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kern w:val="0"/>
          <w:sz w:val="36"/>
          <w:szCs w:val="21"/>
        </w:rPr>
      </w:pPr>
      <w:bookmarkStart w:id="0" w:name="_GoBack"/>
      <w:bookmarkEnd w:id="0"/>
      <w:r>
        <w:rPr>
          <w:rFonts w:hint="eastAsia" w:ascii="宋体" w:hAnsi="宋体" w:eastAsia="宋体" w:cs="宋体"/>
          <w:b/>
          <w:color w:val="000000"/>
          <w:kern w:val="0"/>
          <w:sz w:val="36"/>
          <w:szCs w:val="21"/>
        </w:rPr>
        <w:t>综合</w:t>
      </w:r>
      <w:r>
        <w:rPr>
          <w:rFonts w:ascii="宋体" w:hAnsi="宋体" w:eastAsia="宋体" w:cs="宋体"/>
          <w:b/>
          <w:color w:val="000000"/>
          <w:kern w:val="0"/>
          <w:sz w:val="36"/>
          <w:szCs w:val="21"/>
        </w:rPr>
        <w:t>评分表</w:t>
      </w:r>
    </w:p>
    <w:p/>
    <w:tbl>
      <w:tblPr>
        <w:tblStyle w:val="7"/>
        <w:tblW w:w="9493" w:type="dxa"/>
        <w:jc w:val="center"/>
        <w:tblInd w:w="0" w:type="dxa"/>
        <w:tblLayout w:type="fixed"/>
        <w:tblCellMar>
          <w:top w:w="0" w:type="dxa"/>
          <w:left w:w="108" w:type="dxa"/>
          <w:bottom w:w="0" w:type="dxa"/>
          <w:right w:w="108" w:type="dxa"/>
        </w:tblCellMar>
      </w:tblPr>
      <w:tblGrid>
        <w:gridCol w:w="704"/>
        <w:gridCol w:w="3700"/>
        <w:gridCol w:w="3955"/>
        <w:gridCol w:w="1134"/>
      </w:tblGrid>
      <w:tr>
        <w:tblPrEx>
          <w:tblLayout w:type="fixed"/>
          <w:tblCellMar>
            <w:top w:w="0" w:type="dxa"/>
            <w:left w:w="108" w:type="dxa"/>
            <w:bottom w:w="0" w:type="dxa"/>
            <w:right w:w="108" w:type="dxa"/>
          </w:tblCellMar>
        </w:tblPrEx>
        <w:trPr>
          <w:trHeight w:val="4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评审内容</w:t>
            </w:r>
          </w:p>
        </w:tc>
        <w:tc>
          <w:tcPr>
            <w:tcW w:w="3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评分细则</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分值（100）</w:t>
            </w:r>
          </w:p>
        </w:tc>
      </w:tr>
      <w:tr>
        <w:tblPrEx>
          <w:tblLayout w:type="fixed"/>
          <w:tblCellMar>
            <w:top w:w="0" w:type="dxa"/>
            <w:left w:w="108" w:type="dxa"/>
            <w:bottom w:w="0" w:type="dxa"/>
            <w:right w:w="108" w:type="dxa"/>
          </w:tblCellMar>
        </w:tblPrEx>
        <w:trPr>
          <w:trHeight w:val="439"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37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意向方是否在南沙保税港区物流区或出口加工区注册成立</w:t>
            </w:r>
          </w:p>
          <w:p>
            <w:pPr>
              <w:widowControl/>
              <w:rPr>
                <w:rFonts w:ascii="仿宋" w:hAnsi="仿宋" w:eastAsia="仿宋" w:cs="宋体"/>
                <w:color w:val="000000"/>
                <w:kern w:val="0"/>
                <w:szCs w:val="21"/>
              </w:rPr>
            </w:pPr>
            <w:r>
              <w:rPr>
                <w:rFonts w:hint="eastAsia" w:ascii="仿宋" w:hAnsi="仿宋" w:eastAsia="仿宋" w:cs="宋体"/>
                <w:color w:val="000000" w:themeColor="text1"/>
                <w:kern w:val="0"/>
                <w:szCs w:val="21"/>
                <w14:textFill>
                  <w14:solidFill>
                    <w14:schemeClr w14:val="tx1"/>
                  </w14:solidFill>
                </w14:textFill>
              </w:rPr>
              <w:t>（以营业执照</w:t>
            </w:r>
            <w:r>
              <w:rPr>
                <w:rFonts w:ascii="仿宋" w:hAnsi="仿宋" w:eastAsia="仿宋" w:cs="宋体"/>
                <w:color w:val="000000" w:themeColor="text1"/>
                <w:kern w:val="0"/>
                <w:szCs w:val="21"/>
                <w14:textFill>
                  <w14:solidFill>
                    <w14:schemeClr w14:val="tx1"/>
                  </w14:solidFill>
                </w14:textFill>
              </w:rPr>
              <w:t>的注册地址为准</w:t>
            </w:r>
            <w:r>
              <w:rPr>
                <w:rFonts w:hint="eastAsia" w:ascii="仿宋" w:hAnsi="仿宋" w:eastAsia="仿宋" w:cs="宋体"/>
                <w:color w:val="000000" w:themeColor="text1"/>
                <w:kern w:val="0"/>
                <w:szCs w:val="21"/>
                <w14:textFill>
                  <w14:solidFill>
                    <w14:schemeClr w14:val="tx1"/>
                  </w14:solidFill>
                </w14:textFill>
              </w:rPr>
              <w:t>）</w:t>
            </w: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是：得满分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r>
      <w:tr>
        <w:tblPrEx>
          <w:tblLayout w:type="fixed"/>
          <w:tblCellMar>
            <w:top w:w="0" w:type="dxa"/>
            <w:left w:w="108" w:type="dxa"/>
            <w:bottom w:w="0" w:type="dxa"/>
            <w:right w:w="108" w:type="dxa"/>
          </w:tblCellMar>
        </w:tblPrEx>
        <w:trPr>
          <w:trHeight w:val="27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否：不得分</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39"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37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意向方是否已在海关登记备案的物流企业（需递交进出口收发货人报关注册登记证书复印件）</w:t>
            </w: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是：得满分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342"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否：不得分</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62"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3700"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意向方是否在南沙保税港区开展传统保税物流或跨境电商保税物流业务（提供报关单上监管方式有注明）</w:t>
            </w:r>
          </w:p>
          <w:p>
            <w:pPr>
              <w:widowControl/>
              <w:rPr>
                <w:rFonts w:ascii="仿宋" w:hAnsi="仿宋" w:eastAsia="仿宋" w:cs="宋体"/>
                <w:color w:val="000000"/>
                <w:kern w:val="0"/>
                <w:szCs w:val="21"/>
              </w:rPr>
            </w:pP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是：得满分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270"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否：不得分</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699"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3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注册资本</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（以营业执照</w:t>
            </w:r>
            <w:r>
              <w:rPr>
                <w:rFonts w:ascii="仿宋" w:hAnsi="仿宋" w:eastAsia="仿宋" w:cs="宋体"/>
                <w:color w:val="000000"/>
                <w:kern w:val="0"/>
                <w:szCs w:val="21"/>
              </w:rPr>
              <w:t>的</w:t>
            </w:r>
            <w:r>
              <w:rPr>
                <w:rFonts w:hint="eastAsia" w:ascii="仿宋" w:hAnsi="仿宋" w:eastAsia="仿宋" w:cs="宋体"/>
                <w:color w:val="000000"/>
                <w:kern w:val="0"/>
                <w:szCs w:val="21"/>
              </w:rPr>
              <w:t>注册资本</w:t>
            </w:r>
            <w:r>
              <w:rPr>
                <w:rFonts w:ascii="仿宋" w:hAnsi="仿宋" w:eastAsia="仿宋" w:cs="宋体"/>
                <w:color w:val="000000"/>
                <w:kern w:val="0"/>
                <w:szCs w:val="21"/>
              </w:rPr>
              <w:t>为准</w:t>
            </w:r>
            <w:r>
              <w:rPr>
                <w:rFonts w:hint="eastAsia" w:ascii="仿宋" w:hAnsi="仿宋" w:eastAsia="仿宋" w:cs="宋体"/>
                <w:color w:val="000000"/>
                <w:kern w:val="0"/>
                <w:szCs w:val="21"/>
              </w:rPr>
              <w:t>，</w:t>
            </w:r>
            <w:r>
              <w:rPr>
                <w:rFonts w:ascii="仿宋" w:hAnsi="仿宋" w:eastAsia="仿宋" w:cs="宋体"/>
                <w:color w:val="000000"/>
                <w:kern w:val="0"/>
                <w:szCs w:val="21"/>
              </w:rPr>
              <w:t>如营业执照未列明，则提供国家</w:t>
            </w:r>
            <w:r>
              <w:rPr>
                <w:rFonts w:hint="eastAsia" w:ascii="仿宋" w:hAnsi="仿宋" w:eastAsia="仿宋" w:cs="宋体"/>
                <w:color w:val="000000"/>
                <w:kern w:val="0"/>
                <w:szCs w:val="21"/>
              </w:rPr>
              <w:t>企业</w:t>
            </w:r>
            <w:r>
              <w:rPr>
                <w:rFonts w:ascii="仿宋" w:hAnsi="仿宋" w:eastAsia="仿宋" w:cs="宋体"/>
                <w:color w:val="000000"/>
                <w:kern w:val="0"/>
                <w:szCs w:val="21"/>
              </w:rPr>
              <w:t>信用信息公示系统查询打印件</w:t>
            </w:r>
            <w:r>
              <w:rPr>
                <w:rFonts w:hint="eastAsia" w:ascii="仿宋" w:hAnsi="仿宋" w:eastAsia="仿宋" w:cs="宋体"/>
                <w:color w:val="000000"/>
                <w:kern w:val="0"/>
                <w:szCs w:val="21"/>
              </w:rPr>
              <w:t>）</w:t>
            </w: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人民币500万元或以上得满分</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794" w:hRule="atLeast"/>
          <w:jc w:val="center"/>
        </w:trPr>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7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c>
          <w:tcPr>
            <w:tcW w:w="395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人民币500万元以下，得5分</w:t>
            </w:r>
          </w:p>
          <w:p>
            <w:pPr>
              <w:widowControl/>
              <w:jc w:val="left"/>
              <w:rPr>
                <w:rFonts w:ascii="仿宋" w:hAnsi="仿宋" w:eastAsia="仿宋" w:cs="宋体"/>
                <w:color w:val="000000"/>
                <w:kern w:val="0"/>
                <w:szCs w:val="21"/>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23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3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报价</w:t>
            </w:r>
          </w:p>
        </w:tc>
        <w:tc>
          <w:tcPr>
            <w:tcW w:w="3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报价最高得满分，报价</w:t>
            </w:r>
            <w:r>
              <w:rPr>
                <w:rFonts w:ascii="仿宋" w:hAnsi="仿宋" w:eastAsia="仿宋" w:cs="宋体"/>
                <w:color w:val="000000"/>
                <w:kern w:val="0"/>
                <w:szCs w:val="21"/>
              </w:rPr>
              <w:t>由高至低排列，</w:t>
            </w:r>
            <w:r>
              <w:rPr>
                <w:rFonts w:hint="eastAsia" w:ascii="仿宋" w:hAnsi="仿宋" w:eastAsia="仿宋" w:cs="宋体"/>
                <w:color w:val="000000"/>
                <w:kern w:val="0"/>
                <w:szCs w:val="21"/>
              </w:rPr>
              <w:t>排名</w:t>
            </w:r>
            <w:r>
              <w:rPr>
                <w:rFonts w:ascii="仿宋" w:hAnsi="仿宋" w:eastAsia="仿宋" w:cs="宋体"/>
                <w:color w:val="000000"/>
                <w:kern w:val="0"/>
                <w:szCs w:val="21"/>
              </w:rPr>
              <w:t>第二者得分在满分</w:t>
            </w:r>
            <w:r>
              <w:rPr>
                <w:rFonts w:hint="eastAsia" w:ascii="仿宋" w:hAnsi="仿宋" w:eastAsia="仿宋" w:cs="宋体"/>
                <w:color w:val="000000"/>
                <w:kern w:val="0"/>
                <w:szCs w:val="21"/>
              </w:rPr>
              <w:t>基础</w:t>
            </w:r>
            <w:r>
              <w:rPr>
                <w:rFonts w:ascii="仿宋" w:hAnsi="仿宋" w:eastAsia="仿宋" w:cs="宋体"/>
                <w:color w:val="000000"/>
                <w:kern w:val="0"/>
                <w:szCs w:val="21"/>
              </w:rPr>
              <w:t>上减</w:t>
            </w:r>
            <w:r>
              <w:rPr>
                <w:rFonts w:hint="eastAsia" w:ascii="仿宋" w:hAnsi="仿宋" w:eastAsia="仿宋" w:cs="宋体"/>
                <w:color w:val="000000"/>
                <w:kern w:val="0"/>
                <w:szCs w:val="21"/>
              </w:rPr>
              <w:t>5分</w:t>
            </w:r>
            <w:r>
              <w:rPr>
                <w:rFonts w:ascii="仿宋" w:hAnsi="仿宋" w:eastAsia="仿宋" w:cs="宋体"/>
                <w:color w:val="000000"/>
                <w:kern w:val="0"/>
                <w:szCs w:val="21"/>
              </w:rPr>
              <w:t>，排名第三者在满分基础上减</w:t>
            </w:r>
            <w:r>
              <w:rPr>
                <w:rFonts w:hint="eastAsia" w:ascii="仿宋" w:hAnsi="仿宋" w:eastAsia="仿宋" w:cs="宋体"/>
                <w:color w:val="000000"/>
                <w:kern w:val="0"/>
                <w:szCs w:val="21"/>
              </w:rPr>
              <w:t>10分</w:t>
            </w:r>
            <w:r>
              <w:rPr>
                <w:rFonts w:ascii="仿宋" w:hAnsi="仿宋" w:eastAsia="仿宋" w:cs="宋体"/>
                <w:color w:val="000000"/>
                <w:kern w:val="0"/>
                <w:szCs w:val="21"/>
              </w:rPr>
              <w:t>，以此类推。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意向方报价不得低于挂牌价格3</w:t>
            </w:r>
            <w:r>
              <w:rPr>
                <w:rFonts w:ascii="仿宋" w:hAnsi="仿宋" w:eastAsia="仿宋" w:cs="宋体"/>
                <w:color w:val="000000"/>
                <w:kern w:val="0"/>
                <w:szCs w:val="21"/>
              </w:rPr>
              <w:t>9</w:t>
            </w:r>
            <w:r>
              <w:rPr>
                <w:rFonts w:hint="eastAsia" w:ascii="仿宋" w:hAnsi="仿宋" w:eastAsia="仿宋" w:cs="宋体"/>
                <w:color w:val="000000"/>
                <w:kern w:val="0"/>
                <w:szCs w:val="21"/>
              </w:rPr>
              <w:t xml:space="preserve"> 元/平方米/月，且报价须为整数，否则其评审文件为无效文件。</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r>
      <w:tr>
        <w:tblPrEx>
          <w:tblLayout w:type="fixed"/>
          <w:tblCellMar>
            <w:top w:w="0" w:type="dxa"/>
            <w:left w:w="108" w:type="dxa"/>
            <w:bottom w:w="0" w:type="dxa"/>
            <w:right w:w="108" w:type="dxa"/>
          </w:tblCellMar>
        </w:tblPrEx>
        <w:trPr>
          <w:trHeight w:val="480" w:hRule="atLeast"/>
          <w:jc w:val="center"/>
        </w:trPr>
        <w:tc>
          <w:tcPr>
            <w:tcW w:w="83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1718" w:hRule="atLeast"/>
          <w:jc w:val="center"/>
        </w:trPr>
        <w:tc>
          <w:tcPr>
            <w:tcW w:w="94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sz w:val="24"/>
                <w:szCs w:val="28"/>
              </w:rPr>
              <w:t>备注：综合评分以综合得分由高到低顺序排列，综合得分最高者为</w:t>
            </w:r>
            <w:r>
              <w:rPr>
                <w:rFonts w:hint="eastAsia" w:ascii="仿宋" w:hAnsi="仿宋" w:eastAsia="仿宋"/>
                <w:sz w:val="24"/>
                <w:szCs w:val="28"/>
              </w:rPr>
              <w:t>承租方</w:t>
            </w:r>
            <w:r>
              <w:rPr>
                <w:rFonts w:hint="eastAsia" w:ascii="仿宋" w:hAnsi="仿宋" w:eastAsia="仿宋"/>
                <w:sz w:val="24"/>
                <w:szCs w:val="28"/>
              </w:rPr>
              <w:t>。若出现两个或以上综合得分最高得分者，以报价部分得分高的优先；如报价得分也相等的，以</w:t>
            </w:r>
            <w:r>
              <w:rPr>
                <w:rFonts w:hint="eastAsia" w:ascii="仿宋" w:hAnsi="仿宋" w:eastAsia="仿宋"/>
                <w:sz w:val="24"/>
                <w:szCs w:val="28"/>
                <w:highlight w:val="none"/>
              </w:rPr>
              <w:t>注册资本</w:t>
            </w:r>
            <w:r>
              <w:rPr>
                <w:rFonts w:hint="eastAsia" w:ascii="仿宋" w:hAnsi="仿宋" w:eastAsia="仿宋"/>
                <w:sz w:val="24"/>
                <w:szCs w:val="28"/>
              </w:rPr>
              <w:t>得分高的优先；如</w:t>
            </w:r>
            <w:r>
              <w:rPr>
                <w:rFonts w:hint="eastAsia" w:ascii="仿宋" w:hAnsi="仿宋" w:eastAsia="仿宋"/>
                <w:sz w:val="24"/>
                <w:szCs w:val="28"/>
                <w:highlight w:val="none"/>
              </w:rPr>
              <w:t>注册资本</w:t>
            </w:r>
            <w:r>
              <w:rPr>
                <w:rFonts w:hint="eastAsia" w:ascii="仿宋" w:hAnsi="仿宋" w:eastAsia="仿宋"/>
                <w:sz w:val="24"/>
                <w:szCs w:val="28"/>
              </w:rPr>
              <w:t>得分也相等的，由评审专家投票确定推选</w:t>
            </w:r>
            <w:r>
              <w:rPr>
                <w:rFonts w:hint="eastAsia" w:ascii="仿宋" w:hAnsi="仿宋" w:eastAsia="仿宋"/>
                <w:sz w:val="24"/>
                <w:szCs w:val="28"/>
              </w:rPr>
              <w:t>承租方</w:t>
            </w:r>
            <w:r>
              <w:rPr>
                <w:rFonts w:hint="eastAsia" w:ascii="仿宋" w:hAnsi="仿宋" w:eastAsia="仿宋"/>
                <w:sz w:val="24"/>
                <w:szCs w:val="2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E7"/>
    <w:rsid w:val="0003606F"/>
    <w:rsid w:val="001065DB"/>
    <w:rsid w:val="00254DE7"/>
    <w:rsid w:val="00373C3F"/>
    <w:rsid w:val="00634688"/>
    <w:rsid w:val="00895DC9"/>
    <w:rsid w:val="00990E20"/>
    <w:rsid w:val="009D2865"/>
    <w:rsid w:val="00A61399"/>
    <w:rsid w:val="00C20EF4"/>
    <w:rsid w:val="00C61E67"/>
    <w:rsid w:val="00D76C03"/>
    <w:rsid w:val="00FB1642"/>
    <w:rsid w:val="045B32EB"/>
    <w:rsid w:val="0B284D5F"/>
    <w:rsid w:val="1332016E"/>
    <w:rsid w:val="13C41006"/>
    <w:rsid w:val="171E7499"/>
    <w:rsid w:val="192C7883"/>
    <w:rsid w:val="31713A93"/>
    <w:rsid w:val="32FB6EDF"/>
    <w:rsid w:val="36E24F3F"/>
    <w:rsid w:val="381657C7"/>
    <w:rsid w:val="413359CF"/>
    <w:rsid w:val="446C52C1"/>
    <w:rsid w:val="49673FAE"/>
    <w:rsid w:val="4FF04BA6"/>
    <w:rsid w:val="555E5D77"/>
    <w:rsid w:val="5A2E350E"/>
    <w:rsid w:val="635F0228"/>
    <w:rsid w:val="665279C3"/>
    <w:rsid w:val="67DD2DAC"/>
    <w:rsid w:val="73217B82"/>
    <w:rsid w:val="73E247FF"/>
    <w:rsid w:val="794D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semiHidden/>
    <w:qFormat/>
    <w:uiPriority w:val="99"/>
  </w:style>
  <w:style w:type="character" w:customStyle="1" w:styleId="14">
    <w:name w:val="批注主题 字符"/>
    <w:basedOn w:val="13"/>
    <w:link w:val="6"/>
    <w:semiHidden/>
    <w:qFormat/>
    <w:uiPriority w:val="99"/>
    <w:rPr>
      <w:b/>
      <w:bCs/>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CCEX</Company>
  <Pages>1</Pages>
  <Words>86</Words>
  <Characters>494</Characters>
  <Lines>4</Lines>
  <Paragraphs>1</Paragraphs>
  <TotalTime>2</TotalTime>
  <ScaleCrop>false</ScaleCrop>
  <LinksUpToDate>false</LinksUpToDate>
  <CharactersWithSpaces>579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2018-12-03T08:31:00Z</dcterms:created>
  <dc:creator>曾怡珺</dc:creator>
  <cp:lastModifiedBy>覃海峰</cp:lastModifiedBy>
  <cp:lastPrinted>2018-12-06T01:58:00Z</cp:lastPrinted>
  <dcterms:modified xsi:type="dcterms:W3CDTF">2019-03-06T07:02:30Z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