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rPr>
          <w:rFonts w:ascii="仿宋_GB2312" w:hAnsi="仿宋" w:eastAsia="仿宋_GB2312"/>
          <w:color w:val="000000" w:themeColor="text1"/>
          <w:sz w:val="32"/>
          <w:szCs w:val="32"/>
          <w:lang w:val="zh-CN"/>
          <w14:textFill>
            <w14:solidFill>
              <w14:schemeClr w14:val="tx1"/>
            </w14:solidFill>
          </w14:textFill>
        </w:rPr>
      </w:pPr>
    </w:p>
    <w:p>
      <w:pPr>
        <w:spacing w:line="360" w:lineRule="auto"/>
        <w:ind w:left="720"/>
        <w:rPr>
          <w:rFonts w:ascii="宋体"/>
          <w:color w:val="000000" w:themeColor="text1"/>
          <w14:textFill>
            <w14:solidFill>
              <w14:schemeClr w14:val="tx1"/>
            </w14:solidFill>
          </w14:textFill>
        </w:rPr>
      </w:pPr>
    </w:p>
    <w:p>
      <w:pPr>
        <w:spacing w:line="360" w:lineRule="auto"/>
        <w:ind w:left="720"/>
        <w:jc w:val="center"/>
        <w:rPr>
          <w:rFonts w:ascii="黑体" w:eastAsia="黑体"/>
          <w:color w:val="000000" w:themeColor="text1"/>
          <w:sz w:val="48"/>
          <w:szCs w:val="48"/>
          <w:u w:val="single"/>
          <w14:textFill>
            <w14:solidFill>
              <w14:schemeClr w14:val="tx1"/>
            </w14:solidFill>
          </w14:textFill>
        </w:rPr>
      </w:pPr>
      <w:r>
        <w:rPr>
          <w:rFonts w:hint="eastAsia" w:ascii="黑体" w:eastAsia="黑体"/>
          <w:color w:val="000000" w:themeColor="text1"/>
          <w:sz w:val="48"/>
          <w:szCs w:val="48"/>
          <w:u w:val="single"/>
          <w14:textFill>
            <w14:solidFill>
              <w14:schemeClr w14:val="tx1"/>
            </w14:solidFill>
          </w14:textFill>
        </w:rPr>
        <w:t>广州南英进出口有限公司</w:t>
      </w:r>
    </w:p>
    <w:p>
      <w:pPr>
        <w:spacing w:line="360" w:lineRule="auto"/>
        <w:jc w:val="center"/>
        <w:rPr>
          <w:rFonts w:ascii="黑体" w:eastAsia="黑体"/>
          <w:color w:val="000000" w:themeColor="text1"/>
          <w:sz w:val="48"/>
          <w:szCs w:val="48"/>
          <w14:textFill>
            <w14:solidFill>
              <w14:schemeClr w14:val="tx1"/>
            </w14:solidFill>
          </w14:textFill>
        </w:rPr>
      </w:pPr>
      <w:r>
        <w:rPr>
          <w:rFonts w:hint="eastAsia" w:ascii="黑体" w:eastAsia="黑体"/>
          <w:color w:val="000000" w:themeColor="text1"/>
          <w:sz w:val="48"/>
          <w:szCs w:val="48"/>
          <w14:textFill>
            <w14:solidFill>
              <w14:schemeClr w14:val="tx1"/>
            </w14:solidFill>
          </w14:textFill>
        </w:rPr>
        <w:t>（</w:t>
      </w:r>
      <w:r>
        <w:rPr>
          <w:rFonts w:hint="eastAsia" w:ascii="黑体" w:hAnsi="黑体" w:eastAsia="黑体" w:cs="黑体"/>
          <w:sz w:val="48"/>
          <w:szCs w:val="48"/>
          <w:lang w:val="en-US" w:eastAsia="zh-CN"/>
        </w:rPr>
        <w:t>骏马大道项目汇熹物业发展有限公司不可搬迁设施设备</w:t>
      </w:r>
      <w:r>
        <w:rPr>
          <w:rFonts w:hint="eastAsia" w:ascii="黑体" w:hAnsi="黑体" w:eastAsia="黑体" w:cs="黑体"/>
          <w:bCs/>
          <w:color w:val="000000" w:themeColor="text1"/>
          <w:kern w:val="0"/>
          <w:sz w:val="48"/>
          <w:szCs w:val="48"/>
          <w:lang w:val="en-US" w:eastAsia="zh-CN"/>
          <w14:textFill>
            <w14:solidFill>
              <w14:schemeClr w14:val="tx1"/>
            </w14:solidFill>
          </w14:textFill>
        </w:rPr>
        <w:t>物资</w:t>
      </w:r>
      <w:r>
        <w:rPr>
          <w:rFonts w:hint="eastAsia" w:ascii="黑体" w:hAnsi="黑体" w:eastAsia="黑体" w:cs="黑体"/>
          <w:color w:val="000000" w:themeColor="text1"/>
          <w:sz w:val="48"/>
          <w:szCs w:val="48"/>
          <w:lang w:eastAsia="zh-CN"/>
          <w14:textFill>
            <w14:solidFill>
              <w14:schemeClr w14:val="tx1"/>
            </w14:solidFill>
          </w14:textFill>
        </w:rPr>
        <w:t>价值的</w:t>
      </w:r>
      <w:r>
        <w:rPr>
          <w:rFonts w:hint="eastAsia" w:ascii="黑体" w:eastAsia="黑体"/>
          <w:color w:val="000000" w:themeColor="text1"/>
          <w:sz w:val="48"/>
          <w:szCs w:val="48"/>
          <w:lang w:val="en-US" w:eastAsia="zh-CN"/>
          <w14:textFill>
            <w14:solidFill>
              <w14:schemeClr w14:val="tx1"/>
            </w14:solidFill>
          </w14:textFill>
        </w:rPr>
        <w:t>评估</w:t>
      </w:r>
      <w:r>
        <w:rPr>
          <w:rFonts w:hint="eastAsia" w:ascii="黑体" w:eastAsia="黑体"/>
          <w:color w:val="000000" w:themeColor="text1"/>
          <w:sz w:val="48"/>
          <w:szCs w:val="48"/>
          <w14:textFill>
            <w14:solidFill>
              <w14:schemeClr w14:val="tx1"/>
            </w14:solidFill>
          </w14:textFill>
        </w:rPr>
        <w:t>服务商）</w:t>
      </w: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r>
        <w:rPr>
          <w:rFonts w:hint="eastAsia" w:ascii="黑体" w:eastAsia="黑体"/>
          <w:color w:val="000000" w:themeColor="text1"/>
          <w:sz w:val="36"/>
          <w:szCs w:val="36"/>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10795</wp:posOffset>
                </wp:positionH>
                <wp:positionV relativeFrom="paragraph">
                  <wp:posOffset>305435</wp:posOffset>
                </wp:positionV>
                <wp:extent cx="5334000" cy="0"/>
                <wp:effectExtent l="0" t="15875" r="0" b="22225"/>
                <wp:wrapNone/>
                <wp:docPr id="1" name="Line 2"/>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wps:wsp>
                  </a:graphicData>
                </a:graphic>
              </wp:anchor>
            </w:drawing>
          </mc:Choice>
          <mc:Fallback>
            <w:pict>
              <v:line id="Line 2" o:spid="_x0000_s1026" o:spt="20" style="position:absolute;left:0pt;margin-left:0.85pt;margin-top:24.05pt;height:0pt;width:420pt;z-index:251658240;mso-width-relative:page;mso-height-relative:page;" filled="f" stroked="t" coordsize="21600,21600" o:gfxdata="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&#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xFoHHSAAAABwEAAA8AAAAAAAAAAQAgAAAAIgAAAGRy&#10;cy9kb3ducmV2LnhtbFBLAQIUABQAAAAIAIdO4kD4fNci0gEAAM4DAAAOAAAAAAAAAAEAIAAAACEB&#10;AABkcnMvZTJvRG9jLnhtbFBLBQYAAAAABgAGAFkBAABlBQAAAAA=&#10;">
                <v:fill on="f" focussize="0,0"/>
                <v:stroke weight="2.5pt" color="#000000" joinstyle="round"/>
                <v:imagedata o:title=""/>
                <o:lock v:ext="edit" aspectratio="f"/>
              </v:line>
            </w:pict>
          </mc:Fallback>
        </mc:AlternateContent>
      </w:r>
    </w:p>
    <w:p>
      <w:pPr>
        <w:tabs>
          <w:tab w:val="left" w:pos="2160"/>
        </w:tabs>
        <w:spacing w:line="300" w:lineRule="auto"/>
        <w:jc w:val="center"/>
        <w:rPr>
          <w:rFonts w:ascii="黑体" w:eastAsia="黑体"/>
          <w:b/>
          <w:color w:val="000000" w:themeColor="text1"/>
          <w:spacing w:val="120"/>
          <w:sz w:val="84"/>
          <w:szCs w:val="84"/>
          <w14:shadow w14:blurRad="50800" w14:dist="38100" w14:dir="2700000" w14:sx="100000" w14:sy="100000" w14:kx="0" w14:ky="0" w14:algn="tl">
            <w14:srgbClr w14:val="000000">
              <w14:alpha w14:val="60000"/>
            </w14:srgbClr>
          </w14:shadow>
          <w14:textFill>
            <w14:solidFill>
              <w14:schemeClr w14:val="tx1"/>
            </w14:solidFill>
          </w14:textFill>
        </w:rPr>
      </w:pPr>
      <w:r>
        <w:rPr>
          <w:rFonts w:hint="eastAsia" w:ascii="黑体" w:eastAsia="黑体"/>
          <w:b/>
          <w:color w:val="000000" w:themeColor="text1"/>
          <w:spacing w:val="120"/>
          <w:position w:val="-2"/>
          <w:sz w:val="84"/>
          <w:szCs w:val="84"/>
          <w:lang w:val="en-US" w:eastAsia="zh-CN"/>
          <w14:shadow w14:blurRad="50800" w14:dist="38100" w14:dir="2700000" w14:sx="100000" w14:sy="100000" w14:kx="0" w14:ky="0" w14:algn="tl">
            <w14:srgbClr w14:val="000000">
              <w14:alpha w14:val="60000"/>
            </w14:srgbClr>
          </w14:shadow>
          <w14:textFill>
            <w14:solidFill>
              <w14:schemeClr w14:val="tx1"/>
            </w14:solidFill>
          </w14:textFill>
        </w:rPr>
        <w:t>邀请招标</w:t>
      </w:r>
      <w:r>
        <w:rPr>
          <w:rFonts w:hint="eastAsia" w:ascii="黑体" w:eastAsia="黑体"/>
          <w:b/>
          <w:color w:val="000000" w:themeColor="text1"/>
          <w:spacing w:val="120"/>
          <w:position w:val="-2"/>
          <w:sz w:val="84"/>
          <w:szCs w:val="84"/>
          <w14:shadow w14:blurRad="50800" w14:dist="38100" w14:dir="2700000" w14:sx="100000" w14:sy="100000" w14:kx="0" w14:ky="0" w14:algn="tl">
            <w14:srgbClr w14:val="000000">
              <w14:alpha w14:val="60000"/>
            </w14:srgbClr>
          </w14:shadow>
          <w14:textFill>
            <w14:solidFill>
              <w14:schemeClr w14:val="tx1"/>
            </w14:solidFill>
          </w14:textFill>
        </w:rPr>
        <w:t>文件</w:t>
      </w:r>
    </w:p>
    <w:p>
      <w:pPr>
        <w:spacing w:line="360" w:lineRule="auto"/>
        <w:jc w:val="center"/>
        <w:rPr>
          <w:rFonts w:ascii="黑体" w:eastAsia="黑体"/>
          <w:color w:val="000000" w:themeColor="text1"/>
          <w:sz w:val="36"/>
          <w:szCs w:val="36"/>
          <w14:textFill>
            <w14:solidFill>
              <w14:schemeClr w14:val="tx1"/>
            </w14:solidFill>
          </w14:textFill>
        </w:rPr>
      </w:pPr>
      <w:r>
        <w:rPr>
          <w:rFonts w:hint="eastAsia" w:ascii="黑体" w:eastAsia="黑体"/>
          <w:color w:val="000000" w:themeColor="text1"/>
          <w:sz w:val="36"/>
          <w:szCs w:val="36"/>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31115</wp:posOffset>
                </wp:positionV>
                <wp:extent cx="5334000" cy="0"/>
                <wp:effectExtent l="0" t="15875" r="0" b="22225"/>
                <wp:wrapNone/>
                <wp:docPr id="2" name="Line 3"/>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0pt;margin-top:2.45pt;height:0pt;width:420pt;z-index:251659264;mso-width-relative:page;mso-height-relative:page;" filled="f" stroked="t" coordsize="21600,21600" o:gfxdata="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YFfi3RAAAABAEAAA8AAAAAAAAAAQAgAAAAIgAAAGRy&#10;cy9kb3ducmV2LnhtbFBLAQIUABQAAAAIAIdO4kA4Lqeh0wEAAM4DAAAOAAAAAAAAAAEAIAAAACAB&#10;AABkcnMvZTJvRG9jLnhtbFBLBQYAAAAABgAGAFkBAABlBQAAAAA=&#10;">
                <v:fill on="f" focussize="0,0"/>
                <v:stroke weight="2.5pt" color="#000000" joinstyle="round"/>
                <v:imagedata o:title=""/>
                <o:lock v:ext="edit" aspectratio="f"/>
              </v:line>
            </w:pict>
          </mc:Fallback>
        </mc:AlternateContent>
      </w: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rPr>
          <w:rFonts w:ascii="黑体" w:eastAsia="黑体"/>
          <w:color w:val="000000" w:themeColor="text1"/>
          <w:sz w:val="36"/>
          <w:szCs w:val="36"/>
          <w14:textFill>
            <w14:solidFill>
              <w14:schemeClr w14:val="tx1"/>
            </w14:solidFill>
          </w14:textFill>
        </w:rPr>
      </w:pPr>
    </w:p>
    <w:p>
      <w:pPr>
        <w:jc w:val="center"/>
        <w:rPr>
          <w:rFonts w:ascii="黑体" w:eastAsia="黑体"/>
          <w:color w:val="000000" w:themeColor="text1"/>
          <w:sz w:val="48"/>
          <w:szCs w:val="48"/>
          <w14:textFill>
            <w14:solidFill>
              <w14:schemeClr w14:val="tx1"/>
            </w14:solidFill>
          </w14:textFill>
        </w:rPr>
      </w:pPr>
      <w:r>
        <w:rPr>
          <w:rFonts w:hint="eastAsia" w:ascii="黑体" w:eastAsia="黑体"/>
          <w:color w:val="000000" w:themeColor="text1"/>
          <w:sz w:val="48"/>
          <w:szCs w:val="48"/>
          <w14:textFill>
            <w14:solidFill>
              <w14:schemeClr w14:val="tx1"/>
            </w14:solidFill>
          </w14:textFill>
        </w:rPr>
        <w:t>广州南英进出口有限公司</w:t>
      </w:r>
    </w:p>
    <w:p>
      <w:pPr>
        <w:jc w:val="center"/>
        <w:rPr>
          <w:rFonts w:ascii="黑体" w:eastAsia="黑体"/>
          <w:color w:val="000000" w:themeColor="text1"/>
          <w:sz w:val="48"/>
          <w:szCs w:val="48"/>
          <w14:textFill>
            <w14:solidFill>
              <w14:schemeClr w14:val="tx1"/>
            </w14:solidFill>
          </w14:textFill>
        </w:rPr>
      </w:pPr>
    </w:p>
    <w:p>
      <w:pPr>
        <w:jc w:val="center"/>
        <w:rPr>
          <w:b/>
          <w:color w:val="000000" w:themeColor="text1"/>
          <w:sz w:val="32"/>
          <w:szCs w:val="32"/>
          <w14:textFill>
            <w14:solidFill>
              <w14:schemeClr w14:val="tx1"/>
            </w14:solidFill>
          </w14:textFill>
        </w:rPr>
        <w:sectPr>
          <w:footerReference r:id="rId5" w:type="first"/>
          <w:footerReference r:id="rId3" w:type="default"/>
          <w:footerReference r:id="rId4" w:type="even"/>
          <w:pgSz w:w="11906" w:h="16838"/>
          <w:pgMar w:top="1440" w:right="1646" w:bottom="1440" w:left="1620" w:header="851" w:footer="992" w:gutter="0"/>
          <w:cols w:space="720" w:num="1"/>
          <w:docGrid w:type="lines" w:linePitch="312" w:charSpace="0"/>
        </w:sectPr>
      </w:pPr>
      <w:r>
        <w:rPr>
          <w:rFonts w:hint="eastAsia" w:ascii="黑体" w:eastAsia="黑体"/>
          <w:color w:val="000000" w:themeColor="text1"/>
          <w:sz w:val="44"/>
          <w:szCs w:val="44"/>
          <w14:textFill>
            <w14:solidFill>
              <w14:schemeClr w14:val="tx1"/>
            </w14:solidFill>
          </w14:textFill>
        </w:rPr>
        <w:t>二〇</w:t>
      </w:r>
      <w:r>
        <w:rPr>
          <w:rFonts w:hint="eastAsia" w:ascii="黑体" w:eastAsia="黑体"/>
          <w:color w:val="000000" w:themeColor="text1"/>
          <w:sz w:val="44"/>
          <w:szCs w:val="44"/>
          <w:lang w:eastAsia="zh-CN"/>
          <w14:textFill>
            <w14:solidFill>
              <w14:schemeClr w14:val="tx1"/>
            </w14:solidFill>
          </w14:textFill>
        </w:rPr>
        <w:t>二</w:t>
      </w:r>
      <w:r>
        <w:rPr>
          <w:rFonts w:hint="eastAsia" w:ascii="黑体" w:eastAsia="黑体"/>
          <w:color w:val="000000" w:themeColor="text1"/>
          <w:sz w:val="44"/>
          <w:szCs w:val="44"/>
          <w14:textFill>
            <w14:solidFill>
              <w14:schemeClr w14:val="tx1"/>
            </w14:solidFill>
          </w14:textFill>
        </w:rPr>
        <w:t>〇年</w:t>
      </w:r>
      <w:r>
        <w:rPr>
          <w:rFonts w:hint="eastAsia" w:ascii="黑体" w:eastAsia="黑体"/>
          <w:color w:val="000000" w:themeColor="text1"/>
          <w:sz w:val="44"/>
          <w:szCs w:val="44"/>
          <w:lang w:val="en-US" w:eastAsia="zh-CN"/>
          <w14:textFill>
            <w14:solidFill>
              <w14:schemeClr w14:val="tx1"/>
            </w14:solidFill>
          </w14:textFill>
        </w:rPr>
        <w:t>十二</w:t>
      </w:r>
      <w:r>
        <w:rPr>
          <w:rFonts w:hint="eastAsia" w:ascii="黑体" w:eastAsia="黑体"/>
          <w:color w:val="000000" w:themeColor="text1"/>
          <w:sz w:val="44"/>
          <w:szCs w:val="44"/>
          <w14:textFill>
            <w14:solidFill>
              <w14:schemeClr w14:val="tx1"/>
            </w14:solidFill>
          </w14:textFill>
        </w:rPr>
        <w:t>月</w:t>
      </w:r>
    </w:p>
    <w:p>
      <w:pPr>
        <w:spacing w:line="58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广州南英进出口有限公司</w:t>
      </w:r>
    </w:p>
    <w:p>
      <w:pPr>
        <w:spacing w:line="580" w:lineRule="exact"/>
        <w:jc w:val="center"/>
        <w:rPr>
          <w:rFonts w:hint="eastAsia"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sz w:val="36"/>
          <w:szCs w:val="36"/>
          <w:lang w:val="en-US" w:eastAsia="zh-CN"/>
        </w:rPr>
        <w:t>骏马大道汇熹物业发展有限公司不可搬迁设施设备的资产</w:t>
      </w:r>
      <w:r>
        <w:rPr>
          <w:rFonts w:hint="eastAsia" w:ascii="仿宋" w:hAnsi="仿宋" w:eastAsia="仿宋" w:cs="仿宋"/>
          <w:b/>
          <w:bCs/>
          <w:color w:val="000000" w:themeColor="text1"/>
          <w:sz w:val="36"/>
          <w:szCs w:val="36"/>
          <w:lang w:val="en-US" w:eastAsia="zh-CN"/>
          <w14:textFill>
            <w14:solidFill>
              <w14:schemeClr w14:val="tx1"/>
            </w14:solidFill>
          </w14:textFill>
        </w:rPr>
        <w:t>物资</w:t>
      </w:r>
      <w:r>
        <w:rPr>
          <w:rFonts w:hint="eastAsia" w:ascii="仿宋" w:hAnsi="仿宋" w:eastAsia="仿宋" w:cs="仿宋"/>
          <w:b/>
          <w:bCs/>
          <w:color w:val="000000" w:themeColor="text1"/>
          <w:sz w:val="36"/>
          <w:szCs w:val="36"/>
          <w:lang w:eastAsia="zh-CN"/>
          <w14:textFill>
            <w14:solidFill>
              <w14:schemeClr w14:val="tx1"/>
            </w14:solidFill>
          </w14:textFill>
        </w:rPr>
        <w:t>价值</w:t>
      </w:r>
      <w:r>
        <w:rPr>
          <w:rFonts w:hint="eastAsia" w:ascii="仿宋" w:hAnsi="仿宋" w:eastAsia="仿宋" w:cs="仿宋"/>
          <w:b/>
          <w:bCs/>
          <w:color w:val="000000" w:themeColor="text1"/>
          <w:kern w:val="0"/>
          <w:sz w:val="36"/>
          <w:szCs w:val="36"/>
          <w:lang w:val="en-US" w:eastAsia="zh-CN"/>
          <w14:textFill>
            <w14:solidFill>
              <w14:schemeClr w14:val="tx1"/>
            </w14:solidFill>
          </w14:textFill>
        </w:rPr>
        <w:t>的评估</w:t>
      </w:r>
      <w:r>
        <w:rPr>
          <w:rFonts w:hint="eastAsia" w:ascii="仿宋" w:hAnsi="仿宋" w:eastAsia="仿宋" w:cs="仿宋"/>
          <w:b/>
          <w:bCs/>
          <w:color w:val="000000" w:themeColor="text1"/>
          <w:sz w:val="36"/>
          <w:szCs w:val="36"/>
          <w:lang w:eastAsia="zh-CN"/>
          <w14:textFill>
            <w14:solidFill>
              <w14:schemeClr w14:val="tx1"/>
            </w14:solidFill>
          </w14:textFill>
        </w:rPr>
        <w:t>服务商项目</w:t>
      </w:r>
      <w:r>
        <w:rPr>
          <w:rFonts w:hint="eastAsia" w:ascii="仿宋" w:hAnsi="仿宋" w:eastAsia="仿宋" w:cs="仿宋"/>
          <w:b/>
          <w:bCs/>
          <w:color w:val="000000" w:themeColor="text1"/>
          <w:sz w:val="36"/>
          <w:szCs w:val="36"/>
          <w:lang w:val="en-US" w:eastAsia="zh-CN"/>
          <w14:textFill>
            <w14:solidFill>
              <w14:schemeClr w14:val="tx1"/>
            </w14:solidFill>
          </w14:textFill>
        </w:rPr>
        <w:t>邀请招标</w:t>
      </w:r>
    </w:p>
    <w:p>
      <w:pPr>
        <w:spacing w:line="580" w:lineRule="exact"/>
        <w:rPr>
          <w:rFonts w:ascii="仿宋_GB2312" w:hAnsi="华文仿宋" w:eastAsia="仿宋_GB2312"/>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招标</w:t>
      </w:r>
      <w:r>
        <w:rPr>
          <w:rFonts w:hint="eastAsia" w:ascii="仿宋_GB2312" w:hAnsi="仿宋_GB2312" w:eastAsia="仿宋_GB2312" w:cs="仿宋_GB2312"/>
          <w:color w:val="000000" w:themeColor="text1"/>
          <w:sz w:val="28"/>
          <w:szCs w:val="28"/>
          <w14:textFill>
            <w14:solidFill>
              <w14:schemeClr w14:val="tx1"/>
            </w14:solidFill>
          </w14:textFill>
        </w:rPr>
        <w:t>人：广州南英进出口有限公司</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招标项目名称：</w:t>
      </w:r>
      <w:r>
        <w:rPr>
          <w:rFonts w:hint="eastAsia" w:ascii="仿宋" w:hAnsi="仿宋" w:eastAsia="仿宋" w:cs="仿宋"/>
          <w:sz w:val="28"/>
          <w:szCs w:val="28"/>
          <w:lang w:val="en-US" w:eastAsia="zh-CN"/>
        </w:rPr>
        <w:t>骏马大道项目汇熹物业发展有限公司不可搬迁设施设备的</w:t>
      </w:r>
      <w:r>
        <w:rPr>
          <w:rFonts w:hint="eastAsia" w:ascii="仿宋" w:hAnsi="仿宋" w:eastAsia="仿宋" w:cs="仿宋"/>
          <w:bCs/>
          <w:color w:val="000000" w:themeColor="text1"/>
          <w:kern w:val="0"/>
          <w:sz w:val="28"/>
          <w:szCs w:val="28"/>
          <w:lang w:val="en-US" w:eastAsia="zh-CN"/>
          <w14:textFill>
            <w14:solidFill>
              <w14:schemeClr w14:val="tx1"/>
            </w14:solidFill>
          </w14:textFill>
        </w:rPr>
        <w:t>资产价值的评估</w:t>
      </w:r>
      <w:r>
        <w:rPr>
          <w:rFonts w:hint="eastAsia" w:ascii="仿宋" w:hAnsi="仿宋" w:eastAsia="仿宋" w:cs="仿宋"/>
          <w:color w:val="000000" w:themeColor="text1"/>
          <w:sz w:val="28"/>
          <w:szCs w:val="28"/>
          <w:lang w:eastAsia="zh-CN"/>
          <w14:textFill>
            <w14:solidFill>
              <w14:schemeClr w14:val="tx1"/>
            </w14:solidFill>
          </w14:textFill>
        </w:rPr>
        <w:t>服务商</w:t>
      </w:r>
    </w:p>
    <w:p>
      <w:pPr>
        <w:pageBreakBefore w:val="0"/>
        <w:widowControl w:val="0"/>
        <w:kinsoku/>
        <w:wordWrap/>
        <w:overflowPunct/>
        <w:topLinePunct w:val="0"/>
        <w:autoSpaceDE/>
        <w:autoSpaceDN/>
        <w:bidi w:val="0"/>
        <w:adjustRightInd/>
        <w:snapToGrid/>
        <w:spacing w:line="560" w:lineRule="exact"/>
        <w:ind w:firstLine="638" w:firstLineChars="228"/>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评审办法：</w:t>
      </w: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综合评分法</w:t>
      </w:r>
    </w:p>
    <w:p>
      <w:pPr>
        <w:pageBreakBefore w:val="0"/>
        <w:widowControl w:val="0"/>
        <w:kinsoku/>
        <w:wordWrap/>
        <w:overflowPunct/>
        <w:topLinePunct w:val="0"/>
        <w:autoSpaceDE/>
        <w:autoSpaceDN/>
        <w:bidi w:val="0"/>
        <w:adjustRightInd/>
        <w:snapToGrid/>
        <w:spacing w:line="560" w:lineRule="exact"/>
        <w:ind w:firstLine="638" w:firstLineChars="228"/>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报价</w:t>
      </w:r>
      <w:r>
        <w:rPr>
          <w:rFonts w:hint="eastAsia" w:ascii="仿宋_GB2312" w:hAnsi="仿宋_GB2312" w:eastAsia="仿宋_GB2312" w:cs="仿宋_GB2312"/>
          <w:color w:val="000000" w:themeColor="text1"/>
          <w:sz w:val="28"/>
          <w:szCs w:val="28"/>
          <w14:textFill>
            <w14:solidFill>
              <w14:schemeClr w14:val="tx1"/>
            </w14:solidFill>
          </w14:textFill>
        </w:rPr>
        <w:t>文件递交截止日期：20</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20</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12</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11日10:00前</w:t>
      </w:r>
    </w:p>
    <w:p>
      <w:pPr>
        <w:pageBreakBefore w:val="0"/>
        <w:widowControl w:val="0"/>
        <w:kinsoku/>
        <w:wordWrap/>
        <w:overflowPunct/>
        <w:topLinePunct w:val="0"/>
        <w:autoSpaceDE/>
        <w:autoSpaceDN/>
        <w:bidi w:val="0"/>
        <w:adjustRightInd/>
        <w:snapToGrid/>
        <w:spacing w:line="560" w:lineRule="exact"/>
        <w:ind w:firstLine="638" w:firstLineChars="228"/>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开标与评审日期：20</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20</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12</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11</w:t>
      </w:r>
      <w:r>
        <w:rPr>
          <w:rFonts w:hint="eastAsia" w:ascii="仿宋_GB2312" w:hAnsi="仿宋_GB2312" w:eastAsia="仿宋_GB2312" w:cs="仿宋_GB2312"/>
          <w:color w:val="000000" w:themeColor="text1"/>
          <w:sz w:val="28"/>
          <w:szCs w:val="28"/>
          <w14:textFill>
            <w14:solidFill>
              <w14:schemeClr w14:val="tx1"/>
            </w14:solidFill>
          </w14:textFill>
        </w:rPr>
        <w:t>日</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10:00</w:t>
      </w:r>
    </w:p>
    <w:p>
      <w:pPr>
        <w:pageBreakBefore w:val="0"/>
        <w:widowControl w:val="0"/>
        <w:kinsoku/>
        <w:wordWrap/>
        <w:overflowPunct/>
        <w:topLinePunct w:val="0"/>
        <w:autoSpaceDE/>
        <w:autoSpaceDN/>
        <w:bidi w:val="0"/>
        <w:adjustRightInd/>
        <w:snapToGrid/>
        <w:spacing w:line="560" w:lineRule="exact"/>
        <w:ind w:firstLine="638" w:firstLineChars="228"/>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报价文件</w:t>
      </w:r>
      <w:r>
        <w:rPr>
          <w:rFonts w:hint="eastAsia" w:ascii="仿宋_GB2312" w:hAnsi="仿宋_GB2312" w:eastAsia="仿宋_GB2312" w:cs="仿宋_GB2312"/>
          <w:color w:val="000000" w:themeColor="text1"/>
          <w:sz w:val="28"/>
          <w:szCs w:val="28"/>
          <w14:textFill>
            <w14:solidFill>
              <w14:schemeClr w14:val="tx1"/>
            </w14:solidFill>
          </w14:textFill>
        </w:rPr>
        <w:t>份数：正本1份，副本</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14:textFill>
            <w14:solidFill>
              <w14:schemeClr w14:val="tx1"/>
            </w14:solidFill>
          </w14:textFill>
        </w:rPr>
        <w:t>份</w:t>
      </w:r>
    </w:p>
    <w:p>
      <w:pPr>
        <w:pageBreakBefore w:val="0"/>
        <w:widowControl w:val="0"/>
        <w:kinsoku/>
        <w:wordWrap/>
        <w:overflowPunct/>
        <w:topLinePunct w:val="0"/>
        <w:autoSpaceDE/>
        <w:autoSpaceDN/>
        <w:bidi w:val="0"/>
        <w:adjustRightInd/>
        <w:snapToGrid/>
        <w:spacing w:line="560" w:lineRule="exact"/>
        <w:ind w:firstLine="638" w:firstLineChars="228"/>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获</w:t>
      </w:r>
      <w:r>
        <w:rPr>
          <w:rFonts w:hint="eastAsia" w:ascii="仿宋_GB2312" w:hAnsi="仿宋_GB2312" w:eastAsia="仿宋_GB2312" w:cs="仿宋_GB2312"/>
          <w:color w:val="000000" w:themeColor="text1"/>
          <w:sz w:val="28"/>
          <w:szCs w:val="28"/>
          <w:lang w:eastAsia="zh-CN"/>
          <w14:textFill>
            <w14:solidFill>
              <w14:schemeClr w14:val="tx1"/>
            </w14:solidFill>
          </w14:textFill>
        </w:rPr>
        <w:t>取询价</w:t>
      </w:r>
      <w:r>
        <w:rPr>
          <w:rFonts w:hint="eastAsia" w:ascii="仿宋_GB2312" w:hAnsi="仿宋_GB2312" w:eastAsia="仿宋_GB2312" w:cs="仿宋_GB2312"/>
          <w:color w:val="000000" w:themeColor="text1"/>
          <w:sz w:val="28"/>
          <w:szCs w:val="28"/>
          <w14:textFill>
            <w14:solidFill>
              <w14:schemeClr w14:val="tx1"/>
            </w14:solidFill>
          </w14:textFill>
        </w:rPr>
        <w:t>文件</w:t>
      </w:r>
      <w:r>
        <w:rPr>
          <w:rFonts w:hint="eastAsia" w:ascii="仿宋_GB2312" w:hAnsi="仿宋_GB2312" w:eastAsia="仿宋_GB2312" w:cs="仿宋_GB2312"/>
          <w:color w:val="000000" w:themeColor="text1"/>
          <w:sz w:val="28"/>
          <w:szCs w:val="28"/>
          <w:lang w:eastAsia="zh-CN"/>
          <w14:textFill>
            <w14:solidFill>
              <w14:schemeClr w14:val="tx1"/>
            </w14:solidFill>
          </w14:textFill>
        </w:rPr>
        <w:t>、投标人</w:t>
      </w:r>
      <w:r>
        <w:rPr>
          <w:rFonts w:hint="eastAsia" w:ascii="仿宋_GB2312" w:hAnsi="仿宋_GB2312" w:eastAsia="仿宋_GB2312" w:cs="仿宋_GB2312"/>
          <w:color w:val="000000" w:themeColor="text1"/>
          <w:sz w:val="28"/>
          <w:szCs w:val="28"/>
          <w14:textFill>
            <w14:solidFill>
              <w14:schemeClr w14:val="tx1"/>
            </w14:solidFill>
          </w14:textFill>
        </w:rPr>
        <w:t>及</w:t>
      </w:r>
      <w:r>
        <w:rPr>
          <w:rFonts w:hint="eastAsia" w:ascii="仿宋_GB2312" w:hAnsi="仿宋_GB2312" w:eastAsia="仿宋_GB2312" w:cs="仿宋_GB2312"/>
          <w:color w:val="000000" w:themeColor="text1"/>
          <w:sz w:val="28"/>
          <w:szCs w:val="28"/>
          <w:lang w:eastAsia="zh-CN"/>
          <w14:textFill>
            <w14:solidFill>
              <w14:schemeClr w14:val="tx1"/>
            </w14:solidFill>
          </w14:textFill>
        </w:rPr>
        <w:t>报价</w:t>
      </w:r>
      <w:r>
        <w:rPr>
          <w:rFonts w:hint="eastAsia" w:ascii="仿宋_GB2312" w:hAnsi="仿宋_GB2312" w:eastAsia="仿宋_GB2312" w:cs="仿宋_GB2312"/>
          <w:color w:val="000000" w:themeColor="text1"/>
          <w:sz w:val="28"/>
          <w:szCs w:val="28"/>
          <w14:textFill>
            <w14:solidFill>
              <w14:schemeClr w14:val="tx1"/>
            </w14:solidFill>
          </w14:textFill>
        </w:rPr>
        <w:t>文件递交地址：广东省广州市南沙区</w:t>
      </w:r>
      <w:r>
        <w:rPr>
          <w:rFonts w:hint="eastAsia" w:ascii="仿宋_GB2312" w:hAnsi="仿宋_GB2312" w:eastAsia="仿宋_GB2312" w:cs="仿宋_GB2312"/>
          <w:color w:val="000000" w:themeColor="text1"/>
          <w:sz w:val="28"/>
          <w:szCs w:val="28"/>
          <w:lang w:eastAsia="zh-CN"/>
          <w14:textFill>
            <w14:solidFill>
              <w14:schemeClr w14:val="tx1"/>
            </w14:solidFill>
          </w14:textFill>
        </w:rPr>
        <w:t>南沙街海滨路</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171</w:t>
      </w:r>
      <w:r>
        <w:rPr>
          <w:rFonts w:hint="eastAsia" w:ascii="仿宋_GB2312" w:hAnsi="仿宋_GB2312" w:eastAsia="仿宋_GB2312" w:cs="仿宋_GB2312"/>
          <w:color w:val="000000" w:themeColor="text1"/>
          <w:sz w:val="28"/>
          <w:szCs w:val="28"/>
          <w14:textFill>
            <w14:solidFill>
              <w14:schemeClr w14:val="tx1"/>
            </w14:solidFill>
          </w14:textFill>
        </w:rPr>
        <w:t>号</w:t>
      </w:r>
      <w:r>
        <w:rPr>
          <w:rFonts w:hint="eastAsia" w:ascii="仿宋_GB2312" w:hAnsi="仿宋_GB2312" w:eastAsia="仿宋_GB2312" w:cs="仿宋_GB2312"/>
          <w:color w:val="000000" w:themeColor="text1"/>
          <w:sz w:val="28"/>
          <w:szCs w:val="28"/>
          <w:lang w:eastAsia="zh-CN"/>
          <w14:textFill>
            <w14:solidFill>
              <w14:schemeClr w14:val="tx1"/>
            </w14:solidFill>
          </w14:textFill>
        </w:rPr>
        <w:t>金融大厦第</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11</w:t>
      </w:r>
      <w:r>
        <w:rPr>
          <w:rFonts w:hint="eastAsia" w:ascii="仿宋_GB2312" w:hAnsi="仿宋_GB2312" w:eastAsia="仿宋_GB2312" w:cs="仿宋_GB2312"/>
          <w:color w:val="000000" w:themeColor="text1"/>
          <w:sz w:val="28"/>
          <w:szCs w:val="28"/>
          <w:lang w:eastAsia="zh-CN"/>
          <w14:textFill>
            <w14:solidFill>
              <w14:schemeClr w14:val="tx1"/>
            </w14:solidFill>
          </w14:textFill>
        </w:rPr>
        <w:t>楼</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1102</w:t>
      </w:r>
      <w:r>
        <w:rPr>
          <w:rFonts w:hint="eastAsia" w:ascii="仿宋_GB2312" w:hAnsi="仿宋_GB2312" w:eastAsia="仿宋_GB2312" w:cs="仿宋_GB2312"/>
          <w:color w:val="000000" w:themeColor="text1"/>
          <w:sz w:val="28"/>
          <w:szCs w:val="28"/>
          <w14:textFill>
            <w14:solidFill>
              <w14:schemeClr w14:val="tx1"/>
            </w14:solidFill>
          </w14:textFill>
        </w:rPr>
        <w:t>室</w:t>
      </w:r>
    </w:p>
    <w:p>
      <w:pPr>
        <w:pageBreakBefore w:val="0"/>
        <w:widowControl w:val="0"/>
        <w:kinsoku/>
        <w:wordWrap/>
        <w:overflowPunct/>
        <w:topLinePunct w:val="0"/>
        <w:autoSpaceDE/>
        <w:autoSpaceDN/>
        <w:bidi w:val="0"/>
        <w:adjustRightInd/>
        <w:snapToGrid/>
        <w:spacing w:line="560" w:lineRule="exact"/>
        <w:ind w:firstLine="638" w:firstLineChars="228"/>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蓝志</w:t>
      </w:r>
      <w:r>
        <w:rPr>
          <w:rFonts w:hint="eastAsia" w:ascii="仿宋_GB2312" w:hAnsi="仿宋_GB2312" w:eastAsia="仿宋_GB2312" w:cs="仿宋_GB2312"/>
          <w:color w:val="000000" w:themeColor="text1"/>
          <w:sz w:val="28"/>
          <w:szCs w:val="28"/>
          <w14:textFill>
            <w14:solidFill>
              <w14:schemeClr w14:val="tx1"/>
            </w14:solidFill>
          </w14:textFill>
        </w:rPr>
        <w:t>，电话：</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020-34684020</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致</w:t>
      </w:r>
      <w:r>
        <w:rPr>
          <w:rFonts w:hint="eastAsia" w:ascii="仿宋_GB2312" w:hAnsi="仿宋_GB2312" w:eastAsia="仿宋_GB2312" w:cs="仿宋_GB2312"/>
          <w:color w:val="000000" w:themeColor="text1"/>
          <w:sz w:val="28"/>
          <w:szCs w:val="28"/>
          <w:u w:val="single"/>
          <w:lang w:eastAsia="zh-CN"/>
          <w14:textFill>
            <w14:solidFill>
              <w14:schemeClr w14:val="tx1"/>
            </w14:solidFill>
          </w14:textFill>
        </w:rPr>
        <w:t>投标人</w:t>
      </w:r>
      <w:r>
        <w:rPr>
          <w:rFonts w:hint="eastAsia" w:ascii="仿宋_GB2312" w:hAnsi="仿宋_GB2312" w:eastAsia="仿宋_GB2312" w:cs="仿宋_GB2312"/>
          <w:color w:val="000000" w:themeColor="text1"/>
          <w:sz w:val="28"/>
          <w:szCs w:val="28"/>
          <w:u w:val="single"/>
          <w14:textFill>
            <w14:solidFill>
              <w14:schemeClr w14:val="tx1"/>
            </w14:solidFill>
          </w14:textFill>
        </w:rPr>
        <w:t>：</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我司受广州南沙开发区土地开发中心委托完成</w:t>
      </w:r>
      <w:r>
        <w:rPr>
          <w:rFonts w:hint="eastAsia" w:ascii="仿宋" w:hAnsi="仿宋" w:eastAsia="仿宋" w:cs="仿宋"/>
          <w:sz w:val="28"/>
          <w:szCs w:val="28"/>
          <w:lang w:val="en-US" w:eastAsia="zh-CN"/>
        </w:rPr>
        <w:t>骏马大道汇熹物业发展有限公司不可搬迁设施设备的资产处置</w:t>
      </w:r>
      <w:r>
        <w:rPr>
          <w:rFonts w:hint="eastAsia" w:ascii="仿宋" w:hAnsi="仿宋" w:eastAsia="仿宋" w:cs="仿宋"/>
          <w:color w:val="000000" w:themeColor="text1"/>
          <w:sz w:val="28"/>
          <w:szCs w:val="28"/>
          <w14:textFill>
            <w14:solidFill>
              <w14:schemeClr w14:val="tx1"/>
            </w14:solidFill>
          </w14:textFill>
        </w:rPr>
        <w:t>，我司决定通过邀标的办法选择确定下述项目的评估服务商，现邀请贵司参加</w:t>
      </w:r>
      <w:r>
        <w:rPr>
          <w:rFonts w:hint="eastAsia" w:ascii="仿宋" w:hAnsi="仿宋" w:eastAsia="仿宋" w:cs="仿宋"/>
          <w:color w:val="000000" w:themeColor="text1"/>
          <w:sz w:val="28"/>
          <w:szCs w:val="28"/>
          <w:lang w:val="en-US" w:eastAsia="zh-CN"/>
          <w14:textFill>
            <w14:solidFill>
              <w14:schemeClr w14:val="tx1"/>
            </w14:solidFill>
          </w14:textFill>
        </w:rPr>
        <w:t>投标</w:t>
      </w:r>
      <w:r>
        <w:rPr>
          <w:rFonts w:hint="eastAsia" w:ascii="仿宋" w:hAnsi="仿宋" w:eastAsia="仿宋" w:cs="仿宋"/>
          <w:color w:val="000000" w:themeColor="text1"/>
          <w:sz w:val="28"/>
          <w:szCs w:val="28"/>
          <w14:textFill>
            <w14:solidFill>
              <w14:schemeClr w14:val="tx1"/>
            </w14:solidFill>
          </w14:textFill>
        </w:rPr>
        <w:t>。</w:t>
      </w:r>
    </w:p>
    <w:p>
      <w:pPr>
        <w:pageBreakBefore w:val="0"/>
        <w:widowControl w:val="0"/>
        <w:numPr>
          <w:ilvl w:val="0"/>
          <w:numId w:val="1"/>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项目概述</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内容</w:t>
      </w:r>
      <w:r>
        <w:rPr>
          <w:rFonts w:hint="eastAsia" w:ascii="仿宋_GB2312" w:hAnsi="仿宋_GB2312" w:eastAsia="仿宋_GB2312" w:cs="仿宋_GB2312"/>
          <w:color w:val="000000" w:themeColor="text1"/>
          <w:sz w:val="28"/>
          <w:szCs w:val="28"/>
          <w14:textFill>
            <w14:solidFill>
              <w14:schemeClr w14:val="tx1"/>
            </w14:solidFill>
          </w14:textFill>
        </w:rPr>
        <w:t>：评估</w:t>
      </w:r>
      <w:r>
        <w:rPr>
          <w:rFonts w:hint="eastAsia" w:ascii="仿宋" w:hAnsi="仿宋" w:eastAsia="仿宋" w:cs="仿宋"/>
          <w:sz w:val="28"/>
          <w:szCs w:val="28"/>
          <w:lang w:val="en-US" w:eastAsia="zh-CN"/>
        </w:rPr>
        <w:t>骏马大道项目汇熹物业发展有限公司不可搬迁设施设备的资产</w:t>
      </w:r>
      <w:r>
        <w:rPr>
          <w:rFonts w:hint="eastAsia" w:ascii="仿宋_GB2312" w:hAnsi="仿宋_GB2312" w:eastAsia="仿宋_GB2312" w:cs="仿宋_GB2312"/>
          <w:color w:val="000000" w:themeColor="text1"/>
          <w:sz w:val="28"/>
          <w:szCs w:val="28"/>
          <w14:textFill>
            <w14:solidFill>
              <w14:schemeClr w14:val="tx1"/>
            </w14:solidFill>
          </w14:textFill>
        </w:rPr>
        <w:t>物资的</w:t>
      </w:r>
      <w:r>
        <w:rPr>
          <w:rFonts w:hint="eastAsia" w:ascii="仿宋_GB2312" w:hAnsi="仿宋_GB2312" w:eastAsia="仿宋_GB2312" w:cs="仿宋_GB2312"/>
          <w:color w:val="000000" w:themeColor="text1"/>
          <w:sz w:val="28"/>
          <w:szCs w:val="28"/>
          <w:lang w:eastAsia="zh-CN"/>
          <w14:textFill>
            <w14:solidFill>
              <w14:schemeClr w14:val="tx1"/>
            </w14:solidFill>
          </w14:textFill>
        </w:rPr>
        <w:t>价值</w:t>
      </w:r>
      <w:r>
        <w:rPr>
          <w:rFonts w:hint="eastAsia" w:ascii="仿宋_GB2312" w:hAnsi="仿宋_GB2312" w:eastAsia="仿宋_GB2312" w:cs="仿宋_GB2312"/>
          <w:color w:val="000000" w:themeColor="text1"/>
          <w:sz w:val="28"/>
          <w:szCs w:val="28"/>
          <w14:textFill>
            <w14:solidFill>
              <w14:schemeClr w14:val="tx1"/>
            </w14:solidFill>
          </w14:textFill>
        </w:rPr>
        <w:t>。</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项目地址：南沙区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内</w:t>
      </w:r>
      <w:r>
        <w:rPr>
          <w:rFonts w:hint="eastAsia" w:ascii="仿宋_GB2312" w:hAnsi="仿宋_GB2312" w:eastAsia="仿宋_GB2312" w:cs="仿宋_GB2312"/>
          <w:color w:val="000000" w:themeColor="text1"/>
          <w:sz w:val="28"/>
          <w:szCs w:val="28"/>
          <w14:textFill>
            <w14:solidFill>
              <w14:schemeClr w14:val="tx1"/>
            </w14:solidFill>
          </w14:textFill>
        </w:rPr>
        <w:t>。</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项目明细清单：见附件1</w:t>
      </w:r>
    </w:p>
    <w:p>
      <w:pPr>
        <w:pageBreakBefore w:val="0"/>
        <w:widowControl w:val="0"/>
        <w:numPr>
          <w:ilvl w:val="0"/>
          <w:numId w:val="1"/>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报价</w:t>
      </w:r>
      <w:r>
        <w:rPr>
          <w:rFonts w:hint="eastAsia" w:ascii="仿宋_GB2312" w:hAnsi="仿宋_GB2312" w:eastAsia="仿宋_GB2312" w:cs="仿宋_GB2312"/>
          <w:color w:val="000000" w:themeColor="text1"/>
          <w:sz w:val="28"/>
          <w:szCs w:val="28"/>
          <w14:textFill>
            <w14:solidFill>
              <w14:schemeClr w14:val="tx1"/>
            </w14:solidFill>
          </w14:textFill>
        </w:rPr>
        <w:t>要求：</w:t>
      </w:r>
    </w:p>
    <w:p>
      <w:pPr>
        <w:pStyle w:val="2"/>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1、服务内容：为招标人就</w:t>
      </w:r>
      <w:r>
        <w:rPr>
          <w:rFonts w:hint="eastAsia" w:ascii="仿宋" w:hAnsi="仿宋" w:eastAsia="仿宋" w:cs="仿宋"/>
          <w:b w:val="0"/>
          <w:bCs w:val="0"/>
          <w:sz w:val="28"/>
          <w:szCs w:val="28"/>
          <w:lang w:val="en-US" w:eastAsia="zh-CN"/>
        </w:rPr>
        <w:t>骏马大道项目汇熹物业发展有限公司不可搬迁设施设备的资产</w:t>
      </w: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物资拆卸</w:t>
      </w:r>
      <w:r>
        <w:rPr>
          <w:rFonts w:hint="eastAsia" w:ascii="仿宋_GB2312" w:hAnsi="仿宋_GB2312" w:eastAsia="仿宋_GB2312" w:cs="仿宋_GB2312"/>
          <w:b w:val="0"/>
          <w:bCs w:val="0"/>
          <w:color w:val="000000" w:themeColor="text1"/>
          <w:sz w:val="28"/>
          <w:szCs w:val="28"/>
          <w14:textFill>
            <w14:solidFill>
              <w14:schemeClr w14:val="tx1"/>
            </w14:solidFill>
          </w14:textFill>
        </w:rPr>
        <w:t>的清单进行清点确认；就</w:t>
      </w:r>
      <w:r>
        <w:rPr>
          <w:rFonts w:hint="eastAsia" w:ascii="仿宋" w:hAnsi="仿宋" w:eastAsia="仿宋" w:cs="仿宋"/>
          <w:b w:val="0"/>
          <w:bCs w:val="0"/>
          <w:sz w:val="28"/>
          <w:szCs w:val="28"/>
          <w:lang w:val="en-US" w:eastAsia="zh-CN"/>
        </w:rPr>
        <w:t>骏马大道项目汇熹物业发展有限公司不可搬迁设施设备的资产</w:t>
      </w:r>
      <w:r>
        <w:rPr>
          <w:rFonts w:hint="eastAsia" w:ascii="仿宋_GB2312" w:hAnsi="仿宋_GB2312" w:eastAsia="仿宋_GB2312" w:cs="仿宋_GB2312"/>
          <w:b w:val="0"/>
          <w:bCs w:val="0"/>
          <w:color w:val="000000" w:themeColor="text1"/>
          <w:sz w:val="28"/>
          <w:szCs w:val="28"/>
          <w14:textFill>
            <w14:solidFill>
              <w14:schemeClr w14:val="tx1"/>
            </w14:solidFill>
          </w14:textFill>
        </w:rPr>
        <w:t>物资的</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价值</w:t>
      </w:r>
      <w:r>
        <w:rPr>
          <w:rFonts w:hint="eastAsia" w:ascii="仿宋_GB2312" w:hAnsi="仿宋_GB2312" w:eastAsia="仿宋_GB2312" w:cs="仿宋_GB2312"/>
          <w:b w:val="0"/>
          <w:bCs w:val="0"/>
          <w:color w:val="000000" w:themeColor="text1"/>
          <w:sz w:val="28"/>
          <w:szCs w:val="28"/>
          <w14:textFill>
            <w14:solidFill>
              <w14:schemeClr w14:val="tx1"/>
            </w14:solidFill>
          </w14:textFill>
        </w:rPr>
        <w:t>进行评估</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并出具评估报告</w:t>
      </w:r>
      <w:r>
        <w:rPr>
          <w:rFonts w:hint="eastAsia" w:ascii="仿宋_GB2312" w:hAnsi="仿宋_GB2312" w:eastAsia="仿宋_GB2312" w:cs="仿宋_GB2312"/>
          <w:b w:val="0"/>
          <w:bCs w:val="0"/>
          <w:color w:val="000000" w:themeColor="text1"/>
          <w:sz w:val="28"/>
          <w:szCs w:val="28"/>
          <w14:textFill>
            <w14:solidFill>
              <w14:schemeClr w14:val="tx1"/>
            </w14:solidFill>
          </w14:textFill>
        </w:rPr>
        <w:t>。</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2、服务期限：此次评估服务期限为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14:textFill>
            <w14:solidFill>
              <w14:schemeClr w14:val="tx1"/>
            </w14:solidFill>
          </w14:textFill>
        </w:rPr>
        <w:t>天，自合同签订之日起</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计算</w:t>
      </w:r>
      <w:r>
        <w:rPr>
          <w:rFonts w:hint="eastAsia" w:ascii="仿宋_GB2312" w:hAnsi="仿宋_GB2312" w:eastAsia="仿宋_GB2312" w:cs="仿宋_GB2312"/>
          <w:color w:val="000000" w:themeColor="text1"/>
          <w:sz w:val="28"/>
          <w:szCs w:val="28"/>
          <w14:textFill>
            <w14:solidFill>
              <w14:schemeClr w14:val="tx1"/>
            </w14:solidFill>
          </w14:textFill>
        </w:rPr>
        <w:t>。</w:t>
      </w:r>
    </w:p>
    <w:p>
      <w:pPr>
        <w:pStyle w:val="2"/>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3、服务要求：投标人应指派至少1名以上的资</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产</w:t>
      </w:r>
      <w:r>
        <w:rPr>
          <w:rFonts w:hint="eastAsia" w:ascii="仿宋_GB2312" w:hAnsi="仿宋_GB2312" w:eastAsia="仿宋_GB2312" w:cs="仿宋_GB2312"/>
          <w:b w:val="0"/>
          <w:bCs w:val="0"/>
          <w:color w:val="000000" w:themeColor="text1"/>
          <w:sz w:val="28"/>
          <w:szCs w:val="28"/>
          <w14:textFill>
            <w14:solidFill>
              <w14:schemeClr w14:val="tx1"/>
            </w14:solidFill>
          </w14:textFill>
        </w:rPr>
        <w:t>评估</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师</w:t>
      </w:r>
      <w:r>
        <w:rPr>
          <w:rFonts w:hint="eastAsia" w:ascii="仿宋_GB2312" w:hAnsi="仿宋_GB2312" w:eastAsia="仿宋_GB2312" w:cs="仿宋_GB2312"/>
          <w:b w:val="0"/>
          <w:bCs w:val="0"/>
          <w:color w:val="000000" w:themeColor="text1"/>
          <w:sz w:val="28"/>
          <w:szCs w:val="28"/>
          <w14:textFill>
            <w14:solidFill>
              <w14:schemeClr w14:val="tx1"/>
            </w14:solidFill>
          </w14:textFill>
        </w:rPr>
        <w:t>到场进行清点、评估，</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能</w:t>
      </w:r>
      <w:r>
        <w:rPr>
          <w:rFonts w:hint="eastAsia" w:ascii="仿宋_GB2312" w:hAnsi="仿宋_GB2312" w:eastAsia="仿宋_GB2312" w:cs="仿宋_GB2312"/>
          <w:b w:val="0"/>
          <w:bCs w:val="0"/>
          <w:color w:val="000000" w:themeColor="text1"/>
          <w:sz w:val="28"/>
          <w:szCs w:val="28"/>
          <w14:textFill>
            <w14:solidFill>
              <w14:schemeClr w14:val="tx1"/>
            </w14:solidFill>
          </w14:textFill>
        </w:rPr>
        <w:t>及时联络</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招标人</w:t>
      </w:r>
      <w:r>
        <w:rPr>
          <w:rFonts w:hint="eastAsia" w:ascii="仿宋_GB2312" w:hAnsi="仿宋_GB2312" w:eastAsia="仿宋_GB2312" w:cs="仿宋_GB2312"/>
          <w:b w:val="0"/>
          <w:bCs w:val="0"/>
          <w:color w:val="000000" w:themeColor="text1"/>
          <w:sz w:val="28"/>
          <w:szCs w:val="28"/>
          <w14:textFill>
            <w14:solidFill>
              <w14:schemeClr w14:val="tx1"/>
            </w14:solidFill>
          </w14:textFill>
        </w:rPr>
        <w:t>。</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4、投标报价：</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按广东省物价局“关于资产评估收费有关问题的通知粤价（2010） 142号”的相关通知精神要求报价</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包括但不限于</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服务</w:t>
      </w:r>
      <w:r>
        <w:rPr>
          <w:rFonts w:hint="eastAsia" w:ascii="仿宋_GB2312" w:hAnsi="仿宋_GB2312" w:eastAsia="仿宋_GB2312" w:cs="仿宋_GB2312"/>
          <w:color w:val="000000" w:themeColor="text1"/>
          <w:sz w:val="28"/>
          <w:szCs w:val="28"/>
          <w14:textFill>
            <w14:solidFill>
              <w14:schemeClr w14:val="tx1"/>
            </w14:solidFill>
          </w14:textFill>
        </w:rPr>
        <w:t>费用、评估费用、往来交通、保险等</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未提及的</w:t>
      </w:r>
      <w:r>
        <w:rPr>
          <w:rFonts w:hint="eastAsia" w:ascii="仿宋_GB2312" w:hAnsi="仿宋_GB2312" w:eastAsia="仿宋_GB2312" w:cs="仿宋_GB2312"/>
          <w:color w:val="000000" w:themeColor="text1"/>
          <w:sz w:val="28"/>
          <w:szCs w:val="28"/>
          <w14:textFill>
            <w14:solidFill>
              <w14:schemeClr w14:val="tx1"/>
            </w14:solidFill>
          </w14:textFill>
        </w:rPr>
        <w:t>所有费用。</w:t>
      </w:r>
    </w:p>
    <w:p>
      <w:pPr>
        <w:pStyle w:val="2"/>
        <w:ind w:firstLine="640"/>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5、支付方式：</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完成合同约定的物资价值评估服务，并经南沙开发区土地开发中心确认后，开具等额有效的增值税专用发票，向南沙开发区土地开发中心申请支付。</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投标</w:t>
      </w:r>
      <w:r>
        <w:rPr>
          <w:rFonts w:hint="eastAsia" w:ascii="仿宋_GB2312" w:hAnsi="仿宋_GB2312" w:eastAsia="仿宋_GB2312" w:cs="仿宋_GB2312"/>
          <w:color w:val="000000" w:themeColor="text1"/>
          <w:sz w:val="28"/>
          <w:szCs w:val="28"/>
          <w:highlight w:val="none"/>
          <w14:textFill>
            <w14:solidFill>
              <w14:schemeClr w14:val="tx1"/>
            </w14:solidFill>
          </w14:textFill>
        </w:rPr>
        <w:t>人</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资质</w:t>
      </w:r>
      <w:r>
        <w:rPr>
          <w:rFonts w:hint="eastAsia" w:ascii="仿宋_GB2312" w:hAnsi="仿宋_GB2312" w:eastAsia="仿宋_GB2312" w:cs="仿宋_GB2312"/>
          <w:color w:val="000000" w:themeColor="text1"/>
          <w:sz w:val="28"/>
          <w:szCs w:val="28"/>
          <w:highlight w:val="none"/>
          <w14:textFill>
            <w14:solidFill>
              <w14:schemeClr w14:val="tx1"/>
            </w14:solidFill>
          </w14:textFill>
        </w:rPr>
        <w:t>要求：</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具备中华人民共和国境内独立法人资格；具有资产评估资质、房地产评估资质或价格评估资质。</w:t>
      </w:r>
    </w:p>
    <w:p>
      <w:pPr>
        <w:pStyle w:val="2"/>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四、</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标书</w:t>
      </w:r>
      <w:r>
        <w:rPr>
          <w:rFonts w:hint="eastAsia" w:ascii="仿宋_GB2312" w:hAnsi="仿宋_GB2312" w:eastAsia="仿宋_GB2312" w:cs="仿宋_GB2312"/>
          <w:b w:val="0"/>
          <w:bCs w:val="0"/>
          <w:color w:val="000000" w:themeColor="text1"/>
          <w:sz w:val="28"/>
          <w:szCs w:val="28"/>
          <w14:textFill>
            <w14:solidFill>
              <w14:schemeClr w14:val="tx1"/>
            </w14:solidFill>
          </w14:textFill>
        </w:rPr>
        <w:t>文件要求</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1、公司营业执照复印件</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p>
    <w:p>
      <w:pPr>
        <w:pStyle w:val="2"/>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 xml:space="preserve">    </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28"/>
          <w:szCs w:val="28"/>
          <w14:textFill>
            <w14:solidFill>
              <w14:schemeClr w14:val="tx1"/>
            </w14:solidFill>
          </w14:textFill>
        </w:rPr>
        <w:t>2、法定代表人证明书</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3、法人委托授权书</w:t>
      </w:r>
      <w:r>
        <w:rPr>
          <w:rFonts w:hint="eastAsia" w:ascii="仿宋_GB2312" w:hAnsi="仿宋_GB2312" w:eastAsia="仿宋_GB2312" w:cs="仿宋_GB2312"/>
          <w:b w:val="0"/>
          <w:bCs w:val="0"/>
          <w:sz w:val="28"/>
          <w:szCs w:val="28"/>
          <w:lang w:val="en-US" w:eastAsia="zh-CN"/>
        </w:rPr>
        <w:t>（若非法定代表人签署投标书，需加盖公章）</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4、</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资产评估、房地产评估或价格评估资质</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证书</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5、投标报价书</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p>
    <w:p>
      <w:pPr>
        <w:pStyle w:val="2"/>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6、项目负责人委任书。</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备注：标书内容包括但不限于以上资料且</w:t>
      </w:r>
      <w:r>
        <w:rPr>
          <w:rFonts w:hint="eastAsia" w:ascii="仿宋_GB2312" w:hAnsi="仿宋_GB2312" w:eastAsia="仿宋_GB2312" w:cs="仿宋_GB2312"/>
          <w:color w:val="000000" w:themeColor="text1"/>
          <w:sz w:val="28"/>
          <w:szCs w:val="28"/>
          <w14:textFill>
            <w14:solidFill>
              <w14:schemeClr w14:val="tx1"/>
            </w14:solidFill>
          </w14:textFill>
        </w:rPr>
        <w:t>需盖公章。</w:t>
      </w:r>
    </w:p>
    <w:p>
      <w:pPr>
        <w:pStyle w:val="2"/>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五、</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投标人</w:t>
      </w:r>
      <w:r>
        <w:rPr>
          <w:rFonts w:hint="eastAsia" w:ascii="仿宋_GB2312" w:hAnsi="仿宋_GB2312" w:eastAsia="仿宋_GB2312" w:cs="仿宋_GB2312"/>
          <w:b w:val="0"/>
          <w:bCs w:val="0"/>
          <w:color w:val="000000" w:themeColor="text1"/>
          <w:sz w:val="28"/>
          <w:szCs w:val="28"/>
          <w14:textFill>
            <w14:solidFill>
              <w14:schemeClr w14:val="tx1"/>
            </w14:solidFill>
          </w14:textFill>
        </w:rPr>
        <w:t>须知</w:t>
      </w:r>
    </w:p>
    <w:p>
      <w:pPr>
        <w:pStyle w:val="2"/>
        <w:pageBreakBefore w:val="0"/>
        <w:widowControl w:val="0"/>
        <w:kinsoku/>
        <w:wordWrap/>
        <w:overflowPunct/>
        <w:topLinePunct w:val="0"/>
        <w:autoSpaceDE/>
        <w:autoSpaceDN/>
        <w:bidi w:val="0"/>
        <w:adjustRightInd/>
        <w:snapToGrid/>
        <w:spacing w:line="560" w:lineRule="exact"/>
        <w:ind w:left="580"/>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投标人</w:t>
      </w:r>
      <w:r>
        <w:rPr>
          <w:rFonts w:hint="eastAsia" w:ascii="仿宋_GB2312" w:hAnsi="仿宋_GB2312" w:eastAsia="仿宋_GB2312" w:cs="仿宋_GB2312"/>
          <w:b w:val="0"/>
          <w:bCs w:val="0"/>
          <w:color w:val="000000" w:themeColor="text1"/>
          <w:sz w:val="28"/>
          <w:szCs w:val="28"/>
          <w14:textFill>
            <w14:solidFill>
              <w14:schemeClr w14:val="tx1"/>
            </w14:solidFill>
          </w14:textFill>
        </w:rPr>
        <w:t>应该在中标通知书中载明的时间内与</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招标</w:t>
      </w:r>
      <w:r>
        <w:rPr>
          <w:rFonts w:hint="eastAsia" w:ascii="仿宋_GB2312" w:hAnsi="仿宋_GB2312" w:eastAsia="仿宋_GB2312" w:cs="仿宋_GB2312"/>
          <w:b w:val="0"/>
          <w:bCs w:val="0"/>
          <w:color w:val="000000" w:themeColor="text1"/>
          <w:sz w:val="28"/>
          <w:szCs w:val="28"/>
          <w14:textFill>
            <w14:solidFill>
              <w14:schemeClr w14:val="tx1"/>
            </w14:solidFill>
          </w14:textFill>
        </w:rPr>
        <w:t>人商谈有关事</w:t>
      </w:r>
    </w:p>
    <w:p>
      <w:pPr>
        <w:pStyle w:val="2"/>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宜并签订合同协议书。</w:t>
      </w:r>
    </w:p>
    <w:p>
      <w:pPr>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我司对本次</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招标</w:t>
      </w:r>
      <w:r>
        <w:rPr>
          <w:rFonts w:hint="eastAsia" w:ascii="仿宋_GB2312" w:hAnsi="仿宋_GB2312" w:eastAsia="仿宋_GB2312" w:cs="仿宋_GB2312"/>
          <w:color w:val="000000" w:themeColor="text1"/>
          <w:sz w:val="28"/>
          <w:szCs w:val="28"/>
          <w14:textFill>
            <w14:solidFill>
              <w14:schemeClr w14:val="tx1"/>
            </w14:solidFill>
          </w14:textFill>
        </w:rPr>
        <w:t>及相关的文件资料有最终的解释权。</w:t>
      </w:r>
    </w:p>
    <w:p>
      <w:pPr>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投标文件不得涂改，否则作废</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560" w:lineRule="exact"/>
        <w:ind w:firstLine="555"/>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pStyle w:val="2"/>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pStyle w:val="4"/>
        <w:pageBreakBefore w:val="0"/>
        <w:widowControl w:val="0"/>
        <w:kinsoku/>
        <w:wordWrap/>
        <w:overflowPunct/>
        <w:topLinePunct w:val="0"/>
        <w:autoSpaceDE/>
        <w:autoSpaceDN/>
        <w:bidi w:val="0"/>
        <w:adjustRightInd/>
        <w:snapToGrid/>
        <w:spacing w:line="560" w:lineRule="exact"/>
        <w:ind w:left="4390" w:leftChars="1824" w:hanging="560" w:hangingChars="200"/>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28"/>
          <w:szCs w:val="28"/>
          <w14:textFill>
            <w14:solidFill>
              <w14:schemeClr w14:val="tx1"/>
            </w14:solidFill>
          </w14:textFill>
        </w:rPr>
        <w:t>广州南英进出口有限公司</w:t>
      </w:r>
    </w:p>
    <w:p>
      <w:pPr>
        <w:pStyle w:val="4"/>
        <w:pageBreakBefore w:val="0"/>
        <w:widowControl w:val="0"/>
        <w:kinsoku/>
        <w:wordWrap/>
        <w:overflowPunct/>
        <w:topLinePunct w:val="0"/>
        <w:autoSpaceDE/>
        <w:autoSpaceDN/>
        <w:bidi w:val="0"/>
        <w:adjustRightInd/>
        <w:snapToGrid/>
        <w:spacing w:line="560" w:lineRule="exact"/>
        <w:ind w:left="441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2020年</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z w:val="28"/>
          <w:szCs w:val="28"/>
          <w14:textFill>
            <w14:solidFill>
              <w14:schemeClr w14:val="tx1"/>
            </w14:solidFill>
          </w14:textFill>
        </w:rPr>
        <w:t>月</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08</w:t>
      </w:r>
      <w:r>
        <w:rPr>
          <w:rFonts w:hint="eastAsia" w:ascii="仿宋_GB2312" w:hAnsi="仿宋_GB2312" w:eastAsia="仿宋_GB2312" w:cs="仿宋_GB2312"/>
          <w:b w:val="0"/>
          <w:bCs w:val="0"/>
          <w:color w:val="000000" w:themeColor="text1"/>
          <w:sz w:val="28"/>
          <w:szCs w:val="28"/>
          <w14:textFill>
            <w14:solidFill>
              <w14:schemeClr w14:val="tx1"/>
            </w14:solidFill>
          </w14:textFill>
        </w:rPr>
        <w:t>日</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560" w:lineRule="exact"/>
        <w:ind w:firstLine="729" w:firstLineChars="228"/>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60" w:lineRule="exact"/>
        <w:ind w:firstLine="729" w:firstLineChars="228"/>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spacing w:line="360" w:lineRule="auto"/>
        <w:ind w:firstLine="478" w:firstLineChars="228"/>
        <w:rPr>
          <w:rFonts w:hint="eastAsia"/>
          <w:color w:val="000000" w:themeColor="text1"/>
          <w14:textFill>
            <w14:solidFill>
              <w14:schemeClr w14:val="tx1"/>
            </w14:solidFill>
          </w14:textFill>
        </w:rPr>
      </w:pPr>
    </w:p>
    <w:p>
      <w:pPr>
        <w:spacing w:line="360" w:lineRule="auto"/>
        <w:ind w:firstLine="478" w:firstLineChars="228"/>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rPr>
      </w:pPr>
    </w:p>
    <w:p>
      <w:pPr>
        <w:spacing w:line="360" w:lineRule="auto"/>
        <w:rPr>
          <w:rFonts w:hint="eastAsia" w:ascii="仿宋" w:hAnsi="仿宋" w:eastAsia="仿宋" w:cs="仿宋"/>
          <w:color w:val="000000" w:themeColor="text1"/>
          <w:sz w:val="32"/>
          <w:szCs w:val="32"/>
          <w:lang w:val="en-US" w:eastAsia="zh-CN"/>
          <w14:textFill>
            <w14:solidFill>
              <w14:schemeClr w14:val="tx1"/>
            </w14:solidFill>
          </w14:textFill>
        </w:rPr>
      </w:pPr>
    </w:p>
    <w:p>
      <w:pPr>
        <w:spacing w:line="360" w:lineRule="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附件1：项目明细清单</w:t>
      </w:r>
    </w:p>
    <w:p>
      <w:pPr>
        <w:spacing w:line="360" w:lineRule="auto"/>
        <w:rPr>
          <w:rFonts w:hint="eastAsia" w:ascii="仿宋" w:hAnsi="仿宋" w:eastAsia="仿宋" w:cs="仿宋"/>
          <w:color w:val="000000" w:themeColor="text1"/>
          <w:sz w:val="32"/>
          <w:szCs w:val="32"/>
          <w:lang w:val="en-US" w:eastAsia="zh-CN"/>
          <w14:textFill>
            <w14:solidFill>
              <w14:schemeClr w14:val="tx1"/>
            </w14:solidFill>
          </w14:textFill>
        </w:rPr>
      </w:pPr>
    </w:p>
    <w:tbl>
      <w:tblPr>
        <w:tblStyle w:val="10"/>
        <w:tblpPr w:leftFromText="180" w:rightFromText="180" w:vertAnchor="text" w:horzAnchor="page" w:tblpX="901" w:tblpY="15"/>
        <w:tblOverlap w:val="never"/>
        <w:tblW w:w="10157" w:type="dxa"/>
        <w:tblInd w:w="0" w:type="dxa"/>
        <w:shd w:val="clear" w:color="auto" w:fill="auto"/>
        <w:tblLayout w:type="fixed"/>
        <w:tblCellMar>
          <w:top w:w="0" w:type="dxa"/>
          <w:left w:w="0" w:type="dxa"/>
          <w:bottom w:w="0" w:type="dxa"/>
          <w:right w:w="0" w:type="dxa"/>
        </w:tblCellMar>
      </w:tblPr>
      <w:tblGrid>
        <w:gridCol w:w="921"/>
        <w:gridCol w:w="3472"/>
        <w:gridCol w:w="3385"/>
        <w:gridCol w:w="1415"/>
        <w:gridCol w:w="964"/>
      </w:tblGrid>
      <w:tr>
        <w:tblPrEx>
          <w:shd w:val="clear" w:color="auto" w:fill="auto"/>
          <w:tblCellMar>
            <w:top w:w="0" w:type="dxa"/>
            <w:left w:w="0" w:type="dxa"/>
            <w:bottom w:w="0" w:type="dxa"/>
            <w:right w:w="0" w:type="dxa"/>
          </w:tblCellMar>
        </w:tblPrEx>
        <w:trPr>
          <w:trHeight w:val="270" w:hRule="atLeast"/>
        </w:trPr>
        <w:tc>
          <w:tcPr>
            <w:tcW w:w="10157"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资产处置清单</w:t>
            </w:r>
          </w:p>
        </w:tc>
      </w:tr>
      <w:tr>
        <w:tblPrEx>
          <w:tblCellMar>
            <w:top w:w="0" w:type="dxa"/>
            <w:left w:w="0" w:type="dxa"/>
            <w:bottom w:w="0" w:type="dxa"/>
            <w:right w:w="0" w:type="dxa"/>
          </w:tblCellMar>
        </w:tblPrEx>
        <w:trPr>
          <w:trHeight w:val="476"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34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铁柱角铁架星瓦棚</w:t>
            </w: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7.5*5.5</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平方米</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41.25</w:t>
            </w:r>
          </w:p>
        </w:tc>
      </w:tr>
      <w:tr>
        <w:tblPrEx>
          <w:tblCellMar>
            <w:top w:w="0" w:type="dxa"/>
            <w:left w:w="0" w:type="dxa"/>
            <w:bottom w:w="0" w:type="dxa"/>
            <w:right w:w="0" w:type="dxa"/>
          </w:tblCellMar>
        </w:tblPrEx>
        <w:trPr>
          <w:trHeight w:val="476"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3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混合一层（电房）</w:t>
            </w: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5.1*18.5</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平方米</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94.35</w:t>
            </w:r>
          </w:p>
        </w:tc>
      </w:tr>
      <w:tr>
        <w:tblPrEx>
          <w:tblCellMar>
            <w:top w:w="0" w:type="dxa"/>
            <w:left w:w="0" w:type="dxa"/>
            <w:bottom w:w="0" w:type="dxa"/>
            <w:right w:w="0" w:type="dxa"/>
          </w:tblCellMar>
        </w:tblPrEx>
        <w:trPr>
          <w:trHeight w:val="476"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34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地磅</w:t>
            </w: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3.3m*18.2m，120吨</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trHeight w:val="476"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34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活动板房（集装箱）</w:t>
            </w: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12m*2.5m</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平方米</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r>
      <w:tr>
        <w:tblPrEx>
          <w:tblCellMar>
            <w:top w:w="0" w:type="dxa"/>
            <w:left w:w="0" w:type="dxa"/>
            <w:bottom w:w="0" w:type="dxa"/>
            <w:right w:w="0" w:type="dxa"/>
          </w:tblCellMar>
        </w:tblPrEx>
        <w:trPr>
          <w:trHeight w:val="476"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p>
        </w:tc>
        <w:tc>
          <w:tcPr>
            <w:tcW w:w="34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灭火器箱</w:t>
            </w: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trHeight w:val="476"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w:t>
            </w:r>
          </w:p>
        </w:tc>
        <w:tc>
          <w:tcPr>
            <w:tcW w:w="34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电缆沟</w:t>
            </w: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20m*1m*2条+20m*0.7m*2条，深1.5m</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平方米</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r>
      <w:tr>
        <w:tblPrEx>
          <w:tblCellMar>
            <w:top w:w="0" w:type="dxa"/>
            <w:left w:w="0" w:type="dxa"/>
            <w:bottom w:w="0" w:type="dxa"/>
            <w:right w:w="0" w:type="dxa"/>
          </w:tblCellMar>
        </w:tblPrEx>
        <w:trPr>
          <w:trHeight w:val="476"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w:t>
            </w:r>
          </w:p>
        </w:tc>
        <w:tc>
          <w:tcPr>
            <w:tcW w:w="34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高压电缆井</w:t>
            </w: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3.2m*1.42m；深1.5m</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平方米</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4.54</w:t>
            </w:r>
          </w:p>
        </w:tc>
      </w:tr>
      <w:tr>
        <w:tblPrEx>
          <w:tblCellMar>
            <w:top w:w="0" w:type="dxa"/>
            <w:left w:w="0" w:type="dxa"/>
            <w:bottom w:w="0" w:type="dxa"/>
            <w:right w:w="0" w:type="dxa"/>
          </w:tblCellMar>
        </w:tblPrEx>
        <w:trPr>
          <w:trHeight w:val="476"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w:t>
            </w:r>
          </w:p>
        </w:tc>
        <w:tc>
          <w:tcPr>
            <w:tcW w:w="34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电缆线</w:t>
            </w: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高压，70mm²线，4芯，顶管穿过马路</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r>
      <w:tr>
        <w:tblPrEx>
          <w:tblCellMar>
            <w:top w:w="0" w:type="dxa"/>
            <w:left w:w="0" w:type="dxa"/>
            <w:bottom w:w="0" w:type="dxa"/>
            <w:right w:w="0" w:type="dxa"/>
          </w:tblCellMar>
        </w:tblPrEx>
        <w:trPr>
          <w:trHeight w:val="476"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34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电缆线</w:t>
            </w: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175m*2组；24mm²线；4芯</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r>
      <w:tr>
        <w:tblPrEx>
          <w:tblCellMar>
            <w:top w:w="0" w:type="dxa"/>
            <w:left w:w="0" w:type="dxa"/>
            <w:bottom w:w="0" w:type="dxa"/>
            <w:right w:w="0" w:type="dxa"/>
          </w:tblCellMar>
        </w:tblPrEx>
        <w:trPr>
          <w:trHeight w:val="476"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11</w:t>
            </w:r>
          </w:p>
        </w:tc>
        <w:tc>
          <w:tcPr>
            <w:tcW w:w="34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电缆线</w:t>
            </w: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35mm²线；4芯</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w:t>
            </w:r>
          </w:p>
        </w:tc>
      </w:tr>
      <w:tr>
        <w:tblPrEx>
          <w:tblCellMar>
            <w:top w:w="0" w:type="dxa"/>
            <w:left w:w="0" w:type="dxa"/>
            <w:bottom w:w="0" w:type="dxa"/>
            <w:right w:w="0" w:type="dxa"/>
          </w:tblCellMar>
        </w:tblPrEx>
        <w:trPr>
          <w:trHeight w:val="476"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12</w:t>
            </w:r>
          </w:p>
        </w:tc>
        <w:tc>
          <w:tcPr>
            <w:tcW w:w="34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抽风机</w:t>
            </w: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trHeight w:val="476"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13</w:t>
            </w:r>
          </w:p>
        </w:tc>
        <w:tc>
          <w:tcPr>
            <w:tcW w:w="34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灭火器箱</w:t>
            </w: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trHeight w:val="476"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15</w:t>
            </w:r>
          </w:p>
        </w:tc>
        <w:tc>
          <w:tcPr>
            <w:tcW w:w="34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10kV通达运输专用综合房1号变压器</w:t>
            </w: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S11-M-630kVA</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trHeight w:val="476"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16</w:t>
            </w:r>
          </w:p>
        </w:tc>
        <w:tc>
          <w:tcPr>
            <w:tcW w:w="34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12kV金属封闭环网开关设备</w:t>
            </w: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GGLX16-12/LLF</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trHeight w:val="476"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17</w:t>
            </w:r>
          </w:p>
        </w:tc>
        <w:tc>
          <w:tcPr>
            <w:tcW w:w="34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DTU主控箱</w:t>
            </w: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trHeight w:val="476"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18</w:t>
            </w:r>
          </w:p>
        </w:tc>
        <w:tc>
          <w:tcPr>
            <w:tcW w:w="34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三遥一扩展箱</w:t>
            </w: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trHeight w:val="476"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19</w:t>
            </w:r>
          </w:p>
        </w:tc>
        <w:tc>
          <w:tcPr>
            <w:tcW w:w="34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变压设备</w:t>
            </w: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含进线柜、计量柜、配变柜</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trHeight w:val="476"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34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配电箱</w:t>
            </w: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trHeight w:val="476"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w:t>
            </w:r>
          </w:p>
        </w:tc>
        <w:tc>
          <w:tcPr>
            <w:tcW w:w="34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电房记录工具箱</w:t>
            </w: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trHeight w:val="476"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w:t>
            </w:r>
          </w:p>
        </w:tc>
        <w:tc>
          <w:tcPr>
            <w:tcW w:w="34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0.4kV变压设备</w:t>
            </w: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包含出线柜、受电柜、电容柜</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trHeight w:val="476"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w:t>
            </w:r>
          </w:p>
        </w:tc>
        <w:tc>
          <w:tcPr>
            <w:tcW w:w="34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等电位联结端子箱</w:t>
            </w: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trHeight w:val="476"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24</w:t>
            </w:r>
          </w:p>
        </w:tc>
        <w:tc>
          <w:tcPr>
            <w:tcW w:w="34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配电开关闸</w:t>
            </w: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trHeight w:val="476"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25</w:t>
            </w:r>
          </w:p>
        </w:tc>
        <w:tc>
          <w:tcPr>
            <w:tcW w:w="34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电房记录工具箱</w:t>
            </w: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trHeight w:val="476"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26</w:t>
            </w:r>
          </w:p>
        </w:tc>
        <w:tc>
          <w:tcPr>
            <w:tcW w:w="3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配电箱</w:t>
            </w: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bl>
    <w:p>
      <w:pPr>
        <w:spacing w:line="360" w:lineRule="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附件2：招标文件格式</w:t>
      </w:r>
    </w:p>
    <w:p>
      <w:pPr>
        <w:spacing w:line="360" w:lineRule="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标书</w:t>
      </w:r>
      <w:r>
        <w:rPr>
          <w:rFonts w:hint="eastAsia" w:ascii="仿宋_GB2312" w:hAnsi="仿宋_GB2312" w:eastAsia="仿宋_GB2312" w:cs="仿宋_GB2312"/>
          <w:color w:val="000000" w:themeColor="text1"/>
          <w:sz w:val="28"/>
          <w:szCs w:val="28"/>
          <w14:textFill>
            <w14:solidFill>
              <w14:schemeClr w14:val="tx1"/>
            </w14:solidFill>
          </w14:textFill>
        </w:rPr>
        <w:t>封面（</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固定</w:t>
      </w:r>
      <w:r>
        <w:rPr>
          <w:rFonts w:hint="eastAsia" w:ascii="仿宋_GB2312" w:hAnsi="仿宋_GB2312" w:eastAsia="仿宋_GB2312" w:cs="仿宋_GB2312"/>
          <w:color w:val="000000" w:themeColor="text1"/>
          <w:sz w:val="28"/>
          <w:szCs w:val="28"/>
          <w14:textFill>
            <w14:solidFill>
              <w14:schemeClr w14:val="tx1"/>
            </w14:solidFill>
          </w14:textFill>
        </w:rPr>
        <w:t>格式）</w:t>
      </w:r>
    </w:p>
    <w:p>
      <w:pPr>
        <w:rPr>
          <w:rFonts w:hint="eastAsia" w:ascii="仿宋_GB2312" w:hAnsi="仿宋_GB2312" w:eastAsia="仿宋_GB2312" w:cs="仿宋_GB2312"/>
          <w:color w:val="000000" w:themeColor="text1"/>
          <w14:textFill>
            <w14:solidFill>
              <w14:schemeClr w14:val="tx1"/>
            </w14:solidFill>
          </w14:textFill>
        </w:rPr>
      </w:pPr>
    </w:p>
    <w:p>
      <w:pPr>
        <w:pStyle w:val="5"/>
        <w:spacing w:after="0"/>
        <w:jc w:val="center"/>
        <w:rPr>
          <w:rFonts w:hint="eastAsia" w:ascii="仿宋_GB2312" w:hAnsi="仿宋_GB2312" w:eastAsia="仿宋_GB2312" w:cs="仿宋_GB2312"/>
          <w:b/>
          <w:color w:val="000000" w:themeColor="text1"/>
          <w:spacing w:val="6"/>
          <w:sz w:val="36"/>
          <w:szCs w:val="36"/>
          <w14:textFill>
            <w14:solidFill>
              <w14:schemeClr w14:val="tx1"/>
            </w14:solidFill>
          </w14:textFill>
        </w:rPr>
      </w:pPr>
    </w:p>
    <w:p>
      <w:pPr>
        <w:spacing w:line="580" w:lineRule="exact"/>
        <w:jc w:val="center"/>
        <w:rPr>
          <w:rFonts w:hint="eastAsia" w:ascii="仿宋_GB2312" w:hAnsi="仿宋_GB2312" w:eastAsia="仿宋_GB2312" w:cs="仿宋_GB2312"/>
          <w:b/>
          <w:bCs/>
          <w:color w:val="000000" w:themeColor="text1"/>
          <w:sz w:val="44"/>
          <w:szCs w:val="44"/>
          <w14:textFill>
            <w14:solidFill>
              <w14:schemeClr w14:val="tx1"/>
            </w14:solidFill>
          </w14:textFill>
        </w:rPr>
      </w:pPr>
      <w:r>
        <w:rPr>
          <w:rFonts w:hint="eastAsia" w:ascii="仿宋_GB2312" w:hAnsi="仿宋_GB2312" w:eastAsia="仿宋_GB2312" w:cs="仿宋_GB2312"/>
          <w:b/>
          <w:bCs/>
          <w:color w:val="000000" w:themeColor="text1"/>
          <w:sz w:val="44"/>
          <w:szCs w:val="44"/>
          <w:lang w:eastAsia="zh-CN"/>
          <w14:textFill>
            <w14:solidFill>
              <w14:schemeClr w14:val="tx1"/>
            </w14:solidFill>
          </w14:textFill>
        </w:rPr>
        <w:t>广州南英进出口有限公司</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骏马大道项目汇熹物业发展有限公司不可搬迁</w:t>
      </w:r>
    </w:p>
    <w:p>
      <w:pPr>
        <w:jc w:val="center"/>
        <w:rPr>
          <w:rFonts w:hint="eastAsia" w:ascii="仿宋_GB2312" w:hAnsi="仿宋_GB2312" w:eastAsia="仿宋_GB2312" w:cs="仿宋_GB2312"/>
          <w:b/>
          <w:bCs/>
          <w:color w:val="000000" w:themeColor="text1"/>
          <w:sz w:val="36"/>
          <w:szCs w:val="36"/>
          <w14:textFill>
            <w14:solidFill>
              <w14:schemeClr w14:val="tx1"/>
            </w14:solidFill>
          </w14:textFill>
        </w:rPr>
      </w:pPr>
      <w:r>
        <w:rPr>
          <w:rFonts w:hint="eastAsia" w:ascii="黑体" w:hAnsi="黑体" w:eastAsia="黑体" w:cs="黑体"/>
          <w:sz w:val="36"/>
          <w:szCs w:val="36"/>
          <w:lang w:val="en-US" w:eastAsia="zh-CN"/>
        </w:rPr>
        <w:t>设施设备</w:t>
      </w:r>
      <w:r>
        <w:rPr>
          <w:rFonts w:hint="eastAsia" w:ascii="黑体" w:hAnsi="黑体" w:eastAsia="黑体" w:cs="黑体"/>
          <w:bCs/>
          <w:color w:val="000000" w:themeColor="text1"/>
          <w:kern w:val="0"/>
          <w:sz w:val="36"/>
          <w:szCs w:val="36"/>
          <w:lang w:val="en-US" w:eastAsia="zh-CN"/>
          <w14:textFill>
            <w14:solidFill>
              <w14:schemeClr w14:val="tx1"/>
            </w14:solidFill>
          </w14:textFill>
        </w:rPr>
        <w:t>资产</w:t>
      </w:r>
      <w:r>
        <w:rPr>
          <w:rFonts w:hint="eastAsia" w:ascii="仿宋" w:hAnsi="仿宋" w:eastAsia="仿宋" w:cs="仿宋"/>
          <w:b/>
          <w:bCs/>
          <w:color w:val="000000" w:themeColor="text1"/>
          <w:kern w:val="0"/>
          <w:sz w:val="36"/>
          <w:szCs w:val="36"/>
          <w:lang w:val="en-US" w:eastAsia="zh-CN"/>
          <w14:textFill>
            <w14:solidFill>
              <w14:schemeClr w14:val="tx1"/>
            </w14:solidFill>
          </w14:textFill>
        </w:rPr>
        <w:t>物资</w:t>
      </w:r>
      <w:r>
        <w:rPr>
          <w:rFonts w:hint="eastAsia" w:ascii="仿宋_GB2312" w:hAnsi="仿宋_GB2312" w:eastAsia="仿宋_GB2312" w:cs="仿宋_GB2312"/>
          <w:b/>
          <w:bCs/>
          <w:color w:val="000000" w:themeColor="text1"/>
          <w:sz w:val="36"/>
          <w:szCs w:val="36"/>
          <w:lang w:val="en-US" w:eastAsia="zh-CN"/>
          <w14:textFill>
            <w14:solidFill>
              <w14:schemeClr w14:val="tx1"/>
            </w14:solidFill>
          </w14:textFill>
        </w:rPr>
        <w:t>价值的</w:t>
      </w:r>
      <w:r>
        <w:rPr>
          <w:rFonts w:hint="eastAsia" w:ascii="仿宋_GB2312" w:hAnsi="仿宋_GB2312" w:eastAsia="仿宋_GB2312" w:cs="仿宋_GB2312"/>
          <w:b/>
          <w:bCs/>
          <w:color w:val="000000" w:themeColor="text1"/>
          <w:kern w:val="0"/>
          <w:sz w:val="36"/>
          <w:szCs w:val="36"/>
          <w:lang w:val="en-US" w:eastAsia="zh-CN"/>
          <w14:textFill>
            <w14:solidFill>
              <w14:schemeClr w14:val="tx1"/>
            </w14:solidFill>
          </w14:textFill>
        </w:rPr>
        <w:t>评估</w:t>
      </w:r>
      <w:r>
        <w:rPr>
          <w:rFonts w:hint="eastAsia" w:ascii="仿宋_GB2312" w:hAnsi="仿宋_GB2312" w:eastAsia="仿宋_GB2312" w:cs="仿宋_GB2312"/>
          <w:b/>
          <w:bCs/>
          <w:color w:val="000000" w:themeColor="text1"/>
          <w:sz w:val="36"/>
          <w:szCs w:val="36"/>
          <w:lang w:eastAsia="zh-CN"/>
          <w14:textFill>
            <w14:solidFill>
              <w14:schemeClr w14:val="tx1"/>
            </w14:solidFill>
          </w14:textFill>
        </w:rPr>
        <w:t>服务商</w:t>
      </w:r>
      <w:r>
        <w:rPr>
          <w:rFonts w:hint="eastAsia" w:ascii="仿宋_GB2312" w:hAnsi="仿宋_GB2312" w:eastAsia="仿宋_GB2312" w:cs="仿宋_GB2312"/>
          <w:b/>
          <w:bCs/>
          <w:color w:val="000000" w:themeColor="text1"/>
          <w:sz w:val="36"/>
          <w:szCs w:val="36"/>
          <w14:textFill>
            <w14:solidFill>
              <w14:schemeClr w14:val="tx1"/>
            </w14:solidFill>
          </w14:textFill>
        </w:rPr>
        <w:t>项目</w:t>
      </w:r>
    </w:p>
    <w:p>
      <w:pPr>
        <w:jc w:val="center"/>
        <w:rPr>
          <w:rFonts w:hint="eastAsia" w:ascii="仿宋_GB2312" w:hAnsi="仿宋_GB2312" w:eastAsia="仿宋_GB2312" w:cs="仿宋_GB2312"/>
          <w:b/>
          <w:color w:val="000000" w:themeColor="text1"/>
          <w:spacing w:val="6"/>
          <w:sz w:val="36"/>
          <w:szCs w:val="36"/>
          <w14:textFill>
            <w14:solidFill>
              <w14:schemeClr w14:val="tx1"/>
            </w14:solidFill>
          </w14:textFill>
        </w:rPr>
      </w:pPr>
    </w:p>
    <w:p>
      <w:pPr>
        <w:jc w:val="center"/>
        <w:rPr>
          <w:rFonts w:hint="eastAsia" w:ascii="仿宋_GB2312" w:hAnsi="仿宋_GB2312" w:eastAsia="仿宋_GB2312" w:cs="仿宋_GB2312"/>
          <w:b/>
          <w:color w:val="000000" w:themeColor="text1"/>
          <w:sz w:val="96"/>
          <w14:textFill>
            <w14:solidFill>
              <w14:schemeClr w14:val="tx1"/>
            </w14:solidFill>
          </w14:textFill>
        </w:rPr>
      </w:pPr>
    </w:p>
    <w:p>
      <w:pPr>
        <w:jc w:val="center"/>
        <w:outlineLvl w:val="0"/>
        <w:rPr>
          <w:rFonts w:hint="eastAsia" w:ascii="仿宋_GB2312" w:hAnsi="仿宋_GB2312" w:eastAsia="仿宋_GB2312" w:cs="仿宋_GB2312"/>
          <w:b/>
          <w:color w:val="000000" w:themeColor="text1"/>
          <w:spacing w:val="60"/>
          <w:sz w:val="72"/>
          <w:szCs w:val="72"/>
          <w14:textFill>
            <w14:solidFill>
              <w14:schemeClr w14:val="tx1"/>
            </w14:solidFill>
          </w14:textFill>
        </w:rPr>
      </w:pPr>
      <w:r>
        <w:rPr>
          <w:rFonts w:hint="eastAsia" w:ascii="仿宋_GB2312" w:hAnsi="仿宋_GB2312" w:eastAsia="仿宋_GB2312" w:cs="仿宋_GB2312"/>
          <w:b/>
          <w:color w:val="000000" w:themeColor="text1"/>
          <w:spacing w:val="60"/>
          <w:sz w:val="72"/>
          <w:szCs w:val="72"/>
          <w:lang w:val="en-US" w:eastAsia="zh-CN"/>
          <w14:textFill>
            <w14:solidFill>
              <w14:schemeClr w14:val="tx1"/>
            </w14:solidFill>
          </w14:textFill>
        </w:rPr>
        <w:t>报价</w:t>
      </w:r>
      <w:r>
        <w:rPr>
          <w:rFonts w:hint="eastAsia" w:ascii="仿宋_GB2312" w:hAnsi="仿宋_GB2312" w:eastAsia="仿宋_GB2312" w:cs="仿宋_GB2312"/>
          <w:b/>
          <w:color w:val="000000" w:themeColor="text1"/>
          <w:spacing w:val="60"/>
          <w:sz w:val="72"/>
          <w:szCs w:val="72"/>
          <w14:textFill>
            <w14:solidFill>
              <w14:schemeClr w14:val="tx1"/>
            </w14:solidFill>
          </w14:textFill>
        </w:rPr>
        <w:t>文件</w:t>
      </w:r>
    </w:p>
    <w:p>
      <w:pPr>
        <w:jc w:val="center"/>
        <w:rPr>
          <w:rFonts w:hint="eastAsia" w:ascii="仿宋_GB2312" w:hAnsi="仿宋_GB2312" w:eastAsia="仿宋_GB2312" w:cs="仿宋_GB2312"/>
          <w:color w:val="000000" w:themeColor="text1"/>
          <w:sz w:val="48"/>
          <w14:textFill>
            <w14:solidFill>
              <w14:schemeClr w14:val="tx1"/>
            </w14:solidFill>
          </w14:textFill>
        </w:rPr>
      </w:pPr>
      <w:r>
        <w:rPr>
          <w:rFonts w:hint="eastAsia" w:ascii="仿宋_GB2312" w:hAnsi="仿宋_GB2312" w:eastAsia="仿宋_GB2312" w:cs="仿宋_GB2312"/>
          <w:color w:val="000000" w:themeColor="text1"/>
          <w:sz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14:textFill>
            <w14:solidFill>
              <w14:schemeClr w14:val="tx1"/>
            </w14:solidFill>
          </w14:textFill>
        </w:rPr>
        <w:t xml:space="preserve">本（正本或副本） </w:t>
      </w:r>
    </w:p>
    <w:p>
      <w:pPr>
        <w:jc w:val="center"/>
        <w:rPr>
          <w:rFonts w:hint="eastAsia" w:ascii="仿宋_GB2312" w:hAnsi="仿宋_GB2312" w:eastAsia="仿宋_GB2312" w:cs="仿宋_GB2312"/>
          <w:color w:val="000000" w:themeColor="text1"/>
          <w:sz w:val="48"/>
          <w14:textFill>
            <w14:solidFill>
              <w14:schemeClr w14:val="tx1"/>
            </w14:solidFill>
          </w14:textFill>
        </w:rPr>
      </w:pPr>
    </w:p>
    <w:p>
      <w:pPr>
        <w:jc w:val="center"/>
        <w:rPr>
          <w:rFonts w:hint="eastAsia" w:ascii="仿宋_GB2312" w:hAnsi="仿宋_GB2312" w:eastAsia="仿宋_GB2312" w:cs="仿宋_GB2312"/>
          <w:color w:val="000000" w:themeColor="text1"/>
          <w:sz w:val="48"/>
          <w14:textFill>
            <w14:solidFill>
              <w14:schemeClr w14:val="tx1"/>
            </w14:solidFill>
          </w14:textFill>
        </w:rPr>
      </w:pPr>
    </w:p>
    <w:p>
      <w:pPr>
        <w:jc w:val="center"/>
        <w:rPr>
          <w:rFonts w:hint="eastAsia" w:ascii="仿宋_GB2312" w:hAnsi="仿宋_GB2312" w:eastAsia="仿宋_GB2312" w:cs="仿宋_GB2312"/>
          <w:color w:val="000000" w:themeColor="text1"/>
          <w:sz w:val="48"/>
          <w14:textFill>
            <w14:solidFill>
              <w14:schemeClr w14:val="tx1"/>
            </w14:solidFill>
          </w14:textFill>
        </w:rPr>
      </w:pPr>
    </w:p>
    <w:p>
      <w:pPr>
        <w:jc w:val="center"/>
        <w:rPr>
          <w:rFonts w:hint="eastAsia" w:ascii="仿宋_GB2312" w:hAnsi="仿宋_GB2312" w:eastAsia="仿宋_GB2312" w:cs="仿宋_GB2312"/>
          <w:color w:val="000000" w:themeColor="text1"/>
          <w:sz w:val="48"/>
          <w14:textFill>
            <w14:solidFill>
              <w14:schemeClr w14:val="tx1"/>
            </w14:solidFill>
          </w14:textFill>
        </w:rPr>
      </w:pPr>
    </w:p>
    <w:p>
      <w:pPr>
        <w:jc w:val="center"/>
        <w:rPr>
          <w:rFonts w:hint="eastAsia" w:ascii="仿宋_GB2312" w:hAnsi="仿宋_GB2312" w:eastAsia="仿宋_GB2312" w:cs="仿宋_GB2312"/>
          <w:color w:val="000000" w:themeColor="text1"/>
          <w:sz w:val="48"/>
          <w14:textFill>
            <w14:solidFill>
              <w14:schemeClr w14:val="tx1"/>
            </w14:solidFill>
          </w14:textFill>
        </w:rPr>
      </w:pPr>
    </w:p>
    <w:p>
      <w:pPr>
        <w:jc w:val="center"/>
        <w:rPr>
          <w:rFonts w:hint="eastAsia" w:ascii="仿宋_GB2312" w:hAnsi="仿宋_GB2312" w:eastAsia="仿宋_GB2312" w:cs="仿宋_GB2312"/>
          <w:color w:val="000000" w:themeColor="text1"/>
          <w:sz w:val="48"/>
          <w14:textFill>
            <w14:solidFill>
              <w14:schemeClr w14:val="tx1"/>
            </w14:solidFill>
          </w14:textFill>
        </w:rPr>
      </w:pPr>
    </w:p>
    <w:p>
      <w:pPr>
        <w:jc w:val="center"/>
        <w:rPr>
          <w:rFonts w:hint="eastAsia" w:ascii="仿宋_GB2312" w:hAnsi="仿宋_GB2312" w:eastAsia="仿宋_GB2312" w:cs="仿宋_GB2312"/>
          <w:color w:val="000000" w:themeColor="text1"/>
          <w:sz w:val="48"/>
          <w14:textFill>
            <w14:solidFill>
              <w14:schemeClr w14:val="tx1"/>
            </w14:solidFill>
          </w14:textFill>
        </w:rPr>
      </w:pPr>
    </w:p>
    <w:p>
      <w:pPr>
        <w:ind w:left="1317" w:leftChars="627"/>
        <w:rPr>
          <w:rFonts w:hint="eastAsia" w:ascii="仿宋_GB2312" w:hAnsi="仿宋_GB2312" w:eastAsia="仿宋_GB2312" w:cs="仿宋_GB2312"/>
          <w:b w:val="0"/>
          <w:bCs w:val="0"/>
          <w:color w:val="000000" w:themeColor="text1"/>
          <w:sz w:val="28"/>
          <w:u w:val="single"/>
          <w14:textFill>
            <w14:solidFill>
              <w14:schemeClr w14:val="tx1"/>
            </w14:solidFill>
          </w14:textFill>
        </w:rPr>
      </w:pPr>
      <w:r>
        <w:rPr>
          <w:rFonts w:hint="eastAsia" w:ascii="仿宋_GB2312" w:hAnsi="仿宋_GB2312" w:eastAsia="仿宋_GB2312" w:cs="仿宋_GB2312"/>
          <w:b w:val="0"/>
          <w:bCs w:val="0"/>
          <w:color w:val="000000" w:themeColor="text1"/>
          <w:sz w:val="28"/>
          <w:lang w:val="en-US" w:eastAsia="zh-CN"/>
          <w14:textFill>
            <w14:solidFill>
              <w14:schemeClr w14:val="tx1"/>
            </w14:solidFill>
          </w14:textFill>
        </w:rPr>
        <w:t>投  标</w:t>
      </w:r>
      <w:r>
        <w:rPr>
          <w:rFonts w:hint="eastAsia" w:ascii="仿宋_GB2312" w:hAnsi="仿宋_GB2312" w:eastAsia="仿宋_GB2312" w:cs="仿宋_GB2312"/>
          <w:b w:val="0"/>
          <w:bCs w:val="0"/>
          <w:color w:val="000000" w:themeColor="text1"/>
          <w:sz w:val="28"/>
          <w14:textFill>
            <w14:solidFill>
              <w14:schemeClr w14:val="tx1"/>
            </w14:solidFill>
          </w14:textFill>
        </w:rPr>
        <w:t xml:space="preserve">  人：</w:t>
      </w:r>
      <w:r>
        <w:rPr>
          <w:rFonts w:hint="eastAsia" w:ascii="仿宋_GB2312" w:hAnsi="仿宋_GB2312" w:eastAsia="仿宋_GB2312" w:cs="仿宋_GB2312"/>
          <w:b w:val="0"/>
          <w:bCs w:val="0"/>
          <w:color w:val="000000" w:themeColor="text1"/>
          <w:sz w:val="28"/>
          <w:u w:val="single"/>
          <w14:textFill>
            <w14:solidFill>
              <w14:schemeClr w14:val="tx1"/>
            </w14:solidFill>
          </w14:textFill>
        </w:rPr>
        <w:t xml:space="preserve">               （公章）          </w:t>
      </w:r>
    </w:p>
    <w:p>
      <w:pPr>
        <w:ind w:left="1317" w:leftChars="627"/>
        <w:rPr>
          <w:rFonts w:hint="eastAsia" w:ascii="仿宋_GB2312" w:hAnsi="仿宋_GB2312" w:eastAsia="仿宋_GB2312" w:cs="仿宋_GB2312"/>
          <w:b w:val="0"/>
          <w:bCs w:val="0"/>
          <w:color w:val="000000" w:themeColor="text1"/>
          <w:sz w:val="28"/>
          <w:u w:val="single"/>
          <w14:textFill>
            <w14:solidFill>
              <w14:schemeClr w14:val="tx1"/>
            </w14:solidFill>
          </w14:textFill>
        </w:rPr>
      </w:pPr>
      <w:r>
        <w:rPr>
          <w:rFonts w:hint="eastAsia" w:ascii="仿宋_GB2312" w:hAnsi="仿宋_GB2312" w:eastAsia="仿宋_GB2312" w:cs="仿宋_GB2312"/>
          <w:b w:val="0"/>
          <w:bCs w:val="0"/>
          <w:color w:val="000000" w:themeColor="text1"/>
          <w:sz w:val="28"/>
          <w:lang w:val="en-US" w:eastAsia="zh-CN"/>
          <w14:textFill>
            <w14:solidFill>
              <w14:schemeClr w14:val="tx1"/>
            </w14:solidFill>
          </w14:textFill>
        </w:rPr>
        <w:t>投标人</w:t>
      </w:r>
      <w:r>
        <w:rPr>
          <w:rFonts w:hint="eastAsia" w:ascii="仿宋_GB2312" w:hAnsi="仿宋_GB2312" w:eastAsia="仿宋_GB2312" w:cs="仿宋_GB2312"/>
          <w:b w:val="0"/>
          <w:bCs w:val="0"/>
          <w:color w:val="000000" w:themeColor="text1"/>
          <w:sz w:val="28"/>
          <w14:textFill>
            <w14:solidFill>
              <w14:schemeClr w14:val="tx1"/>
            </w14:solidFill>
          </w14:textFill>
        </w:rPr>
        <w:t>地址：</w:t>
      </w:r>
      <w:r>
        <w:rPr>
          <w:rFonts w:hint="eastAsia" w:ascii="仿宋_GB2312" w:hAnsi="仿宋_GB2312" w:eastAsia="仿宋_GB2312" w:cs="仿宋_GB2312"/>
          <w:b w:val="0"/>
          <w:bCs w:val="0"/>
          <w:color w:val="000000" w:themeColor="text1"/>
          <w:sz w:val="28"/>
          <w:u w:val="single"/>
          <w14:textFill>
            <w14:solidFill>
              <w14:schemeClr w14:val="tx1"/>
            </w14:solidFill>
          </w14:textFill>
        </w:rPr>
        <w:t xml:space="preserve">                                 </w:t>
      </w:r>
    </w:p>
    <w:p>
      <w:pPr>
        <w:spacing w:line="600" w:lineRule="exact"/>
        <w:jc w:val="center"/>
        <w:rPr>
          <w:rFonts w:hint="eastAsia" w:ascii="仿宋_GB2312" w:hAnsi="仿宋_GB2312" w:eastAsia="仿宋_GB2312" w:cs="仿宋_GB2312"/>
          <w:color w:val="000000" w:themeColor="text1"/>
          <w:kern w:val="0"/>
          <w:sz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14:textFill>
            <w14:solidFill>
              <w14:schemeClr w14:val="tx1"/>
            </w14:solidFill>
          </w14:textFill>
        </w:rPr>
        <w:t>二〇</w:t>
      </w:r>
      <w:r>
        <w:rPr>
          <w:rFonts w:hint="eastAsia" w:ascii="仿宋_GB2312" w:hAnsi="仿宋_GB2312" w:eastAsia="仿宋_GB2312" w:cs="仿宋_GB2312"/>
          <w:b w:val="0"/>
          <w:bCs w:val="0"/>
          <w:color w:val="000000" w:themeColor="text1"/>
          <w:kern w:val="0"/>
          <w:sz w:val="32"/>
          <w:lang w:eastAsia="zh-CN"/>
          <w14:textFill>
            <w14:solidFill>
              <w14:schemeClr w14:val="tx1"/>
            </w14:solidFill>
          </w14:textFill>
        </w:rPr>
        <w:t>二</w:t>
      </w:r>
      <w:r>
        <w:rPr>
          <w:rFonts w:hint="eastAsia" w:ascii="仿宋_GB2312" w:hAnsi="仿宋_GB2312" w:eastAsia="仿宋_GB2312" w:cs="仿宋_GB2312"/>
          <w:b w:val="0"/>
          <w:bCs w:val="0"/>
          <w:color w:val="000000" w:themeColor="text1"/>
          <w:kern w:val="0"/>
          <w:sz w:val="32"/>
          <w14:textFill>
            <w14:solidFill>
              <w14:schemeClr w14:val="tx1"/>
            </w14:solidFill>
          </w14:textFill>
        </w:rPr>
        <w:t>〇年</w:t>
      </w:r>
      <w:r>
        <w:rPr>
          <w:rFonts w:hint="eastAsia" w:ascii="仿宋_GB2312" w:hAnsi="仿宋_GB2312" w:eastAsia="仿宋_GB2312" w:cs="仿宋_GB2312"/>
          <w:b w:val="0"/>
          <w:bCs w:val="0"/>
          <w:color w:val="000000" w:themeColor="text1"/>
          <w:kern w:val="0"/>
          <w:sz w:val="32"/>
          <w:lang w:val="en-US" w:eastAsia="zh-CN"/>
          <w14:textFill>
            <w14:solidFill>
              <w14:schemeClr w14:val="tx1"/>
            </w14:solidFill>
          </w14:textFill>
        </w:rPr>
        <w:t>十二</w:t>
      </w:r>
      <w:r>
        <w:rPr>
          <w:rFonts w:hint="eastAsia" w:ascii="仿宋_GB2312" w:hAnsi="仿宋_GB2312" w:eastAsia="仿宋_GB2312" w:cs="仿宋_GB2312"/>
          <w:b w:val="0"/>
          <w:bCs w:val="0"/>
          <w:color w:val="000000" w:themeColor="text1"/>
          <w:kern w:val="0"/>
          <w:sz w:val="32"/>
          <w14:textFill>
            <w14:solidFill>
              <w14:schemeClr w14:val="tx1"/>
            </w14:solidFill>
          </w14:textFill>
        </w:rPr>
        <w:t>月</w:t>
      </w:r>
    </w:p>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44"/>
          <w:szCs w:val="44"/>
          <w14:textFill>
            <w14:solidFill>
              <w14:schemeClr w14:val="tx1"/>
            </w14:solidFill>
          </w14:textFill>
        </w:rPr>
        <w:br w:type="page"/>
      </w:r>
      <w:r>
        <w:rPr>
          <w:rFonts w:hint="eastAsia" w:ascii="仿宋_GB2312" w:hAnsi="仿宋_GB2312" w:eastAsia="仿宋_GB2312" w:cs="仿宋_GB2312"/>
          <w:color w:val="000000" w:themeColor="text1"/>
          <w:sz w:val="28"/>
          <w:szCs w:val="28"/>
          <w14:textFill>
            <w14:solidFill>
              <w14:schemeClr w14:val="tx1"/>
            </w14:solidFill>
          </w14:textFill>
        </w:rPr>
        <w:t>二、</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报价</w:t>
      </w:r>
      <w:r>
        <w:rPr>
          <w:rFonts w:hint="eastAsia" w:ascii="仿宋_GB2312" w:hAnsi="仿宋_GB2312" w:eastAsia="仿宋_GB2312" w:cs="仿宋_GB2312"/>
          <w:color w:val="000000" w:themeColor="text1"/>
          <w:sz w:val="28"/>
          <w:szCs w:val="28"/>
          <w14:textFill>
            <w14:solidFill>
              <w14:schemeClr w14:val="tx1"/>
            </w14:solidFill>
          </w14:textFill>
        </w:rPr>
        <w:t>书（</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固定</w:t>
      </w:r>
      <w:r>
        <w:rPr>
          <w:rFonts w:hint="eastAsia" w:ascii="仿宋_GB2312" w:hAnsi="仿宋_GB2312" w:eastAsia="仿宋_GB2312" w:cs="仿宋_GB2312"/>
          <w:color w:val="000000" w:themeColor="text1"/>
          <w:sz w:val="28"/>
          <w:szCs w:val="28"/>
          <w14:textFill>
            <w14:solidFill>
              <w14:schemeClr w14:val="tx1"/>
            </w14:solidFill>
          </w14:textFill>
        </w:rPr>
        <w:t>格式）</w:t>
      </w: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p>
    <w:p>
      <w:pPr>
        <w:spacing w:line="500" w:lineRule="exact"/>
        <w:jc w:val="center"/>
        <w:outlineLvl w:val="0"/>
        <w:rPr>
          <w:rFonts w:hint="eastAsia" w:ascii="仿宋_GB2312" w:hAnsi="仿宋_GB2312" w:eastAsia="仿宋_GB2312" w:cs="仿宋_GB2312"/>
          <w:b/>
          <w:bCs/>
          <w:color w:val="000000" w:themeColor="text1"/>
          <w:sz w:val="44"/>
          <w:szCs w:val="44"/>
          <w14:textFill>
            <w14:solidFill>
              <w14:schemeClr w14:val="tx1"/>
            </w14:solidFill>
          </w14:textFill>
        </w:rPr>
      </w:pPr>
      <w:bookmarkStart w:id="0" w:name="_Toc79834503"/>
      <w:bookmarkStart w:id="1" w:name="_Toc79822206"/>
      <w:bookmarkStart w:id="2" w:name="_Toc79399453"/>
      <w:r>
        <w:rPr>
          <w:rFonts w:hint="eastAsia" w:ascii="仿宋_GB2312" w:hAnsi="仿宋_GB2312" w:eastAsia="仿宋_GB2312" w:cs="仿宋_GB2312"/>
          <w:b/>
          <w:bCs/>
          <w:color w:val="000000" w:themeColor="text1"/>
          <w:sz w:val="44"/>
          <w:szCs w:val="44"/>
          <w:lang w:val="en-US" w:eastAsia="zh-CN"/>
          <w14:textFill>
            <w14:solidFill>
              <w14:schemeClr w14:val="tx1"/>
            </w14:solidFill>
          </w14:textFill>
        </w:rPr>
        <w:t>报  价</w:t>
      </w:r>
      <w:r>
        <w:rPr>
          <w:rFonts w:hint="eastAsia" w:ascii="仿宋_GB2312" w:hAnsi="仿宋_GB2312" w:eastAsia="仿宋_GB2312" w:cs="仿宋_GB2312"/>
          <w:b/>
          <w:bCs/>
          <w:color w:val="000000" w:themeColor="text1"/>
          <w:sz w:val="44"/>
          <w:szCs w:val="44"/>
          <w14:textFill>
            <w14:solidFill>
              <w14:schemeClr w14:val="tx1"/>
            </w14:solidFill>
          </w14:textFill>
        </w:rPr>
        <w:t xml:space="preserve"> </w:t>
      </w:r>
      <w:r>
        <w:rPr>
          <w:rFonts w:hint="eastAsia" w:ascii="仿宋_GB2312" w:hAnsi="仿宋_GB2312" w:eastAsia="仿宋_GB2312" w:cs="仿宋_GB2312"/>
          <w:b/>
          <w:bCs/>
          <w:color w:val="000000" w:themeColor="text1"/>
          <w:sz w:val="44"/>
          <w:szCs w:val="44"/>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44"/>
          <w:szCs w:val="44"/>
          <w14:textFill>
            <w14:solidFill>
              <w14:schemeClr w14:val="tx1"/>
            </w14:solidFill>
          </w14:textFill>
        </w:rPr>
        <w:t>书</w:t>
      </w:r>
      <w:bookmarkEnd w:id="0"/>
      <w:bookmarkEnd w:id="1"/>
      <w:bookmarkEnd w:id="2"/>
    </w:p>
    <w:p>
      <w:pPr>
        <w:rPr>
          <w:rFonts w:hint="eastAsia" w:ascii="仿宋_GB2312" w:hAnsi="仿宋_GB2312" w:eastAsia="仿宋_GB2312" w:cs="仿宋_GB2312"/>
          <w:color w:val="000000" w:themeColor="text1"/>
          <w14:textFill>
            <w14:solidFill>
              <w14:schemeClr w14:val="tx1"/>
            </w14:solidFill>
          </w14:textFill>
        </w:rPr>
      </w:pPr>
    </w:p>
    <w:p>
      <w:pPr>
        <w:rPr>
          <w:rFonts w:hint="eastAsia" w:ascii="仿宋_GB2312" w:hAnsi="仿宋_GB2312" w:eastAsia="仿宋_GB2312" w:cs="仿宋_GB2312"/>
          <w:color w:val="000000" w:themeColor="text1"/>
          <w14:textFill>
            <w14:solidFill>
              <w14:schemeClr w14:val="tx1"/>
            </w14:solidFill>
          </w14:textFill>
        </w:rPr>
      </w:pPr>
    </w:p>
    <w:p>
      <w:pPr>
        <w:spacing w:line="360" w:lineRule="auto"/>
        <w:rPr>
          <w:rFonts w:hint="eastAsia" w:ascii="仿宋_GB2312" w:hAnsi="仿宋_GB2312" w:eastAsia="仿宋_GB2312" w:cs="仿宋_GB2312"/>
          <w:color w:val="000000" w:themeColor="text1"/>
          <w:sz w:val="24"/>
          <w:u w:val="single"/>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致：</w:t>
      </w:r>
      <w:r>
        <w:rPr>
          <w:rFonts w:hint="eastAsia" w:ascii="仿宋_GB2312" w:hAnsi="仿宋_GB2312" w:eastAsia="仿宋_GB2312" w:cs="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u w:val="single"/>
          <w:lang w:val="en-US" w:eastAsia="zh-CN"/>
          <w14:textFill>
            <w14:solidFill>
              <w14:schemeClr w14:val="tx1"/>
            </w14:solidFill>
          </w14:textFill>
        </w:rPr>
        <w:t>招标人</w:t>
      </w:r>
      <w:r>
        <w:rPr>
          <w:rFonts w:hint="eastAsia" w:ascii="仿宋_GB2312" w:hAnsi="仿宋_GB2312" w:eastAsia="仿宋_GB2312" w:cs="仿宋_GB2312"/>
          <w:color w:val="000000" w:themeColor="text1"/>
          <w:sz w:val="24"/>
          <w:u w:val="single"/>
          <w14:textFill>
            <w14:solidFill>
              <w14:schemeClr w14:val="tx1"/>
            </w14:solidFill>
          </w14:textFill>
        </w:rPr>
        <w:t xml:space="preserve">全称） </w:t>
      </w:r>
    </w:p>
    <w:p>
      <w:pPr>
        <w:spacing w:line="360" w:lineRule="auto"/>
        <w:ind w:firstLine="480"/>
        <w:rPr>
          <w:rFonts w:hint="eastAsia" w:ascii="仿宋_GB2312" w:hAnsi="仿宋_GB2312" w:eastAsia="仿宋_GB2312" w:cs="仿宋_GB2312"/>
          <w:color w:val="000000" w:themeColor="text1"/>
          <w:sz w:val="24"/>
          <w14:textFill>
            <w14:solidFill>
              <w14:schemeClr w14:val="tx1"/>
            </w14:solidFill>
          </w14:textFill>
        </w:rPr>
      </w:pPr>
    </w:p>
    <w:p>
      <w:pPr>
        <w:numPr>
          <w:ilvl w:val="0"/>
          <w:numId w:val="0"/>
        </w:numPr>
        <w:ind w:firstLine="480" w:firstLineChars="200"/>
        <w:jc w:val="both"/>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14:textFill>
            <w14:solidFill>
              <w14:schemeClr w14:val="tx1"/>
            </w14:solidFill>
          </w14:textFill>
        </w:rPr>
        <w:t>我们收到贵方</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u w:val="single"/>
          <w:lang w:val="en-US" w:eastAsia="zh-CN"/>
          <w14:textFill>
            <w14:solidFill>
              <w14:schemeClr w14:val="tx1"/>
            </w14:solidFill>
          </w14:textFill>
        </w:rPr>
        <w:t>招标人</w:t>
      </w:r>
      <w:r>
        <w:rPr>
          <w:rFonts w:hint="eastAsia" w:ascii="仿宋_GB2312" w:hAnsi="仿宋_GB2312" w:eastAsia="仿宋_GB2312" w:cs="仿宋_GB2312"/>
          <w:color w:val="000000" w:themeColor="text1"/>
          <w:sz w:val="24"/>
          <w:u w:val="single"/>
          <w14:textFill>
            <w14:solidFill>
              <w14:schemeClr w14:val="tx1"/>
            </w14:solidFill>
          </w14:textFill>
        </w:rPr>
        <w:t xml:space="preserve">全称）        </w:t>
      </w:r>
      <w:r>
        <w:rPr>
          <w:rFonts w:hint="eastAsia" w:ascii="仿宋_GB2312" w:hAnsi="仿宋_GB2312" w:eastAsia="仿宋_GB2312" w:cs="仿宋_GB2312"/>
          <w:color w:val="000000" w:themeColor="text1"/>
          <w:sz w:val="24"/>
          <w14:textFill>
            <w14:solidFill>
              <w14:schemeClr w14:val="tx1"/>
            </w14:solidFill>
          </w14:textFill>
        </w:rPr>
        <w:t xml:space="preserve"> 的邀请招标文件。经研究，愿以人民币（大写） </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元的报价，提供邀请招标文件要求的</w:t>
      </w:r>
      <w:r>
        <w:rPr>
          <w:rFonts w:hint="eastAsia" w:ascii="仿宋_GB2312" w:hAnsi="仿宋_GB2312" w:eastAsia="仿宋_GB2312" w:cs="仿宋_GB2312"/>
          <w:sz w:val="24"/>
          <w:szCs w:val="24"/>
          <w:lang w:val="en-US" w:eastAsia="zh-CN"/>
        </w:rPr>
        <w:t>骏马大道项目汇熹物业发展有限公司不可搬迁设施设备</w:t>
      </w:r>
      <w:r>
        <w:rPr>
          <w:rFonts w:hint="eastAsia" w:ascii="仿宋_GB2312" w:hAnsi="仿宋_GB2312" w:eastAsia="仿宋_GB2312" w:cs="仿宋_GB2312"/>
          <w:bCs/>
          <w:color w:val="000000" w:themeColor="text1"/>
          <w:kern w:val="0"/>
          <w:sz w:val="24"/>
          <w:szCs w:val="24"/>
          <w:lang w:val="en-US" w:eastAsia="zh-CN"/>
          <w14:textFill>
            <w14:solidFill>
              <w14:schemeClr w14:val="tx1"/>
            </w14:solidFill>
          </w14:textFill>
        </w:rPr>
        <w:t>资产</w:t>
      </w:r>
      <w:r>
        <w:rPr>
          <w:rFonts w:hint="eastAsia" w:ascii="仿宋_GB2312" w:hAnsi="仿宋_GB2312" w:eastAsia="仿宋_GB2312" w:cs="仿宋_GB2312"/>
          <w:bCs/>
          <w:color w:val="000000" w:themeColor="text1"/>
          <w:kern w:val="0"/>
          <w:sz w:val="24"/>
          <w:szCs w:val="24"/>
          <w:lang w:val="en-US" w:eastAsia="zh-CN"/>
          <w14:textFill>
            <w14:solidFill>
              <w14:schemeClr w14:val="tx1"/>
            </w14:solidFill>
          </w14:textFill>
        </w:rPr>
        <w:t>物资</w:t>
      </w:r>
      <w:r>
        <w:rPr>
          <w:rFonts w:hint="eastAsia" w:ascii="仿宋_GB2312" w:hAnsi="仿宋_GB2312" w:eastAsia="仿宋_GB2312" w:cs="仿宋_GB2312"/>
          <w:color w:val="000000" w:themeColor="text1"/>
          <w:sz w:val="24"/>
          <w:lang w:eastAsia="zh-CN"/>
          <w14:textFill>
            <w14:solidFill>
              <w14:schemeClr w14:val="tx1"/>
            </w14:solidFill>
          </w14:textFill>
        </w:rPr>
        <w:t>价值</w:t>
      </w:r>
      <w:r>
        <w:rPr>
          <w:rFonts w:hint="eastAsia" w:ascii="仿宋_GB2312" w:hAnsi="仿宋_GB2312" w:eastAsia="仿宋_GB2312" w:cs="仿宋_GB2312"/>
          <w:color w:val="000000" w:themeColor="text1"/>
          <w:sz w:val="24"/>
          <w14:textFill>
            <w14:solidFill>
              <w14:schemeClr w14:val="tx1"/>
            </w14:solidFill>
          </w14:textFill>
        </w:rPr>
        <w:t>的评估服务，并满足邀请招标文件提出的各项规定和要求。</w:t>
      </w:r>
    </w:p>
    <w:p>
      <w:pPr>
        <w:spacing w:line="360" w:lineRule="auto"/>
        <w:ind w:firstLine="48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2、如果贵方接受我方投标，我方保证按邀请招标文件的要求完成服务工作。</w:t>
      </w: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3．如果我方在中标通知书写明的期限内未能或拒绝与你单位签订合同协议书，你单位有权另选中标单位。</w:t>
      </w:r>
    </w:p>
    <w:p>
      <w:pPr>
        <w:spacing w:line="360" w:lineRule="auto"/>
        <w:ind w:firstLine="51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4、一旦我方中标，我方将按照相关的法律法规和签订的合同来履行自己的责任和义务。除非另外达成协议并生效，你方的邀请招标文件和中标通知书以及本项目服务方案将构成约束我们双方的合同。</w:t>
      </w:r>
    </w:p>
    <w:p>
      <w:pPr>
        <w:spacing w:line="360" w:lineRule="auto"/>
        <w:ind w:firstLine="48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5、我方理解，贵方可选择任何部分或全部项目与投标人签约，也不一定接受最低标价的投标。同时也理解，你单位不负担我们的任何投标费用。</w:t>
      </w:r>
    </w:p>
    <w:p>
      <w:pPr>
        <w:spacing w:line="360" w:lineRule="auto"/>
        <w:ind w:firstLine="480"/>
        <w:rPr>
          <w:rFonts w:hint="eastAsia" w:ascii="仿宋_GB2312" w:hAnsi="仿宋_GB2312" w:eastAsia="仿宋_GB2312" w:cs="仿宋_GB2312"/>
          <w:color w:val="000000" w:themeColor="text1"/>
          <w:sz w:val="24"/>
          <w14:textFill>
            <w14:solidFill>
              <w14:schemeClr w14:val="tx1"/>
            </w14:solidFill>
          </w14:textFill>
        </w:rPr>
      </w:pPr>
    </w:p>
    <w:p>
      <w:pPr>
        <w:spacing w:line="360" w:lineRule="auto"/>
        <w:ind w:firstLine="480"/>
        <w:rPr>
          <w:rFonts w:hint="eastAsia" w:ascii="仿宋_GB2312" w:hAnsi="仿宋_GB2312" w:eastAsia="仿宋_GB2312" w:cs="仿宋_GB2312"/>
          <w:color w:val="000000" w:themeColor="text1"/>
          <w:sz w:val="24"/>
          <w14:textFill>
            <w14:solidFill>
              <w14:schemeClr w14:val="tx1"/>
            </w14:solidFill>
          </w14:textFill>
        </w:rPr>
      </w:pPr>
    </w:p>
    <w:p>
      <w:pPr>
        <w:spacing w:line="360" w:lineRule="auto"/>
        <w:ind w:firstLine="480"/>
        <w:rPr>
          <w:rFonts w:hint="eastAsia" w:ascii="仿宋_GB2312" w:hAnsi="仿宋_GB2312" w:eastAsia="仿宋_GB2312" w:cs="仿宋_GB2312"/>
          <w:color w:val="000000" w:themeColor="text1"/>
          <w:sz w:val="24"/>
          <w14:textFill>
            <w14:solidFill>
              <w14:schemeClr w14:val="tx1"/>
            </w14:solidFill>
          </w14:textFill>
        </w:rPr>
      </w:pPr>
    </w:p>
    <w:tbl>
      <w:tblPr>
        <w:tblStyle w:val="10"/>
        <w:tblW w:w="9287" w:type="dxa"/>
        <w:tblInd w:w="0" w:type="dxa"/>
        <w:tblLayout w:type="fixed"/>
        <w:tblCellMar>
          <w:top w:w="0" w:type="dxa"/>
          <w:left w:w="108" w:type="dxa"/>
          <w:bottom w:w="0" w:type="dxa"/>
          <w:right w:w="108" w:type="dxa"/>
        </w:tblCellMar>
      </w:tblPr>
      <w:tblGrid>
        <w:gridCol w:w="4643"/>
        <w:gridCol w:w="4644"/>
      </w:tblGrid>
      <w:tr>
        <w:tblPrEx>
          <w:tblCellMar>
            <w:top w:w="0" w:type="dxa"/>
            <w:left w:w="108" w:type="dxa"/>
            <w:bottom w:w="0" w:type="dxa"/>
            <w:right w:w="108" w:type="dxa"/>
          </w:tblCellMar>
        </w:tblPrEx>
        <w:tc>
          <w:tcPr>
            <w:tcW w:w="4643" w:type="dxa"/>
          </w:tcPr>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投标人</w:t>
            </w:r>
            <w:r>
              <w:rPr>
                <w:rFonts w:hint="eastAsia" w:ascii="仿宋_GB2312" w:hAnsi="仿宋_GB2312" w:eastAsia="仿宋_GB2312" w:cs="仿宋_GB2312"/>
                <w:color w:val="000000" w:themeColor="text1"/>
                <w:sz w:val="24"/>
                <w14:textFill>
                  <w14:solidFill>
                    <w14:schemeClr w14:val="tx1"/>
                  </w14:solidFill>
                </w14:textFill>
              </w:rPr>
              <w:t>地址：</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p>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电      话：</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p>
          <w:p>
            <w:pPr>
              <w:spacing w:line="360" w:lineRule="auto"/>
              <w:rPr>
                <w:rFonts w:hint="eastAsia" w:ascii="仿宋_GB2312" w:hAnsi="仿宋_GB2312" w:eastAsia="仿宋_GB2312" w:cs="仿宋_GB2312"/>
                <w:color w:val="000000" w:themeColor="text1"/>
                <w:sz w:val="24"/>
                <w:u w:val="single"/>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传      真：</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p>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pacing w:val="40"/>
                <w:kern w:val="0"/>
                <w:sz w:val="24"/>
                <w14:textFill>
                  <w14:solidFill>
                    <w14:schemeClr w14:val="tx1"/>
                  </w14:solidFill>
                </w14:textFill>
              </w:rPr>
              <w:t>邮政编</w:t>
            </w:r>
            <w:r>
              <w:rPr>
                <w:rFonts w:hint="eastAsia" w:ascii="仿宋_GB2312" w:hAnsi="仿宋_GB2312" w:eastAsia="仿宋_GB2312" w:cs="仿宋_GB2312"/>
                <w:color w:val="000000" w:themeColor="text1"/>
                <w:kern w:val="0"/>
                <w:sz w:val="24"/>
                <w14:textFill>
                  <w14:solidFill>
                    <w14:schemeClr w14:val="tx1"/>
                  </w14:solidFill>
                </w14:textFill>
              </w:rPr>
              <w:t>码</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p>
        </w:tc>
        <w:tc>
          <w:tcPr>
            <w:tcW w:w="4644" w:type="dxa"/>
          </w:tcPr>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投标人</w:t>
            </w:r>
            <w:r>
              <w:rPr>
                <w:rFonts w:hint="eastAsia" w:ascii="仿宋_GB2312" w:hAnsi="仿宋_GB2312" w:eastAsia="仿宋_GB2312" w:cs="仿宋_GB2312"/>
                <w:color w:val="000000" w:themeColor="text1"/>
                <w:sz w:val="24"/>
                <w14:textFill>
                  <w14:solidFill>
                    <w14:schemeClr w14:val="tx1"/>
                  </w14:solidFill>
                </w14:textFill>
              </w:rPr>
              <w:t>名称：</w:t>
            </w:r>
            <w:r>
              <w:rPr>
                <w:rFonts w:hint="eastAsia" w:ascii="仿宋_GB2312" w:hAnsi="仿宋_GB2312" w:eastAsia="仿宋_GB2312" w:cs="仿宋_GB2312"/>
                <w:color w:val="000000" w:themeColor="text1"/>
                <w:sz w:val="24"/>
                <w:u w:val="single"/>
                <w14:textFill>
                  <w14:solidFill>
                    <w14:schemeClr w14:val="tx1"/>
                  </w14:solidFill>
                </w14:textFill>
              </w:rPr>
              <w:t xml:space="preserve"> (盖章)               </w:t>
            </w:r>
          </w:p>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法人代表或授权代表</w:t>
            </w:r>
          </w:p>
          <w:p>
            <w:pPr>
              <w:spacing w:line="360" w:lineRule="auto"/>
              <w:rPr>
                <w:rFonts w:hint="eastAsia" w:ascii="仿宋_GB2312" w:hAnsi="仿宋_GB2312" w:eastAsia="仿宋_GB2312" w:cs="仿宋_GB2312"/>
                <w:color w:val="000000" w:themeColor="text1"/>
                <w:sz w:val="24"/>
                <w:u w:val="single"/>
                <w14:textFill>
                  <w14:solidFill>
                    <w14:schemeClr w14:val="tx1"/>
                  </w14:solidFill>
                </w14:textFill>
              </w:rPr>
            </w:pPr>
            <w:r>
              <w:rPr>
                <w:rFonts w:hint="eastAsia" w:ascii="仿宋_GB2312" w:hAnsi="仿宋_GB2312" w:eastAsia="仿宋_GB2312" w:cs="仿宋_GB2312"/>
                <w:color w:val="000000" w:themeColor="text1"/>
                <w:sz w:val="24"/>
                <w:u w:val="single"/>
                <w14:textFill>
                  <w14:solidFill>
                    <w14:schemeClr w14:val="tx1"/>
                  </w14:solidFill>
                </w14:textFill>
              </w:rPr>
              <w:t xml:space="preserve">职务、姓名               （签字）  </w:t>
            </w:r>
          </w:p>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日      期：20</w:t>
            </w:r>
            <w:r>
              <w:rPr>
                <w:rFonts w:hint="eastAsia" w:ascii="仿宋_GB2312" w:hAnsi="仿宋_GB2312" w:eastAsia="仿宋_GB2312" w:cs="仿宋_GB2312"/>
                <w:color w:val="000000" w:themeColor="text1"/>
                <w:sz w:val="24"/>
                <w:lang w:val="en-US" w:eastAsia="zh-CN"/>
                <w14:textFill>
                  <w14:solidFill>
                    <w14:schemeClr w14:val="tx1"/>
                  </w14:solidFill>
                </w14:textFill>
              </w:rPr>
              <w:t>20</w:t>
            </w:r>
            <w:r>
              <w:rPr>
                <w:rFonts w:hint="eastAsia" w:ascii="仿宋_GB2312" w:hAnsi="仿宋_GB2312" w:eastAsia="仿宋_GB2312" w:cs="仿宋_GB2312"/>
                <w:color w:val="000000" w:themeColor="text1"/>
                <w:sz w:val="24"/>
                <w14:textFill>
                  <w14:solidFill>
                    <w14:schemeClr w14:val="tx1"/>
                  </w14:solidFill>
                </w14:textFill>
              </w:rPr>
              <w:t>年</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月</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日</w:t>
            </w:r>
          </w:p>
        </w:tc>
      </w:tr>
    </w:tbl>
    <w:p>
      <w:pPr>
        <w:spacing w:line="360" w:lineRule="auto"/>
        <w:rPr>
          <w:rFonts w:hint="eastAsia" w:ascii="仿宋_GB2312" w:hAnsi="仿宋_GB2312" w:eastAsia="仿宋_GB2312" w:cs="仿宋_GB2312"/>
          <w:color w:val="000000" w:themeColor="text1"/>
          <w:sz w:val="24"/>
          <w14:textFill>
            <w14:solidFill>
              <w14:schemeClr w14:val="tx1"/>
            </w14:solidFill>
          </w14:textFill>
        </w:rPr>
      </w:pPr>
    </w:p>
    <w:p>
      <w:pPr>
        <w:spacing w:line="360" w:lineRule="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备注：投标报价时提交</w:t>
      </w:r>
      <w:r>
        <w:rPr>
          <w:rFonts w:hint="eastAsia" w:ascii="仿宋_GB2312" w:hAnsi="仿宋_GB2312" w:eastAsia="仿宋_GB2312" w:cs="仿宋_GB2312"/>
          <w:color w:val="000000" w:themeColor="text1"/>
          <w:sz w:val="24"/>
          <w14:textFill>
            <w14:solidFill>
              <w14:schemeClr w14:val="tx1"/>
            </w14:solidFill>
          </w14:textFill>
        </w:rPr>
        <w:br w:type="page"/>
      </w:r>
      <w:r>
        <w:rPr>
          <w:rFonts w:hint="eastAsia" w:ascii="仿宋_GB2312" w:hAnsi="仿宋_GB2312" w:eastAsia="仿宋_GB2312" w:cs="仿宋_GB2312"/>
          <w:color w:val="000000" w:themeColor="text1"/>
          <w:sz w:val="28"/>
          <w:szCs w:val="28"/>
          <w14:textFill>
            <w14:solidFill>
              <w14:schemeClr w14:val="tx1"/>
            </w14:solidFill>
          </w14:textFill>
        </w:rPr>
        <w:t>三、法定代表人证明书（</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固定</w:t>
      </w:r>
      <w:r>
        <w:rPr>
          <w:rFonts w:hint="eastAsia" w:ascii="仿宋_GB2312" w:hAnsi="仿宋_GB2312" w:eastAsia="仿宋_GB2312" w:cs="仿宋_GB2312"/>
          <w:color w:val="000000" w:themeColor="text1"/>
          <w:sz w:val="28"/>
          <w:szCs w:val="28"/>
          <w14:textFill>
            <w14:solidFill>
              <w14:schemeClr w14:val="tx1"/>
            </w14:solidFill>
          </w14:textFill>
        </w:rPr>
        <w:t>格式）</w:t>
      </w:r>
    </w:p>
    <w:p>
      <w:pPr>
        <w:spacing w:line="360" w:lineRule="auto"/>
        <w:jc w:val="cente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z w:val="44"/>
          <w:szCs w:val="44"/>
          <w:highlight w:val="none"/>
          <w14:textFill>
            <w14:solidFill>
              <w14:schemeClr w14:val="tx1"/>
            </w14:solidFill>
          </w14:textFill>
        </w:rPr>
        <w:t>法定代表人身份证明书</w:t>
      </w:r>
    </w:p>
    <w:p>
      <w:pPr>
        <w:spacing w:line="360" w:lineRule="auto"/>
        <w:ind w:left="2" w:leftChars="1" w:firstLine="960" w:firstLineChars="400"/>
        <w:rPr>
          <w:rFonts w:hint="eastAsia" w:ascii="仿宋_GB2312" w:hAnsi="仿宋_GB2312" w:eastAsia="仿宋_GB2312" w:cs="仿宋_GB2312"/>
          <w:color w:val="000000" w:themeColor="text1"/>
          <w:sz w:val="24"/>
          <w:szCs w:val="24"/>
          <w:highlight w:val="none"/>
          <w14:textFill>
            <w14:solidFill>
              <w14:schemeClr w14:val="tx1"/>
            </w14:solidFill>
          </w14:textFill>
        </w:rPr>
      </w:pPr>
    </w:p>
    <w:p>
      <w:pPr>
        <w:spacing w:line="360" w:lineRule="auto"/>
        <w:ind w:left="2" w:leftChars="1" w:firstLine="960" w:firstLineChars="4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同志，现任我单位</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总经理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职务，为法定代表人，特此证明。</w:t>
      </w:r>
    </w:p>
    <w:p>
      <w:pPr>
        <w:spacing w:line="360" w:lineRule="auto"/>
        <w:ind w:left="2" w:leftChars="1"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pPr>
        <w:spacing w:line="360" w:lineRule="auto"/>
        <w:ind w:left="2" w:leftChars="1"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法定代表人性别：</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岁</w:t>
      </w:r>
    </w:p>
    <w:p>
      <w:pPr>
        <w:spacing w:line="360" w:lineRule="auto"/>
        <w:ind w:left="2" w:leftChars="1"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身份证号码：</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p>
    <w:p>
      <w:pPr>
        <w:spacing w:line="360" w:lineRule="auto"/>
        <w:ind w:left="2" w:leftChars="1"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本身份证明书于</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日生效，有效期至</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日。        </w:t>
      </w:r>
    </w:p>
    <w:p>
      <w:pPr>
        <w:spacing w:line="360" w:lineRule="auto"/>
        <w:ind w:left="2" w:leftChars="1"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pPr>
        <w:spacing w:line="360" w:lineRule="auto"/>
        <w:ind w:left="2" w:leftChars="1" w:firstLine="480" w:firstLineChars="20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单位：</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（盖章） </w:t>
      </w:r>
    </w:p>
    <w:p>
      <w:pPr>
        <w:spacing w:line="360" w:lineRule="auto"/>
        <w:ind w:left="2" w:leftChars="1" w:firstLine="480" w:firstLineChars="20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年  月  日</w:t>
      </w:r>
    </w:p>
    <w:p>
      <w:pPr>
        <w:spacing w:line="360" w:lineRule="auto"/>
        <w:ind w:firstLine="570"/>
        <w:rPr>
          <w:rFonts w:hint="eastAsia" w:ascii="仿宋_GB2312" w:hAnsi="仿宋_GB2312" w:eastAsia="仿宋_GB2312" w:cs="仿宋_GB2312"/>
          <w:color w:val="000000" w:themeColor="text1"/>
          <w:sz w:val="24"/>
          <w:szCs w:val="24"/>
          <w:highlight w:val="none"/>
          <w14:textFill>
            <w14:solidFill>
              <w14:schemeClr w14:val="tx1"/>
            </w14:solidFill>
          </w14:textFill>
        </w:rPr>
      </w:pPr>
    </w:p>
    <w:p>
      <w:pPr>
        <w:spacing w:line="360" w:lineRule="auto"/>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附：法定代表人身份证复印件</w:t>
      </w: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r>
        <w:rPr>
          <w:sz w:val="24"/>
        </w:rPr>
        <mc:AlternateContent>
          <mc:Choice Requires="wps">
            <w:drawing>
              <wp:anchor distT="0" distB="0" distL="114300" distR="114300" simplePos="0" relativeHeight="251679744" behindDoc="0" locked="0" layoutInCell="1" allowOverlap="1">
                <wp:simplePos x="0" y="0"/>
                <wp:positionH relativeFrom="column">
                  <wp:posOffset>2804795</wp:posOffset>
                </wp:positionH>
                <wp:positionV relativeFrom="paragraph">
                  <wp:posOffset>193040</wp:posOffset>
                </wp:positionV>
                <wp:extent cx="2428875" cy="1447800"/>
                <wp:effectExtent l="4445" t="4445" r="5080" b="14605"/>
                <wp:wrapNone/>
                <wp:docPr id="10" name="矩形 10"/>
                <wp:cNvGraphicFramePr/>
                <a:graphic xmlns:a="http://schemas.openxmlformats.org/drawingml/2006/main">
                  <a:graphicData uri="http://schemas.microsoft.com/office/word/2010/wordprocessingShape">
                    <wps:wsp>
                      <wps:cNvSpPr/>
                      <wps:spPr>
                        <a:xfrm>
                          <a:off x="0" y="0"/>
                          <a:ext cx="2428875" cy="14478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0.85pt;margin-top:15.2pt;height:114pt;width:191.25pt;z-index:251679744;v-text-anchor:middle;mso-width-relative:page;mso-height-relative:page;" fillcolor="#FFFFFF [3201]" filled="t" stroked="t" coordsize="21600,21600" o:gfxdata="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L6c4PdoAAAAKAQAADwAAAAAAAAABACAAAAAiAAAAZHJzL2Rvd25yZXYu&#10;eG1sUEsBAhQAFAAAAAgAh07iQDCRA0prAgAA6gQAAA4AAAAAAAAAAQAgAAAAKQEAAGRycy9lMm9E&#10;b2MueG1sUEsFBgAAAAAGAAYAWQEAAAYGAAAAAA==&#10;">
                <v:fill on="t" focussize="0,0"/>
                <v:stroke weight="0.25pt" color="#000000 [3213]" joinstyle="round"/>
                <v:imagedata o:title=""/>
                <o:lock v:ext="edit" aspectratio="f"/>
                <v:textbox>
                  <w:txbxContent>
                    <w:p>
                      <w:pPr>
                        <w:jc w:val="center"/>
                      </w:pPr>
                    </w:p>
                  </w:txbxContent>
                </v:textbox>
              </v:rect>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156845</wp:posOffset>
                </wp:positionH>
                <wp:positionV relativeFrom="paragraph">
                  <wp:posOffset>173990</wp:posOffset>
                </wp:positionV>
                <wp:extent cx="2428875" cy="1447800"/>
                <wp:effectExtent l="4445" t="4445" r="5080" b="14605"/>
                <wp:wrapNone/>
                <wp:docPr id="9" name="矩形 9"/>
                <wp:cNvGraphicFramePr/>
                <a:graphic xmlns:a="http://schemas.openxmlformats.org/drawingml/2006/main">
                  <a:graphicData uri="http://schemas.microsoft.com/office/word/2010/wordprocessingShape">
                    <wps:wsp>
                      <wps:cNvSpPr/>
                      <wps:spPr>
                        <a:xfrm>
                          <a:off x="1299845" y="5546090"/>
                          <a:ext cx="2428875" cy="14478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35pt;margin-top:13.7pt;height:114pt;width:191.25pt;z-index:251667456;v-text-anchor:middle;mso-width-relative:page;mso-height-relative:page;" fillcolor="#FFFFFF [3201]" filled="t" stroked="t" coordsize="21600,21600" o:gfxdata="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StqQD2QAAAAkBAAAPAAAAAAAAAAEAIAAAACIAAABk&#10;cnMvZG93bnJldi54bWxQSwECFAAUAAAACACHTuJAM+C1JncCAAD0BAAADgAAAAAAAAABACAAAAAo&#10;AQAAZHJzL2Uyb0RvYy54bWxQSwUGAAAAAAYABgBZAQAAEQYAAAAA&#10;">
                <v:fill on="t" focussize="0,0"/>
                <v:stroke weight="0.25pt" color="#000000 [3213]" joinstyle="round"/>
                <v:imagedata o:title=""/>
                <o:lock v:ext="edit" aspectratio="f"/>
                <v:textbox>
                  <w:txbxContent>
                    <w:p>
                      <w:pPr>
                        <w:jc w:val="center"/>
                      </w:pPr>
                    </w:p>
                  </w:txbxContent>
                </v:textbox>
              </v:rect>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1226820</wp:posOffset>
                </wp:positionH>
                <wp:positionV relativeFrom="paragraph">
                  <wp:posOffset>8165465</wp:posOffset>
                </wp:positionV>
                <wp:extent cx="2416810" cy="1548130"/>
                <wp:effectExtent l="4445" t="4445" r="17145" b="9525"/>
                <wp:wrapNone/>
                <wp:docPr id="6" name="文本框 6"/>
                <wp:cNvGraphicFramePr/>
                <a:graphic xmlns:a="http://schemas.openxmlformats.org/drawingml/2006/main">
                  <a:graphicData uri="http://schemas.microsoft.com/office/word/2010/wordprocessingShape">
                    <wps:wsp>
                      <wps:cNvSpPr txBox="1"/>
                      <wps:spPr>
                        <a:xfrm>
                          <a:off x="0" y="0"/>
                          <a:ext cx="2416810" cy="154813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96.6pt;margin-top:642.95pt;height:121.9pt;width:190.3pt;z-index:251663360;mso-width-relative:page;mso-height-relative:page;" fillcolor="#FFFFFF" filled="t" stroked="t" coordsize="21600,21600" o:gfxdata="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CquEjbAAAADQEAAA8AAAAAAAAA&#10;AQAgAAAAIgAAAGRycy9kb3ducmV2LnhtbFBLAQIUABQAAAAIAIdO4kCWlET9DgIAADcEAAAOAAAA&#10;AAAAAAEAIAAAACoBAABkcnMvZTJvRG9jLnhtbFBLBQYAAAAABgAGAFkBAACqBQAAAAA=&#10;">
                <v:fill on="t" focussize="0,0"/>
                <v:stroke color="#000000" joinstyle="miter"/>
                <v:imagedata o:title=""/>
                <o:lock v:ext="edit" aspectratio="f"/>
                <v:textbox>
                  <w:txbxContent>
                    <w:p/>
                  </w:txbxContent>
                </v:textbox>
              </v:shape>
            </w:pict>
          </mc:Fallback>
        </mc:AlternateContent>
      </w: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p>
    <w:p>
      <w:pPr>
        <w:tabs>
          <w:tab w:val="left" w:pos="3156"/>
        </w:tabs>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1226820</wp:posOffset>
                </wp:positionH>
                <wp:positionV relativeFrom="paragraph">
                  <wp:posOffset>8165465</wp:posOffset>
                </wp:positionV>
                <wp:extent cx="2416810" cy="1548130"/>
                <wp:effectExtent l="4445" t="4445" r="17145" b="9525"/>
                <wp:wrapNone/>
                <wp:docPr id="7" name="文本框 7"/>
                <wp:cNvGraphicFramePr/>
                <a:graphic xmlns:a="http://schemas.openxmlformats.org/drawingml/2006/main">
                  <a:graphicData uri="http://schemas.microsoft.com/office/word/2010/wordprocessingShape">
                    <wps:wsp>
                      <wps:cNvSpPr txBox="1"/>
                      <wps:spPr>
                        <a:xfrm>
                          <a:off x="0" y="0"/>
                          <a:ext cx="2416810" cy="154813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96.6pt;margin-top:642.95pt;height:121.9pt;width:190.3pt;z-index:251666432;mso-width-relative:page;mso-height-relative:page;" fillcolor="#FFFFFF" filled="t" stroked="t" coordsize="21600,21600" o:gfxdata="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CquEjbAAAADQEAAA8AAAAAAAAA&#10;AQAgAAAAIgAAAGRycy9kb3ducmV2LnhtbFBLAQIUABQAAAAIAIdO4kAqNuUWDgIAADcEAAAOAAAA&#10;AAAAAAEAIAAAACoBAABkcnMvZTJvRG9jLnhtbFBLBQYAAAAABgAGAFkBAACqBQAAAAA=&#10;">
                <v:fill on="t" focussize="0,0"/>
                <v:stroke color="#000000" joinstyle="miter"/>
                <v:imagedata o:title=""/>
                <o:lock v:ext="edit" aspectratio="f"/>
                <v:textbox>
                  <w:txbxContent>
                    <w:p/>
                  </w:txbxContent>
                </v:textbox>
              </v:shap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ab/>
      </w:r>
      <w:r>
        <w:rPr>
          <w:color w:val="000000" w:themeColor="text1"/>
          <w:sz w:val="24"/>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1379220</wp:posOffset>
                </wp:positionH>
                <wp:positionV relativeFrom="paragraph">
                  <wp:posOffset>8317865</wp:posOffset>
                </wp:positionV>
                <wp:extent cx="2416810" cy="1548130"/>
                <wp:effectExtent l="4445" t="4445" r="17145" b="9525"/>
                <wp:wrapNone/>
                <wp:docPr id="8" name="文本框 8"/>
                <wp:cNvGraphicFramePr/>
                <a:graphic xmlns:a="http://schemas.openxmlformats.org/drawingml/2006/main">
                  <a:graphicData uri="http://schemas.microsoft.com/office/word/2010/wordprocessingShape">
                    <wps:wsp>
                      <wps:cNvSpPr txBox="1"/>
                      <wps:spPr>
                        <a:xfrm>
                          <a:off x="0" y="0"/>
                          <a:ext cx="2416810" cy="154813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108.6pt;margin-top:654.95pt;height:121.9pt;width:190.3pt;z-index:251669504;mso-width-relative:page;mso-height-relative:page;" fillcolor="#FFFFFF" filled="t" stroked="t" coordsize="21600,21600" o:gfxdata="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0kI5PbAAAADQEAAA8AAAAAAAAA&#10;AQAgAAAAIgAAAGRycy9kb3ducmV2LnhtbFBLAQIUABQAAAAIAIdO4kA5XdvZDgIAADcEAAAOAAAA&#10;AAAAAAEAIAAAACoBAABkcnMvZTJvRG9jLnhtbFBLBQYAAAAABgAGAFkBAACqBQAAAAA=&#10;">
                <v:fill on="t" focussize="0,0"/>
                <v:stroke color="#000000" joinstyle="miter"/>
                <v:imagedata o:title=""/>
                <o:lock v:ext="edit" aspectratio="f"/>
                <v:textbox>
                  <w:txbxContent>
                    <w:p/>
                  </w:txbxContent>
                </v:textbox>
              </v:shape>
            </w:pict>
          </mc:Fallback>
        </mc:AlternateContent>
      </w: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四、法人授权委托书（</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固定</w:t>
      </w:r>
      <w:r>
        <w:rPr>
          <w:rFonts w:hint="eastAsia" w:ascii="仿宋_GB2312" w:hAnsi="仿宋_GB2312" w:eastAsia="仿宋_GB2312" w:cs="仿宋_GB2312"/>
          <w:color w:val="000000" w:themeColor="text1"/>
          <w:sz w:val="28"/>
          <w:szCs w:val="28"/>
          <w14:textFill>
            <w14:solidFill>
              <w14:schemeClr w14:val="tx1"/>
            </w14:solidFill>
          </w14:textFill>
        </w:rPr>
        <w:t>格式）</w:t>
      </w:r>
    </w:p>
    <w:p>
      <w:pPr>
        <w:keepNext/>
        <w:spacing w:line="360" w:lineRule="auto"/>
        <w:ind w:leftChars="100" w:firstLine="193"/>
        <w:jc w:val="center"/>
        <w:outlineLvl w:val="3"/>
        <w:rPr>
          <w:rFonts w:hint="eastAsia" w:ascii="仿宋_GB2312" w:hAnsi="仿宋_GB2312" w:eastAsia="仿宋_GB2312" w:cs="仿宋_GB2312"/>
          <w:b/>
          <w:color w:val="000000" w:themeColor="text1"/>
          <w:sz w:val="44"/>
          <w:szCs w:val="44"/>
          <w:highlight w:val="none"/>
          <w14:textFill>
            <w14:solidFill>
              <w14:schemeClr w14:val="tx1"/>
            </w14:solidFill>
          </w14:textFill>
        </w:rPr>
      </w:pPr>
      <w:bookmarkStart w:id="3" w:name="_Toc12352793"/>
      <w:bookmarkStart w:id="4" w:name="_Toc79822211"/>
      <w:bookmarkStart w:id="5" w:name="_Toc79399457"/>
      <w:bookmarkStart w:id="6" w:name="_Toc79834508"/>
      <w:r>
        <w:rPr>
          <w:rFonts w:hint="eastAsia" w:ascii="仿宋_GB2312" w:hAnsi="仿宋_GB2312" w:eastAsia="仿宋_GB2312" w:cs="仿宋_GB2312"/>
          <w:b/>
          <w:color w:val="000000" w:themeColor="text1"/>
          <w:sz w:val="44"/>
          <w:szCs w:val="44"/>
          <w:highlight w:val="none"/>
          <w14:textFill>
            <w14:solidFill>
              <w14:schemeClr w14:val="tx1"/>
            </w14:solidFill>
          </w14:textFill>
        </w:rPr>
        <w:t>法人授权委托书</w:t>
      </w:r>
    </w:p>
    <w:p>
      <w:pPr>
        <w:spacing w:line="360" w:lineRule="auto"/>
        <w:ind w:left="2" w:leftChars="1"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兹委托</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（授权代表姓名、职务）（居民身份证编号：</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）为本公司</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（投标人名称）合法的委托代理人（授权代表），代表本公司参加</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的投标活动，授权代表在投标、开标、评标和合同谈判过程中所签署的与本项目有关的一切文件及其澄清、说明、补正、递交、撤回、修改及作为投标人代表以本公司的名义处理的一切与之有关的事务，本公司均予承认，对本公司具有约束力，其法律后果由本公司承担。</w:t>
      </w:r>
    </w:p>
    <w:p>
      <w:pPr>
        <w:spacing w:line="360" w:lineRule="auto"/>
        <w:ind w:left="1"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授权代表无转委托权。</w:t>
      </w:r>
    </w:p>
    <w:p>
      <w:pPr>
        <w:spacing w:line="360" w:lineRule="auto"/>
        <w:ind w:left="1"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本授权书自</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日生效，有效期至</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日。特此声明。</w:t>
      </w:r>
    </w:p>
    <w:p>
      <w:pPr>
        <w:tabs>
          <w:tab w:val="left" w:pos="7395"/>
        </w:tabs>
        <w:spacing w:line="360" w:lineRule="auto"/>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委托代理人（授权代表）</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（姓名）</w:t>
      </w:r>
    </w:p>
    <w:p>
      <w:pPr>
        <w:tabs>
          <w:tab w:val="left" w:pos="7395"/>
        </w:tabs>
        <w:spacing w:line="360" w:lineRule="auto"/>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性别：</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职务：</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居民身份证（或其它有效身份证明）号码：</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pPr>
        <w:wordWrap w:val="0"/>
        <w:spacing w:line="360" w:lineRule="auto"/>
        <w:ind w:firstLine="960" w:firstLineChars="400"/>
        <w:jc w:val="both"/>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委托人（投标人）：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（盖章）</w:t>
      </w:r>
    </w:p>
    <w:p>
      <w:pPr>
        <w:wordWrap w:val="0"/>
        <w:spacing w:line="360" w:lineRule="auto"/>
        <w:ind w:firstLine="960" w:firstLineChars="400"/>
        <w:jc w:val="both"/>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法定代表人签字：</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pPr>
        <w:spacing w:line="360" w:lineRule="auto"/>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附：授权代表身份证复印件。</w:t>
      </w:r>
    </w:p>
    <w:p>
      <w:pPr>
        <w:rPr>
          <w:rFonts w:hint="eastAsia" w:ascii="仿宋_GB2312" w:hAnsi="仿宋_GB2312" w:eastAsia="仿宋_GB2312" w:cs="仿宋_GB2312"/>
          <w:color w:val="000000" w:themeColor="text1"/>
          <w:sz w:val="24"/>
          <w:szCs w:val="24"/>
          <w14:textFill>
            <w14:solidFill>
              <w14:schemeClr w14:val="tx1"/>
            </w14:solidFill>
          </w14:textFill>
        </w:rPr>
      </w:pPr>
    </w:p>
    <w:p>
      <w:pPr>
        <w:rPr>
          <w:rFonts w:hint="eastAsia" w:ascii="仿宋_GB2312" w:hAnsi="仿宋_GB2312" w:eastAsia="仿宋_GB2312" w:cs="仿宋_GB2312"/>
          <w:color w:val="000000" w:themeColor="text1"/>
          <w:sz w:val="24"/>
          <w:szCs w:val="24"/>
          <w14:textFill>
            <w14:solidFill>
              <w14:schemeClr w14:val="tx1"/>
            </w14:solidFill>
          </w14:textFill>
        </w:rPr>
      </w:pPr>
    </w:p>
    <w:p>
      <w:pPr>
        <w:rPr>
          <w:rFonts w:hint="eastAsia" w:ascii="仿宋_GB2312" w:hAnsi="仿宋_GB2312" w:eastAsia="仿宋_GB2312" w:cs="仿宋_GB2312"/>
          <w:color w:val="000000" w:themeColor="text1"/>
          <w:sz w:val="24"/>
          <w:szCs w:val="24"/>
          <w14:textFill>
            <w14:solidFill>
              <w14:schemeClr w14:val="tx1"/>
            </w14:solidFill>
          </w14:textFill>
        </w:rPr>
      </w:pPr>
      <w:r>
        <w:rPr>
          <w:sz w:val="24"/>
        </w:rPr>
        <mc:AlternateContent>
          <mc:Choice Requires="wps">
            <w:drawing>
              <wp:anchor distT="0" distB="0" distL="114300" distR="114300" simplePos="0" relativeHeight="251700224" behindDoc="0" locked="0" layoutInCell="1" allowOverlap="1">
                <wp:simplePos x="0" y="0"/>
                <wp:positionH relativeFrom="column">
                  <wp:posOffset>2823845</wp:posOffset>
                </wp:positionH>
                <wp:positionV relativeFrom="paragraph">
                  <wp:posOffset>147320</wp:posOffset>
                </wp:positionV>
                <wp:extent cx="2428875" cy="1447800"/>
                <wp:effectExtent l="4445" t="4445" r="5080" b="14605"/>
                <wp:wrapNone/>
                <wp:docPr id="12" name="矩形 12"/>
                <wp:cNvGraphicFramePr/>
                <a:graphic xmlns:a="http://schemas.openxmlformats.org/drawingml/2006/main">
                  <a:graphicData uri="http://schemas.microsoft.com/office/word/2010/wordprocessingShape">
                    <wps:wsp>
                      <wps:cNvSpPr/>
                      <wps:spPr>
                        <a:xfrm>
                          <a:off x="0" y="0"/>
                          <a:ext cx="2428875" cy="14478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2.35pt;margin-top:11.6pt;height:114pt;width:191.25pt;z-index:251700224;v-text-anchor:middle;mso-width-relative:page;mso-height-relative:page;" fillcolor="#FFFFFF [3201]" filled="t" stroked="t" coordsize="21600,21600" o:gfxdata="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NKxtEdkAAAAKAQAADwAAAAAAAAABACAAAAAiAAAAZHJzL2Rvd25yZXYu&#10;eG1sUEsBAhQAFAAAAAgAh07iQLReCvBsAgAA6gQAAA4AAAAAAAAAAQAgAAAAKAEAAGRycy9lMm9E&#10;b2MueG1sUEsFBgAAAAAGAAYAWQEAAAYGAAAAAA==&#10;">
                <v:fill on="t" focussize="0,0"/>
                <v:stroke weight="0.25pt" color="#000000 [3213]" joinstyle="round"/>
                <v:imagedata o:title=""/>
                <o:lock v:ext="edit" aspectratio="f"/>
                <v:textbox>
                  <w:txbxContent>
                    <w:p>
                      <w:pPr>
                        <w:jc w:val="center"/>
                      </w:pPr>
                    </w:p>
                  </w:txbxContent>
                </v:textbox>
              </v:rect>
            </w:pict>
          </mc:Fallback>
        </mc:AlternateContent>
      </w:r>
      <w:r>
        <w:rPr>
          <w:sz w:val="24"/>
        </w:rPr>
        <mc:AlternateContent>
          <mc:Choice Requires="wps">
            <w:drawing>
              <wp:anchor distT="0" distB="0" distL="114300" distR="114300" simplePos="0" relativeHeight="251689984" behindDoc="0" locked="0" layoutInCell="1" allowOverlap="1">
                <wp:simplePos x="0" y="0"/>
                <wp:positionH relativeFrom="column">
                  <wp:posOffset>271145</wp:posOffset>
                </wp:positionH>
                <wp:positionV relativeFrom="paragraph">
                  <wp:posOffset>147320</wp:posOffset>
                </wp:positionV>
                <wp:extent cx="2428875" cy="1447800"/>
                <wp:effectExtent l="4445" t="4445" r="5080" b="14605"/>
                <wp:wrapNone/>
                <wp:docPr id="11" name="矩形 11"/>
                <wp:cNvGraphicFramePr/>
                <a:graphic xmlns:a="http://schemas.openxmlformats.org/drawingml/2006/main">
                  <a:graphicData uri="http://schemas.microsoft.com/office/word/2010/wordprocessingShape">
                    <wps:wsp>
                      <wps:cNvSpPr/>
                      <wps:spPr>
                        <a:xfrm>
                          <a:off x="0" y="0"/>
                          <a:ext cx="2428875" cy="14478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35pt;margin-top:11.6pt;height:114pt;width:191.25pt;z-index:251689984;v-text-anchor:middle;mso-width-relative:page;mso-height-relative:page;" fillcolor="#FFFFFF [3201]" filled="t" stroked="t" coordsize="21600,21600" o:gfxdata="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w4r22QAAAAkBAAAPAAAAAAAAAAEAIAAAACIAAABkcnMvZG93bnJldi54&#10;bWxQSwECFAAUAAAACACHTuJA8nYHF2sCAADqBAAADgAAAAAAAAABACAAAAAoAQAAZHJzL2Uyb0Rv&#10;Yy54bWxQSwUGAAAAAAYABgBZAQAABQYAAAAA&#10;">
                <v:fill on="t" focussize="0,0"/>
                <v:stroke weight="0.25pt" color="#000000 [3213]" joinstyle="round"/>
                <v:imagedata o:title=""/>
                <o:lock v:ext="edit" aspectratio="f"/>
                <v:textbox>
                  <w:txbxContent>
                    <w:p>
                      <w:pPr>
                        <w:jc w:val="center"/>
                      </w:pPr>
                    </w:p>
                  </w:txbxContent>
                </v:textbox>
              </v:rect>
            </w:pict>
          </mc:Fallback>
        </mc:AlternateContent>
      </w:r>
    </w:p>
    <w:p>
      <w:pPr>
        <w:rPr>
          <w:rFonts w:hint="eastAsia" w:ascii="仿宋_GB2312" w:hAnsi="仿宋_GB2312" w:eastAsia="仿宋_GB2312" w:cs="仿宋_GB2312"/>
          <w:color w:val="000000" w:themeColor="text1"/>
          <w:sz w:val="24"/>
          <w:szCs w:val="24"/>
          <w14:textFill>
            <w14:solidFill>
              <w14:schemeClr w14:val="tx1"/>
            </w14:solidFill>
          </w14:textFill>
        </w:rPr>
      </w:pPr>
    </w:p>
    <w:p>
      <w:pPr>
        <w:rPr>
          <w:rFonts w:hint="eastAsia" w:ascii="仿宋_GB2312" w:hAnsi="仿宋_GB2312" w:eastAsia="仿宋_GB2312" w:cs="仿宋_GB2312"/>
          <w:color w:val="000000" w:themeColor="text1"/>
          <w:sz w:val="24"/>
          <w:szCs w:val="24"/>
          <w14:textFill>
            <w14:solidFill>
              <w14:schemeClr w14:val="tx1"/>
            </w14:solidFill>
          </w14:textFill>
        </w:rPr>
      </w:pPr>
    </w:p>
    <w:p>
      <w:pPr>
        <w:rPr>
          <w:rFonts w:hint="eastAsia" w:ascii="仿宋_GB2312" w:hAnsi="仿宋_GB2312" w:eastAsia="仿宋_GB2312" w:cs="仿宋_GB2312"/>
          <w:color w:val="000000" w:themeColor="text1"/>
          <w:sz w:val="24"/>
          <w:szCs w:val="24"/>
          <w14:textFill>
            <w14:solidFill>
              <w14:schemeClr w14:val="tx1"/>
            </w14:solidFill>
          </w14:textFill>
        </w:rPr>
      </w:pPr>
    </w:p>
    <w:p>
      <w:pPr>
        <w:rPr>
          <w:rFonts w:hint="eastAsia" w:ascii="仿宋_GB2312" w:hAnsi="仿宋_GB2312" w:eastAsia="仿宋_GB2312" w:cs="仿宋_GB2312"/>
          <w:color w:val="000000" w:themeColor="text1"/>
          <w:sz w:val="28"/>
          <w:szCs w:val="28"/>
          <w14:textFill>
            <w14:solidFill>
              <w14:schemeClr w14:val="tx1"/>
            </w14:solidFill>
          </w14:textFill>
        </w:rPr>
      </w:pPr>
    </w:p>
    <w:p>
      <w:pPr>
        <w:rPr>
          <w:rFonts w:hint="eastAsia" w:ascii="仿宋_GB2312" w:hAnsi="仿宋_GB2312" w:eastAsia="仿宋_GB2312" w:cs="仿宋_GB2312"/>
          <w:color w:val="000000" w:themeColor="text1"/>
          <w:sz w:val="28"/>
          <w:szCs w:val="28"/>
          <w14:textFill>
            <w14:solidFill>
              <w14:schemeClr w14:val="tx1"/>
            </w14:solidFill>
          </w14:textFill>
        </w:rPr>
      </w:pPr>
    </w:p>
    <w:p>
      <w:pPr>
        <w:rPr>
          <w:rFonts w:hint="eastAsia" w:ascii="仿宋_GB2312" w:hAnsi="仿宋_GB2312" w:eastAsia="仿宋_GB2312" w:cs="仿宋_GB2312"/>
          <w:color w:val="000000" w:themeColor="text1"/>
          <w:sz w:val="28"/>
          <w:szCs w:val="28"/>
          <w14:textFill>
            <w14:solidFill>
              <w14:schemeClr w14:val="tx1"/>
            </w14:solidFill>
          </w14:textFill>
        </w:rPr>
      </w:pPr>
    </w:p>
    <w:p>
      <w:pPr>
        <w:rPr>
          <w:rFonts w:hint="eastAsia" w:ascii="仿宋_GB2312" w:hAnsi="仿宋_GB2312" w:eastAsia="仿宋_GB2312" w:cs="仿宋_GB2312"/>
          <w:color w:val="000000" w:themeColor="text1"/>
          <w:sz w:val="28"/>
          <w:szCs w:val="28"/>
          <w14:textFill>
            <w14:solidFill>
              <w14:schemeClr w14:val="tx1"/>
            </w14:solidFill>
          </w14:textFill>
        </w:rPr>
      </w:pPr>
    </w:p>
    <w:p>
      <w:pPr>
        <w:rPr>
          <w:rFonts w:hint="eastAsia" w:ascii="仿宋_GB2312" w:hAnsi="仿宋_GB2312" w:eastAsia="仿宋_GB2312" w:cs="仿宋_GB2312"/>
          <w:color w:val="000000" w:themeColor="text1"/>
          <w:sz w:val="28"/>
          <w:szCs w:val="28"/>
          <w14:textFill>
            <w14:solidFill>
              <w14:schemeClr w14:val="tx1"/>
            </w14:solidFill>
          </w14:textFill>
        </w:rPr>
      </w:pPr>
    </w:p>
    <w:p>
      <w:pP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五、项目负责人委任书（</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固定</w:t>
      </w:r>
      <w:r>
        <w:rPr>
          <w:rFonts w:hint="eastAsia" w:ascii="仿宋_GB2312" w:hAnsi="仿宋_GB2312" w:eastAsia="仿宋_GB2312" w:cs="仿宋_GB2312"/>
          <w:color w:val="000000" w:themeColor="text1"/>
          <w:sz w:val="28"/>
          <w:szCs w:val="28"/>
          <w14:textFill>
            <w14:solidFill>
              <w14:schemeClr w14:val="tx1"/>
            </w14:solidFill>
          </w14:textFill>
        </w:rPr>
        <w:t>格式）</w:t>
      </w:r>
    </w:p>
    <w:p>
      <w:pPr>
        <w:spacing w:line="360" w:lineRule="auto"/>
        <w:jc w:val="center"/>
        <w:rPr>
          <w:rFonts w:hint="eastAsia" w:ascii="仿宋_GB2312" w:hAnsi="仿宋_GB2312" w:eastAsia="仿宋_GB2312" w:cs="仿宋_GB2312"/>
          <w:b/>
          <w:color w:val="000000" w:themeColor="text1"/>
          <w:sz w:val="44"/>
          <w:szCs w:val="44"/>
          <w14:textFill>
            <w14:solidFill>
              <w14:schemeClr w14:val="tx1"/>
            </w14:solidFill>
          </w14:textFill>
        </w:rPr>
      </w:pPr>
    </w:p>
    <w:p>
      <w:pPr>
        <w:spacing w:line="360" w:lineRule="auto"/>
        <w:jc w:val="center"/>
        <w:rPr>
          <w:rFonts w:hint="eastAsia" w:ascii="仿宋_GB2312" w:hAnsi="仿宋_GB2312" w:eastAsia="仿宋_GB2312" w:cs="仿宋_GB2312"/>
          <w:b/>
          <w:color w:val="000000" w:themeColor="text1"/>
          <w:sz w:val="44"/>
          <w:szCs w:val="44"/>
          <w14:textFill>
            <w14:solidFill>
              <w14:schemeClr w14:val="tx1"/>
            </w14:solidFill>
          </w14:textFill>
        </w:rPr>
      </w:pPr>
      <w:r>
        <w:rPr>
          <w:rFonts w:hint="eastAsia" w:ascii="仿宋_GB2312" w:hAnsi="仿宋_GB2312" w:eastAsia="仿宋_GB2312" w:cs="仿宋_GB2312"/>
          <w:b/>
          <w:color w:val="000000" w:themeColor="text1"/>
          <w:sz w:val="44"/>
          <w:szCs w:val="44"/>
          <w14:textFill>
            <w14:solidFill>
              <w14:schemeClr w14:val="tx1"/>
            </w14:solidFill>
          </w14:textFill>
        </w:rPr>
        <w:t>项目负责人委任书</w:t>
      </w:r>
    </w:p>
    <w:p>
      <w:pPr>
        <w:spacing w:line="360" w:lineRule="auto"/>
        <w:rPr>
          <w:rFonts w:hint="eastAsia" w:ascii="仿宋_GB2312" w:hAnsi="仿宋_GB2312" w:eastAsia="仿宋_GB2312" w:cs="仿宋_GB2312"/>
          <w:color w:val="000000" w:themeColor="text1"/>
          <w:sz w:val="24"/>
          <w:szCs w:val="24"/>
          <w14:textFill>
            <w14:solidFill>
              <w14:schemeClr w14:val="tx1"/>
            </w14:solidFill>
          </w14:textFill>
        </w:rPr>
      </w:pPr>
    </w:p>
    <w:p>
      <w:pPr>
        <w:spacing w:line="360" w:lineRule="auto"/>
        <w:jc w:val="center"/>
        <w:rPr>
          <w:rFonts w:hint="eastAsia" w:ascii="仿宋_GB2312" w:hAnsi="仿宋_GB2312" w:eastAsia="仿宋_GB2312" w:cs="仿宋_GB2312"/>
          <w:color w:val="000000" w:themeColor="text1"/>
          <w:sz w:val="24"/>
          <w:szCs w:val="24"/>
          <w:u w:val="single"/>
          <w14:textFill>
            <w14:solidFill>
              <w14:schemeClr w14:val="tx1"/>
            </w14:solidFill>
          </w14:textFill>
        </w:rPr>
      </w:pPr>
      <w:r>
        <w:rPr>
          <w:rFonts w:hint="eastAsia" w:ascii="仿宋_GB2312" w:hAnsi="仿宋_GB2312" w:eastAsia="仿宋_GB2312" w:cs="仿宋_GB2312"/>
          <w:color w:val="000000" w:themeColor="text1"/>
          <w:sz w:val="24"/>
          <w:szCs w:val="24"/>
          <w:u w:val="single"/>
          <w14:textFill>
            <w14:solidFill>
              <w14:schemeClr w14:val="tx1"/>
            </w14:solidFill>
          </w14:textFill>
        </w:rPr>
        <w:t>（投标人全称）</w:t>
      </w:r>
    </w:p>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u w:val="single"/>
          <w14:textFill>
            <w14:solidFill>
              <w14:schemeClr w14:val="tx1"/>
            </w14:solidFill>
          </w14:textFill>
        </w:rPr>
        <w:t>（服务项目名称）</w:t>
      </w:r>
      <w:r>
        <w:rPr>
          <w:rFonts w:hint="eastAsia" w:ascii="仿宋_GB2312" w:hAnsi="仿宋_GB2312" w:eastAsia="仿宋_GB2312" w:cs="仿宋_GB2312"/>
          <w:color w:val="000000" w:themeColor="text1"/>
          <w:sz w:val="24"/>
          <w:szCs w:val="24"/>
          <w14:textFill>
            <w14:solidFill>
              <w14:schemeClr w14:val="tx1"/>
            </w14:solidFill>
          </w14:textFill>
        </w:rPr>
        <w:t>项目负责人委任书</w:t>
      </w:r>
    </w:p>
    <w:p>
      <w:pPr>
        <w:spacing w:line="360" w:lineRule="auto"/>
        <w:rPr>
          <w:rFonts w:hint="eastAsia" w:ascii="仿宋_GB2312" w:hAnsi="仿宋_GB2312" w:eastAsia="仿宋_GB2312" w:cs="仿宋_GB2312"/>
          <w:color w:val="000000" w:themeColor="text1"/>
          <w:sz w:val="24"/>
          <w:szCs w:val="24"/>
          <w14:textFill>
            <w14:solidFill>
              <w14:schemeClr w14:val="tx1"/>
            </w14:solidFill>
          </w14:textFill>
        </w:rPr>
      </w:pPr>
    </w:p>
    <w:p>
      <w:pPr>
        <w:spacing w:line="360" w:lineRule="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致：</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（招标人全称） </w:t>
      </w:r>
    </w:p>
    <w:p>
      <w:pPr>
        <w:spacing w:line="360" w:lineRule="auto"/>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u w:val="single"/>
          <w14:textFill>
            <w14:solidFill>
              <w14:schemeClr w14:val="tx1"/>
            </w14:solidFill>
          </w14:textFill>
        </w:rPr>
        <w:t>（投标人全称）</w:t>
      </w:r>
      <w:r>
        <w:rPr>
          <w:rFonts w:hint="eastAsia" w:ascii="仿宋_GB2312" w:hAnsi="仿宋_GB2312" w:eastAsia="仿宋_GB2312" w:cs="仿宋_GB2312"/>
          <w:color w:val="000000" w:themeColor="text1"/>
          <w:sz w:val="24"/>
          <w:szCs w:val="24"/>
          <w14:textFill>
            <w14:solidFill>
              <w14:schemeClr w14:val="tx1"/>
            </w14:solidFill>
          </w14:textFill>
        </w:rPr>
        <w:t>法定代表人</w:t>
      </w:r>
      <w:r>
        <w:rPr>
          <w:rFonts w:hint="eastAsia" w:ascii="仿宋_GB2312" w:hAnsi="仿宋_GB2312" w:eastAsia="仿宋_GB2312" w:cs="仿宋_GB2312"/>
          <w:color w:val="000000" w:themeColor="text1"/>
          <w:sz w:val="24"/>
          <w:szCs w:val="24"/>
          <w:u w:val="single"/>
          <w14:textFill>
            <w14:solidFill>
              <w14:schemeClr w14:val="tx1"/>
            </w14:solidFill>
          </w14:textFill>
        </w:rPr>
        <w:t>（职务、姓名）</w:t>
      </w:r>
      <w:r>
        <w:rPr>
          <w:rFonts w:hint="eastAsia" w:ascii="仿宋_GB2312" w:hAnsi="仿宋_GB2312" w:eastAsia="仿宋_GB2312" w:cs="仿宋_GB2312"/>
          <w:color w:val="000000" w:themeColor="text1"/>
          <w:sz w:val="24"/>
          <w:szCs w:val="24"/>
          <w14:textFill>
            <w14:solidFill>
              <w14:schemeClr w14:val="tx1"/>
            </w14:solidFill>
          </w14:textFill>
        </w:rPr>
        <w:t>代表本单位委任</w:t>
      </w:r>
      <w:r>
        <w:rPr>
          <w:rFonts w:hint="eastAsia" w:ascii="仿宋_GB2312" w:hAnsi="仿宋_GB2312" w:eastAsia="仿宋_GB2312" w:cs="仿宋_GB2312"/>
          <w:color w:val="000000" w:themeColor="text1"/>
          <w:sz w:val="24"/>
          <w:szCs w:val="24"/>
          <w:u w:val="single"/>
          <w14:textFill>
            <w14:solidFill>
              <w14:schemeClr w14:val="tx1"/>
            </w14:solidFill>
          </w14:textFill>
        </w:rPr>
        <w:t>（职务、姓名）</w:t>
      </w:r>
      <w:r>
        <w:rPr>
          <w:rFonts w:hint="eastAsia" w:ascii="仿宋_GB2312" w:hAnsi="仿宋_GB2312" w:eastAsia="仿宋_GB2312" w:cs="仿宋_GB2312"/>
          <w:color w:val="000000" w:themeColor="text1"/>
          <w:sz w:val="24"/>
          <w:szCs w:val="24"/>
          <w14:textFill>
            <w14:solidFill>
              <w14:schemeClr w14:val="tx1"/>
            </w14:solidFill>
          </w14:textFill>
        </w:rPr>
        <w:t>为</w:t>
      </w:r>
      <w:r>
        <w:rPr>
          <w:rFonts w:hint="eastAsia" w:ascii="仿宋_GB2312" w:hAnsi="仿宋_GB2312" w:eastAsia="仿宋_GB2312" w:cs="仿宋_GB2312"/>
          <w:color w:val="000000" w:themeColor="text1"/>
          <w:sz w:val="24"/>
          <w:szCs w:val="24"/>
          <w:u w:val="single"/>
          <w14:textFill>
            <w14:solidFill>
              <w14:schemeClr w14:val="tx1"/>
            </w14:solidFill>
          </w14:textFill>
        </w:rPr>
        <w:t>（服务项目名称）</w:t>
      </w:r>
      <w:r>
        <w:rPr>
          <w:rFonts w:hint="eastAsia" w:ascii="仿宋_GB2312" w:hAnsi="仿宋_GB2312" w:eastAsia="仿宋_GB2312" w:cs="仿宋_GB2312"/>
          <w:color w:val="000000" w:themeColor="text1"/>
          <w:sz w:val="24"/>
          <w:szCs w:val="24"/>
          <w14:textFill>
            <w14:solidFill>
              <w14:schemeClr w14:val="tx1"/>
            </w14:solidFill>
          </w14:textFill>
        </w:rPr>
        <w:t>的项目负责人。凡本合同执行中的有关工作，由</w:t>
      </w:r>
      <w:r>
        <w:rPr>
          <w:rFonts w:hint="eastAsia" w:ascii="仿宋_GB2312" w:hAnsi="仿宋_GB2312" w:eastAsia="仿宋_GB2312" w:cs="仿宋_GB2312"/>
          <w:color w:val="000000" w:themeColor="text1"/>
          <w:sz w:val="24"/>
          <w:szCs w:val="24"/>
          <w:u w:val="single"/>
          <w14:textFill>
            <w14:solidFill>
              <w14:schemeClr w14:val="tx1"/>
            </w14:solidFill>
          </w14:textFill>
        </w:rPr>
        <w:t>（姓名）</w:t>
      </w:r>
      <w:r>
        <w:rPr>
          <w:rFonts w:hint="eastAsia" w:ascii="仿宋_GB2312" w:hAnsi="仿宋_GB2312" w:eastAsia="仿宋_GB2312" w:cs="仿宋_GB2312"/>
          <w:color w:val="000000" w:themeColor="text1"/>
          <w:sz w:val="24"/>
          <w:szCs w:val="24"/>
          <w14:textFill>
            <w14:solidFill>
              <w14:schemeClr w14:val="tx1"/>
            </w14:solidFill>
          </w14:textFill>
        </w:rPr>
        <w:t>代表本单位全面负责。</w:t>
      </w:r>
    </w:p>
    <w:p>
      <w:pPr>
        <w:spacing w:line="360" w:lineRule="auto"/>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p>
    <w:p>
      <w:pPr>
        <w:spacing w:line="360" w:lineRule="auto"/>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p>
    <w:p>
      <w:pPr>
        <w:spacing w:line="360" w:lineRule="auto"/>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p>
    <w:p>
      <w:pPr>
        <w:spacing w:line="360" w:lineRule="auto"/>
        <w:ind w:firstLine="2160" w:firstLineChars="9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投标人：</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（全称）（盖章）  </w:t>
      </w:r>
    </w:p>
    <w:p>
      <w:pPr>
        <w:spacing w:line="360" w:lineRule="auto"/>
        <w:ind w:firstLine="2160" w:firstLineChars="9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法定代表人：</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（职务）（姓名）（签字）  </w:t>
      </w:r>
    </w:p>
    <w:p>
      <w:pPr>
        <w:spacing w:line="360" w:lineRule="auto"/>
        <w:ind w:firstLine="2160" w:firstLineChars="9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日      期：</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年</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月</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日</w:t>
      </w:r>
    </w:p>
    <w:p>
      <w:pP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br w:type="page"/>
      </w:r>
    </w:p>
    <w:bookmarkEnd w:id="3"/>
    <w:bookmarkEnd w:id="4"/>
    <w:bookmarkEnd w:id="5"/>
    <w:bookmarkEnd w:id="6"/>
    <w:p>
      <w:pPr>
        <w:spacing w:line="360" w:lineRule="auto"/>
        <w:jc w:val="left"/>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六、</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投标人</w:t>
      </w:r>
      <w:r>
        <w:rPr>
          <w:rFonts w:hint="eastAsia" w:ascii="仿宋_GB2312" w:hAnsi="仿宋_GB2312" w:eastAsia="仿宋_GB2312" w:cs="仿宋_GB2312"/>
          <w:color w:val="000000" w:themeColor="text1"/>
          <w:sz w:val="28"/>
          <w:szCs w:val="28"/>
          <w14:textFill>
            <w14:solidFill>
              <w14:schemeClr w14:val="tx1"/>
            </w14:solidFill>
          </w14:textFill>
        </w:rPr>
        <w:t>简介</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内容自定）</w:t>
      </w:r>
    </w:p>
    <w:p>
      <w:pP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七、项目服务方案</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内容自定）</w:t>
      </w:r>
    </w:p>
    <w:p>
      <w:pPr>
        <w:rPr>
          <w:rFonts w:hint="eastAsia" w:ascii="仿宋_GB2312" w:hAnsi="仿宋_GB2312" w:eastAsia="仿宋_GB2312" w:cs="仿宋_GB2312"/>
          <w:color w:val="000000" w:themeColor="text1"/>
          <w:sz w:val="24"/>
          <w:szCs w:val="24"/>
          <w:lang w:eastAsia="zh-CN"/>
          <w14:textFill>
            <w14:solidFill>
              <w14:schemeClr w14:val="tx1"/>
            </w14:solidFill>
          </w14:textFill>
        </w:rPr>
      </w:pPr>
      <w:bookmarkStart w:id="7" w:name="_Toc79834520"/>
      <w:r>
        <w:rPr>
          <w:rFonts w:hint="eastAsia" w:ascii="仿宋_GB2312" w:hAnsi="仿宋_GB2312" w:eastAsia="仿宋_GB2312" w:cs="仿宋_GB2312"/>
          <w:color w:val="000000" w:themeColor="text1"/>
          <w:sz w:val="28"/>
          <w:szCs w:val="28"/>
          <w:lang w:eastAsia="zh-CN"/>
          <w14:textFill>
            <w14:solidFill>
              <w14:schemeClr w14:val="tx1"/>
            </w14:solidFill>
          </w14:textFill>
        </w:rPr>
        <w:t>八</w:t>
      </w:r>
      <w:r>
        <w:rPr>
          <w:rFonts w:hint="eastAsia" w:ascii="仿宋_GB2312" w:hAnsi="仿宋_GB2312" w:eastAsia="仿宋_GB2312" w:cs="仿宋_GB2312"/>
          <w:color w:val="000000" w:themeColor="text1"/>
          <w:sz w:val="28"/>
          <w:szCs w:val="28"/>
          <w14:textFill>
            <w14:solidFill>
              <w14:schemeClr w14:val="tx1"/>
            </w14:solidFill>
          </w14:textFill>
        </w:rPr>
        <w:t>、资格证明文件</w:t>
      </w:r>
      <w:bookmarkEnd w:id="7"/>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附营业执照副本扫描件以及投标人认为必要的其它资质、资信等证明资料</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rPr>
          <w:rFonts w:hint="eastAsia" w:ascii="宋体" w:hAnsi="宋体"/>
          <w:color w:val="000000" w:themeColor="text1"/>
          <w:sz w:val="28"/>
          <w:szCs w:val="28"/>
          <w:lang w:eastAsia="zh-CN"/>
          <w14:textFill>
            <w14:solidFill>
              <w14:schemeClr w14:val="tx1"/>
            </w14:solidFill>
          </w14:textFill>
        </w:rPr>
      </w:pPr>
    </w:p>
    <w:p>
      <w:pPr>
        <w:rPr>
          <w:rFonts w:hint="eastAsia" w:ascii="宋体" w:hAnsi="宋体"/>
          <w:color w:val="000000" w:themeColor="text1"/>
          <w:sz w:val="28"/>
          <w:szCs w:val="28"/>
          <w:lang w:eastAsia="zh-CN"/>
          <w14:textFill>
            <w14:solidFill>
              <w14:schemeClr w14:val="tx1"/>
            </w14:solidFill>
          </w14:textFill>
        </w:rPr>
      </w:pPr>
    </w:p>
    <w:p>
      <w:pPr>
        <w:rPr>
          <w:rFonts w:hint="eastAsia" w:ascii="宋体" w:hAnsi="宋体"/>
          <w:color w:val="000000" w:themeColor="text1"/>
          <w:sz w:val="28"/>
          <w:szCs w:val="28"/>
          <w:lang w:eastAsia="zh-CN"/>
          <w14:textFill>
            <w14:solidFill>
              <w14:schemeClr w14:val="tx1"/>
            </w14:solidFill>
          </w14:textFill>
        </w:rPr>
      </w:pPr>
    </w:p>
    <w:p>
      <w:pPr>
        <w:rPr>
          <w:rFonts w:hint="eastAsia" w:ascii="宋体" w:hAnsi="宋体"/>
          <w:color w:val="000000" w:themeColor="text1"/>
          <w:sz w:val="28"/>
          <w:szCs w:val="28"/>
          <w:lang w:eastAsia="zh-CN"/>
          <w14:textFill>
            <w14:solidFill>
              <w14:schemeClr w14:val="tx1"/>
            </w14:solidFill>
          </w14:textFill>
        </w:rPr>
      </w:pPr>
    </w:p>
    <w:p>
      <w:pPr>
        <w:rPr>
          <w:rFonts w:hint="eastAsia" w:ascii="宋体" w:hAnsi="宋体"/>
          <w:color w:val="000000" w:themeColor="text1"/>
          <w:sz w:val="28"/>
          <w:szCs w:val="28"/>
          <w:lang w:eastAsia="zh-CN"/>
          <w14:textFill>
            <w14:solidFill>
              <w14:schemeClr w14:val="tx1"/>
            </w14:solidFill>
          </w14:textFill>
        </w:rPr>
      </w:pPr>
    </w:p>
    <w:p>
      <w:pPr>
        <w:rPr>
          <w:rFonts w:hint="eastAsia" w:ascii="宋体" w:hAnsi="宋体"/>
          <w:color w:val="000000" w:themeColor="text1"/>
          <w:sz w:val="28"/>
          <w:szCs w:val="28"/>
          <w:lang w:eastAsia="zh-CN"/>
          <w14:textFill>
            <w14:solidFill>
              <w14:schemeClr w14:val="tx1"/>
            </w14:solidFill>
          </w14:textFill>
        </w:rPr>
      </w:pPr>
    </w:p>
    <w:p>
      <w:pPr>
        <w:rPr>
          <w:rFonts w:hint="eastAsia" w:ascii="宋体" w:hAnsi="宋体"/>
          <w:color w:val="000000" w:themeColor="text1"/>
          <w:sz w:val="28"/>
          <w:szCs w:val="28"/>
          <w:lang w:eastAsia="zh-CN"/>
          <w14:textFill>
            <w14:solidFill>
              <w14:schemeClr w14:val="tx1"/>
            </w14:solidFill>
          </w14:textFill>
        </w:rPr>
      </w:pPr>
    </w:p>
    <w:p>
      <w:pPr>
        <w:rPr>
          <w:rFonts w:hint="eastAsia" w:ascii="宋体" w:hAnsi="宋体"/>
          <w:color w:val="000000" w:themeColor="text1"/>
          <w:sz w:val="28"/>
          <w:szCs w:val="28"/>
          <w:lang w:eastAsia="zh-CN"/>
          <w14:textFill>
            <w14:solidFill>
              <w14:schemeClr w14:val="tx1"/>
            </w14:solidFill>
          </w14:textFill>
        </w:rPr>
      </w:pPr>
    </w:p>
    <w:p>
      <w:pPr>
        <w:rPr>
          <w:rFonts w:hint="eastAsia" w:ascii="宋体" w:hAnsi="宋体"/>
          <w:color w:val="000000" w:themeColor="text1"/>
          <w:sz w:val="28"/>
          <w:szCs w:val="28"/>
          <w:lang w:eastAsia="zh-CN"/>
          <w14:textFill>
            <w14:solidFill>
              <w14:schemeClr w14:val="tx1"/>
            </w14:solidFill>
          </w14:textFill>
        </w:rPr>
      </w:pPr>
    </w:p>
    <w:p>
      <w:pPr>
        <w:rPr>
          <w:rFonts w:hint="eastAsia" w:ascii="宋体" w:hAnsi="宋体"/>
          <w:color w:val="000000" w:themeColor="text1"/>
          <w:sz w:val="28"/>
          <w:szCs w:val="28"/>
          <w:lang w:eastAsia="zh-CN"/>
          <w14:textFill>
            <w14:solidFill>
              <w14:schemeClr w14:val="tx1"/>
            </w14:solidFill>
          </w14:textFill>
        </w:rPr>
      </w:pPr>
    </w:p>
    <w:p>
      <w:pPr>
        <w:rPr>
          <w:rFonts w:hint="eastAsia" w:ascii="宋体" w:hAnsi="宋体"/>
          <w:color w:val="000000" w:themeColor="text1"/>
          <w:sz w:val="28"/>
          <w:szCs w:val="28"/>
          <w:lang w:eastAsia="zh-CN"/>
          <w14:textFill>
            <w14:solidFill>
              <w14:schemeClr w14:val="tx1"/>
            </w14:solidFill>
          </w14:textFill>
        </w:rPr>
      </w:pPr>
    </w:p>
    <w:p>
      <w:pPr>
        <w:rPr>
          <w:rFonts w:hint="eastAsia" w:ascii="宋体" w:hAnsi="宋体"/>
          <w:color w:val="000000" w:themeColor="text1"/>
          <w:sz w:val="28"/>
          <w:szCs w:val="28"/>
          <w:lang w:eastAsia="zh-CN"/>
          <w14:textFill>
            <w14:solidFill>
              <w14:schemeClr w14:val="tx1"/>
            </w14:solidFill>
          </w14:textFill>
        </w:rPr>
      </w:pPr>
    </w:p>
    <w:p>
      <w:pPr>
        <w:rPr>
          <w:rFonts w:hint="eastAsia" w:ascii="宋体" w:hAnsi="宋体"/>
          <w:color w:val="000000" w:themeColor="text1"/>
          <w:sz w:val="28"/>
          <w:szCs w:val="28"/>
          <w:lang w:eastAsia="zh-CN"/>
          <w14:textFill>
            <w14:solidFill>
              <w14:schemeClr w14:val="tx1"/>
            </w14:solidFill>
          </w14:textFill>
        </w:rPr>
      </w:pPr>
    </w:p>
    <w:p>
      <w:pPr>
        <w:rPr>
          <w:rFonts w:hint="eastAsia" w:ascii="宋体" w:hAnsi="宋体"/>
          <w:color w:val="000000" w:themeColor="text1"/>
          <w:sz w:val="28"/>
          <w:szCs w:val="28"/>
          <w:lang w:eastAsia="zh-CN"/>
          <w14:textFill>
            <w14:solidFill>
              <w14:schemeClr w14:val="tx1"/>
            </w14:solidFill>
          </w14:textFill>
        </w:rPr>
      </w:pPr>
    </w:p>
    <w:p>
      <w:pPr>
        <w:rPr>
          <w:rFonts w:hint="eastAsia" w:ascii="宋体" w:hAnsi="宋体"/>
          <w:color w:val="000000" w:themeColor="text1"/>
          <w:sz w:val="28"/>
          <w:szCs w:val="28"/>
          <w:lang w:eastAsia="zh-CN"/>
          <w14:textFill>
            <w14:solidFill>
              <w14:schemeClr w14:val="tx1"/>
            </w14:solidFill>
          </w14:textFill>
        </w:rPr>
      </w:pPr>
    </w:p>
    <w:p>
      <w:pPr>
        <w:rPr>
          <w:rFonts w:hint="eastAsia" w:ascii="宋体" w:hAnsi="宋体"/>
          <w:color w:val="000000" w:themeColor="text1"/>
          <w:sz w:val="28"/>
          <w:szCs w:val="28"/>
          <w:lang w:eastAsia="zh-CN"/>
          <w14:textFill>
            <w14:solidFill>
              <w14:schemeClr w14:val="tx1"/>
            </w14:solidFill>
          </w14:textFill>
        </w:rPr>
      </w:pPr>
    </w:p>
    <w:p>
      <w:pPr>
        <w:rPr>
          <w:rFonts w:hint="eastAsia" w:ascii="宋体" w:hAnsi="宋体"/>
          <w:color w:val="000000" w:themeColor="text1"/>
          <w14:textFill>
            <w14:solidFill>
              <w14:schemeClr w14:val="tx1"/>
            </w14:solidFill>
          </w14:textFill>
        </w:rPr>
      </w:pPr>
    </w:p>
    <w:p>
      <w:pPr>
        <w:rPr>
          <w:rFonts w:hint="eastAsia" w:ascii="宋体" w:hAnsi="宋体"/>
          <w:color w:val="000000" w:themeColor="text1"/>
          <w14:textFill>
            <w14:solidFill>
              <w14:schemeClr w14:val="tx1"/>
            </w14:solidFill>
          </w14:textFill>
        </w:rPr>
      </w:pPr>
    </w:p>
    <w:p>
      <w:pPr>
        <w:rPr>
          <w:rFonts w:hint="eastAsia" w:ascii="宋体" w:hAnsi="宋体"/>
          <w:color w:val="000000" w:themeColor="text1"/>
          <w14:textFill>
            <w14:solidFill>
              <w14:schemeClr w14:val="tx1"/>
            </w14:solidFill>
          </w14:textFill>
        </w:rPr>
      </w:pPr>
    </w:p>
    <w:p>
      <w:pPr>
        <w:tabs>
          <w:tab w:val="left" w:pos="720"/>
        </w:tabs>
        <w:snapToGrid w:val="0"/>
        <w:spacing w:before="156" w:beforeLines="50"/>
        <w:ind w:firstLine="630" w:firstLineChars="300"/>
        <w:rPr>
          <w:rFonts w:hint="eastAsia" w:ascii="宋体" w:hAnsi="Courier New"/>
          <w:color w:val="000000" w:themeColor="text1"/>
          <w:szCs w:val="21"/>
          <w14:textFill>
            <w14:solidFill>
              <w14:schemeClr w14:val="tx1"/>
            </w14:solidFill>
          </w14:textFill>
        </w:rPr>
      </w:pPr>
    </w:p>
    <w:p>
      <w:pPr>
        <w:pStyle w:val="2"/>
        <w:jc w:val="both"/>
        <w:rPr>
          <w:rFonts w:hint="default" w:ascii="宋体" w:hAnsi="Courier New"/>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附件3：评标审查文件</w:t>
      </w:r>
    </w:p>
    <w:p>
      <w:pPr>
        <w:pStyle w:val="2"/>
        <w:jc w:val="center"/>
        <w:rPr>
          <w:rFonts w:hint="eastAsia" w:ascii="仿宋_GB2312" w:hAnsi="仿宋_GB2312" w:eastAsia="仿宋_GB2312" w:cs="仿宋_GB2312"/>
          <w:color w:val="000000" w:themeColor="text1"/>
          <w:sz w:val="44"/>
          <w:szCs w:val="44"/>
          <w:lang w:val="en-US" w:eastAsia="zh-CN"/>
          <w14:textFill>
            <w14:solidFill>
              <w14:schemeClr w14:val="tx1"/>
            </w14:solidFill>
          </w14:textFill>
        </w:rPr>
      </w:pPr>
      <w:r>
        <w:rPr>
          <w:rFonts w:hint="eastAsia" w:ascii="仿宋_GB2312" w:hAnsi="仿宋_GB2312" w:eastAsia="仿宋_GB2312" w:cs="仿宋_GB2312"/>
          <w:color w:val="000000" w:themeColor="text1"/>
          <w:sz w:val="44"/>
          <w:szCs w:val="44"/>
          <w:lang w:val="en-US" w:eastAsia="zh-CN"/>
          <w14:textFill>
            <w14:solidFill>
              <w14:schemeClr w14:val="tx1"/>
            </w14:solidFill>
          </w14:textFill>
        </w:rPr>
        <w:t>投标文件符合性审查表</w:t>
      </w:r>
    </w:p>
    <w:p>
      <w:pPr>
        <w:jc w:val="center"/>
        <w:rPr>
          <w:rFonts w:hint="eastAsia" w:ascii="仿宋" w:hAnsi="仿宋" w:eastAsia="仿宋" w:cs="仿宋"/>
          <w:b/>
          <w:bCs/>
          <w:sz w:val="28"/>
          <w:szCs w:val="28"/>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项目名称：</w:t>
      </w:r>
      <w:r>
        <w:rPr>
          <w:rFonts w:hint="eastAsia" w:ascii="仿宋" w:hAnsi="仿宋" w:eastAsia="仿宋" w:cs="仿宋"/>
          <w:b/>
          <w:bCs/>
          <w:sz w:val="28"/>
          <w:szCs w:val="28"/>
          <w:lang w:val="en-US" w:eastAsia="zh-CN"/>
        </w:rPr>
        <w:t>骏马大道项目汇熹物业发展有限公司不可搬迁</w:t>
      </w:r>
    </w:p>
    <w:p>
      <w:pPr>
        <w:pStyle w:val="2"/>
        <w:jc w:val="center"/>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 w:hAnsi="仿宋" w:eastAsia="仿宋" w:cs="仿宋"/>
          <w:b/>
          <w:bCs/>
          <w:sz w:val="28"/>
          <w:szCs w:val="28"/>
          <w:lang w:val="en-US" w:eastAsia="zh-CN"/>
        </w:rPr>
        <w:t>设施设备</w:t>
      </w:r>
      <w:r>
        <w:rPr>
          <w:rFonts w:hint="eastAsia" w:ascii="仿宋" w:hAnsi="仿宋" w:eastAsia="仿宋" w:cs="仿宋"/>
          <w:b/>
          <w:bCs/>
          <w:color w:val="000000" w:themeColor="text1"/>
          <w:kern w:val="0"/>
          <w:sz w:val="28"/>
          <w:szCs w:val="28"/>
          <w:lang w:val="en-US" w:eastAsia="zh-CN"/>
          <w14:textFill>
            <w14:solidFill>
              <w14:schemeClr w14:val="tx1"/>
            </w14:solidFill>
          </w14:textFill>
        </w:rPr>
        <w:t>资产</w:t>
      </w:r>
      <w:r>
        <w:rPr>
          <w:rFonts w:hint="eastAsia" w:ascii="仿宋" w:hAnsi="仿宋" w:eastAsia="仿宋" w:cs="仿宋"/>
          <w:bCs/>
          <w:color w:val="000000" w:themeColor="text1"/>
          <w:kern w:val="0"/>
          <w:sz w:val="28"/>
          <w:szCs w:val="28"/>
          <w:lang w:val="en-US" w:eastAsia="zh-CN"/>
          <w14:textFill>
            <w14:solidFill>
              <w14:schemeClr w14:val="tx1"/>
            </w14:solidFill>
          </w14:textFill>
        </w:rPr>
        <w:t>物资价值的评估服务商</w:t>
      </w:r>
    </w:p>
    <w:tbl>
      <w:tblPr>
        <w:tblStyle w:val="10"/>
        <w:tblpPr w:leftFromText="180" w:rightFromText="180" w:vertAnchor="text" w:horzAnchor="page" w:tblpX="1971" w:tblpY="288"/>
        <w:tblOverlap w:val="never"/>
        <w:tblW w:w="8054" w:type="dxa"/>
        <w:tblInd w:w="0" w:type="dxa"/>
        <w:shd w:val="clear" w:color="auto" w:fill="auto"/>
        <w:tblLayout w:type="fixed"/>
        <w:tblCellMar>
          <w:top w:w="0" w:type="dxa"/>
          <w:left w:w="0" w:type="dxa"/>
          <w:bottom w:w="0" w:type="dxa"/>
          <w:right w:w="0" w:type="dxa"/>
        </w:tblCellMar>
      </w:tblPr>
      <w:tblGrid>
        <w:gridCol w:w="675"/>
        <w:gridCol w:w="3255"/>
        <w:gridCol w:w="1104"/>
        <w:gridCol w:w="1002"/>
        <w:gridCol w:w="1050"/>
        <w:gridCol w:w="968"/>
      </w:tblGrid>
      <w:tr>
        <w:tblPrEx>
          <w:shd w:val="clear" w:color="auto" w:fill="auto"/>
          <w:tblCellMar>
            <w:top w:w="0" w:type="dxa"/>
            <w:left w:w="0" w:type="dxa"/>
            <w:bottom w:w="0" w:type="dxa"/>
            <w:right w:w="0" w:type="dxa"/>
          </w:tblCellMar>
        </w:tblPrEx>
        <w:trPr>
          <w:trHeight w:val="9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序号</w:t>
            </w:r>
          </w:p>
        </w:tc>
        <w:tc>
          <w:tcPr>
            <w:tcW w:w="3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14605</wp:posOffset>
                      </wp:positionV>
                      <wp:extent cx="2039620" cy="615950"/>
                      <wp:effectExtent l="1270" t="4445" r="16510" b="8255"/>
                      <wp:wrapNone/>
                      <wp:docPr id="5" name="直接连接符 5"/>
                      <wp:cNvGraphicFramePr/>
                      <a:graphic xmlns:a="http://schemas.openxmlformats.org/drawingml/2006/main">
                        <a:graphicData uri="http://schemas.microsoft.com/office/word/2010/wordprocessingShape">
                          <wps:wsp>
                            <wps:cNvCnPr/>
                            <wps:spPr>
                              <a:xfrm>
                                <a:off x="2381250" y="2945765"/>
                                <a:ext cx="2039620" cy="61595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7pt;margin-top:1.15pt;height:48.5pt;width:160.6pt;z-index:251660288;mso-width-relative:page;mso-height-relative:page;" filled="f" stroked="t" coordsize="21600,21600" o:gfxdata="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AGVCDW&#10;AAAABgEAAA8AAAAAAAAAAQAgAAAAIgAAAGRycy9kb3ducmV2LnhtbFBLAQIUABQAAAAIAIdO4kCA&#10;fR/R6QEAAKsDAAAOAAAAAAAAAAEAIAAAACUBAABkcnMvZTJvRG9jLnhtbFBLBQYAAAAABgAGAFkB&#10;AACABQAAAAA=&#10;">
                      <v:fill on="f" focussize="0,0"/>
                      <v:stroke weight="0.25pt" color="#000000 [3213]" joinstyle="round"/>
                      <v:imagedata o:title=""/>
                      <o:lock v:ext="edit" aspectratio="f"/>
                    </v:line>
                  </w:pict>
                </mc:Fallback>
              </mc:AlternateContent>
            </w:r>
          </w:p>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项目              投标人</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备注</w:t>
            </w:r>
          </w:p>
        </w:tc>
      </w:tr>
      <w:tr>
        <w:tblPrEx>
          <w:tblCellMar>
            <w:top w:w="0" w:type="dxa"/>
            <w:left w:w="0" w:type="dxa"/>
            <w:bottom w:w="0" w:type="dxa"/>
            <w:right w:w="0" w:type="dxa"/>
          </w:tblCellMar>
        </w:tblPrEx>
        <w:trPr>
          <w:trHeight w:val="6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1</w:t>
            </w:r>
          </w:p>
        </w:tc>
        <w:tc>
          <w:tcPr>
            <w:tcW w:w="3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投标文件密封性完好。</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1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2</w:t>
            </w:r>
          </w:p>
        </w:tc>
        <w:tc>
          <w:tcPr>
            <w:tcW w:w="3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投标人需提交营业执照复印件、法定代表人身份证明、法人身份证复印件；有授权委托人的，还需提交授权委托书和受委托人身份证复印件。</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3</w:t>
            </w:r>
          </w:p>
        </w:tc>
        <w:tc>
          <w:tcPr>
            <w:tcW w:w="3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资产评估、房地产评估或价格评估资质证书</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4</w:t>
            </w:r>
          </w:p>
        </w:tc>
        <w:tc>
          <w:tcPr>
            <w:tcW w:w="3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项目负责人委任书</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5</w:t>
            </w:r>
          </w:p>
        </w:tc>
        <w:tc>
          <w:tcPr>
            <w:tcW w:w="3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报价要求：按粤价（2010）142号文件计件收费标准评估收费总额上下浮不超过20%（含20%）</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7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评审结论</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r>
    </w:tbl>
    <w:p>
      <w:pPr>
        <w:rPr>
          <w:rFonts w:hint="eastAsia" w:ascii="仿宋_GB2312" w:hAnsi="仿宋_GB2312" w:eastAsia="仿宋_GB2312" w:cs="仿宋_GB2312"/>
          <w:color w:val="000000" w:themeColor="text1"/>
          <w14:textFill>
            <w14:solidFill>
              <w14:schemeClr w14:val="tx1"/>
            </w14:solidFill>
          </w14:textFill>
        </w:rPr>
      </w:pPr>
    </w:p>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备注：1、每一项目符合的打“○”，不符合的打“×”； </w:t>
      </w:r>
    </w:p>
    <w:p>
      <w:pPr>
        <w:numPr>
          <w:ilvl w:val="0"/>
          <w:numId w:val="3"/>
        </w:numPr>
        <w:ind w:firstLine="630" w:firstLineChars="3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表中全部条件满足为通过。 </w:t>
      </w:r>
    </w:p>
    <w:p>
      <w:pPr>
        <w:numPr>
          <w:ilvl w:val="0"/>
          <w:numId w:val="0"/>
        </w:numPr>
        <w:rPr>
          <w:rFonts w:hint="eastAsia" w:ascii="仿宋_GB2312" w:hAnsi="仿宋_GB2312" w:eastAsia="仿宋_GB2312" w:cs="仿宋_GB2312"/>
          <w:color w:val="000000" w:themeColor="text1"/>
          <w14:textFill>
            <w14:solidFill>
              <w14:schemeClr w14:val="tx1"/>
            </w14:solidFill>
          </w14:textFill>
        </w:rPr>
      </w:pPr>
    </w:p>
    <w:p>
      <w:pPr>
        <w:numPr>
          <w:ilvl w:val="0"/>
          <w:numId w:val="0"/>
        </w:num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评委签名：                                               日期：   </w:t>
      </w:r>
      <w:r>
        <w:rPr>
          <w:rFonts w:hint="eastAsia" w:ascii="仿宋_GB2312" w:hAnsi="仿宋_GB2312" w:eastAsia="仿宋_GB2312" w:cs="仿宋_GB2312"/>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 xml:space="preserve">年  </w:t>
      </w:r>
      <w:r>
        <w:rPr>
          <w:rFonts w:hint="eastAsia" w:ascii="仿宋_GB2312" w:hAnsi="仿宋_GB2312" w:eastAsia="仿宋_GB2312" w:cs="仿宋_GB2312"/>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 xml:space="preserve">月  </w:t>
      </w:r>
      <w:r>
        <w:rPr>
          <w:rFonts w:hint="eastAsia" w:ascii="仿宋_GB2312" w:hAnsi="仿宋_GB2312" w:eastAsia="仿宋_GB2312" w:cs="仿宋_GB2312"/>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 xml:space="preserve">日            </w:t>
      </w:r>
    </w:p>
    <w:p>
      <w:pPr>
        <w:pStyle w:val="2"/>
        <w:rPr>
          <w:rFonts w:hint="eastAsia" w:ascii="仿宋_GB2312" w:hAnsi="仿宋_GB2312" w:eastAsia="仿宋_GB2312" w:cs="仿宋_GB2312"/>
          <w:color w:val="000000" w:themeColor="text1"/>
          <w14:textFill>
            <w14:solidFill>
              <w14:schemeClr w14:val="tx1"/>
            </w14:solidFill>
          </w14:textFill>
        </w:rPr>
      </w:pPr>
    </w:p>
    <w:p>
      <w:pPr>
        <w:rPr>
          <w:rFonts w:hint="eastAsia" w:ascii="仿宋_GB2312" w:hAnsi="仿宋_GB2312" w:eastAsia="仿宋_GB2312" w:cs="仿宋_GB2312"/>
          <w:color w:val="000000" w:themeColor="text1"/>
          <w14:textFill>
            <w14:solidFill>
              <w14:schemeClr w14:val="tx1"/>
            </w14:solidFill>
          </w14:textFill>
        </w:rPr>
      </w:pPr>
    </w:p>
    <w:p>
      <w:pPr>
        <w:pStyle w:val="2"/>
        <w:rPr>
          <w:rFonts w:hint="eastAsia" w:ascii="仿宋_GB2312" w:hAnsi="仿宋_GB2312" w:eastAsia="仿宋_GB2312" w:cs="仿宋_GB2312"/>
          <w:color w:val="000000" w:themeColor="text1"/>
          <w14:textFill>
            <w14:solidFill>
              <w14:schemeClr w14:val="tx1"/>
            </w14:solidFill>
          </w14:textFill>
        </w:rPr>
      </w:pPr>
    </w:p>
    <w:p>
      <w:pPr>
        <w:pStyle w:val="2"/>
        <w:rPr>
          <w:rFonts w:hint="eastAsia" w:ascii="仿宋" w:hAnsi="仿宋" w:eastAsia="仿宋" w:cs="仿宋"/>
          <w:b w:val="0"/>
          <w:bCs w:val="0"/>
          <w:color w:val="000000" w:themeColor="text1"/>
          <w:sz w:val="32"/>
          <w:szCs w:val="32"/>
          <w:lang w:val="en-US" w:eastAsia="zh-CN"/>
          <w14:textFill>
            <w14:solidFill>
              <w14:schemeClr w14:val="tx1"/>
            </w14:solidFill>
          </w14:textFill>
        </w:rPr>
        <w:sectPr>
          <w:headerReference r:id="rId7" w:type="first"/>
          <w:footerReference r:id="rId9" w:type="first"/>
          <w:headerReference r:id="rId6" w:type="default"/>
          <w:footerReference r:id="rId8" w:type="even"/>
          <w:pgSz w:w="11906" w:h="16838"/>
          <w:pgMar w:top="1440" w:right="1800" w:bottom="1440" w:left="1800" w:header="851" w:footer="992" w:gutter="0"/>
          <w:cols w:space="720" w:num="1"/>
          <w:docGrid w:type="lines" w:linePitch="312" w:charSpace="0"/>
        </w:sect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附件4：综合评分标准</w:t>
      </w:r>
    </w:p>
    <w:tbl>
      <w:tblPr>
        <w:tblStyle w:val="10"/>
        <w:tblW w:w="14233" w:type="dxa"/>
        <w:tblInd w:w="0" w:type="dxa"/>
        <w:shd w:val="clear" w:color="auto" w:fill="auto"/>
        <w:tblLayout w:type="fixed"/>
        <w:tblCellMar>
          <w:top w:w="0" w:type="dxa"/>
          <w:left w:w="0" w:type="dxa"/>
          <w:bottom w:w="0" w:type="dxa"/>
          <w:right w:w="0" w:type="dxa"/>
        </w:tblCellMar>
      </w:tblPr>
      <w:tblGrid>
        <w:gridCol w:w="1588"/>
        <w:gridCol w:w="8597"/>
        <w:gridCol w:w="1140"/>
        <w:gridCol w:w="838"/>
        <w:gridCol w:w="1095"/>
        <w:gridCol w:w="975"/>
      </w:tblGrid>
      <w:tr>
        <w:tblPrEx>
          <w:shd w:val="clear" w:color="auto" w:fill="auto"/>
          <w:tblCellMar>
            <w:top w:w="0" w:type="dxa"/>
            <w:left w:w="0" w:type="dxa"/>
            <w:bottom w:w="0" w:type="dxa"/>
            <w:right w:w="0" w:type="dxa"/>
          </w:tblCellMar>
        </w:tblPrEx>
        <w:trPr>
          <w:trHeight w:val="480" w:hRule="atLeast"/>
        </w:trPr>
        <w:tc>
          <w:tcPr>
            <w:tcW w:w="14233"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40"/>
                <w:szCs w:val="40"/>
                <w:u w:val="none"/>
              </w:rPr>
            </w:pPr>
            <w:r>
              <w:rPr>
                <w:rFonts w:hint="eastAsia" w:ascii="仿宋_GB2312" w:hAnsi="宋体" w:eastAsia="仿宋_GB2312" w:cs="仿宋_GB2312"/>
                <w:b/>
                <w:i w:val="0"/>
                <w:color w:val="000000"/>
                <w:kern w:val="0"/>
                <w:sz w:val="28"/>
                <w:szCs w:val="28"/>
                <w:u w:val="none"/>
                <w:lang w:val="en-US" w:eastAsia="zh-CN" w:bidi="ar"/>
              </w:rPr>
              <w:t>评估服务商项目邀请招标综合评分表</w:t>
            </w:r>
          </w:p>
        </w:tc>
      </w:tr>
      <w:tr>
        <w:tblPrEx>
          <w:tblCellMar>
            <w:top w:w="0" w:type="dxa"/>
            <w:left w:w="0" w:type="dxa"/>
            <w:bottom w:w="0" w:type="dxa"/>
            <w:right w:w="0" w:type="dxa"/>
          </w:tblCellMar>
        </w:tblPrEx>
        <w:trPr>
          <w:trHeight w:val="375" w:hRule="atLeast"/>
        </w:trPr>
        <w:tc>
          <w:tcPr>
            <w:tcW w:w="1588" w:type="dxa"/>
            <w:vMerge w:val="restart"/>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1"/>
                <w:szCs w:val="21"/>
                <w:u w:val="none"/>
              </w:rPr>
            </w:pPr>
            <w:r>
              <w:rPr>
                <w:rFonts w:hint="eastAsia" w:ascii="仿宋_GB2312" w:hAnsi="宋体" w:eastAsia="仿宋_GB2312" w:cs="仿宋_GB2312"/>
                <w:b/>
                <w:i w:val="0"/>
                <w:color w:val="000000"/>
                <w:kern w:val="0"/>
                <w:sz w:val="21"/>
                <w:szCs w:val="21"/>
                <w:u w:val="none"/>
                <w:lang w:val="en-US" w:eastAsia="zh-CN" w:bidi="ar"/>
              </w:rPr>
              <w:t>评估项目</w:t>
            </w:r>
          </w:p>
        </w:tc>
        <w:tc>
          <w:tcPr>
            <w:tcW w:w="9737" w:type="dxa"/>
            <w:gridSpan w:val="2"/>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1"/>
                <w:szCs w:val="21"/>
                <w:u w:val="none"/>
              </w:rPr>
            </w:pPr>
            <w:r>
              <w:rPr>
                <w:rFonts w:hint="eastAsia" w:ascii="仿宋_GB2312" w:hAnsi="宋体" w:eastAsia="仿宋_GB2312" w:cs="仿宋_GB2312"/>
                <w:b/>
                <w:i w:val="0"/>
                <w:color w:val="000000"/>
                <w:kern w:val="0"/>
                <w:sz w:val="21"/>
                <w:szCs w:val="21"/>
                <w:u w:val="none"/>
                <w:lang w:val="en-US" w:eastAsia="zh-CN" w:bidi="ar"/>
              </w:rPr>
              <w:t>评分规则</w:t>
            </w:r>
          </w:p>
        </w:tc>
        <w:tc>
          <w:tcPr>
            <w:tcW w:w="2908" w:type="dxa"/>
            <w:gridSpan w:val="3"/>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1"/>
                <w:szCs w:val="21"/>
                <w:u w:val="none"/>
              </w:rPr>
            </w:pPr>
            <w:r>
              <w:rPr>
                <w:rFonts w:hint="eastAsia" w:ascii="仿宋_GB2312" w:hAnsi="宋体" w:eastAsia="仿宋_GB2312" w:cs="仿宋_GB2312"/>
                <w:b/>
                <w:i w:val="0"/>
                <w:color w:val="000000"/>
                <w:kern w:val="0"/>
                <w:sz w:val="21"/>
                <w:szCs w:val="21"/>
                <w:u w:val="none"/>
                <w:lang w:val="en-US" w:eastAsia="zh-CN" w:bidi="ar"/>
              </w:rPr>
              <w:t>候选者及其得分</w:t>
            </w:r>
          </w:p>
        </w:tc>
      </w:tr>
      <w:tr>
        <w:tblPrEx>
          <w:tblCellMar>
            <w:top w:w="0" w:type="dxa"/>
            <w:left w:w="0" w:type="dxa"/>
            <w:bottom w:w="0" w:type="dxa"/>
            <w:right w:w="0" w:type="dxa"/>
          </w:tblCellMar>
        </w:tblPrEx>
        <w:trPr>
          <w:trHeight w:val="420" w:hRule="atLeast"/>
        </w:trPr>
        <w:tc>
          <w:tcPr>
            <w:tcW w:w="1588"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1"/>
                <w:szCs w:val="21"/>
                <w:u w:val="none"/>
              </w:rPr>
            </w:pPr>
          </w:p>
        </w:tc>
        <w:tc>
          <w:tcPr>
            <w:tcW w:w="8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1"/>
                <w:szCs w:val="21"/>
                <w:u w:val="none"/>
              </w:rPr>
            </w:pPr>
            <w:r>
              <w:rPr>
                <w:rFonts w:hint="eastAsia" w:ascii="仿宋_GB2312" w:hAnsi="宋体" w:eastAsia="仿宋_GB2312" w:cs="仿宋_GB2312"/>
                <w:b/>
                <w:i w:val="0"/>
                <w:color w:val="000000"/>
                <w:kern w:val="0"/>
                <w:sz w:val="21"/>
                <w:szCs w:val="21"/>
                <w:u w:val="none"/>
                <w:lang w:val="en-US" w:eastAsia="zh-CN" w:bidi="ar"/>
              </w:rPr>
              <w:t>细则</w:t>
            </w:r>
          </w:p>
        </w:tc>
        <w:tc>
          <w:tcPr>
            <w:tcW w:w="11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1"/>
                <w:szCs w:val="21"/>
                <w:u w:val="none"/>
              </w:rPr>
            </w:pPr>
            <w:r>
              <w:rPr>
                <w:rFonts w:hint="eastAsia" w:ascii="仿宋_GB2312" w:hAnsi="宋体" w:eastAsia="仿宋_GB2312" w:cs="仿宋_GB2312"/>
                <w:b/>
                <w:i w:val="0"/>
                <w:color w:val="000000"/>
                <w:kern w:val="0"/>
                <w:sz w:val="21"/>
                <w:szCs w:val="21"/>
                <w:u w:val="none"/>
                <w:lang w:val="en-US" w:eastAsia="zh-CN" w:bidi="ar"/>
              </w:rPr>
              <w:t>分值标准</w:t>
            </w:r>
            <w:r>
              <w:rPr>
                <w:rFonts w:hint="eastAsia" w:ascii="仿宋_GB2312" w:hAnsi="宋体" w:eastAsia="仿宋_GB2312" w:cs="仿宋_GB2312"/>
                <w:b/>
                <w:i w:val="0"/>
                <w:color w:val="000000"/>
                <w:kern w:val="0"/>
                <w:sz w:val="21"/>
                <w:szCs w:val="21"/>
                <w:u w:val="none"/>
                <w:lang w:val="en-US" w:eastAsia="zh-CN" w:bidi="ar"/>
              </w:rPr>
              <w:br w:type="textWrapping"/>
            </w:r>
            <w:r>
              <w:rPr>
                <w:rFonts w:hint="eastAsia" w:ascii="仿宋_GB2312" w:hAnsi="宋体" w:eastAsia="仿宋_GB2312" w:cs="仿宋_GB2312"/>
                <w:b/>
                <w:i w:val="0"/>
                <w:color w:val="000000"/>
                <w:kern w:val="0"/>
                <w:sz w:val="21"/>
                <w:szCs w:val="21"/>
                <w:u w:val="none"/>
                <w:lang w:val="en-US" w:eastAsia="zh-CN" w:bidi="ar"/>
              </w:rPr>
              <w:t>（单位:分）</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0" w:hRule="atLeast"/>
        </w:trPr>
        <w:tc>
          <w:tcPr>
            <w:tcW w:w="158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设立时间</w:t>
            </w:r>
          </w:p>
        </w:tc>
        <w:tc>
          <w:tcPr>
            <w:tcW w:w="8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投标人设立时间10年以上得10分；设立时间5年以上至10年（含10年）以下得5分；设立时间5年以下（含5年）得2分。(需提供相关证照复印件加盖公章)</w:t>
            </w:r>
          </w:p>
        </w:tc>
        <w:tc>
          <w:tcPr>
            <w:tcW w:w="11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600" w:hRule="atLeast"/>
        </w:trPr>
        <w:tc>
          <w:tcPr>
            <w:tcW w:w="158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常驻服务机构</w:t>
            </w:r>
          </w:p>
        </w:tc>
        <w:tc>
          <w:tcPr>
            <w:tcW w:w="8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投标人在广州市设有常驻服务机构得5分；在广东省内设有常驻服务机构得3分；广东省外服务机构不得分。(提供相关证照复印件)</w:t>
            </w:r>
          </w:p>
        </w:tc>
        <w:tc>
          <w:tcPr>
            <w:tcW w:w="11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600" w:hRule="atLeast"/>
        </w:trPr>
        <w:tc>
          <w:tcPr>
            <w:tcW w:w="158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注册资本</w:t>
            </w:r>
          </w:p>
        </w:tc>
        <w:tc>
          <w:tcPr>
            <w:tcW w:w="85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注册资本1000万以上得5分；500万至1000万（含1000万）得3分；100万至500万（含500万）得2分。(需提供相关证照复印件加盖公章)</w:t>
            </w:r>
          </w:p>
        </w:tc>
        <w:tc>
          <w:tcPr>
            <w:tcW w:w="1140"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83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0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9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600" w:hRule="atLeast"/>
        </w:trPr>
        <w:tc>
          <w:tcPr>
            <w:tcW w:w="158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在职评估师数量</w:t>
            </w:r>
          </w:p>
        </w:tc>
        <w:tc>
          <w:tcPr>
            <w:tcW w:w="85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在职评估师5个以上得5分；2个以上至3个（含3个）以下得3分；2个以下得2分；不提供不得分。（提供相关人员资质证书）</w:t>
            </w:r>
          </w:p>
        </w:tc>
        <w:tc>
          <w:tcPr>
            <w:tcW w:w="1140"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83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0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9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480" w:hRule="atLeast"/>
        </w:trPr>
        <w:tc>
          <w:tcPr>
            <w:tcW w:w="158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相关业绩</w:t>
            </w:r>
          </w:p>
        </w:tc>
        <w:tc>
          <w:tcPr>
            <w:tcW w:w="85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近3年相关业绩，每提供一个得1分，满分5分。（需提供合同复印件加盖公章）</w:t>
            </w:r>
          </w:p>
        </w:tc>
        <w:tc>
          <w:tcPr>
            <w:tcW w:w="1140"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83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0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9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600" w:hRule="atLeast"/>
        </w:trPr>
        <w:tc>
          <w:tcPr>
            <w:tcW w:w="1588"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服务方案</w:t>
            </w:r>
          </w:p>
        </w:tc>
        <w:tc>
          <w:tcPr>
            <w:tcW w:w="85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项目服务方案内容具有针对性、专业性强得30分；项目服务方案内容较有针对性、专业性较强得20分；项目服务方案内容无针对性、专业性不强得10分。</w:t>
            </w:r>
          </w:p>
        </w:tc>
        <w:tc>
          <w:tcPr>
            <w:tcW w:w="114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30</w:t>
            </w: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80" w:hRule="atLeast"/>
        </w:trPr>
        <w:tc>
          <w:tcPr>
            <w:tcW w:w="1588"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2"/>
                <w:szCs w:val="22"/>
                <w:u w:val="none"/>
              </w:rPr>
            </w:pPr>
          </w:p>
        </w:tc>
        <w:tc>
          <w:tcPr>
            <w:tcW w:w="85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114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500" w:hRule="atLeast"/>
        </w:trPr>
        <w:tc>
          <w:tcPr>
            <w:tcW w:w="1588"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报价</w:t>
            </w:r>
          </w:p>
        </w:tc>
        <w:tc>
          <w:tcPr>
            <w:tcW w:w="85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以粤价（2010 ）142号通知精神报价的最低价为基准得分40分，每偏离0-5%扣5分，最高扣分不超过30分。</w:t>
            </w:r>
          </w:p>
        </w:tc>
        <w:tc>
          <w:tcPr>
            <w:tcW w:w="114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40</w:t>
            </w: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160" w:hRule="atLeast"/>
        </w:trPr>
        <w:tc>
          <w:tcPr>
            <w:tcW w:w="1588"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b/>
                <w:i w:val="0"/>
                <w:color w:val="000000"/>
                <w:sz w:val="22"/>
                <w:szCs w:val="22"/>
                <w:u w:val="none"/>
              </w:rPr>
            </w:pPr>
          </w:p>
        </w:tc>
        <w:tc>
          <w:tcPr>
            <w:tcW w:w="85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114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45" w:hRule="atLeast"/>
        </w:trPr>
        <w:tc>
          <w:tcPr>
            <w:tcW w:w="10185" w:type="dxa"/>
            <w:gridSpan w:val="2"/>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1"/>
                <w:szCs w:val="21"/>
                <w:u w:val="none"/>
              </w:rPr>
            </w:pPr>
            <w:r>
              <w:rPr>
                <w:rFonts w:hint="eastAsia" w:ascii="仿宋_GB2312" w:hAnsi="宋体" w:eastAsia="仿宋_GB2312" w:cs="仿宋_GB2312"/>
                <w:b/>
                <w:i w:val="0"/>
                <w:color w:val="000000"/>
                <w:kern w:val="0"/>
                <w:sz w:val="21"/>
                <w:szCs w:val="21"/>
                <w:u w:val="none"/>
                <w:lang w:val="en-US" w:eastAsia="zh-CN" w:bidi="ar"/>
              </w:rPr>
              <w:t>总得分</w:t>
            </w:r>
          </w:p>
        </w:tc>
        <w:tc>
          <w:tcPr>
            <w:tcW w:w="1140" w:type="dxa"/>
            <w:tcBorders>
              <w:top w:val="single" w:color="000000" w:sz="4" w:space="0"/>
              <w:left w:val="single" w:color="000000" w:sz="4"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838"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109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97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40" w:hRule="atLeast"/>
        </w:trPr>
        <w:tc>
          <w:tcPr>
            <w:tcW w:w="14233"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评委签名：</w:t>
            </w:r>
            <w:r>
              <w:rPr>
                <w:rStyle w:val="31"/>
                <w:lang w:val="en-US" w:eastAsia="zh-CN" w:bidi="ar"/>
              </w:rPr>
              <w:t xml:space="preserve">              </w:t>
            </w:r>
            <w:r>
              <w:rPr>
                <w:rStyle w:val="32"/>
                <w:rFonts w:hAnsi="宋体"/>
                <w:lang w:val="en-US" w:eastAsia="zh-CN" w:bidi="ar"/>
              </w:rPr>
              <w:t xml:space="preserve">                                 日期：</w:t>
            </w:r>
          </w:p>
        </w:tc>
      </w:tr>
    </w:tbl>
    <w:p>
      <w:pPr>
        <w:pStyle w:val="2"/>
        <w:rPr>
          <w:rFonts w:hint="eastAsia"/>
          <w:sz w:val="10"/>
          <w:szCs w:val="10"/>
          <w:lang w:val="en-US" w:eastAsia="zh-CN"/>
        </w:rPr>
      </w:pPr>
      <w:bookmarkStart w:id="8" w:name="_GoBack"/>
      <w:bookmarkEnd w:id="8"/>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Style w:val="12"/>
                            </w:rPr>
                          </w:pPr>
                          <w:r>
                            <w:fldChar w:fldCharType="begin"/>
                          </w:r>
                          <w:r>
                            <w:rPr>
                              <w:rStyle w:val="12"/>
                            </w:rPr>
                            <w:instrText xml:space="preserve">PAGE  </w:instrText>
                          </w:r>
                          <w:r>
                            <w:fldChar w:fldCharType="separate"/>
                          </w:r>
                          <w:r>
                            <w:rPr>
                              <w:rStyle w:val="12"/>
                            </w:rP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7"/>
                      <w:rPr>
                        <w:rStyle w:val="12"/>
                      </w:rPr>
                    </w:pPr>
                    <w:r>
                      <w:fldChar w:fldCharType="begin"/>
                    </w:r>
                    <w:r>
                      <w:rPr>
                        <w:rStyle w:val="12"/>
                      </w:rPr>
                      <w:instrText xml:space="preserve">PAGE  </w:instrText>
                    </w:r>
                    <w:r>
                      <w:fldChar w:fldCharType="separate"/>
                    </w:r>
                    <w:r>
                      <w:rPr>
                        <w:rStyle w:val="12"/>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2</w:t>
    </w:r>
    <w:r>
      <w:fldChar w:fldCharType="end"/>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2"/>
      </w:rPr>
    </w:pPr>
    <w:r>
      <w:fldChar w:fldCharType="begin"/>
    </w:r>
    <w:r>
      <w:rPr>
        <w:rStyle w:val="12"/>
      </w:rPr>
      <w:instrText xml:space="preserve">PAGE  </w:instrText>
    </w:r>
    <w:r>
      <w:fldChar w:fldCharType="end"/>
    </w:r>
  </w:p>
  <w:p>
    <w:pPr>
      <w:pStyle w:val="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杭州萧山国际机场有限公司公开招标文件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E8CDDE"/>
    <w:multiLevelType w:val="singleLevel"/>
    <w:tmpl w:val="C7E8CDDE"/>
    <w:lvl w:ilvl="0" w:tentative="0">
      <w:start w:val="1"/>
      <w:numFmt w:val="chineseCounting"/>
      <w:suff w:val="nothing"/>
      <w:lvlText w:val="%1、"/>
      <w:lvlJc w:val="left"/>
      <w:rPr>
        <w:rFonts w:hint="eastAsia"/>
      </w:rPr>
    </w:lvl>
  </w:abstractNum>
  <w:abstractNum w:abstractNumId="1">
    <w:nsid w:val="29346959"/>
    <w:multiLevelType w:val="singleLevel"/>
    <w:tmpl w:val="29346959"/>
    <w:lvl w:ilvl="0" w:tentative="0">
      <w:start w:val="6"/>
      <w:numFmt w:val="chineseCounting"/>
      <w:suff w:val="nothing"/>
      <w:lvlText w:val="%1、"/>
      <w:lvlJc w:val="left"/>
      <w:rPr>
        <w:rFonts w:hint="eastAsia"/>
      </w:rPr>
    </w:lvl>
  </w:abstractNum>
  <w:abstractNum w:abstractNumId="2">
    <w:nsid w:val="4E6EA5CA"/>
    <w:multiLevelType w:val="singleLevel"/>
    <w:tmpl w:val="4E6EA5CA"/>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7AC2"/>
    <w:rsid w:val="00027CBF"/>
    <w:rsid w:val="0006477D"/>
    <w:rsid w:val="00071BF0"/>
    <w:rsid w:val="00085179"/>
    <w:rsid w:val="00091640"/>
    <w:rsid w:val="000959BE"/>
    <w:rsid w:val="000A0F43"/>
    <w:rsid w:val="000A5945"/>
    <w:rsid w:val="0010178D"/>
    <w:rsid w:val="0010363D"/>
    <w:rsid w:val="00103FF3"/>
    <w:rsid w:val="00106989"/>
    <w:rsid w:val="001124B0"/>
    <w:rsid w:val="0011264C"/>
    <w:rsid w:val="00133D02"/>
    <w:rsid w:val="00162735"/>
    <w:rsid w:val="00172A27"/>
    <w:rsid w:val="00177CD7"/>
    <w:rsid w:val="00183157"/>
    <w:rsid w:val="00187927"/>
    <w:rsid w:val="001A0AD2"/>
    <w:rsid w:val="001A106A"/>
    <w:rsid w:val="001F7AB9"/>
    <w:rsid w:val="00227D5D"/>
    <w:rsid w:val="002435C3"/>
    <w:rsid w:val="00243A86"/>
    <w:rsid w:val="00244A63"/>
    <w:rsid w:val="0025276C"/>
    <w:rsid w:val="00274728"/>
    <w:rsid w:val="00285EE7"/>
    <w:rsid w:val="002C3AAE"/>
    <w:rsid w:val="002E05E4"/>
    <w:rsid w:val="002E7724"/>
    <w:rsid w:val="002F583A"/>
    <w:rsid w:val="00304DE0"/>
    <w:rsid w:val="0031274F"/>
    <w:rsid w:val="003152F3"/>
    <w:rsid w:val="00325EB1"/>
    <w:rsid w:val="003277D0"/>
    <w:rsid w:val="0033391C"/>
    <w:rsid w:val="00343B37"/>
    <w:rsid w:val="0034587C"/>
    <w:rsid w:val="00360A89"/>
    <w:rsid w:val="00362A29"/>
    <w:rsid w:val="00375F72"/>
    <w:rsid w:val="003B2402"/>
    <w:rsid w:val="003D6109"/>
    <w:rsid w:val="003D7A19"/>
    <w:rsid w:val="004245D9"/>
    <w:rsid w:val="004277C8"/>
    <w:rsid w:val="00427EEF"/>
    <w:rsid w:val="0043200E"/>
    <w:rsid w:val="00447EAE"/>
    <w:rsid w:val="004616A2"/>
    <w:rsid w:val="0046263D"/>
    <w:rsid w:val="00471D53"/>
    <w:rsid w:val="00490FD6"/>
    <w:rsid w:val="00491F81"/>
    <w:rsid w:val="004C397A"/>
    <w:rsid w:val="004C5F63"/>
    <w:rsid w:val="004D7C86"/>
    <w:rsid w:val="004F378E"/>
    <w:rsid w:val="00503BEE"/>
    <w:rsid w:val="005344A6"/>
    <w:rsid w:val="00540FCD"/>
    <w:rsid w:val="00547346"/>
    <w:rsid w:val="00564ACC"/>
    <w:rsid w:val="005959CA"/>
    <w:rsid w:val="005C3744"/>
    <w:rsid w:val="005C796F"/>
    <w:rsid w:val="006005A8"/>
    <w:rsid w:val="00611015"/>
    <w:rsid w:val="00634C23"/>
    <w:rsid w:val="00636F08"/>
    <w:rsid w:val="0064635A"/>
    <w:rsid w:val="00660300"/>
    <w:rsid w:val="00663FBA"/>
    <w:rsid w:val="006741F5"/>
    <w:rsid w:val="00675DEE"/>
    <w:rsid w:val="0069100F"/>
    <w:rsid w:val="006A4A94"/>
    <w:rsid w:val="006A74CD"/>
    <w:rsid w:val="006E3712"/>
    <w:rsid w:val="006F05DD"/>
    <w:rsid w:val="00720063"/>
    <w:rsid w:val="00742EB3"/>
    <w:rsid w:val="00744EC9"/>
    <w:rsid w:val="007A21CA"/>
    <w:rsid w:val="007D4EBF"/>
    <w:rsid w:val="007F5819"/>
    <w:rsid w:val="00806171"/>
    <w:rsid w:val="00806DD5"/>
    <w:rsid w:val="00820898"/>
    <w:rsid w:val="008252DB"/>
    <w:rsid w:val="00836A70"/>
    <w:rsid w:val="0087135B"/>
    <w:rsid w:val="00895563"/>
    <w:rsid w:val="008A03DF"/>
    <w:rsid w:val="008A043A"/>
    <w:rsid w:val="008B202A"/>
    <w:rsid w:val="008D15CE"/>
    <w:rsid w:val="008D34A4"/>
    <w:rsid w:val="008E77E1"/>
    <w:rsid w:val="00926443"/>
    <w:rsid w:val="00941F5E"/>
    <w:rsid w:val="00960E26"/>
    <w:rsid w:val="00967B0A"/>
    <w:rsid w:val="0099178E"/>
    <w:rsid w:val="009C0C33"/>
    <w:rsid w:val="009E191A"/>
    <w:rsid w:val="009F5A0A"/>
    <w:rsid w:val="00A004C6"/>
    <w:rsid w:val="00A0511B"/>
    <w:rsid w:val="00A05DE8"/>
    <w:rsid w:val="00A40D18"/>
    <w:rsid w:val="00A818F3"/>
    <w:rsid w:val="00A90767"/>
    <w:rsid w:val="00AA4CE8"/>
    <w:rsid w:val="00AA4EE1"/>
    <w:rsid w:val="00B15DEB"/>
    <w:rsid w:val="00B41303"/>
    <w:rsid w:val="00B71828"/>
    <w:rsid w:val="00B73D60"/>
    <w:rsid w:val="00B76983"/>
    <w:rsid w:val="00B76D1D"/>
    <w:rsid w:val="00B77D47"/>
    <w:rsid w:val="00B95939"/>
    <w:rsid w:val="00BA0964"/>
    <w:rsid w:val="00BB60B3"/>
    <w:rsid w:val="00BC3FE1"/>
    <w:rsid w:val="00BC5950"/>
    <w:rsid w:val="00BE366F"/>
    <w:rsid w:val="00BE41F1"/>
    <w:rsid w:val="00C41238"/>
    <w:rsid w:val="00C45726"/>
    <w:rsid w:val="00C61C1E"/>
    <w:rsid w:val="00C81759"/>
    <w:rsid w:val="00C83BAF"/>
    <w:rsid w:val="00C83C65"/>
    <w:rsid w:val="00CA1331"/>
    <w:rsid w:val="00CE1BED"/>
    <w:rsid w:val="00CE54D2"/>
    <w:rsid w:val="00D10349"/>
    <w:rsid w:val="00D36AD8"/>
    <w:rsid w:val="00D63DCD"/>
    <w:rsid w:val="00D835C4"/>
    <w:rsid w:val="00D84D06"/>
    <w:rsid w:val="00D85E59"/>
    <w:rsid w:val="00DC2E5C"/>
    <w:rsid w:val="00DD3453"/>
    <w:rsid w:val="00DE7891"/>
    <w:rsid w:val="00DF00DB"/>
    <w:rsid w:val="00E3431F"/>
    <w:rsid w:val="00E70E1F"/>
    <w:rsid w:val="00E72FF3"/>
    <w:rsid w:val="00E942C4"/>
    <w:rsid w:val="00EA127B"/>
    <w:rsid w:val="00EA3F78"/>
    <w:rsid w:val="00EA5AE7"/>
    <w:rsid w:val="00EE3E93"/>
    <w:rsid w:val="00EF1AF4"/>
    <w:rsid w:val="00F000AD"/>
    <w:rsid w:val="00F2056B"/>
    <w:rsid w:val="00F23D02"/>
    <w:rsid w:val="00F53A94"/>
    <w:rsid w:val="00F640DF"/>
    <w:rsid w:val="00F72482"/>
    <w:rsid w:val="00F7668A"/>
    <w:rsid w:val="00F84A87"/>
    <w:rsid w:val="00F87B95"/>
    <w:rsid w:val="00F90C3D"/>
    <w:rsid w:val="00FA2278"/>
    <w:rsid w:val="00FB7B7A"/>
    <w:rsid w:val="00FC204A"/>
    <w:rsid w:val="00FC55A9"/>
    <w:rsid w:val="00FC61F4"/>
    <w:rsid w:val="00FF1663"/>
    <w:rsid w:val="010C4666"/>
    <w:rsid w:val="01121F8A"/>
    <w:rsid w:val="051A2D95"/>
    <w:rsid w:val="05EB4129"/>
    <w:rsid w:val="06B67875"/>
    <w:rsid w:val="08A30304"/>
    <w:rsid w:val="08B419EF"/>
    <w:rsid w:val="09AE1DB0"/>
    <w:rsid w:val="09D91D16"/>
    <w:rsid w:val="09F62ADA"/>
    <w:rsid w:val="0A9D3ACF"/>
    <w:rsid w:val="0B8A7F40"/>
    <w:rsid w:val="0CB72B85"/>
    <w:rsid w:val="0F694661"/>
    <w:rsid w:val="0F734196"/>
    <w:rsid w:val="10780FA3"/>
    <w:rsid w:val="12401BB3"/>
    <w:rsid w:val="129C4B85"/>
    <w:rsid w:val="142A377A"/>
    <w:rsid w:val="169E7EB9"/>
    <w:rsid w:val="16DF1931"/>
    <w:rsid w:val="17DC22C2"/>
    <w:rsid w:val="18E01889"/>
    <w:rsid w:val="1CC169FF"/>
    <w:rsid w:val="1DAE6F4D"/>
    <w:rsid w:val="1DFF5567"/>
    <w:rsid w:val="1E5311B4"/>
    <w:rsid w:val="1EBE484F"/>
    <w:rsid w:val="1F0A2837"/>
    <w:rsid w:val="22A833C9"/>
    <w:rsid w:val="261713FA"/>
    <w:rsid w:val="28732E0E"/>
    <w:rsid w:val="28F379E6"/>
    <w:rsid w:val="29814A7A"/>
    <w:rsid w:val="2A9F0201"/>
    <w:rsid w:val="2ACF0BBF"/>
    <w:rsid w:val="2BD951B1"/>
    <w:rsid w:val="2C270AAC"/>
    <w:rsid w:val="2C7C209A"/>
    <w:rsid w:val="2DF42A73"/>
    <w:rsid w:val="2F7C5E22"/>
    <w:rsid w:val="300B735D"/>
    <w:rsid w:val="32952DDD"/>
    <w:rsid w:val="33744D17"/>
    <w:rsid w:val="347D70A0"/>
    <w:rsid w:val="37060208"/>
    <w:rsid w:val="3766684E"/>
    <w:rsid w:val="392007B7"/>
    <w:rsid w:val="393C18EC"/>
    <w:rsid w:val="39573405"/>
    <w:rsid w:val="39B3545B"/>
    <w:rsid w:val="3BE66C89"/>
    <w:rsid w:val="3E2D3E16"/>
    <w:rsid w:val="3E5F5241"/>
    <w:rsid w:val="3ECE2B22"/>
    <w:rsid w:val="425D3E12"/>
    <w:rsid w:val="42D72D16"/>
    <w:rsid w:val="44131782"/>
    <w:rsid w:val="44B22A97"/>
    <w:rsid w:val="450D0297"/>
    <w:rsid w:val="46403E87"/>
    <w:rsid w:val="46541464"/>
    <w:rsid w:val="46EC457C"/>
    <w:rsid w:val="46FB44D5"/>
    <w:rsid w:val="48DD7D5D"/>
    <w:rsid w:val="4A046D0A"/>
    <w:rsid w:val="4E5914BF"/>
    <w:rsid w:val="4F65233A"/>
    <w:rsid w:val="4F9D1329"/>
    <w:rsid w:val="4FE43B20"/>
    <w:rsid w:val="506738DE"/>
    <w:rsid w:val="50AA7D0F"/>
    <w:rsid w:val="52507BCB"/>
    <w:rsid w:val="52C14E51"/>
    <w:rsid w:val="52D06F45"/>
    <w:rsid w:val="52D07C12"/>
    <w:rsid w:val="533127BE"/>
    <w:rsid w:val="53F905CA"/>
    <w:rsid w:val="554F1E91"/>
    <w:rsid w:val="558D518B"/>
    <w:rsid w:val="55953888"/>
    <w:rsid w:val="567C2FFC"/>
    <w:rsid w:val="577B1463"/>
    <w:rsid w:val="57F7559B"/>
    <w:rsid w:val="58755379"/>
    <w:rsid w:val="58BC39D2"/>
    <w:rsid w:val="5A1F1244"/>
    <w:rsid w:val="5C586223"/>
    <w:rsid w:val="5CC058BC"/>
    <w:rsid w:val="5E8516C1"/>
    <w:rsid w:val="5F5778A3"/>
    <w:rsid w:val="61137330"/>
    <w:rsid w:val="62075F73"/>
    <w:rsid w:val="622B2CA5"/>
    <w:rsid w:val="630B448F"/>
    <w:rsid w:val="646D14DF"/>
    <w:rsid w:val="646E0ABE"/>
    <w:rsid w:val="64772B74"/>
    <w:rsid w:val="65797D18"/>
    <w:rsid w:val="658702F2"/>
    <w:rsid w:val="66483FEA"/>
    <w:rsid w:val="665C03E3"/>
    <w:rsid w:val="6694090E"/>
    <w:rsid w:val="66FF2019"/>
    <w:rsid w:val="68CA3BE3"/>
    <w:rsid w:val="694B46AA"/>
    <w:rsid w:val="6C594DFB"/>
    <w:rsid w:val="6E6F015D"/>
    <w:rsid w:val="70BE37E6"/>
    <w:rsid w:val="7140722E"/>
    <w:rsid w:val="73694DE4"/>
    <w:rsid w:val="75EF6D4B"/>
    <w:rsid w:val="764D5833"/>
    <w:rsid w:val="775830D4"/>
    <w:rsid w:val="79040A15"/>
    <w:rsid w:val="79B76E5E"/>
    <w:rsid w:val="7BB06415"/>
    <w:rsid w:val="7CB14D9B"/>
    <w:rsid w:val="7D8A05F7"/>
    <w:rsid w:val="7E4B45D4"/>
    <w:rsid w:val="7EB92FAD"/>
    <w:rsid w:val="7F2D4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line="576"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Closing"/>
    <w:basedOn w:val="1"/>
    <w:qFormat/>
    <w:uiPriority w:val="0"/>
    <w:pPr>
      <w:ind w:left="2100" w:leftChars="2100"/>
    </w:pPr>
    <w:rPr>
      <w:sz w:val="24"/>
    </w:rPr>
  </w:style>
  <w:style w:type="paragraph" w:styleId="5">
    <w:name w:val="Body Text"/>
    <w:basedOn w:val="1"/>
    <w:link w:val="16"/>
    <w:qFormat/>
    <w:uiPriority w:val="0"/>
    <w:pPr>
      <w:spacing w:after="120"/>
    </w:pPr>
  </w:style>
  <w:style w:type="paragraph" w:styleId="6">
    <w:name w:val="Balloon Text"/>
    <w:basedOn w:val="1"/>
    <w:semiHidden/>
    <w:qFormat/>
    <w:uiPriority w:val="0"/>
    <w:rPr>
      <w:sz w:val="18"/>
      <w:szCs w:val="18"/>
    </w:rPr>
  </w:style>
  <w:style w:type="paragraph" w:styleId="7">
    <w:name w:val="footer"/>
    <w:basedOn w:val="1"/>
    <w:link w:val="21"/>
    <w:qFormat/>
    <w:uiPriority w:val="99"/>
    <w:pPr>
      <w:tabs>
        <w:tab w:val="center" w:pos="4153"/>
        <w:tab w:val="right" w:pos="8306"/>
      </w:tabs>
      <w:snapToGrid w:val="0"/>
      <w:jc w:val="left"/>
    </w:pPr>
    <w:rPr>
      <w:sz w:val="18"/>
    </w:rPr>
  </w:style>
  <w:style w:type="paragraph" w:styleId="8">
    <w:name w:val="header"/>
    <w:basedOn w:val="1"/>
    <w:link w:val="2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First Indent"/>
    <w:basedOn w:val="5"/>
    <w:link w:val="17"/>
    <w:qFormat/>
    <w:uiPriority w:val="0"/>
    <w:pPr>
      <w:ind w:firstLine="420" w:firstLineChars="100"/>
    </w:pPr>
    <w:rPr>
      <w:szCs w:val="24"/>
    </w:rPr>
  </w:style>
  <w:style w:type="character" w:styleId="12">
    <w:name w:val="page number"/>
    <w:basedOn w:val="11"/>
    <w:qFormat/>
    <w:uiPriority w:val="0"/>
  </w:style>
  <w:style w:type="character" w:styleId="13">
    <w:name w:val="annotation reference"/>
    <w:basedOn w:val="11"/>
    <w:qFormat/>
    <w:uiPriority w:val="0"/>
    <w:rPr>
      <w:sz w:val="21"/>
      <w:szCs w:val="21"/>
    </w:rPr>
  </w:style>
  <w:style w:type="paragraph" w:customStyle="1" w:styleId="14">
    <w:name w:val="样式2"/>
    <w:basedOn w:val="8"/>
    <w:link w:val="19"/>
    <w:qFormat/>
    <w:uiPriority w:val="0"/>
    <w:pPr>
      <w:pBdr>
        <w:top w:val="none" w:color="auto" w:sz="0" w:space="0"/>
        <w:left w:val="none" w:color="auto" w:sz="0" w:space="0"/>
        <w:bottom w:val="single" w:color="auto" w:sz="6" w:space="1"/>
        <w:right w:val="none" w:color="auto" w:sz="0" w:space="0"/>
      </w:pBdr>
      <w:jc w:val="center"/>
    </w:pPr>
    <w:rPr>
      <w:szCs w:val="24"/>
    </w:rPr>
  </w:style>
  <w:style w:type="character" w:customStyle="1" w:styleId="15">
    <w:name w:val="正文首行缩进 Char1"/>
    <w:basedOn w:val="16"/>
    <w:qFormat/>
    <w:uiPriority w:val="0"/>
    <w:rPr>
      <w:kern w:val="2"/>
      <w:sz w:val="21"/>
    </w:rPr>
  </w:style>
  <w:style w:type="character" w:customStyle="1" w:styleId="16">
    <w:name w:val="正文文本 字符"/>
    <w:basedOn w:val="11"/>
    <w:link w:val="5"/>
    <w:qFormat/>
    <w:uiPriority w:val="0"/>
    <w:rPr>
      <w:kern w:val="2"/>
      <w:sz w:val="21"/>
    </w:rPr>
  </w:style>
  <w:style w:type="character" w:customStyle="1" w:styleId="17">
    <w:name w:val="正文文本首行缩进 字符"/>
    <w:basedOn w:val="18"/>
    <w:link w:val="9"/>
    <w:qFormat/>
    <w:uiPriority w:val="0"/>
    <w:rPr>
      <w:kern w:val="2"/>
      <w:sz w:val="21"/>
      <w:szCs w:val="24"/>
    </w:rPr>
  </w:style>
  <w:style w:type="character" w:customStyle="1" w:styleId="18">
    <w:name w:val="正文文本 Char"/>
    <w:basedOn w:val="11"/>
    <w:qFormat/>
    <w:uiPriority w:val="0"/>
    <w:rPr>
      <w:kern w:val="2"/>
      <w:sz w:val="21"/>
      <w:szCs w:val="24"/>
    </w:rPr>
  </w:style>
  <w:style w:type="character" w:customStyle="1" w:styleId="19">
    <w:name w:val="样式2 Char"/>
    <w:basedOn w:val="20"/>
    <w:link w:val="14"/>
    <w:qFormat/>
    <w:uiPriority w:val="0"/>
    <w:rPr>
      <w:rFonts w:eastAsia="宋体"/>
      <w:kern w:val="2"/>
      <w:sz w:val="18"/>
      <w:szCs w:val="24"/>
      <w:lang w:val="en-US" w:eastAsia="zh-CN" w:bidi="ar-SA"/>
    </w:rPr>
  </w:style>
  <w:style w:type="character" w:customStyle="1" w:styleId="20">
    <w:name w:val="页眉 字符"/>
    <w:basedOn w:val="11"/>
    <w:link w:val="8"/>
    <w:qFormat/>
    <w:uiPriority w:val="0"/>
    <w:rPr>
      <w:rFonts w:eastAsia="宋体"/>
      <w:kern w:val="2"/>
      <w:sz w:val="18"/>
      <w:lang w:val="en-US" w:eastAsia="zh-CN" w:bidi="ar-SA"/>
    </w:rPr>
  </w:style>
  <w:style w:type="character" w:customStyle="1" w:styleId="21">
    <w:name w:val="页脚 字符"/>
    <w:basedOn w:val="11"/>
    <w:link w:val="7"/>
    <w:qFormat/>
    <w:uiPriority w:val="99"/>
    <w:rPr>
      <w:rFonts w:eastAsia="宋体"/>
      <w:kern w:val="2"/>
      <w:sz w:val="18"/>
      <w:lang w:val="en-US" w:eastAsia="zh-CN" w:bidi="ar-SA"/>
    </w:rPr>
  </w:style>
  <w:style w:type="paragraph" w:styleId="22">
    <w:name w:val="List Paragraph"/>
    <w:basedOn w:val="1"/>
    <w:qFormat/>
    <w:uiPriority w:val="99"/>
    <w:pPr>
      <w:ind w:firstLine="420" w:firstLineChars="200"/>
    </w:pPr>
  </w:style>
  <w:style w:type="character" w:customStyle="1" w:styleId="23">
    <w:name w:val="font01"/>
    <w:basedOn w:val="11"/>
    <w:qFormat/>
    <w:uiPriority w:val="0"/>
    <w:rPr>
      <w:rFonts w:hint="eastAsia" w:ascii="宋体" w:hAnsi="宋体" w:eastAsia="宋体" w:cs="宋体"/>
      <w:color w:val="000000"/>
      <w:sz w:val="22"/>
      <w:szCs w:val="22"/>
      <w:u w:val="none"/>
      <w:vertAlign w:val="superscript"/>
    </w:rPr>
  </w:style>
  <w:style w:type="character" w:customStyle="1" w:styleId="24">
    <w:name w:val="font51"/>
    <w:basedOn w:val="11"/>
    <w:qFormat/>
    <w:uiPriority w:val="0"/>
    <w:rPr>
      <w:rFonts w:hint="eastAsia" w:ascii="宋体" w:hAnsi="宋体" w:eastAsia="宋体" w:cs="宋体"/>
      <w:color w:val="000000"/>
      <w:sz w:val="22"/>
      <w:szCs w:val="22"/>
      <w:u w:val="none"/>
    </w:rPr>
  </w:style>
  <w:style w:type="character" w:customStyle="1" w:styleId="25">
    <w:name w:val="font11"/>
    <w:basedOn w:val="11"/>
    <w:qFormat/>
    <w:uiPriority w:val="0"/>
    <w:rPr>
      <w:rFonts w:hint="default" w:ascii="Times New Roman" w:hAnsi="Times New Roman" w:cs="Times New Roman"/>
      <w:b/>
      <w:color w:val="000000"/>
      <w:sz w:val="20"/>
      <w:szCs w:val="20"/>
      <w:u w:val="none"/>
    </w:rPr>
  </w:style>
  <w:style w:type="character" w:customStyle="1" w:styleId="26">
    <w:name w:val="font21"/>
    <w:basedOn w:val="11"/>
    <w:qFormat/>
    <w:uiPriority w:val="0"/>
    <w:rPr>
      <w:rFonts w:hint="eastAsia" w:ascii="宋体" w:hAnsi="宋体" w:eastAsia="宋体" w:cs="宋体"/>
      <w:b/>
      <w:color w:val="000000"/>
      <w:sz w:val="20"/>
      <w:szCs w:val="20"/>
      <w:u w:val="none"/>
    </w:rPr>
  </w:style>
  <w:style w:type="character" w:customStyle="1" w:styleId="27">
    <w:name w:val="font31"/>
    <w:basedOn w:val="11"/>
    <w:qFormat/>
    <w:uiPriority w:val="0"/>
    <w:rPr>
      <w:rFonts w:hint="eastAsia" w:ascii="宋体" w:hAnsi="宋体" w:eastAsia="宋体" w:cs="宋体"/>
      <w:color w:val="000000"/>
      <w:sz w:val="20"/>
      <w:szCs w:val="20"/>
      <w:u w:val="none"/>
    </w:rPr>
  </w:style>
  <w:style w:type="character" w:customStyle="1" w:styleId="28">
    <w:name w:val="font71"/>
    <w:basedOn w:val="11"/>
    <w:qFormat/>
    <w:uiPriority w:val="0"/>
    <w:rPr>
      <w:rFonts w:hint="default" w:ascii="Times New Roman" w:hAnsi="Times New Roman" w:cs="Times New Roman"/>
      <w:color w:val="000000"/>
      <w:sz w:val="12"/>
      <w:szCs w:val="12"/>
      <w:u w:val="none"/>
    </w:rPr>
  </w:style>
  <w:style w:type="character" w:customStyle="1" w:styleId="29">
    <w:name w:val="font81"/>
    <w:basedOn w:val="11"/>
    <w:qFormat/>
    <w:uiPriority w:val="0"/>
    <w:rPr>
      <w:rFonts w:hint="eastAsia" w:ascii="宋体" w:hAnsi="宋体" w:eastAsia="宋体" w:cs="宋体"/>
      <w:color w:val="000000"/>
      <w:sz w:val="12"/>
      <w:szCs w:val="12"/>
      <w:u w:val="none"/>
    </w:rPr>
  </w:style>
  <w:style w:type="character" w:customStyle="1" w:styleId="30">
    <w:name w:val="font91"/>
    <w:basedOn w:val="11"/>
    <w:qFormat/>
    <w:uiPriority w:val="0"/>
    <w:rPr>
      <w:rFonts w:hint="default" w:ascii="Times New Roman" w:hAnsi="Times New Roman" w:cs="Times New Roman"/>
      <w:color w:val="000000"/>
      <w:sz w:val="12"/>
      <w:szCs w:val="12"/>
      <w:u w:val="none"/>
    </w:rPr>
  </w:style>
  <w:style w:type="character" w:customStyle="1" w:styleId="31">
    <w:name w:val="font131"/>
    <w:basedOn w:val="11"/>
    <w:qFormat/>
    <w:uiPriority w:val="0"/>
    <w:rPr>
      <w:rFonts w:hint="eastAsia" w:ascii="宋体" w:hAnsi="宋体" w:eastAsia="宋体" w:cs="宋体"/>
      <w:b/>
      <w:color w:val="000000"/>
      <w:sz w:val="24"/>
      <w:szCs w:val="24"/>
      <w:u w:val="none"/>
    </w:rPr>
  </w:style>
  <w:style w:type="character" w:customStyle="1" w:styleId="32">
    <w:name w:val="font141"/>
    <w:basedOn w:val="11"/>
    <w:qFormat/>
    <w:uiPriority w:val="0"/>
    <w:rPr>
      <w:rFonts w:hint="eastAsia" w:ascii="仿宋_GB2312" w:eastAsia="仿宋_GB2312" w:cs="仿宋_GB2312"/>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1150</Words>
  <Characters>6555</Characters>
  <Lines>54</Lines>
  <Paragraphs>15</Paragraphs>
  <TotalTime>34</TotalTime>
  <ScaleCrop>false</ScaleCrop>
  <LinksUpToDate>false</LinksUpToDate>
  <CharactersWithSpaces>7690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2019-10-29T07:46:00Z</dcterms:created>
  <dc:creator>Tian</dc:creator>
  <cp:lastModifiedBy>Administrator</cp:lastModifiedBy>
  <cp:lastPrinted>2020-12-07T05:06:00Z</cp:lastPrinted>
  <dcterms:modified xsi:type="dcterms:W3CDTF">2020-12-08T06:52:12Z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