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南沙区环市大道西115号</w:t>
      </w:r>
      <w:r>
        <w:rPr>
          <w:rFonts w:hint="eastAsia"/>
          <w:b/>
          <w:sz w:val="32"/>
          <w:szCs w:val="32"/>
          <w:lang w:eastAsia="zh-CN"/>
        </w:rPr>
        <w:t>部分物业</w:t>
      </w:r>
      <w:r>
        <w:rPr>
          <w:rFonts w:hint="eastAsia"/>
          <w:b/>
          <w:sz w:val="32"/>
          <w:szCs w:val="32"/>
        </w:rPr>
        <w:t>招租公告</w:t>
      </w:r>
    </w:p>
    <w:p>
      <w:pPr>
        <w:ind w:firstLine="480" w:firstLineChars="200"/>
        <w:rPr>
          <w:rFonts w:ascii="宋体" w:hAnsi="宋体"/>
          <w:sz w:val="24"/>
        </w:rPr>
      </w:pPr>
      <w:r>
        <w:rPr>
          <w:rFonts w:hint="eastAsia" w:ascii="宋体" w:hAnsi="宋体"/>
          <w:sz w:val="24"/>
        </w:rPr>
        <w:t>为规范我司物业出租行为，根据南沙区</w:t>
      </w:r>
      <w:r>
        <w:rPr>
          <w:rFonts w:hint="eastAsia" w:ascii="宋体" w:hAnsi="宋体"/>
          <w:sz w:val="24"/>
          <w:lang w:eastAsia="zh-CN"/>
        </w:rPr>
        <w:t>财政局</w:t>
      </w:r>
      <w:r>
        <w:rPr>
          <w:rFonts w:hint="eastAsia" w:ascii="宋体" w:hAnsi="宋体"/>
          <w:sz w:val="24"/>
        </w:rPr>
        <w:t>《</w:t>
      </w:r>
      <w:r>
        <w:rPr>
          <w:rFonts w:hint="eastAsia" w:ascii="宋体" w:hAnsi="宋体"/>
          <w:sz w:val="24"/>
          <w:lang w:eastAsia="zh-CN"/>
        </w:rPr>
        <w:t>关于印发</w:t>
      </w:r>
      <w:r>
        <w:rPr>
          <w:rFonts w:hint="eastAsia" w:ascii="宋体" w:hAnsi="宋体"/>
          <w:sz w:val="24"/>
          <w:lang w:val="en-US" w:eastAsia="zh-CN"/>
        </w:rPr>
        <w:t>&lt;</w:t>
      </w:r>
      <w:r>
        <w:rPr>
          <w:rFonts w:hint="eastAsia" w:ascii="宋体" w:hAnsi="宋体"/>
          <w:sz w:val="24"/>
          <w:lang w:eastAsia="zh-CN"/>
        </w:rPr>
        <w:t>关于规范我区国有企业物业出租管理的指导意见</w:t>
      </w:r>
      <w:r>
        <w:rPr>
          <w:rFonts w:hint="eastAsia" w:ascii="宋体" w:hAnsi="宋体"/>
          <w:sz w:val="24"/>
          <w:lang w:val="en-US" w:eastAsia="zh-CN"/>
        </w:rPr>
        <w:t>&gt;的通知</w:t>
      </w:r>
      <w:r>
        <w:rPr>
          <w:rFonts w:hint="eastAsia" w:ascii="宋体" w:hAnsi="宋体"/>
          <w:sz w:val="24"/>
        </w:rPr>
        <w:t>》（穗南</w:t>
      </w:r>
      <w:r>
        <w:rPr>
          <w:rFonts w:hint="eastAsia" w:ascii="宋体" w:hAnsi="宋体"/>
          <w:sz w:val="24"/>
          <w:lang w:eastAsia="zh-CN"/>
        </w:rPr>
        <w:t>区财字</w:t>
      </w:r>
      <w:r>
        <w:rPr>
          <w:rFonts w:hint="eastAsia" w:ascii="宋体" w:hAnsi="宋体"/>
          <w:sz w:val="24"/>
        </w:rPr>
        <w:t>〔20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26</w:t>
      </w:r>
      <w:r>
        <w:rPr>
          <w:rFonts w:hint="eastAsia" w:ascii="宋体" w:hAnsi="宋体"/>
          <w:sz w:val="24"/>
        </w:rPr>
        <w:t>号）精神，依照南沙资产经营集团公司</w:t>
      </w:r>
      <w:r>
        <w:rPr>
          <w:rFonts w:hint="eastAsia" w:ascii="宋体" w:hAnsi="宋体"/>
          <w:snapToGrid w:val="0"/>
          <w:sz w:val="24"/>
        </w:rPr>
        <w:t>《物业管理办法》</w:t>
      </w:r>
      <w:r>
        <w:rPr>
          <w:rFonts w:hint="eastAsia" w:ascii="宋体" w:hAnsi="宋体"/>
          <w:sz w:val="24"/>
        </w:rPr>
        <w:t>的规定，按照“公开、公平、公正”的原则，通过公开信息，以及公平、公正的竞争程序确定承租人。现将我司拟出租物业，公告如下：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sz w:val="24"/>
          <w:lang w:eastAsia="zh-CN"/>
        </w:rPr>
      </w:pPr>
      <w:r>
        <w:rPr>
          <w:rFonts w:hint="eastAsia" w:ascii="宋体" w:hAnsi="宋体"/>
          <w:sz w:val="24"/>
        </w:rPr>
        <w:t>南沙区环市大道西115号，出租建筑共</w:t>
      </w:r>
      <w:r>
        <w:rPr>
          <w:rFonts w:hint="eastAsia" w:ascii="宋体" w:hAnsi="宋体"/>
          <w:sz w:val="24"/>
          <w:lang w:val="en-US" w:eastAsia="zh-CN"/>
        </w:rPr>
        <w:t>四</w:t>
      </w:r>
      <w:r>
        <w:rPr>
          <w:rFonts w:hint="eastAsia" w:ascii="宋体" w:hAnsi="宋体"/>
          <w:sz w:val="24"/>
        </w:rPr>
        <w:t>层，面积约</w:t>
      </w:r>
      <w:r>
        <w:rPr>
          <w:rFonts w:hint="eastAsia" w:ascii="宋体" w:hAnsi="宋体"/>
          <w:sz w:val="24"/>
          <w:lang w:val="en-US" w:eastAsia="zh-CN"/>
        </w:rPr>
        <w:t>10636.43</w:t>
      </w:r>
      <w:r>
        <w:rPr>
          <w:rFonts w:hint="eastAsia" w:ascii="宋体" w:hAnsi="宋体"/>
          <w:sz w:val="24"/>
        </w:rPr>
        <w:t>平方米。建筑内部为毛坯。可出租物业</w:t>
      </w:r>
      <w:r>
        <w:rPr>
          <w:rFonts w:hint="eastAsia" w:ascii="宋体" w:hAnsi="宋体"/>
          <w:sz w:val="24"/>
          <w:lang w:val="en-US" w:eastAsia="zh-CN"/>
        </w:rPr>
        <w:t>地址</w:t>
      </w:r>
      <w:r>
        <w:rPr>
          <w:rFonts w:hint="eastAsia" w:ascii="宋体" w:hAnsi="宋体"/>
          <w:sz w:val="24"/>
        </w:rPr>
        <w:t>：</w:t>
      </w:r>
      <w:r>
        <w:rPr>
          <w:rFonts w:hint="eastAsia" w:ascii="宋体" w:hAnsi="宋体"/>
          <w:sz w:val="24"/>
          <w:lang w:val="en-US" w:eastAsia="zh-CN"/>
        </w:rPr>
        <w:t>广州市南沙区环市大道西115号四楼办公区（不含室外天台部分），面积855.6平方米</w:t>
      </w:r>
      <w:r>
        <w:rPr>
          <w:rFonts w:hint="eastAsia" w:ascii="宋体" w:hAnsi="宋体"/>
          <w:sz w:val="24"/>
          <w:lang w:eastAsia="zh-CN"/>
        </w:rPr>
        <w:t>。</w:t>
      </w:r>
    </w:p>
    <w:p>
      <w:pPr>
        <w:ind w:firstLine="480" w:firstLineChars="200"/>
        <w:rPr>
          <w:rFonts w:ascii="宋体" w:hAnsi="宋体"/>
          <w:sz w:val="24"/>
        </w:rPr>
      </w:pPr>
      <w:r>
        <w:rPr>
          <w:rFonts w:hint="eastAsia" w:ascii="宋体" w:hAnsi="宋体"/>
          <w:sz w:val="24"/>
        </w:rPr>
        <w:t>招租物业明细如下：</w:t>
      </w:r>
    </w:p>
    <w:tbl>
      <w:tblPr>
        <w:tblStyle w:val="8"/>
        <w:tblpPr w:leftFromText="180" w:rightFromText="180" w:vertAnchor="text" w:horzAnchor="page" w:tblpX="804" w:tblpY="497"/>
        <w:tblOverlap w:val="never"/>
        <w:tblW w:w="10214" w:type="dxa"/>
        <w:tblInd w:w="0" w:type="dxa"/>
        <w:tblLayout w:type="fixed"/>
        <w:tblCellMar>
          <w:top w:w="0" w:type="dxa"/>
          <w:left w:w="0" w:type="dxa"/>
          <w:bottom w:w="0" w:type="dxa"/>
          <w:right w:w="0" w:type="dxa"/>
        </w:tblCellMar>
      </w:tblPr>
      <w:tblGrid>
        <w:gridCol w:w="549"/>
        <w:gridCol w:w="1011"/>
        <w:gridCol w:w="1491"/>
        <w:gridCol w:w="985"/>
        <w:gridCol w:w="1079"/>
        <w:gridCol w:w="999"/>
        <w:gridCol w:w="1144"/>
        <w:gridCol w:w="932"/>
        <w:gridCol w:w="892"/>
        <w:gridCol w:w="1132"/>
      </w:tblGrid>
      <w:tr>
        <w:tblPrEx>
          <w:tblCellMar>
            <w:top w:w="0" w:type="dxa"/>
            <w:left w:w="0" w:type="dxa"/>
            <w:bottom w:w="0" w:type="dxa"/>
            <w:right w:w="0" w:type="dxa"/>
          </w:tblCellMar>
        </w:tblPrEx>
        <w:trPr>
          <w:trHeight w:val="312" w:hRule="atLeast"/>
        </w:trPr>
        <w:tc>
          <w:tcPr>
            <w:tcW w:w="54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物业序号</w:t>
            </w:r>
          </w:p>
        </w:tc>
        <w:tc>
          <w:tcPr>
            <w:tcW w:w="1011"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物业权属公司</w:t>
            </w:r>
          </w:p>
        </w:tc>
        <w:tc>
          <w:tcPr>
            <w:tcW w:w="1491"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物业名称</w:t>
            </w:r>
          </w:p>
        </w:tc>
        <w:tc>
          <w:tcPr>
            <w:tcW w:w="98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出租建筑面积</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107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招租底价（元/㎡/月）</w:t>
            </w:r>
          </w:p>
        </w:tc>
        <w:tc>
          <w:tcPr>
            <w:tcW w:w="99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租金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递增率</w:t>
            </w:r>
          </w:p>
        </w:tc>
        <w:tc>
          <w:tcPr>
            <w:tcW w:w="114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租赁</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期限</w:t>
            </w:r>
          </w:p>
        </w:tc>
        <w:tc>
          <w:tcPr>
            <w:tcW w:w="9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物业</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现状</w:t>
            </w:r>
          </w:p>
        </w:tc>
        <w:tc>
          <w:tcPr>
            <w:tcW w:w="89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预计最早进场时间</w:t>
            </w:r>
          </w:p>
        </w:tc>
        <w:tc>
          <w:tcPr>
            <w:tcW w:w="11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0" w:type="dxa"/>
            <w:bottom w:w="0" w:type="dxa"/>
            <w:right w:w="0" w:type="dxa"/>
          </w:tblCellMar>
        </w:tblPrEx>
        <w:trPr>
          <w:trHeight w:val="312" w:hRule="atLeast"/>
        </w:trPr>
        <w:tc>
          <w:tcPr>
            <w:tcW w:w="54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1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49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8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7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9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4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89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70" w:hRule="atLeast"/>
        </w:trPr>
        <w:tc>
          <w:tcPr>
            <w:tcW w:w="54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1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49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8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7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9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4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89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931" w:hRule="atLeast"/>
        </w:trPr>
        <w:tc>
          <w:tcPr>
            <w:tcW w:w="54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广州市乾信经济发展有限公司</w:t>
            </w:r>
          </w:p>
        </w:tc>
        <w:tc>
          <w:tcPr>
            <w:tcW w:w="149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both"/>
              <w:textAlignment w:val="center"/>
              <w:rPr>
                <w:rFonts w:ascii="宋体" w:hAnsi="宋体" w:cs="宋体"/>
                <w:color w:val="000000"/>
                <w:szCs w:val="21"/>
              </w:rPr>
            </w:pPr>
            <w:r>
              <w:rPr>
                <w:rFonts w:hint="eastAsia" w:ascii="宋体" w:hAnsi="宋体" w:cs="宋体"/>
                <w:color w:val="000000"/>
                <w:kern w:val="0"/>
                <w:szCs w:val="21"/>
                <w:lang w:bidi="ar"/>
              </w:rPr>
              <w:t>广州市南沙区环市大道西115号四楼办公区</w:t>
            </w:r>
          </w:p>
        </w:tc>
        <w:tc>
          <w:tcPr>
            <w:tcW w:w="9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855.6</w:t>
            </w:r>
          </w:p>
        </w:tc>
        <w:tc>
          <w:tcPr>
            <w:tcW w:w="107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26</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每2年增加10%</w:t>
            </w:r>
          </w:p>
        </w:tc>
        <w:tc>
          <w:tcPr>
            <w:tcW w:w="114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年</w:t>
            </w:r>
          </w:p>
        </w:tc>
        <w:tc>
          <w:tcPr>
            <w:tcW w:w="93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现状</w:t>
            </w:r>
          </w:p>
        </w:tc>
        <w:tc>
          <w:tcPr>
            <w:tcW w:w="89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按合同签署时间</w:t>
            </w:r>
          </w:p>
        </w:tc>
        <w:tc>
          <w:tcPr>
            <w:tcW w:w="113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w:t>
            </w:r>
            <w:r>
              <w:rPr>
                <w:rFonts w:hint="eastAsia" w:ascii="宋体" w:hAnsi="宋体" w:cs="宋体"/>
                <w:color w:val="000000"/>
                <w:kern w:val="0"/>
                <w:szCs w:val="21"/>
                <w:lang w:bidi="ar"/>
              </w:rPr>
              <w:t>物业管理费为5元/平方米</w:t>
            </w:r>
            <w:r>
              <w:rPr>
                <w:rFonts w:hint="eastAsia" w:ascii="宋体" w:hAnsi="宋体" w:cs="宋体"/>
                <w:color w:val="000000"/>
                <w:kern w:val="0"/>
                <w:szCs w:val="21"/>
                <w:lang w:eastAsia="zh-CN" w:bidi="ar"/>
              </w:rPr>
              <w:t>，</w:t>
            </w:r>
            <w:r>
              <w:rPr>
                <w:rFonts w:hint="eastAsia" w:ascii="宋体" w:hAnsi="宋体" w:cs="宋体"/>
                <w:color w:val="000000"/>
                <w:szCs w:val="21"/>
                <w:lang w:val="en-US" w:eastAsia="zh-CN"/>
              </w:rPr>
              <w:t>每2年增加10%</w:t>
            </w:r>
            <w:r>
              <w:rPr>
                <w:rFonts w:hint="eastAsia" w:ascii="宋体" w:hAnsi="宋体" w:cs="宋体"/>
                <w:color w:val="000000"/>
                <w:kern w:val="0"/>
                <w:szCs w:val="21"/>
                <w:lang w:bidi="ar"/>
              </w:rPr>
              <w:t>。</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r>
              <w:rPr>
                <w:rFonts w:ascii="宋体" w:hAnsi="宋体" w:cs="宋体"/>
                <w:color w:val="000000"/>
                <w:kern w:val="0"/>
                <w:szCs w:val="21"/>
                <w:lang w:bidi="ar"/>
              </w:rPr>
              <w:t>.</w:t>
            </w:r>
            <w:r>
              <w:rPr>
                <w:rFonts w:hint="eastAsia" w:ascii="宋体" w:hAnsi="宋体" w:cs="宋体"/>
                <w:color w:val="000000"/>
                <w:kern w:val="0"/>
                <w:szCs w:val="21"/>
                <w:lang w:bidi="ar"/>
              </w:rPr>
              <w:t>投标保证金</w:t>
            </w:r>
            <w:r>
              <w:rPr>
                <w:rFonts w:hint="eastAsia" w:ascii="宋体" w:hAnsi="宋体" w:cs="宋体"/>
                <w:color w:val="000000"/>
                <w:kern w:val="0"/>
                <w:szCs w:val="21"/>
                <w:lang w:val="en-US" w:eastAsia="zh-CN" w:bidi="ar"/>
              </w:rPr>
              <w:t>44491</w:t>
            </w:r>
            <w:r>
              <w:rPr>
                <w:rFonts w:hint="eastAsia" w:ascii="宋体" w:hAnsi="宋体" w:cs="宋体"/>
                <w:color w:val="000000"/>
                <w:kern w:val="0"/>
                <w:szCs w:val="21"/>
                <w:lang w:bidi="ar"/>
              </w:rPr>
              <w:t>元</w:t>
            </w:r>
          </w:p>
        </w:tc>
      </w:tr>
    </w:tbl>
    <w:p>
      <w:pPr>
        <w:pStyle w:val="2"/>
        <w:rPr>
          <w:sz w:val="21"/>
          <w:szCs w:val="21"/>
        </w:rPr>
      </w:pPr>
    </w:p>
    <w:p>
      <w:pPr>
        <w:ind w:firstLine="480" w:firstLineChars="200"/>
        <w:rPr>
          <w:rFonts w:ascii="宋体" w:hAnsi="宋体"/>
          <w:sz w:val="24"/>
        </w:rPr>
      </w:pPr>
      <w:r>
        <w:rPr>
          <w:rFonts w:hint="eastAsia" w:ascii="宋体" w:hAnsi="宋体"/>
          <w:sz w:val="24"/>
        </w:rPr>
        <w:t>二、承租条件：</w:t>
      </w:r>
    </w:p>
    <w:p>
      <w:pPr>
        <w:ind w:firstLine="480" w:firstLineChars="200"/>
        <w:rPr>
          <w:rFonts w:ascii="宋体" w:hAnsi="宋体"/>
          <w:sz w:val="24"/>
        </w:rPr>
      </w:pPr>
      <w:r>
        <w:rPr>
          <w:rFonts w:hint="eastAsia" w:ascii="宋体" w:hAnsi="宋体"/>
          <w:sz w:val="24"/>
        </w:rPr>
        <w:t>承租方为在中华人民共和国境内注册的企业或具有完全民事行为能力的自然人，企业持有营业执照应在有效期内，自然人年满18周岁，并且遵守以下行为：</w:t>
      </w:r>
    </w:p>
    <w:p>
      <w:pPr>
        <w:widowControl/>
        <w:shd w:val="clear" w:color="auto" w:fill="FFFFFF"/>
        <w:ind w:firstLine="480"/>
        <w:jc w:val="left"/>
        <w:rPr>
          <w:rFonts w:hint="default" w:ascii="宋体" w:hAnsi="宋体" w:eastAsia="宋体"/>
          <w:sz w:val="24"/>
          <w:lang w:val="en-US" w:eastAsia="zh-CN"/>
        </w:rPr>
      </w:pPr>
      <w:r>
        <w:rPr>
          <w:rFonts w:hint="eastAsia" w:ascii="宋体" w:hAnsi="宋体"/>
          <w:sz w:val="24"/>
        </w:rPr>
        <w:t>1、招租物业按现状出租，月租金起价</w:t>
      </w:r>
      <w:r>
        <w:rPr>
          <w:rFonts w:hint="eastAsia" w:ascii="宋体" w:hAnsi="宋体"/>
          <w:sz w:val="24"/>
          <w:lang w:val="en-US" w:eastAsia="zh-CN"/>
        </w:rPr>
        <w:t>26元/平方米/月，物业管理费5元/平方米/月；</w:t>
      </w:r>
    </w:p>
    <w:p>
      <w:pPr>
        <w:widowControl/>
        <w:shd w:val="clear" w:color="auto" w:fill="FFFFFF"/>
        <w:ind w:firstLine="480"/>
        <w:jc w:val="left"/>
        <w:rPr>
          <w:rFonts w:ascii="宋体" w:hAnsi="宋体"/>
          <w:sz w:val="24"/>
        </w:rPr>
      </w:pPr>
      <w:r>
        <w:rPr>
          <w:rFonts w:hint="eastAsia" w:ascii="宋体" w:hAnsi="宋体"/>
          <w:sz w:val="24"/>
        </w:rPr>
        <w:t>2、租赁期限：</w:t>
      </w:r>
      <w:r>
        <w:rPr>
          <w:rFonts w:hint="eastAsia" w:ascii="宋体" w:hAnsi="宋体"/>
          <w:sz w:val="24"/>
          <w:lang w:val="en-US" w:eastAsia="zh-CN"/>
        </w:rPr>
        <w:t>6</w:t>
      </w:r>
      <w:r>
        <w:rPr>
          <w:rFonts w:hint="eastAsia" w:ascii="宋体" w:hAnsi="宋体"/>
          <w:sz w:val="24"/>
        </w:rPr>
        <w:t>年。租赁期满后再重新公开招租，在租金同等条件下原租户有优先承租权；</w:t>
      </w:r>
    </w:p>
    <w:p>
      <w:pPr>
        <w:widowControl/>
        <w:shd w:val="clear" w:color="auto" w:fill="FFFFFF"/>
        <w:ind w:firstLine="480"/>
        <w:jc w:val="left"/>
        <w:rPr>
          <w:rFonts w:ascii="宋体" w:hAnsi="宋体"/>
          <w:sz w:val="24"/>
        </w:rPr>
      </w:pPr>
      <w:r>
        <w:rPr>
          <w:rFonts w:hint="eastAsia" w:ascii="宋体" w:hAnsi="宋体"/>
          <w:sz w:val="24"/>
        </w:rPr>
        <w:t>3、投标保证金：</w:t>
      </w:r>
      <w:r>
        <w:rPr>
          <w:rFonts w:hint="eastAsia" w:ascii="宋体" w:hAnsi="宋体"/>
          <w:sz w:val="24"/>
          <w:lang w:val="en-US" w:eastAsia="zh-CN"/>
        </w:rPr>
        <w:t>44491</w:t>
      </w:r>
      <w:r>
        <w:rPr>
          <w:rFonts w:hint="eastAsia" w:ascii="宋体" w:hAnsi="宋体"/>
          <w:sz w:val="24"/>
        </w:rPr>
        <w:t>元（中标后投标保证金自动转为租赁押金）；</w:t>
      </w:r>
    </w:p>
    <w:p>
      <w:pPr>
        <w:widowControl/>
        <w:shd w:val="clear" w:color="auto" w:fill="FFFFFF"/>
        <w:ind w:firstLine="480"/>
        <w:jc w:val="left"/>
        <w:rPr>
          <w:rFonts w:ascii="宋体" w:hAnsi="宋体"/>
          <w:sz w:val="24"/>
        </w:rPr>
      </w:pPr>
      <w:r>
        <w:rPr>
          <w:rFonts w:hint="eastAsia" w:ascii="宋体" w:hAnsi="宋体"/>
          <w:sz w:val="24"/>
        </w:rPr>
        <w:t>4、签订合同后5个</w:t>
      </w:r>
      <w:r>
        <w:rPr>
          <w:rFonts w:hint="eastAsia" w:ascii="宋体" w:hAnsi="宋体"/>
          <w:sz w:val="24"/>
          <w:lang w:val="en-US" w:eastAsia="zh-CN"/>
        </w:rPr>
        <w:t>工作</w:t>
      </w:r>
      <w:r>
        <w:rPr>
          <w:rFonts w:hint="eastAsia" w:ascii="宋体" w:hAnsi="宋体"/>
          <w:sz w:val="24"/>
        </w:rPr>
        <w:t>日内缴纳</w:t>
      </w:r>
      <w:r>
        <w:rPr>
          <w:rFonts w:hint="eastAsia" w:ascii="宋体" w:hAnsi="宋体"/>
          <w:sz w:val="24"/>
          <w:lang w:val="en-US" w:eastAsia="zh-CN"/>
        </w:rPr>
        <w:t>第1</w:t>
      </w:r>
      <w:r>
        <w:rPr>
          <w:rFonts w:hint="eastAsia" w:ascii="宋体" w:hAnsi="宋体"/>
          <w:sz w:val="24"/>
        </w:rPr>
        <w:t>个月的租金及物业服务费，租赁期满我司将收回物业并检查物业状况，确认无损后在10个工作日内退还押金，再重新公开招租。</w:t>
      </w:r>
    </w:p>
    <w:p>
      <w:pPr>
        <w:ind w:firstLine="480" w:firstLineChars="200"/>
        <w:rPr>
          <w:rFonts w:hint="eastAsia" w:ascii="宋体" w:hAnsi="宋体" w:eastAsia="宋体"/>
          <w:sz w:val="24"/>
          <w:lang w:val="en-US" w:eastAsia="zh-CN"/>
        </w:rPr>
      </w:pPr>
      <w:r>
        <w:rPr>
          <w:rFonts w:hint="eastAsia" w:ascii="宋体" w:hAnsi="宋体"/>
          <w:sz w:val="24"/>
        </w:rPr>
        <w:t>5、物业用途：</w:t>
      </w:r>
      <w:r>
        <w:rPr>
          <w:rFonts w:hint="eastAsia" w:ascii="宋体" w:hAnsi="宋体"/>
          <w:sz w:val="24"/>
          <w:lang w:val="en-US" w:eastAsia="zh-CN"/>
        </w:rPr>
        <w:t>工业办公</w:t>
      </w:r>
    </w:p>
    <w:p>
      <w:pPr>
        <w:ind w:firstLine="480" w:firstLineChars="200"/>
        <w:rPr>
          <w:rFonts w:ascii="宋体" w:hAnsi="宋体"/>
          <w:sz w:val="24"/>
        </w:rPr>
      </w:pPr>
      <w:r>
        <w:rPr>
          <w:rFonts w:hint="eastAsia" w:ascii="宋体" w:hAnsi="宋体"/>
          <w:sz w:val="24"/>
        </w:rPr>
        <w:t>三、注意事项:</w:t>
      </w:r>
    </w:p>
    <w:p>
      <w:pPr>
        <w:ind w:firstLine="480" w:firstLineChars="200"/>
        <w:rPr>
          <w:rFonts w:ascii="宋体" w:hAnsi="宋体"/>
          <w:sz w:val="24"/>
        </w:rPr>
      </w:pPr>
      <w:r>
        <w:rPr>
          <w:rFonts w:hint="eastAsia" w:ascii="宋体" w:hAnsi="宋体"/>
          <w:sz w:val="24"/>
        </w:rPr>
        <w:t>1、招租业态为与南沙新区规划相符的配套服务业，不接受工业加工、公寓出租、卡拉OK及其他污染或扰民行业。承租人需自行负责申报相关经营资质；</w:t>
      </w:r>
    </w:p>
    <w:p>
      <w:pPr>
        <w:ind w:firstLine="480" w:firstLineChars="200"/>
        <w:rPr>
          <w:rFonts w:ascii="宋体" w:hAnsi="宋体"/>
          <w:sz w:val="24"/>
        </w:rPr>
      </w:pPr>
      <w:r>
        <w:rPr>
          <w:rFonts w:hint="eastAsia" w:ascii="宋体" w:hAnsi="宋体"/>
          <w:sz w:val="24"/>
        </w:rPr>
        <w:t>2、招租物业如遇政府拆迁或征收等情况，租期按不可抗力的免责条款进行调整；</w:t>
      </w:r>
    </w:p>
    <w:p>
      <w:pPr>
        <w:ind w:firstLine="480" w:firstLineChars="200"/>
        <w:rPr>
          <w:rFonts w:ascii="宋体" w:hAnsi="宋体"/>
          <w:sz w:val="24"/>
        </w:rPr>
      </w:pPr>
      <w:r>
        <w:rPr>
          <w:rFonts w:hint="eastAsia" w:ascii="宋体" w:hAnsi="宋体"/>
          <w:sz w:val="24"/>
        </w:rPr>
        <w:t>3、投标前，</w:t>
      </w:r>
      <w:r>
        <w:rPr>
          <w:rFonts w:hint="eastAsia" w:ascii="宋体" w:hAnsi="宋体"/>
          <w:sz w:val="24"/>
          <w:lang w:val="en-US" w:eastAsia="zh-CN"/>
        </w:rPr>
        <w:t>须</w:t>
      </w:r>
      <w:r>
        <w:rPr>
          <w:rFonts w:hint="eastAsia" w:ascii="宋体" w:hAnsi="宋体"/>
          <w:sz w:val="24"/>
        </w:rPr>
        <w:t>按要求缴纳投标保证金到我公司指定账户，投标人缴纳投标保证金后才有资格参加投标。账户信息如下：</w:t>
      </w:r>
    </w:p>
    <w:p>
      <w:pPr>
        <w:ind w:firstLine="480" w:firstLineChars="200"/>
        <w:rPr>
          <w:rFonts w:hint="eastAsia" w:ascii="宋体" w:hAnsi="宋体"/>
          <w:sz w:val="24"/>
        </w:rPr>
      </w:pPr>
      <w:r>
        <w:rPr>
          <w:rFonts w:hint="eastAsia" w:ascii="宋体" w:hAnsi="宋体"/>
          <w:sz w:val="24"/>
        </w:rPr>
        <w:t>开户名：广州市乾信经济发展有限公司</w:t>
      </w:r>
    </w:p>
    <w:p>
      <w:pPr>
        <w:ind w:firstLine="480" w:firstLineChars="200"/>
        <w:rPr>
          <w:rFonts w:hint="eastAsia" w:ascii="宋体" w:hAnsi="宋体"/>
          <w:sz w:val="24"/>
        </w:rPr>
      </w:pPr>
      <w:r>
        <w:rPr>
          <w:rFonts w:hint="eastAsia" w:ascii="宋体" w:hAnsi="宋体"/>
          <w:sz w:val="24"/>
        </w:rPr>
        <w:t>开户账号：665274753737</w:t>
      </w:r>
    </w:p>
    <w:p>
      <w:pPr>
        <w:ind w:firstLine="480" w:firstLineChars="200"/>
        <w:rPr>
          <w:rFonts w:ascii="宋体" w:hAnsi="宋体"/>
          <w:sz w:val="24"/>
        </w:rPr>
      </w:pPr>
      <w:r>
        <w:rPr>
          <w:rFonts w:hint="eastAsia" w:ascii="宋体" w:hAnsi="宋体"/>
          <w:sz w:val="24"/>
        </w:rPr>
        <w:t>开 户 行：中国银行广州南沙金洲支行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转账时投标人应注明拟投标的具体物业名称。在评标结果公示结束并确定中标人后，未中标的投标人</w:t>
      </w:r>
      <w:r>
        <w:rPr>
          <w:rFonts w:hint="eastAsia" w:ascii="宋体" w:hAnsi="宋体"/>
          <w:sz w:val="24"/>
          <w:lang w:val="en-US" w:eastAsia="zh-CN"/>
        </w:rPr>
        <w:t>或因特殊情况放弃投标的</w:t>
      </w:r>
      <w:r>
        <w:rPr>
          <w:rFonts w:hint="eastAsia" w:ascii="宋体" w:hAnsi="宋体"/>
          <w:sz w:val="24"/>
        </w:rPr>
        <w:t>投标人</w:t>
      </w:r>
      <w:r>
        <w:rPr>
          <w:rFonts w:hint="eastAsia" w:ascii="宋体" w:hAnsi="宋体"/>
          <w:sz w:val="24"/>
          <w:lang w:val="en-US" w:eastAsia="zh-CN"/>
        </w:rPr>
        <w:t>，</w:t>
      </w:r>
      <w:r>
        <w:rPr>
          <w:rFonts w:hint="eastAsia" w:ascii="宋体" w:hAnsi="宋体"/>
          <w:sz w:val="24"/>
        </w:rPr>
        <w:t>于</w:t>
      </w:r>
      <w:r>
        <w:rPr>
          <w:rFonts w:hint="eastAsia" w:ascii="宋体" w:hAnsi="宋体"/>
          <w:sz w:val="24"/>
          <w:lang w:val="en-US" w:eastAsia="zh-CN"/>
        </w:rPr>
        <w:t>10</w:t>
      </w:r>
      <w:r>
        <w:rPr>
          <w:rFonts w:hint="eastAsia" w:ascii="宋体" w:hAnsi="宋体"/>
          <w:sz w:val="24"/>
        </w:rPr>
        <w:t>个工作日内无息退还</w:t>
      </w:r>
      <w:r>
        <w:rPr>
          <w:rFonts w:hint="eastAsia" w:ascii="宋体" w:hAnsi="宋体"/>
          <w:sz w:val="24"/>
          <w:lang w:eastAsia="zh-CN"/>
        </w:rPr>
        <w:t>其</w:t>
      </w:r>
      <w:r>
        <w:rPr>
          <w:rFonts w:hint="eastAsia" w:ascii="宋体" w:hAnsi="宋体"/>
          <w:sz w:val="24"/>
          <w:lang w:val="en-US" w:eastAsia="zh-CN"/>
        </w:rPr>
        <w:t>已缴纳的</w:t>
      </w:r>
      <w:r>
        <w:rPr>
          <w:rFonts w:hint="eastAsia" w:ascii="宋体" w:hAnsi="宋体"/>
          <w:sz w:val="24"/>
        </w:rPr>
        <w:t>投标保证金；</w:t>
      </w:r>
    </w:p>
    <w:p>
      <w:pPr>
        <w:ind w:firstLine="480" w:firstLineChars="200"/>
        <w:rPr>
          <w:rFonts w:ascii="宋体" w:hAnsi="宋体"/>
          <w:sz w:val="24"/>
        </w:rPr>
      </w:pPr>
      <w:r>
        <w:rPr>
          <w:rFonts w:hint="eastAsia" w:ascii="宋体" w:hAnsi="宋体"/>
          <w:sz w:val="24"/>
        </w:rPr>
        <w:t>4、投标人中标后签订合同；</w:t>
      </w:r>
    </w:p>
    <w:p>
      <w:pPr>
        <w:ind w:firstLine="480" w:firstLineChars="200"/>
        <w:rPr>
          <w:rFonts w:ascii="宋体" w:hAnsi="宋体"/>
          <w:sz w:val="24"/>
        </w:rPr>
      </w:pPr>
      <w:r>
        <w:rPr>
          <w:rFonts w:hint="eastAsia" w:ascii="宋体" w:hAnsi="宋体"/>
          <w:sz w:val="24"/>
        </w:rPr>
        <w:t>5、非经业主同意，承租人不得擅自对楼宇内外结构作任何改变；</w:t>
      </w:r>
    </w:p>
    <w:p>
      <w:pPr>
        <w:ind w:firstLine="480" w:firstLineChars="200"/>
        <w:rPr>
          <w:rFonts w:ascii="宋体" w:hAnsi="宋体"/>
          <w:sz w:val="24"/>
        </w:rPr>
      </w:pPr>
      <w:r>
        <w:rPr>
          <w:rFonts w:hint="eastAsia" w:ascii="宋体" w:hAnsi="宋体"/>
          <w:sz w:val="24"/>
        </w:rPr>
        <w:t>6、非经业主同意，承租人不得擅自转租或分租物业；</w:t>
      </w:r>
    </w:p>
    <w:p>
      <w:pPr>
        <w:ind w:firstLine="480" w:firstLineChars="200"/>
        <w:rPr>
          <w:rFonts w:ascii="宋体" w:hAnsi="宋体"/>
          <w:sz w:val="24"/>
        </w:rPr>
      </w:pPr>
      <w:r>
        <w:rPr>
          <w:rFonts w:hint="eastAsia" w:ascii="宋体" w:hAnsi="宋体"/>
          <w:sz w:val="24"/>
        </w:rPr>
        <w:t>7、承租人要遵守安全、消防、卫生、环保管理制度规定；</w:t>
      </w:r>
    </w:p>
    <w:p>
      <w:pPr>
        <w:ind w:firstLine="480" w:firstLineChars="200"/>
        <w:rPr>
          <w:rFonts w:ascii="宋体" w:hAnsi="宋体"/>
          <w:sz w:val="24"/>
        </w:rPr>
      </w:pPr>
      <w:r>
        <w:rPr>
          <w:rFonts w:hint="eastAsia" w:ascii="宋体" w:hAnsi="宋体"/>
          <w:sz w:val="24"/>
        </w:rPr>
        <w:t>8、非经业主同意，承租人要准时缴纳租金、管理费及水电费，否则业主有权解约清场。</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eastAsia" w:ascii="宋体" w:hAnsi="宋体"/>
          <w:sz w:val="24"/>
        </w:rPr>
      </w:pPr>
      <w:r>
        <w:rPr>
          <w:rFonts w:hint="eastAsia" w:ascii="宋体" w:hAnsi="宋体"/>
          <w:sz w:val="24"/>
        </w:rPr>
        <w:t>1、投标人需提交营业执照复印件、营业执照经营范围资料、法定代表人身份证明、法人身份证复印件；有授权委托人的，还需提交授权委托书和受委托人身份证复印件。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lang w:eastAsia="zh-CN"/>
        </w:rPr>
      </w:pPr>
      <w:r>
        <w:rPr>
          <w:rFonts w:hint="eastAsia" w:ascii="宋体" w:hAnsi="宋体"/>
          <w:sz w:val="24"/>
        </w:rPr>
        <w:t>2、交纳投标保证金的银行转账单或收据复印件</w:t>
      </w:r>
      <w:r>
        <w:rPr>
          <w:rFonts w:hint="eastAsia" w:ascii="宋体" w:hAnsi="宋体"/>
          <w:sz w:val="24"/>
          <w:lang w:eastAsia="zh-CN"/>
        </w:rPr>
        <w:t>；</w:t>
      </w:r>
    </w:p>
    <w:p>
      <w:pPr>
        <w:spacing w:line="300" w:lineRule="auto"/>
        <w:ind w:firstLine="480" w:firstLineChars="200"/>
        <w:rPr>
          <w:rFonts w:ascii="宋体" w:hAnsi="宋体"/>
          <w:sz w:val="24"/>
        </w:rPr>
      </w:pPr>
      <w:r>
        <w:rPr>
          <w:rFonts w:hint="eastAsia" w:ascii="宋体" w:hAnsi="宋体"/>
          <w:sz w:val="24"/>
        </w:rPr>
        <w:t>3、投标人本人在广州地区的银行账户</w:t>
      </w:r>
      <w:r>
        <w:rPr>
          <w:rFonts w:hint="eastAsia" w:ascii="宋体" w:hAnsi="宋体"/>
          <w:color w:val="auto"/>
          <w:sz w:val="24"/>
          <w:szCs w:val="24"/>
        </w:rPr>
        <w:t>（用于</w:t>
      </w:r>
      <w:r>
        <w:rPr>
          <w:rFonts w:hint="eastAsia" w:ascii="宋体" w:hAnsi="宋体"/>
          <w:color w:val="auto"/>
          <w:sz w:val="24"/>
          <w:szCs w:val="24"/>
          <w:lang w:val="en-US" w:eastAsia="zh-CN"/>
        </w:rPr>
        <w:t>未</w:t>
      </w:r>
      <w:r>
        <w:rPr>
          <w:rFonts w:hint="eastAsia" w:ascii="宋体" w:hAnsi="宋体"/>
          <w:color w:val="auto"/>
          <w:sz w:val="24"/>
          <w:szCs w:val="24"/>
        </w:rPr>
        <w:t>投标人</w:t>
      </w:r>
      <w:r>
        <w:rPr>
          <w:rFonts w:hint="eastAsia" w:ascii="宋体" w:hAnsi="宋体"/>
          <w:color w:val="auto"/>
          <w:sz w:val="24"/>
          <w:szCs w:val="24"/>
          <w:lang w:val="en-US" w:eastAsia="zh-CN"/>
        </w:rPr>
        <w:t>和放弃投标人</w:t>
      </w:r>
      <w:r>
        <w:rPr>
          <w:rFonts w:hint="eastAsia" w:ascii="宋体" w:hAnsi="宋体"/>
          <w:color w:val="auto"/>
          <w:sz w:val="24"/>
          <w:szCs w:val="24"/>
        </w:rPr>
        <w:t>退回投标保证金）</w:t>
      </w:r>
      <w:r>
        <w:rPr>
          <w:rFonts w:hint="eastAsia" w:ascii="宋体" w:hAnsi="宋体"/>
          <w:sz w:val="24"/>
        </w:rPr>
        <w:t>；</w:t>
      </w:r>
    </w:p>
    <w:p>
      <w:pPr>
        <w:spacing w:line="300" w:lineRule="auto"/>
        <w:ind w:firstLine="480" w:firstLineChars="200"/>
        <w:rPr>
          <w:rFonts w:ascii="宋体" w:hAnsi="宋体"/>
          <w:sz w:val="24"/>
        </w:rPr>
      </w:pPr>
      <w:r>
        <w:rPr>
          <w:rFonts w:hint="eastAsia" w:ascii="宋体" w:hAnsi="宋体"/>
          <w:sz w:val="24"/>
        </w:rPr>
        <w:t>4、投标报价书。</w:t>
      </w:r>
    </w:p>
    <w:p>
      <w:pPr>
        <w:spacing w:line="300" w:lineRule="auto"/>
        <w:ind w:firstLine="480" w:firstLineChars="200"/>
        <w:rPr>
          <w:rFonts w:hint="eastAsia" w:ascii="宋体" w:hAnsi="宋体" w:eastAsia="宋体"/>
          <w:sz w:val="24"/>
          <w:lang w:eastAsia="zh-CN"/>
        </w:rPr>
      </w:pPr>
      <w:r>
        <w:rPr>
          <w:rFonts w:hint="eastAsia" w:ascii="宋体" w:hAnsi="宋体"/>
          <w:sz w:val="24"/>
        </w:rPr>
        <w:t>每一项资料需加盖投标人单位公章</w:t>
      </w:r>
      <w:r>
        <w:rPr>
          <w:rFonts w:hint="eastAsia" w:ascii="宋体" w:hAnsi="宋体"/>
          <w:sz w:val="24"/>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公开招标，公开开标（投标时均为暗标），价高者得，不接受联合竞投，不得转租或分租。如最高报价遇到同等报价时，最高报价各方再进行一次暗标报价（报价不能低于第一次的最高报价）。</w:t>
      </w:r>
    </w:p>
    <w:p>
      <w:pPr>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如第一候选人不按要求签署合同，则顺次为第二候选人中标，以此类推。中标人不按要求签署合同的将列入我司黑名单，三年内不得参与我司所有标的物竞价。</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rPr>
        <w:t>1、截标时间：202</w:t>
      </w:r>
      <w:r>
        <w:rPr>
          <w:rFonts w:ascii="宋体" w:hAnsi="宋体"/>
          <w:sz w:val="24"/>
        </w:rPr>
        <w:t>1</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30</w:t>
      </w:r>
      <w:r>
        <w:rPr>
          <w:rFonts w:hint="eastAsia" w:ascii="宋体" w:hAnsi="宋体"/>
          <w:sz w:val="24"/>
        </w:rPr>
        <w:t>日日上午10：00前</w:t>
      </w:r>
    </w:p>
    <w:p>
      <w:pPr>
        <w:widowControl/>
        <w:wordWrap w:val="0"/>
        <w:spacing w:line="360" w:lineRule="auto"/>
        <w:ind w:firstLine="480" w:firstLineChars="200"/>
        <w:rPr>
          <w:rFonts w:ascii="宋体" w:hAnsi="宋体"/>
          <w:sz w:val="24"/>
        </w:rPr>
      </w:pPr>
      <w:r>
        <w:rPr>
          <w:rFonts w:hint="eastAsia" w:ascii="宋体" w:hAnsi="宋体"/>
          <w:sz w:val="24"/>
        </w:rPr>
        <w:t>2、开标时间：202</w:t>
      </w:r>
      <w:r>
        <w:rPr>
          <w:rFonts w:ascii="宋体" w:hAnsi="宋体"/>
          <w:sz w:val="24"/>
        </w:rPr>
        <w:t>1</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30</w:t>
      </w:r>
      <w:r>
        <w:rPr>
          <w:rFonts w:hint="eastAsia" w:ascii="宋体" w:hAnsi="宋体"/>
          <w:sz w:val="24"/>
        </w:rPr>
        <w:t>日上午10：00</w:t>
      </w:r>
    </w:p>
    <w:p>
      <w:pPr>
        <w:spacing w:line="300" w:lineRule="auto"/>
        <w:ind w:firstLine="480" w:firstLineChars="200"/>
        <w:rPr>
          <w:rFonts w:ascii="宋体" w:hAnsi="宋体"/>
          <w:sz w:val="24"/>
        </w:rPr>
      </w:pPr>
      <w:r>
        <w:rPr>
          <w:rFonts w:hint="eastAsia" w:ascii="宋体" w:hAnsi="宋体"/>
          <w:sz w:val="24"/>
        </w:rPr>
        <w:t>七、投标资料递交地址：广州市南沙区海滨路171号</w:t>
      </w:r>
      <w:r>
        <w:rPr>
          <w:rFonts w:ascii="宋体" w:hAnsi="宋体" w:cs="宋体"/>
          <w:sz w:val="24"/>
        </w:rPr>
        <w:t>11楼1102室</w:t>
      </w:r>
      <w:r>
        <w:rPr>
          <w:rFonts w:hint="eastAsia" w:ascii="宋体" w:hAnsi="宋体" w:cs="宋体"/>
          <w:sz w:val="24"/>
        </w:rPr>
        <w:t>会议室</w:t>
      </w:r>
    </w:p>
    <w:p>
      <w:pPr>
        <w:spacing w:line="300" w:lineRule="auto"/>
        <w:ind w:firstLine="480" w:firstLineChars="200"/>
        <w:rPr>
          <w:rFonts w:ascii="宋体" w:hAnsi="宋体"/>
          <w:sz w:val="24"/>
        </w:rPr>
      </w:pPr>
      <w:r>
        <w:rPr>
          <w:rFonts w:hint="eastAsia" w:ascii="宋体" w:hAnsi="宋体"/>
          <w:sz w:val="24"/>
        </w:rPr>
        <w:t>八、开标地址：广州市南沙区海滨路171号</w:t>
      </w:r>
      <w:r>
        <w:rPr>
          <w:rFonts w:ascii="宋体" w:hAnsi="宋体" w:cs="宋体"/>
          <w:sz w:val="24"/>
        </w:rPr>
        <w:t>11楼</w:t>
      </w:r>
      <w:r>
        <w:rPr>
          <w:rFonts w:hint="eastAsia" w:ascii="宋体" w:hAnsi="宋体"/>
          <w:sz w:val="24"/>
        </w:rPr>
        <w:t>1</w:t>
      </w:r>
      <w:r>
        <w:rPr>
          <w:rFonts w:ascii="宋体" w:hAnsi="宋体"/>
          <w:sz w:val="24"/>
        </w:rPr>
        <w:t>102</w:t>
      </w:r>
      <w:r>
        <w:rPr>
          <w:rFonts w:hint="eastAsia" w:ascii="宋体" w:hAnsi="宋体"/>
          <w:sz w:val="24"/>
        </w:rPr>
        <w:t>会议室。投标人参加开标会的须凭身份证入场，受委托人须持授权委托书和本人身份证入场。</w:t>
      </w:r>
    </w:p>
    <w:p>
      <w:pPr>
        <w:ind w:firstLine="480" w:firstLineChars="200"/>
        <w:rPr>
          <w:rFonts w:ascii="宋体" w:hAnsi="宋体"/>
          <w:sz w:val="24"/>
        </w:rPr>
      </w:pPr>
      <w:r>
        <w:rPr>
          <w:rFonts w:hint="eastAsia" w:ascii="宋体" w:hAnsi="宋体"/>
          <w:sz w:val="24"/>
        </w:rPr>
        <w:t>九、联系人：</w:t>
      </w:r>
      <w:r>
        <w:rPr>
          <w:rFonts w:hint="eastAsia" w:ascii="宋体" w:hAnsi="宋体"/>
          <w:sz w:val="24"/>
          <w:lang w:val="en-US" w:eastAsia="zh-CN"/>
        </w:rPr>
        <w:t>张</w:t>
      </w:r>
      <w:r>
        <w:rPr>
          <w:rFonts w:hint="eastAsia" w:ascii="宋体" w:hAnsi="宋体"/>
          <w:sz w:val="24"/>
        </w:rPr>
        <w:t>先生，咨询电话：020-</w:t>
      </w:r>
      <w:r>
        <w:rPr>
          <w:rFonts w:ascii="宋体" w:hAnsi="宋体"/>
          <w:sz w:val="24"/>
        </w:rPr>
        <w:t>39099085</w:t>
      </w:r>
      <w:r>
        <w:rPr>
          <w:rFonts w:hint="eastAsia" w:ascii="宋体" w:hAnsi="宋体"/>
          <w:sz w:val="24"/>
        </w:rPr>
        <w:t>。</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rPr>
        <w:t xml:space="preserve">广州市乾信经济发展有限公司       </w:t>
      </w:r>
    </w:p>
    <w:p>
      <w:pPr>
        <w:wordWrap w:val="0"/>
        <w:jc w:val="right"/>
        <w:rPr>
          <w:rFonts w:ascii="宋体" w:hAnsi="宋体"/>
          <w:b/>
          <w:bCs/>
          <w:sz w:val="44"/>
          <w:szCs w:val="44"/>
        </w:rPr>
        <w:sectPr>
          <w:headerReference r:id="rId3" w:type="default"/>
          <w:footerReference r:id="rId4" w:type="default"/>
          <w:pgSz w:w="11906" w:h="16838"/>
          <w:pgMar w:top="1440" w:right="1800" w:bottom="1440" w:left="1800" w:header="117" w:footer="317" w:gutter="0"/>
          <w:cols w:space="720" w:num="1"/>
          <w:docGrid w:type="lines" w:linePitch="288" w:charSpace="0"/>
        </w:sectPr>
      </w:pPr>
      <w:r>
        <w:rPr>
          <w:rFonts w:hint="eastAsia" w:ascii="宋体" w:hAnsi="宋体"/>
          <w:sz w:val="24"/>
        </w:rPr>
        <w:t>202</w:t>
      </w:r>
      <w:r>
        <w:rPr>
          <w:rFonts w:ascii="宋体" w:hAnsi="宋体"/>
          <w:sz w:val="24"/>
        </w:rPr>
        <w:t>1</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15</w:t>
      </w:r>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ind w:firstLine="3697" w:firstLineChars="837"/>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投标报价书</w:t>
      </w:r>
    </w:p>
    <w:p>
      <w:pPr>
        <w:jc w:val="center"/>
        <w:rPr>
          <w:rFonts w:ascii="宋体" w:hAnsi="宋体"/>
          <w:b/>
          <w:bCs/>
          <w:sz w:val="44"/>
          <w:szCs w:val="44"/>
        </w:rPr>
      </w:pPr>
    </w:p>
    <w:tbl>
      <w:tblPr>
        <w:tblStyle w:val="8"/>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636"/>
        <w:gridCol w:w="1260"/>
        <w:gridCol w:w="1055"/>
        <w:gridCol w:w="203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w:t>
            </w:r>
          </w:p>
        </w:tc>
        <w:tc>
          <w:tcPr>
            <w:tcW w:w="8024" w:type="dxa"/>
            <w:gridSpan w:val="5"/>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896" w:type="dxa"/>
            <w:gridSpan w:val="2"/>
            <w:vAlign w:val="center"/>
          </w:tcPr>
          <w:p>
            <w:pPr>
              <w:rPr>
                <w:rFonts w:ascii="宋体" w:hAnsi="宋体" w:cs="仿宋_GB2312"/>
                <w:kern w:val="0"/>
                <w:sz w:val="24"/>
                <w:shd w:val="clear" w:color="auto" w:fill="FFFFFF"/>
              </w:rPr>
            </w:pPr>
            <w:r>
              <w:rPr>
                <w:rFonts w:hint="eastAsia" w:ascii="宋体" w:hAnsi="宋体" w:cs="宋体"/>
                <w:color w:val="000000"/>
                <w:kern w:val="0"/>
                <w:sz w:val="24"/>
                <w:szCs w:val="24"/>
                <w:lang w:bidi="ar"/>
              </w:rPr>
              <w:t>广州市南沙区环市大道西115号四楼办公区</w:t>
            </w:r>
          </w:p>
        </w:tc>
        <w:tc>
          <w:tcPr>
            <w:tcW w:w="1055" w:type="dxa"/>
            <w:vAlign w:val="center"/>
          </w:tcPr>
          <w:p>
            <w:pPr>
              <w:jc w:val="center"/>
              <w:rPr>
                <w:rFonts w:ascii="宋体" w:hAnsi="宋体" w:cs="仿宋_GB2312"/>
                <w:b/>
                <w:bCs/>
                <w:sz w:val="24"/>
              </w:rPr>
            </w:pPr>
            <w:r>
              <w:rPr>
                <w:rFonts w:hint="eastAsia" w:ascii="宋体" w:hAnsi="宋体" w:cs="仿宋_GB2312"/>
                <w:b/>
                <w:bCs/>
                <w:sz w:val="24"/>
              </w:rPr>
              <w:t>租赁</w:t>
            </w:r>
          </w:p>
          <w:p>
            <w:pPr>
              <w:jc w:val="center"/>
              <w:rPr>
                <w:rFonts w:ascii="宋体" w:hAnsi="宋体" w:cs="仿宋_GB2312"/>
                <w:b/>
                <w:bCs/>
                <w:sz w:val="24"/>
              </w:rPr>
            </w:pPr>
            <w:r>
              <w:rPr>
                <w:rFonts w:hint="eastAsia" w:ascii="宋体" w:hAnsi="宋体" w:cs="仿宋_GB2312"/>
                <w:b/>
                <w:bCs/>
                <w:sz w:val="24"/>
              </w:rPr>
              <w:t>用途</w:t>
            </w:r>
          </w:p>
        </w:tc>
        <w:tc>
          <w:tcPr>
            <w:tcW w:w="4073" w:type="dxa"/>
            <w:gridSpan w:val="2"/>
            <w:vAlign w:val="center"/>
          </w:tcPr>
          <w:p>
            <w:pPr>
              <w:jc w:val="center"/>
              <w:rPr>
                <w:rFonts w:hint="default" w:ascii="宋体" w:eastAsia="宋体" w:cs="仿宋_GB2312"/>
                <w:b/>
                <w:bCs/>
                <w:sz w:val="24"/>
                <w:lang w:val="en-US" w:eastAsia="zh-CN"/>
              </w:rPr>
            </w:pPr>
            <w:r>
              <w:rPr>
                <w:rFonts w:hint="eastAsia" w:ascii="宋体" w:hAnsi="宋体"/>
                <w:sz w:val="24"/>
                <w:lang w:val="en-US" w:eastAsia="zh-CN"/>
              </w:rPr>
              <w:t>工业办公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3951" w:type="dxa"/>
            <w:gridSpan w:val="3"/>
            <w:vAlign w:val="center"/>
          </w:tcPr>
          <w:p>
            <w:pPr>
              <w:jc w:val="center"/>
              <w:rPr>
                <w:rFonts w:ascii="宋体" w:hAnsi="宋体"/>
                <w:sz w:val="24"/>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w:t>
            </w:r>
            <w:r>
              <w:rPr>
                <w:rFonts w:ascii="宋体" w:hAnsi="宋体" w:cs="仿宋_GB2312"/>
                <w:b/>
                <w:bCs/>
                <w:sz w:val="24"/>
              </w:rPr>
              <w:t>/</w:t>
            </w:r>
            <w:r>
              <w:rPr>
                <w:rFonts w:hint="eastAsia" w:ascii="宋体" w:hAnsi="宋体" w:cs="仿宋_GB2312"/>
                <w:b/>
                <w:bCs/>
                <w:sz w:val="24"/>
              </w:rPr>
              <w:t>月）</w:t>
            </w:r>
          </w:p>
        </w:tc>
        <w:tc>
          <w:tcPr>
            <w:tcW w:w="2036"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32" w:type="dxa"/>
            <w:vMerge w:val="continue"/>
            <w:vAlign w:val="center"/>
          </w:tcPr>
          <w:p>
            <w:pPr>
              <w:jc w:val="center"/>
              <w:rPr>
                <w:rFonts w:ascii="宋体" w:hAnsi="宋体"/>
                <w:sz w:val="30"/>
                <w:szCs w:val="30"/>
              </w:rPr>
            </w:pPr>
          </w:p>
        </w:tc>
        <w:tc>
          <w:tcPr>
            <w:tcW w:w="1636" w:type="dxa"/>
            <w:vAlign w:val="center"/>
          </w:tcPr>
          <w:p>
            <w:pPr>
              <w:jc w:val="center"/>
              <w:rPr>
                <w:rFonts w:ascii="宋体" w:hAnsi="宋体"/>
                <w:sz w:val="24"/>
              </w:rPr>
            </w:pPr>
            <w:r>
              <w:rPr>
                <w:rFonts w:hint="eastAsia" w:ascii="宋体" w:hAnsi="宋体" w:cs="仿宋_GB2312"/>
                <w:b/>
                <w:bCs/>
                <w:sz w:val="24"/>
              </w:rPr>
              <w:t>小写</w:t>
            </w:r>
          </w:p>
        </w:tc>
        <w:tc>
          <w:tcPr>
            <w:tcW w:w="2315" w:type="dxa"/>
            <w:gridSpan w:val="2"/>
            <w:vAlign w:val="center"/>
          </w:tcPr>
          <w:p>
            <w:pPr>
              <w:jc w:val="center"/>
              <w:rPr>
                <w:rFonts w:ascii="宋体" w:hAnsi="宋体"/>
                <w:sz w:val="24"/>
              </w:rPr>
            </w:pPr>
            <w:r>
              <w:rPr>
                <w:rFonts w:hint="eastAsia" w:ascii="宋体" w:hAnsi="宋体" w:cs="仿宋_GB2312"/>
                <w:b/>
                <w:bCs/>
                <w:sz w:val="24"/>
              </w:rPr>
              <w:t>大写</w:t>
            </w:r>
          </w:p>
        </w:tc>
        <w:tc>
          <w:tcPr>
            <w:tcW w:w="2036"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2432" w:type="dxa"/>
          </w:tcPr>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855.6</w:t>
            </w: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tc>
        <w:tc>
          <w:tcPr>
            <w:tcW w:w="1636" w:type="dxa"/>
            <w:vAlign w:val="center"/>
          </w:tcPr>
          <w:p>
            <w:pPr>
              <w:jc w:val="center"/>
              <w:rPr>
                <w:rFonts w:ascii="宋体" w:hAnsi="宋体"/>
                <w:sz w:val="30"/>
                <w:szCs w:val="30"/>
              </w:rPr>
            </w:pPr>
          </w:p>
        </w:tc>
        <w:tc>
          <w:tcPr>
            <w:tcW w:w="2315" w:type="dxa"/>
            <w:gridSpan w:val="2"/>
            <w:vAlign w:val="center"/>
          </w:tcPr>
          <w:p>
            <w:pPr>
              <w:jc w:val="center"/>
              <w:rPr>
                <w:rFonts w:ascii="宋体" w:hAnsi="宋体"/>
                <w:sz w:val="30"/>
                <w:szCs w:val="30"/>
              </w:rPr>
            </w:pPr>
          </w:p>
        </w:tc>
        <w:tc>
          <w:tcPr>
            <w:tcW w:w="4073" w:type="dxa"/>
            <w:gridSpan w:val="2"/>
            <w:vAlign w:val="center"/>
          </w:tcPr>
          <w:p>
            <w:pPr>
              <w:rPr>
                <w:rFonts w:hint="default" w:ascii="宋体" w:eastAsia="宋体" w:cs="仿宋_GB2312"/>
                <w:kern w:val="0"/>
                <w:sz w:val="24"/>
                <w:shd w:val="clear" w:color="auto" w:fill="FFFFFF"/>
                <w:lang w:val="en-US" w:eastAsia="zh-CN"/>
              </w:rPr>
            </w:pPr>
            <w:r>
              <w:rPr>
                <w:rFonts w:hint="eastAsia" w:ascii="宋体" w:hAnsi="宋体" w:cs="仿宋_GB2312"/>
                <w:sz w:val="24"/>
              </w:rPr>
              <w:t>报价为每月每平方米租金的单价</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lang w:val="en-US" w:eastAsia="zh-CN"/>
              </w:rPr>
              <w:t>租金和物业费每2年递增10%</w:t>
            </w:r>
          </w:p>
          <w:p>
            <w:pPr>
              <w:jc w:val="left"/>
              <w:rPr>
                <w:rFonts w:ascii="宋体" w:hAnsi="宋体" w:cs="宋体"/>
                <w:sz w:val="24"/>
              </w:rPr>
            </w:pPr>
          </w:p>
        </w:tc>
      </w:tr>
    </w:tbl>
    <w:p>
      <w:pPr>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jc w:val="left"/>
        <w:rPr>
          <w:rFonts w:ascii="宋体" w:hAnsi="宋体"/>
          <w:bCs/>
          <w:sz w:val="24"/>
        </w:rPr>
      </w:pPr>
      <w:r>
        <w:rPr>
          <w:rFonts w:hint="eastAsia" w:ascii="宋体" w:hAnsi="宋体"/>
          <w:bCs/>
          <w:sz w:val="24"/>
        </w:rPr>
        <w:t>附件2：投标文件符合性审查表</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投标文件符合性审查表</w:t>
      </w:r>
    </w:p>
    <w:p>
      <w:pPr>
        <w:ind w:left="1200" w:hanging="1200" w:hangingChars="500"/>
        <w:rPr>
          <w:rFonts w:ascii="宋体" w:hAnsi="宋体"/>
          <w:sz w:val="24"/>
        </w:rPr>
      </w:pPr>
      <w:r>
        <w:rPr>
          <w:rFonts w:hint="eastAsia" w:ascii="宋体" w:hAnsi="宋体"/>
          <w:sz w:val="24"/>
        </w:rPr>
        <w:t>项目名称：</w:t>
      </w:r>
      <w:r>
        <w:rPr>
          <w:rFonts w:hint="eastAsia"/>
          <w:bCs/>
          <w:szCs w:val="21"/>
          <w:lang w:val="en-US" w:eastAsia="zh-CN"/>
        </w:rPr>
        <w:t>南沙区环市大道西115号部分物业</w:t>
      </w:r>
      <w:r>
        <w:rPr>
          <w:rFonts w:hint="eastAsia"/>
          <w:bCs/>
          <w:szCs w:val="21"/>
        </w:rPr>
        <w:t>招租公告</w:t>
      </w:r>
    </w:p>
    <w:p>
      <w:pPr>
        <w:rPr>
          <w:rFonts w:ascii="宋体" w:hAnsi="宋体"/>
          <w:sz w:val="24"/>
        </w:rPr>
      </w:pPr>
      <w:r>
        <w:rPr>
          <w:rFonts w:hint="eastAsia" w:ascii="宋体" w:hAnsi="宋体"/>
          <w:sz w:val="24"/>
        </w:rPr>
        <w:t>项目内容：</w:t>
      </w:r>
      <w:r>
        <w:rPr>
          <w:rFonts w:hint="eastAsia" w:ascii="宋体" w:hAnsi="宋体" w:cs="宋体"/>
          <w:color w:val="000000"/>
          <w:kern w:val="0"/>
          <w:szCs w:val="21"/>
          <w:lang w:bidi="ar"/>
        </w:rPr>
        <w:t>广州市南沙区环市大道西115号四楼办公区</w:t>
      </w:r>
    </w:p>
    <w:tbl>
      <w:tblPr>
        <w:tblStyle w:val="8"/>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608"/>
        <w:gridCol w:w="1358"/>
        <w:gridCol w:w="122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vAlign w:val="center"/>
          </w:tcPr>
          <w:p>
            <w:pPr>
              <w:wordWrap w:val="0"/>
              <w:ind w:left="150" w:hanging="150" w:hangingChars="50"/>
              <w:jc w:val="center"/>
              <w:rPr>
                <w:rFonts w:ascii="宋体" w:hAnsi="宋体"/>
                <w:sz w:val="30"/>
                <w:szCs w:val="30"/>
              </w:rPr>
            </w:pPr>
            <w:r>
              <w:rPr>
                <w:rFonts w:hint="eastAsia" w:ascii="宋体" w:hAnsi="宋体"/>
                <w:sz w:val="30"/>
                <w:szCs w:val="30"/>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20955</wp:posOffset>
                      </wp:positionV>
                      <wp:extent cx="2529205" cy="1092200"/>
                      <wp:effectExtent l="1905" t="4445" r="2540" b="8255"/>
                      <wp:wrapNone/>
                      <wp:docPr id="1" name="直接箭头连接符 1"/>
                      <wp:cNvGraphicFramePr/>
                      <a:graphic xmlns:a="http://schemas.openxmlformats.org/drawingml/2006/main">
                        <a:graphicData uri="http://schemas.microsoft.com/office/word/2010/wordprocessingShape">
                          <wps:wsp>
                            <wps:cNvCnPr/>
                            <wps:spPr>
                              <a:xfrm>
                                <a:off x="0" y="0"/>
                                <a:ext cx="2529205" cy="10922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1.65pt;height:86pt;width:199.15pt;z-index:251660288;mso-width-relative:page;mso-height-relative:page;" filled="f" stroked="t" coordsize="21600,21600" o:gfxdata="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oKY6tcAAAAIAQAADwAAAAAAAAABACAAAAAiAAAAZHJzL2Rvd25y&#10;ZXYueG1sUEsBAhQAFAAAAAgAh07iQOlE/9D/AQAA8g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sz w:val="30"/>
                <w:szCs w:val="3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1905</wp:posOffset>
                      </wp:positionV>
                      <wp:extent cx="1047750" cy="1111250"/>
                      <wp:effectExtent l="3175" t="3175" r="15875" b="9525"/>
                      <wp:wrapNone/>
                      <wp:docPr id="2" name="直接箭头连接符 2"/>
                      <wp:cNvGraphicFramePr/>
                      <a:graphic xmlns:a="http://schemas.openxmlformats.org/drawingml/2006/main">
                        <a:graphicData uri="http://schemas.microsoft.com/office/word/2010/wordprocessingShape">
                          <wps:wsp>
                            <wps:cNvCnPr/>
                            <wps:spPr>
                              <a:xfrm>
                                <a:off x="0" y="0"/>
                                <a:ext cx="1047750" cy="1111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0.15pt;height:87.5pt;width:82.5pt;z-index:251659264;mso-width-relative:page;mso-height-relative:page;" filled="f" stroked="t" coordsize="21600,21600" o:gfxdata="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kx2dcAAAAIAQAADwAAAAAAAAABACAAAAAiAAAAZHJzL2Rvd25y&#10;ZXYueG1sUEsBAhQAFAAAAAgAh07iQK8E1/j/AQAA8g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sz w:val="30"/>
                <w:szCs w:val="30"/>
              </w:rPr>
              <w:t xml:space="preserve">             投标人   </w:t>
            </w:r>
          </w:p>
          <w:p>
            <w:pPr>
              <w:wordWrap w:val="0"/>
              <w:ind w:firstLine="900" w:firstLineChars="300"/>
              <w:rPr>
                <w:rFonts w:ascii="宋体" w:hAnsi="宋体"/>
                <w:sz w:val="30"/>
                <w:szCs w:val="30"/>
              </w:rPr>
            </w:pPr>
            <w:r>
              <w:rPr>
                <w:rFonts w:hint="eastAsia" w:ascii="宋体" w:hAnsi="宋体"/>
                <w:sz w:val="30"/>
                <w:szCs w:val="30"/>
              </w:rPr>
              <w:t>评审</w:t>
            </w:r>
          </w:p>
          <w:p>
            <w:pPr>
              <w:wordWrap w:val="0"/>
              <w:ind w:left="105" w:leftChars="50" w:firstLine="300" w:firstLineChars="100"/>
              <w:rPr>
                <w:rFonts w:ascii="宋体" w:hAnsi="宋体"/>
                <w:sz w:val="30"/>
                <w:szCs w:val="30"/>
              </w:rPr>
            </w:pPr>
            <w:r>
              <w:rPr>
                <w:rFonts w:hint="eastAsia" w:ascii="宋体" w:hAnsi="宋体"/>
                <w:sz w:val="30"/>
                <w:szCs w:val="30"/>
              </w:rPr>
              <w:t>项目</w:t>
            </w:r>
          </w:p>
        </w:tc>
        <w:tc>
          <w:tcPr>
            <w:tcW w:w="1608" w:type="dxa"/>
            <w:vAlign w:val="center"/>
          </w:tcPr>
          <w:p>
            <w:pPr>
              <w:jc w:val="center"/>
              <w:rPr>
                <w:rFonts w:ascii="宋体" w:hAnsi="宋体"/>
                <w:sz w:val="30"/>
                <w:szCs w:val="30"/>
              </w:rPr>
            </w:pPr>
            <w:bookmarkStart w:id="0" w:name="_GoBack"/>
            <w:bookmarkEnd w:id="0"/>
          </w:p>
        </w:tc>
        <w:tc>
          <w:tcPr>
            <w:tcW w:w="1358" w:type="dxa"/>
            <w:vAlign w:val="center"/>
          </w:tcPr>
          <w:p>
            <w:pPr>
              <w:jc w:val="center"/>
              <w:rPr>
                <w:rFonts w:ascii="宋体" w:hAnsi="宋体"/>
                <w:sz w:val="30"/>
                <w:szCs w:val="30"/>
              </w:rPr>
            </w:pPr>
          </w:p>
        </w:tc>
        <w:tc>
          <w:tcPr>
            <w:tcW w:w="1225"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1</w:t>
            </w:r>
          </w:p>
        </w:tc>
        <w:tc>
          <w:tcPr>
            <w:tcW w:w="3987" w:type="dxa"/>
            <w:vAlign w:val="center"/>
          </w:tcPr>
          <w:p>
            <w:pPr>
              <w:rPr>
                <w:rFonts w:ascii="宋体" w:hAnsi="宋体"/>
                <w:sz w:val="21"/>
                <w:szCs w:val="21"/>
              </w:rPr>
            </w:pPr>
            <w:r>
              <w:rPr>
                <w:rFonts w:hint="eastAsia" w:ascii="宋体" w:hAnsi="宋体"/>
                <w:sz w:val="21"/>
                <w:szCs w:val="21"/>
              </w:rPr>
              <w:t>投标文件密封性完好。</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987" w:type="dxa"/>
            <w:vAlign w:val="center"/>
          </w:tcPr>
          <w:p>
            <w:pPr>
              <w:rPr>
                <w:rFonts w:ascii="宋体" w:hAnsi="宋体"/>
                <w:sz w:val="21"/>
                <w:szCs w:val="21"/>
              </w:rPr>
            </w:pPr>
            <w:r>
              <w:rPr>
                <w:rFonts w:hint="eastAsia" w:ascii="宋体" w:hAnsi="宋体"/>
                <w:sz w:val="21"/>
                <w:szCs w:val="21"/>
              </w:rPr>
              <w:t>企业需提交营业执照复印件、营业执照经营范围资料、法定代表人身份证明、法人身份证复印件；自然人提交身份证复印件。有授权委托人的，还需提交授权委托书和受委托人身份证复印件。（均加盖单位公章或指纹）</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3</w:t>
            </w:r>
          </w:p>
        </w:tc>
        <w:tc>
          <w:tcPr>
            <w:tcW w:w="3987" w:type="dxa"/>
            <w:vAlign w:val="center"/>
          </w:tcPr>
          <w:p>
            <w:pPr>
              <w:rPr>
                <w:rFonts w:ascii="宋体" w:hAnsi="宋体"/>
                <w:sz w:val="21"/>
                <w:szCs w:val="21"/>
              </w:rPr>
            </w:pPr>
            <w:r>
              <w:rPr>
                <w:rFonts w:hint="eastAsia" w:ascii="宋体" w:hAnsi="宋体"/>
                <w:sz w:val="21"/>
                <w:szCs w:val="21"/>
              </w:rPr>
              <w:t>物业用途符合承租条件。</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4</w:t>
            </w:r>
          </w:p>
        </w:tc>
        <w:tc>
          <w:tcPr>
            <w:tcW w:w="3987" w:type="dxa"/>
            <w:vAlign w:val="center"/>
          </w:tcPr>
          <w:p>
            <w:pPr>
              <w:rPr>
                <w:rFonts w:ascii="宋体" w:hAnsi="宋体"/>
                <w:sz w:val="21"/>
                <w:szCs w:val="21"/>
              </w:rPr>
            </w:pPr>
            <w:r>
              <w:rPr>
                <w:rFonts w:hint="eastAsia" w:ascii="宋体" w:hAnsi="宋体"/>
                <w:sz w:val="21"/>
                <w:szCs w:val="21"/>
              </w:rPr>
              <w:t>投标报价不低于招租底价。</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5</w:t>
            </w:r>
          </w:p>
        </w:tc>
        <w:tc>
          <w:tcPr>
            <w:tcW w:w="3987" w:type="dxa"/>
            <w:vAlign w:val="center"/>
          </w:tcPr>
          <w:p>
            <w:pPr>
              <w:rPr>
                <w:rFonts w:ascii="宋体" w:hAnsi="宋体"/>
                <w:sz w:val="21"/>
                <w:szCs w:val="21"/>
              </w:rPr>
            </w:pPr>
            <w:r>
              <w:rPr>
                <w:rFonts w:hint="eastAsia" w:ascii="宋体" w:hAnsi="宋体"/>
                <w:sz w:val="21"/>
                <w:szCs w:val="21"/>
              </w:rPr>
              <w:t>已提供交纳投标保证金的银行转账单或收据复印件；已提供投标人本人在广州地区的银行账户（</w:t>
            </w:r>
            <w:r>
              <w:rPr>
                <w:rFonts w:hint="eastAsia" w:ascii="宋体" w:hAnsi="宋体"/>
                <w:sz w:val="21"/>
                <w:szCs w:val="21"/>
                <w:lang w:val="en-US" w:eastAsia="zh-CN"/>
              </w:rPr>
              <w:t>未中标人和放弃投标人</w:t>
            </w:r>
            <w:r>
              <w:rPr>
                <w:rFonts w:hint="eastAsia" w:ascii="宋体" w:hAnsi="宋体"/>
                <w:sz w:val="21"/>
                <w:szCs w:val="21"/>
              </w:rPr>
              <w:t>退回投标保证金）。</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cs="宋体"/>
          <w:sz w:val="24"/>
        </w:rPr>
      </w:pPr>
      <w:r>
        <w:rPr>
          <w:rFonts w:hint="eastAsia" w:ascii="宋体" w:hAnsi="宋体" w:cs="宋体"/>
          <w:sz w:val="24"/>
        </w:rPr>
        <w:t xml:space="preserve">      2、表中全部条件满足为通过。</w:t>
      </w:r>
    </w:p>
    <w:p>
      <w:pPr>
        <w:pStyle w:val="3"/>
        <w:snapToGrid w:val="0"/>
        <w:spacing w:line="360" w:lineRule="auto"/>
      </w:pPr>
      <w:r>
        <w:rPr>
          <w:rFonts w:hint="eastAsia" w:ascii="宋体" w:hAnsi="宋体"/>
          <w:b w:val="0"/>
          <w:bCs w:val="0"/>
          <w:sz w:val="24"/>
        </w:rPr>
        <w:t>评委签名：                                           日期：     年    月    日</w:t>
      </w:r>
      <w:r>
        <w:rPr>
          <w:rStyle w:val="10"/>
          <w:b w:val="0"/>
          <w:bCs w:val="0"/>
          <w:color w:val="000000"/>
          <w:sz w:val="28"/>
          <w:szCs w:val="28"/>
        </w:rPr>
        <w:t xml:space="preserve">       </w:t>
      </w:r>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E44955"/>
    <w:rsid w:val="000D6704"/>
    <w:rsid w:val="00155A48"/>
    <w:rsid w:val="001949C8"/>
    <w:rsid w:val="00195657"/>
    <w:rsid w:val="001D3EE7"/>
    <w:rsid w:val="002318DE"/>
    <w:rsid w:val="002A75CD"/>
    <w:rsid w:val="002E446E"/>
    <w:rsid w:val="00405EEA"/>
    <w:rsid w:val="004A0382"/>
    <w:rsid w:val="004D413E"/>
    <w:rsid w:val="006933E3"/>
    <w:rsid w:val="00740AB1"/>
    <w:rsid w:val="008B6C8C"/>
    <w:rsid w:val="008F044D"/>
    <w:rsid w:val="008F0676"/>
    <w:rsid w:val="009E788A"/>
    <w:rsid w:val="00A15E63"/>
    <w:rsid w:val="00A3229E"/>
    <w:rsid w:val="00C52C92"/>
    <w:rsid w:val="00C72EB2"/>
    <w:rsid w:val="06C25FDB"/>
    <w:rsid w:val="0BAA382A"/>
    <w:rsid w:val="0C984179"/>
    <w:rsid w:val="0CAA33E1"/>
    <w:rsid w:val="106339AA"/>
    <w:rsid w:val="121B3512"/>
    <w:rsid w:val="13150D36"/>
    <w:rsid w:val="14FB4192"/>
    <w:rsid w:val="1618537C"/>
    <w:rsid w:val="188714BD"/>
    <w:rsid w:val="1AE50D13"/>
    <w:rsid w:val="1B456422"/>
    <w:rsid w:val="25320669"/>
    <w:rsid w:val="289F5800"/>
    <w:rsid w:val="290C4112"/>
    <w:rsid w:val="2970612D"/>
    <w:rsid w:val="2B4C522D"/>
    <w:rsid w:val="2DC91DD1"/>
    <w:rsid w:val="2DEE671F"/>
    <w:rsid w:val="308A67AD"/>
    <w:rsid w:val="31E05B34"/>
    <w:rsid w:val="35B025A1"/>
    <w:rsid w:val="35B92851"/>
    <w:rsid w:val="361478FB"/>
    <w:rsid w:val="384F1F57"/>
    <w:rsid w:val="3C824556"/>
    <w:rsid w:val="40BE4702"/>
    <w:rsid w:val="412270D3"/>
    <w:rsid w:val="413472D9"/>
    <w:rsid w:val="41E44CA6"/>
    <w:rsid w:val="42523B24"/>
    <w:rsid w:val="4888792E"/>
    <w:rsid w:val="4AF876C4"/>
    <w:rsid w:val="4D6272B9"/>
    <w:rsid w:val="4FE44955"/>
    <w:rsid w:val="573940CF"/>
    <w:rsid w:val="5A021B79"/>
    <w:rsid w:val="5A7D7A9B"/>
    <w:rsid w:val="5DF95F6F"/>
    <w:rsid w:val="613F69EC"/>
    <w:rsid w:val="631705AE"/>
    <w:rsid w:val="665859E1"/>
    <w:rsid w:val="67BA0D04"/>
    <w:rsid w:val="6B231113"/>
    <w:rsid w:val="6C3D0E42"/>
    <w:rsid w:val="70242ABF"/>
    <w:rsid w:val="74AA1116"/>
    <w:rsid w:val="788C243C"/>
    <w:rsid w:val="7AE42E54"/>
    <w:rsid w:val="7DC27F26"/>
    <w:rsid w:val="7E00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Hyperlink"/>
    <w:basedOn w:val="9"/>
    <w:qFormat/>
    <w:uiPriority w:val="0"/>
    <w:rPr>
      <w:color w:val="296FBE"/>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408</Words>
  <Characters>2331</Characters>
  <Lines>19</Lines>
  <Paragraphs>5</Paragraphs>
  <TotalTime>7</TotalTime>
  <ScaleCrop>false</ScaleCrop>
  <LinksUpToDate>false</LinksUpToDate>
  <CharactersWithSpaces>2734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2021-04-16T03:18:00Z</dcterms:created>
  <dc:creator>GZ</dc:creator>
  <cp:lastModifiedBy>JerryChen</cp:lastModifiedBy>
  <dcterms:modified xsi:type="dcterms:W3CDTF">2021-09-17T01:30:38Z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607EBF543B124DB994C4F0E6E270B5C6</vt:lpwstr>
  </property>
</Properties>
</file>