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湿地景区AAAA评定性复核工作维护维修工程</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施工总承包</w:t>
      </w: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84"/>
          <w:szCs w:val="84"/>
          <w:highlight w:val="none"/>
        </w:rPr>
      </w:pPr>
    </w:p>
    <w:p>
      <w:pPr>
        <w:jc w:val="center"/>
        <w:rPr>
          <w:rFonts w:ascii="黑体" w:eastAsia="黑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招 标 公 告</w:t>
      </w:r>
      <w:bookmarkStart w:id="12" w:name="_GoBack"/>
      <w:bookmarkEnd w:id="12"/>
    </w:p>
    <w:p>
      <w:pPr>
        <w:jc w:val="center"/>
        <w:rPr>
          <w:rStyle w:val="21"/>
          <w:rFonts w:ascii="楷体_GB2312" w:hAnsi="楷体_GB2312" w:eastAsia="楷体_GB2312"/>
          <w:color w:val="auto"/>
          <w:sz w:val="48"/>
          <w:highlight w:val="none"/>
        </w:rPr>
      </w:pPr>
    </w:p>
    <w:p>
      <w:pPr>
        <w:jc w:val="center"/>
        <w:rPr>
          <w:rFonts w:ascii="楷体_GB2312" w:eastAsia="楷体_GB2312"/>
          <w:color w:val="auto"/>
          <w:sz w:val="32"/>
          <w:szCs w:val="32"/>
          <w:highlight w:val="none"/>
        </w:rPr>
      </w:pPr>
    </w:p>
    <w:p>
      <w:pPr>
        <w:spacing w:line="400" w:lineRule="exact"/>
        <w:jc w:val="center"/>
        <w:rPr>
          <w:color w:val="auto"/>
          <w:highlight w:val="none"/>
        </w:rPr>
      </w:pPr>
    </w:p>
    <w:p>
      <w:pPr>
        <w:spacing w:line="400" w:lineRule="exact"/>
        <w:jc w:val="both"/>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业主</w:t>
      </w:r>
      <w:r>
        <w:rPr>
          <w:rFonts w:hint="eastAsia" w:ascii="仿宋_GB2312" w:hAnsi="仿宋_GB2312" w:eastAsia="仿宋_GB2312" w:cs="仿宋_GB2312"/>
          <w:b/>
          <w:color w:val="auto"/>
          <w:sz w:val="32"/>
          <w:szCs w:val="32"/>
          <w:highlight w:val="none"/>
        </w:rPr>
        <w:t>单位</w:t>
      </w:r>
      <w:r>
        <w:rPr>
          <w:rFonts w:hint="eastAsia" w:ascii="仿宋_GB2312" w:hAnsi="仿宋_GB2312" w:eastAsia="仿宋_GB2312" w:cs="仿宋_GB2312"/>
          <w:b/>
          <w:color w:val="auto"/>
          <w:sz w:val="32"/>
          <w:szCs w:val="32"/>
          <w:highlight w:val="none"/>
          <w:lang w:eastAsia="zh-CN"/>
        </w:rPr>
        <w:t xml:space="preserve">：广州南沙湿地旅游发展有限公司 </w:t>
      </w: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日    期：二〇二</w:t>
      </w:r>
      <w:r>
        <w:rPr>
          <w:rFonts w:hint="eastAsia" w:ascii="仿宋_GB2312" w:hAnsi="仿宋_GB2312" w:eastAsia="仿宋_GB2312" w:cs="仿宋_GB2312"/>
          <w:b/>
          <w:color w:val="auto"/>
          <w:sz w:val="32"/>
          <w:szCs w:val="32"/>
          <w:highlight w:val="none"/>
          <w:lang w:val="en-US" w:eastAsia="zh-CN"/>
        </w:rPr>
        <w:t>二</w:t>
      </w:r>
      <w:r>
        <w:rPr>
          <w:rFonts w:hint="eastAsia" w:ascii="仿宋_GB2312" w:hAnsi="仿宋_GB2312" w:eastAsia="仿宋_GB2312" w:cs="仿宋_GB2312"/>
          <w:b/>
          <w:color w:val="auto"/>
          <w:sz w:val="32"/>
          <w:szCs w:val="32"/>
          <w:highlight w:val="none"/>
          <w:lang w:eastAsia="zh-CN"/>
        </w:rPr>
        <w:t>年</w:t>
      </w:r>
      <w:r>
        <w:rPr>
          <w:rFonts w:hint="eastAsia" w:ascii="仿宋_GB2312" w:hAnsi="仿宋_GB2312" w:eastAsia="仿宋_GB2312" w:cs="仿宋_GB2312"/>
          <w:b/>
          <w:color w:val="auto"/>
          <w:sz w:val="32"/>
          <w:szCs w:val="32"/>
          <w:highlight w:val="none"/>
          <w:lang w:val="en-US" w:eastAsia="zh-CN"/>
        </w:rPr>
        <w:t>四</w:t>
      </w:r>
      <w:r>
        <w:rPr>
          <w:rFonts w:hint="eastAsia" w:ascii="仿宋_GB2312" w:hAnsi="仿宋_GB2312" w:eastAsia="仿宋_GB2312" w:cs="仿宋_GB2312"/>
          <w:b/>
          <w:color w:val="auto"/>
          <w:sz w:val="32"/>
          <w:szCs w:val="32"/>
          <w:highlight w:val="none"/>
          <w:lang w:eastAsia="zh-CN"/>
        </w:rPr>
        <w:t>月</w:t>
      </w:r>
    </w:p>
    <w:p>
      <w:pPr>
        <w:pStyle w:val="9"/>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9"/>
        <w:jc w:val="center"/>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湿地景区AAAA评定性复核工作维护维修工程</w:t>
      </w:r>
    </w:p>
    <w:p>
      <w:pPr>
        <w:pStyle w:val="9"/>
        <w:jc w:val="center"/>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color w:val="auto"/>
          <w:sz w:val="44"/>
          <w:szCs w:val="44"/>
          <w:highlight w:val="none"/>
          <w:u w:val="none"/>
        </w:rPr>
        <w:t>施工总承包</w:t>
      </w:r>
      <w:r>
        <w:rPr>
          <w:rFonts w:hint="eastAsia" w:ascii="方正小标宋简体" w:hAnsi="方正小标宋简体" w:eastAsia="方正小标宋简体" w:cs="方正小标宋简体"/>
          <w:b/>
          <w:bCs/>
          <w:sz w:val="44"/>
          <w:szCs w:val="44"/>
          <w:u w:val="none"/>
          <w:lang w:eastAsia="zh-CN"/>
        </w:rPr>
        <w:t>招标公告</w:t>
      </w:r>
    </w:p>
    <w:p>
      <w:pPr>
        <w:spacing w:line="360" w:lineRule="auto"/>
        <w:ind w:firstLine="480" w:firstLineChars="200"/>
        <w:rPr>
          <w:rFonts w:ascii="宋体" w:hAnsi="宋体" w:cs="宋体"/>
          <w:color w:val="auto"/>
          <w:sz w:val="24"/>
          <w:highlight w:val="none"/>
        </w:rPr>
      </w:pPr>
    </w:p>
    <w:p>
      <w:pPr>
        <w:tabs>
          <w:tab w:val="left" w:pos="7067"/>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u w:val="single"/>
        </w:rPr>
        <w:t>相关文件</w:t>
      </w:r>
      <w:r>
        <w:rPr>
          <w:rFonts w:hint="eastAsia" w:asciiTheme="minorEastAsia" w:hAnsiTheme="minorEastAsia" w:eastAsiaTheme="minorEastAsia" w:cstheme="minorEastAsia"/>
          <w:color w:val="auto"/>
          <w:sz w:val="24"/>
          <w:szCs w:val="24"/>
          <w:highlight w:val="none"/>
        </w:rPr>
        <w:t>批准，</w:t>
      </w:r>
      <w:r>
        <w:rPr>
          <w:rFonts w:hint="eastAsia" w:asciiTheme="minorEastAsia" w:hAnsiTheme="minorEastAsia" w:eastAsiaTheme="minorEastAsia" w:cstheme="minorEastAsia"/>
          <w:color w:val="auto"/>
          <w:sz w:val="24"/>
          <w:szCs w:val="24"/>
          <w:highlight w:val="none"/>
          <w:u w:val="single"/>
          <w:lang w:eastAsia="zh-CN"/>
        </w:rPr>
        <w:t>广州南沙湿地旅游发展有限公司</w:t>
      </w:r>
      <w:r>
        <w:rPr>
          <w:rFonts w:hint="eastAsia" w:asciiTheme="minorEastAsia" w:hAnsiTheme="minorEastAsia" w:eastAsiaTheme="minorEastAsia" w:cstheme="minorEastAsia"/>
          <w:color w:val="auto"/>
          <w:sz w:val="24"/>
          <w:szCs w:val="24"/>
          <w:highlight w:val="none"/>
        </w:rPr>
        <w:t>现对</w:t>
      </w:r>
      <w:r>
        <w:rPr>
          <w:rFonts w:hint="eastAsia" w:asciiTheme="minorEastAsia" w:hAnsiTheme="minorEastAsia" w:eastAsiaTheme="minorEastAsia" w:cstheme="minorEastAsia"/>
          <w:sz w:val="24"/>
          <w:szCs w:val="24"/>
          <w:u w:val="single"/>
          <w:lang w:eastAsia="zh-CN"/>
        </w:rPr>
        <w:t>湿地景区AAAA评定性复核工作维护维修工程</w:t>
      </w:r>
      <w:r>
        <w:rPr>
          <w:rFonts w:hint="eastAsia" w:asciiTheme="minorEastAsia" w:hAnsiTheme="minorEastAsia" w:eastAsiaTheme="minorEastAsia" w:cstheme="minorEastAsia"/>
          <w:color w:val="auto"/>
          <w:sz w:val="24"/>
          <w:szCs w:val="24"/>
          <w:highlight w:val="none"/>
          <w:u w:val="single"/>
          <w:lang w:eastAsia="zh-CN"/>
        </w:rPr>
        <w:t>施工总承包</w:t>
      </w:r>
      <w:r>
        <w:rPr>
          <w:rFonts w:hint="eastAsia" w:asciiTheme="minorEastAsia" w:hAnsiTheme="minorEastAsia" w:eastAsiaTheme="minorEastAsia" w:cstheme="minorEastAsia"/>
          <w:color w:val="auto"/>
          <w:sz w:val="24"/>
          <w:szCs w:val="24"/>
          <w:highlight w:val="none"/>
        </w:rPr>
        <w:t>进行招标，选定</w:t>
      </w:r>
      <w:r>
        <w:rPr>
          <w:rFonts w:hint="eastAsia" w:asciiTheme="minorEastAsia" w:hAnsiTheme="minorEastAsia" w:eastAsiaTheme="minorEastAsia" w:cstheme="minorEastAsia"/>
          <w:color w:val="auto"/>
          <w:kern w:val="0"/>
          <w:sz w:val="24"/>
          <w:szCs w:val="24"/>
          <w:highlight w:val="none"/>
        </w:rPr>
        <w:t>项目施工总承包单位</w:t>
      </w:r>
      <w:r>
        <w:rPr>
          <w:rFonts w:hint="eastAsia" w:asciiTheme="minorEastAsia" w:hAnsiTheme="minorEastAsia" w:eastAsiaTheme="minorEastAsia" w:cstheme="minorEastAsia"/>
          <w:color w:val="auto"/>
          <w:sz w:val="24"/>
          <w:szCs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eastAsia="宋体" w:cs="宋体"/>
          <w:color w:val="auto"/>
          <w:sz w:val="24"/>
          <w:highlight w:val="none"/>
          <w:u w:val="single"/>
          <w:lang w:eastAsia="zh-CN"/>
        </w:rPr>
        <w:t>湿地景区AAAA评定性复核工作维护维修工程施</w:t>
      </w:r>
      <w:r>
        <w:rPr>
          <w:rFonts w:hint="eastAsia" w:ascii="宋体" w:hAnsi="宋体" w:cs="宋体"/>
          <w:color w:val="auto"/>
          <w:sz w:val="24"/>
          <w:highlight w:val="none"/>
          <w:u w:val="single"/>
          <w:lang w:eastAsia="zh-CN"/>
        </w:rPr>
        <w:t>工总承包</w:t>
      </w:r>
    </w:p>
    <w:p>
      <w:pPr>
        <w:widowControl/>
        <w:numPr>
          <w:ilvl w:val="0"/>
          <w:numId w:val="1"/>
        </w:numPr>
        <w:adjustRightInd w:val="0"/>
        <w:snapToGrid w:val="0"/>
        <w:spacing w:line="360" w:lineRule="auto"/>
        <w:ind w:firstLine="537" w:firstLineChars="224"/>
        <w:outlineLvl w:val="0"/>
        <w:rPr>
          <w:rFonts w:ascii="宋体"/>
          <w:color w:val="auto"/>
          <w:sz w:val="24"/>
          <w:highlight w:val="none"/>
          <w:u w:val="singl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eastAsia="zh-CN"/>
        </w:rPr>
        <w:t>业主单位</w:t>
      </w:r>
      <w:r>
        <w:rPr>
          <w:rFonts w:hint="eastAsia" w:ascii="宋体" w:hAnsi="宋体" w:cs="宋体"/>
          <w:bCs/>
          <w:color w:val="auto"/>
          <w:sz w:val="24"/>
          <w:highlight w:val="none"/>
        </w:rPr>
        <w:t>：</w:t>
      </w:r>
      <w:r>
        <w:rPr>
          <w:rFonts w:hint="eastAsia" w:ascii="宋体" w:hAnsi="宋体" w:cs="宋体"/>
          <w:color w:val="auto"/>
          <w:sz w:val="24"/>
          <w:highlight w:val="none"/>
          <w:u w:val="single"/>
          <w:lang w:eastAsia="zh-CN"/>
        </w:rPr>
        <w:t>广州南沙湿地旅游发展有限公司</w:t>
      </w:r>
    </w:p>
    <w:p>
      <w:pPr>
        <w:widowControl/>
        <w:snapToGrid w:val="0"/>
        <w:spacing w:line="360" w:lineRule="auto"/>
        <w:ind w:firstLine="1200" w:firstLineChars="500"/>
        <w:jc w:val="left"/>
        <w:rPr>
          <w:rFonts w:ascii="宋体" w:hAnsi="宋体" w:cs="宋体"/>
          <w:color w:val="auto"/>
          <w:sz w:val="24"/>
          <w:highlight w:val="none"/>
          <w:u w:val="single"/>
        </w:rPr>
      </w:pPr>
      <w:r>
        <w:rPr>
          <w:rFonts w:hint="eastAsia" w:ascii="宋体" w:hAnsi="宋体" w:cs="宋体"/>
          <w:color w:val="auto"/>
          <w:kern w:val="0"/>
          <w:sz w:val="24"/>
          <w:szCs w:val="24"/>
          <w:highlight w:val="yellow"/>
        </w:rPr>
        <w:t>联系人：</w:t>
      </w:r>
      <w:r>
        <w:rPr>
          <w:rFonts w:hint="eastAsia" w:ascii="宋体" w:hAnsi="宋体" w:cs="宋体"/>
          <w:color w:val="auto"/>
          <w:kern w:val="0"/>
          <w:sz w:val="24"/>
          <w:szCs w:val="24"/>
          <w:highlight w:val="yellow"/>
          <w:lang w:val="en-US" w:eastAsia="zh-CN"/>
        </w:rPr>
        <w:t>杜琪锋</w:t>
      </w:r>
      <w:r>
        <w:rPr>
          <w:rFonts w:hint="eastAsia" w:ascii="宋体" w:hAnsi="宋体" w:cs="宋体"/>
          <w:color w:val="auto"/>
          <w:kern w:val="0"/>
          <w:sz w:val="24"/>
          <w:szCs w:val="24"/>
          <w:highlight w:val="yellow"/>
        </w:rPr>
        <w:t xml:space="preserve"> </w:t>
      </w:r>
      <w:r>
        <w:rPr>
          <w:rFonts w:hint="eastAsia" w:ascii="宋体" w:hAnsi="宋体" w:cs="宋体"/>
          <w:color w:val="auto"/>
          <w:kern w:val="0"/>
          <w:sz w:val="24"/>
          <w:szCs w:val="24"/>
          <w:highlight w:val="yellow"/>
          <w:lang w:val="en-US" w:eastAsia="zh-CN"/>
        </w:rPr>
        <w:t xml:space="preserve">   </w:t>
      </w:r>
      <w:r>
        <w:rPr>
          <w:rFonts w:hint="eastAsia" w:ascii="宋体" w:hAnsi="宋体" w:cs="宋体"/>
          <w:color w:val="auto"/>
          <w:kern w:val="0"/>
          <w:sz w:val="24"/>
          <w:szCs w:val="24"/>
          <w:highlight w:val="yellow"/>
        </w:rPr>
        <w:t xml:space="preserve"> 联系电话：13560470511</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color w:val="auto"/>
          <w:sz w:val="24"/>
          <w:highlight w:val="none"/>
        </w:rPr>
        <w:t>建设地点：</w:t>
      </w:r>
      <w:r>
        <w:rPr>
          <w:rFonts w:hint="eastAsia" w:ascii="宋体" w:hAnsi="宋体" w:cs="宋体"/>
          <w:color w:val="auto"/>
          <w:kern w:val="0"/>
          <w:sz w:val="24"/>
          <w:highlight w:val="none"/>
          <w:u w:val="single"/>
        </w:rPr>
        <w:t>广州市南沙区</w:t>
      </w:r>
      <w:r>
        <w:rPr>
          <w:rFonts w:hint="eastAsia" w:ascii="宋体" w:hAnsi="宋体" w:cs="宋体"/>
          <w:color w:val="auto"/>
          <w:kern w:val="0"/>
          <w:sz w:val="24"/>
          <w:highlight w:val="none"/>
          <w:u w:val="single"/>
          <w:lang w:eastAsia="zh-CN"/>
        </w:rPr>
        <w:t>万顷沙镇</w:t>
      </w:r>
      <w:r>
        <w:rPr>
          <w:rFonts w:hint="eastAsia" w:ascii="宋体" w:hAnsi="宋体" w:cs="宋体"/>
          <w:color w:val="auto"/>
          <w:kern w:val="0"/>
          <w:sz w:val="24"/>
          <w:highlight w:val="none"/>
          <w:u w:val="single"/>
          <w:lang w:val="en-US" w:eastAsia="zh-CN"/>
        </w:rPr>
        <w:t>湿地景区一期</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spacing w:line="360" w:lineRule="auto"/>
        <w:ind w:firstLine="480" w:firstLineChars="200"/>
        <w:rPr>
          <w:rFonts w:ascii="宋体" w:hAnsi="宋体"/>
          <w:color w:val="auto"/>
          <w:sz w:val="24"/>
          <w:szCs w:val="24"/>
          <w:highlight w:val="yellow"/>
          <w:u w:val="single"/>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位于</w:t>
      </w:r>
      <w:r>
        <w:rPr>
          <w:rFonts w:hint="eastAsia" w:ascii="宋体" w:hAnsi="宋体" w:cs="宋体"/>
          <w:color w:val="auto"/>
          <w:kern w:val="0"/>
          <w:sz w:val="24"/>
          <w:highlight w:val="none"/>
          <w:u w:val="none"/>
        </w:rPr>
        <w:t>南沙区</w:t>
      </w:r>
      <w:r>
        <w:rPr>
          <w:rFonts w:hint="eastAsia" w:ascii="宋体" w:hAnsi="宋体" w:cs="宋体"/>
          <w:color w:val="auto"/>
          <w:kern w:val="0"/>
          <w:sz w:val="24"/>
          <w:highlight w:val="none"/>
          <w:u w:val="none"/>
          <w:lang w:eastAsia="zh-CN"/>
        </w:rPr>
        <w:t>万顷沙镇</w:t>
      </w:r>
      <w:r>
        <w:rPr>
          <w:rFonts w:hint="eastAsia" w:ascii="宋体" w:hAnsi="宋体" w:cs="宋体"/>
          <w:color w:val="auto"/>
          <w:kern w:val="0"/>
          <w:sz w:val="24"/>
          <w:highlight w:val="none"/>
          <w:u w:val="none"/>
          <w:lang w:val="en-US" w:eastAsia="zh-CN"/>
        </w:rPr>
        <w:t>湿地景区一期内，</w:t>
      </w:r>
      <w:r>
        <w:rPr>
          <w:rFonts w:hint="eastAsia" w:ascii="宋体" w:hAnsi="宋体" w:cs="宋体"/>
          <w:color w:val="auto"/>
          <w:sz w:val="24"/>
          <w:highlight w:val="none"/>
        </w:rPr>
        <w:t>主要建设内容为</w:t>
      </w:r>
      <w:r>
        <w:rPr>
          <w:rFonts w:hint="eastAsia" w:ascii="宋体" w:hAnsi="宋体" w:cs="宋体"/>
          <w:color w:val="auto"/>
          <w:sz w:val="24"/>
          <w:highlight w:val="none"/>
          <w:lang w:val="en-US" w:eastAsia="zh-CN"/>
        </w:rPr>
        <w:t>修复景区内AAAA复验范围内木亭、木栈道、木屋、木码头、木平台、木花架、木扶手等景区内配套设施，对木质设施进行防腐、防虫等保养工作</w:t>
      </w:r>
      <w:r>
        <w:rPr>
          <w:rFonts w:hint="eastAsia" w:ascii="宋体" w:hAnsi="宋体" w:cs="宋体"/>
          <w:color w:val="auto"/>
          <w:sz w:val="24"/>
          <w:highlight w:val="none"/>
        </w:rPr>
        <w:t>。</w:t>
      </w:r>
    </w:p>
    <w:p>
      <w:pPr>
        <w:widowControl/>
        <w:numPr>
          <w:ilvl w:val="0"/>
          <w:numId w:val="1"/>
        </w:numPr>
        <w:adjustRightInd w:val="0"/>
        <w:snapToGrid w:val="0"/>
        <w:spacing w:line="360" w:lineRule="auto"/>
        <w:ind w:firstLine="540" w:firstLineChars="224"/>
        <w:outlineLvl w:val="0"/>
        <w:rPr>
          <w:rFonts w:ascii="宋体" w:hAnsi="宋体" w:cs="宋体"/>
          <w:b/>
          <w:color w:val="auto"/>
          <w:sz w:val="24"/>
          <w:highlight w:val="none"/>
        </w:rPr>
      </w:pPr>
      <w:r>
        <w:rPr>
          <w:rFonts w:hint="eastAsia" w:ascii="宋体" w:hAnsi="宋体" w:cs="宋体"/>
          <w:b/>
          <w:color w:val="auto"/>
          <w:sz w:val="24"/>
          <w:highlight w:val="none"/>
        </w:rPr>
        <w:t>标段划分及各标段招标内容、规模和招标控制价：</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本工程划分为</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个标段。</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2、招标内容、</w:t>
      </w:r>
      <w:r>
        <w:rPr>
          <w:rFonts w:hint="eastAsia" w:ascii="宋体" w:hAnsi="宋体"/>
          <w:color w:val="auto"/>
          <w:sz w:val="24"/>
          <w:highlight w:val="none"/>
        </w:rPr>
        <w:t>规模</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综合单价包干；以招标公布的工程量清单为基础，结合景区内设施的实际情况确定实际维修内容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合同结算价</w:t>
      </w:r>
      <w:r>
        <w:rPr>
          <w:rFonts w:hint="eastAsia" w:ascii="宋体" w:hAnsi="宋体" w:cs="宋体"/>
          <w:color w:val="auto"/>
          <w:sz w:val="24"/>
          <w:highlight w:val="none"/>
          <w:u w:val="single"/>
          <w:lang w:val="en-US" w:eastAsia="zh-CN"/>
        </w:rPr>
        <w:t>以经业主确认的现场实际维修的工程量乘以中标合同单价，</w:t>
      </w:r>
      <w:r>
        <w:rPr>
          <w:rFonts w:hint="eastAsia" w:ascii="宋体" w:hAnsi="宋体" w:cs="宋体"/>
          <w:color w:val="auto"/>
          <w:sz w:val="24"/>
          <w:highlight w:val="none"/>
          <w:u w:val="single"/>
        </w:rPr>
        <w:t>最终</w:t>
      </w:r>
      <w:r>
        <w:rPr>
          <w:rFonts w:hint="eastAsia" w:ascii="宋体" w:hAnsi="宋体" w:cs="宋体"/>
          <w:color w:val="auto"/>
          <w:sz w:val="24"/>
          <w:highlight w:val="none"/>
          <w:u w:val="single"/>
          <w:lang w:val="en-US" w:eastAsia="zh-CN"/>
        </w:rPr>
        <w:t>结算价</w:t>
      </w:r>
      <w:r>
        <w:rPr>
          <w:rFonts w:hint="eastAsia" w:ascii="宋体" w:hAnsi="宋体" w:cs="宋体"/>
          <w:color w:val="auto"/>
          <w:sz w:val="24"/>
          <w:highlight w:val="none"/>
          <w:u w:val="single"/>
        </w:rPr>
        <w:t>以</w:t>
      </w:r>
      <w:r>
        <w:rPr>
          <w:rFonts w:hint="eastAsia" w:ascii="宋体" w:hAnsi="宋体" w:cs="宋体"/>
          <w:color w:val="auto"/>
          <w:sz w:val="24"/>
          <w:highlight w:val="none"/>
          <w:u w:val="single"/>
          <w:lang w:val="en-US" w:eastAsia="zh-CN"/>
        </w:rPr>
        <w:t>第三方</w:t>
      </w:r>
      <w:r>
        <w:rPr>
          <w:rFonts w:hint="eastAsia" w:ascii="宋体" w:hAnsi="宋体" w:cs="宋体"/>
          <w:color w:val="auto"/>
          <w:sz w:val="24"/>
          <w:highlight w:val="none"/>
          <w:u w:val="single"/>
        </w:rPr>
        <w:t>评审审定金额为准。完成本工程项目</w:t>
      </w:r>
      <w:r>
        <w:rPr>
          <w:rFonts w:hint="eastAsia" w:ascii="宋体" w:hAnsi="宋体" w:cs="宋体"/>
          <w:color w:val="auto"/>
          <w:sz w:val="24"/>
          <w:highlight w:val="none"/>
          <w:u w:val="single"/>
          <w:lang w:val="en-US" w:eastAsia="zh-CN"/>
        </w:rPr>
        <w:t>招标</w:t>
      </w:r>
      <w:r>
        <w:rPr>
          <w:rFonts w:hint="eastAsia" w:ascii="宋体" w:hAnsi="宋体" w:cs="宋体"/>
          <w:color w:val="auto"/>
          <w:sz w:val="24"/>
          <w:highlight w:val="none"/>
          <w:u w:val="single"/>
        </w:rPr>
        <w:t>范围内所有</w:t>
      </w:r>
      <w:r>
        <w:rPr>
          <w:rFonts w:hint="eastAsia" w:ascii="宋体" w:hAnsi="宋体" w:cs="宋体"/>
          <w:color w:val="auto"/>
          <w:sz w:val="24"/>
          <w:highlight w:val="none"/>
          <w:u w:val="single"/>
          <w:lang w:val="en-US" w:eastAsia="zh-CN"/>
        </w:rPr>
        <w:t>市政园林、</w:t>
      </w:r>
      <w:r>
        <w:rPr>
          <w:rFonts w:hint="eastAsia" w:ascii="宋体" w:hAnsi="宋体" w:cs="宋体"/>
          <w:color w:val="auto"/>
          <w:sz w:val="24"/>
          <w:highlight w:val="none"/>
          <w:u w:val="single"/>
        </w:rPr>
        <w:t>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p>
      <w:pPr>
        <w:spacing w:line="360" w:lineRule="auto"/>
        <w:ind w:firstLine="480" w:firstLineChars="200"/>
        <w:jc w:val="left"/>
        <w:rPr>
          <w:rFonts w:ascii="宋体" w:hAnsi="宋体" w:cs="宋体"/>
          <w:color w:val="auto"/>
          <w:sz w:val="24"/>
          <w:highlight w:val="yellow"/>
        </w:rPr>
      </w:pPr>
      <w:r>
        <w:rPr>
          <w:rFonts w:hint="eastAsia" w:ascii="宋体" w:hAnsi="宋体" w:cs="宋体"/>
          <w:color w:val="auto"/>
          <w:sz w:val="24"/>
          <w:highlight w:val="yellow"/>
        </w:rPr>
        <w:t>3</w:t>
      </w:r>
      <w:r>
        <w:rPr>
          <w:rFonts w:hint="eastAsia" w:ascii="宋体" w:hAnsi="宋体" w:cs="宋体"/>
          <w:color w:val="auto"/>
          <w:sz w:val="24"/>
          <w:szCs w:val="24"/>
          <w:highlight w:val="yellow"/>
        </w:rPr>
        <w:t>、最高投标限价：</w:t>
      </w:r>
      <w:r>
        <w:rPr>
          <w:rFonts w:hint="eastAsia" w:ascii="宋体" w:hAnsi="宋体" w:cs="宋体"/>
          <w:color w:val="auto"/>
          <w:sz w:val="24"/>
          <w:szCs w:val="24"/>
          <w:highlight w:val="yellow"/>
          <w:u w:val="single"/>
          <w:lang w:val="en-US" w:eastAsia="zh-CN"/>
        </w:rPr>
        <w:t>3091476.67</w:t>
      </w:r>
      <w:r>
        <w:rPr>
          <w:rFonts w:hint="eastAsia" w:ascii="宋体" w:hAnsi="宋体" w:cs="宋体"/>
          <w:color w:val="auto"/>
          <w:sz w:val="24"/>
          <w:szCs w:val="24"/>
          <w:highlight w:val="yellow"/>
        </w:rPr>
        <w:t>元</w:t>
      </w:r>
      <w:r>
        <w:rPr>
          <w:rFonts w:hint="eastAsia" w:ascii="宋体" w:hAnsi="宋体" w:cs="宋体"/>
          <w:color w:val="auto"/>
          <w:sz w:val="24"/>
          <w:szCs w:val="24"/>
          <w:highlight w:val="yellow"/>
          <w:lang w:eastAsia="zh-CN"/>
        </w:rPr>
        <w:t>，</w:t>
      </w:r>
      <w:r>
        <w:rPr>
          <w:rFonts w:hint="eastAsia" w:ascii="宋体" w:hAnsi="宋体" w:cs="宋体"/>
          <w:color w:val="auto"/>
          <w:sz w:val="24"/>
          <w:szCs w:val="24"/>
          <w:highlight w:val="yellow"/>
        </w:rPr>
        <w:t>其中：建安工程费最高投标限价</w:t>
      </w:r>
      <w:r>
        <w:rPr>
          <w:rFonts w:hint="eastAsia" w:ascii="宋体" w:hAnsi="宋体" w:cs="宋体"/>
          <w:color w:val="auto"/>
          <w:sz w:val="24"/>
          <w:szCs w:val="24"/>
          <w:highlight w:val="yellow"/>
          <w:u w:val="single"/>
          <w:lang w:val="en-US" w:eastAsia="zh-CN"/>
        </w:rPr>
        <w:t>2836217.13</w:t>
      </w:r>
      <w:r>
        <w:rPr>
          <w:rFonts w:hint="eastAsia" w:ascii="宋体" w:hAnsi="宋体"/>
          <w:color w:val="auto"/>
          <w:sz w:val="24"/>
          <w:szCs w:val="24"/>
          <w:highlight w:val="yellow"/>
        </w:rPr>
        <w:t>元</w:t>
      </w:r>
      <w:r>
        <w:rPr>
          <w:rFonts w:hint="eastAsia" w:ascii="宋体" w:hAnsi="宋体" w:cs="宋体"/>
          <w:color w:val="auto"/>
          <w:sz w:val="24"/>
          <w:highlight w:val="yellow"/>
        </w:rPr>
        <w:t>（含安全文明施工措施费</w:t>
      </w:r>
      <w:r>
        <w:rPr>
          <w:rFonts w:hint="eastAsia" w:ascii="宋体" w:hAnsi="宋体" w:cs="宋体"/>
          <w:color w:val="auto"/>
          <w:sz w:val="24"/>
          <w:highlight w:val="yellow"/>
          <w:u w:val="single"/>
          <w:lang w:val="en-US" w:eastAsia="zh-CN"/>
        </w:rPr>
        <w:t>154930.14</w:t>
      </w:r>
      <w:r>
        <w:rPr>
          <w:rFonts w:hint="eastAsia" w:ascii="宋体" w:hAnsi="宋体" w:cs="宋体"/>
          <w:color w:val="auto"/>
          <w:sz w:val="24"/>
          <w:highlight w:val="yellow"/>
          <w:u w:val="none"/>
          <w:lang w:val="en-US" w:eastAsia="zh-CN"/>
        </w:rPr>
        <w:t>元</w:t>
      </w:r>
      <w:r>
        <w:rPr>
          <w:rFonts w:hint="eastAsia" w:ascii="宋体" w:hAnsi="宋体" w:cs="宋体"/>
          <w:color w:val="auto"/>
          <w:sz w:val="24"/>
          <w:highlight w:val="yellow"/>
        </w:rPr>
        <w:t>）。</w:t>
      </w:r>
    </w:p>
    <w:p>
      <w:pPr>
        <w:spacing w:line="360" w:lineRule="auto"/>
        <w:ind w:firstLine="482" w:firstLineChars="200"/>
        <w:jc w:val="left"/>
        <w:outlineLvl w:val="9"/>
        <w:rPr>
          <w:rFonts w:ascii="宋体" w:hAnsi="宋体"/>
          <w:color w:val="auto"/>
          <w:sz w:val="24"/>
          <w:szCs w:val="24"/>
          <w:highlight w:val="none"/>
          <w:u w:val="single"/>
        </w:rPr>
      </w:pPr>
      <w:r>
        <w:rPr>
          <w:rFonts w:hint="eastAsia" w:ascii="宋体" w:hAnsi="宋体"/>
          <w:b/>
          <w:color w:val="auto"/>
          <w:sz w:val="24"/>
          <w:szCs w:val="24"/>
          <w:highlight w:val="none"/>
        </w:rPr>
        <w:t>六、资金来源：</w:t>
      </w:r>
      <w:r>
        <w:rPr>
          <w:rFonts w:hint="eastAsia" w:ascii="宋体" w:hAnsi="宋体"/>
          <w:bCs/>
          <w:color w:val="auto"/>
          <w:sz w:val="24"/>
          <w:szCs w:val="24"/>
          <w:highlight w:val="none"/>
          <w:u w:val="single"/>
        </w:rPr>
        <w:t>企业</w:t>
      </w:r>
      <w:r>
        <w:rPr>
          <w:rFonts w:hint="eastAsia" w:ascii="宋体" w:hAnsi="宋体"/>
          <w:color w:val="auto"/>
          <w:sz w:val="24"/>
          <w:highlight w:val="none"/>
          <w:u w:val="single"/>
        </w:rPr>
        <w:t>自筹。</w:t>
      </w:r>
    </w:p>
    <w:p>
      <w:pPr>
        <w:spacing w:line="360" w:lineRule="auto"/>
        <w:ind w:firstLine="540" w:firstLineChars="224"/>
        <w:outlineLvl w:val="0"/>
        <w:rPr>
          <w:rFonts w:ascii="宋体" w:hAnsi="宋体"/>
          <w:color w:val="auto"/>
          <w:sz w:val="24"/>
          <w:szCs w:val="24"/>
          <w:highlight w:val="none"/>
        </w:rPr>
      </w:pPr>
      <w:r>
        <w:rPr>
          <w:rFonts w:hint="eastAsia" w:ascii="宋体" w:hAnsi="宋体"/>
          <w:b/>
          <w:bCs/>
          <w:color w:val="auto"/>
          <w:sz w:val="24"/>
          <w:szCs w:val="24"/>
          <w:highlight w:val="none"/>
        </w:rPr>
        <w:t>七、发布招标公告时间</w:t>
      </w:r>
      <w:r>
        <w:rPr>
          <w:rFonts w:hint="eastAsia" w:ascii="宋体" w:hAnsi="宋体"/>
          <w:b/>
          <w:color w:val="auto"/>
          <w:sz w:val="24"/>
          <w:highlight w:val="none"/>
        </w:rPr>
        <w:t>、投标登记及递交投标文件时间、开标时间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yellow"/>
          <w:u w:val="single"/>
        </w:rPr>
      </w:pPr>
      <w:r>
        <w:rPr>
          <w:rFonts w:hint="eastAsia" w:ascii="宋体" w:hAnsi="宋体"/>
          <w:color w:val="auto"/>
          <w:sz w:val="24"/>
          <w:highlight w:val="yellow"/>
        </w:rPr>
        <w:t>1、发布招标公告时间（含本日）：</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8</w:t>
      </w:r>
      <w:r>
        <w:rPr>
          <w:rFonts w:hint="eastAsia" w:ascii="宋体" w:hAnsi="宋体"/>
          <w:color w:val="auto"/>
          <w:sz w:val="24"/>
          <w:szCs w:val="24"/>
          <w:highlight w:val="yellow"/>
          <w:u w:val="single"/>
        </w:rPr>
        <w:t>日至 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13</w:t>
      </w:r>
      <w:r>
        <w:rPr>
          <w:rFonts w:hint="eastAsia" w:ascii="宋体" w:hAnsi="宋体"/>
          <w:color w:val="auto"/>
          <w:sz w:val="24"/>
          <w:szCs w:val="24"/>
          <w:highlight w:val="yellow"/>
          <w:u w:val="single"/>
        </w:rPr>
        <w:t>日</w:t>
      </w:r>
    </w:p>
    <w:p>
      <w:pPr>
        <w:numPr>
          <w:ilvl w:val="0"/>
          <w:numId w:val="2"/>
        </w:numPr>
        <w:spacing w:line="360" w:lineRule="auto"/>
        <w:ind w:firstLine="537" w:firstLineChars="224"/>
        <w:rPr>
          <w:rFonts w:ascii="宋体" w:hAnsi="宋体"/>
          <w:color w:val="auto"/>
          <w:sz w:val="24"/>
          <w:szCs w:val="24"/>
          <w:highlight w:val="yellow"/>
        </w:rPr>
      </w:pPr>
      <w:r>
        <w:rPr>
          <w:rFonts w:hint="eastAsia" w:ascii="宋体" w:hAnsi="宋体"/>
          <w:color w:val="auto"/>
          <w:sz w:val="24"/>
          <w:szCs w:val="24"/>
          <w:highlight w:val="yellow"/>
        </w:rPr>
        <w:t>办理投标登记手续时间和地点：</w:t>
      </w:r>
    </w:p>
    <w:p>
      <w:pPr>
        <w:numPr>
          <w:ilvl w:val="255"/>
          <w:numId w:val="0"/>
        </w:numPr>
        <w:spacing w:line="360" w:lineRule="auto"/>
        <w:ind w:firstLine="960" w:firstLineChars="400"/>
        <w:rPr>
          <w:rFonts w:ascii="宋体" w:hAnsi="宋体"/>
          <w:color w:val="auto"/>
          <w:sz w:val="24"/>
          <w:szCs w:val="24"/>
          <w:highlight w:val="yellow"/>
          <w:u w:val="single"/>
        </w:rPr>
      </w:pPr>
      <w:r>
        <w:rPr>
          <w:rFonts w:hint="eastAsia" w:ascii="宋体" w:hAnsi="宋体"/>
          <w:color w:val="auto"/>
          <w:sz w:val="24"/>
          <w:szCs w:val="24"/>
          <w:highlight w:val="yellow"/>
        </w:rPr>
        <w:t>登记时间：</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8</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14</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00</w:t>
      </w:r>
      <w:r>
        <w:rPr>
          <w:rFonts w:hint="eastAsia" w:ascii="宋体" w:hAnsi="宋体"/>
          <w:color w:val="auto"/>
          <w:sz w:val="24"/>
          <w:szCs w:val="24"/>
          <w:highlight w:val="yellow"/>
          <w:u w:val="single"/>
        </w:rPr>
        <w:t>分至202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12</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17</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00</w:t>
      </w:r>
      <w:r>
        <w:rPr>
          <w:rFonts w:hint="eastAsia" w:ascii="宋体" w:hAnsi="宋体"/>
          <w:color w:val="auto"/>
          <w:sz w:val="24"/>
          <w:szCs w:val="24"/>
          <w:highlight w:val="yellow"/>
          <w:u w:val="single"/>
        </w:rPr>
        <w:t>分</w:t>
      </w:r>
    </w:p>
    <w:p>
      <w:pPr>
        <w:spacing w:line="360" w:lineRule="auto"/>
        <w:ind w:firstLine="960" w:firstLineChars="40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登记地点：</w:t>
      </w:r>
      <w:r>
        <w:rPr>
          <w:rFonts w:hint="eastAsia" w:ascii="宋体" w:hAnsi="宋体" w:cs="宋体"/>
          <w:color w:val="auto"/>
          <w:kern w:val="0"/>
          <w:sz w:val="24"/>
          <w:highlight w:val="yellow"/>
          <w:u w:val="single"/>
        </w:rPr>
        <w:t>广州市南沙区</w:t>
      </w:r>
      <w:r>
        <w:rPr>
          <w:rFonts w:hint="eastAsia" w:ascii="宋体" w:hAnsi="宋体" w:cs="宋体"/>
          <w:color w:val="auto"/>
          <w:kern w:val="0"/>
          <w:sz w:val="24"/>
          <w:highlight w:val="yellow"/>
          <w:u w:val="single"/>
          <w:lang w:eastAsia="zh-CN"/>
        </w:rPr>
        <w:t>万顷沙镇</w:t>
      </w:r>
      <w:r>
        <w:rPr>
          <w:rFonts w:hint="eastAsia" w:ascii="宋体" w:hAnsi="宋体" w:cs="宋体"/>
          <w:color w:val="auto"/>
          <w:kern w:val="0"/>
          <w:sz w:val="24"/>
          <w:highlight w:val="yellow"/>
          <w:u w:val="single"/>
          <w:lang w:val="en-US" w:eastAsia="zh-CN"/>
        </w:rPr>
        <w:t>湿地景区一期工程部</w:t>
      </w:r>
    </w:p>
    <w:p>
      <w:pPr>
        <w:numPr>
          <w:ilvl w:val="0"/>
          <w:numId w:val="2"/>
        </w:numPr>
        <w:spacing w:line="360" w:lineRule="auto"/>
        <w:ind w:firstLine="537" w:firstLineChars="224"/>
        <w:rPr>
          <w:rFonts w:ascii="宋体" w:hAnsi="宋体"/>
          <w:color w:val="auto"/>
          <w:sz w:val="24"/>
          <w:szCs w:val="24"/>
          <w:highlight w:val="yellow"/>
        </w:rPr>
      </w:pPr>
      <w:r>
        <w:rPr>
          <w:rFonts w:hint="eastAsia" w:ascii="宋体" w:hAnsi="宋体"/>
          <w:color w:val="auto"/>
          <w:sz w:val="24"/>
          <w:szCs w:val="24"/>
          <w:highlight w:val="yellow"/>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时间：</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13</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13</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00</w:t>
      </w:r>
      <w:r>
        <w:rPr>
          <w:rFonts w:hint="eastAsia" w:ascii="宋体" w:hAnsi="宋体"/>
          <w:color w:val="auto"/>
          <w:sz w:val="24"/>
          <w:szCs w:val="24"/>
          <w:highlight w:val="yellow"/>
          <w:u w:val="single"/>
        </w:rPr>
        <w:t>分</w:t>
      </w:r>
      <w:r>
        <w:rPr>
          <w:rFonts w:hint="eastAsia" w:ascii="宋体" w:hAnsi="宋体"/>
          <w:color w:val="auto"/>
          <w:sz w:val="24"/>
          <w:szCs w:val="24"/>
          <w:highlight w:val="yellow"/>
          <w:u w:val="single"/>
          <w:lang w:val="en-US" w:eastAsia="zh-CN"/>
        </w:rPr>
        <w:t>至14</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30</w:t>
      </w:r>
      <w:r>
        <w:rPr>
          <w:rFonts w:hint="eastAsia" w:ascii="宋体" w:hAnsi="宋体"/>
          <w:color w:val="auto"/>
          <w:sz w:val="24"/>
          <w:szCs w:val="24"/>
          <w:highlight w:val="yellow"/>
          <w:u w:val="single"/>
        </w:rPr>
        <w:t>分</w:t>
      </w:r>
    </w:p>
    <w:p>
      <w:pPr>
        <w:spacing w:line="360" w:lineRule="auto"/>
        <w:ind w:firstLine="960" w:firstLineChars="40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交标地点：</w:t>
      </w:r>
      <w:r>
        <w:rPr>
          <w:rFonts w:hint="eastAsia" w:ascii="宋体" w:hAnsi="宋体"/>
          <w:color w:val="auto"/>
          <w:sz w:val="24"/>
          <w:szCs w:val="24"/>
          <w:highlight w:val="yellow"/>
          <w:lang w:val="en-US" w:eastAsia="zh-CN"/>
        </w:rPr>
        <w:t>南沙区海滨路171号金融大厦1807会议室</w:t>
      </w:r>
    </w:p>
    <w:p>
      <w:pPr>
        <w:spacing w:line="360" w:lineRule="auto"/>
        <w:ind w:left="420" w:leftChars="200" w:firstLine="120" w:firstLineChars="5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4、开标时间：</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2</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4</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13</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14</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30</w:t>
      </w:r>
      <w:r>
        <w:rPr>
          <w:rFonts w:hint="eastAsia" w:ascii="宋体" w:hAnsi="宋体"/>
          <w:color w:val="auto"/>
          <w:sz w:val="24"/>
          <w:szCs w:val="24"/>
          <w:highlight w:val="yellow"/>
          <w:u w:val="single"/>
        </w:rPr>
        <w:t>分</w:t>
      </w:r>
      <w:r>
        <w:rPr>
          <w:rFonts w:hint="eastAsia" w:ascii="宋体" w:hAnsi="宋体"/>
          <w:color w:val="auto"/>
          <w:sz w:val="24"/>
          <w:szCs w:val="24"/>
          <w:highlight w:val="yellow"/>
        </w:rPr>
        <w:t>。</w:t>
      </w:r>
      <w:r>
        <w:rPr>
          <w:rFonts w:hint="eastAsia" w:ascii="宋体" w:hAnsi="宋体"/>
          <w:color w:val="auto"/>
          <w:sz w:val="24"/>
          <w:highlight w:val="yellow"/>
        </w:rPr>
        <w:t>地点：</w:t>
      </w:r>
      <w:r>
        <w:rPr>
          <w:rFonts w:hint="eastAsia" w:ascii="宋体" w:hAnsi="宋体"/>
          <w:color w:val="auto"/>
          <w:sz w:val="24"/>
          <w:szCs w:val="24"/>
          <w:highlight w:val="yellow"/>
          <w:lang w:val="en-US" w:eastAsia="zh-CN"/>
        </w:rPr>
        <w:t>南沙区海滨路171号金融大厦1807会议室</w:t>
      </w:r>
    </w:p>
    <w:p>
      <w:pPr>
        <w:spacing w:line="360" w:lineRule="auto"/>
        <w:ind w:left="210" w:leftChars="100" w:firstLine="537" w:firstLineChars="224"/>
        <w:rPr>
          <w:rFonts w:ascii="宋体" w:hAnsi="宋体"/>
          <w:color w:val="auto"/>
          <w:sz w:val="24"/>
          <w:szCs w:val="24"/>
          <w:highlight w:val="none"/>
          <w:u w:val="single"/>
        </w:rPr>
      </w:pPr>
      <w:r>
        <w:rPr>
          <w:rFonts w:hint="eastAsia" w:ascii="宋体" w:hAnsi="宋体"/>
          <w:color w:val="auto"/>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八、招标文件获取及办理投标登记手续：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2、办理投标登记手续：</w:t>
      </w:r>
    </w:p>
    <w:p>
      <w:pPr>
        <w:spacing w:line="46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投标人应在投标登记截止时间</w:t>
      </w:r>
      <w:r>
        <w:rPr>
          <w:rFonts w:hint="eastAsia" w:ascii="宋体" w:hAnsi="宋体" w:cs="宋体"/>
          <w:color w:val="auto"/>
          <w:sz w:val="24"/>
          <w:highlight w:val="none"/>
          <w:lang w:eastAsia="zh-CN"/>
        </w:rPr>
        <w:t>前</w:t>
      </w:r>
      <w:r>
        <w:rPr>
          <w:rFonts w:hint="eastAsia" w:ascii="宋体" w:hAnsi="宋体" w:cs="宋体"/>
          <w:color w:val="auto"/>
          <w:sz w:val="24"/>
          <w:highlight w:val="none"/>
        </w:rPr>
        <w:t>和地点提交如下资料：</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企业营业执照（副本）复印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资质证书（副本）复印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安全生产许可证复印件；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企业法定代表人证明书原件；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法定代表人授权委托书原件，仅限于非法定代表人参加办理投标登记手续时提供；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法定代表人身份证原件，仅限于法定代表人参加办理投标登记手续时提供；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被授权委托人有效的身份证原件，仅限于非法定代表人参加办理投标登记手续时提供；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投标申请人声明原件（格式详见附件一）；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上述资料由投标单位办理投标登记手续时提交一份。投标单位必须保证所提交资料真实、完整、有效、一致，否则自行承担由此导致的任何损失。如未按要求提供投标登记资料，则提交的资料文件将被拒绝接收。</w:t>
      </w:r>
    </w:p>
    <w:p>
      <w:pPr>
        <w:spacing w:line="460" w:lineRule="exact"/>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九、投标人合格条件：</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1、投标人参加投标的意思表达清楚，投标人代表被授权有效。</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2、投标人均具有独立法人资格，按国家法律经营。</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3、投标人均持有建设行政主管部门颁发的在有效期内的企业资质证书。</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4、投标人持有有效的建设行政主管部门颁发的安全生产许可证。</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5、投标人同时具有承接本工程所需的施工类资质。</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6、投标人应具备以下资质：</w:t>
      </w:r>
    </w:p>
    <w:p>
      <w:pPr>
        <w:spacing w:line="460" w:lineRule="exact"/>
        <w:ind w:firstLine="537" w:firstLineChars="224"/>
        <w:rPr>
          <w:rFonts w:hint="eastAsia" w:ascii="宋体" w:hAnsi="宋体"/>
          <w:color w:val="auto"/>
          <w:sz w:val="24"/>
          <w:szCs w:val="24"/>
          <w:highlight w:val="yellow"/>
        </w:rPr>
      </w:pPr>
      <w:r>
        <w:rPr>
          <w:rFonts w:hint="eastAsia" w:ascii="宋体" w:hAnsi="宋体"/>
          <w:color w:val="auto"/>
          <w:sz w:val="24"/>
          <w:szCs w:val="24"/>
          <w:highlight w:val="yellow"/>
          <w:lang w:val="en-US" w:eastAsia="zh-CN"/>
        </w:rPr>
        <w:t>6.1施工资质：市政公用工程施工总承包叁级或以上资质（以资质证书许可范围为准，须在有效期内），并具有建设行政主管部门颁发的安全生产许可证。</w:t>
      </w:r>
    </w:p>
    <w:p>
      <w:pPr>
        <w:pStyle w:val="36"/>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r>
        <w:rPr>
          <w:rFonts w:ascii="Times New Roman" w:hAnsi="Times New Roman" w:eastAsia="宋体"/>
          <w:color w:val="auto"/>
          <w:kern w:val="2"/>
          <w:sz w:val="21"/>
          <w:szCs w:val="24"/>
          <w:highlight w:val="none"/>
        </w:rPr>
        <w:t xml:space="preserve">  </w:t>
      </w:r>
    </w:p>
    <w:p>
      <w:pPr>
        <w:pStyle w:val="36"/>
        <w:ind w:firstLine="420" w:firstLineChars="200"/>
        <w:rPr>
          <w:rFonts w:hint="eastAsia"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经招标人同意，中标人可以把中标项目的部分非主体、非关键性工作分包给具有相应资质和能力的专业单位实施，但不得再次分包。</w:t>
      </w:r>
    </w:p>
    <w:p>
      <w:pPr>
        <w:pStyle w:val="36"/>
        <w:spacing w:line="460" w:lineRule="exact"/>
        <w:ind w:firstLine="539"/>
        <w:rPr>
          <w:rFonts w:ascii="宋体" w:hAnsi="宋体" w:eastAsia="宋体"/>
          <w:color w:val="auto"/>
          <w:sz w:val="24"/>
          <w:szCs w:val="24"/>
          <w:highlight w:val="yellow"/>
        </w:rPr>
      </w:pPr>
      <w:r>
        <w:rPr>
          <w:rFonts w:hint="eastAsia" w:ascii="宋体" w:hAnsi="宋体" w:eastAsia="宋体"/>
          <w:color w:val="auto"/>
          <w:sz w:val="24"/>
          <w:szCs w:val="24"/>
          <w:highlight w:val="yellow"/>
        </w:rPr>
        <w:t>7、投标人拟担任本工程：</w:t>
      </w:r>
    </w:p>
    <w:p>
      <w:pPr>
        <w:spacing w:line="460" w:lineRule="exact"/>
        <w:ind w:firstLine="537" w:firstLineChars="224"/>
        <w:rPr>
          <w:rFonts w:ascii="宋体" w:hAnsi="宋体"/>
          <w:color w:val="auto"/>
          <w:sz w:val="24"/>
          <w:szCs w:val="24"/>
          <w:highlight w:val="yellow"/>
        </w:rPr>
      </w:pPr>
      <w:r>
        <w:rPr>
          <w:rFonts w:hint="eastAsia" w:ascii="宋体" w:hAnsi="宋体"/>
          <w:color w:val="auto"/>
          <w:sz w:val="24"/>
          <w:szCs w:val="24"/>
          <w:highlight w:val="yellow"/>
        </w:rPr>
        <w:t>7.1施工负责人（兼项目负责人）要求：</w:t>
      </w:r>
      <w:r>
        <w:rPr>
          <w:rFonts w:hint="eastAsia" w:ascii="宋体" w:hAnsi="宋体" w:cs="宋体"/>
          <w:color w:val="auto"/>
          <w:sz w:val="24"/>
          <w:szCs w:val="24"/>
          <w:highlight w:val="yellow"/>
          <w:u w:val="single"/>
          <w:lang w:val="en-US" w:eastAsia="zh-CN"/>
        </w:rPr>
        <w:t>市政公用</w:t>
      </w:r>
      <w:r>
        <w:rPr>
          <w:rFonts w:hint="eastAsia" w:ascii="宋体" w:hAnsi="宋体" w:cs="宋体"/>
          <w:color w:val="auto"/>
          <w:sz w:val="24"/>
          <w:szCs w:val="24"/>
          <w:highlight w:val="yellow"/>
          <w:u w:val="single"/>
        </w:rPr>
        <w:t>工程专业二级（或以上）注册建造师，</w:t>
      </w:r>
      <w:r>
        <w:rPr>
          <w:rFonts w:hint="eastAsia" w:ascii="宋体" w:hAnsi="宋体" w:cs="宋体"/>
          <w:color w:val="auto"/>
          <w:sz w:val="24"/>
          <w:szCs w:val="24"/>
          <w:highlight w:val="none"/>
          <w:u w:val="single"/>
        </w:rPr>
        <w:t>且在投标人单位注册</w:t>
      </w:r>
      <w:r>
        <w:rPr>
          <w:rFonts w:hint="eastAsia" w:ascii="宋体" w:hAnsi="宋体"/>
          <w:color w:val="auto"/>
          <w:sz w:val="24"/>
          <w:szCs w:val="24"/>
          <w:highlight w:val="yellow"/>
        </w:rPr>
        <w:t>。</w:t>
      </w:r>
    </w:p>
    <w:p>
      <w:pPr>
        <w:spacing w:line="460" w:lineRule="exact"/>
        <w:ind w:firstLine="537" w:firstLineChars="224"/>
        <w:rPr>
          <w:rFonts w:hint="eastAsia" w:ascii="宋体" w:hAnsi="宋体"/>
          <w:color w:val="auto"/>
          <w:sz w:val="24"/>
          <w:szCs w:val="24"/>
          <w:highlight w:val="yellow"/>
        </w:rPr>
      </w:pPr>
      <w:r>
        <w:rPr>
          <w:rFonts w:hint="eastAsia" w:ascii="宋体" w:hAnsi="宋体"/>
          <w:color w:val="auto"/>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hint="eastAsia" w:ascii="宋体" w:hAnsi="宋体"/>
          <w:color w:val="auto"/>
          <w:sz w:val="24"/>
          <w:szCs w:val="24"/>
          <w:highlight w:val="yellow"/>
        </w:rPr>
      </w:pPr>
      <w:r>
        <w:rPr>
          <w:rFonts w:hint="eastAsia" w:ascii="宋体" w:hAnsi="宋体" w:cs="宋体"/>
          <w:color w:val="auto"/>
          <w:sz w:val="24"/>
          <w:szCs w:val="24"/>
          <w:highlight w:val="yellow"/>
          <w:lang w:val="en-US" w:eastAsia="zh-CN"/>
        </w:rPr>
        <w:t>9</w:t>
      </w:r>
      <w:r>
        <w:rPr>
          <w:rFonts w:hint="eastAsia" w:ascii="宋体" w:hAnsi="宋体" w:cs="宋体"/>
          <w:color w:val="auto"/>
          <w:sz w:val="24"/>
          <w:szCs w:val="24"/>
          <w:highlight w:val="yellow"/>
        </w:rPr>
        <w:t>专职安全员须具有安全生产考核合格证（C类）</w:t>
      </w:r>
      <w:r>
        <w:rPr>
          <w:rFonts w:hint="eastAsia" w:ascii="宋体" w:hAnsi="宋体" w:cs="宋体"/>
          <w:color w:val="auto"/>
          <w:kern w:val="0"/>
          <w:sz w:val="24"/>
          <w:highlight w:val="yellow"/>
        </w:rPr>
        <w:t>或能够提供广东省建筑施工企业管理人员安全生产考核信息系统安全生产管理人员证书信息的</w:t>
      </w:r>
      <w:r>
        <w:rPr>
          <w:rFonts w:hint="eastAsia" w:ascii="宋体" w:hAnsi="宋体" w:cs="宋体"/>
          <w:color w:val="auto"/>
          <w:kern w:val="0"/>
          <w:sz w:val="24"/>
          <w:szCs w:val="24"/>
          <w:highlight w:val="yellow"/>
        </w:rPr>
        <w:t>打印页</w:t>
      </w:r>
      <w:r>
        <w:rPr>
          <w:rFonts w:hint="eastAsia" w:ascii="宋体" w:hAnsi="宋体"/>
          <w:color w:val="auto"/>
          <w:sz w:val="24"/>
          <w:szCs w:val="24"/>
          <w:highlight w:val="yellow"/>
        </w:rPr>
        <w:t>。</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、投标人已按照附件一的内容签署盖章的《投标申请人声明》。</w:t>
      </w:r>
    </w:p>
    <w:p>
      <w:pPr>
        <w:spacing w:line="460" w:lineRule="exact"/>
        <w:ind w:firstLine="537" w:firstLineChars="224"/>
        <w:rPr>
          <w:rFonts w:hint="eastAsia" w:ascii="宋体" w:hAnsi="宋体"/>
          <w:color w:val="auto"/>
          <w:sz w:val="24"/>
          <w:szCs w:val="24"/>
          <w:highlight w:val="none"/>
          <w:lang w:val="en-US" w:eastAsia="zh-CN"/>
        </w:rPr>
      </w:pPr>
      <w:bookmarkStart w:id="0" w:name="_Toc266881397"/>
      <w:bookmarkStart w:id="1" w:name="_Toc245023997"/>
      <w:bookmarkStart w:id="2" w:name="_Toc253143216"/>
      <w:bookmarkStart w:id="3" w:name="_Toc249846223"/>
      <w:bookmarkStart w:id="4" w:name="_Toc266093545"/>
      <w:bookmarkStart w:id="5" w:name="_Toc249845968"/>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、关于联合体投标：</w:t>
      </w:r>
      <w:bookmarkEnd w:id="0"/>
      <w:bookmarkEnd w:id="1"/>
      <w:bookmarkEnd w:id="2"/>
      <w:bookmarkEnd w:id="3"/>
      <w:bookmarkEnd w:id="4"/>
      <w:bookmarkEnd w:id="5"/>
      <w:r>
        <w:rPr>
          <w:rFonts w:hint="eastAsia" w:ascii="宋体" w:hAnsi="宋体"/>
          <w:color w:val="auto"/>
          <w:sz w:val="24"/>
          <w:szCs w:val="24"/>
          <w:highlight w:val="none"/>
          <w:lang w:val="en-US" w:eastAsia="zh-CN"/>
        </w:rPr>
        <w:t>不接受联合体投标。</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12、投标保证金</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12.1、投标保证的金额：人民币壹万元。</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12.2、投标人须在开标前按投标文件投标人须知前附表规定递交投标保证金。并应符合投标人须知前附表的规定。</w:t>
      </w:r>
    </w:p>
    <w:p>
      <w:pPr>
        <w:spacing w:line="460" w:lineRule="exact"/>
        <w:ind w:firstLine="537" w:firstLineChars="224"/>
        <w:rPr>
          <w:rFonts w:hint="default"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13、投标人必须在招标人指定的时间和地址办理投标登记手续。</w:t>
      </w:r>
    </w:p>
    <w:p>
      <w:pPr>
        <w:spacing w:line="460" w:lineRule="exact"/>
        <w:ind w:firstLine="540" w:firstLineChars="224"/>
        <w:rPr>
          <w:rFonts w:ascii="宋体" w:hAnsi="宋体" w:cs="宋体"/>
          <w:color w:val="auto"/>
          <w:kern w:val="0"/>
          <w:sz w:val="24"/>
          <w:szCs w:val="24"/>
          <w:highlight w:val="none"/>
          <w:u w:val="single"/>
        </w:rPr>
      </w:pPr>
      <w:bookmarkStart w:id="6" w:name="_Toc266881398"/>
      <w:bookmarkStart w:id="7" w:name="_Toc249846224"/>
      <w:bookmarkStart w:id="8" w:name="_Toc266093546"/>
      <w:bookmarkStart w:id="9" w:name="_Toc253143217"/>
      <w:bookmarkStart w:id="10" w:name="_Toc245023998"/>
      <w:bookmarkStart w:id="11" w:name="_Toc249845969"/>
      <w:r>
        <w:rPr>
          <w:rFonts w:hint="eastAsia" w:ascii="宋体" w:hAnsi="宋体"/>
          <w:b/>
          <w:color w:val="auto"/>
          <w:sz w:val="24"/>
          <w:szCs w:val="24"/>
          <w:highlight w:val="none"/>
        </w:rPr>
        <w:t>十、</w:t>
      </w:r>
      <w:bookmarkEnd w:id="6"/>
      <w:bookmarkEnd w:id="7"/>
      <w:bookmarkEnd w:id="8"/>
      <w:bookmarkEnd w:id="9"/>
      <w:bookmarkEnd w:id="10"/>
      <w:bookmarkEnd w:id="11"/>
      <w:r>
        <w:rPr>
          <w:rFonts w:ascii="宋体" w:hAnsi="宋体"/>
          <w:b/>
          <w:color w:val="auto"/>
          <w:sz w:val="24"/>
          <w:szCs w:val="24"/>
          <w:highlight w:val="none"/>
          <w:shd w:val="clear" w:color="auto" w:fill="FFFFFF"/>
        </w:rPr>
        <w:t>资格审查方式：</w:t>
      </w:r>
      <w:r>
        <w:rPr>
          <w:rFonts w:hint="eastAsia" w:ascii="宋体" w:hAnsi="宋体"/>
          <w:bCs/>
          <w:color w:val="auto"/>
          <w:sz w:val="24"/>
          <w:szCs w:val="24"/>
          <w:highlight w:val="none"/>
          <w:shd w:val="clear" w:color="auto" w:fill="FFFFFF"/>
        </w:rPr>
        <w:t>本项目采用资格后审方式，本项目为非电子标，投标人需按照招标文件要求提交纸质投标文件</w:t>
      </w:r>
      <w:r>
        <w:rPr>
          <w:rFonts w:ascii="宋体" w:hAnsi="宋体"/>
          <w:bCs/>
          <w:color w:val="auto"/>
          <w:sz w:val="24"/>
          <w:szCs w:val="24"/>
          <w:highlight w:val="none"/>
          <w:shd w:val="clear" w:color="auto" w:fill="FFFFFF"/>
        </w:rPr>
        <w:t>。</w:t>
      </w:r>
    </w:p>
    <w:p>
      <w:pPr>
        <w:widowControl/>
        <w:spacing w:line="360" w:lineRule="auto"/>
        <w:ind w:firstLine="540" w:firstLineChars="224"/>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十一、</w:t>
      </w:r>
      <w:r>
        <w:rPr>
          <w:rFonts w:hint="eastAsia" w:ascii="宋体" w:hAnsi="宋体" w:cs="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kern w:val="0"/>
          <w:sz w:val="24"/>
          <w:szCs w:val="24"/>
          <w:highlight w:val="none"/>
        </w:rPr>
        <w:t>。</w:t>
      </w:r>
    </w:p>
    <w:p>
      <w:pPr>
        <w:spacing w:line="460" w:lineRule="exact"/>
        <w:ind w:firstLine="540" w:firstLineChars="224"/>
        <w:rPr>
          <w:rFonts w:cs="Calibri"/>
          <w:color w:val="auto"/>
          <w:kern w:val="0"/>
          <w:szCs w:val="21"/>
          <w:highlight w:val="none"/>
        </w:rPr>
      </w:pPr>
      <w:r>
        <w:rPr>
          <w:rFonts w:hint="eastAsia" w:ascii="宋体" w:hAnsi="宋体"/>
          <w:b/>
          <w:color w:val="auto"/>
          <w:sz w:val="24"/>
          <w:szCs w:val="24"/>
          <w:highlight w:val="none"/>
        </w:rPr>
        <w:t>十二、</w:t>
      </w:r>
      <w:r>
        <w:rPr>
          <w:rFonts w:ascii="宋体" w:hAnsi="宋体"/>
          <w:color w:val="auto"/>
          <w:sz w:val="24"/>
          <w:szCs w:val="24"/>
          <w:highlight w:val="none"/>
          <w:shd w:val="clear" w:color="auto" w:fill="FFFFFF"/>
        </w:rPr>
        <w:t>中标结果将在</w:t>
      </w:r>
      <w:r>
        <w:rPr>
          <w:rFonts w:hint="eastAsia" w:ascii="宋体" w:hAnsi="宋体"/>
          <w:color w:val="auto"/>
          <w:sz w:val="24"/>
          <w:szCs w:val="24"/>
          <w:highlight w:val="none"/>
          <w:u w:val="single"/>
          <w:shd w:val="clear" w:color="auto" w:fill="FFFFFF"/>
        </w:rPr>
        <w:t>广州南沙资产经营集团有限公司网站</w:t>
      </w:r>
      <w:r>
        <w:rPr>
          <w:rFonts w:hint="eastAsia" w:ascii="宋体" w:hAnsi="宋体"/>
          <w:color w:val="auto"/>
          <w:sz w:val="24"/>
          <w:szCs w:val="24"/>
          <w:highlight w:val="none"/>
          <w:u w:val="single"/>
          <w:shd w:val="clear" w:color="auto" w:fill="FFFFFF"/>
          <w:lang w:val="en-US" w:eastAsia="zh-CN"/>
        </w:rPr>
        <w:t xml:space="preserve"> </w:t>
      </w:r>
      <w:r>
        <w:rPr>
          <w:rFonts w:ascii="宋体" w:hAnsi="宋体"/>
          <w:color w:val="auto"/>
          <w:sz w:val="24"/>
          <w:szCs w:val="24"/>
          <w:highlight w:val="none"/>
          <w:shd w:val="clear" w:color="auto" w:fill="FFFFFF"/>
        </w:rPr>
        <w:t>公示</w:t>
      </w:r>
      <w:r>
        <w:rPr>
          <w:rFonts w:hint="eastAsia" w:ascii="宋体" w:hAnsi="宋体" w:cs="宋体"/>
          <w:color w:val="auto"/>
          <w:sz w:val="24"/>
          <w:highlight w:val="none"/>
        </w:rPr>
        <w:t>，</w:t>
      </w:r>
      <w:r>
        <w:rPr>
          <w:rFonts w:hint="eastAsia" w:ascii="宋体" w:hAnsi="宋体" w:cs="宋体"/>
          <w:bCs/>
          <w:color w:val="auto"/>
          <w:sz w:val="24"/>
          <w:highlight w:val="none"/>
        </w:rPr>
        <w:t>公示时间不得少于3日</w:t>
      </w:r>
      <w:r>
        <w:rPr>
          <w:rFonts w:ascii="宋体" w:hAnsi="宋体"/>
          <w:color w:val="auto"/>
          <w:sz w:val="24"/>
          <w:szCs w:val="24"/>
          <w:highlight w:val="none"/>
          <w:shd w:val="clear" w:color="auto" w:fill="FFFFFF"/>
        </w:rPr>
        <w:t>。</w:t>
      </w:r>
    </w:p>
    <w:p>
      <w:pPr>
        <w:spacing w:line="460" w:lineRule="exact"/>
        <w:ind w:firstLine="540" w:firstLineChars="224"/>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rPr>
        <w:t>十三、其他事项</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1、投标经济补偿：各投标人自行考虑参与项目投标的一切风险，本工程不设投标补偿，投标费用由投标人自理。</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、关于异议及投诉：</w:t>
      </w:r>
    </w:p>
    <w:p>
      <w:pPr>
        <w:spacing w:line="460" w:lineRule="exact"/>
        <w:ind w:firstLine="537" w:firstLineChars="224"/>
        <w:rPr>
          <w:rFonts w:ascii="宋体" w:hAnsi="宋体" w:cs="宋体"/>
          <w:color w:val="auto"/>
          <w:sz w:val="24"/>
          <w:szCs w:val="24"/>
          <w:highlight w:val="none"/>
        </w:rPr>
      </w:pPr>
      <w:r>
        <w:rPr>
          <w:rFonts w:hint="eastAsia" w:ascii="宋体" w:hAnsi="宋体" w:cs="宋体"/>
          <w:bCs/>
          <w:color w:val="auto"/>
          <w:kern w:val="0"/>
          <w:sz w:val="24"/>
          <w:szCs w:val="24"/>
          <w:highlight w:val="none"/>
        </w:rPr>
        <w:t>（1）</w:t>
      </w:r>
      <w:r>
        <w:rPr>
          <w:rFonts w:hint="eastAsia" w:ascii="宋体" w:hAnsi="宋体" w:cs="宋体"/>
          <w:color w:val="auto"/>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十四、</w:t>
      </w:r>
      <w:r>
        <w:rPr>
          <w:rFonts w:hint="eastAsia" w:ascii="宋体" w:hAnsi="宋体" w:cs="宋体"/>
          <w:color w:val="auto"/>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lang w:val="en-US" w:eastAsia="zh-CN"/>
        </w:rPr>
        <w:t>广州南沙湿地旅游发展有限公司纪检办公室</w:t>
      </w:r>
    </w:p>
    <w:p>
      <w:pPr>
        <w:spacing w:line="360" w:lineRule="auto"/>
        <w:ind w:firstLine="720" w:firstLineChars="300"/>
        <w:jc w:val="left"/>
        <w:rPr>
          <w:rFonts w:hint="eastAsia" w:ascii="宋体" w:hAnsi="宋体" w:cs="宋体"/>
          <w:color w:val="auto"/>
          <w:kern w:val="0"/>
          <w:sz w:val="24"/>
          <w:szCs w:val="24"/>
          <w:highlight w:val="green"/>
          <w:u w:val="single"/>
          <w:lang w:val="en-US" w:eastAsia="zh-CN"/>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green"/>
          <w:lang w:val="en-US" w:eastAsia="zh-CN"/>
        </w:rPr>
        <w:t>020-39913787</w:t>
      </w:r>
    </w:p>
    <w:p>
      <w:pPr>
        <w:spacing w:line="360" w:lineRule="auto"/>
        <w:ind w:firstLine="720" w:firstLineChars="300"/>
        <w:jc w:val="left"/>
        <w:rPr>
          <w:rFonts w:ascii="宋体" w:hAnsi="宋体"/>
          <w:color w:val="auto"/>
          <w:sz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u w:val="none"/>
          <w:lang w:val="en-US" w:eastAsia="zh-CN"/>
        </w:rPr>
        <w:t>万顷沙镇南沙湿地景区内</w:t>
      </w:r>
    </w:p>
    <w:p>
      <w:pPr>
        <w:snapToGrid w:val="0"/>
        <w:spacing w:line="360" w:lineRule="auto"/>
        <w:ind w:firstLine="4080" w:firstLineChars="170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业主单位</w:t>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广州南沙湿地旅游发展有限公司</w:t>
      </w:r>
    </w:p>
    <w:p>
      <w:pPr>
        <w:snapToGrid w:val="0"/>
        <w:spacing w:line="360" w:lineRule="auto"/>
        <w:ind w:firstLine="5040" w:firstLineChars="210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日期：</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附件一：</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6"/>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（发包人名称） </w:t>
      </w:r>
      <w:r>
        <w:rPr>
          <w:rFonts w:ascii="宋体" w:hAnsi="宋体" w:eastAsia="宋体"/>
          <w:color w:val="auto"/>
          <w:sz w:val="24"/>
          <w:szCs w:val="24"/>
          <w:highlight w:val="none"/>
          <w:u w:val="single"/>
        </w:rPr>
        <w:t xml:space="preserve">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）为本项目监理人或者与本项目监理人存在隶属关系或者其他利害关系；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）为本标段的代建人；</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）为本标段提供招标代理服务的；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）与本标段的监理人或代建人或招标代理机构同为一个法定代表人的；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）与本标段的监理人或代建人或招标代理机构互相控股或参股的；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）与本标段的监理人或代建人或招标代理机构相互任职或工作的；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8</w:t>
      </w:r>
      <w:r>
        <w:rPr>
          <w:rFonts w:hint="eastAsia" w:ascii="宋体" w:hAnsi="宋体" w:eastAsia="宋体"/>
          <w:color w:val="auto"/>
          <w:sz w:val="21"/>
          <w:szCs w:val="21"/>
          <w:highlight w:val="none"/>
        </w:rPr>
        <w:t>）与本标段的检测机构有隶属关系或者其他利害关系；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9</w:t>
      </w:r>
      <w:r>
        <w:rPr>
          <w:rFonts w:hint="eastAsia" w:ascii="宋体" w:hAnsi="宋体" w:eastAsia="宋体"/>
          <w:color w:val="auto"/>
          <w:sz w:val="21"/>
          <w:szCs w:val="21"/>
          <w:highlight w:val="none"/>
        </w:rPr>
        <w:t xml:space="preserve">）与招标人存在利害关系且可能影响招标公正性；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）与本标段的其他投标人为同一个单位负责人；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 xml:space="preserve">）与本标段的其他投标人存在控股、管理关系；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 xml:space="preserve">）被依法暂停或取消投标资格的；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）被责令停产停业、暂扣或者吊销许可证、暂扣或者吊销执照的；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）进入清算程序，或被宣布破产，或其他丧失履约能力的情形；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5</w:t>
      </w:r>
      <w:r>
        <w:rPr>
          <w:rFonts w:hint="eastAsia" w:ascii="宋体" w:hAnsi="宋体" w:eastAsia="宋体"/>
          <w:color w:val="auto"/>
          <w:sz w:val="21"/>
          <w:szCs w:val="21"/>
          <w:highlight w:val="none"/>
        </w:rPr>
        <w:t>）在最近三年内有骗取中标或严重违约或重大工程质量问题的；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6</w:t>
      </w:r>
      <w:r>
        <w:rPr>
          <w:rFonts w:hint="eastAsia" w:ascii="宋体" w:hAnsi="宋体" w:eastAsia="宋体"/>
          <w:color w:val="auto"/>
          <w:sz w:val="21"/>
          <w:szCs w:val="21"/>
          <w:highlight w:val="none"/>
        </w:rPr>
        <w:t>）被工商行政管理机关在全国企业信用信息公示系统中列入严重违法失信企业名单；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7</w:t>
      </w:r>
      <w:r>
        <w:rPr>
          <w:rFonts w:hint="eastAsia" w:ascii="宋体" w:hAnsi="宋体" w:eastAsia="宋体"/>
          <w:color w:val="auto"/>
          <w:sz w:val="21"/>
          <w:szCs w:val="21"/>
          <w:highlight w:val="none"/>
        </w:rPr>
        <w:t>）被最高人民法院在“信用中国”网站（www.creditchina.gov.cn）或各级信用信息共享平台中列入失信被执行人名单；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8</w:t>
      </w:r>
      <w:r>
        <w:rPr>
          <w:rFonts w:hint="eastAsia" w:ascii="宋体" w:hAnsi="宋体" w:eastAsia="宋体"/>
          <w:color w:val="auto"/>
          <w:sz w:val="21"/>
          <w:szCs w:val="21"/>
          <w:highlight w:val="none"/>
        </w:rPr>
        <w:t>）在近三年内投标人或其法定代表人、拟委派的负责人有行贿犯罪行为的；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19</w:t>
      </w:r>
      <w:r>
        <w:rPr>
          <w:rFonts w:hint="eastAsia" w:ascii="宋体" w:hAnsi="宋体" w:eastAsia="宋体"/>
          <w:color w:val="auto"/>
          <w:sz w:val="21"/>
          <w:szCs w:val="21"/>
          <w:highlight w:val="none"/>
        </w:rPr>
        <w:t>）法律法规规定的其他情形。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四、本公司保证本项目拟派的项目负责人和安全员没有在其他在建项目中任职。</w:t>
      </w:r>
    </w:p>
    <w:p>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36"/>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35"/>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36"/>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spacing w:line="360" w:lineRule="auto"/>
        <w:rPr>
          <w:rFonts w:ascii="宋体" w:hAnsi="宋体"/>
          <w:color w:val="auto"/>
          <w:szCs w:val="21"/>
          <w:highlight w:val="none"/>
        </w:rPr>
      </w:pPr>
      <w:r>
        <w:rPr>
          <w:rFonts w:hint="eastAsia" w:ascii="宋体" w:hAnsi="宋体"/>
          <w:color w:val="auto"/>
          <w:kern w:val="0"/>
          <w:szCs w:val="21"/>
          <w:highlight w:val="none"/>
        </w:rPr>
        <w:t>注：招标人应当要求投标人的项目负责人和技术负责人签字。</w:t>
      </w:r>
    </w:p>
    <w:p>
      <w:pPr>
        <w:pStyle w:val="36"/>
        <w:snapToGrid w:val="0"/>
        <w:spacing w:line="336" w:lineRule="auto"/>
        <w:ind w:right="172"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pacing w:line="348" w:lineRule="auto"/>
        <w:jc w:val="both"/>
        <w:outlineLvl w:val="0"/>
        <w:rPr>
          <w:rFonts w:ascii="宋体" w:hAnsi="宋体"/>
          <w:b/>
          <w:bCs/>
          <w:color w:val="auto"/>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removePersonalInformation/>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33869"/>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1A86044"/>
    <w:rsid w:val="02023858"/>
    <w:rsid w:val="022C17BB"/>
    <w:rsid w:val="02511214"/>
    <w:rsid w:val="0294251F"/>
    <w:rsid w:val="02BF486B"/>
    <w:rsid w:val="02D7673E"/>
    <w:rsid w:val="02FB5B81"/>
    <w:rsid w:val="035D13B8"/>
    <w:rsid w:val="038333BD"/>
    <w:rsid w:val="03CC0010"/>
    <w:rsid w:val="03F5114A"/>
    <w:rsid w:val="041D53CF"/>
    <w:rsid w:val="046C0592"/>
    <w:rsid w:val="05175D89"/>
    <w:rsid w:val="05197563"/>
    <w:rsid w:val="055D51A9"/>
    <w:rsid w:val="05A353D9"/>
    <w:rsid w:val="05CB1589"/>
    <w:rsid w:val="0601161F"/>
    <w:rsid w:val="06120EF8"/>
    <w:rsid w:val="062C4F09"/>
    <w:rsid w:val="063576A1"/>
    <w:rsid w:val="064553B9"/>
    <w:rsid w:val="06661D48"/>
    <w:rsid w:val="06995D10"/>
    <w:rsid w:val="06B718AA"/>
    <w:rsid w:val="06CD2144"/>
    <w:rsid w:val="06E443D3"/>
    <w:rsid w:val="071B70F7"/>
    <w:rsid w:val="0773711B"/>
    <w:rsid w:val="07984C72"/>
    <w:rsid w:val="07A26448"/>
    <w:rsid w:val="07B942C4"/>
    <w:rsid w:val="0822604D"/>
    <w:rsid w:val="08411FCF"/>
    <w:rsid w:val="08456335"/>
    <w:rsid w:val="086D2411"/>
    <w:rsid w:val="08D57F0F"/>
    <w:rsid w:val="08DE7D4C"/>
    <w:rsid w:val="09022A39"/>
    <w:rsid w:val="09274A20"/>
    <w:rsid w:val="09413C8E"/>
    <w:rsid w:val="095475DD"/>
    <w:rsid w:val="095E3D1E"/>
    <w:rsid w:val="099D1BD0"/>
    <w:rsid w:val="09CC14E6"/>
    <w:rsid w:val="09ED45A6"/>
    <w:rsid w:val="0A071BD6"/>
    <w:rsid w:val="0A1127A5"/>
    <w:rsid w:val="0B49429C"/>
    <w:rsid w:val="0B620EE9"/>
    <w:rsid w:val="0B8D5667"/>
    <w:rsid w:val="0C0543AF"/>
    <w:rsid w:val="0C085ED2"/>
    <w:rsid w:val="0C7D4DDB"/>
    <w:rsid w:val="0CC542CD"/>
    <w:rsid w:val="0CFA536B"/>
    <w:rsid w:val="0D8D2241"/>
    <w:rsid w:val="0DB04AC2"/>
    <w:rsid w:val="0E061F96"/>
    <w:rsid w:val="0E170691"/>
    <w:rsid w:val="0E1C71C1"/>
    <w:rsid w:val="0E333297"/>
    <w:rsid w:val="0F166857"/>
    <w:rsid w:val="0F3F4DD0"/>
    <w:rsid w:val="0FC13541"/>
    <w:rsid w:val="100C1E88"/>
    <w:rsid w:val="10197FD4"/>
    <w:rsid w:val="10384F18"/>
    <w:rsid w:val="10466ED0"/>
    <w:rsid w:val="10734036"/>
    <w:rsid w:val="10842C8D"/>
    <w:rsid w:val="10916459"/>
    <w:rsid w:val="11596B55"/>
    <w:rsid w:val="11642F84"/>
    <w:rsid w:val="12BF00AD"/>
    <w:rsid w:val="13172A77"/>
    <w:rsid w:val="138D4727"/>
    <w:rsid w:val="13ED0666"/>
    <w:rsid w:val="145C7FAF"/>
    <w:rsid w:val="14A5037D"/>
    <w:rsid w:val="157106EE"/>
    <w:rsid w:val="15DF6D44"/>
    <w:rsid w:val="15E057F9"/>
    <w:rsid w:val="1629503C"/>
    <w:rsid w:val="163A0355"/>
    <w:rsid w:val="163C5853"/>
    <w:rsid w:val="164C43D7"/>
    <w:rsid w:val="164E100C"/>
    <w:rsid w:val="16926C54"/>
    <w:rsid w:val="16ED3654"/>
    <w:rsid w:val="177607D5"/>
    <w:rsid w:val="17877E71"/>
    <w:rsid w:val="17912518"/>
    <w:rsid w:val="179F49AC"/>
    <w:rsid w:val="17D634FB"/>
    <w:rsid w:val="189150F3"/>
    <w:rsid w:val="18967883"/>
    <w:rsid w:val="18B05A84"/>
    <w:rsid w:val="18C6750E"/>
    <w:rsid w:val="18DC5682"/>
    <w:rsid w:val="191F1437"/>
    <w:rsid w:val="19DA7332"/>
    <w:rsid w:val="19EC6A39"/>
    <w:rsid w:val="1A751CCE"/>
    <w:rsid w:val="1AB56459"/>
    <w:rsid w:val="1AD217D3"/>
    <w:rsid w:val="1B2B6F43"/>
    <w:rsid w:val="1B516ABF"/>
    <w:rsid w:val="1B5604F1"/>
    <w:rsid w:val="1BBD748F"/>
    <w:rsid w:val="1C012248"/>
    <w:rsid w:val="1C0607B2"/>
    <w:rsid w:val="1C1843DD"/>
    <w:rsid w:val="1C22230B"/>
    <w:rsid w:val="1C356831"/>
    <w:rsid w:val="1C8D5200"/>
    <w:rsid w:val="1CA164DC"/>
    <w:rsid w:val="1CC902DC"/>
    <w:rsid w:val="1CE5374E"/>
    <w:rsid w:val="1CEF1CD0"/>
    <w:rsid w:val="1CFF3907"/>
    <w:rsid w:val="1CFF559E"/>
    <w:rsid w:val="1D142987"/>
    <w:rsid w:val="1D1D7E62"/>
    <w:rsid w:val="1D5C71A3"/>
    <w:rsid w:val="1DFB1AA5"/>
    <w:rsid w:val="1E01508B"/>
    <w:rsid w:val="1E5C2575"/>
    <w:rsid w:val="1E8C4893"/>
    <w:rsid w:val="1EE3321B"/>
    <w:rsid w:val="1F263FFF"/>
    <w:rsid w:val="1F3E2E8F"/>
    <w:rsid w:val="1FF6208D"/>
    <w:rsid w:val="2102376A"/>
    <w:rsid w:val="212B74A9"/>
    <w:rsid w:val="214A0F8D"/>
    <w:rsid w:val="21B54F59"/>
    <w:rsid w:val="21C20A0E"/>
    <w:rsid w:val="22AF715D"/>
    <w:rsid w:val="22DD71AC"/>
    <w:rsid w:val="22F120E9"/>
    <w:rsid w:val="23332EB5"/>
    <w:rsid w:val="234D69CA"/>
    <w:rsid w:val="23F452DF"/>
    <w:rsid w:val="249842BD"/>
    <w:rsid w:val="24A51BA5"/>
    <w:rsid w:val="25052A66"/>
    <w:rsid w:val="250671B1"/>
    <w:rsid w:val="250D40EA"/>
    <w:rsid w:val="25165DDE"/>
    <w:rsid w:val="253D42A6"/>
    <w:rsid w:val="25482840"/>
    <w:rsid w:val="25536928"/>
    <w:rsid w:val="256900F9"/>
    <w:rsid w:val="25843C6E"/>
    <w:rsid w:val="25A92133"/>
    <w:rsid w:val="25DC1D4B"/>
    <w:rsid w:val="25E216F4"/>
    <w:rsid w:val="261F3460"/>
    <w:rsid w:val="26B55A8F"/>
    <w:rsid w:val="26DB63D5"/>
    <w:rsid w:val="270C62BF"/>
    <w:rsid w:val="2726338C"/>
    <w:rsid w:val="27485E34"/>
    <w:rsid w:val="27765C68"/>
    <w:rsid w:val="278B24B5"/>
    <w:rsid w:val="27E2468D"/>
    <w:rsid w:val="2867067F"/>
    <w:rsid w:val="28705726"/>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134A2E"/>
    <w:rsid w:val="2B20200C"/>
    <w:rsid w:val="2B5D3862"/>
    <w:rsid w:val="2B7E547A"/>
    <w:rsid w:val="2B8230F3"/>
    <w:rsid w:val="2C2B15F3"/>
    <w:rsid w:val="2C6E0E3A"/>
    <w:rsid w:val="2CA80DBE"/>
    <w:rsid w:val="2D1D5CF2"/>
    <w:rsid w:val="2D413FE6"/>
    <w:rsid w:val="2DBB74F5"/>
    <w:rsid w:val="2DDE22BD"/>
    <w:rsid w:val="2E00063F"/>
    <w:rsid w:val="2E450F62"/>
    <w:rsid w:val="2E671117"/>
    <w:rsid w:val="2E9B657A"/>
    <w:rsid w:val="2F187EAF"/>
    <w:rsid w:val="2F662C24"/>
    <w:rsid w:val="2F6B6A23"/>
    <w:rsid w:val="2FB90ADC"/>
    <w:rsid w:val="2FC63312"/>
    <w:rsid w:val="300D774B"/>
    <w:rsid w:val="3016476E"/>
    <w:rsid w:val="304415EA"/>
    <w:rsid w:val="30D64907"/>
    <w:rsid w:val="30E2391E"/>
    <w:rsid w:val="31A351E2"/>
    <w:rsid w:val="31BD0221"/>
    <w:rsid w:val="31CA2A97"/>
    <w:rsid w:val="31E777DB"/>
    <w:rsid w:val="32BE6B9B"/>
    <w:rsid w:val="32BF24E3"/>
    <w:rsid w:val="32CB7F4E"/>
    <w:rsid w:val="32E313DE"/>
    <w:rsid w:val="32E70E43"/>
    <w:rsid w:val="32F47C26"/>
    <w:rsid w:val="33646EDC"/>
    <w:rsid w:val="336B43A1"/>
    <w:rsid w:val="336C1EC1"/>
    <w:rsid w:val="33713099"/>
    <w:rsid w:val="343B14EB"/>
    <w:rsid w:val="346F40E9"/>
    <w:rsid w:val="34A61AC0"/>
    <w:rsid w:val="34B071F7"/>
    <w:rsid w:val="34F911D5"/>
    <w:rsid w:val="34FE7B98"/>
    <w:rsid w:val="350D0DB6"/>
    <w:rsid w:val="356C563A"/>
    <w:rsid w:val="35C037B2"/>
    <w:rsid w:val="35C644DF"/>
    <w:rsid w:val="364147E3"/>
    <w:rsid w:val="36937ED8"/>
    <w:rsid w:val="369A7725"/>
    <w:rsid w:val="36C327F9"/>
    <w:rsid w:val="374F0524"/>
    <w:rsid w:val="37874B00"/>
    <w:rsid w:val="37B027FC"/>
    <w:rsid w:val="37E014E1"/>
    <w:rsid w:val="383D1D67"/>
    <w:rsid w:val="38D3619C"/>
    <w:rsid w:val="38E876F6"/>
    <w:rsid w:val="396637F9"/>
    <w:rsid w:val="397D66DD"/>
    <w:rsid w:val="398D5E6D"/>
    <w:rsid w:val="39965D68"/>
    <w:rsid w:val="399D008D"/>
    <w:rsid w:val="39D771C9"/>
    <w:rsid w:val="3A2E20B5"/>
    <w:rsid w:val="3A471164"/>
    <w:rsid w:val="3A836CD7"/>
    <w:rsid w:val="3AC84A28"/>
    <w:rsid w:val="3B902C2D"/>
    <w:rsid w:val="3B95258E"/>
    <w:rsid w:val="3BA63825"/>
    <w:rsid w:val="3BF1111E"/>
    <w:rsid w:val="3BF74783"/>
    <w:rsid w:val="3C521A3F"/>
    <w:rsid w:val="3D566F67"/>
    <w:rsid w:val="3D5D3F08"/>
    <w:rsid w:val="3E191D4C"/>
    <w:rsid w:val="3E340F62"/>
    <w:rsid w:val="3E3B0E18"/>
    <w:rsid w:val="3E484743"/>
    <w:rsid w:val="3E5B1AEE"/>
    <w:rsid w:val="3EF1191C"/>
    <w:rsid w:val="3EF62F65"/>
    <w:rsid w:val="3F3D71E5"/>
    <w:rsid w:val="3F521947"/>
    <w:rsid w:val="3FA02F3D"/>
    <w:rsid w:val="3FC20C48"/>
    <w:rsid w:val="3FE970EC"/>
    <w:rsid w:val="40375EE2"/>
    <w:rsid w:val="40420E5A"/>
    <w:rsid w:val="40690EBA"/>
    <w:rsid w:val="409A5CE5"/>
    <w:rsid w:val="40AD4623"/>
    <w:rsid w:val="40AD4BF8"/>
    <w:rsid w:val="40AD6FA9"/>
    <w:rsid w:val="40B67104"/>
    <w:rsid w:val="40BF704C"/>
    <w:rsid w:val="41062A87"/>
    <w:rsid w:val="418204C7"/>
    <w:rsid w:val="419E4433"/>
    <w:rsid w:val="41A42068"/>
    <w:rsid w:val="41B3623A"/>
    <w:rsid w:val="4267703E"/>
    <w:rsid w:val="427C546F"/>
    <w:rsid w:val="42806B8B"/>
    <w:rsid w:val="42EB30B5"/>
    <w:rsid w:val="43B47D2B"/>
    <w:rsid w:val="43B7257E"/>
    <w:rsid w:val="43F31495"/>
    <w:rsid w:val="44112AE7"/>
    <w:rsid w:val="44485106"/>
    <w:rsid w:val="445702DB"/>
    <w:rsid w:val="447A4A68"/>
    <w:rsid w:val="44B27E14"/>
    <w:rsid w:val="44C411FA"/>
    <w:rsid w:val="454552C9"/>
    <w:rsid w:val="455A54BB"/>
    <w:rsid w:val="45C619ED"/>
    <w:rsid w:val="45FD4187"/>
    <w:rsid w:val="4615400D"/>
    <w:rsid w:val="46184551"/>
    <w:rsid w:val="461D62B2"/>
    <w:rsid w:val="46273016"/>
    <w:rsid w:val="46754385"/>
    <w:rsid w:val="46C73D39"/>
    <w:rsid w:val="46D27639"/>
    <w:rsid w:val="46E22759"/>
    <w:rsid w:val="46F07D78"/>
    <w:rsid w:val="47830769"/>
    <w:rsid w:val="478329E6"/>
    <w:rsid w:val="47F877AA"/>
    <w:rsid w:val="481978C1"/>
    <w:rsid w:val="48375667"/>
    <w:rsid w:val="48377450"/>
    <w:rsid w:val="483B1322"/>
    <w:rsid w:val="486D01AA"/>
    <w:rsid w:val="486F1E9D"/>
    <w:rsid w:val="488851FA"/>
    <w:rsid w:val="48BD0F90"/>
    <w:rsid w:val="48C5790B"/>
    <w:rsid w:val="48D22EDE"/>
    <w:rsid w:val="48FB467F"/>
    <w:rsid w:val="49230DB0"/>
    <w:rsid w:val="4946009D"/>
    <w:rsid w:val="497B4F19"/>
    <w:rsid w:val="49C16D01"/>
    <w:rsid w:val="49C43392"/>
    <w:rsid w:val="4A0C571F"/>
    <w:rsid w:val="4A91409C"/>
    <w:rsid w:val="4AA730D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2108A8"/>
    <w:rsid w:val="507371B3"/>
    <w:rsid w:val="50FB0104"/>
    <w:rsid w:val="514B1109"/>
    <w:rsid w:val="51744496"/>
    <w:rsid w:val="51B01E30"/>
    <w:rsid w:val="51BA4525"/>
    <w:rsid w:val="51BC5640"/>
    <w:rsid w:val="51CB62F5"/>
    <w:rsid w:val="5231793A"/>
    <w:rsid w:val="52622DE3"/>
    <w:rsid w:val="52A07B0A"/>
    <w:rsid w:val="52A321B5"/>
    <w:rsid w:val="5334319E"/>
    <w:rsid w:val="53B537EB"/>
    <w:rsid w:val="53E60C86"/>
    <w:rsid w:val="53FD0290"/>
    <w:rsid w:val="542C7886"/>
    <w:rsid w:val="546332D9"/>
    <w:rsid w:val="5476514A"/>
    <w:rsid w:val="549619F6"/>
    <w:rsid w:val="54EE63BF"/>
    <w:rsid w:val="55BC1B8B"/>
    <w:rsid w:val="55F9531C"/>
    <w:rsid w:val="561359D4"/>
    <w:rsid w:val="561F0691"/>
    <w:rsid w:val="562D02B0"/>
    <w:rsid w:val="56CD7106"/>
    <w:rsid w:val="56DE61F4"/>
    <w:rsid w:val="56E457CC"/>
    <w:rsid w:val="5749278A"/>
    <w:rsid w:val="575778D4"/>
    <w:rsid w:val="578339CF"/>
    <w:rsid w:val="58D95A5D"/>
    <w:rsid w:val="58EB4F8E"/>
    <w:rsid w:val="58EC3BCD"/>
    <w:rsid w:val="58EF7A7F"/>
    <w:rsid w:val="59000089"/>
    <w:rsid w:val="59401795"/>
    <w:rsid w:val="59682604"/>
    <w:rsid w:val="598C6341"/>
    <w:rsid w:val="59A85620"/>
    <w:rsid w:val="59B136B5"/>
    <w:rsid w:val="5A2E2F63"/>
    <w:rsid w:val="5A7D7092"/>
    <w:rsid w:val="5A9203F5"/>
    <w:rsid w:val="5AE74481"/>
    <w:rsid w:val="5B120E1D"/>
    <w:rsid w:val="5B57636B"/>
    <w:rsid w:val="5B887D5B"/>
    <w:rsid w:val="5BD13614"/>
    <w:rsid w:val="5BFD6DD2"/>
    <w:rsid w:val="5C56190B"/>
    <w:rsid w:val="5CD1780B"/>
    <w:rsid w:val="5DA0758D"/>
    <w:rsid w:val="5DBF64B7"/>
    <w:rsid w:val="5DD565C1"/>
    <w:rsid w:val="5E084988"/>
    <w:rsid w:val="5E3C4E50"/>
    <w:rsid w:val="5FBA32FE"/>
    <w:rsid w:val="610452EC"/>
    <w:rsid w:val="613D5781"/>
    <w:rsid w:val="61645568"/>
    <w:rsid w:val="6165490D"/>
    <w:rsid w:val="619E0218"/>
    <w:rsid w:val="61A63AFA"/>
    <w:rsid w:val="620769DF"/>
    <w:rsid w:val="62E972B1"/>
    <w:rsid w:val="62EA7244"/>
    <w:rsid w:val="62FC249E"/>
    <w:rsid w:val="630B1438"/>
    <w:rsid w:val="63273020"/>
    <w:rsid w:val="63732E8D"/>
    <w:rsid w:val="63BD108B"/>
    <w:rsid w:val="63C549EF"/>
    <w:rsid w:val="63E220BC"/>
    <w:rsid w:val="63E646FB"/>
    <w:rsid w:val="63FA0C12"/>
    <w:rsid w:val="64517B88"/>
    <w:rsid w:val="647941B9"/>
    <w:rsid w:val="64C818B1"/>
    <w:rsid w:val="65642A4A"/>
    <w:rsid w:val="65EC3539"/>
    <w:rsid w:val="6600255B"/>
    <w:rsid w:val="661F3BB0"/>
    <w:rsid w:val="664B00BF"/>
    <w:rsid w:val="66587BBE"/>
    <w:rsid w:val="666C1984"/>
    <w:rsid w:val="66701D49"/>
    <w:rsid w:val="66865344"/>
    <w:rsid w:val="66AB2AE5"/>
    <w:rsid w:val="66D70D38"/>
    <w:rsid w:val="66E14E69"/>
    <w:rsid w:val="66FD34EF"/>
    <w:rsid w:val="671C6F97"/>
    <w:rsid w:val="672F485A"/>
    <w:rsid w:val="67425C9B"/>
    <w:rsid w:val="67657623"/>
    <w:rsid w:val="676C342A"/>
    <w:rsid w:val="678B6139"/>
    <w:rsid w:val="678F45D8"/>
    <w:rsid w:val="67A630D7"/>
    <w:rsid w:val="6803677E"/>
    <w:rsid w:val="689174E5"/>
    <w:rsid w:val="68927DA1"/>
    <w:rsid w:val="689B0505"/>
    <w:rsid w:val="68B16D80"/>
    <w:rsid w:val="690B4BC5"/>
    <w:rsid w:val="690C0FED"/>
    <w:rsid w:val="69234E09"/>
    <w:rsid w:val="693A0FD5"/>
    <w:rsid w:val="69C355FC"/>
    <w:rsid w:val="6A063ACB"/>
    <w:rsid w:val="6A1F0B7F"/>
    <w:rsid w:val="6A2A7F80"/>
    <w:rsid w:val="6A4F1AA6"/>
    <w:rsid w:val="6A666116"/>
    <w:rsid w:val="6A697DC4"/>
    <w:rsid w:val="6A816BDE"/>
    <w:rsid w:val="6B944372"/>
    <w:rsid w:val="6C067157"/>
    <w:rsid w:val="6C611242"/>
    <w:rsid w:val="6C7768E3"/>
    <w:rsid w:val="6C813247"/>
    <w:rsid w:val="6C8D5F9A"/>
    <w:rsid w:val="6CB24D95"/>
    <w:rsid w:val="6CD14066"/>
    <w:rsid w:val="6CD65400"/>
    <w:rsid w:val="6CEA6EED"/>
    <w:rsid w:val="6D5A3276"/>
    <w:rsid w:val="6D873DCA"/>
    <w:rsid w:val="6DA25EEA"/>
    <w:rsid w:val="6DC777E9"/>
    <w:rsid w:val="6DE7369B"/>
    <w:rsid w:val="6DEC4153"/>
    <w:rsid w:val="6DEF5C7C"/>
    <w:rsid w:val="6E2D1998"/>
    <w:rsid w:val="6E353752"/>
    <w:rsid w:val="6E485C7E"/>
    <w:rsid w:val="6EA11F27"/>
    <w:rsid w:val="6EB25EEE"/>
    <w:rsid w:val="6EC437C4"/>
    <w:rsid w:val="6EE32DAC"/>
    <w:rsid w:val="6F39257A"/>
    <w:rsid w:val="6F735BDB"/>
    <w:rsid w:val="6F855291"/>
    <w:rsid w:val="70517319"/>
    <w:rsid w:val="705954D7"/>
    <w:rsid w:val="706A1FAC"/>
    <w:rsid w:val="70974AC6"/>
    <w:rsid w:val="70C142C7"/>
    <w:rsid w:val="70EE101F"/>
    <w:rsid w:val="70F63534"/>
    <w:rsid w:val="70FE2BC4"/>
    <w:rsid w:val="71173AA3"/>
    <w:rsid w:val="71326D2A"/>
    <w:rsid w:val="71483643"/>
    <w:rsid w:val="71AA1C71"/>
    <w:rsid w:val="71B47029"/>
    <w:rsid w:val="71E81D3B"/>
    <w:rsid w:val="71F2355A"/>
    <w:rsid w:val="7210413A"/>
    <w:rsid w:val="726319CC"/>
    <w:rsid w:val="72BD6280"/>
    <w:rsid w:val="72BF1E77"/>
    <w:rsid w:val="72DC145C"/>
    <w:rsid w:val="7309353A"/>
    <w:rsid w:val="73171C00"/>
    <w:rsid w:val="733C2543"/>
    <w:rsid w:val="73407947"/>
    <w:rsid w:val="734C5ECC"/>
    <w:rsid w:val="73CF0695"/>
    <w:rsid w:val="745B1D72"/>
    <w:rsid w:val="74BD64D6"/>
    <w:rsid w:val="74FB5878"/>
    <w:rsid w:val="750B116F"/>
    <w:rsid w:val="754233B3"/>
    <w:rsid w:val="75765CBC"/>
    <w:rsid w:val="75A50944"/>
    <w:rsid w:val="75D65090"/>
    <w:rsid w:val="76113AEC"/>
    <w:rsid w:val="763906BB"/>
    <w:rsid w:val="76B71ACC"/>
    <w:rsid w:val="76BF0084"/>
    <w:rsid w:val="76EE77C9"/>
    <w:rsid w:val="770F524E"/>
    <w:rsid w:val="77186ED0"/>
    <w:rsid w:val="773B11DE"/>
    <w:rsid w:val="77442883"/>
    <w:rsid w:val="779D659C"/>
    <w:rsid w:val="779E12F4"/>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35D0"/>
    <w:rsid w:val="791E0FC4"/>
    <w:rsid w:val="79D24DFF"/>
    <w:rsid w:val="79D356BC"/>
    <w:rsid w:val="79EF422C"/>
    <w:rsid w:val="7A046294"/>
    <w:rsid w:val="7A793A06"/>
    <w:rsid w:val="7AD77653"/>
    <w:rsid w:val="7B0B3DAD"/>
    <w:rsid w:val="7B1B2082"/>
    <w:rsid w:val="7B312B15"/>
    <w:rsid w:val="7B4056BC"/>
    <w:rsid w:val="7B61206E"/>
    <w:rsid w:val="7B68300F"/>
    <w:rsid w:val="7BA8012D"/>
    <w:rsid w:val="7BAD3DB7"/>
    <w:rsid w:val="7C53602D"/>
    <w:rsid w:val="7C5B7D97"/>
    <w:rsid w:val="7C7A27A4"/>
    <w:rsid w:val="7C873D6F"/>
    <w:rsid w:val="7C962A1F"/>
    <w:rsid w:val="7D560A57"/>
    <w:rsid w:val="7D5B4FF4"/>
    <w:rsid w:val="7D6776E0"/>
    <w:rsid w:val="7D893026"/>
    <w:rsid w:val="7D9A31A9"/>
    <w:rsid w:val="7DA73074"/>
    <w:rsid w:val="7DD42F08"/>
    <w:rsid w:val="7DF61596"/>
    <w:rsid w:val="7E1B3D5A"/>
    <w:rsid w:val="7E411280"/>
    <w:rsid w:val="7E5D4B45"/>
    <w:rsid w:val="7EC605D3"/>
    <w:rsid w:val="7F080939"/>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3">
    <w:name w:val="Normal Indent"/>
    <w:basedOn w:val="1"/>
    <w:qFormat/>
    <w:uiPriority w:val="0"/>
    <w:pPr>
      <w:ind w:firstLine="420"/>
    </w:pPr>
    <w:rPr>
      <w:szCs w:val="20"/>
    </w:rPr>
  </w:style>
  <w:style w:type="paragraph" w:styleId="4">
    <w:name w:val="annotation text"/>
    <w:basedOn w:val="1"/>
    <w:link w:val="26"/>
    <w:qFormat/>
    <w:uiPriority w:val="0"/>
    <w:pPr>
      <w:jc w:val="left"/>
    </w:pPr>
    <w:rPr>
      <w:rFonts w:ascii="Calibri" w:hAnsi="Calibri"/>
      <w:kern w:val="0"/>
      <w:sz w:val="20"/>
      <w:szCs w:val="20"/>
    </w:rPr>
  </w:style>
  <w:style w:type="paragraph" w:styleId="5">
    <w:name w:val="Plain Text"/>
    <w:basedOn w:val="1"/>
    <w:next w:val="1"/>
    <w:link w:val="31"/>
    <w:qFormat/>
    <w:uiPriority w:val="0"/>
    <w:rPr>
      <w:rFonts w:ascii="宋体" w:hAnsi="Courier New"/>
      <w:szCs w:val="24"/>
    </w:rPr>
  </w:style>
  <w:style w:type="paragraph" w:styleId="6">
    <w:name w:val="Balloon Text"/>
    <w:basedOn w:val="1"/>
    <w:link w:val="33"/>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2"/>
    <w:basedOn w:val="1"/>
    <w:qFormat/>
    <w:uiPriority w:val="0"/>
    <w:rPr>
      <w:rFonts w:ascii="宋体" w:hAnsi="宋体"/>
      <w:kern w:val="0"/>
      <w:sz w:val="20"/>
      <w:szCs w:val="24"/>
      <w:u w:val="single"/>
    </w:rPr>
  </w:style>
  <w:style w:type="paragraph" w:styleId="10">
    <w:name w:val="Normal (Web)"/>
    <w:basedOn w:val="1"/>
    <w:unhideWhenUsed/>
    <w:qFormat/>
    <w:uiPriority w:val="99"/>
    <w:rPr>
      <w:sz w:val="24"/>
      <w:szCs w:val="24"/>
    </w:rPr>
  </w:style>
  <w:style w:type="paragraph" w:styleId="11">
    <w:name w:val="annotation subject"/>
    <w:basedOn w:val="4"/>
    <w:next w:val="4"/>
    <w:link w:val="28"/>
    <w:qFormat/>
    <w:uiPriority w:val="0"/>
    <w:rPr>
      <w:rFonts w:ascii="Times New Roman" w:hAnsi="Times New Roman"/>
      <w:b/>
      <w:bCs/>
      <w:kern w:val="2"/>
      <w:sz w:val="21"/>
      <w:szCs w:val="22"/>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qFormat/>
    <w:uiPriority w:val="0"/>
    <w:rPr>
      <w:color w:val="000000"/>
      <w:u w:val="none"/>
    </w:rPr>
  </w:style>
  <w:style w:type="character" w:styleId="18">
    <w:name w:val="HTML Definition"/>
    <w:basedOn w:val="14"/>
    <w:qFormat/>
    <w:uiPriority w:val="0"/>
    <w:rPr>
      <w:i/>
    </w:rPr>
  </w:style>
  <w:style w:type="character" w:styleId="19">
    <w:name w:val="Hyperlink"/>
    <w:qFormat/>
    <w:uiPriority w:val="0"/>
    <w:rPr>
      <w:color w:val="000000"/>
      <w:u w:val="none"/>
    </w:rPr>
  </w:style>
  <w:style w:type="character" w:styleId="20">
    <w:name w:val="HTML Code"/>
    <w:basedOn w:val="14"/>
    <w:qFormat/>
    <w:uiPriority w:val="0"/>
    <w:rPr>
      <w:rFonts w:hint="default" w:ascii="Consolas" w:hAnsi="Consolas" w:eastAsia="Consolas" w:cs="Consolas"/>
      <w:color w:val="C7254E"/>
      <w:sz w:val="21"/>
      <w:szCs w:val="21"/>
      <w:bdr w:val="single" w:color="E1E1E1" w:sz="4" w:space="0"/>
      <w:shd w:val="clear" w:color="auto" w:fill="F9F2F4"/>
    </w:rPr>
  </w:style>
  <w:style w:type="character" w:styleId="21">
    <w:name w:val="annotation reference"/>
    <w:qFormat/>
    <w:uiPriority w:val="0"/>
    <w:rPr>
      <w:sz w:val="21"/>
      <w:szCs w:val="21"/>
    </w:rPr>
  </w:style>
  <w:style w:type="character" w:styleId="22">
    <w:name w:val="HTML Keyboard"/>
    <w:basedOn w:val="14"/>
    <w:qFormat/>
    <w:uiPriority w:val="0"/>
    <w:rPr>
      <w:rFonts w:ascii="Consolas" w:hAnsi="Consolas" w:eastAsia="Consolas" w:cs="Consolas"/>
      <w:color w:val="FFFFFF"/>
      <w:sz w:val="21"/>
      <w:szCs w:val="21"/>
      <w:shd w:val="clear" w:color="auto" w:fill="333333"/>
    </w:rPr>
  </w:style>
  <w:style w:type="character" w:styleId="23">
    <w:name w:val="HTML Sample"/>
    <w:basedOn w:val="14"/>
    <w:qFormat/>
    <w:uiPriority w:val="0"/>
    <w:rPr>
      <w:rFonts w:hint="default" w:ascii="Consolas" w:hAnsi="Consolas" w:eastAsia="Consolas" w:cs="Consolas"/>
      <w:sz w:val="21"/>
      <w:szCs w:val="21"/>
    </w:rPr>
  </w:style>
  <w:style w:type="character" w:customStyle="1" w:styleId="24">
    <w:name w:val="hover40"/>
    <w:basedOn w:val="14"/>
    <w:qFormat/>
    <w:uiPriority w:val="0"/>
  </w:style>
  <w:style w:type="character" w:customStyle="1" w:styleId="25">
    <w:name w:val="times1"/>
    <w:qFormat/>
    <w:uiPriority w:val="0"/>
    <w:rPr>
      <w:color w:val="CDCDCD"/>
      <w:bdr w:val="single" w:color="CDCDCD" w:sz="6" w:space="0"/>
      <w:shd w:val="clear" w:color="auto" w:fill="EFEFEF"/>
    </w:rPr>
  </w:style>
  <w:style w:type="character" w:customStyle="1" w:styleId="26">
    <w:name w:val="批注文字 Char"/>
    <w:basedOn w:val="14"/>
    <w:link w:val="4"/>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批注主题 Char"/>
    <w:link w:val="11"/>
    <w:qFormat/>
    <w:uiPriority w:val="0"/>
    <w:rPr>
      <w:b/>
      <w:bCs/>
      <w:kern w:val="2"/>
      <w:sz w:val="21"/>
      <w:szCs w:val="22"/>
    </w:rPr>
  </w:style>
  <w:style w:type="character" w:customStyle="1" w:styleId="29">
    <w:name w:val="hover36"/>
    <w:basedOn w:val="14"/>
    <w:qFormat/>
    <w:uiPriority w:val="0"/>
  </w:style>
  <w:style w:type="character" w:customStyle="1" w:styleId="30">
    <w:name w:val="times"/>
    <w:qFormat/>
    <w:uiPriority w:val="0"/>
    <w:rPr>
      <w:color w:val="3399FF"/>
      <w:bdr w:val="single" w:color="D1EDF8" w:sz="6" w:space="0"/>
      <w:shd w:val="clear" w:color="auto" w:fill="EAF9FF"/>
    </w:rPr>
  </w:style>
  <w:style w:type="character" w:customStyle="1" w:styleId="31">
    <w:name w:val="纯文本 Char1"/>
    <w:link w:val="5"/>
    <w:qFormat/>
    <w:locked/>
    <w:uiPriority w:val="0"/>
    <w:rPr>
      <w:rFonts w:ascii="宋体" w:hAnsi="Courier New"/>
      <w:kern w:val="2"/>
      <w:sz w:val="21"/>
      <w:szCs w:val="24"/>
    </w:rPr>
  </w:style>
  <w:style w:type="character" w:customStyle="1" w:styleId="32">
    <w:name w:val="hover42"/>
    <w:basedOn w:val="14"/>
    <w:qFormat/>
    <w:uiPriority w:val="0"/>
  </w:style>
  <w:style w:type="character" w:customStyle="1" w:styleId="33">
    <w:name w:val="批注框文本 Char"/>
    <w:link w:val="6"/>
    <w:qFormat/>
    <w:uiPriority w:val="0"/>
    <w:rPr>
      <w:kern w:val="2"/>
      <w:sz w:val="18"/>
      <w:szCs w:val="18"/>
    </w:rPr>
  </w:style>
  <w:style w:type="character" w:customStyle="1" w:styleId="34">
    <w:name w:val="hover41"/>
    <w:basedOn w:val="14"/>
    <w:qFormat/>
    <w:uiPriority w:val="0"/>
  </w:style>
  <w:style w:type="paragraph" w:customStyle="1" w:styleId="35">
    <w:name w:val="发文落款"/>
    <w:basedOn w:val="36"/>
    <w:qFormat/>
    <w:uiPriority w:val="0"/>
    <w:pPr>
      <w:ind w:left="4094" w:right="607" w:firstLine="0"/>
      <w:jc w:val="center"/>
    </w:p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a1"/>
    <w:basedOn w:val="1"/>
    <w:qFormat/>
    <w:uiPriority w:val="0"/>
    <w:pPr>
      <w:widowControl/>
      <w:jc w:val="left"/>
    </w:pPr>
    <w:rPr>
      <w:rFonts w:ascii="宋体" w:hAnsi="宋体" w:cs="宋体"/>
      <w:kern w:val="0"/>
      <w:sz w:val="24"/>
      <w:szCs w:val="24"/>
    </w:rPr>
  </w:style>
  <w:style w:type="paragraph" w:styleId="39">
    <w:name w:val="List Paragraph"/>
    <w:basedOn w:val="1"/>
    <w:qFormat/>
    <w:uiPriority w:val="99"/>
    <w:pPr>
      <w:ind w:firstLine="420" w:firstLineChars="200"/>
    </w:pPr>
  </w:style>
  <w:style w:type="character" w:customStyle="1" w:styleId="40">
    <w:name w:val="title21"/>
    <w:basedOn w:val="14"/>
    <w:qFormat/>
    <w:uiPriority w:val="0"/>
  </w:style>
  <w:style w:type="character" w:customStyle="1" w:styleId="41">
    <w:name w:val="usernam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5147</Words>
  <Characters>5355</Characters>
  <Lines>66</Lines>
  <Paragraphs>18</Paragraphs>
  <TotalTime>57</TotalTime>
  <ScaleCrop>false</ScaleCrop>
  <LinksUpToDate>false</LinksUpToDate>
  <CharactersWithSpaces>5610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terms:modified xsi:type="dcterms:W3CDTF">2022-04-08T02:12:57Z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0110894AC35C45B0999AE146F6A58ACB</vt:lpwstr>
  </property>
</Properties>
</file>