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rPr>
          <w:rFonts w:ascii="宋体" w:hAnsi="宋体" w:eastAsia="宋体" w:cs="宋体"/>
          <w:color w:val="auto"/>
          <w:szCs w:val="21"/>
          <w:highlight w:val="none"/>
        </w:rPr>
      </w:pPr>
    </w:p>
    <w:p>
      <w:pPr>
        <w:spacing w:before="855" w:beforeLines="300"/>
        <w:jc w:val="center"/>
        <w:rPr>
          <w:rFonts w:hint="eastAsia" w:ascii="宋体" w:hAnsi="宋体" w:eastAsia="黑体" w:cs="宋体"/>
          <w:b/>
          <w:color w:val="auto"/>
          <w:sz w:val="44"/>
          <w:szCs w:val="44"/>
          <w:highlight w:val="none"/>
          <w:lang w:eastAsia="zh-CN"/>
        </w:rPr>
      </w:pPr>
      <w:r>
        <w:rPr>
          <w:rFonts w:hint="eastAsia" w:ascii="宋体" w:hAnsi="宋体" w:eastAsia="黑体"/>
          <w:color w:val="auto"/>
          <w:sz w:val="48"/>
          <w:szCs w:val="48"/>
          <w:highlight w:val="none"/>
          <w:lang w:eastAsia="zh-CN"/>
        </w:rPr>
        <w:t>广州市海防教育基地项目交通渡口码头工程趸船设计</w:t>
      </w:r>
    </w:p>
    <w:p>
      <w:pPr>
        <w:jc w:val="center"/>
        <w:rPr>
          <w:rFonts w:ascii="宋体" w:hAnsi="宋体" w:eastAsia="宋体" w:cs="宋体"/>
          <w:color w:val="auto"/>
          <w:sz w:val="72"/>
          <w:szCs w:val="72"/>
          <w:highlight w:val="none"/>
        </w:rPr>
      </w:pPr>
      <w:r>
        <w:rPr>
          <w:rFonts w:hint="eastAsia" w:ascii="宋体" w:hAnsi="宋体" w:eastAsia="宋体" w:cs="宋体"/>
          <w:color w:val="auto"/>
          <w:sz w:val="44"/>
          <w:szCs w:val="44"/>
          <w:highlight w:val="none"/>
        </w:rPr>
        <w:t xml:space="preserve"> </w:t>
      </w:r>
    </w:p>
    <w:p>
      <w:pPr>
        <w:rPr>
          <w:rFonts w:ascii="宋体" w:hAnsi="宋体" w:eastAsia="宋体" w:cs="宋体"/>
          <w:color w:val="auto"/>
          <w:sz w:val="72"/>
          <w:szCs w:val="72"/>
          <w:highlight w:val="none"/>
        </w:rPr>
      </w:pPr>
      <w:r>
        <w:rPr>
          <w:rFonts w:hint="eastAsia" w:ascii="宋体" w:hAnsi="宋体" w:eastAsia="宋体" w:cs="宋体"/>
          <w:color w:val="auto"/>
          <w:sz w:val="72"/>
          <w:szCs w:val="72"/>
          <w:highlight w:val="none"/>
        </w:rPr>
        <w:t xml:space="preserve"> </w:t>
      </w:r>
    </w:p>
    <w:p>
      <w:pPr>
        <w:jc w:val="center"/>
        <w:rPr>
          <w:rFonts w:ascii="楷体" w:hAnsi="楷体" w:eastAsia="楷体" w:cs="楷体"/>
          <w:b/>
          <w:color w:val="auto"/>
          <w:sz w:val="110"/>
          <w:szCs w:val="110"/>
          <w:highlight w:val="none"/>
        </w:rPr>
      </w:pPr>
      <w:r>
        <w:rPr>
          <w:rFonts w:hint="eastAsia" w:ascii="楷体" w:hAnsi="楷体" w:eastAsia="楷体" w:cs="楷体"/>
          <w:b/>
          <w:color w:val="auto"/>
          <w:sz w:val="110"/>
          <w:szCs w:val="110"/>
          <w:highlight w:val="none"/>
        </w:rPr>
        <w:t>招 标 文 件</w:t>
      </w:r>
    </w:p>
    <w:p>
      <w:pPr>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w:t>
      </w:r>
    </w:p>
    <w:p>
      <w:pPr>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w:t>
      </w:r>
    </w:p>
    <w:p>
      <w:pPr>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w:t>
      </w:r>
    </w:p>
    <w:p>
      <w:pPr>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w:t>
      </w:r>
    </w:p>
    <w:p>
      <w:pPr>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w:t>
      </w:r>
    </w:p>
    <w:p>
      <w:pPr>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w:t>
      </w:r>
    </w:p>
    <w:p>
      <w:pPr>
        <w:spacing w:line="520" w:lineRule="exact"/>
        <w:ind w:right="-101" w:rightChars="-48" w:firstLine="640" w:firstLineChars="200"/>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b/>
          <w:color w:val="auto"/>
          <w:sz w:val="32"/>
          <w:szCs w:val="32"/>
          <w:highlight w:val="none"/>
          <w:lang w:eastAsia="zh-CN"/>
        </w:rPr>
        <w:t>招标人</w:t>
      </w:r>
      <w:r>
        <w:rPr>
          <w:rFonts w:hint="eastAsia" w:ascii="宋体" w:hAnsi="宋体" w:eastAsia="宋体" w:cs="宋体"/>
          <w:b/>
          <w:color w:val="auto"/>
          <w:sz w:val="32"/>
          <w:szCs w:val="32"/>
          <w:highlight w:val="none"/>
        </w:rPr>
        <w:t>：</w:t>
      </w:r>
      <w:r>
        <w:rPr>
          <w:rFonts w:hint="eastAsia" w:ascii="宋体" w:hAnsi="宋体" w:eastAsia="宋体" w:cs="宋体"/>
          <w:b/>
          <w:color w:val="auto"/>
          <w:sz w:val="32"/>
          <w:szCs w:val="32"/>
          <w:highlight w:val="none"/>
          <w:lang w:eastAsia="zh-CN"/>
        </w:rPr>
        <w:t>广州南沙旅游发展有限公司（业主单位）</w:t>
      </w:r>
    </w:p>
    <w:p>
      <w:pPr>
        <w:spacing w:line="360" w:lineRule="auto"/>
        <w:ind w:firstLine="2123" w:firstLineChars="661"/>
        <w:rPr>
          <w:rFonts w:hint="eastAsia" w:ascii="宋体" w:hAnsi="宋体" w:eastAsia="宋体" w:cs="宋体"/>
          <w:b/>
          <w:color w:val="auto"/>
          <w:sz w:val="32"/>
          <w:szCs w:val="32"/>
          <w:highlight w:val="none"/>
          <w:lang w:eastAsia="zh-CN"/>
        </w:rPr>
      </w:pPr>
      <w:bookmarkStart w:id="0" w:name="OLE_LINK4"/>
      <w:bookmarkEnd w:id="0"/>
      <w:r>
        <w:rPr>
          <w:rFonts w:hint="eastAsia" w:ascii="宋体" w:hAnsi="宋体" w:eastAsia="宋体" w:cs="宋体"/>
          <w:b/>
          <w:color w:val="auto"/>
          <w:sz w:val="32"/>
          <w:szCs w:val="32"/>
          <w:highlight w:val="none"/>
        </w:rPr>
        <w:t>广州南沙</w:t>
      </w:r>
      <w:r>
        <w:rPr>
          <w:rFonts w:hint="eastAsia" w:ascii="宋体" w:hAnsi="宋体" w:eastAsia="宋体" w:cs="宋体"/>
          <w:b/>
          <w:color w:val="auto"/>
          <w:sz w:val="32"/>
          <w:szCs w:val="32"/>
          <w:highlight w:val="none"/>
          <w:lang w:val="en-US" w:eastAsia="zh-CN"/>
        </w:rPr>
        <w:t>建设维护管理</w:t>
      </w:r>
      <w:r>
        <w:rPr>
          <w:rFonts w:hint="eastAsia" w:ascii="宋体" w:hAnsi="宋体" w:eastAsia="宋体" w:cs="宋体"/>
          <w:b/>
          <w:color w:val="auto"/>
          <w:sz w:val="32"/>
          <w:szCs w:val="32"/>
          <w:highlight w:val="none"/>
        </w:rPr>
        <w:t>有限公司</w:t>
      </w:r>
      <w:r>
        <w:rPr>
          <w:rFonts w:hint="eastAsia" w:ascii="宋体" w:hAnsi="宋体" w:eastAsia="宋体" w:cs="宋体"/>
          <w:b/>
          <w:color w:val="auto"/>
          <w:sz w:val="32"/>
          <w:szCs w:val="32"/>
          <w:highlight w:val="none"/>
          <w:lang w:eastAsia="zh-CN"/>
        </w:rPr>
        <w:t>（建设管理单位）</w:t>
      </w:r>
    </w:p>
    <w:p>
      <w:pPr>
        <w:spacing w:line="520" w:lineRule="exact"/>
        <w:ind w:right="-101" w:rightChars="-48" w:firstLine="1928" w:firstLineChars="600"/>
        <w:rPr>
          <w:rFonts w:hint="default" w:ascii="宋体" w:hAnsi="宋体" w:eastAsia="宋体" w:cs="宋体"/>
          <w:color w:val="auto"/>
          <w:spacing w:val="28"/>
          <w:position w:val="8"/>
          <w:sz w:val="28"/>
          <w:szCs w:val="28"/>
          <w:highlight w:val="none"/>
          <w:lang w:val="en-US" w:eastAsia="zh-CN"/>
        </w:rPr>
      </w:pPr>
      <w:r>
        <w:rPr>
          <w:rFonts w:hint="eastAsia" w:ascii="宋体" w:hAnsi="宋体" w:eastAsia="宋体" w:cs="宋体"/>
          <w:b/>
          <w:color w:val="auto"/>
          <w:sz w:val="32"/>
          <w:szCs w:val="32"/>
          <w:highlight w:val="none"/>
        </w:rPr>
        <w:t>日    期：</w:t>
      </w:r>
      <w:r>
        <w:rPr>
          <w:rFonts w:hint="eastAsia" w:ascii="宋体" w:hAnsi="宋体" w:eastAsia="宋体" w:cs="宋体"/>
          <w:b/>
          <w:color w:val="auto"/>
          <w:sz w:val="32"/>
          <w:szCs w:val="32"/>
          <w:highlight w:val="none"/>
          <w:lang w:eastAsia="zh-CN"/>
        </w:rPr>
        <w:t>202</w:t>
      </w:r>
      <w:r>
        <w:rPr>
          <w:rFonts w:hint="eastAsia" w:ascii="宋体" w:hAnsi="宋体" w:eastAsia="宋体" w:cs="宋体"/>
          <w:b/>
          <w:color w:val="auto"/>
          <w:sz w:val="32"/>
          <w:szCs w:val="32"/>
          <w:highlight w:val="none"/>
          <w:lang w:val="en-US" w:eastAsia="zh-CN"/>
        </w:rPr>
        <w:t>2</w:t>
      </w:r>
      <w:r>
        <w:rPr>
          <w:rFonts w:hint="eastAsia" w:ascii="宋体" w:hAnsi="宋体" w:eastAsia="宋体" w:cs="宋体"/>
          <w:b/>
          <w:color w:val="auto"/>
          <w:sz w:val="32"/>
          <w:szCs w:val="32"/>
          <w:highlight w:val="none"/>
        </w:rPr>
        <w:t>年</w:t>
      </w:r>
      <w:r>
        <w:rPr>
          <w:rFonts w:hint="eastAsia" w:ascii="宋体" w:hAnsi="宋体" w:eastAsia="宋体" w:cs="宋体"/>
          <w:b/>
          <w:color w:val="auto"/>
          <w:sz w:val="32"/>
          <w:szCs w:val="32"/>
          <w:highlight w:val="none"/>
          <w:lang w:val="en-US" w:eastAsia="zh-CN"/>
        </w:rPr>
        <w:t>4</w:t>
      </w:r>
      <w:r>
        <w:rPr>
          <w:rFonts w:hint="eastAsia" w:ascii="宋体" w:hAnsi="宋体" w:eastAsia="宋体" w:cs="宋体"/>
          <w:b/>
          <w:color w:val="auto"/>
          <w:sz w:val="32"/>
          <w:szCs w:val="32"/>
          <w:highlight w:val="none"/>
        </w:rPr>
        <w:t>月</w:t>
      </w:r>
      <w:r>
        <w:rPr>
          <w:rFonts w:hint="eastAsia" w:ascii="宋体" w:hAnsi="宋体" w:eastAsia="宋体" w:cs="宋体"/>
          <w:b/>
          <w:color w:val="auto"/>
          <w:sz w:val="32"/>
          <w:szCs w:val="32"/>
          <w:highlight w:val="none"/>
          <w:lang w:val="en-US" w:eastAsia="zh-CN"/>
        </w:rPr>
        <w:t xml:space="preserve">  </w:t>
      </w:r>
    </w:p>
    <w:p>
      <w:pPr>
        <w:rPr>
          <w:rFonts w:hint="eastAsia" w:ascii="黑体" w:hAnsi="宋体" w:eastAsia="黑体" w:cs="黑体"/>
          <w:color w:val="auto"/>
          <w:sz w:val="36"/>
          <w:szCs w:val="36"/>
          <w:highlight w:val="none"/>
        </w:rPr>
        <w:sectPr>
          <w:pgSz w:w="11915" w:h="16840"/>
          <w:pgMar w:top="1247" w:right="1135" w:bottom="1247" w:left="1361" w:header="720" w:footer="720" w:gutter="0"/>
          <w:pgBorders>
            <w:top w:val="none" w:sz="0" w:space="0"/>
            <w:left w:val="none" w:sz="0" w:space="0"/>
            <w:bottom w:val="none" w:sz="0" w:space="0"/>
            <w:right w:val="none" w:sz="0" w:space="0"/>
          </w:pgBorders>
          <w:cols w:space="425" w:num="1"/>
          <w:docGrid w:type="lines" w:linePitch="285" w:charSpace="0"/>
        </w:sectPr>
      </w:pPr>
      <w:bookmarkStart w:id="1" w:name="_Toc29976"/>
    </w:p>
    <w:p>
      <w:pPr>
        <w:rPr>
          <w:rFonts w:hint="eastAsia" w:ascii="黑体" w:hAnsi="宋体" w:eastAsia="黑体" w:cs="黑体"/>
          <w:color w:val="auto"/>
          <w:sz w:val="36"/>
          <w:szCs w:val="36"/>
          <w:highlight w:val="none"/>
        </w:rPr>
      </w:pPr>
    </w:p>
    <w:bookmarkEnd w:id="1"/>
    <w:sdt>
      <w:sdtPr>
        <w:rPr>
          <w:rFonts w:ascii="宋体" w:hAnsi="宋体" w:eastAsia="宋体" w:cstheme="minorBidi"/>
          <w:color w:val="auto"/>
          <w:kern w:val="2"/>
          <w:sz w:val="21"/>
          <w:szCs w:val="24"/>
          <w:highlight w:val="none"/>
          <w:lang w:val="en-US" w:eastAsia="zh-CN" w:bidi="ar-SA"/>
        </w:rPr>
        <w:id w:val="147481204"/>
        <w15:color w:val="DBDBDB"/>
        <w:docPartObj>
          <w:docPartGallery w:val="Table of Contents"/>
          <w:docPartUnique/>
        </w:docPartObj>
      </w:sdtPr>
      <w:sdtEndPr>
        <w:rPr>
          <w:rFonts w:ascii="宋体" w:hAnsi="宋体" w:eastAsia="宋体" w:cstheme="minorBidi"/>
          <w:color w:val="auto"/>
          <w:kern w:val="2"/>
          <w:sz w:val="21"/>
          <w:szCs w:val="24"/>
          <w:highlight w:val="none"/>
          <w:lang w:val="en-US" w:eastAsia="zh-CN" w:bidi="ar-SA"/>
        </w:rPr>
      </w:sdtEndPr>
      <w:sdtContent>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b/>
              <w:bCs/>
              <w:color w:val="auto"/>
              <w:sz w:val="36"/>
              <w:szCs w:val="36"/>
              <w:highlight w:val="none"/>
            </w:rPr>
          </w:pPr>
          <w:r>
            <w:rPr>
              <w:rFonts w:ascii="宋体" w:hAnsi="宋体" w:eastAsia="宋体"/>
              <w:b/>
              <w:bCs/>
              <w:color w:val="auto"/>
              <w:sz w:val="36"/>
              <w:szCs w:val="36"/>
              <w:highlight w:val="none"/>
            </w:rPr>
            <w:t>目</w:t>
          </w:r>
          <w:r>
            <w:rPr>
              <w:rFonts w:hint="eastAsia" w:ascii="宋体" w:hAnsi="宋体" w:eastAsia="宋体"/>
              <w:b/>
              <w:bCs/>
              <w:color w:val="auto"/>
              <w:sz w:val="36"/>
              <w:szCs w:val="36"/>
              <w:highlight w:val="none"/>
              <w:lang w:val="en-US" w:eastAsia="zh-CN"/>
            </w:rPr>
            <w:t xml:space="preserve"> </w:t>
          </w:r>
          <w:r>
            <w:rPr>
              <w:rFonts w:ascii="宋体" w:hAnsi="宋体" w:eastAsia="宋体"/>
              <w:b/>
              <w:bCs/>
              <w:color w:val="auto"/>
              <w:sz w:val="36"/>
              <w:szCs w:val="36"/>
              <w:highlight w:val="none"/>
            </w:rPr>
            <w:t>录</w:t>
          </w:r>
        </w:p>
        <w:p>
          <w:pPr>
            <w:pStyle w:val="12"/>
            <w:tabs>
              <w:tab w:val="right" w:leader="dot" w:pos="9419"/>
            </w:tabs>
            <w:spacing w:line="360" w:lineRule="auto"/>
            <w:rPr>
              <w:color w:val="auto"/>
              <w:sz w:val="32"/>
              <w:szCs w:val="32"/>
              <w:highlight w:val="none"/>
            </w:rPr>
          </w:pPr>
          <w:r>
            <w:rPr>
              <w:rFonts w:hint="eastAsia" w:asciiTheme="minorEastAsia" w:hAnsiTheme="minorEastAsia" w:eastAsiaTheme="minorEastAsia" w:cstheme="minorEastAsia"/>
              <w:color w:val="auto"/>
              <w:sz w:val="32"/>
              <w:szCs w:val="32"/>
              <w:highlight w:val="none"/>
            </w:rPr>
            <w:fldChar w:fldCharType="begin"/>
          </w:r>
          <w:r>
            <w:rPr>
              <w:rFonts w:hint="eastAsia" w:asciiTheme="minorEastAsia" w:hAnsiTheme="minorEastAsia" w:eastAsiaTheme="minorEastAsia" w:cstheme="minorEastAsia"/>
              <w:color w:val="auto"/>
              <w:sz w:val="32"/>
              <w:szCs w:val="32"/>
              <w:highlight w:val="none"/>
            </w:rPr>
            <w:instrText xml:space="preserve">TOC \o "1-1" \h \u </w:instrText>
          </w:r>
          <w:r>
            <w:rPr>
              <w:rFonts w:hint="eastAsia" w:asciiTheme="minorEastAsia" w:hAnsiTheme="minorEastAsia" w:eastAsiaTheme="minorEastAsia" w:cstheme="minorEastAsia"/>
              <w:color w:val="auto"/>
              <w:sz w:val="32"/>
              <w:szCs w:val="32"/>
              <w:highlight w:val="none"/>
            </w:rPr>
            <w:fldChar w:fldCharType="separate"/>
          </w:r>
          <w:r>
            <w:rPr>
              <w:rFonts w:hint="eastAsia" w:asciiTheme="minorEastAsia" w:hAnsiTheme="minorEastAsia" w:eastAsiaTheme="minorEastAsia" w:cstheme="minorEastAsia"/>
              <w:color w:val="auto"/>
              <w:sz w:val="32"/>
              <w:szCs w:val="32"/>
              <w:highlight w:val="none"/>
            </w:rPr>
            <w:fldChar w:fldCharType="begin"/>
          </w:r>
          <w:r>
            <w:rPr>
              <w:rFonts w:hint="eastAsia" w:asciiTheme="minorEastAsia" w:hAnsiTheme="minorEastAsia" w:eastAsiaTheme="minorEastAsia" w:cstheme="minorEastAsia"/>
              <w:color w:val="auto"/>
              <w:sz w:val="32"/>
              <w:szCs w:val="32"/>
              <w:highlight w:val="none"/>
            </w:rPr>
            <w:instrText xml:space="preserve"> HYPERLINK \l _Toc17710 </w:instrText>
          </w:r>
          <w:r>
            <w:rPr>
              <w:rFonts w:hint="eastAsia" w:asciiTheme="minorEastAsia" w:hAnsiTheme="minorEastAsia" w:eastAsiaTheme="minorEastAsia" w:cstheme="minorEastAsia"/>
              <w:color w:val="auto"/>
              <w:sz w:val="32"/>
              <w:szCs w:val="32"/>
              <w:highlight w:val="none"/>
            </w:rPr>
            <w:fldChar w:fldCharType="separate"/>
          </w:r>
          <w:r>
            <w:rPr>
              <w:rFonts w:hint="eastAsia" w:ascii="黑体" w:hAnsi="宋体" w:cs="黑体"/>
              <w:color w:val="auto"/>
              <w:kern w:val="44"/>
              <w:sz w:val="32"/>
              <w:szCs w:val="32"/>
              <w:highlight w:val="none"/>
            </w:rPr>
            <w:t>第1章 投标须知及前附表</w:t>
          </w:r>
          <w:r>
            <w:rPr>
              <w:color w:val="auto"/>
              <w:sz w:val="32"/>
              <w:szCs w:val="32"/>
              <w:highlight w:val="none"/>
            </w:rPr>
            <w:tab/>
          </w:r>
          <w:r>
            <w:rPr>
              <w:color w:val="auto"/>
              <w:sz w:val="32"/>
              <w:szCs w:val="32"/>
              <w:highlight w:val="none"/>
            </w:rPr>
            <w:fldChar w:fldCharType="begin"/>
          </w:r>
          <w:r>
            <w:rPr>
              <w:color w:val="auto"/>
              <w:sz w:val="32"/>
              <w:szCs w:val="32"/>
              <w:highlight w:val="none"/>
            </w:rPr>
            <w:instrText xml:space="preserve"> PAGEREF _Toc17710 \h </w:instrText>
          </w:r>
          <w:r>
            <w:rPr>
              <w:color w:val="auto"/>
              <w:sz w:val="32"/>
              <w:szCs w:val="32"/>
              <w:highlight w:val="none"/>
            </w:rPr>
            <w:fldChar w:fldCharType="separate"/>
          </w:r>
          <w:r>
            <w:rPr>
              <w:color w:val="auto"/>
              <w:sz w:val="32"/>
              <w:szCs w:val="32"/>
              <w:highlight w:val="none"/>
            </w:rPr>
            <w:t>1</w:t>
          </w:r>
          <w:r>
            <w:rPr>
              <w:color w:val="auto"/>
              <w:sz w:val="32"/>
              <w:szCs w:val="32"/>
              <w:highlight w:val="none"/>
            </w:rPr>
            <w:fldChar w:fldCharType="end"/>
          </w:r>
          <w:r>
            <w:rPr>
              <w:rFonts w:hint="eastAsia" w:asciiTheme="minorEastAsia" w:hAnsiTheme="minorEastAsia" w:eastAsiaTheme="minorEastAsia" w:cstheme="minorEastAsia"/>
              <w:color w:val="auto"/>
              <w:sz w:val="32"/>
              <w:szCs w:val="32"/>
              <w:highlight w:val="none"/>
            </w:rPr>
            <w:fldChar w:fldCharType="end"/>
          </w:r>
        </w:p>
        <w:p>
          <w:pPr>
            <w:pStyle w:val="12"/>
            <w:tabs>
              <w:tab w:val="right" w:leader="dot" w:pos="9419"/>
            </w:tabs>
            <w:spacing w:line="360" w:lineRule="auto"/>
            <w:rPr>
              <w:color w:val="auto"/>
              <w:sz w:val="32"/>
              <w:szCs w:val="32"/>
              <w:highlight w:val="none"/>
            </w:rPr>
          </w:pPr>
          <w:r>
            <w:rPr>
              <w:rFonts w:hint="eastAsia" w:asciiTheme="minorEastAsia" w:hAnsiTheme="minorEastAsia" w:eastAsiaTheme="minorEastAsia" w:cstheme="minorEastAsia"/>
              <w:color w:val="auto"/>
              <w:sz w:val="32"/>
              <w:szCs w:val="32"/>
              <w:highlight w:val="none"/>
            </w:rPr>
            <w:fldChar w:fldCharType="begin"/>
          </w:r>
          <w:r>
            <w:rPr>
              <w:rFonts w:hint="eastAsia" w:asciiTheme="minorEastAsia" w:hAnsiTheme="minorEastAsia" w:eastAsiaTheme="minorEastAsia" w:cstheme="minorEastAsia"/>
              <w:color w:val="auto"/>
              <w:sz w:val="32"/>
              <w:szCs w:val="32"/>
              <w:highlight w:val="none"/>
            </w:rPr>
            <w:instrText xml:space="preserve"> HYPERLINK \l _Toc32057 </w:instrText>
          </w:r>
          <w:r>
            <w:rPr>
              <w:rFonts w:hint="eastAsia" w:asciiTheme="minorEastAsia" w:hAnsiTheme="minorEastAsia" w:eastAsiaTheme="minorEastAsia" w:cstheme="minorEastAsia"/>
              <w:color w:val="auto"/>
              <w:sz w:val="32"/>
              <w:szCs w:val="32"/>
              <w:highlight w:val="none"/>
            </w:rPr>
            <w:fldChar w:fldCharType="separate"/>
          </w:r>
          <w:r>
            <w:rPr>
              <w:rFonts w:hint="eastAsia" w:ascii="黑体" w:hAnsi="宋体" w:cs="黑体"/>
              <w:color w:val="auto"/>
              <w:kern w:val="44"/>
              <w:sz w:val="32"/>
              <w:szCs w:val="32"/>
              <w:highlight w:val="none"/>
            </w:rPr>
            <w:t>第</w:t>
          </w:r>
          <w:r>
            <w:rPr>
              <w:rFonts w:hint="eastAsia" w:ascii="黑体" w:hAnsi="宋体" w:cs="黑体"/>
              <w:color w:val="auto"/>
              <w:kern w:val="44"/>
              <w:sz w:val="32"/>
              <w:szCs w:val="32"/>
              <w:highlight w:val="none"/>
              <w:lang w:val="en-US" w:eastAsia="zh-CN"/>
            </w:rPr>
            <w:t>2</w:t>
          </w:r>
          <w:r>
            <w:rPr>
              <w:rFonts w:hint="eastAsia" w:ascii="黑体" w:hAnsi="宋体" w:cs="黑体"/>
              <w:color w:val="auto"/>
              <w:kern w:val="44"/>
              <w:sz w:val="32"/>
              <w:szCs w:val="32"/>
              <w:highlight w:val="none"/>
            </w:rPr>
            <w:t>章  投标格式文件</w:t>
          </w:r>
          <w:r>
            <w:rPr>
              <w:color w:val="auto"/>
              <w:sz w:val="32"/>
              <w:szCs w:val="32"/>
              <w:highlight w:val="none"/>
            </w:rPr>
            <w:tab/>
          </w:r>
          <w:r>
            <w:rPr>
              <w:color w:val="auto"/>
              <w:sz w:val="32"/>
              <w:szCs w:val="32"/>
              <w:highlight w:val="none"/>
            </w:rPr>
            <w:fldChar w:fldCharType="begin"/>
          </w:r>
          <w:r>
            <w:rPr>
              <w:color w:val="auto"/>
              <w:sz w:val="32"/>
              <w:szCs w:val="32"/>
              <w:highlight w:val="none"/>
            </w:rPr>
            <w:instrText xml:space="preserve"> PAGEREF _Toc32057 \h </w:instrText>
          </w:r>
          <w:r>
            <w:rPr>
              <w:color w:val="auto"/>
              <w:sz w:val="32"/>
              <w:szCs w:val="32"/>
              <w:highlight w:val="none"/>
            </w:rPr>
            <w:fldChar w:fldCharType="separate"/>
          </w:r>
          <w:r>
            <w:rPr>
              <w:color w:val="auto"/>
              <w:sz w:val="32"/>
              <w:szCs w:val="32"/>
              <w:highlight w:val="none"/>
            </w:rPr>
            <w:t>14</w:t>
          </w:r>
          <w:r>
            <w:rPr>
              <w:color w:val="auto"/>
              <w:sz w:val="32"/>
              <w:szCs w:val="32"/>
              <w:highlight w:val="none"/>
            </w:rPr>
            <w:fldChar w:fldCharType="end"/>
          </w:r>
          <w:r>
            <w:rPr>
              <w:rFonts w:hint="eastAsia" w:asciiTheme="minorEastAsia" w:hAnsiTheme="minorEastAsia" w:eastAsiaTheme="minorEastAsia" w:cstheme="minorEastAsia"/>
              <w:color w:val="auto"/>
              <w:sz w:val="32"/>
              <w:szCs w:val="32"/>
              <w:highlight w:val="none"/>
            </w:rPr>
            <w:fldChar w:fldCharType="end"/>
          </w:r>
        </w:p>
        <w:p>
          <w:pPr>
            <w:pStyle w:val="12"/>
            <w:tabs>
              <w:tab w:val="right" w:leader="dot" w:pos="9419"/>
            </w:tabs>
            <w:spacing w:line="360" w:lineRule="auto"/>
            <w:rPr>
              <w:color w:val="auto"/>
              <w:sz w:val="32"/>
              <w:szCs w:val="32"/>
              <w:highlight w:val="none"/>
            </w:rPr>
          </w:pPr>
          <w:r>
            <w:rPr>
              <w:rFonts w:hint="eastAsia" w:asciiTheme="minorEastAsia" w:hAnsiTheme="minorEastAsia" w:eastAsiaTheme="minorEastAsia" w:cstheme="minorEastAsia"/>
              <w:color w:val="auto"/>
              <w:sz w:val="32"/>
              <w:szCs w:val="32"/>
              <w:highlight w:val="none"/>
            </w:rPr>
            <w:fldChar w:fldCharType="begin"/>
          </w:r>
          <w:r>
            <w:rPr>
              <w:rFonts w:hint="eastAsia" w:asciiTheme="minorEastAsia" w:hAnsiTheme="minorEastAsia" w:eastAsiaTheme="minorEastAsia" w:cstheme="minorEastAsia"/>
              <w:color w:val="auto"/>
              <w:sz w:val="32"/>
              <w:szCs w:val="32"/>
              <w:highlight w:val="none"/>
            </w:rPr>
            <w:instrText xml:space="preserve"> HYPERLINK \l _Toc1265 </w:instrText>
          </w:r>
          <w:r>
            <w:rPr>
              <w:rFonts w:hint="eastAsia" w:asciiTheme="minorEastAsia" w:hAnsiTheme="minorEastAsia" w:eastAsiaTheme="minorEastAsia" w:cstheme="minorEastAsia"/>
              <w:color w:val="auto"/>
              <w:sz w:val="32"/>
              <w:szCs w:val="32"/>
              <w:highlight w:val="none"/>
            </w:rPr>
            <w:fldChar w:fldCharType="separate"/>
          </w:r>
          <w:r>
            <w:rPr>
              <w:rFonts w:hint="eastAsia" w:ascii="黑体" w:hAnsi="宋体" w:cs="黑体"/>
              <w:color w:val="auto"/>
              <w:kern w:val="44"/>
              <w:sz w:val="32"/>
              <w:szCs w:val="32"/>
              <w:highlight w:val="none"/>
              <w:lang w:eastAsia="zh-CN"/>
            </w:rPr>
            <w:t>第</w:t>
          </w:r>
          <w:r>
            <w:rPr>
              <w:rFonts w:hint="eastAsia" w:ascii="黑体" w:hAnsi="宋体" w:cs="黑体"/>
              <w:color w:val="auto"/>
              <w:kern w:val="44"/>
              <w:sz w:val="32"/>
              <w:szCs w:val="32"/>
              <w:highlight w:val="none"/>
              <w:lang w:val="en-US" w:eastAsia="zh-CN"/>
            </w:rPr>
            <w:t>3</w:t>
          </w:r>
          <w:r>
            <w:rPr>
              <w:rFonts w:hint="eastAsia" w:ascii="黑体" w:hAnsi="宋体" w:cs="黑体"/>
              <w:color w:val="auto"/>
              <w:kern w:val="44"/>
              <w:sz w:val="32"/>
              <w:szCs w:val="32"/>
              <w:highlight w:val="none"/>
              <w:lang w:eastAsia="zh-CN"/>
            </w:rPr>
            <w:t>章</w:t>
          </w:r>
          <w:r>
            <w:rPr>
              <w:rFonts w:hint="eastAsia" w:ascii="黑体" w:hAnsi="宋体" w:cs="黑体"/>
              <w:color w:val="auto"/>
              <w:kern w:val="44"/>
              <w:sz w:val="32"/>
              <w:szCs w:val="32"/>
              <w:highlight w:val="none"/>
            </w:rPr>
            <w:t xml:space="preserve"> 评标办法</w:t>
          </w:r>
          <w:r>
            <w:rPr>
              <w:color w:val="auto"/>
              <w:sz w:val="32"/>
              <w:szCs w:val="32"/>
              <w:highlight w:val="none"/>
            </w:rPr>
            <w:tab/>
          </w:r>
          <w:r>
            <w:rPr>
              <w:color w:val="auto"/>
              <w:sz w:val="32"/>
              <w:szCs w:val="32"/>
              <w:highlight w:val="none"/>
            </w:rPr>
            <w:fldChar w:fldCharType="begin"/>
          </w:r>
          <w:r>
            <w:rPr>
              <w:color w:val="auto"/>
              <w:sz w:val="32"/>
              <w:szCs w:val="32"/>
              <w:highlight w:val="none"/>
            </w:rPr>
            <w:instrText xml:space="preserve"> PAGEREF _Toc1265 \h </w:instrText>
          </w:r>
          <w:r>
            <w:rPr>
              <w:color w:val="auto"/>
              <w:sz w:val="32"/>
              <w:szCs w:val="32"/>
              <w:highlight w:val="none"/>
            </w:rPr>
            <w:fldChar w:fldCharType="separate"/>
          </w:r>
          <w:r>
            <w:rPr>
              <w:color w:val="auto"/>
              <w:sz w:val="32"/>
              <w:szCs w:val="32"/>
              <w:highlight w:val="none"/>
            </w:rPr>
            <w:t>26</w:t>
          </w:r>
          <w:r>
            <w:rPr>
              <w:color w:val="auto"/>
              <w:sz w:val="32"/>
              <w:szCs w:val="32"/>
              <w:highlight w:val="none"/>
            </w:rPr>
            <w:fldChar w:fldCharType="end"/>
          </w:r>
          <w:r>
            <w:rPr>
              <w:rFonts w:hint="eastAsia" w:asciiTheme="minorEastAsia" w:hAnsiTheme="minorEastAsia" w:eastAsiaTheme="minorEastAsia" w:cstheme="minorEastAsia"/>
              <w:color w:val="auto"/>
              <w:sz w:val="32"/>
              <w:szCs w:val="32"/>
              <w:highlight w:val="none"/>
            </w:rPr>
            <w:fldChar w:fldCharType="end"/>
          </w:r>
        </w:p>
        <w:p>
          <w:pPr>
            <w:spacing w:line="360" w:lineRule="auto"/>
            <w:rPr>
              <w:color w:val="auto"/>
              <w:highlight w:val="none"/>
            </w:rPr>
          </w:pPr>
          <w:r>
            <w:rPr>
              <w:rFonts w:hint="eastAsia" w:asciiTheme="minorEastAsia" w:hAnsiTheme="minorEastAsia" w:eastAsiaTheme="minorEastAsia" w:cstheme="minorEastAsia"/>
              <w:color w:val="auto"/>
              <w:sz w:val="32"/>
              <w:szCs w:val="32"/>
              <w:highlight w:val="none"/>
            </w:rPr>
            <w:fldChar w:fldCharType="end"/>
          </w:r>
        </w:p>
      </w:sdtContent>
    </w:sdt>
    <w:p>
      <w:pPr>
        <w:pStyle w:val="13"/>
        <w:widowControl/>
        <w:spacing w:after="0" w:line="360" w:lineRule="auto"/>
        <w:ind w:firstLine="0"/>
        <w:rPr>
          <w:rFonts w:ascii="宋体" w:hAnsi="宋体" w:cs="宋体"/>
          <w:color w:val="auto"/>
          <w:highlight w:val="none"/>
        </w:rPr>
        <w:sectPr>
          <w:pgSz w:w="11915" w:h="16840"/>
          <w:pgMar w:top="1247" w:right="1135" w:bottom="1247" w:left="1361" w:header="720" w:footer="720" w:gutter="0"/>
          <w:pgBorders>
            <w:top w:val="none" w:sz="0" w:space="0"/>
            <w:left w:val="none" w:sz="0" w:space="0"/>
            <w:bottom w:val="none" w:sz="0" w:space="0"/>
            <w:right w:val="none" w:sz="0" w:space="0"/>
          </w:pgBorders>
          <w:cols w:space="425" w:num="1"/>
          <w:docGrid w:type="lines" w:linePitch="285" w:charSpace="0"/>
        </w:sectPr>
      </w:pPr>
      <w:r>
        <w:rPr>
          <w:rFonts w:hint="eastAsia" w:ascii="宋体" w:hAnsi="宋体" w:cs="宋体"/>
          <w:color w:val="auto"/>
          <w:highlight w:val="none"/>
        </w:rPr>
        <w:t xml:space="preserve"> </w:t>
      </w:r>
      <w:bookmarkStart w:id="48" w:name="_GoBack"/>
      <w:bookmarkEnd w:id="48"/>
    </w:p>
    <w:p>
      <w:pPr>
        <w:pStyle w:val="3"/>
        <w:widowControl/>
        <w:spacing w:before="0" w:after="0" w:line="360" w:lineRule="auto"/>
        <w:jc w:val="center"/>
        <w:rPr>
          <w:rFonts w:ascii="黑体" w:hAnsi="宋体" w:cs="黑体"/>
          <w:b/>
          <w:color w:val="auto"/>
          <w:kern w:val="44"/>
          <w:sz w:val="44"/>
          <w:szCs w:val="44"/>
          <w:highlight w:val="none"/>
        </w:rPr>
      </w:pPr>
      <w:bookmarkStart w:id="2" w:name="_Toc374128472"/>
      <w:bookmarkStart w:id="3" w:name="_Toc17710"/>
      <w:r>
        <w:rPr>
          <w:rFonts w:hint="eastAsia" w:ascii="黑体" w:hAnsi="宋体" w:cs="黑体"/>
          <w:b/>
          <w:color w:val="auto"/>
          <w:kern w:val="44"/>
          <w:sz w:val="44"/>
          <w:szCs w:val="44"/>
          <w:highlight w:val="none"/>
        </w:rPr>
        <w:t>第1章 投标须知及前附表</w:t>
      </w:r>
      <w:bookmarkEnd w:id="2"/>
      <w:bookmarkEnd w:id="3"/>
    </w:p>
    <w:p>
      <w:pPr>
        <w:spacing w:after="142" w:afterLines="50"/>
        <w:jc w:val="center"/>
        <w:outlineLvl w:val="1"/>
        <w:rPr>
          <w:rFonts w:ascii="黑体" w:hAnsi="宋体" w:eastAsia="黑体" w:cs="黑体"/>
          <w:color w:val="auto"/>
          <w:sz w:val="30"/>
          <w:szCs w:val="30"/>
          <w:highlight w:val="none"/>
        </w:rPr>
      </w:pPr>
      <w:r>
        <w:rPr>
          <w:rFonts w:hint="eastAsia" w:ascii="黑体" w:hAnsi="宋体" w:eastAsia="黑体" w:cs="黑体"/>
          <w:color w:val="auto"/>
          <w:sz w:val="30"/>
          <w:szCs w:val="30"/>
          <w:highlight w:val="none"/>
        </w:rPr>
        <w:t>一、投标须知前附表</w:t>
      </w:r>
    </w:p>
    <w:tbl>
      <w:tblPr>
        <w:tblStyle w:val="14"/>
        <w:tblW w:w="9709" w:type="dxa"/>
        <w:jc w:val="center"/>
        <w:tblLayout w:type="fixed"/>
        <w:tblCellMar>
          <w:top w:w="0" w:type="dxa"/>
          <w:left w:w="108" w:type="dxa"/>
          <w:bottom w:w="0" w:type="dxa"/>
          <w:right w:w="108" w:type="dxa"/>
        </w:tblCellMar>
      </w:tblPr>
      <w:tblGrid>
        <w:gridCol w:w="720"/>
        <w:gridCol w:w="990"/>
        <w:gridCol w:w="1706"/>
        <w:gridCol w:w="6293"/>
      </w:tblGrid>
      <w:tr>
        <w:tblPrEx>
          <w:tblCellMar>
            <w:top w:w="0" w:type="dxa"/>
            <w:left w:w="108" w:type="dxa"/>
            <w:bottom w:w="0" w:type="dxa"/>
            <w:right w:w="108" w:type="dxa"/>
          </w:tblCellMar>
        </w:tblPrEx>
        <w:trPr>
          <w:trHeight w:val="623" w:hRule="atLeast"/>
          <w:jc w:val="center"/>
        </w:trPr>
        <w:tc>
          <w:tcPr>
            <w:tcW w:w="720" w:type="dxa"/>
            <w:tcBorders>
              <w:top w:val="double" w:color="auto" w:sz="2"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b/>
                <w:color w:val="auto"/>
                <w:highlight w:val="none"/>
              </w:rPr>
            </w:pPr>
            <w:r>
              <w:rPr>
                <w:rFonts w:hint="eastAsia" w:ascii="宋体" w:hAnsi="宋体" w:cs="宋体"/>
                <w:b/>
                <w:color w:val="auto"/>
                <w:highlight w:val="none"/>
              </w:rPr>
              <w:t>项目</w:t>
            </w:r>
          </w:p>
        </w:tc>
        <w:tc>
          <w:tcPr>
            <w:tcW w:w="990" w:type="dxa"/>
            <w:tcBorders>
              <w:top w:val="double" w:color="auto" w:sz="2"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b/>
                <w:color w:val="auto"/>
                <w:highlight w:val="none"/>
              </w:rPr>
            </w:pPr>
            <w:r>
              <w:rPr>
                <w:rFonts w:hint="eastAsia" w:ascii="宋体" w:hAnsi="宋体" w:cs="宋体"/>
                <w:b/>
                <w:color w:val="auto"/>
                <w:highlight w:val="none"/>
              </w:rPr>
              <w:t>条款号</w:t>
            </w:r>
          </w:p>
        </w:tc>
        <w:tc>
          <w:tcPr>
            <w:tcW w:w="1706" w:type="dxa"/>
            <w:tcBorders>
              <w:top w:val="double" w:color="auto" w:sz="2"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b/>
                <w:color w:val="auto"/>
                <w:highlight w:val="none"/>
              </w:rPr>
            </w:pPr>
            <w:r>
              <w:rPr>
                <w:rFonts w:hint="eastAsia" w:ascii="宋体" w:hAnsi="宋体" w:cs="宋体"/>
                <w:b/>
                <w:color w:val="auto"/>
                <w:highlight w:val="none"/>
              </w:rPr>
              <w:t>内容</w:t>
            </w:r>
          </w:p>
        </w:tc>
        <w:tc>
          <w:tcPr>
            <w:tcW w:w="6293" w:type="dxa"/>
            <w:tcBorders>
              <w:top w:val="double" w:color="auto" w:sz="2" w:space="0"/>
              <w:left w:val="single" w:color="auto" w:sz="4" w:space="0"/>
              <w:bottom w:val="single" w:color="auto" w:sz="4" w:space="0"/>
              <w:right w:val="double" w:color="auto" w:sz="2" w:space="0"/>
            </w:tcBorders>
            <w:shd w:val="clear" w:color="auto" w:fill="auto"/>
            <w:vAlign w:val="center"/>
          </w:tcPr>
          <w:p>
            <w:pPr>
              <w:pStyle w:val="13"/>
              <w:widowControl/>
              <w:spacing w:after="0" w:line="440" w:lineRule="exact"/>
              <w:ind w:firstLine="0"/>
              <w:jc w:val="center"/>
              <w:rPr>
                <w:rFonts w:ascii="宋体" w:hAnsi="宋体" w:cs="宋体"/>
                <w:b/>
                <w:color w:val="auto"/>
                <w:highlight w:val="none"/>
              </w:rPr>
            </w:pPr>
            <w:r>
              <w:rPr>
                <w:rFonts w:hint="eastAsia" w:ascii="宋体" w:hAnsi="宋体" w:cs="宋体"/>
                <w:b/>
                <w:color w:val="auto"/>
                <w:highlight w:val="none"/>
              </w:rPr>
              <w:t>说明与要求</w:t>
            </w:r>
          </w:p>
        </w:tc>
      </w:tr>
      <w:tr>
        <w:tblPrEx>
          <w:tblCellMar>
            <w:top w:w="0" w:type="dxa"/>
            <w:left w:w="108" w:type="dxa"/>
            <w:bottom w:w="0" w:type="dxa"/>
            <w:right w:w="108" w:type="dxa"/>
          </w:tblCellMar>
        </w:tblPrEx>
        <w:trPr>
          <w:trHeight w:val="541"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1</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2.2.1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lang w:eastAsia="zh-CN"/>
              </w:rPr>
              <w:t>项目</w:t>
            </w:r>
            <w:r>
              <w:rPr>
                <w:rFonts w:hint="eastAsia" w:ascii="宋体" w:hAnsi="宋体" w:cs="宋体"/>
                <w:color w:val="auto"/>
                <w:highlight w:val="none"/>
                <w:u w:val="none"/>
              </w:rPr>
              <w:t>名称</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3"/>
              <w:widowControl/>
              <w:spacing w:after="0" w:line="320" w:lineRule="exact"/>
              <w:ind w:firstLine="0"/>
              <w:rPr>
                <w:rFonts w:ascii="宋体" w:hAnsi="宋体" w:cs="宋体"/>
                <w:color w:val="auto"/>
                <w:highlight w:val="none"/>
                <w:u w:val="none"/>
              </w:rPr>
            </w:pPr>
            <w:r>
              <w:rPr>
                <w:rFonts w:hint="eastAsia" w:ascii="宋体" w:hAnsi="宋体" w:cs="宋体"/>
                <w:color w:val="auto"/>
                <w:szCs w:val="21"/>
                <w:highlight w:val="none"/>
                <w:u w:val="none"/>
                <w:lang w:eastAsia="zh-CN"/>
              </w:rPr>
              <w:t>广州市海防教育基地项目交通渡口码头工程趸船设计</w:t>
            </w:r>
          </w:p>
        </w:tc>
      </w:tr>
      <w:tr>
        <w:tblPrEx>
          <w:tblCellMar>
            <w:top w:w="0" w:type="dxa"/>
            <w:left w:w="108" w:type="dxa"/>
            <w:bottom w:w="0" w:type="dxa"/>
            <w:right w:w="108" w:type="dxa"/>
          </w:tblCellMar>
        </w:tblPrEx>
        <w:trPr>
          <w:trHeight w:val="462"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2</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2.2.2</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建设地点</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keepNext w:val="0"/>
              <w:keepLines w:val="0"/>
              <w:pageBreakBefore w:val="0"/>
              <w:widowControl/>
              <w:numPr>
                <w:ilvl w:val="-1"/>
                <w:numId w:val="0"/>
              </w:numPr>
              <w:kinsoku/>
              <w:overflowPunct/>
              <w:topLinePunct w:val="0"/>
              <w:autoSpaceDE/>
              <w:autoSpaceDN/>
              <w:bidi w:val="0"/>
              <w:adjustRightInd/>
              <w:spacing w:line="360" w:lineRule="auto"/>
              <w:textAlignment w:val="auto"/>
              <w:outlineLvl w:val="9"/>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广州市南沙区天后宫（大角山）、上横档岛、下横档岛</w:t>
            </w:r>
          </w:p>
        </w:tc>
      </w:tr>
      <w:tr>
        <w:tblPrEx>
          <w:tblCellMar>
            <w:top w:w="0" w:type="dxa"/>
            <w:left w:w="108" w:type="dxa"/>
            <w:bottom w:w="0" w:type="dxa"/>
            <w:right w:w="108" w:type="dxa"/>
          </w:tblCellMar>
        </w:tblPrEx>
        <w:trPr>
          <w:trHeight w:val="963"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3</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2.2.3</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建设规模</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3"/>
              <w:widowControl/>
              <w:spacing w:after="0" w:line="320" w:lineRule="exact"/>
              <w:ind w:firstLine="0"/>
              <w:rPr>
                <w:rFonts w:hint="default"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本工程共三个港点，分别位于狮子洋中央上横档岛西岸、狮子洋中央下横档岛北岸、狮子洋西岸天后宫（大角山）沿岸。本工程的建设规模为三座渡口码头及其附属设施，上横档岛、下横档岛、天后宫（大角山）各建设300GT渡轮泊位1个，设计通过能力36万人次/年。</w:t>
            </w:r>
          </w:p>
        </w:tc>
      </w:tr>
      <w:tr>
        <w:tblPrEx>
          <w:tblCellMar>
            <w:top w:w="0" w:type="dxa"/>
            <w:left w:w="108" w:type="dxa"/>
            <w:bottom w:w="0" w:type="dxa"/>
            <w:right w:w="108" w:type="dxa"/>
          </w:tblCellMar>
        </w:tblPrEx>
        <w:trPr>
          <w:trHeight w:val="562"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4</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2.2.4</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lang w:eastAsia="zh-CN"/>
              </w:rPr>
              <w:t>项目</w:t>
            </w:r>
            <w:r>
              <w:rPr>
                <w:rFonts w:hint="eastAsia" w:ascii="宋体" w:hAnsi="宋体" w:cs="宋体"/>
                <w:color w:val="auto"/>
                <w:highlight w:val="none"/>
                <w:u w:val="none"/>
              </w:rPr>
              <w:t>预算</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3"/>
              <w:widowControl/>
              <w:spacing w:after="0" w:line="320" w:lineRule="exact"/>
              <w:ind w:firstLine="0"/>
              <w:rPr>
                <w:rFonts w:hint="default"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总投资约4769.04万元</w:t>
            </w:r>
            <w:r>
              <w:rPr>
                <w:rFonts w:hint="eastAsia" w:ascii="宋体" w:hAnsi="宋体" w:cs="宋体"/>
                <w:color w:val="auto"/>
                <w:kern w:val="2"/>
                <w:sz w:val="21"/>
                <w:szCs w:val="21"/>
                <w:highlight w:val="none"/>
                <w:u w:val="none"/>
                <w:lang w:val="en-US" w:eastAsia="zh-CN" w:bidi="ar-SA"/>
              </w:rPr>
              <w:t>（其中3艘趸船造价不超过1500万元，单艘趸船不超过500万元）</w:t>
            </w:r>
          </w:p>
        </w:tc>
      </w:tr>
      <w:tr>
        <w:tblPrEx>
          <w:tblCellMar>
            <w:top w:w="0" w:type="dxa"/>
            <w:left w:w="108" w:type="dxa"/>
            <w:bottom w:w="0" w:type="dxa"/>
            <w:right w:w="108" w:type="dxa"/>
          </w:tblCellMar>
        </w:tblPrEx>
        <w:trPr>
          <w:trHeight w:val="776"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5</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2.2.5</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质量目标</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spacing w:line="320" w:lineRule="exac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趸船图纸设计符合行业相关规定要求</w:t>
            </w:r>
          </w:p>
          <w:p>
            <w:pPr>
              <w:spacing w:line="320" w:lineRule="exac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趸船建设质量目标：合格</w:t>
            </w:r>
          </w:p>
        </w:tc>
      </w:tr>
      <w:tr>
        <w:tblPrEx>
          <w:tblCellMar>
            <w:top w:w="0" w:type="dxa"/>
            <w:left w:w="108" w:type="dxa"/>
            <w:bottom w:w="0" w:type="dxa"/>
            <w:right w:w="108" w:type="dxa"/>
          </w:tblCellMar>
        </w:tblPrEx>
        <w:trPr>
          <w:trHeight w:val="335"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6</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2.3.1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招标范围</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3"/>
              <w:widowControl/>
              <w:spacing w:after="0" w:line="320" w:lineRule="exact"/>
              <w:ind w:firstLine="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包含</w:t>
            </w:r>
            <w:r>
              <w:rPr>
                <w:rFonts w:hint="eastAsia" w:ascii="宋体" w:hAnsi="宋体" w:cs="宋体"/>
                <w:color w:val="auto"/>
                <w:kern w:val="2"/>
                <w:sz w:val="21"/>
                <w:szCs w:val="21"/>
                <w:highlight w:val="none"/>
                <w:u w:val="none"/>
                <w:lang w:val="en-US" w:eastAsia="zh-CN" w:bidi="ar-SA"/>
              </w:rPr>
              <w:t>三艘</w:t>
            </w:r>
            <w:r>
              <w:rPr>
                <w:rFonts w:hint="eastAsia" w:ascii="宋体" w:hAnsi="宋体" w:eastAsia="宋体" w:cs="宋体"/>
                <w:color w:val="auto"/>
                <w:kern w:val="2"/>
                <w:sz w:val="21"/>
                <w:szCs w:val="21"/>
                <w:highlight w:val="none"/>
                <w:u w:val="none"/>
                <w:lang w:val="en-US" w:eastAsia="zh-CN" w:bidi="ar-SA"/>
              </w:rPr>
              <w:t>趸船的</w:t>
            </w:r>
            <w:r>
              <w:rPr>
                <w:rFonts w:hint="eastAsia" w:ascii="宋体" w:hAnsi="宋体" w:cs="宋体"/>
                <w:color w:val="auto"/>
                <w:kern w:val="2"/>
                <w:sz w:val="21"/>
                <w:szCs w:val="21"/>
                <w:highlight w:val="none"/>
                <w:u w:val="none"/>
                <w:lang w:val="en-US" w:eastAsia="zh-CN" w:bidi="ar-SA"/>
              </w:rPr>
              <w:t>施工图</w:t>
            </w:r>
            <w:r>
              <w:rPr>
                <w:rFonts w:hint="eastAsia" w:ascii="宋体" w:hAnsi="宋体" w:eastAsia="宋体" w:cs="宋体"/>
                <w:color w:val="auto"/>
                <w:kern w:val="2"/>
                <w:sz w:val="21"/>
                <w:szCs w:val="21"/>
                <w:highlight w:val="none"/>
                <w:u w:val="none"/>
                <w:lang w:val="en-US" w:eastAsia="zh-CN" w:bidi="ar-SA"/>
              </w:rPr>
              <w:t>设计，详见设计任务书</w:t>
            </w:r>
          </w:p>
        </w:tc>
      </w:tr>
      <w:tr>
        <w:tblPrEx>
          <w:tblCellMar>
            <w:top w:w="0" w:type="dxa"/>
            <w:left w:w="108" w:type="dxa"/>
            <w:bottom w:w="0" w:type="dxa"/>
            <w:right w:w="108" w:type="dxa"/>
          </w:tblCellMar>
        </w:tblPrEx>
        <w:trPr>
          <w:trHeight w:val="914"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7</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2.3.2</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服务任务期限</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7"/>
              <w:spacing w:line="360" w:lineRule="auto"/>
              <w:rPr>
                <w:rFonts w:hint="eastAsia" w:ascii="宋体" w:hAnsi="宋体" w:eastAsia="宋体" w:cs="宋体"/>
                <w:color w:val="auto"/>
                <w:kern w:val="2"/>
                <w:sz w:val="21"/>
                <w:szCs w:val="21"/>
                <w:highlight w:val="none"/>
                <w:u w:val="none"/>
                <w:lang w:val="en-US" w:eastAsia="zh-CN" w:bidi="ar-SA"/>
              </w:rPr>
            </w:pPr>
            <w:r>
              <w:rPr>
                <w:rFonts w:hint="eastAsia" w:hAnsi="宋体" w:cs="宋体"/>
                <w:color w:val="auto"/>
                <w:kern w:val="2"/>
                <w:sz w:val="21"/>
                <w:szCs w:val="21"/>
                <w:highlight w:val="none"/>
                <w:u w:val="none"/>
                <w:lang w:val="en-US" w:eastAsia="zh-CN" w:bidi="ar-SA"/>
              </w:rPr>
              <w:t>详见合同相关约定</w:t>
            </w:r>
          </w:p>
        </w:tc>
      </w:tr>
      <w:tr>
        <w:tblPrEx>
          <w:tblCellMar>
            <w:top w:w="0" w:type="dxa"/>
            <w:left w:w="108" w:type="dxa"/>
            <w:bottom w:w="0" w:type="dxa"/>
            <w:right w:w="108" w:type="dxa"/>
          </w:tblCellMar>
        </w:tblPrEx>
        <w:trPr>
          <w:trHeight w:val="444"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8</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3.1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资金来源</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3"/>
              <w:widowControl/>
              <w:spacing w:after="0" w:line="320" w:lineRule="exact"/>
              <w:ind w:firstLine="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自筹资金</w:t>
            </w:r>
          </w:p>
        </w:tc>
      </w:tr>
      <w:tr>
        <w:tblPrEx>
          <w:tblCellMar>
            <w:top w:w="0" w:type="dxa"/>
            <w:left w:w="108" w:type="dxa"/>
            <w:bottom w:w="0" w:type="dxa"/>
            <w:right w:w="108" w:type="dxa"/>
          </w:tblCellMar>
        </w:tblPrEx>
        <w:trPr>
          <w:trHeight w:val="453"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9</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4.1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投标人资质要求</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3"/>
              <w:widowControl/>
              <w:spacing w:after="0" w:line="320" w:lineRule="exact"/>
              <w:ind w:firstLine="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投标人营业执照的业务范围中应明确标有从事船舶设计业务的内容，且具有5年以上专业从事船舶科研设计工作的资历</w:t>
            </w:r>
          </w:p>
        </w:tc>
      </w:tr>
      <w:tr>
        <w:tblPrEx>
          <w:tblCellMar>
            <w:top w:w="0" w:type="dxa"/>
            <w:left w:w="108" w:type="dxa"/>
            <w:bottom w:w="0" w:type="dxa"/>
            <w:right w:w="108" w:type="dxa"/>
          </w:tblCellMar>
        </w:tblPrEx>
        <w:trPr>
          <w:trHeight w:val="90"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10</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2.3.3</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服务人员的专业配套要求</w:t>
            </w:r>
          </w:p>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（据实配备）</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contextualSpacing/>
              <w:textAlignment w:val="auto"/>
              <w:outlineLvl w:val="9"/>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拟委派的设计负责人要求：具有船舶设计工程师或以上职称</w:t>
            </w:r>
          </w:p>
        </w:tc>
      </w:tr>
      <w:tr>
        <w:tblPrEx>
          <w:tblCellMar>
            <w:top w:w="0" w:type="dxa"/>
            <w:left w:w="108" w:type="dxa"/>
            <w:bottom w:w="0" w:type="dxa"/>
            <w:right w:w="108" w:type="dxa"/>
          </w:tblCellMar>
        </w:tblPrEx>
        <w:trPr>
          <w:trHeight w:val="515"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11</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pageBreakBefore w:val="0"/>
              <w:widowControl/>
              <w:kinsoku/>
              <w:wordWrap/>
              <w:overflowPunct/>
              <w:topLinePunct w:val="0"/>
              <w:autoSpaceDE/>
              <w:autoSpaceDN/>
              <w:bidi w:val="0"/>
              <w:adjustRightInd/>
              <w:snapToGrid/>
              <w:spacing w:beforeAutospacing="0" w:after="0" w:line="240" w:lineRule="auto"/>
              <w:ind w:firstLine="0"/>
              <w:jc w:val="center"/>
              <w:textAlignment w:val="auto"/>
              <w:rPr>
                <w:rFonts w:ascii="宋体" w:hAnsi="宋体" w:cs="宋体"/>
                <w:color w:val="auto"/>
                <w:highlight w:val="none"/>
                <w:u w:val="none"/>
              </w:rPr>
            </w:pPr>
            <w:r>
              <w:rPr>
                <w:rFonts w:hint="eastAsia" w:ascii="宋体" w:hAnsi="宋体" w:cs="宋体"/>
                <w:color w:val="auto"/>
                <w:highlight w:val="none"/>
                <w:u w:val="none"/>
              </w:rPr>
              <w:t>4.5</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pageBreakBefore w:val="0"/>
              <w:widowControl/>
              <w:kinsoku/>
              <w:wordWrap/>
              <w:overflowPunct/>
              <w:topLinePunct w:val="0"/>
              <w:autoSpaceDE/>
              <w:autoSpaceDN/>
              <w:bidi w:val="0"/>
              <w:adjustRightInd/>
              <w:snapToGrid/>
              <w:spacing w:beforeAutospacing="0" w:after="0" w:line="240" w:lineRule="auto"/>
              <w:ind w:left="-59" w:leftChars="-28" w:right="-59" w:rightChars="-28" w:firstLine="0"/>
              <w:jc w:val="center"/>
              <w:textAlignment w:val="auto"/>
              <w:rPr>
                <w:rFonts w:ascii="宋体" w:hAnsi="宋体" w:cs="宋体"/>
                <w:color w:val="auto"/>
                <w:highlight w:val="none"/>
                <w:u w:val="none"/>
              </w:rPr>
            </w:pPr>
            <w:r>
              <w:rPr>
                <w:rFonts w:hint="eastAsia" w:ascii="宋体" w:hAnsi="宋体" w:cs="宋体"/>
                <w:color w:val="auto"/>
                <w:highlight w:val="none"/>
                <w:u w:val="none"/>
              </w:rPr>
              <w:t>资格审查方式</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3"/>
              <w:widowControl/>
              <w:spacing w:after="0" w:line="320" w:lineRule="exact"/>
              <w:ind w:firstLine="0"/>
              <w:jc w:val="center"/>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w:t>
            </w:r>
          </w:p>
        </w:tc>
      </w:tr>
      <w:tr>
        <w:tblPrEx>
          <w:tblCellMar>
            <w:top w:w="0" w:type="dxa"/>
            <w:left w:w="108" w:type="dxa"/>
            <w:bottom w:w="0" w:type="dxa"/>
            <w:right w:w="108" w:type="dxa"/>
          </w:tblCellMar>
        </w:tblPrEx>
        <w:trPr>
          <w:trHeight w:val="515"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12</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eastAsia="宋体" w:cs="宋体"/>
                <w:color w:val="auto"/>
                <w:highlight w:val="none"/>
                <w:u w:val="none"/>
              </w:rPr>
            </w:pPr>
            <w:r>
              <w:rPr>
                <w:rFonts w:hint="eastAsia" w:ascii="宋体" w:hAnsi="宋体" w:eastAsia="宋体" w:cs="宋体"/>
                <w:color w:val="auto"/>
                <w:szCs w:val="21"/>
                <w:highlight w:val="none"/>
                <w:u w:val="none"/>
              </w:rPr>
              <w:t>5.1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eastAsia="宋体" w:cs="宋体"/>
                <w:color w:val="auto"/>
                <w:highlight w:val="none"/>
                <w:u w:val="none"/>
              </w:rPr>
            </w:pPr>
            <w:r>
              <w:rPr>
                <w:rFonts w:hint="eastAsia" w:ascii="宋体" w:hAnsi="宋体" w:eastAsia="宋体" w:cs="宋体"/>
                <w:color w:val="auto"/>
                <w:szCs w:val="21"/>
                <w:highlight w:val="none"/>
                <w:u w:val="none"/>
              </w:rPr>
              <w:t>踏勘现场</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spacing w:line="320" w:lineRule="exac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由投标人自行考察。</w:t>
            </w:r>
          </w:p>
        </w:tc>
      </w:tr>
      <w:tr>
        <w:tblPrEx>
          <w:tblCellMar>
            <w:top w:w="0" w:type="dxa"/>
            <w:left w:w="108" w:type="dxa"/>
            <w:bottom w:w="0" w:type="dxa"/>
            <w:right w:w="108" w:type="dxa"/>
          </w:tblCellMar>
        </w:tblPrEx>
        <w:trPr>
          <w:trHeight w:val="515"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strike w:val="0"/>
                <w:dstrike w:val="0"/>
                <w:color w:val="auto"/>
                <w:highlight w:val="none"/>
                <w:u w:val="none"/>
              </w:rPr>
            </w:pPr>
            <w:r>
              <w:rPr>
                <w:rFonts w:hint="eastAsia" w:ascii="宋体" w:hAnsi="宋体" w:cs="宋体"/>
                <w:strike w:val="0"/>
                <w:dstrike w:val="0"/>
                <w:color w:val="auto"/>
                <w:highlight w:val="none"/>
                <w:u w:val="none"/>
              </w:rPr>
              <w:t>13</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eastAsia="宋体" w:cs="宋体"/>
                <w:strike w:val="0"/>
                <w:dstrike w:val="0"/>
                <w:color w:val="auto"/>
                <w:highlight w:val="none"/>
                <w:u w:val="none"/>
              </w:rPr>
            </w:pPr>
            <w:r>
              <w:rPr>
                <w:rFonts w:hint="eastAsia" w:ascii="宋体" w:hAnsi="宋体" w:eastAsia="宋体" w:cs="宋体"/>
                <w:strike w:val="0"/>
                <w:dstrike w:val="0"/>
                <w:color w:val="auto"/>
                <w:szCs w:val="21"/>
                <w:highlight w:val="none"/>
                <w:u w:val="none"/>
              </w:rPr>
              <w:t>8.1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eastAsia="宋体" w:cs="宋体"/>
                <w:strike w:val="0"/>
                <w:dstrike w:val="0"/>
                <w:color w:val="auto"/>
                <w:highlight w:val="none"/>
                <w:u w:val="none"/>
              </w:rPr>
            </w:pPr>
            <w:r>
              <w:rPr>
                <w:rFonts w:hint="eastAsia" w:ascii="宋体" w:hAnsi="宋体" w:eastAsia="宋体" w:cs="宋体"/>
                <w:strike w:val="0"/>
                <w:dstrike w:val="0"/>
                <w:color w:val="auto"/>
                <w:szCs w:val="21"/>
                <w:highlight w:val="none"/>
                <w:u w:val="none"/>
              </w:rPr>
              <w:t>招标答疑</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spacing w:line="320" w:lineRule="exact"/>
              <w:jc w:val="center"/>
              <w:rPr>
                <w:rFonts w:hint="default"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w:t>
            </w:r>
          </w:p>
        </w:tc>
      </w:tr>
      <w:tr>
        <w:tblPrEx>
          <w:tblCellMar>
            <w:top w:w="0" w:type="dxa"/>
            <w:left w:w="108" w:type="dxa"/>
            <w:bottom w:w="0" w:type="dxa"/>
            <w:right w:w="108" w:type="dxa"/>
          </w:tblCellMar>
        </w:tblPrEx>
        <w:trPr>
          <w:trHeight w:val="2157"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14</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13.1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before="100" w:beforeAutospacing="0" w:after="0" w:line="440" w:lineRule="exact"/>
              <w:ind w:left="-59" w:leftChars="-28" w:right="-44" w:rightChars="-21" w:firstLine="0"/>
              <w:jc w:val="center"/>
              <w:rPr>
                <w:rFonts w:ascii="宋体" w:hAnsi="宋体" w:cs="宋体"/>
                <w:color w:val="auto"/>
                <w:highlight w:val="none"/>
                <w:u w:val="none"/>
              </w:rPr>
            </w:pPr>
            <w:r>
              <w:rPr>
                <w:rFonts w:hint="eastAsia" w:ascii="宋体" w:hAnsi="宋体" w:cs="宋体"/>
                <w:color w:val="auto"/>
                <w:highlight w:val="none"/>
                <w:u w:val="none"/>
              </w:rPr>
              <w:t>报价及结算方式</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2"/>
              <w:spacing w:line="360" w:lineRule="auto"/>
              <w:ind w:left="0" w:leftChars="0" w:firstLine="0" w:firstLineChars="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本次趸船设计的承包方式为总价包干，招标控制价为¥235000.00元（大写：人民币贰拾叁万伍仟元整）。投标人设计方案中，单艘趸船制造费用不超过</w:t>
            </w:r>
            <w:r>
              <w:rPr>
                <w:rFonts w:hint="default" w:ascii="宋体" w:hAnsi="宋体" w:eastAsia="宋体" w:cs="宋体"/>
                <w:color w:val="auto"/>
                <w:kern w:val="2"/>
                <w:sz w:val="21"/>
                <w:szCs w:val="21"/>
                <w:highlight w:val="none"/>
                <w:u w:val="none"/>
                <w:lang w:val="en-US" w:eastAsia="zh-CN" w:bidi="ar-SA"/>
              </w:rPr>
              <w:t>¥</w:t>
            </w:r>
            <w:r>
              <w:rPr>
                <w:rFonts w:hint="eastAsia" w:ascii="宋体" w:hAnsi="宋体" w:eastAsia="宋体" w:cs="宋体"/>
                <w:color w:val="auto"/>
                <w:kern w:val="2"/>
                <w:sz w:val="21"/>
                <w:szCs w:val="21"/>
                <w:highlight w:val="none"/>
                <w:u w:val="none"/>
                <w:lang w:val="en-US" w:eastAsia="zh-CN" w:bidi="ar-SA"/>
              </w:rPr>
              <w:t>500万元，投标人应考虑上述情况进行报价。</w:t>
            </w:r>
          </w:p>
          <w:p>
            <w:pPr>
              <w:pStyle w:val="2"/>
              <w:spacing w:line="360" w:lineRule="auto"/>
              <w:ind w:left="0" w:leftChars="0" w:firstLine="0" w:firstLineChars="0"/>
              <w:rPr>
                <w:rFonts w:hint="default"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投标报价不得超过招标控制价，否则按废标处理。</w:t>
            </w:r>
          </w:p>
        </w:tc>
      </w:tr>
      <w:tr>
        <w:tblPrEx>
          <w:tblCellMar>
            <w:top w:w="0" w:type="dxa"/>
            <w:left w:w="108" w:type="dxa"/>
            <w:bottom w:w="0" w:type="dxa"/>
            <w:right w:w="108" w:type="dxa"/>
          </w:tblCellMar>
        </w:tblPrEx>
        <w:trPr>
          <w:trHeight w:val="580"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15</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15.1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投标有效期</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3"/>
              <w:widowControl/>
              <w:spacing w:after="0" w:line="320" w:lineRule="exact"/>
              <w:ind w:firstLine="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90日历天（从投标截止之日算起）。</w:t>
            </w:r>
          </w:p>
        </w:tc>
      </w:tr>
      <w:tr>
        <w:tblPrEx>
          <w:tblCellMar>
            <w:top w:w="0" w:type="dxa"/>
            <w:left w:w="108" w:type="dxa"/>
            <w:bottom w:w="0" w:type="dxa"/>
            <w:right w:w="108" w:type="dxa"/>
          </w:tblCellMar>
        </w:tblPrEx>
        <w:trPr>
          <w:trHeight w:val="741"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16</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16.1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spacing w:val="-4"/>
                <w:highlight w:val="none"/>
                <w:u w:val="none"/>
              </w:rPr>
            </w:pPr>
            <w:r>
              <w:rPr>
                <w:rFonts w:hint="eastAsia" w:ascii="宋体" w:hAnsi="宋体" w:cs="宋体"/>
                <w:color w:val="auto"/>
                <w:spacing w:val="-4"/>
                <w:highlight w:val="none"/>
                <w:u w:val="none"/>
              </w:rPr>
              <w:t>投标保证金</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3"/>
              <w:widowControl/>
              <w:spacing w:after="0" w:line="320" w:lineRule="exact"/>
              <w:ind w:firstLine="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本项目不收投标保证金</w:t>
            </w:r>
          </w:p>
        </w:tc>
      </w:tr>
      <w:tr>
        <w:tblPrEx>
          <w:tblCellMar>
            <w:top w:w="0" w:type="dxa"/>
            <w:left w:w="108" w:type="dxa"/>
            <w:bottom w:w="0" w:type="dxa"/>
            <w:right w:w="108" w:type="dxa"/>
          </w:tblCellMar>
        </w:tblPrEx>
        <w:trPr>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17</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17.1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before="100" w:beforeAutospacing="0" w:after="0" w:line="440" w:lineRule="exact"/>
              <w:ind w:left="-46" w:leftChars="-22" w:right="-59" w:rightChars="-28" w:firstLine="0"/>
              <w:jc w:val="center"/>
              <w:rPr>
                <w:rFonts w:ascii="宋体" w:hAnsi="宋体" w:cs="宋体"/>
                <w:color w:val="auto"/>
                <w:highlight w:val="none"/>
                <w:u w:val="none"/>
              </w:rPr>
            </w:pPr>
            <w:r>
              <w:rPr>
                <w:rFonts w:hint="eastAsia" w:ascii="宋体" w:hAnsi="宋体" w:cs="宋体"/>
                <w:color w:val="auto"/>
                <w:highlight w:val="none"/>
                <w:u w:val="none"/>
              </w:rPr>
              <w:t>投标文件份数</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pStyle w:val="13"/>
              <w:widowControl/>
              <w:spacing w:after="0" w:line="320" w:lineRule="exact"/>
              <w:ind w:firstLine="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投标文件：1份正本（含电子文件一套），4份副本。</w:t>
            </w:r>
          </w:p>
        </w:tc>
      </w:tr>
      <w:tr>
        <w:tblPrEx>
          <w:tblCellMar>
            <w:top w:w="0" w:type="dxa"/>
            <w:left w:w="108" w:type="dxa"/>
            <w:bottom w:w="0" w:type="dxa"/>
            <w:right w:w="108" w:type="dxa"/>
          </w:tblCellMar>
        </w:tblPrEx>
        <w:trPr>
          <w:trHeight w:val="898"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18</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19.1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before="100" w:beforeAutospacing="0" w:after="0" w:line="440" w:lineRule="exact"/>
              <w:ind w:left="-19" w:leftChars="-9" w:right="-17" w:rightChars="-8" w:firstLine="0"/>
              <w:jc w:val="center"/>
              <w:rPr>
                <w:rFonts w:ascii="宋体" w:hAnsi="宋体" w:cs="宋体"/>
                <w:color w:val="auto"/>
                <w:highlight w:val="none"/>
                <w:u w:val="none"/>
              </w:rPr>
            </w:pPr>
            <w:r>
              <w:rPr>
                <w:rFonts w:hint="eastAsia" w:ascii="宋体" w:hAnsi="宋体" w:cs="宋体"/>
                <w:color w:val="auto"/>
                <w:highlight w:val="none"/>
                <w:u w:val="none"/>
              </w:rPr>
              <w:t>投标文件</w:t>
            </w:r>
          </w:p>
          <w:p>
            <w:pPr>
              <w:pStyle w:val="13"/>
              <w:widowControl/>
              <w:spacing w:before="100" w:beforeAutospacing="0" w:after="0" w:line="440" w:lineRule="exact"/>
              <w:ind w:left="-19" w:leftChars="-9" w:right="-17" w:rightChars="-8" w:firstLine="0"/>
              <w:jc w:val="center"/>
              <w:rPr>
                <w:rFonts w:ascii="宋体" w:hAnsi="宋体" w:cs="宋体"/>
                <w:color w:val="auto"/>
                <w:highlight w:val="none"/>
                <w:u w:val="none"/>
              </w:rPr>
            </w:pPr>
            <w:r>
              <w:rPr>
                <w:rFonts w:hint="eastAsia" w:ascii="宋体" w:hAnsi="宋体" w:cs="宋体"/>
                <w:color w:val="auto"/>
                <w:highlight w:val="none"/>
                <w:u w:val="none"/>
              </w:rPr>
              <w:t>提交地点及</w:t>
            </w:r>
          </w:p>
          <w:p>
            <w:pPr>
              <w:pStyle w:val="13"/>
              <w:widowControl/>
              <w:spacing w:before="100" w:beforeAutospacing="0" w:after="0" w:line="440" w:lineRule="exact"/>
              <w:ind w:left="-19" w:leftChars="-9" w:right="-17" w:rightChars="-8" w:firstLine="0"/>
              <w:jc w:val="center"/>
              <w:rPr>
                <w:rFonts w:ascii="宋体" w:hAnsi="宋体" w:cs="宋体"/>
                <w:color w:val="auto"/>
                <w:highlight w:val="none"/>
                <w:u w:val="none"/>
              </w:rPr>
            </w:pPr>
            <w:r>
              <w:rPr>
                <w:rFonts w:hint="eastAsia" w:ascii="宋体" w:hAnsi="宋体" w:cs="宋体"/>
                <w:color w:val="auto"/>
                <w:highlight w:val="none"/>
                <w:u w:val="none"/>
              </w:rPr>
              <w:t>截止时间</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spacing w:line="320" w:lineRule="exac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收件人：李工</w:t>
            </w:r>
          </w:p>
          <w:p>
            <w:pPr>
              <w:spacing w:line="320" w:lineRule="exac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提交地点：广州南沙区金融大厦1807室</w:t>
            </w:r>
          </w:p>
          <w:p>
            <w:pPr>
              <w:spacing w:line="320" w:lineRule="exac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投标时间：2022年4月21日（星期四）14时00分至2022年4月21日（星期四）14时30分前</w:t>
            </w:r>
          </w:p>
          <w:p>
            <w:pPr>
              <w:pStyle w:val="13"/>
              <w:widowControl/>
              <w:spacing w:after="0" w:line="320" w:lineRule="exact"/>
              <w:ind w:firstLine="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法定代表人应凭本人身份证和法定代表人证明书原件提交投标文件，委托代理人应凭本人身份证、法定代表人证明书原件和法定代表人授权委托证明书原件提交投标文件。否则其投标文件不被招标人接收。</w:t>
            </w:r>
          </w:p>
        </w:tc>
      </w:tr>
      <w:tr>
        <w:tblPrEx>
          <w:tblCellMar>
            <w:top w:w="0" w:type="dxa"/>
            <w:left w:w="108" w:type="dxa"/>
            <w:bottom w:w="0" w:type="dxa"/>
            <w:right w:w="108" w:type="dxa"/>
          </w:tblCellMar>
        </w:tblPrEx>
        <w:trPr>
          <w:trHeight w:val="1542" w:hRule="atLeast"/>
          <w:jc w:val="center"/>
        </w:trPr>
        <w:tc>
          <w:tcPr>
            <w:tcW w:w="720" w:type="dxa"/>
            <w:tcBorders>
              <w:top w:val="single" w:color="auto" w:sz="4" w:space="0"/>
              <w:left w:val="double" w:color="auto" w:sz="2"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19</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24.1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开标</w:t>
            </w:r>
          </w:p>
        </w:tc>
        <w:tc>
          <w:tcPr>
            <w:tcW w:w="6293" w:type="dxa"/>
            <w:tcBorders>
              <w:top w:val="single" w:color="auto" w:sz="4" w:space="0"/>
              <w:left w:val="single" w:color="auto" w:sz="4" w:space="0"/>
              <w:bottom w:val="single" w:color="auto" w:sz="4" w:space="0"/>
              <w:right w:val="double" w:color="auto" w:sz="2" w:space="0"/>
            </w:tcBorders>
            <w:shd w:val="clear" w:color="auto" w:fill="auto"/>
            <w:vAlign w:val="center"/>
          </w:tcPr>
          <w:p>
            <w:pPr>
              <w:spacing w:line="320" w:lineRule="exac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开标时间：2022年4月21日（星期四）14时30分</w:t>
            </w:r>
          </w:p>
          <w:p>
            <w:pPr>
              <w:spacing w:line="320" w:lineRule="exac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地点：广州南沙区金融大厦1807室</w:t>
            </w:r>
          </w:p>
          <w:p>
            <w:pPr>
              <w:spacing w:line="320" w:lineRule="exac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请各投标人的法定代表人或其有效授权委托人务必准时出席，并须带本人身份证以供招标人审查，否则作弃权处理。</w:t>
            </w:r>
          </w:p>
        </w:tc>
      </w:tr>
      <w:tr>
        <w:tblPrEx>
          <w:tblCellMar>
            <w:top w:w="0" w:type="dxa"/>
            <w:left w:w="108" w:type="dxa"/>
            <w:bottom w:w="0" w:type="dxa"/>
            <w:right w:w="108" w:type="dxa"/>
          </w:tblCellMar>
        </w:tblPrEx>
        <w:trPr>
          <w:jc w:val="center"/>
        </w:trPr>
        <w:tc>
          <w:tcPr>
            <w:tcW w:w="720" w:type="dxa"/>
            <w:tcBorders>
              <w:top w:val="single" w:color="auto" w:sz="4" w:space="0"/>
              <w:left w:val="double" w:color="auto" w:sz="2" w:space="0"/>
              <w:bottom w:val="double" w:color="auto" w:sz="2"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20</w:t>
            </w:r>
          </w:p>
        </w:tc>
        <w:tc>
          <w:tcPr>
            <w:tcW w:w="990" w:type="dxa"/>
            <w:tcBorders>
              <w:top w:val="single" w:color="auto" w:sz="4" w:space="0"/>
              <w:left w:val="single" w:color="auto" w:sz="4" w:space="0"/>
              <w:bottom w:val="double" w:color="auto" w:sz="2"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27.3</w:t>
            </w:r>
          </w:p>
        </w:tc>
        <w:tc>
          <w:tcPr>
            <w:tcW w:w="1706" w:type="dxa"/>
            <w:tcBorders>
              <w:top w:val="single" w:color="auto" w:sz="4" w:space="0"/>
              <w:left w:val="single" w:color="auto" w:sz="4" w:space="0"/>
              <w:bottom w:val="double" w:color="auto" w:sz="2" w:space="0"/>
              <w:right w:val="single" w:color="auto" w:sz="4" w:space="0"/>
            </w:tcBorders>
            <w:shd w:val="clear" w:color="auto" w:fill="auto"/>
            <w:vAlign w:val="center"/>
          </w:tcPr>
          <w:p>
            <w:pPr>
              <w:pStyle w:val="13"/>
              <w:widowControl/>
              <w:spacing w:after="0" w:line="440" w:lineRule="exact"/>
              <w:ind w:firstLine="0"/>
              <w:jc w:val="center"/>
              <w:rPr>
                <w:rFonts w:ascii="宋体" w:hAnsi="宋体" w:cs="宋体"/>
                <w:color w:val="auto"/>
                <w:highlight w:val="none"/>
                <w:u w:val="none"/>
              </w:rPr>
            </w:pPr>
            <w:r>
              <w:rPr>
                <w:rFonts w:hint="eastAsia" w:ascii="宋体" w:hAnsi="宋体" w:cs="宋体"/>
                <w:color w:val="auto"/>
                <w:highlight w:val="none"/>
                <w:u w:val="none"/>
              </w:rPr>
              <w:t>评标方法</w:t>
            </w:r>
          </w:p>
        </w:tc>
        <w:tc>
          <w:tcPr>
            <w:tcW w:w="6293" w:type="dxa"/>
            <w:tcBorders>
              <w:top w:val="single" w:color="auto" w:sz="4" w:space="0"/>
              <w:left w:val="single" w:color="auto" w:sz="4" w:space="0"/>
              <w:bottom w:val="double" w:color="auto" w:sz="2" w:space="0"/>
              <w:right w:val="double" w:color="auto" w:sz="2" w:space="0"/>
            </w:tcBorders>
            <w:shd w:val="clear" w:color="auto" w:fill="auto"/>
            <w:vAlign w:val="center"/>
          </w:tcPr>
          <w:p>
            <w:pPr>
              <w:spacing w:line="320" w:lineRule="exac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综合评分法</w:t>
            </w:r>
          </w:p>
        </w:tc>
      </w:tr>
    </w:tbl>
    <w:p>
      <w:pPr>
        <w:rPr>
          <w:rFonts w:ascii="宋体" w:hAnsi="宋体" w:eastAsia="宋体" w:cs="宋体"/>
          <w:color w:val="auto"/>
          <w:highlight w:val="none"/>
          <w:u w:val="none"/>
        </w:rPr>
      </w:pPr>
      <w:r>
        <w:rPr>
          <w:rFonts w:hint="eastAsia" w:ascii="宋体" w:hAnsi="宋体" w:eastAsia="宋体" w:cs="宋体"/>
          <w:color w:val="auto"/>
          <w:szCs w:val="21"/>
          <w:highlight w:val="none"/>
          <w:u w:val="none"/>
        </w:rPr>
        <w:t xml:space="preserve"> </w:t>
      </w:r>
    </w:p>
    <w:p>
      <w:pPr>
        <w:spacing w:line="360" w:lineRule="auto"/>
        <w:jc w:val="center"/>
        <w:rPr>
          <w:b/>
          <w:color w:val="auto"/>
          <w:highlight w:val="none"/>
          <w:u w:val="none"/>
        </w:rPr>
      </w:pPr>
      <w:r>
        <w:rPr>
          <w:b/>
          <w:color w:val="auto"/>
          <w:highlight w:val="none"/>
          <w:u w:val="none"/>
        </w:rPr>
        <w:t xml:space="preserve"> </w:t>
      </w:r>
    </w:p>
    <w:p>
      <w:pPr>
        <w:rPr>
          <w:b/>
          <w:color w:val="auto"/>
          <w:highlight w:val="none"/>
        </w:rPr>
      </w:pPr>
      <w:r>
        <w:rPr>
          <w:b/>
          <w:color w:val="auto"/>
          <w:highlight w:val="none"/>
          <w:u w:val="none"/>
        </w:rPr>
        <w:br w:type="page"/>
      </w:r>
    </w:p>
    <w:p>
      <w:pPr>
        <w:spacing w:line="360" w:lineRule="auto"/>
        <w:jc w:val="center"/>
        <w:outlineLvl w:val="1"/>
        <w:rPr>
          <w:rFonts w:ascii="宋体" w:hAnsi="宋体" w:eastAsia="宋体" w:cs="宋体"/>
          <w:b/>
          <w:color w:val="auto"/>
          <w:sz w:val="36"/>
          <w:szCs w:val="36"/>
          <w:highlight w:val="none"/>
        </w:rPr>
      </w:pPr>
      <w:r>
        <w:rPr>
          <w:rFonts w:hint="eastAsia" w:ascii="宋体" w:hAnsi="宋体" w:eastAsia="宋体" w:cs="宋体"/>
          <w:b/>
          <w:color w:val="auto"/>
          <w:sz w:val="36"/>
          <w:szCs w:val="36"/>
          <w:highlight w:val="none"/>
        </w:rPr>
        <w:t>二、投标须知</w:t>
      </w:r>
    </w:p>
    <w:p>
      <w:pPr>
        <w:spacing w:line="360" w:lineRule="auto"/>
        <w:ind w:firstLine="482" w:firstLineChars="200"/>
        <w:outlineLvl w:val="2"/>
        <w:rPr>
          <w:rFonts w:ascii="宋体" w:hAnsi="宋体" w:eastAsia="宋体" w:cs="宋体"/>
          <w:b/>
          <w:color w:val="auto"/>
          <w:sz w:val="24"/>
          <w:highlight w:val="none"/>
        </w:rPr>
      </w:pPr>
      <w:r>
        <w:rPr>
          <w:rFonts w:hint="eastAsia" w:ascii="宋体" w:hAnsi="宋体" w:eastAsia="宋体" w:cs="宋体"/>
          <w:b/>
          <w:color w:val="auto"/>
          <w:sz w:val="24"/>
          <w:highlight w:val="none"/>
        </w:rPr>
        <w:t>（一）总则</w:t>
      </w:r>
    </w:p>
    <w:p>
      <w:pPr>
        <w:spacing w:line="360" w:lineRule="auto"/>
        <w:ind w:firstLine="482" w:firstLineChars="200"/>
        <w:outlineLvl w:val="3"/>
        <w:rPr>
          <w:rFonts w:ascii="宋体" w:hAnsi="宋体" w:eastAsia="宋体" w:cs="宋体"/>
          <w:b/>
          <w:color w:val="auto"/>
          <w:sz w:val="24"/>
          <w:highlight w:val="none"/>
        </w:rPr>
      </w:pPr>
      <w:r>
        <w:rPr>
          <w:rFonts w:hint="eastAsia" w:ascii="宋体" w:hAnsi="宋体" w:eastAsia="宋体" w:cs="宋体"/>
          <w:b/>
          <w:color w:val="auto"/>
          <w:sz w:val="24"/>
          <w:highlight w:val="none"/>
        </w:rPr>
        <w:t>1．定义</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本招标文件使用的下列词语具有如下规定的意义：</w:t>
      </w:r>
    </w:p>
    <w:p>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1.1 “招标人”（即委托人）指</w:t>
      </w:r>
      <w:r>
        <w:rPr>
          <w:rFonts w:hint="eastAsia" w:ascii="宋体" w:hAnsi="宋体" w:eastAsia="宋体" w:cs="宋体"/>
          <w:color w:val="auto"/>
          <w:sz w:val="24"/>
          <w:highlight w:val="none"/>
          <w:u w:val="single"/>
          <w:lang w:eastAsia="zh-CN"/>
        </w:rPr>
        <w:t>广州南沙旅游发展有限公司</w:t>
      </w:r>
      <w:r>
        <w:rPr>
          <w:rFonts w:hint="eastAsia" w:ascii="宋体" w:hAnsi="宋体" w:eastAsia="宋体" w:cs="宋体"/>
          <w:color w:val="auto"/>
          <w:sz w:val="24"/>
          <w:highlight w:val="none"/>
          <w:u w:val="single"/>
        </w:rPr>
        <w:t>。</w:t>
      </w:r>
    </w:p>
    <w:p>
      <w:pPr>
        <w:spacing w:line="360" w:lineRule="auto"/>
        <w:ind w:firstLine="480" w:firstLineChars="200"/>
        <w:rPr>
          <w:rFonts w:ascii="宋体" w:hAnsi="宋体" w:eastAsia="宋体" w:cs="宋体"/>
          <w:b/>
          <w:color w:val="auto"/>
          <w:sz w:val="24"/>
          <w:highlight w:val="none"/>
        </w:rPr>
      </w:pPr>
      <w:r>
        <w:rPr>
          <w:rFonts w:hint="eastAsia" w:ascii="宋体" w:hAnsi="宋体" w:eastAsia="宋体" w:cs="宋体"/>
          <w:color w:val="auto"/>
          <w:sz w:val="24"/>
          <w:highlight w:val="none"/>
        </w:rPr>
        <w:t>1.2 “项目建设管理单位”指</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广州</w:t>
      </w:r>
      <w:r>
        <w:rPr>
          <w:rFonts w:hint="eastAsia" w:ascii="宋体" w:hAnsi="宋体" w:eastAsia="宋体" w:cs="宋体"/>
          <w:color w:val="auto"/>
          <w:sz w:val="24"/>
          <w:highlight w:val="none"/>
          <w:u w:val="single"/>
        </w:rPr>
        <w:t>南沙</w:t>
      </w:r>
      <w:r>
        <w:rPr>
          <w:rFonts w:hint="eastAsia" w:ascii="宋体" w:hAnsi="宋体" w:eastAsia="宋体" w:cs="宋体"/>
          <w:color w:val="auto"/>
          <w:sz w:val="24"/>
          <w:highlight w:val="none"/>
          <w:u w:val="single"/>
          <w:lang w:val="en-US" w:eastAsia="zh-CN"/>
        </w:rPr>
        <w:t>建设维护管理</w:t>
      </w:r>
      <w:r>
        <w:rPr>
          <w:rFonts w:hint="eastAsia" w:ascii="宋体" w:hAnsi="宋体" w:eastAsia="宋体" w:cs="宋体"/>
          <w:color w:val="auto"/>
          <w:sz w:val="24"/>
          <w:highlight w:val="none"/>
          <w:u w:val="single"/>
        </w:rPr>
        <w:t xml:space="preserve">有限公司  </w:t>
      </w:r>
      <w:r>
        <w:rPr>
          <w:rFonts w:hint="eastAsia" w:ascii="宋体" w:hAnsi="宋体" w:eastAsia="宋体" w:cs="宋体"/>
          <w:color w:val="auto"/>
          <w:sz w:val="24"/>
          <w:highlight w:val="none"/>
        </w:rPr>
        <w:t>。</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1.3 “投标人”指向招标人提交投标文件的当事人。</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1.4 “承包商”指被招标人接受并与其签订承包合同的当事人；</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1.5 “招标代理”指</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w:t>
      </w:r>
    </w:p>
    <w:p>
      <w:pPr>
        <w:spacing w:line="360" w:lineRule="auto"/>
        <w:ind w:firstLine="480" w:firstLineChars="200"/>
        <w:rPr>
          <w:rFonts w:ascii="宋体" w:hAnsi="宋体" w:eastAsia="宋体" w:cs="宋体"/>
          <w:color w:val="auto"/>
          <w:sz w:val="24"/>
          <w:highlight w:val="none"/>
          <w:shd w:val="clear" w:color="auto" w:fill="FFFF00"/>
        </w:rPr>
      </w:pPr>
      <w:r>
        <w:rPr>
          <w:rFonts w:hint="eastAsia" w:ascii="宋体" w:hAnsi="宋体" w:eastAsia="宋体" w:cs="宋体"/>
          <w:color w:val="auto"/>
          <w:sz w:val="24"/>
          <w:highlight w:val="none"/>
        </w:rPr>
        <w:t>1.6 “设计人”指</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1.7 “招标文件”指由招标代理发出的本文件（包括全部章节、附件）及澄清补充文件。</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1.8 “投标文件”指投标人根据本招标文件向招标人提交的全部文件。</w:t>
      </w:r>
    </w:p>
    <w:p>
      <w:pPr>
        <w:pStyle w:val="13"/>
        <w:widowControl/>
        <w:spacing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1.9 “书面函件”指打字或印刷的函件，包括电传、电报和传真。</w:t>
      </w:r>
    </w:p>
    <w:p>
      <w:pPr>
        <w:spacing w:line="360" w:lineRule="auto"/>
        <w:ind w:firstLine="482" w:firstLineChars="200"/>
        <w:outlineLvl w:val="3"/>
        <w:rPr>
          <w:rFonts w:ascii="宋体" w:hAnsi="宋体" w:eastAsia="宋体" w:cs="宋体"/>
          <w:b/>
          <w:color w:val="auto"/>
          <w:sz w:val="24"/>
          <w:highlight w:val="none"/>
        </w:rPr>
      </w:pPr>
      <w:r>
        <w:rPr>
          <w:rFonts w:hint="eastAsia" w:ascii="宋体" w:hAnsi="宋体" w:eastAsia="宋体" w:cs="宋体"/>
          <w:b/>
          <w:color w:val="auto"/>
          <w:sz w:val="24"/>
          <w:highlight w:val="none"/>
        </w:rPr>
        <w:t>2、招标说明</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2.1本招标项目按照《中华人民共和国招标投标法》等有关法律、行政法规和部门规章，采取邀请招标的办法，选择有经验、有实力、社会信誉好的设计咨询单位承担设计服务，确保本</w:t>
      </w:r>
      <w:r>
        <w:rPr>
          <w:rFonts w:hint="eastAsia" w:ascii="宋体" w:hAnsi="宋体" w:cs="宋体"/>
          <w:color w:val="auto"/>
          <w:highlight w:val="none"/>
          <w:lang w:eastAsia="zh-CN"/>
        </w:rPr>
        <w:t>项目</w:t>
      </w:r>
      <w:r>
        <w:rPr>
          <w:rFonts w:hint="eastAsia" w:ascii="宋体" w:hAnsi="宋体" w:eastAsia="宋体" w:cs="宋体"/>
          <w:color w:val="auto"/>
          <w:sz w:val="24"/>
          <w:highlight w:val="none"/>
        </w:rPr>
        <w:t>能按期、优质、经济地完成。</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w:t>
      </w:r>
      <w:r>
        <w:rPr>
          <w:rFonts w:hint="eastAsia" w:ascii="宋体" w:hAnsi="宋体" w:cs="宋体"/>
          <w:color w:val="auto"/>
          <w:highlight w:val="none"/>
          <w:lang w:eastAsia="zh-CN"/>
        </w:rPr>
        <w:t>项目</w:t>
      </w:r>
      <w:r>
        <w:rPr>
          <w:rFonts w:hint="eastAsia" w:ascii="宋体" w:hAnsi="宋体" w:eastAsia="宋体" w:cs="宋体"/>
          <w:color w:val="auto"/>
          <w:sz w:val="24"/>
          <w:highlight w:val="none"/>
        </w:rPr>
        <w:t>概况：</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2.2.1</w:t>
      </w:r>
      <w:r>
        <w:rPr>
          <w:rFonts w:hint="eastAsia" w:ascii="宋体" w:hAnsi="宋体" w:cs="宋体"/>
          <w:color w:val="auto"/>
          <w:highlight w:val="none"/>
          <w:lang w:eastAsia="zh-CN"/>
        </w:rPr>
        <w:t>项目</w:t>
      </w:r>
      <w:r>
        <w:rPr>
          <w:rFonts w:hint="eastAsia" w:ascii="宋体" w:hAnsi="宋体" w:eastAsia="宋体" w:cs="宋体"/>
          <w:color w:val="auto"/>
          <w:sz w:val="24"/>
          <w:highlight w:val="none"/>
        </w:rPr>
        <w:t>名称：见投标须知前附表第1项。</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2.2.2建设地点：见投标须知前附表第2项。</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2.2.3建设规模：见投标须知前附表第3项。</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2.2.4投资概算：见投标须知前附表第4项。</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2.2.5服务目标：见投标须知前附表第5项。</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2.3招标范围及服务期及专业配套要求</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2.3.1 本招标项目的招标范围：见投标须知前附表第6项。</w:t>
      </w:r>
    </w:p>
    <w:p>
      <w:pPr>
        <w:spacing w:line="500" w:lineRule="exact"/>
        <w:ind w:left="-1"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2.3.2 本招标项目的设计咨询服务期要求：见投标须知前附表第7项。</w:t>
      </w:r>
    </w:p>
    <w:p>
      <w:pPr>
        <w:spacing w:line="360" w:lineRule="auto"/>
        <w:ind w:firstLine="482" w:firstLineChars="200"/>
        <w:outlineLvl w:val="3"/>
        <w:rPr>
          <w:rFonts w:ascii="宋体" w:hAnsi="宋体" w:eastAsia="宋体" w:cs="宋体"/>
          <w:b/>
          <w:color w:val="auto"/>
          <w:sz w:val="24"/>
          <w:highlight w:val="none"/>
        </w:rPr>
      </w:pPr>
      <w:r>
        <w:rPr>
          <w:rFonts w:hint="eastAsia" w:ascii="宋体" w:hAnsi="宋体" w:eastAsia="宋体" w:cs="宋体"/>
          <w:b/>
          <w:color w:val="auto"/>
          <w:sz w:val="24"/>
          <w:highlight w:val="none"/>
        </w:rPr>
        <w:t>3．资金来源</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本招标项目资金来源见投标须知前附表第8项。</w:t>
      </w:r>
    </w:p>
    <w:p>
      <w:pPr>
        <w:spacing w:line="360" w:lineRule="auto"/>
        <w:ind w:firstLine="482" w:firstLineChars="200"/>
        <w:outlineLvl w:val="3"/>
        <w:rPr>
          <w:rFonts w:ascii="宋体" w:hAnsi="宋体" w:eastAsia="宋体" w:cs="宋体"/>
          <w:b/>
          <w:color w:val="auto"/>
          <w:sz w:val="24"/>
          <w:highlight w:val="none"/>
        </w:rPr>
      </w:pPr>
      <w:r>
        <w:rPr>
          <w:rFonts w:hint="eastAsia" w:ascii="宋体" w:hAnsi="宋体" w:eastAsia="宋体" w:cs="宋体"/>
          <w:b/>
          <w:color w:val="auto"/>
          <w:sz w:val="24"/>
          <w:highlight w:val="none"/>
        </w:rPr>
        <w:t>4．合格投标人的条件</w:t>
      </w:r>
    </w:p>
    <w:p>
      <w:pPr>
        <w:spacing w:line="360" w:lineRule="auto"/>
        <w:ind w:firstLine="480" w:firstLineChars="200"/>
        <w:rPr>
          <w:rFonts w:ascii="宋体" w:hAnsi="宋体" w:eastAsia="宋体" w:cs="宋体"/>
          <w:b/>
          <w:color w:val="auto"/>
          <w:sz w:val="24"/>
          <w:highlight w:val="none"/>
        </w:rPr>
      </w:pPr>
      <w:r>
        <w:rPr>
          <w:rFonts w:hint="eastAsia" w:ascii="宋体" w:hAnsi="宋体" w:eastAsia="宋体" w:cs="宋体"/>
          <w:color w:val="auto"/>
          <w:sz w:val="24"/>
          <w:highlight w:val="none"/>
        </w:rPr>
        <w:t>详见投标须知前附表第9项。</w:t>
      </w:r>
    </w:p>
    <w:p>
      <w:pPr>
        <w:spacing w:line="360" w:lineRule="auto"/>
        <w:ind w:firstLine="482" w:firstLineChars="200"/>
        <w:outlineLvl w:val="3"/>
        <w:rPr>
          <w:rFonts w:ascii="宋体" w:hAnsi="宋体" w:eastAsia="宋体" w:cs="宋体"/>
          <w:b/>
          <w:color w:val="auto"/>
          <w:sz w:val="24"/>
          <w:highlight w:val="none"/>
        </w:rPr>
      </w:pPr>
      <w:r>
        <w:rPr>
          <w:rFonts w:hint="eastAsia" w:ascii="宋体" w:hAnsi="宋体" w:eastAsia="宋体" w:cs="宋体"/>
          <w:b/>
          <w:color w:val="auto"/>
          <w:sz w:val="24"/>
          <w:highlight w:val="none"/>
        </w:rPr>
        <w:t>5．踏勘现场</w:t>
      </w:r>
    </w:p>
    <w:p>
      <w:pPr>
        <w:spacing w:line="360" w:lineRule="auto"/>
        <w:ind w:firstLine="480" w:firstLineChars="200"/>
        <w:rPr>
          <w:rFonts w:ascii="宋体" w:hAnsi="宋体" w:eastAsia="宋体" w:cs="宋体"/>
          <w:color w:val="auto"/>
          <w:sz w:val="24"/>
          <w:highlight w:val="none"/>
          <w:u w:val="single"/>
        </w:rPr>
      </w:pPr>
      <w:r>
        <w:rPr>
          <w:rFonts w:hint="eastAsia" w:ascii="宋体" w:hAnsi="宋体" w:eastAsia="宋体" w:cs="宋体"/>
          <w:color w:val="auto"/>
          <w:sz w:val="24"/>
          <w:highlight w:val="none"/>
        </w:rPr>
        <w:t>5.1投标人应对各个项目现场及周围环境自行踏勘，投标人应充分重视和仔细地进行这种考察，以便投标人获取那些须投标人自己负责的有关编制投标文件和签署合同所涉及现场所有的资料。一旦中标，这种考察即被认为其结果已在中标文件中得到充分反映。考察现场的费用由投标人自己承担。</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5.2招标人向投标人提供的有关现场的数据和资料，是招标人现有的能被投标人利用的资料，招标人对投标人做出的任何推论、理解和结论均不负责任。</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5.3经招标人允许，投标人可为踏勘目的进入招标人的项目现场，投标人及其代表必须承担那些进入现场后，由于他们的行为所造成的人身伤害（不管是否致命）、财产损失或损坏，以及其他任何原因造成的损失、损坏或费用。招标人在投标人及其代表考察过程中不负任何责任。但投标人不得因此使招标人承担有关的责任和蒙受损失。投标人应承担踏勘现场的责任和风险。</w:t>
      </w:r>
    </w:p>
    <w:p>
      <w:pPr>
        <w:spacing w:line="360" w:lineRule="auto"/>
        <w:ind w:firstLine="482" w:firstLineChars="200"/>
        <w:outlineLvl w:val="3"/>
        <w:rPr>
          <w:rFonts w:ascii="宋体" w:hAnsi="宋体" w:eastAsia="宋体" w:cs="宋体"/>
          <w:b/>
          <w:color w:val="auto"/>
          <w:sz w:val="24"/>
          <w:highlight w:val="none"/>
        </w:rPr>
      </w:pPr>
      <w:r>
        <w:rPr>
          <w:rFonts w:hint="eastAsia" w:ascii="宋体" w:hAnsi="宋体" w:eastAsia="宋体" w:cs="宋体"/>
          <w:b/>
          <w:color w:val="auto"/>
          <w:sz w:val="24"/>
          <w:highlight w:val="none"/>
        </w:rPr>
        <w:t>6．投标费用</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6.1不论投标结果如何，投标人应承担购买招标文件等相关资料及其投标文件编制与递交所涉及的一切费用。</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6.2投标人应承担其参加本招标活动自身所发生的其他一切费用，招标人对上述费用均不负任何责任。</w:t>
      </w:r>
    </w:p>
    <w:p>
      <w:pPr>
        <w:spacing w:line="360" w:lineRule="auto"/>
        <w:ind w:firstLine="241" w:firstLineChars="100"/>
        <w:outlineLvl w:val="2"/>
        <w:rPr>
          <w:rFonts w:ascii="宋体" w:hAnsi="宋体" w:eastAsia="宋体" w:cs="宋体"/>
          <w:b/>
          <w:color w:val="auto"/>
          <w:sz w:val="24"/>
          <w:highlight w:val="none"/>
        </w:rPr>
      </w:pPr>
      <w:r>
        <w:rPr>
          <w:rFonts w:hint="eastAsia" w:ascii="宋体" w:hAnsi="宋体" w:eastAsia="宋体" w:cs="宋体"/>
          <w:b/>
          <w:color w:val="auto"/>
          <w:sz w:val="24"/>
          <w:highlight w:val="none"/>
        </w:rPr>
        <w:t>（二）招标文件</w:t>
      </w:r>
    </w:p>
    <w:p>
      <w:pPr>
        <w:spacing w:line="360" w:lineRule="auto"/>
        <w:ind w:firstLine="482" w:firstLineChars="200"/>
        <w:outlineLvl w:val="3"/>
        <w:rPr>
          <w:rFonts w:ascii="宋体" w:hAnsi="宋体" w:eastAsia="宋体" w:cs="宋体"/>
          <w:b/>
          <w:color w:val="auto"/>
          <w:sz w:val="24"/>
          <w:highlight w:val="none"/>
        </w:rPr>
      </w:pPr>
      <w:r>
        <w:rPr>
          <w:rFonts w:hint="eastAsia" w:ascii="宋体" w:hAnsi="宋体" w:eastAsia="宋体" w:cs="宋体"/>
          <w:b/>
          <w:color w:val="auto"/>
          <w:sz w:val="24"/>
          <w:highlight w:val="none"/>
        </w:rPr>
        <w:t>7.招标文件的组成</w:t>
      </w:r>
    </w:p>
    <w:p>
      <w:pPr>
        <w:pStyle w:val="13"/>
        <w:widowControl/>
        <w:spacing w:after="0"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7.1本招标文件包括下列文件，以及所有按本须知第8条发出的招标答疑会会议纪要和按本须知第9条发出的澄清或修改：</w:t>
      </w:r>
    </w:p>
    <w:p>
      <w:pPr>
        <w:spacing w:line="360" w:lineRule="auto"/>
        <w:ind w:firstLine="480" w:firstLineChars="200"/>
        <w:rPr>
          <w:rFonts w:ascii="黑体" w:hAnsi="华文楷体" w:eastAsia="黑体" w:cs="黑体"/>
          <w:b w:val="0"/>
          <w:bCs w:val="0"/>
          <w:color w:val="auto"/>
          <w:sz w:val="24"/>
          <w:highlight w:val="none"/>
        </w:rPr>
      </w:pPr>
      <w:r>
        <w:rPr>
          <w:rFonts w:hint="eastAsia" w:ascii="黑体" w:hAnsi="宋体" w:eastAsia="黑体" w:cs="黑体"/>
          <w:b w:val="0"/>
          <w:bCs w:val="0"/>
          <w:color w:val="auto"/>
          <w:sz w:val="24"/>
          <w:highlight w:val="none"/>
        </w:rPr>
        <w:t>（</w:t>
      </w:r>
      <w:r>
        <w:rPr>
          <w:rFonts w:hint="eastAsia" w:ascii="黑体" w:hAnsi="华文楷体" w:eastAsia="黑体" w:cs="黑体"/>
          <w:b w:val="0"/>
          <w:bCs w:val="0"/>
          <w:color w:val="auto"/>
          <w:sz w:val="24"/>
          <w:highlight w:val="none"/>
        </w:rPr>
        <w:t>1）投标须知及前附表</w:t>
      </w:r>
    </w:p>
    <w:p>
      <w:pPr>
        <w:spacing w:line="360" w:lineRule="auto"/>
        <w:ind w:firstLine="480" w:firstLineChars="200"/>
        <w:rPr>
          <w:rFonts w:ascii="黑体" w:hAnsi="华文楷体" w:eastAsia="黑体" w:cs="黑体"/>
          <w:b w:val="0"/>
          <w:bCs w:val="0"/>
          <w:color w:val="auto"/>
          <w:sz w:val="24"/>
          <w:highlight w:val="none"/>
        </w:rPr>
      </w:pPr>
      <w:r>
        <w:rPr>
          <w:rFonts w:hint="eastAsia" w:ascii="黑体" w:hAnsi="宋体" w:eastAsia="黑体" w:cs="黑体"/>
          <w:b w:val="0"/>
          <w:bCs w:val="0"/>
          <w:color w:val="auto"/>
          <w:sz w:val="24"/>
          <w:highlight w:val="none"/>
        </w:rPr>
        <w:t>（</w:t>
      </w:r>
      <w:r>
        <w:rPr>
          <w:rFonts w:hint="eastAsia" w:ascii="黑体" w:hAnsi="华文楷体" w:eastAsia="黑体" w:cs="黑体"/>
          <w:b w:val="0"/>
          <w:bCs w:val="0"/>
          <w:color w:val="auto"/>
          <w:sz w:val="24"/>
          <w:highlight w:val="none"/>
          <w:lang w:val="en-US" w:eastAsia="zh-CN"/>
        </w:rPr>
        <w:t>2</w:t>
      </w:r>
      <w:r>
        <w:rPr>
          <w:rFonts w:hint="eastAsia" w:ascii="黑体" w:hAnsi="华文楷体" w:eastAsia="黑体" w:cs="黑体"/>
          <w:b w:val="0"/>
          <w:bCs w:val="0"/>
          <w:color w:val="auto"/>
          <w:sz w:val="24"/>
          <w:highlight w:val="none"/>
        </w:rPr>
        <w:t>）投标文件格式</w:t>
      </w:r>
    </w:p>
    <w:p>
      <w:pPr>
        <w:spacing w:line="360" w:lineRule="auto"/>
        <w:ind w:firstLine="480" w:firstLineChars="200"/>
        <w:rPr>
          <w:rFonts w:hint="eastAsia" w:ascii="黑体" w:hAnsi="华文楷体" w:eastAsia="黑体" w:cs="黑体"/>
          <w:b w:val="0"/>
          <w:bCs w:val="0"/>
          <w:color w:val="auto"/>
          <w:sz w:val="24"/>
          <w:highlight w:val="none"/>
          <w:lang w:eastAsia="zh-CN"/>
        </w:rPr>
      </w:pPr>
      <w:r>
        <w:rPr>
          <w:rFonts w:hint="eastAsia" w:ascii="黑体" w:hAnsi="宋体" w:eastAsia="黑体" w:cs="黑体"/>
          <w:b w:val="0"/>
          <w:bCs w:val="0"/>
          <w:color w:val="auto"/>
          <w:sz w:val="24"/>
          <w:highlight w:val="none"/>
        </w:rPr>
        <w:t>（</w:t>
      </w:r>
      <w:r>
        <w:rPr>
          <w:rFonts w:hint="eastAsia" w:ascii="黑体" w:hAnsi="华文楷体" w:eastAsia="黑体" w:cs="黑体"/>
          <w:b w:val="0"/>
          <w:bCs w:val="0"/>
          <w:color w:val="auto"/>
          <w:sz w:val="24"/>
          <w:highlight w:val="none"/>
          <w:lang w:val="en-US" w:eastAsia="zh-CN"/>
        </w:rPr>
        <w:t>3</w:t>
      </w:r>
      <w:r>
        <w:rPr>
          <w:rFonts w:hint="eastAsia" w:ascii="黑体" w:hAnsi="华文楷体" w:eastAsia="黑体" w:cs="黑体"/>
          <w:b w:val="0"/>
          <w:bCs w:val="0"/>
          <w:color w:val="auto"/>
          <w:sz w:val="24"/>
          <w:highlight w:val="none"/>
        </w:rPr>
        <w:t>）服务合同</w:t>
      </w:r>
      <w:r>
        <w:rPr>
          <w:rFonts w:hint="eastAsia" w:ascii="黑体" w:hAnsi="华文楷体" w:eastAsia="黑体" w:cs="黑体"/>
          <w:b w:val="0"/>
          <w:bCs w:val="0"/>
          <w:color w:val="auto"/>
          <w:sz w:val="24"/>
          <w:highlight w:val="none"/>
          <w:lang w:eastAsia="zh-CN"/>
        </w:rPr>
        <w:t>（另附）</w:t>
      </w:r>
    </w:p>
    <w:p>
      <w:pPr>
        <w:spacing w:line="360" w:lineRule="auto"/>
        <w:ind w:firstLine="480" w:firstLineChars="200"/>
        <w:rPr>
          <w:rFonts w:ascii="黑体" w:hAnsi="华文楷体" w:eastAsia="黑体" w:cs="黑体"/>
          <w:b w:val="0"/>
          <w:bCs w:val="0"/>
          <w:color w:val="auto"/>
          <w:sz w:val="24"/>
          <w:highlight w:val="none"/>
        </w:rPr>
      </w:pPr>
      <w:r>
        <w:rPr>
          <w:rFonts w:hint="eastAsia" w:ascii="黑体" w:hAnsi="宋体" w:eastAsia="黑体" w:cs="黑体"/>
          <w:b w:val="0"/>
          <w:bCs w:val="0"/>
          <w:color w:val="auto"/>
          <w:sz w:val="24"/>
          <w:highlight w:val="none"/>
        </w:rPr>
        <w:t>（</w:t>
      </w:r>
      <w:r>
        <w:rPr>
          <w:rFonts w:hint="eastAsia" w:ascii="黑体" w:hAnsi="华文楷体" w:eastAsia="黑体" w:cs="黑体"/>
          <w:b w:val="0"/>
          <w:bCs w:val="0"/>
          <w:color w:val="auto"/>
          <w:sz w:val="24"/>
          <w:highlight w:val="none"/>
          <w:lang w:val="en-US" w:eastAsia="zh-CN"/>
        </w:rPr>
        <w:t>4</w:t>
      </w:r>
      <w:r>
        <w:rPr>
          <w:rFonts w:hint="eastAsia" w:ascii="黑体" w:hAnsi="华文楷体" w:eastAsia="黑体" w:cs="黑体"/>
          <w:b w:val="0"/>
          <w:bCs w:val="0"/>
          <w:color w:val="auto"/>
          <w:sz w:val="24"/>
          <w:highlight w:val="none"/>
        </w:rPr>
        <w:t>）评标办法</w:t>
      </w:r>
    </w:p>
    <w:p>
      <w:pPr>
        <w:spacing w:line="360" w:lineRule="auto"/>
        <w:ind w:firstLine="480" w:firstLineChars="200"/>
        <w:rPr>
          <w:rFonts w:ascii="宋体" w:hAnsi="宋体" w:eastAsia="宋体" w:cs="宋体"/>
          <w:b w:val="0"/>
          <w:bCs w:val="0"/>
          <w:color w:val="auto"/>
          <w:sz w:val="24"/>
          <w:highlight w:val="none"/>
        </w:rPr>
      </w:pPr>
      <w:r>
        <w:rPr>
          <w:rFonts w:hint="eastAsia" w:ascii="黑体" w:hAnsi="宋体" w:eastAsia="黑体" w:cs="黑体"/>
          <w:b w:val="0"/>
          <w:bCs w:val="0"/>
          <w:color w:val="auto"/>
          <w:sz w:val="24"/>
          <w:highlight w:val="none"/>
        </w:rPr>
        <w:t>（</w:t>
      </w:r>
      <w:r>
        <w:rPr>
          <w:rFonts w:hint="eastAsia" w:ascii="黑体" w:hAnsi="华文楷体" w:eastAsia="黑体" w:cs="黑体"/>
          <w:b w:val="0"/>
          <w:bCs w:val="0"/>
          <w:color w:val="auto"/>
          <w:sz w:val="24"/>
          <w:highlight w:val="none"/>
          <w:lang w:val="en-US" w:eastAsia="zh-CN"/>
        </w:rPr>
        <w:t>5</w:t>
      </w:r>
      <w:r>
        <w:rPr>
          <w:rFonts w:hint="eastAsia" w:ascii="黑体" w:hAnsi="华文楷体" w:eastAsia="黑体" w:cs="黑体"/>
          <w:b w:val="0"/>
          <w:bCs w:val="0"/>
          <w:color w:val="auto"/>
          <w:sz w:val="24"/>
          <w:highlight w:val="none"/>
        </w:rPr>
        <w:t>）附件</w:t>
      </w:r>
    </w:p>
    <w:p>
      <w:pPr>
        <w:pStyle w:val="13"/>
        <w:widowControl/>
        <w:spacing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7.2除7.1内容外，招标人在提交投标文件截止时间</w:t>
      </w:r>
      <w:r>
        <w:rPr>
          <w:rFonts w:hint="eastAsia" w:ascii="宋体" w:hAnsi="宋体" w:cs="宋体"/>
          <w:b/>
          <w:color w:val="auto"/>
          <w:sz w:val="24"/>
          <w:szCs w:val="24"/>
          <w:highlight w:val="none"/>
          <w:u w:val="single"/>
        </w:rPr>
        <w:t>3</w:t>
      </w:r>
      <w:r>
        <w:rPr>
          <w:rFonts w:hint="eastAsia" w:ascii="宋体" w:hAnsi="宋体" w:cs="宋体"/>
          <w:color w:val="auto"/>
          <w:sz w:val="24"/>
          <w:szCs w:val="24"/>
          <w:highlight w:val="none"/>
        </w:rPr>
        <w:t>天前，以书面形式发出的对招标文件的澄清或修改内容，均为招标文件的组成部分，对招标人和投标人起约束作用。</w:t>
      </w:r>
    </w:p>
    <w:p>
      <w:pPr>
        <w:pStyle w:val="13"/>
        <w:widowControl/>
        <w:spacing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7.3投标人获取招标文件后，应仔细检查招标文件的所有内容，如有残缺等问题应在获得招标文件3日内向招标人提出，否则，由此引起的损失由投标人自己承担。投标人同时应认真审阅招标文件中所有的事项、格式、条款和规范要求等，若投标人的投标文件没有按招标文件要求提交全部资料，或投标文件实质上没有响应招标文件的要求，招标人将有权予以拒绝，并且不允许投标人通过修改或撤消其不符合要求的差异或保留使之成为具有响应性的投标文件。</w:t>
      </w:r>
    </w:p>
    <w:p>
      <w:pPr>
        <w:spacing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8．招标答疑</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8.1投标人若对招标文件中有疑问，可以书面形式提交或传真给招标人或招标代理人，提交或传真地点见投标须知前附表第13项要求。招标人或招标代理人将于投标须知前附表第13项指定的地点和时间对疑问进行答复。</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8.2招标答疑会会议纪要将在提交投标文件截止时间3日前以书面形式答复给所有投标人，投标人收到答疑纪要后24小时内以书面形式确认收到。如投标人届时无书面确认，招标人将在合适的第三方见证下再次发出招标答疑会会议纪要，并以发出时间作为送达时间。</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8.3答疑会会议纪要为招标文件的一部分。</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8.4若招标答疑会会议纪要与招标文件有矛盾，以答疑会议纪要最后发出的书面文件为准。</w:t>
      </w:r>
    </w:p>
    <w:p>
      <w:pPr>
        <w:spacing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9.招标文件的澄清与修改</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9.1招标文件发出后,在提交投标文件截止时间</w:t>
      </w:r>
      <w:r>
        <w:rPr>
          <w:rFonts w:hint="eastAsia" w:ascii="宋体" w:hAnsi="宋体" w:cs="宋体"/>
          <w:b/>
          <w:color w:val="auto"/>
          <w:sz w:val="24"/>
          <w:szCs w:val="24"/>
          <w:highlight w:val="none"/>
          <w:u w:val="single"/>
        </w:rPr>
        <w:t>3</w:t>
      </w:r>
      <w:r>
        <w:rPr>
          <w:rFonts w:hint="eastAsia" w:ascii="宋体" w:hAnsi="宋体" w:cs="宋体"/>
          <w:color w:val="auto"/>
          <w:sz w:val="24"/>
          <w:szCs w:val="24"/>
          <w:highlight w:val="none"/>
        </w:rPr>
        <w:t>日前，招标人可对招标文件进行必要的澄清或修改。</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9.2招标文件的修改将以书面形式发送给所有投标人，投标人应于收到该修改文件后24小时内，以书面形式给予确认，招标文件的修改内容作为招标文件的组成部分，具有约束作用。</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9.3招标文件的澄清、修改、补充等内容均以书面形式明确的内容为准。当招标文件的澄清、修改、补充等在同一内容的表述不一致时，以最后发出的书面文件为准。</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9.4为使投标人在编制投标文件时有充分的时间对招标文件的澄清、修改、补充等内容考虑进去，招标人将酌情延长提交投标文件的截止时间，具体时间将在招标文件的修改、补充通知中予以明确。若通知中没有明确延长时间，即表示投标时间不延长。</w:t>
      </w:r>
    </w:p>
    <w:p>
      <w:pPr>
        <w:pStyle w:val="13"/>
        <w:widowControl/>
        <w:spacing w:beforeAutospacing="0" w:after="0" w:line="360" w:lineRule="auto"/>
        <w:ind w:firstLine="482" w:firstLineChars="200"/>
        <w:outlineLvl w:val="2"/>
        <w:rPr>
          <w:rFonts w:ascii="宋体" w:hAnsi="宋体" w:cs="宋体"/>
          <w:b/>
          <w:color w:val="auto"/>
          <w:sz w:val="24"/>
          <w:szCs w:val="24"/>
          <w:highlight w:val="none"/>
        </w:rPr>
      </w:pPr>
      <w:r>
        <w:rPr>
          <w:rFonts w:hint="eastAsia" w:ascii="宋体" w:hAnsi="宋体" w:cs="宋体"/>
          <w:b/>
          <w:color w:val="auto"/>
          <w:sz w:val="24"/>
          <w:szCs w:val="24"/>
          <w:highlight w:val="none"/>
        </w:rPr>
        <w:t>（三）投标文件的编制</w:t>
      </w:r>
    </w:p>
    <w:p>
      <w:pPr>
        <w:pStyle w:val="13"/>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10．投标文件的语言及度量衡单位</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 投标文件和与投标有关的所有文件均应使用</w:t>
      </w:r>
      <w:r>
        <w:rPr>
          <w:rFonts w:hint="eastAsia" w:ascii="宋体" w:hAnsi="宋体" w:cs="宋体"/>
          <w:color w:val="auto"/>
          <w:sz w:val="24"/>
          <w:szCs w:val="24"/>
          <w:highlight w:val="none"/>
          <w:u w:val="single"/>
        </w:rPr>
        <w:t>中文</w:t>
      </w:r>
      <w:r>
        <w:rPr>
          <w:rFonts w:hint="eastAsia" w:ascii="宋体" w:hAnsi="宋体" w:cs="宋体"/>
          <w:color w:val="auto"/>
          <w:sz w:val="24"/>
          <w:szCs w:val="24"/>
          <w:highlight w:val="none"/>
        </w:rPr>
        <w:t>。</w:t>
      </w:r>
    </w:p>
    <w:p>
      <w:pPr>
        <w:pStyle w:val="13"/>
        <w:keepNext w:val="0"/>
        <w:keepLines w:val="0"/>
        <w:pageBreakBefore w:val="0"/>
        <w:widowControl/>
        <w:kinsoku/>
        <w:wordWrap/>
        <w:overflowPunct/>
        <w:topLinePunct w:val="0"/>
        <w:autoSpaceDE/>
        <w:autoSpaceDN/>
        <w:bidi w:val="0"/>
        <w:adjustRightInd/>
        <w:snapToGrid/>
        <w:spacing w:beforeAutospacing="0" w:after="0"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10.2 除</w:t>
      </w:r>
      <w:r>
        <w:rPr>
          <w:rFonts w:hint="eastAsia" w:ascii="宋体" w:hAnsi="宋体" w:cs="宋体"/>
          <w:color w:val="auto"/>
          <w:sz w:val="24"/>
          <w:szCs w:val="24"/>
          <w:highlight w:val="none"/>
          <w:lang w:eastAsia="zh-CN"/>
        </w:rPr>
        <w:t>项目</w:t>
      </w:r>
      <w:r>
        <w:rPr>
          <w:rFonts w:hint="eastAsia" w:ascii="宋体" w:hAnsi="宋体" w:cs="宋体"/>
          <w:color w:val="auto"/>
          <w:sz w:val="24"/>
          <w:szCs w:val="24"/>
          <w:highlight w:val="none"/>
        </w:rPr>
        <w:t>规范另有规定外，投标文件使用的度量衡单位，均采用中华人民共和国法定计量单位。</w:t>
      </w:r>
    </w:p>
    <w:p>
      <w:pPr>
        <w:pStyle w:val="13"/>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11．投标文件的组成</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11.1投标文件目录。</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11.2投标函（按招标文件</w:t>
      </w:r>
      <w:r>
        <w:rPr>
          <w:rFonts w:hint="eastAsia" w:ascii="宋体" w:hAnsi="宋体" w:eastAsia="宋体" w:cs="宋体"/>
          <w:color w:val="auto"/>
          <w:sz w:val="24"/>
          <w:highlight w:val="none"/>
          <w:lang w:eastAsia="zh-CN"/>
        </w:rPr>
        <w:t>第</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章</w:t>
      </w:r>
      <w:r>
        <w:rPr>
          <w:rFonts w:hint="eastAsia" w:ascii="宋体" w:hAnsi="宋体" w:eastAsia="宋体" w:cs="宋体"/>
          <w:color w:val="auto"/>
          <w:sz w:val="24"/>
          <w:highlight w:val="none"/>
        </w:rPr>
        <w:t>格式填写）</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11.3服务承诺书（按招标文件</w:t>
      </w:r>
      <w:r>
        <w:rPr>
          <w:rFonts w:hint="eastAsia" w:ascii="宋体" w:hAnsi="宋体" w:eastAsia="宋体" w:cs="宋体"/>
          <w:color w:val="auto"/>
          <w:sz w:val="24"/>
          <w:highlight w:val="none"/>
          <w:lang w:eastAsia="zh-CN"/>
        </w:rPr>
        <w:t>第</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章</w:t>
      </w:r>
      <w:r>
        <w:rPr>
          <w:rFonts w:hint="eastAsia" w:ascii="宋体" w:hAnsi="宋体" w:eastAsia="宋体" w:cs="宋体"/>
          <w:color w:val="auto"/>
          <w:sz w:val="24"/>
          <w:highlight w:val="none"/>
        </w:rPr>
        <w:t>格式填写）。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11.4企业法定代表人证明书及法定代表人授权委托证明书（按招标文件</w:t>
      </w:r>
      <w:r>
        <w:rPr>
          <w:rFonts w:hint="eastAsia" w:ascii="宋体" w:hAnsi="宋体" w:eastAsia="宋体" w:cs="宋体"/>
          <w:color w:val="auto"/>
          <w:sz w:val="24"/>
          <w:highlight w:val="none"/>
          <w:lang w:eastAsia="zh-CN"/>
        </w:rPr>
        <w:t>第</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章</w:t>
      </w:r>
      <w:r>
        <w:rPr>
          <w:rFonts w:hint="eastAsia" w:ascii="宋体" w:hAnsi="宋体" w:eastAsia="宋体" w:cs="宋体"/>
          <w:color w:val="auto"/>
          <w:sz w:val="24"/>
          <w:highlight w:val="none"/>
        </w:rPr>
        <w:t>格式填写，或使用从工商管理部门购买的版本填写）</w:t>
      </w:r>
      <w:r>
        <w:rPr>
          <w:rFonts w:hint="eastAsia" w:ascii="宋体" w:hAnsi="宋体" w:eastAsia="宋体" w:cs="宋体"/>
          <w:color w:val="auto"/>
          <w:sz w:val="24"/>
          <w:highlight w:val="none"/>
          <w:lang w:eastAsia="zh-CN"/>
        </w:rPr>
        <w:t>，法人身份证复印件、被授权人身份证复印件</w:t>
      </w:r>
      <w:r>
        <w:rPr>
          <w:rFonts w:hint="eastAsia" w:ascii="宋体" w:hAnsi="宋体" w:eastAsia="宋体" w:cs="宋体"/>
          <w:color w:val="auto"/>
          <w:sz w:val="24"/>
          <w:highlight w:val="none"/>
        </w:rPr>
        <w:t>。</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11.5公司法人营业执照复印件。</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11.6</w:t>
      </w:r>
      <w:r>
        <w:rPr>
          <w:rFonts w:hint="eastAsia" w:ascii="宋体" w:hAnsi="宋体" w:eastAsia="宋体" w:cs="宋体"/>
          <w:color w:val="auto"/>
          <w:sz w:val="24"/>
          <w:highlight w:val="none"/>
          <w:lang w:eastAsia="zh-CN"/>
        </w:rPr>
        <w:t>设计负责人</w:t>
      </w:r>
      <w:r>
        <w:rPr>
          <w:rFonts w:hint="eastAsia" w:ascii="宋体" w:hAnsi="宋体" w:eastAsia="宋体" w:cs="宋体"/>
          <w:color w:val="auto"/>
          <w:sz w:val="24"/>
          <w:highlight w:val="none"/>
        </w:rPr>
        <w:t>职称证复印件。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11.7人员到位承诺书（按招标文件</w:t>
      </w:r>
      <w:r>
        <w:rPr>
          <w:rFonts w:hint="eastAsia" w:ascii="宋体" w:hAnsi="宋体" w:eastAsia="宋体" w:cs="宋体"/>
          <w:color w:val="auto"/>
          <w:sz w:val="24"/>
          <w:highlight w:val="none"/>
          <w:lang w:eastAsia="zh-CN"/>
        </w:rPr>
        <w:t>第</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章</w:t>
      </w:r>
      <w:r>
        <w:rPr>
          <w:rFonts w:hint="eastAsia" w:ascii="宋体" w:hAnsi="宋体" w:eastAsia="宋体" w:cs="宋体"/>
          <w:color w:val="auto"/>
          <w:sz w:val="24"/>
          <w:highlight w:val="none"/>
        </w:rPr>
        <w:t>格式填写）；</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11.8投标人综合概况（按招标文件</w:t>
      </w:r>
      <w:r>
        <w:rPr>
          <w:rFonts w:hint="eastAsia" w:ascii="宋体" w:hAnsi="宋体" w:eastAsia="宋体" w:cs="宋体"/>
          <w:color w:val="auto"/>
          <w:sz w:val="24"/>
          <w:highlight w:val="none"/>
          <w:lang w:eastAsia="zh-CN"/>
        </w:rPr>
        <w:t>第</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章</w:t>
      </w:r>
      <w:r>
        <w:rPr>
          <w:rFonts w:hint="eastAsia" w:ascii="宋体" w:hAnsi="宋体" w:eastAsia="宋体" w:cs="宋体"/>
          <w:color w:val="auto"/>
          <w:sz w:val="24"/>
          <w:highlight w:val="none"/>
        </w:rPr>
        <w:t>格式填写）；</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11.9企业自</w:t>
      </w:r>
      <w:r>
        <w:rPr>
          <w:rFonts w:hint="eastAsia" w:ascii="宋体" w:hAnsi="宋体" w:eastAsia="宋体" w:cs="宋体"/>
          <w:color w:val="auto"/>
          <w:sz w:val="24"/>
          <w:highlight w:val="none"/>
          <w:lang w:eastAsia="zh-CN"/>
        </w:rPr>
        <w:t>2017</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1日</w:t>
      </w:r>
      <w:r>
        <w:rPr>
          <w:rFonts w:hint="eastAsia" w:ascii="宋体" w:hAnsi="宋体" w:eastAsia="宋体" w:cs="宋体"/>
          <w:color w:val="auto"/>
          <w:sz w:val="24"/>
          <w:highlight w:val="none"/>
        </w:rPr>
        <w:t>至今企业承担的同类项目（按招标文件</w:t>
      </w:r>
      <w:r>
        <w:rPr>
          <w:rFonts w:hint="eastAsia" w:ascii="宋体" w:hAnsi="宋体" w:eastAsia="宋体" w:cs="宋体"/>
          <w:color w:val="auto"/>
          <w:sz w:val="24"/>
          <w:highlight w:val="none"/>
          <w:lang w:eastAsia="zh-CN"/>
        </w:rPr>
        <w:t>第</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章</w:t>
      </w:r>
      <w:r>
        <w:rPr>
          <w:rFonts w:hint="eastAsia" w:ascii="宋体" w:hAnsi="宋体" w:eastAsia="宋体" w:cs="宋体"/>
          <w:color w:val="auto"/>
          <w:sz w:val="24"/>
          <w:highlight w:val="none"/>
        </w:rPr>
        <w:t>格式填写）；</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11.10参与本项目的人员一览表及证明文件（按招标文件</w:t>
      </w:r>
      <w:r>
        <w:rPr>
          <w:rFonts w:hint="eastAsia" w:ascii="宋体" w:hAnsi="宋体" w:eastAsia="宋体" w:cs="宋体"/>
          <w:color w:val="auto"/>
          <w:sz w:val="24"/>
          <w:highlight w:val="none"/>
          <w:lang w:eastAsia="zh-CN"/>
        </w:rPr>
        <w:t>第</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章</w:t>
      </w:r>
      <w:r>
        <w:rPr>
          <w:rFonts w:hint="eastAsia" w:ascii="宋体" w:hAnsi="宋体" w:eastAsia="宋体" w:cs="宋体"/>
          <w:color w:val="auto"/>
          <w:sz w:val="24"/>
          <w:highlight w:val="none"/>
        </w:rPr>
        <w:t>格式填写）；</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11.11</w:t>
      </w:r>
      <w:r>
        <w:rPr>
          <w:rFonts w:hint="eastAsia" w:ascii="宋体" w:hAnsi="宋体" w:eastAsia="宋体" w:cs="宋体"/>
          <w:color w:val="auto"/>
          <w:sz w:val="24"/>
          <w:highlight w:val="none"/>
          <w:lang w:eastAsia="zh-CN"/>
        </w:rPr>
        <w:t>设计负责人</w:t>
      </w:r>
      <w:r>
        <w:rPr>
          <w:rFonts w:hint="eastAsia" w:ascii="宋体" w:hAnsi="宋体" w:eastAsia="宋体" w:cs="宋体"/>
          <w:color w:val="auto"/>
          <w:sz w:val="24"/>
          <w:highlight w:val="none"/>
        </w:rPr>
        <w:t>相关经验及业绩（按招标文件</w:t>
      </w:r>
      <w:r>
        <w:rPr>
          <w:rFonts w:hint="eastAsia" w:ascii="宋体" w:hAnsi="宋体" w:eastAsia="宋体" w:cs="宋体"/>
          <w:color w:val="auto"/>
          <w:sz w:val="24"/>
          <w:highlight w:val="none"/>
          <w:lang w:eastAsia="zh-CN"/>
        </w:rPr>
        <w:t>第</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章</w:t>
      </w:r>
      <w:r>
        <w:rPr>
          <w:rFonts w:hint="eastAsia" w:ascii="宋体" w:hAnsi="宋体" w:eastAsia="宋体" w:cs="宋体"/>
          <w:color w:val="auto"/>
          <w:sz w:val="24"/>
          <w:highlight w:val="none"/>
        </w:rPr>
        <w:t>格式填写）；</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11.1</w:t>
      </w:r>
      <w:r>
        <w:rPr>
          <w:rFonts w:hint="eastAsia" w:ascii="宋体" w:hAnsi="宋体" w:eastAsia="宋体" w:cs="宋体"/>
          <w:color w:val="auto"/>
          <w:sz w:val="24"/>
          <w:highlight w:val="none"/>
          <w:lang w:val="en-US" w:eastAsia="zh-CN"/>
        </w:rPr>
        <w:t>2报价表</w:t>
      </w:r>
      <w:r>
        <w:rPr>
          <w:rFonts w:hint="eastAsia" w:ascii="宋体" w:hAnsi="宋体" w:eastAsia="宋体" w:cs="宋体"/>
          <w:color w:val="auto"/>
          <w:sz w:val="24"/>
          <w:highlight w:val="none"/>
        </w:rPr>
        <w:t>。</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11.1</w:t>
      </w:r>
      <w:r>
        <w:rPr>
          <w:rFonts w:hint="eastAsia" w:ascii="宋体" w:hAnsi="宋体" w:eastAsia="宋体" w:cs="宋体"/>
          <w:color w:val="auto"/>
          <w:sz w:val="24"/>
          <w:highlight w:val="none"/>
          <w:lang w:val="en-US" w:eastAsia="zh-CN"/>
        </w:rPr>
        <w:t>3技术标文件（独立成册）</w:t>
      </w:r>
      <w:r>
        <w:rPr>
          <w:rFonts w:hint="eastAsia" w:ascii="宋体" w:hAnsi="宋体" w:eastAsia="宋体" w:cs="宋体"/>
          <w:color w:val="auto"/>
          <w:sz w:val="24"/>
          <w:highlight w:val="none"/>
        </w:rPr>
        <w:t>。</w:t>
      </w:r>
    </w:p>
    <w:p>
      <w:pPr>
        <w:pStyle w:val="7"/>
        <w:ind w:firstLine="480" w:firstLineChars="200"/>
        <w:rPr>
          <w:rFonts w:hint="default" w:eastAsia="宋体"/>
          <w:color w:val="auto"/>
          <w:highlight w:val="none"/>
          <w:lang w:val="en-US" w:eastAsia="zh-CN"/>
        </w:rPr>
      </w:pPr>
      <w:r>
        <w:rPr>
          <w:rFonts w:hint="eastAsia" w:hAnsi="宋体" w:cs="宋体"/>
          <w:color w:val="auto"/>
          <w:sz w:val="24"/>
          <w:highlight w:val="none"/>
          <w:lang w:val="en-US" w:eastAsia="zh-CN"/>
        </w:rPr>
        <w:t>11.14 投标文件电子版（刻录光盘或提供U盘）</w:t>
      </w:r>
    </w:p>
    <w:p>
      <w:pPr>
        <w:pStyle w:val="13"/>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12．投标文件格式</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12.1 投标文件包括本须知第11条中规定的内容，投标人提交的投标文件应当使用招标文件所提供的投标格式文件的格式（表格可以按同样格式扩展）。</w:t>
      </w:r>
    </w:p>
    <w:p>
      <w:pPr>
        <w:pStyle w:val="13"/>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13．投标报价</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13.1 </w:t>
      </w:r>
      <w:r>
        <w:rPr>
          <w:rFonts w:hint="eastAsia" w:ascii="宋体" w:hAnsi="宋体" w:cs="宋体"/>
          <w:color w:val="auto"/>
          <w:sz w:val="24"/>
          <w:szCs w:val="24"/>
          <w:highlight w:val="none"/>
          <w:lang w:val="en-US" w:eastAsia="zh-CN"/>
        </w:rPr>
        <w:t>本次</w:t>
      </w:r>
      <w:r>
        <w:rPr>
          <w:rFonts w:hint="eastAsia" w:ascii="宋体" w:hAnsi="宋体" w:cs="宋体"/>
          <w:color w:val="auto"/>
          <w:sz w:val="24"/>
          <w:szCs w:val="24"/>
          <w:highlight w:val="none"/>
        </w:rPr>
        <w:t>投标报价采用投标须知前附表第14项所规定的方式。</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13.2 投标人的投标报价，应是完成本须知第2.3款和合同条款所列招标项目服务范围的全部内容为计算投标报价基础。</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13.3投标报价方式：投标单位自行报价（</w:t>
      </w:r>
      <w:r>
        <w:rPr>
          <w:rFonts w:hint="eastAsia" w:ascii="宋体" w:hAnsi="宋体" w:cs="宋体"/>
          <w:color w:val="auto"/>
          <w:sz w:val="24"/>
          <w:szCs w:val="24"/>
          <w:highlight w:val="none"/>
          <w:lang w:val="en-US" w:eastAsia="zh-CN"/>
        </w:rPr>
        <w:t>投标报价不得超过招标控制价，否则按废标处理</w:t>
      </w:r>
      <w:r>
        <w:rPr>
          <w:rFonts w:hint="eastAsia" w:ascii="宋体" w:hAnsi="宋体" w:cs="宋体"/>
          <w:color w:val="auto"/>
          <w:sz w:val="24"/>
          <w:szCs w:val="24"/>
          <w:highlight w:val="none"/>
        </w:rPr>
        <w:t>）。（小数点后保留二位小数，第三位小数四舍五入）</w:t>
      </w:r>
    </w:p>
    <w:p>
      <w:pPr>
        <w:pStyle w:val="13"/>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14．投标货币</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14.1 本</w:t>
      </w:r>
      <w:r>
        <w:rPr>
          <w:rFonts w:hint="eastAsia" w:ascii="宋体" w:hAnsi="宋体" w:cs="宋体"/>
          <w:color w:val="auto"/>
          <w:sz w:val="24"/>
          <w:szCs w:val="24"/>
          <w:highlight w:val="none"/>
          <w:lang w:eastAsia="zh-CN"/>
        </w:rPr>
        <w:t>次</w:t>
      </w:r>
      <w:r>
        <w:rPr>
          <w:rFonts w:hint="eastAsia" w:ascii="宋体" w:hAnsi="宋体" w:cs="宋体"/>
          <w:color w:val="auto"/>
          <w:sz w:val="24"/>
          <w:szCs w:val="24"/>
          <w:highlight w:val="none"/>
        </w:rPr>
        <w:t>投标报价采用的币种为</w:t>
      </w:r>
      <w:r>
        <w:rPr>
          <w:rFonts w:hint="eastAsia" w:ascii="宋体" w:hAnsi="宋体" w:cs="宋体"/>
          <w:b/>
          <w:color w:val="auto"/>
          <w:sz w:val="24"/>
          <w:szCs w:val="24"/>
          <w:highlight w:val="none"/>
        </w:rPr>
        <w:t>人民币</w:t>
      </w:r>
      <w:r>
        <w:rPr>
          <w:rFonts w:hint="eastAsia" w:ascii="宋体" w:hAnsi="宋体" w:cs="宋体"/>
          <w:color w:val="auto"/>
          <w:sz w:val="24"/>
          <w:szCs w:val="24"/>
          <w:highlight w:val="none"/>
        </w:rPr>
        <w:t>。</w:t>
      </w:r>
    </w:p>
    <w:p>
      <w:pPr>
        <w:pStyle w:val="13"/>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15．投标有效期</w:t>
      </w:r>
    </w:p>
    <w:p>
      <w:pPr>
        <w:pStyle w:val="13"/>
        <w:keepNext w:val="0"/>
        <w:keepLines w:val="0"/>
        <w:pageBreakBefore w:val="0"/>
        <w:widowControl/>
        <w:kinsoku/>
        <w:wordWrap/>
        <w:overflowPunct/>
        <w:topLinePunct w:val="0"/>
        <w:autoSpaceDE/>
        <w:autoSpaceDN/>
        <w:bidi w:val="0"/>
        <w:adjustRightInd/>
        <w:snapToGrid/>
        <w:spacing w:beforeAutospacing="0" w:after="0"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15.1 投标有效期见投标须知前附表第15项所规定的期限，在此期限内，凡符合本招标文件要求的投标文件均保持有效。</w:t>
      </w:r>
    </w:p>
    <w:p>
      <w:pPr>
        <w:pStyle w:val="13"/>
        <w:keepNext w:val="0"/>
        <w:keepLines w:val="0"/>
        <w:pageBreakBefore w:val="0"/>
        <w:widowControl/>
        <w:kinsoku/>
        <w:wordWrap/>
        <w:overflowPunct/>
        <w:topLinePunct w:val="0"/>
        <w:autoSpaceDE/>
        <w:autoSpaceDN/>
        <w:bidi w:val="0"/>
        <w:adjustRightInd/>
        <w:snapToGrid/>
        <w:spacing w:beforeAutospacing="0" w:after="0"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15.2 在特殊情况下，招标人在原定投标有效期内，可以根据需要以书面形式向投标人提出延长投标有效期的要求，对此要求投标人须以书面形式予以答复。投标人可以拒绝招标人这种要求。同意延长投标有效期的投标人既不能要求也不允许修改其投标文件。</w:t>
      </w:r>
    </w:p>
    <w:p>
      <w:pPr>
        <w:pStyle w:val="13"/>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16．投标保证金</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本项目不要求递交投标保证金。</w:t>
      </w:r>
    </w:p>
    <w:p>
      <w:pPr>
        <w:pStyle w:val="13"/>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17．投标文件的份数和签署</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17.1 投标人应按投标须知前附表第17项规定的份数提交投标文件。</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17.2 投标文件的正本和副本均需打印或使用不褪色的蓝、黑墨水笔书写，副本可以是正本</w:t>
      </w:r>
      <w:r>
        <w:rPr>
          <w:rFonts w:hint="eastAsia" w:ascii="宋体" w:hAnsi="宋体" w:cs="宋体"/>
          <w:color w:val="auto"/>
          <w:sz w:val="24"/>
          <w:szCs w:val="24"/>
          <w:highlight w:val="none"/>
          <w:lang w:val="en-US" w:eastAsia="zh-CN"/>
        </w:rPr>
        <w:t>盖章签字后</w:t>
      </w:r>
      <w:r>
        <w:rPr>
          <w:rFonts w:hint="eastAsia" w:ascii="宋体" w:hAnsi="宋体" w:cs="宋体"/>
          <w:color w:val="auto"/>
          <w:sz w:val="24"/>
          <w:szCs w:val="24"/>
          <w:highlight w:val="none"/>
        </w:rPr>
        <w:t>的复印件，字迹应清晰易于辨认，并应在投标文件封面的右上角清楚地注明“正本”或“副本”。正本和副本如有不一致之处，以正本为准。</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17.3 投标文件封面必须有法定代表人或其委托代理人签字（或盖章）并加盖投标单位公章。由委托代理人签字（或盖章）的投标文件中须同时提交法定代表人签署授权委托书。投标文件中递交的法定代表人证明书、授权委托证明书格式、签字、盖章及内容均应符合要求，否则证明书无效。</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17.4 除投标人对错误处须修改外，全套投标文件应无涂改或行间插字和增删。如有修改，修改处应盖校对章或法定代表人签字（或盖私章）或委托代理人签字（或盖私章），并加盖单位公章。</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17.5投标文件的规格：统一A4印刷本，纸质封面，可双面或单面打印。封面标明招标项目名称、投标人、投标时间，右上角打上正本（或副本）。使用书式装订，装订时书订不外露；不能使用塑料面或塑料胶条装订。</w:t>
      </w:r>
    </w:p>
    <w:p>
      <w:pPr>
        <w:pStyle w:val="13"/>
        <w:widowControl/>
        <w:spacing w:beforeAutospacing="0"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17.6投标文件的页码：必须按每本逐页从1开始，按照流水号编号（包括附图、证件、图片等），页号编在右下角，若双面打印的页号编在左下角（空白页面不编号）。</w:t>
      </w:r>
    </w:p>
    <w:p>
      <w:pPr>
        <w:spacing w:line="360" w:lineRule="auto"/>
        <w:ind w:firstLine="482" w:firstLineChars="200"/>
        <w:outlineLvl w:val="2"/>
        <w:rPr>
          <w:rFonts w:ascii="宋体" w:hAnsi="宋体" w:cs="宋体"/>
          <w:b/>
          <w:color w:val="auto"/>
          <w:sz w:val="24"/>
          <w:highlight w:val="none"/>
        </w:rPr>
      </w:pPr>
      <w:r>
        <w:rPr>
          <w:rFonts w:hint="eastAsia" w:ascii="宋体" w:hAnsi="宋体" w:cs="宋体"/>
          <w:b/>
          <w:color w:val="auto"/>
          <w:sz w:val="24"/>
          <w:highlight w:val="none"/>
        </w:rPr>
        <w:t>（四）投标文件的提交</w:t>
      </w:r>
    </w:p>
    <w:p>
      <w:pPr>
        <w:pStyle w:val="13"/>
        <w:widowControl/>
        <w:spacing w:beforeAutospacing="0" w:after="0" w:line="360" w:lineRule="auto"/>
        <w:ind w:firstLine="482" w:firstLineChars="200"/>
        <w:outlineLvl w:val="3"/>
        <w:rPr>
          <w:rFonts w:ascii="宋体" w:hAnsi="宋体" w:cs="宋体"/>
          <w:b/>
          <w:color w:val="auto"/>
          <w:sz w:val="24"/>
          <w:szCs w:val="24"/>
          <w:highlight w:val="none"/>
        </w:rPr>
      </w:pPr>
      <w:r>
        <w:rPr>
          <w:rFonts w:hint="eastAsia" w:ascii="宋体" w:hAnsi="宋体" w:cs="宋体"/>
          <w:b/>
          <w:color w:val="auto"/>
          <w:sz w:val="24"/>
          <w:szCs w:val="24"/>
          <w:highlight w:val="none"/>
        </w:rPr>
        <w:t>18．投标文件的包封、密封和标记</w:t>
      </w:r>
    </w:p>
    <w:p>
      <w:pPr>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18.1 投标文件的包封要求：</w:t>
      </w:r>
      <w:r>
        <w:rPr>
          <w:rFonts w:hint="eastAsia" w:ascii="宋体" w:hAnsi="宋体" w:eastAsia="宋体" w:cs="宋体"/>
          <w:color w:val="auto"/>
          <w:sz w:val="24"/>
          <w:highlight w:val="none"/>
          <w:lang w:eastAsia="zh-CN"/>
        </w:rPr>
        <w:t>商务标</w:t>
      </w:r>
      <w:r>
        <w:rPr>
          <w:rFonts w:hint="eastAsia" w:ascii="宋体" w:hAnsi="宋体" w:eastAsia="宋体" w:cs="宋体"/>
          <w:color w:val="auto"/>
          <w:sz w:val="24"/>
          <w:highlight w:val="none"/>
          <w:lang w:val="en-US" w:eastAsia="zh-CN"/>
        </w:rPr>
        <w:t>一正四副、技术标一正四副及电子文件</w:t>
      </w:r>
      <w:r>
        <w:rPr>
          <w:rFonts w:hint="eastAsia" w:ascii="宋体" w:hAnsi="宋体" w:eastAsia="宋体" w:cs="宋体"/>
          <w:color w:val="auto"/>
          <w:sz w:val="24"/>
          <w:highlight w:val="none"/>
        </w:rPr>
        <w:t>一起包封</w:t>
      </w:r>
      <w:r>
        <w:rPr>
          <w:rFonts w:hint="eastAsia" w:ascii="宋体" w:hAnsi="宋体" w:eastAsia="宋体" w:cs="宋体"/>
          <w:color w:val="auto"/>
          <w:sz w:val="24"/>
          <w:highlight w:val="none"/>
          <w:lang w:eastAsia="zh-CN"/>
        </w:rPr>
        <w:t>。</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18.2投标文件的密封要求：投标人应确保密闭封装、并加盖骑缝公章。</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18.3投标文件的标记要求：每个包封上应具有以下标记：</w:t>
      </w:r>
    </w:p>
    <w:p>
      <w:pPr>
        <w:snapToGrid w:val="0"/>
        <w:spacing w:line="360" w:lineRule="auto"/>
        <w:ind w:left="1" w:hanging="1"/>
        <w:rPr>
          <w:rFonts w:ascii="宋体" w:hAnsi="宋体" w:eastAsia="宋体" w:cs="宋体"/>
          <w:color w:val="auto"/>
          <w:sz w:val="24"/>
          <w:highlight w:val="none"/>
          <w:u w:val="single"/>
        </w:rPr>
      </w:pPr>
      <w:r>
        <w:rPr>
          <w:rFonts w:hint="eastAsia" w:ascii="宋体" w:hAnsi="宋体" w:eastAsia="宋体" w:cs="宋体"/>
          <w:color w:val="auto"/>
          <w:sz w:val="24"/>
          <w:highlight w:val="none"/>
        </w:rPr>
        <w:t xml:space="preserve">    18.3.1招标人的名称和地址：</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w:t>
      </w:r>
      <w:r>
        <w:rPr>
          <w:rFonts w:hint="eastAsia" w:ascii="宋体" w:hAnsi="宋体" w:eastAsia="宋体" w:cs="宋体"/>
          <w:color w:val="auto"/>
          <w:sz w:val="24"/>
          <w:highlight w:val="none"/>
          <w:u w:val="single"/>
        </w:rPr>
        <w:t xml:space="preserve">           </w:t>
      </w:r>
    </w:p>
    <w:p>
      <w:pPr>
        <w:snapToGrid w:val="0"/>
        <w:spacing w:line="360" w:lineRule="auto"/>
        <w:ind w:left="1" w:hanging="1"/>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18.3.2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w:t>
      </w:r>
      <w:r>
        <w:rPr>
          <w:rFonts w:hint="eastAsia" w:ascii="宋体" w:hAnsi="宋体" w:eastAsia="宋体" w:cs="宋体"/>
          <w:color w:val="auto"/>
          <w:sz w:val="24"/>
          <w:highlight w:val="none"/>
          <w:u w:val="single"/>
        </w:rPr>
        <w:t xml:space="preserve">   </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18.3.3</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前不得开封（填入前附表第19项所述日期及时间）</w:t>
      </w:r>
    </w:p>
    <w:p>
      <w:pPr>
        <w:snapToGrid w:val="0"/>
        <w:spacing w:line="360" w:lineRule="auto"/>
        <w:ind w:left="1" w:hanging="1"/>
        <w:rPr>
          <w:rFonts w:ascii="宋体" w:hAnsi="宋体" w:eastAsia="宋体" w:cs="宋体"/>
          <w:color w:val="auto"/>
          <w:sz w:val="24"/>
          <w:highlight w:val="none"/>
        </w:rPr>
      </w:pPr>
      <w:r>
        <w:rPr>
          <w:rFonts w:hint="eastAsia" w:ascii="宋体" w:hAnsi="宋体" w:eastAsia="宋体" w:cs="宋体"/>
          <w:color w:val="auto"/>
          <w:sz w:val="24"/>
          <w:highlight w:val="none"/>
        </w:rPr>
        <w:t xml:space="preserve">    18.4在包封上应写明投标人的名称与地址，以便投标被宣布迟到时，能原封退回。</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18.5如果包封上没有按上述规定密封并加写标志，招标人将不承担投标文件错放或提前开封的责任，由此造成的提前开封的投标文件，招标人予以拒绝，并退还给投标人。</w:t>
      </w:r>
    </w:p>
    <w:p>
      <w:pPr>
        <w:pStyle w:val="13"/>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19．投标</w:t>
      </w:r>
      <w:r>
        <w:rPr>
          <w:rFonts w:hint="eastAsia" w:ascii="宋体" w:hAnsi="宋体" w:cs="宋体"/>
          <w:b/>
          <w:color w:val="auto"/>
          <w:sz w:val="24"/>
          <w:szCs w:val="24"/>
          <w:highlight w:val="none"/>
        </w:rPr>
        <w:t>文件</w:t>
      </w:r>
      <w:r>
        <w:rPr>
          <w:rFonts w:hint="eastAsia" w:ascii="宋体" w:hAnsi="宋体" w:cs="宋体"/>
          <w:b/>
          <w:color w:val="auto"/>
          <w:sz w:val="24"/>
          <w:highlight w:val="none"/>
        </w:rPr>
        <w:t>的提交</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19.1 投标人应按投标须知前附表第19项所规定的地点，于截止时间前提交投标文件，并办理好送达签认手续。</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19.2投标文件提交人在提交投标文件时应出示法定代表人证明书（原件）、法定代表人授权委托证明书（原件）及本人身份证（原件）提交投标文件。</w:t>
      </w:r>
    </w:p>
    <w:p>
      <w:pPr>
        <w:pStyle w:val="13"/>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20．投标文件提交的截止时间</w:t>
      </w:r>
    </w:p>
    <w:p>
      <w:pPr>
        <w:spacing w:line="360" w:lineRule="auto"/>
        <w:ind w:firstLine="480" w:firstLineChars="200"/>
        <w:rPr>
          <w:rFonts w:ascii="宋体" w:hAnsi="宋体" w:eastAsia="宋体" w:cs="宋体"/>
          <w:b/>
          <w:color w:val="auto"/>
          <w:sz w:val="24"/>
          <w:highlight w:val="none"/>
        </w:rPr>
      </w:pPr>
      <w:r>
        <w:rPr>
          <w:rFonts w:hint="eastAsia" w:ascii="宋体" w:hAnsi="宋体" w:eastAsia="宋体" w:cs="宋体"/>
          <w:color w:val="auto"/>
          <w:sz w:val="24"/>
          <w:highlight w:val="none"/>
        </w:rPr>
        <w:t>20.1投标人应按前附表第18项所述的地点、日期和时间将投标文件提交给招标人。</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20.2招标人可按本须知第9条规定以修改补充通知的方式，酌情延长提交投标文件的截止时间。在此情况下，投标人的所有权利和义务以及投标人受制约的截止时间，均以延长后新的投标截止时间为准。</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20.3 到投标截止时间止，招标人收到的投标文件少于3家的，招标人将依法重新选择邀请单位重新组织招标，三次招标仍少于三家投标单位则由投标人自行指定服务单位承接该项目。</w:t>
      </w:r>
    </w:p>
    <w:p>
      <w:pPr>
        <w:pStyle w:val="13"/>
        <w:widowControl/>
        <w:spacing w:beforeAutospacing="0" w:after="0" w:line="360" w:lineRule="auto"/>
        <w:ind w:firstLine="482" w:firstLineChars="200"/>
        <w:outlineLvl w:val="3"/>
        <w:rPr>
          <w:rFonts w:ascii="宋体" w:hAnsi="宋体" w:cs="宋体"/>
          <w:color w:val="auto"/>
          <w:sz w:val="24"/>
          <w:highlight w:val="none"/>
        </w:rPr>
      </w:pPr>
      <w:r>
        <w:rPr>
          <w:rFonts w:hint="eastAsia" w:ascii="宋体" w:hAnsi="宋体" w:cs="宋体"/>
          <w:b/>
          <w:color w:val="auto"/>
          <w:sz w:val="24"/>
          <w:highlight w:val="none"/>
        </w:rPr>
        <w:t>21．迟交的投标文件</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21.1 招标人在本须知第19条规定的投标截止时间以后收到的投标文件，将被拒绝并退回给投标人。</w:t>
      </w:r>
    </w:p>
    <w:p>
      <w:pPr>
        <w:pStyle w:val="13"/>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22．投标文件的补充、修改与撤回</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22.1 投标人在提交投标文件以后，在规定的投标截止时间之前，可以以书面形式补充修改或撤回已提交的投标文件，并以书面形式通知招标人。补充、修改的内容为投标文件的组成部分。</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22.2 投标人对投标文件的补充、修改，应按本须知第18条有关规定密封、标记和提交，并在投标文件密封袋上清楚标明“补充、修改”或“撤回”字样。</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22.3 在投标截止时间之后，投标人不得补充、修改投标文件。</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22.4根据本须知第16条的规定，在投标截止期与招标人在招标文件中规定的有效期终止日之间的这段时期内，投标人不能撤回投标文件，否则其投标保证金将被没收。</w:t>
      </w:r>
    </w:p>
    <w:p>
      <w:pPr>
        <w:spacing w:line="360" w:lineRule="auto"/>
        <w:ind w:firstLine="482" w:firstLineChars="200"/>
        <w:outlineLvl w:val="2"/>
        <w:rPr>
          <w:rFonts w:ascii="宋体" w:hAnsi="宋体" w:eastAsia="宋体" w:cs="宋体"/>
          <w:b/>
          <w:color w:val="auto"/>
          <w:sz w:val="24"/>
          <w:highlight w:val="none"/>
        </w:rPr>
      </w:pPr>
      <w:r>
        <w:rPr>
          <w:rFonts w:hint="eastAsia" w:ascii="宋体" w:hAnsi="宋体" w:eastAsia="宋体" w:cs="宋体"/>
          <w:b/>
          <w:color w:val="auto"/>
          <w:sz w:val="24"/>
          <w:highlight w:val="none"/>
        </w:rPr>
        <w:t>（五）开标</w:t>
      </w:r>
    </w:p>
    <w:p>
      <w:pPr>
        <w:pStyle w:val="13"/>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24．开标</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24.1 招标人按投标须知前附表第19项所规定的时间和地点公开开标，并邀请所有投标人参加。请各投标人的法定代表人或其有效授权委托代理人届时务必带本人身份证出席开标会，否则作弃权处理。</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24.2 按规定提交合格的撤回通知的投标文件不予开封，并退回给投标人；</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24.3 招标人在招标文件要求提交投标文件的截止时间前收到的投标文件，开标时都当众予以拆封、宣读。</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24.4开标程序：</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1）开标由招标人主持；</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2）宣读投标人名称，由投标人或其推选的代表检查投标文件的密封情况，投标人出示本人身份证原件（身份证件应与投标文件中的法定代表人或其委托人一致，无身份证原件的作弃权处理）；</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3）经确认无误后，由有关工作人员公布下列内容：a.法定代表人证明及授权委托；b.</w:t>
      </w:r>
      <w:r>
        <w:rPr>
          <w:rFonts w:hint="eastAsia" w:ascii="宋体" w:hAnsi="宋体" w:eastAsia="宋体" w:cs="宋体"/>
          <w:color w:val="auto"/>
          <w:szCs w:val="21"/>
          <w:highlight w:val="none"/>
        </w:rPr>
        <w:t xml:space="preserve"> </w:t>
      </w:r>
      <w:r>
        <w:rPr>
          <w:rFonts w:hint="eastAsia" w:ascii="宋体" w:hAnsi="宋体" w:eastAsia="宋体" w:cs="宋体"/>
          <w:color w:val="auto"/>
          <w:sz w:val="24"/>
          <w:highlight w:val="none"/>
        </w:rPr>
        <w:t>标书密封情况；c.投标报价；d.服务期；e. 质量目标；f.</w:t>
      </w:r>
      <w:r>
        <w:rPr>
          <w:rFonts w:hint="eastAsia" w:ascii="宋体" w:hAnsi="宋体" w:eastAsia="宋体" w:cs="宋体"/>
          <w:color w:val="auto"/>
          <w:sz w:val="24"/>
          <w:highlight w:val="none"/>
          <w:lang w:eastAsia="zh-CN"/>
        </w:rPr>
        <w:t>设计负责人</w:t>
      </w:r>
      <w:r>
        <w:rPr>
          <w:rFonts w:hint="eastAsia" w:ascii="宋体" w:hAnsi="宋体" w:eastAsia="宋体" w:cs="宋体"/>
          <w:color w:val="auto"/>
          <w:sz w:val="24"/>
          <w:highlight w:val="none"/>
        </w:rPr>
        <w:t>等主要内容。</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24.5 招标人对开标过程进行记录，并存档备查，投标人在开标记录上签字，以确认对所宣读的内容没有任何异议。</w:t>
      </w:r>
    </w:p>
    <w:p>
      <w:pPr>
        <w:spacing w:line="360" w:lineRule="auto"/>
        <w:ind w:firstLine="482" w:firstLineChars="200"/>
        <w:rPr>
          <w:rFonts w:ascii="宋体" w:hAnsi="宋体" w:eastAsia="宋体" w:cs="宋体"/>
          <w:b/>
          <w:color w:val="auto"/>
          <w:sz w:val="24"/>
          <w:highlight w:val="none"/>
        </w:rPr>
      </w:pPr>
      <w:r>
        <w:rPr>
          <w:rFonts w:hint="eastAsia" w:ascii="宋体" w:hAnsi="宋体" w:eastAsia="宋体" w:cs="宋体"/>
          <w:b/>
          <w:color w:val="auto"/>
          <w:sz w:val="24"/>
          <w:highlight w:val="none"/>
        </w:rPr>
        <w:t>24.6 投标文件有下列情形之一的，招标人不予受理：</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24.6.1逾期送达的或者未送达指定地点的；</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24.6.2未按招标文件要求密封的。</w:t>
      </w:r>
    </w:p>
    <w:p>
      <w:pPr>
        <w:spacing w:line="360" w:lineRule="auto"/>
        <w:ind w:firstLine="482" w:firstLineChars="200"/>
        <w:rPr>
          <w:rFonts w:ascii="宋体" w:hAnsi="宋体" w:eastAsia="宋体" w:cs="宋体"/>
          <w:b/>
          <w:color w:val="auto"/>
          <w:sz w:val="24"/>
          <w:highlight w:val="none"/>
        </w:rPr>
      </w:pPr>
      <w:r>
        <w:rPr>
          <w:rFonts w:hint="eastAsia" w:ascii="宋体" w:hAnsi="宋体" w:eastAsia="宋体" w:cs="宋体"/>
          <w:b/>
          <w:color w:val="auto"/>
          <w:sz w:val="24"/>
          <w:highlight w:val="none"/>
        </w:rPr>
        <w:t>24.7招标人将上述符合要求的投标文件，送至</w:t>
      </w:r>
      <w:r>
        <w:rPr>
          <w:rFonts w:hint="eastAsia" w:ascii="宋体" w:hAnsi="宋体" w:eastAsia="宋体" w:cs="宋体"/>
          <w:b/>
          <w:color w:val="auto"/>
          <w:sz w:val="24"/>
          <w:highlight w:val="none"/>
          <w:lang w:eastAsia="zh-CN"/>
        </w:rPr>
        <w:t>评标小组</w:t>
      </w:r>
      <w:r>
        <w:rPr>
          <w:rFonts w:hint="eastAsia" w:ascii="宋体" w:hAnsi="宋体" w:eastAsia="宋体" w:cs="宋体"/>
          <w:b/>
          <w:color w:val="auto"/>
          <w:sz w:val="24"/>
          <w:highlight w:val="none"/>
        </w:rPr>
        <w:t>进行评审的。</w:t>
      </w:r>
    </w:p>
    <w:p>
      <w:pPr>
        <w:spacing w:line="360" w:lineRule="auto"/>
        <w:ind w:firstLine="482" w:firstLineChars="200"/>
        <w:outlineLvl w:val="2"/>
        <w:rPr>
          <w:rFonts w:ascii="宋体" w:hAnsi="宋体" w:eastAsia="宋体" w:cs="宋体"/>
          <w:b/>
          <w:color w:val="auto"/>
          <w:sz w:val="24"/>
          <w:highlight w:val="none"/>
        </w:rPr>
      </w:pPr>
      <w:r>
        <w:rPr>
          <w:rFonts w:hint="eastAsia" w:ascii="宋体" w:hAnsi="宋体" w:eastAsia="宋体" w:cs="宋体"/>
          <w:b/>
          <w:color w:val="auto"/>
          <w:sz w:val="24"/>
          <w:highlight w:val="none"/>
        </w:rPr>
        <w:t>（六） 评标</w:t>
      </w:r>
    </w:p>
    <w:p>
      <w:pPr>
        <w:pStyle w:val="13"/>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25．评标过程的保密</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25.1 开标后，直至授予中标人合同为止，凡属于对投标文件的审查、澄清、评价和比较有关的资料以及中标候选人的推荐情况，与评标有关的其他任何情况均严格保密。</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25.2 在投标文件的评审和比较、中标候选人推荐以及授予合同的过程中，投标人向招标人和</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施加影响的任何行为，都将会导致其投标被拒绝。</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25.3 中标人确定后，招标人不对未中标人就评标过程以及未能中标原因作出任何解释。未中标人不得向</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组成人员或其他有关人员索问评标过程的情况和材料。</w:t>
      </w:r>
    </w:p>
    <w:p>
      <w:pPr>
        <w:pStyle w:val="13"/>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26．投标文件的澄清</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26.1 为有助于投标文件的审查、评价和比较，</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可以以书面形式要求投标人对投标文件含义不明确的内容作必要的澄清或说明，投标人应书面形式进行澄清或说明，但不得超出投标文件的范围或改变投标文件的实质性内容。</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26.2 如果投标文件实质上不响应招标文件的各项要求，</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将予以拒绝，并且不允许投标人通过修改或撤销其不符合要求的差异或保留，使之成为具有响应性的投标。</w:t>
      </w:r>
    </w:p>
    <w:p>
      <w:pPr>
        <w:pStyle w:val="13"/>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27．投标文件的评审、比较和否决</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27.1 </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将按照本须知第26条规定，仅对在实质上响应招标文件要求的投标文件进行评审和比较。</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27.2 在评审过程中，</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可以以书面形式要求投标人就投标文件中含义不明确的内容进行书面说明并提供相关材料。</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27.3 </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依据投标须知前附表第20项规定的评标标准和方法，详见本招标文件《评标办法》，对投标文件进行评审和比较，向招标人提出书面评标报告，并推荐经评审投标报价由低至高排序的前一～三名为第一、第二和第三中标候选人。招标人根据</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提出的书面评标报告和推荐的中标候选人中，按排序依法确定中标人。</w:t>
      </w:r>
    </w:p>
    <w:p>
      <w:pPr>
        <w:spacing w:line="360" w:lineRule="auto"/>
        <w:ind w:firstLine="482" w:firstLineChars="200"/>
        <w:rPr>
          <w:rFonts w:ascii="宋体" w:hAnsi="宋体" w:eastAsia="宋体" w:cs="宋体"/>
          <w:b/>
          <w:color w:val="auto"/>
          <w:sz w:val="24"/>
          <w:highlight w:val="none"/>
        </w:rPr>
      </w:pPr>
      <w:r>
        <w:rPr>
          <w:rFonts w:hint="eastAsia" w:ascii="宋体" w:hAnsi="宋体" w:eastAsia="宋体" w:cs="宋体"/>
          <w:b/>
          <w:color w:val="auto"/>
          <w:sz w:val="24"/>
          <w:highlight w:val="none"/>
        </w:rPr>
        <w:t>28．</w:t>
      </w:r>
      <w:r>
        <w:rPr>
          <w:rFonts w:hint="eastAsia" w:ascii="宋体" w:hAnsi="宋体" w:eastAsia="宋体" w:cs="宋体"/>
          <w:b/>
          <w:color w:val="auto"/>
          <w:sz w:val="24"/>
          <w:highlight w:val="none"/>
          <w:lang w:eastAsia="zh-CN"/>
        </w:rPr>
        <w:t>评标小组</w:t>
      </w:r>
      <w:r>
        <w:rPr>
          <w:rFonts w:hint="eastAsia" w:ascii="宋体" w:hAnsi="宋体" w:eastAsia="宋体" w:cs="宋体"/>
          <w:b/>
          <w:color w:val="auto"/>
          <w:sz w:val="24"/>
          <w:highlight w:val="none"/>
        </w:rPr>
        <w:t>依据有关法律、法规和招标文件的规定对投标文件进行评审，经评定的有效投标人不足三名时，招标人应当依法重新组织招标。</w:t>
      </w:r>
    </w:p>
    <w:p>
      <w:pPr>
        <w:spacing w:line="360" w:lineRule="auto"/>
        <w:ind w:firstLine="482" w:firstLineChars="200"/>
        <w:outlineLvl w:val="2"/>
        <w:rPr>
          <w:rFonts w:ascii="宋体" w:hAnsi="宋体" w:eastAsia="宋体" w:cs="宋体"/>
          <w:b/>
          <w:color w:val="auto"/>
          <w:sz w:val="24"/>
          <w:highlight w:val="none"/>
        </w:rPr>
      </w:pPr>
      <w:r>
        <w:rPr>
          <w:rFonts w:hint="eastAsia" w:ascii="宋体" w:hAnsi="宋体" w:eastAsia="宋体" w:cs="宋体"/>
          <w:b/>
          <w:color w:val="auto"/>
          <w:sz w:val="24"/>
          <w:highlight w:val="none"/>
        </w:rPr>
        <w:t>（七）合同的授予</w:t>
      </w:r>
    </w:p>
    <w:p>
      <w:pPr>
        <w:pStyle w:val="13"/>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29．合同授予标准</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29.1 本招标(项目)的设计咨询合同将授予按本须知第27.3款所确定的中标人。</w:t>
      </w:r>
    </w:p>
    <w:p>
      <w:pPr>
        <w:pStyle w:val="13"/>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30．招标人保留接受或拒绝任何某一投标或所有投标的权力</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30.1 招标人不承诺将合同授予报价最低的投标人。招标人在发出中标通知书前，有权依据</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的评标报告拒绝不合格的投标。</w:t>
      </w:r>
    </w:p>
    <w:p>
      <w:pPr>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30.2招标人保留接受或拒绝任何某一投标或所有投标的权力。尽管有本须知第27.3款的规定，但是招标人在授予合同前任何时候有权接受或拒绝任何投标书，宣布招标程序无效并拒绝所有投标书，而且对由此引起的对投标人的影响不承担任何责任，也无须将这样做的理由通知受影响的投标人。</w:t>
      </w:r>
    </w:p>
    <w:p>
      <w:pPr>
        <w:pStyle w:val="13"/>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31．中标通知书</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31.1中标通知书经招标人及招标代理机构确认，并由招标人颁发。</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31.2中标人必须在收到中标通知书后24小时之内以书面形式回复招标人，确认收到。</w:t>
      </w:r>
    </w:p>
    <w:p>
      <w:pPr>
        <w:pStyle w:val="13"/>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32．合同协议书的签订</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32.1 招标人与中标人将于中标通知书发出之日起30日内，按照招标文件和中标人的投标文件商定合同和签订合同，招标人和中标人不得再行订立背离合同实质性内容的其他协议。</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32.2中标人放弃中标资格的，无正当理由不按投标须知第32.1款的规定不与招标人签订合同的，在签订合同时向招标人提出附加条件或者更改合同实质性内容的，招标人可取消其中标资格，并没收其投标保证金；给招标人的损失超过投标保证金数额的，中标人应当对超过部分予以赔偿；没有提交投标保证金的，应当对招标人的损失承担赔偿责任。</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32.3中标人在投标过程使用的投标人名称、银行名称和账号至</w:t>
      </w:r>
      <w:r>
        <w:rPr>
          <w:rFonts w:hint="eastAsia" w:ascii="宋体" w:hAnsi="宋体" w:eastAsia="宋体" w:cs="宋体"/>
          <w:color w:val="auto"/>
          <w:sz w:val="24"/>
          <w:highlight w:val="none"/>
          <w:lang w:eastAsia="zh-CN"/>
        </w:rPr>
        <w:t>项目</w:t>
      </w:r>
      <w:r>
        <w:rPr>
          <w:rFonts w:hint="eastAsia" w:ascii="宋体" w:hAnsi="宋体" w:eastAsia="宋体" w:cs="宋体"/>
          <w:color w:val="auto"/>
          <w:sz w:val="24"/>
          <w:highlight w:val="none"/>
        </w:rPr>
        <w:t>完成竣工结算不得变更，否则，招标人有权停止</w:t>
      </w:r>
      <w:r>
        <w:rPr>
          <w:rFonts w:hint="eastAsia" w:ascii="宋体" w:hAnsi="宋体" w:eastAsia="宋体" w:cs="宋体"/>
          <w:color w:val="auto"/>
          <w:sz w:val="24"/>
          <w:highlight w:val="none"/>
          <w:lang w:eastAsia="zh-CN"/>
        </w:rPr>
        <w:t>设计服务</w:t>
      </w:r>
      <w:r>
        <w:rPr>
          <w:rFonts w:hint="eastAsia" w:ascii="宋体" w:hAnsi="宋体" w:eastAsia="宋体" w:cs="宋体"/>
          <w:color w:val="auto"/>
          <w:sz w:val="24"/>
          <w:highlight w:val="none"/>
        </w:rPr>
        <w:t>款项的拨付及至解除合同，由此造成的一切责任由中标人承担。</w:t>
      </w:r>
    </w:p>
    <w:p>
      <w:pPr>
        <w:pStyle w:val="13"/>
        <w:widowControl/>
        <w:spacing w:beforeAutospacing="0" w:after="0" w:line="360" w:lineRule="auto"/>
        <w:ind w:firstLine="482" w:firstLineChars="200"/>
        <w:outlineLvl w:val="3"/>
        <w:rPr>
          <w:rFonts w:ascii="宋体" w:hAnsi="宋体" w:cs="宋体"/>
          <w:b/>
          <w:color w:val="auto"/>
          <w:sz w:val="24"/>
          <w:highlight w:val="none"/>
        </w:rPr>
      </w:pPr>
      <w:r>
        <w:rPr>
          <w:rFonts w:hint="eastAsia" w:ascii="宋体" w:hAnsi="宋体" w:cs="宋体"/>
          <w:b/>
          <w:color w:val="auto"/>
          <w:sz w:val="24"/>
          <w:highlight w:val="none"/>
        </w:rPr>
        <w:t>33．合同生效</w:t>
      </w:r>
    </w:p>
    <w:p>
      <w:pPr>
        <w:spacing w:line="360" w:lineRule="auto"/>
        <w:ind w:firstLine="480" w:firstLineChars="200"/>
        <w:rPr>
          <w:rFonts w:ascii="宋体" w:hAnsi="宋体" w:eastAsia="宋体" w:cs="宋体"/>
          <w:color w:val="auto"/>
          <w:highlight w:val="none"/>
        </w:rPr>
      </w:pPr>
      <w:r>
        <w:rPr>
          <w:rFonts w:hint="eastAsia" w:ascii="宋体" w:hAnsi="宋体" w:eastAsia="宋体" w:cs="宋体"/>
          <w:color w:val="auto"/>
          <w:sz w:val="24"/>
          <w:highlight w:val="none"/>
        </w:rPr>
        <w:t>33.1在合同双方全权代表在合同协议书上签字，并分别加盖双方单位的公章，合同正式生效。</w:t>
      </w:r>
    </w:p>
    <w:p>
      <w:pPr>
        <w:pStyle w:val="3"/>
        <w:widowControl/>
        <w:spacing w:before="0" w:after="0" w:line="360" w:lineRule="auto"/>
        <w:jc w:val="center"/>
        <w:rPr>
          <w:rFonts w:hint="eastAsia" w:ascii="黑体" w:hAnsi="宋体" w:cs="黑体"/>
          <w:b/>
          <w:color w:val="auto"/>
          <w:kern w:val="44"/>
          <w:sz w:val="44"/>
          <w:szCs w:val="44"/>
          <w:highlight w:val="none"/>
        </w:rPr>
      </w:pPr>
      <w:bookmarkStart w:id="4" w:name="_Toc374128473"/>
      <w:bookmarkEnd w:id="4"/>
    </w:p>
    <w:p>
      <w:pPr>
        <w:pStyle w:val="3"/>
        <w:widowControl/>
        <w:spacing w:before="0" w:after="0" w:line="360" w:lineRule="auto"/>
        <w:jc w:val="center"/>
        <w:rPr>
          <w:rFonts w:hint="eastAsia" w:ascii="黑体" w:hAnsi="宋体" w:cs="黑体"/>
          <w:b/>
          <w:color w:val="auto"/>
          <w:kern w:val="44"/>
          <w:sz w:val="44"/>
          <w:szCs w:val="44"/>
          <w:highlight w:val="none"/>
        </w:rPr>
      </w:pPr>
    </w:p>
    <w:p>
      <w:pPr>
        <w:pStyle w:val="3"/>
        <w:widowControl/>
        <w:spacing w:before="0" w:after="0" w:line="360" w:lineRule="auto"/>
        <w:jc w:val="center"/>
        <w:rPr>
          <w:rFonts w:hint="eastAsia" w:ascii="黑体" w:hAnsi="宋体" w:cs="黑体"/>
          <w:b/>
          <w:color w:val="auto"/>
          <w:kern w:val="44"/>
          <w:sz w:val="44"/>
          <w:szCs w:val="44"/>
          <w:highlight w:val="none"/>
        </w:rPr>
      </w:pPr>
    </w:p>
    <w:p>
      <w:pPr>
        <w:pStyle w:val="3"/>
        <w:widowControl/>
        <w:spacing w:before="0" w:after="0" w:line="360" w:lineRule="auto"/>
        <w:jc w:val="center"/>
        <w:rPr>
          <w:rFonts w:hint="eastAsia" w:ascii="黑体" w:hAnsi="宋体" w:cs="黑体"/>
          <w:b/>
          <w:color w:val="auto"/>
          <w:kern w:val="44"/>
          <w:sz w:val="44"/>
          <w:szCs w:val="44"/>
          <w:highlight w:val="none"/>
        </w:rPr>
      </w:pPr>
    </w:p>
    <w:p>
      <w:pPr>
        <w:pStyle w:val="3"/>
        <w:widowControl/>
        <w:spacing w:before="0" w:after="0" w:line="360" w:lineRule="auto"/>
        <w:jc w:val="center"/>
        <w:rPr>
          <w:rFonts w:hint="eastAsia" w:ascii="黑体" w:hAnsi="宋体" w:cs="黑体"/>
          <w:b/>
          <w:color w:val="auto"/>
          <w:kern w:val="44"/>
          <w:sz w:val="44"/>
          <w:szCs w:val="44"/>
          <w:highlight w:val="none"/>
        </w:rPr>
      </w:pPr>
    </w:p>
    <w:p>
      <w:pPr>
        <w:rPr>
          <w:rFonts w:hint="eastAsia" w:ascii="黑体" w:hAnsi="宋体" w:cs="黑体"/>
          <w:b/>
          <w:color w:val="auto"/>
          <w:kern w:val="44"/>
          <w:sz w:val="44"/>
          <w:szCs w:val="44"/>
          <w:highlight w:val="none"/>
        </w:rPr>
      </w:pPr>
      <w:r>
        <w:rPr>
          <w:rFonts w:hint="eastAsia" w:ascii="黑体" w:hAnsi="宋体" w:cs="黑体"/>
          <w:b/>
          <w:color w:val="auto"/>
          <w:kern w:val="44"/>
          <w:sz w:val="44"/>
          <w:szCs w:val="44"/>
          <w:highlight w:val="none"/>
        </w:rPr>
        <w:br w:type="page"/>
      </w:r>
    </w:p>
    <w:p>
      <w:pPr>
        <w:pStyle w:val="3"/>
        <w:widowControl/>
        <w:spacing w:before="0" w:after="0" w:line="360" w:lineRule="auto"/>
        <w:jc w:val="center"/>
        <w:rPr>
          <w:rFonts w:hint="eastAsia" w:ascii="黑体" w:hAnsi="宋体" w:cs="黑体"/>
          <w:b/>
          <w:color w:val="auto"/>
          <w:kern w:val="44"/>
          <w:sz w:val="44"/>
          <w:szCs w:val="44"/>
          <w:highlight w:val="none"/>
        </w:rPr>
      </w:pPr>
    </w:p>
    <w:p>
      <w:pPr>
        <w:pStyle w:val="3"/>
        <w:widowControl/>
        <w:spacing w:before="0" w:after="0" w:line="360" w:lineRule="auto"/>
        <w:jc w:val="center"/>
        <w:rPr>
          <w:rFonts w:hint="eastAsia" w:ascii="黑体" w:hAnsi="宋体" w:cs="黑体"/>
          <w:b/>
          <w:color w:val="auto"/>
          <w:kern w:val="44"/>
          <w:sz w:val="44"/>
          <w:szCs w:val="44"/>
          <w:highlight w:val="none"/>
        </w:rPr>
      </w:pPr>
    </w:p>
    <w:p>
      <w:pPr>
        <w:pStyle w:val="3"/>
        <w:widowControl/>
        <w:spacing w:before="0" w:after="0" w:line="360" w:lineRule="auto"/>
        <w:jc w:val="center"/>
        <w:rPr>
          <w:rFonts w:hint="eastAsia" w:ascii="黑体" w:hAnsi="宋体" w:cs="黑体"/>
          <w:b/>
          <w:color w:val="auto"/>
          <w:kern w:val="44"/>
          <w:sz w:val="44"/>
          <w:szCs w:val="44"/>
          <w:highlight w:val="none"/>
        </w:rPr>
      </w:pPr>
    </w:p>
    <w:p>
      <w:pPr>
        <w:pStyle w:val="3"/>
        <w:widowControl/>
        <w:spacing w:before="0" w:after="0" w:line="360" w:lineRule="auto"/>
        <w:jc w:val="center"/>
        <w:rPr>
          <w:rFonts w:hint="eastAsia" w:ascii="黑体" w:hAnsi="宋体" w:cs="黑体"/>
          <w:b/>
          <w:color w:val="auto"/>
          <w:kern w:val="44"/>
          <w:sz w:val="44"/>
          <w:szCs w:val="44"/>
          <w:highlight w:val="none"/>
        </w:rPr>
      </w:pPr>
    </w:p>
    <w:p>
      <w:pPr>
        <w:pStyle w:val="3"/>
        <w:widowControl/>
        <w:spacing w:before="0" w:after="0" w:line="360" w:lineRule="auto"/>
        <w:jc w:val="center"/>
        <w:rPr>
          <w:rFonts w:hint="eastAsia" w:ascii="黑体" w:hAnsi="宋体" w:cs="黑体"/>
          <w:b/>
          <w:color w:val="auto"/>
          <w:kern w:val="44"/>
          <w:sz w:val="44"/>
          <w:szCs w:val="44"/>
          <w:highlight w:val="none"/>
        </w:rPr>
      </w:pPr>
    </w:p>
    <w:p>
      <w:pPr>
        <w:pStyle w:val="3"/>
        <w:widowControl/>
        <w:spacing w:before="0" w:after="0" w:line="360" w:lineRule="auto"/>
        <w:jc w:val="center"/>
        <w:rPr>
          <w:rFonts w:hint="eastAsia" w:ascii="黑体" w:hAnsi="宋体" w:cs="黑体"/>
          <w:b/>
          <w:color w:val="auto"/>
          <w:kern w:val="44"/>
          <w:sz w:val="44"/>
          <w:szCs w:val="44"/>
          <w:highlight w:val="none"/>
        </w:rPr>
      </w:pPr>
    </w:p>
    <w:p>
      <w:pPr>
        <w:pStyle w:val="3"/>
        <w:widowControl/>
        <w:spacing w:before="0" w:after="0" w:line="360" w:lineRule="auto"/>
        <w:jc w:val="center"/>
        <w:rPr>
          <w:rFonts w:ascii="黑体" w:hAnsi="宋体" w:cs="黑体"/>
          <w:b/>
          <w:color w:val="auto"/>
          <w:kern w:val="44"/>
          <w:sz w:val="44"/>
          <w:szCs w:val="44"/>
          <w:highlight w:val="none"/>
        </w:rPr>
      </w:pPr>
      <w:bookmarkStart w:id="5" w:name="_Toc32057"/>
      <w:r>
        <w:rPr>
          <w:rFonts w:hint="eastAsia" w:ascii="黑体" w:hAnsi="宋体" w:cs="黑体"/>
          <w:b/>
          <w:color w:val="auto"/>
          <w:kern w:val="44"/>
          <w:sz w:val="44"/>
          <w:szCs w:val="44"/>
          <w:highlight w:val="none"/>
        </w:rPr>
        <w:t>第</w:t>
      </w:r>
      <w:r>
        <w:rPr>
          <w:rFonts w:hint="eastAsia" w:ascii="黑体" w:hAnsi="宋体" w:cs="黑体"/>
          <w:b/>
          <w:color w:val="auto"/>
          <w:kern w:val="44"/>
          <w:sz w:val="44"/>
          <w:szCs w:val="44"/>
          <w:highlight w:val="none"/>
          <w:lang w:val="en-US" w:eastAsia="zh-CN"/>
        </w:rPr>
        <w:t>2</w:t>
      </w:r>
      <w:r>
        <w:rPr>
          <w:rFonts w:hint="eastAsia" w:ascii="黑体" w:hAnsi="宋体" w:cs="黑体"/>
          <w:b/>
          <w:color w:val="auto"/>
          <w:kern w:val="44"/>
          <w:sz w:val="44"/>
          <w:szCs w:val="44"/>
          <w:highlight w:val="none"/>
        </w:rPr>
        <w:t>章  投标格式文件</w:t>
      </w:r>
      <w:bookmarkEnd w:id="5"/>
    </w:p>
    <w:p>
      <w:pPr>
        <w:snapToGrid w:val="0"/>
        <w:rPr>
          <w:rFonts w:ascii="黑体" w:hAnsi="宋体" w:eastAsia="黑体" w:cs="黑体"/>
          <w:b/>
          <w:color w:val="auto"/>
          <w:kern w:val="44"/>
          <w:sz w:val="44"/>
          <w:szCs w:val="44"/>
          <w:highlight w:val="none"/>
        </w:rPr>
      </w:pPr>
      <w:r>
        <w:rPr>
          <w:rFonts w:hint="eastAsia" w:ascii="黑体" w:hAnsi="宋体" w:eastAsia="黑体" w:cs="黑体"/>
          <w:b/>
          <w:color w:val="auto"/>
          <w:kern w:val="44"/>
          <w:sz w:val="44"/>
          <w:szCs w:val="44"/>
          <w:highlight w:val="none"/>
        </w:rPr>
        <w:t xml:space="preserve"> </w:t>
      </w:r>
    </w:p>
    <w:p>
      <w:pPr>
        <w:snapToGrid w:val="0"/>
        <w:outlineLvl w:val="1"/>
        <w:rPr>
          <w:rFonts w:ascii="宋体" w:hAnsi="宋体" w:eastAsia="宋体" w:cs="宋体"/>
          <w:b/>
          <w:color w:val="auto"/>
          <w:sz w:val="28"/>
          <w:szCs w:val="28"/>
          <w:highlight w:val="none"/>
        </w:rPr>
      </w:pPr>
      <w:r>
        <w:rPr>
          <w:rFonts w:hint="eastAsia" w:ascii="宋体" w:hAnsi="宋体" w:eastAsia="宋体" w:cs="黑体"/>
          <w:b/>
          <w:color w:val="auto"/>
          <w:spacing w:val="20"/>
          <w:sz w:val="28"/>
          <w:szCs w:val="28"/>
          <w:highlight w:val="none"/>
        </w:rPr>
        <w:br w:type="page"/>
      </w:r>
      <w:r>
        <w:rPr>
          <w:rFonts w:hint="eastAsia" w:ascii="宋体" w:hAnsi="宋体" w:eastAsia="宋体" w:cs="黑体"/>
          <w:b/>
          <w:color w:val="auto"/>
          <w:spacing w:val="20"/>
          <w:sz w:val="28"/>
          <w:szCs w:val="28"/>
          <w:highlight w:val="none"/>
        </w:rPr>
        <w:t>格式一：</w:t>
      </w:r>
    </w:p>
    <w:p>
      <w:pPr>
        <w:spacing w:line="360" w:lineRule="auto"/>
        <w:jc w:val="center"/>
        <w:outlineLvl w:val="2"/>
        <w:rPr>
          <w:rFonts w:ascii="宋体" w:hAnsi="宋体" w:eastAsia="宋体" w:cs="宋体"/>
          <w:b/>
          <w:color w:val="auto"/>
          <w:sz w:val="36"/>
          <w:szCs w:val="36"/>
          <w:highlight w:val="none"/>
        </w:rPr>
      </w:pPr>
      <w:r>
        <w:rPr>
          <w:rFonts w:hint="eastAsia" w:ascii="宋体" w:hAnsi="宋体" w:eastAsia="宋体" w:cs="宋体"/>
          <w:b/>
          <w:color w:val="auto"/>
          <w:spacing w:val="34"/>
          <w:sz w:val="36"/>
          <w:szCs w:val="36"/>
          <w:highlight w:val="none"/>
        </w:rPr>
        <w:t>投标函</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Times New Roman"/>
          <w:b w:val="0"/>
          <w:bCs w:val="0"/>
          <w:color w:val="auto"/>
          <w:spacing w:val="20"/>
          <w:sz w:val="24"/>
          <w:szCs w:val="24"/>
          <w:highlight w:val="none"/>
        </w:rPr>
      </w:pPr>
      <w:r>
        <w:rPr>
          <w:rFonts w:hint="eastAsia" w:ascii="宋体" w:hAnsi="宋体" w:eastAsia="宋体" w:cs="Times New Roman"/>
          <w:b w:val="0"/>
          <w:bCs w:val="0"/>
          <w:color w:val="auto"/>
          <w:spacing w:val="20"/>
          <w:sz w:val="24"/>
          <w:szCs w:val="24"/>
          <w:highlight w:val="none"/>
          <w:lang w:eastAsia="zh-CN"/>
        </w:rPr>
        <w:t>广州南沙旅游发展有限公司、</w:t>
      </w:r>
      <w:r>
        <w:rPr>
          <w:rFonts w:hint="eastAsia" w:ascii="宋体" w:hAnsi="宋体" w:eastAsia="宋体" w:cs="Times New Roman"/>
          <w:b w:val="0"/>
          <w:bCs w:val="0"/>
          <w:color w:val="auto"/>
          <w:spacing w:val="20"/>
          <w:sz w:val="24"/>
          <w:szCs w:val="24"/>
          <w:highlight w:val="none"/>
        </w:rPr>
        <w:t>广州南沙建设维护管理有限公司：</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outlineLvl w:val="9"/>
        <w:rPr>
          <w:rFonts w:hint="eastAsia" w:ascii="宋体" w:hAnsi="宋体" w:eastAsia="宋体" w:cs="Times New Roman"/>
          <w:b w:val="0"/>
          <w:bCs w:val="0"/>
          <w:color w:val="auto"/>
          <w:spacing w:val="20"/>
          <w:sz w:val="24"/>
          <w:szCs w:val="24"/>
          <w:highlight w:val="none"/>
        </w:rPr>
      </w:pPr>
      <w:r>
        <w:rPr>
          <w:rFonts w:hint="eastAsia" w:ascii="宋体" w:hAnsi="宋体" w:eastAsia="宋体" w:cs="Times New Roman"/>
          <w:b w:val="0"/>
          <w:bCs w:val="0"/>
          <w:color w:val="auto"/>
          <w:spacing w:val="20"/>
          <w:sz w:val="24"/>
          <w:szCs w:val="24"/>
          <w:highlight w:val="none"/>
        </w:rPr>
        <w:t>我方决定参加贵方的</w:t>
      </w:r>
      <w:r>
        <w:rPr>
          <w:rFonts w:hint="eastAsia" w:ascii="宋体" w:hAnsi="宋体" w:eastAsia="宋体" w:cs="Times New Roman"/>
          <w:b w:val="0"/>
          <w:bCs w:val="0"/>
          <w:color w:val="auto"/>
          <w:spacing w:val="20"/>
          <w:sz w:val="24"/>
          <w:szCs w:val="24"/>
          <w:highlight w:val="none"/>
          <w:lang w:eastAsia="zh-CN"/>
        </w:rPr>
        <w:t>广州市海防教育基地项目交通渡口码头工程趸船设计</w:t>
      </w:r>
      <w:r>
        <w:rPr>
          <w:rFonts w:hint="eastAsia" w:ascii="宋体" w:hAnsi="宋体" w:eastAsia="宋体" w:cs="Times New Roman"/>
          <w:b w:val="0"/>
          <w:bCs w:val="0"/>
          <w:color w:val="auto"/>
          <w:spacing w:val="20"/>
          <w:sz w:val="24"/>
          <w:szCs w:val="24"/>
          <w:highlight w:val="none"/>
        </w:rPr>
        <w:t>单位选定的竞标，并完全接受贵方发出的招标文件及澄清文件中的所有内容。为此，我方作出如下承诺：</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outlineLvl w:val="9"/>
        <w:rPr>
          <w:rFonts w:hint="eastAsia" w:ascii="宋体" w:hAnsi="宋体" w:eastAsia="宋体" w:cs="Times New Roman"/>
          <w:b w:val="0"/>
          <w:bCs w:val="0"/>
          <w:color w:val="auto"/>
          <w:spacing w:val="20"/>
          <w:sz w:val="24"/>
          <w:szCs w:val="24"/>
          <w:highlight w:val="none"/>
        </w:rPr>
      </w:pPr>
      <w:r>
        <w:rPr>
          <w:rFonts w:hint="eastAsia" w:ascii="宋体" w:hAnsi="宋体" w:eastAsia="宋体" w:cs="Times New Roman"/>
          <w:b w:val="0"/>
          <w:bCs w:val="0"/>
          <w:color w:val="auto"/>
          <w:spacing w:val="20"/>
          <w:sz w:val="24"/>
          <w:szCs w:val="24"/>
          <w:highlight w:val="none"/>
        </w:rPr>
        <w:t>1、我方经分析研究了贵方提供</w:t>
      </w:r>
      <w:r>
        <w:rPr>
          <w:rFonts w:hint="eastAsia" w:ascii="宋体" w:hAnsi="宋体" w:eastAsia="宋体" w:cs="Times New Roman"/>
          <w:b w:val="0"/>
          <w:bCs w:val="0"/>
          <w:color w:val="auto"/>
          <w:spacing w:val="20"/>
          <w:sz w:val="24"/>
          <w:szCs w:val="24"/>
          <w:highlight w:val="none"/>
          <w:lang w:eastAsia="zh-CN"/>
        </w:rPr>
        <w:t>的</w:t>
      </w:r>
      <w:r>
        <w:rPr>
          <w:rFonts w:hint="eastAsia" w:ascii="宋体" w:hAnsi="宋体" w:eastAsia="宋体" w:cs="Times New Roman"/>
          <w:b w:val="0"/>
          <w:bCs w:val="0"/>
          <w:color w:val="auto"/>
          <w:spacing w:val="20"/>
          <w:sz w:val="24"/>
          <w:szCs w:val="24"/>
          <w:highlight w:val="none"/>
        </w:rPr>
        <w:t>招标文件中的项目介绍、投标人须知、合同条件以及本次招标答疑或澄清文件后，我公司愿意以投标报价表中承诺报价，完成贵方</w:t>
      </w:r>
      <w:r>
        <w:rPr>
          <w:rFonts w:hint="eastAsia" w:ascii="宋体" w:hAnsi="宋体" w:eastAsia="宋体" w:cs="Times New Roman"/>
          <w:b w:val="0"/>
          <w:bCs w:val="0"/>
          <w:color w:val="auto"/>
          <w:spacing w:val="20"/>
          <w:sz w:val="24"/>
          <w:szCs w:val="24"/>
          <w:highlight w:val="none"/>
          <w:lang w:eastAsia="zh-CN"/>
        </w:rPr>
        <w:t>南沙湿地景区一期二期艺术连桥工程建设项目设计</w:t>
      </w:r>
      <w:r>
        <w:rPr>
          <w:rFonts w:hint="eastAsia" w:ascii="宋体" w:hAnsi="宋体" w:eastAsia="宋体" w:cs="Times New Roman"/>
          <w:b w:val="0"/>
          <w:bCs w:val="0"/>
          <w:color w:val="auto"/>
          <w:spacing w:val="20"/>
          <w:sz w:val="24"/>
          <w:szCs w:val="24"/>
          <w:highlight w:val="none"/>
        </w:rPr>
        <w:t>任务，并提供增值税专业发票税率为</w:t>
      </w:r>
      <w:r>
        <w:rPr>
          <w:rFonts w:hint="eastAsia" w:ascii="宋体" w:hAnsi="宋体" w:eastAsia="宋体" w:cs="Times New Roman"/>
          <w:b w:val="0"/>
          <w:bCs w:val="0"/>
          <w:color w:val="auto"/>
          <w:spacing w:val="23"/>
          <w:sz w:val="24"/>
          <w:szCs w:val="24"/>
          <w:highlight w:val="none"/>
          <w:u w:val="single"/>
        </w:rPr>
        <w:t xml:space="preserve">   </w:t>
      </w:r>
      <w:r>
        <w:rPr>
          <w:rFonts w:hint="eastAsia" w:ascii="宋体" w:hAnsi="宋体" w:eastAsia="宋体" w:cs="Times New Roman"/>
          <w:b w:val="0"/>
          <w:bCs w:val="0"/>
          <w:color w:val="auto"/>
          <w:spacing w:val="20"/>
          <w:sz w:val="24"/>
          <w:szCs w:val="24"/>
          <w:highlight w:val="none"/>
        </w:rPr>
        <w:t>%，并按合同条件的要求，承担并完成设计服务任务。</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outlineLvl w:val="9"/>
        <w:rPr>
          <w:rFonts w:hint="eastAsia" w:ascii="宋体" w:hAnsi="宋体" w:eastAsia="宋体" w:cs="Times New Roman"/>
          <w:b w:val="0"/>
          <w:bCs w:val="0"/>
          <w:color w:val="auto"/>
          <w:spacing w:val="20"/>
          <w:sz w:val="24"/>
          <w:szCs w:val="24"/>
          <w:highlight w:val="none"/>
        </w:rPr>
      </w:pPr>
      <w:r>
        <w:rPr>
          <w:rFonts w:hint="eastAsia" w:ascii="宋体" w:hAnsi="宋体" w:eastAsia="宋体" w:cs="Times New Roman"/>
          <w:b w:val="0"/>
          <w:bCs w:val="0"/>
          <w:color w:val="auto"/>
          <w:spacing w:val="20"/>
          <w:sz w:val="24"/>
          <w:szCs w:val="24"/>
          <w:highlight w:val="none"/>
        </w:rPr>
        <w:t>2、完全理解和接受全部招标文件（包括修改文件、参考资料和有关附件）的一切规定和要求。</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outlineLvl w:val="9"/>
        <w:rPr>
          <w:rFonts w:hint="eastAsia" w:ascii="宋体" w:hAnsi="宋体" w:eastAsia="宋体" w:cs="Times New Roman"/>
          <w:b w:val="0"/>
          <w:bCs w:val="0"/>
          <w:color w:val="auto"/>
          <w:spacing w:val="20"/>
          <w:sz w:val="24"/>
          <w:szCs w:val="24"/>
          <w:highlight w:val="none"/>
        </w:rPr>
      </w:pPr>
      <w:r>
        <w:rPr>
          <w:rFonts w:hint="eastAsia" w:ascii="宋体" w:hAnsi="宋体" w:eastAsia="宋体" w:cs="Times New Roman"/>
          <w:b w:val="0"/>
          <w:bCs w:val="0"/>
          <w:color w:val="auto"/>
          <w:spacing w:val="20"/>
          <w:sz w:val="24"/>
          <w:szCs w:val="24"/>
          <w:highlight w:val="none"/>
        </w:rPr>
        <w:t>3、我方同意在规定的投标截止之日起</w:t>
      </w:r>
      <w:r>
        <w:rPr>
          <w:rFonts w:hint="eastAsia" w:ascii="宋体" w:hAnsi="宋体" w:eastAsia="宋体" w:cs="Times New Roman"/>
          <w:b w:val="0"/>
          <w:bCs w:val="0"/>
          <w:color w:val="auto"/>
          <w:spacing w:val="23"/>
          <w:sz w:val="24"/>
          <w:szCs w:val="24"/>
          <w:highlight w:val="none"/>
          <w:u w:val="single"/>
        </w:rPr>
        <w:t xml:space="preserve">      </w:t>
      </w:r>
      <w:r>
        <w:rPr>
          <w:rFonts w:hint="eastAsia" w:ascii="宋体" w:hAnsi="宋体" w:eastAsia="宋体" w:cs="Times New Roman"/>
          <w:b w:val="0"/>
          <w:bCs w:val="0"/>
          <w:color w:val="auto"/>
          <w:spacing w:val="20"/>
          <w:sz w:val="24"/>
          <w:szCs w:val="24"/>
          <w:highlight w:val="none"/>
        </w:rPr>
        <w:t>日历天内遵守本投标。在该期限满期之前，本投标书对我单位始终具有约束力，并可随时被接受。</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outlineLvl w:val="9"/>
        <w:rPr>
          <w:rFonts w:hint="eastAsia" w:ascii="宋体" w:hAnsi="宋体" w:eastAsia="宋体" w:cs="Times New Roman"/>
          <w:b w:val="0"/>
          <w:bCs w:val="0"/>
          <w:color w:val="auto"/>
          <w:spacing w:val="20"/>
          <w:sz w:val="24"/>
          <w:szCs w:val="24"/>
          <w:highlight w:val="none"/>
        </w:rPr>
      </w:pPr>
      <w:r>
        <w:rPr>
          <w:rFonts w:hint="eastAsia" w:ascii="宋体" w:hAnsi="宋体" w:eastAsia="宋体" w:cs="Times New Roman"/>
          <w:b w:val="0"/>
          <w:bCs w:val="0"/>
          <w:color w:val="auto"/>
          <w:spacing w:val="20"/>
          <w:sz w:val="24"/>
          <w:szCs w:val="24"/>
          <w:highlight w:val="none"/>
        </w:rPr>
        <w:t>4、在正式签订设计咨询服务协议书之前，本投标书连同贵方的中标通知书应成为约束贵、我双方的合同文件。</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outlineLvl w:val="9"/>
        <w:rPr>
          <w:rFonts w:hint="eastAsia" w:ascii="宋体" w:hAnsi="宋体" w:eastAsia="宋体" w:cs="Times New Roman"/>
          <w:b w:val="0"/>
          <w:bCs w:val="0"/>
          <w:color w:val="auto"/>
          <w:spacing w:val="20"/>
          <w:sz w:val="24"/>
          <w:szCs w:val="24"/>
          <w:highlight w:val="none"/>
        </w:rPr>
      </w:pPr>
      <w:r>
        <w:rPr>
          <w:rFonts w:hint="eastAsia" w:ascii="宋体" w:hAnsi="宋体" w:eastAsia="宋体" w:cs="Times New Roman"/>
          <w:b w:val="0"/>
          <w:bCs w:val="0"/>
          <w:color w:val="auto"/>
          <w:spacing w:val="20"/>
          <w:sz w:val="24"/>
          <w:szCs w:val="24"/>
          <w:highlight w:val="none"/>
        </w:rPr>
        <w:t>5、在整个招、投标过程中及招、投标结束后，未经招标人书面同意，我方保证不向任何第三方泄露本次招、投标的任何信息、资料及内容。</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outlineLvl w:val="9"/>
        <w:rPr>
          <w:rFonts w:hint="eastAsia" w:ascii="宋体" w:hAnsi="宋体" w:eastAsia="宋体" w:cs="Times New Roman"/>
          <w:b w:val="0"/>
          <w:bCs w:val="0"/>
          <w:color w:val="auto"/>
          <w:spacing w:val="20"/>
          <w:sz w:val="24"/>
          <w:szCs w:val="24"/>
          <w:highlight w:val="none"/>
        </w:rPr>
      </w:pPr>
      <w:r>
        <w:rPr>
          <w:rFonts w:hint="eastAsia" w:ascii="宋体" w:hAnsi="宋体" w:eastAsia="宋体" w:cs="Times New Roman"/>
          <w:b w:val="0"/>
          <w:bCs w:val="0"/>
          <w:color w:val="auto"/>
          <w:spacing w:val="20"/>
          <w:sz w:val="24"/>
          <w:szCs w:val="24"/>
          <w:highlight w:val="none"/>
        </w:rPr>
        <w:t>6、投标文件中所有关于投标人资格的文件、证明、陈述均是真实的、准确的。若有违背，我方承担由此而产生的一切后果。</w:t>
      </w:r>
    </w:p>
    <w:p>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Times New Roman"/>
          <w:b w:val="0"/>
          <w:bCs w:val="0"/>
          <w:color w:val="auto"/>
          <w:spacing w:val="20"/>
          <w:sz w:val="24"/>
          <w:szCs w:val="24"/>
          <w:highlight w:val="none"/>
        </w:rPr>
      </w:pPr>
      <w:r>
        <w:rPr>
          <w:rFonts w:hint="eastAsia" w:ascii="宋体" w:hAnsi="宋体" w:eastAsia="宋体" w:cs="Times New Roman"/>
          <w:b w:val="0"/>
          <w:bCs w:val="0"/>
          <w:color w:val="auto"/>
          <w:spacing w:val="20"/>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Times New Roman"/>
          <w:b w:val="0"/>
          <w:bCs w:val="0"/>
          <w:color w:val="auto"/>
          <w:spacing w:val="20"/>
          <w:sz w:val="24"/>
          <w:szCs w:val="24"/>
          <w:highlight w:val="none"/>
        </w:rPr>
      </w:pPr>
      <w:r>
        <w:rPr>
          <w:rFonts w:hint="eastAsia" w:ascii="宋体" w:hAnsi="宋体" w:eastAsia="宋体" w:cs="Times New Roman"/>
          <w:b w:val="0"/>
          <w:bCs w:val="0"/>
          <w:color w:val="auto"/>
          <w:spacing w:val="20"/>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Times New Roman"/>
          <w:b w:val="0"/>
          <w:bCs w:val="0"/>
          <w:color w:val="auto"/>
          <w:spacing w:val="20"/>
          <w:sz w:val="24"/>
          <w:szCs w:val="24"/>
          <w:highlight w:val="none"/>
        </w:rPr>
      </w:pPr>
      <w:r>
        <w:rPr>
          <w:rFonts w:hint="eastAsia" w:ascii="宋体" w:hAnsi="宋体" w:eastAsia="宋体" w:cs="Times New Roman"/>
          <w:b w:val="0"/>
          <w:bCs w:val="0"/>
          <w:color w:val="auto"/>
          <w:spacing w:val="20"/>
          <w:sz w:val="24"/>
          <w:szCs w:val="24"/>
          <w:highlight w:val="none"/>
        </w:rPr>
        <w:t>投标人：（盖章）</w:t>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0"/>
          <w:sz w:val="24"/>
          <w:szCs w:val="24"/>
          <w:highlight w:val="none"/>
        </w:rPr>
        <w:tab/>
      </w:r>
      <w:r>
        <w:rPr>
          <w:rFonts w:hint="eastAsia" w:ascii="宋体" w:hAnsi="宋体" w:eastAsia="宋体" w:cs="Times New Roman"/>
          <w:b w:val="0"/>
          <w:bCs w:val="0"/>
          <w:color w:val="auto"/>
          <w:spacing w:val="20"/>
          <w:sz w:val="24"/>
          <w:szCs w:val="24"/>
          <w:highlight w:val="none"/>
        </w:rPr>
        <w:tab/>
      </w:r>
    </w:p>
    <w:p>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Times New Roman"/>
          <w:b w:val="0"/>
          <w:bCs w:val="0"/>
          <w:color w:val="auto"/>
          <w:spacing w:val="23"/>
          <w:sz w:val="24"/>
          <w:szCs w:val="24"/>
          <w:highlight w:val="none"/>
          <w:u w:val="single"/>
        </w:rPr>
      </w:pPr>
      <w:r>
        <w:rPr>
          <w:rFonts w:hint="eastAsia" w:ascii="宋体" w:hAnsi="宋体" w:eastAsia="宋体" w:cs="Times New Roman"/>
          <w:b w:val="0"/>
          <w:bCs w:val="0"/>
          <w:color w:val="auto"/>
          <w:spacing w:val="20"/>
          <w:sz w:val="24"/>
          <w:szCs w:val="24"/>
          <w:highlight w:val="none"/>
        </w:rPr>
        <w:t>法定代表人或被授权人（代理人）(签字或签章):</w:t>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p>
    <w:p>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Times New Roman"/>
          <w:b w:val="0"/>
          <w:bCs w:val="0"/>
          <w:color w:val="auto"/>
          <w:spacing w:val="20"/>
          <w:sz w:val="24"/>
          <w:szCs w:val="24"/>
          <w:highlight w:val="none"/>
        </w:rPr>
      </w:pPr>
      <w:r>
        <w:rPr>
          <w:rFonts w:hint="eastAsia" w:ascii="宋体" w:hAnsi="宋体" w:eastAsia="宋体" w:cs="Times New Roman"/>
          <w:b w:val="0"/>
          <w:bCs w:val="0"/>
          <w:color w:val="auto"/>
          <w:spacing w:val="20"/>
          <w:sz w:val="24"/>
          <w:szCs w:val="24"/>
          <w:highlight w:val="none"/>
        </w:rPr>
        <w:t>地    址：</w:t>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0"/>
          <w:sz w:val="24"/>
          <w:szCs w:val="24"/>
          <w:highlight w:val="none"/>
        </w:rPr>
        <w:tab/>
      </w:r>
      <w:r>
        <w:rPr>
          <w:rFonts w:hint="eastAsia" w:ascii="宋体" w:hAnsi="宋体" w:eastAsia="宋体" w:cs="Times New Roman"/>
          <w:b w:val="0"/>
          <w:bCs w:val="0"/>
          <w:color w:val="auto"/>
          <w:spacing w:val="20"/>
          <w:sz w:val="24"/>
          <w:szCs w:val="24"/>
          <w:highlight w:val="none"/>
        </w:rPr>
        <w:tab/>
      </w:r>
    </w:p>
    <w:p>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Times New Roman"/>
          <w:b w:val="0"/>
          <w:bCs w:val="0"/>
          <w:color w:val="auto"/>
          <w:spacing w:val="20"/>
          <w:sz w:val="24"/>
          <w:szCs w:val="24"/>
          <w:highlight w:val="none"/>
        </w:rPr>
      </w:pPr>
      <w:r>
        <w:rPr>
          <w:rFonts w:hint="eastAsia" w:ascii="宋体" w:hAnsi="宋体" w:eastAsia="宋体" w:cs="Times New Roman"/>
          <w:b w:val="0"/>
          <w:bCs w:val="0"/>
          <w:color w:val="auto"/>
          <w:spacing w:val="20"/>
          <w:sz w:val="24"/>
          <w:szCs w:val="24"/>
          <w:highlight w:val="none"/>
        </w:rPr>
        <w:t>电    话：</w:t>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0"/>
          <w:sz w:val="24"/>
          <w:szCs w:val="24"/>
          <w:highlight w:val="none"/>
        </w:rPr>
        <w:tab/>
      </w:r>
      <w:r>
        <w:rPr>
          <w:rFonts w:hint="eastAsia" w:ascii="宋体" w:hAnsi="宋体" w:eastAsia="宋体" w:cs="Times New Roman"/>
          <w:b w:val="0"/>
          <w:bCs w:val="0"/>
          <w:color w:val="auto"/>
          <w:spacing w:val="20"/>
          <w:sz w:val="24"/>
          <w:szCs w:val="24"/>
          <w:highlight w:val="none"/>
        </w:rPr>
        <w:tab/>
      </w:r>
    </w:p>
    <w:p>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Times New Roman"/>
          <w:b/>
          <w:color w:val="auto"/>
          <w:spacing w:val="20"/>
          <w:sz w:val="24"/>
          <w:szCs w:val="24"/>
          <w:highlight w:val="none"/>
        </w:rPr>
      </w:pPr>
      <w:r>
        <w:rPr>
          <w:rFonts w:hint="eastAsia" w:ascii="宋体" w:hAnsi="宋体" w:eastAsia="宋体" w:cs="Times New Roman"/>
          <w:b w:val="0"/>
          <w:bCs w:val="0"/>
          <w:color w:val="auto"/>
          <w:spacing w:val="20"/>
          <w:sz w:val="24"/>
          <w:szCs w:val="24"/>
          <w:highlight w:val="none"/>
        </w:rPr>
        <w:t>日    期：</w:t>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val="0"/>
          <w:bCs w:val="0"/>
          <w:color w:val="auto"/>
          <w:spacing w:val="23"/>
          <w:sz w:val="24"/>
          <w:szCs w:val="24"/>
          <w:highlight w:val="none"/>
          <w:u w:val="single"/>
        </w:rPr>
        <w:tab/>
      </w:r>
      <w:r>
        <w:rPr>
          <w:rFonts w:hint="eastAsia" w:ascii="宋体" w:hAnsi="宋体" w:eastAsia="宋体" w:cs="Times New Roman"/>
          <w:b/>
          <w:color w:val="auto"/>
          <w:spacing w:val="20"/>
          <w:sz w:val="24"/>
          <w:szCs w:val="24"/>
          <w:highlight w:val="none"/>
        </w:rPr>
        <w:tab/>
      </w:r>
    </w:p>
    <w:p>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1"/>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格式二：</w:t>
      </w:r>
    </w:p>
    <w:p>
      <w:pPr>
        <w:snapToGrid w:val="0"/>
        <w:spacing w:line="480" w:lineRule="auto"/>
        <w:jc w:val="center"/>
        <w:outlineLvl w:val="2"/>
        <w:rPr>
          <w:b/>
          <w:color w:val="auto"/>
          <w:sz w:val="28"/>
          <w:szCs w:val="28"/>
          <w:highlight w:val="none"/>
        </w:rPr>
      </w:pPr>
      <w:r>
        <w:rPr>
          <w:rFonts w:hint="eastAsia" w:ascii="宋体" w:hAnsi="宋体" w:eastAsia="宋体" w:cs="宋体"/>
          <w:b/>
          <w:color w:val="auto"/>
          <w:sz w:val="36"/>
          <w:szCs w:val="36"/>
          <w:highlight w:val="none"/>
        </w:rPr>
        <w:t>服务承诺书（格式）</w:t>
      </w:r>
    </w:p>
    <w:p>
      <w:pPr>
        <w:snapToGrid w:val="0"/>
        <w:spacing w:line="480" w:lineRule="auto"/>
        <w:rPr>
          <w:rFonts w:ascii="宋体" w:hAnsi="宋体" w:eastAsia="宋体" w:cs="宋体"/>
          <w:color w:val="auto"/>
          <w:sz w:val="24"/>
          <w:highlight w:val="none"/>
          <w:u w:val="single"/>
        </w:rPr>
      </w:pPr>
      <w:r>
        <w:rPr>
          <w:rFonts w:hint="eastAsia" w:ascii="宋体" w:hAnsi="宋体" w:eastAsia="宋体" w:cs="宋体"/>
          <w:color w:val="auto"/>
          <w:sz w:val="24"/>
          <w:highlight w:val="none"/>
        </w:rPr>
        <w:t>致：</w:t>
      </w:r>
      <w:r>
        <w:rPr>
          <w:rFonts w:hint="eastAsia" w:ascii="宋体" w:hAnsi="宋体" w:eastAsia="宋体" w:cs="Times New Roman"/>
          <w:b w:val="0"/>
          <w:bCs w:val="0"/>
          <w:color w:val="auto"/>
          <w:spacing w:val="20"/>
          <w:sz w:val="24"/>
          <w:szCs w:val="24"/>
          <w:highlight w:val="none"/>
          <w:u w:val="single"/>
          <w:lang w:eastAsia="zh-CN"/>
        </w:rPr>
        <w:t>广州南沙旅游发展有限公司、</w:t>
      </w:r>
      <w:r>
        <w:rPr>
          <w:rFonts w:hint="eastAsia" w:ascii="宋体" w:hAnsi="宋体" w:eastAsia="宋体" w:cs="Times New Roman"/>
          <w:b w:val="0"/>
          <w:bCs w:val="0"/>
          <w:color w:val="auto"/>
          <w:spacing w:val="20"/>
          <w:sz w:val="24"/>
          <w:szCs w:val="24"/>
          <w:highlight w:val="none"/>
          <w:u w:val="single"/>
        </w:rPr>
        <w:t>广州南沙建设维护管理有限公司</w:t>
      </w:r>
    </w:p>
    <w:p>
      <w:pPr>
        <w:snapToGrid w:val="0"/>
        <w:spacing w:line="48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napToGrid w:val="0"/>
        <w:spacing w:line="48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一旦我方中标，我方愿意做出如下承诺：</w:t>
      </w:r>
    </w:p>
    <w:p>
      <w:pPr>
        <w:snapToGrid w:val="0"/>
        <w:spacing w:line="48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我方同意投标文件自投标人须知规定的投标截止日期开始对我方有约束力，并自投标人须知的投标有效截止日期前一直对我方有约束力且随时可能按此投标文件中标。</w:t>
      </w:r>
    </w:p>
    <w:p>
      <w:pPr>
        <w:snapToGrid w:val="0"/>
        <w:spacing w:line="48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如果我方投标文件中存在计算或表达错误的，我方理解并接受</w:t>
      </w:r>
      <w:r>
        <w:rPr>
          <w:rFonts w:hint="eastAsia" w:ascii="宋体" w:hAnsi="宋体" w:eastAsia="宋体" w:cs="宋体"/>
          <w:color w:val="auto"/>
          <w:sz w:val="24"/>
          <w:highlight w:val="none"/>
          <w:lang w:eastAsia="zh-CN"/>
        </w:rPr>
        <w:t>评标小组</w:t>
      </w:r>
      <w:r>
        <w:rPr>
          <w:rFonts w:hint="eastAsia" w:ascii="宋体" w:hAnsi="宋体" w:eastAsia="宋体" w:cs="宋体"/>
          <w:color w:val="auto"/>
          <w:sz w:val="24"/>
          <w:highlight w:val="none"/>
        </w:rPr>
        <w:t>按照招标文件规定的原则进行修正，这种修正对我方具有约束力，且不需要我方确认。</w:t>
      </w:r>
    </w:p>
    <w:p>
      <w:pPr>
        <w:snapToGrid w:val="0"/>
        <w:spacing w:line="480" w:lineRule="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    在签署合同协议书之前，你方的中标通知书和本投标承诺书将构成约束我们双方的契约。</w:t>
      </w:r>
    </w:p>
    <w:p>
      <w:pPr>
        <w:snapToGrid w:val="0"/>
        <w:spacing w:line="480" w:lineRule="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napToGrid w:val="0"/>
        <w:spacing w:line="440" w:lineRule="exact"/>
        <w:ind w:firstLine="1680" w:firstLineChars="700"/>
        <w:rPr>
          <w:rFonts w:ascii="宋体" w:hAnsi="宋体" w:eastAsia="宋体" w:cs="宋体"/>
          <w:color w:val="auto"/>
          <w:sz w:val="24"/>
          <w:highlight w:val="none"/>
          <w:u w:val="single"/>
        </w:rPr>
      </w:pPr>
      <w:r>
        <w:rPr>
          <w:rFonts w:hint="eastAsia" w:ascii="宋体" w:hAnsi="宋体" w:eastAsia="宋体" w:cs="宋体"/>
          <w:color w:val="auto"/>
          <w:sz w:val="24"/>
          <w:highlight w:val="none"/>
        </w:rPr>
        <w:t>投 标 人： (盖公章)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pPr>
        <w:snapToGrid w:val="0"/>
        <w:spacing w:line="440" w:lineRule="exact"/>
        <w:ind w:right="26" w:firstLine="1680" w:firstLineChars="600"/>
        <w:rPr>
          <w:rFonts w:ascii="宋体" w:hAnsi="宋体" w:eastAsia="宋体" w:cs="宋体"/>
          <w:color w:val="auto"/>
          <w:sz w:val="24"/>
          <w:highlight w:val="none"/>
          <w:u w:val="single"/>
        </w:rPr>
      </w:pPr>
      <w:r>
        <w:rPr>
          <w:rFonts w:hint="eastAsia" w:ascii="宋体" w:hAnsi="宋体" w:eastAsia="宋体" w:cs="Times New Roman"/>
          <w:b w:val="0"/>
          <w:bCs w:val="0"/>
          <w:color w:val="auto"/>
          <w:spacing w:val="20"/>
          <w:sz w:val="24"/>
          <w:szCs w:val="24"/>
          <w:highlight w:val="none"/>
        </w:rPr>
        <w:t>法定代表人或被授权人（代理人）(签字或签章)</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p>
    <w:p>
      <w:pPr>
        <w:snapToGrid w:val="0"/>
        <w:spacing w:line="440" w:lineRule="exact"/>
        <w:ind w:right="26" w:firstLine="1680" w:firstLineChars="700"/>
        <w:rPr>
          <w:rFonts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pPr>
        <w:snapToGrid w:val="0"/>
        <w:spacing w:line="440" w:lineRule="exact"/>
        <w:ind w:right="26" w:firstLine="1680" w:firstLineChars="700"/>
        <w:rPr>
          <w:rFonts w:ascii="宋体" w:hAnsi="宋体" w:eastAsia="宋体" w:cs="宋体"/>
          <w:color w:val="auto"/>
          <w:sz w:val="24"/>
          <w:highlight w:val="none"/>
          <w:u w:val="single"/>
        </w:rPr>
      </w:pPr>
      <w:r>
        <w:rPr>
          <w:rFonts w:hint="eastAsia" w:ascii="宋体" w:hAnsi="宋体" w:eastAsia="宋体" w:cs="宋体"/>
          <w:color w:val="auto"/>
          <w:sz w:val="24"/>
          <w:highlight w:val="none"/>
        </w:rPr>
        <w:t>电    话：</w:t>
      </w:r>
      <w:r>
        <w:rPr>
          <w:rFonts w:hint="eastAsia" w:ascii="宋体" w:hAnsi="宋体" w:eastAsia="宋体" w:cs="宋体"/>
          <w:color w:val="auto"/>
          <w:sz w:val="24"/>
          <w:highlight w:val="none"/>
          <w:u w:val="single"/>
        </w:rPr>
        <w:t xml:space="preserve">               </w:t>
      </w:r>
    </w:p>
    <w:p>
      <w:pPr>
        <w:spacing w:line="360" w:lineRule="auto"/>
        <w:ind w:firstLine="1680" w:firstLineChars="700"/>
        <w:rPr>
          <w:rFonts w:ascii="宋体" w:hAnsi="宋体" w:eastAsia="宋体" w:cs="宋体"/>
          <w:b/>
          <w:color w:val="auto"/>
          <w:spacing w:val="20"/>
          <w:sz w:val="28"/>
          <w:szCs w:val="28"/>
          <w:highlight w:val="none"/>
        </w:rPr>
      </w:pPr>
      <w:r>
        <w:rPr>
          <w:rFonts w:hint="eastAsia" w:ascii="宋体" w:hAnsi="宋体" w:eastAsia="宋体" w:cs="宋体"/>
          <w:color w:val="auto"/>
          <w:sz w:val="24"/>
          <w:highlight w:val="none"/>
        </w:rPr>
        <w:t>传    真：</w:t>
      </w:r>
      <w:r>
        <w:rPr>
          <w:rFonts w:hint="eastAsia" w:ascii="宋体" w:hAnsi="宋体" w:eastAsia="宋体" w:cs="宋体"/>
          <w:color w:val="auto"/>
          <w:sz w:val="24"/>
          <w:highlight w:val="none"/>
          <w:u w:val="single"/>
        </w:rPr>
        <w:t xml:space="preserve">               </w:t>
      </w:r>
    </w:p>
    <w:p>
      <w:pPr>
        <w:spacing w:line="360" w:lineRule="auto"/>
        <w:rPr>
          <w:rFonts w:ascii="黑体" w:hAnsi="宋体" w:eastAsia="黑体" w:cs="黑体"/>
          <w:b/>
          <w:color w:val="auto"/>
          <w:spacing w:val="20"/>
          <w:sz w:val="28"/>
          <w:szCs w:val="28"/>
          <w:highlight w:val="none"/>
        </w:rPr>
      </w:pPr>
      <w:r>
        <w:rPr>
          <w:rFonts w:hint="eastAsia" w:ascii="黑体" w:hAnsi="宋体" w:eastAsia="黑体" w:cs="黑体"/>
          <w:b/>
          <w:color w:val="auto"/>
          <w:spacing w:val="20"/>
          <w:sz w:val="28"/>
          <w:szCs w:val="28"/>
          <w:highlight w:val="none"/>
        </w:rPr>
        <w:t xml:space="preserve"> </w:t>
      </w:r>
    </w:p>
    <w:p>
      <w:pPr>
        <w:spacing w:line="360" w:lineRule="auto"/>
        <w:rPr>
          <w:rFonts w:ascii="黑体" w:hAnsi="宋体" w:eastAsia="黑体" w:cs="黑体"/>
          <w:b/>
          <w:color w:val="auto"/>
          <w:spacing w:val="20"/>
          <w:sz w:val="28"/>
          <w:szCs w:val="28"/>
          <w:highlight w:val="none"/>
        </w:rPr>
      </w:pPr>
      <w:r>
        <w:rPr>
          <w:rFonts w:hint="eastAsia" w:ascii="黑体" w:hAnsi="宋体" w:eastAsia="黑体" w:cs="黑体"/>
          <w:b/>
          <w:color w:val="auto"/>
          <w:spacing w:val="20"/>
          <w:sz w:val="28"/>
          <w:szCs w:val="28"/>
          <w:highlight w:val="none"/>
        </w:rPr>
        <w:t xml:space="preserve"> </w:t>
      </w:r>
    </w:p>
    <w:p>
      <w:pPr>
        <w:spacing w:line="360" w:lineRule="auto"/>
        <w:rPr>
          <w:rFonts w:ascii="黑体" w:hAnsi="宋体" w:eastAsia="黑体" w:cs="黑体"/>
          <w:b/>
          <w:color w:val="auto"/>
          <w:spacing w:val="20"/>
          <w:sz w:val="28"/>
          <w:szCs w:val="28"/>
          <w:highlight w:val="none"/>
        </w:rPr>
      </w:pPr>
      <w:r>
        <w:rPr>
          <w:rFonts w:hint="eastAsia" w:ascii="黑体" w:hAnsi="宋体" w:eastAsia="黑体" w:cs="黑体"/>
          <w:b/>
          <w:color w:val="auto"/>
          <w:spacing w:val="20"/>
          <w:sz w:val="28"/>
          <w:szCs w:val="28"/>
          <w:highlight w:val="none"/>
        </w:rPr>
        <w:t xml:space="preserve"> </w:t>
      </w:r>
    </w:p>
    <w:p>
      <w:pPr>
        <w:spacing w:line="360" w:lineRule="auto"/>
        <w:rPr>
          <w:rFonts w:ascii="黑体" w:hAnsi="宋体" w:eastAsia="黑体" w:cs="黑体"/>
          <w:b/>
          <w:color w:val="auto"/>
          <w:spacing w:val="20"/>
          <w:sz w:val="28"/>
          <w:szCs w:val="28"/>
          <w:highlight w:val="none"/>
        </w:rPr>
      </w:pPr>
      <w:r>
        <w:rPr>
          <w:rFonts w:hint="eastAsia" w:ascii="黑体" w:hAnsi="宋体" w:eastAsia="黑体" w:cs="黑体"/>
          <w:b/>
          <w:color w:val="auto"/>
          <w:spacing w:val="20"/>
          <w:sz w:val="28"/>
          <w:szCs w:val="28"/>
          <w:highlight w:val="none"/>
        </w:rPr>
        <w:t xml:space="preserve"> </w:t>
      </w:r>
    </w:p>
    <w:p>
      <w:pPr>
        <w:spacing w:line="360" w:lineRule="auto"/>
        <w:rPr>
          <w:rFonts w:ascii="黑体" w:hAnsi="宋体" w:eastAsia="黑体" w:cs="黑体"/>
          <w:b/>
          <w:color w:val="auto"/>
          <w:spacing w:val="20"/>
          <w:sz w:val="28"/>
          <w:szCs w:val="28"/>
          <w:highlight w:val="none"/>
        </w:rPr>
      </w:pPr>
      <w:r>
        <w:rPr>
          <w:rFonts w:hint="eastAsia" w:ascii="黑体" w:hAnsi="宋体" w:eastAsia="黑体" w:cs="黑体"/>
          <w:b/>
          <w:color w:val="auto"/>
          <w:spacing w:val="20"/>
          <w:sz w:val="28"/>
          <w:szCs w:val="28"/>
          <w:highlight w:val="none"/>
        </w:rPr>
        <w:t xml:space="preserve"> </w:t>
      </w:r>
    </w:p>
    <w:p>
      <w:pPr>
        <w:spacing w:line="360" w:lineRule="auto"/>
        <w:rPr>
          <w:rFonts w:ascii="黑体" w:hAnsi="宋体" w:eastAsia="黑体" w:cs="黑体"/>
          <w:b/>
          <w:color w:val="auto"/>
          <w:spacing w:val="20"/>
          <w:sz w:val="28"/>
          <w:szCs w:val="28"/>
          <w:highlight w:val="none"/>
        </w:rPr>
      </w:pPr>
      <w:r>
        <w:rPr>
          <w:rFonts w:hint="eastAsia" w:ascii="黑体" w:hAnsi="宋体" w:eastAsia="黑体" w:cs="黑体"/>
          <w:b/>
          <w:color w:val="auto"/>
          <w:spacing w:val="20"/>
          <w:sz w:val="28"/>
          <w:szCs w:val="28"/>
          <w:highlight w:val="none"/>
        </w:rPr>
        <w:t xml:space="preserve"> </w:t>
      </w:r>
    </w:p>
    <w:p>
      <w:pPr>
        <w:pStyle w:val="21"/>
        <w:widowControl/>
        <w:spacing w:before="142"/>
        <w:jc w:val="both"/>
        <w:rPr>
          <w:rFonts w:ascii="宋体" w:hAnsi="宋体" w:eastAsia="宋体" w:cs="宋体"/>
          <w:color w:val="auto"/>
          <w:sz w:val="28"/>
          <w:szCs w:val="28"/>
          <w:highlight w:val="none"/>
        </w:rPr>
      </w:pPr>
      <w:r>
        <w:rPr>
          <w:rFonts w:hint="eastAsia" w:ascii="宋体" w:hAnsi="宋体" w:eastAsia="宋体" w:cs="黑体"/>
          <w:color w:val="auto"/>
          <w:sz w:val="28"/>
          <w:szCs w:val="28"/>
          <w:highlight w:val="none"/>
        </w:rPr>
        <w:br w:type="page"/>
      </w:r>
      <w:bookmarkStart w:id="6" w:name="_Toc223342668"/>
      <w:bookmarkEnd w:id="6"/>
      <w:bookmarkStart w:id="7" w:name="_Toc216145749"/>
      <w:bookmarkEnd w:id="7"/>
      <w:r>
        <w:rPr>
          <w:rFonts w:hint="eastAsia" w:ascii="宋体" w:hAnsi="宋体" w:eastAsia="宋体" w:cs="黑体"/>
          <w:color w:val="auto"/>
          <w:sz w:val="28"/>
          <w:szCs w:val="28"/>
          <w:highlight w:val="none"/>
        </w:rPr>
        <w:t>格式三：</w:t>
      </w:r>
    </w:p>
    <w:p>
      <w:pPr>
        <w:pStyle w:val="23"/>
        <w:widowControl/>
        <w:ind w:firstLine="0" w:firstLineChars="0"/>
        <w:jc w:val="center"/>
        <w:outlineLvl w:val="2"/>
        <w:rPr>
          <w:color w:val="auto"/>
          <w:kern w:val="44"/>
          <w:highlight w:val="none"/>
        </w:rPr>
      </w:pPr>
      <w:bookmarkStart w:id="8" w:name="_Toc172416501"/>
      <w:bookmarkEnd w:id="8"/>
      <w:r>
        <w:rPr>
          <w:rFonts w:hint="eastAsia" w:ascii="宋体" w:hAnsi="宋体" w:cs="宋体"/>
          <w:b/>
          <w:color w:val="auto"/>
          <w:sz w:val="30"/>
          <w:szCs w:val="30"/>
          <w:highlight w:val="none"/>
        </w:rPr>
        <w:t>法定代表人证明书</w:t>
      </w:r>
    </w:p>
    <w:p>
      <w:pPr>
        <w:pStyle w:val="23"/>
        <w:widowControl/>
        <w:ind w:firstLine="496"/>
        <w:jc w:val="right"/>
        <w:rPr>
          <w:b/>
          <w:color w:val="auto"/>
          <w:highlight w:val="none"/>
        </w:rPr>
      </w:pPr>
      <w:r>
        <w:rPr>
          <w:color w:val="auto"/>
          <w:highlight w:val="none"/>
        </w:rPr>
        <w:t xml:space="preserve">                                      </w:t>
      </w:r>
    </w:p>
    <w:p>
      <w:pPr>
        <w:pStyle w:val="23"/>
        <w:widowControl/>
        <w:ind w:firstLine="0" w:firstLineChars="0"/>
        <w:rPr>
          <w:color w:val="auto"/>
          <w:sz w:val="30"/>
          <w:szCs w:val="30"/>
          <w:highlight w:val="none"/>
        </w:rPr>
      </w:pPr>
      <w:r>
        <w:rPr>
          <w:color w:val="auto"/>
          <w:highlight w:val="none"/>
        </w:rPr>
        <w:drawing>
          <wp:inline distT="0" distB="0" distL="114300" distR="114300">
            <wp:extent cx="5543550" cy="279082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r:link="rId7" cstate="print"/>
                    <a:stretch>
                      <a:fillRect/>
                    </a:stretch>
                  </pic:blipFill>
                  <pic:spPr>
                    <a:xfrm>
                      <a:off x="0" y="0"/>
                      <a:ext cx="5543550" cy="2790825"/>
                    </a:xfrm>
                    <a:prstGeom prst="rect">
                      <a:avLst/>
                    </a:prstGeom>
                    <a:noFill/>
                    <a:ln w="9525">
                      <a:noFill/>
                    </a:ln>
                  </pic:spPr>
                </pic:pic>
              </a:graphicData>
            </a:graphic>
          </wp:inline>
        </w:drawing>
      </w:r>
    </w:p>
    <w:p>
      <w:pPr>
        <w:pStyle w:val="23"/>
        <w:widowControl/>
        <w:ind w:firstLine="618"/>
        <w:rPr>
          <w:b/>
          <w:color w:val="auto"/>
          <w:sz w:val="30"/>
          <w:szCs w:val="30"/>
          <w:highlight w:val="none"/>
        </w:rPr>
      </w:pPr>
      <w:r>
        <w:rPr>
          <w:b/>
          <w:color w:val="auto"/>
          <w:sz w:val="30"/>
          <w:szCs w:val="30"/>
          <w:highlight w:val="none"/>
        </w:rPr>
        <w:t xml:space="preserve"> </w:t>
      </w:r>
    </w:p>
    <w:p>
      <w:pPr>
        <w:pStyle w:val="23"/>
        <w:widowControl/>
        <w:ind w:firstLine="0" w:firstLineChars="0"/>
        <w:jc w:val="center"/>
        <w:outlineLvl w:val="2"/>
        <w:rPr>
          <w:b/>
          <w:color w:val="auto"/>
          <w:sz w:val="30"/>
          <w:szCs w:val="30"/>
          <w:highlight w:val="none"/>
        </w:rPr>
      </w:pPr>
      <w:r>
        <w:rPr>
          <w:rFonts w:hint="eastAsia" w:ascii="宋体" w:hAnsi="宋体" w:cs="宋体"/>
          <w:b/>
          <w:color w:val="auto"/>
          <w:sz w:val="30"/>
          <w:szCs w:val="30"/>
          <w:highlight w:val="none"/>
        </w:rPr>
        <w:t>授权委托证明书</w:t>
      </w:r>
    </w:p>
    <w:p>
      <w:pPr>
        <w:pStyle w:val="23"/>
        <w:widowControl/>
        <w:ind w:firstLine="496"/>
        <w:jc w:val="right"/>
        <w:rPr>
          <w:color w:val="auto"/>
          <w:highlight w:val="none"/>
        </w:rPr>
      </w:pPr>
      <w:r>
        <w:rPr>
          <w:color w:val="auto"/>
          <w:highlight w:val="none"/>
        </w:rPr>
        <w:t xml:space="preserve">         </w:t>
      </w:r>
    </w:p>
    <w:p>
      <w:pPr>
        <w:pStyle w:val="23"/>
        <w:widowControl/>
        <w:ind w:firstLine="0" w:firstLineChars="0"/>
        <w:rPr>
          <w:b/>
          <w:color w:val="auto"/>
          <w:highlight w:val="none"/>
        </w:rPr>
      </w:pPr>
      <w:r>
        <w:rPr>
          <w:color w:val="auto"/>
          <w:highlight w:val="none"/>
        </w:rPr>
        <w:drawing>
          <wp:inline distT="0" distB="0" distL="114300" distR="114300">
            <wp:extent cx="5543550" cy="283845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r:link="rId9" cstate="print"/>
                    <a:stretch>
                      <a:fillRect/>
                    </a:stretch>
                  </pic:blipFill>
                  <pic:spPr>
                    <a:xfrm>
                      <a:off x="0" y="0"/>
                      <a:ext cx="5543550" cy="2838450"/>
                    </a:xfrm>
                    <a:prstGeom prst="rect">
                      <a:avLst/>
                    </a:prstGeom>
                    <a:noFill/>
                    <a:ln w="9525">
                      <a:noFill/>
                    </a:ln>
                  </pic:spPr>
                </pic:pic>
              </a:graphicData>
            </a:graphic>
          </wp:inline>
        </w:drawing>
      </w:r>
    </w:p>
    <w:p>
      <w:pPr>
        <w:pStyle w:val="21"/>
        <w:widowControl/>
        <w:spacing w:before="142"/>
        <w:jc w:val="both"/>
        <w:outlineLvl w:val="9"/>
        <w:rPr>
          <w:rFonts w:ascii="黑体" w:hAnsi="宋体" w:cs="宋体"/>
          <w:b w:val="0"/>
          <w:color w:val="auto"/>
          <w:highlight w:val="none"/>
        </w:rPr>
      </w:pPr>
      <w:r>
        <w:rPr>
          <w:rFonts w:hint="eastAsia" w:ascii="黑体" w:hAnsi="宋体" w:cs="宋体"/>
          <w:b w:val="0"/>
          <w:color w:val="auto"/>
          <w:highlight w:val="none"/>
        </w:rPr>
        <w:t>备注：也可使用从工商管理部门购买的格式填写</w:t>
      </w:r>
      <w:bookmarkStart w:id="9" w:name="_Toc216145759"/>
      <w:bookmarkEnd w:id="9"/>
      <w:bookmarkStart w:id="10" w:name="_Toc223342677"/>
    </w:p>
    <w:p>
      <w:pPr>
        <w:rPr>
          <w:rFonts w:ascii="宋体" w:hAnsi="宋体" w:eastAsia="宋体" w:cs="黑体"/>
          <w:color w:val="auto"/>
          <w:sz w:val="28"/>
          <w:szCs w:val="28"/>
          <w:highlight w:val="none"/>
        </w:rPr>
      </w:pPr>
      <w:r>
        <w:rPr>
          <w:rFonts w:hint="eastAsia" w:ascii="宋体" w:hAnsi="宋体" w:eastAsia="宋体" w:cs="黑体"/>
          <w:color w:val="auto"/>
          <w:sz w:val="28"/>
          <w:szCs w:val="28"/>
          <w:highlight w:val="none"/>
        </w:rPr>
        <w:br w:type="page"/>
      </w:r>
    </w:p>
    <w:p>
      <w:pPr>
        <w:pStyle w:val="21"/>
        <w:widowControl/>
        <w:spacing w:before="142"/>
        <w:jc w:val="both"/>
        <w:rPr>
          <w:rFonts w:ascii="宋体" w:hAnsi="宋体" w:eastAsia="宋体" w:cs="宋体"/>
          <w:color w:val="auto"/>
          <w:sz w:val="28"/>
          <w:szCs w:val="28"/>
          <w:highlight w:val="none"/>
        </w:rPr>
      </w:pPr>
      <w:r>
        <w:rPr>
          <w:rFonts w:hint="eastAsia" w:ascii="宋体" w:hAnsi="宋体" w:eastAsia="宋体" w:cs="黑体"/>
          <w:color w:val="auto"/>
          <w:sz w:val="28"/>
          <w:szCs w:val="28"/>
          <w:highlight w:val="none"/>
        </w:rPr>
        <w:t>格式四：</w:t>
      </w:r>
      <w:bookmarkEnd w:id="10"/>
      <w:r>
        <w:rPr>
          <w:rFonts w:hint="eastAsia" w:ascii="宋体" w:hAnsi="宋体" w:eastAsia="宋体" w:cs="宋体"/>
          <w:color w:val="auto"/>
          <w:sz w:val="28"/>
          <w:szCs w:val="28"/>
          <w:highlight w:val="none"/>
        </w:rPr>
        <w:t xml:space="preserve"> </w:t>
      </w:r>
    </w:p>
    <w:p>
      <w:pPr>
        <w:pStyle w:val="23"/>
        <w:widowControl/>
        <w:ind w:firstLine="0" w:firstLineChars="0"/>
        <w:jc w:val="center"/>
        <w:rPr>
          <w:b/>
          <w:color w:val="auto"/>
          <w:sz w:val="28"/>
          <w:szCs w:val="28"/>
          <w:highlight w:val="none"/>
        </w:rPr>
      </w:pPr>
      <w:r>
        <w:rPr>
          <w:b/>
          <w:color w:val="auto"/>
          <w:sz w:val="28"/>
          <w:szCs w:val="28"/>
          <w:highlight w:val="none"/>
        </w:rPr>
        <w:t xml:space="preserve"> </w:t>
      </w:r>
    </w:p>
    <w:p>
      <w:pPr>
        <w:snapToGrid w:val="0"/>
        <w:spacing w:after="120" w:line="440" w:lineRule="exact"/>
        <w:jc w:val="center"/>
        <w:outlineLvl w:val="2"/>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人员到位承诺书</w:t>
      </w:r>
    </w:p>
    <w:p>
      <w:pPr>
        <w:spacing w:line="56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560" w:lineRule="exact"/>
        <w:rPr>
          <w:rFonts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招标人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lang w:val="en-US" w:eastAsia="zh-CN"/>
        </w:rPr>
        <w:t>广州南沙旅游发展有限公司、广州南沙建设维护管理</w:t>
      </w:r>
      <w:r>
        <w:rPr>
          <w:rFonts w:hint="eastAsia" w:ascii="宋体" w:hAnsi="宋体" w:eastAsia="宋体" w:cs="宋体"/>
          <w:color w:val="auto"/>
          <w:sz w:val="24"/>
          <w:highlight w:val="none"/>
          <w:u w:val="single"/>
        </w:rPr>
        <w:t>有限公司</w:t>
      </w:r>
    </w:p>
    <w:p>
      <w:pPr>
        <w:spacing w:line="560" w:lineRule="exact"/>
        <w:rPr>
          <w:rFonts w:ascii="宋体" w:hAnsi="宋体" w:eastAsia="宋体" w:cs="宋体"/>
          <w:color w:val="auto"/>
          <w:sz w:val="24"/>
          <w:highlight w:val="none"/>
          <w:u w:val="single"/>
        </w:rPr>
      </w:pPr>
      <w:r>
        <w:rPr>
          <w:rFonts w:hint="eastAsia" w:ascii="宋体" w:hAnsi="宋体" w:eastAsia="宋体" w:cs="宋体"/>
          <w:color w:val="auto"/>
          <w:sz w:val="24"/>
          <w:highlight w:val="none"/>
        </w:rPr>
        <w:t>投标</w:t>
      </w:r>
      <w:r>
        <w:rPr>
          <w:rFonts w:hint="eastAsia" w:ascii="宋体" w:hAnsi="宋体" w:eastAsia="宋体" w:cs="宋体"/>
          <w:color w:val="auto"/>
          <w:sz w:val="24"/>
          <w:highlight w:val="none"/>
          <w:lang w:eastAsia="zh-CN"/>
        </w:rPr>
        <w:t>项目</w:t>
      </w:r>
      <w:r>
        <w:rPr>
          <w:rFonts w:hint="eastAsia" w:ascii="宋体" w:hAnsi="宋体" w:eastAsia="宋体" w:cs="宋体"/>
          <w:color w:val="auto"/>
          <w:sz w:val="24"/>
          <w:highlight w:val="none"/>
        </w:rPr>
        <w:t>名称：</w:t>
      </w:r>
      <w:r>
        <w:rPr>
          <w:rFonts w:hint="eastAsia" w:ascii="宋体" w:hAnsi="宋体" w:eastAsia="宋体" w:cs="Times New Roman"/>
          <w:b w:val="0"/>
          <w:bCs w:val="0"/>
          <w:color w:val="auto"/>
          <w:spacing w:val="20"/>
          <w:sz w:val="24"/>
          <w:szCs w:val="24"/>
          <w:highlight w:val="none"/>
          <w:u w:val="single"/>
          <w:lang w:eastAsia="zh-CN"/>
        </w:rPr>
        <w:t>广州市海防教育基地项目交通渡口码头工程趸船设计</w:t>
      </w:r>
    </w:p>
    <w:p>
      <w:pPr>
        <w:snapToGrid w:val="0"/>
        <w:spacing w:after="120" w:line="440" w:lineRule="exact"/>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adjustRightInd w:val="0"/>
        <w:snapToGrid w:val="0"/>
        <w:spacing w:before="85" w:beforeLines="30" w:line="360" w:lineRule="auto"/>
        <w:ind w:firstLine="360" w:firstLineChars="150"/>
        <w:jc w:val="center"/>
        <w:outlineLvl w:val="2"/>
        <w:rPr>
          <w:rFonts w:hint="eastAsia" w:asciiTheme="minorEastAsia" w:hAnsiTheme="minorEastAsia" w:cstheme="minorEastAsia"/>
          <w:b w:val="0"/>
          <w:bCs/>
          <w:color w:val="auto"/>
          <w:sz w:val="24"/>
          <w:szCs w:val="24"/>
          <w:highlight w:val="none"/>
          <w:lang w:eastAsia="zh-CN"/>
        </w:rPr>
      </w:pPr>
      <w:r>
        <w:rPr>
          <w:rFonts w:hint="eastAsia" w:ascii="宋体" w:hAnsi="宋体" w:eastAsia="宋体" w:cs="宋体"/>
          <w:color w:val="auto"/>
          <w:sz w:val="24"/>
          <w:szCs w:val="24"/>
          <w:highlight w:val="none"/>
        </w:rPr>
        <w:t>我方如果中标，承诺</w:t>
      </w:r>
      <w:r>
        <w:rPr>
          <w:rFonts w:hint="eastAsia" w:ascii="宋体" w:hAnsi="宋体" w:eastAsia="宋体" w:cs="宋体"/>
          <w:color w:val="auto"/>
          <w:sz w:val="24"/>
          <w:szCs w:val="24"/>
          <w:highlight w:val="none"/>
          <w:lang w:val="en-US" w:eastAsia="zh-CN"/>
        </w:rPr>
        <w:t>实际参与本项目设计</w:t>
      </w:r>
      <w:r>
        <w:rPr>
          <w:rFonts w:hint="eastAsia" w:ascii="宋体" w:hAnsi="宋体" w:eastAsia="宋体" w:cs="宋体"/>
          <w:color w:val="auto"/>
          <w:sz w:val="24"/>
          <w:szCs w:val="24"/>
          <w:highlight w:val="none"/>
        </w:rPr>
        <w:t>人员</w:t>
      </w:r>
      <w:r>
        <w:rPr>
          <w:rFonts w:hint="eastAsia" w:ascii="宋体" w:hAnsi="宋体" w:eastAsia="宋体" w:cs="宋体"/>
          <w:color w:val="auto"/>
          <w:sz w:val="24"/>
          <w:szCs w:val="24"/>
          <w:highlight w:val="none"/>
          <w:lang w:val="en-US" w:eastAsia="zh-CN"/>
        </w:rPr>
        <w:t>按我方提交的《</w:t>
      </w:r>
      <w:r>
        <w:rPr>
          <w:rFonts w:hint="eastAsia" w:asciiTheme="minorEastAsia" w:hAnsiTheme="minorEastAsia" w:eastAsiaTheme="minorEastAsia" w:cstheme="minorEastAsia"/>
          <w:b w:val="0"/>
          <w:bCs/>
          <w:color w:val="auto"/>
          <w:sz w:val="24"/>
          <w:szCs w:val="24"/>
          <w:highlight w:val="none"/>
        </w:rPr>
        <w:t>参与本项目的人员一览表</w:t>
      </w:r>
      <w:r>
        <w:rPr>
          <w:rFonts w:hint="eastAsia" w:asciiTheme="minorEastAsia" w:hAnsiTheme="minorEastAsia" w:cstheme="minorEastAsia"/>
          <w:b w:val="0"/>
          <w:bCs/>
          <w:color w:val="auto"/>
          <w:sz w:val="24"/>
          <w:szCs w:val="24"/>
          <w:highlight w:val="none"/>
          <w:lang w:eastAsia="zh-CN"/>
        </w:rPr>
        <w:t>》</w:t>
      </w:r>
    </w:p>
    <w:p>
      <w:pPr>
        <w:adjustRightInd w:val="0"/>
        <w:snapToGrid w:val="0"/>
        <w:spacing w:before="85" w:beforeLines="30" w:line="360" w:lineRule="auto"/>
        <w:jc w:val="both"/>
        <w:outlineLvl w:val="2"/>
        <w:rPr>
          <w:rFonts w:hint="default" w:ascii="宋体" w:hAnsi="宋体" w:eastAsia="宋体" w:cs="宋体"/>
          <w:color w:val="auto"/>
          <w:sz w:val="24"/>
          <w:szCs w:val="24"/>
          <w:highlight w:val="none"/>
          <w:lang w:val="en-US"/>
        </w:rPr>
      </w:pPr>
      <w:r>
        <w:rPr>
          <w:rFonts w:hint="eastAsia" w:asciiTheme="minorEastAsia" w:hAnsiTheme="minorEastAsia" w:cstheme="minorEastAsia"/>
          <w:b w:val="0"/>
          <w:bCs/>
          <w:color w:val="auto"/>
          <w:sz w:val="24"/>
          <w:szCs w:val="24"/>
          <w:highlight w:val="none"/>
          <w:lang w:val="en-US" w:eastAsia="zh-CN"/>
        </w:rPr>
        <w:t>进行配置。</w:t>
      </w:r>
    </w:p>
    <w:p>
      <w:pPr>
        <w:snapToGrid w:val="0"/>
        <w:spacing w:after="120" w:line="440" w:lineRule="exact"/>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p>
    <w:p>
      <w:pPr>
        <w:spacing w:line="560" w:lineRule="exact"/>
        <w:rPr>
          <w:rFonts w:ascii="宋体" w:hAnsi="宋体" w:eastAsia="宋体" w:cs="宋体"/>
          <w:color w:val="auto"/>
          <w:sz w:val="24"/>
          <w:highlight w:val="none"/>
          <w:u w:val="single"/>
        </w:rPr>
      </w:pPr>
      <w:r>
        <w:rPr>
          <w:rFonts w:hint="eastAsia" w:ascii="宋体" w:hAnsi="宋体" w:eastAsia="宋体" w:cs="宋体"/>
          <w:color w:val="auto"/>
          <w:sz w:val="24"/>
          <w:highlight w:val="none"/>
        </w:rPr>
        <w:t xml:space="preserve">   投标单位名称（盖公章）：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spacing w:line="56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560" w:lineRule="exact"/>
        <w:ind w:firstLine="240" w:firstLineChars="100"/>
        <w:rPr>
          <w:rFonts w:ascii="宋体" w:hAnsi="宋体" w:eastAsia="宋体" w:cs="宋体"/>
          <w:color w:val="auto"/>
          <w:sz w:val="24"/>
          <w:highlight w:val="none"/>
          <w:u w:val="single"/>
        </w:rPr>
      </w:pPr>
      <w:r>
        <w:rPr>
          <w:rFonts w:hint="eastAsia" w:ascii="宋体" w:hAnsi="宋体" w:eastAsia="宋体" w:cs="宋体"/>
          <w:color w:val="auto"/>
          <w:sz w:val="24"/>
          <w:highlight w:val="none"/>
        </w:rPr>
        <w:t xml:space="preserve"> 法定代表人或受委托人（签字或盖章）：</w:t>
      </w:r>
      <w:r>
        <w:rPr>
          <w:rFonts w:hint="eastAsia" w:ascii="宋体" w:hAnsi="宋体" w:eastAsia="宋体" w:cs="宋体"/>
          <w:color w:val="auto"/>
          <w:sz w:val="24"/>
          <w:highlight w:val="none"/>
          <w:u w:val="single"/>
        </w:rPr>
        <w:t xml:space="preserve">                      </w:t>
      </w:r>
    </w:p>
    <w:p>
      <w:pPr>
        <w:spacing w:line="560" w:lineRule="exact"/>
        <w:rPr>
          <w:rFonts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p>
    <w:p>
      <w:pPr>
        <w:spacing w:line="56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日期：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日</w:t>
      </w:r>
    </w:p>
    <w:p>
      <w:pPr>
        <w:snapToGrid w:val="0"/>
        <w:spacing w:after="120"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outlineLvl w:val="1"/>
        <w:rPr>
          <w:rFonts w:ascii="宋体" w:hAnsi="宋体" w:eastAsia="宋体" w:cs="宋体"/>
          <w:b/>
          <w:color w:val="auto"/>
          <w:sz w:val="28"/>
          <w:szCs w:val="28"/>
          <w:highlight w:val="none"/>
        </w:rPr>
      </w:pPr>
      <w:r>
        <w:rPr>
          <w:rFonts w:ascii="Times New Roman" w:hAnsi="Times New Roman" w:eastAsia="宋体" w:cs="Times New Roman"/>
          <w:color w:val="auto"/>
          <w:spacing w:val="18"/>
          <w:szCs w:val="21"/>
          <w:highlight w:val="none"/>
        </w:rPr>
        <w:br w:type="page"/>
      </w:r>
      <w:bookmarkStart w:id="11" w:name="_Toc415833503"/>
      <w:bookmarkEnd w:id="11"/>
      <w:bookmarkStart w:id="12" w:name="_Toc196037097"/>
      <w:bookmarkEnd w:id="12"/>
      <w:bookmarkStart w:id="13" w:name="_Toc199647675"/>
      <w:bookmarkEnd w:id="13"/>
      <w:bookmarkStart w:id="14" w:name="_Toc415728297"/>
      <w:bookmarkEnd w:id="14"/>
      <w:bookmarkStart w:id="15" w:name="_Toc197235848"/>
      <w:bookmarkEnd w:id="15"/>
      <w:bookmarkStart w:id="16" w:name="_Toc326909213"/>
      <w:bookmarkEnd w:id="16"/>
      <w:bookmarkStart w:id="17" w:name="_Toc459403394"/>
      <w:bookmarkEnd w:id="17"/>
      <w:bookmarkStart w:id="18" w:name="_Toc41822703"/>
      <w:bookmarkEnd w:id="18"/>
      <w:bookmarkStart w:id="19" w:name="_Toc196036941"/>
      <w:bookmarkEnd w:id="19"/>
      <w:bookmarkStart w:id="20" w:name="_Toc196130013"/>
      <w:bookmarkEnd w:id="20"/>
      <w:bookmarkStart w:id="21" w:name="_Toc196130110"/>
      <w:bookmarkEnd w:id="21"/>
      <w:bookmarkStart w:id="22" w:name="_Toc462911098"/>
      <w:r>
        <w:rPr>
          <w:rFonts w:hint="eastAsia" w:ascii="宋体" w:hAnsi="宋体" w:eastAsia="宋体" w:cs="黑体"/>
          <w:b/>
          <w:color w:val="auto"/>
          <w:spacing w:val="4"/>
          <w:kern w:val="0"/>
          <w:sz w:val="28"/>
          <w:szCs w:val="28"/>
          <w:highlight w:val="none"/>
        </w:rPr>
        <w:t>格式五</w:t>
      </w:r>
      <w:bookmarkEnd w:id="22"/>
      <w:r>
        <w:rPr>
          <w:rFonts w:hint="eastAsia" w:ascii="宋体" w:hAnsi="宋体" w:eastAsia="宋体" w:cs="宋体"/>
          <w:color w:val="auto"/>
          <w:sz w:val="28"/>
          <w:szCs w:val="28"/>
          <w:highlight w:val="none"/>
        </w:rPr>
        <w:t>：</w:t>
      </w:r>
    </w:p>
    <w:p>
      <w:pPr>
        <w:spacing w:line="360" w:lineRule="auto"/>
        <w:jc w:val="center"/>
        <w:outlineLvl w:val="2"/>
        <w:rPr>
          <w:rFonts w:ascii="仿宋" w:hAnsi="仿宋" w:eastAsia="仿宋" w:cs="仿宋"/>
          <w:b/>
          <w:bCs/>
          <w:color w:val="auto"/>
          <w:sz w:val="36"/>
          <w:szCs w:val="36"/>
          <w:highlight w:val="none"/>
        </w:rPr>
      </w:pPr>
      <w:bookmarkStart w:id="23" w:name="_Toc41822704"/>
      <w:bookmarkEnd w:id="23"/>
      <w:r>
        <w:rPr>
          <w:rFonts w:hint="eastAsia" w:ascii="仿宋" w:hAnsi="仿宋" w:eastAsia="仿宋" w:cs="仿宋"/>
          <w:b/>
          <w:bCs/>
          <w:color w:val="auto"/>
          <w:sz w:val="36"/>
          <w:szCs w:val="36"/>
          <w:highlight w:val="none"/>
        </w:rPr>
        <w:t>投标人综合概况</w:t>
      </w:r>
    </w:p>
    <w:tbl>
      <w:tblPr>
        <w:tblStyle w:val="14"/>
        <w:tblW w:w="933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93"/>
        <w:gridCol w:w="870"/>
        <w:gridCol w:w="59"/>
        <w:gridCol w:w="2312"/>
        <w:gridCol w:w="67"/>
        <w:gridCol w:w="1553"/>
        <w:gridCol w:w="677"/>
        <w:gridCol w:w="21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1693"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单位名称</w:t>
            </w:r>
          </w:p>
        </w:tc>
        <w:tc>
          <w:tcPr>
            <w:tcW w:w="3308" w:type="dxa"/>
            <w:gridSpan w:val="4"/>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2230" w:type="dxa"/>
            <w:gridSpan w:val="2"/>
            <w:tcBorders>
              <w:tl2br w:val="nil"/>
              <w:tr2bl w:val="nil"/>
            </w:tcBorders>
            <w:shd w:val="clear" w:color="auto" w:fill="auto"/>
            <w:vAlign w:val="center"/>
          </w:tcPr>
          <w:p>
            <w:pPr>
              <w:spacing w:line="360" w:lineRule="auto"/>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统一社会信用代码</w:t>
            </w:r>
          </w:p>
        </w:tc>
        <w:tc>
          <w:tcPr>
            <w:tcW w:w="2101"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1693"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308" w:type="dxa"/>
            <w:gridSpan w:val="4"/>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2230"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单位性质</w:t>
            </w:r>
          </w:p>
        </w:tc>
        <w:tc>
          <w:tcPr>
            <w:tcW w:w="2101"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693"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经营范围</w:t>
            </w:r>
          </w:p>
        </w:tc>
        <w:tc>
          <w:tcPr>
            <w:tcW w:w="3308" w:type="dxa"/>
            <w:gridSpan w:val="4"/>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2230"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pacing w:val="34"/>
                <w:sz w:val="24"/>
                <w:highlight w:val="none"/>
              </w:rPr>
              <w:t>注册资本</w:t>
            </w:r>
          </w:p>
        </w:tc>
        <w:tc>
          <w:tcPr>
            <w:tcW w:w="2101"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693"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分支机构地址</w:t>
            </w:r>
          </w:p>
        </w:tc>
        <w:tc>
          <w:tcPr>
            <w:tcW w:w="3308" w:type="dxa"/>
            <w:gridSpan w:val="4"/>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2230"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营业期限</w:t>
            </w:r>
          </w:p>
        </w:tc>
        <w:tc>
          <w:tcPr>
            <w:tcW w:w="2101"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2563"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资质证号、范围和等级</w:t>
            </w:r>
          </w:p>
        </w:tc>
        <w:tc>
          <w:tcPr>
            <w:tcW w:w="6769" w:type="dxa"/>
            <w:gridSpan w:val="6"/>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 w:hRule="atLeast"/>
          <w:jc w:val="center"/>
        </w:trPr>
        <w:tc>
          <w:tcPr>
            <w:tcW w:w="2563"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员工数量</w:t>
            </w:r>
          </w:p>
        </w:tc>
        <w:tc>
          <w:tcPr>
            <w:tcW w:w="6769" w:type="dxa"/>
            <w:gridSpan w:val="6"/>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共</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人，其中，高级职称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人，中级职称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2563"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联络人</w:t>
            </w:r>
          </w:p>
        </w:tc>
        <w:tc>
          <w:tcPr>
            <w:tcW w:w="2371"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1620"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手机号码</w:t>
            </w:r>
          </w:p>
        </w:tc>
        <w:tc>
          <w:tcPr>
            <w:tcW w:w="2778"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2563"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联系电话</w:t>
            </w:r>
          </w:p>
        </w:tc>
        <w:tc>
          <w:tcPr>
            <w:tcW w:w="2371"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1620"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传真</w:t>
            </w:r>
          </w:p>
        </w:tc>
        <w:tc>
          <w:tcPr>
            <w:tcW w:w="2778"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332" w:type="dxa"/>
            <w:gridSpan w:val="8"/>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法 定 代 表 人 基 本 情 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jc w:val="center"/>
        </w:trPr>
        <w:tc>
          <w:tcPr>
            <w:tcW w:w="1693"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姓  名</w:t>
            </w:r>
          </w:p>
        </w:tc>
        <w:tc>
          <w:tcPr>
            <w:tcW w:w="929"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2312"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身份证号码</w:t>
            </w:r>
          </w:p>
        </w:tc>
        <w:tc>
          <w:tcPr>
            <w:tcW w:w="4398" w:type="dxa"/>
            <w:gridSpan w:val="4"/>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0" w:hRule="atLeast"/>
          <w:jc w:val="center"/>
        </w:trPr>
        <w:tc>
          <w:tcPr>
            <w:tcW w:w="1693"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职  务</w:t>
            </w:r>
          </w:p>
        </w:tc>
        <w:tc>
          <w:tcPr>
            <w:tcW w:w="929" w:type="dxa"/>
            <w:gridSpan w:val="2"/>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c>
          <w:tcPr>
            <w:tcW w:w="2312" w:type="dxa"/>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职   称</w:t>
            </w:r>
          </w:p>
        </w:tc>
        <w:tc>
          <w:tcPr>
            <w:tcW w:w="4398" w:type="dxa"/>
            <w:gridSpan w:val="4"/>
            <w:tcBorders>
              <w:tl2br w:val="nil"/>
              <w:tr2bl w:val="nil"/>
            </w:tcBorders>
            <w:shd w:val="clear" w:color="auto" w:fill="auto"/>
            <w:vAlign w:val="center"/>
          </w:tcPr>
          <w:p>
            <w:pPr>
              <w:spacing w:line="360" w:lineRule="auto"/>
              <w:jc w:val="center"/>
              <w:rPr>
                <w:rFonts w:ascii="仿宋" w:hAnsi="仿宋" w:eastAsia="仿宋"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35" w:hRule="atLeast"/>
          <w:jc w:val="center"/>
        </w:trPr>
        <w:tc>
          <w:tcPr>
            <w:tcW w:w="9332" w:type="dxa"/>
            <w:gridSpan w:val="8"/>
            <w:tcBorders>
              <w:tl2br w:val="nil"/>
              <w:tr2bl w:val="nil"/>
            </w:tcBorders>
            <w:shd w:val="clear" w:color="auto" w:fill="auto"/>
            <w:vAlign w:val="center"/>
          </w:tcPr>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投标单位简介：</w:t>
            </w:r>
          </w:p>
          <w:p>
            <w:pPr>
              <w:spacing w:line="360" w:lineRule="auto"/>
              <w:ind w:firstLine="6960" w:firstLineChars="2900"/>
              <w:rPr>
                <w:rFonts w:ascii="仿宋" w:hAnsi="仿宋" w:eastAsia="仿宋" w:cs="仿宋"/>
                <w:color w:val="auto"/>
                <w:sz w:val="24"/>
                <w:highlight w:val="none"/>
              </w:rPr>
            </w:pPr>
            <w:r>
              <w:rPr>
                <w:rFonts w:hint="eastAsia" w:ascii="仿宋" w:hAnsi="仿宋" w:eastAsia="仿宋" w:cs="仿宋"/>
                <w:color w:val="auto"/>
                <w:sz w:val="24"/>
                <w:highlight w:val="none"/>
              </w:rPr>
              <w:t>（单位盖章）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6" w:hRule="atLeast"/>
          <w:jc w:val="center"/>
        </w:trPr>
        <w:tc>
          <w:tcPr>
            <w:tcW w:w="9332" w:type="dxa"/>
            <w:gridSpan w:val="8"/>
            <w:tcBorders>
              <w:tl2br w:val="nil"/>
              <w:tr2bl w:val="nil"/>
            </w:tcBorders>
            <w:shd w:val="clear" w:color="auto" w:fill="auto"/>
            <w:vAlign w:val="center"/>
          </w:tcPr>
          <w:p>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备注</w:t>
            </w:r>
          </w:p>
        </w:tc>
      </w:tr>
    </w:tbl>
    <w:p>
      <w:pPr>
        <w:rPr>
          <w:rFonts w:ascii="仿宋" w:hAnsi="仿宋" w:eastAsia="仿宋" w:cs="仿宋"/>
          <w:color w:val="auto"/>
          <w:highlight w:val="none"/>
        </w:rPr>
      </w:pPr>
      <w:r>
        <w:rPr>
          <w:rFonts w:hint="eastAsia" w:ascii="仿宋" w:hAnsi="仿宋" w:eastAsia="仿宋" w:cs="仿宋"/>
          <w:color w:val="auto"/>
          <w:szCs w:val="21"/>
          <w:highlight w:val="none"/>
        </w:rPr>
        <w:t>注：企业资质、营业执照需要附上复印件。</w:t>
      </w:r>
    </w:p>
    <w:p>
      <w:pPr>
        <w:rPr>
          <w:rFonts w:ascii="仿宋" w:hAnsi="仿宋" w:eastAsia="仿宋" w:cs="仿宋"/>
          <w:color w:val="auto"/>
          <w:highlight w:val="none"/>
        </w:rPr>
      </w:pPr>
      <w:r>
        <w:rPr>
          <w:rFonts w:hint="eastAsia" w:ascii="仿宋" w:hAnsi="仿宋" w:eastAsia="仿宋" w:cs="仿宋"/>
          <w:color w:val="auto"/>
          <w:szCs w:val="21"/>
          <w:highlight w:val="none"/>
        </w:rPr>
        <w:t xml:space="preserve">  </w:t>
      </w:r>
    </w:p>
    <w:p>
      <w:pPr>
        <w:outlineLvl w:val="1"/>
        <w:rPr>
          <w:rFonts w:hint="eastAsia" w:ascii="宋体" w:hAnsi="宋体" w:eastAsia="宋体" w:cs="黑体"/>
          <w:b/>
          <w:color w:val="auto"/>
          <w:spacing w:val="4"/>
          <w:kern w:val="0"/>
          <w:sz w:val="28"/>
          <w:szCs w:val="28"/>
          <w:highlight w:val="none"/>
        </w:rPr>
      </w:pPr>
      <w:bookmarkStart w:id="24" w:name="_Toc196130111"/>
      <w:bookmarkEnd w:id="24"/>
      <w:bookmarkStart w:id="25" w:name="_Toc415833504"/>
      <w:bookmarkEnd w:id="25"/>
      <w:bookmarkStart w:id="26" w:name="_Toc197235849"/>
      <w:bookmarkEnd w:id="26"/>
      <w:bookmarkStart w:id="27" w:name="_Toc326909214"/>
      <w:bookmarkEnd w:id="27"/>
      <w:bookmarkStart w:id="28" w:name="_Toc415728298"/>
      <w:bookmarkEnd w:id="28"/>
      <w:bookmarkStart w:id="29" w:name="_Toc199647676"/>
      <w:bookmarkEnd w:id="29"/>
      <w:bookmarkStart w:id="30" w:name="_Toc196036942"/>
      <w:bookmarkEnd w:id="30"/>
      <w:bookmarkStart w:id="31" w:name="_Toc196037098"/>
      <w:bookmarkEnd w:id="31"/>
      <w:bookmarkStart w:id="32" w:name="_Toc459403395"/>
      <w:bookmarkEnd w:id="32"/>
      <w:bookmarkStart w:id="33" w:name="_Toc196130014"/>
      <w:bookmarkEnd w:id="33"/>
      <w:bookmarkStart w:id="34" w:name="_Toc462911099"/>
    </w:p>
    <w:p>
      <w:pPr>
        <w:pStyle w:val="2"/>
        <w:rPr>
          <w:rFonts w:hint="eastAsia" w:ascii="宋体" w:hAnsi="宋体" w:eastAsia="宋体" w:cs="黑体"/>
          <w:b/>
          <w:color w:val="auto"/>
          <w:spacing w:val="4"/>
          <w:kern w:val="0"/>
          <w:sz w:val="28"/>
          <w:szCs w:val="28"/>
          <w:highlight w:val="none"/>
        </w:rPr>
      </w:pPr>
    </w:p>
    <w:p>
      <w:pPr>
        <w:pStyle w:val="2"/>
        <w:rPr>
          <w:rFonts w:hint="eastAsia" w:ascii="宋体" w:hAnsi="宋体" w:eastAsia="宋体" w:cs="黑体"/>
          <w:b/>
          <w:color w:val="auto"/>
          <w:spacing w:val="4"/>
          <w:kern w:val="0"/>
          <w:sz w:val="28"/>
          <w:szCs w:val="28"/>
          <w:highlight w:val="none"/>
        </w:rPr>
      </w:pPr>
    </w:p>
    <w:p>
      <w:pPr>
        <w:pStyle w:val="2"/>
        <w:rPr>
          <w:rFonts w:hint="eastAsia" w:ascii="宋体" w:hAnsi="宋体" w:eastAsia="宋体" w:cs="黑体"/>
          <w:b/>
          <w:color w:val="auto"/>
          <w:spacing w:val="4"/>
          <w:kern w:val="0"/>
          <w:sz w:val="28"/>
          <w:szCs w:val="28"/>
          <w:highlight w:val="none"/>
        </w:rPr>
      </w:pPr>
    </w:p>
    <w:p>
      <w:pPr>
        <w:pStyle w:val="2"/>
        <w:rPr>
          <w:rFonts w:hint="eastAsia" w:ascii="宋体" w:hAnsi="宋体" w:eastAsia="宋体" w:cs="黑体"/>
          <w:b/>
          <w:color w:val="auto"/>
          <w:spacing w:val="4"/>
          <w:kern w:val="0"/>
          <w:sz w:val="28"/>
          <w:szCs w:val="28"/>
          <w:highlight w:val="none"/>
        </w:rPr>
      </w:pPr>
    </w:p>
    <w:p>
      <w:pPr>
        <w:pStyle w:val="2"/>
        <w:rPr>
          <w:rFonts w:hint="eastAsia" w:ascii="宋体" w:hAnsi="宋体" w:eastAsia="宋体" w:cs="黑体"/>
          <w:b/>
          <w:color w:val="auto"/>
          <w:spacing w:val="4"/>
          <w:kern w:val="0"/>
          <w:sz w:val="28"/>
          <w:szCs w:val="28"/>
          <w:highlight w:val="none"/>
        </w:rPr>
      </w:pPr>
    </w:p>
    <w:p>
      <w:pPr>
        <w:pStyle w:val="2"/>
        <w:rPr>
          <w:rFonts w:hint="eastAsia" w:ascii="宋体" w:hAnsi="宋体" w:eastAsia="宋体" w:cs="黑体"/>
          <w:b/>
          <w:color w:val="auto"/>
          <w:spacing w:val="4"/>
          <w:kern w:val="0"/>
          <w:sz w:val="28"/>
          <w:szCs w:val="28"/>
          <w:highlight w:val="none"/>
        </w:rPr>
      </w:pPr>
    </w:p>
    <w:p>
      <w:pPr>
        <w:outlineLvl w:val="1"/>
        <w:rPr>
          <w:rFonts w:ascii="仿宋" w:hAnsi="仿宋" w:eastAsia="仿宋" w:cs="仿宋"/>
          <w:color w:val="auto"/>
          <w:kern w:val="24"/>
          <w:sz w:val="28"/>
          <w:szCs w:val="28"/>
          <w:highlight w:val="none"/>
        </w:rPr>
      </w:pPr>
      <w:r>
        <w:rPr>
          <w:rFonts w:hint="eastAsia" w:ascii="宋体" w:hAnsi="宋体" w:eastAsia="宋体" w:cs="黑体"/>
          <w:b/>
          <w:color w:val="auto"/>
          <w:spacing w:val="4"/>
          <w:kern w:val="0"/>
          <w:sz w:val="28"/>
          <w:szCs w:val="28"/>
          <w:highlight w:val="none"/>
        </w:rPr>
        <w:t>格式六</w:t>
      </w:r>
      <w:bookmarkEnd w:id="34"/>
      <w:r>
        <w:rPr>
          <w:rFonts w:hint="eastAsia" w:ascii="仿宋" w:hAnsi="仿宋" w:eastAsia="仿宋" w:cs="仿宋"/>
          <w:color w:val="auto"/>
          <w:kern w:val="24"/>
          <w:sz w:val="28"/>
          <w:szCs w:val="28"/>
          <w:highlight w:val="none"/>
        </w:rPr>
        <w:t>：</w:t>
      </w:r>
    </w:p>
    <w:p>
      <w:pPr>
        <w:ind w:firstLine="480" w:firstLineChars="200"/>
        <w:rPr>
          <w:rFonts w:ascii="仿宋" w:hAnsi="仿宋" w:eastAsia="仿宋" w:cs="仿宋"/>
          <w:color w:val="auto"/>
          <w:kern w:val="24"/>
          <w:sz w:val="24"/>
          <w:highlight w:val="none"/>
        </w:rPr>
      </w:pPr>
      <w:r>
        <w:rPr>
          <w:rFonts w:hint="eastAsia" w:ascii="仿宋" w:hAnsi="仿宋" w:eastAsia="仿宋" w:cs="仿宋"/>
          <w:color w:val="auto"/>
          <w:kern w:val="24"/>
          <w:sz w:val="24"/>
          <w:highlight w:val="none"/>
          <w:lang w:eastAsia="zh-CN"/>
        </w:rPr>
        <w:t>201</w:t>
      </w:r>
      <w:r>
        <w:rPr>
          <w:rFonts w:hint="eastAsia" w:ascii="仿宋" w:hAnsi="仿宋" w:eastAsia="仿宋" w:cs="仿宋"/>
          <w:color w:val="auto"/>
          <w:kern w:val="24"/>
          <w:sz w:val="24"/>
          <w:highlight w:val="none"/>
          <w:lang w:val="en-US" w:eastAsia="zh-CN"/>
        </w:rPr>
        <w:t>7</w:t>
      </w:r>
      <w:r>
        <w:rPr>
          <w:rFonts w:hint="eastAsia" w:ascii="仿宋" w:hAnsi="仿宋" w:eastAsia="仿宋" w:cs="仿宋"/>
          <w:color w:val="auto"/>
          <w:kern w:val="24"/>
          <w:sz w:val="24"/>
          <w:highlight w:val="none"/>
        </w:rPr>
        <w:t>年</w:t>
      </w:r>
      <w:r>
        <w:rPr>
          <w:rFonts w:hint="eastAsia" w:ascii="仿宋" w:hAnsi="仿宋" w:eastAsia="仿宋" w:cs="仿宋"/>
          <w:color w:val="auto"/>
          <w:kern w:val="24"/>
          <w:sz w:val="24"/>
          <w:highlight w:val="none"/>
          <w:lang w:val="en-US" w:eastAsia="zh-CN"/>
        </w:rPr>
        <w:t>1</w:t>
      </w:r>
      <w:r>
        <w:rPr>
          <w:rFonts w:hint="eastAsia" w:ascii="仿宋" w:hAnsi="仿宋" w:eastAsia="仿宋" w:cs="仿宋"/>
          <w:color w:val="auto"/>
          <w:kern w:val="24"/>
          <w:sz w:val="24"/>
          <w:highlight w:val="none"/>
        </w:rPr>
        <w:t>月</w:t>
      </w:r>
      <w:r>
        <w:rPr>
          <w:rFonts w:hint="eastAsia" w:ascii="仿宋" w:hAnsi="仿宋" w:eastAsia="仿宋" w:cs="仿宋"/>
          <w:color w:val="auto"/>
          <w:kern w:val="24"/>
          <w:sz w:val="24"/>
          <w:highlight w:val="none"/>
          <w:lang w:val="en-US" w:eastAsia="zh-CN"/>
        </w:rPr>
        <w:t>1日</w:t>
      </w:r>
      <w:r>
        <w:rPr>
          <w:rFonts w:hint="eastAsia" w:ascii="仿宋" w:hAnsi="仿宋" w:eastAsia="仿宋" w:cs="仿宋"/>
          <w:color w:val="auto"/>
          <w:kern w:val="24"/>
          <w:sz w:val="24"/>
          <w:highlight w:val="none"/>
        </w:rPr>
        <w:t>至今企业承担的同类项目</w:t>
      </w:r>
    </w:p>
    <w:p>
      <w:pPr>
        <w:spacing w:before="85" w:beforeLines="30" w:line="360" w:lineRule="auto"/>
        <w:jc w:val="center"/>
        <w:outlineLvl w:val="2"/>
        <w:rPr>
          <w:rFonts w:ascii="仿宋" w:hAnsi="仿宋" w:eastAsia="仿宋" w:cs="仿宋"/>
          <w:color w:val="auto"/>
          <w:kern w:val="24"/>
          <w:sz w:val="28"/>
          <w:szCs w:val="28"/>
          <w:highlight w:val="none"/>
        </w:rPr>
      </w:pPr>
      <w:bookmarkStart w:id="35" w:name="_Toc41822705"/>
      <w:bookmarkEnd w:id="35"/>
      <w:bookmarkStart w:id="36" w:name="_Toc196036943"/>
      <w:bookmarkEnd w:id="36"/>
      <w:bookmarkStart w:id="37" w:name="_Toc197235850"/>
      <w:bookmarkEnd w:id="37"/>
      <w:bookmarkStart w:id="38" w:name="_Toc196130015"/>
      <w:bookmarkEnd w:id="38"/>
      <w:bookmarkStart w:id="39" w:name="_Toc196037099"/>
      <w:bookmarkEnd w:id="39"/>
      <w:bookmarkStart w:id="40" w:name="_Toc196130112"/>
      <w:bookmarkEnd w:id="40"/>
      <w:bookmarkStart w:id="41" w:name="_Toc199647677"/>
      <w:bookmarkEnd w:id="41"/>
      <w:bookmarkStart w:id="42" w:name="_Toc326909215"/>
      <w:r>
        <w:rPr>
          <w:rFonts w:hint="eastAsia" w:ascii="仿宋" w:hAnsi="仿宋" w:eastAsia="仿宋" w:cs="仿宋"/>
          <w:b/>
          <w:bCs/>
          <w:color w:val="auto"/>
          <w:kern w:val="24"/>
          <w:sz w:val="36"/>
          <w:szCs w:val="36"/>
          <w:highlight w:val="none"/>
        </w:rPr>
        <w:t>业绩一览表</w:t>
      </w:r>
      <w:bookmarkEnd w:id="42"/>
    </w:p>
    <w:p>
      <w:pPr>
        <w:adjustRightInd w:val="0"/>
        <w:snapToGrid w:val="0"/>
        <w:spacing w:before="85" w:beforeLines="30" w:line="360" w:lineRule="auto"/>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tbl>
      <w:tblPr>
        <w:tblStyle w:val="14"/>
        <w:tblW w:w="6623" w:type="dxa"/>
        <w:jc w:val="center"/>
        <w:tblLayout w:type="fixed"/>
        <w:tblCellMar>
          <w:top w:w="0" w:type="dxa"/>
          <w:left w:w="108" w:type="dxa"/>
          <w:bottom w:w="0" w:type="dxa"/>
          <w:right w:w="108" w:type="dxa"/>
        </w:tblCellMar>
      </w:tblPr>
      <w:tblGrid>
        <w:gridCol w:w="724"/>
        <w:gridCol w:w="2002"/>
        <w:gridCol w:w="2567"/>
        <w:gridCol w:w="1330"/>
      </w:tblGrid>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主要业绩名称</w:t>
            </w: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业绩简介</w:t>
            </w: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完成时间</w:t>
            </w: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77"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002"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256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c>
          <w:tcPr>
            <w:tcW w:w="133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仿宋" w:hAnsi="仿宋" w:eastAsia="仿宋" w:cs="仿宋"/>
                <w:color w:val="auto"/>
                <w:sz w:val="24"/>
                <w:highlight w:val="none"/>
              </w:rPr>
            </w:pPr>
          </w:p>
        </w:tc>
      </w:tr>
    </w:tbl>
    <w:p>
      <w:pPr>
        <w:spacing w:line="360" w:lineRule="auto"/>
        <w:ind w:firstLine="359" w:firstLineChars="171"/>
        <w:rPr>
          <w:rFonts w:ascii="仿宋" w:hAnsi="仿宋" w:eastAsia="仿宋" w:cs="仿宋"/>
          <w:color w:val="auto"/>
          <w:highlight w:val="none"/>
        </w:rPr>
      </w:pPr>
      <w:r>
        <w:rPr>
          <w:rFonts w:hint="eastAsia" w:ascii="仿宋" w:hAnsi="仿宋" w:eastAsia="仿宋" w:cs="仿宋"/>
          <w:color w:val="auto"/>
          <w:szCs w:val="21"/>
          <w:highlight w:val="none"/>
        </w:rPr>
        <w:t>注：1、投标人提供的同类</w:t>
      </w:r>
      <w:r>
        <w:rPr>
          <w:rFonts w:hint="eastAsia" w:ascii="仿宋" w:hAnsi="仿宋" w:eastAsia="仿宋" w:cs="仿宋"/>
          <w:color w:val="auto"/>
          <w:szCs w:val="21"/>
          <w:highlight w:val="none"/>
          <w:lang w:eastAsia="zh-CN"/>
        </w:rPr>
        <w:t>项目</w:t>
      </w:r>
      <w:r>
        <w:rPr>
          <w:rFonts w:hint="eastAsia" w:ascii="仿宋" w:hAnsi="仿宋" w:eastAsia="仿宋" w:cs="仿宋"/>
          <w:color w:val="auto"/>
          <w:szCs w:val="21"/>
          <w:highlight w:val="none"/>
        </w:rPr>
        <w:t>业绩证明资料附于该表后面。业绩证明资料须提供：（1）合同；相关证明资料必须能反映出评标所需指标，否则相应子项不予计分；时间以合同文件签订时间为准。</w:t>
      </w:r>
    </w:p>
    <w:p>
      <w:pPr>
        <w:keepNext w:val="0"/>
        <w:keepLines w:val="0"/>
        <w:pageBreakBefore w:val="0"/>
        <w:widowControl w:val="0"/>
        <w:kinsoku/>
        <w:wordWrap/>
        <w:overflowPunct/>
        <w:topLinePunct w:val="0"/>
        <w:autoSpaceDE/>
        <w:autoSpaceDN/>
        <w:bidi w:val="0"/>
        <w:adjustRightInd/>
        <w:snapToGrid/>
        <w:spacing w:line="360" w:lineRule="auto"/>
        <w:ind w:firstLine="779" w:firstLineChars="371"/>
        <w:textAlignment w:val="auto"/>
        <w:outlineLvl w:val="9"/>
        <w:rPr>
          <w:rFonts w:ascii="仿宋" w:hAnsi="仿宋" w:eastAsia="仿宋" w:cs="仿宋"/>
          <w:color w:val="auto"/>
          <w:sz w:val="24"/>
          <w:highlight w:val="none"/>
        </w:rPr>
      </w:pPr>
      <w:r>
        <w:rPr>
          <w:rFonts w:hint="eastAsia" w:ascii="仿宋" w:hAnsi="仿宋" w:eastAsia="仿宋" w:cs="仿宋"/>
          <w:color w:val="auto"/>
          <w:szCs w:val="21"/>
          <w:highlight w:val="none"/>
        </w:rPr>
        <w:t>2、如有获奖，请附获奖证书复印件。</w:t>
      </w:r>
    </w:p>
    <w:p>
      <w:pPr>
        <w:adjustRightInd w:val="0"/>
        <w:snapToGrid w:val="0"/>
        <w:spacing w:before="85" w:beforeLines="30" w:line="360" w:lineRule="auto"/>
        <w:rPr>
          <w:rFonts w:hint="eastAsia" w:ascii="仿宋" w:hAnsi="仿宋" w:eastAsia="仿宋" w:cs="仿宋"/>
          <w:color w:val="auto"/>
          <w:sz w:val="24"/>
          <w:highlight w:val="none"/>
        </w:rPr>
      </w:pPr>
    </w:p>
    <w:p>
      <w:pPr>
        <w:adjustRightInd w:val="0"/>
        <w:snapToGrid w:val="0"/>
        <w:spacing w:before="85" w:beforeLines="30"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投标人名称（盖章）：</w:t>
      </w:r>
    </w:p>
    <w:p>
      <w:pPr>
        <w:spacing w:line="600" w:lineRule="exact"/>
        <w:rPr>
          <w:rFonts w:ascii="仿宋" w:hAnsi="仿宋" w:eastAsia="仿宋" w:cs="宋体"/>
          <w:color w:val="auto"/>
          <w:sz w:val="28"/>
          <w:szCs w:val="28"/>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pPr>
        <w:widowControl/>
        <w:jc w:val="left"/>
        <w:rPr>
          <w:rFonts w:ascii="宋体" w:hAnsi="宋体" w:eastAsia="宋体" w:cs="黑体"/>
          <w:b/>
          <w:color w:val="auto"/>
          <w:spacing w:val="4"/>
          <w:kern w:val="0"/>
          <w:sz w:val="28"/>
          <w:szCs w:val="28"/>
          <w:highlight w:val="none"/>
        </w:rPr>
      </w:pPr>
      <w:r>
        <w:rPr>
          <w:rFonts w:ascii="宋体" w:hAnsi="宋体" w:eastAsia="宋体" w:cs="黑体"/>
          <w:b/>
          <w:color w:val="auto"/>
          <w:spacing w:val="4"/>
          <w:kern w:val="0"/>
          <w:sz w:val="28"/>
          <w:szCs w:val="28"/>
          <w:highlight w:val="none"/>
        </w:rPr>
        <w:br w:type="page"/>
      </w:r>
    </w:p>
    <w:p>
      <w:pPr>
        <w:outlineLvl w:val="1"/>
        <w:rPr>
          <w:rFonts w:ascii="仿宋" w:hAnsi="仿宋" w:eastAsia="宋体" w:cs="宋体"/>
          <w:color w:val="auto"/>
          <w:sz w:val="28"/>
          <w:szCs w:val="28"/>
          <w:highlight w:val="none"/>
        </w:rPr>
      </w:pPr>
      <w:r>
        <w:rPr>
          <w:rFonts w:hint="eastAsia" w:ascii="宋体" w:hAnsi="宋体" w:eastAsia="宋体" w:cs="黑体"/>
          <w:b/>
          <w:color w:val="auto"/>
          <w:spacing w:val="4"/>
          <w:kern w:val="0"/>
          <w:sz w:val="28"/>
          <w:szCs w:val="28"/>
          <w:highlight w:val="none"/>
        </w:rPr>
        <w:t>格式七</w:t>
      </w:r>
      <w:r>
        <w:rPr>
          <w:rFonts w:hint="eastAsia" w:ascii="仿宋" w:hAnsi="仿宋" w:eastAsia="仿宋" w:cs="宋体"/>
          <w:color w:val="auto"/>
          <w:sz w:val="28"/>
          <w:szCs w:val="28"/>
          <w:highlight w:val="none"/>
        </w:rPr>
        <w:t>：</w:t>
      </w:r>
    </w:p>
    <w:p>
      <w:pPr>
        <w:adjustRightInd w:val="0"/>
        <w:snapToGrid w:val="0"/>
        <w:spacing w:before="85" w:beforeLines="30" w:line="360" w:lineRule="auto"/>
        <w:ind w:firstLine="542" w:firstLineChars="150"/>
        <w:jc w:val="center"/>
        <w:outlineLvl w:val="2"/>
        <w:rPr>
          <w:rFonts w:ascii="仿宋" w:hAnsi="仿宋" w:eastAsia="仿宋" w:cs="仿宋"/>
          <w:color w:val="auto"/>
          <w:sz w:val="24"/>
          <w:highlight w:val="none"/>
        </w:rPr>
      </w:pPr>
      <w:r>
        <w:rPr>
          <w:rFonts w:hint="eastAsia" w:ascii="仿宋" w:hAnsi="仿宋" w:eastAsia="仿宋" w:cs="宋体"/>
          <w:b/>
          <w:color w:val="auto"/>
          <w:sz w:val="36"/>
          <w:szCs w:val="36"/>
          <w:highlight w:val="none"/>
        </w:rPr>
        <w:t>参与本项目的人员一览表</w:t>
      </w:r>
    </w:p>
    <w:p>
      <w:pPr>
        <w:adjustRightInd w:val="0"/>
        <w:snapToGrid w:val="0"/>
        <w:spacing w:before="85" w:beforeLines="30" w:line="360" w:lineRule="auto"/>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tbl>
      <w:tblPr>
        <w:tblStyle w:val="14"/>
        <w:tblW w:w="8768" w:type="dxa"/>
        <w:jc w:val="center"/>
        <w:tblLayout w:type="fixed"/>
        <w:tblCellMar>
          <w:top w:w="0" w:type="dxa"/>
          <w:left w:w="108" w:type="dxa"/>
          <w:bottom w:w="0" w:type="dxa"/>
          <w:right w:w="108" w:type="dxa"/>
        </w:tblCellMar>
      </w:tblPr>
      <w:tblGrid>
        <w:gridCol w:w="752"/>
        <w:gridCol w:w="715"/>
        <w:gridCol w:w="887"/>
        <w:gridCol w:w="887"/>
        <w:gridCol w:w="1066"/>
        <w:gridCol w:w="886"/>
        <w:gridCol w:w="884"/>
        <w:gridCol w:w="1250"/>
        <w:gridCol w:w="1441"/>
      </w:tblGrid>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职称</w:t>
            </w: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专业</w:t>
            </w: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最高学历</w:t>
            </w: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相关注</w:t>
            </w:r>
          </w:p>
          <w:p>
            <w:pPr>
              <w:snapToGrid w:val="0"/>
              <w:spacing w:line="360" w:lineRule="auto"/>
              <w:jc w:val="center"/>
              <w:rPr>
                <w:rFonts w:ascii="仿宋" w:hAnsi="仿宋" w:eastAsia="仿宋" w:cs="仿宋"/>
                <w:color w:val="auto"/>
                <w:sz w:val="24"/>
                <w:highlight w:val="none"/>
              </w:rPr>
            </w:pPr>
            <w:r>
              <w:rPr>
                <w:rFonts w:hint="eastAsia" w:ascii="仿宋" w:hAnsi="仿宋" w:eastAsia="仿宋" w:cs="宋体"/>
                <w:color w:val="auto"/>
                <w:spacing w:val="20"/>
                <w:kern w:val="0"/>
                <w:sz w:val="24"/>
                <w:highlight w:val="none"/>
              </w:rPr>
              <w:t>册资格</w:t>
            </w: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拟承担工作</w:t>
            </w: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000000" w:sz="6"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54" w:hRule="atLeast"/>
          <w:jc w:val="center"/>
        </w:trPr>
        <w:tc>
          <w:tcPr>
            <w:tcW w:w="752" w:type="dxa"/>
            <w:tcBorders>
              <w:top w:val="single" w:color="000000" w:sz="6" w:space="0"/>
              <w:left w:val="single" w:color="000000" w:sz="6" w:space="0"/>
              <w:bottom w:val="single" w:color="auto" w:sz="4"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715" w:type="dxa"/>
            <w:tcBorders>
              <w:top w:val="single" w:color="000000" w:sz="6" w:space="0"/>
              <w:left w:val="nil"/>
              <w:bottom w:val="single" w:color="auto" w:sz="4"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auto" w:sz="4"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7" w:type="dxa"/>
            <w:tcBorders>
              <w:top w:val="single" w:color="000000" w:sz="6" w:space="0"/>
              <w:left w:val="nil"/>
              <w:bottom w:val="single" w:color="auto" w:sz="4"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066" w:type="dxa"/>
            <w:tcBorders>
              <w:top w:val="single" w:color="000000" w:sz="6" w:space="0"/>
              <w:left w:val="nil"/>
              <w:bottom w:val="single" w:color="auto" w:sz="4"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886" w:type="dxa"/>
            <w:tcBorders>
              <w:top w:val="single" w:color="000000" w:sz="6" w:space="0"/>
              <w:left w:val="nil"/>
              <w:bottom w:val="single" w:color="auto" w:sz="4"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884" w:type="dxa"/>
            <w:tcBorders>
              <w:top w:val="single" w:color="000000" w:sz="6" w:space="0"/>
              <w:left w:val="nil"/>
              <w:bottom w:val="single" w:color="auto" w:sz="4" w:space="0"/>
              <w:right w:val="single" w:color="000000" w:sz="6" w:space="0"/>
            </w:tcBorders>
            <w:shd w:val="clear" w:color="auto" w:fill="auto"/>
            <w:vAlign w:val="center"/>
          </w:tcPr>
          <w:p>
            <w:pPr>
              <w:snapToGrid w:val="0"/>
              <w:spacing w:line="360" w:lineRule="auto"/>
              <w:rPr>
                <w:rFonts w:ascii="仿宋" w:hAnsi="仿宋" w:eastAsia="仿宋" w:cs="仿宋"/>
                <w:color w:val="auto"/>
                <w:sz w:val="24"/>
                <w:highlight w:val="none"/>
              </w:rPr>
            </w:pPr>
          </w:p>
        </w:tc>
        <w:tc>
          <w:tcPr>
            <w:tcW w:w="1250" w:type="dxa"/>
            <w:tcBorders>
              <w:top w:val="single" w:color="000000" w:sz="6" w:space="0"/>
              <w:left w:val="nil"/>
              <w:bottom w:val="single" w:color="auto" w:sz="4"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c>
          <w:tcPr>
            <w:tcW w:w="1441" w:type="dxa"/>
            <w:tcBorders>
              <w:top w:val="single" w:color="000000" w:sz="6" w:space="0"/>
              <w:left w:val="nil"/>
              <w:bottom w:val="single" w:color="auto" w:sz="4" w:space="0"/>
              <w:right w:val="single" w:color="000000" w:sz="6" w:space="0"/>
            </w:tcBorders>
            <w:shd w:val="clear" w:color="auto" w:fill="auto"/>
            <w:vAlign w:val="center"/>
          </w:tcPr>
          <w:p>
            <w:pPr>
              <w:snapToGrid w:val="0"/>
              <w:spacing w:line="360" w:lineRule="auto"/>
              <w:jc w:val="center"/>
              <w:rPr>
                <w:rFonts w:ascii="仿宋" w:hAnsi="仿宋" w:eastAsia="仿宋" w:cs="仿宋"/>
                <w:color w:val="auto"/>
                <w:sz w:val="24"/>
                <w:highlight w:val="none"/>
              </w:rPr>
            </w:pPr>
          </w:p>
        </w:tc>
      </w:tr>
    </w:tbl>
    <w:p>
      <w:pPr>
        <w:spacing w:line="360" w:lineRule="auto"/>
        <w:rPr>
          <w:rFonts w:ascii="仿宋" w:hAnsi="仿宋" w:eastAsia="仿宋" w:cs="仿宋"/>
          <w:color w:val="auto"/>
          <w:highlight w:val="none"/>
        </w:rPr>
      </w:pPr>
      <w:r>
        <w:rPr>
          <w:rFonts w:hint="eastAsia" w:ascii="仿宋" w:hAnsi="仿宋" w:eastAsia="仿宋" w:cs="仿宋"/>
          <w:color w:val="auto"/>
          <w:szCs w:val="21"/>
          <w:highlight w:val="none"/>
        </w:rPr>
        <w:t>注：1、“拟承担工作”栏，应注明主要设计咨询人员（须注明</w:t>
      </w:r>
      <w:r>
        <w:rPr>
          <w:rFonts w:hint="eastAsia" w:ascii="仿宋" w:hAnsi="仿宋" w:eastAsia="仿宋" w:cs="仿宋"/>
          <w:color w:val="auto"/>
          <w:szCs w:val="21"/>
          <w:highlight w:val="none"/>
          <w:lang w:eastAsia="zh-CN"/>
        </w:rPr>
        <w:t>设计负责人</w:t>
      </w:r>
      <w:r>
        <w:rPr>
          <w:rFonts w:hint="eastAsia" w:ascii="仿宋" w:hAnsi="仿宋" w:eastAsia="仿宋" w:cs="仿宋"/>
          <w:color w:val="auto"/>
          <w:szCs w:val="21"/>
          <w:highlight w:val="none"/>
        </w:rPr>
        <w:t>、各专业负责人）等。</w:t>
      </w:r>
    </w:p>
    <w:p>
      <w:pPr>
        <w:spacing w:line="360" w:lineRule="auto"/>
        <w:ind w:firstLine="420" w:firstLineChars="200"/>
        <w:rPr>
          <w:rFonts w:ascii="仿宋" w:hAnsi="仿宋" w:eastAsia="仿宋" w:cs="仿宋"/>
          <w:color w:val="auto"/>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eastAsia="zh-CN"/>
        </w:rPr>
        <w:t>设计负责人</w:t>
      </w:r>
      <w:r>
        <w:rPr>
          <w:rFonts w:hint="eastAsia" w:ascii="仿宋" w:hAnsi="仿宋" w:eastAsia="仿宋" w:cs="仿宋"/>
          <w:color w:val="auto"/>
          <w:szCs w:val="21"/>
          <w:highlight w:val="none"/>
        </w:rPr>
        <w:t>应按格式八表格及备注的规定附相关证明文件</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本表后不需重复附相关证件</w:t>
      </w:r>
      <w:r>
        <w:rPr>
          <w:rFonts w:hint="eastAsia" w:ascii="仿宋" w:hAnsi="仿宋" w:eastAsia="仿宋" w:cs="仿宋"/>
          <w:color w:val="auto"/>
          <w:szCs w:val="21"/>
          <w:highlight w:val="none"/>
        </w:rPr>
        <w:t>。</w:t>
      </w:r>
    </w:p>
    <w:p>
      <w:pPr>
        <w:adjustRightInd w:val="0"/>
        <w:snapToGrid w:val="0"/>
        <w:spacing w:before="85" w:beforeLines="30" w:line="360" w:lineRule="auto"/>
        <w:ind w:firstLine="420" w:firstLineChars="200"/>
        <w:rPr>
          <w:rFonts w:ascii="仿宋" w:hAnsi="仿宋" w:eastAsia="仿宋" w:cs="仿宋"/>
          <w:color w:val="auto"/>
          <w:highlight w:val="none"/>
        </w:rPr>
      </w:pPr>
      <w:r>
        <w:rPr>
          <w:rFonts w:hint="eastAsia" w:ascii="仿宋" w:hAnsi="仿宋" w:eastAsia="仿宋" w:cs="仿宋"/>
          <w:color w:val="auto"/>
          <w:szCs w:val="21"/>
          <w:highlight w:val="none"/>
        </w:rPr>
        <w:t>3、其他人员应附上个人注册执业资格证</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如有</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身份证、</w:t>
      </w:r>
      <w:r>
        <w:rPr>
          <w:rFonts w:hint="eastAsia" w:ascii="仿宋" w:hAnsi="仿宋" w:eastAsia="仿宋" w:cs="仿宋"/>
          <w:color w:val="auto"/>
          <w:szCs w:val="21"/>
          <w:highlight w:val="none"/>
        </w:rPr>
        <w:t>职称证等文件（复印件，加盖单位公章）。</w:t>
      </w:r>
    </w:p>
    <w:p>
      <w:pPr>
        <w:adjustRightInd w:val="0"/>
        <w:snapToGrid w:val="0"/>
        <w:spacing w:before="85" w:beforeLines="30" w:line="360" w:lineRule="auto"/>
        <w:rPr>
          <w:rFonts w:hint="eastAsia" w:ascii="仿宋" w:hAnsi="仿宋" w:eastAsia="仿宋" w:cs="仿宋"/>
          <w:color w:val="auto"/>
          <w:sz w:val="24"/>
          <w:highlight w:val="none"/>
        </w:rPr>
      </w:pPr>
    </w:p>
    <w:p>
      <w:pPr>
        <w:adjustRightInd w:val="0"/>
        <w:snapToGrid w:val="0"/>
        <w:spacing w:before="85" w:beforeLines="30"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投标人名称（盖章）：</w:t>
      </w:r>
    </w:p>
    <w:p>
      <w:pPr>
        <w:rPr>
          <w:rFonts w:ascii="仿宋" w:hAnsi="仿宋" w:eastAsia="仿宋" w:cs="仿宋"/>
          <w:color w:val="auto"/>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pPr>
        <w:widowControl/>
        <w:jc w:val="left"/>
        <w:rPr>
          <w:rFonts w:ascii="宋体" w:hAnsi="宋体" w:eastAsia="宋体" w:cs="黑体"/>
          <w:b/>
          <w:color w:val="auto"/>
          <w:spacing w:val="4"/>
          <w:kern w:val="0"/>
          <w:sz w:val="28"/>
          <w:szCs w:val="28"/>
          <w:highlight w:val="none"/>
        </w:rPr>
      </w:pPr>
      <w:r>
        <w:rPr>
          <w:rFonts w:ascii="宋体" w:hAnsi="宋体" w:eastAsia="宋体" w:cs="黑体"/>
          <w:b/>
          <w:color w:val="auto"/>
          <w:spacing w:val="4"/>
          <w:kern w:val="0"/>
          <w:sz w:val="28"/>
          <w:szCs w:val="28"/>
          <w:highlight w:val="none"/>
        </w:rPr>
        <w:br w:type="page"/>
      </w:r>
    </w:p>
    <w:p>
      <w:pPr>
        <w:outlineLvl w:val="1"/>
        <w:rPr>
          <w:rFonts w:ascii="仿宋" w:hAnsi="仿宋" w:eastAsia="宋体" w:cs="仿宋"/>
          <w:color w:val="auto"/>
          <w:szCs w:val="21"/>
          <w:highlight w:val="none"/>
        </w:rPr>
      </w:pPr>
      <w:r>
        <w:rPr>
          <w:rFonts w:hint="eastAsia" w:ascii="仿宋" w:hAnsi="仿宋" w:eastAsia="仿宋" w:cs="仿宋"/>
          <w:color w:val="auto"/>
          <w:szCs w:val="21"/>
          <w:highlight w:val="none"/>
        </w:rPr>
        <w:t xml:space="preserve"> </w:t>
      </w:r>
      <w:r>
        <w:rPr>
          <w:rFonts w:hint="eastAsia" w:ascii="宋体" w:hAnsi="宋体" w:eastAsia="宋体" w:cs="黑体"/>
          <w:b/>
          <w:color w:val="auto"/>
          <w:spacing w:val="4"/>
          <w:kern w:val="0"/>
          <w:sz w:val="28"/>
          <w:szCs w:val="28"/>
          <w:highlight w:val="none"/>
        </w:rPr>
        <w:t>格式八</w:t>
      </w:r>
      <w:r>
        <w:rPr>
          <w:rFonts w:hint="eastAsia" w:ascii="仿宋" w:hAnsi="仿宋" w:eastAsia="仿宋" w:cs="宋体"/>
          <w:color w:val="auto"/>
          <w:sz w:val="28"/>
          <w:szCs w:val="28"/>
          <w:highlight w:val="none"/>
        </w:rPr>
        <w:t>：</w:t>
      </w:r>
    </w:p>
    <w:p>
      <w:pPr>
        <w:spacing w:line="360" w:lineRule="auto"/>
        <w:jc w:val="center"/>
        <w:outlineLvl w:val="2"/>
        <w:rPr>
          <w:rFonts w:ascii="仿宋" w:hAnsi="仿宋" w:eastAsia="仿宋" w:cs="宋体"/>
          <w:b/>
          <w:color w:val="auto"/>
          <w:sz w:val="36"/>
          <w:szCs w:val="36"/>
          <w:highlight w:val="none"/>
        </w:rPr>
      </w:pPr>
      <w:r>
        <w:rPr>
          <w:rFonts w:hint="eastAsia" w:ascii="仿宋" w:hAnsi="仿宋" w:eastAsia="仿宋" w:cs="宋体"/>
          <w:b/>
          <w:color w:val="auto"/>
          <w:sz w:val="36"/>
          <w:szCs w:val="36"/>
          <w:highlight w:val="none"/>
          <w:lang w:eastAsia="zh-CN"/>
        </w:rPr>
        <w:t>设计</w:t>
      </w:r>
      <w:r>
        <w:rPr>
          <w:rFonts w:hint="eastAsia" w:ascii="仿宋" w:hAnsi="仿宋" w:eastAsia="仿宋" w:cs="宋体"/>
          <w:b/>
          <w:color w:val="auto"/>
          <w:sz w:val="36"/>
          <w:szCs w:val="36"/>
          <w:highlight w:val="none"/>
        </w:rPr>
        <w:t>负责人相关经验及业绩</w:t>
      </w:r>
    </w:p>
    <w:p>
      <w:pPr>
        <w:adjustRightInd w:val="0"/>
        <w:snapToGrid w:val="0"/>
        <w:spacing w:before="85" w:beforeLines="30" w:line="360" w:lineRule="auto"/>
        <w:ind w:firstLine="120" w:firstLineChars="50"/>
        <w:rPr>
          <w:rFonts w:ascii="仿宋" w:hAnsi="仿宋" w:eastAsia="仿宋" w:cs="仿宋"/>
          <w:color w:val="auto"/>
          <w:sz w:val="24"/>
          <w:highlight w:val="none"/>
        </w:rPr>
      </w:pP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tbl>
      <w:tblPr>
        <w:tblStyle w:val="1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65"/>
        <w:gridCol w:w="708"/>
        <w:gridCol w:w="1261"/>
        <w:gridCol w:w="161"/>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姓  名</w:t>
            </w:r>
          </w:p>
        </w:tc>
        <w:tc>
          <w:tcPr>
            <w:tcW w:w="1079" w:type="dxa"/>
            <w:gridSpan w:val="2"/>
            <w:vAlign w:val="center"/>
          </w:tcPr>
          <w:p>
            <w:pPr>
              <w:spacing w:line="460" w:lineRule="exact"/>
              <w:jc w:val="left"/>
              <w:rPr>
                <w:rFonts w:ascii="宋体" w:hAnsi="宋体" w:eastAsia="宋体" w:cs="宋体"/>
                <w:color w:val="auto"/>
                <w:szCs w:val="21"/>
                <w:highlight w:val="none"/>
              </w:rPr>
            </w:pPr>
          </w:p>
        </w:tc>
        <w:tc>
          <w:tcPr>
            <w:tcW w:w="927" w:type="dxa"/>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年 龄</w:t>
            </w:r>
          </w:p>
        </w:tc>
        <w:tc>
          <w:tcPr>
            <w:tcW w:w="1065" w:type="dxa"/>
            <w:vAlign w:val="center"/>
          </w:tcPr>
          <w:p>
            <w:pPr>
              <w:spacing w:line="460" w:lineRule="exact"/>
              <w:jc w:val="left"/>
              <w:rPr>
                <w:rFonts w:ascii="宋体" w:hAnsi="宋体" w:eastAsia="宋体" w:cs="宋体"/>
                <w:color w:val="auto"/>
                <w:szCs w:val="21"/>
                <w:highlight w:val="none"/>
              </w:rPr>
            </w:pPr>
          </w:p>
        </w:tc>
        <w:tc>
          <w:tcPr>
            <w:tcW w:w="2130" w:type="dxa"/>
            <w:gridSpan w:val="3"/>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学 历</w:t>
            </w:r>
          </w:p>
        </w:tc>
        <w:tc>
          <w:tcPr>
            <w:tcW w:w="2135" w:type="dxa"/>
            <w:vAlign w:val="center"/>
          </w:tcPr>
          <w:p>
            <w:pPr>
              <w:spacing w:line="460" w:lineRule="exact"/>
              <w:jc w:val="left"/>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职  称</w:t>
            </w:r>
          </w:p>
        </w:tc>
        <w:tc>
          <w:tcPr>
            <w:tcW w:w="1079" w:type="dxa"/>
            <w:gridSpan w:val="2"/>
            <w:vAlign w:val="center"/>
          </w:tcPr>
          <w:p>
            <w:pPr>
              <w:spacing w:line="460" w:lineRule="exact"/>
              <w:jc w:val="left"/>
              <w:rPr>
                <w:rFonts w:ascii="宋体" w:hAnsi="宋体" w:eastAsia="宋体" w:cs="宋体"/>
                <w:color w:val="auto"/>
                <w:szCs w:val="21"/>
                <w:highlight w:val="none"/>
              </w:rPr>
            </w:pPr>
          </w:p>
        </w:tc>
        <w:tc>
          <w:tcPr>
            <w:tcW w:w="927" w:type="dxa"/>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职 务</w:t>
            </w:r>
          </w:p>
        </w:tc>
        <w:tc>
          <w:tcPr>
            <w:tcW w:w="1065" w:type="dxa"/>
            <w:vAlign w:val="center"/>
          </w:tcPr>
          <w:p>
            <w:pPr>
              <w:spacing w:line="460" w:lineRule="exact"/>
              <w:jc w:val="left"/>
              <w:rPr>
                <w:rFonts w:ascii="宋体" w:hAnsi="宋体" w:eastAsia="宋体" w:cs="宋体"/>
                <w:color w:val="auto"/>
                <w:szCs w:val="21"/>
                <w:highlight w:val="none"/>
              </w:rPr>
            </w:pPr>
          </w:p>
        </w:tc>
        <w:tc>
          <w:tcPr>
            <w:tcW w:w="2130" w:type="dxa"/>
            <w:gridSpan w:val="3"/>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拟在本合同任职</w:t>
            </w:r>
          </w:p>
        </w:tc>
        <w:tc>
          <w:tcPr>
            <w:tcW w:w="2135" w:type="dxa"/>
            <w:vAlign w:val="center"/>
          </w:tcPr>
          <w:p>
            <w:pPr>
              <w:spacing w:line="460" w:lineRule="exact"/>
              <w:jc w:val="left"/>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毕业学校</w:t>
            </w:r>
          </w:p>
        </w:tc>
        <w:tc>
          <w:tcPr>
            <w:tcW w:w="7336" w:type="dxa"/>
            <w:gridSpan w:val="8"/>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      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9"/>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5" w:type="dxa"/>
            <w:gridSpan w:val="2"/>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时  间</w:t>
            </w:r>
          </w:p>
        </w:tc>
        <w:tc>
          <w:tcPr>
            <w:tcW w:w="3420" w:type="dxa"/>
            <w:gridSpan w:val="4"/>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参加过的类似项目</w:t>
            </w:r>
          </w:p>
        </w:tc>
        <w:tc>
          <w:tcPr>
            <w:tcW w:w="1261" w:type="dxa"/>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担任职务</w:t>
            </w:r>
          </w:p>
        </w:tc>
        <w:tc>
          <w:tcPr>
            <w:tcW w:w="2296" w:type="dxa"/>
            <w:gridSpan w:val="2"/>
            <w:vAlign w:val="center"/>
          </w:tcPr>
          <w:p>
            <w:pPr>
              <w:spacing w:line="4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tcPr>
          <w:p>
            <w:pPr>
              <w:spacing w:line="460" w:lineRule="exact"/>
              <w:jc w:val="left"/>
              <w:rPr>
                <w:rFonts w:ascii="宋体" w:hAnsi="宋体" w:eastAsia="宋体" w:cs="宋体"/>
                <w:color w:val="auto"/>
                <w:szCs w:val="21"/>
                <w:highlight w:val="none"/>
              </w:rPr>
            </w:pPr>
          </w:p>
        </w:tc>
        <w:tc>
          <w:tcPr>
            <w:tcW w:w="3420" w:type="dxa"/>
            <w:gridSpan w:val="4"/>
          </w:tcPr>
          <w:p>
            <w:pPr>
              <w:spacing w:line="460" w:lineRule="exact"/>
              <w:jc w:val="left"/>
              <w:rPr>
                <w:rFonts w:ascii="宋体" w:hAnsi="宋体" w:eastAsia="宋体" w:cs="宋体"/>
                <w:color w:val="auto"/>
                <w:szCs w:val="21"/>
                <w:highlight w:val="none"/>
              </w:rPr>
            </w:pPr>
          </w:p>
        </w:tc>
        <w:tc>
          <w:tcPr>
            <w:tcW w:w="1261" w:type="dxa"/>
          </w:tcPr>
          <w:p>
            <w:pPr>
              <w:spacing w:line="460" w:lineRule="exact"/>
              <w:jc w:val="left"/>
              <w:rPr>
                <w:rFonts w:ascii="宋体" w:hAnsi="宋体" w:eastAsia="宋体" w:cs="宋体"/>
                <w:color w:val="auto"/>
                <w:szCs w:val="21"/>
                <w:highlight w:val="none"/>
              </w:rPr>
            </w:pPr>
          </w:p>
        </w:tc>
        <w:tc>
          <w:tcPr>
            <w:tcW w:w="2296" w:type="dxa"/>
            <w:gridSpan w:val="2"/>
          </w:tcPr>
          <w:p>
            <w:pPr>
              <w:spacing w:line="460" w:lineRule="exact"/>
              <w:jc w:val="left"/>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tcPr>
          <w:p>
            <w:pPr>
              <w:spacing w:line="460" w:lineRule="exact"/>
              <w:jc w:val="left"/>
              <w:rPr>
                <w:rFonts w:ascii="宋体" w:hAnsi="宋体" w:eastAsia="宋体" w:cs="宋体"/>
                <w:color w:val="auto"/>
                <w:szCs w:val="21"/>
                <w:highlight w:val="none"/>
              </w:rPr>
            </w:pPr>
          </w:p>
        </w:tc>
        <w:tc>
          <w:tcPr>
            <w:tcW w:w="3420" w:type="dxa"/>
            <w:gridSpan w:val="4"/>
          </w:tcPr>
          <w:p>
            <w:pPr>
              <w:spacing w:line="460" w:lineRule="exact"/>
              <w:jc w:val="left"/>
              <w:rPr>
                <w:rFonts w:ascii="宋体" w:hAnsi="宋体" w:eastAsia="宋体" w:cs="宋体"/>
                <w:color w:val="auto"/>
                <w:szCs w:val="21"/>
                <w:highlight w:val="none"/>
              </w:rPr>
            </w:pPr>
          </w:p>
        </w:tc>
        <w:tc>
          <w:tcPr>
            <w:tcW w:w="1261" w:type="dxa"/>
          </w:tcPr>
          <w:p>
            <w:pPr>
              <w:spacing w:line="460" w:lineRule="exact"/>
              <w:jc w:val="left"/>
              <w:rPr>
                <w:rFonts w:ascii="宋体" w:hAnsi="宋体" w:eastAsia="宋体" w:cs="宋体"/>
                <w:color w:val="auto"/>
                <w:szCs w:val="21"/>
                <w:highlight w:val="none"/>
              </w:rPr>
            </w:pPr>
          </w:p>
        </w:tc>
        <w:tc>
          <w:tcPr>
            <w:tcW w:w="2296" w:type="dxa"/>
            <w:gridSpan w:val="2"/>
          </w:tcPr>
          <w:p>
            <w:pPr>
              <w:spacing w:line="460" w:lineRule="exact"/>
              <w:jc w:val="left"/>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tcPr>
          <w:p>
            <w:pPr>
              <w:spacing w:line="460" w:lineRule="exact"/>
              <w:jc w:val="left"/>
              <w:rPr>
                <w:rFonts w:ascii="宋体" w:hAnsi="宋体" w:eastAsia="宋体" w:cs="宋体"/>
                <w:color w:val="auto"/>
                <w:szCs w:val="21"/>
                <w:highlight w:val="none"/>
              </w:rPr>
            </w:pPr>
          </w:p>
        </w:tc>
        <w:tc>
          <w:tcPr>
            <w:tcW w:w="3420" w:type="dxa"/>
            <w:gridSpan w:val="4"/>
          </w:tcPr>
          <w:p>
            <w:pPr>
              <w:spacing w:line="460" w:lineRule="exact"/>
              <w:jc w:val="left"/>
              <w:rPr>
                <w:rFonts w:ascii="宋体" w:hAnsi="宋体" w:eastAsia="宋体" w:cs="宋体"/>
                <w:color w:val="auto"/>
                <w:szCs w:val="21"/>
                <w:highlight w:val="none"/>
              </w:rPr>
            </w:pPr>
          </w:p>
        </w:tc>
        <w:tc>
          <w:tcPr>
            <w:tcW w:w="1261" w:type="dxa"/>
          </w:tcPr>
          <w:p>
            <w:pPr>
              <w:spacing w:line="460" w:lineRule="exact"/>
              <w:jc w:val="left"/>
              <w:rPr>
                <w:rFonts w:ascii="宋体" w:hAnsi="宋体" w:eastAsia="宋体" w:cs="宋体"/>
                <w:color w:val="auto"/>
                <w:szCs w:val="21"/>
                <w:highlight w:val="none"/>
              </w:rPr>
            </w:pPr>
          </w:p>
        </w:tc>
        <w:tc>
          <w:tcPr>
            <w:tcW w:w="2296" w:type="dxa"/>
            <w:gridSpan w:val="2"/>
          </w:tcPr>
          <w:p>
            <w:pPr>
              <w:spacing w:line="460" w:lineRule="exact"/>
              <w:jc w:val="left"/>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pPr>
              <w:spacing w:line="460" w:lineRule="exact"/>
              <w:jc w:val="left"/>
              <w:rPr>
                <w:rFonts w:ascii="宋体" w:hAnsi="宋体" w:eastAsia="宋体" w:cs="宋体"/>
                <w:color w:val="auto"/>
                <w:szCs w:val="21"/>
                <w:highlight w:val="none"/>
              </w:rPr>
            </w:pPr>
          </w:p>
        </w:tc>
        <w:tc>
          <w:tcPr>
            <w:tcW w:w="3420" w:type="dxa"/>
            <w:gridSpan w:val="4"/>
            <w:vAlign w:val="center"/>
          </w:tcPr>
          <w:p>
            <w:pPr>
              <w:spacing w:line="460" w:lineRule="exact"/>
              <w:jc w:val="left"/>
              <w:rPr>
                <w:rFonts w:ascii="宋体" w:hAnsi="宋体" w:eastAsia="宋体" w:cs="宋体"/>
                <w:color w:val="auto"/>
                <w:szCs w:val="21"/>
                <w:highlight w:val="none"/>
              </w:rPr>
            </w:pPr>
          </w:p>
        </w:tc>
        <w:tc>
          <w:tcPr>
            <w:tcW w:w="1261" w:type="dxa"/>
            <w:vAlign w:val="center"/>
          </w:tcPr>
          <w:p>
            <w:pPr>
              <w:spacing w:line="460" w:lineRule="exact"/>
              <w:jc w:val="left"/>
              <w:rPr>
                <w:rFonts w:ascii="宋体" w:hAnsi="宋体" w:eastAsia="宋体" w:cs="宋体"/>
                <w:color w:val="auto"/>
                <w:szCs w:val="21"/>
                <w:highlight w:val="none"/>
              </w:rPr>
            </w:pPr>
          </w:p>
        </w:tc>
        <w:tc>
          <w:tcPr>
            <w:tcW w:w="2296" w:type="dxa"/>
            <w:gridSpan w:val="2"/>
            <w:vAlign w:val="center"/>
          </w:tcPr>
          <w:p>
            <w:pPr>
              <w:spacing w:line="460" w:lineRule="exact"/>
              <w:jc w:val="left"/>
              <w:rPr>
                <w:rFonts w:ascii="宋体" w:hAnsi="宋体" w:eastAsia="宋体" w:cs="宋体"/>
                <w:color w:val="auto"/>
                <w:szCs w:val="21"/>
                <w:highlight w:val="none"/>
              </w:rPr>
            </w:pPr>
          </w:p>
        </w:tc>
      </w:tr>
    </w:tbl>
    <w:p>
      <w:pPr>
        <w:rPr>
          <w:rFonts w:ascii="仿宋" w:hAnsi="仿宋" w:eastAsia="仿宋" w:cs="仿宋"/>
          <w:color w:val="auto"/>
          <w:szCs w:val="21"/>
          <w:highlight w:val="none"/>
        </w:rPr>
      </w:pPr>
    </w:p>
    <w:p>
      <w:pPr>
        <w:rPr>
          <w:rFonts w:ascii="仿宋" w:hAnsi="仿宋" w:eastAsia="仿宋" w:cs="Arial"/>
          <w:color w:val="auto"/>
          <w:highlight w:val="none"/>
        </w:rPr>
      </w:pPr>
      <w:r>
        <w:rPr>
          <w:rFonts w:hint="eastAsia" w:ascii="仿宋" w:hAnsi="仿宋" w:eastAsia="仿宋" w:cs="仿宋"/>
          <w:color w:val="auto"/>
          <w:szCs w:val="21"/>
          <w:highlight w:val="none"/>
        </w:rPr>
        <w:t>注：1、</w:t>
      </w:r>
      <w:r>
        <w:rPr>
          <w:rFonts w:hint="eastAsia" w:ascii="仿宋" w:hAnsi="仿宋" w:eastAsia="仿宋" w:cs="Arial"/>
          <w:color w:val="auto"/>
          <w:szCs w:val="21"/>
          <w:highlight w:val="none"/>
        </w:rPr>
        <w:t>本格式仅供参考，投标人可根据实际情况自定。</w:t>
      </w:r>
    </w:p>
    <w:p>
      <w:pPr>
        <w:ind w:firstLine="424" w:firstLineChars="202"/>
        <w:rPr>
          <w:rFonts w:ascii="仿宋" w:hAnsi="仿宋" w:eastAsia="仿宋" w:cs="仿宋"/>
          <w:color w:val="auto"/>
          <w:highlight w:val="none"/>
        </w:rPr>
      </w:pPr>
      <w:r>
        <w:rPr>
          <w:rFonts w:hint="eastAsia" w:ascii="仿宋" w:hAnsi="仿宋" w:eastAsia="仿宋" w:cs="仿宋"/>
          <w:color w:val="auto"/>
          <w:szCs w:val="21"/>
          <w:highlight w:val="none"/>
        </w:rPr>
        <w:t>2、须附执业证书及资格证书（</w:t>
      </w:r>
      <w:r>
        <w:rPr>
          <w:rFonts w:hint="eastAsia" w:ascii="仿宋" w:hAnsi="仿宋" w:eastAsia="仿宋" w:cs="仿宋"/>
          <w:color w:val="auto"/>
          <w:szCs w:val="21"/>
          <w:highlight w:val="none"/>
          <w:lang w:val="en-US" w:eastAsia="zh-CN"/>
        </w:rPr>
        <w:t>如有</w:t>
      </w:r>
      <w:r>
        <w:rPr>
          <w:rFonts w:hint="eastAsia" w:ascii="仿宋" w:hAnsi="仿宋" w:eastAsia="仿宋" w:cs="仿宋"/>
          <w:color w:val="auto"/>
          <w:szCs w:val="21"/>
          <w:highlight w:val="none"/>
        </w:rPr>
        <w:t>）、身份证、职称证书及业绩</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如有</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等证明材料（复印件，加盖单位公章）。</w:t>
      </w:r>
    </w:p>
    <w:p>
      <w:pPr>
        <w:ind w:firstLine="424" w:firstLineChars="202"/>
        <w:rPr>
          <w:rFonts w:ascii="仿宋" w:hAnsi="仿宋" w:eastAsia="仿宋" w:cs="仿宋"/>
          <w:color w:val="auto"/>
          <w:highlight w:val="none"/>
        </w:rPr>
      </w:pPr>
      <w:r>
        <w:rPr>
          <w:rFonts w:hint="eastAsia" w:ascii="仿宋" w:hAnsi="仿宋" w:eastAsia="仿宋" w:cs="仿宋"/>
          <w:color w:val="auto"/>
          <w:szCs w:val="21"/>
          <w:highlight w:val="none"/>
        </w:rPr>
        <w:t>3、业绩证明资料</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如有</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须提供：（1）合同；相关证明资料中必须能反映出评标所需指标、人员姓名和岗位等，否则相应子项不予计分。</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pPr>
        <w:adjustRightInd w:val="0"/>
        <w:snapToGrid w:val="0"/>
        <w:spacing w:before="85" w:beforeLines="30"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投标人名称（盖章）：</w:t>
      </w:r>
    </w:p>
    <w:p>
      <w:pPr>
        <w:rPr>
          <w:rFonts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pPr>
        <w:pStyle w:val="23"/>
        <w:widowControl/>
        <w:ind w:firstLine="0" w:firstLineChars="0"/>
        <w:rPr>
          <w:color w:val="auto"/>
          <w:spacing w:val="18"/>
          <w:highlight w:val="none"/>
        </w:rPr>
      </w:pPr>
      <w:r>
        <w:rPr>
          <w:color w:val="auto"/>
          <w:spacing w:val="18"/>
          <w:highlight w:val="none"/>
        </w:rPr>
        <w:t xml:space="preserve"> </w:t>
      </w:r>
    </w:p>
    <w:p>
      <w:pPr>
        <w:widowControl/>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360" w:lineRule="auto"/>
        <w:rPr>
          <w:rFonts w:ascii="宋体" w:hAnsi="宋体" w:eastAsia="宋体" w:cs="宋体"/>
          <w:color w:val="auto"/>
          <w:sz w:val="24"/>
          <w:highlight w:val="none"/>
        </w:rPr>
        <w:sectPr>
          <w:footerReference r:id="rId3" w:type="default"/>
          <w:pgSz w:w="11915" w:h="16840"/>
          <w:pgMar w:top="1247" w:right="1135" w:bottom="1247" w:left="1361" w:header="720" w:footer="720" w:gutter="0"/>
          <w:pgBorders>
            <w:top w:val="none" w:sz="0" w:space="0"/>
            <w:left w:val="none" w:sz="0" w:space="0"/>
            <w:bottom w:val="none" w:sz="0" w:space="0"/>
            <w:right w:val="none" w:sz="0" w:space="0"/>
          </w:pgBorders>
          <w:pgNumType w:start="1"/>
          <w:cols w:space="425" w:num="1"/>
          <w:docGrid w:type="lines" w:linePitch="285" w:charSpace="0"/>
        </w:sect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ascii="仿宋" w:hAnsi="仿宋" w:eastAsia="仿宋" w:cs="宋体"/>
          <w:color w:val="auto"/>
          <w:sz w:val="28"/>
          <w:szCs w:val="28"/>
          <w:highlight w:val="none"/>
        </w:rPr>
      </w:pPr>
      <w:r>
        <w:rPr>
          <w:rFonts w:hint="eastAsia" w:ascii="宋体" w:hAnsi="宋体" w:eastAsia="宋体" w:cs="黑体"/>
          <w:b/>
          <w:color w:val="auto"/>
          <w:spacing w:val="4"/>
          <w:kern w:val="0"/>
          <w:sz w:val="28"/>
          <w:szCs w:val="28"/>
          <w:highlight w:val="none"/>
        </w:rPr>
        <w:t>格式九：</w:t>
      </w:r>
    </w:p>
    <w:p>
      <w:pPr>
        <w:autoSpaceDE w:val="0"/>
        <w:autoSpaceDN w:val="0"/>
        <w:adjustRightInd w:val="0"/>
        <w:spacing w:line="360" w:lineRule="auto"/>
        <w:jc w:val="center"/>
        <w:rPr>
          <w:rFonts w:ascii="黑体" w:hAnsi="黑体" w:eastAsia="黑体" w:cs="黑体"/>
          <w:b/>
          <w:bCs/>
          <w:color w:val="auto"/>
          <w:sz w:val="32"/>
          <w:szCs w:val="32"/>
          <w:highlight w:val="none"/>
          <w:lang w:val="zh-CN"/>
        </w:rPr>
      </w:pPr>
      <w:r>
        <w:rPr>
          <w:rFonts w:hint="eastAsia" w:ascii="黑体" w:hAnsi="黑体" w:eastAsia="黑体" w:cs="黑体"/>
          <w:b/>
          <w:bCs/>
          <w:color w:val="auto"/>
          <w:sz w:val="32"/>
          <w:szCs w:val="32"/>
          <w:highlight w:val="none"/>
          <w:lang w:val="zh-CN"/>
        </w:rPr>
        <w:t>报价表</w:t>
      </w:r>
    </w:p>
    <w:p>
      <w:pPr>
        <w:wordWrap w:val="0"/>
        <w:autoSpaceDE w:val="0"/>
        <w:autoSpaceDN w:val="0"/>
        <w:adjustRightInd w:val="0"/>
        <w:spacing w:line="360" w:lineRule="auto"/>
        <w:jc w:val="right"/>
        <w:rPr>
          <w:rFonts w:ascii="宋体" w:hAnsi="宋体" w:cs="宋体"/>
          <w:bCs/>
          <w:color w:val="auto"/>
          <w:szCs w:val="21"/>
          <w:highlight w:val="none"/>
          <w:lang w:val="zh-CN"/>
        </w:rPr>
      </w:pPr>
      <w:r>
        <w:rPr>
          <w:rFonts w:hint="eastAsia" w:ascii="宋体" w:hAnsi="宋体" w:cs="宋体"/>
          <w:bCs/>
          <w:color w:val="auto"/>
          <w:szCs w:val="21"/>
          <w:highlight w:val="none"/>
          <w:lang w:val="zh-CN"/>
        </w:rPr>
        <w:t>投标日期：    年   月   日</w:t>
      </w:r>
    </w:p>
    <w:tbl>
      <w:tblPr>
        <w:tblStyle w:val="14"/>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1"/>
        <w:gridCol w:w="6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1" w:type="dxa"/>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rPr>
              <w:t>项目</w:t>
            </w:r>
            <w:r>
              <w:rPr>
                <w:rFonts w:hint="eastAsia" w:ascii="宋体" w:hAnsi="宋体" w:cs="宋体"/>
                <w:bCs/>
                <w:color w:val="auto"/>
                <w:szCs w:val="21"/>
                <w:highlight w:val="none"/>
                <w:lang w:val="zh-CN"/>
              </w:rPr>
              <w:t>名称</w:t>
            </w:r>
          </w:p>
        </w:tc>
        <w:tc>
          <w:tcPr>
            <w:tcW w:w="6699" w:type="dxa"/>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eastAsia="zh-CN"/>
              </w:rPr>
              <w:t>广州市海防教育基地项目交通渡口码头工程趸船设计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1" w:type="dxa"/>
            <w:vMerge w:val="restart"/>
            <w:vAlign w:val="center"/>
          </w:tcPr>
          <w:p>
            <w:pPr>
              <w:autoSpaceDE w:val="0"/>
              <w:autoSpaceDN w:val="0"/>
              <w:adjustRightInd w:val="0"/>
              <w:snapToGrid w:val="0"/>
              <w:spacing w:line="360" w:lineRule="auto"/>
              <w:jc w:val="center"/>
              <w:rPr>
                <w:rFonts w:hint="default" w:eastAsia="仿宋_GB2312"/>
                <w:highlight w:val="none"/>
                <w:lang w:val="en-US" w:eastAsia="zh-CN"/>
              </w:rPr>
            </w:pPr>
            <w:r>
              <w:rPr>
                <w:rFonts w:hint="eastAsia" w:asciiTheme="minorEastAsia" w:hAnsiTheme="minorEastAsia" w:eastAsiaTheme="minorEastAsia" w:cstheme="minorEastAsia"/>
                <w:sz w:val="21"/>
                <w:szCs w:val="21"/>
                <w:highlight w:val="none"/>
                <w:lang w:val="zh-CN"/>
              </w:rPr>
              <w:t>投标报价（元）</w:t>
            </w:r>
          </w:p>
        </w:tc>
        <w:tc>
          <w:tcPr>
            <w:tcW w:w="6699" w:type="dxa"/>
            <w:vAlign w:val="center"/>
          </w:tcPr>
          <w:p>
            <w:pPr>
              <w:autoSpaceDE w:val="0"/>
              <w:autoSpaceDN w:val="0"/>
              <w:adjustRightInd w:val="0"/>
              <w:snapToGrid w:val="0"/>
              <w:spacing w:line="360" w:lineRule="auto"/>
              <w:jc w:val="left"/>
              <w:rPr>
                <w:rFonts w:ascii="宋体" w:hAnsi="宋体" w:cs="宋体"/>
                <w:bCs/>
                <w:color w:val="auto"/>
                <w:szCs w:val="21"/>
                <w:highlight w:val="none"/>
              </w:rPr>
            </w:pPr>
            <w:r>
              <w:rPr>
                <w:rFonts w:hint="eastAsia" w:ascii="宋体" w:hAnsi="宋体" w:cs="宋体"/>
                <w:bCs/>
                <w:color w:val="auto"/>
                <w:szCs w:val="21"/>
                <w:highlight w:val="none"/>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1" w:type="dxa"/>
            <w:vMerge w:val="continue"/>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p>
        </w:tc>
        <w:tc>
          <w:tcPr>
            <w:tcW w:w="6699" w:type="dxa"/>
            <w:vAlign w:val="center"/>
          </w:tcPr>
          <w:p>
            <w:pPr>
              <w:autoSpaceDE w:val="0"/>
              <w:autoSpaceDN w:val="0"/>
              <w:adjustRightInd w:val="0"/>
              <w:snapToGrid w:val="0"/>
              <w:spacing w:line="360" w:lineRule="auto"/>
              <w:jc w:val="left"/>
              <w:rPr>
                <w:rFonts w:ascii="宋体" w:hAnsi="宋体" w:cs="宋体"/>
                <w:bCs/>
                <w:color w:val="auto"/>
                <w:szCs w:val="21"/>
                <w:highlight w:val="none"/>
              </w:rPr>
            </w:pPr>
            <w:r>
              <w:rPr>
                <w:rFonts w:hint="eastAsia" w:ascii="宋体" w:hAnsi="宋体" w:cs="宋体"/>
                <w:bCs/>
                <w:color w:val="auto"/>
                <w:szCs w:val="21"/>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2711" w:type="dxa"/>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val="zh-CN"/>
              </w:rPr>
              <w:t>法定代表人</w:t>
            </w:r>
          </w:p>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val="zh-CN"/>
              </w:rPr>
              <w:t>（签名或盖章）</w:t>
            </w:r>
          </w:p>
        </w:tc>
        <w:tc>
          <w:tcPr>
            <w:tcW w:w="6699" w:type="dxa"/>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2711" w:type="dxa"/>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val="zh-CN"/>
              </w:rPr>
              <w:t>授权委托人</w:t>
            </w:r>
          </w:p>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val="zh-CN"/>
              </w:rPr>
              <w:t>（签名或盖章）</w:t>
            </w:r>
          </w:p>
        </w:tc>
        <w:tc>
          <w:tcPr>
            <w:tcW w:w="6699" w:type="dxa"/>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2711" w:type="dxa"/>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val="zh-CN"/>
              </w:rPr>
              <w:t>投标单位</w:t>
            </w:r>
          </w:p>
          <w:p>
            <w:pPr>
              <w:autoSpaceDE w:val="0"/>
              <w:autoSpaceDN w:val="0"/>
              <w:adjustRightInd w:val="0"/>
              <w:snapToGrid w:val="0"/>
              <w:spacing w:line="360" w:lineRule="auto"/>
              <w:jc w:val="center"/>
              <w:rPr>
                <w:rFonts w:ascii="宋体" w:hAnsi="宋体" w:cs="宋体"/>
                <w:bCs/>
                <w:color w:val="auto"/>
                <w:szCs w:val="21"/>
                <w:highlight w:val="none"/>
                <w:lang w:val="zh-CN"/>
              </w:rPr>
            </w:pPr>
            <w:r>
              <w:rPr>
                <w:rFonts w:hint="eastAsia" w:ascii="宋体" w:hAnsi="宋体" w:cs="宋体"/>
                <w:bCs/>
                <w:color w:val="auto"/>
                <w:szCs w:val="21"/>
                <w:highlight w:val="none"/>
                <w:lang w:val="zh-CN"/>
              </w:rPr>
              <w:t>（企业公章）</w:t>
            </w:r>
          </w:p>
        </w:tc>
        <w:tc>
          <w:tcPr>
            <w:tcW w:w="6699" w:type="dxa"/>
            <w:vAlign w:val="center"/>
          </w:tcPr>
          <w:p>
            <w:pPr>
              <w:autoSpaceDE w:val="0"/>
              <w:autoSpaceDN w:val="0"/>
              <w:adjustRightInd w:val="0"/>
              <w:snapToGrid w:val="0"/>
              <w:spacing w:line="360" w:lineRule="auto"/>
              <w:jc w:val="center"/>
              <w:rPr>
                <w:rFonts w:ascii="宋体" w:hAnsi="宋体" w:cs="宋体"/>
                <w:bCs/>
                <w:color w:val="auto"/>
                <w:szCs w:val="21"/>
                <w:highlight w:val="none"/>
                <w:lang w:val="zh-CN"/>
              </w:rPr>
            </w:pPr>
          </w:p>
        </w:tc>
      </w:tr>
    </w:tbl>
    <w:p>
      <w:pPr>
        <w:pStyle w:val="7"/>
        <w:spacing w:line="360" w:lineRule="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注：</w:t>
      </w:r>
    </w:p>
    <w:p>
      <w:pPr>
        <w:pStyle w:val="7"/>
        <w:spacing w:line="360" w:lineRule="auto"/>
        <w:rPr>
          <w:rFonts w:hint="eastAsia" w:ascii="宋体" w:hAnsi="宋体" w:cs="宋体"/>
          <w:bCs/>
          <w:i/>
          <w:iCs/>
          <w:color w:val="auto"/>
          <w:szCs w:val="21"/>
          <w:highlight w:val="none"/>
        </w:rPr>
      </w:pPr>
      <w:r>
        <w:rPr>
          <w:rFonts w:hint="eastAsia" w:hAnsi="宋体" w:cs="宋体"/>
          <w:bCs/>
          <w:color w:val="auto"/>
          <w:sz w:val="21"/>
          <w:szCs w:val="21"/>
          <w:highlight w:val="none"/>
          <w:lang w:eastAsia="zh-CN"/>
        </w:rPr>
        <w:t>一、</w:t>
      </w:r>
      <w:r>
        <w:rPr>
          <w:rFonts w:hint="eastAsia" w:ascii="宋体" w:hAnsi="宋体" w:cs="宋体"/>
          <w:bCs/>
          <w:color w:val="auto"/>
          <w:sz w:val="21"/>
          <w:szCs w:val="21"/>
          <w:highlight w:val="none"/>
        </w:rPr>
        <w:t>投标总报价的大写金额和小写金额不一致的，以大写金额为准，投标报价精确到小数点后两位。</w:t>
      </w:r>
    </w:p>
    <w:p>
      <w:pPr>
        <w:numPr>
          <w:ilvl w:val="0"/>
          <w:numId w:val="0"/>
        </w:numPr>
        <w:spacing w:line="360" w:lineRule="auto"/>
        <w:ind w:leftChars="0"/>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二、本次趸船设计的承包方式为总价包干，招标控制价为¥235000.00元（大写：人民币贰拾叁万伍仟元整）。投标人设计方案中，单艘趸船制造费用不超过¥500万元，投标人应考虑上述情况进行报价。投标报价不得超过招标控制价，否则按废标处理。</w:t>
      </w:r>
    </w:p>
    <w:p>
      <w:pPr>
        <w:pStyle w:val="2"/>
        <w:ind w:left="0" w:leftChars="0" w:firstLine="0" w:firstLineChars="0"/>
        <w:rPr>
          <w:rFonts w:hint="eastAsia" w:ascii="宋体" w:hAnsi="宋体" w:eastAsia="宋体" w:cs="宋体"/>
          <w:color w:val="FF0000"/>
          <w:kern w:val="2"/>
          <w:sz w:val="21"/>
          <w:szCs w:val="21"/>
          <w:highlight w:val="none"/>
          <w:u w:val="none"/>
          <w:lang w:val="en-US" w:eastAsia="zh-CN" w:bidi="ar-SA"/>
        </w:rPr>
      </w:pPr>
      <w:r>
        <w:rPr>
          <w:rFonts w:hint="eastAsia" w:ascii="宋体" w:hAnsi="宋体" w:eastAsia="宋体" w:cs="宋体"/>
          <w:color w:val="FF0000"/>
          <w:kern w:val="2"/>
          <w:sz w:val="21"/>
          <w:szCs w:val="21"/>
          <w:highlight w:val="none"/>
          <w:u w:val="none"/>
          <w:lang w:val="en-US" w:eastAsia="zh-CN" w:bidi="ar-SA"/>
        </w:rPr>
        <w:br w:type="page"/>
      </w:r>
    </w:p>
    <w:p>
      <w:pPr>
        <w:jc w:val="left"/>
        <w:rPr>
          <w:b/>
          <w:color w:val="auto"/>
          <w:sz w:val="24"/>
          <w:highlight w:val="none"/>
        </w:rPr>
      </w:pPr>
      <w:r>
        <w:rPr>
          <w:rFonts w:hint="eastAsia"/>
          <w:b/>
          <w:color w:val="auto"/>
          <w:sz w:val="24"/>
          <w:highlight w:val="none"/>
        </w:rPr>
        <w:t>封面</w:t>
      </w:r>
      <w:r>
        <w:rPr>
          <w:rFonts w:hint="eastAsia" w:ascii="宋体" w:hAnsi="宋体"/>
          <w:b/>
          <w:color w:val="auto"/>
          <w:sz w:val="24"/>
          <w:highlight w:val="none"/>
        </w:rPr>
        <w:t>格式</w:t>
      </w:r>
      <w:r>
        <w:rPr>
          <w:rFonts w:hint="eastAsia" w:ascii="宋体" w:hAnsi="宋体"/>
          <w:b/>
          <w:color w:val="auto"/>
          <w:sz w:val="24"/>
          <w:highlight w:val="none"/>
          <w:lang w:val="en-US" w:eastAsia="zh-CN"/>
        </w:rPr>
        <w:t>1</w:t>
      </w:r>
      <w:r>
        <w:rPr>
          <w:rFonts w:hint="eastAsia" w:ascii="宋体" w:hAnsi="宋体"/>
          <w:b/>
          <w:color w:val="auto"/>
          <w:sz w:val="24"/>
          <w:highlight w:val="none"/>
        </w:rPr>
        <w:t>：</w:t>
      </w:r>
    </w:p>
    <w:p>
      <w:pPr>
        <w:spacing w:line="400" w:lineRule="exact"/>
        <w:ind w:right="-1359" w:rightChars="-647" w:firstLine="6726" w:firstLineChars="1861"/>
        <w:jc w:val="left"/>
        <w:rPr>
          <w:rFonts w:ascii="黑体" w:eastAsia="黑体"/>
          <w:b/>
          <w:color w:val="auto"/>
          <w:sz w:val="36"/>
          <w:szCs w:val="36"/>
          <w:highlight w:val="none"/>
        </w:rPr>
      </w:pPr>
      <w:r>
        <w:rPr>
          <w:rFonts w:hint="eastAsia" w:ascii="黑体" w:eastAsia="黑体"/>
          <w:b/>
          <w:color w:val="auto"/>
          <w:sz w:val="36"/>
          <w:szCs w:val="36"/>
          <w:highlight w:val="none"/>
        </w:rPr>
        <w:t>正本或副本</w:t>
      </w:r>
    </w:p>
    <w:p>
      <w:pPr>
        <w:jc w:val="center"/>
        <w:rPr>
          <w:rFonts w:ascii="宋体"/>
          <w:b/>
          <w:color w:val="auto"/>
          <w:sz w:val="32"/>
          <w:szCs w:val="32"/>
          <w:highlight w:val="none"/>
        </w:rPr>
      </w:pPr>
    </w:p>
    <w:p>
      <w:pPr>
        <w:jc w:val="center"/>
        <w:rPr>
          <w:rFonts w:ascii="宋体"/>
          <w:b/>
          <w:color w:val="auto"/>
          <w:sz w:val="32"/>
          <w:szCs w:val="32"/>
          <w:highlight w:val="none"/>
        </w:rPr>
      </w:pPr>
    </w:p>
    <w:p>
      <w:pPr>
        <w:jc w:val="center"/>
        <w:rPr>
          <w:rFonts w:ascii="宋体"/>
          <w:b/>
          <w:color w:val="auto"/>
          <w:sz w:val="32"/>
          <w:szCs w:val="32"/>
          <w:highlight w:val="none"/>
        </w:rPr>
      </w:pPr>
    </w:p>
    <w:p>
      <w:pPr>
        <w:jc w:val="center"/>
        <w:rPr>
          <w:rFonts w:ascii="宋体"/>
          <w:b/>
          <w:color w:val="auto"/>
          <w:sz w:val="32"/>
          <w:szCs w:val="32"/>
          <w:highlight w:val="none"/>
        </w:rPr>
      </w:pPr>
    </w:p>
    <w:p>
      <w:pPr>
        <w:jc w:val="center"/>
        <w:rPr>
          <w:b/>
          <w:color w:val="auto"/>
          <w:sz w:val="44"/>
          <w:szCs w:val="44"/>
          <w:highlight w:val="none"/>
        </w:rPr>
      </w:pPr>
      <w:r>
        <w:rPr>
          <w:rFonts w:hint="eastAsia" w:ascii="宋体" w:hAnsi="宋体"/>
          <w:b/>
          <w:color w:val="auto"/>
          <w:sz w:val="44"/>
          <w:szCs w:val="44"/>
          <w:highlight w:val="none"/>
        </w:rPr>
        <w:t>项目名称</w:t>
      </w:r>
    </w:p>
    <w:p>
      <w:pPr>
        <w:jc w:val="center"/>
        <w:rPr>
          <w:b/>
          <w:color w:val="auto"/>
          <w:sz w:val="48"/>
          <w:szCs w:val="48"/>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jc w:val="center"/>
        <w:rPr>
          <w:rFonts w:eastAsia="黑体"/>
          <w:color w:val="auto"/>
          <w:sz w:val="28"/>
          <w:szCs w:val="28"/>
          <w:highlight w:val="none"/>
        </w:rPr>
      </w:pPr>
      <w:r>
        <w:rPr>
          <w:rFonts w:hint="eastAsia" w:eastAsia="黑体"/>
          <w:color w:val="auto"/>
          <w:sz w:val="52"/>
          <w:szCs w:val="52"/>
          <w:highlight w:val="none"/>
        </w:rPr>
        <w:t>商务文件</w:t>
      </w: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spacing w:line="720" w:lineRule="auto"/>
        <w:rPr>
          <w:rFonts w:eastAsia="黑体"/>
          <w:color w:val="auto"/>
          <w:sz w:val="28"/>
          <w:szCs w:val="28"/>
          <w:highlight w:val="none"/>
        </w:rPr>
      </w:pPr>
    </w:p>
    <w:p>
      <w:pPr>
        <w:spacing w:line="480" w:lineRule="auto"/>
        <w:rPr>
          <w:rFonts w:eastAsia="黑体"/>
          <w:color w:val="auto"/>
          <w:sz w:val="28"/>
          <w:szCs w:val="28"/>
          <w:highlight w:val="none"/>
          <w:u w:val="single"/>
        </w:rPr>
      </w:pPr>
      <w:r>
        <w:rPr>
          <w:rFonts w:hint="eastAsia" w:eastAsia="黑体"/>
          <w:color w:val="auto"/>
          <w:sz w:val="28"/>
          <w:szCs w:val="28"/>
          <w:highlight w:val="none"/>
        </w:rPr>
        <w:t>投标人：（盖单位章）</w:t>
      </w:r>
    </w:p>
    <w:p>
      <w:pPr>
        <w:spacing w:line="480" w:lineRule="auto"/>
        <w:rPr>
          <w:rFonts w:eastAsia="黑体"/>
          <w:color w:val="auto"/>
          <w:sz w:val="28"/>
          <w:szCs w:val="28"/>
          <w:highlight w:val="none"/>
        </w:rPr>
      </w:pPr>
      <w:r>
        <w:rPr>
          <w:rFonts w:hint="eastAsia" w:eastAsia="黑体"/>
          <w:color w:val="auto"/>
          <w:sz w:val="28"/>
          <w:szCs w:val="28"/>
          <w:highlight w:val="none"/>
        </w:rPr>
        <w:t>法定代表人或其委托代理人：（签名或盖章）</w:t>
      </w:r>
    </w:p>
    <w:p>
      <w:pPr>
        <w:autoSpaceDE w:val="0"/>
        <w:autoSpaceDN w:val="0"/>
        <w:adjustRightInd w:val="0"/>
        <w:spacing w:line="480" w:lineRule="auto"/>
        <w:ind w:firstLine="1120" w:firstLineChars="400"/>
        <w:rPr>
          <w:rFonts w:eastAsia="黑体"/>
          <w:color w:val="auto"/>
          <w:sz w:val="28"/>
          <w:szCs w:val="28"/>
          <w:highlight w:val="none"/>
        </w:rPr>
      </w:pPr>
      <w:r>
        <w:rPr>
          <w:rFonts w:hint="eastAsia" w:eastAsia="黑体"/>
          <w:color w:val="auto"/>
          <w:sz w:val="28"/>
          <w:szCs w:val="28"/>
          <w:highlight w:val="none"/>
        </w:rPr>
        <w:t>年  月  日</w:t>
      </w:r>
    </w:p>
    <w:p>
      <w:pPr>
        <w:widowControl/>
        <w:jc w:val="left"/>
        <w:rPr>
          <w:b/>
          <w:color w:val="auto"/>
          <w:sz w:val="24"/>
          <w:highlight w:val="none"/>
        </w:rPr>
      </w:pPr>
      <w:r>
        <w:rPr>
          <w:b/>
          <w:color w:val="auto"/>
          <w:sz w:val="24"/>
          <w:highlight w:val="none"/>
        </w:rPr>
        <w:br w:type="page"/>
      </w:r>
    </w:p>
    <w:p>
      <w:pPr>
        <w:jc w:val="left"/>
        <w:rPr>
          <w:b/>
          <w:color w:val="auto"/>
          <w:sz w:val="24"/>
          <w:highlight w:val="none"/>
        </w:rPr>
      </w:pPr>
      <w:r>
        <w:rPr>
          <w:rFonts w:hint="eastAsia"/>
          <w:b/>
          <w:color w:val="auto"/>
          <w:sz w:val="24"/>
          <w:highlight w:val="none"/>
        </w:rPr>
        <w:t>封面</w:t>
      </w:r>
      <w:r>
        <w:rPr>
          <w:rFonts w:hint="eastAsia" w:ascii="宋体" w:hAnsi="宋体"/>
          <w:b/>
          <w:color w:val="auto"/>
          <w:sz w:val="24"/>
          <w:highlight w:val="none"/>
        </w:rPr>
        <w:t>格式</w:t>
      </w:r>
      <w:r>
        <w:rPr>
          <w:rFonts w:hint="eastAsia" w:ascii="宋体" w:hAnsi="宋体"/>
          <w:b/>
          <w:color w:val="auto"/>
          <w:sz w:val="24"/>
          <w:highlight w:val="none"/>
          <w:lang w:val="en-US" w:eastAsia="zh-CN"/>
        </w:rPr>
        <w:t>2</w:t>
      </w:r>
      <w:r>
        <w:rPr>
          <w:rFonts w:hint="eastAsia" w:ascii="宋体" w:hAnsi="宋体"/>
          <w:b/>
          <w:color w:val="auto"/>
          <w:sz w:val="24"/>
          <w:highlight w:val="none"/>
        </w:rPr>
        <w:t>：</w:t>
      </w:r>
    </w:p>
    <w:p>
      <w:pPr>
        <w:spacing w:line="400" w:lineRule="exact"/>
        <w:ind w:right="-1359" w:rightChars="-647" w:firstLine="6726" w:firstLineChars="1861"/>
        <w:jc w:val="left"/>
        <w:rPr>
          <w:rFonts w:ascii="黑体" w:eastAsia="黑体"/>
          <w:b/>
          <w:color w:val="auto"/>
          <w:sz w:val="36"/>
          <w:szCs w:val="36"/>
          <w:highlight w:val="none"/>
        </w:rPr>
      </w:pPr>
      <w:r>
        <w:rPr>
          <w:rFonts w:hint="eastAsia" w:ascii="黑体" w:eastAsia="黑体"/>
          <w:b/>
          <w:color w:val="auto"/>
          <w:sz w:val="36"/>
          <w:szCs w:val="36"/>
          <w:highlight w:val="none"/>
        </w:rPr>
        <w:t>正本或副本</w:t>
      </w:r>
    </w:p>
    <w:p>
      <w:pPr>
        <w:jc w:val="center"/>
        <w:rPr>
          <w:rFonts w:ascii="宋体"/>
          <w:b/>
          <w:color w:val="auto"/>
          <w:sz w:val="32"/>
          <w:szCs w:val="32"/>
          <w:highlight w:val="none"/>
        </w:rPr>
      </w:pPr>
    </w:p>
    <w:p>
      <w:pPr>
        <w:jc w:val="center"/>
        <w:rPr>
          <w:rFonts w:ascii="宋体"/>
          <w:b/>
          <w:color w:val="auto"/>
          <w:sz w:val="32"/>
          <w:szCs w:val="32"/>
          <w:highlight w:val="none"/>
        </w:rPr>
      </w:pPr>
    </w:p>
    <w:p>
      <w:pPr>
        <w:jc w:val="center"/>
        <w:rPr>
          <w:rFonts w:ascii="宋体"/>
          <w:b/>
          <w:color w:val="auto"/>
          <w:sz w:val="32"/>
          <w:szCs w:val="32"/>
          <w:highlight w:val="none"/>
        </w:rPr>
      </w:pPr>
    </w:p>
    <w:p>
      <w:pPr>
        <w:jc w:val="center"/>
        <w:rPr>
          <w:rFonts w:ascii="宋体"/>
          <w:b/>
          <w:color w:val="auto"/>
          <w:sz w:val="32"/>
          <w:szCs w:val="32"/>
          <w:highlight w:val="none"/>
        </w:rPr>
      </w:pPr>
    </w:p>
    <w:p>
      <w:pPr>
        <w:jc w:val="center"/>
        <w:rPr>
          <w:b/>
          <w:color w:val="auto"/>
          <w:sz w:val="44"/>
          <w:szCs w:val="44"/>
          <w:highlight w:val="none"/>
        </w:rPr>
      </w:pPr>
      <w:r>
        <w:rPr>
          <w:rFonts w:hint="eastAsia" w:ascii="宋体" w:hAnsi="宋体"/>
          <w:b/>
          <w:color w:val="auto"/>
          <w:sz w:val="44"/>
          <w:szCs w:val="44"/>
          <w:highlight w:val="none"/>
        </w:rPr>
        <w:t>项目名称</w:t>
      </w:r>
    </w:p>
    <w:p>
      <w:pPr>
        <w:jc w:val="center"/>
        <w:rPr>
          <w:b/>
          <w:color w:val="auto"/>
          <w:sz w:val="48"/>
          <w:szCs w:val="48"/>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jc w:val="center"/>
        <w:rPr>
          <w:rFonts w:eastAsia="黑体"/>
          <w:color w:val="auto"/>
          <w:sz w:val="52"/>
          <w:szCs w:val="52"/>
          <w:highlight w:val="none"/>
        </w:rPr>
      </w:pPr>
      <w:r>
        <w:rPr>
          <w:rFonts w:hint="eastAsia" w:eastAsia="黑体"/>
          <w:color w:val="auto"/>
          <w:sz w:val="52"/>
          <w:szCs w:val="52"/>
          <w:highlight w:val="none"/>
        </w:rPr>
        <w:t>设计技术文件</w:t>
      </w:r>
    </w:p>
    <w:p>
      <w:pPr>
        <w:spacing w:line="720" w:lineRule="auto"/>
        <w:rPr>
          <w:rFonts w:hint="eastAsia" w:eastAsia="黑体"/>
          <w:color w:val="auto"/>
          <w:sz w:val="28"/>
          <w:szCs w:val="28"/>
          <w:highlight w:val="none"/>
        </w:rPr>
      </w:pPr>
    </w:p>
    <w:p>
      <w:pPr>
        <w:spacing w:line="720" w:lineRule="auto"/>
        <w:rPr>
          <w:rFonts w:hint="eastAsia" w:eastAsia="黑体"/>
          <w:color w:val="auto"/>
          <w:sz w:val="28"/>
          <w:szCs w:val="28"/>
          <w:highlight w:val="none"/>
        </w:rPr>
      </w:pPr>
    </w:p>
    <w:p>
      <w:pPr>
        <w:spacing w:line="720" w:lineRule="auto"/>
        <w:rPr>
          <w:rFonts w:hint="eastAsia" w:eastAsia="黑体"/>
          <w:color w:val="auto"/>
          <w:sz w:val="28"/>
          <w:szCs w:val="28"/>
          <w:highlight w:val="none"/>
        </w:rPr>
      </w:pPr>
    </w:p>
    <w:p>
      <w:pPr>
        <w:spacing w:line="720" w:lineRule="auto"/>
        <w:rPr>
          <w:rFonts w:eastAsia="黑体"/>
          <w:color w:val="auto"/>
          <w:sz w:val="28"/>
          <w:szCs w:val="28"/>
          <w:highlight w:val="none"/>
          <w:u w:val="single"/>
        </w:rPr>
      </w:pPr>
      <w:r>
        <w:rPr>
          <w:rFonts w:hint="eastAsia" w:eastAsia="黑体"/>
          <w:color w:val="auto"/>
          <w:sz w:val="28"/>
          <w:szCs w:val="28"/>
          <w:highlight w:val="none"/>
        </w:rPr>
        <w:t>投标人：（盖单位章）</w:t>
      </w:r>
    </w:p>
    <w:p>
      <w:pPr>
        <w:spacing w:line="480" w:lineRule="auto"/>
        <w:rPr>
          <w:rFonts w:eastAsia="黑体"/>
          <w:color w:val="auto"/>
          <w:sz w:val="28"/>
          <w:szCs w:val="28"/>
          <w:highlight w:val="none"/>
        </w:rPr>
      </w:pPr>
      <w:r>
        <w:rPr>
          <w:rFonts w:hint="eastAsia" w:eastAsia="黑体"/>
          <w:color w:val="auto"/>
          <w:sz w:val="28"/>
          <w:szCs w:val="28"/>
          <w:highlight w:val="none"/>
        </w:rPr>
        <w:t>法定代表人或其委托代理人：（签名或盖章）</w:t>
      </w:r>
    </w:p>
    <w:p>
      <w:pPr>
        <w:autoSpaceDE w:val="0"/>
        <w:autoSpaceDN w:val="0"/>
        <w:adjustRightInd w:val="0"/>
        <w:spacing w:line="480" w:lineRule="auto"/>
        <w:ind w:firstLine="1120" w:firstLineChars="400"/>
        <w:rPr>
          <w:rFonts w:eastAsia="黑体"/>
          <w:color w:val="auto"/>
          <w:sz w:val="28"/>
          <w:szCs w:val="28"/>
          <w:highlight w:val="none"/>
        </w:rPr>
      </w:pPr>
      <w:r>
        <w:rPr>
          <w:rFonts w:hint="eastAsia" w:eastAsia="黑体"/>
          <w:color w:val="auto"/>
          <w:sz w:val="28"/>
          <w:szCs w:val="28"/>
          <w:highlight w:val="none"/>
        </w:rPr>
        <w:t>年  月  日</w:t>
      </w:r>
    </w:p>
    <w:p>
      <w:pPr>
        <w:pStyle w:val="7"/>
        <w:rPr>
          <w:color w:val="auto"/>
          <w:highlight w:val="none"/>
        </w:rPr>
      </w:pP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pStyle w:val="3"/>
        <w:widowControl/>
        <w:spacing w:before="0" w:after="0" w:line="360" w:lineRule="auto"/>
        <w:jc w:val="center"/>
        <w:rPr>
          <w:rFonts w:hint="eastAsia" w:ascii="黑体" w:hAnsi="宋体" w:cs="黑体"/>
          <w:b/>
          <w:color w:val="auto"/>
          <w:kern w:val="44"/>
          <w:sz w:val="44"/>
          <w:szCs w:val="44"/>
          <w:highlight w:val="none"/>
          <w:lang w:eastAsia="zh-CN"/>
        </w:rPr>
      </w:pPr>
      <w:bookmarkStart w:id="43" w:name="_Toc374128477"/>
      <w:bookmarkEnd w:id="43"/>
    </w:p>
    <w:p>
      <w:pPr>
        <w:pStyle w:val="3"/>
        <w:widowControl/>
        <w:spacing w:before="0" w:after="0" w:line="360" w:lineRule="auto"/>
        <w:jc w:val="center"/>
        <w:rPr>
          <w:rFonts w:hint="eastAsia" w:ascii="黑体" w:hAnsi="宋体" w:cs="黑体"/>
          <w:b/>
          <w:color w:val="auto"/>
          <w:kern w:val="44"/>
          <w:sz w:val="44"/>
          <w:szCs w:val="44"/>
          <w:highlight w:val="none"/>
          <w:lang w:eastAsia="zh-CN"/>
        </w:rPr>
      </w:pPr>
    </w:p>
    <w:p>
      <w:pPr>
        <w:pStyle w:val="3"/>
        <w:widowControl/>
        <w:spacing w:before="0" w:after="0" w:line="360" w:lineRule="auto"/>
        <w:jc w:val="center"/>
        <w:rPr>
          <w:rFonts w:hint="eastAsia" w:ascii="黑体" w:hAnsi="宋体" w:cs="黑体"/>
          <w:b/>
          <w:color w:val="auto"/>
          <w:kern w:val="44"/>
          <w:sz w:val="44"/>
          <w:szCs w:val="44"/>
          <w:highlight w:val="none"/>
          <w:lang w:eastAsia="zh-CN"/>
        </w:rPr>
      </w:pPr>
    </w:p>
    <w:p>
      <w:pPr>
        <w:pStyle w:val="3"/>
        <w:widowControl/>
        <w:spacing w:before="0" w:after="0" w:line="360" w:lineRule="auto"/>
        <w:jc w:val="center"/>
        <w:rPr>
          <w:rFonts w:hint="eastAsia" w:ascii="黑体" w:hAnsi="宋体" w:cs="黑体"/>
          <w:b/>
          <w:color w:val="auto"/>
          <w:kern w:val="44"/>
          <w:sz w:val="44"/>
          <w:szCs w:val="44"/>
          <w:highlight w:val="none"/>
          <w:lang w:eastAsia="zh-CN"/>
        </w:rPr>
      </w:pPr>
    </w:p>
    <w:p>
      <w:pPr>
        <w:pStyle w:val="3"/>
        <w:widowControl/>
        <w:spacing w:before="0" w:after="0" w:line="360" w:lineRule="auto"/>
        <w:jc w:val="center"/>
        <w:rPr>
          <w:rFonts w:ascii="黑体" w:hAnsi="宋体" w:cs="黑体"/>
          <w:b/>
          <w:color w:val="auto"/>
          <w:kern w:val="44"/>
          <w:sz w:val="44"/>
          <w:szCs w:val="44"/>
          <w:highlight w:val="none"/>
        </w:rPr>
      </w:pPr>
      <w:bookmarkStart w:id="44" w:name="_Toc1265"/>
      <w:r>
        <w:rPr>
          <w:rFonts w:hint="eastAsia" w:ascii="黑体" w:hAnsi="宋体" w:cs="黑体"/>
          <w:b/>
          <w:color w:val="auto"/>
          <w:kern w:val="44"/>
          <w:sz w:val="44"/>
          <w:szCs w:val="44"/>
          <w:highlight w:val="none"/>
          <w:lang w:eastAsia="zh-CN"/>
        </w:rPr>
        <w:t>第</w:t>
      </w:r>
      <w:r>
        <w:rPr>
          <w:rFonts w:hint="eastAsia" w:ascii="黑体" w:hAnsi="宋体" w:cs="黑体"/>
          <w:b/>
          <w:color w:val="auto"/>
          <w:kern w:val="44"/>
          <w:sz w:val="44"/>
          <w:szCs w:val="44"/>
          <w:highlight w:val="none"/>
          <w:lang w:val="en-US" w:eastAsia="zh-CN"/>
        </w:rPr>
        <w:t>3</w:t>
      </w:r>
      <w:r>
        <w:rPr>
          <w:rFonts w:hint="eastAsia" w:ascii="黑体" w:hAnsi="宋体" w:cs="黑体"/>
          <w:b/>
          <w:color w:val="auto"/>
          <w:kern w:val="44"/>
          <w:sz w:val="44"/>
          <w:szCs w:val="44"/>
          <w:highlight w:val="none"/>
          <w:lang w:eastAsia="zh-CN"/>
        </w:rPr>
        <w:t>章</w:t>
      </w:r>
      <w:r>
        <w:rPr>
          <w:rFonts w:hint="eastAsia" w:ascii="黑体" w:hAnsi="宋体" w:cs="黑体"/>
          <w:b/>
          <w:color w:val="auto"/>
          <w:kern w:val="44"/>
          <w:sz w:val="44"/>
          <w:szCs w:val="44"/>
          <w:highlight w:val="none"/>
        </w:rPr>
        <w:t xml:space="preserve"> 评标办法</w:t>
      </w:r>
      <w:bookmarkEnd w:id="44"/>
    </w:p>
    <w:p>
      <w:pPr>
        <w:spacing w:after="120" w:afterLines="50"/>
        <w:jc w:val="center"/>
        <w:rPr>
          <w:rFonts w:eastAsia="黑体"/>
          <w:color w:val="auto"/>
          <w:sz w:val="36"/>
          <w:szCs w:val="36"/>
          <w:highlight w:val="none"/>
        </w:rPr>
      </w:pPr>
      <w:r>
        <w:rPr>
          <w:rFonts w:ascii="Times New Roman" w:hAnsi="Times New Roman" w:eastAsia="黑体" w:cs="Times New Roman"/>
          <w:color w:val="auto"/>
          <w:sz w:val="36"/>
          <w:szCs w:val="36"/>
          <w:highlight w:val="none"/>
        </w:rPr>
        <w:t xml:space="preserve"> </w:t>
      </w:r>
    </w:p>
    <w:p>
      <w:pPr>
        <w:spacing w:line="500" w:lineRule="exact"/>
        <w:jc w:val="center"/>
        <w:outlineLvl w:val="9"/>
        <w:rPr>
          <w:rFonts w:ascii="Times New Roman" w:hAnsi="Times New Roman" w:eastAsia="宋体" w:cs="Times New Roman"/>
          <w:color w:val="auto"/>
          <w:szCs w:val="21"/>
          <w:highlight w:val="none"/>
        </w:rPr>
        <w:sectPr>
          <w:pgSz w:w="11915" w:h="16840"/>
          <w:pgMar w:top="1247" w:right="1135" w:bottom="1247" w:left="1361" w:header="720" w:footer="720" w:gutter="0"/>
          <w:pgBorders>
            <w:top w:val="none" w:sz="0" w:space="0"/>
            <w:left w:val="none" w:sz="0" w:space="0"/>
            <w:bottom w:val="none" w:sz="0" w:space="0"/>
            <w:right w:val="none" w:sz="0" w:space="0"/>
          </w:pgBorders>
          <w:cols w:space="425" w:num="1"/>
          <w:docGrid w:linePitch="285" w:charSpace="0"/>
        </w:sectPr>
      </w:pPr>
      <w:r>
        <w:rPr>
          <w:rFonts w:ascii="Times New Roman" w:hAnsi="Times New Roman" w:eastAsia="宋体" w:cs="Times New Roman"/>
          <w:color w:val="auto"/>
          <w:szCs w:val="21"/>
          <w:highlight w:val="none"/>
        </w:rPr>
        <w:br w:type="page"/>
      </w:r>
    </w:p>
    <w:p>
      <w:pPr>
        <w:spacing w:line="5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一、前言</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1.1本项目采取邀请招标选择设计单位，为保证招标“公开、公平、公正”，根据国家有关工程建设招标投标的法律、法规和方针、政策，制定本评标细则，实行评标的规范化、标准化、科学化。</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  本评标办法仅适用本次设计招标。</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  本评标办法的解释和修订权属招标人。</w:t>
      </w:r>
    </w:p>
    <w:p>
      <w:pPr>
        <w:spacing w:line="5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二、评标依据</w:t>
      </w:r>
    </w:p>
    <w:p>
      <w:pPr>
        <w:spacing w:line="500" w:lineRule="exact"/>
        <w:ind w:firstLine="560" w:firstLineChars="20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评标工作严格执行国家颁布的有关法规，招标文件是投标单位编制投标文件的基础和评标的依据。主要资料和文件包括：</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2.1《中华人民共和国</w:t>
      </w:r>
      <w:r>
        <w:rPr>
          <w:rFonts w:hint="eastAsia" w:ascii="仿宋" w:hAnsi="仿宋" w:eastAsia="仿宋" w:cs="仿宋"/>
          <w:color w:val="auto"/>
          <w:sz w:val="28"/>
          <w:szCs w:val="28"/>
          <w:highlight w:val="none"/>
          <w:lang w:eastAsia="zh-CN"/>
        </w:rPr>
        <w:t>民法典</w:t>
      </w:r>
      <w:r>
        <w:rPr>
          <w:rFonts w:hint="eastAsia" w:ascii="仿宋" w:hAnsi="仿宋" w:eastAsia="仿宋" w:cs="仿宋"/>
          <w:color w:val="auto"/>
          <w:sz w:val="28"/>
          <w:szCs w:val="28"/>
          <w:highlight w:val="none"/>
        </w:rPr>
        <w:t>》；</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2.2《中华人民共和国招标投标法》；</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2.3《中华人民共和国招标投标法实施条例》</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2.4七部委第12号令《</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和评标方法暂行规定》；</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2.5《广东省实施〈中华人民共和国招标投标法〉办法》；</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2.6《广东省加强建设工程招标投标监督管理的若干规定》；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2.7本招标项目的招标文件、评标办法及其补充通知；</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2.8投标文件及澄清问题书面资料；</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2.9国家、省、市各级行政主管部门颁发的其他有关招投标相关法律法规。</w:t>
      </w:r>
    </w:p>
    <w:p>
      <w:pPr>
        <w:spacing w:line="5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三、评标人员守则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所有参加评标人员必须遵守国家、地方政府制定的有关工程招标投标的法则、规定，遵守有关工程招标投标的保密制度；如果发现评标专家徇私，违反纪律，则取消其评标资格，并报市公共资源交易中心备案；情节严重，构成犯罪的，由司法机关依法追究其刑事责任。</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全体参与评标人员：</w:t>
      </w:r>
    </w:p>
    <w:p>
      <w:pPr>
        <w:numPr>
          <w:ilvl w:val="0"/>
          <w:numId w:val="1"/>
        </w:numPr>
        <w:spacing w:line="500" w:lineRule="exact"/>
        <w:ind w:left="0" w:leftChars="0" w:firstLine="397" w:firstLineChars="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必须遵守评标纪律、不得泄密；</w:t>
      </w:r>
    </w:p>
    <w:p>
      <w:pPr>
        <w:numPr>
          <w:ilvl w:val="0"/>
          <w:numId w:val="1"/>
        </w:numPr>
        <w:spacing w:line="500" w:lineRule="exact"/>
        <w:ind w:left="0" w:leftChars="0" w:firstLine="397" w:firstLineChars="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必须公正、不得循私；</w:t>
      </w:r>
    </w:p>
    <w:p>
      <w:pPr>
        <w:numPr>
          <w:ilvl w:val="0"/>
          <w:numId w:val="1"/>
        </w:numPr>
        <w:spacing w:line="500" w:lineRule="exact"/>
        <w:ind w:left="0" w:leftChars="0" w:firstLine="397" w:firstLineChars="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必须科学、不得草率；</w:t>
      </w:r>
    </w:p>
    <w:p>
      <w:pPr>
        <w:numPr>
          <w:ilvl w:val="0"/>
          <w:numId w:val="1"/>
        </w:numPr>
        <w:spacing w:line="500" w:lineRule="exact"/>
        <w:ind w:left="0" w:leftChars="0" w:firstLine="397" w:firstLineChars="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必须客观、不得带有成见；</w:t>
      </w:r>
    </w:p>
    <w:p>
      <w:pPr>
        <w:numPr>
          <w:ilvl w:val="0"/>
          <w:numId w:val="1"/>
        </w:numPr>
        <w:spacing w:line="500" w:lineRule="exact"/>
        <w:ind w:left="0" w:leftChars="0" w:firstLine="397" w:firstLineChars="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必须平等、不得强加于人；</w:t>
      </w:r>
    </w:p>
    <w:p>
      <w:pPr>
        <w:numPr>
          <w:ilvl w:val="0"/>
          <w:numId w:val="1"/>
        </w:numPr>
        <w:spacing w:line="500" w:lineRule="exact"/>
        <w:ind w:left="0" w:leftChars="0" w:firstLine="397" w:firstLineChars="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必须严谨、不得随意马虎。</w:t>
      </w:r>
    </w:p>
    <w:p>
      <w:pPr>
        <w:spacing w:line="5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四、评标机构</w:t>
      </w:r>
    </w:p>
    <w:p>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招标人依法组建</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w:t>
      </w:r>
    </w:p>
    <w:p>
      <w:pPr>
        <w:spacing w:line="5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五、开标、评标、定标办法</w:t>
      </w:r>
    </w:p>
    <w:p>
      <w:pPr>
        <w:pStyle w:val="7"/>
        <w:keepNext w:val="0"/>
        <w:keepLines w:val="0"/>
        <w:pageBreakBefore w:val="0"/>
        <w:widowControl/>
        <w:kinsoku/>
        <w:wordWrap/>
        <w:overflowPunct/>
        <w:topLinePunct w:val="0"/>
        <w:autoSpaceDE/>
        <w:autoSpaceDN/>
        <w:bidi w:val="0"/>
        <w:adjustRightInd/>
        <w:snapToGrid/>
        <w:spacing w:line="500" w:lineRule="exact"/>
        <w:ind w:left="0" w:firstLine="562" w:firstLineChars="200"/>
        <w:textAlignment w:val="auto"/>
        <w:rPr>
          <w:rFonts w:hint="eastAsia" w:ascii="仿宋" w:hAnsi="仿宋" w:eastAsia="仿宋" w:cs="仿宋"/>
          <w:b/>
          <w:color w:val="auto"/>
          <w:sz w:val="28"/>
          <w:szCs w:val="28"/>
          <w:highlight w:val="none"/>
          <w:lang w:eastAsia="zh-CN"/>
        </w:rPr>
      </w:pPr>
      <w:r>
        <w:rPr>
          <w:rFonts w:ascii="仿宋" w:hAnsi="仿宋" w:eastAsia="仿宋" w:cs="仿宋"/>
          <w:b/>
          <w:color w:val="auto"/>
          <w:sz w:val="28"/>
          <w:szCs w:val="28"/>
          <w:highlight w:val="none"/>
        </w:rPr>
        <w:t>5.1</w:t>
      </w:r>
      <w:r>
        <w:rPr>
          <w:rFonts w:hint="eastAsia" w:ascii="仿宋" w:hAnsi="仿宋" w:eastAsia="仿宋" w:cs="仿宋"/>
          <w:b/>
          <w:color w:val="auto"/>
          <w:sz w:val="28"/>
          <w:szCs w:val="28"/>
          <w:highlight w:val="none"/>
          <w:lang w:eastAsia="zh-CN"/>
        </w:rPr>
        <w:t>评标小组</w:t>
      </w:r>
    </w:p>
    <w:p>
      <w:pPr>
        <w:pStyle w:val="7"/>
        <w:keepNext w:val="0"/>
        <w:keepLines w:val="0"/>
        <w:pageBreakBefore w:val="0"/>
        <w:widowControl/>
        <w:kinsoku/>
        <w:wordWrap/>
        <w:overflowPunct/>
        <w:topLinePunct w:val="0"/>
        <w:autoSpaceDE/>
        <w:autoSpaceDN/>
        <w:bidi w:val="0"/>
        <w:adjustRightInd/>
        <w:snapToGrid/>
        <w:spacing w:line="500" w:lineRule="exact"/>
        <w:ind w:left="0" w:firstLine="560" w:firstLineChars="200"/>
        <w:textAlignment w:val="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 xml:space="preserve">5.1.1  </w:t>
      </w:r>
      <w:r>
        <w:rPr>
          <w:rFonts w:hint="eastAsia" w:ascii="仿宋" w:hAnsi="仿宋" w:eastAsia="仿宋" w:cs="仿宋"/>
          <w:color w:val="auto"/>
          <w:sz w:val="28"/>
          <w:szCs w:val="28"/>
          <w:highlight w:val="none"/>
          <w:lang w:eastAsia="zh-CN"/>
        </w:rPr>
        <w:t>评标小组</w:t>
      </w:r>
      <w:r>
        <w:rPr>
          <w:rFonts w:ascii="仿宋" w:hAnsi="仿宋" w:eastAsia="仿宋" w:cs="仿宋"/>
          <w:color w:val="auto"/>
          <w:sz w:val="28"/>
          <w:szCs w:val="28"/>
          <w:highlight w:val="none"/>
        </w:rPr>
        <w:t>由招标人依法组建的5名专家组成。</w:t>
      </w:r>
    </w:p>
    <w:p>
      <w:pPr>
        <w:pStyle w:val="7"/>
        <w:keepNext w:val="0"/>
        <w:keepLines w:val="0"/>
        <w:pageBreakBefore w:val="0"/>
        <w:widowControl/>
        <w:kinsoku/>
        <w:wordWrap/>
        <w:overflowPunct/>
        <w:topLinePunct w:val="0"/>
        <w:autoSpaceDE/>
        <w:autoSpaceDN/>
        <w:bidi w:val="0"/>
        <w:adjustRightInd/>
        <w:snapToGrid/>
        <w:spacing w:line="500" w:lineRule="exact"/>
        <w:ind w:left="0" w:firstLine="560" w:firstLineChars="200"/>
        <w:textAlignment w:val="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 xml:space="preserve">5.1.2  </w:t>
      </w:r>
      <w:r>
        <w:rPr>
          <w:rFonts w:hint="eastAsia" w:ascii="仿宋" w:hAnsi="仿宋" w:eastAsia="仿宋" w:cs="仿宋"/>
          <w:color w:val="auto"/>
          <w:sz w:val="28"/>
          <w:szCs w:val="28"/>
          <w:highlight w:val="none"/>
          <w:lang w:eastAsia="zh-CN"/>
        </w:rPr>
        <w:t>评标小组推举</w:t>
      </w:r>
      <w:r>
        <w:rPr>
          <w:rFonts w:ascii="仿宋" w:hAnsi="仿宋" w:eastAsia="仿宋" w:cs="仿宋"/>
          <w:color w:val="auto"/>
          <w:sz w:val="28"/>
          <w:szCs w:val="28"/>
          <w:highlight w:val="none"/>
        </w:rPr>
        <w:t>产生1名</w:t>
      </w:r>
      <w:r>
        <w:rPr>
          <w:rFonts w:hint="eastAsia" w:ascii="仿宋" w:hAnsi="仿宋" w:eastAsia="仿宋" w:cs="仿宋"/>
          <w:color w:val="auto"/>
          <w:sz w:val="28"/>
          <w:szCs w:val="28"/>
          <w:highlight w:val="none"/>
          <w:lang w:val="en-US" w:eastAsia="zh-CN"/>
        </w:rPr>
        <w:t>评标组长</w:t>
      </w:r>
      <w:r>
        <w:rPr>
          <w:rFonts w:ascii="仿宋" w:hAnsi="仿宋" w:eastAsia="仿宋" w:cs="仿宋"/>
          <w:color w:val="auto"/>
          <w:sz w:val="28"/>
          <w:szCs w:val="28"/>
          <w:highlight w:val="none"/>
        </w:rPr>
        <w:t>，主持评审工作，</w:t>
      </w:r>
      <w:r>
        <w:rPr>
          <w:rFonts w:hint="eastAsia" w:ascii="仿宋" w:hAnsi="仿宋" w:eastAsia="仿宋" w:cs="仿宋"/>
          <w:color w:val="auto"/>
          <w:sz w:val="28"/>
          <w:szCs w:val="28"/>
          <w:highlight w:val="none"/>
          <w:lang w:val="en-US" w:eastAsia="zh-CN"/>
        </w:rPr>
        <w:t>评标组长</w:t>
      </w:r>
      <w:r>
        <w:rPr>
          <w:rFonts w:ascii="仿宋" w:hAnsi="仿宋" w:eastAsia="仿宋" w:cs="仿宋"/>
          <w:color w:val="auto"/>
          <w:sz w:val="28"/>
          <w:szCs w:val="28"/>
          <w:highlight w:val="none"/>
        </w:rPr>
        <w:t>与其他成员有同等表决权。</w:t>
      </w:r>
    </w:p>
    <w:p>
      <w:pPr>
        <w:pStyle w:val="7"/>
        <w:widowControl/>
        <w:spacing w:line="500" w:lineRule="exact"/>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 xml:space="preserve"> </w:t>
      </w:r>
    </w:p>
    <w:p>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5.2    评标原则</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5.2.1  </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根据招标文件规定的评标标准和方法，对投标文件进行评审和比较，招标文件中没有规定的标准和方法不得作为评标的依据。</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5.2.2  在符合招标文件规定的前提下，</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主要对投标文件进行评议。</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jc w:val="lef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5.2.3  开标、评标过程发现的问题和产生的纠纷，由</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负责裁决。裁决前，</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应认真阅读招标文件的规定。投标文件中全部符合附件1《</w:t>
      </w:r>
      <w:r>
        <w:rPr>
          <w:rFonts w:hint="eastAsia" w:ascii="仿宋" w:hAnsi="仿宋" w:eastAsia="仿宋" w:cs="仿宋"/>
          <w:color w:val="auto"/>
          <w:sz w:val="28"/>
          <w:szCs w:val="28"/>
          <w:highlight w:val="none"/>
          <w:lang w:eastAsia="zh-CN"/>
        </w:rPr>
        <w:t>符合性审查</w:t>
      </w:r>
      <w:r>
        <w:rPr>
          <w:rFonts w:hint="eastAsia" w:ascii="仿宋" w:hAnsi="仿宋" w:eastAsia="仿宋" w:cs="仿宋"/>
          <w:color w:val="auto"/>
          <w:sz w:val="28"/>
          <w:szCs w:val="28"/>
          <w:highlight w:val="none"/>
        </w:rPr>
        <w:t>表》中任一种情形的，为有效标书，否则其投标文件将被否决。若本项目通过</w:t>
      </w:r>
      <w:r>
        <w:rPr>
          <w:rFonts w:hint="eastAsia" w:ascii="仿宋" w:hAnsi="仿宋" w:eastAsia="仿宋" w:cs="仿宋"/>
          <w:color w:val="auto"/>
          <w:sz w:val="28"/>
          <w:szCs w:val="28"/>
          <w:highlight w:val="none"/>
          <w:lang w:eastAsia="zh-CN"/>
        </w:rPr>
        <w:t>符合性审查</w:t>
      </w:r>
      <w:r>
        <w:rPr>
          <w:rFonts w:hint="eastAsia" w:ascii="仿宋" w:hAnsi="仿宋" w:eastAsia="仿宋" w:cs="仿宋"/>
          <w:color w:val="auto"/>
          <w:sz w:val="28"/>
          <w:szCs w:val="28"/>
          <w:highlight w:val="none"/>
        </w:rPr>
        <w:t>的投标人不足3名时，应重新招标。</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5.2.4  评标讨论过程中，</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成员应当对投标文件发表专业、客观、公正的意见，意见不一致的应作进一步核实和讨论。</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成员对任何一个投标文件的质疑，应当在讨论或现场讲解时提出，表决结果公布后才提出的质疑，不可作为改变表决结果的依据。</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5.2.5  如果少数投标人超越招标文件要求提交了模型、演示动画、特殊规格展示图纸或发生其他特殊情况，</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对超越招标文件要求的内容不进行评审，只评审该投标文件符合要求的内容。</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p>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5.3    评标办法 采用</w:t>
      </w:r>
      <w:r>
        <w:rPr>
          <w:rFonts w:hint="eastAsia" w:ascii="仿宋" w:hAnsi="仿宋" w:eastAsia="仿宋" w:cs="仿宋"/>
          <w:b/>
          <w:color w:val="auto"/>
          <w:sz w:val="28"/>
          <w:szCs w:val="28"/>
          <w:highlight w:val="none"/>
          <w:u w:val="single"/>
        </w:rPr>
        <w:t>综合评分法评标</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5.3.1  开标评标程序</w:t>
      </w:r>
    </w:p>
    <w:p>
      <w:pPr>
        <w:snapToGrid w:val="0"/>
        <w:spacing w:line="500" w:lineRule="exact"/>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（1）投标人递交投标文件。</w:t>
      </w:r>
    </w:p>
    <w:p>
      <w:pPr>
        <w:snapToGrid w:val="0"/>
        <w:spacing w:line="500" w:lineRule="exact"/>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（2）对投标文件公开开标。</w:t>
      </w:r>
    </w:p>
    <w:p>
      <w:pPr>
        <w:snapToGrid w:val="0"/>
        <w:spacing w:line="500" w:lineRule="exact"/>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w:t>
      </w:r>
      <w:r>
        <w:rPr>
          <w:rFonts w:hint="eastAsia" w:ascii="仿宋" w:hAnsi="仿宋" w:eastAsia="仿宋" w:cs="仿宋"/>
          <w:color w:val="auto"/>
          <w:sz w:val="28"/>
          <w:szCs w:val="28"/>
          <w:highlight w:val="none"/>
          <w:lang w:eastAsia="zh-CN"/>
        </w:rPr>
        <w:t>符合性审查</w:t>
      </w:r>
      <w:r>
        <w:rPr>
          <w:rFonts w:hint="eastAsia" w:ascii="仿宋" w:hAnsi="仿宋" w:eastAsia="仿宋" w:cs="仿宋"/>
          <w:color w:val="auto"/>
          <w:sz w:val="28"/>
          <w:szCs w:val="28"/>
          <w:highlight w:val="none"/>
        </w:rPr>
        <w:t>，并对通过</w:t>
      </w:r>
      <w:r>
        <w:rPr>
          <w:rFonts w:hint="eastAsia" w:ascii="仿宋" w:hAnsi="仿宋" w:eastAsia="仿宋" w:cs="仿宋"/>
          <w:color w:val="auto"/>
          <w:sz w:val="28"/>
          <w:szCs w:val="28"/>
          <w:highlight w:val="none"/>
          <w:lang w:eastAsia="zh-CN"/>
        </w:rPr>
        <w:t>符合性审查</w:t>
      </w:r>
      <w:r>
        <w:rPr>
          <w:rFonts w:hint="eastAsia" w:ascii="仿宋" w:hAnsi="仿宋" w:eastAsia="仿宋" w:cs="仿宋"/>
          <w:color w:val="auto"/>
          <w:sz w:val="28"/>
          <w:szCs w:val="28"/>
          <w:highlight w:val="none"/>
        </w:rPr>
        <w:t>的投标文件进行综合评分。</w:t>
      </w:r>
    </w:p>
    <w:p>
      <w:pPr>
        <w:spacing w:line="500" w:lineRule="exact"/>
        <w:ind w:firstLine="560" w:firstLineChars="200"/>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（4）汇总投标人的综合得分，推荐中标候选人并编写评</w:t>
      </w:r>
      <w:r>
        <w:rPr>
          <w:rFonts w:hint="eastAsia" w:ascii="仿宋" w:hAnsi="仿宋" w:eastAsia="仿宋" w:cs="仿宋"/>
          <w:color w:val="auto"/>
          <w:sz w:val="28"/>
          <w:szCs w:val="28"/>
          <w:highlight w:val="none"/>
          <w:lang w:val="en-US" w:eastAsia="zh-CN"/>
        </w:rPr>
        <w:t>标</w:t>
      </w:r>
      <w:r>
        <w:rPr>
          <w:rFonts w:hint="eastAsia" w:ascii="仿宋" w:hAnsi="仿宋" w:eastAsia="仿宋" w:cs="仿宋"/>
          <w:color w:val="auto"/>
          <w:sz w:val="28"/>
          <w:szCs w:val="28"/>
          <w:highlight w:val="none"/>
        </w:rPr>
        <w:t>报告。</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5.3.2  详细评审步骤</w:t>
      </w:r>
    </w:p>
    <w:p>
      <w:pPr>
        <w:snapToGrid w:val="0"/>
        <w:spacing w:line="500" w:lineRule="exact"/>
        <w:ind w:left="779" w:leftChars="170" w:hanging="422" w:hangingChars="15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(a) </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专家首先按附件1《</w:t>
      </w:r>
      <w:r>
        <w:rPr>
          <w:rFonts w:hint="eastAsia" w:ascii="仿宋" w:hAnsi="仿宋" w:eastAsia="仿宋" w:cs="仿宋"/>
          <w:color w:val="auto"/>
          <w:sz w:val="28"/>
          <w:szCs w:val="28"/>
          <w:highlight w:val="none"/>
          <w:lang w:eastAsia="zh-CN"/>
        </w:rPr>
        <w:t>符合性审查</w:t>
      </w:r>
      <w:r>
        <w:rPr>
          <w:rFonts w:hint="eastAsia" w:ascii="仿宋" w:hAnsi="仿宋" w:eastAsia="仿宋" w:cs="仿宋"/>
          <w:color w:val="auto"/>
          <w:sz w:val="28"/>
          <w:szCs w:val="28"/>
          <w:highlight w:val="none"/>
        </w:rPr>
        <w:t>表》对各投标文件进行评审，只有通过</w:t>
      </w:r>
      <w:r>
        <w:rPr>
          <w:rFonts w:hint="eastAsia" w:ascii="仿宋" w:hAnsi="仿宋" w:eastAsia="仿宋" w:cs="仿宋"/>
          <w:color w:val="auto"/>
          <w:sz w:val="28"/>
          <w:szCs w:val="28"/>
          <w:highlight w:val="none"/>
          <w:lang w:eastAsia="zh-CN"/>
        </w:rPr>
        <w:t>符合性审查</w:t>
      </w:r>
      <w:r>
        <w:rPr>
          <w:rFonts w:hint="eastAsia" w:ascii="仿宋" w:hAnsi="仿宋" w:eastAsia="仿宋" w:cs="仿宋"/>
          <w:color w:val="auto"/>
          <w:sz w:val="28"/>
          <w:szCs w:val="28"/>
          <w:highlight w:val="none"/>
        </w:rPr>
        <w:t>的投标文件方可进入下一阶段的评审。如果有</w:t>
      </w:r>
      <w:r>
        <w:rPr>
          <w:rFonts w:hint="eastAsia" w:ascii="仿宋" w:hAnsi="仿宋" w:eastAsia="仿宋" w:cs="仿宋"/>
          <w:color w:val="auto"/>
          <w:sz w:val="28"/>
          <w:szCs w:val="28"/>
          <w:highlight w:val="none"/>
          <w:lang w:eastAsia="zh-CN"/>
        </w:rPr>
        <w:t>符合性审查</w:t>
      </w:r>
      <w:r>
        <w:rPr>
          <w:rFonts w:hint="eastAsia" w:ascii="仿宋" w:hAnsi="仿宋" w:eastAsia="仿宋" w:cs="仿宋"/>
          <w:color w:val="auto"/>
          <w:sz w:val="28"/>
          <w:szCs w:val="28"/>
          <w:highlight w:val="none"/>
        </w:rPr>
        <w:t>不通过提议，则</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成员共同表决，按照少数服从多数的原则决定是否通过</w:t>
      </w:r>
      <w:r>
        <w:rPr>
          <w:rFonts w:hint="eastAsia" w:ascii="仿宋" w:hAnsi="仿宋" w:eastAsia="仿宋" w:cs="仿宋"/>
          <w:color w:val="auto"/>
          <w:sz w:val="28"/>
          <w:szCs w:val="28"/>
          <w:highlight w:val="none"/>
          <w:lang w:eastAsia="zh-CN"/>
        </w:rPr>
        <w:t>符合性审查</w:t>
      </w:r>
      <w:r>
        <w:rPr>
          <w:rFonts w:hint="eastAsia" w:ascii="仿宋" w:hAnsi="仿宋" w:eastAsia="仿宋" w:cs="仿宋"/>
          <w:color w:val="auto"/>
          <w:sz w:val="28"/>
          <w:szCs w:val="28"/>
          <w:highlight w:val="none"/>
        </w:rPr>
        <w:t>。</w:t>
      </w:r>
    </w:p>
    <w:p>
      <w:pPr>
        <w:spacing w:line="500" w:lineRule="exact"/>
        <w:ind w:left="919" w:leftChars="171" w:hanging="560" w:hanging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b</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专家计算各投标人的综合得分.</w:t>
      </w:r>
    </w:p>
    <w:p>
      <w:pPr>
        <w:spacing w:line="500" w:lineRule="exact"/>
        <w:ind w:left="919" w:leftChars="171" w:hanging="560" w:hanging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c</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编写、签署评标报告，向招标人推荐综合得分最高的前三名中标候选方案（中标候选人）并标明排列顺序，评标报告由</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全体成员签名，对评标结论持有异议的</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成员可以书面方式阐述其不同意见和理由。</w:t>
      </w:r>
    </w:p>
    <w:p>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jc w:val="left"/>
        <w:textAlignment w:val="auto"/>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5.4   定标</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jc w:val="lef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5.4.1  招标人在</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推荐的候选方案中确定中标方案。但是，招标人认为</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推荐的候选方案不能最大限度满足招标文件规定的要求的，依法重新招标。</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jc w:val="lef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5.4.2  招标人采用下面方法确定中标人：</w:t>
      </w:r>
    </w:p>
    <w:p>
      <w:pPr>
        <w:spacing w:line="500" w:lineRule="exact"/>
        <w:ind w:left="958" w:hanging="957" w:hangingChars="342"/>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□（a）招标人委托</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直接确定中标人；</w:t>
      </w:r>
    </w:p>
    <w:p>
      <w:pPr>
        <w:spacing w:line="500" w:lineRule="exact"/>
        <w:ind w:left="961" w:hanging="961" w:hangingChars="342"/>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w:t>
      </w:r>
      <w:r>
        <w:rPr>
          <w:rFonts w:hint="eastAsia" w:ascii="仿宋" w:hAnsi="仿宋" w:eastAsia="仿宋" w:cs="仿宋"/>
          <w:color w:val="auto"/>
          <w:sz w:val="28"/>
          <w:szCs w:val="28"/>
          <w:highlight w:val="none"/>
        </w:rPr>
        <w:t>（b）确定</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推荐的排名第一的中标候选人为中标人。如排名第一的中标候选人放弃中标或因招标人拒绝投标人的情形或因不可抗力提出不能履行合同、招标文件规定应当提交履约保证金而在规定的期限内未提交的，或者存在违法行为被有关部门依法查处且其违法行为影响中标结果的，则确定排名第二的中标候选人为中标人。如排名第二的中标候选人也发生上述问题，则确定排名第三的中标候选人为中标人。</w:t>
      </w:r>
    </w:p>
    <w:p>
      <w:pPr>
        <w:spacing w:line="500" w:lineRule="exact"/>
        <w:ind w:left="958" w:hanging="957" w:hangingChars="342"/>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p>
      <w:pPr>
        <w:keepNext w:val="0"/>
        <w:keepLines w:val="0"/>
        <w:pageBreakBefore w:val="0"/>
        <w:kinsoku/>
        <w:wordWrap/>
        <w:overflowPunct/>
        <w:topLinePunct w:val="0"/>
        <w:autoSpaceDE/>
        <w:autoSpaceDN/>
        <w:bidi w:val="0"/>
        <w:adjustRightInd/>
        <w:snapToGrid/>
        <w:spacing w:line="500" w:lineRule="exact"/>
        <w:ind w:left="0" w:firstLine="562" w:firstLineChars="200"/>
        <w:textAlignment w:val="auto"/>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5.5  发生下列情形之一的，招标人将重新组织招标：</w:t>
      </w:r>
    </w:p>
    <w:p>
      <w:pPr>
        <w:pStyle w:val="7"/>
        <w:keepNext w:val="0"/>
        <w:keepLines w:val="0"/>
        <w:pageBreakBefore w:val="0"/>
        <w:widowControl/>
        <w:kinsoku/>
        <w:wordWrap/>
        <w:overflowPunct/>
        <w:topLinePunct w:val="0"/>
        <w:autoSpaceDE/>
        <w:autoSpaceDN/>
        <w:bidi w:val="0"/>
        <w:adjustRightInd/>
        <w:snapToGrid/>
        <w:spacing w:line="500" w:lineRule="exact"/>
        <w:ind w:left="0" w:firstLine="560" w:firstLineChars="200"/>
        <w:jc w:val="lef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若本项目经评审有效的投标人不足3名时，本次招标失败，招标人应当依法重新组织招标。</w:t>
      </w:r>
    </w:p>
    <w:p>
      <w:pPr>
        <w:keepNext w:val="0"/>
        <w:keepLines w:val="0"/>
        <w:pageBreakBefore w:val="0"/>
        <w:kinsoku/>
        <w:wordWrap/>
        <w:overflowPunct/>
        <w:topLinePunct w:val="0"/>
        <w:autoSpaceDE/>
        <w:autoSpaceDN/>
        <w:bidi w:val="0"/>
        <w:adjustRightInd/>
        <w:snapToGrid/>
        <w:spacing w:line="500" w:lineRule="exact"/>
        <w:ind w:left="0" w:firstLine="562" w:firstLineChars="200"/>
        <w:textAlignment w:val="auto"/>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5.6    授予合同</w:t>
      </w:r>
    </w:p>
    <w:p>
      <w:pPr>
        <w:pStyle w:val="7"/>
        <w:keepNext w:val="0"/>
        <w:keepLines w:val="0"/>
        <w:pageBreakBefore w:val="0"/>
        <w:widowControl/>
        <w:kinsoku/>
        <w:wordWrap/>
        <w:overflowPunct/>
        <w:topLinePunct w:val="0"/>
        <w:autoSpaceDE/>
        <w:autoSpaceDN/>
        <w:bidi w:val="0"/>
        <w:adjustRightInd/>
        <w:snapToGrid/>
        <w:spacing w:line="500" w:lineRule="exact"/>
        <w:ind w:left="0" w:firstLine="560" w:firstLineChars="200"/>
        <w:jc w:val="left"/>
        <w:textAlignment w:val="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5.6.1  招标人一般将合同授予中标人，合同在投标有效期或投标人接受的延长期内授出。</w:t>
      </w:r>
    </w:p>
    <w:p>
      <w:pPr>
        <w:pStyle w:val="7"/>
        <w:keepNext w:val="0"/>
        <w:keepLines w:val="0"/>
        <w:pageBreakBefore w:val="0"/>
        <w:widowControl/>
        <w:kinsoku/>
        <w:wordWrap/>
        <w:overflowPunct/>
        <w:topLinePunct w:val="0"/>
        <w:autoSpaceDE/>
        <w:autoSpaceDN/>
        <w:bidi w:val="0"/>
        <w:adjustRightInd/>
        <w:snapToGrid/>
        <w:spacing w:line="500" w:lineRule="exact"/>
        <w:ind w:left="0" w:firstLine="560" w:firstLineChars="200"/>
        <w:jc w:val="left"/>
        <w:textAlignment w:val="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5.6.2  中标人必须签署并执行招标文件规定的合同条件。</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六、开标细则</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6.1开标由招标人或招标代理机构主持；</w:t>
      </w:r>
    </w:p>
    <w:p>
      <w:pPr>
        <w:keepNext w:val="0"/>
        <w:keepLines w:val="0"/>
        <w:pageBreakBefore w:val="0"/>
        <w:widowControl w:val="0"/>
        <w:kinsoku/>
        <w:wordWrap/>
        <w:overflowPunct/>
        <w:topLinePunct w:val="0"/>
        <w:autoSpaceDE/>
        <w:autoSpaceDN/>
        <w:bidi w:val="0"/>
        <w:adjustRightInd/>
        <w:snapToGrid w:val="0"/>
        <w:spacing w:line="500" w:lineRule="exact"/>
        <w:ind w:firstLine="420" w:firstLineChars="15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6.2 由</w:t>
      </w:r>
      <w:r>
        <w:rPr>
          <w:rFonts w:hint="eastAsia" w:ascii="仿宋" w:hAnsi="仿宋" w:eastAsia="仿宋" w:cs="仿宋"/>
          <w:color w:val="auto"/>
          <w:sz w:val="28"/>
          <w:szCs w:val="28"/>
          <w:highlight w:val="none"/>
          <w:lang w:eastAsia="zh-CN"/>
        </w:rPr>
        <w:t>招</w:t>
      </w:r>
      <w:r>
        <w:rPr>
          <w:rFonts w:hint="eastAsia" w:ascii="仿宋" w:hAnsi="仿宋" w:eastAsia="仿宋" w:cs="仿宋"/>
          <w:color w:val="auto"/>
          <w:sz w:val="28"/>
          <w:szCs w:val="28"/>
          <w:highlight w:val="none"/>
        </w:rPr>
        <w:t>标人或其推选的代表检查投标文件的密封情况，也可以由招标人委托的公证机构检查并公证；</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6.3 投标截止期前，各投标人递交投标文件至招标文件规定的投标地点。有关投标文件提交的事项详见招标文件第一章“投标须知”。</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6.4 开标时，由招标人或招标代理机构在监督人员的见证下当众拆封，宣读a、投标人名称；b、标书密封情况；c、法定代表人证明及授权委托；d、</w:t>
      </w:r>
      <w:r>
        <w:rPr>
          <w:rFonts w:hint="eastAsia" w:ascii="仿宋" w:hAnsi="仿宋" w:eastAsia="仿宋" w:cs="仿宋"/>
          <w:color w:val="auto"/>
          <w:sz w:val="28"/>
          <w:szCs w:val="28"/>
          <w:highlight w:val="none"/>
          <w:lang w:eastAsia="zh-CN"/>
        </w:rPr>
        <w:t>设计负责人</w:t>
      </w:r>
      <w:r>
        <w:rPr>
          <w:rFonts w:hint="eastAsia" w:ascii="仿宋" w:hAnsi="仿宋" w:eastAsia="仿宋" w:cs="仿宋"/>
          <w:color w:val="auto"/>
          <w:sz w:val="28"/>
          <w:szCs w:val="28"/>
          <w:highlight w:val="none"/>
        </w:rPr>
        <w:t>名称；e、投标报价等主要内容以及开标记录表中的其他必要内容，并予以记录，记录提交</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评审。</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6.5  招标人对开标过程进行记录，并存档备查，投标人在开标记录上签字。唱标结束后如未签字确认，则视为对开标结果无异议。</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6.6  招标人将上述符合要求的投标文件，送至</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进行评审。</w:t>
      </w:r>
    </w:p>
    <w:p>
      <w:pPr>
        <w:spacing w:line="5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七、评标</w:t>
      </w:r>
    </w:p>
    <w:p>
      <w:pPr>
        <w:snapToGrid w:val="0"/>
        <w:spacing w:line="500" w:lineRule="exact"/>
        <w:ind w:firstLine="422" w:firstLineChars="15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7.1  评标过程</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本次招标评标分“</w:t>
      </w:r>
      <w:r>
        <w:rPr>
          <w:rFonts w:hint="eastAsia" w:ascii="仿宋" w:hAnsi="仿宋" w:eastAsia="仿宋" w:cs="仿宋"/>
          <w:color w:val="auto"/>
          <w:sz w:val="28"/>
          <w:szCs w:val="28"/>
          <w:highlight w:val="none"/>
          <w:lang w:eastAsia="zh-CN"/>
        </w:rPr>
        <w:t>符合性审查</w:t>
      </w:r>
      <w:r>
        <w:rPr>
          <w:rFonts w:hint="eastAsia" w:ascii="仿宋" w:hAnsi="仿宋" w:eastAsia="仿宋" w:cs="仿宋"/>
          <w:color w:val="auto"/>
          <w:sz w:val="28"/>
          <w:szCs w:val="28"/>
          <w:highlight w:val="none"/>
        </w:rPr>
        <w:t>”、“综合评分”两部分进行评审。收标后，全部评标过程将按以下阶段和步骤进行：</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1）第一步：进行投标文件</w:t>
      </w:r>
      <w:r>
        <w:rPr>
          <w:rFonts w:hint="eastAsia" w:ascii="仿宋" w:hAnsi="仿宋" w:eastAsia="仿宋" w:cs="仿宋"/>
          <w:color w:val="auto"/>
          <w:sz w:val="28"/>
          <w:szCs w:val="28"/>
          <w:highlight w:val="none"/>
          <w:lang w:eastAsia="zh-CN"/>
        </w:rPr>
        <w:t>符合性审查</w:t>
      </w:r>
      <w:r>
        <w:rPr>
          <w:rFonts w:hint="eastAsia" w:ascii="仿宋" w:hAnsi="仿宋" w:eastAsia="仿宋" w:cs="仿宋"/>
          <w:color w:val="auto"/>
          <w:sz w:val="28"/>
          <w:szCs w:val="28"/>
          <w:highlight w:val="none"/>
        </w:rPr>
        <w:t>；</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依据有关法律、法规和招标文件的规定对投标文件进行评审，若本项目经评审有效的投标人不足3名时，本次招标失败，招标人应当依法重新组织招标。</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2）第二步：专家对综合评分表进行打分；</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3）第三步：</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完成评标报告，向招标人推荐中标候选人。</w:t>
      </w:r>
    </w:p>
    <w:p>
      <w:pPr>
        <w:snapToGrid w:val="0"/>
        <w:spacing w:line="500" w:lineRule="exact"/>
        <w:ind w:firstLine="422" w:firstLineChars="1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7.2  投标文件的</w:t>
      </w:r>
      <w:r>
        <w:rPr>
          <w:rFonts w:hint="eastAsia" w:ascii="仿宋" w:hAnsi="仿宋" w:eastAsia="仿宋" w:cs="仿宋"/>
          <w:b/>
          <w:color w:val="auto"/>
          <w:sz w:val="28"/>
          <w:szCs w:val="28"/>
          <w:highlight w:val="none"/>
          <w:lang w:eastAsia="zh-CN"/>
        </w:rPr>
        <w:t>符合性审查</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7.2.1</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根据附件1“</w:t>
      </w:r>
      <w:r>
        <w:rPr>
          <w:rFonts w:hint="eastAsia" w:ascii="仿宋" w:hAnsi="仿宋" w:eastAsia="仿宋" w:cs="仿宋"/>
          <w:color w:val="auto"/>
          <w:sz w:val="28"/>
          <w:szCs w:val="28"/>
          <w:highlight w:val="none"/>
          <w:lang w:eastAsia="zh-CN"/>
        </w:rPr>
        <w:t>符合性审查</w:t>
      </w:r>
      <w:r>
        <w:rPr>
          <w:rFonts w:hint="eastAsia" w:ascii="仿宋" w:hAnsi="仿宋" w:eastAsia="仿宋" w:cs="仿宋"/>
          <w:color w:val="auto"/>
          <w:sz w:val="28"/>
          <w:szCs w:val="28"/>
          <w:highlight w:val="none"/>
        </w:rPr>
        <w:t>表”进行评审。投标文件</w:t>
      </w:r>
      <w:r>
        <w:rPr>
          <w:rFonts w:hint="eastAsia" w:ascii="仿宋" w:hAnsi="仿宋" w:eastAsia="仿宋" w:cs="仿宋"/>
          <w:color w:val="auto"/>
          <w:sz w:val="28"/>
          <w:szCs w:val="28"/>
          <w:highlight w:val="none"/>
          <w:lang w:eastAsia="zh-CN"/>
        </w:rPr>
        <w:t>全部</w:t>
      </w:r>
      <w:r>
        <w:rPr>
          <w:rFonts w:hint="eastAsia" w:ascii="仿宋" w:hAnsi="仿宋" w:eastAsia="仿宋" w:cs="仿宋"/>
          <w:color w:val="auto"/>
          <w:sz w:val="28"/>
          <w:szCs w:val="28"/>
          <w:highlight w:val="none"/>
        </w:rPr>
        <w:t>列于附件1《</w:t>
      </w:r>
      <w:r>
        <w:rPr>
          <w:rFonts w:hint="eastAsia" w:ascii="仿宋" w:hAnsi="仿宋" w:eastAsia="仿宋" w:cs="仿宋"/>
          <w:color w:val="auto"/>
          <w:sz w:val="28"/>
          <w:szCs w:val="28"/>
          <w:highlight w:val="none"/>
          <w:lang w:eastAsia="zh-CN"/>
        </w:rPr>
        <w:t>符合性审查</w:t>
      </w:r>
      <w:r>
        <w:rPr>
          <w:rFonts w:hint="eastAsia" w:ascii="仿宋" w:hAnsi="仿宋" w:eastAsia="仿宋" w:cs="仿宋"/>
          <w:color w:val="auto"/>
          <w:sz w:val="28"/>
          <w:szCs w:val="28"/>
          <w:highlight w:val="none"/>
        </w:rPr>
        <w:t>表》中情形的，为通过</w:t>
      </w:r>
      <w:r>
        <w:rPr>
          <w:rFonts w:hint="eastAsia" w:ascii="仿宋" w:hAnsi="仿宋" w:eastAsia="仿宋" w:cs="仿宋"/>
          <w:color w:val="auto"/>
          <w:sz w:val="28"/>
          <w:szCs w:val="28"/>
          <w:highlight w:val="none"/>
          <w:lang w:eastAsia="zh-CN"/>
        </w:rPr>
        <w:t>符合性审查</w:t>
      </w:r>
      <w:r>
        <w:rPr>
          <w:rFonts w:hint="eastAsia" w:ascii="仿宋" w:hAnsi="仿宋" w:eastAsia="仿宋" w:cs="仿宋"/>
          <w:color w:val="auto"/>
          <w:sz w:val="28"/>
          <w:szCs w:val="28"/>
          <w:highlight w:val="none"/>
        </w:rPr>
        <w:t>。否则其投标文件将被否决。如</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成员的评审意见不一致时，以</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过半数成员的意见作为</w:t>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对该情形的认定结论。</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7.2.2</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lang w:eastAsia="zh-CN"/>
        </w:rPr>
        <w:t>评标小组</w:t>
      </w:r>
      <w:r>
        <w:rPr>
          <w:rFonts w:hint="eastAsia" w:ascii="仿宋" w:hAnsi="仿宋" w:eastAsia="仿宋" w:cs="仿宋"/>
          <w:color w:val="auto"/>
          <w:sz w:val="28"/>
          <w:szCs w:val="28"/>
          <w:highlight w:val="none"/>
        </w:rPr>
        <w:t>对所有投标作否决处理的，招标人应当重新招标。</w:t>
      </w:r>
    </w:p>
    <w:p>
      <w:pPr>
        <w:snapToGrid w:val="0"/>
        <w:spacing w:line="500" w:lineRule="exact"/>
        <w:ind w:firstLine="422" w:firstLineChars="15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7.4  计算投标人总得分（满分为100分） </w:t>
      </w:r>
    </w:p>
    <w:p>
      <w:pPr>
        <w:snapToGrid w:val="0"/>
        <w:spacing w:line="500" w:lineRule="exact"/>
        <w:ind w:firstLine="422" w:firstLineChars="15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7.5  推荐中标候选人</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以上评审完成后，按以下规定推荐第一中标候选人、第二中标候选人和第三中标候选人：</w:t>
      </w:r>
    </w:p>
    <w:p>
      <w:pPr>
        <w:snapToGrid w:val="0"/>
        <w:spacing w:line="50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7.5.1按投标人总得分高低进行先后排序，取评分最高者为第一中标候选人，次高者为第二中标候选人，依次类推。</w:t>
      </w:r>
    </w:p>
    <w:p>
      <w:pPr>
        <w:snapToGrid w:val="0"/>
        <w:spacing w:line="500" w:lineRule="exact"/>
        <w:ind w:firstLine="420" w:firstLineChars="15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7.5.2如果有两个或两个以上的投标人总得分评分相同，按下列顺序比较确定：（1）投标报价由低到高；（2）以少数服从多数为原则，由评标</w:t>
      </w:r>
      <w:r>
        <w:rPr>
          <w:rFonts w:hint="eastAsia" w:ascii="仿宋" w:hAnsi="仿宋" w:eastAsia="仿宋" w:cs="仿宋"/>
          <w:color w:val="auto"/>
          <w:sz w:val="28"/>
          <w:szCs w:val="28"/>
          <w:highlight w:val="none"/>
          <w:lang w:eastAsia="zh-CN"/>
        </w:rPr>
        <w:t>小组</w:t>
      </w:r>
      <w:r>
        <w:rPr>
          <w:rFonts w:hint="eastAsia" w:ascii="仿宋" w:hAnsi="仿宋" w:eastAsia="仿宋" w:cs="仿宋"/>
          <w:color w:val="auto"/>
          <w:sz w:val="28"/>
          <w:szCs w:val="28"/>
          <w:highlight w:val="none"/>
        </w:rPr>
        <w:t>投票确定。</w:t>
      </w:r>
    </w:p>
    <w:p>
      <w:pPr>
        <w:snapToGrid w:val="0"/>
        <w:spacing w:line="500" w:lineRule="exact"/>
        <w:ind w:firstLine="422" w:firstLineChars="15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7.6 确定中标人</w:t>
      </w:r>
    </w:p>
    <w:p>
      <w:pPr>
        <w:snapToGrid w:val="0"/>
        <w:spacing w:line="500" w:lineRule="exact"/>
        <w:ind w:firstLine="420" w:firstLineChars="15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 招标人依据评标报告审定本项目的中标人。</w:t>
      </w:r>
    </w:p>
    <w:p>
      <w:pPr>
        <w:snapToGrid w:val="0"/>
        <w:spacing w:line="500" w:lineRule="exact"/>
        <w:ind w:firstLine="420" w:firstLineChars="15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 虽然经招标人审定为中标人，但在签订合同前的任何时候，招标人、评标专家以及其他人员发现投标人在招标投标过程有弄虚作假行为、虚报资料情况，一经查实，立即取消其中标人资格。</w:t>
      </w:r>
    </w:p>
    <w:p>
      <w:pPr>
        <w:keepNext w:val="0"/>
        <w:keepLines w:val="0"/>
        <w:pageBreakBefore w:val="0"/>
        <w:widowControl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7.7招标人将参照以下原则进行本项目中标人的替换：</w:t>
      </w:r>
    </w:p>
    <w:p>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425"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若中标人在实际工作中服务质量存在问题，未能表现出符合要求的设计水平，经招标人研究确定，可解除与中标人的合同关系，并按照中标候选人顺序依次选取新的中标人。</w:t>
      </w:r>
    </w:p>
    <w:p>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425"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当中标人以正式的书面函件形式申请放弃中标资格时，招标人可取消</w:t>
      </w:r>
      <w:r>
        <w:rPr>
          <w:rFonts w:hint="eastAsia" w:ascii="仿宋" w:hAnsi="仿宋" w:eastAsia="仿宋" w:cs="仿宋"/>
          <w:color w:val="auto"/>
          <w:sz w:val="28"/>
          <w:szCs w:val="28"/>
          <w:highlight w:val="none"/>
        </w:rPr>
        <w:t>其中标人资格</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解除与中标人的合同关系，并按照中标候选人顺序依次选取新的中标人。</w:t>
      </w:r>
    </w:p>
    <w:p>
      <w:pPr>
        <w:pStyle w:val="7"/>
        <w:rPr>
          <w:rFonts w:hint="eastAsia" w:ascii="仿宋" w:hAnsi="仿宋" w:eastAsia="仿宋" w:cs="仿宋"/>
          <w:color w:val="auto"/>
          <w:sz w:val="28"/>
          <w:szCs w:val="28"/>
          <w:highlight w:val="none"/>
          <w:lang w:val="en-US" w:eastAsia="zh-CN"/>
        </w:rPr>
      </w:pPr>
    </w:p>
    <w:p>
      <w:pPr>
        <w:pStyle w:val="7"/>
        <w:rPr>
          <w:rFonts w:hint="eastAsia" w:ascii="仿宋" w:hAnsi="仿宋" w:eastAsia="仿宋" w:cs="仿宋"/>
          <w:color w:val="auto"/>
          <w:sz w:val="28"/>
          <w:szCs w:val="28"/>
          <w:highlight w:val="none"/>
          <w:lang w:val="en-US" w:eastAsia="zh-CN"/>
        </w:rPr>
      </w:pPr>
    </w:p>
    <w:p>
      <w:pPr>
        <w:snapToGrid w:val="0"/>
        <w:spacing w:line="360" w:lineRule="auto"/>
        <w:rPr>
          <w:rFonts w:ascii="仿宋" w:hAnsi="仿宋" w:eastAsia="仿宋" w:cs="仿宋"/>
          <w:color w:val="auto"/>
          <w:sz w:val="24"/>
          <w:highlight w:val="none"/>
        </w:rPr>
      </w:pPr>
    </w:p>
    <w:p>
      <w:pPr>
        <w:rPr>
          <w:rFonts w:hint="eastAsia" w:ascii="黑体" w:hAnsi="宋体" w:cs="黑体"/>
          <w:b/>
          <w:color w:val="auto"/>
          <w:kern w:val="44"/>
          <w:sz w:val="44"/>
          <w:szCs w:val="44"/>
          <w:highlight w:val="none"/>
          <w:lang w:eastAsia="zh-CN"/>
        </w:rPr>
      </w:pPr>
      <w:r>
        <w:rPr>
          <w:rFonts w:hint="eastAsia" w:ascii="黑体" w:hAnsi="宋体" w:cs="黑体"/>
          <w:b/>
          <w:color w:val="auto"/>
          <w:kern w:val="44"/>
          <w:sz w:val="44"/>
          <w:szCs w:val="44"/>
          <w:highlight w:val="none"/>
          <w:lang w:eastAsia="zh-CN"/>
        </w:rPr>
        <w:br w:type="page"/>
      </w:r>
    </w:p>
    <w:p>
      <w:pPr>
        <w:snapToGrid w:val="0"/>
        <w:spacing w:line="360" w:lineRule="auto"/>
        <w:ind w:firstLine="663" w:firstLineChars="150"/>
        <w:jc w:val="center"/>
        <w:rPr>
          <w:rFonts w:hint="eastAsia" w:ascii="黑体" w:hAnsi="宋体" w:cs="黑体"/>
          <w:b/>
          <w:color w:val="auto"/>
          <w:kern w:val="44"/>
          <w:sz w:val="44"/>
          <w:szCs w:val="44"/>
          <w:highlight w:val="none"/>
          <w:lang w:eastAsia="zh-CN"/>
        </w:rPr>
      </w:pPr>
    </w:p>
    <w:p>
      <w:pPr>
        <w:snapToGrid w:val="0"/>
        <w:spacing w:line="360" w:lineRule="auto"/>
        <w:ind w:firstLine="663" w:firstLineChars="150"/>
        <w:jc w:val="center"/>
        <w:rPr>
          <w:rFonts w:hint="eastAsia" w:ascii="黑体" w:hAnsi="宋体" w:cs="黑体"/>
          <w:b/>
          <w:color w:val="auto"/>
          <w:kern w:val="44"/>
          <w:sz w:val="44"/>
          <w:szCs w:val="44"/>
          <w:highlight w:val="none"/>
          <w:lang w:eastAsia="zh-CN"/>
        </w:rPr>
      </w:pPr>
    </w:p>
    <w:p>
      <w:pPr>
        <w:snapToGrid w:val="0"/>
        <w:spacing w:line="360" w:lineRule="auto"/>
        <w:ind w:firstLine="663" w:firstLineChars="150"/>
        <w:jc w:val="center"/>
        <w:rPr>
          <w:rFonts w:hint="eastAsia" w:ascii="黑体" w:hAnsi="宋体" w:cs="黑体"/>
          <w:b/>
          <w:color w:val="auto"/>
          <w:kern w:val="44"/>
          <w:sz w:val="44"/>
          <w:szCs w:val="44"/>
          <w:highlight w:val="none"/>
          <w:lang w:eastAsia="zh-CN"/>
        </w:rPr>
      </w:pPr>
    </w:p>
    <w:p>
      <w:pPr>
        <w:snapToGrid w:val="0"/>
        <w:spacing w:line="360" w:lineRule="auto"/>
        <w:ind w:firstLine="663" w:firstLineChars="150"/>
        <w:jc w:val="center"/>
        <w:rPr>
          <w:rFonts w:hint="eastAsia" w:ascii="黑体" w:hAnsi="宋体" w:cs="黑体"/>
          <w:b/>
          <w:color w:val="auto"/>
          <w:kern w:val="44"/>
          <w:sz w:val="44"/>
          <w:szCs w:val="44"/>
          <w:highlight w:val="none"/>
          <w:lang w:eastAsia="zh-CN"/>
        </w:rPr>
      </w:pPr>
    </w:p>
    <w:p>
      <w:pPr>
        <w:snapToGrid w:val="0"/>
        <w:spacing w:line="360" w:lineRule="auto"/>
        <w:ind w:firstLine="663" w:firstLineChars="150"/>
        <w:jc w:val="center"/>
        <w:rPr>
          <w:rFonts w:hint="eastAsia" w:ascii="黑体" w:hAnsi="宋体" w:cs="黑体"/>
          <w:b/>
          <w:color w:val="auto"/>
          <w:kern w:val="44"/>
          <w:sz w:val="44"/>
          <w:szCs w:val="44"/>
          <w:highlight w:val="none"/>
          <w:lang w:eastAsia="zh-CN"/>
        </w:rPr>
      </w:pPr>
    </w:p>
    <w:p>
      <w:pPr>
        <w:snapToGrid w:val="0"/>
        <w:spacing w:line="360" w:lineRule="auto"/>
        <w:ind w:firstLine="663" w:firstLineChars="150"/>
        <w:jc w:val="center"/>
        <w:rPr>
          <w:rFonts w:hint="eastAsia" w:ascii="黑体" w:hAnsi="宋体" w:cs="黑体"/>
          <w:b/>
          <w:color w:val="auto"/>
          <w:kern w:val="44"/>
          <w:sz w:val="44"/>
          <w:szCs w:val="44"/>
          <w:highlight w:val="none"/>
          <w:lang w:eastAsia="zh-CN"/>
        </w:rPr>
      </w:pPr>
    </w:p>
    <w:p>
      <w:pPr>
        <w:snapToGrid w:val="0"/>
        <w:spacing w:line="360" w:lineRule="auto"/>
        <w:ind w:firstLine="663" w:firstLineChars="150"/>
        <w:jc w:val="center"/>
        <w:rPr>
          <w:rFonts w:ascii="黑体" w:hAnsi="宋体" w:cs="黑体"/>
          <w:b/>
          <w:color w:val="auto"/>
          <w:kern w:val="44"/>
          <w:sz w:val="44"/>
          <w:szCs w:val="44"/>
          <w:highlight w:val="none"/>
        </w:rPr>
      </w:pPr>
      <w:r>
        <w:rPr>
          <w:rFonts w:hint="eastAsia" w:ascii="黑体" w:hAnsi="宋体" w:cs="黑体"/>
          <w:b/>
          <w:color w:val="auto"/>
          <w:kern w:val="44"/>
          <w:sz w:val="44"/>
          <w:szCs w:val="44"/>
          <w:highlight w:val="none"/>
          <w:lang w:eastAsia="zh-CN"/>
        </w:rPr>
        <w:t>第</w:t>
      </w:r>
      <w:r>
        <w:rPr>
          <w:rFonts w:hint="eastAsia" w:ascii="黑体" w:hAnsi="宋体" w:cs="黑体"/>
          <w:b/>
          <w:color w:val="auto"/>
          <w:kern w:val="44"/>
          <w:sz w:val="44"/>
          <w:szCs w:val="44"/>
          <w:highlight w:val="none"/>
          <w:lang w:val="en-US" w:eastAsia="zh-CN"/>
        </w:rPr>
        <w:t>4</w:t>
      </w:r>
      <w:r>
        <w:rPr>
          <w:rFonts w:hint="eastAsia" w:ascii="黑体" w:hAnsi="宋体" w:cs="黑体"/>
          <w:b/>
          <w:color w:val="auto"/>
          <w:kern w:val="44"/>
          <w:sz w:val="44"/>
          <w:szCs w:val="44"/>
          <w:highlight w:val="none"/>
          <w:lang w:eastAsia="zh-CN"/>
        </w:rPr>
        <w:t>章</w:t>
      </w:r>
      <w:r>
        <w:rPr>
          <w:rFonts w:hint="eastAsia" w:ascii="黑体" w:hAnsi="宋体" w:cs="黑体"/>
          <w:b/>
          <w:color w:val="auto"/>
          <w:kern w:val="44"/>
          <w:sz w:val="44"/>
          <w:szCs w:val="44"/>
          <w:highlight w:val="none"/>
          <w:lang w:val="en-US" w:eastAsia="zh-CN"/>
        </w:rPr>
        <w:t xml:space="preserve"> </w:t>
      </w:r>
      <w:r>
        <w:rPr>
          <w:rFonts w:hint="eastAsia" w:ascii="黑体" w:hAnsi="宋体" w:cs="黑体"/>
          <w:b/>
          <w:color w:val="auto"/>
          <w:kern w:val="44"/>
          <w:sz w:val="44"/>
          <w:szCs w:val="44"/>
          <w:highlight w:val="none"/>
        </w:rPr>
        <w:t>附件</w:t>
      </w:r>
    </w:p>
    <w:p>
      <w:pPr>
        <w:snapToGrid w:val="0"/>
        <w:spacing w:line="300" w:lineRule="auto"/>
        <w:outlineLvl w:val="0"/>
        <w:rPr>
          <w:rFonts w:ascii="仿宋" w:hAnsi="仿宋" w:eastAsia="仿宋" w:cs="仿宋"/>
          <w:color w:val="auto"/>
          <w:sz w:val="28"/>
          <w:szCs w:val="28"/>
          <w:highlight w:val="none"/>
        </w:rPr>
      </w:pPr>
      <w:r>
        <w:rPr>
          <w:rFonts w:hint="eastAsia" w:ascii="仿宋" w:hAnsi="仿宋" w:eastAsia="仿宋" w:cs="Times New Roman"/>
          <w:color w:val="auto"/>
          <w:sz w:val="28"/>
          <w:szCs w:val="28"/>
          <w:highlight w:val="none"/>
        </w:rPr>
        <w:br w:type="page"/>
      </w:r>
      <w:bookmarkStart w:id="45" w:name="_Toc14580"/>
      <w:r>
        <w:rPr>
          <w:rFonts w:hint="eastAsia" w:ascii="仿宋" w:hAnsi="仿宋" w:eastAsia="仿宋" w:cs="仿宋"/>
          <w:color w:val="auto"/>
          <w:sz w:val="28"/>
          <w:szCs w:val="28"/>
          <w:highlight w:val="none"/>
        </w:rPr>
        <w:t>附件1：</w:t>
      </w:r>
      <w:r>
        <w:rPr>
          <w:rFonts w:hint="eastAsia" w:ascii="仿宋" w:hAnsi="仿宋" w:eastAsia="仿宋" w:cs="仿宋"/>
          <w:color w:val="auto"/>
          <w:sz w:val="28"/>
          <w:szCs w:val="28"/>
          <w:highlight w:val="none"/>
          <w:lang w:eastAsia="zh-CN"/>
        </w:rPr>
        <w:t>符合性审查</w:t>
      </w:r>
      <w:r>
        <w:rPr>
          <w:rFonts w:hint="eastAsia" w:ascii="仿宋" w:hAnsi="仿宋" w:eastAsia="仿宋" w:cs="仿宋"/>
          <w:color w:val="auto"/>
          <w:sz w:val="28"/>
          <w:szCs w:val="28"/>
          <w:highlight w:val="none"/>
        </w:rPr>
        <w:t>表</w:t>
      </w:r>
      <w:bookmarkEnd w:id="45"/>
      <w:r>
        <w:rPr>
          <w:rFonts w:hint="eastAsia" w:ascii="仿宋" w:hAnsi="仿宋" w:eastAsia="仿宋" w:cs="仿宋"/>
          <w:color w:val="auto"/>
          <w:sz w:val="28"/>
          <w:szCs w:val="28"/>
          <w:highlight w:val="none"/>
        </w:rPr>
        <w:t xml:space="preserve">  </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 xml:space="preserve"> </w:t>
      </w:r>
      <w:r>
        <w:rPr>
          <w:rFonts w:hint="eastAsia" w:ascii="仿宋" w:hAnsi="仿宋" w:eastAsia="仿宋" w:cs="仿宋"/>
          <w:b/>
          <w:bCs/>
          <w:color w:val="auto"/>
          <w:sz w:val="36"/>
          <w:szCs w:val="36"/>
          <w:highlight w:val="none"/>
          <w:lang w:eastAsia="zh-CN"/>
        </w:rPr>
        <w:t>符合性审查</w:t>
      </w:r>
      <w:r>
        <w:rPr>
          <w:rFonts w:hint="eastAsia" w:ascii="仿宋" w:hAnsi="仿宋" w:eastAsia="仿宋" w:cs="仿宋"/>
          <w:b/>
          <w:bCs/>
          <w:color w:val="auto"/>
          <w:sz w:val="36"/>
          <w:szCs w:val="36"/>
          <w:highlight w:val="none"/>
        </w:rPr>
        <w:t>表</w:t>
      </w:r>
    </w:p>
    <w:tbl>
      <w:tblPr>
        <w:tblStyle w:val="14"/>
        <w:tblW w:w="8930" w:type="dxa"/>
        <w:tblInd w:w="108" w:type="dxa"/>
        <w:tblLayout w:type="fixed"/>
        <w:tblCellMar>
          <w:top w:w="0" w:type="dxa"/>
          <w:left w:w="108" w:type="dxa"/>
          <w:bottom w:w="0" w:type="dxa"/>
          <w:right w:w="108" w:type="dxa"/>
        </w:tblCellMar>
      </w:tblPr>
      <w:tblGrid>
        <w:gridCol w:w="720"/>
        <w:gridCol w:w="3533"/>
        <w:gridCol w:w="1559"/>
        <w:gridCol w:w="1559"/>
        <w:gridCol w:w="1559"/>
      </w:tblGrid>
      <w:tr>
        <w:tblPrEx>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beforeLines="50" w:after="120" w:afterLines="50" w:line="240" w:lineRule="exact"/>
              <w:ind w:left="-107" w:leftChars="-51" w:firstLine="1"/>
              <w:jc w:val="center"/>
              <w:rPr>
                <w:rFonts w:ascii="仿宋" w:hAnsi="仿宋" w:eastAsia="仿宋" w:cs="仿宋"/>
                <w:b/>
                <w:color w:val="auto"/>
                <w:highlight w:val="none"/>
              </w:rPr>
            </w:pPr>
            <w:r>
              <w:rPr>
                <w:rFonts w:hint="eastAsia" w:ascii="仿宋" w:hAnsi="仿宋" w:eastAsia="仿宋" w:cs="仿宋"/>
                <w:b/>
                <w:color w:val="auto"/>
                <w:szCs w:val="21"/>
                <w:highlight w:val="none"/>
              </w:rPr>
              <w:t>序号</w:t>
            </w:r>
          </w:p>
        </w:tc>
        <w:tc>
          <w:tcPr>
            <w:tcW w:w="3533" w:type="dxa"/>
            <w:tcBorders>
              <w:top w:val="single" w:color="auto" w:sz="4" w:space="0"/>
              <w:left w:val="nil"/>
              <w:bottom w:val="single" w:color="auto" w:sz="4" w:space="0"/>
              <w:right w:val="single" w:color="auto" w:sz="4" w:space="0"/>
              <w:tl2br w:val="single" w:color="auto" w:sz="4" w:space="0"/>
            </w:tcBorders>
            <w:shd w:val="clear" w:color="auto" w:fill="auto"/>
            <w:vAlign w:val="center"/>
          </w:tcPr>
          <w:p>
            <w:pPr>
              <w:spacing w:before="120" w:beforeLines="50" w:after="120" w:afterLines="50" w:line="240" w:lineRule="exact"/>
              <w:ind w:left="105" w:leftChars="50" w:right="105" w:rightChars="50"/>
              <w:jc w:val="center"/>
              <w:rPr>
                <w:rFonts w:ascii="仿宋" w:hAnsi="仿宋" w:eastAsia="仿宋" w:cs="仿宋"/>
                <w:b/>
                <w:color w:val="auto"/>
                <w:highlight w:val="none"/>
              </w:rPr>
            </w:pPr>
            <w:r>
              <w:rPr>
                <w:rFonts w:hint="eastAsia" w:ascii="仿宋" w:hAnsi="仿宋" w:eastAsia="仿宋" w:cs="仿宋"/>
                <w:b/>
                <w:color w:val="auto"/>
                <w:szCs w:val="21"/>
                <w:highlight w:val="none"/>
              </w:rPr>
              <w:t xml:space="preserve">   投标人</w:t>
            </w:r>
          </w:p>
          <w:p>
            <w:pPr>
              <w:spacing w:before="120" w:beforeLines="50" w:after="120" w:afterLines="50" w:line="240" w:lineRule="exact"/>
              <w:ind w:left="105" w:leftChars="50" w:right="105" w:rightChars="50"/>
              <w:jc w:val="center"/>
              <w:rPr>
                <w:rFonts w:ascii="仿宋" w:hAnsi="仿宋" w:eastAsia="仿宋" w:cs="仿宋"/>
                <w:b/>
                <w:color w:val="auto"/>
                <w:highlight w:val="none"/>
              </w:rPr>
            </w:pPr>
          </w:p>
          <w:p>
            <w:pPr>
              <w:spacing w:before="120" w:beforeLines="50" w:after="120" w:afterLines="50" w:line="240" w:lineRule="exact"/>
              <w:ind w:left="105" w:leftChars="50" w:right="105" w:rightChars="50"/>
              <w:rPr>
                <w:rFonts w:ascii="仿宋" w:hAnsi="仿宋" w:eastAsia="仿宋" w:cs="仿宋"/>
                <w:b/>
                <w:color w:val="auto"/>
                <w:highlight w:val="none"/>
              </w:rPr>
            </w:pPr>
            <w:r>
              <w:rPr>
                <w:rFonts w:hint="eastAsia" w:ascii="仿宋" w:hAnsi="仿宋" w:eastAsia="仿宋" w:cs="仿宋"/>
                <w:b/>
                <w:color w:val="auto"/>
                <w:szCs w:val="21"/>
                <w:highlight w:val="none"/>
              </w:rPr>
              <w:t>评审项目</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120" w:beforeLines="50" w:after="120" w:afterLines="50" w:line="240" w:lineRule="exact"/>
              <w:ind w:left="105" w:leftChars="50" w:right="105" w:rightChars="50"/>
              <w:jc w:val="center"/>
              <w:rPr>
                <w:rFonts w:ascii="仿宋" w:hAnsi="仿宋" w:eastAsia="仿宋" w:cs="仿宋"/>
                <w:b/>
                <w:color w:val="auto"/>
                <w:highlight w:val="none"/>
              </w:rPr>
            </w:pPr>
            <w:r>
              <w:rPr>
                <w:rFonts w:hint="eastAsia" w:ascii="仿宋" w:hAnsi="仿宋" w:eastAsia="仿宋" w:cs="仿宋"/>
                <w:b/>
                <w:color w:val="auto"/>
                <w:szCs w:val="21"/>
                <w:highlight w:val="none"/>
              </w:rPr>
              <w:t>投标人1</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120" w:beforeLines="50" w:after="120" w:afterLines="50" w:line="240" w:lineRule="exact"/>
              <w:ind w:left="105" w:leftChars="50" w:right="105" w:rightChars="50"/>
              <w:jc w:val="center"/>
              <w:rPr>
                <w:rFonts w:ascii="仿宋" w:hAnsi="仿宋" w:eastAsia="仿宋" w:cs="仿宋"/>
                <w:b/>
                <w:color w:val="auto"/>
                <w:highlight w:val="none"/>
              </w:rPr>
            </w:pPr>
            <w:r>
              <w:rPr>
                <w:rFonts w:hint="eastAsia" w:ascii="仿宋" w:hAnsi="仿宋" w:eastAsia="仿宋" w:cs="仿宋"/>
                <w:b/>
                <w:color w:val="auto"/>
                <w:szCs w:val="21"/>
                <w:highlight w:val="none"/>
              </w:rPr>
              <w:t>投标人2</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120" w:beforeLines="50" w:after="120" w:afterLines="50" w:line="240" w:lineRule="exact"/>
              <w:ind w:left="105" w:leftChars="50" w:right="105" w:rightChars="50"/>
              <w:jc w:val="center"/>
              <w:rPr>
                <w:rFonts w:ascii="仿宋" w:hAnsi="仿宋" w:eastAsia="仿宋" w:cs="仿宋"/>
                <w:b/>
                <w:color w:val="auto"/>
                <w:highlight w:val="none"/>
              </w:rPr>
            </w:pPr>
            <w:r>
              <w:rPr>
                <w:rFonts w:hint="eastAsia" w:ascii="仿宋" w:hAnsi="仿宋" w:eastAsia="仿宋" w:cs="仿宋"/>
                <w:b/>
                <w:color w:val="auto"/>
                <w:szCs w:val="21"/>
                <w:highlight w:val="none"/>
              </w:rPr>
              <w:t>投标人3</w:t>
            </w:r>
          </w:p>
        </w:tc>
      </w:tr>
      <w:tr>
        <w:tblPrEx>
          <w:tblCellMar>
            <w:top w:w="0" w:type="dxa"/>
            <w:left w:w="108" w:type="dxa"/>
            <w:bottom w:w="0" w:type="dxa"/>
            <w:right w:w="108" w:type="dxa"/>
          </w:tblCellMar>
        </w:tblPrEx>
        <w:trPr>
          <w:trHeight w:val="777"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beforeLines="50" w:after="120" w:afterLines="50" w:line="240" w:lineRule="exact"/>
              <w:ind w:left="-51"/>
              <w:jc w:val="center"/>
              <w:rPr>
                <w:rFonts w:ascii="仿宋" w:hAnsi="仿宋" w:eastAsia="仿宋" w:cs="仿宋"/>
                <w:color w:val="auto"/>
                <w:highlight w:val="none"/>
              </w:rPr>
            </w:pPr>
            <w:r>
              <w:rPr>
                <w:rFonts w:hint="eastAsia" w:ascii="仿宋" w:hAnsi="仿宋" w:eastAsia="仿宋" w:cs="仿宋"/>
                <w:color w:val="auto"/>
                <w:szCs w:val="21"/>
                <w:highlight w:val="none"/>
              </w:rPr>
              <w:t>1</w:t>
            </w:r>
          </w:p>
        </w:tc>
        <w:tc>
          <w:tcPr>
            <w:tcW w:w="3533" w:type="dxa"/>
            <w:tcBorders>
              <w:top w:val="single" w:color="auto" w:sz="4" w:space="0"/>
              <w:left w:val="nil"/>
              <w:bottom w:val="single" w:color="auto" w:sz="4" w:space="0"/>
              <w:right w:val="single" w:color="auto" w:sz="4" w:space="0"/>
            </w:tcBorders>
            <w:shd w:val="clear" w:color="auto" w:fill="auto"/>
            <w:vAlign w:val="center"/>
          </w:tcPr>
          <w:p>
            <w:pPr>
              <w:spacing w:before="120" w:beforeLines="50" w:after="120" w:afterLines="50"/>
              <w:ind w:right="105" w:rightChars="50" w:firstLine="18" w:firstLineChars="9"/>
              <w:jc w:val="left"/>
              <w:rPr>
                <w:rFonts w:ascii="仿宋" w:hAnsi="仿宋" w:eastAsia="仿宋" w:cs="仿宋"/>
                <w:color w:val="auto"/>
                <w:highlight w:val="none"/>
              </w:rPr>
            </w:pPr>
            <w:r>
              <w:rPr>
                <w:rFonts w:hint="eastAsia" w:ascii="仿宋" w:hAnsi="仿宋" w:eastAsia="仿宋" w:cs="仿宋"/>
                <w:color w:val="auto"/>
                <w:szCs w:val="21"/>
                <w:highlight w:val="none"/>
              </w:rPr>
              <w:t>投标函签名并加盖公章</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r>
      <w:tr>
        <w:tblPrEx>
          <w:tblCellMar>
            <w:top w:w="0" w:type="dxa"/>
            <w:left w:w="108" w:type="dxa"/>
            <w:bottom w:w="0" w:type="dxa"/>
            <w:right w:w="108" w:type="dxa"/>
          </w:tblCellMar>
        </w:tblPrEx>
        <w:trPr>
          <w:trHeight w:val="1257"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beforeLines="50" w:after="120" w:afterLines="50" w:line="240" w:lineRule="exact"/>
              <w:ind w:left="-51"/>
              <w:jc w:val="center"/>
              <w:rPr>
                <w:rFonts w:ascii="仿宋" w:hAnsi="仿宋" w:eastAsia="仿宋" w:cs="仿宋"/>
                <w:color w:val="auto"/>
                <w:highlight w:val="none"/>
              </w:rPr>
            </w:pPr>
            <w:r>
              <w:rPr>
                <w:rFonts w:hint="eastAsia" w:ascii="仿宋" w:hAnsi="仿宋" w:eastAsia="仿宋" w:cs="仿宋"/>
                <w:color w:val="auto"/>
                <w:szCs w:val="21"/>
                <w:highlight w:val="none"/>
              </w:rPr>
              <w:t>2</w:t>
            </w:r>
          </w:p>
        </w:tc>
        <w:tc>
          <w:tcPr>
            <w:tcW w:w="3533" w:type="dxa"/>
            <w:tcBorders>
              <w:top w:val="single" w:color="auto" w:sz="4" w:space="0"/>
              <w:left w:val="nil"/>
              <w:bottom w:val="single" w:color="auto" w:sz="4" w:space="0"/>
              <w:right w:val="single" w:color="auto" w:sz="4" w:space="0"/>
            </w:tcBorders>
            <w:shd w:val="clear" w:color="auto" w:fill="auto"/>
            <w:vAlign w:val="center"/>
          </w:tcPr>
          <w:p>
            <w:pPr>
              <w:ind w:right="105" w:rightChars="50"/>
              <w:jc w:val="left"/>
              <w:rPr>
                <w:rFonts w:ascii="仿宋" w:hAnsi="仿宋" w:eastAsia="仿宋" w:cs="仿宋"/>
                <w:color w:val="auto"/>
                <w:highlight w:val="none"/>
              </w:rPr>
            </w:pPr>
            <w:r>
              <w:rPr>
                <w:rFonts w:hint="eastAsia" w:ascii="仿宋" w:hAnsi="仿宋" w:eastAsia="仿宋" w:cs="仿宋"/>
                <w:color w:val="auto"/>
                <w:szCs w:val="21"/>
                <w:highlight w:val="none"/>
              </w:rPr>
              <w:t>投标文件中附有有效的法定代表人证明书原件，或由委托代理人签字的投标文件中有法定代表人授权书原件</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r>
      <w:tr>
        <w:tblPrEx>
          <w:tblCellMar>
            <w:top w:w="0" w:type="dxa"/>
            <w:left w:w="108" w:type="dxa"/>
            <w:bottom w:w="0" w:type="dxa"/>
            <w:right w:w="108" w:type="dxa"/>
          </w:tblCellMar>
        </w:tblPrEx>
        <w:trPr>
          <w:trHeight w:val="893"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beforeLines="50" w:after="120" w:afterLines="50" w:line="240" w:lineRule="exact"/>
              <w:ind w:left="-51"/>
              <w:jc w:val="center"/>
              <w:rPr>
                <w:rFonts w:hint="eastAsia" w:ascii="仿宋" w:hAnsi="仿宋" w:eastAsia="仿宋" w:cs="仿宋"/>
                <w:color w:val="auto"/>
                <w:highlight w:val="none"/>
                <w:lang w:eastAsia="zh-CN"/>
              </w:rPr>
            </w:pPr>
            <w:r>
              <w:rPr>
                <w:rFonts w:hint="eastAsia" w:ascii="仿宋" w:hAnsi="仿宋" w:eastAsia="仿宋" w:cs="仿宋"/>
                <w:color w:val="auto"/>
                <w:szCs w:val="21"/>
                <w:highlight w:val="none"/>
                <w:lang w:val="en-US" w:eastAsia="zh-CN"/>
              </w:rPr>
              <w:t>3</w:t>
            </w:r>
          </w:p>
        </w:tc>
        <w:tc>
          <w:tcPr>
            <w:tcW w:w="3533" w:type="dxa"/>
            <w:tcBorders>
              <w:top w:val="single" w:color="auto" w:sz="4" w:space="0"/>
              <w:left w:val="nil"/>
              <w:bottom w:val="single" w:color="auto" w:sz="4" w:space="0"/>
              <w:right w:val="single" w:color="auto" w:sz="4" w:space="0"/>
            </w:tcBorders>
            <w:shd w:val="clear" w:color="auto" w:fill="auto"/>
            <w:vAlign w:val="center"/>
          </w:tcPr>
          <w:p>
            <w:pPr>
              <w:ind w:right="105" w:rightChars="50"/>
              <w:jc w:val="left"/>
              <w:rPr>
                <w:rFonts w:ascii="仿宋" w:hAnsi="仿宋" w:eastAsia="仿宋" w:cs="仿宋"/>
                <w:color w:val="auto"/>
                <w:highlight w:val="none"/>
              </w:rPr>
            </w:pPr>
            <w:r>
              <w:rPr>
                <w:rFonts w:hint="eastAsia" w:ascii="仿宋" w:hAnsi="仿宋" w:eastAsia="仿宋" w:cs="仿宋"/>
                <w:color w:val="auto"/>
                <w:szCs w:val="21"/>
                <w:highlight w:val="none"/>
              </w:rPr>
              <w:t>投标文件封面加盖投标人的法定印章</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r>
      <w:tr>
        <w:tblPrEx>
          <w:tblCellMar>
            <w:top w:w="0" w:type="dxa"/>
            <w:left w:w="108" w:type="dxa"/>
            <w:bottom w:w="0" w:type="dxa"/>
            <w:right w:w="108" w:type="dxa"/>
          </w:tblCellMar>
        </w:tblPrEx>
        <w:trPr>
          <w:trHeight w:val="86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beforeLines="50" w:after="120" w:afterLines="50" w:line="240" w:lineRule="exact"/>
              <w:ind w:left="-51"/>
              <w:jc w:val="center"/>
              <w:rPr>
                <w:rFonts w:hint="eastAsia" w:ascii="仿宋" w:hAnsi="仿宋" w:eastAsia="仿宋" w:cs="仿宋"/>
                <w:color w:val="auto"/>
                <w:highlight w:val="none"/>
                <w:lang w:eastAsia="zh-CN"/>
              </w:rPr>
            </w:pPr>
            <w:r>
              <w:rPr>
                <w:rFonts w:hint="eastAsia" w:ascii="仿宋" w:hAnsi="仿宋" w:eastAsia="仿宋" w:cs="仿宋"/>
                <w:color w:val="auto"/>
                <w:szCs w:val="21"/>
                <w:highlight w:val="none"/>
                <w:lang w:val="en-US" w:eastAsia="zh-CN"/>
              </w:rPr>
              <w:t>4</w:t>
            </w:r>
          </w:p>
        </w:tc>
        <w:tc>
          <w:tcPr>
            <w:tcW w:w="3533" w:type="dxa"/>
            <w:tcBorders>
              <w:top w:val="single" w:color="auto" w:sz="4" w:space="0"/>
              <w:left w:val="nil"/>
              <w:bottom w:val="single" w:color="auto" w:sz="4" w:space="0"/>
              <w:right w:val="single" w:color="auto" w:sz="4" w:space="0"/>
            </w:tcBorders>
            <w:shd w:val="clear" w:color="auto" w:fill="auto"/>
            <w:vAlign w:val="center"/>
          </w:tcPr>
          <w:p>
            <w:pPr>
              <w:ind w:right="105" w:rightChars="50"/>
              <w:jc w:val="left"/>
              <w:rPr>
                <w:rFonts w:ascii="仿宋" w:hAnsi="仿宋" w:eastAsia="仿宋" w:cs="仿宋"/>
                <w:color w:val="auto"/>
                <w:highlight w:val="none"/>
              </w:rPr>
            </w:pPr>
            <w:r>
              <w:rPr>
                <w:rFonts w:hint="eastAsia" w:ascii="仿宋" w:hAnsi="仿宋" w:eastAsia="仿宋" w:cs="仿宋"/>
                <w:color w:val="auto"/>
                <w:szCs w:val="21"/>
                <w:highlight w:val="none"/>
              </w:rPr>
              <w:t>投标人</w:t>
            </w:r>
            <w:r>
              <w:rPr>
                <w:rFonts w:hint="eastAsia" w:ascii="仿宋" w:hAnsi="仿宋" w:eastAsia="仿宋" w:cs="仿宋"/>
                <w:color w:val="auto"/>
                <w:szCs w:val="21"/>
                <w:highlight w:val="none"/>
                <w:lang w:eastAsia="zh-CN"/>
              </w:rPr>
              <w:t>资质符合要求</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r>
      <w:tr>
        <w:tblPrEx>
          <w:tblCellMar>
            <w:top w:w="0" w:type="dxa"/>
            <w:left w:w="108" w:type="dxa"/>
            <w:bottom w:w="0" w:type="dxa"/>
            <w:right w:w="108" w:type="dxa"/>
          </w:tblCellMar>
        </w:tblPrEx>
        <w:trPr>
          <w:trHeight w:val="909"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beforeLines="50" w:after="120" w:afterLines="50" w:line="240" w:lineRule="exact"/>
              <w:ind w:left="-51"/>
              <w:jc w:val="center"/>
              <w:rPr>
                <w:rFonts w:hint="eastAsia" w:ascii="仿宋" w:hAnsi="仿宋" w:eastAsia="仿宋" w:cs="仿宋"/>
                <w:color w:val="auto"/>
                <w:highlight w:val="none"/>
                <w:lang w:eastAsia="zh-CN"/>
              </w:rPr>
            </w:pPr>
            <w:r>
              <w:rPr>
                <w:rFonts w:hint="eastAsia" w:ascii="仿宋" w:hAnsi="仿宋" w:eastAsia="仿宋" w:cs="仿宋"/>
                <w:color w:val="auto"/>
                <w:szCs w:val="21"/>
                <w:highlight w:val="none"/>
                <w:lang w:val="en-US" w:eastAsia="zh-CN"/>
              </w:rPr>
              <w:t>5</w:t>
            </w:r>
          </w:p>
        </w:tc>
        <w:tc>
          <w:tcPr>
            <w:tcW w:w="3533" w:type="dxa"/>
            <w:tcBorders>
              <w:top w:val="single" w:color="auto" w:sz="4" w:space="0"/>
              <w:left w:val="nil"/>
              <w:bottom w:val="single" w:color="auto" w:sz="4" w:space="0"/>
              <w:right w:val="single" w:color="auto" w:sz="4" w:space="0"/>
            </w:tcBorders>
            <w:shd w:val="clear" w:color="auto" w:fill="auto"/>
            <w:vAlign w:val="center"/>
          </w:tcPr>
          <w:p>
            <w:pPr>
              <w:ind w:right="105" w:rightChars="50"/>
              <w:jc w:val="left"/>
              <w:rPr>
                <w:rFonts w:ascii="仿宋" w:hAnsi="仿宋" w:eastAsia="仿宋" w:cs="仿宋"/>
                <w:color w:val="auto"/>
                <w:highlight w:val="none"/>
              </w:rPr>
            </w:pPr>
            <w:r>
              <w:rPr>
                <w:rFonts w:hint="eastAsia" w:ascii="仿宋" w:hAnsi="仿宋" w:eastAsia="仿宋" w:cs="仿宋"/>
                <w:color w:val="auto"/>
                <w:szCs w:val="21"/>
                <w:highlight w:val="none"/>
                <w:lang w:eastAsia="zh-CN"/>
              </w:rPr>
              <w:t>设计负责人资质符合要求</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r>
      <w:tr>
        <w:tblPrEx>
          <w:tblCellMar>
            <w:top w:w="0" w:type="dxa"/>
            <w:left w:w="108" w:type="dxa"/>
            <w:bottom w:w="0" w:type="dxa"/>
            <w:right w:w="108" w:type="dxa"/>
          </w:tblCellMar>
        </w:tblPrEx>
        <w:trPr>
          <w:trHeight w:val="696"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beforeLines="50" w:after="120" w:afterLines="50" w:line="240" w:lineRule="exact"/>
              <w:ind w:left="-51"/>
              <w:jc w:val="center"/>
              <w:rPr>
                <w:rFonts w:hint="eastAsia" w:ascii="仿宋" w:hAnsi="仿宋" w:eastAsia="仿宋" w:cs="仿宋"/>
                <w:color w:val="auto"/>
                <w:highlight w:val="none"/>
                <w:lang w:eastAsia="zh-CN"/>
              </w:rPr>
            </w:pPr>
            <w:r>
              <w:rPr>
                <w:rFonts w:hint="eastAsia" w:ascii="仿宋" w:hAnsi="仿宋" w:eastAsia="仿宋" w:cs="仿宋"/>
                <w:color w:val="auto"/>
                <w:szCs w:val="21"/>
                <w:highlight w:val="none"/>
                <w:lang w:val="en-US" w:eastAsia="zh-CN"/>
              </w:rPr>
              <w:t>6</w:t>
            </w:r>
          </w:p>
        </w:tc>
        <w:tc>
          <w:tcPr>
            <w:tcW w:w="3533" w:type="dxa"/>
            <w:tcBorders>
              <w:top w:val="single" w:color="auto" w:sz="4" w:space="0"/>
              <w:left w:val="nil"/>
              <w:bottom w:val="single" w:color="auto" w:sz="4" w:space="0"/>
              <w:right w:val="single" w:color="auto" w:sz="4" w:space="0"/>
            </w:tcBorders>
            <w:shd w:val="clear" w:color="auto" w:fill="auto"/>
            <w:vAlign w:val="center"/>
          </w:tcPr>
          <w:p>
            <w:pPr>
              <w:ind w:right="105" w:rightChars="50"/>
              <w:jc w:val="left"/>
              <w:rPr>
                <w:rFonts w:ascii="仿宋" w:hAnsi="仿宋" w:eastAsia="仿宋" w:cs="仿宋"/>
                <w:color w:val="auto"/>
                <w:highlight w:val="none"/>
              </w:rPr>
            </w:pPr>
            <w:r>
              <w:rPr>
                <w:rFonts w:hint="eastAsia" w:ascii="仿宋" w:hAnsi="仿宋" w:eastAsia="仿宋" w:cs="仿宋"/>
                <w:color w:val="auto"/>
                <w:szCs w:val="21"/>
                <w:highlight w:val="none"/>
                <w:lang w:val="en-US" w:eastAsia="zh-CN"/>
              </w:rPr>
              <w:t>投标报价不超过招标控制价</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r>
      <w:tr>
        <w:tblPrEx>
          <w:tblCellMar>
            <w:top w:w="0" w:type="dxa"/>
            <w:left w:w="108" w:type="dxa"/>
            <w:bottom w:w="0" w:type="dxa"/>
            <w:right w:w="108" w:type="dxa"/>
          </w:tblCellMar>
        </w:tblPrEx>
        <w:trPr>
          <w:trHeight w:val="780"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beforeLines="50" w:after="120" w:afterLines="50" w:line="240" w:lineRule="exact"/>
              <w:ind w:left="-51"/>
              <w:jc w:val="center"/>
              <w:rPr>
                <w:rFonts w:ascii="仿宋" w:hAnsi="仿宋" w:eastAsia="仿宋" w:cs="仿宋"/>
                <w:color w:val="auto"/>
                <w:highlight w:val="none"/>
              </w:rPr>
            </w:pPr>
          </w:p>
        </w:tc>
        <w:tc>
          <w:tcPr>
            <w:tcW w:w="3533" w:type="dxa"/>
            <w:tcBorders>
              <w:top w:val="single" w:color="auto" w:sz="4" w:space="0"/>
              <w:left w:val="nil"/>
              <w:bottom w:val="single" w:color="auto" w:sz="4" w:space="0"/>
              <w:right w:val="single" w:color="auto" w:sz="4" w:space="0"/>
            </w:tcBorders>
            <w:shd w:val="clear" w:color="auto" w:fill="auto"/>
            <w:vAlign w:val="center"/>
          </w:tcPr>
          <w:p>
            <w:pPr>
              <w:ind w:left="105" w:leftChars="50" w:right="105" w:rightChars="50"/>
              <w:jc w:val="center"/>
              <w:rPr>
                <w:rFonts w:ascii="仿宋" w:hAnsi="仿宋" w:eastAsia="仿宋" w:cs="仿宋"/>
                <w:color w:val="auto"/>
                <w:highlight w:val="none"/>
              </w:rPr>
            </w:pPr>
            <w:r>
              <w:rPr>
                <w:rFonts w:hint="eastAsia" w:ascii="仿宋" w:hAnsi="仿宋" w:eastAsia="仿宋" w:cs="仿宋"/>
                <w:color w:val="auto"/>
                <w:szCs w:val="21"/>
                <w:highlight w:val="none"/>
              </w:rPr>
              <w:t>结论</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c>
          <w:tcPr>
            <w:tcW w:w="1559" w:type="dxa"/>
            <w:tcBorders>
              <w:top w:val="single" w:color="auto" w:sz="4" w:space="0"/>
              <w:left w:val="nil"/>
              <w:bottom w:val="single" w:color="auto" w:sz="4" w:space="0"/>
              <w:right w:val="single" w:color="auto" w:sz="4" w:space="0"/>
            </w:tcBorders>
            <w:shd w:val="clear" w:color="auto" w:fill="auto"/>
          </w:tcPr>
          <w:p>
            <w:pPr>
              <w:spacing w:before="120" w:beforeLines="50" w:after="120" w:afterLines="50" w:line="240" w:lineRule="exact"/>
              <w:ind w:left="105" w:leftChars="50" w:right="105" w:rightChars="50"/>
              <w:jc w:val="center"/>
              <w:rPr>
                <w:rFonts w:ascii="仿宋" w:hAnsi="仿宋" w:eastAsia="仿宋" w:cs="仿宋"/>
                <w:color w:val="auto"/>
                <w:highlight w:val="none"/>
              </w:rPr>
            </w:pPr>
          </w:p>
        </w:tc>
      </w:tr>
    </w:tbl>
    <w:p>
      <w:pPr>
        <w:snapToGrid w:val="0"/>
        <w:spacing w:line="300" w:lineRule="auto"/>
        <w:jc w:val="left"/>
        <w:rPr>
          <w:rFonts w:ascii="仿宋" w:hAnsi="仿宋" w:eastAsia="仿宋" w:cs="Courier New"/>
          <w:color w:val="auto"/>
          <w:sz w:val="24"/>
          <w:highlight w:val="none"/>
        </w:rPr>
      </w:pPr>
      <w:r>
        <w:rPr>
          <w:rFonts w:hint="eastAsia" w:ascii="仿宋" w:hAnsi="仿宋" w:eastAsia="仿宋" w:cs="Courier New"/>
          <w:color w:val="auto"/>
          <w:sz w:val="24"/>
          <w:highlight w:val="none"/>
        </w:rPr>
        <w:t>注：</w:t>
      </w:r>
    </w:p>
    <w:p>
      <w:pPr>
        <w:snapToGrid w:val="0"/>
        <w:ind w:left="74"/>
        <w:rPr>
          <w:rFonts w:ascii="仿宋" w:hAnsi="仿宋" w:eastAsia="仿宋" w:cs="Courier New"/>
          <w:color w:val="auto"/>
          <w:sz w:val="24"/>
          <w:highlight w:val="none"/>
        </w:rPr>
      </w:pPr>
      <w:r>
        <w:rPr>
          <w:rFonts w:hint="eastAsia" w:ascii="仿宋" w:hAnsi="仿宋" w:eastAsia="仿宋" w:cs="Courier New"/>
          <w:color w:val="auto"/>
          <w:sz w:val="24"/>
          <w:highlight w:val="none"/>
        </w:rPr>
        <w:t>1.符合以上情形打“〇”，不符合以上任一情形打“×”，全部为“〇”结论均为“通过”，否则就为“不通过”。</w:t>
      </w:r>
    </w:p>
    <w:p>
      <w:pPr>
        <w:snapToGrid w:val="0"/>
        <w:spacing w:line="300" w:lineRule="auto"/>
        <w:ind w:firstLine="120" w:firstLineChars="50"/>
        <w:rPr>
          <w:rFonts w:ascii="仿宋" w:hAnsi="仿宋" w:eastAsia="仿宋" w:cs="仿宋"/>
          <w:color w:val="auto"/>
          <w:sz w:val="28"/>
          <w:szCs w:val="28"/>
          <w:highlight w:val="none"/>
        </w:rPr>
      </w:pPr>
      <w:r>
        <w:rPr>
          <w:rFonts w:hint="eastAsia" w:ascii="仿宋" w:hAnsi="仿宋" w:eastAsia="仿宋" w:cs="Courier New"/>
          <w:color w:val="auto"/>
          <w:sz w:val="24"/>
          <w:highlight w:val="none"/>
        </w:rPr>
        <w:t>2.如对本表中某种情形的评审意见不一致时，以专家组过半数成员的意见作为专家组对该情形的认定结论。</w:t>
      </w:r>
      <w:r>
        <w:rPr>
          <w:rFonts w:hint="eastAsia" w:ascii="仿宋" w:hAnsi="仿宋" w:eastAsia="仿宋" w:cs="Courier New"/>
          <w:color w:val="auto"/>
          <w:sz w:val="28"/>
          <w:szCs w:val="28"/>
          <w:highlight w:val="none"/>
        </w:rPr>
        <w:t xml:space="preserve"> </w:t>
      </w:r>
      <w:r>
        <w:rPr>
          <w:rFonts w:hint="eastAsia" w:ascii="仿宋" w:hAnsi="仿宋" w:eastAsia="仿宋" w:cs="仿宋"/>
          <w:color w:val="auto"/>
          <w:sz w:val="28"/>
          <w:szCs w:val="28"/>
          <w:highlight w:val="none"/>
        </w:rPr>
        <w:t xml:space="preserve">    </w:t>
      </w:r>
    </w:p>
    <w:p>
      <w:pPr>
        <w:snapToGrid w:val="0"/>
        <w:ind w:left="74"/>
        <w:rPr>
          <w:rFonts w:hint="eastAsia" w:ascii="仿宋" w:hAnsi="仿宋" w:eastAsia="仿宋" w:cs="Courier New"/>
          <w:color w:val="auto"/>
          <w:sz w:val="28"/>
          <w:szCs w:val="28"/>
          <w:highlight w:val="none"/>
        </w:rPr>
      </w:pPr>
      <w:r>
        <w:rPr>
          <w:rFonts w:hint="eastAsia" w:ascii="仿宋" w:hAnsi="仿宋" w:eastAsia="仿宋" w:cs="仿宋"/>
          <w:b/>
          <w:color w:val="auto"/>
          <w:sz w:val="28"/>
          <w:szCs w:val="28"/>
          <w:highlight w:val="none"/>
        </w:rPr>
        <w:t xml:space="preserve"> </w:t>
      </w:r>
      <w:r>
        <w:rPr>
          <w:rFonts w:hint="eastAsia" w:ascii="仿宋" w:hAnsi="仿宋" w:eastAsia="仿宋" w:cs="Courier New"/>
          <w:color w:val="auto"/>
          <w:sz w:val="28"/>
          <w:szCs w:val="28"/>
          <w:highlight w:val="none"/>
        </w:rPr>
        <w:t>评标专家签名：                     日期：</w:t>
      </w:r>
    </w:p>
    <w:p>
      <w:pPr>
        <w:snapToGrid w:val="0"/>
        <w:ind w:left="74"/>
        <w:rPr>
          <w:rFonts w:hint="eastAsia" w:ascii="仿宋" w:hAnsi="仿宋" w:eastAsia="仿宋" w:cs="Courier New"/>
          <w:color w:val="auto"/>
          <w:sz w:val="28"/>
          <w:szCs w:val="28"/>
          <w:highlight w:val="none"/>
        </w:rPr>
      </w:pPr>
    </w:p>
    <w:p>
      <w:pPr>
        <w:snapToGrid w:val="0"/>
        <w:ind w:left="74"/>
        <w:outlineLvl w:val="0"/>
        <w:rPr>
          <w:rFonts w:hint="eastAsia" w:ascii="仿宋" w:hAnsi="仿宋" w:eastAsia="仿宋" w:cs="仿宋"/>
          <w:b/>
          <w:color w:val="auto"/>
          <w:sz w:val="24"/>
          <w:highlight w:val="none"/>
        </w:rPr>
        <w:sectPr>
          <w:footerReference r:id="rId4" w:type="default"/>
          <w:pgSz w:w="12240" w:h="15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12" w:charSpace="0"/>
        </w:sectPr>
      </w:pPr>
    </w:p>
    <w:p>
      <w:pPr>
        <w:snapToGrid w:val="0"/>
        <w:ind w:left="74"/>
        <w:outlineLvl w:val="0"/>
        <w:rPr>
          <w:rFonts w:ascii="仿宋" w:hAnsi="仿宋" w:eastAsia="仿宋" w:cs="仿宋"/>
          <w:color w:val="auto"/>
          <w:sz w:val="24"/>
          <w:highlight w:val="none"/>
        </w:rPr>
      </w:pPr>
      <w:bookmarkStart w:id="46" w:name="_Toc27480"/>
      <w:r>
        <w:rPr>
          <w:rFonts w:hint="eastAsia" w:ascii="仿宋" w:hAnsi="仿宋" w:eastAsia="仿宋" w:cs="仿宋"/>
          <w:b/>
          <w:color w:val="auto"/>
          <w:sz w:val="24"/>
          <w:highlight w:val="none"/>
        </w:rPr>
        <w:t>附件2综合评分表</w:t>
      </w:r>
      <w:r>
        <w:rPr>
          <w:rFonts w:hint="eastAsia" w:ascii="仿宋" w:hAnsi="仿宋" w:eastAsia="仿宋" w:cs="仿宋"/>
          <w:color w:val="auto"/>
          <w:sz w:val="24"/>
          <w:highlight w:val="none"/>
        </w:rPr>
        <w:t>（100分）</w:t>
      </w:r>
      <w:bookmarkEnd w:id="46"/>
    </w:p>
    <w:tbl>
      <w:tblPr>
        <w:tblStyle w:val="15"/>
        <w:tblW w:w="9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1215"/>
        <w:gridCol w:w="6030"/>
        <w:gridCol w:w="826"/>
        <w:gridCol w:w="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序号</w:t>
            </w:r>
          </w:p>
        </w:tc>
        <w:tc>
          <w:tcPr>
            <w:tcW w:w="1215" w:type="dxa"/>
            <w:vAlign w:val="center"/>
          </w:tcPr>
          <w:p>
            <w:pPr>
              <w:jc w:val="center"/>
              <w:rPr>
                <w:rFonts w:hint="eastAsia" w:ascii="宋体" w:hAnsi="宋体" w:eastAsia="宋体" w:cs="宋体"/>
                <w:sz w:val="22"/>
                <w:szCs w:val="22"/>
                <w:highlight w:val="none"/>
                <w:vertAlign w:val="baseline"/>
                <w:lang w:eastAsia="zh-CN"/>
              </w:rPr>
            </w:pPr>
            <w:r>
              <w:rPr>
                <w:rFonts w:hint="eastAsia" w:ascii="宋体" w:hAnsi="宋体" w:eastAsia="宋体" w:cs="宋体"/>
                <w:sz w:val="22"/>
                <w:szCs w:val="22"/>
                <w:highlight w:val="none"/>
                <w:vertAlign w:val="baseline"/>
                <w:lang w:eastAsia="zh-CN"/>
              </w:rPr>
              <w:t>评审因素</w:t>
            </w:r>
          </w:p>
        </w:tc>
        <w:tc>
          <w:tcPr>
            <w:tcW w:w="6030" w:type="dxa"/>
            <w:vAlign w:val="center"/>
          </w:tcPr>
          <w:p>
            <w:pPr>
              <w:jc w:val="center"/>
              <w:rPr>
                <w:rFonts w:hint="eastAsia" w:ascii="宋体" w:hAnsi="宋体" w:eastAsia="宋体" w:cs="宋体"/>
                <w:sz w:val="22"/>
                <w:szCs w:val="22"/>
                <w:highlight w:val="none"/>
                <w:vertAlign w:val="baseline"/>
                <w:lang w:eastAsia="zh-CN"/>
              </w:rPr>
            </w:pPr>
            <w:r>
              <w:rPr>
                <w:rFonts w:hint="eastAsia" w:ascii="宋体" w:hAnsi="宋体" w:eastAsia="宋体" w:cs="宋体"/>
                <w:sz w:val="22"/>
                <w:szCs w:val="22"/>
                <w:highlight w:val="none"/>
                <w:vertAlign w:val="baseline"/>
                <w:lang w:eastAsia="zh-CN"/>
              </w:rPr>
              <w:t>评分细则</w:t>
            </w:r>
          </w:p>
        </w:tc>
        <w:tc>
          <w:tcPr>
            <w:tcW w:w="826" w:type="dxa"/>
            <w:vAlign w:val="center"/>
          </w:tcPr>
          <w:p>
            <w:pPr>
              <w:jc w:val="center"/>
              <w:rPr>
                <w:rFonts w:hint="eastAsia" w:ascii="宋体" w:hAnsi="宋体" w:eastAsia="宋体" w:cs="宋体"/>
                <w:sz w:val="22"/>
                <w:szCs w:val="22"/>
                <w:highlight w:val="none"/>
                <w:vertAlign w:val="baseline"/>
                <w:lang w:eastAsia="zh-CN"/>
              </w:rPr>
            </w:pPr>
            <w:r>
              <w:rPr>
                <w:rFonts w:hint="eastAsia" w:ascii="宋体" w:hAnsi="宋体" w:eastAsia="宋体" w:cs="宋体"/>
                <w:sz w:val="22"/>
                <w:szCs w:val="22"/>
                <w:highlight w:val="none"/>
                <w:vertAlign w:val="baseline"/>
                <w:lang w:eastAsia="zh-CN"/>
              </w:rPr>
              <w:t>分值</w:t>
            </w:r>
          </w:p>
        </w:tc>
        <w:tc>
          <w:tcPr>
            <w:tcW w:w="601" w:type="dxa"/>
            <w:vAlign w:val="center"/>
          </w:tcPr>
          <w:p>
            <w:pPr>
              <w:jc w:val="center"/>
              <w:rPr>
                <w:rFonts w:hint="eastAsia" w:ascii="宋体" w:hAnsi="宋体" w:eastAsia="宋体" w:cs="宋体"/>
                <w:sz w:val="22"/>
                <w:szCs w:val="22"/>
                <w:highlight w:val="none"/>
                <w:vertAlign w:val="baseline"/>
                <w:lang w:eastAsia="zh-CN"/>
              </w:rPr>
            </w:pPr>
            <w:r>
              <w:rPr>
                <w:rFonts w:hint="eastAsia" w:ascii="宋体" w:hAnsi="宋体" w:eastAsia="宋体" w:cs="宋体"/>
                <w:sz w:val="22"/>
                <w:szCs w:val="22"/>
                <w:highlight w:val="none"/>
                <w:vertAlign w:val="baseline"/>
                <w:lang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38" w:type="dxa"/>
            <w:vMerge w:val="restart"/>
            <w:vAlign w:val="center"/>
          </w:tcPr>
          <w:p>
            <w:pPr>
              <w:jc w:val="both"/>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kern w:val="2"/>
                <w:sz w:val="22"/>
                <w:szCs w:val="22"/>
                <w:highlight w:val="none"/>
                <w:vertAlign w:val="baseline"/>
                <w:lang w:val="en-US" w:eastAsia="zh-CN" w:bidi="ar-SA"/>
              </w:rPr>
              <w:t>商务部分（15分）</w:t>
            </w:r>
          </w:p>
        </w:tc>
        <w:tc>
          <w:tcPr>
            <w:tcW w:w="1215" w:type="dxa"/>
            <w:vAlign w:val="center"/>
          </w:tcPr>
          <w:p>
            <w:pPr>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投标人</w:t>
            </w:r>
          </w:p>
          <w:p>
            <w:pPr>
              <w:ind w:left="-63" w:leftChars="-30" w:right="-88" w:rightChars="-42"/>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rPr>
              <w:t>综合情况</w:t>
            </w:r>
          </w:p>
        </w:tc>
        <w:tc>
          <w:tcPr>
            <w:tcW w:w="6030" w:type="dxa"/>
            <w:vAlign w:val="center"/>
          </w:tcPr>
          <w:p>
            <w:pPr>
              <w:jc w:val="left"/>
              <w:rPr>
                <w:rFonts w:hint="eastAsia" w:ascii="宋体" w:hAnsi="宋体" w:eastAsia="宋体" w:cs="宋体"/>
                <w:sz w:val="22"/>
                <w:szCs w:val="22"/>
                <w:highlight w:val="none"/>
                <w:u w:val="none"/>
              </w:rPr>
            </w:pPr>
            <w:r>
              <w:rPr>
                <w:rFonts w:hint="eastAsia" w:ascii="宋体" w:hAnsi="宋体" w:eastAsia="宋体" w:cs="宋体"/>
                <w:sz w:val="22"/>
                <w:szCs w:val="22"/>
                <w:highlight w:val="none"/>
                <w:u w:val="none"/>
              </w:rPr>
              <w:t>供应商具有中国船级社CCS颁发的ISO9001质量管理体系认证得3分。</w:t>
            </w:r>
          </w:p>
          <w:p>
            <w:pPr>
              <w:widowControl/>
              <w:rPr>
                <w:rFonts w:hint="eastAsia" w:ascii="宋体" w:hAnsi="宋体" w:eastAsia="宋体" w:cs="宋体"/>
                <w:kern w:val="2"/>
                <w:sz w:val="22"/>
                <w:szCs w:val="22"/>
                <w:highlight w:val="none"/>
                <w:u w:val="none"/>
                <w:lang w:val="en-US" w:eastAsia="zh-CN" w:bidi="ar-SA"/>
              </w:rPr>
            </w:pPr>
            <w:r>
              <w:rPr>
                <w:rFonts w:hint="eastAsia" w:ascii="宋体" w:hAnsi="宋体" w:eastAsia="宋体" w:cs="宋体"/>
                <w:sz w:val="22"/>
                <w:szCs w:val="22"/>
                <w:highlight w:val="none"/>
                <w:u w:val="none"/>
              </w:rPr>
              <w:t>注：须提供证书复印件并加盖投标人公章</w:t>
            </w:r>
          </w:p>
        </w:tc>
        <w:tc>
          <w:tcPr>
            <w:tcW w:w="826" w:type="dxa"/>
            <w:vAlign w:val="center"/>
          </w:tcPr>
          <w:p>
            <w:pPr>
              <w:ind w:left="-78" w:leftChars="-37" w:right="-73" w:rightChars="-35"/>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rPr>
              <w:t>3分</w:t>
            </w:r>
          </w:p>
        </w:tc>
        <w:tc>
          <w:tcPr>
            <w:tcW w:w="601" w:type="dxa"/>
            <w:vAlign w:val="top"/>
          </w:tcPr>
          <w:p>
            <w:pPr>
              <w:keepNext/>
              <w:keepLines/>
              <w:spacing w:before="340" w:after="330" w:line="576" w:lineRule="auto"/>
              <w:ind w:left="-78" w:leftChars="-37" w:right="-73" w:rightChars="-35"/>
              <w:jc w:val="center"/>
              <w:outlineLvl w:val="0"/>
              <w:rPr>
                <w:rFonts w:hint="eastAsia" w:ascii="宋体" w:hAnsi="宋体" w:eastAsia="宋体" w:cs="宋体"/>
                <w:kern w:val="2"/>
                <w:sz w:val="22"/>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Merge w:val="continue"/>
            <w:vAlign w:val="center"/>
          </w:tcPr>
          <w:p>
            <w:pPr>
              <w:jc w:val="center"/>
              <w:rPr>
                <w:rFonts w:hint="eastAsia" w:ascii="宋体" w:hAnsi="宋体" w:eastAsia="宋体" w:cs="宋体"/>
                <w:kern w:val="2"/>
                <w:sz w:val="22"/>
                <w:szCs w:val="22"/>
                <w:highlight w:val="none"/>
                <w:vertAlign w:val="baseline"/>
                <w:lang w:val="en-US" w:eastAsia="zh-CN" w:bidi="ar-SA"/>
              </w:rPr>
            </w:pPr>
          </w:p>
        </w:tc>
        <w:tc>
          <w:tcPr>
            <w:tcW w:w="1215" w:type="dxa"/>
            <w:vAlign w:val="center"/>
          </w:tcPr>
          <w:p>
            <w:pPr>
              <w:ind w:left="-63" w:leftChars="-30" w:right="-88" w:rightChars="-42"/>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rPr>
              <w:t>项目业绩</w:t>
            </w:r>
          </w:p>
        </w:tc>
        <w:tc>
          <w:tcPr>
            <w:tcW w:w="6030" w:type="dxa"/>
            <w:vAlign w:val="center"/>
          </w:tcPr>
          <w:p>
            <w:pPr>
              <w:jc w:val="left"/>
              <w:rPr>
                <w:rFonts w:hint="eastAsia" w:ascii="宋体" w:hAnsi="宋体" w:eastAsia="宋体" w:cs="宋体"/>
                <w:sz w:val="22"/>
                <w:szCs w:val="22"/>
                <w:highlight w:val="none"/>
                <w:u w:val="none"/>
              </w:rPr>
            </w:pPr>
            <w:r>
              <w:rPr>
                <w:rFonts w:hint="eastAsia" w:ascii="宋体" w:hAnsi="宋体" w:eastAsia="宋体" w:cs="宋体"/>
                <w:sz w:val="22"/>
                <w:szCs w:val="22"/>
                <w:highlight w:val="none"/>
                <w:u w:val="none"/>
              </w:rPr>
              <w:t>201</w:t>
            </w:r>
            <w:r>
              <w:rPr>
                <w:rFonts w:hint="eastAsia" w:ascii="宋体" w:hAnsi="宋体" w:eastAsia="宋体" w:cs="宋体"/>
                <w:sz w:val="22"/>
                <w:szCs w:val="22"/>
                <w:highlight w:val="none"/>
                <w:u w:val="none"/>
                <w:lang w:val="en-US" w:eastAsia="zh-CN"/>
              </w:rPr>
              <w:t>7</w:t>
            </w:r>
            <w:r>
              <w:rPr>
                <w:rFonts w:hint="eastAsia" w:ascii="宋体" w:hAnsi="宋体" w:eastAsia="宋体" w:cs="宋体"/>
                <w:sz w:val="22"/>
                <w:szCs w:val="22"/>
                <w:highlight w:val="none"/>
                <w:u w:val="none"/>
              </w:rPr>
              <w:t>年</w:t>
            </w:r>
            <w:r>
              <w:rPr>
                <w:rFonts w:hint="eastAsia" w:ascii="宋体" w:hAnsi="宋体" w:eastAsia="宋体" w:cs="宋体"/>
                <w:sz w:val="22"/>
                <w:szCs w:val="22"/>
                <w:highlight w:val="none"/>
                <w:u w:val="none"/>
                <w:lang w:val="en-US" w:eastAsia="zh-CN"/>
              </w:rPr>
              <w:t>1月1日</w:t>
            </w:r>
            <w:r>
              <w:rPr>
                <w:rFonts w:hint="eastAsia" w:ascii="宋体" w:hAnsi="宋体" w:eastAsia="宋体" w:cs="宋体"/>
                <w:sz w:val="22"/>
                <w:szCs w:val="22"/>
                <w:highlight w:val="none"/>
                <w:u w:val="none"/>
              </w:rPr>
              <w:t>至今完成的合同金额大于</w:t>
            </w:r>
            <w:r>
              <w:rPr>
                <w:rFonts w:hint="eastAsia" w:ascii="宋体" w:hAnsi="宋体" w:eastAsia="宋体" w:cs="宋体"/>
                <w:sz w:val="22"/>
                <w:szCs w:val="22"/>
                <w:highlight w:val="none"/>
                <w:u w:val="none"/>
                <w:lang w:val="en-US" w:eastAsia="zh-CN"/>
              </w:rPr>
              <w:t>15</w:t>
            </w:r>
            <w:r>
              <w:rPr>
                <w:rFonts w:hint="eastAsia" w:ascii="宋体" w:hAnsi="宋体" w:eastAsia="宋体" w:cs="宋体"/>
                <w:sz w:val="22"/>
                <w:szCs w:val="22"/>
                <w:highlight w:val="none"/>
                <w:u w:val="none"/>
              </w:rPr>
              <w:t>万的趸船设计项目业绩，每提供一项得</w:t>
            </w:r>
            <w:r>
              <w:rPr>
                <w:rFonts w:hint="eastAsia" w:ascii="宋体" w:hAnsi="宋体" w:eastAsia="宋体" w:cs="宋体"/>
                <w:sz w:val="22"/>
                <w:szCs w:val="22"/>
                <w:highlight w:val="none"/>
                <w:u w:val="none"/>
                <w:lang w:val="en-US" w:eastAsia="zh-CN"/>
              </w:rPr>
              <w:t>1</w:t>
            </w:r>
            <w:r>
              <w:rPr>
                <w:rFonts w:hint="eastAsia" w:ascii="宋体" w:hAnsi="宋体" w:eastAsia="宋体" w:cs="宋体"/>
                <w:sz w:val="22"/>
                <w:szCs w:val="22"/>
                <w:highlight w:val="none"/>
                <w:u w:val="none"/>
              </w:rPr>
              <w:t>分，最多</w:t>
            </w:r>
            <w:r>
              <w:rPr>
                <w:rFonts w:hint="eastAsia" w:ascii="宋体" w:hAnsi="宋体" w:eastAsia="宋体" w:cs="宋体"/>
                <w:sz w:val="22"/>
                <w:szCs w:val="22"/>
                <w:highlight w:val="none"/>
                <w:u w:val="none"/>
                <w:lang w:val="en-US" w:eastAsia="zh-CN"/>
              </w:rPr>
              <w:t>5</w:t>
            </w:r>
            <w:r>
              <w:rPr>
                <w:rFonts w:hint="eastAsia" w:ascii="宋体" w:hAnsi="宋体" w:eastAsia="宋体" w:cs="宋体"/>
                <w:sz w:val="22"/>
                <w:szCs w:val="22"/>
                <w:highlight w:val="none"/>
                <w:u w:val="none"/>
              </w:rPr>
              <w:t>分。</w:t>
            </w:r>
          </w:p>
          <w:p>
            <w:pPr>
              <w:widowControl/>
              <w:rPr>
                <w:rFonts w:hint="eastAsia" w:ascii="宋体" w:hAnsi="宋体" w:eastAsia="宋体" w:cs="宋体"/>
                <w:kern w:val="2"/>
                <w:sz w:val="22"/>
                <w:szCs w:val="22"/>
                <w:highlight w:val="none"/>
                <w:u w:val="none"/>
                <w:lang w:val="zh-CN" w:eastAsia="zh-CN" w:bidi="ar-SA"/>
              </w:rPr>
            </w:pPr>
            <w:r>
              <w:rPr>
                <w:rFonts w:hint="eastAsia" w:ascii="宋体" w:hAnsi="宋体" w:eastAsia="宋体" w:cs="宋体"/>
                <w:sz w:val="22"/>
                <w:szCs w:val="22"/>
                <w:highlight w:val="none"/>
                <w:u w:val="none"/>
              </w:rPr>
              <w:t>注：须提供合同复印件并加盖投标人公章</w:t>
            </w:r>
          </w:p>
        </w:tc>
        <w:tc>
          <w:tcPr>
            <w:tcW w:w="826" w:type="dxa"/>
            <w:vAlign w:val="center"/>
          </w:tcPr>
          <w:p>
            <w:pPr>
              <w:ind w:left="-78" w:leftChars="-37" w:right="-73" w:rightChars="-35"/>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lang w:val="en-US" w:eastAsia="zh-CN"/>
              </w:rPr>
              <w:t>5</w:t>
            </w:r>
            <w:r>
              <w:rPr>
                <w:rFonts w:hint="eastAsia" w:ascii="宋体" w:hAnsi="宋体" w:eastAsia="宋体" w:cs="宋体"/>
                <w:sz w:val="22"/>
                <w:szCs w:val="22"/>
                <w:highlight w:val="none"/>
              </w:rPr>
              <w:t>分</w:t>
            </w:r>
          </w:p>
        </w:tc>
        <w:tc>
          <w:tcPr>
            <w:tcW w:w="601" w:type="dxa"/>
            <w:vAlign w:val="top"/>
          </w:tcPr>
          <w:p>
            <w:pPr>
              <w:keepNext/>
              <w:keepLines/>
              <w:spacing w:before="340" w:after="330" w:line="576" w:lineRule="auto"/>
              <w:ind w:left="-78" w:leftChars="-37" w:right="-73" w:rightChars="-35"/>
              <w:jc w:val="center"/>
              <w:outlineLvl w:val="0"/>
              <w:rPr>
                <w:rFonts w:hint="eastAsia" w:ascii="宋体" w:hAnsi="宋体" w:eastAsia="宋体" w:cs="宋体"/>
                <w:kern w:val="2"/>
                <w:sz w:val="22"/>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Merge w:val="continue"/>
            <w:vAlign w:val="center"/>
          </w:tcPr>
          <w:p>
            <w:pPr>
              <w:jc w:val="center"/>
              <w:rPr>
                <w:rFonts w:hint="eastAsia" w:ascii="宋体" w:hAnsi="宋体" w:eastAsia="宋体" w:cs="宋体"/>
                <w:kern w:val="2"/>
                <w:sz w:val="22"/>
                <w:szCs w:val="22"/>
                <w:highlight w:val="none"/>
                <w:vertAlign w:val="baseline"/>
                <w:lang w:val="en-US" w:eastAsia="zh-CN" w:bidi="ar-SA"/>
              </w:rPr>
            </w:pPr>
          </w:p>
        </w:tc>
        <w:tc>
          <w:tcPr>
            <w:tcW w:w="1215" w:type="dxa"/>
            <w:vAlign w:val="center"/>
          </w:tcPr>
          <w:p>
            <w:pPr>
              <w:ind w:left="-63" w:leftChars="-30" w:right="-88" w:rightChars="-42"/>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rPr>
              <w:t>项目负责人</w:t>
            </w:r>
          </w:p>
        </w:tc>
        <w:tc>
          <w:tcPr>
            <w:tcW w:w="6030" w:type="dxa"/>
            <w:vAlign w:val="center"/>
          </w:tcPr>
          <w:p>
            <w:pPr>
              <w:ind w:left="172" w:leftChars="82"/>
              <w:jc w:val="left"/>
              <w:rPr>
                <w:rFonts w:hint="eastAsia" w:ascii="宋体" w:hAnsi="宋体" w:eastAsia="宋体" w:cs="宋体"/>
                <w:sz w:val="22"/>
                <w:szCs w:val="22"/>
                <w:highlight w:val="none"/>
                <w:u w:val="none"/>
              </w:rPr>
            </w:pPr>
            <w:r>
              <w:rPr>
                <w:rFonts w:hint="eastAsia" w:ascii="宋体" w:hAnsi="宋体" w:eastAsia="宋体" w:cs="宋体"/>
                <w:sz w:val="22"/>
                <w:szCs w:val="22"/>
                <w:highlight w:val="none"/>
                <w:u w:val="none"/>
              </w:rPr>
              <w:t>投标人拟投入本项目的</w:t>
            </w:r>
            <w:r>
              <w:rPr>
                <w:rFonts w:hint="eastAsia" w:ascii="宋体" w:hAnsi="宋体" w:eastAsia="宋体" w:cs="宋体"/>
                <w:sz w:val="22"/>
                <w:szCs w:val="22"/>
                <w:highlight w:val="none"/>
                <w:u w:val="none"/>
                <w:lang w:eastAsia="zh-CN"/>
              </w:rPr>
              <w:t>设计</w:t>
            </w:r>
            <w:r>
              <w:rPr>
                <w:rFonts w:hint="eastAsia" w:ascii="宋体" w:hAnsi="宋体" w:eastAsia="宋体" w:cs="宋体"/>
                <w:sz w:val="22"/>
                <w:szCs w:val="22"/>
                <w:highlight w:val="none"/>
                <w:u w:val="none"/>
              </w:rPr>
              <w:t>负责人具有的证书情况：</w:t>
            </w:r>
          </w:p>
          <w:p>
            <w:pPr>
              <w:ind w:firstLine="105"/>
              <w:jc w:val="left"/>
              <w:rPr>
                <w:rFonts w:hint="eastAsia" w:ascii="宋体" w:hAnsi="宋体" w:eastAsia="宋体" w:cs="宋体"/>
                <w:sz w:val="22"/>
                <w:szCs w:val="22"/>
                <w:highlight w:val="none"/>
                <w:u w:val="none"/>
              </w:rPr>
            </w:pPr>
            <w:r>
              <w:rPr>
                <w:rFonts w:hint="eastAsia" w:ascii="宋体" w:hAnsi="宋体" w:eastAsia="宋体" w:cs="宋体"/>
                <w:sz w:val="22"/>
                <w:szCs w:val="22"/>
                <w:highlight w:val="none"/>
                <w:u w:val="none"/>
              </w:rPr>
              <w:t>具有国家认可的船舶高级工程师职称证书得</w:t>
            </w:r>
            <w:r>
              <w:rPr>
                <w:rFonts w:hint="eastAsia" w:ascii="宋体" w:hAnsi="宋体" w:eastAsia="宋体" w:cs="宋体"/>
                <w:sz w:val="22"/>
                <w:szCs w:val="22"/>
                <w:highlight w:val="none"/>
                <w:u w:val="none"/>
                <w:lang w:val="en-US" w:eastAsia="zh-CN"/>
              </w:rPr>
              <w:t>3</w:t>
            </w:r>
            <w:r>
              <w:rPr>
                <w:rFonts w:hint="eastAsia" w:ascii="宋体" w:hAnsi="宋体" w:eastAsia="宋体" w:cs="宋体"/>
                <w:sz w:val="22"/>
                <w:szCs w:val="22"/>
                <w:highlight w:val="none"/>
                <w:u w:val="none"/>
              </w:rPr>
              <w:t>分；</w:t>
            </w:r>
          </w:p>
          <w:p>
            <w:pPr>
              <w:widowControl/>
              <w:rPr>
                <w:rFonts w:hint="eastAsia" w:ascii="宋体" w:hAnsi="宋体" w:eastAsia="宋体" w:cs="宋体"/>
                <w:kern w:val="2"/>
                <w:sz w:val="22"/>
                <w:szCs w:val="22"/>
                <w:highlight w:val="none"/>
                <w:u w:val="none"/>
                <w:lang w:val="en-US" w:eastAsia="zh-CN" w:bidi="ar-SA"/>
              </w:rPr>
            </w:pPr>
            <w:r>
              <w:rPr>
                <w:rFonts w:hint="eastAsia" w:ascii="宋体" w:hAnsi="宋体" w:eastAsia="宋体" w:cs="宋体"/>
                <w:sz w:val="22"/>
                <w:szCs w:val="22"/>
                <w:highlight w:val="none"/>
                <w:u w:val="none"/>
              </w:rPr>
              <w:t>注：须提供</w:t>
            </w:r>
            <w:r>
              <w:rPr>
                <w:rFonts w:hint="eastAsia" w:ascii="宋体" w:hAnsi="宋体" w:eastAsia="宋体" w:cs="宋体"/>
                <w:sz w:val="22"/>
                <w:szCs w:val="22"/>
                <w:highlight w:val="none"/>
                <w:u w:val="none"/>
                <w:lang w:eastAsia="zh-CN"/>
              </w:rPr>
              <w:t>设计</w:t>
            </w:r>
            <w:r>
              <w:rPr>
                <w:rFonts w:hint="eastAsia" w:ascii="宋体" w:hAnsi="宋体" w:eastAsia="宋体" w:cs="宋体"/>
                <w:sz w:val="22"/>
                <w:szCs w:val="22"/>
                <w:highlight w:val="none"/>
                <w:u w:val="none"/>
              </w:rPr>
              <w:t>负责人证书证明材料，同时提供</w:t>
            </w:r>
            <w:r>
              <w:rPr>
                <w:rFonts w:hint="eastAsia" w:ascii="宋体" w:hAnsi="宋体" w:eastAsia="宋体" w:cs="宋体"/>
                <w:sz w:val="22"/>
                <w:szCs w:val="22"/>
                <w:highlight w:val="none"/>
                <w:u w:val="none"/>
                <w:lang w:val="en-US" w:eastAsia="zh-CN"/>
              </w:rPr>
              <w:t>近</w:t>
            </w:r>
            <w:r>
              <w:rPr>
                <w:rFonts w:hint="eastAsia" w:ascii="宋体" w:hAnsi="宋体" w:eastAsia="宋体" w:cs="宋体"/>
                <w:sz w:val="22"/>
                <w:szCs w:val="22"/>
                <w:highlight w:val="none"/>
                <w:u w:val="none"/>
              </w:rPr>
              <w:t>一月的社保缴纳有效证明。</w:t>
            </w:r>
          </w:p>
        </w:tc>
        <w:tc>
          <w:tcPr>
            <w:tcW w:w="826" w:type="dxa"/>
            <w:vAlign w:val="center"/>
          </w:tcPr>
          <w:p>
            <w:pPr>
              <w:ind w:left="-78" w:leftChars="-37" w:right="-73" w:rightChars="-35"/>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lang w:val="en-US" w:eastAsia="zh-CN"/>
              </w:rPr>
              <w:t>3</w:t>
            </w:r>
            <w:r>
              <w:rPr>
                <w:rFonts w:hint="eastAsia" w:ascii="宋体" w:hAnsi="宋体" w:eastAsia="宋体" w:cs="宋体"/>
                <w:sz w:val="22"/>
                <w:szCs w:val="22"/>
                <w:highlight w:val="none"/>
              </w:rPr>
              <w:t>分</w:t>
            </w:r>
          </w:p>
        </w:tc>
        <w:tc>
          <w:tcPr>
            <w:tcW w:w="601" w:type="dxa"/>
            <w:vAlign w:val="top"/>
          </w:tcPr>
          <w:p>
            <w:pPr>
              <w:keepNext/>
              <w:keepLines/>
              <w:spacing w:before="340" w:after="330" w:line="576" w:lineRule="auto"/>
              <w:ind w:left="-78" w:leftChars="-37" w:right="-73" w:rightChars="-35"/>
              <w:jc w:val="center"/>
              <w:outlineLvl w:val="0"/>
              <w:rPr>
                <w:rFonts w:hint="eastAsia" w:ascii="宋体" w:hAnsi="宋体" w:eastAsia="宋体" w:cs="宋体"/>
                <w:kern w:val="2"/>
                <w:sz w:val="22"/>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Merge w:val="continue"/>
            <w:vAlign w:val="center"/>
          </w:tcPr>
          <w:p>
            <w:pPr>
              <w:jc w:val="center"/>
              <w:rPr>
                <w:rFonts w:hint="eastAsia" w:ascii="宋体" w:hAnsi="宋体" w:eastAsia="宋体" w:cs="宋体"/>
                <w:kern w:val="2"/>
                <w:sz w:val="22"/>
                <w:szCs w:val="22"/>
                <w:highlight w:val="none"/>
                <w:vertAlign w:val="baseline"/>
                <w:lang w:val="en-US" w:eastAsia="zh-CN" w:bidi="ar-SA"/>
              </w:rPr>
            </w:pPr>
          </w:p>
        </w:tc>
        <w:tc>
          <w:tcPr>
            <w:tcW w:w="1215" w:type="dxa"/>
            <w:vAlign w:val="center"/>
          </w:tcPr>
          <w:p>
            <w:pPr>
              <w:ind w:left="-63" w:leftChars="-30" w:right="-88" w:rightChars="-42"/>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rPr>
              <w:t>项目成员</w:t>
            </w:r>
          </w:p>
        </w:tc>
        <w:tc>
          <w:tcPr>
            <w:tcW w:w="6030" w:type="dxa"/>
            <w:vAlign w:val="center"/>
          </w:tcPr>
          <w:p>
            <w:pPr>
              <w:jc w:val="left"/>
              <w:rPr>
                <w:rFonts w:hint="eastAsia" w:ascii="宋体" w:hAnsi="宋体" w:eastAsia="宋体" w:cs="宋体"/>
                <w:sz w:val="22"/>
                <w:szCs w:val="22"/>
                <w:highlight w:val="none"/>
                <w:u w:val="none"/>
              </w:rPr>
            </w:pPr>
            <w:r>
              <w:rPr>
                <w:rFonts w:hint="eastAsia" w:ascii="宋体" w:hAnsi="宋体" w:eastAsia="宋体" w:cs="宋体"/>
                <w:sz w:val="22"/>
                <w:szCs w:val="22"/>
                <w:highlight w:val="none"/>
                <w:u w:val="none"/>
              </w:rPr>
              <w:t>投标人拟投入本项目的人员具有的证书情况：</w:t>
            </w:r>
          </w:p>
          <w:p>
            <w:pPr>
              <w:jc w:val="left"/>
              <w:rPr>
                <w:rFonts w:hint="eastAsia" w:ascii="宋体" w:hAnsi="宋体" w:eastAsia="宋体" w:cs="宋体"/>
                <w:sz w:val="22"/>
                <w:szCs w:val="22"/>
                <w:highlight w:val="none"/>
                <w:u w:val="none"/>
              </w:rPr>
            </w:pPr>
            <w:r>
              <w:rPr>
                <w:rFonts w:hint="eastAsia" w:ascii="宋体" w:hAnsi="宋体" w:eastAsia="宋体" w:cs="宋体"/>
                <w:sz w:val="22"/>
                <w:szCs w:val="22"/>
                <w:highlight w:val="none"/>
                <w:u w:val="none"/>
              </w:rPr>
              <w:t>具有设计相关专业高级工程师职称每个得</w:t>
            </w:r>
            <w:r>
              <w:rPr>
                <w:rFonts w:hint="eastAsia" w:ascii="宋体" w:hAnsi="宋体" w:eastAsia="宋体" w:cs="宋体"/>
                <w:sz w:val="22"/>
                <w:szCs w:val="22"/>
                <w:highlight w:val="none"/>
                <w:u w:val="none"/>
                <w:lang w:val="en-US" w:eastAsia="zh-CN"/>
              </w:rPr>
              <w:t>1</w:t>
            </w:r>
            <w:r>
              <w:rPr>
                <w:rFonts w:hint="eastAsia" w:ascii="宋体" w:hAnsi="宋体" w:eastAsia="宋体" w:cs="宋体"/>
                <w:sz w:val="22"/>
                <w:szCs w:val="22"/>
                <w:highlight w:val="none"/>
                <w:u w:val="none"/>
              </w:rPr>
              <w:t>分，具有设计相关专业中级工程师职称每个得</w:t>
            </w:r>
            <w:r>
              <w:rPr>
                <w:rFonts w:hint="eastAsia" w:ascii="宋体" w:hAnsi="宋体" w:eastAsia="宋体" w:cs="宋体"/>
                <w:sz w:val="22"/>
                <w:szCs w:val="22"/>
                <w:highlight w:val="none"/>
                <w:u w:val="none"/>
                <w:lang w:val="en-US" w:eastAsia="zh-CN"/>
              </w:rPr>
              <w:t>0.5</w:t>
            </w:r>
            <w:r>
              <w:rPr>
                <w:rFonts w:hint="eastAsia" w:ascii="宋体" w:hAnsi="宋体" w:eastAsia="宋体" w:cs="宋体"/>
                <w:sz w:val="22"/>
                <w:szCs w:val="22"/>
                <w:highlight w:val="none"/>
                <w:u w:val="none"/>
              </w:rPr>
              <w:t>分，本项最多得</w:t>
            </w:r>
            <w:r>
              <w:rPr>
                <w:rFonts w:hint="eastAsia" w:ascii="宋体" w:hAnsi="宋体" w:eastAsia="宋体" w:cs="宋体"/>
                <w:sz w:val="22"/>
                <w:szCs w:val="22"/>
                <w:highlight w:val="none"/>
                <w:u w:val="none"/>
                <w:lang w:val="en-US" w:eastAsia="zh-CN"/>
              </w:rPr>
              <w:t>4</w:t>
            </w:r>
            <w:r>
              <w:rPr>
                <w:rFonts w:hint="eastAsia" w:ascii="宋体" w:hAnsi="宋体" w:eastAsia="宋体" w:cs="宋体"/>
                <w:sz w:val="22"/>
                <w:szCs w:val="22"/>
                <w:highlight w:val="none"/>
                <w:u w:val="none"/>
              </w:rPr>
              <w:t>分。</w:t>
            </w:r>
          </w:p>
          <w:p>
            <w:pPr>
              <w:widowControl/>
              <w:rPr>
                <w:rFonts w:hint="eastAsia" w:ascii="宋体" w:hAnsi="宋体" w:eastAsia="宋体" w:cs="宋体"/>
                <w:kern w:val="2"/>
                <w:sz w:val="22"/>
                <w:szCs w:val="22"/>
                <w:highlight w:val="none"/>
                <w:u w:val="none"/>
                <w:lang w:val="en-US" w:eastAsia="zh-CN" w:bidi="ar-SA"/>
              </w:rPr>
            </w:pPr>
            <w:r>
              <w:rPr>
                <w:rFonts w:hint="eastAsia" w:ascii="宋体" w:hAnsi="宋体" w:eastAsia="宋体" w:cs="宋体"/>
                <w:sz w:val="22"/>
                <w:szCs w:val="22"/>
                <w:highlight w:val="none"/>
                <w:u w:val="none"/>
              </w:rPr>
              <w:t>注：须提供证书及相关证明材料，同时提供近一个月的社保缴纳有效证明。</w:t>
            </w:r>
          </w:p>
        </w:tc>
        <w:tc>
          <w:tcPr>
            <w:tcW w:w="826" w:type="dxa"/>
            <w:vAlign w:val="center"/>
          </w:tcPr>
          <w:p>
            <w:pPr>
              <w:snapToGrid w:val="0"/>
              <w:spacing w:line="440" w:lineRule="atLeast"/>
              <w:ind w:left="-78" w:leftChars="-37" w:right="-73" w:rightChars="-35" w:firstLine="107" w:firstLineChars="49"/>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lang w:val="en-US" w:eastAsia="zh-CN"/>
              </w:rPr>
              <w:t>4</w:t>
            </w:r>
            <w:r>
              <w:rPr>
                <w:rFonts w:hint="eastAsia" w:ascii="宋体" w:hAnsi="宋体" w:eastAsia="宋体" w:cs="宋体"/>
                <w:sz w:val="22"/>
                <w:szCs w:val="22"/>
                <w:highlight w:val="none"/>
              </w:rPr>
              <w:t>分</w:t>
            </w:r>
          </w:p>
        </w:tc>
        <w:tc>
          <w:tcPr>
            <w:tcW w:w="601" w:type="dxa"/>
            <w:vAlign w:val="top"/>
          </w:tcPr>
          <w:p>
            <w:pPr>
              <w:keepNext/>
              <w:keepLines/>
              <w:snapToGrid w:val="0"/>
              <w:spacing w:before="260" w:after="260" w:line="440" w:lineRule="atLeast"/>
              <w:ind w:left="-78" w:leftChars="-37" w:right="-73" w:rightChars="-35" w:firstLine="107" w:firstLineChars="49"/>
              <w:outlineLvl w:val="2"/>
              <w:rPr>
                <w:rFonts w:hint="eastAsia" w:ascii="宋体" w:hAnsi="宋体" w:eastAsia="宋体" w:cs="宋体"/>
                <w:kern w:val="2"/>
                <w:sz w:val="22"/>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Merge w:val="restart"/>
            <w:vAlign w:val="center"/>
          </w:tcPr>
          <w:p>
            <w:pPr>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技术部分（15分）</w:t>
            </w:r>
          </w:p>
        </w:tc>
        <w:tc>
          <w:tcPr>
            <w:tcW w:w="1215" w:type="dxa"/>
            <w:vAlign w:val="center"/>
          </w:tcPr>
          <w:p>
            <w:pPr>
              <w:ind w:left="-78" w:leftChars="-37" w:right="-73" w:rightChars="-35"/>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rPr>
              <w:t>投标文件响应内容</w:t>
            </w:r>
          </w:p>
        </w:tc>
        <w:tc>
          <w:tcPr>
            <w:tcW w:w="6030" w:type="dxa"/>
            <w:vAlign w:val="center"/>
          </w:tcPr>
          <w:p>
            <w:pPr>
              <w:ind w:left="-78" w:leftChars="-37" w:right="-73" w:rightChars="-35"/>
              <w:rPr>
                <w:rFonts w:hint="eastAsia" w:ascii="宋体" w:hAnsi="宋体" w:eastAsia="宋体" w:cs="宋体"/>
                <w:sz w:val="22"/>
                <w:szCs w:val="22"/>
                <w:highlight w:val="none"/>
                <w:u w:val="none"/>
              </w:rPr>
            </w:pPr>
            <w:r>
              <w:rPr>
                <w:rFonts w:hint="eastAsia" w:ascii="宋体" w:hAnsi="宋体" w:eastAsia="宋体" w:cs="宋体"/>
                <w:sz w:val="22"/>
                <w:szCs w:val="22"/>
                <w:highlight w:val="none"/>
                <w:u w:val="none"/>
              </w:rPr>
              <w:t>文件完整，响应内容全面、具体、准确，对比综合评价为优：</w:t>
            </w:r>
            <w:r>
              <w:rPr>
                <w:rFonts w:hint="eastAsia" w:ascii="宋体" w:hAnsi="宋体" w:eastAsia="宋体" w:cs="宋体"/>
                <w:sz w:val="22"/>
                <w:szCs w:val="22"/>
                <w:highlight w:val="none"/>
                <w:u w:val="none"/>
                <w:lang w:val="en-US" w:eastAsia="zh-CN"/>
              </w:rPr>
              <w:t>4</w:t>
            </w:r>
            <w:r>
              <w:rPr>
                <w:rFonts w:hint="eastAsia" w:ascii="宋体" w:hAnsi="宋体" w:eastAsia="宋体" w:cs="宋体"/>
                <w:sz w:val="22"/>
                <w:szCs w:val="22"/>
                <w:highlight w:val="none"/>
                <w:u w:val="none"/>
              </w:rPr>
              <w:t>分；</w:t>
            </w:r>
          </w:p>
          <w:p>
            <w:pPr>
              <w:ind w:left="-78" w:leftChars="-37" w:right="-73" w:rightChars="-35"/>
              <w:rPr>
                <w:rFonts w:hint="eastAsia" w:ascii="宋体" w:hAnsi="宋体" w:eastAsia="宋体" w:cs="宋体"/>
                <w:sz w:val="22"/>
                <w:szCs w:val="22"/>
                <w:highlight w:val="none"/>
                <w:u w:val="none"/>
              </w:rPr>
            </w:pPr>
            <w:r>
              <w:rPr>
                <w:rFonts w:hint="eastAsia" w:ascii="宋体" w:hAnsi="宋体" w:eastAsia="宋体" w:cs="宋体"/>
                <w:sz w:val="22"/>
                <w:szCs w:val="22"/>
                <w:highlight w:val="none"/>
                <w:u w:val="none"/>
              </w:rPr>
              <w:t>文件基本完整，响应内容基本齐全，对比综合评价为良：</w:t>
            </w:r>
            <w:r>
              <w:rPr>
                <w:rFonts w:hint="eastAsia" w:ascii="宋体" w:hAnsi="宋体" w:eastAsia="宋体" w:cs="宋体"/>
                <w:sz w:val="22"/>
                <w:szCs w:val="22"/>
                <w:highlight w:val="none"/>
                <w:u w:val="none"/>
                <w:lang w:val="en-US" w:eastAsia="zh-CN"/>
              </w:rPr>
              <w:t>2</w:t>
            </w:r>
            <w:r>
              <w:rPr>
                <w:rFonts w:hint="eastAsia" w:ascii="宋体" w:hAnsi="宋体" w:eastAsia="宋体" w:cs="宋体"/>
                <w:sz w:val="22"/>
                <w:szCs w:val="22"/>
                <w:highlight w:val="none"/>
                <w:u w:val="none"/>
              </w:rPr>
              <w:t>-</w:t>
            </w:r>
            <w:r>
              <w:rPr>
                <w:rFonts w:hint="eastAsia" w:ascii="宋体" w:hAnsi="宋体" w:eastAsia="宋体" w:cs="宋体"/>
                <w:sz w:val="22"/>
                <w:szCs w:val="22"/>
                <w:highlight w:val="none"/>
                <w:u w:val="none"/>
                <w:lang w:val="en-US" w:eastAsia="zh-CN"/>
              </w:rPr>
              <w:t>3</w:t>
            </w:r>
            <w:r>
              <w:rPr>
                <w:rFonts w:hint="eastAsia" w:ascii="宋体" w:hAnsi="宋体" w:eastAsia="宋体" w:cs="宋体"/>
                <w:sz w:val="22"/>
                <w:szCs w:val="22"/>
                <w:highlight w:val="none"/>
                <w:u w:val="none"/>
              </w:rPr>
              <w:t>分；</w:t>
            </w:r>
          </w:p>
          <w:p>
            <w:pPr>
              <w:ind w:right="-73" w:rightChars="-35"/>
              <w:rPr>
                <w:rFonts w:hint="eastAsia" w:ascii="宋体" w:hAnsi="宋体" w:eastAsia="宋体" w:cs="宋体"/>
                <w:kern w:val="2"/>
                <w:sz w:val="22"/>
                <w:szCs w:val="22"/>
                <w:highlight w:val="none"/>
                <w:u w:val="none"/>
                <w:lang w:val="en-US" w:eastAsia="zh-CN" w:bidi="ar-SA"/>
              </w:rPr>
            </w:pPr>
            <w:r>
              <w:rPr>
                <w:rFonts w:hint="eastAsia" w:ascii="宋体" w:hAnsi="宋体" w:eastAsia="宋体" w:cs="宋体"/>
                <w:sz w:val="22"/>
                <w:szCs w:val="22"/>
                <w:highlight w:val="none"/>
                <w:u w:val="none"/>
              </w:rPr>
              <w:t>文件有缺陷，响应内容不具体，对比综合评价为一般：</w:t>
            </w:r>
            <w:r>
              <w:rPr>
                <w:rFonts w:hint="eastAsia" w:ascii="宋体" w:hAnsi="宋体" w:eastAsia="宋体" w:cs="宋体"/>
                <w:sz w:val="22"/>
                <w:szCs w:val="22"/>
                <w:highlight w:val="none"/>
                <w:u w:val="none"/>
                <w:lang w:val="en-US" w:eastAsia="zh-CN"/>
              </w:rPr>
              <w:t>0</w:t>
            </w:r>
            <w:r>
              <w:rPr>
                <w:rFonts w:hint="eastAsia" w:ascii="宋体" w:hAnsi="宋体" w:eastAsia="宋体" w:cs="宋体"/>
                <w:sz w:val="22"/>
                <w:szCs w:val="22"/>
                <w:highlight w:val="none"/>
                <w:u w:val="none"/>
              </w:rPr>
              <w:t>-</w:t>
            </w:r>
            <w:r>
              <w:rPr>
                <w:rFonts w:hint="eastAsia" w:ascii="宋体" w:hAnsi="宋体" w:eastAsia="宋体" w:cs="宋体"/>
                <w:sz w:val="22"/>
                <w:szCs w:val="22"/>
                <w:highlight w:val="none"/>
                <w:u w:val="none"/>
                <w:lang w:val="en-US" w:eastAsia="zh-CN"/>
              </w:rPr>
              <w:t>1</w:t>
            </w:r>
            <w:r>
              <w:rPr>
                <w:rFonts w:hint="eastAsia" w:ascii="宋体" w:hAnsi="宋体" w:eastAsia="宋体" w:cs="宋体"/>
                <w:sz w:val="22"/>
                <w:szCs w:val="22"/>
                <w:highlight w:val="none"/>
                <w:u w:val="none"/>
              </w:rPr>
              <w:t>分。</w:t>
            </w:r>
          </w:p>
        </w:tc>
        <w:tc>
          <w:tcPr>
            <w:tcW w:w="826" w:type="dxa"/>
            <w:vAlign w:val="center"/>
          </w:tcPr>
          <w:p>
            <w:pPr>
              <w:ind w:left="-78" w:leftChars="-37" w:right="-73" w:rightChars="-35" w:firstLine="110" w:firstLineChars="50"/>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lang w:val="en-US" w:eastAsia="zh-CN"/>
              </w:rPr>
              <w:t>4</w:t>
            </w:r>
            <w:r>
              <w:rPr>
                <w:rFonts w:hint="eastAsia" w:ascii="宋体" w:hAnsi="宋体" w:eastAsia="宋体" w:cs="宋体"/>
                <w:sz w:val="22"/>
                <w:szCs w:val="22"/>
                <w:highlight w:val="none"/>
              </w:rPr>
              <w:t>分</w:t>
            </w:r>
          </w:p>
        </w:tc>
        <w:tc>
          <w:tcPr>
            <w:tcW w:w="601" w:type="dxa"/>
            <w:vAlign w:val="top"/>
          </w:tcPr>
          <w:p>
            <w:pPr>
              <w:ind w:left="-78" w:leftChars="-37" w:right="-73" w:rightChars="-35" w:firstLine="110" w:firstLineChars="50"/>
              <w:rPr>
                <w:rFonts w:hint="eastAsia" w:ascii="宋体" w:hAnsi="宋体" w:eastAsia="宋体" w:cs="宋体"/>
                <w:kern w:val="2"/>
                <w:sz w:val="22"/>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Merge w:val="continue"/>
            <w:vAlign w:val="center"/>
          </w:tcPr>
          <w:p>
            <w:pPr>
              <w:jc w:val="center"/>
              <w:rPr>
                <w:rFonts w:hint="eastAsia" w:ascii="宋体" w:hAnsi="宋体" w:eastAsia="宋体" w:cs="宋体"/>
                <w:sz w:val="22"/>
                <w:szCs w:val="22"/>
                <w:highlight w:val="none"/>
                <w:vertAlign w:val="baseline"/>
                <w:lang w:val="en-US" w:eastAsia="zh-CN"/>
              </w:rPr>
            </w:pPr>
          </w:p>
        </w:tc>
        <w:tc>
          <w:tcPr>
            <w:tcW w:w="1215" w:type="dxa"/>
            <w:vAlign w:val="center"/>
          </w:tcPr>
          <w:p>
            <w:pPr>
              <w:snapToGrid w:val="0"/>
              <w:spacing w:line="360" w:lineRule="auto"/>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rPr>
              <w:t>设计工作计划节点控制</w:t>
            </w:r>
          </w:p>
        </w:tc>
        <w:tc>
          <w:tcPr>
            <w:tcW w:w="6030" w:type="dxa"/>
            <w:vAlign w:val="center"/>
          </w:tcPr>
          <w:p>
            <w:pPr>
              <w:ind w:left="-78" w:leftChars="-37" w:right="-73" w:rightChars="-35"/>
              <w:rPr>
                <w:rFonts w:hint="eastAsia" w:ascii="宋体" w:hAnsi="宋体" w:eastAsia="宋体" w:cs="宋体"/>
                <w:kern w:val="2"/>
                <w:sz w:val="22"/>
                <w:szCs w:val="22"/>
                <w:highlight w:val="none"/>
                <w:u w:val="none"/>
                <w:lang w:val="en-US" w:eastAsia="zh-CN" w:bidi="ar-SA"/>
              </w:rPr>
            </w:pPr>
            <w:r>
              <w:rPr>
                <w:rFonts w:hint="eastAsia" w:ascii="宋体" w:hAnsi="宋体" w:eastAsia="宋体" w:cs="宋体"/>
                <w:sz w:val="22"/>
                <w:szCs w:val="22"/>
                <w:highlight w:val="none"/>
                <w:u w:val="none"/>
              </w:rPr>
              <w:t>投标人提交设计工作计划安排，便于采购人对中标人设计工作进度及设计质量把控。工作计划保障，优得3分；一般得1分；差得0分。</w:t>
            </w:r>
          </w:p>
        </w:tc>
        <w:tc>
          <w:tcPr>
            <w:tcW w:w="826" w:type="dxa"/>
            <w:vAlign w:val="center"/>
          </w:tcPr>
          <w:p>
            <w:pPr>
              <w:ind w:left="-78" w:leftChars="-37" w:right="-73" w:rightChars="-35"/>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rPr>
              <w:t>3分</w:t>
            </w:r>
          </w:p>
        </w:tc>
        <w:tc>
          <w:tcPr>
            <w:tcW w:w="601" w:type="dxa"/>
            <w:vAlign w:val="top"/>
          </w:tcPr>
          <w:p>
            <w:pPr>
              <w:ind w:left="-78" w:leftChars="-37" w:right="-73" w:rightChars="-35"/>
              <w:jc w:val="center"/>
              <w:rPr>
                <w:rFonts w:hint="eastAsia" w:ascii="宋体" w:hAnsi="宋体" w:eastAsia="宋体" w:cs="宋体"/>
                <w:kern w:val="2"/>
                <w:sz w:val="22"/>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Merge w:val="continue"/>
            <w:vAlign w:val="center"/>
          </w:tcPr>
          <w:p>
            <w:pPr>
              <w:jc w:val="center"/>
              <w:rPr>
                <w:rFonts w:hint="eastAsia" w:ascii="宋体" w:hAnsi="宋体" w:eastAsia="宋体" w:cs="宋体"/>
                <w:sz w:val="22"/>
                <w:szCs w:val="22"/>
                <w:highlight w:val="none"/>
                <w:vertAlign w:val="baseline"/>
                <w:lang w:val="en-US" w:eastAsia="zh-CN"/>
              </w:rPr>
            </w:pPr>
          </w:p>
        </w:tc>
        <w:tc>
          <w:tcPr>
            <w:tcW w:w="1215" w:type="dxa"/>
            <w:vAlign w:val="center"/>
          </w:tcPr>
          <w:p>
            <w:pPr>
              <w:snapToGrid w:val="0"/>
              <w:spacing w:line="360" w:lineRule="auto"/>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rPr>
              <w:t>保障能力</w:t>
            </w:r>
          </w:p>
        </w:tc>
        <w:tc>
          <w:tcPr>
            <w:tcW w:w="6030" w:type="dxa"/>
            <w:vAlign w:val="center"/>
          </w:tcPr>
          <w:p>
            <w:pPr>
              <w:ind w:left="-78" w:leftChars="-37" w:right="-73" w:rightChars="-35"/>
              <w:rPr>
                <w:rFonts w:hint="eastAsia" w:ascii="宋体" w:hAnsi="宋体" w:eastAsia="宋体" w:cs="宋体"/>
                <w:kern w:val="2"/>
                <w:sz w:val="22"/>
                <w:szCs w:val="22"/>
                <w:highlight w:val="none"/>
                <w:u w:val="none"/>
                <w:lang w:val="en-US" w:eastAsia="zh-CN" w:bidi="ar-SA"/>
              </w:rPr>
            </w:pPr>
            <w:r>
              <w:rPr>
                <w:rFonts w:hint="eastAsia" w:ascii="宋体" w:hAnsi="宋体" w:eastAsia="宋体" w:cs="宋体"/>
                <w:sz w:val="22"/>
                <w:szCs w:val="22"/>
                <w:highlight w:val="none"/>
                <w:u w:val="none"/>
              </w:rPr>
              <w:t>投标人具备的管理制度，技术实力，质量控制、服务能力等。对比综合评价为优</w:t>
            </w:r>
            <w:r>
              <w:rPr>
                <w:rFonts w:hint="eastAsia" w:ascii="宋体" w:hAnsi="宋体" w:eastAsia="宋体" w:cs="宋体"/>
                <w:sz w:val="22"/>
                <w:szCs w:val="22"/>
                <w:highlight w:val="none"/>
                <w:u w:val="none"/>
                <w:lang w:val="en-US" w:eastAsia="zh-CN"/>
              </w:rPr>
              <w:t>4</w:t>
            </w:r>
            <w:r>
              <w:rPr>
                <w:rFonts w:hint="eastAsia" w:ascii="宋体" w:hAnsi="宋体" w:eastAsia="宋体" w:cs="宋体"/>
                <w:sz w:val="22"/>
                <w:szCs w:val="22"/>
                <w:highlight w:val="none"/>
                <w:u w:val="none"/>
              </w:rPr>
              <w:t>分、良：</w:t>
            </w:r>
            <w:r>
              <w:rPr>
                <w:rFonts w:hint="eastAsia" w:ascii="宋体" w:hAnsi="宋体" w:eastAsia="宋体" w:cs="宋体"/>
                <w:sz w:val="22"/>
                <w:szCs w:val="22"/>
                <w:highlight w:val="none"/>
                <w:u w:val="none"/>
                <w:lang w:val="en-US" w:eastAsia="zh-CN"/>
              </w:rPr>
              <w:t>2</w:t>
            </w:r>
            <w:r>
              <w:rPr>
                <w:rFonts w:hint="eastAsia" w:ascii="宋体" w:hAnsi="宋体" w:eastAsia="宋体" w:cs="宋体"/>
                <w:sz w:val="22"/>
                <w:szCs w:val="22"/>
                <w:highlight w:val="none"/>
                <w:u w:val="none"/>
              </w:rPr>
              <w:t>-</w:t>
            </w:r>
            <w:r>
              <w:rPr>
                <w:rFonts w:hint="eastAsia" w:ascii="宋体" w:hAnsi="宋体" w:eastAsia="宋体" w:cs="宋体"/>
                <w:sz w:val="22"/>
                <w:szCs w:val="22"/>
                <w:highlight w:val="none"/>
                <w:u w:val="none"/>
                <w:lang w:val="en-US" w:eastAsia="zh-CN"/>
              </w:rPr>
              <w:t>3</w:t>
            </w:r>
            <w:r>
              <w:rPr>
                <w:rFonts w:hint="eastAsia" w:ascii="宋体" w:hAnsi="宋体" w:eastAsia="宋体" w:cs="宋体"/>
                <w:sz w:val="22"/>
                <w:szCs w:val="22"/>
                <w:highlight w:val="none"/>
                <w:u w:val="none"/>
              </w:rPr>
              <w:t>分、一般：</w:t>
            </w:r>
            <w:r>
              <w:rPr>
                <w:rFonts w:hint="eastAsia" w:ascii="宋体" w:hAnsi="宋体" w:eastAsia="宋体" w:cs="宋体"/>
                <w:sz w:val="22"/>
                <w:szCs w:val="22"/>
                <w:highlight w:val="none"/>
                <w:u w:val="none"/>
                <w:lang w:val="en-US" w:eastAsia="zh-CN"/>
              </w:rPr>
              <w:t>0</w:t>
            </w:r>
            <w:r>
              <w:rPr>
                <w:rFonts w:hint="eastAsia" w:ascii="宋体" w:hAnsi="宋体" w:eastAsia="宋体" w:cs="宋体"/>
                <w:sz w:val="22"/>
                <w:szCs w:val="22"/>
                <w:highlight w:val="none"/>
                <w:u w:val="none"/>
              </w:rPr>
              <w:t>-</w:t>
            </w:r>
            <w:r>
              <w:rPr>
                <w:rFonts w:hint="eastAsia" w:ascii="宋体" w:hAnsi="宋体" w:eastAsia="宋体" w:cs="宋体"/>
                <w:sz w:val="22"/>
                <w:szCs w:val="22"/>
                <w:highlight w:val="none"/>
                <w:u w:val="none"/>
                <w:lang w:val="en-US" w:eastAsia="zh-CN"/>
              </w:rPr>
              <w:t>1</w:t>
            </w:r>
            <w:r>
              <w:rPr>
                <w:rFonts w:hint="eastAsia" w:ascii="宋体" w:hAnsi="宋体" w:eastAsia="宋体" w:cs="宋体"/>
                <w:sz w:val="22"/>
                <w:szCs w:val="22"/>
                <w:highlight w:val="none"/>
                <w:u w:val="none"/>
              </w:rPr>
              <w:t>分。</w:t>
            </w:r>
          </w:p>
        </w:tc>
        <w:tc>
          <w:tcPr>
            <w:tcW w:w="826" w:type="dxa"/>
            <w:vAlign w:val="center"/>
          </w:tcPr>
          <w:p>
            <w:pPr>
              <w:ind w:left="-78" w:leftChars="-37" w:right="-73" w:rightChars="-35"/>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lang w:val="en-US" w:eastAsia="zh-CN"/>
              </w:rPr>
              <w:t>4</w:t>
            </w:r>
            <w:r>
              <w:rPr>
                <w:rFonts w:hint="eastAsia" w:ascii="宋体" w:hAnsi="宋体" w:eastAsia="宋体" w:cs="宋体"/>
                <w:sz w:val="22"/>
                <w:szCs w:val="22"/>
                <w:highlight w:val="none"/>
              </w:rPr>
              <w:t>分</w:t>
            </w:r>
          </w:p>
        </w:tc>
        <w:tc>
          <w:tcPr>
            <w:tcW w:w="601" w:type="dxa"/>
            <w:vAlign w:val="top"/>
          </w:tcPr>
          <w:p>
            <w:pPr>
              <w:ind w:left="-78" w:leftChars="-37" w:right="-73" w:rightChars="-35"/>
              <w:jc w:val="center"/>
              <w:rPr>
                <w:rFonts w:hint="eastAsia" w:ascii="宋体" w:hAnsi="宋体" w:eastAsia="宋体" w:cs="宋体"/>
                <w:kern w:val="2"/>
                <w:sz w:val="22"/>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838" w:type="dxa"/>
            <w:vMerge w:val="continue"/>
            <w:vAlign w:val="center"/>
          </w:tcPr>
          <w:p>
            <w:pPr>
              <w:jc w:val="center"/>
              <w:rPr>
                <w:rFonts w:hint="eastAsia" w:ascii="宋体" w:hAnsi="宋体" w:eastAsia="宋体" w:cs="宋体"/>
                <w:sz w:val="22"/>
                <w:szCs w:val="22"/>
                <w:highlight w:val="none"/>
                <w:vertAlign w:val="baseline"/>
                <w:lang w:val="en-US" w:eastAsia="zh-CN"/>
              </w:rPr>
            </w:pPr>
          </w:p>
        </w:tc>
        <w:tc>
          <w:tcPr>
            <w:tcW w:w="1215" w:type="dxa"/>
            <w:vAlign w:val="center"/>
          </w:tcPr>
          <w:p>
            <w:pPr>
              <w:ind w:left="-78" w:leftChars="-37" w:right="-73" w:rightChars="-35"/>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rPr>
              <w:t>售后服务</w:t>
            </w:r>
          </w:p>
        </w:tc>
        <w:tc>
          <w:tcPr>
            <w:tcW w:w="6030" w:type="dxa"/>
            <w:vAlign w:val="center"/>
          </w:tcPr>
          <w:p>
            <w:pPr>
              <w:ind w:right="-73" w:rightChars="-35"/>
              <w:rPr>
                <w:rFonts w:hint="eastAsia" w:ascii="宋体" w:hAnsi="宋体" w:eastAsia="宋体" w:cs="宋体"/>
                <w:kern w:val="2"/>
                <w:sz w:val="22"/>
                <w:szCs w:val="22"/>
                <w:highlight w:val="none"/>
                <w:lang w:val="zh-CN" w:eastAsia="zh-CN" w:bidi="ar-SA"/>
              </w:rPr>
            </w:pPr>
            <w:r>
              <w:rPr>
                <w:rFonts w:hint="eastAsia" w:ascii="宋体" w:hAnsi="宋体" w:eastAsia="宋体" w:cs="宋体"/>
                <w:sz w:val="22"/>
                <w:szCs w:val="22"/>
                <w:highlight w:val="none"/>
              </w:rPr>
              <w:t>投标人提供的售后服务方案措施完善详细，具有针对性和可行性，能够衔接后期施工。综合评价优</w:t>
            </w:r>
            <w:r>
              <w:rPr>
                <w:rFonts w:hint="eastAsia" w:ascii="宋体" w:hAnsi="宋体" w:eastAsia="宋体" w:cs="宋体"/>
                <w:sz w:val="22"/>
                <w:szCs w:val="22"/>
                <w:highlight w:val="none"/>
                <w:lang w:val="en-US" w:eastAsia="zh-CN"/>
              </w:rPr>
              <w:t>4</w:t>
            </w:r>
            <w:r>
              <w:rPr>
                <w:rFonts w:hint="eastAsia" w:ascii="宋体" w:hAnsi="宋体" w:eastAsia="宋体" w:cs="宋体"/>
                <w:sz w:val="22"/>
                <w:szCs w:val="22"/>
                <w:highlight w:val="none"/>
              </w:rPr>
              <w:t>分、良：</w:t>
            </w:r>
            <w:r>
              <w:rPr>
                <w:rFonts w:hint="eastAsia" w:ascii="宋体" w:hAnsi="宋体" w:eastAsia="宋体" w:cs="宋体"/>
                <w:sz w:val="22"/>
                <w:szCs w:val="22"/>
                <w:highlight w:val="none"/>
                <w:lang w:val="en-US" w:eastAsia="zh-CN"/>
              </w:rPr>
              <w:t>2</w:t>
            </w:r>
            <w:r>
              <w:rPr>
                <w:rFonts w:hint="eastAsia" w:ascii="宋体" w:hAnsi="宋体" w:eastAsia="宋体" w:cs="宋体"/>
                <w:sz w:val="22"/>
                <w:szCs w:val="22"/>
                <w:highlight w:val="none"/>
              </w:rPr>
              <w:t>-</w:t>
            </w:r>
            <w:r>
              <w:rPr>
                <w:rFonts w:hint="eastAsia" w:ascii="宋体" w:hAnsi="宋体" w:eastAsia="宋体" w:cs="宋体"/>
                <w:sz w:val="22"/>
                <w:szCs w:val="22"/>
                <w:highlight w:val="none"/>
                <w:lang w:val="en-US" w:eastAsia="zh-CN"/>
              </w:rPr>
              <w:t>3</w:t>
            </w:r>
            <w:r>
              <w:rPr>
                <w:rFonts w:hint="eastAsia" w:ascii="宋体" w:hAnsi="宋体" w:eastAsia="宋体" w:cs="宋体"/>
                <w:sz w:val="22"/>
                <w:szCs w:val="22"/>
                <w:highlight w:val="none"/>
              </w:rPr>
              <w:t>分、一般：</w:t>
            </w:r>
            <w:r>
              <w:rPr>
                <w:rFonts w:hint="eastAsia" w:ascii="宋体" w:hAnsi="宋体" w:eastAsia="宋体" w:cs="宋体"/>
                <w:sz w:val="22"/>
                <w:szCs w:val="22"/>
                <w:highlight w:val="none"/>
                <w:lang w:val="en-US" w:eastAsia="zh-CN"/>
              </w:rPr>
              <w:t>0</w:t>
            </w:r>
            <w:r>
              <w:rPr>
                <w:rFonts w:hint="eastAsia" w:ascii="宋体" w:hAnsi="宋体" w:eastAsia="宋体" w:cs="宋体"/>
                <w:sz w:val="22"/>
                <w:szCs w:val="22"/>
                <w:highlight w:val="none"/>
              </w:rPr>
              <w:t>-</w:t>
            </w:r>
            <w:r>
              <w:rPr>
                <w:rFonts w:hint="eastAsia" w:ascii="宋体" w:hAnsi="宋体" w:eastAsia="宋体" w:cs="宋体"/>
                <w:sz w:val="22"/>
                <w:szCs w:val="22"/>
                <w:highlight w:val="none"/>
                <w:lang w:val="en-US" w:eastAsia="zh-CN"/>
              </w:rPr>
              <w:t>1</w:t>
            </w:r>
            <w:r>
              <w:rPr>
                <w:rFonts w:hint="eastAsia" w:ascii="宋体" w:hAnsi="宋体" w:eastAsia="宋体" w:cs="宋体"/>
                <w:sz w:val="22"/>
                <w:szCs w:val="22"/>
                <w:highlight w:val="none"/>
              </w:rPr>
              <w:t>分。</w:t>
            </w:r>
          </w:p>
        </w:tc>
        <w:tc>
          <w:tcPr>
            <w:tcW w:w="826" w:type="dxa"/>
            <w:vAlign w:val="center"/>
          </w:tcPr>
          <w:p>
            <w:pPr>
              <w:ind w:right="-73" w:rightChars="-35"/>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lang w:val="en-US" w:eastAsia="zh-CN"/>
              </w:rPr>
              <w:t>4</w:t>
            </w:r>
            <w:r>
              <w:rPr>
                <w:rFonts w:hint="eastAsia" w:ascii="宋体" w:hAnsi="宋体" w:eastAsia="宋体" w:cs="宋体"/>
                <w:sz w:val="22"/>
                <w:szCs w:val="22"/>
                <w:highlight w:val="none"/>
              </w:rPr>
              <w:t>分</w:t>
            </w:r>
          </w:p>
        </w:tc>
        <w:tc>
          <w:tcPr>
            <w:tcW w:w="601" w:type="dxa"/>
            <w:vAlign w:val="top"/>
          </w:tcPr>
          <w:p>
            <w:pPr>
              <w:keepNext/>
              <w:keepLines/>
              <w:spacing w:before="340" w:after="330" w:line="576" w:lineRule="auto"/>
              <w:ind w:left="-78" w:leftChars="-37" w:right="-73" w:rightChars="-35"/>
              <w:jc w:val="center"/>
              <w:outlineLvl w:val="0"/>
              <w:rPr>
                <w:rFonts w:hint="eastAsia" w:ascii="宋体" w:hAnsi="宋体" w:eastAsia="宋体" w:cs="宋体"/>
                <w:kern w:val="2"/>
                <w:sz w:val="22"/>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经济部分（70分）</w:t>
            </w:r>
          </w:p>
        </w:tc>
        <w:tc>
          <w:tcPr>
            <w:tcW w:w="1215" w:type="dxa"/>
            <w:vAlign w:val="center"/>
          </w:tcPr>
          <w:p>
            <w:pPr>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rPr>
              <w:t>投标报价</w:t>
            </w:r>
          </w:p>
        </w:tc>
        <w:tc>
          <w:tcPr>
            <w:tcW w:w="6030" w:type="dxa"/>
            <w:vAlign w:val="center"/>
          </w:tcPr>
          <w:p>
            <w:pPr>
              <w:rPr>
                <w:rFonts w:hint="eastAsia"/>
                <w:color w:val="auto"/>
                <w:highlight w:val="none"/>
                <w:lang w:eastAsia="zh-CN"/>
              </w:rPr>
            </w:pPr>
            <w:r>
              <w:rPr>
                <w:rFonts w:hint="eastAsia"/>
                <w:color w:val="auto"/>
                <w:highlight w:val="none"/>
              </w:rPr>
              <w:t>以投标单位的有效</w:t>
            </w:r>
            <w:r>
              <w:rPr>
                <w:rFonts w:hint="eastAsia"/>
                <w:color w:val="auto"/>
                <w:highlight w:val="none"/>
                <w:lang w:eastAsia="zh-CN"/>
              </w:rPr>
              <w:t>总</w:t>
            </w:r>
            <w:r>
              <w:rPr>
                <w:rFonts w:hint="eastAsia"/>
                <w:color w:val="auto"/>
                <w:highlight w:val="none"/>
              </w:rPr>
              <w:t>报价的平均数作为基准价，等于基准价为满分</w:t>
            </w:r>
            <w:r>
              <w:rPr>
                <w:rFonts w:hint="eastAsia"/>
                <w:color w:val="auto"/>
                <w:highlight w:val="none"/>
                <w:lang w:val="en-US" w:eastAsia="zh-CN"/>
              </w:rPr>
              <w:t>7</w:t>
            </w:r>
            <w:r>
              <w:rPr>
                <w:rFonts w:hint="eastAsia"/>
                <w:color w:val="auto"/>
                <w:highlight w:val="none"/>
              </w:rPr>
              <w:t>0分，高于基准价的1%扣</w:t>
            </w:r>
            <w:r>
              <w:rPr>
                <w:rFonts w:hint="eastAsia"/>
                <w:color w:val="auto"/>
                <w:highlight w:val="none"/>
                <w:lang w:val="en-US" w:eastAsia="zh-CN"/>
              </w:rPr>
              <w:t>1</w:t>
            </w:r>
            <w:r>
              <w:rPr>
                <w:rFonts w:hint="eastAsia"/>
                <w:color w:val="auto"/>
                <w:highlight w:val="none"/>
              </w:rPr>
              <w:t>分，低于基准价的1%扣</w:t>
            </w:r>
            <w:r>
              <w:rPr>
                <w:rFonts w:hint="eastAsia"/>
                <w:color w:val="auto"/>
                <w:highlight w:val="none"/>
                <w:lang w:val="en-US" w:eastAsia="zh-CN"/>
              </w:rPr>
              <w:t>0.5</w:t>
            </w:r>
            <w:r>
              <w:rPr>
                <w:rFonts w:hint="eastAsia"/>
                <w:color w:val="auto"/>
                <w:highlight w:val="none"/>
              </w:rPr>
              <w:t>分，以此类推。最低得分0分。得分保留两位小数。</w:t>
            </w:r>
            <w:r>
              <w:rPr>
                <w:rFonts w:hint="eastAsia"/>
                <w:color w:val="auto"/>
                <w:highlight w:val="none"/>
                <w:lang w:eastAsia="zh-CN"/>
              </w:rPr>
              <w:t>计算公式如下：</w:t>
            </w:r>
          </w:p>
          <w:p>
            <w:pPr>
              <w:pStyle w:val="7"/>
              <w:numPr>
                <w:ilvl w:val="0"/>
                <w:numId w:val="3"/>
              </w:numPr>
              <w:rPr>
                <w:rFonts w:hint="eastAsia"/>
                <w:color w:val="auto"/>
                <w:highlight w:val="none"/>
                <w:lang w:val="en-US" w:eastAsia="zh-CN"/>
              </w:rPr>
            </w:pPr>
            <w:r>
              <w:rPr>
                <w:rFonts w:hint="eastAsia"/>
                <w:color w:val="auto"/>
                <w:highlight w:val="none"/>
                <w:lang w:val="en-US" w:eastAsia="zh-CN"/>
              </w:rPr>
              <w:t>报价等于基准价的，得分=70</w:t>
            </w:r>
          </w:p>
          <w:p>
            <w:pPr>
              <w:pStyle w:val="7"/>
              <w:numPr>
                <w:ilvl w:val="0"/>
                <w:numId w:val="3"/>
              </w:numPr>
              <w:rPr>
                <w:rFonts w:hint="eastAsia"/>
                <w:color w:val="auto"/>
                <w:highlight w:val="none"/>
                <w:lang w:val="en-US" w:eastAsia="zh-CN"/>
              </w:rPr>
            </w:pPr>
            <w:r>
              <w:rPr>
                <w:rFonts w:hint="eastAsia"/>
                <w:color w:val="auto"/>
                <w:highlight w:val="none"/>
                <w:lang w:val="en-US" w:eastAsia="zh-CN"/>
              </w:rPr>
              <w:t>报价高于基准价的，得分=70-[（报价-基准价）/基准价]×100×1</w:t>
            </w:r>
          </w:p>
          <w:p>
            <w:pPr>
              <w:widowControl/>
              <w:snapToGrid w:val="0"/>
              <w:rPr>
                <w:rFonts w:hint="eastAsia" w:ascii="宋体" w:hAnsi="宋体" w:eastAsia="宋体" w:cs="宋体"/>
                <w:b/>
                <w:kern w:val="2"/>
                <w:sz w:val="22"/>
                <w:szCs w:val="22"/>
                <w:highlight w:val="none"/>
                <w:lang w:val="en-US" w:eastAsia="zh-CN" w:bidi="ar-SA"/>
              </w:rPr>
            </w:pPr>
            <w:r>
              <w:rPr>
                <w:rFonts w:hint="eastAsia"/>
                <w:color w:val="auto"/>
                <w:highlight w:val="none"/>
                <w:lang w:val="en-US" w:eastAsia="zh-CN"/>
              </w:rPr>
              <w:t>报价低于基准价的，得分=70-[（基准价-报价）/基准价]×100×0.5</w:t>
            </w:r>
          </w:p>
        </w:tc>
        <w:tc>
          <w:tcPr>
            <w:tcW w:w="826" w:type="dxa"/>
            <w:vAlign w:val="center"/>
          </w:tcPr>
          <w:p>
            <w:pPr>
              <w:ind w:left="-78" w:leftChars="-37" w:right="-73" w:rightChars="-35"/>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lang w:val="en-US" w:eastAsia="zh-CN"/>
              </w:rPr>
              <w:t>7</w:t>
            </w:r>
            <w:r>
              <w:rPr>
                <w:rFonts w:hint="eastAsia" w:ascii="宋体" w:hAnsi="宋体" w:eastAsia="宋体" w:cs="宋体"/>
                <w:sz w:val="22"/>
                <w:szCs w:val="22"/>
                <w:highlight w:val="none"/>
              </w:rPr>
              <w:t>0分</w:t>
            </w:r>
          </w:p>
        </w:tc>
        <w:tc>
          <w:tcPr>
            <w:tcW w:w="601" w:type="dxa"/>
            <w:vAlign w:val="top"/>
          </w:tcPr>
          <w:p>
            <w:pPr>
              <w:ind w:left="-78" w:leftChars="-37" w:right="-73" w:rightChars="-35"/>
              <w:jc w:val="center"/>
              <w:rPr>
                <w:rFonts w:hint="eastAsia" w:ascii="宋体" w:hAnsi="宋体" w:eastAsia="宋体" w:cs="宋体"/>
                <w:kern w:val="2"/>
                <w:sz w:val="22"/>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3" w:type="dxa"/>
            <w:gridSpan w:val="3"/>
            <w:vAlign w:val="center"/>
          </w:tcPr>
          <w:p>
            <w:pPr>
              <w:ind w:left="-78" w:leftChars="-37" w:right="-73" w:rightChars="-35" w:firstLine="110" w:firstLineChars="50"/>
              <w:jc w:val="center"/>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rPr>
              <w:t>合计</w:t>
            </w:r>
          </w:p>
        </w:tc>
        <w:tc>
          <w:tcPr>
            <w:tcW w:w="826" w:type="dxa"/>
            <w:vAlign w:val="center"/>
          </w:tcPr>
          <w:p>
            <w:pPr>
              <w:ind w:left="-78" w:leftChars="-37" w:right="-73" w:rightChars="-35"/>
              <w:jc w:val="center"/>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sz w:val="22"/>
                <w:szCs w:val="22"/>
                <w:highlight w:val="none"/>
              </w:rPr>
              <w:t>100分</w:t>
            </w:r>
          </w:p>
        </w:tc>
        <w:tc>
          <w:tcPr>
            <w:tcW w:w="601" w:type="dxa"/>
            <w:vAlign w:val="center"/>
          </w:tcPr>
          <w:p>
            <w:pPr>
              <w:jc w:val="center"/>
              <w:rPr>
                <w:rFonts w:hint="eastAsia" w:ascii="宋体" w:hAnsi="宋体" w:eastAsia="宋体" w:cs="宋体"/>
                <w:sz w:val="22"/>
                <w:szCs w:val="22"/>
                <w:highlight w:val="none"/>
                <w:vertAlign w:val="baseline"/>
              </w:rPr>
            </w:pPr>
          </w:p>
        </w:tc>
      </w:tr>
    </w:tbl>
    <w:p>
      <w:pPr>
        <w:spacing w:line="32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说明：</w:t>
      </w:r>
    </w:p>
    <w:p>
      <w:pPr>
        <w:spacing w:line="320" w:lineRule="exact"/>
        <w:ind w:firstLine="420" w:firstLineChars="200"/>
        <w:jc w:val="left"/>
        <w:rPr>
          <w:rFonts w:ascii="宋体" w:hAnsi="宋体" w:cs="宋体"/>
          <w:color w:val="auto"/>
          <w:szCs w:val="18"/>
          <w:highlight w:val="none"/>
        </w:rPr>
      </w:pPr>
      <w:r>
        <w:rPr>
          <w:rFonts w:hint="eastAsia" w:ascii="宋体" w:hAnsi="宋体" w:cs="宋体"/>
          <w:color w:val="auto"/>
          <w:szCs w:val="18"/>
          <w:highlight w:val="none"/>
        </w:rPr>
        <w:t>1、企</w:t>
      </w:r>
      <w:r>
        <w:rPr>
          <w:rFonts w:hint="eastAsia" w:hAnsi="宋体" w:cs="宋体"/>
          <w:color w:val="auto"/>
          <w:szCs w:val="18"/>
          <w:highlight w:val="none"/>
        </w:rPr>
        <w:t>业业绩认定证明材料需提供设计合同复印件；业绩认定时间以设计合同签订时间为准。如业绩资料不能证明业绩合同额，须另提供经业主确认的证明资料复印件。</w:t>
      </w:r>
    </w:p>
    <w:p>
      <w:pPr>
        <w:spacing w:line="320" w:lineRule="exact"/>
        <w:ind w:firstLine="420" w:firstLineChars="200"/>
        <w:jc w:val="left"/>
        <w:rPr>
          <w:rFonts w:ascii="宋体" w:hAnsi="宋体" w:cs="宋体"/>
          <w:color w:val="auto"/>
          <w:szCs w:val="18"/>
          <w:highlight w:val="none"/>
        </w:rPr>
      </w:pPr>
      <w:r>
        <w:rPr>
          <w:rFonts w:hint="eastAsia" w:ascii="宋体" w:hAnsi="宋体" w:cs="宋体"/>
          <w:color w:val="auto"/>
          <w:szCs w:val="18"/>
          <w:highlight w:val="none"/>
          <w:lang w:val="en-US" w:eastAsia="zh-CN"/>
        </w:rPr>
        <w:t>2</w:t>
      </w:r>
      <w:r>
        <w:rPr>
          <w:rFonts w:hint="eastAsia" w:ascii="宋体" w:hAnsi="宋体" w:cs="宋体"/>
          <w:b w:val="0"/>
          <w:bCs w:val="0"/>
          <w:color w:val="auto"/>
          <w:szCs w:val="18"/>
          <w:highlight w:val="none"/>
        </w:rPr>
        <w:t>、</w:t>
      </w:r>
      <w:r>
        <w:rPr>
          <w:rFonts w:hint="eastAsia" w:ascii="宋体" w:hAnsi="宋体" w:cs="宋体"/>
          <w:b w:val="0"/>
          <w:bCs w:val="0"/>
          <w:color w:val="auto"/>
          <w:szCs w:val="21"/>
          <w:highlight w:val="none"/>
        </w:rPr>
        <w:t>人员配备及技术水平</w:t>
      </w:r>
      <w:r>
        <w:rPr>
          <w:rFonts w:hint="eastAsia" w:ascii="宋体" w:hAnsi="宋体" w:cs="宋体"/>
          <w:b w:val="0"/>
          <w:bCs w:val="0"/>
          <w:color w:val="auto"/>
          <w:spacing w:val="4"/>
          <w:szCs w:val="21"/>
          <w:highlight w:val="none"/>
        </w:rPr>
        <w:t>：</w:t>
      </w:r>
      <w:r>
        <w:rPr>
          <w:rFonts w:ascii="宋体" w:hAnsi="宋体" w:cs="宋体"/>
          <w:b w:val="0"/>
          <w:bCs w:val="0"/>
          <w:color w:val="auto"/>
          <w:szCs w:val="18"/>
          <w:highlight w:val="none"/>
        </w:rPr>
        <w:t>所提供的投</w:t>
      </w:r>
      <w:r>
        <w:rPr>
          <w:rFonts w:ascii="宋体" w:hAnsi="宋体" w:cs="宋体"/>
          <w:color w:val="auto"/>
          <w:szCs w:val="18"/>
          <w:highlight w:val="none"/>
        </w:rPr>
        <w:t>入人员必须为投标单位人员，以提供投标人为其购买的</w:t>
      </w:r>
      <w:r>
        <w:rPr>
          <w:rFonts w:hint="eastAsia" w:ascii="宋体" w:hAnsi="宋体" w:cs="宋体"/>
          <w:color w:val="auto"/>
          <w:szCs w:val="18"/>
          <w:highlight w:val="none"/>
        </w:rPr>
        <w:t>近半年</w:t>
      </w:r>
      <w:r>
        <w:rPr>
          <w:rFonts w:ascii="宋体" w:hAnsi="宋体" w:cs="宋体"/>
          <w:color w:val="auto"/>
          <w:szCs w:val="18"/>
          <w:highlight w:val="none"/>
        </w:rPr>
        <w:t>社保证明为准。</w:t>
      </w:r>
      <w:r>
        <w:rPr>
          <w:rFonts w:hint="eastAsia" w:ascii="宋体" w:hAnsi="宋体" w:cs="宋体"/>
          <w:color w:val="auto"/>
          <w:szCs w:val="18"/>
          <w:highlight w:val="none"/>
          <w:lang w:eastAsia="zh-CN"/>
        </w:rPr>
        <w:t>设计负责人</w:t>
      </w:r>
      <w:r>
        <w:rPr>
          <w:rFonts w:hint="eastAsia" w:ascii="宋体" w:hAnsi="宋体" w:cs="宋体"/>
          <w:color w:val="auto"/>
          <w:szCs w:val="18"/>
          <w:highlight w:val="none"/>
        </w:rPr>
        <w:t>、各专业负责人注册关系必须在本单位，以上注册及职称均需提供相应证明材料。</w:t>
      </w:r>
    </w:p>
    <w:p>
      <w:pPr>
        <w:snapToGrid w:val="0"/>
        <w:ind w:left="74" w:firstLine="420" w:firstLineChars="200"/>
        <w:rPr>
          <w:rFonts w:ascii="仿宋" w:hAnsi="仿宋" w:eastAsia="仿宋" w:cs="仿宋"/>
          <w:color w:val="auto"/>
          <w:szCs w:val="21"/>
          <w:highlight w:val="none"/>
        </w:rPr>
      </w:pPr>
      <w:r>
        <w:rPr>
          <w:rFonts w:hint="eastAsia" w:ascii="宋体" w:hAnsi="宋体" w:cs="宋体"/>
          <w:color w:val="auto"/>
          <w:szCs w:val="18"/>
          <w:highlight w:val="none"/>
          <w:lang w:val="en-US" w:eastAsia="zh-CN"/>
        </w:rPr>
        <w:t>3</w:t>
      </w:r>
      <w:r>
        <w:rPr>
          <w:rFonts w:hint="eastAsia" w:ascii="宋体" w:hAnsi="宋体" w:cs="宋体"/>
          <w:color w:val="auto"/>
          <w:szCs w:val="18"/>
          <w:highlight w:val="none"/>
        </w:rPr>
        <w:t>、本表中所有要求提供的证明资料复印件均需加盖投标人公章。未提供证明资料或提供的证明材料不齐全、不符合要求的，不得分。</w:t>
      </w:r>
    </w:p>
    <w:p>
      <w:pPr>
        <w:spacing w:line="360" w:lineRule="auto"/>
        <w:jc w:val="left"/>
        <w:rPr>
          <w:rFonts w:hint="eastAsia" w:ascii="宋体" w:hAnsi="宋体" w:eastAsia="宋体" w:cs="宋体"/>
          <w:color w:val="auto"/>
          <w:sz w:val="24"/>
          <w:highlight w:val="none"/>
        </w:rPr>
        <w:sectPr>
          <w:pgSz w:w="12240" w:h="15840"/>
          <w:pgMar w:top="1440" w:right="1797" w:bottom="1440" w:left="1797" w:header="720" w:footer="720" w:gutter="0"/>
          <w:pgBorders>
            <w:top w:val="none" w:sz="0" w:space="0"/>
            <w:left w:val="none" w:sz="0" w:space="0"/>
            <w:bottom w:val="none" w:sz="0" w:space="0"/>
            <w:right w:val="none" w:sz="0" w:space="0"/>
          </w:pgBorders>
          <w:cols w:space="425" w:num="1"/>
          <w:docGrid w:linePitch="312" w:charSpace="0"/>
        </w:sectPr>
      </w:pPr>
    </w:p>
    <w:p>
      <w:pPr>
        <w:adjustRightInd w:val="0"/>
        <w:snapToGrid w:val="0"/>
        <w:spacing w:line="360" w:lineRule="auto"/>
        <w:jc w:val="left"/>
        <w:outlineLvl w:val="0"/>
        <w:rPr>
          <w:rFonts w:hint="default" w:ascii="宋体" w:hAnsi="宋体" w:cs="宋体" w:eastAsiaTheme="minorEastAsia"/>
          <w:b/>
          <w:color w:val="auto"/>
          <w:kern w:val="0"/>
          <w:sz w:val="28"/>
          <w:szCs w:val="28"/>
          <w:highlight w:val="none"/>
          <w:lang w:val="en-US" w:eastAsia="zh-CN"/>
        </w:rPr>
      </w:pPr>
      <w:bookmarkStart w:id="47" w:name="_Toc6416"/>
      <w:r>
        <w:rPr>
          <w:rFonts w:hint="eastAsia" w:ascii="宋体" w:hAnsi="宋体" w:cs="宋体"/>
          <w:b/>
          <w:color w:val="auto"/>
          <w:kern w:val="0"/>
          <w:sz w:val="28"/>
          <w:szCs w:val="28"/>
          <w:highlight w:val="none"/>
          <w:lang w:eastAsia="zh-CN"/>
        </w:rPr>
        <w:t>附件</w:t>
      </w:r>
      <w:r>
        <w:rPr>
          <w:rFonts w:hint="eastAsia" w:ascii="宋体" w:hAnsi="宋体" w:cs="宋体"/>
          <w:b/>
          <w:color w:val="auto"/>
          <w:kern w:val="0"/>
          <w:sz w:val="28"/>
          <w:szCs w:val="28"/>
          <w:highlight w:val="none"/>
          <w:lang w:val="en-US" w:eastAsia="zh-CN"/>
        </w:rPr>
        <w:t>3：</w:t>
      </w:r>
      <w:bookmarkEnd w:id="47"/>
    </w:p>
    <w:p>
      <w:pPr>
        <w:pStyle w:val="8"/>
        <w:spacing w:line="480" w:lineRule="exact"/>
        <w:ind w:left="-15" w:leftChars="-7" w:firstLine="19" w:firstLineChars="5"/>
        <w:jc w:val="center"/>
        <w:rPr>
          <w:rFonts w:asciiTheme="majorEastAsia" w:hAnsiTheme="majorEastAsia" w:eastAsiaTheme="majorEastAsia" w:cstheme="minorEastAsia"/>
          <w:b/>
          <w:bCs/>
          <w:sz w:val="36"/>
          <w:szCs w:val="36"/>
          <w:highlight w:val="none"/>
        </w:rPr>
      </w:pPr>
      <w:r>
        <w:rPr>
          <w:rFonts w:hint="eastAsia" w:asciiTheme="majorEastAsia" w:hAnsiTheme="majorEastAsia" w:eastAsiaTheme="majorEastAsia" w:cstheme="minorEastAsia"/>
          <w:b/>
          <w:bCs/>
          <w:spacing w:val="10"/>
          <w:sz w:val="36"/>
          <w:szCs w:val="36"/>
          <w:highlight w:val="none"/>
        </w:rPr>
        <w:t>项目服务方案</w:t>
      </w:r>
    </w:p>
    <w:p>
      <w:pPr>
        <w:spacing w:line="560" w:lineRule="exact"/>
        <w:rPr>
          <w:rFonts w:asciiTheme="majorEastAsia" w:hAnsiTheme="majorEastAsia" w:eastAsiaTheme="majorEastAsia" w:cstheme="minorEastAsia"/>
          <w:sz w:val="21"/>
          <w:szCs w:val="21"/>
          <w:highlight w:val="none"/>
        </w:rPr>
      </w:pPr>
    </w:p>
    <w:p>
      <w:pPr>
        <w:spacing w:line="560" w:lineRule="exact"/>
        <w:rPr>
          <w:rFonts w:asciiTheme="majorEastAsia" w:hAnsiTheme="majorEastAsia" w:eastAsiaTheme="majorEastAsia" w:cstheme="minorEastAsia"/>
          <w:sz w:val="32"/>
          <w:szCs w:val="32"/>
          <w:highlight w:val="none"/>
        </w:rPr>
      </w:pPr>
      <w:r>
        <w:rPr>
          <w:rFonts w:hint="eastAsia" w:asciiTheme="majorEastAsia" w:hAnsiTheme="majorEastAsia" w:eastAsiaTheme="majorEastAsia" w:cstheme="minorEastAsia"/>
          <w:sz w:val="32"/>
          <w:szCs w:val="32"/>
          <w:highlight w:val="none"/>
        </w:rPr>
        <w:t>项目服务方案（格式自拟）</w:t>
      </w:r>
    </w:p>
    <w:p>
      <w:pPr>
        <w:spacing w:line="560" w:lineRule="exact"/>
        <w:rPr>
          <w:rFonts w:asciiTheme="majorEastAsia" w:hAnsiTheme="majorEastAsia" w:eastAsiaTheme="majorEastAsia" w:cstheme="minorEastAsia"/>
          <w:sz w:val="32"/>
          <w:szCs w:val="32"/>
          <w:highlight w:val="none"/>
        </w:rPr>
      </w:pPr>
      <w:r>
        <w:rPr>
          <w:rFonts w:hint="eastAsia" w:asciiTheme="majorEastAsia" w:hAnsiTheme="majorEastAsia" w:eastAsiaTheme="majorEastAsia" w:cstheme="minorEastAsia"/>
          <w:sz w:val="32"/>
          <w:szCs w:val="32"/>
          <w:highlight w:val="none"/>
        </w:rPr>
        <w:t>主要内容应包括但不限于以下内容（格式自定）：</w:t>
      </w:r>
    </w:p>
    <w:p>
      <w:pPr>
        <w:spacing w:line="560" w:lineRule="exact"/>
        <w:rPr>
          <w:rFonts w:asciiTheme="majorEastAsia" w:hAnsiTheme="majorEastAsia" w:eastAsiaTheme="majorEastAsia" w:cstheme="minorEastAsia"/>
          <w:sz w:val="32"/>
          <w:szCs w:val="32"/>
          <w:highlight w:val="none"/>
        </w:rPr>
      </w:pPr>
      <w:r>
        <w:rPr>
          <w:rFonts w:asciiTheme="majorEastAsia" w:hAnsiTheme="majorEastAsia" w:eastAsiaTheme="majorEastAsia" w:cstheme="minorEastAsia"/>
          <w:sz w:val="32"/>
          <w:szCs w:val="32"/>
          <w:highlight w:val="none"/>
        </w:rPr>
        <w:t>1.方案；</w:t>
      </w:r>
    </w:p>
    <w:p>
      <w:pPr>
        <w:spacing w:line="560" w:lineRule="exact"/>
        <w:rPr>
          <w:rFonts w:asciiTheme="majorEastAsia" w:hAnsiTheme="majorEastAsia" w:eastAsiaTheme="majorEastAsia" w:cstheme="minorEastAsia"/>
          <w:sz w:val="32"/>
          <w:szCs w:val="32"/>
          <w:highlight w:val="none"/>
        </w:rPr>
      </w:pPr>
      <w:r>
        <w:rPr>
          <w:rFonts w:asciiTheme="majorEastAsia" w:hAnsiTheme="majorEastAsia" w:eastAsiaTheme="majorEastAsia" w:cstheme="minorEastAsia"/>
          <w:sz w:val="32"/>
          <w:szCs w:val="32"/>
          <w:highlight w:val="none"/>
        </w:rPr>
        <w:t>2.设计工作计划安排；</w:t>
      </w:r>
    </w:p>
    <w:p>
      <w:pPr>
        <w:spacing w:line="560" w:lineRule="exact"/>
        <w:rPr>
          <w:rFonts w:asciiTheme="majorEastAsia" w:hAnsiTheme="majorEastAsia" w:eastAsiaTheme="majorEastAsia" w:cstheme="minorEastAsia"/>
          <w:sz w:val="32"/>
          <w:szCs w:val="32"/>
          <w:highlight w:val="none"/>
        </w:rPr>
      </w:pPr>
      <w:r>
        <w:rPr>
          <w:rFonts w:asciiTheme="majorEastAsia" w:hAnsiTheme="majorEastAsia" w:eastAsiaTheme="majorEastAsia" w:cstheme="minorEastAsia"/>
          <w:sz w:val="32"/>
          <w:szCs w:val="32"/>
          <w:highlight w:val="none"/>
        </w:rPr>
        <w:t>3.质量保证措施；</w:t>
      </w:r>
    </w:p>
    <w:p>
      <w:pPr>
        <w:spacing w:line="560" w:lineRule="exact"/>
        <w:rPr>
          <w:rFonts w:asciiTheme="majorEastAsia" w:hAnsiTheme="majorEastAsia" w:eastAsiaTheme="majorEastAsia" w:cstheme="minorEastAsia"/>
          <w:sz w:val="32"/>
          <w:szCs w:val="32"/>
          <w:highlight w:val="none"/>
        </w:rPr>
      </w:pPr>
      <w:r>
        <w:rPr>
          <w:rFonts w:asciiTheme="majorEastAsia" w:hAnsiTheme="majorEastAsia" w:eastAsiaTheme="majorEastAsia" w:cstheme="minorEastAsia"/>
          <w:sz w:val="32"/>
          <w:szCs w:val="32"/>
          <w:highlight w:val="none"/>
        </w:rPr>
        <w:t>4.投标人认为对投标有利的其他资料。</w:t>
      </w:r>
    </w:p>
    <w:p>
      <w:pPr>
        <w:spacing w:line="560" w:lineRule="exact"/>
        <w:rPr>
          <w:rFonts w:asciiTheme="majorEastAsia" w:hAnsiTheme="majorEastAsia" w:eastAsiaTheme="majorEastAsia" w:cstheme="minorEastAsia"/>
          <w:sz w:val="32"/>
          <w:szCs w:val="32"/>
          <w:highlight w:val="none"/>
        </w:rPr>
      </w:pPr>
    </w:p>
    <w:p>
      <w:pPr>
        <w:spacing w:line="440" w:lineRule="exact"/>
        <w:ind w:firstLine="640"/>
        <w:rPr>
          <w:rFonts w:asciiTheme="majorEastAsia" w:hAnsiTheme="majorEastAsia" w:eastAsiaTheme="majorEastAsia" w:cstheme="minorEastAsia"/>
          <w:sz w:val="32"/>
          <w:szCs w:val="32"/>
          <w:highlight w:val="none"/>
        </w:rPr>
      </w:pPr>
    </w:p>
    <w:p>
      <w:pPr>
        <w:spacing w:line="520" w:lineRule="exact"/>
        <w:rPr>
          <w:rFonts w:asciiTheme="majorEastAsia" w:hAnsiTheme="majorEastAsia" w:eastAsiaTheme="majorEastAsia" w:cstheme="minorEastAsia"/>
          <w:sz w:val="32"/>
          <w:szCs w:val="32"/>
          <w:highlight w:val="none"/>
        </w:rPr>
      </w:pPr>
    </w:p>
    <w:p>
      <w:pPr>
        <w:pStyle w:val="8"/>
        <w:spacing w:line="420" w:lineRule="exact"/>
        <w:ind w:left="0" w:firstLine="0"/>
        <w:rPr>
          <w:rFonts w:asciiTheme="majorEastAsia" w:hAnsiTheme="majorEastAsia" w:eastAsiaTheme="majorEastAsia" w:cstheme="minorEastAsia"/>
          <w:spacing w:val="10"/>
          <w:sz w:val="32"/>
          <w:szCs w:val="32"/>
          <w:highlight w:val="none"/>
          <w:u w:val="single"/>
        </w:rPr>
      </w:pPr>
      <w:r>
        <w:rPr>
          <w:rFonts w:asciiTheme="majorEastAsia" w:hAnsiTheme="majorEastAsia" w:eastAsiaTheme="majorEastAsia" w:cstheme="minorEastAsia"/>
          <w:spacing w:val="10"/>
          <w:sz w:val="32"/>
          <w:szCs w:val="32"/>
          <w:highlight w:val="none"/>
        </w:rPr>
        <w:t xml:space="preserve">                         投标单位（公章）：</w:t>
      </w:r>
    </w:p>
    <w:p>
      <w:pPr>
        <w:pStyle w:val="8"/>
        <w:spacing w:line="420" w:lineRule="exact"/>
        <w:ind w:left="0" w:firstLine="0"/>
        <w:rPr>
          <w:rFonts w:asciiTheme="majorEastAsia" w:hAnsiTheme="majorEastAsia" w:eastAsiaTheme="majorEastAsia" w:cstheme="minorEastAsia"/>
          <w:spacing w:val="10"/>
          <w:sz w:val="32"/>
          <w:szCs w:val="32"/>
          <w:highlight w:val="none"/>
        </w:rPr>
      </w:pPr>
      <w:r>
        <w:rPr>
          <w:rFonts w:asciiTheme="majorEastAsia" w:hAnsiTheme="majorEastAsia" w:eastAsiaTheme="majorEastAsia" w:cstheme="minorEastAsia"/>
          <w:spacing w:val="10"/>
          <w:sz w:val="32"/>
          <w:szCs w:val="32"/>
          <w:highlight w:val="none"/>
        </w:rPr>
        <w:t xml:space="preserve">            法定代表人或授权代理人（签名）：</w:t>
      </w:r>
    </w:p>
    <w:p>
      <w:pPr>
        <w:pStyle w:val="8"/>
        <w:spacing w:line="420" w:lineRule="exact"/>
        <w:ind w:left="-15" w:leftChars="-7" w:firstLine="4579" w:firstLineChars="1347"/>
        <w:rPr>
          <w:rFonts w:asciiTheme="majorEastAsia" w:hAnsiTheme="majorEastAsia" w:eastAsiaTheme="majorEastAsia" w:cstheme="minorEastAsia"/>
          <w:spacing w:val="10"/>
          <w:sz w:val="32"/>
          <w:szCs w:val="32"/>
          <w:highlight w:val="none"/>
          <w:u w:val="single"/>
        </w:rPr>
      </w:pPr>
      <w:r>
        <w:rPr>
          <w:rFonts w:hint="eastAsia" w:asciiTheme="majorEastAsia" w:hAnsiTheme="majorEastAsia" w:eastAsiaTheme="majorEastAsia" w:cstheme="minorEastAsia"/>
          <w:spacing w:val="10"/>
          <w:sz w:val="32"/>
          <w:szCs w:val="32"/>
          <w:highlight w:val="none"/>
        </w:rPr>
        <w:t>联系电话：</w:t>
      </w:r>
    </w:p>
    <w:p>
      <w:pPr>
        <w:pStyle w:val="8"/>
        <w:spacing w:line="420" w:lineRule="exact"/>
        <w:ind w:left="-15" w:leftChars="-7" w:firstLine="4596" w:firstLineChars="1352"/>
        <w:rPr>
          <w:rFonts w:asciiTheme="majorEastAsia" w:hAnsiTheme="majorEastAsia" w:eastAsiaTheme="majorEastAsia" w:cstheme="minorEastAsia"/>
          <w:spacing w:val="10"/>
          <w:sz w:val="32"/>
          <w:szCs w:val="32"/>
          <w:highlight w:val="none"/>
          <w:u w:val="single"/>
        </w:rPr>
      </w:pPr>
      <w:r>
        <w:rPr>
          <w:rFonts w:hint="eastAsia" w:asciiTheme="majorEastAsia" w:hAnsiTheme="majorEastAsia" w:eastAsiaTheme="majorEastAsia" w:cstheme="minorEastAsia"/>
          <w:spacing w:val="10"/>
          <w:sz w:val="32"/>
          <w:szCs w:val="32"/>
          <w:highlight w:val="none"/>
        </w:rPr>
        <w:t>注册地址：</w:t>
      </w:r>
    </w:p>
    <w:p>
      <w:pPr>
        <w:spacing w:line="520" w:lineRule="exact"/>
        <w:rPr>
          <w:rFonts w:asciiTheme="majorEastAsia" w:hAnsiTheme="majorEastAsia" w:eastAsiaTheme="majorEastAsia" w:cstheme="minorEastAsia"/>
          <w:sz w:val="32"/>
          <w:szCs w:val="32"/>
          <w:highlight w:val="none"/>
        </w:rPr>
      </w:pPr>
      <w:r>
        <w:rPr>
          <w:rFonts w:asciiTheme="majorEastAsia" w:hAnsiTheme="majorEastAsia" w:eastAsiaTheme="majorEastAsia" w:cstheme="minorEastAsia"/>
          <w:sz w:val="32"/>
          <w:szCs w:val="32"/>
          <w:highlight w:val="none"/>
        </w:rPr>
        <w:t xml:space="preserve">                             日    期：202</w:t>
      </w:r>
      <w:r>
        <w:rPr>
          <w:rFonts w:hint="eastAsia" w:asciiTheme="majorEastAsia" w:hAnsiTheme="majorEastAsia" w:eastAsiaTheme="majorEastAsia" w:cstheme="minorEastAsia"/>
          <w:sz w:val="32"/>
          <w:szCs w:val="32"/>
          <w:highlight w:val="none"/>
        </w:rPr>
        <w:t>2</w:t>
      </w:r>
      <w:r>
        <w:rPr>
          <w:rFonts w:asciiTheme="majorEastAsia" w:hAnsiTheme="majorEastAsia" w:eastAsiaTheme="majorEastAsia" w:cstheme="minorEastAsia"/>
          <w:sz w:val="32"/>
          <w:szCs w:val="32"/>
          <w:highlight w:val="none"/>
        </w:rPr>
        <w:t>年</w:t>
      </w:r>
      <w:r>
        <w:rPr>
          <w:rFonts w:hint="eastAsia" w:asciiTheme="majorEastAsia" w:hAnsiTheme="majorEastAsia" w:eastAsiaTheme="majorEastAsia" w:cstheme="minorEastAsia"/>
          <w:sz w:val="32"/>
          <w:szCs w:val="32"/>
          <w:highlight w:val="none"/>
          <w:lang w:val="en-US" w:eastAsia="zh-CN"/>
        </w:rPr>
        <w:t xml:space="preserve"> </w:t>
      </w:r>
      <w:r>
        <w:rPr>
          <w:rFonts w:asciiTheme="majorEastAsia" w:hAnsiTheme="majorEastAsia" w:eastAsiaTheme="majorEastAsia" w:cstheme="minorEastAsia"/>
          <w:sz w:val="32"/>
          <w:szCs w:val="32"/>
          <w:highlight w:val="none"/>
        </w:rPr>
        <w:t>月 日</w:t>
      </w:r>
    </w:p>
    <w:p>
      <w:pPr>
        <w:rPr>
          <w:color w:val="auto"/>
          <w:highlight w:val="none"/>
        </w:rPr>
      </w:pPr>
    </w:p>
    <w:p>
      <w:pPr>
        <w:pStyle w:val="7"/>
        <w:rPr>
          <w:rFonts w:hint="eastAsia"/>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sto MT">
    <w:altName w:val="Segoe Print"/>
    <w:panose1 w:val="02040603050505030304"/>
    <w:charset w:val="00"/>
    <w:family w:val="roman"/>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B7E8B4"/>
    <w:multiLevelType w:val="singleLevel"/>
    <w:tmpl w:val="8DB7E8B4"/>
    <w:lvl w:ilvl="0" w:tentative="0">
      <w:start w:val="1"/>
      <w:numFmt w:val="decimal"/>
      <w:suff w:val="nothing"/>
      <w:lvlText w:val="%1）"/>
      <w:lvlJc w:val="left"/>
      <w:pPr>
        <w:tabs>
          <w:tab w:val="left" w:pos="0"/>
        </w:tabs>
        <w:ind w:left="0" w:firstLine="397"/>
      </w:pPr>
      <w:rPr>
        <w:rFonts w:hint="default" w:ascii="宋体" w:hAnsi="宋体" w:eastAsia="宋体" w:cs="宋体"/>
      </w:rPr>
    </w:lvl>
  </w:abstractNum>
  <w:abstractNum w:abstractNumId="1">
    <w:nsid w:val="F9153F42"/>
    <w:multiLevelType w:val="singleLevel"/>
    <w:tmpl w:val="F9153F42"/>
    <w:lvl w:ilvl="0" w:tentative="0">
      <w:start w:val="1"/>
      <w:numFmt w:val="decimal"/>
      <w:suff w:val="nothing"/>
      <w:lvlText w:val="%1、"/>
      <w:lvlJc w:val="left"/>
    </w:lvl>
  </w:abstractNum>
  <w:abstractNum w:abstractNumId="2">
    <w:nsid w:val="61B5240C"/>
    <w:multiLevelType w:val="singleLevel"/>
    <w:tmpl w:val="61B5240C"/>
    <w:lvl w:ilvl="0" w:tentative="0">
      <w:start w:val="1"/>
      <w:numFmt w:val="decimal"/>
      <w:lvlText w:val="%1)"/>
      <w:lvlJc w:val="left"/>
      <w:pPr>
        <w:ind w:left="425" w:hanging="425"/>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6D4312"/>
    <w:rsid w:val="0002289A"/>
    <w:rsid w:val="0002557B"/>
    <w:rsid w:val="0005254F"/>
    <w:rsid w:val="000744F3"/>
    <w:rsid w:val="00085D0C"/>
    <w:rsid w:val="000B7B0A"/>
    <w:rsid w:val="000E0EC3"/>
    <w:rsid w:val="000F63F4"/>
    <w:rsid w:val="001062CA"/>
    <w:rsid w:val="00134FF9"/>
    <w:rsid w:val="001544AB"/>
    <w:rsid w:val="00164413"/>
    <w:rsid w:val="001921E8"/>
    <w:rsid w:val="001D1F1F"/>
    <w:rsid w:val="001E1021"/>
    <w:rsid w:val="001F66EC"/>
    <w:rsid w:val="002D7B13"/>
    <w:rsid w:val="003B47E8"/>
    <w:rsid w:val="003D0F57"/>
    <w:rsid w:val="0040578E"/>
    <w:rsid w:val="00456C93"/>
    <w:rsid w:val="004B2C05"/>
    <w:rsid w:val="004D6177"/>
    <w:rsid w:val="00524AD0"/>
    <w:rsid w:val="005A19E6"/>
    <w:rsid w:val="0065458C"/>
    <w:rsid w:val="0065720F"/>
    <w:rsid w:val="00697CBD"/>
    <w:rsid w:val="006A18B1"/>
    <w:rsid w:val="006D7EB2"/>
    <w:rsid w:val="007055DD"/>
    <w:rsid w:val="007309C3"/>
    <w:rsid w:val="00793DB5"/>
    <w:rsid w:val="007A7407"/>
    <w:rsid w:val="007C0AF5"/>
    <w:rsid w:val="007E14F9"/>
    <w:rsid w:val="007F42A9"/>
    <w:rsid w:val="00802BFD"/>
    <w:rsid w:val="0080751A"/>
    <w:rsid w:val="00841D4A"/>
    <w:rsid w:val="008F47DB"/>
    <w:rsid w:val="008F491E"/>
    <w:rsid w:val="009538E5"/>
    <w:rsid w:val="009B4E73"/>
    <w:rsid w:val="009C14AA"/>
    <w:rsid w:val="009C50DE"/>
    <w:rsid w:val="00A05D0A"/>
    <w:rsid w:val="00A14DC5"/>
    <w:rsid w:val="00A367D2"/>
    <w:rsid w:val="00A81829"/>
    <w:rsid w:val="00A920B1"/>
    <w:rsid w:val="00B11F8D"/>
    <w:rsid w:val="00B96CE0"/>
    <w:rsid w:val="00BB3D24"/>
    <w:rsid w:val="00CA24DF"/>
    <w:rsid w:val="00D06D88"/>
    <w:rsid w:val="00D0796B"/>
    <w:rsid w:val="00D50CF1"/>
    <w:rsid w:val="00D650B3"/>
    <w:rsid w:val="00D85D6D"/>
    <w:rsid w:val="00DD64C1"/>
    <w:rsid w:val="00E14E87"/>
    <w:rsid w:val="00E85F0E"/>
    <w:rsid w:val="00EC3FB8"/>
    <w:rsid w:val="00EE23EE"/>
    <w:rsid w:val="00F15754"/>
    <w:rsid w:val="00F5751A"/>
    <w:rsid w:val="00F72550"/>
    <w:rsid w:val="00FF33A0"/>
    <w:rsid w:val="00FF76D9"/>
    <w:rsid w:val="011C44BE"/>
    <w:rsid w:val="01443353"/>
    <w:rsid w:val="01583855"/>
    <w:rsid w:val="01F359ED"/>
    <w:rsid w:val="02E7278F"/>
    <w:rsid w:val="02F7533D"/>
    <w:rsid w:val="03562994"/>
    <w:rsid w:val="035A0EDE"/>
    <w:rsid w:val="03B94CE8"/>
    <w:rsid w:val="03CB6D70"/>
    <w:rsid w:val="03D5206B"/>
    <w:rsid w:val="04364A4F"/>
    <w:rsid w:val="043A0F20"/>
    <w:rsid w:val="04754D24"/>
    <w:rsid w:val="04E40895"/>
    <w:rsid w:val="051B7598"/>
    <w:rsid w:val="07BB15CF"/>
    <w:rsid w:val="083B43B1"/>
    <w:rsid w:val="08757A2C"/>
    <w:rsid w:val="0978425B"/>
    <w:rsid w:val="09A667E8"/>
    <w:rsid w:val="0B093D1A"/>
    <w:rsid w:val="0B372B92"/>
    <w:rsid w:val="0C855B7E"/>
    <w:rsid w:val="0C87037B"/>
    <w:rsid w:val="0D3A20C2"/>
    <w:rsid w:val="0E1B10A8"/>
    <w:rsid w:val="0E80564C"/>
    <w:rsid w:val="0EA03B8A"/>
    <w:rsid w:val="0EAC0C18"/>
    <w:rsid w:val="0EB25F9A"/>
    <w:rsid w:val="0F8D0176"/>
    <w:rsid w:val="10991559"/>
    <w:rsid w:val="12E86716"/>
    <w:rsid w:val="14082F52"/>
    <w:rsid w:val="14085DAD"/>
    <w:rsid w:val="14233C6D"/>
    <w:rsid w:val="14452035"/>
    <w:rsid w:val="145B3800"/>
    <w:rsid w:val="14906F6C"/>
    <w:rsid w:val="16007AF5"/>
    <w:rsid w:val="163A203A"/>
    <w:rsid w:val="17E977C8"/>
    <w:rsid w:val="1873680D"/>
    <w:rsid w:val="18AF3306"/>
    <w:rsid w:val="18F12637"/>
    <w:rsid w:val="1922150A"/>
    <w:rsid w:val="19880595"/>
    <w:rsid w:val="1AB46DAB"/>
    <w:rsid w:val="1B6C2995"/>
    <w:rsid w:val="1BC44893"/>
    <w:rsid w:val="1BC65F54"/>
    <w:rsid w:val="1C05708F"/>
    <w:rsid w:val="1C307374"/>
    <w:rsid w:val="1C9203A6"/>
    <w:rsid w:val="1D726AE9"/>
    <w:rsid w:val="1E2041AA"/>
    <w:rsid w:val="1E54344D"/>
    <w:rsid w:val="1F1C5732"/>
    <w:rsid w:val="20336A96"/>
    <w:rsid w:val="211214DA"/>
    <w:rsid w:val="21424D60"/>
    <w:rsid w:val="224A02E7"/>
    <w:rsid w:val="227411DF"/>
    <w:rsid w:val="238E7B64"/>
    <w:rsid w:val="24856237"/>
    <w:rsid w:val="25053D8A"/>
    <w:rsid w:val="25791876"/>
    <w:rsid w:val="25CE6F76"/>
    <w:rsid w:val="26B94C66"/>
    <w:rsid w:val="26FF6942"/>
    <w:rsid w:val="272B74FA"/>
    <w:rsid w:val="2865301D"/>
    <w:rsid w:val="28C86C87"/>
    <w:rsid w:val="296119D7"/>
    <w:rsid w:val="2A97100B"/>
    <w:rsid w:val="2B401296"/>
    <w:rsid w:val="2B60071C"/>
    <w:rsid w:val="2D0635AD"/>
    <w:rsid w:val="2DDB1EBF"/>
    <w:rsid w:val="2DF963B5"/>
    <w:rsid w:val="2E82031A"/>
    <w:rsid w:val="2EA67F31"/>
    <w:rsid w:val="2EC40C57"/>
    <w:rsid w:val="2EE433BF"/>
    <w:rsid w:val="2F0B4EF3"/>
    <w:rsid w:val="2F5A74B3"/>
    <w:rsid w:val="30334755"/>
    <w:rsid w:val="304A705A"/>
    <w:rsid w:val="311233CC"/>
    <w:rsid w:val="336D4799"/>
    <w:rsid w:val="34935BA4"/>
    <w:rsid w:val="34A264CA"/>
    <w:rsid w:val="37A26BD4"/>
    <w:rsid w:val="37DE3C40"/>
    <w:rsid w:val="39FC703A"/>
    <w:rsid w:val="3A4968CA"/>
    <w:rsid w:val="3B6D4312"/>
    <w:rsid w:val="3B706F62"/>
    <w:rsid w:val="3C536A33"/>
    <w:rsid w:val="3CB7521C"/>
    <w:rsid w:val="3CE76215"/>
    <w:rsid w:val="3CFF0303"/>
    <w:rsid w:val="3D7619F9"/>
    <w:rsid w:val="3D96007A"/>
    <w:rsid w:val="3E512B11"/>
    <w:rsid w:val="3F5F332B"/>
    <w:rsid w:val="3F8502F8"/>
    <w:rsid w:val="3FD704B2"/>
    <w:rsid w:val="405854B3"/>
    <w:rsid w:val="409313F9"/>
    <w:rsid w:val="40CA2819"/>
    <w:rsid w:val="41EC3A6C"/>
    <w:rsid w:val="42A2655E"/>
    <w:rsid w:val="43161966"/>
    <w:rsid w:val="436C5E0D"/>
    <w:rsid w:val="43A82111"/>
    <w:rsid w:val="44631084"/>
    <w:rsid w:val="446A549B"/>
    <w:rsid w:val="44800368"/>
    <w:rsid w:val="46871AD6"/>
    <w:rsid w:val="4735560E"/>
    <w:rsid w:val="47413F22"/>
    <w:rsid w:val="481D5A38"/>
    <w:rsid w:val="487975A7"/>
    <w:rsid w:val="48E72086"/>
    <w:rsid w:val="49732ED5"/>
    <w:rsid w:val="4A1079FD"/>
    <w:rsid w:val="4A1D620C"/>
    <w:rsid w:val="4B496B33"/>
    <w:rsid w:val="4BC136D0"/>
    <w:rsid w:val="4BFD5F50"/>
    <w:rsid w:val="4C2E17B4"/>
    <w:rsid w:val="4D904DD7"/>
    <w:rsid w:val="4D9C287D"/>
    <w:rsid w:val="4DC53F66"/>
    <w:rsid w:val="51552F81"/>
    <w:rsid w:val="51AB2104"/>
    <w:rsid w:val="527C3899"/>
    <w:rsid w:val="52840C61"/>
    <w:rsid w:val="53427976"/>
    <w:rsid w:val="53A63423"/>
    <w:rsid w:val="54386D63"/>
    <w:rsid w:val="54A36172"/>
    <w:rsid w:val="54B0714A"/>
    <w:rsid w:val="54BC0EE8"/>
    <w:rsid w:val="55D41C4B"/>
    <w:rsid w:val="560743DC"/>
    <w:rsid w:val="594F1692"/>
    <w:rsid w:val="59566C52"/>
    <w:rsid w:val="5AAF5CCA"/>
    <w:rsid w:val="5AD32383"/>
    <w:rsid w:val="5AD75A27"/>
    <w:rsid w:val="5B6E68B8"/>
    <w:rsid w:val="5B8D6C19"/>
    <w:rsid w:val="5BCE61FA"/>
    <w:rsid w:val="5C1D0043"/>
    <w:rsid w:val="5C9B134E"/>
    <w:rsid w:val="5DAA1580"/>
    <w:rsid w:val="5DEE36FA"/>
    <w:rsid w:val="5E1A6FB5"/>
    <w:rsid w:val="5E7A3CE2"/>
    <w:rsid w:val="5F355496"/>
    <w:rsid w:val="61A7533B"/>
    <w:rsid w:val="62B2296D"/>
    <w:rsid w:val="62C266BA"/>
    <w:rsid w:val="636147EE"/>
    <w:rsid w:val="63677EFB"/>
    <w:rsid w:val="63DB6B9E"/>
    <w:rsid w:val="63F47577"/>
    <w:rsid w:val="64396D52"/>
    <w:rsid w:val="65B441A4"/>
    <w:rsid w:val="65F14884"/>
    <w:rsid w:val="66373494"/>
    <w:rsid w:val="66591B82"/>
    <w:rsid w:val="66790C75"/>
    <w:rsid w:val="67655A21"/>
    <w:rsid w:val="67F67A49"/>
    <w:rsid w:val="686731DA"/>
    <w:rsid w:val="6898637C"/>
    <w:rsid w:val="68B16D7B"/>
    <w:rsid w:val="68BA7003"/>
    <w:rsid w:val="68C363F2"/>
    <w:rsid w:val="6A266C5C"/>
    <w:rsid w:val="6B6C55A6"/>
    <w:rsid w:val="6BE11926"/>
    <w:rsid w:val="6C920572"/>
    <w:rsid w:val="6DC31ECB"/>
    <w:rsid w:val="6E656845"/>
    <w:rsid w:val="6E793D7B"/>
    <w:rsid w:val="6F471F5D"/>
    <w:rsid w:val="710F157A"/>
    <w:rsid w:val="718C3480"/>
    <w:rsid w:val="72B9765A"/>
    <w:rsid w:val="72F3401B"/>
    <w:rsid w:val="731416B4"/>
    <w:rsid w:val="73712518"/>
    <w:rsid w:val="738E7AB2"/>
    <w:rsid w:val="73DF2037"/>
    <w:rsid w:val="74624F7D"/>
    <w:rsid w:val="7546516B"/>
    <w:rsid w:val="75AF555B"/>
    <w:rsid w:val="76F3488A"/>
    <w:rsid w:val="77281C38"/>
    <w:rsid w:val="781828A1"/>
    <w:rsid w:val="78780B98"/>
    <w:rsid w:val="788E06C1"/>
    <w:rsid w:val="78D76423"/>
    <w:rsid w:val="78F86174"/>
    <w:rsid w:val="79E02BD8"/>
    <w:rsid w:val="7A3458D0"/>
    <w:rsid w:val="7A4B048B"/>
    <w:rsid w:val="7A96669D"/>
    <w:rsid w:val="7B667A30"/>
    <w:rsid w:val="7B672810"/>
    <w:rsid w:val="7B681B66"/>
    <w:rsid w:val="7B8C2698"/>
    <w:rsid w:val="7C6B2EC5"/>
    <w:rsid w:val="7E300909"/>
    <w:rsid w:val="7EC84C80"/>
    <w:rsid w:val="7EF55FF4"/>
    <w:rsid w:val="7FEA4922"/>
    <w:rsid w:val="7FED1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adjustRightInd w:val="0"/>
      <w:spacing w:before="240" w:after="60" w:line="20" w:lineRule="exact"/>
      <w:outlineLvl w:val="0"/>
    </w:pPr>
    <w:rPr>
      <w:rFonts w:ascii="Times New Roman" w:hAnsi="Times New Roman" w:eastAsia="黑体" w:cs="Times New Roman"/>
      <w:color w:val="FF0000"/>
      <w:kern w:val="24"/>
      <w:sz w:val="28"/>
      <w:szCs w:val="28"/>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5">
    <w:name w:val="annotation text"/>
    <w:basedOn w:val="1"/>
    <w:semiHidden/>
    <w:unhideWhenUsed/>
    <w:qFormat/>
    <w:uiPriority w:val="0"/>
    <w:pPr>
      <w:jc w:val="left"/>
    </w:pPr>
  </w:style>
  <w:style w:type="paragraph" w:styleId="6">
    <w:name w:val="Body Text"/>
    <w:basedOn w:val="1"/>
    <w:qFormat/>
    <w:uiPriority w:val="0"/>
  </w:style>
  <w:style w:type="paragraph" w:styleId="7">
    <w:name w:val="Plain Text"/>
    <w:basedOn w:val="1"/>
    <w:next w:val="1"/>
    <w:link w:val="31"/>
    <w:qFormat/>
    <w:uiPriority w:val="0"/>
    <w:rPr>
      <w:rFonts w:hint="eastAsia" w:ascii="宋体" w:hAnsi="Courier New" w:eastAsia="宋体" w:cs="Times New Roman"/>
      <w:szCs w:val="21"/>
    </w:rPr>
  </w:style>
  <w:style w:type="paragraph" w:styleId="8">
    <w:name w:val="Body Text Indent 2"/>
    <w:basedOn w:val="1"/>
    <w:qFormat/>
    <w:uiPriority w:val="99"/>
    <w:pPr>
      <w:snapToGrid w:val="0"/>
      <w:spacing w:line="440" w:lineRule="atLeast"/>
      <w:ind w:left="510" w:firstLine="510"/>
    </w:pPr>
    <w:rPr>
      <w:rFonts w:asciiTheme="minorHAnsi" w:hAnsiTheme="minorHAnsi" w:eastAsiaTheme="minorEastAsia"/>
      <w:sz w:val="20"/>
      <w:szCs w:val="20"/>
    </w:rPr>
  </w:style>
  <w:style w:type="paragraph" w:styleId="9">
    <w:name w:val="Balloon Text"/>
    <w:basedOn w:val="1"/>
    <w:link w:val="29"/>
    <w:qFormat/>
    <w:uiPriority w:val="0"/>
    <w:rPr>
      <w:sz w:val="18"/>
      <w:szCs w:val="18"/>
    </w:rPr>
  </w:style>
  <w:style w:type="paragraph" w:styleId="10">
    <w:name w:val="footer"/>
    <w:basedOn w:val="1"/>
    <w:link w:val="28"/>
    <w:qFormat/>
    <w:uiPriority w:val="0"/>
    <w:pPr>
      <w:tabs>
        <w:tab w:val="center" w:pos="4153"/>
        <w:tab w:val="right" w:pos="8306"/>
      </w:tabs>
      <w:snapToGrid w:val="0"/>
      <w:jc w:val="left"/>
    </w:pPr>
    <w:rPr>
      <w:sz w:val="18"/>
      <w:szCs w:val="18"/>
    </w:rPr>
  </w:style>
  <w:style w:type="paragraph" w:styleId="11">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rPr>
      <w:rFonts w:ascii="Times New Roman" w:hAnsi="Times New Roman" w:eastAsia="宋体" w:cs="Times New Roman"/>
      <w:szCs w:val="21"/>
    </w:rPr>
  </w:style>
  <w:style w:type="paragraph" w:styleId="13">
    <w:name w:val="Body Text First Indent"/>
    <w:basedOn w:val="6"/>
    <w:link w:val="32"/>
    <w:qFormat/>
    <w:uiPriority w:val="0"/>
    <w:pPr>
      <w:spacing w:beforeAutospacing="1" w:after="120"/>
      <w:ind w:firstLine="420"/>
    </w:pPr>
    <w:rPr>
      <w:rFonts w:ascii="Times New Roman" w:hAnsi="Times New Roman" w:eastAsia="宋体" w:cs="Times New Roman"/>
      <w:szCs w:val="21"/>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FollowedHyperlink"/>
    <w:basedOn w:val="16"/>
    <w:qFormat/>
    <w:uiPriority w:val="0"/>
    <w:rPr>
      <w:color w:val="0000FF"/>
      <w:u w:val="single"/>
    </w:rPr>
  </w:style>
  <w:style w:type="character" w:styleId="19">
    <w:name w:val="Hyperlink"/>
    <w:basedOn w:val="16"/>
    <w:qFormat/>
    <w:uiPriority w:val="0"/>
    <w:rPr>
      <w:color w:val="0000FF"/>
      <w:u w:val="single"/>
    </w:rPr>
  </w:style>
  <w:style w:type="paragraph" w:customStyle="1" w:styleId="20">
    <w:name w:val="正文文本缩进 21"/>
    <w:basedOn w:val="1"/>
    <w:qFormat/>
    <w:uiPriority w:val="0"/>
    <w:pPr>
      <w:spacing w:line="360" w:lineRule="auto"/>
      <w:ind w:firstLine="480" w:firstLineChars="200"/>
    </w:pPr>
    <w:rPr>
      <w:rFonts w:hint="eastAsia" w:ascii="宋体" w:hAnsi="宋体" w:eastAsia="宋体" w:cs="Times New Roman"/>
      <w:color w:val="FF0000"/>
      <w:kern w:val="0"/>
      <w:sz w:val="24"/>
    </w:rPr>
  </w:style>
  <w:style w:type="paragraph" w:customStyle="1" w:styleId="21">
    <w:name w:val="章节二"/>
    <w:basedOn w:val="1"/>
    <w:next w:val="1"/>
    <w:qFormat/>
    <w:uiPriority w:val="0"/>
    <w:pPr>
      <w:topLinePunct/>
      <w:adjustRightInd w:val="0"/>
      <w:snapToGrid w:val="0"/>
      <w:spacing w:beforeLines="50" w:afterAutospacing="1"/>
      <w:jc w:val="center"/>
      <w:outlineLvl w:val="1"/>
    </w:pPr>
    <w:rPr>
      <w:rFonts w:ascii="Times New Roman" w:hAnsi="Times New Roman" w:eastAsia="黑体" w:cs="Times New Roman"/>
      <w:b/>
      <w:spacing w:val="4"/>
      <w:kern w:val="0"/>
      <w:sz w:val="30"/>
      <w:szCs w:val="30"/>
    </w:rPr>
  </w:style>
  <w:style w:type="paragraph" w:customStyle="1" w:styleId="22">
    <w:name w:val="列出段落1"/>
    <w:basedOn w:val="1"/>
    <w:qFormat/>
    <w:uiPriority w:val="0"/>
    <w:pPr>
      <w:ind w:firstLine="420" w:firstLineChars="200"/>
    </w:pPr>
    <w:rPr>
      <w:rFonts w:ascii="Calibri" w:hAnsi="Calibri" w:eastAsia="宋体" w:cs="Times New Roman"/>
      <w:szCs w:val="21"/>
    </w:rPr>
  </w:style>
  <w:style w:type="paragraph" w:customStyle="1" w:styleId="23">
    <w:name w:val="文一"/>
    <w:basedOn w:val="1"/>
    <w:qFormat/>
    <w:uiPriority w:val="0"/>
    <w:pPr>
      <w:topLinePunct/>
      <w:adjustRightInd w:val="0"/>
      <w:snapToGrid w:val="0"/>
      <w:spacing w:line="360" w:lineRule="auto"/>
      <w:ind w:firstLine="200" w:firstLineChars="200"/>
    </w:pPr>
    <w:rPr>
      <w:rFonts w:ascii="Times New Roman" w:hAnsi="Times New Roman" w:eastAsia="宋体" w:cs="Times New Roman"/>
      <w:spacing w:val="4"/>
      <w:kern w:val="0"/>
      <w:sz w:val="24"/>
    </w:rPr>
  </w:style>
  <w:style w:type="character" w:customStyle="1" w:styleId="24">
    <w:name w:val="10"/>
    <w:basedOn w:val="16"/>
    <w:qFormat/>
    <w:uiPriority w:val="0"/>
    <w:rPr>
      <w:rFonts w:hint="default" w:ascii="Times New Roman" w:hAnsi="Times New Roman" w:cs="Times New Roman"/>
    </w:rPr>
  </w:style>
  <w:style w:type="character" w:customStyle="1" w:styleId="25">
    <w:name w:val="15"/>
    <w:basedOn w:val="16"/>
    <w:qFormat/>
    <w:uiPriority w:val="0"/>
    <w:rPr>
      <w:rFonts w:hint="default" w:ascii="Times New Roman" w:hAnsi="Times New Roman" w:cs="Times New Roman"/>
    </w:rPr>
  </w:style>
  <w:style w:type="character" w:customStyle="1" w:styleId="26">
    <w:name w:val="16"/>
    <w:basedOn w:val="16"/>
    <w:qFormat/>
    <w:uiPriority w:val="0"/>
    <w:rPr>
      <w:rFonts w:hint="default" w:ascii="Times New Roman" w:hAnsi="Times New Roman" w:cs="Times New Roman"/>
      <w:color w:val="0000FF"/>
      <w:u w:val="single"/>
    </w:rPr>
  </w:style>
  <w:style w:type="character" w:customStyle="1" w:styleId="27">
    <w:name w:val="页眉 Char"/>
    <w:basedOn w:val="16"/>
    <w:link w:val="11"/>
    <w:qFormat/>
    <w:uiPriority w:val="0"/>
    <w:rPr>
      <w:rFonts w:asciiTheme="minorHAnsi" w:hAnsiTheme="minorHAnsi" w:eastAsiaTheme="minorEastAsia" w:cstheme="minorBidi"/>
      <w:kern w:val="2"/>
      <w:sz w:val="18"/>
      <w:szCs w:val="18"/>
    </w:rPr>
  </w:style>
  <w:style w:type="character" w:customStyle="1" w:styleId="28">
    <w:name w:val="页脚 Char"/>
    <w:basedOn w:val="16"/>
    <w:link w:val="10"/>
    <w:qFormat/>
    <w:uiPriority w:val="0"/>
    <w:rPr>
      <w:rFonts w:asciiTheme="minorHAnsi" w:hAnsiTheme="minorHAnsi" w:eastAsiaTheme="minorEastAsia" w:cstheme="minorBidi"/>
      <w:kern w:val="2"/>
      <w:sz w:val="18"/>
      <w:szCs w:val="18"/>
    </w:rPr>
  </w:style>
  <w:style w:type="character" w:customStyle="1" w:styleId="29">
    <w:name w:val="批注框文本 Char"/>
    <w:basedOn w:val="16"/>
    <w:link w:val="9"/>
    <w:qFormat/>
    <w:uiPriority w:val="0"/>
    <w:rPr>
      <w:rFonts w:asciiTheme="minorHAnsi" w:hAnsiTheme="minorHAnsi" w:eastAsiaTheme="minorEastAsia" w:cstheme="minorBidi"/>
      <w:kern w:val="2"/>
      <w:sz w:val="18"/>
      <w:szCs w:val="18"/>
    </w:rPr>
  </w:style>
  <w:style w:type="paragraph" w:customStyle="1" w:styleId="30">
    <w:name w:val="WPSOffice手动目录 1"/>
    <w:qFormat/>
    <w:uiPriority w:val="0"/>
    <w:rPr>
      <w:rFonts w:ascii="Times New Roman" w:hAnsi="Times New Roman" w:eastAsia="宋体" w:cs="Times New Roman"/>
      <w:lang w:val="en-US" w:eastAsia="zh-CN" w:bidi="ar-SA"/>
    </w:rPr>
  </w:style>
  <w:style w:type="character" w:customStyle="1" w:styleId="31">
    <w:name w:val="纯文本 Char"/>
    <w:link w:val="7"/>
    <w:qFormat/>
    <w:uiPriority w:val="0"/>
    <w:rPr>
      <w:rFonts w:ascii="宋体" w:hAnsi="Courier New"/>
      <w:kern w:val="2"/>
      <w:sz w:val="21"/>
      <w:szCs w:val="21"/>
    </w:rPr>
  </w:style>
  <w:style w:type="character" w:customStyle="1" w:styleId="32">
    <w:name w:val="正文首行缩进 Char"/>
    <w:basedOn w:val="16"/>
    <w:link w:val="13"/>
    <w:qFormat/>
    <w:uiPriority w:val="0"/>
    <w:rPr>
      <w:kern w:val="2"/>
      <w:sz w:val="21"/>
      <w:szCs w:val="21"/>
    </w:rPr>
  </w:style>
  <w:style w:type="paragraph" w:styleId="33">
    <w:name w:val="List Paragraph"/>
    <w:basedOn w:val="1"/>
    <w:unhideWhenUsed/>
    <w:qFormat/>
    <w:uiPriority w:val="99"/>
    <w:pPr>
      <w:ind w:firstLine="420" w:firstLineChars="200"/>
    </w:pPr>
  </w:style>
  <w:style w:type="paragraph" w:customStyle="1" w:styleId="34">
    <w:name w:val="公文正文"/>
    <w:qFormat/>
    <w:uiPriority w:val="0"/>
    <w:pPr>
      <w:widowControl w:val="0"/>
      <w:spacing w:line="360" w:lineRule="auto"/>
      <w:ind w:firstLine="629"/>
      <w:jc w:val="both"/>
    </w:pPr>
    <w:rPr>
      <w:rFonts w:ascii="仿宋_GB2312" w:hAnsi="Calisto MT" w:eastAsia="仿宋_GB2312" w:cs="Times New Roman"/>
      <w:color w:val="000000"/>
      <w:sz w:val="32"/>
      <w:szCs w:val="22"/>
      <w:lang w:val="en-US" w:eastAsia="zh-CN" w:bidi="ar-SA"/>
    </w:rPr>
  </w:style>
  <w:style w:type="paragraph" w:customStyle="1" w:styleId="35">
    <w:name w:val="发文落款"/>
    <w:basedOn w:val="34"/>
    <w:qFormat/>
    <w:uiPriority w:val="0"/>
    <w:pPr>
      <w:ind w:left="4094" w:right="607" w:firstLine="0"/>
      <w:jc w:val="center"/>
    </w:pPr>
  </w:style>
</w:styles>
</file>

<file path=word/_rels/document.xml.rels><?xml version="1.0" encoding="UTF-8" standalone="yes"?>
<Relationships xmlns="http://schemas.openxmlformats.org/package/2006/relationships"><Relationship Id="rId9" Type="http://schemas.openxmlformats.org/officeDocument/2006/relationships/image" Target="file:///d:\Documents\../../Microsoft/Windows/Microsoft/Windows/Microsoft/Windows/Microsoft/Windows/Microsoft/Windows/Microsoft/Windows/Temporary%2525252525252525252525252525252525252525252525252525252525252525252525252525252525252525252525252525252525252525252525252525252525252525252525252525252525252525252525252525252525252525252525252525252525252520Internet%2525252525252525252525252525252525252525252525252525252525252525252525252525252525252525252525252525252525252525252525252525252525252525252525252525252525252525252525252525252525252525252525252525252525252520Files/ksohtml/wpsC1CD.tmp.png" TargetMode="External"/><Relationship Id="rId8" Type="http://schemas.openxmlformats.org/officeDocument/2006/relationships/image" Target="media/image2.png"/><Relationship Id="rId7" Type="http://schemas.openxmlformats.org/officeDocument/2006/relationships/image" Target="file:///d:\Documents\../../Microsoft/Windows/Microsoft/Windows/Microsoft/Windows/Microsoft/Windows/Microsoft/Windows/Microsoft/Windows/Temporary%2525252525252525252525252525252525252525252525252525252525252525252525252525252525252525252525252525252525252525252525252525252525252525252525252525252525252525252525252525252525252525252525252525252525252520Internet%2525252525252525252525252525252525252525252525252525252525252525252525252525252525252525252525252525252525252525252525252525252525252525252525252525252525252525252525252525252525252525252525252525252525252520Files/ksohtml/wpsC1CC.tmp.png"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02E346-3C4A-4BDB-BC49-390A630B5768}">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39</Pages>
  <Words>13756</Words>
  <Characters>14488</Characters>
  <Lines>195</Lines>
  <Paragraphs>54</Paragraphs>
  <TotalTime>3</TotalTime>
  <ScaleCrop>false</ScaleCrop>
  <LinksUpToDate>false</LinksUpToDate>
  <CharactersWithSpaces>15327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2020-02-27T11:18:00Z</dcterms:created>
  <dc:creator>李晓晨</dc:creator>
  <cp:lastModifiedBy>Lenovo</cp:lastModifiedBy>
  <cp:lastPrinted>2020-07-23T07:52:00Z</cp:lastPrinted>
  <dcterms:modified xsi:type="dcterms:W3CDTF">2022-04-18T00:44:05Z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F4273731DAF945828A1E577BBA07EB12</vt:lpwstr>
  </property>
</Properties>
</file>