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36"/>
          <w:szCs w:val="36"/>
          <w:lang w:val="en-US" w:eastAsia="zh-CN"/>
        </w:rPr>
      </w:pPr>
      <w:r>
        <w:rPr>
          <w:rFonts w:hint="eastAsia" w:ascii="黑体" w:hAnsi="Times New Roman" w:eastAsia="黑体"/>
          <w:sz w:val="52"/>
          <w:szCs w:val="52"/>
          <w:u w:val="single"/>
          <w:lang w:val="en-US" w:eastAsia="zh-CN"/>
        </w:rPr>
        <w:t>南沙天后宫监控系统整改项目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w: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lang w:val="en-US" w:eastAsia="zh-CN"/>
          <w14:shadow w14:blurRad="50800" w14:dist="38100" w14:dir="2700000" w14:sx="100000" w14:sy="100000" w14:kx="0" w14:ky="0" w14:algn="tl">
            <w14:srgbClr w14:val="000000">
              <w14:alpha w14:val="60000"/>
            </w14:srgbClr>
          </w14:shadow>
        </w:rPr>
        <w:t>采购</w:t>
      </w: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w:t>
      </w:r>
      <w:r>
        <w:rPr>
          <w:rFonts w:hint="eastAsia" w:ascii="黑体" w:hAnsi="Times New Roman" w:eastAsia="黑体"/>
          <w:b/>
          <w:bCs/>
          <w:kern w:val="44"/>
          <w:sz w:val="44"/>
          <w:szCs w:val="44"/>
          <w:lang w:val="en-US" w:eastAsia="zh-CN"/>
        </w:rPr>
        <w:t>旅游发展</w:t>
      </w:r>
      <w:r>
        <w:rPr>
          <w:rFonts w:hint="eastAsia" w:ascii="黑体" w:hAnsi="Times New Roman" w:eastAsia="黑体"/>
          <w:b/>
          <w:bCs/>
          <w:kern w:val="44"/>
          <w:sz w:val="44"/>
          <w:szCs w:val="44"/>
        </w:rPr>
        <w:t>有限公司</w:t>
      </w:r>
    </w:p>
    <w:p>
      <w:pPr>
        <w:pStyle w:val="3"/>
        <w:ind w:firstLine="3092" w:firstLineChars="700"/>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Times New Roman" w:eastAsia="黑体"/>
          <w:lang w:val="en-US" w:eastAsia="zh-CN"/>
        </w:rPr>
        <w:t>2022</w:t>
      </w:r>
      <w:r>
        <w:rPr>
          <w:rFonts w:hint="eastAsia" w:ascii="黑体" w:hAnsi="Times New Roman" w:eastAsia="黑体"/>
        </w:rPr>
        <w:t>年</w:t>
      </w:r>
      <w:r>
        <w:rPr>
          <w:rFonts w:hint="eastAsia" w:ascii="黑体" w:hAnsi="Times New Roman" w:eastAsia="黑体"/>
          <w:lang w:val="en-US" w:eastAsia="zh-CN"/>
        </w:rPr>
        <w:t xml:space="preserve">5月 </w:t>
      </w:r>
    </w:p>
    <w:p>
      <w:pPr>
        <w:spacing w:line="580" w:lineRule="exact"/>
        <w:jc w:val="center"/>
        <w:rPr>
          <w:rFonts w:hint="eastAsia" w:ascii="方正小标宋简体" w:hAnsi="华文仿宋" w:eastAsia="方正小标宋简体"/>
          <w:sz w:val="36"/>
          <w:szCs w:val="36"/>
        </w:rPr>
      </w:pPr>
      <w:r>
        <w:rPr>
          <w:rFonts w:hint="eastAsia" w:ascii="方正小标宋简体" w:hAnsi="华文仿宋" w:eastAsia="方正小标宋简体"/>
          <w:sz w:val="36"/>
          <w:szCs w:val="36"/>
        </w:rPr>
        <w:t>南沙天后宫监控</w:t>
      </w:r>
      <w:r>
        <w:rPr>
          <w:rFonts w:hint="eastAsia" w:ascii="方正小标宋简体" w:hAnsi="华文仿宋" w:eastAsia="方正小标宋简体"/>
          <w:sz w:val="36"/>
          <w:szCs w:val="36"/>
          <w:lang w:val="en-US" w:eastAsia="zh-CN"/>
        </w:rPr>
        <w:t>系统</w:t>
      </w:r>
      <w:r>
        <w:rPr>
          <w:rFonts w:hint="eastAsia" w:ascii="方正小标宋简体" w:hAnsi="华文仿宋" w:eastAsia="方正小标宋简体"/>
          <w:sz w:val="36"/>
          <w:szCs w:val="36"/>
        </w:rPr>
        <w:t>整改项目</w:t>
      </w:r>
    </w:p>
    <w:p>
      <w:pPr>
        <w:spacing w:line="580" w:lineRule="exact"/>
        <w:jc w:val="center"/>
        <w:rPr>
          <w:rFonts w:hint="eastAsia" w:ascii="方正小标宋简体" w:hAnsi="华文仿宋" w:eastAsia="方正小标宋简体"/>
          <w:sz w:val="36"/>
          <w:szCs w:val="36"/>
          <w:lang w:eastAsia="zh-CN"/>
        </w:rPr>
      </w:pPr>
      <w:r>
        <w:rPr>
          <w:rFonts w:hint="eastAsia" w:ascii="方正小标宋简体" w:hAnsi="华文仿宋" w:eastAsia="方正小标宋简体"/>
          <w:sz w:val="36"/>
          <w:szCs w:val="36"/>
        </w:rPr>
        <w:t>邀请招标</w:t>
      </w:r>
      <w:r>
        <w:rPr>
          <w:rFonts w:hint="eastAsia" w:ascii="方正小标宋简体" w:hAnsi="华文仿宋" w:eastAsia="方正小标宋简体"/>
          <w:sz w:val="36"/>
          <w:szCs w:val="36"/>
          <w:lang w:val="en-US" w:eastAsia="zh-CN"/>
        </w:rPr>
        <w:t>公告</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u w:val="single"/>
          <w:shd w:val="clear" w:color="auto" w:fill="FFFFFF"/>
          <w:lang w:val="en-US" w:eastAsia="zh-CN" w:bidi="ar"/>
        </w:rPr>
        <w:t>广州南沙旅游发展有限公司</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u w:val="single"/>
          <w:shd w:val="clear" w:color="auto" w:fill="FFFFFF"/>
          <w:lang w:bidi="ar"/>
        </w:rPr>
        <w:t>南沙天后宫监控</w:t>
      </w:r>
      <w:r>
        <w:rPr>
          <w:rFonts w:hint="eastAsia" w:ascii="仿宋_GB2312" w:hAnsi="仿宋_GB2312" w:eastAsia="仿宋_GB2312" w:cs="仿宋_GB2312"/>
          <w:color w:val="000000"/>
          <w:kern w:val="0"/>
          <w:sz w:val="32"/>
          <w:szCs w:val="32"/>
          <w:u w:val="single"/>
          <w:shd w:val="clear" w:color="auto" w:fill="FFFFFF"/>
          <w:lang w:val="en-US" w:eastAsia="zh-CN" w:bidi="ar"/>
        </w:rPr>
        <w:t>系统</w:t>
      </w:r>
      <w:r>
        <w:rPr>
          <w:rFonts w:hint="eastAsia" w:ascii="仿宋_GB2312" w:hAnsi="仿宋_GB2312" w:eastAsia="仿宋_GB2312" w:cs="仿宋_GB2312"/>
          <w:color w:val="000000"/>
          <w:kern w:val="0"/>
          <w:sz w:val="32"/>
          <w:szCs w:val="32"/>
          <w:u w:val="single"/>
          <w:shd w:val="clear" w:color="auto" w:fill="FFFFFF"/>
          <w:lang w:bidi="ar"/>
        </w:rPr>
        <w:t>整改项目</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w:t>
      </w:r>
      <w:r>
        <w:rPr>
          <w:rFonts w:hint="eastAsia" w:ascii="仿宋_GB2312" w:hAnsi="仿宋_GB2312" w:eastAsia="仿宋_GB2312" w:cs="仿宋_GB2312"/>
          <w:color w:val="000000"/>
          <w:kern w:val="0"/>
          <w:sz w:val="32"/>
          <w:szCs w:val="32"/>
          <w:u w:val="single"/>
          <w:shd w:val="clear" w:color="auto" w:fill="FFFFFF"/>
          <w:lang w:bidi="ar"/>
        </w:rPr>
        <w:t>邀请招标</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shd w:val="clear" w:color="auto" w:fill="FFFFFF"/>
          <w:lang w:bidi="ar"/>
        </w:rPr>
        <w:t>评审办法：</w:t>
      </w:r>
      <w:r>
        <w:rPr>
          <w:rFonts w:hint="eastAsia" w:ascii="仿宋_GB2312" w:hAnsi="仿宋_GB2312" w:eastAsia="仿宋_GB2312" w:cs="仿宋_GB2312"/>
          <w:sz w:val="32"/>
          <w:szCs w:val="32"/>
          <w:u w:val="single"/>
          <w:lang w:val="en-US" w:eastAsia="zh-CN"/>
        </w:rPr>
        <w:t>最低价评审法</w:t>
      </w:r>
    </w:p>
    <w:p>
      <w:pPr>
        <w:widowControl/>
        <w:shd w:val="clear" w:color="auto" w:fill="FFFFFF"/>
        <w:spacing w:line="520" w:lineRule="atLeast"/>
        <w:ind w:firstLine="640" w:firstLineChars="200"/>
        <w:jc w:val="left"/>
        <w:rPr>
          <w:rFonts w:hint="eastAsia" w:ascii="仿宋_GB2312" w:hAnsi="仿宋_GB2312" w:eastAsia="仿宋_GB2312" w:cs="仿宋_GB2312"/>
          <w:b w:val="0"/>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招标文件的获取:自行在</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网</w:t>
      </w:r>
      <w:r>
        <w:rPr>
          <w:rFonts w:hint="eastAsia" w:ascii="仿宋_GB2312" w:hAnsi="仿宋_GB2312" w:eastAsia="仿宋_GB2312" w:cs="仿宋_GB2312"/>
          <w:color w:val="000000"/>
          <w:kern w:val="0"/>
          <w:sz w:val="32"/>
          <w:szCs w:val="32"/>
          <w:highlight w:val="none"/>
          <w:shd w:val="clear" w:color="auto" w:fill="FFFFFF"/>
          <w:lang w:bidi="ar"/>
        </w:rPr>
        <w:t>站下载（http://www.gnao.com.cn/）</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递交投标文件时间</w:t>
      </w:r>
      <w:r>
        <w:rPr>
          <w:rFonts w:hint="eastAsia" w:ascii="仿宋_GB2312" w:hAnsi="仿宋_GB2312" w:eastAsia="仿宋_GB2312" w:cs="仿宋_GB2312"/>
          <w:color w:val="000000"/>
          <w:kern w:val="0"/>
          <w:sz w:val="32"/>
          <w:szCs w:val="32"/>
          <w:shd w:val="clear" w:color="auto" w:fill="FFFFFF"/>
          <w:lang w:eastAsia="zh-CN" w:bidi="ar"/>
        </w:rPr>
        <w:t>：2022年</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eastAsia="zh-CN" w:bidi="ar"/>
        </w:rPr>
        <w:t>月</w:t>
      </w:r>
      <w:r>
        <w:rPr>
          <w:rFonts w:hint="eastAsia" w:ascii="仿宋_GB2312" w:hAnsi="仿宋_GB2312" w:eastAsia="仿宋_GB2312" w:cs="仿宋_GB2312"/>
          <w:color w:val="000000"/>
          <w:kern w:val="0"/>
          <w:sz w:val="32"/>
          <w:szCs w:val="32"/>
          <w:shd w:val="clear" w:color="auto" w:fill="FFFFFF"/>
          <w:lang w:val="en-US" w:eastAsia="zh-CN" w:bidi="ar"/>
        </w:rPr>
        <w:t>20</w:t>
      </w:r>
      <w:r>
        <w:rPr>
          <w:rFonts w:hint="eastAsia" w:ascii="仿宋_GB2312" w:hAnsi="仿宋_GB2312" w:eastAsia="仿宋_GB2312" w:cs="仿宋_GB2312"/>
          <w:color w:val="000000"/>
          <w:kern w:val="0"/>
          <w:sz w:val="32"/>
          <w:szCs w:val="32"/>
          <w:shd w:val="clear" w:color="auto" w:fill="FFFFFF"/>
          <w:lang w:eastAsia="zh-CN" w:bidi="ar"/>
        </w:rPr>
        <w:t xml:space="preserve">日 </w:t>
      </w:r>
      <w:r>
        <w:rPr>
          <w:rFonts w:hint="eastAsia" w:ascii="仿宋_GB2312" w:hAnsi="仿宋_GB2312" w:eastAsia="仿宋_GB2312" w:cs="仿宋_GB2312"/>
          <w:color w:val="000000"/>
          <w:kern w:val="0"/>
          <w:sz w:val="32"/>
          <w:szCs w:val="32"/>
          <w:shd w:val="clear" w:color="auto" w:fill="FFFFFF"/>
          <w:lang w:val="en-US" w:eastAsia="zh-CN" w:bidi="ar"/>
        </w:rPr>
        <w:t>9</w:t>
      </w:r>
      <w:r>
        <w:rPr>
          <w:rFonts w:hint="eastAsia" w:ascii="仿宋_GB2312" w:hAnsi="仿宋_GB2312" w:eastAsia="仿宋_GB2312" w:cs="仿宋_GB2312"/>
          <w:color w:val="000000"/>
          <w:kern w:val="0"/>
          <w:sz w:val="32"/>
          <w:szCs w:val="32"/>
          <w:shd w:val="clear" w:color="auto" w:fill="FFFFFF"/>
          <w:lang w:eastAsia="zh-CN" w:bidi="ar"/>
        </w:rPr>
        <w:t>时</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eastAsia="zh-CN" w:bidi="ar"/>
        </w:rPr>
        <w:t>分至</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eastAsia="zh-CN"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eastAsia="zh-CN" w:bidi="ar"/>
        </w:rPr>
        <w:t>分。</w:t>
      </w:r>
    </w:p>
    <w:p>
      <w:pPr>
        <w:widowControl/>
        <w:shd w:val="clear" w:color="auto" w:fill="FFFFFF"/>
        <w:spacing w:line="520" w:lineRule="atLeast"/>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eastAsia="zh-CN" w:bidi="ar"/>
        </w:rPr>
        <w:t>文件提交地点：</w:t>
      </w:r>
      <w:r>
        <w:rPr>
          <w:rFonts w:hint="eastAsia" w:ascii="仿宋_GB2312" w:hAnsi="仿宋_GB2312" w:eastAsia="仿宋_GB2312" w:cs="仿宋_GB2312"/>
          <w:color w:val="000000"/>
          <w:kern w:val="0"/>
          <w:sz w:val="32"/>
          <w:szCs w:val="32"/>
          <w:highlight w:val="none"/>
          <w:shd w:val="clear" w:color="auto" w:fill="FFFFFF"/>
          <w:lang w:val="en-US" w:eastAsia="zh-CN" w:bidi="ar"/>
        </w:rPr>
        <w:t>广州市南沙区海滨路171号18楼1807房</w:t>
      </w:r>
      <w:r>
        <w:rPr>
          <w:rFonts w:hint="eastAsia" w:ascii="仿宋_GB2312" w:hAnsi="仿宋_GB2312" w:eastAsia="仿宋_GB2312" w:cs="仿宋_GB2312"/>
          <w:color w:val="000000"/>
          <w:kern w:val="0"/>
          <w:sz w:val="32"/>
          <w:szCs w:val="32"/>
          <w:highlight w:val="none"/>
          <w:shd w:val="clear" w:color="auto" w:fill="FFFFFF"/>
          <w:lang w:bidi="ar"/>
        </w:rPr>
        <w:t>，联系人：</w:t>
      </w:r>
      <w:r>
        <w:rPr>
          <w:rFonts w:hint="eastAsia" w:ascii="仿宋_GB2312" w:hAnsi="仿宋_GB2312" w:eastAsia="仿宋_GB2312" w:cs="仿宋_GB2312"/>
          <w:color w:val="000000"/>
          <w:kern w:val="0"/>
          <w:sz w:val="32"/>
          <w:szCs w:val="32"/>
          <w:highlight w:val="none"/>
          <w:shd w:val="clear" w:color="auto" w:fill="FFFFFF"/>
          <w:lang w:val="en-US" w:eastAsia="zh-CN" w:bidi="ar"/>
        </w:rPr>
        <w:t>郭先生</w:t>
      </w:r>
      <w:r>
        <w:rPr>
          <w:rFonts w:hint="eastAsia" w:ascii="仿宋_GB2312" w:hAnsi="仿宋_GB2312" w:eastAsia="仿宋_GB2312" w:cs="仿宋_GB2312"/>
          <w:color w:val="000000"/>
          <w:kern w:val="0"/>
          <w:sz w:val="32"/>
          <w:szCs w:val="32"/>
          <w:highlight w:val="none"/>
          <w:shd w:val="clear" w:color="auto" w:fill="FFFFFF"/>
          <w:lang w:bidi="ar"/>
        </w:rPr>
        <w:t>，电话：</w:t>
      </w:r>
      <w:r>
        <w:rPr>
          <w:rFonts w:hint="eastAsia" w:ascii="仿宋_GB2312" w:hAnsi="仿宋_GB2312" w:eastAsia="仿宋_GB2312" w:cs="仿宋_GB2312"/>
          <w:color w:val="000000"/>
          <w:kern w:val="0"/>
          <w:sz w:val="32"/>
          <w:szCs w:val="32"/>
          <w:highlight w:val="none"/>
          <w:shd w:val="clear" w:color="auto" w:fill="FFFFFF"/>
          <w:lang w:val="en-US" w:eastAsia="zh-CN" w:bidi="ar"/>
        </w:rPr>
        <w:t>13760898649</w:t>
      </w:r>
      <w:r>
        <w:rPr>
          <w:rFonts w:hint="eastAsia" w:ascii="仿宋_GB2312" w:hAnsi="仿宋_GB2312" w:eastAsia="仿宋_GB2312" w:cs="仿宋_GB2312"/>
          <w:color w:val="000000"/>
          <w:kern w:val="0"/>
          <w:sz w:val="32"/>
          <w:szCs w:val="32"/>
          <w:highlight w:val="none"/>
          <w:shd w:val="clear" w:color="auto" w:fill="FFFFFF"/>
          <w:lang w:bidi="ar"/>
        </w:rPr>
        <w:t>。</w:t>
      </w:r>
    </w:p>
    <w:p>
      <w:pPr>
        <w:widowControl/>
        <w:shd w:val="clear" w:color="auto" w:fill="FFFFFF"/>
        <w:spacing w:line="520" w:lineRule="atLeast"/>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投标保证金缴纳截止时间</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2022年5月19日17:00时</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开标与评审日期：</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2022年5月20日10时。    </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开标地点：</w:t>
      </w:r>
      <w:r>
        <w:rPr>
          <w:rFonts w:hint="eastAsia" w:ascii="仿宋_GB2312" w:hAnsi="仿宋_GB2312" w:eastAsia="仿宋_GB2312" w:cs="仿宋_GB2312"/>
          <w:color w:val="000000"/>
          <w:kern w:val="0"/>
          <w:sz w:val="32"/>
          <w:szCs w:val="32"/>
          <w:highlight w:val="none"/>
          <w:shd w:val="clear" w:color="auto" w:fill="FFFFFF"/>
          <w:lang w:val="en-US" w:eastAsia="zh-CN" w:bidi="ar"/>
        </w:rPr>
        <w:t>广州市南沙区海滨路171号18楼1807房。</w:t>
      </w:r>
    </w:p>
    <w:p>
      <w:pPr>
        <w:ind w:firstLine="640" w:firstLineChars="20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投标份数：正本</w:t>
      </w:r>
      <w:r>
        <w:rPr>
          <w:rFonts w:hint="eastAsia" w:ascii="仿宋_GB2312" w:hAnsi="仿宋_GB2312" w:eastAsia="仿宋_GB2312" w:cs="仿宋_GB2312"/>
          <w:color w:val="000000"/>
          <w:kern w:val="0"/>
          <w:sz w:val="32"/>
          <w:szCs w:val="32"/>
          <w:highlight w:val="none"/>
          <w:shd w:val="clear" w:color="auto" w:fill="FFFFFF"/>
          <w:lang w:val="en-US" w:eastAsia="zh-CN" w:bidi="ar"/>
        </w:rPr>
        <w:t>1</w:t>
      </w:r>
      <w:r>
        <w:rPr>
          <w:rFonts w:hint="eastAsia" w:ascii="仿宋_GB2312" w:hAnsi="仿宋_GB2312" w:eastAsia="仿宋_GB2312" w:cs="仿宋_GB2312"/>
          <w:color w:val="000000"/>
          <w:kern w:val="0"/>
          <w:sz w:val="32"/>
          <w:szCs w:val="32"/>
          <w:highlight w:val="none"/>
          <w:shd w:val="clear" w:color="auto" w:fill="FFFFFF"/>
          <w:lang w:bidi="ar"/>
        </w:rPr>
        <w:t>份，副本</w:t>
      </w:r>
      <w:r>
        <w:rPr>
          <w:rFonts w:hint="eastAsia" w:ascii="仿宋_GB2312" w:hAnsi="仿宋_GB2312" w:eastAsia="仿宋_GB2312" w:cs="仿宋_GB2312"/>
          <w:color w:val="000000"/>
          <w:kern w:val="0"/>
          <w:sz w:val="32"/>
          <w:szCs w:val="32"/>
          <w:highlight w:val="none"/>
          <w:shd w:val="clear" w:color="auto" w:fill="FFFFFF"/>
          <w:lang w:val="en-US" w:eastAsia="zh-CN" w:bidi="ar"/>
        </w:rPr>
        <w:t>2</w:t>
      </w:r>
      <w:r>
        <w:rPr>
          <w:rFonts w:hint="eastAsia" w:ascii="仿宋_GB2312" w:hAnsi="仿宋_GB2312" w:eastAsia="仿宋_GB2312" w:cs="仿宋_GB2312"/>
          <w:color w:val="000000"/>
          <w:kern w:val="0"/>
          <w:sz w:val="32"/>
          <w:szCs w:val="32"/>
          <w:highlight w:val="none"/>
          <w:shd w:val="clear" w:color="auto" w:fill="FFFFFF"/>
          <w:lang w:bidi="ar"/>
        </w:rPr>
        <w:t>份。</w:t>
      </w:r>
    </w:p>
    <w:p>
      <w:pPr>
        <w:widowControl/>
        <w:shd w:val="clear" w:color="auto" w:fill="FFFFFF"/>
        <w:spacing w:line="520" w:lineRule="atLeast"/>
        <w:jc w:val="left"/>
        <w:rPr>
          <w:rFonts w:hint="eastAsia" w:ascii="仿宋_GB2312" w:hAnsi="仿宋_GB2312" w:eastAsia="仿宋_GB2312" w:cs="仿宋_GB2312"/>
          <w:color w:val="000000"/>
          <w:kern w:val="0"/>
          <w:sz w:val="32"/>
          <w:szCs w:val="32"/>
          <w:shd w:val="clear" w:color="auto" w:fill="FFFFFF"/>
          <w:lang w:bidi="ar"/>
        </w:rPr>
      </w:pPr>
    </w:p>
    <w:p>
      <w:pPr>
        <w:pStyle w:val="2"/>
        <w:rPr>
          <w:rFonts w:hint="eastAsia"/>
        </w:rPr>
      </w:pPr>
    </w:p>
    <w:p>
      <w:pPr>
        <w:rPr>
          <w:rFonts w:hint="eastAsia"/>
        </w:rPr>
      </w:pPr>
    </w:p>
    <w:p>
      <w:pPr>
        <w:pStyle w:val="2"/>
        <w:rPr>
          <w:rFonts w:hint="eastAsia"/>
        </w:rPr>
      </w:pPr>
    </w:p>
    <w:p>
      <w:pPr>
        <w:rPr>
          <w:rFonts w:hint="eastAsia"/>
        </w:rPr>
      </w:pPr>
    </w:p>
    <w:p>
      <w:pPr>
        <w:widowControl/>
        <w:shd w:val="clear" w:color="auto" w:fill="FFFFFF"/>
        <w:spacing w:line="520" w:lineRule="atLeast"/>
        <w:jc w:val="left"/>
        <w:rPr>
          <w:rFonts w:hint="eastAsia" w:ascii="仿宋_GB2312" w:hAnsi="仿宋_GB2312" w:eastAsia="仿宋_GB2312" w:cs="仿宋_GB2312"/>
          <w:color w:val="000000"/>
          <w:kern w:val="0"/>
          <w:sz w:val="32"/>
          <w:szCs w:val="32"/>
          <w:u w:val="single"/>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u w:val="single"/>
          <w:shd w:val="clear" w:color="auto" w:fill="FFFFFF"/>
          <w:lang w:bidi="ar"/>
        </w:rPr>
        <w:t>致投标人</w:t>
      </w:r>
      <w:r>
        <w:rPr>
          <w:rFonts w:hint="eastAsia" w:ascii="仿宋_GB2312" w:hAnsi="仿宋_GB2312" w:eastAsia="仿宋_GB2312" w:cs="仿宋_GB2312"/>
          <w:color w:val="000000"/>
          <w:kern w:val="0"/>
          <w:sz w:val="32"/>
          <w:szCs w:val="32"/>
          <w:u w:val="single"/>
          <w:shd w:val="clear" w:color="auto" w:fill="FFFFFF"/>
          <w:lang w:eastAsia="zh-CN" w:bidi="ar"/>
        </w:rPr>
        <w:t>：</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有限公司（以下简称“公司”）经研究决定,就“南沙天后宫监控系统整改”</w:t>
      </w:r>
      <w:r>
        <w:rPr>
          <w:rFonts w:hint="eastAsia" w:ascii="仿宋_GB2312" w:hAnsi="仿宋_GB2312" w:eastAsia="仿宋_GB2312" w:cs="仿宋_GB2312"/>
          <w:color w:val="000000"/>
          <w:kern w:val="0"/>
          <w:sz w:val="32"/>
          <w:szCs w:val="32"/>
          <w:shd w:val="clear" w:color="auto" w:fill="FFFFFF"/>
          <w:lang w:val="en-US" w:eastAsia="zh-CN" w:bidi="ar"/>
        </w:rPr>
        <w:t>项目</w:t>
      </w:r>
      <w:r>
        <w:rPr>
          <w:rFonts w:hint="eastAsia" w:ascii="仿宋_GB2312" w:hAnsi="仿宋_GB2312" w:eastAsia="仿宋_GB2312" w:cs="仿宋_GB2312"/>
          <w:color w:val="000000"/>
          <w:kern w:val="0"/>
          <w:sz w:val="32"/>
          <w:szCs w:val="32"/>
          <w:shd w:val="clear" w:color="auto" w:fill="FFFFFF"/>
          <w:lang w:bidi="ar"/>
        </w:rPr>
        <w:t>采取邀请招标的方式选择</w:t>
      </w:r>
      <w:r>
        <w:rPr>
          <w:rFonts w:hint="eastAsia" w:ascii="仿宋_GB2312" w:hAnsi="仿宋_GB2312" w:eastAsia="仿宋_GB2312" w:cs="仿宋_GB2312"/>
          <w:color w:val="000000"/>
          <w:kern w:val="0"/>
          <w:sz w:val="32"/>
          <w:szCs w:val="32"/>
          <w:shd w:val="clear" w:color="auto" w:fill="FFFFFF"/>
          <w:lang w:val="en-US" w:eastAsia="zh-CN" w:bidi="ar"/>
        </w:rPr>
        <w:t>服务单位</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（一）</w:t>
      </w:r>
      <w:r>
        <w:rPr>
          <w:rFonts w:hint="eastAsia" w:ascii="仿宋_GB2312" w:hAnsi="仿宋_GB2312" w:eastAsia="仿宋_GB2312" w:cs="仿宋_GB2312"/>
          <w:color w:val="000000"/>
          <w:kern w:val="0"/>
          <w:sz w:val="32"/>
          <w:szCs w:val="32"/>
          <w:shd w:val="clear" w:color="auto" w:fill="FFFFFF"/>
          <w:lang w:val="en-US" w:eastAsia="zh-CN" w:bidi="ar"/>
        </w:rPr>
        <w:t>服务</w:t>
      </w:r>
      <w:r>
        <w:rPr>
          <w:rFonts w:hint="eastAsia" w:ascii="仿宋_GB2312" w:hAnsi="仿宋_GB2312" w:eastAsia="仿宋_GB2312" w:cs="仿宋_GB2312"/>
          <w:color w:val="000000"/>
          <w:kern w:val="0"/>
          <w:sz w:val="32"/>
          <w:szCs w:val="32"/>
          <w:shd w:val="clear" w:color="auto" w:fill="FFFFFF"/>
          <w:lang w:bidi="ar"/>
        </w:rPr>
        <w:t>内容：南沙天后宫监控系统整改</w:t>
      </w:r>
      <w:r>
        <w:rPr>
          <w:rFonts w:hint="eastAsia" w:ascii="仿宋_GB2312" w:hAnsi="仿宋_GB2312" w:eastAsia="仿宋_GB2312" w:cs="仿宋_GB2312"/>
          <w:color w:val="000000"/>
          <w:kern w:val="0"/>
          <w:sz w:val="32"/>
          <w:szCs w:val="32"/>
          <w:shd w:val="clear" w:color="auto" w:fill="FFFFFF"/>
          <w:lang w:val="en-US" w:eastAsia="zh-CN" w:bidi="ar"/>
        </w:rPr>
        <w:t>项目，采购包含：400万像素高清数字摄像机、硬盘录像机、交换机、机柜、55寸液晶拼接屏等。</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（二）服务期限</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合同签订之日起3天内进场施工，工期10天；</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1、应符合国家现行的有关法律、法规等有关要求的规定。</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w:t>
      </w:r>
      <w:r>
        <w:rPr>
          <w:rFonts w:hint="eastAsia" w:ascii="仿宋_GB2312" w:hAnsi="仿宋_GB2312" w:eastAsia="仿宋_GB2312" w:cs="仿宋_GB2312"/>
          <w:color w:val="000000"/>
          <w:kern w:val="0"/>
          <w:sz w:val="32"/>
          <w:szCs w:val="32"/>
          <w:shd w:val="clear" w:color="auto" w:fill="FFFFFF"/>
          <w:lang w:val="en-US" w:eastAsia="zh-CN" w:bidi="ar"/>
        </w:rPr>
        <w:t>项目设备需求：</w:t>
      </w:r>
    </w:p>
    <w:tbl>
      <w:tblPr>
        <w:tblStyle w:val="13"/>
        <w:tblW w:w="8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2272"/>
        <w:gridCol w:w="4080"/>
        <w:gridCol w:w="700"/>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4155"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技术指标及参数</w:t>
            </w:r>
          </w:p>
        </w:tc>
        <w:tc>
          <w:tcPr>
            <w:tcW w:w="600"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80"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400万像素红外高清数字摄像机</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红外阵列式400万像素网络摄像机，红外距离30米；(全彩)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超五类线</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线管</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监控机柜</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交换机</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硬盘录像机</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HDMI与VGA输出分辨率最高均达1920x1080；</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l 支持HDMI、VGA、CVBS同时输出；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l 32设备支持所有通道WD1实时编码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显示器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硬盘</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55寸液晶拼接单元</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保冠A+液晶面板  单屏显示尺寸：1214mm（长）× 684mm（高） 液晶显示单元，采用43寸A+屏体，LED光源，物理拼缝≧8mm，亮度：500cd/㎡，分辨率1920*1080，画面比率16：9 ,高对比度4000：1，可视角度：178° 亮度均匀，显示清晰、图像失真小，影像不闪烁，可满足7×24×365长时间开机。输入接口：HDMI*1， VGA*1，BNC*2，YPr/Pb，S-VIDEO*1，支持分屏显示，整屏显示，任意组合显示.</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HDMI转换器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光纤</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熔纤及配件</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电箱</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网络收发器</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网桥</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w:t>
            </w:r>
          </w:p>
        </w:tc>
      </w:tr>
    </w:tbl>
    <w:p>
      <w:pPr>
        <w:pStyle w:val="2"/>
        <w:rPr>
          <w:rFonts w:hint="default"/>
          <w:lang w:val="en-US" w:eastAsia="zh-CN"/>
        </w:rPr>
      </w:pPr>
    </w:p>
    <w:p>
      <w:pPr>
        <w:widowControl/>
        <w:shd w:val="clear" w:color="auto" w:fill="FFFFFF"/>
        <w:spacing w:line="520" w:lineRule="atLeast"/>
        <w:ind w:firstLine="640" w:firstLineChars="20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3.投标人必须到现场实地考察，按现场实际情况制定布局方案。</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w:t>
      </w:r>
      <w:r>
        <w:rPr>
          <w:rFonts w:hint="eastAsia" w:ascii="仿宋_GB2312" w:hAnsi="仿宋_GB2312" w:eastAsia="仿宋_GB2312" w:cs="仿宋_GB2312"/>
          <w:color w:val="000000"/>
          <w:kern w:val="0"/>
          <w:sz w:val="32"/>
          <w:szCs w:val="32"/>
          <w:shd w:val="clear" w:color="auto" w:fill="FFFFFF"/>
          <w:lang w:val="en-US" w:eastAsia="zh-CN" w:bidi="ar"/>
        </w:rPr>
        <w:t>设备</w:t>
      </w:r>
      <w:r>
        <w:rPr>
          <w:rFonts w:hint="eastAsia" w:ascii="仿宋_GB2312" w:hAnsi="仿宋_GB2312" w:eastAsia="仿宋_GB2312" w:cs="仿宋_GB2312"/>
          <w:color w:val="000000"/>
          <w:kern w:val="0"/>
          <w:sz w:val="32"/>
          <w:szCs w:val="32"/>
          <w:shd w:val="clear" w:color="auto" w:fill="FFFFFF"/>
          <w:lang w:bidi="ar"/>
        </w:rPr>
        <w:t>价格</w:t>
      </w:r>
    </w:p>
    <w:p>
      <w:pPr>
        <w:widowControl/>
        <w:shd w:val="clear" w:color="auto" w:fill="FFFFFF"/>
        <w:spacing w:line="520" w:lineRule="atLeast"/>
        <w:ind w:firstLine="560"/>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最高限价人民币12</w:t>
      </w:r>
      <w:r>
        <w:rPr>
          <w:rFonts w:hint="eastAsia" w:ascii="仿宋_GB2312" w:hAnsi="仿宋_GB2312" w:eastAsia="仿宋_GB2312" w:cs="仿宋_GB2312"/>
          <w:color w:val="000000"/>
          <w:kern w:val="0"/>
          <w:sz w:val="32"/>
          <w:szCs w:val="32"/>
          <w:shd w:val="clear" w:color="auto" w:fill="FFFFFF"/>
          <w:lang w:val="en-US" w:eastAsia="zh-CN" w:bidi="ar"/>
        </w:rPr>
        <w:t>.</w:t>
      </w:r>
      <w:r>
        <w:rPr>
          <w:rFonts w:hint="eastAsia" w:ascii="仿宋_GB2312" w:hAnsi="仿宋_GB2312" w:eastAsia="仿宋_GB2312" w:cs="仿宋_GB2312"/>
          <w:color w:val="000000"/>
          <w:kern w:val="0"/>
          <w:sz w:val="32"/>
          <w:szCs w:val="32"/>
          <w:shd w:val="clear" w:color="auto" w:fill="FFFFFF"/>
          <w:lang w:bidi="ar"/>
        </w:rPr>
        <w:t>66</w:t>
      </w:r>
      <w:r>
        <w:rPr>
          <w:rFonts w:hint="eastAsia" w:ascii="仿宋_GB2312" w:hAnsi="仿宋_GB2312" w:eastAsia="仿宋_GB2312" w:cs="仿宋_GB2312"/>
          <w:color w:val="000000"/>
          <w:kern w:val="0"/>
          <w:sz w:val="32"/>
          <w:szCs w:val="32"/>
          <w:shd w:val="clear" w:color="auto" w:fill="FFFFFF"/>
          <w:lang w:val="en-US" w:eastAsia="zh-CN" w:bidi="ar"/>
        </w:rPr>
        <w:t>万</w:t>
      </w:r>
      <w:r>
        <w:rPr>
          <w:rFonts w:hint="eastAsia" w:ascii="仿宋_GB2312" w:hAnsi="仿宋_GB2312" w:eastAsia="仿宋_GB2312" w:cs="仿宋_GB2312"/>
          <w:color w:val="000000"/>
          <w:kern w:val="0"/>
          <w:sz w:val="32"/>
          <w:szCs w:val="32"/>
          <w:shd w:val="clear" w:color="auto" w:fill="FFFFFF"/>
          <w:lang w:bidi="ar"/>
        </w:rPr>
        <w:t>元(人民币</w:t>
      </w:r>
      <w:r>
        <w:rPr>
          <w:rFonts w:hint="eastAsia" w:ascii="仿宋_GB2312" w:hAnsi="仿宋_GB2312" w:eastAsia="仿宋_GB2312" w:cs="仿宋_GB2312"/>
          <w:color w:val="000000"/>
          <w:kern w:val="0"/>
          <w:sz w:val="32"/>
          <w:szCs w:val="32"/>
          <w:shd w:val="clear" w:color="auto" w:fill="FFFFFF"/>
          <w:lang w:val="en-US" w:eastAsia="zh-CN" w:bidi="ar"/>
        </w:rPr>
        <w:t>壹拾贰万陆仟陆佰</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（五）支付方式：</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签订</w:t>
      </w:r>
      <w:r>
        <w:rPr>
          <w:rFonts w:hint="eastAsia" w:ascii="仿宋_GB2312" w:hAnsi="仿宋_GB2312" w:eastAsia="仿宋_GB2312" w:cs="仿宋_GB2312"/>
          <w:color w:val="000000"/>
          <w:kern w:val="0"/>
          <w:sz w:val="32"/>
          <w:szCs w:val="32"/>
          <w:shd w:val="clear" w:color="auto" w:fill="FFFFFF"/>
          <w:lang w:val="en-US" w:eastAsia="zh-CN" w:bidi="ar"/>
        </w:rPr>
        <w:t>采购</w:t>
      </w:r>
      <w:r>
        <w:rPr>
          <w:rFonts w:hint="eastAsia" w:ascii="仿宋_GB2312" w:hAnsi="仿宋_GB2312" w:eastAsia="仿宋_GB2312" w:cs="仿宋_GB2312"/>
          <w:color w:val="000000"/>
          <w:kern w:val="0"/>
          <w:sz w:val="32"/>
          <w:szCs w:val="32"/>
          <w:shd w:val="clear" w:color="auto" w:fill="FFFFFF"/>
          <w:lang w:bidi="ar"/>
        </w:rPr>
        <w:t>合同后，按合同总价支付</w:t>
      </w:r>
      <w:r>
        <w:rPr>
          <w:rFonts w:hint="eastAsia" w:ascii="仿宋_GB2312" w:hAnsi="仿宋_GB2312" w:eastAsia="仿宋_GB2312" w:cs="仿宋_GB2312"/>
          <w:color w:val="000000"/>
          <w:kern w:val="0"/>
          <w:sz w:val="32"/>
          <w:szCs w:val="32"/>
          <w:shd w:val="clear" w:color="auto" w:fill="FFFFFF"/>
          <w:lang w:val="en-US" w:eastAsia="zh-CN" w:bidi="ar"/>
        </w:rPr>
        <w:t>50</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乙方需先开具合法有效的</w:t>
      </w:r>
      <w:r>
        <w:rPr>
          <w:rFonts w:hint="eastAsia" w:ascii="仿宋_GB2312" w:hAnsi="仿宋_GB2312" w:eastAsia="仿宋_GB2312" w:cs="仿宋_GB2312"/>
          <w:color w:val="000000"/>
          <w:kern w:val="0"/>
          <w:sz w:val="32"/>
          <w:szCs w:val="32"/>
          <w:shd w:val="clear" w:color="auto" w:fill="FFFFFF"/>
          <w:lang w:bidi="ar"/>
        </w:rPr>
        <w:t>增值税发票</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项目完工后，</w:t>
      </w:r>
      <w:r>
        <w:rPr>
          <w:rFonts w:hint="eastAsia" w:ascii="仿宋_GB2312" w:hAnsi="仿宋_GB2312" w:eastAsia="仿宋_GB2312" w:cs="仿宋_GB2312"/>
          <w:color w:val="000000"/>
          <w:kern w:val="0"/>
          <w:sz w:val="32"/>
          <w:szCs w:val="32"/>
          <w:shd w:val="clear" w:color="auto" w:fill="FFFFFF"/>
          <w:lang w:bidi="ar"/>
        </w:rPr>
        <w:t>经验收合格十五天内（如遇法定假日则相应顺延），乙方凭正式增值税发票申请，甲方以支票或银行转账方式支付</w:t>
      </w:r>
      <w:r>
        <w:rPr>
          <w:rFonts w:hint="eastAsia" w:ascii="仿宋_GB2312" w:hAnsi="仿宋_GB2312" w:eastAsia="仿宋_GB2312" w:cs="仿宋_GB2312"/>
          <w:color w:val="000000"/>
          <w:kern w:val="0"/>
          <w:sz w:val="32"/>
          <w:szCs w:val="32"/>
          <w:shd w:val="clear" w:color="auto" w:fill="FFFFFF"/>
          <w:lang w:val="en-US" w:eastAsia="zh-CN" w:bidi="ar"/>
        </w:rPr>
        <w:t>剩余费用</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在中华人民共和国境内注册、具有独立承担民事责任能力，持有合法有效的营业执照。</w:t>
      </w:r>
    </w:p>
    <w:p>
      <w:pPr>
        <w:widowControl/>
        <w:shd w:val="clear" w:color="auto" w:fill="FFFFFF"/>
        <w:spacing w:line="520" w:lineRule="atLeast"/>
        <w:ind w:firstLine="560"/>
        <w:jc w:val="left"/>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2、投标人未被列入“信用中国”网站(www.creditchina.gov.cn)“记录失信被执行人或重大税收违法案件当事人名单或政府采购严重违法失信行为”记录名单。如相关失信记录已失效，投标人需提供相关证明资料）。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20" w:lineRule="atLeast"/>
        <w:ind w:firstLine="560"/>
        <w:jc w:val="left"/>
        <w:rPr>
          <w:rFonts w:hint="eastAsia"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val="en-US" w:eastAsia="zh-CN" w:bidi="ar"/>
        </w:rPr>
        <w:t>3、本项目不接受联合体投标，法定代表人为同一人以上的公司、分公司、母公司、全资子公司及控股公司不得同时报价。</w:t>
      </w:r>
    </w:p>
    <w:p>
      <w:pPr>
        <w:widowControl/>
        <w:shd w:val="clear" w:color="auto" w:fill="FFFFFF"/>
        <w:spacing w:line="520" w:lineRule="atLeast"/>
        <w:ind w:firstLine="560"/>
        <w:rPr>
          <w:rFonts w:hint="eastAsia"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（一）投标文件必须包括以下内容：</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投标人营业执照复印件（加盖公章）。</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交纳投标保证金的银行转账单或收据复印件；</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投标人银行账户（用于投标人未中标时退回投标保证金）；</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投标文件一式</w:t>
      </w:r>
      <w:r>
        <w:rPr>
          <w:rFonts w:hint="eastAsia" w:ascii="Times New Roman" w:hAnsi="Times New Roman" w:eastAsia="仿宋_GB2312"/>
          <w:color w:val="000000"/>
          <w:kern w:val="0"/>
          <w:sz w:val="32"/>
          <w:szCs w:val="32"/>
          <w:shd w:val="clear" w:color="auto" w:fill="FFFFFF"/>
          <w:lang w:val="en-US" w:eastAsia="zh-CN" w:bidi="ar"/>
        </w:rPr>
        <w:t>3</w:t>
      </w:r>
      <w:r>
        <w:rPr>
          <w:rFonts w:hint="eastAsia" w:ascii="Times New Roman" w:hAnsi="Times New Roman" w:eastAsia="仿宋_GB2312"/>
          <w:color w:val="000000"/>
          <w:kern w:val="0"/>
          <w:sz w:val="32"/>
          <w:szCs w:val="32"/>
          <w:shd w:val="clear" w:color="auto" w:fill="FFFFFF"/>
          <w:lang w:bidi="ar"/>
        </w:rPr>
        <w:t>份</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其中正本1份、副本2份，投标文件的副本可采用正本的复印件，每套投标文件须清楚标明“正本”、“副本”，若副本与正本不符，以正本为准</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bidi="ar"/>
        </w:rPr>
        <w:t>南沙天后宫监控系统整改</w:t>
      </w:r>
      <w:r>
        <w:rPr>
          <w:rFonts w:hint="eastAsia" w:ascii="Times New Roman" w:hAnsi="Times New Roman" w:eastAsia="仿宋_GB2312"/>
          <w:color w:val="000000"/>
          <w:kern w:val="0"/>
          <w:sz w:val="32"/>
          <w:szCs w:val="32"/>
          <w:shd w:val="clear" w:color="auto" w:fill="FFFFFF"/>
          <w:lang w:val="en-US" w:eastAsia="zh-CN" w:bidi="ar"/>
        </w:rPr>
        <w:t>项目投标文件</w:t>
      </w:r>
      <w:r>
        <w:rPr>
          <w:rFonts w:hint="eastAsia" w:ascii="Times New Roman" w:hAnsi="Times New Roman" w:eastAsia="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w:t>
      </w:r>
      <w:r>
        <w:rPr>
          <w:rFonts w:hint="eastAsia" w:ascii="Times New Roman" w:hAnsi="Times New Roman" w:eastAsia="仿宋_GB2312"/>
          <w:color w:val="000000"/>
          <w:kern w:val="0"/>
          <w:sz w:val="32"/>
          <w:szCs w:val="32"/>
          <w:shd w:val="clear" w:color="auto" w:fill="FFFFFF"/>
          <w:lang w:val="en-US" w:eastAsia="zh-CN" w:bidi="ar"/>
        </w:rPr>
        <w:t>签名</w:t>
      </w:r>
      <w:r>
        <w:rPr>
          <w:rFonts w:hint="eastAsia" w:ascii="Times New Roman" w:hAnsi="Times New Roman" w:eastAsia="仿宋_GB2312"/>
          <w:color w:val="000000"/>
          <w:kern w:val="0"/>
          <w:sz w:val="32"/>
          <w:szCs w:val="32"/>
          <w:shd w:val="clear" w:color="auto" w:fill="FFFFFF"/>
          <w:lang w:bidi="ar"/>
        </w:rPr>
        <w:t>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投标前，投标人需要交纳投标保证金1000元到我公司指定账户（户名：广州南沙旅游发展有限公司，账号：644457756045，开户行：中国银行广州南沙科技园区支行），转账时投标人应注明拟投标的项目名称，投标人交纳投标保证金后才有资格参加投标。未中标人的投标保证金于开标后15个工作日内无息退还。</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所报价格为费用总额，投标人应依据国家相关取费标准，并结合现行市场价格水平，自行测算完成本招标项目工作内容所需全部费用，进行总价报价。报价包含但不限于完成本</w:t>
      </w:r>
      <w:r>
        <w:rPr>
          <w:rFonts w:hint="eastAsia" w:ascii="仿宋_GB2312" w:hAnsi="仿宋_GB2312" w:eastAsia="仿宋_GB2312" w:cs="仿宋_GB2312"/>
          <w:color w:val="000000"/>
          <w:kern w:val="0"/>
          <w:sz w:val="32"/>
          <w:szCs w:val="32"/>
          <w:shd w:val="clear" w:color="auto" w:fill="FFFFFF"/>
          <w:lang w:val="en-US" w:eastAsia="zh-CN" w:bidi="ar"/>
        </w:rPr>
        <w:t>策划方案即实施</w:t>
      </w:r>
      <w:r>
        <w:rPr>
          <w:rFonts w:hint="eastAsia" w:ascii="仿宋_GB2312" w:hAnsi="仿宋_GB2312" w:eastAsia="仿宋_GB2312" w:cs="仿宋_GB2312"/>
          <w:color w:val="000000"/>
          <w:kern w:val="0"/>
          <w:sz w:val="32"/>
          <w:szCs w:val="32"/>
          <w:shd w:val="clear" w:color="auto" w:fill="FFFFFF"/>
          <w:lang w:bidi="ar"/>
        </w:rPr>
        <w:t>发生的文件编制费、文件资料搜集</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整理费与</w:t>
      </w:r>
      <w:r>
        <w:rPr>
          <w:rFonts w:hint="eastAsia" w:ascii="仿宋_GB2312" w:hAnsi="仿宋_GB2312" w:eastAsia="仿宋_GB2312" w:cs="仿宋_GB2312"/>
          <w:color w:val="000000"/>
          <w:kern w:val="0"/>
          <w:sz w:val="32"/>
          <w:szCs w:val="32"/>
          <w:shd w:val="clear" w:color="auto" w:fill="FFFFFF"/>
          <w:lang w:val="en-US" w:eastAsia="zh-CN" w:bidi="ar"/>
        </w:rPr>
        <w:t>策划方案实施的</w:t>
      </w:r>
      <w:r>
        <w:rPr>
          <w:rFonts w:hint="eastAsia" w:ascii="仿宋_GB2312" w:hAnsi="仿宋_GB2312" w:eastAsia="仿宋_GB2312" w:cs="仿宋_GB2312"/>
          <w:color w:val="000000"/>
          <w:kern w:val="0"/>
          <w:sz w:val="32"/>
          <w:szCs w:val="32"/>
          <w:shd w:val="clear" w:color="auto" w:fill="FFFFFF"/>
          <w:lang w:bidi="ar"/>
        </w:rPr>
        <w:t>人工费、材料费、交通费、管理费、加班费、利润、税金等全部费用。</w:t>
      </w:r>
    </w:p>
    <w:p>
      <w:pPr>
        <w:widowControl/>
        <w:numPr>
          <w:ilvl w:val="0"/>
          <w:numId w:val="2"/>
        </w:numPr>
        <w:shd w:val="clear" w:color="auto" w:fill="FFFFFF"/>
        <w:spacing w:line="520" w:lineRule="atLeast"/>
        <w:ind w:left="0" w:leftChars="0" w:firstLine="420" w:firstLineChars="0"/>
        <w:rPr>
          <w:rFonts w:hint="eastAsia"/>
          <w:sz w:val="32"/>
          <w:szCs w:val="32"/>
        </w:rPr>
      </w:pPr>
      <w:r>
        <w:rPr>
          <w:rFonts w:hint="eastAsia" w:ascii="仿宋_GB2312" w:hAnsi="仿宋_GB2312" w:eastAsia="仿宋_GB2312" w:cs="仿宋_GB2312"/>
          <w:color w:val="000000"/>
          <w:kern w:val="0"/>
          <w:sz w:val="32"/>
          <w:szCs w:val="32"/>
          <w:shd w:val="clear" w:color="auto" w:fill="FFFFFF"/>
          <w:lang w:bidi="ar"/>
        </w:rPr>
        <w:t>项目的报价，按照标书内容进行报价；投标人报价应具有合理性，禁止恶性杀价和不正当竞</w:t>
      </w:r>
      <w:r>
        <w:rPr>
          <w:rFonts w:hint="eastAsia" w:ascii="仿宋_GB2312" w:hAnsi="仿宋_GB2312" w:eastAsia="仿宋_GB2312" w:cs="仿宋_GB2312"/>
          <w:kern w:val="0"/>
          <w:sz w:val="32"/>
          <w:szCs w:val="32"/>
          <w:shd w:val="clear" w:color="auto" w:fill="FFFFFF"/>
          <w:lang w:bidi="ar"/>
        </w:rPr>
        <w:t>争。</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投标单位提供的价格必须用人民币报价</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不论结果如何，投标人均需自行承担所有与编写和递交投标文件及所有参与过程中的全部费用。</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招标人有权在招投标期间内的合适时间发布澄清及参考文件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投标人在收到上述通知后，应立即向招标人回函确认</w:t>
      </w:r>
      <w:r>
        <w:rPr>
          <w:rFonts w:hint="eastAsia" w:ascii="仿宋_GB2312" w:hAnsi="仿宋_GB2312" w:eastAsia="仿宋_GB2312" w:cs="仿宋_GB2312"/>
          <w:color w:val="000000"/>
          <w:kern w:val="0"/>
          <w:sz w:val="32"/>
          <w:szCs w:val="32"/>
          <w:shd w:val="clear" w:color="auto" w:fill="FFFFFF"/>
          <w:lang w:bidi="ar"/>
        </w:rPr>
        <w:t>。</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招标人在规定的截止时间前，可以对招标文件进行修改，并以</w:t>
      </w:r>
      <w:r>
        <w:rPr>
          <w:rFonts w:hint="eastAsia" w:ascii="仿宋_GB2312" w:hAnsi="仿宋_GB2312" w:eastAsia="仿宋_GB2312" w:cs="仿宋_GB2312"/>
          <w:color w:val="000000"/>
          <w:kern w:val="0"/>
          <w:sz w:val="32"/>
          <w:szCs w:val="32"/>
          <w:shd w:val="clear" w:color="auto" w:fill="FFFFFF"/>
          <w:lang w:eastAsia="zh-CN" w:bidi="ar"/>
        </w:rPr>
        <w:t>官网公示</w:t>
      </w:r>
      <w:r>
        <w:rPr>
          <w:rFonts w:hint="eastAsia" w:ascii="仿宋_GB2312" w:hAnsi="仿宋_GB2312" w:eastAsia="仿宋_GB2312" w:cs="仿宋_GB2312"/>
          <w:color w:val="000000"/>
          <w:kern w:val="0"/>
          <w:sz w:val="32"/>
          <w:szCs w:val="32"/>
          <w:shd w:val="clear" w:color="auto" w:fill="FFFFFF"/>
          <w:lang w:bidi="ar"/>
        </w:rPr>
        <w:t>通知</w:t>
      </w:r>
      <w:r>
        <w:rPr>
          <w:rFonts w:hint="eastAsia" w:ascii="仿宋_GB2312" w:hAnsi="仿宋_GB2312" w:eastAsia="仿宋_GB2312" w:cs="仿宋_GB2312"/>
          <w:color w:val="000000"/>
          <w:kern w:val="0"/>
          <w:sz w:val="32"/>
          <w:szCs w:val="32"/>
          <w:shd w:val="clear" w:color="auto" w:fill="FFFFFF"/>
          <w:lang w:eastAsia="zh-CN" w:bidi="ar"/>
        </w:rPr>
        <w:t>所有</w:t>
      </w:r>
      <w:r>
        <w:rPr>
          <w:rFonts w:hint="eastAsia" w:ascii="仿宋_GB2312" w:hAnsi="仿宋_GB2312" w:eastAsia="仿宋_GB2312" w:cs="仿宋_GB2312"/>
          <w:color w:val="000000"/>
          <w:kern w:val="0"/>
          <w:sz w:val="32"/>
          <w:szCs w:val="32"/>
          <w:shd w:val="clear" w:color="auto" w:fill="FFFFFF"/>
          <w:lang w:bidi="ar"/>
        </w:rPr>
        <w:t>投标人，投标人应立即以书面形式回复确认收到修改文件。</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yellow"/>
          <w:shd w:val="clear" w:color="auto" w:fill="FFFFFF"/>
          <w:lang w:bidi="ar"/>
        </w:rPr>
      </w:pPr>
      <w:r>
        <w:rPr>
          <w:rFonts w:hint="eastAsia" w:ascii="仿宋_GB2312" w:hAnsi="仿宋_GB2312" w:eastAsia="仿宋_GB2312" w:cs="仿宋_GB2312"/>
          <w:color w:val="000000"/>
          <w:kern w:val="0"/>
          <w:sz w:val="32"/>
          <w:szCs w:val="32"/>
          <w:highlight w:val="yellow"/>
          <w:shd w:val="clear" w:color="auto" w:fill="FFFFFF"/>
          <w:lang w:bidi="ar"/>
        </w:rPr>
        <w:t>投标人</w:t>
      </w:r>
      <w:r>
        <w:rPr>
          <w:rFonts w:hint="eastAsia" w:ascii="仿宋_GB2312" w:hAnsi="仿宋_GB2312" w:eastAsia="仿宋_GB2312" w:cs="仿宋_GB2312"/>
          <w:color w:val="000000"/>
          <w:kern w:val="0"/>
          <w:sz w:val="32"/>
          <w:szCs w:val="32"/>
          <w:highlight w:val="yellow"/>
          <w:shd w:val="clear" w:color="auto" w:fill="FFFFFF"/>
          <w:lang w:val="en-US" w:eastAsia="zh-CN" w:bidi="ar"/>
        </w:rPr>
        <w:t>必须</w:t>
      </w:r>
      <w:r>
        <w:rPr>
          <w:rFonts w:hint="eastAsia" w:ascii="仿宋_GB2312" w:hAnsi="仿宋_GB2312" w:eastAsia="仿宋_GB2312" w:cs="仿宋_GB2312"/>
          <w:color w:val="000000"/>
          <w:kern w:val="0"/>
          <w:sz w:val="32"/>
          <w:szCs w:val="32"/>
          <w:highlight w:val="yellow"/>
          <w:shd w:val="clear" w:color="auto" w:fill="FFFFFF"/>
          <w:lang w:bidi="ar"/>
        </w:rPr>
        <w:t>对现场及其周围环境进行</w:t>
      </w:r>
      <w:r>
        <w:rPr>
          <w:rFonts w:hint="eastAsia" w:ascii="仿宋_GB2312" w:hAnsi="仿宋_GB2312" w:eastAsia="仿宋_GB2312" w:cs="仿宋_GB2312"/>
          <w:color w:val="000000"/>
          <w:kern w:val="0"/>
          <w:sz w:val="32"/>
          <w:szCs w:val="32"/>
          <w:highlight w:val="yellow"/>
          <w:shd w:val="clear" w:color="auto" w:fill="FFFFFF"/>
          <w:lang w:val="en-US" w:eastAsia="zh-CN" w:bidi="ar"/>
        </w:rPr>
        <w:t>实地</w:t>
      </w:r>
      <w:r>
        <w:rPr>
          <w:rFonts w:hint="eastAsia" w:ascii="仿宋_GB2312" w:hAnsi="仿宋_GB2312" w:eastAsia="仿宋_GB2312" w:cs="仿宋_GB2312"/>
          <w:color w:val="000000"/>
          <w:kern w:val="0"/>
          <w:sz w:val="32"/>
          <w:szCs w:val="32"/>
          <w:highlight w:val="yellow"/>
          <w:shd w:val="clear" w:color="auto" w:fill="FFFFFF"/>
          <w:lang w:bidi="ar"/>
        </w:rPr>
        <w:t>考察，查明或核实有关编制投标文件和签订合同所必需的资料</w:t>
      </w:r>
      <w:r>
        <w:rPr>
          <w:rFonts w:hint="eastAsia" w:ascii="仿宋_GB2312" w:hAnsi="仿宋_GB2312" w:eastAsia="仿宋_GB2312" w:cs="仿宋_GB2312"/>
          <w:color w:val="000000"/>
          <w:kern w:val="0"/>
          <w:sz w:val="32"/>
          <w:szCs w:val="32"/>
          <w:highlight w:val="yellow"/>
          <w:shd w:val="clear" w:color="auto" w:fill="FFFFFF"/>
          <w:lang w:eastAsia="zh-CN" w:bidi="ar"/>
        </w:rPr>
        <w:t>，</w:t>
      </w:r>
      <w:r>
        <w:rPr>
          <w:rFonts w:hint="eastAsia" w:ascii="仿宋_GB2312" w:hAnsi="仿宋_GB2312" w:eastAsia="仿宋_GB2312" w:cs="仿宋_GB2312"/>
          <w:color w:val="000000"/>
          <w:kern w:val="0"/>
          <w:sz w:val="32"/>
          <w:szCs w:val="32"/>
          <w:highlight w:val="yellow"/>
          <w:shd w:val="clear" w:color="auto" w:fill="FFFFFF"/>
          <w:lang w:val="en-US" w:eastAsia="zh-CN" w:bidi="ar"/>
        </w:rPr>
        <w:t>并与招标人签名确认（确认表详见附件8）</w:t>
      </w:r>
      <w:r>
        <w:rPr>
          <w:rFonts w:hint="eastAsia" w:ascii="仿宋_GB2312" w:hAnsi="仿宋_GB2312" w:eastAsia="仿宋_GB2312" w:cs="仿宋_GB2312"/>
          <w:color w:val="000000"/>
          <w:kern w:val="0"/>
          <w:sz w:val="32"/>
          <w:szCs w:val="32"/>
          <w:highlight w:val="yellow"/>
          <w:shd w:val="clear" w:color="auto" w:fill="FFFFFF"/>
          <w:lang w:bidi="ar"/>
        </w:rPr>
        <w:t>。现场考察期间的交通和食宿由投标人自行安排，费用自理。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招标人可以试采购具体情况，延长投标截止时间和开标时间，但至少应当在招标文件要求提交投标文件的截止时间3日前，并将变更时间书面通知所有获取招标文件的</w:t>
      </w:r>
      <w:r>
        <w:rPr>
          <w:rFonts w:hint="eastAsia" w:ascii="仿宋_GB2312" w:hAnsi="仿宋_GB2312" w:eastAsia="仿宋_GB2312" w:cs="仿宋_GB2312"/>
          <w:color w:val="000000"/>
          <w:kern w:val="0"/>
          <w:sz w:val="32"/>
          <w:szCs w:val="32"/>
          <w:highlight w:val="none"/>
          <w:shd w:val="clear" w:color="auto" w:fill="FFFFFF"/>
          <w:lang w:val="en-US" w:eastAsia="zh-CN" w:bidi="ar"/>
        </w:rPr>
        <w:t>收受人。</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若第一中标候选人存在放弃中标资格或未</w:t>
      </w:r>
      <w:r>
        <w:rPr>
          <w:rFonts w:hint="eastAsia" w:ascii="仿宋_GB2312" w:hAnsi="仿宋_GB2312" w:eastAsia="仿宋_GB2312" w:cs="仿宋_GB2312"/>
          <w:color w:val="000000"/>
          <w:kern w:val="0"/>
          <w:sz w:val="32"/>
          <w:szCs w:val="32"/>
          <w:highlight w:val="none"/>
          <w:shd w:val="clear" w:color="auto" w:fill="FFFFFF"/>
          <w:lang w:val="en-US" w:eastAsia="zh-CN" w:bidi="ar"/>
        </w:rPr>
        <w:t>按照</w:t>
      </w:r>
      <w:r>
        <w:rPr>
          <w:rFonts w:hint="eastAsia" w:ascii="仿宋_GB2312" w:hAnsi="仿宋_GB2312" w:eastAsia="仿宋_GB2312" w:cs="仿宋_GB2312"/>
          <w:color w:val="000000"/>
          <w:kern w:val="0"/>
          <w:sz w:val="32"/>
          <w:szCs w:val="32"/>
          <w:highlight w:val="none"/>
          <w:shd w:val="clear" w:color="auto" w:fill="FFFFFF"/>
          <w:lang w:bidi="ar"/>
        </w:rPr>
        <w:t>合同履约等情况，导致需要更换供应商的情况，</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采用顺延的方式，将合格的第二中标候选人作为成交供应商开展采购活动；若</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认定没有合格的中标候选人时，招标人重新开展招标活动。</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本次招标采用</w:t>
      </w:r>
      <w:r>
        <w:rPr>
          <w:rFonts w:hint="eastAsia" w:ascii="仿宋_GB2312" w:hAnsi="仿宋_GB2312"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现场</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投递投标文件，招标人自行安排开标评标，投标人对此无异议。</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最低价评审</w:t>
      </w:r>
      <w:r>
        <w:rPr>
          <w:rFonts w:hint="eastAsia" w:ascii="仿宋_GB2312" w:hAnsi="仿宋_GB2312" w:eastAsia="仿宋_GB2312" w:cs="仿宋_GB2312"/>
          <w:sz w:val="32"/>
          <w:szCs w:val="32"/>
          <w:lang w:val="en-US" w:eastAsia="zh-CN"/>
        </w:rPr>
        <w:t>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对投标文件进行符合性审查，符合性审查通过的单位，根据投标人报价由低到高进行排名，确定投标人的顺序。排名第一的为第一中标候选人，以次类推。如最低报价遇到同等报价时，最低报价各方再进行一次暗标报价（报价不能高于第一次的最高报价）。</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3"/>
        </w:numPr>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hint="eastAsia" w:ascii="仿宋_GB2312" w:hAnsi="仿宋_GB2312" w:eastAsia="仿宋_GB2312" w:cs="仿宋_GB2312"/>
          <w:color w:val="000000"/>
          <w:kern w:val="0"/>
          <w:sz w:val="32"/>
          <w:szCs w:val="32"/>
          <w:shd w:val="clear" w:color="auto" w:fill="FFFFFF"/>
          <w:lang w:val="en-US" w:eastAsia="zh-CN" w:bidi="ar"/>
        </w:rPr>
      </w:pPr>
    </w:p>
    <w:p>
      <w:pPr>
        <w:jc w:val="right"/>
        <w:rPr>
          <w:rFonts w:hint="eastAsia" w:ascii="仿宋_GB2312" w:hAnsi="仿宋_GB2312" w:eastAsia="仿宋_GB2312" w:cs="仿宋_GB2312"/>
          <w:color w:val="000000"/>
          <w:kern w:val="0"/>
          <w:sz w:val="32"/>
          <w:szCs w:val="32"/>
          <w:shd w:val="clear" w:color="auto" w:fill="FFFFFF"/>
          <w:lang w:val="en-US" w:eastAsia="zh-CN" w:bidi="ar"/>
        </w:rPr>
      </w:pP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w:t>
      </w:r>
    </w:p>
    <w:p>
      <w:pPr>
        <w:jc w:val="righ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32"/>
          <w:szCs w:val="32"/>
          <w:shd w:val="clear" w:color="auto" w:fill="FFFFFF"/>
          <w:lang w:bidi="ar"/>
        </w:rPr>
        <w:t xml:space="preserve">                           2021年</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16</w:t>
      </w:r>
      <w:bookmarkStart w:id="3" w:name="_GoBack"/>
      <w:bookmarkEnd w:id="3"/>
      <w:r>
        <w:rPr>
          <w:rFonts w:hint="eastAsia" w:ascii="仿宋_GB2312" w:hAnsi="仿宋_GB2312" w:eastAsia="仿宋_GB2312" w:cs="仿宋_GB2312"/>
          <w:color w:val="000000"/>
          <w:kern w:val="0"/>
          <w:sz w:val="32"/>
          <w:szCs w:val="32"/>
          <w:shd w:val="clear" w:color="auto" w:fill="FFFFFF"/>
          <w:lang w:bidi="ar"/>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1、封面（格式）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2、投标书（格式）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3、法定代表人证明书（格式）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4、法定代表人授权书（格式）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5、报价表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6、资格证明文件（营业执照、资质证书等，投标人自备）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仿宋_GB2312" w:hAnsi="仿宋_GB2312" w:eastAsia="仿宋_GB2312" w:cs="仿宋_GB2312"/>
          <w:b/>
          <w:sz w:val="28"/>
          <w:szCs w:val="28"/>
        </w:rPr>
        <w:t>7、投标文件符合性审查表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8、现场考察签到表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lang w:val="en-US" w:eastAsia="zh-CN"/>
        </w:rPr>
      </w:pPr>
    </w:p>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rPr>
      </w:pPr>
      <w:r>
        <w:rPr>
          <w:rFonts w:hint="eastAsia" w:ascii="宋体" w:hAnsi="宋体" w:eastAsia="宋体" w:cs="宋体"/>
          <w:sz w:val="24"/>
        </w:rPr>
        <w:t>一、封面（格式）</w:t>
      </w:r>
    </w:p>
    <w:p>
      <w:pPr>
        <w:spacing w:line="360" w:lineRule="auto"/>
        <w:contextualSpacing/>
        <w:rPr>
          <w:rFonts w:hint="eastAsia" w:ascii="宋体" w:hAnsi="宋体" w:eastAsia="宋体" w:cs="宋体"/>
        </w:rPr>
      </w:pPr>
    </w:p>
    <w:p>
      <w:pPr>
        <w:pStyle w:val="5"/>
        <w:spacing w:after="0" w:line="360" w:lineRule="auto"/>
        <w:contextualSpacing/>
        <w:rPr>
          <w:rFonts w:hint="eastAsia" w:ascii="宋体" w:hAnsi="宋体" w:eastAsia="宋体" w:cs="宋体"/>
          <w:b/>
          <w:spacing w:val="6"/>
          <w:sz w:val="36"/>
          <w:szCs w:val="36"/>
        </w:rPr>
      </w:pP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广州南沙旅游发展有限公司</w:t>
      </w: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南沙天后宫监控系统整改项目</w:t>
      </w:r>
    </w:p>
    <w:p>
      <w:pPr>
        <w:spacing w:line="360" w:lineRule="auto"/>
        <w:contextualSpacing/>
        <w:rPr>
          <w:rFonts w:hint="eastAsia" w:ascii="宋体" w:hAnsi="宋体" w:eastAsia="宋体" w:cs="宋体"/>
          <w:b/>
          <w:sz w:val="96"/>
        </w:rPr>
      </w:pPr>
    </w:p>
    <w:p>
      <w:pPr>
        <w:spacing w:line="360" w:lineRule="auto"/>
        <w:contextualSpacing/>
        <w:jc w:val="center"/>
        <w:outlineLvl w:val="0"/>
        <w:rPr>
          <w:rFonts w:hint="eastAsia" w:ascii="宋体" w:hAnsi="宋体" w:eastAsia="宋体" w:cs="宋体"/>
          <w:b/>
          <w:spacing w:val="60"/>
          <w:sz w:val="72"/>
          <w:szCs w:val="72"/>
        </w:rPr>
      </w:pPr>
      <w:r>
        <w:rPr>
          <w:rFonts w:hint="eastAsia" w:ascii="宋体" w:hAnsi="宋体" w:eastAsia="宋体" w:cs="宋体"/>
          <w:b/>
          <w:spacing w:val="60"/>
          <w:sz w:val="72"/>
          <w:szCs w:val="72"/>
        </w:rPr>
        <w:t>投标文件</w:t>
      </w:r>
    </w:p>
    <w:p>
      <w:pPr>
        <w:spacing w:line="360" w:lineRule="auto"/>
        <w:contextualSpacing/>
        <w:jc w:val="center"/>
        <w:rPr>
          <w:rFonts w:hint="eastAsia" w:ascii="宋体" w:hAnsi="宋体" w:eastAsia="宋体" w:cs="宋体"/>
          <w:sz w:val="48"/>
        </w:rPr>
      </w:pPr>
      <w:r>
        <w:rPr>
          <w:rFonts w:hint="eastAsia" w:ascii="宋体" w:hAnsi="宋体" w:eastAsia="宋体" w:cs="宋体"/>
          <w:sz w:val="32"/>
        </w:rPr>
        <w:t>本（正本或副本）</w:t>
      </w:r>
    </w:p>
    <w:p>
      <w:pPr>
        <w:spacing w:line="360" w:lineRule="auto"/>
        <w:contextualSpacing/>
        <w:jc w:val="center"/>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ind w:left="1317" w:leftChars="627"/>
        <w:contextualSpacing/>
        <w:rPr>
          <w:rFonts w:hint="eastAsia" w:ascii="宋体" w:hAnsi="宋体" w:eastAsia="宋体" w:cs="宋体"/>
          <w:sz w:val="28"/>
          <w:u w:val="single"/>
        </w:rPr>
      </w:pPr>
      <w:r>
        <w:rPr>
          <w:rFonts w:hint="eastAsia" w:ascii="宋体" w:hAnsi="宋体" w:eastAsia="宋体" w:cs="宋体"/>
          <w:sz w:val="28"/>
        </w:rPr>
        <w:t>投  标  人：</w:t>
      </w:r>
      <w:r>
        <w:rPr>
          <w:rFonts w:hint="eastAsia" w:ascii="宋体" w:hAnsi="宋体" w:eastAsia="宋体" w:cs="宋体"/>
          <w:sz w:val="28"/>
          <w:u w:val="single"/>
        </w:rPr>
        <w:t xml:space="preserve">               （公章）          </w:t>
      </w:r>
    </w:p>
    <w:p>
      <w:pPr>
        <w:spacing w:line="360" w:lineRule="auto"/>
        <w:ind w:left="1317" w:leftChars="627"/>
        <w:contextualSpacing/>
        <w:rPr>
          <w:rFonts w:hint="eastAsia" w:ascii="宋体" w:hAnsi="宋体" w:eastAsia="宋体" w:cs="宋体"/>
          <w:sz w:val="28"/>
          <w:u w:val="single"/>
        </w:rPr>
      </w:pPr>
      <w:r>
        <w:rPr>
          <w:rFonts w:hint="eastAsia" w:ascii="宋体" w:hAnsi="宋体" w:eastAsia="宋体" w:cs="宋体"/>
          <w:sz w:val="28"/>
        </w:rPr>
        <w:t>投标人地址：</w:t>
      </w:r>
      <w:r>
        <w:rPr>
          <w:rFonts w:hint="eastAsia" w:ascii="宋体" w:hAnsi="宋体" w:eastAsia="宋体" w:cs="宋体"/>
          <w:sz w:val="28"/>
          <w:u w:val="single"/>
        </w:rPr>
        <w:t xml:space="preserve">                                 </w:t>
      </w:r>
    </w:p>
    <w:p>
      <w:pPr>
        <w:spacing w:line="360" w:lineRule="auto"/>
        <w:contextualSpacing/>
        <w:jc w:val="center"/>
        <w:rPr>
          <w:rFonts w:hint="eastAsia" w:ascii="宋体" w:hAnsi="宋体" w:eastAsia="宋体" w:cs="宋体"/>
          <w:kern w:val="0"/>
          <w:sz w:val="32"/>
        </w:rPr>
      </w:pPr>
      <w:r>
        <w:rPr>
          <w:rFonts w:hint="eastAsia" w:ascii="宋体" w:hAnsi="宋体" w:eastAsia="宋体" w:cs="宋体"/>
          <w:b/>
          <w:kern w:val="0"/>
          <w:sz w:val="32"/>
        </w:rPr>
        <w:t>二〇  年  月</w:t>
      </w:r>
    </w:p>
    <w:p>
      <w:pPr>
        <w:spacing w:line="360" w:lineRule="auto"/>
        <w:contextualSpacing/>
        <w:rPr>
          <w:rFonts w:hint="eastAsia" w:ascii="宋体" w:hAnsi="宋体" w:eastAsia="宋体" w:cs="宋体"/>
          <w:sz w:val="24"/>
        </w:rPr>
      </w:pPr>
      <w:r>
        <w:rPr>
          <w:rFonts w:hint="eastAsia" w:ascii="宋体" w:hAnsi="宋体" w:eastAsia="宋体" w:cs="宋体"/>
          <w:b/>
          <w:sz w:val="44"/>
          <w:szCs w:val="44"/>
        </w:rPr>
        <w:br w:type="page"/>
      </w:r>
      <w:r>
        <w:rPr>
          <w:rFonts w:hint="eastAsia" w:ascii="宋体" w:hAnsi="宋体" w:eastAsia="宋体" w:cs="宋体"/>
          <w:sz w:val="24"/>
        </w:rPr>
        <w:t>二、投标书（格式）</w:t>
      </w:r>
    </w:p>
    <w:p>
      <w:pPr>
        <w:spacing w:line="360" w:lineRule="auto"/>
        <w:ind w:firstLine="480" w:firstLineChars="200"/>
        <w:contextualSpacing/>
        <w:rPr>
          <w:rFonts w:hint="eastAsia" w:ascii="宋体" w:hAnsi="宋体" w:eastAsia="宋体" w:cs="宋体"/>
          <w:sz w:val="24"/>
        </w:rPr>
      </w:pPr>
    </w:p>
    <w:p>
      <w:pPr>
        <w:spacing w:line="360" w:lineRule="auto"/>
        <w:contextualSpacing/>
        <w:jc w:val="center"/>
        <w:outlineLvl w:val="0"/>
        <w:rPr>
          <w:rFonts w:hint="eastAsia" w:ascii="宋体" w:hAnsi="宋体" w:eastAsia="宋体" w:cs="宋体"/>
          <w:b/>
          <w:bCs/>
          <w:sz w:val="36"/>
          <w:szCs w:val="36"/>
        </w:rPr>
      </w:pPr>
      <w:bookmarkStart w:id="0" w:name="_Toc79822206"/>
      <w:bookmarkStart w:id="1" w:name="_Toc79834503"/>
      <w:bookmarkStart w:id="2" w:name="_Toc79399453"/>
      <w:r>
        <w:rPr>
          <w:rFonts w:hint="eastAsia" w:ascii="宋体" w:hAnsi="宋体" w:eastAsia="宋体" w:cs="宋体"/>
          <w:b/>
          <w:bCs/>
          <w:sz w:val="36"/>
          <w:szCs w:val="36"/>
        </w:rPr>
        <w:t>投  标  书</w:t>
      </w:r>
      <w:bookmarkEnd w:id="0"/>
      <w:bookmarkEnd w:id="1"/>
      <w:bookmarkEnd w:id="2"/>
    </w:p>
    <w:p>
      <w:pPr>
        <w:spacing w:line="360" w:lineRule="auto"/>
        <w:contextualSpacing/>
        <w:rPr>
          <w:rFonts w:hint="eastAsia" w:ascii="宋体" w:hAnsi="宋体" w:eastAsia="宋体" w:cs="宋体"/>
        </w:rPr>
      </w:pPr>
    </w:p>
    <w:p>
      <w:pPr>
        <w:spacing w:line="360" w:lineRule="auto"/>
        <w:contextualSpacing/>
        <w:rPr>
          <w:rFonts w:hint="eastAsia" w:ascii="宋体" w:hAnsi="宋体" w:eastAsia="宋体" w:cs="宋体"/>
        </w:rPr>
      </w:pPr>
    </w:p>
    <w:p>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pPr>
        <w:spacing w:line="360" w:lineRule="auto"/>
        <w:ind w:firstLine="480"/>
        <w:contextualSpacing/>
        <w:rPr>
          <w:rFonts w:hint="eastAsia" w:ascii="宋体" w:hAnsi="宋体" w:eastAsia="宋体" w:cs="宋体"/>
          <w:sz w:val="24"/>
        </w:rPr>
      </w:pPr>
    </w:p>
    <w:p>
      <w:pPr>
        <w:spacing w:line="360" w:lineRule="auto"/>
        <w:ind w:firstLine="510"/>
        <w:contextualSpacing/>
        <w:rPr>
          <w:rFonts w:hint="eastAsia" w:ascii="宋体" w:hAnsi="宋体" w:eastAsia="宋体" w:cs="宋体"/>
          <w:sz w:val="24"/>
        </w:rPr>
      </w:pPr>
      <w:r>
        <w:rPr>
          <w:rFonts w:hint="eastAsia" w:ascii="宋体" w:hAnsi="宋体" w:eastAsia="宋体" w:cs="宋体"/>
          <w:sz w:val="24"/>
        </w:rPr>
        <w:t>1.我们收到贵方</w:t>
      </w:r>
      <w:r>
        <w:rPr>
          <w:rFonts w:hint="eastAsia" w:ascii="宋体" w:hAnsi="宋体" w:eastAsia="宋体" w:cs="宋体"/>
          <w:sz w:val="24"/>
          <w:u w:val="single"/>
        </w:rPr>
        <w:t xml:space="preserve">                              </w:t>
      </w:r>
      <w:r>
        <w:rPr>
          <w:rFonts w:hint="eastAsia" w:ascii="宋体" w:hAnsi="宋体" w:eastAsia="宋体" w:cs="宋体"/>
          <w:sz w:val="24"/>
        </w:rPr>
        <w:t xml:space="preserve"> 的招标文件。经研究，愿以人民币（大写） </w:t>
      </w:r>
      <w:r>
        <w:rPr>
          <w:rFonts w:hint="eastAsia" w:ascii="宋体" w:hAnsi="宋体" w:eastAsia="宋体" w:cs="宋体"/>
          <w:sz w:val="24"/>
          <w:u w:val="single"/>
        </w:rPr>
        <w:t xml:space="preserve">      </w:t>
      </w:r>
      <w:r>
        <w:rPr>
          <w:rFonts w:hint="eastAsia" w:ascii="宋体" w:hAnsi="宋体" w:eastAsia="宋体" w:cs="宋体"/>
          <w:sz w:val="24"/>
        </w:rPr>
        <w:t>元的报价，提供招标文件要求的专项服务，并满足招标文件提出的各项规定和要求。</w:t>
      </w:r>
    </w:p>
    <w:p>
      <w:pPr>
        <w:spacing w:line="360" w:lineRule="auto"/>
        <w:ind w:firstLine="480"/>
        <w:contextualSpacing/>
        <w:rPr>
          <w:rFonts w:hint="eastAsia" w:ascii="宋体" w:hAnsi="宋体" w:eastAsia="宋体" w:cs="宋体"/>
          <w:sz w:val="24"/>
        </w:rPr>
      </w:pPr>
      <w:r>
        <w:rPr>
          <w:rFonts w:hint="eastAsia" w:ascii="宋体" w:hAnsi="宋体" w:eastAsia="宋体" w:cs="宋体"/>
          <w:sz w:val="24"/>
        </w:rPr>
        <w:t>2、如果贵方接受我方投标，我方保证按招标文件的要求完成服务工作。</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3．如果我方在中标通知书写明的期限内未能或拒绝与你单位签订合同协议书，你单位有权另选中标单位。</w:t>
      </w:r>
    </w:p>
    <w:p>
      <w:pPr>
        <w:spacing w:line="360" w:lineRule="auto"/>
        <w:ind w:firstLine="510"/>
        <w:contextualSpacing/>
        <w:rPr>
          <w:rFonts w:hint="eastAsia" w:ascii="宋体" w:hAnsi="宋体" w:eastAsia="宋体" w:cs="宋体"/>
          <w:sz w:val="24"/>
        </w:rPr>
      </w:pPr>
      <w:r>
        <w:rPr>
          <w:rFonts w:hint="eastAsia" w:ascii="宋体" w:hAnsi="宋体" w:eastAsia="宋体" w:cs="宋体"/>
          <w:sz w:val="24"/>
        </w:rPr>
        <w:t>4、一旦我方中标，我方将按照相关的法律法规和签订的合同来履行自己的责任和义务。除非另外达成协议并生效，你方的招标文件和中标通知书以及本项目服务方案将构成约束我们双方的合同。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宋体" w:hAnsi="宋体" w:eastAsia="宋体" w:cs="宋体"/>
          <w:sz w:val="24"/>
        </w:rPr>
      </w:pPr>
      <w:r>
        <w:rPr>
          <w:rFonts w:hint="eastAsia" w:ascii="宋体" w:hAnsi="宋体" w:eastAsia="宋体" w:cs="宋体"/>
          <w:sz w:val="24"/>
        </w:rPr>
        <w:t>5、我方理解，贵方可选择任何部分或全部项目与投标人签约，接受最低标价的投标。同时也理解，你单位不负担我们的任何投标费用。</w:t>
      </w:r>
    </w:p>
    <w:p>
      <w:pPr>
        <w:spacing w:line="360" w:lineRule="auto"/>
        <w:ind w:firstLine="480"/>
        <w:contextualSpacing/>
        <w:rPr>
          <w:rFonts w:hint="eastAsia" w:ascii="宋体" w:hAnsi="宋体" w:eastAsia="宋体" w:cs="宋体"/>
          <w:sz w:val="24"/>
        </w:rPr>
      </w:pPr>
    </w:p>
    <w:p>
      <w:pPr>
        <w:spacing w:line="360" w:lineRule="auto"/>
        <w:ind w:firstLine="480"/>
        <w:contextualSpacing/>
        <w:rPr>
          <w:rFonts w:hint="eastAsia" w:ascii="宋体" w:hAnsi="宋体" w:eastAsia="宋体" w:cs="宋体"/>
          <w:sz w:val="24"/>
        </w:rPr>
      </w:pPr>
    </w:p>
    <w:tbl>
      <w:tblPr>
        <w:tblStyle w:val="13"/>
        <w:tblW w:w="0" w:type="auto"/>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contextualSpacing/>
              <w:rPr>
                <w:rFonts w:hint="eastAsia" w:ascii="宋体" w:hAnsi="宋体" w:eastAsia="宋体" w:cs="宋体"/>
                <w:sz w:val="24"/>
              </w:rPr>
            </w:pPr>
            <w:r>
              <w:rPr>
                <w:rFonts w:hint="eastAsia" w:ascii="宋体" w:hAnsi="宋体" w:eastAsia="宋体" w:cs="宋体"/>
                <w:sz w:val="24"/>
              </w:rPr>
              <w:t>投标人地址：</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rPr>
            </w:pPr>
            <w:r>
              <w:rPr>
                <w:rFonts w:hint="eastAsia" w:ascii="宋体" w:hAnsi="宋体" w:eastAsia="宋体" w:cs="宋体"/>
                <w:spacing w:val="40"/>
                <w:kern w:val="0"/>
                <w:sz w:val="24"/>
              </w:rPr>
              <w:t>邮政编</w:t>
            </w:r>
            <w:r>
              <w:rPr>
                <w:rFonts w:hint="eastAsia" w:ascii="宋体" w:hAnsi="宋体" w:eastAsia="宋体" w:cs="宋体"/>
                <w:kern w:val="0"/>
                <w:sz w:val="24"/>
              </w:rPr>
              <w:t>码</w:t>
            </w:r>
            <w:r>
              <w:rPr>
                <w:rFonts w:hint="eastAsia" w:ascii="宋体" w:hAnsi="宋体" w:eastAsia="宋体" w:cs="宋体"/>
                <w:sz w:val="24"/>
              </w:rPr>
              <w:t>：</w:t>
            </w:r>
            <w:r>
              <w:rPr>
                <w:rFonts w:hint="eastAsia" w:ascii="宋体" w:hAnsi="宋体" w:eastAsia="宋体" w:cs="宋体"/>
                <w:sz w:val="24"/>
                <w:u w:val="single"/>
              </w:rPr>
              <w:t xml:space="preserve">                      </w:t>
            </w:r>
          </w:p>
        </w:tc>
        <w:tc>
          <w:tcPr>
            <w:tcW w:w="4644" w:type="dxa"/>
            <w:noWrap w:val="0"/>
            <w:vAlign w:val="top"/>
          </w:tcPr>
          <w:p>
            <w:pPr>
              <w:spacing w:line="360" w:lineRule="auto"/>
              <w:contextualSpacing/>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(盖章)               </w:t>
            </w:r>
          </w:p>
          <w:p>
            <w:pPr>
              <w:spacing w:line="360" w:lineRule="auto"/>
              <w:contextualSpacing/>
              <w:rPr>
                <w:rFonts w:hint="eastAsia" w:ascii="宋体" w:hAnsi="宋体" w:eastAsia="宋体" w:cs="宋体"/>
                <w:sz w:val="24"/>
              </w:rPr>
            </w:pPr>
            <w:r>
              <w:rPr>
                <w:rFonts w:hint="eastAsia" w:ascii="宋体" w:hAnsi="宋体" w:eastAsia="宋体" w:cs="宋体"/>
                <w:sz w:val="24"/>
              </w:rPr>
              <w:t>法人代表或授权代表：</w:t>
            </w:r>
          </w:p>
          <w:p>
            <w:pPr>
              <w:spacing w:line="360" w:lineRule="auto"/>
              <w:contextualSpacing/>
              <w:rPr>
                <w:rFonts w:hint="eastAsia" w:ascii="宋体" w:hAnsi="宋体" w:eastAsia="宋体" w:cs="宋体"/>
                <w:sz w:val="24"/>
                <w:u w:val="single"/>
              </w:rPr>
            </w:pPr>
            <w:r>
              <w:rPr>
                <w:rFonts w:hint="eastAsia" w:ascii="宋体" w:hAnsi="宋体" w:eastAsia="宋体" w:cs="宋体"/>
                <w:sz w:val="24"/>
                <w:u w:val="single"/>
              </w:rPr>
              <w:t xml:space="preserve">职务、姓名               （签字）  </w:t>
            </w:r>
          </w:p>
          <w:p>
            <w:pPr>
              <w:spacing w:line="360" w:lineRule="auto"/>
              <w:contextualSpacing/>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tc>
      </w:tr>
    </w:tbl>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sz w:val="24"/>
        </w:rPr>
      </w:pPr>
      <w:r>
        <w:rPr>
          <w:rFonts w:hint="eastAsia" w:ascii="宋体" w:hAnsi="宋体" w:eastAsia="宋体" w:cs="宋体"/>
          <w:sz w:val="24"/>
        </w:rPr>
        <w:t>备注：投标报价时提交</w:t>
      </w:r>
    </w:p>
    <w:p>
      <w:pPr>
        <w:spacing w:line="360" w:lineRule="auto"/>
        <w:contextualSpacing/>
        <w:rPr>
          <w:rFonts w:hint="eastAsia" w:ascii="宋体" w:hAnsi="宋体" w:eastAsia="宋体" w:cs="宋体"/>
          <w:sz w:val="24"/>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三、法定代表人证明书</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法定代表人证明书</w:t>
      </w:r>
    </w:p>
    <w:p>
      <w:pPr>
        <w:tabs>
          <w:tab w:val="left" w:pos="900"/>
        </w:tabs>
        <w:spacing w:line="360" w:lineRule="auto"/>
        <w:ind w:firstLine="945" w:firstLineChars="450"/>
        <w:rPr>
          <w:rFonts w:hint="eastAsia" w:ascii="宋体" w:hAnsi="宋体" w:eastAsia="宋体" w:cs="宋体"/>
          <w:szCs w:val="21"/>
        </w:rPr>
      </w:pPr>
      <w:r>
        <w:rPr>
          <w:rFonts w:hint="eastAsia" w:ascii="宋体" w:hAnsi="宋体" w:eastAsia="宋体" w:cs="宋体"/>
          <w:szCs w:val="21"/>
        </w:rPr>
        <w:t>______________同志，现任我单位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本证明书自签发之日起生效，有效期：</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附：</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 xml:space="preserve">营业执照（注册号或统一社会信用代码）：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经济性质：</w:t>
      </w:r>
      <w:r>
        <w:rPr>
          <w:rFonts w:hint="eastAsia" w:ascii="宋体" w:hAnsi="宋体" w:eastAsia="宋体" w:cs="宋体"/>
          <w:szCs w:val="21"/>
          <w:u w:val="single"/>
        </w:rPr>
        <w:t xml:space="preserve">                 </w:t>
      </w:r>
    </w:p>
    <w:p>
      <w:pPr>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 xml:space="preserve">经营范围： </w:t>
      </w:r>
      <w:r>
        <w:rPr>
          <w:rFonts w:hint="eastAsia" w:ascii="宋体" w:hAnsi="宋体" w:eastAsia="宋体" w:cs="宋体"/>
          <w:szCs w:val="21"/>
          <w:u w:val="single"/>
        </w:rPr>
        <w:t xml:space="preserve">                                                      </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6438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 name="组合 10"/>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1"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2"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438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u4pyvSAgAAfQ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r>
        <w:rPr>
          <w:rFonts w:hint="eastAsia" w:ascii="宋体" w:hAnsi="宋体" w:eastAsia="宋体" w:cs="宋体"/>
          <w:b/>
          <w:bCs/>
          <w:szCs w:val="21"/>
        </w:rPr>
        <w:t xml:space="preserve">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单位名称（盖公章）：</w:t>
      </w:r>
    </w:p>
    <w:p>
      <w:pPr>
        <w:spacing w:line="360" w:lineRule="auto"/>
        <w:jc w:val="right"/>
        <w:rPr>
          <w:rFonts w:hint="eastAsia" w:ascii="宋体" w:hAnsi="宋体" w:eastAsia="宋体" w:cs="宋体"/>
          <w:szCs w:val="21"/>
        </w:rPr>
      </w:pPr>
      <w:r>
        <w:rPr>
          <w:rFonts w:hint="eastAsia" w:ascii="宋体" w:hAnsi="宋体" w:eastAsia="宋体" w:cs="宋体"/>
          <w:szCs w:val="21"/>
        </w:rPr>
        <w:t xml:space="preserve">                                          </w:t>
      </w:r>
    </w:p>
    <w:p>
      <w:pPr>
        <w:spacing w:line="360" w:lineRule="auto"/>
        <w:jc w:val="right"/>
        <w:rPr>
          <w:rFonts w:hint="eastAsia" w:ascii="宋体" w:hAnsi="宋体" w:eastAsia="宋体" w:cs="宋体"/>
          <w:b/>
          <w:sz w:val="48"/>
          <w:szCs w:val="48"/>
        </w:rPr>
      </w:pPr>
      <w:r>
        <w:rPr>
          <w:rFonts w:hint="eastAsia" w:ascii="宋体" w:hAnsi="宋体" w:eastAsia="宋体" w:cs="宋体"/>
          <w:szCs w:val="21"/>
        </w:rPr>
        <w:t xml:space="preserve">                                       日期：     年     月   日</w:t>
      </w:r>
    </w:p>
    <w:p>
      <w:pPr>
        <w:spacing w:line="360" w:lineRule="auto"/>
        <w:jc w:val="right"/>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四、法定代表人授权委托书</w:t>
      </w:r>
    </w:p>
    <w:p>
      <w:pPr>
        <w:rPr>
          <w:rFonts w:hint="eastAsia" w:ascii="宋体" w:hAnsi="宋体" w:eastAsia="宋体" w:cs="宋体"/>
        </w:rPr>
      </w:pPr>
    </w:p>
    <w:p>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（姓名）是</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 (姓名)为我方代理人。代理人根据授权，以我方名义签署、澄清、说明、补正、递交、撤回、修改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360" w:lineRule="auto"/>
        <w:rPr>
          <w:rFonts w:hint="eastAsia" w:ascii="宋体" w:hAnsi="宋体" w:eastAsia="宋体" w:cs="宋体"/>
          <w:szCs w:val="21"/>
          <w:u w:val="single"/>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投标人：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（盖单位章）</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法定代表人：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（签字）</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身份证号码：</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委托代理人：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（签字）</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身份证号码：</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附身份证复印件</w:t>
      </w:r>
    </w:p>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63360"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5" name="组合 5"/>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7"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3360;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I1j9YtICAAB5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I1j9YtICAAB5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jc w:val="center"/>
        <w:rPr>
          <w:rFonts w:hint="eastAsia" w:ascii="宋体" w:hAnsi="宋体" w:eastAsia="宋体" w:cs="宋体"/>
          <w:szCs w:val="21"/>
          <w:u w:val="single"/>
        </w:rPr>
      </w:pPr>
    </w:p>
    <w:p>
      <w:pPr>
        <w:spacing w:line="360" w:lineRule="auto"/>
        <w:jc w:val="center"/>
        <w:rPr>
          <w:rFonts w:hint="eastAsia"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rPr>
          <w:rFonts w:hint="eastAsia" w:ascii="宋体" w:hAnsi="宋体" w:eastAsia="宋体" w:cs="宋体"/>
          <w:color w:val="000000"/>
        </w:rPr>
      </w:pPr>
    </w:p>
    <w:p>
      <w:pPr>
        <w:rPr>
          <w:rFonts w:hint="eastAsia" w:ascii="宋体" w:hAnsi="宋体" w:eastAsia="宋体" w:cs="宋体"/>
          <w:sz w:val="28"/>
          <w:szCs w:val="28"/>
        </w:rPr>
      </w:pPr>
      <w:r>
        <w:rPr>
          <w:rFonts w:hint="eastAsia" w:ascii="宋体" w:hAnsi="宋体" w:eastAsia="宋体" w:cs="宋体"/>
          <w:sz w:val="28"/>
          <w:szCs w:val="28"/>
        </w:rPr>
        <w:t>五、报价表</w:t>
      </w:r>
    </w:p>
    <w:p>
      <w:pPr>
        <w:spacing w:line="360" w:lineRule="auto"/>
        <w:contextualSpacing/>
        <w:jc w:val="center"/>
        <w:rPr>
          <w:rFonts w:hint="eastAsia" w:ascii="宋体" w:hAnsi="宋体" w:eastAsia="宋体" w:cs="宋体"/>
          <w:b/>
          <w:spacing w:val="6"/>
          <w:sz w:val="36"/>
          <w:szCs w:val="36"/>
        </w:rPr>
      </w:pP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广州南沙旅游发展有限公司</w:t>
      </w: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南沙天后宫监控系统整改项目</w:t>
      </w:r>
    </w:p>
    <w:p>
      <w:pPr>
        <w:widowControl/>
        <w:spacing w:line="500" w:lineRule="exact"/>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报价表</w:t>
      </w:r>
    </w:p>
    <w:p>
      <w:pPr>
        <w:widowControl/>
        <w:spacing w:line="500" w:lineRule="exact"/>
        <w:ind w:firstLine="643" w:firstLineChars="200"/>
        <w:jc w:val="center"/>
        <w:rPr>
          <w:rFonts w:hint="eastAsia" w:ascii="宋体" w:hAnsi="宋体" w:eastAsia="宋体" w:cs="宋体"/>
          <w:b/>
          <w:bCs/>
          <w:kern w:val="0"/>
          <w:sz w:val="32"/>
          <w:szCs w:val="32"/>
        </w:rPr>
      </w:pPr>
    </w:p>
    <w:tbl>
      <w:tblPr>
        <w:tblStyle w:val="13"/>
        <w:tblW w:w="9180" w:type="dxa"/>
        <w:tblInd w:w="0" w:type="dxa"/>
        <w:tblLayout w:type="fixed"/>
        <w:tblCellMar>
          <w:top w:w="0" w:type="dxa"/>
          <w:left w:w="108" w:type="dxa"/>
          <w:bottom w:w="0" w:type="dxa"/>
          <w:right w:w="108" w:type="dxa"/>
        </w:tblCellMar>
      </w:tblPr>
      <w:tblGrid>
        <w:gridCol w:w="1342"/>
        <w:gridCol w:w="3731"/>
        <w:gridCol w:w="1245"/>
        <w:gridCol w:w="2862"/>
      </w:tblGrid>
      <w:tr>
        <w:tblPrEx>
          <w:tblCellMar>
            <w:top w:w="0" w:type="dxa"/>
            <w:left w:w="108" w:type="dxa"/>
            <w:bottom w:w="0" w:type="dxa"/>
            <w:right w:w="108" w:type="dxa"/>
          </w:tblCellMar>
        </w:tblPrEx>
        <w:trPr>
          <w:trHeight w:val="1754"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广州南沙旅游发展有限公司</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南沙天后宫监控系统整改项目</w:t>
            </w:r>
          </w:p>
        </w:tc>
        <w:tc>
          <w:tcPr>
            <w:tcW w:w="124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tc>
      </w:tr>
      <w:tr>
        <w:trPr>
          <w:trHeight w:val="1770" w:hRule="atLeast"/>
        </w:trPr>
        <w:tc>
          <w:tcPr>
            <w:tcW w:w="91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0" w:firstLineChars="200"/>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大写人民币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元整</w:t>
            </w:r>
            <w:r>
              <w:rPr>
                <w:rFonts w:hint="eastAsia" w:ascii="宋体" w:hAnsi="宋体" w:eastAsia="宋体" w:cs="宋体"/>
                <w:kern w:val="0"/>
                <w:sz w:val="24"/>
                <w:szCs w:val="24"/>
                <w:lang w:eastAsia="zh-CN"/>
              </w:rPr>
              <w:t>。</w:t>
            </w:r>
          </w:p>
        </w:tc>
      </w:tr>
    </w:tbl>
    <w:p>
      <w:pPr>
        <w:spacing w:line="440" w:lineRule="exact"/>
        <w:rPr>
          <w:rFonts w:hint="eastAsia" w:ascii="宋体" w:hAnsi="宋体" w:eastAsia="宋体" w:cs="宋体"/>
          <w:sz w:val="24"/>
          <w:szCs w:val="24"/>
        </w:rPr>
      </w:pPr>
      <w:r>
        <w:rPr>
          <w:rFonts w:hint="eastAsia" w:ascii="宋体" w:hAnsi="宋体" w:eastAsia="宋体" w:cs="宋体"/>
          <w:sz w:val="24"/>
          <w:szCs w:val="24"/>
        </w:rPr>
        <w:t>注：本项目结合自身实力和市场因素进行报价。</w:t>
      </w:r>
    </w:p>
    <w:p>
      <w:pPr>
        <w:spacing w:line="360" w:lineRule="auto"/>
        <w:jc w:val="left"/>
        <w:rPr>
          <w:rFonts w:hint="eastAsia" w:ascii="宋体" w:hAnsi="宋体" w:eastAsia="宋体" w:cs="宋体"/>
          <w:b/>
          <w:sz w:val="24"/>
          <w:szCs w:val="24"/>
        </w:rPr>
      </w:pPr>
    </w:p>
    <w:p>
      <w:pPr>
        <w:spacing w:line="360" w:lineRule="auto"/>
        <w:ind w:firstLine="2880" w:firstLineChars="1200"/>
        <w:jc w:val="left"/>
        <w:rPr>
          <w:rFonts w:hint="eastAsia" w:ascii="宋体" w:hAnsi="宋体" w:eastAsia="宋体" w:cs="宋体"/>
          <w:bCs/>
          <w:sz w:val="24"/>
          <w:szCs w:val="24"/>
        </w:rPr>
      </w:pPr>
      <w:r>
        <w:rPr>
          <w:rFonts w:hint="eastAsia" w:ascii="宋体" w:hAnsi="宋体" w:eastAsia="宋体" w:cs="宋体"/>
          <w:bCs/>
          <w:sz w:val="24"/>
          <w:szCs w:val="24"/>
        </w:rPr>
        <w:t xml:space="preserve">报价单位（公章）：                                        </w:t>
      </w:r>
    </w:p>
    <w:p>
      <w:pPr>
        <w:spacing w:line="360" w:lineRule="auto"/>
        <w:ind w:firstLine="3360" w:firstLineChars="1400"/>
        <w:jc w:val="left"/>
        <w:rPr>
          <w:rFonts w:hint="eastAsia" w:ascii="宋体" w:hAnsi="宋体" w:eastAsia="宋体" w:cs="宋体"/>
          <w:b/>
          <w:sz w:val="28"/>
          <w:szCs w:val="28"/>
        </w:rPr>
      </w:pPr>
      <w:r>
        <w:rPr>
          <w:rFonts w:hint="eastAsia" w:ascii="宋体" w:hAnsi="宋体" w:eastAsia="宋体" w:cs="宋体"/>
          <w:bCs/>
          <w:sz w:val="24"/>
          <w:szCs w:val="24"/>
        </w:rPr>
        <w:t>日期：</w:t>
      </w:r>
    </w:p>
    <w:p>
      <w:pPr>
        <w:rPr>
          <w:rFonts w:hint="eastAsia" w:ascii="宋体" w:hAnsi="宋体" w:eastAsia="宋体" w:cs="宋体"/>
        </w:rPr>
      </w:pPr>
    </w:p>
    <w:p>
      <w:pPr>
        <w:rPr>
          <w:rFonts w:hint="eastAsia" w:ascii="宋体" w:hAnsi="宋体" w:eastAsia="宋体" w:cs="宋体"/>
        </w:rPr>
      </w:pPr>
    </w:p>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36"/>
          <w:szCs w:val="36"/>
        </w:rPr>
        <w:t>符合性审查表</w:t>
      </w:r>
    </w:p>
    <w:p>
      <w:pPr>
        <w:spacing w:line="360" w:lineRule="auto"/>
        <w:ind w:leftChars="-135" w:hanging="283" w:hangingChars="118"/>
        <w:contextualSpacing/>
        <w:rPr>
          <w:rFonts w:hint="eastAsia" w:ascii="宋体" w:hAnsi="宋体" w:eastAsia="宋体" w:cs="宋体"/>
          <w:sz w:val="24"/>
        </w:rPr>
      </w:pPr>
      <w:r>
        <w:rPr>
          <w:rFonts w:hint="eastAsia" w:ascii="宋体" w:hAnsi="宋体" w:eastAsia="宋体" w:cs="宋体"/>
          <w:sz w:val="24"/>
        </w:rPr>
        <w:t>项目名称：南沙天后宫监控系统整改项目</w:t>
      </w:r>
    </w:p>
    <w:tbl>
      <w:tblPr>
        <w:tblStyle w:val="13"/>
        <w:tblpPr w:leftFromText="180" w:rightFromText="180" w:vertAnchor="text" w:horzAnchor="margin" w:tblpXSpec="center"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15"/>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编号</w:t>
            </w:r>
          </w:p>
        </w:tc>
        <w:tc>
          <w:tcPr>
            <w:tcW w:w="3515" w:type="dxa"/>
            <w:tcBorders>
              <w:tl2br w:val="single" w:color="auto" w:sz="4" w:space="0"/>
            </w:tcBorders>
            <w:noWrap w:val="0"/>
            <w:vAlign w:val="center"/>
          </w:tcPr>
          <w:p>
            <w:pPr>
              <w:tabs>
                <w:tab w:val="left" w:pos="720"/>
              </w:tabs>
              <w:spacing w:line="360" w:lineRule="auto"/>
              <w:ind w:firstLine="840" w:firstLineChars="400"/>
              <w:contextualSpacing/>
              <w:rPr>
                <w:rFonts w:hint="eastAsia" w:ascii="宋体" w:hAnsi="宋体" w:eastAsia="宋体" w:cs="宋体"/>
                <w:szCs w:val="21"/>
              </w:rPr>
            </w:pPr>
            <w:r>
              <w:rPr>
                <w:rFonts w:hint="eastAsia" w:ascii="宋体" w:hAnsi="宋体" w:eastAsia="宋体" w:cs="宋体"/>
                <w:szCs w:val="21"/>
              </w:rPr>
              <w:t>投标人名称</w:t>
            </w:r>
          </w:p>
          <w:p>
            <w:pPr>
              <w:tabs>
                <w:tab w:val="left" w:pos="720"/>
              </w:tabs>
              <w:spacing w:line="360" w:lineRule="auto"/>
              <w:contextualSpacing/>
              <w:rPr>
                <w:rFonts w:hint="eastAsia" w:ascii="宋体" w:hAnsi="宋体" w:eastAsia="宋体" w:cs="宋体"/>
                <w:szCs w:val="21"/>
              </w:rPr>
            </w:pPr>
          </w:p>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审查项目</w:t>
            </w:r>
          </w:p>
        </w:tc>
        <w:tc>
          <w:tcPr>
            <w:tcW w:w="727"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A</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B</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C</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D</w:t>
            </w:r>
          </w:p>
        </w:tc>
        <w:tc>
          <w:tcPr>
            <w:tcW w:w="727"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E</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F</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G</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1</w:t>
            </w:r>
          </w:p>
        </w:tc>
        <w:tc>
          <w:tcPr>
            <w:tcW w:w="3515" w:type="dxa"/>
            <w:noWrap w:val="0"/>
            <w:vAlign w:val="center"/>
          </w:tcPr>
          <w:p>
            <w:pPr>
              <w:tabs>
                <w:tab w:val="left" w:pos="720"/>
              </w:tabs>
              <w:spacing w:line="360" w:lineRule="auto"/>
              <w:contextualSpacing/>
              <w:rPr>
                <w:rFonts w:hint="eastAsia" w:ascii="宋体" w:hAnsi="宋体" w:eastAsia="宋体" w:cs="宋体"/>
                <w:szCs w:val="21"/>
                <w:lang w:val="en-US" w:eastAsia="zh-CN"/>
              </w:rPr>
            </w:pPr>
            <w:r>
              <w:rPr>
                <w:rFonts w:hint="eastAsia" w:ascii="宋体" w:hAnsi="宋体" w:eastAsia="宋体" w:cs="宋体"/>
                <w:szCs w:val="21"/>
              </w:rPr>
              <w:t>投标文件密封性好</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2</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投标文件中有有效的营业执照复印件、法定代表人证明书原件，如委托需提供委托授权书原件及受委托人身份证复印件；</w:t>
            </w:r>
            <w:r>
              <w:rPr>
                <w:rFonts w:hint="eastAsia" w:ascii="宋体" w:hAnsi="宋体" w:eastAsia="宋体" w:cs="宋体"/>
              </w:rPr>
              <w:t>投标文件按规定的格式填写，内容关键字迹清晰可辨；</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3</w:t>
            </w:r>
          </w:p>
        </w:tc>
        <w:tc>
          <w:tcPr>
            <w:tcW w:w="3515" w:type="dxa"/>
            <w:noWrap w:val="0"/>
            <w:vAlign w:val="center"/>
          </w:tcPr>
          <w:p>
            <w:pPr>
              <w:tabs>
                <w:tab w:val="left" w:pos="720"/>
              </w:tabs>
              <w:spacing w:line="360" w:lineRule="auto"/>
              <w:contextualSpacing/>
              <w:rPr>
                <w:rFonts w:hint="eastAsia" w:ascii="宋体" w:hAnsi="宋体" w:eastAsia="宋体" w:cs="宋体"/>
              </w:rPr>
            </w:pPr>
            <w:r>
              <w:rPr>
                <w:rFonts w:hint="eastAsia" w:ascii="宋体" w:hAnsi="宋体" w:eastAsia="宋体" w:cs="宋体"/>
              </w:rPr>
              <w:t>投标文件的封面加盖投标单位的法定印章；</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4</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lang w:val="zh-CN"/>
              </w:rPr>
              <w:t>符合本招标文件第三条“服务要求”；</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5</w:t>
            </w:r>
          </w:p>
        </w:tc>
        <w:tc>
          <w:tcPr>
            <w:tcW w:w="3515" w:type="dxa"/>
            <w:noWrap w:val="0"/>
            <w:vAlign w:val="center"/>
          </w:tcPr>
          <w:p>
            <w:pPr>
              <w:tabs>
                <w:tab w:val="left" w:pos="720"/>
              </w:tabs>
              <w:spacing w:line="360" w:lineRule="auto"/>
              <w:contextualSpacing/>
              <w:rPr>
                <w:rFonts w:hint="eastAsia" w:ascii="宋体" w:hAnsi="宋体" w:eastAsia="宋体" w:cs="宋体"/>
              </w:rPr>
            </w:pPr>
            <w:r>
              <w:rPr>
                <w:rFonts w:hint="eastAsia" w:ascii="宋体" w:hAnsi="宋体" w:eastAsia="宋体" w:cs="宋体"/>
              </w:rPr>
              <w:t>投标报价不得高于限价；</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6</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保证金的银行转账单，或收据复印件。</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结论</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是否通过并进入下一阶段评审</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bl>
    <w:p>
      <w:pPr>
        <w:tabs>
          <w:tab w:val="left" w:pos="720"/>
        </w:tabs>
        <w:spacing w:before="156" w:beforeLines="50" w:line="360" w:lineRule="auto"/>
        <w:contextualSpacing/>
        <w:rPr>
          <w:rFonts w:hint="eastAsia" w:ascii="宋体" w:hAnsi="宋体" w:eastAsia="宋体" w:cs="宋体"/>
          <w:szCs w:val="21"/>
        </w:rPr>
      </w:pPr>
      <w:r>
        <w:rPr>
          <w:rFonts w:hint="eastAsia" w:ascii="宋体" w:hAnsi="宋体" w:eastAsia="宋体" w:cs="宋体"/>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宋体" w:hAnsi="宋体" w:eastAsia="宋体" w:cs="宋体"/>
          <w:szCs w:val="21"/>
        </w:rPr>
      </w:pPr>
      <w:r>
        <w:rPr>
          <w:rFonts w:hint="eastAsia" w:ascii="宋体" w:hAnsi="宋体" w:eastAsia="宋体" w:cs="宋体"/>
          <w:szCs w:val="21"/>
        </w:rPr>
        <w:t>2、未出现上述情况的打“○”，出现的打“×”。</w:t>
      </w:r>
    </w:p>
    <w:p>
      <w:pPr>
        <w:tabs>
          <w:tab w:val="left" w:pos="720"/>
        </w:tabs>
        <w:spacing w:before="156" w:beforeLines="50" w:line="360" w:lineRule="auto"/>
        <w:ind w:firstLine="630" w:firstLineChars="300"/>
        <w:contextualSpacing/>
        <w:rPr>
          <w:rFonts w:hint="eastAsia" w:ascii="宋体" w:hAnsi="宋体" w:eastAsia="宋体" w:cs="宋体"/>
          <w:szCs w:val="21"/>
        </w:rPr>
      </w:pPr>
      <w:r>
        <w:rPr>
          <w:rFonts w:hint="eastAsia" w:ascii="宋体" w:hAnsi="宋体" w:eastAsia="宋体" w:cs="宋体"/>
          <w:szCs w:val="21"/>
        </w:rPr>
        <w:t>3、出现一个“×”的结论为“不通过”全部为“○”的结论为“通过”。</w:t>
      </w:r>
    </w:p>
    <w:p>
      <w:pPr>
        <w:tabs>
          <w:tab w:val="left" w:pos="720"/>
        </w:tabs>
        <w:spacing w:line="360" w:lineRule="auto"/>
        <w:ind w:firstLine="3780" w:firstLineChars="1800"/>
        <w:contextualSpacing/>
        <w:rPr>
          <w:rFonts w:hint="eastAsia" w:ascii="宋体" w:hAnsi="宋体" w:eastAsia="宋体" w:cs="宋体"/>
          <w:szCs w:val="21"/>
        </w:rPr>
      </w:pPr>
      <w:r>
        <w:rPr>
          <w:rFonts w:hint="eastAsia" w:ascii="宋体" w:hAnsi="宋体" w:eastAsia="宋体" w:cs="宋体"/>
          <w:szCs w:val="21"/>
        </w:rPr>
        <w:t>评审人员签名：                     日期：</w:t>
      </w:r>
    </w:p>
    <w:p>
      <w:pPr>
        <w:pStyle w:val="12"/>
        <w:spacing w:after="0" w:line="360" w:lineRule="auto"/>
        <w:ind w:left="0" w:leftChars="0" w:firstLine="0" w:firstLineChars="0"/>
        <w:jc w:val="both"/>
        <w:rPr>
          <w:rFonts w:ascii="黑体" w:eastAsia="黑体"/>
          <w:color w:val="000000"/>
          <w:sz w:val="36"/>
          <w:szCs w:val="36"/>
        </w:rPr>
      </w:pPr>
    </w:p>
    <w:p>
      <w:pPr>
        <w:snapToGrid w:val="0"/>
        <w:ind w:left="74"/>
      </w:pPr>
    </w:p>
    <w:p>
      <w:pPr>
        <w:pStyle w:val="2"/>
        <w:jc w:val="center"/>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现场考察签到表</w:t>
      </w:r>
    </w:p>
    <w:tbl>
      <w:tblPr>
        <w:tblStyle w:val="14"/>
        <w:tblW w:w="11100"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65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20"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序号</w:t>
            </w:r>
          </w:p>
        </w:tc>
        <w:tc>
          <w:tcPr>
            <w:tcW w:w="6540"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公司名称</w:t>
            </w:r>
          </w:p>
        </w:tc>
        <w:tc>
          <w:tcPr>
            <w:tcW w:w="3240"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20"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1</w:t>
            </w:r>
          </w:p>
        </w:tc>
        <w:tc>
          <w:tcPr>
            <w:tcW w:w="6540" w:type="dxa"/>
          </w:tcPr>
          <w:p>
            <w:pPr>
              <w:jc w:val="center"/>
              <w:rPr>
                <w:rFonts w:hint="eastAsia" w:ascii="宋体" w:hAnsi="宋体" w:eastAsia="宋体" w:cs="宋体"/>
                <w:b w:val="0"/>
                <w:bCs w:val="0"/>
                <w:sz w:val="36"/>
                <w:szCs w:val="36"/>
                <w:vertAlign w:val="baseline"/>
                <w:lang w:val="en-US" w:eastAsia="zh-CN"/>
              </w:rPr>
            </w:pPr>
          </w:p>
        </w:tc>
        <w:tc>
          <w:tcPr>
            <w:tcW w:w="324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20"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2</w:t>
            </w:r>
          </w:p>
        </w:tc>
        <w:tc>
          <w:tcPr>
            <w:tcW w:w="6540" w:type="dxa"/>
          </w:tcPr>
          <w:p>
            <w:pPr>
              <w:jc w:val="center"/>
              <w:rPr>
                <w:rFonts w:hint="eastAsia" w:ascii="宋体" w:hAnsi="宋体" w:eastAsia="宋体" w:cs="宋体"/>
                <w:b w:val="0"/>
                <w:bCs w:val="0"/>
                <w:sz w:val="36"/>
                <w:szCs w:val="36"/>
                <w:vertAlign w:val="baseline"/>
                <w:lang w:val="en-US" w:eastAsia="zh-CN"/>
              </w:rPr>
            </w:pPr>
          </w:p>
        </w:tc>
        <w:tc>
          <w:tcPr>
            <w:tcW w:w="324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20"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3</w:t>
            </w:r>
          </w:p>
        </w:tc>
        <w:tc>
          <w:tcPr>
            <w:tcW w:w="6540" w:type="dxa"/>
          </w:tcPr>
          <w:p>
            <w:pPr>
              <w:jc w:val="center"/>
              <w:rPr>
                <w:rFonts w:hint="eastAsia" w:ascii="宋体" w:hAnsi="宋体" w:eastAsia="宋体" w:cs="宋体"/>
                <w:b w:val="0"/>
                <w:bCs w:val="0"/>
                <w:sz w:val="36"/>
                <w:szCs w:val="36"/>
                <w:vertAlign w:val="baseline"/>
                <w:lang w:val="en-US" w:eastAsia="zh-CN"/>
              </w:rPr>
            </w:pPr>
          </w:p>
        </w:tc>
        <w:tc>
          <w:tcPr>
            <w:tcW w:w="324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20"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4</w:t>
            </w:r>
          </w:p>
        </w:tc>
        <w:tc>
          <w:tcPr>
            <w:tcW w:w="6540" w:type="dxa"/>
          </w:tcPr>
          <w:p>
            <w:pPr>
              <w:jc w:val="center"/>
              <w:rPr>
                <w:rFonts w:hint="eastAsia" w:ascii="宋体" w:hAnsi="宋体" w:eastAsia="宋体" w:cs="宋体"/>
                <w:b w:val="0"/>
                <w:bCs w:val="0"/>
                <w:sz w:val="36"/>
                <w:szCs w:val="36"/>
                <w:vertAlign w:val="baseline"/>
                <w:lang w:val="en-US" w:eastAsia="zh-CN"/>
              </w:rPr>
            </w:pPr>
          </w:p>
        </w:tc>
        <w:tc>
          <w:tcPr>
            <w:tcW w:w="324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20"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5</w:t>
            </w:r>
          </w:p>
        </w:tc>
        <w:tc>
          <w:tcPr>
            <w:tcW w:w="6540" w:type="dxa"/>
          </w:tcPr>
          <w:p>
            <w:pPr>
              <w:jc w:val="center"/>
              <w:rPr>
                <w:rFonts w:hint="eastAsia" w:ascii="宋体" w:hAnsi="宋体" w:eastAsia="宋体" w:cs="宋体"/>
                <w:b w:val="0"/>
                <w:bCs w:val="0"/>
                <w:sz w:val="36"/>
                <w:szCs w:val="36"/>
                <w:vertAlign w:val="baseline"/>
                <w:lang w:val="en-US" w:eastAsia="zh-CN"/>
              </w:rPr>
            </w:pPr>
          </w:p>
        </w:tc>
        <w:tc>
          <w:tcPr>
            <w:tcW w:w="3240" w:type="dxa"/>
          </w:tcPr>
          <w:p>
            <w:pPr>
              <w:jc w:val="center"/>
              <w:rPr>
                <w:rFonts w:hint="eastAsia" w:ascii="宋体" w:hAnsi="宋体" w:eastAsia="宋体" w:cs="宋体"/>
                <w:b w:val="0"/>
                <w:bCs w:val="0"/>
                <w:sz w:val="36"/>
                <w:szCs w:val="36"/>
                <w:vertAlign w:val="baseline"/>
                <w:lang w:val="en-US" w:eastAsia="zh-CN"/>
              </w:rPr>
            </w:pPr>
          </w:p>
        </w:tc>
      </w:tr>
    </w:tbl>
    <w:p>
      <w:pPr>
        <w:rPr>
          <w:rFonts w:hint="eastAsia"/>
          <w:lang w:val="en-US" w:eastAsia="zh-CN"/>
        </w:rPr>
      </w:pPr>
    </w:p>
    <w:sectPr>
      <w:footerReference r:id="rId4"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06750541"/>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3"/>
                    </w:pPr>
                  </w:p>
                </w:txbxContent>
              </v:textbox>
            </v:shape>
          </w:pict>
        </mc:Fallback>
      </mc:AlternateContent>
    </w:r>
  </w:p>
  <w:p>
    <w:pPr>
      <w:pStyle w:val="9"/>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0E5FCE"/>
    <w:rsid w:val="00280D42"/>
    <w:rsid w:val="002A3C69"/>
    <w:rsid w:val="00396483"/>
    <w:rsid w:val="003C389A"/>
    <w:rsid w:val="003E7F84"/>
    <w:rsid w:val="0051104E"/>
    <w:rsid w:val="006E3387"/>
    <w:rsid w:val="006F237E"/>
    <w:rsid w:val="006F326A"/>
    <w:rsid w:val="007922D1"/>
    <w:rsid w:val="00877F93"/>
    <w:rsid w:val="00944B76"/>
    <w:rsid w:val="0096073D"/>
    <w:rsid w:val="009856B5"/>
    <w:rsid w:val="009E3532"/>
    <w:rsid w:val="00A947B4"/>
    <w:rsid w:val="00AF7F57"/>
    <w:rsid w:val="00BA578B"/>
    <w:rsid w:val="00BC3CEA"/>
    <w:rsid w:val="00C055D7"/>
    <w:rsid w:val="00C214BB"/>
    <w:rsid w:val="00CD2712"/>
    <w:rsid w:val="00D77F6E"/>
    <w:rsid w:val="00DE1785"/>
    <w:rsid w:val="00E23C0C"/>
    <w:rsid w:val="00E45C87"/>
    <w:rsid w:val="00E80370"/>
    <w:rsid w:val="00F56295"/>
    <w:rsid w:val="00F948C0"/>
    <w:rsid w:val="00F951B4"/>
    <w:rsid w:val="00F97EFF"/>
    <w:rsid w:val="011673F2"/>
    <w:rsid w:val="02041547"/>
    <w:rsid w:val="02066B6E"/>
    <w:rsid w:val="03AB2B23"/>
    <w:rsid w:val="04CD33CD"/>
    <w:rsid w:val="05652C04"/>
    <w:rsid w:val="06297E01"/>
    <w:rsid w:val="06400C4E"/>
    <w:rsid w:val="06C874F4"/>
    <w:rsid w:val="06F832D7"/>
    <w:rsid w:val="072B7208"/>
    <w:rsid w:val="075264F6"/>
    <w:rsid w:val="08D15069"/>
    <w:rsid w:val="09AD2157"/>
    <w:rsid w:val="09B700CD"/>
    <w:rsid w:val="0BBE27A3"/>
    <w:rsid w:val="0C5D5572"/>
    <w:rsid w:val="0D4F3BD3"/>
    <w:rsid w:val="0D631BAA"/>
    <w:rsid w:val="0F3B12A6"/>
    <w:rsid w:val="0F5C0341"/>
    <w:rsid w:val="10C1473A"/>
    <w:rsid w:val="10FB7C4C"/>
    <w:rsid w:val="10FE4110"/>
    <w:rsid w:val="11487728"/>
    <w:rsid w:val="12EC1837"/>
    <w:rsid w:val="13091D66"/>
    <w:rsid w:val="1404150D"/>
    <w:rsid w:val="14305E5E"/>
    <w:rsid w:val="143F2545"/>
    <w:rsid w:val="145D6556"/>
    <w:rsid w:val="14FA6939"/>
    <w:rsid w:val="16274C42"/>
    <w:rsid w:val="16AD7C3A"/>
    <w:rsid w:val="16BF127A"/>
    <w:rsid w:val="16FD324D"/>
    <w:rsid w:val="180C7E1B"/>
    <w:rsid w:val="182A2760"/>
    <w:rsid w:val="19121652"/>
    <w:rsid w:val="1949119B"/>
    <w:rsid w:val="19C0052B"/>
    <w:rsid w:val="19E123A9"/>
    <w:rsid w:val="1A6E7625"/>
    <w:rsid w:val="1AD27C6F"/>
    <w:rsid w:val="1BB83309"/>
    <w:rsid w:val="1BD25A4D"/>
    <w:rsid w:val="1BF7387D"/>
    <w:rsid w:val="1CC2447C"/>
    <w:rsid w:val="1CE617B0"/>
    <w:rsid w:val="1D495928"/>
    <w:rsid w:val="1D803738"/>
    <w:rsid w:val="1DFC761D"/>
    <w:rsid w:val="1E551D2C"/>
    <w:rsid w:val="1E5B077E"/>
    <w:rsid w:val="1F4971A2"/>
    <w:rsid w:val="20114149"/>
    <w:rsid w:val="20FA7724"/>
    <w:rsid w:val="210211FD"/>
    <w:rsid w:val="211E29D3"/>
    <w:rsid w:val="217C0935"/>
    <w:rsid w:val="220703B4"/>
    <w:rsid w:val="2229591A"/>
    <w:rsid w:val="225B66FF"/>
    <w:rsid w:val="22CA3922"/>
    <w:rsid w:val="247B345F"/>
    <w:rsid w:val="251D216C"/>
    <w:rsid w:val="25EE7927"/>
    <w:rsid w:val="260917A3"/>
    <w:rsid w:val="263A31A1"/>
    <w:rsid w:val="265951C3"/>
    <w:rsid w:val="26FE5FF9"/>
    <w:rsid w:val="288F61E9"/>
    <w:rsid w:val="29396DD6"/>
    <w:rsid w:val="29803FE8"/>
    <w:rsid w:val="2A274AC5"/>
    <w:rsid w:val="2BA66EBD"/>
    <w:rsid w:val="2BCB43B2"/>
    <w:rsid w:val="2C357B9C"/>
    <w:rsid w:val="2D720E3E"/>
    <w:rsid w:val="2F8E2EE1"/>
    <w:rsid w:val="2F996A96"/>
    <w:rsid w:val="2FD24FA3"/>
    <w:rsid w:val="313A5183"/>
    <w:rsid w:val="31A43590"/>
    <w:rsid w:val="31E22A36"/>
    <w:rsid w:val="31F84007"/>
    <w:rsid w:val="322E56B3"/>
    <w:rsid w:val="32CD376A"/>
    <w:rsid w:val="32F5216E"/>
    <w:rsid w:val="332B3C8B"/>
    <w:rsid w:val="339E007A"/>
    <w:rsid w:val="342762C7"/>
    <w:rsid w:val="348B2521"/>
    <w:rsid w:val="354E2190"/>
    <w:rsid w:val="355E6E03"/>
    <w:rsid w:val="35626913"/>
    <w:rsid w:val="364E5860"/>
    <w:rsid w:val="36E44B5A"/>
    <w:rsid w:val="378122A8"/>
    <w:rsid w:val="37CB1876"/>
    <w:rsid w:val="37EF3241"/>
    <w:rsid w:val="3879173A"/>
    <w:rsid w:val="38C7478F"/>
    <w:rsid w:val="3919754E"/>
    <w:rsid w:val="39337BD8"/>
    <w:rsid w:val="39816FA4"/>
    <w:rsid w:val="39A86313"/>
    <w:rsid w:val="3A6B5806"/>
    <w:rsid w:val="3B334302"/>
    <w:rsid w:val="3B455DF2"/>
    <w:rsid w:val="3B653F41"/>
    <w:rsid w:val="3C915713"/>
    <w:rsid w:val="3D7B4325"/>
    <w:rsid w:val="3DC65419"/>
    <w:rsid w:val="3E7A1E80"/>
    <w:rsid w:val="3E973163"/>
    <w:rsid w:val="3F5465F5"/>
    <w:rsid w:val="40271F5C"/>
    <w:rsid w:val="40871620"/>
    <w:rsid w:val="40CF0629"/>
    <w:rsid w:val="41580CA0"/>
    <w:rsid w:val="42660B19"/>
    <w:rsid w:val="426803F9"/>
    <w:rsid w:val="43C90C75"/>
    <w:rsid w:val="4422192E"/>
    <w:rsid w:val="442D0F7F"/>
    <w:rsid w:val="44444559"/>
    <w:rsid w:val="456A1437"/>
    <w:rsid w:val="457D3ACC"/>
    <w:rsid w:val="45C0270C"/>
    <w:rsid w:val="45D722A0"/>
    <w:rsid w:val="45E31539"/>
    <w:rsid w:val="460A1404"/>
    <w:rsid w:val="469043B7"/>
    <w:rsid w:val="49DF4DD4"/>
    <w:rsid w:val="49F46C0C"/>
    <w:rsid w:val="4B1D4687"/>
    <w:rsid w:val="4B27083A"/>
    <w:rsid w:val="4B4B2FA2"/>
    <w:rsid w:val="4B7070D6"/>
    <w:rsid w:val="4CD10D1D"/>
    <w:rsid w:val="4CD84806"/>
    <w:rsid w:val="4CFD02CC"/>
    <w:rsid w:val="4E013DEC"/>
    <w:rsid w:val="4E381267"/>
    <w:rsid w:val="4E8A5B90"/>
    <w:rsid w:val="4EA73237"/>
    <w:rsid w:val="4F90738D"/>
    <w:rsid w:val="4FD74E04"/>
    <w:rsid w:val="50575F45"/>
    <w:rsid w:val="50A41AC5"/>
    <w:rsid w:val="5137303B"/>
    <w:rsid w:val="518D597A"/>
    <w:rsid w:val="52126E2F"/>
    <w:rsid w:val="52C8137C"/>
    <w:rsid w:val="5385061B"/>
    <w:rsid w:val="538D3EEA"/>
    <w:rsid w:val="541303D5"/>
    <w:rsid w:val="54471C26"/>
    <w:rsid w:val="5519216E"/>
    <w:rsid w:val="57FA1FD8"/>
    <w:rsid w:val="57FD1A94"/>
    <w:rsid w:val="582062FF"/>
    <w:rsid w:val="5AC16DDD"/>
    <w:rsid w:val="5BDC19F5"/>
    <w:rsid w:val="5C4952DC"/>
    <w:rsid w:val="5C62577F"/>
    <w:rsid w:val="5CA65AF8"/>
    <w:rsid w:val="5EA17909"/>
    <w:rsid w:val="5ED54C05"/>
    <w:rsid w:val="5F5875E4"/>
    <w:rsid w:val="611F7A02"/>
    <w:rsid w:val="616249AD"/>
    <w:rsid w:val="61802BC8"/>
    <w:rsid w:val="618261B1"/>
    <w:rsid w:val="618D7A35"/>
    <w:rsid w:val="61E95479"/>
    <w:rsid w:val="62483175"/>
    <w:rsid w:val="62BD5345"/>
    <w:rsid w:val="645667E8"/>
    <w:rsid w:val="652A37D1"/>
    <w:rsid w:val="65905D2A"/>
    <w:rsid w:val="65B25CA0"/>
    <w:rsid w:val="66D5058F"/>
    <w:rsid w:val="673F0DF0"/>
    <w:rsid w:val="678F3DBF"/>
    <w:rsid w:val="67D2752F"/>
    <w:rsid w:val="69672EE1"/>
    <w:rsid w:val="69A83A68"/>
    <w:rsid w:val="69DF4DF8"/>
    <w:rsid w:val="6B016D82"/>
    <w:rsid w:val="6BB40BDA"/>
    <w:rsid w:val="6BC27F36"/>
    <w:rsid w:val="6C586E75"/>
    <w:rsid w:val="6CAE6A95"/>
    <w:rsid w:val="6DBA4372"/>
    <w:rsid w:val="6F17729C"/>
    <w:rsid w:val="6FC52A74"/>
    <w:rsid w:val="701B3ACE"/>
    <w:rsid w:val="70341B48"/>
    <w:rsid w:val="718A0E07"/>
    <w:rsid w:val="719258D6"/>
    <w:rsid w:val="72876303"/>
    <w:rsid w:val="73510A54"/>
    <w:rsid w:val="740372BA"/>
    <w:rsid w:val="745E4135"/>
    <w:rsid w:val="747F57FE"/>
    <w:rsid w:val="76370995"/>
    <w:rsid w:val="77707769"/>
    <w:rsid w:val="78AD22F7"/>
    <w:rsid w:val="7970020B"/>
    <w:rsid w:val="79866E02"/>
    <w:rsid w:val="799B0D1D"/>
    <w:rsid w:val="79A77332"/>
    <w:rsid w:val="79D13F90"/>
    <w:rsid w:val="7A2B7A62"/>
    <w:rsid w:val="7AC5601E"/>
    <w:rsid w:val="7B181ADD"/>
    <w:rsid w:val="7B490AB1"/>
    <w:rsid w:val="7CDC352B"/>
    <w:rsid w:val="7CFE577C"/>
    <w:rsid w:val="7D4B57D6"/>
    <w:rsid w:val="7F734EA1"/>
    <w:rsid w:val="7F8D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3"/>
    <w:unhideWhenUsed/>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2">
    <w:name w:val="Body Text First Indent"/>
    <w:basedOn w:val="5"/>
    <w:link w:val="21"/>
    <w:qFormat/>
    <w:uiPriority w:val="0"/>
    <w:pPr>
      <w:ind w:firstLine="420" w:firstLineChars="100"/>
    </w:pPr>
    <w:rPr>
      <w:rFonts w:asciiTheme="minorHAnsi" w:hAnsiTheme="minorHAnsi" w:eastAsiaTheme="minorEastAsia" w:cstheme="minorBidi"/>
      <w:szCs w:val="24"/>
    </w:rPr>
  </w:style>
  <w:style w:type="table" w:styleId="14">
    <w:name w:val="Table Grid"/>
    <w:basedOn w:val="13"/>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标题 1 Char"/>
    <w:basedOn w:val="15"/>
    <w:link w:val="3"/>
    <w:qFormat/>
    <w:uiPriority w:val="9"/>
    <w:rPr>
      <w:rFonts w:ascii="Calibri" w:hAnsi="Calibri" w:eastAsia="宋体" w:cs="Times New Roman"/>
      <w:b/>
      <w:bCs/>
      <w:kern w:val="44"/>
      <w:sz w:val="44"/>
      <w:szCs w:val="44"/>
    </w:rPr>
  </w:style>
  <w:style w:type="character" w:customStyle="1" w:styleId="20">
    <w:name w:val="日期 Char"/>
    <w:basedOn w:val="15"/>
    <w:link w:val="7"/>
    <w:semiHidden/>
    <w:qFormat/>
    <w:uiPriority w:val="99"/>
    <w:rPr>
      <w:rFonts w:ascii="Calibri" w:hAnsi="Calibri" w:eastAsia="宋体" w:cs="Times New Roman"/>
      <w:szCs w:val="20"/>
    </w:rPr>
  </w:style>
  <w:style w:type="character" w:customStyle="1" w:styleId="21">
    <w:name w:val="正文首行缩进 Char"/>
    <w:basedOn w:val="15"/>
    <w:link w:val="12"/>
    <w:qFormat/>
    <w:uiPriority w:val="0"/>
    <w:rPr>
      <w:szCs w:val="24"/>
    </w:rPr>
  </w:style>
  <w:style w:type="character" w:customStyle="1" w:styleId="22">
    <w:name w:val="正文文本 字符"/>
    <w:basedOn w:val="15"/>
    <w:semiHidden/>
    <w:qFormat/>
    <w:uiPriority w:val="99"/>
    <w:rPr>
      <w:rFonts w:ascii="Calibri" w:hAnsi="Calibri" w:eastAsia="宋体" w:cs="Times New Roman"/>
      <w:szCs w:val="20"/>
    </w:rPr>
  </w:style>
  <w:style w:type="character" w:customStyle="1" w:styleId="23">
    <w:name w:val="正文文本 Char"/>
    <w:basedOn w:val="15"/>
    <w:link w:val="5"/>
    <w:qFormat/>
    <w:uiPriority w:val="0"/>
    <w:rPr>
      <w:rFonts w:ascii="Calibri" w:hAnsi="Calibri" w:eastAsia="宋体" w:cs="Times New Roman"/>
      <w:szCs w:val="20"/>
    </w:rPr>
  </w:style>
  <w:style w:type="character" w:customStyle="1" w:styleId="24">
    <w:name w:val="正文文本首行缩进 字符1"/>
    <w:basedOn w:val="22"/>
    <w:semiHidden/>
    <w:qFormat/>
    <w:uiPriority w:val="99"/>
    <w:rPr>
      <w:rFonts w:ascii="Calibri" w:hAnsi="Calibri" w:eastAsia="宋体" w:cs="Times New Roman"/>
      <w:szCs w:val="20"/>
    </w:rPr>
  </w:style>
  <w:style w:type="character" w:customStyle="1" w:styleId="25">
    <w:name w:val="批注框文本 Char"/>
    <w:basedOn w:val="15"/>
    <w:link w:val="8"/>
    <w:semiHidden/>
    <w:qFormat/>
    <w:uiPriority w:val="99"/>
    <w:rPr>
      <w:rFonts w:ascii="Calibri" w:hAnsi="Calibri"/>
      <w:kern w:val="2"/>
      <w:sz w:val="18"/>
      <w:szCs w:val="18"/>
    </w:rPr>
  </w:style>
  <w:style w:type="paragraph" w:styleId="26">
    <w:name w:val="List Paragraph"/>
    <w:basedOn w:val="1"/>
    <w:qFormat/>
    <w:uiPriority w:val="99"/>
    <w:pPr>
      <w:ind w:firstLine="420" w:firstLineChars="200"/>
    </w:pPr>
  </w:style>
  <w:style w:type="character" w:customStyle="1" w:styleId="27">
    <w:name w:val="NormalCharacter"/>
    <w:qFormat/>
    <w:uiPriority w:val="0"/>
  </w:style>
  <w:style w:type="paragraph" w:customStyle="1" w:styleId="28">
    <w:name w:val="样式2"/>
    <w:basedOn w:val="10"/>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7919</Words>
  <Characters>8179</Characters>
  <Lines>37</Lines>
  <Paragraphs>10</Paragraphs>
  <TotalTime>44</TotalTime>
  <ScaleCrop>false</ScaleCrop>
  <LinksUpToDate>false</LinksUpToDate>
  <CharactersWithSpaces>9086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admin</cp:lastModifiedBy>
  <cp:lastPrinted>2022-04-08T08:53:00Z</cp:lastPrinted>
  <dcterms:modified xsi:type="dcterms:W3CDTF">2022-05-16T03:30:03Z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881DA108D98141159AA5983247ACC72B</vt:lpwstr>
  </property>
</Properties>
</file>