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bookmarkStart w:id="49" w:name="_GoBack"/>
    </w:p>
    <w:p>
      <w:pPr>
        <w:spacing w:beforeLines="300"/>
        <w:jc w:val="center"/>
        <w:rPr>
          <w:rFonts w:ascii="宋体" w:hAnsi="宋体" w:eastAsia="黑体" w:cs="宋体"/>
          <w:b/>
          <w:color w:val="auto"/>
          <w:sz w:val="44"/>
          <w:szCs w:val="44"/>
          <w:highlight w:val="none"/>
        </w:rPr>
      </w:pPr>
      <w:r>
        <w:rPr>
          <w:rFonts w:hint="eastAsia" w:ascii="宋体" w:hAnsi="宋体" w:eastAsia="黑体"/>
          <w:color w:val="auto"/>
          <w:sz w:val="48"/>
          <w:szCs w:val="48"/>
          <w:highlight w:val="none"/>
          <w:lang w:eastAsia="zh-CN"/>
        </w:rPr>
        <w:t>科技兴海用电增容项目施工总承包</w:t>
      </w:r>
    </w:p>
    <w:p>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pPr>
        <w:rPr>
          <w:rFonts w:ascii="宋体" w:hAnsi="宋体" w:eastAsia="宋体" w:cs="宋体"/>
          <w:color w:val="auto"/>
          <w:sz w:val="72"/>
          <w:szCs w:val="72"/>
          <w:highlight w:val="none"/>
        </w:rPr>
      </w:pP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bookmarkStart w:id="0" w:name="_Toc29976"/>
      <w:r>
        <w:rPr>
          <w:rFonts w:hint="eastAsia" w:ascii="宋体" w:hAnsi="宋体" w:eastAsia="宋体" w:cs="宋体"/>
          <w:b/>
          <w:color w:val="auto"/>
          <w:sz w:val="32"/>
          <w:szCs w:val="32"/>
          <w:highlight w:val="none"/>
        </w:rPr>
        <w:t>招标人：</w:t>
      </w:r>
      <w:r>
        <w:rPr>
          <w:rFonts w:hint="eastAsia" w:ascii="宋体" w:hAnsi="宋体" w:eastAsia="宋体" w:cs="宋体"/>
          <w:b/>
          <w:color w:val="auto"/>
          <w:sz w:val="32"/>
          <w:szCs w:val="32"/>
          <w:highlight w:val="none"/>
          <w:lang w:eastAsia="zh-CN"/>
        </w:rPr>
        <w:t>广州南沙经发工业有限公司</w:t>
      </w:r>
      <w:r>
        <w:rPr>
          <w:rFonts w:hint="eastAsia" w:ascii="宋体" w:hAnsi="宋体" w:eastAsia="宋体" w:cs="宋体"/>
          <w:b/>
          <w:color w:val="auto"/>
          <w:sz w:val="32"/>
          <w:szCs w:val="32"/>
          <w:highlight w:val="none"/>
        </w:rPr>
        <w:t>（业主单位）</w:t>
      </w:r>
    </w:p>
    <w:p>
      <w:pPr>
        <w:spacing w:line="360" w:lineRule="auto"/>
        <w:ind w:firstLine="2445" w:firstLineChars="761"/>
        <w:rPr>
          <w:rFonts w:ascii="宋体" w:hAnsi="宋体" w:eastAsia="宋体" w:cs="宋体"/>
          <w:b/>
          <w:color w:val="auto"/>
          <w:sz w:val="32"/>
          <w:szCs w:val="32"/>
          <w:highlight w:val="none"/>
        </w:rPr>
      </w:pPr>
      <w:bookmarkStart w:id="1" w:name="OLE_LINK4"/>
      <w:bookmarkEnd w:id="1"/>
      <w:r>
        <w:rPr>
          <w:rFonts w:hint="eastAsia" w:ascii="宋体" w:hAnsi="宋体" w:eastAsia="宋体" w:cs="宋体"/>
          <w:b/>
          <w:color w:val="auto"/>
          <w:sz w:val="32"/>
          <w:szCs w:val="32"/>
          <w:highlight w:val="none"/>
        </w:rPr>
        <w:t>广州南沙建设维护管理有限公司（建设管理单位）</w:t>
      </w:r>
    </w:p>
    <w:p>
      <w:pPr>
        <w:spacing w:line="520" w:lineRule="exact"/>
        <w:ind w:right="-101" w:rightChars="-48" w:firstLine="1285" w:firstLineChars="400"/>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期：2022年</w:t>
      </w:r>
      <w:r>
        <w:rPr>
          <w:rFonts w:hint="eastAsia" w:ascii="宋体" w:hAnsi="宋体" w:eastAsia="宋体" w:cs="宋体"/>
          <w:b/>
          <w:color w:val="auto"/>
          <w:sz w:val="32"/>
          <w:szCs w:val="32"/>
          <w:highlight w:val="none"/>
          <w:lang w:val="en-US" w:eastAsia="zh-CN"/>
        </w:rPr>
        <w:t>5月</w:t>
      </w:r>
    </w:p>
    <w:p>
      <w:pPr>
        <w:rPr>
          <w:rFonts w:ascii="黑体" w:hAnsi="宋体" w:eastAsia="黑体" w:cs="黑体"/>
          <w:color w:val="auto"/>
          <w:sz w:val="36"/>
          <w:szCs w:val="36"/>
          <w:highlight w:val="none"/>
        </w:rPr>
        <w:sectPr>
          <w:pgSz w:w="11915" w:h="16840"/>
          <w:pgMar w:top="1247" w:right="1135" w:bottom="1247" w:left="1361" w:header="720" w:footer="720" w:gutter="0"/>
          <w:cols w:space="425" w:num="1"/>
          <w:docGrid w:type="lines" w:linePitch="285" w:charSpace="0"/>
        </w:sectPr>
      </w:pPr>
    </w:p>
    <w:p>
      <w:pPr>
        <w:rPr>
          <w:rFonts w:ascii="黑体" w:hAnsi="宋体" w:eastAsia="黑体" w:cs="黑体"/>
          <w:color w:val="auto"/>
          <w:sz w:val="36"/>
          <w:szCs w:val="36"/>
          <w:highlight w:val="none"/>
        </w:rPr>
      </w:pPr>
    </w:p>
    <w:bookmarkEnd w:id="0"/>
    <w:sdt>
      <w:sdtPr>
        <w:rPr>
          <w:rFonts w:ascii="宋体" w:hAnsi="宋体" w:eastAsia="宋体"/>
          <w:color w:val="auto"/>
          <w:highlight w:val="none"/>
        </w:rPr>
        <w:id w:val="147481204"/>
        <w:docPartObj>
          <w:docPartGallery w:val="Table of Contents"/>
          <w:docPartUnique/>
        </w:docPartObj>
      </w:sdtPr>
      <w:sdtEndPr>
        <w:rPr>
          <w:rFonts w:ascii="宋体" w:hAnsi="宋体" w:eastAsia="宋体"/>
          <w:color w:val="auto"/>
          <w:highlight w:val="none"/>
        </w:rPr>
      </w:sdtEndPr>
      <w:sdtContent>
        <w:p>
          <w:pPr>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rPr>
            <w:t xml:space="preserve"> </w:t>
          </w:r>
          <w:r>
            <w:rPr>
              <w:rFonts w:ascii="宋体" w:hAnsi="宋体" w:eastAsia="宋体"/>
              <w:b/>
              <w:bCs/>
              <w:color w:val="auto"/>
              <w:sz w:val="36"/>
              <w:szCs w:val="36"/>
              <w:highlight w:val="none"/>
            </w:rPr>
            <w:t>录</w:t>
          </w:r>
        </w:p>
        <w:p>
          <w:pPr>
            <w:pStyle w:val="14"/>
            <w:tabs>
              <w:tab w:val="right" w:leader="dot" w:pos="9419"/>
            </w:tabs>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pPr>
            <w:pStyle w:val="14"/>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"_Toc13302"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4"/>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"_Toc1632"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4"/>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"_Toc27492"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4"/>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"_Toc30913"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第4章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4"/>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"_Toc26593"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第5章 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4"/>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"_Toc12170"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附件1：符合性审查表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4"/>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"_Toc18783" </w:instrText>
          </w:r>
          <w:r>
            <w:rPr>
              <w:color w:val="auto"/>
              <w:highlight w:val="none"/>
            </w:rPr>
            <w:fldChar w:fldCharType="separate"/>
          </w:r>
          <w:r>
            <w:rPr>
              <w:rFonts w:hint="eastAsia" w:asciiTheme="minorEastAsia" w:hAnsiTheme="minorEastAsia" w:eastAsiaTheme="minorEastAsia" w:cstheme="minorEastAsia"/>
              <w:color w:val="auto"/>
              <w:sz w:val="24"/>
              <w:szCs w:val="24"/>
              <w:highlight w:val="none"/>
            </w:rPr>
            <w:t>附件2综合评分表（100分）</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color w:val="auto"/>
              <w:highlight w:val="none"/>
            </w:rPr>
          </w:pPr>
          <w:r>
            <w:rPr>
              <w:rFonts w:hint="eastAsia" w:asciiTheme="minorEastAsia" w:hAnsiTheme="minorEastAsia" w:cstheme="minorEastAsia"/>
              <w:color w:val="auto"/>
              <w:sz w:val="24"/>
              <w:highlight w:val="none"/>
            </w:rPr>
            <w:fldChar w:fldCharType="end"/>
          </w:r>
        </w:p>
      </w:sdtContent>
    </w:sdt>
    <w:p>
      <w:pPr>
        <w:pStyle w:val="15"/>
        <w:widowControl/>
        <w:spacing w:after="0"/>
        <w:ind w:firstLine="0"/>
        <w:rPr>
          <w:rFonts w:ascii="宋体" w:hAnsi="宋体" w:cs="宋体"/>
          <w:color w:val="auto"/>
          <w:highlight w:val="none"/>
        </w:rPr>
        <w:sectPr>
          <w:pgSz w:w="11915" w:h="16840"/>
          <w:pgMar w:top="1247" w:right="1135" w:bottom="1247" w:left="1361" w:header="720" w:footer="720" w:gutter="0"/>
          <w:cols w:space="425" w:num="1"/>
          <w:docGrid w:type="lines" w:linePitch="285" w:charSpace="0"/>
        </w:sectPr>
      </w:pPr>
      <w:r>
        <w:rPr>
          <w:rFonts w:hint="eastAsia" w:ascii="宋体" w:hAnsi="宋体" w:cs="宋体"/>
          <w:color w:val="auto"/>
          <w:highlight w:val="none"/>
        </w:rPr>
        <w:t xml:space="preserve"> </w:t>
      </w:r>
    </w:p>
    <w:p>
      <w:pPr>
        <w:pStyle w:val="5"/>
        <w:widowControl/>
        <w:spacing w:before="0" w:after="0" w:line="360" w:lineRule="auto"/>
        <w:jc w:val="center"/>
        <w:rPr>
          <w:rFonts w:ascii="黑体" w:hAnsi="宋体" w:cs="黑体"/>
          <w:b/>
          <w:color w:val="auto"/>
          <w:kern w:val="44"/>
          <w:sz w:val="44"/>
          <w:szCs w:val="44"/>
          <w:highlight w:val="none"/>
        </w:rPr>
      </w:pPr>
      <w:bookmarkStart w:id="2" w:name="_Toc374128472"/>
      <w:bookmarkStart w:id="3" w:name="_Toc13302"/>
      <w:r>
        <w:rPr>
          <w:rFonts w:hint="eastAsia" w:ascii="黑体" w:hAnsi="宋体" w:cs="黑体"/>
          <w:b/>
          <w:color w:val="auto"/>
          <w:kern w:val="44"/>
          <w:sz w:val="44"/>
          <w:szCs w:val="44"/>
          <w:highlight w:val="none"/>
        </w:rPr>
        <w:t>第1章 投标须知及前附表</w:t>
      </w:r>
      <w:bookmarkEnd w:id="2"/>
      <w:bookmarkEnd w:id="3"/>
    </w:p>
    <w:p>
      <w:pPr>
        <w:spacing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6"/>
        <w:tblW w:w="9709" w:type="dxa"/>
        <w:jc w:val="center"/>
        <w:tblLayout w:type="fixed"/>
        <w:tblCellMar>
          <w:top w:w="0" w:type="dxa"/>
          <w:left w:w="108" w:type="dxa"/>
          <w:bottom w:w="0" w:type="dxa"/>
          <w:right w:w="108" w:type="dxa"/>
        </w:tblCellMar>
      </w:tblPr>
      <w:tblGrid>
        <w:gridCol w:w="720"/>
        <w:gridCol w:w="990"/>
        <w:gridCol w:w="1706"/>
        <w:gridCol w:w="6293"/>
      </w:tblGrid>
      <w:tr>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5"/>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项目名称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科技兴海用电增容项目</w:t>
            </w:r>
          </w:p>
        </w:tc>
      </w:tr>
      <w:tr>
        <w:tblPrEx>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广州市南沙区</w:t>
            </w:r>
          </w:p>
        </w:tc>
      </w:tr>
      <w:tr>
        <w:tblPrEx>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sz w:val="21"/>
                <w:szCs w:val="21"/>
                <w:highlight w:val="none"/>
                <w:u w:val="none"/>
                <w:lang w:eastAsia="zh-CN"/>
              </w:rPr>
            </w:pPr>
            <w:r>
              <w:rPr>
                <w:rFonts w:hint="eastAsia" w:ascii="宋体" w:hAnsi="宋体" w:eastAsia="宋体" w:cs="宋体"/>
                <w:b w:val="0"/>
                <w:bCs/>
                <w:color w:val="auto"/>
                <w:sz w:val="21"/>
                <w:szCs w:val="21"/>
                <w:highlight w:val="none"/>
                <w:lang w:eastAsia="zh-CN"/>
              </w:rPr>
              <w:t>本项目建设地点位于广州市南沙区环市大道西</w:t>
            </w:r>
            <w:r>
              <w:rPr>
                <w:rFonts w:hint="eastAsia" w:ascii="宋体" w:hAnsi="宋体" w:eastAsia="宋体" w:cs="宋体"/>
                <w:b w:val="0"/>
                <w:bCs/>
                <w:color w:val="auto"/>
                <w:sz w:val="21"/>
                <w:szCs w:val="21"/>
                <w:highlight w:val="none"/>
                <w:lang w:val="en-US" w:eastAsia="zh-CN"/>
              </w:rPr>
              <w:t>115号，</w:t>
            </w:r>
            <w:r>
              <w:rPr>
                <w:rFonts w:hint="eastAsia" w:ascii="宋体" w:hAnsi="宋体" w:eastAsia="宋体" w:cs="宋体"/>
                <w:b w:val="0"/>
                <w:bCs/>
                <w:color w:val="auto"/>
                <w:sz w:val="21"/>
                <w:szCs w:val="21"/>
                <w:highlight w:val="none"/>
                <w:lang w:eastAsia="zh-CN"/>
              </w:rPr>
              <w:t>拟通过完成科技兴海深蓝智谷园区用电增容工作，完善物业用电配套，盘活物业资产提升价值。</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项目总投资</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约人民币</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03</w:t>
            </w:r>
            <w:r>
              <w:rPr>
                <w:rFonts w:hint="eastAsia" w:ascii="宋体" w:hAnsi="宋体" w:eastAsia="宋体" w:cs="宋体"/>
                <w:color w:val="auto"/>
                <w:sz w:val="21"/>
                <w:szCs w:val="21"/>
                <w:highlight w:val="none"/>
                <w:lang w:val="en-US" w:eastAsia="zh-CN"/>
              </w:rPr>
              <w:t>万元</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合格</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color w:val="auto"/>
                <w:sz w:val="21"/>
                <w:szCs w:val="21"/>
                <w:highlight w:val="none"/>
                <w:lang w:eastAsia="zh-CN"/>
              </w:rPr>
              <w:t>项目建设内容包括</w:t>
            </w:r>
            <w:r>
              <w:rPr>
                <w:rFonts w:hint="eastAsia" w:ascii="宋体" w:hAnsi="宋体" w:eastAsia="宋体" w:cs="宋体"/>
                <w:b w:val="0"/>
                <w:bCs/>
                <w:color w:val="auto"/>
                <w:sz w:val="21"/>
                <w:szCs w:val="21"/>
                <w:highlight w:val="none"/>
                <w:lang w:val="en-US" w:eastAsia="zh-CN"/>
              </w:rPr>
              <w:t>但不限于：</w:t>
            </w:r>
            <w:r>
              <w:rPr>
                <w:rFonts w:hint="eastAsia" w:ascii="宋体" w:hAnsi="宋体" w:eastAsia="宋体" w:cs="宋体"/>
                <w:b w:val="0"/>
                <w:bCs/>
                <w:color w:val="auto"/>
                <w:sz w:val="21"/>
                <w:szCs w:val="21"/>
                <w:highlight w:val="none"/>
                <w:lang w:eastAsia="zh-CN"/>
              </w:rPr>
              <w:t>建造综合配电房、</w:t>
            </w:r>
            <w:r>
              <w:rPr>
                <w:rFonts w:hint="eastAsia" w:ascii="宋体" w:hAnsi="宋体" w:eastAsia="宋体" w:cs="宋体"/>
                <w:b w:val="0"/>
                <w:bCs/>
                <w:color w:val="auto"/>
                <w:sz w:val="21"/>
                <w:szCs w:val="21"/>
                <w:highlight w:val="none"/>
                <w:lang w:val="en-US" w:eastAsia="zh-CN"/>
              </w:rPr>
              <w:t>缆沟，安装调试变压器、高低压电柜、线缆，铺设低压出线电缆，协助申报停送电计划等，最终以实际工程量清单和图纸为准。</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服务任务期限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color w:val="auto"/>
                <w:sz w:val="21"/>
                <w:szCs w:val="21"/>
                <w:highlight w:val="none"/>
                <w:lang w:val="en-US" w:eastAsia="zh-CN"/>
              </w:rPr>
              <w:t>2022年6月30日前完工，2022年7月20日前送电。</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自筹资金</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 w:val="0"/>
                <w:bCs/>
                <w:color w:val="auto"/>
                <w:sz w:val="21"/>
                <w:szCs w:val="21"/>
                <w:highlight w:val="none"/>
              </w:rPr>
              <w:t>投标人具有承接本工程所需的电力工程施工总承包资质三级或以上资质或输变电工程专业三级或以上资质</w:t>
            </w:r>
            <w:r>
              <w:rPr>
                <w:rFonts w:hint="eastAsia" w:ascii="宋体" w:hAnsi="宋体" w:eastAsia="宋体" w:cs="宋体"/>
                <w:b w:val="0"/>
                <w:bCs/>
                <w:color w:val="auto"/>
                <w:sz w:val="21"/>
                <w:szCs w:val="21"/>
                <w:highlight w:val="none"/>
                <w:lang w:val="en-US" w:eastAsia="zh-CN"/>
              </w:rPr>
              <w:t>并且同时</w:t>
            </w:r>
            <w:r>
              <w:rPr>
                <w:rFonts w:hint="eastAsia" w:ascii="宋体" w:hAnsi="宋体" w:eastAsia="宋体" w:cs="宋体"/>
                <w:b w:val="0"/>
                <w:bCs/>
                <w:color w:val="auto"/>
                <w:sz w:val="21"/>
                <w:szCs w:val="21"/>
                <w:highlight w:val="none"/>
              </w:rPr>
              <w:t>具有《承装（修、试）电力设施许可证》承装类五级或以上资质</w:t>
            </w:r>
            <w:r>
              <w:rPr>
                <w:rFonts w:hint="eastAsia" w:ascii="宋体" w:hAnsi="宋体" w:eastAsia="宋体" w:cs="宋体"/>
                <w:b w:val="0"/>
                <w:bCs/>
                <w:color w:val="auto"/>
                <w:sz w:val="21"/>
                <w:szCs w:val="21"/>
                <w:highlight w:val="none"/>
                <w:lang w:eastAsia="zh-CN"/>
              </w:rPr>
              <w:t>。</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投标、分包要求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不允许联合体投标，允许专业分包。</w:t>
            </w:r>
          </w:p>
        </w:tc>
      </w:tr>
      <w:tr>
        <w:tblPrEx>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服务人员的专业配套要求</w:t>
            </w:r>
          </w:p>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widowControl/>
              <w:numPr>
                <w:ilvl w:val="0"/>
                <w:numId w:val="2"/>
              </w:num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投标申请人委派的项目负责人为：</w:t>
            </w:r>
            <w:r>
              <w:rPr>
                <w:rFonts w:hint="eastAsia" w:ascii="宋体" w:hAnsi="宋体" w:eastAsia="宋体" w:cs="宋体"/>
                <w:b w:val="0"/>
                <w:bCs/>
                <w:color w:val="auto"/>
                <w:sz w:val="21"/>
                <w:szCs w:val="21"/>
                <w:highlight w:val="none"/>
              </w:rPr>
              <w:t>电力工程二级注册建造师</w:t>
            </w:r>
            <w:r>
              <w:rPr>
                <w:rFonts w:hint="eastAsia" w:ascii="宋体" w:hAnsi="宋体" w:eastAsia="宋体" w:cs="宋体"/>
                <w:b w:val="0"/>
                <w:bCs/>
                <w:color w:val="auto"/>
                <w:sz w:val="21"/>
                <w:szCs w:val="21"/>
                <w:highlight w:val="none"/>
                <w:lang w:val="en-US" w:eastAsia="zh-CN"/>
              </w:rPr>
              <w:t>或以上</w:t>
            </w:r>
            <w:r>
              <w:rPr>
                <w:rFonts w:hint="eastAsia" w:ascii="宋体" w:hAnsi="宋体" w:eastAsia="宋体" w:cs="宋体"/>
                <w:b w:val="0"/>
                <w:bCs/>
                <w:color w:val="auto"/>
                <w:sz w:val="21"/>
                <w:szCs w:val="21"/>
                <w:highlight w:val="none"/>
              </w:rPr>
              <w:t>。项目负责人持有在有效期内的安全生产考核合格证书（B类），或能够提供广东省建筑施工企业管理人员安全生产考核信息系统安全生产管理人员证书信息的打印页。</w:t>
            </w:r>
          </w:p>
          <w:p>
            <w:pPr>
              <w:widowControl/>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val="0"/>
                <w:bCs/>
                <w:color w:val="auto"/>
                <w:sz w:val="21"/>
                <w:szCs w:val="21"/>
                <w:highlight w:val="none"/>
              </w:rPr>
              <w:t>专职安全员须具有安全生产考核合格证（C证）或能够提供广东省建筑施工企业管理人员安全生产考核信息系统安全生产管理人员证书信息的网页截图</w:t>
            </w:r>
            <w:r>
              <w:rPr>
                <w:rFonts w:hint="eastAsia" w:ascii="宋体" w:hAnsi="宋体" w:eastAsia="宋体" w:cs="宋体"/>
                <w:color w:val="auto"/>
                <w:sz w:val="21"/>
                <w:szCs w:val="21"/>
                <w:highlight w:val="none"/>
                <w:lang w:val="en-US" w:eastAsia="zh-CN"/>
              </w:rPr>
              <w:t>。</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Autospacing="0" w:after="0"/>
              <w:ind w:firstLine="0"/>
              <w:jc w:val="center"/>
              <w:rPr>
                <w:rFonts w:ascii="宋体" w:hAnsi="宋体" w:cs="宋体"/>
                <w:color w:val="auto"/>
                <w:highlight w:val="none"/>
              </w:rPr>
            </w:pPr>
            <w:r>
              <w:rPr>
                <w:rFonts w:hint="eastAsia" w:ascii="宋体" w:hAnsi="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Autospacing="0" w:after="0"/>
              <w:ind w:left="-59" w:leftChars="-28" w:right="-59" w:rightChars="-28" w:firstLine="0"/>
              <w:jc w:val="center"/>
              <w:rPr>
                <w:rFonts w:ascii="宋体" w:hAnsi="宋体" w:cs="宋体"/>
                <w:color w:val="auto"/>
                <w:highlight w:val="none"/>
              </w:rPr>
            </w:pPr>
            <w:r>
              <w:rPr>
                <w:rFonts w:hint="eastAsia" w:ascii="宋体" w:hAnsi="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资格后审</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w:t>
            </w:r>
          </w:p>
        </w:tc>
      </w:tr>
      <w:tr>
        <w:tblPrEx>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100" w:beforeAutospacing="0" w:after="0" w:line="440" w:lineRule="exact"/>
              <w:ind w:left="-59" w:leftChars="-28" w:right="-44" w:rightChars="-21" w:firstLine="0"/>
              <w:jc w:val="center"/>
              <w:rPr>
                <w:rFonts w:ascii="宋体" w:hAnsi="宋体" w:cs="宋体"/>
                <w:color w:val="auto"/>
                <w:highlight w:val="none"/>
              </w:rPr>
            </w:pPr>
            <w:r>
              <w:rPr>
                <w:rFonts w:hint="eastAsia" w:ascii="宋体" w:hAnsi="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招标控制价为¥1599856.33元（大写：人民币壹佰伍拾玖万玖仟捌佰伍拾陆元叁角叁分），其中，绿色安全文明措施费为¥54767.36元。投标单位自行报价，投标报价不能超过限价，否则按废标处理。（小数点后保留二位小数，第三位小数四舍五入）。警戒值为最高限价的90%（即¥1439870.70元），低于限价的90%的投标报价需附成本分析报告。</w:t>
            </w:r>
          </w:p>
          <w:p>
            <w:pPr>
              <w:pStyle w:val="10"/>
              <w:widowControl/>
              <w:spacing w:line="360" w:lineRule="auto"/>
              <w:ind w:firstLine="420" w:firstLineChars="200"/>
              <w:rPr>
                <w:rFonts w:hint="default" w:hAnsi="宋体" w:cs="宋体"/>
                <w:color w:val="auto"/>
                <w:kern w:val="2"/>
                <w:sz w:val="21"/>
                <w:szCs w:val="21"/>
                <w:highlight w:val="none"/>
                <w:u w:val="none"/>
                <w:lang w:val="en-US" w:eastAsia="zh-CN" w:bidi="ar-SA"/>
              </w:rPr>
            </w:pPr>
            <w:r>
              <w:rPr>
                <w:rFonts w:hint="eastAsia" w:hAnsi="宋体" w:cs="宋体"/>
                <w:color w:val="auto"/>
                <w:kern w:val="2"/>
                <w:sz w:val="21"/>
                <w:szCs w:val="21"/>
                <w:highlight w:val="none"/>
                <w:u w:val="none"/>
                <w:lang w:val="en-US" w:eastAsia="zh-CN" w:bidi="ar-SA"/>
              </w:rPr>
              <w:t>结算方</w:t>
            </w:r>
            <w:r>
              <w:rPr>
                <w:rFonts w:hint="eastAsia" w:ascii="宋体" w:hAnsi="宋体" w:eastAsia="宋体" w:cs="宋体"/>
                <w:color w:val="auto"/>
                <w:kern w:val="2"/>
                <w:sz w:val="21"/>
                <w:szCs w:val="21"/>
                <w:highlight w:val="none"/>
                <w:u w:val="none"/>
                <w:lang w:val="en-US" w:eastAsia="zh-CN" w:bidi="ar-SA"/>
              </w:rPr>
              <w:t>式：综合单价包干及项目措施费清单内</w:t>
            </w:r>
            <w:r>
              <w:rPr>
                <w:rFonts w:hint="eastAsia" w:hAnsi="宋体" w:cs="宋体"/>
                <w:color w:val="auto"/>
                <w:kern w:val="2"/>
                <w:sz w:val="21"/>
                <w:szCs w:val="21"/>
                <w:highlight w:val="none"/>
                <w:u w:val="none"/>
                <w:lang w:val="en-US" w:eastAsia="zh-CN" w:bidi="ar-SA"/>
              </w:rPr>
              <w:t>总价</w:t>
            </w:r>
            <w:r>
              <w:rPr>
                <w:rFonts w:hint="eastAsia" w:ascii="宋体" w:hAnsi="宋体" w:eastAsia="宋体" w:cs="宋体"/>
                <w:color w:val="auto"/>
                <w:kern w:val="2"/>
                <w:sz w:val="21"/>
                <w:szCs w:val="21"/>
                <w:highlight w:val="none"/>
                <w:u w:val="none"/>
                <w:lang w:val="en-US" w:eastAsia="zh-CN" w:bidi="ar-SA"/>
              </w:rPr>
              <w:t>包干，工程量按实结算。</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90日历天（从投标截止之日算起）。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spacing w:val="-4"/>
                <w:highlight w:val="none"/>
              </w:rPr>
            </w:pPr>
            <w:r>
              <w:rPr>
                <w:rFonts w:hint="eastAsia" w:ascii="宋体" w:hAnsi="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本项目不收投标保证金</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100" w:beforeAutospacing="0" w:after="0" w:line="440" w:lineRule="exact"/>
              <w:ind w:left="-46" w:leftChars="-22" w:right="-59" w:rightChars="-28" w:firstLine="0"/>
              <w:jc w:val="center"/>
              <w:rPr>
                <w:rFonts w:ascii="宋体" w:hAnsi="宋体" w:cs="宋体"/>
                <w:color w:val="auto"/>
                <w:highlight w:val="none"/>
              </w:rPr>
            </w:pPr>
            <w:r>
              <w:rPr>
                <w:rFonts w:hint="eastAsia" w:ascii="宋体" w:hAnsi="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5"/>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投标文件：1份正本（含电子文件一套），4份副本。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投标文件</w:t>
            </w:r>
          </w:p>
          <w:p>
            <w:pPr>
              <w:pStyle w:val="1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提交地点及</w:t>
            </w:r>
          </w:p>
          <w:p>
            <w:pPr>
              <w:pStyle w:val="15"/>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收件人：李工，66806279</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提交地点：广州市南沙区金融大厦1807会议室</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投标时间：2022年5月20日（星期五）14时00分至2022年5月20日（星期五）14时30分前。</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5"/>
              <w:widowControl/>
              <w:spacing w:after="0" w:line="4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20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开标时间：2022年5月20日（星期五）14时30分</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地点：广州市南沙区金融大厦1807会议室</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5"/>
              <w:widowControl/>
              <w:spacing w:after="0" w:line="440" w:lineRule="exact"/>
              <w:ind w:firstLine="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21</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5"/>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ascii="宋体" w:hAnsi="宋体" w:eastAsia="宋体" w:cs="宋体"/>
                <w:color w:val="auto"/>
                <w:highlight w:val="none"/>
                <w:u w:val="none"/>
              </w:rPr>
            </w:pPr>
            <w:r>
              <w:rPr>
                <w:rFonts w:hint="eastAsia" w:ascii="宋体" w:hAnsi="宋体" w:eastAsia="宋体" w:cs="宋体"/>
                <w:color w:val="auto"/>
                <w:szCs w:val="21"/>
                <w:highlight w:val="none"/>
                <w:u w:val="none"/>
              </w:rPr>
              <w:t>综合评分法</w:t>
            </w: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b/>
          <w:color w:val="auto"/>
          <w:highlight w:val="none"/>
        </w:rPr>
      </w:pPr>
      <w:r>
        <w:rPr>
          <w:b/>
          <w:color w:val="auto"/>
          <w:highlight w:val="none"/>
        </w:rPr>
        <w:t xml:space="preserve"> </w:t>
      </w:r>
    </w:p>
    <w:p>
      <w:pPr>
        <w:rPr>
          <w:b/>
          <w:color w:val="auto"/>
          <w:highlight w:val="none"/>
        </w:rPr>
      </w:pPr>
      <w:r>
        <w:rPr>
          <w:b/>
          <w:color w:val="auto"/>
          <w:highlight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lang w:eastAsia="zh-CN"/>
        </w:rPr>
        <w:t>广州南沙经发工业有限公司</w:t>
      </w:r>
      <w:r>
        <w:rPr>
          <w:rFonts w:hint="eastAsia" w:ascii="宋体" w:hAnsi="宋体" w:eastAsia="宋体" w:cs="宋体"/>
          <w:color w:val="auto"/>
          <w:sz w:val="24"/>
          <w:highlight w:val="none"/>
          <w:u w:val="single"/>
        </w:rPr>
        <w:t>、南沙建设维护管理有限公司。</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“项目建设管理单位”指</w:t>
      </w:r>
      <w:r>
        <w:rPr>
          <w:rFonts w:hint="eastAsia" w:ascii="宋体" w:hAnsi="宋体" w:eastAsia="宋体" w:cs="宋体"/>
          <w:color w:val="auto"/>
          <w:sz w:val="24"/>
          <w:highlight w:val="none"/>
          <w:u w:val="single"/>
        </w:rPr>
        <w:t xml:space="preserve"> 南沙建设维护管理有限公司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1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2.1本招标项目按照《中华人民共和国招标投标法》等有关法律、行政法规和部门规章，采取邀请招标的办法，选择有经验、有实力、社会信誉好的单位承担</w:t>
      </w:r>
      <w:r>
        <w:rPr>
          <w:rFonts w:hint="eastAsia" w:ascii="宋体" w:hAnsi="宋体" w:eastAsia="宋体" w:cs="宋体"/>
          <w:color w:val="auto"/>
          <w:sz w:val="24"/>
          <w:highlight w:val="none"/>
          <w:lang w:eastAsia="zh-CN"/>
        </w:rPr>
        <w:t>施工总承包</w:t>
      </w:r>
      <w:r>
        <w:rPr>
          <w:rFonts w:hint="eastAsia" w:ascii="宋体" w:hAnsi="宋体" w:eastAsia="宋体" w:cs="宋体"/>
          <w:color w:val="auto"/>
          <w:sz w:val="24"/>
          <w:highlight w:val="none"/>
        </w:rPr>
        <w:t>，确保本项目能按期、优质、经济地完成。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highlight w:val="none"/>
        </w:rPr>
        <w:t>项目</w:t>
      </w:r>
      <w:r>
        <w:rPr>
          <w:rFonts w:hint="eastAsia" w:ascii="宋体" w:hAnsi="宋体" w:eastAsia="宋体" w:cs="宋体"/>
          <w:color w:val="auto"/>
          <w:sz w:val="24"/>
          <w:highlight w:val="none"/>
        </w:rPr>
        <w:t>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highlight w:val="none"/>
        </w:rPr>
        <w:t>项目</w:t>
      </w:r>
      <w:r>
        <w:rPr>
          <w:rFonts w:hint="eastAsia" w:ascii="宋体" w:hAnsi="宋体" w:eastAsia="宋体" w:cs="宋体"/>
          <w:color w:val="auto"/>
          <w:sz w:val="24"/>
          <w:highlight w:val="none"/>
        </w:rPr>
        <w:t>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2.2.4投资概算：见投标须知前附表第4项。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2.2.5服务目标：见投标须知前附表第5项。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本招标项目的服务期要求：见投标须知前附表第7项。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 项目管理架构要求：见投标须知前附表第10项。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5"/>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w:t>
      </w:r>
      <w:r>
        <w:rPr>
          <w:rFonts w:hint="eastAsia" w:ascii="黑体" w:hAnsi="宋体" w:eastAsia="黑体" w:cs="黑体"/>
          <w:color w:val="auto"/>
          <w:sz w:val="24"/>
          <w:highlight w:val="none"/>
        </w:rPr>
        <w:t>项目需求书</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4）服务合同</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5）评标办法</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6）附件</w:t>
      </w:r>
    </w:p>
    <w:p>
      <w:pPr>
        <w:pStyle w:val="1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5"/>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5"/>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除项目规范另有规定外，投标文件使用的度量衡单位，均采用中华人民共和国法定计量单位。</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11.1报价文件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投标函（按招标文件第3章格式填写）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服务承诺书（按招标文件第3章格式填写）。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报价表。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清单</w:t>
      </w:r>
      <w:r>
        <w:rPr>
          <w:rFonts w:hint="eastAsia" w:ascii="宋体" w:hAnsi="宋体" w:eastAsia="宋体" w:cs="宋体"/>
          <w:color w:val="auto"/>
          <w:sz w:val="24"/>
          <w:highlight w:val="none"/>
        </w:rPr>
        <w:t>。</w:t>
      </w:r>
    </w:p>
    <w:p>
      <w:pPr>
        <w:pStyle w:val="2"/>
        <w:numPr>
          <w:ilvl w:val="0"/>
          <w:numId w:val="0"/>
        </w:numPr>
        <w:ind w:left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11.2商务技术文件</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1）公司法人营业执照及资质证书复印件。</w:t>
      </w:r>
    </w:p>
    <w:p>
      <w:pPr>
        <w:spacing w:line="360" w:lineRule="auto"/>
        <w:ind w:firstLine="480" w:firstLineChars="200"/>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SA"/>
        </w:rPr>
        <w:t>2）项目负</w:t>
      </w:r>
      <w:r>
        <w:rPr>
          <w:rFonts w:hint="eastAsia" w:ascii="宋体" w:hAnsi="宋体" w:eastAsia="宋体" w:cs="宋体"/>
          <w:color w:val="auto"/>
          <w:sz w:val="24"/>
          <w:highlight w:val="none"/>
        </w:rPr>
        <w:t>责人职称证</w:t>
      </w:r>
      <w:r>
        <w:rPr>
          <w:rFonts w:hint="eastAsia" w:ascii="宋体" w:hAnsi="宋体" w:eastAsia="宋体" w:cs="宋体"/>
          <w:color w:val="auto"/>
          <w:sz w:val="24"/>
          <w:highlight w:val="none"/>
          <w:lang w:eastAsia="zh-CN"/>
        </w:rPr>
        <w:t>或资格证</w:t>
      </w:r>
      <w:r>
        <w:rPr>
          <w:rFonts w:hint="eastAsia" w:ascii="宋体" w:hAnsi="宋体" w:eastAsia="宋体" w:cs="宋体"/>
          <w:color w:val="auto"/>
          <w:sz w:val="24"/>
          <w:highlight w:val="none"/>
        </w:rPr>
        <w:t>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人员到位承诺书（按招标文件第3章格式填写）；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投标人综合概况（按招标文件第3章格式填写）；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企业自2017年1月1日至今企业承担的同类项目（按招标文件第3章格式填写）；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参与本项目的人员一览表及证明文件（按招标文件第3章格式填写）；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项目负责人相关经验及业绩（按招标文件第3章格式填写）；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施工组织方案</w:t>
      </w:r>
      <w:r>
        <w:rPr>
          <w:rFonts w:hint="eastAsia" w:ascii="宋体" w:hAnsi="宋体" w:eastAsia="宋体" w:cs="宋体"/>
          <w:color w:val="auto"/>
          <w:sz w:val="24"/>
          <w:highlight w:val="none"/>
        </w:rPr>
        <w:t>。</w:t>
      </w:r>
    </w:p>
    <w:p>
      <w:pPr>
        <w:pStyle w:val="10"/>
        <w:ind w:firstLine="480" w:firstLineChars="200"/>
        <w:rPr>
          <w:rFonts w:hint="default"/>
          <w:color w:val="auto"/>
          <w:highlight w:val="none"/>
        </w:rPr>
      </w:pPr>
      <w:r>
        <w:rPr>
          <w:rFonts w:hAnsi="宋体" w:cs="宋体"/>
          <w:color w:val="auto"/>
          <w:sz w:val="24"/>
          <w:highlight w:val="none"/>
        </w:rPr>
        <w:t>11.</w:t>
      </w:r>
      <w:r>
        <w:rPr>
          <w:rFonts w:hint="eastAsia" w:hAnsi="宋体" w:cs="宋体"/>
          <w:color w:val="auto"/>
          <w:sz w:val="24"/>
          <w:highlight w:val="none"/>
          <w:lang w:val="en-US" w:eastAsia="zh-CN"/>
        </w:rPr>
        <w:t>3</w:t>
      </w:r>
      <w:r>
        <w:rPr>
          <w:rFonts w:hAnsi="宋体" w:cs="宋体"/>
          <w:color w:val="auto"/>
          <w:sz w:val="24"/>
          <w:highlight w:val="none"/>
        </w:rPr>
        <w:t>投标文件电子版（刻录光盘</w:t>
      </w:r>
      <w:r>
        <w:rPr>
          <w:rFonts w:hint="eastAsia" w:hAnsi="宋体" w:cs="宋体"/>
          <w:color w:val="auto"/>
          <w:sz w:val="24"/>
          <w:highlight w:val="none"/>
          <w:lang w:eastAsia="zh-CN"/>
        </w:rPr>
        <w:t>或提供</w:t>
      </w:r>
      <w:r>
        <w:rPr>
          <w:rFonts w:hint="eastAsia" w:hAnsi="宋体" w:cs="宋体"/>
          <w:color w:val="auto"/>
          <w:sz w:val="24"/>
          <w:highlight w:val="none"/>
          <w:lang w:val="en-US" w:eastAsia="zh-CN"/>
        </w:rPr>
        <w:t>U盘</w:t>
      </w:r>
      <w:r>
        <w:rPr>
          <w:rFonts w:hAnsi="宋体" w:cs="宋体"/>
          <w:color w:val="auto"/>
          <w:sz w:val="24"/>
          <w:highlight w:val="none"/>
        </w:rPr>
        <w:t>）</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本次投标报价采用投标须知前附表第14项所规定的方式。</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投标报价不</w:t>
      </w:r>
      <w:r>
        <w:rPr>
          <w:rFonts w:hint="eastAsia" w:ascii="宋体" w:hAnsi="宋体" w:cs="宋体"/>
          <w:color w:val="auto"/>
          <w:sz w:val="24"/>
          <w:szCs w:val="24"/>
          <w:highlight w:val="none"/>
          <w:lang w:eastAsia="zh-CN"/>
        </w:rPr>
        <w:t>能</w:t>
      </w:r>
      <w:r>
        <w:rPr>
          <w:rFonts w:hint="eastAsia" w:ascii="宋体" w:hAnsi="宋体" w:cs="宋体"/>
          <w:color w:val="auto"/>
          <w:sz w:val="24"/>
          <w:szCs w:val="24"/>
          <w:highlight w:val="none"/>
        </w:rPr>
        <w:t>超过</w:t>
      </w:r>
      <w:r>
        <w:rPr>
          <w:rFonts w:hint="eastAsia" w:ascii="宋体" w:hAnsi="宋体" w:cs="宋体"/>
          <w:color w:val="auto"/>
          <w:sz w:val="24"/>
          <w:szCs w:val="24"/>
          <w:highlight w:val="none"/>
          <w:lang w:eastAsia="zh-CN"/>
        </w:rPr>
        <w:t>限价，否则按废标处理</w:t>
      </w:r>
      <w:r>
        <w:rPr>
          <w:rFonts w:hint="eastAsia" w:ascii="宋体" w:hAnsi="宋体" w:cs="宋体"/>
          <w:color w:val="auto"/>
          <w:sz w:val="24"/>
          <w:szCs w:val="24"/>
          <w:highlight w:val="none"/>
        </w:rPr>
        <w:t>。（小数点后保留二位小数，第三位小数四舍五入）</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本次投标报价采用的币种为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本项目不要求递交投标保证金。</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15"/>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15"/>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w:t>
      </w:r>
      <w:r>
        <w:rPr>
          <w:rFonts w:hint="eastAsia" w:ascii="宋体" w:hAnsi="宋体" w:eastAsia="宋体" w:cs="宋体"/>
          <w:color w:val="auto"/>
          <w:sz w:val="24"/>
          <w:highlight w:val="none"/>
          <w:lang w:eastAsia="zh-CN"/>
        </w:rPr>
        <w:t>报价文件</w:t>
      </w:r>
      <w:r>
        <w:rPr>
          <w:rFonts w:hint="eastAsia" w:ascii="宋体" w:hAnsi="宋体" w:eastAsia="宋体" w:cs="宋体"/>
          <w:color w:val="auto"/>
          <w:sz w:val="24"/>
          <w:highlight w:val="none"/>
        </w:rPr>
        <w:t>正本（1本）、副本（4本）一起包封；</w:t>
      </w:r>
      <w:r>
        <w:rPr>
          <w:rFonts w:hint="eastAsia" w:ascii="宋体" w:hAnsi="宋体" w:eastAsia="宋体" w:cs="宋体"/>
          <w:color w:val="auto"/>
          <w:sz w:val="24"/>
          <w:highlight w:val="none"/>
          <w:lang w:eastAsia="zh-CN"/>
        </w:rPr>
        <w:t>商务</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正本（1本）、副本（4本）一起包封。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15"/>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w:t>
      </w:r>
      <w:r>
        <w:rPr>
          <w:rFonts w:hint="eastAsia" w:ascii="宋体" w:hAnsi="宋体" w:eastAsia="宋体" w:cs="宋体"/>
          <w:b/>
          <w:color w:val="auto"/>
          <w:sz w:val="24"/>
          <w:highlight w:val="none"/>
          <w:lang w:eastAsia="zh-CN"/>
        </w:rPr>
        <w:t>评标小组</w:t>
      </w:r>
      <w:r>
        <w:rPr>
          <w:rFonts w:hint="eastAsia" w:ascii="宋体" w:hAnsi="宋体" w:eastAsia="宋体" w:cs="宋体"/>
          <w:b/>
          <w:color w:val="auto"/>
          <w:sz w:val="24"/>
          <w:highlight w:val="none"/>
        </w:rPr>
        <w:t>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组成人员或其他有关人员索问评标过程的情况和材料。</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将予以拒绝，并且不允许投标人通过修改或撤销其不符合要求的差异或保留，使之成为具有响应性的投标。</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27.1 </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27.3 </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依据投标须知前附表第20项规定的评标标准和方法，详见本招标文件《评标办法》，对投标文件进行评审和比较，向招标人提出书面评标报告，并推荐经评审投标报价由低至高排序的前一～三名为第一、第二和第三中标候选人。招标人根据</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w:t>
      </w:r>
      <w:r>
        <w:rPr>
          <w:rFonts w:hint="eastAsia" w:ascii="宋体" w:hAnsi="宋体" w:eastAsia="宋体" w:cs="宋体"/>
          <w:b/>
          <w:color w:val="auto"/>
          <w:sz w:val="24"/>
          <w:highlight w:val="none"/>
          <w:lang w:eastAsia="zh-CN"/>
        </w:rPr>
        <w:t>评标小组</w:t>
      </w:r>
      <w:r>
        <w:rPr>
          <w:rFonts w:hint="eastAsia" w:ascii="宋体" w:hAnsi="宋体" w:eastAsia="宋体" w:cs="宋体"/>
          <w:b/>
          <w:color w:val="auto"/>
          <w:sz w:val="24"/>
          <w:highlight w:val="none"/>
        </w:rPr>
        <w:t>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本招标(项目)的合同将授予按本须知第27.3款所确定的中标人。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5"/>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32.3中标人在投标过程使用的投标人名称、银行名称和账号至项目完成竣工结算不得变更，否则，招标人有权停止</w:t>
      </w:r>
      <w:r>
        <w:rPr>
          <w:rFonts w:hint="eastAsia" w:ascii="宋体" w:hAnsi="宋体" w:eastAsia="宋体" w:cs="宋体"/>
          <w:color w:val="auto"/>
          <w:sz w:val="24"/>
          <w:highlight w:val="none"/>
          <w:lang w:eastAsia="zh-CN"/>
        </w:rPr>
        <w:t>施工总承包</w:t>
      </w:r>
      <w:r>
        <w:rPr>
          <w:rFonts w:hint="eastAsia" w:ascii="宋体" w:hAnsi="宋体" w:eastAsia="宋体" w:cs="宋体"/>
          <w:color w:val="auto"/>
          <w:sz w:val="24"/>
          <w:highlight w:val="none"/>
        </w:rPr>
        <w:t>款项的拨付及至解除合同，由此造成的一切责任由中标人承担。</w:t>
      </w:r>
    </w:p>
    <w:p>
      <w:pPr>
        <w:pStyle w:val="15"/>
        <w:widowControl/>
        <w:numPr>
          <w:ilvl w:val="0"/>
          <w:numId w:val="3"/>
        </w:numPr>
        <w:spacing w:beforeAutospacing="0" w:after="0" w:line="360" w:lineRule="auto"/>
        <w:ind w:firstLine="482" w:firstLineChars="200"/>
        <w:outlineLvl w:val="3"/>
        <w:rPr>
          <w:rFonts w:hint="eastAsia" w:ascii="宋体" w:hAnsi="宋体" w:cs="宋体"/>
          <w:b/>
          <w:color w:val="auto"/>
          <w:sz w:val="24"/>
          <w:highlight w:val="none"/>
        </w:rPr>
      </w:pPr>
      <w:r>
        <w:rPr>
          <w:rFonts w:hint="eastAsia" w:ascii="宋体" w:hAnsi="宋体" w:cs="宋体"/>
          <w:b/>
          <w:color w:val="auto"/>
          <w:sz w:val="24"/>
          <w:highlight w:val="none"/>
        </w:rPr>
        <w:t>合同生效</w:t>
      </w:r>
    </w:p>
    <w:p>
      <w:pPr>
        <w:pStyle w:val="15"/>
        <w:widowControl/>
        <w:numPr>
          <w:ilvl w:val="0"/>
          <w:numId w:val="0"/>
        </w:numPr>
        <w:spacing w:beforeAutospacing="0" w:after="0" w:line="360" w:lineRule="auto"/>
        <w:ind w:firstLine="480" w:firstLineChars="200"/>
        <w:outlineLvl w:val="3"/>
        <w:rPr>
          <w:rFonts w:ascii="黑体" w:hAnsi="宋体" w:cs="黑体"/>
          <w:b/>
          <w:color w:val="auto"/>
          <w:kern w:val="44"/>
          <w:sz w:val="44"/>
          <w:szCs w:val="44"/>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bookmarkStart w:id="4" w:name="_Toc1632"/>
      <w:bookmarkStart w:id="5" w:name="_Toc27492"/>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p>
    <w:p>
      <w:pPr>
        <w:rPr>
          <w:color w:val="auto"/>
          <w:highlight w:val="none"/>
        </w:rPr>
      </w:pPr>
      <w:r>
        <w:rPr>
          <w:rFonts w:ascii="黑体" w:hAnsi="宋体" w:cs="黑体"/>
          <w:b/>
          <w:color w:val="auto"/>
          <w:kern w:val="44"/>
          <w:sz w:val="44"/>
          <w:szCs w:val="44"/>
          <w:highlight w:val="none"/>
        </w:rPr>
        <w:br w:type="page"/>
      </w: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numPr>
          <w:ilvl w:val="0"/>
          <w:numId w:val="4"/>
        </w:numPr>
        <w:spacing w:before="0" w:after="0" w:line="360" w:lineRule="auto"/>
        <w:jc w:val="center"/>
        <w:rPr>
          <w:rFonts w:hint="eastAsia" w:ascii="黑体" w:hAnsi="宋体" w:cs="黑体"/>
          <w:b/>
          <w:color w:val="auto"/>
          <w:kern w:val="44"/>
          <w:sz w:val="44"/>
          <w:szCs w:val="44"/>
          <w:highlight w:val="none"/>
        </w:rPr>
      </w:pPr>
      <w:r>
        <w:rPr>
          <w:rFonts w:hint="eastAsia" w:ascii="黑体" w:hAnsi="宋体" w:cs="黑体"/>
          <w:b/>
          <w:color w:val="auto"/>
          <w:kern w:val="44"/>
          <w:sz w:val="44"/>
          <w:szCs w:val="44"/>
          <w:highlight w:val="none"/>
        </w:rPr>
        <w:t>项目需求书</w:t>
      </w:r>
      <w:bookmarkEnd w:id="4"/>
    </w:p>
    <w:p>
      <w:pPr>
        <w:rPr>
          <w:rFonts w:hint="eastAsia"/>
          <w:color w:val="auto"/>
          <w:highlight w:val="none"/>
        </w:rPr>
      </w:pPr>
    </w:p>
    <w:p>
      <w:pPr>
        <w:pStyle w:val="5"/>
        <w:widowControl/>
        <w:numPr>
          <w:ilvl w:val="0"/>
          <w:numId w:val="0"/>
        </w:numPr>
        <w:spacing w:before="0" w:after="0" w:line="360" w:lineRule="auto"/>
        <w:jc w:val="both"/>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一、项目概况</w:t>
      </w:r>
    </w:p>
    <w:p>
      <w:pPr>
        <w:numPr>
          <w:ilvl w:val="0"/>
          <w:numId w:val="0"/>
        </w:numPr>
        <w:ind w:firstLine="640" w:firstLineChars="2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val="0"/>
          <w:bCs/>
          <w:color w:val="auto"/>
          <w:sz w:val="32"/>
          <w:szCs w:val="32"/>
          <w:highlight w:val="none"/>
          <w:lang w:eastAsia="zh-CN"/>
        </w:rPr>
        <w:t>本项目建设地点位于广州市南沙区环市大道西</w:t>
      </w:r>
      <w:r>
        <w:rPr>
          <w:rFonts w:hint="eastAsia" w:ascii="仿宋_GB2312" w:hAnsi="仿宋_GB2312" w:eastAsia="仿宋_GB2312" w:cs="仿宋_GB2312"/>
          <w:b w:val="0"/>
          <w:bCs/>
          <w:color w:val="auto"/>
          <w:sz w:val="32"/>
          <w:szCs w:val="32"/>
          <w:highlight w:val="none"/>
          <w:lang w:val="en-US" w:eastAsia="zh-CN"/>
        </w:rPr>
        <w:t>115号，</w:t>
      </w:r>
      <w:r>
        <w:rPr>
          <w:rFonts w:hint="eastAsia" w:ascii="仿宋_GB2312" w:hAnsi="仿宋_GB2312" w:eastAsia="仿宋_GB2312" w:cs="仿宋_GB2312"/>
          <w:b w:val="0"/>
          <w:bCs/>
          <w:color w:val="auto"/>
          <w:sz w:val="32"/>
          <w:szCs w:val="32"/>
          <w:highlight w:val="none"/>
          <w:lang w:eastAsia="zh-CN"/>
        </w:rPr>
        <w:t>拟通过完成科技兴海深蓝智谷园区用电增容工作，完善物业用电配套，盘活物业资产提升价值。</w:t>
      </w:r>
    </w:p>
    <w:p>
      <w:pPr>
        <w:numPr>
          <w:ilvl w:val="0"/>
          <w:numId w:val="0"/>
        </w:numP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二、招标范围</w:t>
      </w:r>
    </w:p>
    <w:p>
      <w:pPr>
        <w:pStyle w:val="1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项目建设内容包括</w:t>
      </w:r>
      <w:r>
        <w:rPr>
          <w:rFonts w:hint="eastAsia" w:ascii="仿宋_GB2312" w:hAnsi="仿宋_GB2312" w:eastAsia="仿宋_GB2312" w:cs="仿宋_GB2312"/>
          <w:b w:val="0"/>
          <w:bCs/>
          <w:color w:val="auto"/>
          <w:sz w:val="32"/>
          <w:szCs w:val="32"/>
          <w:highlight w:val="none"/>
          <w:lang w:val="en-US" w:eastAsia="zh-CN"/>
        </w:rPr>
        <w:t>但不限于：</w:t>
      </w:r>
      <w:r>
        <w:rPr>
          <w:rFonts w:hint="eastAsia" w:ascii="仿宋_GB2312" w:hAnsi="仿宋_GB2312" w:eastAsia="仿宋_GB2312" w:cs="仿宋_GB2312"/>
          <w:b w:val="0"/>
          <w:bCs/>
          <w:color w:val="auto"/>
          <w:sz w:val="32"/>
          <w:szCs w:val="32"/>
          <w:highlight w:val="none"/>
          <w:lang w:eastAsia="zh-CN"/>
        </w:rPr>
        <w:t>建造综合配电房、</w:t>
      </w:r>
      <w:r>
        <w:rPr>
          <w:rFonts w:hint="eastAsia" w:ascii="仿宋_GB2312" w:hAnsi="仿宋_GB2312" w:eastAsia="仿宋_GB2312" w:cs="仿宋_GB2312"/>
          <w:b w:val="0"/>
          <w:bCs/>
          <w:color w:val="auto"/>
          <w:sz w:val="32"/>
          <w:szCs w:val="32"/>
          <w:highlight w:val="none"/>
          <w:lang w:val="en-US" w:eastAsia="zh-CN"/>
        </w:rPr>
        <w:t>缆沟，安装调试变压器、高低压电柜、线缆，铺设低压出线电缆，协助申报停送电计划等，最终以实际工程量清单和图纸为准。</w:t>
      </w:r>
    </w:p>
    <w:p>
      <w:pPr>
        <w:pStyle w:val="10"/>
        <w:rPr>
          <w:rFonts w:hint="eastAsia" w:ascii="仿宋_GB2312" w:hAnsi="仿宋_GB2312" w:eastAsia="仿宋_GB2312" w:cs="仿宋_GB2312"/>
          <w:color w:val="auto"/>
          <w:sz w:val="32"/>
          <w:szCs w:val="32"/>
          <w:highlight w:val="none"/>
        </w:rPr>
      </w:pPr>
    </w:p>
    <w:p>
      <w:pPr>
        <w:ind w:firstLine="480" w:firstLineChars="200"/>
        <w:rPr>
          <w:rFonts w:asciiTheme="minorEastAsia" w:hAnsiTheme="minorEastAsia" w:cstheme="minorEastAsia"/>
          <w:color w:val="auto"/>
          <w:kern w:val="0"/>
          <w:sz w:val="24"/>
          <w:highlight w:val="none"/>
        </w:rPr>
      </w:pPr>
    </w:p>
    <w:p>
      <w:pP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第3章  投标格式文件</w:t>
      </w:r>
      <w:bookmarkEnd w:id="5"/>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rPr>
          <w:rFonts w:ascii="宋体" w:hAnsi="宋体" w:eastAsia="宋体" w:cs="宋体"/>
          <w:color w:val="auto"/>
          <w:sz w:val="24"/>
          <w:highlight w:val="none"/>
        </w:rPr>
      </w:pPr>
    </w:p>
    <w:p>
      <w:pPr>
        <w:snapToGrid w:val="0"/>
        <w:spacing w:line="360" w:lineRule="auto"/>
        <w:rPr>
          <w:rFonts w:ascii="宋体" w:hAnsi="宋体" w:eastAsia="宋体" w:cs="Times New Roman"/>
          <w:color w:val="auto"/>
          <w:spacing w:val="20"/>
          <w:sz w:val="24"/>
          <w:highlight w:val="none"/>
          <w:u w:val="single"/>
        </w:rPr>
      </w:pPr>
      <w:r>
        <w:rPr>
          <w:rFonts w:hint="eastAsia" w:ascii="宋体" w:hAnsi="宋体" w:eastAsia="宋体" w:cs="Times New Roman"/>
          <w:color w:val="auto"/>
          <w:spacing w:val="20"/>
          <w:sz w:val="24"/>
          <w:highlight w:val="none"/>
          <w:u w:val="single"/>
          <w:lang w:eastAsia="zh-CN"/>
        </w:rPr>
        <w:t>广州南沙经发工业有限公司</w:t>
      </w:r>
      <w:r>
        <w:rPr>
          <w:rFonts w:hint="eastAsia" w:ascii="宋体" w:hAnsi="宋体" w:eastAsia="宋体" w:cs="Times New Roman"/>
          <w:color w:val="auto"/>
          <w:spacing w:val="20"/>
          <w:sz w:val="24"/>
          <w:highlight w:val="none"/>
          <w:u w:val="single"/>
        </w:rPr>
        <w:t>、广州南沙建设维护管理有限公司：</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我方决定参加贵方的</w:t>
      </w:r>
      <w:r>
        <w:rPr>
          <w:rFonts w:hint="eastAsia" w:ascii="宋体" w:hAnsi="宋体" w:eastAsia="宋体" w:cs="Times New Roman"/>
          <w:color w:val="auto"/>
          <w:spacing w:val="20"/>
          <w:sz w:val="24"/>
          <w:highlight w:val="none"/>
          <w:u w:val="single"/>
          <w:lang w:eastAsia="zh-CN"/>
        </w:rPr>
        <w:t>科技兴海用电增容项目施工总承包</w:t>
      </w:r>
      <w:r>
        <w:rPr>
          <w:rFonts w:hint="eastAsia" w:ascii="宋体" w:hAnsi="宋体" w:eastAsia="宋体" w:cs="Times New Roman"/>
          <w:color w:val="auto"/>
          <w:spacing w:val="20"/>
          <w:sz w:val="24"/>
          <w:highlight w:val="none"/>
        </w:rPr>
        <w:t>单位选定的竞标，并完全接受贵方发出的招标文件及澄清文件中的所有内容。为此，我方作出如下承诺：</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1、我方经分析研究了贵方提供的招标文件中的项目介绍、投标人须知、合同条件以及本次招标答疑或澄清文件后，我公司愿意以投标报价表中承诺报价，完成贵方</w:t>
      </w:r>
      <w:r>
        <w:rPr>
          <w:rFonts w:hint="eastAsia" w:ascii="宋体" w:hAnsi="宋体" w:eastAsia="宋体" w:cs="Times New Roman"/>
          <w:color w:val="auto"/>
          <w:spacing w:val="20"/>
          <w:sz w:val="24"/>
          <w:highlight w:val="none"/>
          <w:u w:val="single"/>
          <w:lang w:eastAsia="zh-CN"/>
        </w:rPr>
        <w:t>科技兴海用电增容项目施工</w:t>
      </w:r>
      <w:r>
        <w:rPr>
          <w:rFonts w:hint="eastAsia" w:ascii="宋体" w:hAnsi="宋体" w:eastAsia="宋体" w:cs="Times New Roman"/>
          <w:color w:val="auto"/>
          <w:spacing w:val="20"/>
          <w:sz w:val="24"/>
          <w:highlight w:val="none"/>
        </w:rPr>
        <w:t>任务，并提供增值税专业发票税率为</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%，并按合同条件的要求，承担并完成</w:t>
      </w:r>
      <w:r>
        <w:rPr>
          <w:rFonts w:hint="eastAsia" w:ascii="宋体" w:hAnsi="宋体" w:eastAsia="宋体" w:cs="Times New Roman"/>
          <w:color w:val="auto"/>
          <w:spacing w:val="20"/>
          <w:sz w:val="24"/>
          <w:highlight w:val="none"/>
          <w:lang w:eastAsia="zh-CN"/>
        </w:rPr>
        <w:t>施工总承包</w:t>
      </w:r>
      <w:r>
        <w:rPr>
          <w:rFonts w:hint="eastAsia" w:ascii="宋体" w:hAnsi="宋体" w:eastAsia="宋体" w:cs="Times New Roman"/>
          <w:color w:val="auto"/>
          <w:spacing w:val="20"/>
          <w:sz w:val="24"/>
          <w:highlight w:val="none"/>
        </w:rPr>
        <w:t>任务。</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3、我方同意在规定的投标截止之日起</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4、在正式签订服务协议书之前，本投标书连同贵方的中标通知书应成为约束贵、我双方的合同文件。</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6、投标文件中所有关于投标人资格的文件、证明、陈述均是真实的、准确的。若有违背，我方承担由此而产生的一切后果。</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投标人：（盖章）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3"/>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地    址：</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电    话：</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snapToGrid w:val="0"/>
        <w:spacing w:line="360" w:lineRule="auto"/>
        <w:rPr>
          <w:rFonts w:ascii="宋体" w:hAnsi="宋体" w:eastAsia="宋体" w:cs="Times New Roman"/>
          <w:b/>
          <w:color w:val="auto"/>
          <w:spacing w:val="20"/>
          <w:sz w:val="24"/>
          <w:highlight w:val="none"/>
        </w:rPr>
      </w:pPr>
      <w:r>
        <w:rPr>
          <w:rFonts w:hint="eastAsia" w:ascii="宋体" w:hAnsi="宋体" w:eastAsia="宋体" w:cs="Times New Roman"/>
          <w:color w:val="auto"/>
          <w:spacing w:val="20"/>
          <w:sz w:val="24"/>
          <w:highlight w:val="none"/>
        </w:rPr>
        <w:t>日    期：</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b/>
          <w:color w:val="auto"/>
          <w:spacing w:val="20"/>
          <w:sz w:val="24"/>
          <w:highlight w:val="none"/>
        </w:rPr>
        <w:tab/>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360" w:lineRule="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Times New Roman"/>
          <w:color w:val="auto"/>
          <w:spacing w:val="20"/>
          <w:sz w:val="24"/>
          <w:highlight w:val="none"/>
          <w:u w:val="single"/>
          <w:lang w:eastAsia="zh-CN"/>
        </w:rPr>
        <w:t>广州南沙经发工业有限公司</w:t>
      </w:r>
      <w:r>
        <w:rPr>
          <w:rFonts w:hint="eastAsia" w:ascii="宋体" w:hAnsi="宋体" w:eastAsia="宋体" w:cs="Times New Roman"/>
          <w:color w:val="auto"/>
          <w:spacing w:val="20"/>
          <w:sz w:val="24"/>
          <w:highlight w:val="none"/>
          <w:u w:val="single"/>
        </w:rPr>
        <w:t>、广州南沙建设维护管理有限公司</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2"/>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6" w:name="_Toc216145749"/>
      <w:bookmarkEnd w:id="6"/>
      <w:bookmarkStart w:id="7" w:name="_Toc223342668"/>
      <w:bookmarkEnd w:id="7"/>
      <w:r>
        <w:rPr>
          <w:rFonts w:hint="eastAsia" w:ascii="宋体" w:hAnsi="宋体" w:eastAsia="宋体" w:cs="黑体"/>
          <w:color w:val="auto"/>
          <w:sz w:val="28"/>
          <w:szCs w:val="28"/>
          <w:highlight w:val="none"/>
        </w:rPr>
        <w:t>格式三：</w:t>
      </w:r>
    </w:p>
    <w:p>
      <w:pPr>
        <w:pStyle w:val="24"/>
        <w:widowControl/>
        <w:ind w:firstLine="0" w:firstLineChars="0"/>
        <w:jc w:val="center"/>
        <w:outlineLvl w:val="2"/>
        <w:rPr>
          <w:color w:val="auto"/>
          <w:kern w:val="44"/>
          <w:highlight w:val="none"/>
        </w:rPr>
      </w:pPr>
      <w:bookmarkStart w:id="8" w:name="_Toc172416501"/>
      <w:bookmarkEnd w:id="8"/>
      <w:r>
        <w:rPr>
          <w:rFonts w:hint="eastAsia" w:ascii="宋体" w:hAnsi="宋体" w:cs="宋体"/>
          <w:b/>
          <w:color w:val="auto"/>
          <w:sz w:val="30"/>
          <w:szCs w:val="30"/>
          <w:highlight w:val="none"/>
        </w:rPr>
        <w:t>法定代表人证明书</w:t>
      </w:r>
    </w:p>
    <w:p>
      <w:pPr>
        <w:pStyle w:val="24"/>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4"/>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4"/>
        <w:widowControl/>
        <w:ind w:firstLine="618"/>
        <w:rPr>
          <w:b/>
          <w:color w:val="auto"/>
          <w:sz w:val="30"/>
          <w:szCs w:val="30"/>
          <w:highlight w:val="none"/>
        </w:rPr>
      </w:pPr>
      <w:r>
        <w:rPr>
          <w:b/>
          <w:color w:val="auto"/>
          <w:sz w:val="30"/>
          <w:szCs w:val="30"/>
          <w:highlight w:val="none"/>
        </w:rPr>
        <w:t xml:space="preserve"> </w:t>
      </w:r>
    </w:p>
    <w:p>
      <w:pPr>
        <w:pStyle w:val="24"/>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4"/>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4"/>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2"/>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9" w:name="_Toc216145759"/>
      <w:bookmarkEnd w:id="9"/>
      <w:bookmarkStart w:id="10"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22"/>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0"/>
      <w:r>
        <w:rPr>
          <w:rFonts w:hint="eastAsia" w:ascii="宋体" w:hAnsi="宋体" w:eastAsia="宋体" w:cs="宋体"/>
          <w:color w:val="auto"/>
          <w:sz w:val="28"/>
          <w:szCs w:val="28"/>
          <w:highlight w:val="none"/>
        </w:rPr>
        <w:t xml:space="preserve"> </w:t>
      </w:r>
    </w:p>
    <w:p>
      <w:pPr>
        <w:pStyle w:val="24"/>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招标人名称：</w:t>
      </w:r>
      <w:r>
        <w:rPr>
          <w:rFonts w:hint="eastAsia" w:ascii="宋体" w:hAnsi="宋体" w:eastAsia="宋体" w:cs="宋体"/>
          <w:color w:val="auto"/>
          <w:sz w:val="24"/>
          <w:highlight w:val="none"/>
          <w:u w:val="single"/>
          <w:lang w:eastAsia="zh-CN"/>
        </w:rPr>
        <w:t>广州南沙经发工业有限公司</w:t>
      </w:r>
      <w:r>
        <w:rPr>
          <w:rFonts w:hint="eastAsia" w:ascii="宋体" w:hAnsi="宋体" w:eastAsia="宋体" w:cs="宋体"/>
          <w:color w:val="auto"/>
          <w:sz w:val="24"/>
          <w:highlight w:val="none"/>
          <w:u w:val="single"/>
        </w:rPr>
        <w:t>、广州南沙建设维护管理有限公司</w:t>
      </w:r>
    </w:p>
    <w:p>
      <w:pPr>
        <w:spacing w:line="560" w:lineRule="exact"/>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投标项目名称：</w:t>
      </w:r>
      <w:r>
        <w:rPr>
          <w:rFonts w:hint="eastAsia" w:ascii="宋体" w:hAnsi="宋体" w:eastAsia="宋体" w:cs="Times New Roman"/>
          <w:color w:val="auto"/>
          <w:spacing w:val="20"/>
          <w:sz w:val="24"/>
          <w:highlight w:val="none"/>
          <w:u w:val="single"/>
          <w:lang w:eastAsia="zh-CN"/>
        </w:rPr>
        <w:t>科技兴海用电增容项目施工总承包</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w:t>
      </w:r>
      <w:r>
        <w:rPr>
          <w:rFonts w:hint="eastAsia" w:ascii="宋体" w:hAnsi="宋体" w:eastAsia="宋体" w:cs="宋体"/>
          <w:color w:val="auto"/>
          <w:sz w:val="24"/>
          <w:highlight w:val="none"/>
          <w:lang w:eastAsia="zh-CN"/>
        </w:rPr>
        <w:t>实际</w:t>
      </w:r>
      <w:r>
        <w:rPr>
          <w:rFonts w:hint="eastAsia" w:ascii="宋体" w:hAnsi="宋体" w:eastAsia="宋体" w:cs="宋体"/>
          <w:color w:val="auto"/>
          <w:sz w:val="24"/>
          <w:highlight w:val="none"/>
        </w:rPr>
        <w:t>人员</w:t>
      </w:r>
      <w:r>
        <w:rPr>
          <w:rFonts w:hint="eastAsia" w:ascii="宋体" w:hAnsi="宋体" w:eastAsia="宋体" w:cs="宋体"/>
          <w:color w:val="auto"/>
          <w:sz w:val="24"/>
          <w:highlight w:val="none"/>
          <w:lang w:val="en-US" w:eastAsia="zh-CN"/>
        </w:rPr>
        <w:t>均按投标文件人员名单配备</w:t>
      </w:r>
      <w:r>
        <w:rPr>
          <w:rFonts w:hint="eastAsia" w:ascii="宋体" w:hAnsi="宋体" w:eastAsia="宋体" w:cs="宋体"/>
          <w:color w:val="auto"/>
          <w:sz w:val="24"/>
          <w:highlight w:val="none"/>
        </w:rPr>
        <w:t>。</w:t>
      </w:r>
    </w:p>
    <w:p>
      <w:pPr>
        <w:snapToGrid w:val="0"/>
        <w:spacing w:after="120"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1" w:name="_Toc41822703"/>
      <w:bookmarkEnd w:id="11"/>
      <w:bookmarkStart w:id="12" w:name="_Toc459403394"/>
      <w:bookmarkEnd w:id="12"/>
      <w:bookmarkStart w:id="13" w:name="_Toc196036941"/>
      <w:bookmarkEnd w:id="13"/>
      <w:bookmarkStart w:id="14" w:name="_Toc415833503"/>
      <w:bookmarkEnd w:id="14"/>
      <w:bookmarkStart w:id="15" w:name="_Toc197235848"/>
      <w:bookmarkEnd w:id="15"/>
      <w:bookmarkStart w:id="16" w:name="_Toc415728297"/>
      <w:bookmarkEnd w:id="16"/>
      <w:bookmarkStart w:id="17" w:name="_Toc196130110"/>
      <w:bookmarkEnd w:id="17"/>
      <w:bookmarkStart w:id="18" w:name="_Toc196130013"/>
      <w:bookmarkEnd w:id="18"/>
      <w:bookmarkStart w:id="19" w:name="_Toc199647675"/>
      <w:bookmarkEnd w:id="19"/>
      <w:bookmarkStart w:id="20" w:name="_Toc326909213"/>
      <w:bookmarkEnd w:id="20"/>
      <w:bookmarkStart w:id="21" w:name="_Toc196037097"/>
      <w:bookmarkEnd w:id="21"/>
      <w:bookmarkStart w:id="22" w:name="_Toc462911098"/>
      <w:r>
        <w:rPr>
          <w:rFonts w:hint="eastAsia" w:ascii="宋体" w:hAnsi="宋体" w:eastAsia="宋体" w:cs="黑体"/>
          <w:b/>
          <w:color w:val="auto"/>
          <w:spacing w:val="4"/>
          <w:kern w:val="0"/>
          <w:sz w:val="28"/>
          <w:szCs w:val="28"/>
          <w:highlight w:val="none"/>
        </w:rPr>
        <w:t>格式五</w:t>
      </w:r>
      <w:bookmarkEnd w:id="22"/>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3" w:name="_Toc41822704"/>
      <w:bookmarkEnd w:id="23"/>
      <w:r>
        <w:rPr>
          <w:rFonts w:hint="eastAsia" w:ascii="仿宋" w:hAnsi="仿宋" w:eastAsia="仿宋" w:cs="仿宋"/>
          <w:b/>
          <w:bCs/>
          <w:color w:val="auto"/>
          <w:sz w:val="36"/>
          <w:szCs w:val="36"/>
          <w:highlight w:val="none"/>
        </w:rPr>
        <w:t>投标人综合概况</w:t>
      </w:r>
    </w:p>
    <w:tbl>
      <w:tblPr>
        <w:tblStyle w:val="16"/>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5"/>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90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78"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投标单位完成本项目所独有的有利条件及相关的专业特长：</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ascii="宋体" w:hAnsi="宋体" w:eastAsia="宋体" w:cs="黑体"/>
          <w:b/>
          <w:color w:val="auto"/>
          <w:spacing w:val="4"/>
          <w:kern w:val="0"/>
          <w:sz w:val="28"/>
          <w:szCs w:val="28"/>
          <w:highlight w:val="none"/>
        </w:rPr>
      </w:pPr>
      <w:bookmarkStart w:id="24" w:name="_Toc197235849"/>
      <w:bookmarkEnd w:id="24"/>
      <w:bookmarkStart w:id="25" w:name="_Toc196036942"/>
      <w:bookmarkEnd w:id="25"/>
      <w:bookmarkStart w:id="26" w:name="_Toc415833504"/>
      <w:bookmarkEnd w:id="26"/>
      <w:bookmarkStart w:id="27" w:name="_Toc196130111"/>
      <w:bookmarkEnd w:id="27"/>
      <w:bookmarkStart w:id="28" w:name="_Toc199647676"/>
      <w:bookmarkEnd w:id="28"/>
      <w:bookmarkStart w:id="29" w:name="_Toc326909214"/>
      <w:bookmarkEnd w:id="29"/>
      <w:bookmarkStart w:id="30" w:name="_Toc196130014"/>
      <w:bookmarkEnd w:id="30"/>
      <w:bookmarkStart w:id="31" w:name="_Toc459403395"/>
      <w:bookmarkEnd w:id="31"/>
      <w:bookmarkStart w:id="32" w:name="_Toc415728298"/>
      <w:bookmarkEnd w:id="32"/>
      <w:bookmarkStart w:id="33" w:name="_Toc196037098"/>
      <w:bookmarkEnd w:id="33"/>
      <w:bookmarkStart w:id="34" w:name="_Toc462911099"/>
    </w:p>
    <w:p>
      <w:pPr>
        <w:outlineLvl w:val="1"/>
        <w:rPr>
          <w:rFonts w:ascii="仿宋" w:hAnsi="仿宋" w:eastAsia="仿宋" w:cs="仿宋"/>
          <w:color w:val="auto"/>
          <w:kern w:val="24"/>
          <w:sz w:val="28"/>
          <w:szCs w:val="28"/>
          <w:highlight w:val="none"/>
        </w:rPr>
      </w:pPr>
      <w:r>
        <w:rPr>
          <w:rFonts w:hint="eastAsia" w:ascii="宋体" w:hAnsi="宋体" w:eastAsia="宋体" w:cs="黑体"/>
          <w:b/>
          <w:color w:val="auto"/>
          <w:spacing w:val="4"/>
          <w:kern w:val="0"/>
          <w:sz w:val="28"/>
          <w:szCs w:val="28"/>
          <w:highlight w:val="none"/>
        </w:rPr>
        <w:t>格式六</w:t>
      </w:r>
      <w:bookmarkEnd w:id="34"/>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2017年1月1日至今企业承担的同类项目</w:t>
      </w:r>
    </w:p>
    <w:p>
      <w:pPr>
        <w:spacing w:beforeLines="30" w:line="360" w:lineRule="auto"/>
        <w:jc w:val="center"/>
        <w:outlineLvl w:val="2"/>
        <w:rPr>
          <w:rFonts w:ascii="仿宋" w:hAnsi="仿宋" w:eastAsia="仿宋" w:cs="仿宋"/>
          <w:color w:val="auto"/>
          <w:kern w:val="24"/>
          <w:sz w:val="28"/>
          <w:szCs w:val="28"/>
          <w:highlight w:val="none"/>
        </w:rPr>
      </w:pPr>
      <w:bookmarkStart w:id="35" w:name="_Toc199647677"/>
      <w:bookmarkEnd w:id="35"/>
      <w:bookmarkStart w:id="36" w:name="_Toc196036943"/>
      <w:bookmarkEnd w:id="36"/>
      <w:bookmarkStart w:id="37" w:name="_Toc196130112"/>
      <w:bookmarkEnd w:id="37"/>
      <w:bookmarkStart w:id="38" w:name="_Toc196130015"/>
      <w:bookmarkEnd w:id="38"/>
      <w:bookmarkStart w:id="39" w:name="_Toc196037099"/>
      <w:bookmarkEnd w:id="39"/>
      <w:bookmarkStart w:id="40" w:name="_Toc197235850"/>
      <w:bookmarkEnd w:id="40"/>
      <w:bookmarkStart w:id="41" w:name="_Toc41822705"/>
      <w:bookmarkEnd w:id="41"/>
      <w:bookmarkStart w:id="42" w:name="_Toc326909215"/>
      <w:r>
        <w:rPr>
          <w:rFonts w:hint="eastAsia" w:ascii="仿宋" w:hAnsi="仿宋" w:eastAsia="仿宋" w:cs="仿宋"/>
          <w:b/>
          <w:bCs/>
          <w:color w:val="auto"/>
          <w:kern w:val="24"/>
          <w:sz w:val="36"/>
          <w:szCs w:val="36"/>
          <w:highlight w:val="none"/>
        </w:rPr>
        <w:t>业绩一览表</w:t>
      </w:r>
      <w:bookmarkEnd w:id="42"/>
    </w:p>
    <w:p>
      <w:pPr>
        <w:adjustRightInd w:val="0"/>
        <w:snapToGrid w:val="0"/>
        <w:spacing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6"/>
        <w:tblW w:w="7926" w:type="dxa"/>
        <w:jc w:val="center"/>
        <w:tblLayout w:type="fixed"/>
        <w:tblCellMar>
          <w:top w:w="0" w:type="dxa"/>
          <w:left w:w="108" w:type="dxa"/>
          <w:bottom w:w="0" w:type="dxa"/>
          <w:right w:w="108" w:type="dxa"/>
        </w:tblCellMar>
      </w:tblPr>
      <w:tblGrid>
        <w:gridCol w:w="724"/>
        <w:gridCol w:w="2002"/>
        <w:gridCol w:w="2567"/>
        <w:gridCol w:w="1303"/>
        <w:gridCol w:w="1330"/>
      </w:tblGrid>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业绩简介</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建筑面积</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完成时间</w:t>
            </w: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注：1、投标人提供的同类项目业绩证明资料附于该表后面。业绩证明资料须提供：（1）合同；相关证明资料必须能反映出评标所需指标，否则相应子项不予计分；时间以合同文件签订时间为准。</w:t>
      </w:r>
    </w:p>
    <w:p>
      <w:pPr>
        <w:spacing w:line="360" w:lineRule="auto"/>
        <w:ind w:firstLine="779" w:firstLineChars="371"/>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6"/>
        <w:tblW w:w="8768" w:type="dxa"/>
        <w:jc w:val="center"/>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注：1、“拟承担工作”栏，应注明主要人员（须注明项目负责人、各专业负责人）等。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2、项目负责人应按格式八表格及备注的规定附相关证明文件。</w:t>
      </w:r>
    </w:p>
    <w:p>
      <w:pPr>
        <w:adjustRightInd w:val="0"/>
        <w:snapToGrid w:val="0"/>
        <w:spacing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3、其他人员应附上个人注册执业资格证、职称证等文件（复印件，加盖单位公章）。</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adjustRightInd w:val="0"/>
        <w:snapToGrid w:val="0"/>
        <w:spacing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2、项目负责人必须附执业证书及资格证书（项目负责人提供）、身份证、职称证书及业绩等证明材料（复印件，加盖单位公章）。</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3、业绩证明资料须提供：（1）合同；相关证明资料中必须能反映出评标所需指标、人员姓名和岗位等，否则相应子项不予计分。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4"/>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NumType w:start="1"/>
          <w:cols w:space="425" w:num="1"/>
          <w:docGrid w:type="lines" w:linePitch="285" w:charSpace="0"/>
        </w:sectPr>
      </w:pPr>
    </w:p>
    <w:p>
      <w:pPr>
        <w:spacing w:line="360" w:lineRule="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格式九：</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报价表</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6"/>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eastAsia="zh-CN"/>
              </w:rPr>
              <w:t>科技兴海用电增容项目施工总承包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restart"/>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投标报价</w:t>
            </w:r>
          </w:p>
        </w:tc>
        <w:tc>
          <w:tcPr>
            <w:tcW w:w="6699" w:type="dxa"/>
            <w:vAlign w:val="center"/>
          </w:tcPr>
          <w:p>
            <w:pPr>
              <w:autoSpaceDE w:val="0"/>
              <w:autoSpaceDN w:val="0"/>
              <w:adjustRightInd w:val="0"/>
              <w:snapToGrid w:val="0"/>
              <w:spacing w:line="36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小写：</w:t>
            </w:r>
            <w:r>
              <w:rPr>
                <w:rFonts w:hint="eastAsia" w:ascii="宋体" w:hAnsi="宋体" w:cs="宋体"/>
                <w:bCs/>
                <w:color w:val="auto"/>
                <w:szCs w:val="21"/>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大写：</w:t>
            </w:r>
            <w:r>
              <w:rPr>
                <w:rFonts w:hint="eastAsia" w:ascii="宋体" w:hAnsi="宋体" w:cs="宋体"/>
                <w:bCs/>
                <w:color w:val="auto"/>
                <w:szCs w:val="21"/>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bl>
    <w:p>
      <w:pPr>
        <w:pStyle w:val="10"/>
        <w:spacing w:line="360" w:lineRule="auto"/>
        <w:ind w:firstLine="210" w:firstLineChars="100"/>
        <w:rPr>
          <w:rFonts w:hAnsi="宋体" w:cs="宋体"/>
          <w:bCs/>
          <w:color w:val="auto"/>
          <w:highlight w:val="none"/>
        </w:rPr>
      </w:pPr>
      <w:r>
        <w:rPr>
          <w:rFonts w:hAnsi="宋体" w:cs="宋体"/>
          <w:bCs/>
          <w:color w:val="auto"/>
          <w:highlight w:val="none"/>
        </w:rPr>
        <w:t>注：（1）投标总报价的大写金额和小写金额不一致的，以大写金额为准，投标报价精确到小数点后两位。</w:t>
      </w:r>
    </w:p>
    <w:p>
      <w:pPr>
        <w:pStyle w:val="10"/>
        <w:spacing w:line="360" w:lineRule="auto"/>
        <w:ind w:firstLine="210" w:firstLineChars="100"/>
        <w:rPr>
          <w:rFonts w:hint="eastAsia" w:ascii="宋体" w:hAnsi="宋体" w:eastAsia="宋体" w:cs="宋体"/>
          <w:color w:val="auto"/>
          <w:sz w:val="21"/>
          <w:szCs w:val="21"/>
          <w:highlight w:val="none"/>
        </w:rPr>
      </w:pPr>
      <w:r>
        <w:rPr>
          <w:rFonts w:hint="eastAsia" w:hAnsi="宋体" w:cs="宋体"/>
          <w:bCs/>
          <w:color w:val="auto"/>
          <w:highlight w:val="none"/>
          <w:lang w:eastAsia="zh-CN"/>
        </w:rPr>
        <w:t>（</w:t>
      </w:r>
      <w:r>
        <w:rPr>
          <w:rFonts w:hint="eastAsia" w:hAnsi="宋体" w:cs="宋体"/>
          <w:bCs/>
          <w:color w:val="auto"/>
          <w:highlight w:val="none"/>
          <w:lang w:val="en-US" w:eastAsia="zh-CN"/>
        </w:rPr>
        <w:t>2</w:t>
      </w:r>
      <w:r>
        <w:rPr>
          <w:rFonts w:hint="eastAsia" w:hAnsi="宋体" w:cs="宋体"/>
          <w:bCs/>
          <w:color w:val="auto"/>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招标控制价详见投标须知前附表约定。</w:t>
      </w:r>
    </w:p>
    <w:p>
      <w:pPr>
        <w:spacing w:line="360" w:lineRule="auto"/>
        <w:rPr>
          <w:rFonts w:hAnsi="宋体"/>
          <w:b/>
          <w:color w:val="auto"/>
          <w:highlight w:val="none"/>
        </w:rPr>
      </w:pPr>
      <w:r>
        <w:rPr>
          <w:rFonts w:hAnsi="宋体"/>
          <w:b/>
          <w:color w:val="auto"/>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格式1：</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lang w:eastAsia="zh-CN"/>
        </w:rPr>
        <w:t>报价</w:t>
      </w:r>
      <w:r>
        <w:rPr>
          <w:rFonts w:hint="eastAsia" w:eastAsia="黑体"/>
          <w:color w:val="auto"/>
          <w:sz w:val="52"/>
          <w:szCs w:val="52"/>
          <w:highlight w:val="none"/>
        </w:rPr>
        <w:t>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格式2：</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lang w:eastAsia="zh-CN"/>
        </w:rPr>
        <w:t>商务</w:t>
      </w:r>
      <w:r>
        <w:rPr>
          <w:rFonts w:hint="eastAsia" w:eastAsia="黑体"/>
          <w:color w:val="auto"/>
          <w:sz w:val="52"/>
          <w:szCs w:val="52"/>
          <w:highlight w:val="none"/>
        </w:rPr>
        <w:t>技术文件</w:t>
      </w:r>
    </w:p>
    <w:p>
      <w:pPr>
        <w:autoSpaceDE w:val="0"/>
        <w:autoSpaceDN w:val="0"/>
        <w:adjustRightInd w:val="0"/>
        <w:spacing w:line="480" w:lineRule="auto"/>
        <w:rPr>
          <w:rFonts w:eastAsia="黑体"/>
          <w:color w:val="auto"/>
          <w:sz w:val="28"/>
          <w:szCs w:val="28"/>
          <w:highlight w:val="none"/>
        </w:rPr>
      </w:pPr>
    </w:p>
    <w:p>
      <w:pPr>
        <w:pStyle w:val="10"/>
        <w:rPr>
          <w:rFonts w:hint="default"/>
          <w:color w:val="auto"/>
          <w:highlight w:val="none"/>
        </w:rPr>
      </w:pPr>
      <w:r>
        <w:rPr>
          <w:color w:val="auto"/>
          <w:highlight w:val="none"/>
        </w:rPr>
        <w:br w:type="page"/>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5"/>
        <w:widowControl/>
        <w:spacing w:before="0" w:after="0" w:line="360" w:lineRule="auto"/>
        <w:jc w:val="center"/>
        <w:rPr>
          <w:rFonts w:ascii="黑体" w:hAnsi="宋体" w:cs="黑体"/>
          <w:b/>
          <w:color w:val="auto"/>
          <w:kern w:val="44"/>
          <w:sz w:val="44"/>
          <w:szCs w:val="44"/>
          <w:highlight w:val="none"/>
        </w:rPr>
      </w:pPr>
      <w:bookmarkStart w:id="43" w:name="_Toc374128477"/>
      <w:bookmarkEnd w:id="43"/>
      <w:bookmarkStart w:id="44" w:name="_Toc30913"/>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p>
    <w:p>
      <w:pPr>
        <w:pStyle w:val="5"/>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第4章 评标办法</w:t>
      </w:r>
      <w:bookmarkEnd w:id="44"/>
    </w:p>
    <w:p>
      <w:pPr>
        <w:spacing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rPr>
          <w:rFonts w:ascii="Times New Roman" w:hAnsi="Times New Roman" w:eastAsia="宋体" w:cs="Times New Roman"/>
          <w:color w:val="auto"/>
          <w:szCs w:val="21"/>
          <w:highlight w:val="none"/>
        </w:rPr>
        <w:sectPr>
          <w:pgSz w:w="11915" w:h="16840"/>
          <w:pgMar w:top="1247" w:right="1135" w:bottom="1247" w:left="1361" w:header="720" w:footer="720" w:gutter="0"/>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w:t>
      </w:r>
      <w:r>
        <w:rPr>
          <w:rFonts w:hint="eastAsia" w:ascii="仿宋" w:hAnsi="仿宋" w:eastAsia="仿宋" w:cs="仿宋"/>
          <w:color w:val="auto"/>
          <w:sz w:val="28"/>
          <w:szCs w:val="28"/>
          <w:highlight w:val="none"/>
          <w:lang w:eastAsia="zh-CN"/>
        </w:rPr>
        <w:t>施工总承包</w:t>
      </w:r>
      <w:r>
        <w:rPr>
          <w:rFonts w:hint="eastAsia" w:ascii="仿宋" w:hAnsi="仿宋" w:eastAsia="仿宋" w:cs="仿宋"/>
          <w:color w:val="auto"/>
          <w:sz w:val="28"/>
          <w:szCs w:val="28"/>
          <w:highlight w:val="none"/>
        </w:rPr>
        <w:t>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w:t>
      </w:r>
      <w:r>
        <w:rPr>
          <w:rFonts w:hint="eastAsia" w:ascii="仿宋" w:hAnsi="仿宋" w:eastAsia="仿宋" w:cs="仿宋"/>
          <w:color w:val="auto"/>
          <w:sz w:val="28"/>
          <w:szCs w:val="28"/>
          <w:highlight w:val="none"/>
          <w:lang w:eastAsia="zh-CN"/>
        </w:rPr>
        <w:t>施工总承包</w:t>
      </w:r>
      <w:r>
        <w:rPr>
          <w:rFonts w:hint="eastAsia" w:ascii="仿宋" w:hAnsi="仿宋" w:eastAsia="仿宋" w:cs="仿宋"/>
          <w:color w:val="auto"/>
          <w:sz w:val="28"/>
          <w:szCs w:val="28"/>
          <w:highlight w:val="none"/>
        </w:rPr>
        <w:t>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5"/>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5"/>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5"/>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5"/>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5"/>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5"/>
        </w:numPr>
        <w:spacing w:line="50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10"/>
        <w:widowControl/>
        <w:spacing w:line="500" w:lineRule="exact"/>
        <w:ind w:firstLine="562" w:firstLineChars="200"/>
        <w:rPr>
          <w:rFonts w:hint="eastAsia" w:ascii="仿宋" w:hAnsi="仿宋" w:eastAsia="仿宋" w:cs="仿宋"/>
          <w:b/>
          <w:color w:val="auto"/>
          <w:sz w:val="28"/>
          <w:szCs w:val="28"/>
          <w:highlight w:val="none"/>
          <w:lang w:eastAsia="zh-CN"/>
        </w:rPr>
      </w:pPr>
      <w:r>
        <w:rPr>
          <w:rFonts w:ascii="仿宋" w:hAnsi="仿宋" w:eastAsia="仿宋" w:cs="仿宋"/>
          <w:b/>
          <w:color w:val="auto"/>
          <w:sz w:val="28"/>
          <w:szCs w:val="28"/>
          <w:highlight w:val="none"/>
        </w:rPr>
        <w:t>5.1</w:t>
      </w:r>
      <w:r>
        <w:rPr>
          <w:rFonts w:hint="eastAsia" w:ascii="仿宋" w:hAnsi="仿宋" w:eastAsia="仿宋" w:cs="仿宋"/>
          <w:b/>
          <w:color w:val="auto"/>
          <w:sz w:val="28"/>
          <w:szCs w:val="28"/>
          <w:highlight w:val="none"/>
          <w:lang w:eastAsia="zh-CN"/>
        </w:rPr>
        <w:t>评标小组</w:t>
      </w:r>
    </w:p>
    <w:p>
      <w:pPr>
        <w:pStyle w:val="10"/>
        <w:widowControl/>
        <w:spacing w:line="50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5.1.1  </w:t>
      </w:r>
      <w:r>
        <w:rPr>
          <w:rFonts w:hint="eastAsia" w:ascii="仿宋" w:hAnsi="仿宋" w:eastAsia="仿宋" w:cs="仿宋"/>
          <w:color w:val="auto"/>
          <w:sz w:val="28"/>
          <w:szCs w:val="28"/>
          <w:highlight w:val="none"/>
          <w:lang w:eastAsia="zh-CN"/>
        </w:rPr>
        <w:t>评标小组</w:t>
      </w:r>
      <w:r>
        <w:rPr>
          <w:rFonts w:ascii="仿宋" w:hAnsi="仿宋" w:eastAsia="仿宋" w:cs="仿宋"/>
          <w:color w:val="auto"/>
          <w:sz w:val="28"/>
          <w:szCs w:val="28"/>
          <w:highlight w:val="none"/>
        </w:rPr>
        <w:t>由招标人依法组建的5名专家组成。</w:t>
      </w:r>
    </w:p>
    <w:p>
      <w:pPr>
        <w:pStyle w:val="10"/>
        <w:widowControl/>
        <w:spacing w:line="500" w:lineRule="exact"/>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5.1.2  </w:t>
      </w:r>
      <w:r>
        <w:rPr>
          <w:rFonts w:hint="eastAsia" w:ascii="仿宋" w:hAnsi="仿宋" w:eastAsia="仿宋" w:cs="仿宋"/>
          <w:color w:val="auto"/>
          <w:sz w:val="28"/>
          <w:szCs w:val="28"/>
          <w:highlight w:val="none"/>
          <w:lang w:eastAsia="zh-CN"/>
        </w:rPr>
        <w:t>评标小组</w:t>
      </w:r>
      <w:r>
        <w:rPr>
          <w:rFonts w:ascii="仿宋" w:hAnsi="仿宋" w:eastAsia="仿宋" w:cs="仿宋"/>
          <w:color w:val="auto"/>
          <w:sz w:val="28"/>
          <w:szCs w:val="28"/>
          <w:highlight w:val="none"/>
        </w:rPr>
        <w:t>推举产生1名评标组长，主持评审工作，评标组长与其他成员有同等表决权。</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5.2.1  </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根据招标文件规定的评标标准和方法，对投标文件进行评审和比较，招标文件中没有规定的标准和方法不得作为评标的依据。</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主要对投标文件进行评议。</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负责裁决。裁决前，</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应认真阅读招标文件的规定。投标文件中全部符合附件1《符合性审查表》中任一种情形的，为有效标书，否则其投标文件将被否决。若本项目通过符合性审查的投标人不足3名时，应重新招标。</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成员应当对投标文件发表专业、客观、公正的意见，意见不一致的应作进一步核实和讨论。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成员对任何一个投标文件的质疑，应当在讨论或现场讲解时提出，表决结果公布后才提出的质疑，不可作为改变表决结果的依据。</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对超越招标文件要求的内容不进行评审，只评审该投标文件符合要求的内容。</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（3）对投标文件进行符合性审查，并对通过符合性审查的投标文件进行综合评分。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（4）汇总投标人的综合得分，推荐中标候选人并编写评标报告。</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(a) </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专家首先按附件1《符合性审查表》对各投标文件进行评审，只有通过符合性审查的投标文件方可进入下一阶段的评审。如果有符合性审查不通过提议，则</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成员共同表决，按照少数服从多数的原则决定是否通过符合性审查。</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(b) </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专家计算各投标人的综合得分.</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(c) </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编写、签署评标报告，向招标人推荐综合得分最高的前三名中标候选方案（中标候选人）并标明排列顺序，评标报告由</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全体成员签名，对评标结论持有异议的</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成员可以书面方式阐述其不同意见和理由。</w:t>
      </w:r>
    </w:p>
    <w:p>
      <w:pPr>
        <w:spacing w:line="50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推荐的候选方案中确定中标方案。但是，招标人认为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推荐的候选方案不能最大限度满足招标文件规定的要求的，依法重新招标。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直接确定中标人；</w:t>
      </w:r>
    </w:p>
    <w:p>
      <w:pPr>
        <w:spacing w:line="500" w:lineRule="exact"/>
        <w:ind w:left="961"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10"/>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若本项目经评审有效的投标人不足3名时，本次招标失败，招标人应当依法重新组织招标。</w:t>
      </w:r>
    </w:p>
    <w:p>
      <w:pPr>
        <w:spacing w:line="50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10"/>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10"/>
        <w:widowControl/>
        <w:spacing w:line="500" w:lineRule="exact"/>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本次招标评标分“符合性审查”、“综合评分”两部分进行评审。收标后，全部评标过程将按以下阶段和步骤进行：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完成评标报告，向招标人推荐中标候选人。</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根据附件1“符合性审查表”进行评审。投标文件全部列于附件1《符合性审查表》中情形的，为通过符合性审查。否则其投标文件将被否决。如</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成员的评审意见不一致时，以</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过半数成员的意见作为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对所有投标作否决处理的，招标人应当重新招标。</w:t>
      </w:r>
    </w:p>
    <w:p>
      <w:pPr>
        <w:snapToGrid w:val="0"/>
        <w:spacing w:line="500" w:lineRule="exact"/>
        <w:ind w:firstLine="422" w:firstLineChars="15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snapToGrid w:val="0"/>
        <w:spacing w:line="500" w:lineRule="exact"/>
        <w:ind w:firstLine="420" w:firstLineChars="15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报价</w:t>
      </w:r>
      <w:r>
        <w:rPr>
          <w:rFonts w:hint="eastAsia" w:ascii="仿宋" w:hAnsi="仿宋" w:eastAsia="仿宋" w:cs="仿宋"/>
          <w:color w:val="auto"/>
          <w:sz w:val="28"/>
          <w:szCs w:val="28"/>
          <w:highlight w:val="none"/>
          <w:lang w:val="en-US" w:eastAsia="zh-CN"/>
        </w:rPr>
        <w:t>部分</w:t>
      </w:r>
      <w:r>
        <w:rPr>
          <w:rFonts w:hint="eastAsia" w:ascii="仿宋" w:hAnsi="仿宋" w:eastAsia="仿宋" w:cs="仿宋"/>
          <w:color w:val="auto"/>
          <w:sz w:val="28"/>
          <w:szCs w:val="28"/>
          <w:highlight w:val="none"/>
        </w:rPr>
        <w:t>、技术</w:t>
      </w:r>
      <w:r>
        <w:rPr>
          <w:rFonts w:hint="eastAsia" w:ascii="仿宋" w:hAnsi="仿宋" w:eastAsia="仿宋" w:cs="仿宋"/>
          <w:color w:val="auto"/>
          <w:sz w:val="28"/>
          <w:szCs w:val="28"/>
          <w:highlight w:val="none"/>
          <w:lang w:eastAsia="zh-CN"/>
        </w:rPr>
        <w:t>部分</w:t>
      </w:r>
      <w:r>
        <w:rPr>
          <w:rFonts w:hint="eastAsia" w:ascii="仿宋" w:hAnsi="仿宋" w:eastAsia="仿宋" w:cs="仿宋"/>
          <w:color w:val="auto"/>
          <w:sz w:val="28"/>
          <w:szCs w:val="28"/>
          <w:highlight w:val="none"/>
        </w:rPr>
        <w:t>满分均为100分，报价</w:t>
      </w:r>
      <w:r>
        <w:rPr>
          <w:rFonts w:hint="eastAsia" w:ascii="仿宋" w:hAnsi="仿宋" w:eastAsia="仿宋" w:cs="仿宋"/>
          <w:color w:val="auto"/>
          <w:sz w:val="28"/>
          <w:szCs w:val="28"/>
          <w:highlight w:val="none"/>
          <w:lang w:eastAsia="zh-CN"/>
        </w:rPr>
        <w:t>部分得分权重为</w:t>
      </w:r>
      <w:r>
        <w:rPr>
          <w:rFonts w:hint="eastAsia" w:ascii="仿宋" w:hAnsi="仿宋" w:eastAsia="仿宋" w:cs="仿宋"/>
          <w:color w:val="auto"/>
          <w:sz w:val="28"/>
          <w:szCs w:val="28"/>
          <w:highlight w:val="none"/>
          <w:lang w:val="en-US" w:eastAsia="zh-CN"/>
        </w:rPr>
        <w:t>70%，</w:t>
      </w:r>
      <w:r>
        <w:rPr>
          <w:rFonts w:hint="eastAsia" w:ascii="仿宋" w:hAnsi="仿宋" w:eastAsia="仿宋" w:cs="仿宋"/>
          <w:color w:val="auto"/>
          <w:sz w:val="28"/>
          <w:szCs w:val="28"/>
          <w:highlight w:val="none"/>
        </w:rPr>
        <w:t>技术</w:t>
      </w:r>
      <w:r>
        <w:rPr>
          <w:rFonts w:hint="eastAsia" w:ascii="仿宋" w:hAnsi="仿宋" w:eastAsia="仿宋" w:cs="仿宋"/>
          <w:color w:val="auto"/>
          <w:sz w:val="28"/>
          <w:szCs w:val="28"/>
          <w:highlight w:val="none"/>
          <w:lang w:eastAsia="zh-CN"/>
        </w:rPr>
        <w:t>部分</w:t>
      </w:r>
      <w:r>
        <w:rPr>
          <w:rFonts w:hint="eastAsia" w:ascii="仿宋" w:hAnsi="仿宋" w:eastAsia="仿宋" w:cs="仿宋"/>
          <w:color w:val="auto"/>
          <w:sz w:val="28"/>
          <w:szCs w:val="28"/>
          <w:highlight w:val="none"/>
        </w:rPr>
        <w:t>得分</w:t>
      </w:r>
      <w:r>
        <w:rPr>
          <w:rFonts w:hint="eastAsia" w:ascii="仿宋" w:hAnsi="仿宋" w:eastAsia="仿宋" w:cs="仿宋"/>
          <w:color w:val="auto"/>
          <w:sz w:val="28"/>
          <w:szCs w:val="28"/>
          <w:highlight w:val="none"/>
          <w:lang w:eastAsia="zh-CN"/>
        </w:rPr>
        <w:t>权重为</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lang w:eastAsia="zh-CN"/>
        </w:rPr>
        <w:t>。</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最终得分=报价</w:t>
      </w:r>
      <w:r>
        <w:rPr>
          <w:rFonts w:hint="eastAsia" w:ascii="仿宋" w:hAnsi="仿宋" w:eastAsia="仿宋" w:cs="仿宋"/>
          <w:color w:val="auto"/>
          <w:sz w:val="28"/>
          <w:szCs w:val="28"/>
          <w:highlight w:val="none"/>
          <w:lang w:eastAsia="zh-CN"/>
        </w:rPr>
        <w:t>部分</w:t>
      </w:r>
      <w:r>
        <w:rPr>
          <w:rFonts w:hint="eastAsia" w:ascii="仿宋" w:hAnsi="仿宋" w:eastAsia="仿宋" w:cs="仿宋"/>
          <w:color w:val="auto"/>
          <w:sz w:val="28"/>
          <w:szCs w:val="28"/>
          <w:highlight w:val="none"/>
        </w:rPr>
        <w:t xml:space="preserve">评审得分* </w:t>
      </w:r>
      <w:r>
        <w:rPr>
          <w:rFonts w:hint="eastAsia" w:ascii="仿宋" w:hAnsi="仿宋" w:eastAsia="仿宋" w:cs="仿宋"/>
          <w:color w:val="auto"/>
          <w:sz w:val="28"/>
          <w:szCs w:val="28"/>
          <w:highlight w:val="none"/>
          <w:lang w:val="en-US" w:eastAsia="zh-CN"/>
        </w:rPr>
        <w:t>70</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技术</w:t>
      </w:r>
      <w:r>
        <w:rPr>
          <w:rFonts w:hint="eastAsia" w:ascii="仿宋" w:hAnsi="仿宋" w:eastAsia="仿宋" w:cs="仿宋"/>
          <w:color w:val="auto"/>
          <w:sz w:val="28"/>
          <w:szCs w:val="28"/>
          <w:highlight w:val="none"/>
          <w:lang w:eastAsia="zh-CN"/>
        </w:rPr>
        <w:t>部分</w:t>
      </w:r>
      <w:r>
        <w:rPr>
          <w:rFonts w:hint="eastAsia" w:ascii="仿宋" w:hAnsi="仿宋" w:eastAsia="仿宋" w:cs="仿宋"/>
          <w:color w:val="auto"/>
          <w:sz w:val="28"/>
          <w:szCs w:val="28"/>
          <w:highlight w:val="none"/>
        </w:rPr>
        <w:t xml:space="preserve">评审得分* </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 xml:space="preserve">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7.5.2如果有两个或两个以上的投标人总得分评分相同，则服务报价得分较高的投标人排名优先；如果总得分、服务报价得分均相同的投标文件，则由</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采用摇珠方式，确定中标候选人顺序。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 招标人依据评标报告审定本项目的中标人。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 虽然经招标人审定为中标人，但在签订合同前的任何时候，招标人、评标专家以及其他人员发现投标人在招标投标过程有弄虚作假行为、虚报资料情况，一经查实，立即取消其中标人资格。</w:t>
      </w:r>
    </w:p>
    <w:p>
      <w:pPr>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7.7招标人将参照以下原则进行本项目中标人的替换：</w:t>
      </w:r>
    </w:p>
    <w:p>
      <w:pPr>
        <w:numPr>
          <w:ilvl w:val="0"/>
          <w:numId w:val="6"/>
        </w:numPr>
        <w:snapToGrid w:val="0"/>
        <w:spacing w:line="360" w:lineRule="auto"/>
        <w:ind w:left="0" w:firstLine="4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若中标人在实际工作中服务质量存在问题，未能表现出符合要求的水平，经招标人研究确定，可解除与中标人的合同关系，并按照中标候选人顺序依次选取新的中标人。</w:t>
      </w:r>
    </w:p>
    <w:p>
      <w:pPr>
        <w:numPr>
          <w:ilvl w:val="0"/>
          <w:numId w:val="6"/>
        </w:numPr>
        <w:snapToGrid w:val="0"/>
        <w:spacing w:line="360" w:lineRule="auto"/>
        <w:ind w:left="0" w:firstLine="42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当中标人以正式的书面函件形式申请放弃中标资格时，招标人可取消其中标人资格，解除与中标人的合同关系，并按照中标候选人顺序依次选取新的中标人。</w:t>
      </w:r>
    </w:p>
    <w:p>
      <w:pPr>
        <w:pStyle w:val="10"/>
        <w:rPr>
          <w:rFonts w:hint="default" w:ascii="仿宋" w:hAnsi="仿宋" w:eastAsia="仿宋" w:cs="仿宋"/>
          <w:color w:val="auto"/>
          <w:sz w:val="28"/>
          <w:szCs w:val="28"/>
          <w:highlight w:val="none"/>
        </w:rPr>
      </w:pPr>
    </w:p>
    <w:p>
      <w:pPr>
        <w:pStyle w:val="10"/>
        <w:rPr>
          <w:rFonts w:hint="default" w:ascii="仿宋" w:hAnsi="仿宋" w:eastAsia="仿宋" w:cs="仿宋"/>
          <w:color w:val="auto"/>
          <w:sz w:val="28"/>
          <w:szCs w:val="28"/>
          <w:highlight w:val="none"/>
        </w:rPr>
      </w:pPr>
    </w:p>
    <w:p>
      <w:pPr>
        <w:snapToGrid w:val="0"/>
        <w:spacing w:line="360" w:lineRule="auto"/>
        <w:rPr>
          <w:rFonts w:ascii="仿宋" w:hAnsi="仿宋" w:eastAsia="仿宋" w:cs="仿宋"/>
          <w:color w:val="auto"/>
          <w:sz w:val="24"/>
          <w:highlight w:val="none"/>
        </w:rPr>
      </w:pPr>
    </w:p>
    <w:p>
      <w:pPr>
        <w:rPr>
          <w:rFonts w:hint="eastAsia" w:ascii="黑体" w:hAnsi="宋体" w:cs="黑体"/>
          <w:b/>
          <w:color w:val="auto"/>
          <w:kern w:val="44"/>
          <w:sz w:val="44"/>
          <w:szCs w:val="44"/>
          <w:highlight w:val="none"/>
        </w:rPr>
      </w:pPr>
      <w:bookmarkStart w:id="45" w:name="_Toc26593"/>
      <w:r>
        <w:rPr>
          <w:rFonts w:hint="eastAsia" w:ascii="黑体" w:hAnsi="宋体" w:cs="黑体"/>
          <w:b/>
          <w:color w:val="auto"/>
          <w:kern w:val="44"/>
          <w:sz w:val="44"/>
          <w:szCs w:val="44"/>
          <w:highlight w:val="none"/>
        </w:rPr>
        <w:br w:type="page"/>
      </w:r>
    </w:p>
    <w:p>
      <w:pPr>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第5章 附件</w:t>
      </w:r>
      <w:bookmarkEnd w:id="45"/>
    </w:p>
    <w:p>
      <w:pPr>
        <w:pStyle w:val="21"/>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符合性审查表</w:t>
      </w:r>
    </w:p>
    <w:p>
      <w:pPr>
        <w:pStyle w:val="21"/>
        <w:widowControl/>
        <w:ind w:firstLine="562"/>
        <w:rPr>
          <w:rFonts w:hint="eastAsia" w:ascii="仿宋" w:hAnsi="仿宋" w:eastAsia="仿宋" w:cs="仿宋"/>
          <w:b/>
          <w:color w:val="auto"/>
          <w:sz w:val="28"/>
          <w:szCs w:val="28"/>
          <w:highlight w:val="none"/>
          <w:u w:val="single"/>
        </w:rPr>
      </w:pPr>
      <w:bookmarkStart w:id="46" w:name="OLE_LINK3"/>
      <w:bookmarkEnd w:id="46"/>
      <w:r>
        <w:rPr>
          <w:rFonts w:ascii="仿宋" w:hAnsi="仿宋" w:eastAsia="仿宋" w:cs="仿宋"/>
          <w:b/>
          <w:color w:val="auto"/>
          <w:sz w:val="28"/>
          <w:szCs w:val="28"/>
          <w:highlight w:val="none"/>
          <w:u w:val="single"/>
        </w:rPr>
        <w:t xml:space="preserve">附件2 </w:t>
      </w:r>
      <w:r>
        <w:rPr>
          <w:rFonts w:hint="eastAsia" w:ascii="仿宋" w:hAnsi="仿宋" w:eastAsia="仿宋" w:cs="仿宋"/>
          <w:b/>
          <w:color w:val="auto"/>
          <w:sz w:val="28"/>
          <w:szCs w:val="28"/>
          <w:highlight w:val="none"/>
          <w:u w:val="single"/>
          <w:lang w:eastAsia="zh-CN"/>
        </w:rPr>
        <w:t>技术部分</w:t>
      </w:r>
      <w:r>
        <w:rPr>
          <w:rFonts w:hint="eastAsia" w:ascii="仿宋" w:hAnsi="仿宋" w:eastAsia="仿宋" w:cs="仿宋"/>
          <w:b/>
          <w:color w:val="auto"/>
          <w:sz w:val="28"/>
          <w:szCs w:val="28"/>
          <w:highlight w:val="none"/>
          <w:u w:val="single"/>
        </w:rPr>
        <w:t>评分表</w:t>
      </w:r>
    </w:p>
    <w:p>
      <w:pPr>
        <w:pStyle w:val="21"/>
        <w:widowControl/>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w:t>
      </w:r>
      <w:r>
        <w:rPr>
          <w:rFonts w:hint="eastAsia" w:ascii="仿宋" w:hAnsi="仿宋" w:eastAsia="仿宋" w:cs="仿宋"/>
          <w:b/>
          <w:color w:val="auto"/>
          <w:sz w:val="28"/>
          <w:szCs w:val="28"/>
          <w:highlight w:val="none"/>
          <w:u w:val="single"/>
          <w:lang w:val="en-US" w:eastAsia="zh-CN"/>
        </w:rPr>
        <w:t>3</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报价部分</w:t>
      </w:r>
      <w:r>
        <w:rPr>
          <w:rFonts w:hint="eastAsia" w:ascii="仿宋" w:hAnsi="仿宋" w:eastAsia="仿宋" w:cs="仿宋"/>
          <w:b/>
          <w:color w:val="auto"/>
          <w:sz w:val="28"/>
          <w:szCs w:val="28"/>
          <w:highlight w:val="none"/>
          <w:u w:val="single"/>
        </w:rPr>
        <w:t>评分表</w:t>
      </w:r>
    </w:p>
    <w:p>
      <w:pPr>
        <w:pStyle w:val="21"/>
        <w:widowControl/>
        <w:ind w:firstLine="562"/>
        <w:rPr>
          <w:rFonts w:hint="default" w:ascii="仿宋" w:hAnsi="仿宋" w:eastAsia="仿宋" w:cs="仿宋"/>
          <w:b/>
          <w:color w:val="auto"/>
          <w:sz w:val="28"/>
          <w:szCs w:val="28"/>
          <w:highlight w:val="none"/>
          <w:u w:val="single"/>
        </w:rPr>
      </w:pP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47" w:name="_Toc12170"/>
      <w:r>
        <w:rPr>
          <w:rFonts w:hint="eastAsia" w:ascii="仿宋" w:hAnsi="仿宋" w:eastAsia="仿宋" w:cs="仿宋"/>
          <w:color w:val="auto"/>
          <w:sz w:val="28"/>
          <w:szCs w:val="28"/>
          <w:highlight w:val="none"/>
        </w:rPr>
        <w:t>附件1：符合性审查表</w:t>
      </w:r>
      <w:bookmarkEnd w:id="47"/>
      <w:r>
        <w:rPr>
          <w:rFonts w:hint="eastAsia" w:ascii="仿宋" w:hAnsi="仿宋" w:eastAsia="仿宋" w:cs="仿宋"/>
          <w:color w:val="auto"/>
          <w:sz w:val="28"/>
          <w:szCs w:val="28"/>
          <w:highlight w:val="none"/>
        </w:rPr>
        <w:t xml:space="preserve">  </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符合性审查表</w:t>
      </w:r>
    </w:p>
    <w:tbl>
      <w:tblPr>
        <w:tblStyle w:val="16"/>
        <w:tblW w:w="8930" w:type="dxa"/>
        <w:tblInd w:w="108" w:type="dxa"/>
        <w:tblLayout w:type="fixed"/>
        <w:tblCellMar>
          <w:top w:w="0" w:type="dxa"/>
          <w:left w:w="108" w:type="dxa"/>
          <w:bottom w:w="0" w:type="dxa"/>
          <w:right w:w="108" w:type="dxa"/>
        </w:tblCellMar>
      </w:tblPr>
      <w:tblGrid>
        <w:gridCol w:w="720"/>
        <w:gridCol w:w="3896"/>
        <w:gridCol w:w="1196"/>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896"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Lines="50" w:afterLines="50" w:line="240" w:lineRule="exact"/>
              <w:ind w:left="105" w:leftChars="50" w:right="105" w:rightChars="50"/>
              <w:jc w:val="center"/>
              <w:rPr>
                <w:rFonts w:ascii="仿宋" w:hAnsi="仿宋" w:eastAsia="仿宋" w:cs="仿宋"/>
                <w:b/>
                <w:color w:val="auto"/>
                <w:highlight w:val="none"/>
              </w:rPr>
            </w:pPr>
          </w:p>
          <w:p>
            <w:pPr>
              <w:spacing w:beforeLines="5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896"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color w:val="auto"/>
                <w:highlight w:val="none"/>
              </w:rPr>
            </w:pPr>
            <w:r>
              <w:rPr>
                <w:rFonts w:hint="eastAsia" w:ascii="宋体" w:hAnsi="宋体"/>
                <w:color w:val="auto"/>
                <w:sz w:val="18"/>
                <w:szCs w:val="18"/>
                <w:highlight w:val="none"/>
              </w:rPr>
              <w:t>投标人参加投标的意思表达清楚，投标人代表被授权有效</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782"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896"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color w:val="auto"/>
                <w:highlight w:val="none"/>
              </w:rPr>
            </w:pPr>
            <w:r>
              <w:rPr>
                <w:rFonts w:hint="eastAsia" w:ascii="宋体" w:hAnsi="宋体"/>
                <w:color w:val="auto"/>
                <w:sz w:val="18"/>
                <w:szCs w:val="18"/>
                <w:highlight w:val="none"/>
              </w:rPr>
              <w:t>投标人均具有独立法人资格，按国家法律经营</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70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3</w:t>
            </w:r>
          </w:p>
        </w:tc>
        <w:tc>
          <w:tcPr>
            <w:tcW w:w="3896"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cs="仿宋" w:eastAsiaTheme="minorEastAsia"/>
                <w:color w:val="auto"/>
                <w:highlight w:val="none"/>
                <w:lang w:eastAsia="zh-CN"/>
              </w:rPr>
            </w:pPr>
            <w:r>
              <w:rPr>
                <w:rFonts w:hint="eastAsia" w:ascii="宋体" w:hAnsi="宋体"/>
                <w:color w:val="auto"/>
                <w:sz w:val="18"/>
                <w:szCs w:val="18"/>
                <w:highlight w:val="none"/>
              </w:rPr>
              <w:t>投标人均持有有效的建设行政主管部门颁发的安全生产许可证</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4</w:t>
            </w:r>
          </w:p>
        </w:tc>
        <w:tc>
          <w:tcPr>
            <w:tcW w:w="3896"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color w:val="auto"/>
                <w:highlight w:val="none"/>
              </w:rPr>
            </w:pPr>
            <w:r>
              <w:rPr>
                <w:rFonts w:hint="eastAsia" w:ascii="宋体" w:hAnsi="宋体"/>
                <w:color w:val="auto"/>
                <w:sz w:val="18"/>
                <w:szCs w:val="18"/>
                <w:highlight w:val="none"/>
              </w:rPr>
              <w:t>投标人均持有建设行政主管部门颁发的企业资质证书，应具备以下资质：投标人具有承接本工程所需的电力工程施工总承包资质三级或以上资质或输变电工程专业三级或以上资质</w:t>
            </w:r>
            <w:r>
              <w:rPr>
                <w:rFonts w:hint="eastAsia" w:ascii="宋体" w:hAnsi="宋体"/>
                <w:color w:val="auto"/>
                <w:sz w:val="18"/>
                <w:szCs w:val="18"/>
                <w:highlight w:val="none"/>
                <w:lang w:val="en-US" w:eastAsia="zh-CN"/>
              </w:rPr>
              <w:t>并且同时</w:t>
            </w:r>
            <w:r>
              <w:rPr>
                <w:rFonts w:ascii="宋体" w:hAnsi="宋体"/>
                <w:color w:val="auto"/>
                <w:sz w:val="18"/>
                <w:szCs w:val="18"/>
                <w:highlight w:val="none"/>
              </w:rPr>
              <w:t>具有</w:t>
            </w:r>
            <w:r>
              <w:rPr>
                <w:rFonts w:hint="eastAsia" w:ascii="宋体" w:hAnsi="宋体"/>
                <w:color w:val="auto"/>
                <w:sz w:val="18"/>
                <w:szCs w:val="18"/>
                <w:highlight w:val="none"/>
              </w:rPr>
              <w:t>《承装（修、试）电力设施许可证》承装类五级或以上资质</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5</w:t>
            </w:r>
          </w:p>
        </w:tc>
        <w:tc>
          <w:tcPr>
            <w:tcW w:w="3896"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color w:val="auto"/>
                <w:highlight w:val="none"/>
              </w:rPr>
            </w:pPr>
            <w:r>
              <w:rPr>
                <w:rFonts w:hint="eastAsia" w:ascii="宋体" w:hAnsi="宋体"/>
                <w:color w:val="auto"/>
                <w:sz w:val="18"/>
                <w:szCs w:val="18"/>
                <w:highlight w:val="none"/>
              </w:rPr>
              <w:t>投标人拟担任本工程项目负责人的人员为：电力工程二级注册建造师</w:t>
            </w:r>
            <w:r>
              <w:rPr>
                <w:rFonts w:hint="eastAsia" w:ascii="宋体" w:hAnsi="宋体"/>
                <w:color w:val="auto"/>
                <w:sz w:val="18"/>
                <w:szCs w:val="18"/>
                <w:highlight w:val="none"/>
                <w:lang w:val="en-US" w:eastAsia="zh-CN"/>
              </w:rPr>
              <w:t>或以上</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6</w:t>
            </w:r>
          </w:p>
        </w:tc>
        <w:tc>
          <w:tcPr>
            <w:tcW w:w="3896"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color w:val="auto"/>
                <w:highlight w:val="none"/>
              </w:rPr>
            </w:pPr>
            <w:r>
              <w:rPr>
                <w:rFonts w:hint="eastAsia" w:ascii="宋体" w:hAnsi="宋体"/>
                <w:color w:val="auto"/>
                <w:sz w:val="18"/>
                <w:szCs w:val="18"/>
                <w:highlight w:val="none"/>
              </w:rPr>
              <w:t>项目负责人持有在有效期内的安全生产考核合格证书（B类），或能够提供广东省建筑施工企业管理人员安全生产考核信息系统安全生产管理人员证书信息的打印页。</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896"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color w:val="auto"/>
                <w:sz w:val="21"/>
                <w:szCs w:val="21"/>
                <w:highlight w:val="none"/>
              </w:rPr>
            </w:pPr>
            <w:r>
              <w:rPr>
                <w:rFonts w:hint="eastAsia" w:ascii="宋体" w:hAnsi="宋体"/>
                <w:color w:val="auto"/>
                <w:sz w:val="18"/>
                <w:szCs w:val="18"/>
                <w:highlight w:val="none"/>
              </w:rPr>
              <w:t>专职安全员须具有安全生产考核合格证（C证）或能够提供广东省建筑施工企业管理人员安全生产考核信息系统安全生产管理人员证书信息的网页截图</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896"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color w:val="auto"/>
                <w:sz w:val="21"/>
                <w:szCs w:val="21"/>
                <w:highlight w:val="none"/>
              </w:rPr>
            </w:pPr>
            <w:r>
              <w:rPr>
                <w:rFonts w:hint="eastAsia" w:ascii="宋体" w:hAnsi="宋体"/>
                <w:color w:val="auto"/>
                <w:sz w:val="18"/>
                <w:szCs w:val="18"/>
                <w:highlight w:val="none"/>
              </w:rPr>
              <w:t>未被纳入国家、市、区的失信联合惩戒名单且被限制参与相关项目投标的</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896"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color w:val="auto"/>
                <w:sz w:val="21"/>
                <w:szCs w:val="21"/>
                <w:highlight w:val="none"/>
              </w:rPr>
            </w:pPr>
            <w:r>
              <w:rPr>
                <w:rFonts w:hint="eastAsia" w:ascii="宋体" w:hAnsi="宋体"/>
                <w:color w:val="auto"/>
                <w:sz w:val="18"/>
                <w:szCs w:val="18"/>
                <w:highlight w:val="none"/>
              </w:rPr>
              <w:t>关于联合体投标：本项目不接受联合体投标</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50" w:afterLines="50" w:line="240" w:lineRule="exact"/>
              <w:ind w:left="-51"/>
              <w:jc w:val="center"/>
              <w:rPr>
                <w:rFonts w:ascii="仿宋" w:hAnsi="仿宋" w:eastAsia="仿宋" w:cs="仿宋"/>
                <w:color w:val="auto"/>
                <w:highlight w:val="none"/>
              </w:rPr>
            </w:pPr>
          </w:p>
        </w:tc>
        <w:tc>
          <w:tcPr>
            <w:tcW w:w="3896"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Lines="5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outlineLvl w:val="0"/>
        <w:rPr>
          <w:rFonts w:ascii="仿宋" w:hAnsi="仿宋" w:eastAsia="仿宋" w:cs="仿宋"/>
          <w:b/>
          <w:color w:val="auto"/>
          <w:sz w:val="24"/>
          <w:highlight w:val="none"/>
        </w:rPr>
        <w:sectPr>
          <w:footerReference r:id="rId4" w:type="default"/>
          <w:pgSz w:w="12240" w:h="15840"/>
          <w:pgMar w:top="1440" w:right="1797" w:bottom="1440" w:left="1797" w:header="720" w:footer="720" w:gutter="0"/>
          <w:cols w:space="425" w:num="1"/>
          <w:docGrid w:linePitch="312" w:charSpace="0"/>
        </w:sectPr>
      </w:pPr>
      <w:bookmarkStart w:id="48" w:name="_Toc18783"/>
    </w:p>
    <w:bookmarkEnd w:id="48"/>
    <w:p>
      <w:pPr>
        <w:snapToGrid w:val="0"/>
        <w:ind w:left="74"/>
        <w:outlineLvl w:val="0"/>
        <w:rPr>
          <w:rFonts w:ascii="仿宋" w:hAnsi="仿宋" w:eastAsia="仿宋" w:cs="仿宋"/>
          <w:color w:val="auto"/>
          <w:sz w:val="24"/>
          <w:highlight w:val="none"/>
        </w:rPr>
      </w:pPr>
      <w:r>
        <w:rPr>
          <w:rFonts w:hint="eastAsia" w:ascii="仿宋" w:hAnsi="仿宋" w:eastAsia="仿宋" w:cs="仿宋"/>
          <w:b/>
          <w:color w:val="auto"/>
          <w:sz w:val="24"/>
          <w:highlight w:val="none"/>
        </w:rPr>
        <w:t>附件2</w:t>
      </w:r>
      <w:r>
        <w:rPr>
          <w:rFonts w:hint="eastAsia" w:ascii="仿宋" w:hAnsi="仿宋" w:eastAsia="仿宋" w:cs="仿宋"/>
          <w:b/>
          <w:color w:val="auto"/>
          <w:sz w:val="24"/>
          <w:highlight w:val="none"/>
          <w:lang w:eastAsia="zh-CN"/>
        </w:rPr>
        <w:t>技术部分</w:t>
      </w:r>
      <w:r>
        <w:rPr>
          <w:rFonts w:hint="eastAsia" w:ascii="仿宋" w:hAnsi="仿宋" w:eastAsia="仿宋" w:cs="仿宋"/>
          <w:b/>
          <w:color w:val="auto"/>
          <w:sz w:val="24"/>
          <w:highlight w:val="none"/>
        </w:rPr>
        <w:t>评分表</w:t>
      </w:r>
      <w:r>
        <w:rPr>
          <w:rFonts w:hint="eastAsia" w:ascii="仿宋" w:hAnsi="仿宋" w:eastAsia="仿宋" w:cs="仿宋"/>
          <w:color w:val="auto"/>
          <w:sz w:val="24"/>
          <w:highlight w:val="none"/>
        </w:rPr>
        <w:t>（100分</w:t>
      </w:r>
      <w:r>
        <w:rPr>
          <w:rFonts w:hint="eastAsia" w:ascii="仿宋" w:hAnsi="仿宋" w:eastAsia="仿宋" w:cs="仿宋"/>
          <w:color w:val="auto"/>
          <w:sz w:val="24"/>
          <w:highlight w:val="none"/>
          <w:lang w:eastAsia="zh-CN"/>
        </w:rPr>
        <w:t>，权重为</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bl>
      <w:tblPr>
        <w:tblStyle w:val="16"/>
        <w:tblpPr w:leftFromText="180" w:rightFromText="180" w:vertAnchor="text" w:tblpXSpec="center" w:tblpY="1"/>
        <w:tblOverlap w:val="never"/>
        <w:tblW w:w="10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6"/>
        <w:gridCol w:w="860"/>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9" w:type="dxa"/>
            <w:noWrap w:val="0"/>
            <w:vAlign w:val="center"/>
          </w:tcPr>
          <w:p>
            <w:pPr>
              <w:pStyle w:val="9"/>
              <w:spacing w:line="360" w:lineRule="exact"/>
              <w:ind w:firstLine="0"/>
              <w:jc w:val="both"/>
              <w:rPr>
                <w:rFonts w:hint="eastAsia"/>
                <w:color w:val="auto"/>
                <w:sz w:val="24"/>
                <w:highlight w:val="none"/>
              </w:rPr>
            </w:pPr>
            <w:r>
              <w:rPr>
                <w:rFonts w:hint="eastAsia" w:cs="宋体"/>
                <w:color w:val="auto"/>
                <w:kern w:val="0"/>
                <w:sz w:val="24"/>
                <w:highlight w:val="none"/>
              </w:rPr>
              <w:t>序号</w:t>
            </w:r>
          </w:p>
        </w:tc>
        <w:tc>
          <w:tcPr>
            <w:tcW w:w="1176" w:type="dxa"/>
            <w:noWrap w:val="0"/>
            <w:vAlign w:val="center"/>
          </w:tcPr>
          <w:p>
            <w:pPr>
              <w:pStyle w:val="9"/>
              <w:spacing w:line="360" w:lineRule="exact"/>
              <w:ind w:left="0" w:leftChars="0" w:firstLine="0" w:firstLineChars="0"/>
              <w:jc w:val="center"/>
              <w:rPr>
                <w:rFonts w:hint="eastAsia" w:cs="宋体"/>
                <w:color w:val="auto"/>
                <w:kern w:val="0"/>
                <w:sz w:val="24"/>
                <w:highlight w:val="none"/>
              </w:rPr>
            </w:pPr>
            <w:r>
              <w:rPr>
                <w:rFonts w:hint="eastAsia" w:ascii="宋体" w:hAnsi="宋体"/>
                <w:color w:val="auto"/>
                <w:szCs w:val="21"/>
                <w:highlight w:val="none"/>
              </w:rPr>
              <w:t>评分内容</w:t>
            </w:r>
          </w:p>
        </w:tc>
        <w:tc>
          <w:tcPr>
            <w:tcW w:w="860" w:type="dxa"/>
            <w:noWrap w:val="0"/>
            <w:vAlign w:val="center"/>
          </w:tcPr>
          <w:p>
            <w:pPr>
              <w:pStyle w:val="9"/>
              <w:spacing w:line="360" w:lineRule="exact"/>
              <w:ind w:left="0" w:leftChars="0" w:firstLine="0" w:firstLineChars="0"/>
              <w:jc w:val="center"/>
              <w:rPr>
                <w:rFonts w:hint="eastAsia" w:ascii="宋体" w:hAnsi="宋体"/>
                <w:color w:val="auto"/>
                <w:szCs w:val="21"/>
                <w:highlight w:val="none"/>
              </w:rPr>
            </w:pPr>
            <w:r>
              <w:rPr>
                <w:rFonts w:hint="eastAsia" w:ascii="宋体" w:hAnsi="宋体"/>
                <w:color w:val="auto"/>
                <w:szCs w:val="21"/>
                <w:highlight w:val="none"/>
              </w:rPr>
              <w:t>分值</w:t>
            </w:r>
          </w:p>
        </w:tc>
        <w:tc>
          <w:tcPr>
            <w:tcW w:w="7527" w:type="dxa"/>
            <w:noWrap w:val="0"/>
            <w:vAlign w:val="center"/>
          </w:tcPr>
          <w:p>
            <w:pPr>
              <w:pStyle w:val="9"/>
              <w:spacing w:line="360" w:lineRule="exact"/>
              <w:ind w:firstLine="482"/>
              <w:jc w:val="center"/>
              <w:rPr>
                <w:rFonts w:hint="eastAsia"/>
                <w:color w:val="auto"/>
                <w:sz w:val="24"/>
                <w:highlight w:val="none"/>
              </w:rPr>
            </w:pPr>
            <w:r>
              <w:rPr>
                <w:rFonts w:hint="eastAsia" w:cs="宋体"/>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09"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left="482" w:hanging="480" w:hangingChars="200"/>
              <w:jc w:val="center"/>
              <w:textAlignment w:val="auto"/>
              <w:rPr>
                <w:rFonts w:hint="eastAsia" w:eastAsia="宋体"/>
                <w:color w:val="auto"/>
                <w:sz w:val="24"/>
                <w:highlight w:val="none"/>
                <w:lang w:eastAsia="zh-CN"/>
              </w:rPr>
            </w:pPr>
            <w:r>
              <w:rPr>
                <w:rFonts w:hint="eastAsia" w:cs="宋体"/>
                <w:color w:val="auto"/>
                <w:kern w:val="0"/>
                <w:sz w:val="24"/>
                <w:highlight w:val="none"/>
                <w:lang w:val="en-US" w:eastAsia="zh-CN"/>
              </w:rPr>
              <w:t>1</w:t>
            </w:r>
          </w:p>
        </w:tc>
        <w:tc>
          <w:tcPr>
            <w:tcW w:w="1176"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sz w:val="24"/>
                <w:highlight w:val="none"/>
              </w:rPr>
            </w:pPr>
            <w:r>
              <w:rPr>
                <w:rFonts w:hint="eastAsia" w:ascii="仿宋_GB2312" w:hAnsi="仿宋_GB2312" w:eastAsia="仿宋_GB2312" w:cs="仿宋_GB2312"/>
                <w:b w:val="0"/>
                <w:color w:val="auto"/>
                <w:kern w:val="0"/>
                <w:sz w:val="24"/>
                <w:highlight w:val="none"/>
                <w:lang w:val="en-US" w:eastAsia="zh-CN"/>
              </w:rPr>
              <w:t>施工业绩</w:t>
            </w:r>
          </w:p>
        </w:tc>
        <w:tc>
          <w:tcPr>
            <w:tcW w:w="860"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kern w:val="0"/>
                <w:sz w:val="24"/>
                <w:highlight w:val="none"/>
                <w:lang w:val="en-US" w:eastAsia="zh-CN"/>
              </w:rPr>
            </w:pPr>
            <w:r>
              <w:rPr>
                <w:rFonts w:hint="eastAsia" w:ascii="仿宋_GB2312" w:hAnsi="仿宋_GB2312" w:eastAsia="仿宋_GB2312" w:cs="仿宋_GB2312"/>
                <w:b w:val="0"/>
                <w:color w:val="auto"/>
                <w:kern w:val="0"/>
                <w:sz w:val="24"/>
                <w:highlight w:val="none"/>
                <w:lang w:val="en-US" w:eastAsia="zh-CN"/>
              </w:rPr>
              <w:t>10</w:t>
            </w:r>
          </w:p>
        </w:tc>
        <w:tc>
          <w:tcPr>
            <w:tcW w:w="7527" w:type="dxa"/>
            <w:noWrap w:val="0"/>
            <w:vAlign w:val="center"/>
          </w:tcPr>
          <w:p>
            <w:pPr>
              <w:pStyle w:val="9"/>
              <w:pageBreakBefore w:val="0"/>
              <w:widowControl w:val="0"/>
              <w:kinsoku/>
              <w:wordWrap/>
              <w:overflowPunct/>
              <w:topLinePunct w:val="0"/>
              <w:autoSpaceDE/>
              <w:autoSpaceDN/>
              <w:bidi w:val="0"/>
              <w:adjustRightInd w:val="0"/>
              <w:snapToGrid w:val="0"/>
              <w:spacing w:after="0" w:line="280" w:lineRule="exact"/>
              <w:ind w:left="0" w:leftChars="0" w:right="0" w:rightChars="0" w:firstLine="0" w:firstLineChars="0"/>
              <w:textAlignment w:val="auto"/>
              <w:outlineLvl w:val="9"/>
              <w:rPr>
                <w:rFonts w:hint="eastAsia" w:ascii="宋体" w:hAnsi="宋体" w:cs="宋体"/>
                <w:b w:val="0"/>
                <w:color w:val="auto"/>
                <w:kern w:val="2"/>
                <w:sz w:val="18"/>
                <w:szCs w:val="18"/>
                <w:highlight w:val="none"/>
                <w:lang w:val="en-US" w:eastAsia="zh-CN" w:bidi="ar-SA"/>
              </w:rPr>
            </w:pPr>
            <w:r>
              <w:rPr>
                <w:rFonts w:hint="eastAsia"/>
                <w:color w:val="auto"/>
                <w:highlight w:val="none"/>
              </w:rPr>
              <w:t xml:space="preserve"> </w:t>
            </w:r>
            <w:r>
              <w:rPr>
                <w:rFonts w:hint="eastAsia" w:ascii="宋体" w:hAnsi="宋体" w:cs="宋体"/>
                <w:b w:val="0"/>
                <w:color w:val="auto"/>
                <w:kern w:val="2"/>
                <w:sz w:val="18"/>
                <w:szCs w:val="18"/>
                <w:highlight w:val="none"/>
                <w:lang w:val="en-US" w:eastAsia="zh-CN" w:bidi="ar-SA"/>
              </w:rPr>
              <w:t xml:space="preserve"> </w:t>
            </w:r>
            <w:r>
              <w:rPr>
                <w:rFonts w:hint="eastAsia" w:cs="宋体"/>
                <w:b w:val="0"/>
                <w:color w:val="auto"/>
                <w:kern w:val="2"/>
                <w:sz w:val="18"/>
                <w:szCs w:val="18"/>
                <w:highlight w:val="none"/>
                <w:lang w:val="en-US" w:eastAsia="zh-CN" w:bidi="ar-SA"/>
              </w:rPr>
              <w:t>2017年1月1日至今完成质量合格10kV</w:t>
            </w:r>
            <w:r>
              <w:rPr>
                <w:rFonts w:hint="eastAsia" w:ascii="宋体" w:hAnsi="宋体" w:cs="宋体"/>
                <w:b w:val="0"/>
                <w:color w:val="auto"/>
                <w:kern w:val="2"/>
                <w:sz w:val="18"/>
                <w:szCs w:val="18"/>
                <w:highlight w:val="none"/>
                <w:lang w:val="en-US" w:eastAsia="zh-CN" w:bidi="ar-SA"/>
              </w:rPr>
              <w:t>电力工程送电业绩：</w:t>
            </w:r>
          </w:p>
          <w:p>
            <w:pPr>
              <w:pStyle w:val="9"/>
              <w:pageBreakBefore w:val="0"/>
              <w:widowControl w:val="0"/>
              <w:kinsoku/>
              <w:wordWrap/>
              <w:overflowPunct/>
              <w:topLinePunct w:val="0"/>
              <w:autoSpaceDE/>
              <w:autoSpaceDN/>
              <w:bidi w:val="0"/>
              <w:adjustRightInd w:val="0"/>
              <w:snapToGrid w:val="0"/>
              <w:spacing w:after="0" w:line="280" w:lineRule="exact"/>
              <w:ind w:left="0" w:leftChars="0" w:right="0" w:rightChars="0" w:firstLine="0" w:firstLineChars="0"/>
              <w:textAlignment w:val="auto"/>
              <w:outlineLvl w:val="9"/>
              <w:rPr>
                <w:rFonts w:hint="default" w:ascii="宋体" w:hAnsi="宋体" w:cs="宋体"/>
                <w:b w:val="0"/>
                <w:color w:val="auto"/>
                <w:kern w:val="2"/>
                <w:sz w:val="18"/>
                <w:szCs w:val="18"/>
                <w:highlight w:val="none"/>
                <w:lang w:val="en-US" w:eastAsia="zh-CN" w:bidi="ar-SA"/>
              </w:rPr>
            </w:pPr>
            <w:r>
              <w:rPr>
                <w:rFonts w:hint="eastAsia" w:cs="宋体"/>
                <w:b/>
                <w:bCs/>
                <w:color w:val="auto"/>
                <w:kern w:val="2"/>
                <w:sz w:val="18"/>
                <w:szCs w:val="18"/>
                <w:highlight w:val="none"/>
                <w:lang w:val="en-US" w:eastAsia="zh-CN" w:bidi="ar-SA"/>
              </w:rPr>
              <w:t>1、</w:t>
            </w:r>
            <w:r>
              <w:rPr>
                <w:rFonts w:hint="eastAsia" w:cs="宋体"/>
                <w:b w:val="0"/>
                <w:color w:val="auto"/>
                <w:kern w:val="2"/>
                <w:sz w:val="18"/>
                <w:szCs w:val="18"/>
                <w:highlight w:val="none"/>
                <w:lang w:val="en-US" w:eastAsia="zh-CN" w:bidi="ar-SA"/>
              </w:rPr>
              <w:t>完成过业绩合同金额120万及以上的每项得2分</w:t>
            </w:r>
            <w:r>
              <w:rPr>
                <w:rFonts w:hint="eastAsia" w:ascii="宋体" w:hAnsi="宋体" w:cs="宋体"/>
                <w:b w:val="0"/>
                <w:color w:val="auto"/>
                <w:kern w:val="2"/>
                <w:sz w:val="18"/>
                <w:szCs w:val="18"/>
                <w:highlight w:val="none"/>
                <w:lang w:val="en-US" w:eastAsia="zh-CN" w:bidi="ar-SA"/>
              </w:rPr>
              <w:t>；</w:t>
            </w:r>
            <w:r>
              <w:rPr>
                <w:rFonts w:hint="eastAsia" w:ascii="宋体" w:hAnsi="宋体" w:cs="宋体"/>
                <w:b w:val="0"/>
                <w:color w:val="auto"/>
                <w:kern w:val="2"/>
                <w:sz w:val="18"/>
                <w:szCs w:val="18"/>
                <w:highlight w:val="none"/>
                <w:lang w:val="en-US" w:eastAsia="zh-CN" w:bidi="ar-SA"/>
              </w:rPr>
              <w:t>本项最高得10分。</w:t>
            </w:r>
          </w:p>
          <w:p>
            <w:pPr>
              <w:widowControl/>
              <w:snapToGrid w:val="0"/>
              <w:ind w:left="180" w:hanging="180" w:hangingChars="100"/>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注：①需同时提供中标通知书</w:t>
            </w:r>
            <w:r>
              <w:rPr>
                <w:rFonts w:hint="eastAsia" w:ascii="宋体" w:hAnsi="宋体" w:cs="宋体"/>
                <w:color w:val="auto"/>
                <w:sz w:val="18"/>
                <w:szCs w:val="18"/>
                <w:highlight w:val="none"/>
                <w:lang w:val="en-US" w:eastAsia="zh-CN"/>
              </w:rPr>
              <w:t>或免招标证明和</w:t>
            </w:r>
            <w:r>
              <w:rPr>
                <w:rFonts w:hint="eastAsia" w:ascii="宋体" w:hAnsi="宋体" w:cs="宋体"/>
                <w:color w:val="auto"/>
                <w:sz w:val="18"/>
                <w:szCs w:val="18"/>
                <w:highlight w:val="none"/>
              </w:rPr>
              <w:t>施工合同</w:t>
            </w:r>
            <w:r>
              <w:rPr>
                <w:rFonts w:hint="eastAsia" w:ascii="宋体" w:hAnsi="宋体" w:cs="宋体"/>
                <w:color w:val="auto"/>
                <w:sz w:val="18"/>
                <w:szCs w:val="18"/>
                <w:highlight w:val="none"/>
                <w:lang w:val="en-US" w:eastAsia="zh-CN"/>
              </w:rPr>
              <w:t>以及</w:t>
            </w:r>
            <w:r>
              <w:rPr>
                <w:rFonts w:hint="eastAsia" w:ascii="宋体" w:hAnsi="宋体" w:cs="宋体"/>
                <w:color w:val="auto"/>
                <w:sz w:val="18"/>
                <w:szCs w:val="18"/>
                <w:highlight w:val="none"/>
              </w:rPr>
              <w:t>竣工验收报告或竣工验收证明。如以上资料不能证明业绩规模的技术指标（指电压等级、金额等）的，须另提供可证明业绩技术指标的其他资料；完成时间以竣工验收时间为准（有效业绩认定时限：竣工报告的时间在201</w:t>
            </w: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年1月1日至今）。</w:t>
            </w:r>
          </w:p>
          <w:p>
            <w:pPr>
              <w:widowControl/>
              <w:snapToGrid w:val="0"/>
              <w:ind w:left="180" w:hanging="180" w:hangingChars="100"/>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②业绩金额按以下方式认定</w:t>
            </w:r>
          </w:p>
          <w:p>
            <w:pPr>
              <w:widowControl/>
              <w:snapToGrid w:val="0"/>
              <w:ind w:left="180" w:hanging="180" w:hangingChars="100"/>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施工总承包项目：金额以中标通知书为准，中标通知书上没有金额或免招标的，以施工合同（不含补充合同）为准；</w:t>
            </w:r>
          </w:p>
          <w:p>
            <w:pPr>
              <w:widowControl/>
              <w:snapToGrid w:val="0"/>
              <w:ind w:left="180" w:hanging="180" w:hangingChars="100"/>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施工专业承包项目：单独发包的专业工程的业绩金额以中标通知书为准，中标通知书上没有金额或免招标的，以施工合同（不含补充合同）为准；</w:t>
            </w:r>
          </w:p>
          <w:p>
            <w:pPr>
              <w:widowControl/>
              <w:snapToGrid w:val="0"/>
              <w:ind w:left="0" w:leftChars="0" w:firstLine="0" w:firstLineChars="0"/>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如中标通知书未能体现对应的专业工程金额，则以施工合同载明的对应的专业工程金额为准，如中标通知书与施工合同均不能单独体现对应的专业工程金额，则以建设单位提供的证明资料中载明的对应专业金额为准。</w:t>
            </w:r>
          </w:p>
          <w:p>
            <w:pPr>
              <w:widowControl/>
              <w:snapToGrid w:val="0"/>
              <w:ind w:left="0" w:leftChars="0" w:firstLine="0" w:firstLineChars="0"/>
              <w:textAlignment w:val="center"/>
              <w:rPr>
                <w:rFonts w:hint="eastAsia"/>
                <w:color w:val="auto"/>
                <w:highlight w:val="none"/>
              </w:rPr>
            </w:pPr>
            <w:r>
              <w:rPr>
                <w:rFonts w:hint="eastAsia" w:ascii="宋体" w:hAnsi="宋体" w:cs="宋体"/>
                <w:color w:val="auto"/>
                <w:sz w:val="18"/>
                <w:szCs w:val="18"/>
                <w:highlight w:val="none"/>
              </w:rPr>
              <w:t>③投标单位提供的施工合同扫描件证明材料（可提供合同关键页，但应至少包括合同封面、合同指标金额规模页、合同盖章页）。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509"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left="482" w:hanging="480" w:hangingChars="200"/>
              <w:jc w:val="center"/>
              <w:textAlignment w:val="auto"/>
              <w:rPr>
                <w:rFonts w:hint="eastAsia" w:eastAsia="宋体"/>
                <w:color w:val="auto"/>
                <w:sz w:val="24"/>
                <w:highlight w:val="none"/>
                <w:lang w:eastAsia="zh-CN"/>
              </w:rPr>
            </w:pPr>
            <w:r>
              <w:rPr>
                <w:rFonts w:hint="eastAsia" w:cs="宋体"/>
                <w:color w:val="auto"/>
                <w:kern w:val="0"/>
                <w:sz w:val="24"/>
                <w:highlight w:val="none"/>
                <w:lang w:val="en-US" w:eastAsia="zh-CN"/>
              </w:rPr>
              <w:t>2</w:t>
            </w:r>
          </w:p>
        </w:tc>
        <w:tc>
          <w:tcPr>
            <w:tcW w:w="1176"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kern w:val="0"/>
                <w:sz w:val="24"/>
                <w:highlight w:val="none"/>
              </w:rPr>
            </w:pPr>
            <w:r>
              <w:rPr>
                <w:rFonts w:hint="eastAsia" w:ascii="仿宋_GB2312" w:hAnsi="仿宋_GB2312" w:eastAsia="仿宋_GB2312" w:cs="仿宋_GB2312"/>
                <w:b w:val="0"/>
                <w:color w:val="auto"/>
                <w:kern w:val="0"/>
                <w:sz w:val="24"/>
                <w:highlight w:val="none"/>
              </w:rPr>
              <w:t>信誉及获奖</w:t>
            </w:r>
          </w:p>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kern w:val="0"/>
                <w:sz w:val="24"/>
                <w:highlight w:val="none"/>
              </w:rPr>
            </w:pPr>
            <w:r>
              <w:rPr>
                <w:rFonts w:hint="eastAsia" w:ascii="仿宋_GB2312" w:hAnsi="仿宋_GB2312" w:eastAsia="仿宋_GB2312" w:cs="仿宋_GB2312"/>
                <w:b w:val="0"/>
                <w:color w:val="auto"/>
                <w:kern w:val="0"/>
                <w:sz w:val="24"/>
                <w:highlight w:val="none"/>
              </w:rPr>
              <w:t>情况</w:t>
            </w:r>
          </w:p>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sz w:val="24"/>
                <w:highlight w:val="none"/>
              </w:rPr>
            </w:pPr>
          </w:p>
        </w:tc>
        <w:tc>
          <w:tcPr>
            <w:tcW w:w="860"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kern w:val="0"/>
                <w:sz w:val="24"/>
                <w:highlight w:val="none"/>
                <w:lang w:val="en-US" w:eastAsia="zh-CN"/>
              </w:rPr>
            </w:pPr>
            <w:r>
              <w:rPr>
                <w:rFonts w:hint="eastAsia" w:ascii="仿宋_GB2312" w:hAnsi="仿宋_GB2312" w:eastAsia="仿宋_GB2312" w:cs="仿宋_GB2312"/>
                <w:b w:val="0"/>
                <w:color w:val="auto"/>
                <w:kern w:val="0"/>
                <w:sz w:val="24"/>
                <w:highlight w:val="none"/>
                <w:lang w:val="en-US" w:eastAsia="zh-CN"/>
              </w:rPr>
              <w:t>10</w:t>
            </w:r>
          </w:p>
        </w:tc>
        <w:tc>
          <w:tcPr>
            <w:tcW w:w="7527" w:type="dxa"/>
            <w:noWrap w:val="0"/>
            <w:vAlign w:val="center"/>
          </w:tcPr>
          <w:p>
            <w:pPr>
              <w:widowControl/>
              <w:snapToGrid w:val="0"/>
              <w:ind w:left="180" w:hanging="180" w:hangingChars="100"/>
              <w:textAlignment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具有质量管理体系、职业健康体系、环境管理体系3项认证得</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分，只具有质量管理体系、职业健康体系、环境管理体系其中任意两项认证的得</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分，只具有质量管理体系、职业健康体系、环境管理体系其中任一项认证的</w:t>
            </w:r>
            <w:r>
              <w:rPr>
                <w:rFonts w:hint="eastAsia" w:ascii="宋体" w:hAnsi="宋体" w:cs="宋体"/>
                <w:color w:val="auto"/>
                <w:sz w:val="18"/>
                <w:szCs w:val="18"/>
                <w:highlight w:val="none"/>
                <w:lang w:val="en-US" w:eastAsia="zh-CN"/>
              </w:rPr>
              <w:t>不得分</w:t>
            </w:r>
            <w:r>
              <w:rPr>
                <w:rFonts w:hint="eastAsia" w:ascii="宋体" w:hAnsi="宋体" w:cs="宋体"/>
                <w:color w:val="auto"/>
                <w:sz w:val="18"/>
                <w:szCs w:val="18"/>
                <w:highlight w:val="none"/>
              </w:rPr>
              <w:t>。本项最高得</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widowControl/>
              <w:snapToGrid w:val="0"/>
              <w:ind w:left="180" w:hanging="180" w:hangingChars="100"/>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获得银行信用等级证明AAA级或以上的得</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分，AA级的得</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分，A级的得</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分，没有不得分。本项最高得</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widowControl/>
              <w:snapToGrid w:val="0"/>
              <w:ind w:left="180" w:hanging="180" w:hangingChars="100"/>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201</w:t>
            </w: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年1月1日至今获得市级或以上电网公司或电力行业协会颁发的奖项的，一项得</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分，最高得</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分。同一个项目只计算一次。</w:t>
            </w:r>
          </w:p>
          <w:p>
            <w:pPr>
              <w:widowControl/>
              <w:snapToGrid w:val="0"/>
              <w:ind w:left="180" w:hanging="180" w:hangingChars="100"/>
              <w:textAlignment w:val="center"/>
              <w:rPr>
                <w:rFonts w:hint="eastAsia"/>
                <w:color w:val="auto"/>
                <w:highlight w:val="none"/>
              </w:rPr>
            </w:pPr>
            <w:r>
              <w:rPr>
                <w:rFonts w:hint="eastAsia" w:ascii="宋体" w:hAnsi="宋体" w:cs="宋体"/>
                <w:color w:val="auto"/>
                <w:sz w:val="18"/>
                <w:szCs w:val="18"/>
                <w:highlight w:val="none"/>
                <w:lang w:val="en-US" w:eastAsia="zh-CN"/>
              </w:rPr>
              <w:t>注：证明材料须提供相关材料扫描件，时间以奖项上载明的时间的为准，资料不齐全的不得分。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6" w:hRule="atLeast"/>
        </w:trPr>
        <w:tc>
          <w:tcPr>
            <w:tcW w:w="509"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left="482" w:hanging="480" w:hangingChars="200"/>
              <w:jc w:val="center"/>
              <w:textAlignment w:val="auto"/>
              <w:rPr>
                <w:rFonts w:hint="eastAsia" w:eastAsia="宋体" w:cs="宋体"/>
                <w:color w:val="auto"/>
                <w:kern w:val="0"/>
                <w:sz w:val="24"/>
                <w:highlight w:val="none"/>
                <w:lang w:eastAsia="zh-CN"/>
              </w:rPr>
            </w:pPr>
            <w:r>
              <w:rPr>
                <w:rFonts w:hint="eastAsia" w:cs="宋体"/>
                <w:color w:val="auto"/>
                <w:kern w:val="0"/>
                <w:sz w:val="24"/>
                <w:highlight w:val="none"/>
                <w:lang w:val="en-US" w:eastAsia="zh-CN"/>
              </w:rPr>
              <w:t>3</w:t>
            </w:r>
          </w:p>
        </w:tc>
        <w:tc>
          <w:tcPr>
            <w:tcW w:w="1176"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kern w:val="0"/>
                <w:sz w:val="24"/>
                <w:highlight w:val="none"/>
                <w:lang w:val="en-US" w:eastAsia="zh-CN"/>
              </w:rPr>
            </w:pPr>
            <w:r>
              <w:rPr>
                <w:rFonts w:hint="eastAsia" w:ascii="仿宋_GB2312" w:hAnsi="仿宋_GB2312" w:eastAsia="仿宋_GB2312" w:cs="仿宋_GB2312"/>
                <w:b w:val="0"/>
                <w:color w:val="auto"/>
                <w:kern w:val="0"/>
                <w:sz w:val="24"/>
                <w:highlight w:val="none"/>
                <w:lang w:val="en-US" w:eastAsia="zh-CN"/>
              </w:rPr>
              <w:t>主要管理</w:t>
            </w:r>
          </w:p>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kern w:val="0"/>
                <w:sz w:val="24"/>
                <w:highlight w:val="none"/>
                <w:lang w:val="en-US" w:eastAsia="zh-CN"/>
              </w:rPr>
            </w:pPr>
            <w:r>
              <w:rPr>
                <w:rFonts w:hint="eastAsia" w:ascii="仿宋_GB2312" w:hAnsi="仿宋_GB2312" w:eastAsia="仿宋_GB2312" w:cs="仿宋_GB2312"/>
                <w:b w:val="0"/>
                <w:color w:val="auto"/>
                <w:kern w:val="0"/>
                <w:sz w:val="24"/>
                <w:highlight w:val="none"/>
                <w:lang w:val="en-US" w:eastAsia="zh-CN"/>
              </w:rPr>
              <w:t>人员及管理团队</w:t>
            </w:r>
          </w:p>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kern w:val="0"/>
                <w:sz w:val="24"/>
                <w:highlight w:val="none"/>
              </w:rPr>
            </w:pPr>
          </w:p>
        </w:tc>
        <w:tc>
          <w:tcPr>
            <w:tcW w:w="860"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kern w:val="0"/>
                <w:sz w:val="24"/>
                <w:highlight w:val="none"/>
                <w:lang w:val="en-US" w:eastAsia="zh-CN"/>
              </w:rPr>
            </w:pPr>
            <w:r>
              <w:rPr>
                <w:rFonts w:hint="eastAsia" w:ascii="仿宋_GB2312" w:hAnsi="仿宋_GB2312" w:eastAsia="仿宋_GB2312" w:cs="仿宋_GB2312"/>
                <w:b w:val="0"/>
                <w:color w:val="auto"/>
                <w:kern w:val="0"/>
                <w:sz w:val="24"/>
                <w:highlight w:val="none"/>
                <w:lang w:val="en-US" w:eastAsia="zh-CN"/>
              </w:rPr>
              <w:t>20</w:t>
            </w:r>
          </w:p>
        </w:tc>
        <w:tc>
          <w:tcPr>
            <w:tcW w:w="7527" w:type="dxa"/>
            <w:noWrap w:val="0"/>
            <w:vAlign w:val="center"/>
          </w:tcPr>
          <w:p>
            <w:pPr>
              <w:widowControl/>
              <w:numPr>
                <w:ilvl w:val="0"/>
                <w:numId w:val="7"/>
              </w:numPr>
              <w:snapToGrid w:val="0"/>
              <w:spacing w:line="240" w:lineRule="auto"/>
              <w:ind w:leftChars="0"/>
              <w:textAlignment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rPr>
              <w:t>项目负责人具备</w:t>
            </w:r>
            <w:r>
              <w:rPr>
                <w:rFonts w:hint="eastAsia" w:ascii="宋体" w:hAnsi="宋体" w:cs="宋体"/>
                <w:color w:val="auto"/>
                <w:kern w:val="0"/>
                <w:sz w:val="18"/>
                <w:szCs w:val="18"/>
                <w:highlight w:val="none"/>
              </w:rPr>
              <w:t>电力或电气类</w:t>
            </w:r>
            <w:r>
              <w:rPr>
                <w:rFonts w:hint="eastAsia" w:ascii="宋体" w:hAnsi="宋体" w:cs="宋体"/>
                <w:color w:val="auto"/>
                <w:sz w:val="18"/>
                <w:szCs w:val="18"/>
                <w:highlight w:val="none"/>
              </w:rPr>
              <w:t>中级工程师职称及以上的得</w:t>
            </w:r>
            <w:r>
              <w:rPr>
                <w:rFonts w:hint="eastAsia" w:ascii="宋体" w:hAnsi="宋体" w:cs="宋体"/>
                <w:color w:val="auto"/>
                <w:sz w:val="18"/>
                <w:szCs w:val="18"/>
                <w:highlight w:val="none"/>
                <w:lang w:val="en-US" w:eastAsia="zh-CN"/>
              </w:rPr>
              <w:t>2</w:t>
            </w:r>
            <w:r>
              <w:rPr>
                <w:rFonts w:hint="eastAsia" w:ascii="宋体" w:hAnsi="宋体" w:cs="宋体"/>
                <w:color w:val="auto"/>
                <w:sz w:val="18"/>
                <w:szCs w:val="18"/>
                <w:highlight w:val="none"/>
              </w:rPr>
              <w:t>分</w:t>
            </w:r>
            <w:r>
              <w:rPr>
                <w:rFonts w:hint="eastAsia" w:ascii="宋体" w:hAnsi="宋体" w:cs="宋体"/>
                <w:color w:val="auto"/>
                <w:sz w:val="18"/>
                <w:szCs w:val="18"/>
                <w:highlight w:val="none"/>
                <w:lang w:eastAsia="zh-CN"/>
              </w:rPr>
              <w:t>。</w:t>
            </w:r>
            <w:r>
              <w:rPr>
                <w:rFonts w:hint="eastAsia" w:cs="宋体"/>
                <w:color w:val="auto"/>
                <w:sz w:val="18"/>
                <w:szCs w:val="18"/>
                <w:highlight w:val="none"/>
                <w:lang w:val="en-US" w:eastAsia="zh-CN"/>
              </w:rPr>
              <w:t>本项最高得2分。</w:t>
            </w:r>
          </w:p>
          <w:p>
            <w:pPr>
              <w:widowControl/>
              <w:numPr>
                <w:ilvl w:val="0"/>
                <w:numId w:val="7"/>
              </w:numPr>
              <w:snapToGrid w:val="0"/>
              <w:spacing w:line="240" w:lineRule="auto"/>
              <w:ind w:leftChars="0"/>
              <w:textAlignment w:val="center"/>
              <w:rPr>
                <w:rFonts w:hint="eastAsia" w:ascii="宋体" w:hAnsi="宋体" w:cs="宋体"/>
                <w:color w:val="auto"/>
                <w:kern w:val="0"/>
                <w:sz w:val="18"/>
                <w:szCs w:val="18"/>
                <w:highlight w:val="none"/>
                <w:lang w:val="en-US" w:eastAsia="zh-CN"/>
              </w:rPr>
            </w:pPr>
            <w:r>
              <w:rPr>
                <w:rFonts w:hint="eastAsia" w:ascii="宋体" w:hAnsi="宋体" w:cs="宋体"/>
                <w:color w:val="auto"/>
                <w:sz w:val="18"/>
                <w:szCs w:val="18"/>
                <w:highlight w:val="none"/>
              </w:rPr>
              <w:t>20</w:t>
            </w:r>
            <w:r>
              <w:rPr>
                <w:rFonts w:hint="eastAsia" w:ascii="宋体" w:hAnsi="宋体" w:cs="宋体"/>
                <w:color w:val="auto"/>
                <w:sz w:val="18"/>
                <w:szCs w:val="18"/>
                <w:highlight w:val="none"/>
                <w:lang w:val="en-US" w:eastAsia="zh-CN"/>
              </w:rPr>
              <w:t>17</w:t>
            </w:r>
            <w:r>
              <w:rPr>
                <w:rFonts w:hint="eastAsia" w:ascii="宋体" w:hAnsi="宋体" w:cs="宋体"/>
                <w:color w:val="auto"/>
                <w:sz w:val="18"/>
                <w:szCs w:val="18"/>
                <w:highlight w:val="none"/>
              </w:rPr>
              <w:t>年1月1日至今，项目负责人担任过的</w:t>
            </w:r>
            <w:r>
              <w:rPr>
                <w:rFonts w:hint="eastAsia" w:ascii="宋体" w:hAnsi="宋体" w:cs="宋体"/>
                <w:color w:val="auto"/>
                <w:sz w:val="18"/>
                <w:szCs w:val="18"/>
                <w:highlight w:val="none"/>
                <w:lang w:val="en-US" w:eastAsia="zh-CN"/>
              </w:rPr>
              <w:t>10kV</w:t>
            </w:r>
            <w:r>
              <w:rPr>
                <w:rFonts w:hint="eastAsia" w:ascii="宋体" w:hAnsi="宋体" w:cs="宋体"/>
                <w:color w:val="auto"/>
                <w:sz w:val="18"/>
                <w:szCs w:val="18"/>
                <w:highlight w:val="none"/>
              </w:rPr>
              <w:t>电力工程</w:t>
            </w:r>
            <w:r>
              <w:rPr>
                <w:rFonts w:hint="eastAsia" w:ascii="宋体" w:hAnsi="宋体" w:cs="宋体"/>
                <w:color w:val="auto"/>
                <w:sz w:val="18"/>
                <w:szCs w:val="18"/>
                <w:highlight w:val="none"/>
                <w:lang w:eastAsia="zh-CN"/>
              </w:rPr>
              <w:t>：</w:t>
            </w:r>
          </w:p>
          <w:p>
            <w:pPr>
              <w:pStyle w:val="15"/>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20"/>
              <w:textAlignment w:val="auto"/>
              <w:outlineLvl w:val="9"/>
              <w:rPr>
                <w:rFonts w:hint="eastAsia" w:cs="宋体"/>
                <w:color w:val="auto"/>
                <w:sz w:val="18"/>
                <w:szCs w:val="18"/>
                <w:highlight w:val="none"/>
                <w:lang w:val="en-US" w:eastAsia="zh-CN"/>
              </w:rPr>
            </w:pPr>
            <w:r>
              <w:rPr>
                <w:rFonts w:hint="eastAsia" w:cs="宋体"/>
                <w:color w:val="auto"/>
                <w:sz w:val="18"/>
                <w:szCs w:val="18"/>
                <w:highlight w:val="none"/>
                <w:lang w:val="en-US" w:eastAsia="zh-CN"/>
              </w:rPr>
              <w:t>担任过单项合同金额200万元及以上，得5分；</w:t>
            </w:r>
          </w:p>
          <w:p>
            <w:pPr>
              <w:pStyle w:val="15"/>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20"/>
              <w:textAlignment w:val="auto"/>
              <w:outlineLvl w:val="9"/>
              <w:rPr>
                <w:rFonts w:hint="eastAsia" w:cs="宋体"/>
                <w:color w:val="auto"/>
                <w:sz w:val="18"/>
                <w:szCs w:val="18"/>
                <w:highlight w:val="none"/>
                <w:lang w:val="en-US" w:eastAsia="zh-CN"/>
              </w:rPr>
            </w:pPr>
            <w:r>
              <w:rPr>
                <w:rFonts w:hint="eastAsia" w:cs="宋体"/>
                <w:color w:val="auto"/>
                <w:sz w:val="18"/>
                <w:szCs w:val="18"/>
                <w:highlight w:val="none"/>
                <w:lang w:val="en-US" w:eastAsia="zh-CN"/>
              </w:rPr>
              <w:t>担任过单项合同金额，200万元以下，得1分；</w:t>
            </w:r>
          </w:p>
          <w:p>
            <w:pPr>
              <w:pStyle w:val="15"/>
              <w:keepNext w:val="0"/>
              <w:keepLines w:val="0"/>
              <w:pageBreakBefore w:val="0"/>
              <w:widowControl w:val="0"/>
              <w:kinsoku/>
              <w:wordWrap/>
              <w:overflowPunct/>
              <w:topLinePunct w:val="0"/>
              <w:autoSpaceDE/>
              <w:autoSpaceDN/>
              <w:bidi w:val="0"/>
              <w:adjustRightInd/>
              <w:snapToGrid/>
              <w:spacing w:line="240" w:lineRule="auto"/>
              <w:ind w:firstLine="420"/>
              <w:textAlignment w:val="auto"/>
              <w:outlineLvl w:val="9"/>
              <w:rPr>
                <w:rFonts w:hint="eastAsia" w:eastAsia="宋体" w:cs="宋体"/>
                <w:color w:val="auto"/>
                <w:sz w:val="18"/>
                <w:szCs w:val="18"/>
                <w:highlight w:val="none"/>
                <w:lang w:val="en-US" w:eastAsia="zh-CN"/>
              </w:rPr>
            </w:pPr>
            <w:r>
              <w:rPr>
                <w:rFonts w:hint="eastAsia" w:cs="宋体"/>
                <w:color w:val="auto"/>
                <w:sz w:val="18"/>
                <w:szCs w:val="18"/>
                <w:highlight w:val="none"/>
                <w:lang w:eastAsia="zh-CN"/>
              </w:rPr>
              <w:t>【（</w:t>
            </w:r>
            <w:r>
              <w:rPr>
                <w:rFonts w:hint="eastAsia" w:cs="宋体"/>
                <w:color w:val="auto"/>
                <w:sz w:val="18"/>
                <w:szCs w:val="18"/>
                <w:highlight w:val="none"/>
                <w:lang w:val="en-US" w:eastAsia="zh-CN"/>
              </w:rPr>
              <w:t>本项最高得5分，需同时提供中标通知书、合同关键页、竣工报告。</w:t>
            </w:r>
            <w:r>
              <w:rPr>
                <w:rFonts w:hint="eastAsia" w:ascii="宋体" w:hAnsi="宋体" w:cs="宋体"/>
                <w:color w:val="auto"/>
                <w:sz w:val="18"/>
                <w:szCs w:val="18"/>
                <w:highlight w:val="none"/>
              </w:rPr>
              <w:t>如以上资料不能证明业绩规模的技术指标（指电压等级、金额等）的，须另提供可证明业绩技术指标的其他资料；完成时间以竣工验收时间为准（有效业绩认定时限：竣工报告的时间在201</w:t>
            </w:r>
            <w:r>
              <w:rPr>
                <w:rFonts w:hint="eastAsia" w:cs="宋体"/>
                <w:color w:val="auto"/>
                <w:sz w:val="18"/>
                <w:szCs w:val="18"/>
                <w:highlight w:val="none"/>
                <w:lang w:val="en-US" w:eastAsia="zh-CN"/>
              </w:rPr>
              <w:t>7</w:t>
            </w:r>
            <w:r>
              <w:rPr>
                <w:rFonts w:hint="eastAsia" w:ascii="宋体" w:hAnsi="宋体" w:cs="宋体"/>
                <w:color w:val="auto"/>
                <w:sz w:val="18"/>
                <w:szCs w:val="18"/>
                <w:highlight w:val="none"/>
              </w:rPr>
              <w:t>年1月1日至今）。</w:t>
            </w:r>
            <w:r>
              <w:rPr>
                <w:rFonts w:hint="eastAsia" w:cs="宋体"/>
                <w:color w:val="auto"/>
                <w:sz w:val="18"/>
                <w:szCs w:val="18"/>
                <w:highlight w:val="none"/>
                <w:lang w:eastAsia="zh-CN"/>
              </w:rPr>
              <w:t>）</w:t>
            </w:r>
            <w:r>
              <w:rPr>
                <w:rFonts w:hint="eastAsia" w:ascii="宋体" w:hAnsi="宋体" w:cs="宋体"/>
                <w:color w:val="auto"/>
                <w:sz w:val="18"/>
                <w:szCs w:val="18"/>
                <w:highlight w:val="none"/>
              </w:rPr>
              <w:t>投标单位提供的施工合同扫描件证明材料（可提供合同关键页，但应至少包括合同封面、合同指标金额规模页、合同盖章页）。</w:t>
            </w:r>
            <w:r>
              <w:rPr>
                <w:rFonts w:hint="eastAsia" w:cs="宋体"/>
                <w:color w:val="auto"/>
                <w:sz w:val="18"/>
                <w:szCs w:val="18"/>
                <w:highlight w:val="none"/>
                <w:lang w:eastAsia="zh-CN"/>
              </w:rPr>
              <w:t>】</w:t>
            </w:r>
          </w:p>
          <w:p>
            <w:pPr>
              <w:widowControl/>
              <w:numPr>
                <w:ilvl w:val="0"/>
                <w:numId w:val="0"/>
              </w:numPr>
              <w:snapToGrid w:val="0"/>
              <w:spacing w:line="240" w:lineRule="auto"/>
              <w:ind w:leftChars="0"/>
              <w:textAlignment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3、技术</w:t>
            </w:r>
            <w:r>
              <w:rPr>
                <w:rFonts w:hint="eastAsia" w:ascii="宋体" w:hAnsi="宋体" w:cs="宋体"/>
                <w:color w:val="auto"/>
                <w:kern w:val="0"/>
                <w:sz w:val="18"/>
                <w:szCs w:val="18"/>
                <w:highlight w:val="none"/>
              </w:rPr>
              <w:t>负责人具备电力或电气类</w:t>
            </w:r>
            <w:r>
              <w:rPr>
                <w:rFonts w:hint="eastAsia" w:ascii="宋体" w:hAnsi="宋体" w:cs="宋体"/>
                <w:color w:val="auto"/>
                <w:kern w:val="0"/>
                <w:sz w:val="18"/>
                <w:szCs w:val="18"/>
                <w:highlight w:val="none"/>
                <w:lang w:val="en-US" w:eastAsia="zh-CN"/>
              </w:rPr>
              <w:t>高</w:t>
            </w:r>
            <w:r>
              <w:rPr>
                <w:rFonts w:hint="eastAsia" w:ascii="宋体" w:hAnsi="宋体" w:cs="宋体"/>
                <w:color w:val="auto"/>
                <w:kern w:val="0"/>
                <w:sz w:val="18"/>
                <w:szCs w:val="18"/>
                <w:highlight w:val="none"/>
              </w:rPr>
              <w:t>级工程师职称及以上的得</w:t>
            </w: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分</w:t>
            </w:r>
            <w:r>
              <w:rPr>
                <w:rFonts w:hint="eastAsia" w:ascii="宋体" w:hAnsi="宋体" w:cs="宋体"/>
                <w:color w:val="auto"/>
                <w:kern w:val="0"/>
                <w:sz w:val="18"/>
                <w:szCs w:val="18"/>
                <w:highlight w:val="none"/>
                <w:lang w:eastAsia="zh-CN"/>
              </w:rPr>
              <w:t>，中级工程师</w:t>
            </w:r>
            <w:r>
              <w:rPr>
                <w:rFonts w:hint="eastAsia" w:ascii="宋体" w:hAnsi="宋体" w:cs="宋体"/>
                <w:color w:val="auto"/>
                <w:kern w:val="0"/>
                <w:sz w:val="18"/>
                <w:szCs w:val="18"/>
                <w:highlight w:val="none"/>
                <w:lang w:val="en-US" w:eastAsia="zh-CN"/>
              </w:rPr>
              <w:t>得1分。</w:t>
            </w:r>
            <w:r>
              <w:rPr>
                <w:rFonts w:hint="eastAsia" w:ascii="宋体" w:hAnsi="宋体" w:cs="宋体"/>
                <w:color w:val="auto"/>
                <w:sz w:val="18"/>
                <w:szCs w:val="18"/>
                <w:highlight w:val="none"/>
              </w:rPr>
              <w:t>本项最高得</w:t>
            </w: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分。</w:t>
            </w:r>
          </w:p>
          <w:p>
            <w:pPr>
              <w:widowControl/>
              <w:numPr>
                <w:ilvl w:val="0"/>
                <w:numId w:val="0"/>
              </w:numPr>
              <w:snapToGrid w:val="0"/>
              <w:spacing w:line="240" w:lineRule="auto"/>
              <w:ind w:leftChars="0"/>
              <w:textAlignment w:val="center"/>
              <w:rPr>
                <w:rFonts w:hint="eastAsia" w:ascii="宋体" w:hAnsi="宋体" w:cs="宋体"/>
                <w:color w:val="auto"/>
                <w:kern w:val="0"/>
                <w:sz w:val="18"/>
                <w:szCs w:val="18"/>
                <w:highlight w:val="none"/>
                <w:lang w:val="en-US" w:eastAsia="zh-CN"/>
              </w:rPr>
            </w:pPr>
            <w:r>
              <w:rPr>
                <w:rFonts w:hint="eastAsia" w:ascii="宋体" w:hAnsi="宋体" w:cs="宋体"/>
                <w:color w:val="auto"/>
                <w:sz w:val="18"/>
                <w:szCs w:val="18"/>
                <w:highlight w:val="none"/>
                <w:lang w:val="en-US" w:eastAsia="zh-CN"/>
              </w:rPr>
              <w:t>4、（1）</w:t>
            </w:r>
            <w:r>
              <w:rPr>
                <w:rFonts w:hint="eastAsia" w:ascii="宋体" w:hAnsi="宋体" w:cs="宋体"/>
                <w:color w:val="auto"/>
                <w:kern w:val="0"/>
                <w:sz w:val="18"/>
                <w:szCs w:val="18"/>
                <w:highlight w:val="none"/>
                <w:lang w:val="en-US" w:eastAsia="zh-CN"/>
              </w:rPr>
              <w:t>管理团队其他人员（不含项目负责人、技术负责人）须有注册造价工程师（专业为安装工程）1人及以上、电气或电力专业中级或以上技术职称5人及以上，满足以上配置得10分。</w:t>
            </w:r>
          </w:p>
          <w:p>
            <w:pPr>
              <w:widowControl/>
              <w:numPr>
                <w:ilvl w:val="0"/>
                <w:numId w:val="0"/>
              </w:numPr>
              <w:snapToGrid w:val="0"/>
              <w:spacing w:line="240" w:lineRule="auto"/>
              <w:ind w:leftChars="0"/>
              <w:textAlignment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（2）管理团队其他人员（不含项目负责人、技术负责人）须有注册造价工程师（专业为安装工程）1人及以上、电气或电力专业中级或以上技术职称2至4人，满足以上配置得6分。</w:t>
            </w:r>
          </w:p>
          <w:p>
            <w:pPr>
              <w:pStyle w:val="2"/>
              <w:numPr>
                <w:ilvl w:val="0"/>
                <w:numId w:val="0"/>
              </w:numPr>
              <w:spacing w:line="240" w:lineRule="auto"/>
              <w:rPr>
                <w:rFonts w:hint="eastAsia" w:eastAsia="宋体"/>
                <w:color w:val="auto"/>
                <w:highlight w:val="none"/>
                <w:lang w:val="en-US" w:eastAsia="zh-CN"/>
              </w:rPr>
            </w:pPr>
            <w:r>
              <w:rPr>
                <w:rFonts w:hint="eastAsia" w:ascii="宋体" w:hAnsi="宋体" w:cs="宋体"/>
                <w:color w:val="auto"/>
                <w:kern w:val="0"/>
                <w:sz w:val="18"/>
                <w:szCs w:val="18"/>
                <w:highlight w:val="none"/>
                <w:lang w:val="en-US" w:eastAsia="zh-CN"/>
              </w:rPr>
              <w:t>（3）管理团队其他人员（不含项目负责人、技术负责人）须有注册造价工程师（专业为安装工程）1人及以上、电气或电力专业中级或以上技术职称1人及以下，满足以上配置得1分。（4）其他情况不得分。</w:t>
            </w:r>
          </w:p>
          <w:p>
            <w:pPr>
              <w:widowControl/>
              <w:numPr>
                <w:ilvl w:val="0"/>
                <w:numId w:val="0"/>
              </w:numPr>
              <w:snapToGrid w:val="0"/>
              <w:spacing w:line="240" w:lineRule="auto"/>
              <w:ind w:leftChars="0"/>
              <w:textAlignment w:val="center"/>
              <w:rPr>
                <w:rFonts w:hint="eastAsia"/>
                <w:color w:val="auto"/>
                <w:highlight w:val="none"/>
                <w:lang w:eastAsia="zh-CN"/>
              </w:rPr>
            </w:pPr>
            <w:r>
              <w:rPr>
                <w:rFonts w:hint="eastAsia" w:ascii="宋体" w:hAnsi="宋体" w:cs="宋体"/>
                <w:color w:val="auto"/>
                <w:kern w:val="0"/>
                <w:sz w:val="18"/>
                <w:szCs w:val="18"/>
                <w:highlight w:val="none"/>
                <w:lang w:val="en-US" w:eastAsia="zh-CN"/>
              </w:rPr>
              <w:t>注：须提供资格证、职称证等相关证明文件的扫描件及截止投标前近6个月的社保证明扫描件。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509"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left="480" w:leftChars="0" w:hanging="480" w:hangingChars="200"/>
              <w:jc w:val="center"/>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4</w:t>
            </w:r>
          </w:p>
        </w:tc>
        <w:tc>
          <w:tcPr>
            <w:tcW w:w="1176"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firstLine="0"/>
              <w:jc w:val="center"/>
              <w:textAlignment w:val="auto"/>
              <w:rPr>
                <w:rFonts w:hint="eastAsia" w:ascii="仿宋_GB2312" w:hAnsi="仿宋_GB2312" w:eastAsia="仿宋_GB2312" w:cs="仿宋_GB2312"/>
                <w:b w:val="0"/>
                <w:color w:val="auto"/>
                <w:kern w:val="0"/>
                <w:sz w:val="24"/>
                <w:highlight w:val="none"/>
                <w:lang w:val="en-US" w:eastAsia="zh-CN"/>
              </w:rPr>
            </w:pPr>
            <w:r>
              <w:rPr>
                <w:rFonts w:hint="eastAsia" w:ascii="仿宋_GB2312" w:hAnsi="仿宋_GB2312" w:eastAsia="仿宋_GB2312" w:cs="仿宋_GB2312"/>
                <w:b w:val="0"/>
                <w:color w:val="auto"/>
                <w:kern w:val="0"/>
                <w:sz w:val="24"/>
                <w:highlight w:val="none"/>
                <w:lang w:val="en-US" w:eastAsia="zh-CN"/>
              </w:rPr>
              <w:t>经营状况</w:t>
            </w:r>
          </w:p>
          <w:p>
            <w:pPr>
              <w:pStyle w:val="9"/>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b w:val="0"/>
                <w:color w:val="auto"/>
                <w:kern w:val="0"/>
                <w:sz w:val="24"/>
                <w:highlight w:val="none"/>
              </w:rPr>
            </w:pPr>
          </w:p>
        </w:tc>
        <w:tc>
          <w:tcPr>
            <w:tcW w:w="860"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_GB2312" w:hAnsi="仿宋_GB2312" w:eastAsia="仿宋_GB2312" w:cs="仿宋_GB2312"/>
                <w:b w:val="0"/>
                <w:color w:val="auto"/>
                <w:kern w:val="0"/>
                <w:sz w:val="24"/>
                <w:highlight w:val="none"/>
                <w:lang w:val="en-US" w:eastAsia="zh-CN"/>
              </w:rPr>
            </w:pPr>
            <w:r>
              <w:rPr>
                <w:rFonts w:hint="eastAsia" w:ascii="仿宋_GB2312" w:hAnsi="仿宋_GB2312" w:eastAsia="仿宋_GB2312" w:cs="仿宋_GB2312"/>
                <w:b w:val="0"/>
                <w:color w:val="auto"/>
                <w:kern w:val="0"/>
                <w:sz w:val="24"/>
                <w:highlight w:val="none"/>
                <w:lang w:val="en-US" w:eastAsia="zh-CN"/>
              </w:rPr>
              <w:t>20</w:t>
            </w:r>
          </w:p>
        </w:tc>
        <w:tc>
          <w:tcPr>
            <w:tcW w:w="7527" w:type="dxa"/>
            <w:noWrap w:val="0"/>
            <w:vAlign w:val="center"/>
          </w:tcPr>
          <w:p>
            <w:pPr>
              <w:pStyle w:val="9"/>
              <w:pageBreakBefore w:val="0"/>
              <w:widowControl w:val="0"/>
              <w:kinsoku/>
              <w:wordWrap/>
              <w:overflowPunct/>
              <w:topLinePunct w:val="0"/>
              <w:autoSpaceDE/>
              <w:autoSpaceDN/>
              <w:bidi w:val="0"/>
              <w:adjustRightInd w:val="0"/>
              <w:snapToGrid w:val="0"/>
              <w:spacing w:after="0" w:line="280" w:lineRule="exact"/>
              <w:ind w:left="0" w:leftChars="0" w:right="0" w:rightChars="0" w:firstLine="0" w:firstLineChars="0"/>
              <w:textAlignment w:val="auto"/>
              <w:outlineLvl w:val="9"/>
              <w:rPr>
                <w:rFonts w:hint="eastAsia" w:ascii="宋体" w:hAnsi="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投标人</w:t>
            </w:r>
            <w:r>
              <w:rPr>
                <w:rFonts w:hint="eastAsia" w:cs="宋体"/>
                <w:b w:val="0"/>
                <w:color w:val="auto"/>
                <w:kern w:val="2"/>
                <w:sz w:val="18"/>
                <w:szCs w:val="18"/>
                <w:highlight w:val="none"/>
                <w:lang w:val="en-US" w:eastAsia="zh-CN" w:bidi="ar-SA"/>
              </w:rPr>
              <w:t>至今</w:t>
            </w:r>
            <w:r>
              <w:rPr>
                <w:rFonts w:hint="eastAsia" w:ascii="宋体" w:hAnsi="宋体" w:cs="宋体"/>
                <w:b w:val="0"/>
                <w:color w:val="auto"/>
                <w:kern w:val="2"/>
                <w:sz w:val="18"/>
                <w:szCs w:val="18"/>
                <w:highlight w:val="none"/>
                <w:lang w:val="en-US" w:eastAsia="zh-CN" w:bidi="ar-SA"/>
              </w:rPr>
              <w:t>被评为纳税信用A级纳税人称号的：</w:t>
            </w:r>
            <w:r>
              <w:rPr>
                <w:rFonts w:hint="eastAsia" w:ascii="宋体" w:hAnsi="宋体" w:cs="宋体"/>
                <w:b w:val="0"/>
                <w:color w:val="auto"/>
                <w:kern w:val="2"/>
                <w:sz w:val="18"/>
                <w:szCs w:val="18"/>
                <w:highlight w:val="none"/>
                <w:lang w:val="en-US" w:eastAsia="zh-CN" w:bidi="ar-SA"/>
              </w:rPr>
              <w:t>（本项最高得</w:t>
            </w:r>
            <w:r>
              <w:rPr>
                <w:rFonts w:hint="eastAsia" w:cs="宋体"/>
                <w:b w:val="0"/>
                <w:color w:val="auto"/>
                <w:kern w:val="2"/>
                <w:sz w:val="18"/>
                <w:szCs w:val="18"/>
                <w:highlight w:val="none"/>
                <w:lang w:val="en-US" w:eastAsia="zh-CN" w:bidi="ar-SA"/>
              </w:rPr>
              <w:t>2</w:t>
            </w:r>
            <w:r>
              <w:rPr>
                <w:rFonts w:hint="eastAsia" w:ascii="宋体" w:hAnsi="宋体" w:cs="宋体"/>
                <w:b w:val="0"/>
                <w:color w:val="auto"/>
                <w:kern w:val="2"/>
                <w:sz w:val="18"/>
                <w:szCs w:val="18"/>
                <w:highlight w:val="none"/>
                <w:lang w:val="en-US" w:eastAsia="zh-CN" w:bidi="ar-SA"/>
              </w:rPr>
              <w:t>0分）</w:t>
            </w:r>
          </w:p>
          <w:p>
            <w:pPr>
              <w:pStyle w:val="9"/>
              <w:pageBreakBefore w:val="0"/>
              <w:widowControl w:val="0"/>
              <w:kinsoku/>
              <w:wordWrap/>
              <w:overflowPunct/>
              <w:topLinePunct w:val="0"/>
              <w:autoSpaceDE/>
              <w:autoSpaceDN/>
              <w:bidi w:val="0"/>
              <w:adjustRightInd w:val="0"/>
              <w:snapToGrid w:val="0"/>
              <w:spacing w:after="0" w:line="280" w:lineRule="exact"/>
              <w:ind w:left="0" w:leftChars="0" w:right="0" w:rightChars="0" w:firstLine="0" w:firstLineChars="0"/>
              <w:textAlignment w:val="auto"/>
              <w:outlineLvl w:val="9"/>
              <w:rPr>
                <w:rFonts w:hint="eastAsia" w:ascii="宋体" w:hAnsi="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（1）连续</w:t>
            </w:r>
            <w:r>
              <w:rPr>
                <w:rFonts w:hint="eastAsia" w:cs="宋体"/>
                <w:b w:val="0"/>
                <w:color w:val="auto"/>
                <w:kern w:val="2"/>
                <w:sz w:val="18"/>
                <w:szCs w:val="18"/>
                <w:highlight w:val="none"/>
                <w:lang w:val="en-US" w:eastAsia="zh-CN" w:bidi="ar-SA"/>
              </w:rPr>
              <w:t>7</w:t>
            </w:r>
            <w:r>
              <w:rPr>
                <w:rFonts w:hint="eastAsia" w:ascii="宋体" w:hAnsi="宋体" w:cs="宋体"/>
                <w:b w:val="0"/>
                <w:color w:val="auto"/>
                <w:kern w:val="2"/>
                <w:sz w:val="18"/>
                <w:szCs w:val="18"/>
                <w:highlight w:val="none"/>
                <w:lang w:val="en-US" w:eastAsia="zh-CN" w:bidi="ar-SA"/>
              </w:rPr>
              <w:t>年或以上被评为纳税信用A级纳税人称号的得</w:t>
            </w:r>
            <w:r>
              <w:rPr>
                <w:rFonts w:hint="eastAsia" w:cs="宋体"/>
                <w:b w:val="0"/>
                <w:color w:val="auto"/>
                <w:kern w:val="2"/>
                <w:sz w:val="18"/>
                <w:szCs w:val="18"/>
                <w:highlight w:val="none"/>
                <w:lang w:val="en-US" w:eastAsia="zh-CN" w:bidi="ar-SA"/>
              </w:rPr>
              <w:t>2</w:t>
            </w:r>
            <w:r>
              <w:rPr>
                <w:rFonts w:hint="eastAsia" w:ascii="宋体" w:hAnsi="宋体" w:cs="宋体"/>
                <w:b w:val="0"/>
                <w:color w:val="auto"/>
                <w:kern w:val="2"/>
                <w:sz w:val="18"/>
                <w:szCs w:val="18"/>
                <w:highlight w:val="none"/>
                <w:lang w:val="en-US" w:eastAsia="zh-CN" w:bidi="ar-SA"/>
              </w:rPr>
              <w:t>0分；</w:t>
            </w:r>
          </w:p>
          <w:p>
            <w:pPr>
              <w:pStyle w:val="9"/>
              <w:pageBreakBefore w:val="0"/>
              <w:widowControl w:val="0"/>
              <w:kinsoku/>
              <w:wordWrap/>
              <w:overflowPunct/>
              <w:topLinePunct w:val="0"/>
              <w:autoSpaceDE/>
              <w:autoSpaceDN/>
              <w:bidi w:val="0"/>
              <w:adjustRightInd w:val="0"/>
              <w:snapToGrid w:val="0"/>
              <w:spacing w:after="0" w:line="280" w:lineRule="exact"/>
              <w:ind w:left="0" w:leftChars="0" w:right="0" w:rightChars="0" w:firstLine="0" w:firstLineChars="0"/>
              <w:textAlignment w:val="auto"/>
              <w:outlineLvl w:val="9"/>
              <w:rPr>
                <w:rFonts w:hint="eastAsia" w:ascii="宋体" w:hAnsi="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（2）连续</w:t>
            </w:r>
            <w:r>
              <w:rPr>
                <w:rFonts w:hint="eastAsia" w:cs="宋体"/>
                <w:b w:val="0"/>
                <w:color w:val="auto"/>
                <w:kern w:val="2"/>
                <w:sz w:val="18"/>
                <w:szCs w:val="18"/>
                <w:highlight w:val="none"/>
                <w:lang w:val="en-US" w:eastAsia="zh-CN" w:bidi="ar-SA"/>
              </w:rPr>
              <w:t>6</w:t>
            </w:r>
            <w:r>
              <w:rPr>
                <w:rFonts w:hint="eastAsia" w:ascii="宋体" w:hAnsi="宋体" w:cs="宋体"/>
                <w:b w:val="0"/>
                <w:color w:val="auto"/>
                <w:kern w:val="2"/>
                <w:sz w:val="18"/>
                <w:szCs w:val="18"/>
                <w:highlight w:val="none"/>
                <w:lang w:val="en-US" w:eastAsia="zh-CN" w:bidi="ar-SA"/>
              </w:rPr>
              <w:t>年被评为纳税信用A级纳税人称号的得</w:t>
            </w:r>
            <w:r>
              <w:rPr>
                <w:rFonts w:hint="eastAsia" w:cs="宋体"/>
                <w:b w:val="0"/>
                <w:color w:val="auto"/>
                <w:kern w:val="2"/>
                <w:sz w:val="18"/>
                <w:szCs w:val="18"/>
                <w:highlight w:val="none"/>
                <w:lang w:val="en-US" w:eastAsia="zh-CN" w:bidi="ar-SA"/>
              </w:rPr>
              <w:t>10</w:t>
            </w:r>
            <w:r>
              <w:rPr>
                <w:rFonts w:hint="eastAsia" w:ascii="宋体" w:hAnsi="宋体" w:cs="宋体"/>
                <w:b w:val="0"/>
                <w:color w:val="auto"/>
                <w:kern w:val="2"/>
                <w:sz w:val="18"/>
                <w:szCs w:val="18"/>
                <w:highlight w:val="none"/>
                <w:lang w:val="en-US" w:eastAsia="zh-CN" w:bidi="ar-SA"/>
              </w:rPr>
              <w:t>分；</w:t>
            </w:r>
          </w:p>
          <w:p>
            <w:pPr>
              <w:pStyle w:val="9"/>
              <w:pageBreakBefore w:val="0"/>
              <w:widowControl w:val="0"/>
              <w:kinsoku/>
              <w:wordWrap/>
              <w:overflowPunct/>
              <w:topLinePunct w:val="0"/>
              <w:autoSpaceDE/>
              <w:autoSpaceDN/>
              <w:bidi w:val="0"/>
              <w:adjustRightInd w:val="0"/>
              <w:snapToGrid w:val="0"/>
              <w:spacing w:after="0" w:line="280" w:lineRule="exact"/>
              <w:ind w:left="0" w:leftChars="0" w:right="0" w:rightChars="0" w:firstLine="0" w:firstLineChars="0"/>
              <w:textAlignment w:val="auto"/>
              <w:outlineLvl w:val="9"/>
              <w:rPr>
                <w:rFonts w:hint="eastAsia" w:ascii="宋体" w:hAnsi="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（3）连续</w:t>
            </w:r>
            <w:r>
              <w:rPr>
                <w:rFonts w:hint="eastAsia" w:cs="宋体"/>
                <w:b w:val="0"/>
                <w:color w:val="auto"/>
                <w:kern w:val="2"/>
                <w:sz w:val="18"/>
                <w:szCs w:val="18"/>
                <w:highlight w:val="none"/>
                <w:lang w:val="en-US" w:eastAsia="zh-CN" w:bidi="ar-SA"/>
              </w:rPr>
              <w:t>5</w:t>
            </w:r>
            <w:r>
              <w:rPr>
                <w:rFonts w:hint="eastAsia" w:ascii="宋体" w:hAnsi="宋体" w:cs="宋体"/>
                <w:b w:val="0"/>
                <w:color w:val="auto"/>
                <w:kern w:val="2"/>
                <w:sz w:val="18"/>
                <w:szCs w:val="18"/>
                <w:highlight w:val="none"/>
                <w:lang w:val="en-US" w:eastAsia="zh-CN" w:bidi="ar-SA"/>
              </w:rPr>
              <w:t>年被评为纳税信用A级纳税人称号的得</w:t>
            </w:r>
            <w:r>
              <w:rPr>
                <w:rFonts w:hint="eastAsia" w:cs="宋体"/>
                <w:b w:val="0"/>
                <w:color w:val="auto"/>
                <w:kern w:val="2"/>
                <w:sz w:val="18"/>
                <w:szCs w:val="18"/>
                <w:highlight w:val="none"/>
                <w:lang w:val="en-US" w:eastAsia="zh-CN" w:bidi="ar-SA"/>
              </w:rPr>
              <w:t>5</w:t>
            </w:r>
            <w:r>
              <w:rPr>
                <w:rFonts w:hint="eastAsia" w:ascii="宋体" w:hAnsi="宋体" w:cs="宋体"/>
                <w:b w:val="0"/>
                <w:color w:val="auto"/>
                <w:kern w:val="2"/>
                <w:sz w:val="18"/>
                <w:szCs w:val="18"/>
                <w:highlight w:val="none"/>
                <w:lang w:val="en-US" w:eastAsia="zh-CN" w:bidi="ar-SA"/>
              </w:rPr>
              <w:t>分；</w:t>
            </w:r>
          </w:p>
          <w:p>
            <w:pPr>
              <w:pStyle w:val="9"/>
              <w:pageBreakBefore w:val="0"/>
              <w:widowControl w:val="0"/>
              <w:kinsoku/>
              <w:wordWrap/>
              <w:overflowPunct/>
              <w:topLinePunct w:val="0"/>
              <w:autoSpaceDE/>
              <w:autoSpaceDN/>
              <w:bidi w:val="0"/>
              <w:adjustRightInd w:val="0"/>
              <w:snapToGrid w:val="0"/>
              <w:spacing w:after="0" w:line="280" w:lineRule="exact"/>
              <w:ind w:left="0" w:leftChars="0" w:right="0" w:rightChars="0" w:firstLine="0" w:firstLineChars="0"/>
              <w:textAlignment w:val="auto"/>
              <w:outlineLvl w:val="9"/>
              <w:rPr>
                <w:rFonts w:hint="eastAsia" w:ascii="宋体" w:hAnsi="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（4）其他情况不得分。</w:t>
            </w:r>
          </w:p>
          <w:p>
            <w:pPr>
              <w:widowControl/>
              <w:snapToGrid w:val="0"/>
              <w:ind w:left="180" w:leftChars="0" w:hanging="180" w:hangingChars="100"/>
              <w:textAlignment w:val="center"/>
              <w:rPr>
                <w:rFonts w:hint="eastAsia" w:ascii="宋体" w:hAnsi="宋体" w:cs="宋体"/>
                <w:color w:val="auto"/>
                <w:kern w:val="0"/>
                <w:sz w:val="18"/>
                <w:szCs w:val="18"/>
                <w:highlight w:val="none"/>
                <w:lang w:val="en-US" w:eastAsia="zh-CN"/>
              </w:rPr>
            </w:pPr>
            <w:r>
              <w:rPr>
                <w:rFonts w:hint="eastAsia" w:ascii="宋体" w:hAnsi="宋体" w:cs="宋体"/>
                <w:color w:val="auto"/>
                <w:sz w:val="18"/>
                <w:szCs w:val="18"/>
                <w:highlight w:val="none"/>
                <w:lang w:val="en-US" w:eastAsia="zh-CN"/>
              </w:rPr>
              <w:t>注：①纳税信用情况以“国家税务总局”官网（http://www.chinatax.gov.cn/index.html）查询结果为准，纳税人等级只计算投标人自身（不计算投标人的分公司和子公司）。投标人须提供在上述官网的查询结果网页打印页（不符合条件或无提交上述打印件的不计分）。时间以国家税务总局官网公布的获奖年度（评价年度）为准。</w:t>
            </w:r>
            <w:r>
              <w:rPr>
                <w:rFonts w:hint="eastAsia" w:ascii="宋体" w:hAnsi="宋体" w:cs="宋体"/>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09"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left="482" w:hanging="480" w:hangingChars="200"/>
              <w:jc w:val="center"/>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5</w:t>
            </w:r>
          </w:p>
        </w:tc>
        <w:tc>
          <w:tcPr>
            <w:tcW w:w="1176" w:type="dxa"/>
            <w:noWrap w:val="0"/>
            <w:vAlign w:val="center"/>
          </w:tcPr>
          <w:p>
            <w:pPr>
              <w:pStyle w:val="9"/>
              <w:widowControl w:val="0"/>
              <w:wordWrap/>
              <w:snapToGrid/>
              <w:spacing w:after="0" w:line="260" w:lineRule="exact"/>
              <w:ind w:left="0" w:leftChars="0" w:firstLine="0" w:firstLineChars="0"/>
              <w:jc w:val="center"/>
              <w:textAlignment w:val="auto"/>
              <w:rPr>
                <w:rFonts w:hint="eastAsia" w:ascii="仿宋_GB2312" w:hAnsi="仿宋_GB2312" w:eastAsia="仿宋_GB2312" w:cs="仿宋_GB2312"/>
                <w:b w:val="0"/>
                <w:color w:val="auto"/>
                <w:kern w:val="0"/>
                <w:sz w:val="24"/>
                <w:highlight w:val="none"/>
              </w:rPr>
            </w:pPr>
            <w:r>
              <w:rPr>
                <w:rFonts w:hint="eastAsia" w:ascii="仿宋_GB2312" w:hAnsi="仿宋_GB2312" w:eastAsia="仿宋_GB2312" w:cs="仿宋_GB2312"/>
                <w:b w:val="0"/>
                <w:bCs/>
                <w:color w:val="auto"/>
                <w:kern w:val="0"/>
                <w:sz w:val="24"/>
                <w:szCs w:val="24"/>
                <w:highlight w:val="none"/>
              </w:rPr>
              <w:t>施工方案</w:t>
            </w:r>
          </w:p>
        </w:tc>
        <w:tc>
          <w:tcPr>
            <w:tcW w:w="860" w:type="dxa"/>
            <w:noWrap w:val="0"/>
            <w:vAlign w:val="center"/>
          </w:tcPr>
          <w:p>
            <w:pPr>
              <w:pStyle w:val="9"/>
              <w:widowControl w:val="0"/>
              <w:wordWrap/>
              <w:snapToGrid/>
              <w:spacing w:after="0" w:line="260" w:lineRule="exact"/>
              <w:ind w:left="0" w:leftChars="0" w:firstLine="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8</w:t>
            </w:r>
          </w:p>
        </w:tc>
        <w:tc>
          <w:tcPr>
            <w:tcW w:w="7527" w:type="dxa"/>
            <w:noWrap w:val="0"/>
            <w:vAlign w:val="center"/>
          </w:tcPr>
          <w:p>
            <w:pPr>
              <w:pStyle w:val="39"/>
              <w:spacing w:line="260" w:lineRule="exact"/>
              <w:jc w:val="left"/>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优：</w:t>
            </w:r>
            <w:r>
              <w:rPr>
                <w:rFonts w:hint="eastAsia" w:ascii="宋体" w:hAnsi="宋体" w:cs="宋体"/>
                <w:color w:val="auto"/>
                <w:kern w:val="0"/>
                <w:sz w:val="18"/>
                <w:szCs w:val="18"/>
                <w:highlight w:val="none"/>
              </w:rPr>
              <w:t>措施完善，工作方案思路清晰，操作性强的</w:t>
            </w:r>
            <w:r>
              <w:rPr>
                <w:rFonts w:hint="eastAsia" w:ascii="宋体" w:hAnsi="宋体"/>
                <w:color w:val="auto"/>
                <w:sz w:val="18"/>
                <w:szCs w:val="18"/>
                <w:highlight w:val="none"/>
              </w:rPr>
              <w:t>，得</w:t>
            </w:r>
            <w:r>
              <w:rPr>
                <w:rFonts w:hint="eastAsia" w:ascii="宋体" w:hAnsi="宋体"/>
                <w:color w:val="auto"/>
                <w:sz w:val="18"/>
                <w:szCs w:val="18"/>
                <w:highlight w:val="none"/>
                <w:lang w:val="en-US" w:eastAsia="zh-CN"/>
              </w:rPr>
              <w:t>6-8</w:t>
            </w:r>
            <w:r>
              <w:rPr>
                <w:rFonts w:hint="eastAsia" w:ascii="宋体" w:hAnsi="宋体"/>
                <w:color w:val="auto"/>
                <w:sz w:val="18"/>
                <w:szCs w:val="18"/>
                <w:highlight w:val="none"/>
              </w:rPr>
              <w:t>分。</w:t>
            </w:r>
          </w:p>
          <w:p>
            <w:pPr>
              <w:pStyle w:val="39"/>
              <w:spacing w:line="260" w:lineRule="exact"/>
              <w:jc w:val="left"/>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良：</w:t>
            </w:r>
            <w:r>
              <w:rPr>
                <w:rFonts w:hint="eastAsia" w:ascii="宋体" w:hAnsi="宋体" w:cs="宋体"/>
                <w:color w:val="auto"/>
                <w:kern w:val="0"/>
                <w:sz w:val="18"/>
                <w:szCs w:val="18"/>
                <w:highlight w:val="none"/>
              </w:rPr>
              <w:t>措施较完善，工作方案思路较清晰，操作性较强的</w:t>
            </w:r>
            <w:r>
              <w:rPr>
                <w:rFonts w:hint="eastAsia" w:ascii="宋体" w:hAnsi="宋体"/>
                <w:color w:val="auto"/>
                <w:sz w:val="18"/>
                <w:szCs w:val="18"/>
                <w:highlight w:val="none"/>
              </w:rPr>
              <w:t>，得</w:t>
            </w:r>
            <w:r>
              <w:rPr>
                <w:rFonts w:hint="eastAsia" w:ascii="宋体" w:hAnsi="宋体" w:cs="宋体"/>
                <w:color w:val="auto"/>
                <w:kern w:val="0"/>
                <w:sz w:val="18"/>
                <w:szCs w:val="18"/>
                <w:highlight w:val="none"/>
                <w:lang w:val="en-US" w:eastAsia="zh-CN"/>
              </w:rPr>
              <w:t>3-5</w:t>
            </w:r>
            <w:r>
              <w:rPr>
                <w:rFonts w:hint="eastAsia" w:ascii="宋体" w:hAnsi="宋体"/>
                <w:color w:val="auto"/>
                <w:sz w:val="18"/>
                <w:szCs w:val="18"/>
                <w:highlight w:val="none"/>
              </w:rPr>
              <w:t>分。</w:t>
            </w:r>
          </w:p>
          <w:p>
            <w:pPr>
              <w:pStyle w:val="39"/>
              <w:spacing w:line="260" w:lineRule="exact"/>
              <w:jc w:val="left"/>
              <w:rPr>
                <w:rFonts w:hint="eastAsia"/>
                <w:color w:val="auto"/>
                <w:highlight w:val="none"/>
                <w:lang w:eastAsia="zh-CN"/>
              </w:rPr>
            </w:pPr>
            <w:r>
              <w:rPr>
                <w:rFonts w:hint="eastAsia" w:ascii="宋体" w:hAnsi="宋体" w:cs="宋体"/>
                <w:b/>
                <w:bCs/>
                <w:color w:val="auto"/>
                <w:kern w:val="0"/>
                <w:sz w:val="18"/>
                <w:szCs w:val="18"/>
                <w:highlight w:val="none"/>
                <w:lang w:val="en-US" w:eastAsia="zh-CN"/>
              </w:rPr>
              <w:t>差</w:t>
            </w:r>
            <w:r>
              <w:rPr>
                <w:rFonts w:hint="eastAsia" w:ascii="宋体" w:hAnsi="宋体" w:cs="宋体"/>
                <w:b/>
                <w:bCs/>
                <w:color w:val="auto"/>
                <w:kern w:val="0"/>
                <w:sz w:val="18"/>
                <w:szCs w:val="18"/>
                <w:highlight w:val="none"/>
              </w:rPr>
              <w:t>：</w:t>
            </w:r>
            <w:r>
              <w:rPr>
                <w:rFonts w:hint="eastAsia" w:ascii="宋体" w:hAnsi="宋体" w:cs="宋体"/>
                <w:color w:val="auto"/>
                <w:kern w:val="0"/>
                <w:sz w:val="18"/>
                <w:szCs w:val="18"/>
                <w:highlight w:val="none"/>
              </w:rPr>
              <w:t>措施欠完善，工作方案思路欠清晰，操作性欠缺的</w:t>
            </w:r>
            <w:r>
              <w:rPr>
                <w:rFonts w:hint="eastAsia" w:ascii="宋体" w:hAnsi="宋体"/>
                <w:color w:val="auto"/>
                <w:sz w:val="18"/>
                <w:szCs w:val="18"/>
                <w:highlight w:val="none"/>
              </w:rPr>
              <w:t>，得</w:t>
            </w:r>
            <w:r>
              <w:rPr>
                <w:rFonts w:hint="eastAsia" w:ascii="宋体" w:hAnsi="宋体" w:cs="宋体"/>
                <w:color w:val="auto"/>
                <w:kern w:val="0"/>
                <w:sz w:val="18"/>
                <w:szCs w:val="18"/>
                <w:highlight w:val="none"/>
                <w:lang w:val="en-US" w:eastAsia="zh-CN"/>
              </w:rPr>
              <w:t>0-2</w:t>
            </w:r>
            <w:r>
              <w:rPr>
                <w:rFonts w:hint="eastAsia" w:ascii="宋体" w:hAnsi="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509"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left="482" w:hanging="480" w:hangingChars="200"/>
              <w:jc w:val="center"/>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6</w:t>
            </w:r>
          </w:p>
        </w:tc>
        <w:tc>
          <w:tcPr>
            <w:tcW w:w="1176" w:type="dxa"/>
            <w:noWrap w:val="0"/>
            <w:vAlign w:val="center"/>
          </w:tcPr>
          <w:p>
            <w:pPr>
              <w:pStyle w:val="9"/>
              <w:widowControl w:val="0"/>
              <w:wordWrap/>
              <w:snapToGrid/>
              <w:spacing w:after="0" w:line="260" w:lineRule="exact"/>
              <w:ind w:left="0" w:leftChars="0" w:firstLine="0" w:firstLineChars="0"/>
              <w:jc w:val="both"/>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服务响应能力</w:t>
            </w:r>
          </w:p>
        </w:tc>
        <w:tc>
          <w:tcPr>
            <w:tcW w:w="860" w:type="dxa"/>
            <w:noWrap w:val="0"/>
            <w:vAlign w:val="center"/>
          </w:tcPr>
          <w:p>
            <w:pPr>
              <w:pStyle w:val="9"/>
              <w:widowControl w:val="0"/>
              <w:wordWrap/>
              <w:snapToGrid/>
              <w:spacing w:after="0" w:line="260" w:lineRule="exact"/>
              <w:ind w:left="0" w:leftChars="0" w:firstLine="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8</w:t>
            </w:r>
          </w:p>
        </w:tc>
        <w:tc>
          <w:tcPr>
            <w:tcW w:w="7527" w:type="dxa"/>
            <w:noWrap w:val="0"/>
            <w:vAlign w:val="center"/>
          </w:tcPr>
          <w:p>
            <w:pPr>
              <w:ind w:left="0" w:leftChars="0" w:firstLine="0" w:firstLineChars="0"/>
              <w:jc w:val="left"/>
              <w:rPr>
                <w:rFonts w:hint="eastAsia" w:ascii="宋体" w:hAnsi="宋体" w:cs="宋体"/>
                <w:b/>
                <w:bCs/>
                <w:color w:val="auto"/>
                <w:kern w:val="0"/>
                <w:sz w:val="18"/>
                <w:szCs w:val="18"/>
                <w:highlight w:val="none"/>
              </w:rPr>
            </w:pPr>
            <w:r>
              <w:rPr>
                <w:rFonts w:hint="eastAsia" w:ascii="宋体" w:hAnsi="宋体"/>
                <w:b/>
                <w:bCs/>
                <w:color w:val="auto"/>
                <w:kern w:val="0"/>
                <w:sz w:val="18"/>
                <w:szCs w:val="18"/>
                <w:highlight w:val="none"/>
              </w:rPr>
              <w:t>优：</w:t>
            </w:r>
            <w:r>
              <w:rPr>
                <w:rFonts w:hint="eastAsia" w:ascii="宋体" w:hAnsi="宋体"/>
                <w:color w:val="auto"/>
                <w:kern w:val="0"/>
                <w:sz w:val="18"/>
                <w:szCs w:val="18"/>
                <w:highlight w:val="none"/>
              </w:rPr>
              <w:t>有完善的服务响应机制，配备满足施工需求及服务响应需求的工程车辆（</w:t>
            </w:r>
            <w:r>
              <w:rPr>
                <w:rFonts w:hint="eastAsia" w:ascii="宋体" w:hAnsi="宋体"/>
                <w:color w:val="auto"/>
                <w:kern w:val="0"/>
                <w:sz w:val="18"/>
                <w:szCs w:val="18"/>
                <w:highlight w:val="none"/>
                <w:lang w:val="en-US" w:eastAsia="zh-CN"/>
              </w:rPr>
              <w:t>10</w:t>
            </w:r>
            <w:r>
              <w:rPr>
                <w:rFonts w:hint="eastAsia" w:ascii="宋体" w:hAnsi="宋体"/>
                <w:color w:val="auto"/>
                <w:kern w:val="0"/>
                <w:sz w:val="18"/>
                <w:szCs w:val="18"/>
                <w:highlight w:val="none"/>
              </w:rPr>
              <w:t>辆及以上，年检均在有效期内），能在</w:t>
            </w:r>
            <w:r>
              <w:rPr>
                <w:rFonts w:hint="eastAsia" w:ascii="宋体" w:hAnsi="宋体"/>
                <w:color w:val="auto"/>
                <w:kern w:val="0"/>
                <w:sz w:val="18"/>
                <w:szCs w:val="18"/>
                <w:highlight w:val="none"/>
                <w:lang w:val="en-US" w:eastAsia="zh-CN"/>
              </w:rPr>
              <w:t>40</w:t>
            </w:r>
            <w:r>
              <w:rPr>
                <w:rFonts w:hint="eastAsia" w:ascii="宋体" w:hAnsi="宋体"/>
                <w:color w:val="auto"/>
                <w:kern w:val="0"/>
                <w:sz w:val="18"/>
                <w:szCs w:val="18"/>
                <w:highlight w:val="none"/>
              </w:rPr>
              <w:t>分钟内快速响应，解决施工中或售后发生的故障</w:t>
            </w:r>
            <w:r>
              <w:rPr>
                <w:rFonts w:hint="eastAsia" w:ascii="宋体" w:hAnsi="宋体"/>
                <w:color w:val="auto"/>
                <w:kern w:val="0"/>
                <w:sz w:val="18"/>
                <w:szCs w:val="18"/>
                <w:highlight w:val="none"/>
                <w:lang w:eastAsia="zh-CN"/>
              </w:rPr>
              <w:t>。</w:t>
            </w:r>
            <w:r>
              <w:rPr>
                <w:rFonts w:hint="eastAsia" w:ascii="宋体" w:hAnsi="宋体"/>
                <w:color w:val="auto"/>
                <w:sz w:val="18"/>
                <w:szCs w:val="18"/>
                <w:highlight w:val="none"/>
              </w:rPr>
              <w:t>得</w:t>
            </w:r>
            <w:r>
              <w:rPr>
                <w:rFonts w:hint="eastAsia" w:ascii="宋体" w:hAnsi="宋体"/>
                <w:color w:val="auto"/>
                <w:sz w:val="18"/>
                <w:szCs w:val="18"/>
                <w:highlight w:val="none"/>
                <w:lang w:val="en-US" w:eastAsia="zh-CN"/>
              </w:rPr>
              <w:t>6-8</w:t>
            </w:r>
            <w:r>
              <w:rPr>
                <w:rFonts w:hint="eastAsia" w:ascii="宋体" w:hAnsi="宋体"/>
                <w:color w:val="auto"/>
                <w:sz w:val="18"/>
                <w:szCs w:val="18"/>
                <w:highlight w:val="none"/>
              </w:rPr>
              <w:t>分。</w:t>
            </w:r>
          </w:p>
          <w:p>
            <w:pPr>
              <w:pStyle w:val="39"/>
              <w:spacing w:line="260" w:lineRule="exact"/>
              <w:jc w:val="left"/>
              <w:rPr>
                <w:rFonts w:hint="eastAsia" w:ascii="宋体" w:hAnsi="宋体" w:cs="宋体"/>
                <w:bCs/>
                <w:color w:val="auto"/>
                <w:kern w:val="0"/>
                <w:sz w:val="18"/>
                <w:szCs w:val="18"/>
                <w:highlight w:val="none"/>
              </w:rPr>
            </w:pPr>
            <w:r>
              <w:rPr>
                <w:rFonts w:hint="eastAsia" w:ascii="宋体" w:hAnsi="宋体" w:cs="宋体"/>
                <w:b/>
                <w:bCs/>
                <w:color w:val="auto"/>
                <w:kern w:val="0"/>
                <w:sz w:val="18"/>
                <w:szCs w:val="18"/>
                <w:highlight w:val="none"/>
              </w:rPr>
              <w:t>良：</w:t>
            </w:r>
            <w:r>
              <w:rPr>
                <w:rFonts w:hint="eastAsia" w:ascii="宋体" w:hAnsi="宋体" w:cs="宋体"/>
                <w:bCs/>
                <w:color w:val="auto"/>
                <w:kern w:val="0"/>
                <w:sz w:val="18"/>
                <w:szCs w:val="18"/>
                <w:highlight w:val="none"/>
              </w:rPr>
              <w:t>有较完善的服务响应机制，配备较为满足施工需求及服务响应需求的工程车辆（</w:t>
            </w:r>
            <w:r>
              <w:rPr>
                <w:rFonts w:hint="eastAsia" w:ascii="宋体" w:hAnsi="宋体" w:cs="宋体"/>
                <w:bCs/>
                <w:color w:val="auto"/>
                <w:kern w:val="0"/>
                <w:sz w:val="18"/>
                <w:szCs w:val="18"/>
                <w:highlight w:val="none"/>
                <w:lang w:val="en-US" w:eastAsia="zh-CN"/>
              </w:rPr>
              <w:t>8</w:t>
            </w:r>
            <w:r>
              <w:rPr>
                <w:rFonts w:hint="eastAsia" w:ascii="宋体" w:hAnsi="宋体" w:cs="宋体"/>
                <w:bCs/>
                <w:color w:val="auto"/>
                <w:kern w:val="0"/>
                <w:sz w:val="18"/>
                <w:szCs w:val="18"/>
                <w:highlight w:val="none"/>
              </w:rPr>
              <w:t>辆，年检均在有效期内），能在</w:t>
            </w:r>
            <w:r>
              <w:rPr>
                <w:rFonts w:hint="eastAsia" w:ascii="宋体" w:hAnsi="宋体" w:cs="宋体"/>
                <w:bCs/>
                <w:color w:val="auto"/>
                <w:kern w:val="0"/>
                <w:sz w:val="18"/>
                <w:szCs w:val="18"/>
                <w:highlight w:val="none"/>
                <w:lang w:val="en-US" w:eastAsia="zh-CN"/>
              </w:rPr>
              <w:t>60</w:t>
            </w:r>
            <w:r>
              <w:rPr>
                <w:rFonts w:hint="eastAsia" w:ascii="宋体" w:hAnsi="宋体" w:cs="宋体"/>
                <w:bCs/>
                <w:color w:val="auto"/>
                <w:kern w:val="0"/>
                <w:sz w:val="18"/>
                <w:szCs w:val="18"/>
                <w:highlight w:val="none"/>
              </w:rPr>
              <w:t>分钟内较快速响应，解决施工中或售后发生的故障</w:t>
            </w:r>
            <w:r>
              <w:rPr>
                <w:rFonts w:hint="eastAsia" w:ascii="宋体" w:hAnsi="宋体" w:cs="宋体"/>
                <w:bCs/>
                <w:color w:val="auto"/>
                <w:kern w:val="0"/>
                <w:sz w:val="18"/>
                <w:szCs w:val="18"/>
                <w:highlight w:val="none"/>
                <w:lang w:eastAsia="zh-CN"/>
              </w:rPr>
              <w:t>。</w:t>
            </w:r>
            <w:r>
              <w:rPr>
                <w:rFonts w:hint="eastAsia" w:ascii="宋体" w:hAnsi="宋体" w:cs="宋体"/>
                <w:bCs/>
                <w:color w:val="auto"/>
                <w:kern w:val="0"/>
                <w:sz w:val="18"/>
                <w:szCs w:val="18"/>
                <w:highlight w:val="none"/>
              </w:rPr>
              <w:t>得</w:t>
            </w:r>
            <w:r>
              <w:rPr>
                <w:rFonts w:hint="eastAsia" w:ascii="宋体" w:hAnsi="宋体" w:cs="宋体"/>
                <w:bCs/>
                <w:color w:val="auto"/>
                <w:kern w:val="0"/>
                <w:sz w:val="18"/>
                <w:szCs w:val="18"/>
                <w:highlight w:val="none"/>
                <w:lang w:val="en-US" w:eastAsia="zh-CN"/>
              </w:rPr>
              <w:t>3-5</w:t>
            </w:r>
            <w:r>
              <w:rPr>
                <w:rFonts w:hint="eastAsia" w:ascii="宋体" w:hAnsi="宋体" w:cs="宋体"/>
                <w:bCs/>
                <w:color w:val="auto"/>
                <w:kern w:val="0"/>
                <w:sz w:val="18"/>
                <w:szCs w:val="18"/>
                <w:highlight w:val="none"/>
              </w:rPr>
              <w:t>分。</w:t>
            </w:r>
          </w:p>
          <w:p>
            <w:pPr>
              <w:pStyle w:val="39"/>
              <w:spacing w:line="260" w:lineRule="exact"/>
              <w:jc w:val="left"/>
              <w:rPr>
                <w:rFonts w:hint="eastAsia" w:ascii="宋体" w:hAnsi="宋体" w:cs="宋体"/>
                <w:bCs/>
                <w:color w:val="auto"/>
                <w:kern w:val="0"/>
                <w:sz w:val="18"/>
                <w:szCs w:val="18"/>
                <w:highlight w:val="none"/>
              </w:rPr>
            </w:pPr>
            <w:r>
              <w:rPr>
                <w:rFonts w:hint="eastAsia" w:ascii="宋体" w:hAnsi="宋体" w:cs="宋体"/>
                <w:b/>
                <w:bCs/>
                <w:color w:val="auto"/>
                <w:kern w:val="0"/>
                <w:sz w:val="18"/>
                <w:szCs w:val="18"/>
                <w:highlight w:val="none"/>
              </w:rPr>
              <w:t>差：</w:t>
            </w:r>
            <w:r>
              <w:rPr>
                <w:rFonts w:hint="eastAsia" w:ascii="宋体" w:hAnsi="宋体" w:cs="宋体"/>
                <w:bCs/>
                <w:color w:val="auto"/>
                <w:kern w:val="0"/>
                <w:sz w:val="18"/>
                <w:szCs w:val="18"/>
                <w:highlight w:val="none"/>
              </w:rPr>
              <w:t>有较完善的服务响应机制，配备较为满足施工需求或服务响应需求的工程车辆（</w:t>
            </w:r>
            <w:r>
              <w:rPr>
                <w:rFonts w:hint="eastAsia" w:ascii="宋体" w:hAnsi="宋体" w:cs="宋体"/>
                <w:bCs/>
                <w:color w:val="auto"/>
                <w:kern w:val="0"/>
                <w:sz w:val="18"/>
                <w:szCs w:val="18"/>
                <w:highlight w:val="none"/>
                <w:lang w:val="en-US" w:eastAsia="zh-CN"/>
              </w:rPr>
              <w:t>5</w:t>
            </w:r>
            <w:r>
              <w:rPr>
                <w:rFonts w:hint="eastAsia" w:ascii="宋体" w:hAnsi="宋体" w:cs="宋体"/>
                <w:bCs/>
                <w:color w:val="auto"/>
                <w:kern w:val="0"/>
                <w:sz w:val="18"/>
                <w:szCs w:val="18"/>
                <w:highlight w:val="none"/>
              </w:rPr>
              <w:t>辆</w:t>
            </w:r>
            <w:r>
              <w:rPr>
                <w:rFonts w:hint="eastAsia" w:ascii="宋体" w:hAnsi="宋体" w:cs="宋体"/>
                <w:bCs/>
                <w:color w:val="auto"/>
                <w:kern w:val="0"/>
                <w:sz w:val="18"/>
                <w:szCs w:val="18"/>
                <w:highlight w:val="none"/>
                <w:lang w:val="en-US" w:eastAsia="zh-CN"/>
              </w:rPr>
              <w:t>以下</w:t>
            </w:r>
            <w:r>
              <w:rPr>
                <w:rFonts w:hint="eastAsia" w:ascii="宋体" w:hAnsi="宋体" w:cs="宋体"/>
                <w:bCs/>
                <w:color w:val="auto"/>
                <w:kern w:val="0"/>
                <w:sz w:val="18"/>
                <w:szCs w:val="18"/>
                <w:highlight w:val="none"/>
              </w:rPr>
              <w:t>，年检均在有效期内），能在1</w:t>
            </w:r>
            <w:r>
              <w:rPr>
                <w:rFonts w:hint="eastAsia" w:ascii="宋体" w:hAnsi="宋体" w:cs="宋体"/>
                <w:bCs/>
                <w:color w:val="auto"/>
                <w:kern w:val="0"/>
                <w:sz w:val="18"/>
                <w:szCs w:val="18"/>
                <w:highlight w:val="none"/>
                <w:lang w:val="en-US" w:eastAsia="zh-CN"/>
              </w:rPr>
              <w:t>0</w:t>
            </w:r>
            <w:r>
              <w:rPr>
                <w:rFonts w:hint="eastAsia" w:ascii="宋体" w:hAnsi="宋体" w:cs="宋体"/>
                <w:bCs/>
                <w:color w:val="auto"/>
                <w:kern w:val="0"/>
                <w:sz w:val="18"/>
                <w:szCs w:val="18"/>
                <w:highlight w:val="none"/>
              </w:rPr>
              <w:t>0分钟内响应，解决施工中或售后发生的故障</w:t>
            </w:r>
            <w:r>
              <w:rPr>
                <w:rFonts w:hint="eastAsia" w:ascii="宋体" w:hAnsi="宋体" w:cs="宋体"/>
                <w:bCs/>
                <w:color w:val="auto"/>
                <w:kern w:val="0"/>
                <w:sz w:val="18"/>
                <w:szCs w:val="18"/>
                <w:highlight w:val="none"/>
                <w:lang w:eastAsia="zh-CN"/>
              </w:rPr>
              <w:t>。</w:t>
            </w:r>
            <w:r>
              <w:rPr>
                <w:rFonts w:hint="eastAsia" w:ascii="宋体" w:hAnsi="宋体" w:cs="宋体"/>
                <w:bCs/>
                <w:color w:val="auto"/>
                <w:kern w:val="0"/>
                <w:sz w:val="18"/>
                <w:szCs w:val="18"/>
                <w:highlight w:val="none"/>
              </w:rPr>
              <w:t>得</w:t>
            </w:r>
            <w:r>
              <w:rPr>
                <w:rFonts w:hint="eastAsia" w:ascii="宋体" w:hAnsi="宋体" w:cs="宋体"/>
                <w:bCs/>
                <w:color w:val="auto"/>
                <w:kern w:val="0"/>
                <w:sz w:val="18"/>
                <w:szCs w:val="18"/>
                <w:highlight w:val="none"/>
                <w:lang w:val="en-US" w:eastAsia="zh-CN"/>
              </w:rPr>
              <w:t>0-2</w:t>
            </w:r>
            <w:r>
              <w:rPr>
                <w:rFonts w:hint="eastAsia" w:ascii="宋体" w:hAnsi="宋体" w:cs="宋体"/>
                <w:bCs/>
                <w:color w:val="auto"/>
                <w:kern w:val="0"/>
                <w:sz w:val="18"/>
                <w:szCs w:val="18"/>
                <w:highlight w:val="none"/>
              </w:rPr>
              <w:t>分。不满足本项的差评要求，得0分。</w:t>
            </w:r>
          </w:p>
          <w:p>
            <w:pPr>
              <w:pStyle w:val="9"/>
              <w:keepNext w:val="0"/>
              <w:keepLines w:val="0"/>
              <w:pageBreakBefore w:val="0"/>
              <w:widowControl w:val="0"/>
              <w:kinsoku/>
              <w:wordWrap/>
              <w:overflowPunct/>
              <w:topLinePunct w:val="0"/>
              <w:autoSpaceDE/>
              <w:autoSpaceDN/>
              <w:bidi w:val="0"/>
              <w:adjustRightInd w:val="0"/>
              <w:snapToGrid w:val="0"/>
              <w:spacing w:after="0" w:line="240" w:lineRule="exact"/>
              <w:ind w:left="522" w:leftChars="0" w:hanging="522" w:hangingChars="290"/>
              <w:jc w:val="both"/>
              <w:textAlignment w:val="auto"/>
              <w:rPr>
                <w:rFonts w:hint="eastAsia" w:ascii="宋体" w:hAnsi="宋体" w:cs="宋体"/>
                <w:b/>
                <w:bCs/>
                <w:color w:val="auto"/>
                <w:kern w:val="0"/>
                <w:sz w:val="18"/>
                <w:szCs w:val="18"/>
                <w:highlight w:val="none"/>
              </w:rPr>
            </w:pPr>
            <w:r>
              <w:rPr>
                <w:rFonts w:hint="eastAsia" w:ascii="宋体" w:hAnsi="宋体" w:eastAsia="宋体" w:cs="宋体"/>
                <w:b w:val="0"/>
                <w:color w:val="auto"/>
                <w:kern w:val="0"/>
                <w:sz w:val="18"/>
                <w:szCs w:val="18"/>
                <w:highlight w:val="none"/>
                <w:lang w:val="en-US" w:eastAsia="zh-CN" w:bidi="ar-SA"/>
              </w:rPr>
              <w:t>注：</w:t>
            </w:r>
            <w:r>
              <w:rPr>
                <w:rFonts w:hint="eastAsia" w:eastAsia="宋体" w:cs="宋体"/>
                <w:b w:val="0"/>
                <w:color w:val="auto"/>
                <w:kern w:val="0"/>
                <w:sz w:val="18"/>
                <w:szCs w:val="18"/>
                <w:highlight w:val="none"/>
                <w:lang w:val="en-US" w:eastAsia="zh-CN" w:bidi="ar-SA"/>
              </w:rPr>
              <w:t>响应时间需提供公司地址到项目地址的路线图等证明资料证明其响应速度</w:t>
            </w:r>
            <w:r>
              <w:rPr>
                <w:rFonts w:hint="eastAsia" w:ascii="宋体" w:hAnsi="宋体" w:eastAsia="宋体" w:cs="宋体"/>
                <w:b w:val="0"/>
                <w:color w:val="auto"/>
                <w:kern w:val="0"/>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509"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left="482" w:hanging="480" w:hangingChars="200"/>
              <w:jc w:val="center"/>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7</w:t>
            </w:r>
          </w:p>
        </w:tc>
        <w:tc>
          <w:tcPr>
            <w:tcW w:w="1176" w:type="dxa"/>
            <w:noWrap w:val="0"/>
            <w:vAlign w:val="center"/>
          </w:tcPr>
          <w:p>
            <w:pPr>
              <w:pStyle w:val="9"/>
              <w:widowControl w:val="0"/>
              <w:wordWrap/>
              <w:snapToGrid/>
              <w:spacing w:after="0" w:line="260" w:lineRule="exact"/>
              <w:ind w:left="0" w:leftChars="0" w:firstLine="0" w:firstLineChars="0"/>
              <w:jc w:val="both"/>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施工保障能力</w:t>
            </w:r>
          </w:p>
        </w:tc>
        <w:tc>
          <w:tcPr>
            <w:tcW w:w="860" w:type="dxa"/>
            <w:noWrap w:val="0"/>
            <w:vAlign w:val="center"/>
          </w:tcPr>
          <w:p>
            <w:pPr>
              <w:pStyle w:val="9"/>
              <w:widowControl w:val="0"/>
              <w:wordWrap/>
              <w:snapToGrid/>
              <w:spacing w:after="0" w:line="260" w:lineRule="exact"/>
              <w:ind w:left="0" w:leftChars="0" w:firstLine="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8</w:t>
            </w:r>
          </w:p>
        </w:tc>
        <w:tc>
          <w:tcPr>
            <w:tcW w:w="7527" w:type="dxa"/>
            <w:noWrap w:val="0"/>
            <w:vAlign w:val="center"/>
          </w:tcPr>
          <w:p>
            <w:pPr>
              <w:ind w:left="0" w:leftChars="0" w:firstLine="0" w:firstLineChars="0"/>
              <w:jc w:val="left"/>
              <w:rPr>
                <w:rFonts w:hint="eastAsia" w:ascii="宋体" w:hAnsi="宋体" w:cs="宋体"/>
                <w:b/>
                <w:bCs/>
                <w:color w:val="auto"/>
                <w:kern w:val="0"/>
                <w:sz w:val="18"/>
                <w:szCs w:val="18"/>
                <w:highlight w:val="none"/>
              </w:rPr>
            </w:pPr>
            <w:r>
              <w:rPr>
                <w:rFonts w:hint="eastAsia" w:ascii="宋体" w:hAnsi="宋体"/>
                <w:b/>
                <w:bCs/>
                <w:color w:val="auto"/>
                <w:kern w:val="0"/>
                <w:sz w:val="18"/>
                <w:szCs w:val="18"/>
                <w:highlight w:val="none"/>
              </w:rPr>
              <w:t>优：</w:t>
            </w:r>
            <w:r>
              <w:rPr>
                <w:rFonts w:hint="eastAsia" w:ascii="宋体" w:hAnsi="宋体"/>
                <w:color w:val="auto"/>
                <w:kern w:val="0"/>
                <w:sz w:val="18"/>
                <w:szCs w:val="18"/>
                <w:highlight w:val="none"/>
                <w:lang w:eastAsia="zh-CN"/>
              </w:rPr>
              <w:t>在施工及维护期间投入符合供电部门要求的特种作业操作证操作人员（高压电工作业，电力电缆作业，高处安装、维护、拆除作业，登高架设作业，电气试验作业，继电保护作业），以上工种齐全且投入总人数</w:t>
            </w:r>
            <w:r>
              <w:rPr>
                <w:rFonts w:hint="eastAsia" w:ascii="宋体" w:hAnsi="宋体"/>
                <w:color w:val="auto"/>
                <w:kern w:val="0"/>
                <w:sz w:val="18"/>
                <w:szCs w:val="18"/>
                <w:highlight w:val="none"/>
                <w:lang w:val="en-US" w:eastAsia="zh-CN"/>
              </w:rPr>
              <w:t>3</w:t>
            </w:r>
            <w:r>
              <w:rPr>
                <w:rFonts w:hint="eastAsia" w:ascii="宋体" w:hAnsi="宋体"/>
                <w:color w:val="auto"/>
                <w:kern w:val="0"/>
                <w:sz w:val="18"/>
                <w:szCs w:val="18"/>
                <w:highlight w:val="none"/>
                <w:lang w:eastAsia="zh-CN"/>
              </w:rPr>
              <w:t>0人或以上，且其中的高压电工作业许可证人员合计数量占总人数的70%以上。</w:t>
            </w:r>
            <w:r>
              <w:rPr>
                <w:rFonts w:hint="eastAsia" w:ascii="宋体" w:hAnsi="宋体"/>
                <w:color w:val="auto"/>
                <w:sz w:val="18"/>
                <w:szCs w:val="18"/>
                <w:highlight w:val="none"/>
              </w:rPr>
              <w:t>得</w:t>
            </w:r>
            <w:r>
              <w:rPr>
                <w:rFonts w:hint="eastAsia" w:ascii="宋体" w:hAnsi="宋体"/>
                <w:color w:val="auto"/>
                <w:sz w:val="18"/>
                <w:szCs w:val="18"/>
                <w:highlight w:val="none"/>
                <w:lang w:val="en-US" w:eastAsia="zh-CN"/>
              </w:rPr>
              <w:t>6-8</w:t>
            </w:r>
            <w:r>
              <w:rPr>
                <w:rFonts w:hint="eastAsia" w:ascii="宋体" w:hAnsi="宋体"/>
                <w:color w:val="auto"/>
                <w:sz w:val="18"/>
                <w:szCs w:val="18"/>
                <w:highlight w:val="none"/>
              </w:rPr>
              <w:t>分。</w:t>
            </w:r>
          </w:p>
          <w:p>
            <w:pPr>
              <w:pStyle w:val="39"/>
              <w:spacing w:line="260" w:lineRule="exact"/>
              <w:jc w:val="left"/>
              <w:rPr>
                <w:rFonts w:hint="eastAsia" w:ascii="宋体" w:hAnsi="宋体" w:cs="宋体"/>
                <w:bCs/>
                <w:color w:val="auto"/>
                <w:kern w:val="0"/>
                <w:sz w:val="18"/>
                <w:szCs w:val="18"/>
                <w:highlight w:val="none"/>
              </w:rPr>
            </w:pPr>
            <w:r>
              <w:rPr>
                <w:rFonts w:hint="eastAsia" w:ascii="宋体" w:hAnsi="宋体" w:cs="宋体"/>
                <w:b/>
                <w:bCs/>
                <w:color w:val="auto"/>
                <w:kern w:val="0"/>
                <w:sz w:val="18"/>
                <w:szCs w:val="18"/>
                <w:highlight w:val="none"/>
              </w:rPr>
              <w:t>良：</w:t>
            </w:r>
            <w:r>
              <w:rPr>
                <w:rFonts w:hint="eastAsia" w:ascii="宋体" w:hAnsi="宋体" w:cs="宋体"/>
                <w:bCs/>
                <w:color w:val="auto"/>
                <w:kern w:val="0"/>
                <w:sz w:val="18"/>
                <w:szCs w:val="18"/>
                <w:highlight w:val="none"/>
                <w:lang w:eastAsia="zh-CN"/>
              </w:rPr>
              <w:t>在施工及维护期间投入符合供电部门要求的特种作业操作证操作人员（高压电工作业，电力电缆作业，高处安装、维护、拆除作业，登高架设作业，电气试验作业，继电保护作业），以上工种齐全且投入总人数在</w:t>
            </w:r>
            <w:r>
              <w:rPr>
                <w:rFonts w:hint="eastAsia" w:ascii="宋体" w:hAnsi="宋体" w:cs="宋体"/>
                <w:bCs/>
                <w:color w:val="auto"/>
                <w:kern w:val="0"/>
                <w:sz w:val="18"/>
                <w:szCs w:val="18"/>
                <w:highlight w:val="none"/>
                <w:lang w:val="en-US" w:eastAsia="zh-CN"/>
              </w:rPr>
              <w:t>25</w:t>
            </w:r>
            <w:r>
              <w:rPr>
                <w:rFonts w:hint="eastAsia" w:ascii="宋体" w:hAnsi="宋体" w:cs="宋体"/>
                <w:bCs/>
                <w:color w:val="auto"/>
                <w:kern w:val="0"/>
                <w:sz w:val="18"/>
                <w:szCs w:val="18"/>
                <w:highlight w:val="none"/>
                <w:lang w:eastAsia="zh-CN"/>
              </w:rPr>
              <w:t>到</w:t>
            </w:r>
            <w:r>
              <w:rPr>
                <w:rFonts w:hint="eastAsia" w:ascii="宋体" w:hAnsi="宋体" w:cs="宋体"/>
                <w:bCs/>
                <w:color w:val="auto"/>
                <w:kern w:val="0"/>
                <w:sz w:val="18"/>
                <w:szCs w:val="18"/>
                <w:highlight w:val="none"/>
                <w:lang w:val="en-US" w:eastAsia="zh-CN"/>
              </w:rPr>
              <w:t>2</w:t>
            </w:r>
            <w:r>
              <w:rPr>
                <w:rFonts w:hint="eastAsia" w:ascii="宋体" w:hAnsi="宋体" w:cs="宋体"/>
                <w:bCs/>
                <w:color w:val="auto"/>
                <w:kern w:val="0"/>
                <w:sz w:val="18"/>
                <w:szCs w:val="18"/>
                <w:highlight w:val="none"/>
                <w:lang w:eastAsia="zh-CN"/>
              </w:rPr>
              <w:t>9人，且其中的高压电工作业许可证人员合计数量占总人数的70%以上。</w:t>
            </w:r>
            <w:r>
              <w:rPr>
                <w:rFonts w:hint="eastAsia" w:ascii="宋体" w:hAnsi="宋体" w:cs="宋体"/>
                <w:bCs/>
                <w:color w:val="auto"/>
                <w:kern w:val="0"/>
                <w:sz w:val="18"/>
                <w:szCs w:val="18"/>
                <w:highlight w:val="none"/>
              </w:rPr>
              <w:t>得</w:t>
            </w:r>
            <w:r>
              <w:rPr>
                <w:rFonts w:hint="eastAsia" w:ascii="宋体" w:hAnsi="宋体" w:cs="宋体"/>
                <w:bCs/>
                <w:color w:val="auto"/>
                <w:kern w:val="0"/>
                <w:sz w:val="18"/>
                <w:szCs w:val="18"/>
                <w:highlight w:val="none"/>
                <w:lang w:val="en-US" w:eastAsia="zh-CN"/>
              </w:rPr>
              <w:t>3-5</w:t>
            </w:r>
            <w:r>
              <w:rPr>
                <w:rFonts w:hint="eastAsia" w:ascii="宋体" w:hAnsi="宋体" w:cs="宋体"/>
                <w:bCs/>
                <w:color w:val="auto"/>
                <w:kern w:val="0"/>
                <w:sz w:val="18"/>
                <w:szCs w:val="18"/>
                <w:highlight w:val="none"/>
              </w:rPr>
              <w:t>分。</w:t>
            </w:r>
          </w:p>
          <w:p>
            <w:pPr>
              <w:pStyle w:val="39"/>
              <w:spacing w:line="260" w:lineRule="exact"/>
              <w:jc w:val="left"/>
              <w:rPr>
                <w:rFonts w:hint="eastAsia" w:ascii="宋体" w:hAnsi="宋体" w:cs="宋体"/>
                <w:bCs/>
                <w:color w:val="auto"/>
                <w:kern w:val="0"/>
                <w:sz w:val="18"/>
                <w:szCs w:val="18"/>
                <w:highlight w:val="none"/>
              </w:rPr>
            </w:pPr>
            <w:r>
              <w:rPr>
                <w:rFonts w:hint="eastAsia" w:ascii="宋体" w:hAnsi="宋体" w:cs="宋体"/>
                <w:b/>
                <w:bCs/>
                <w:color w:val="auto"/>
                <w:kern w:val="0"/>
                <w:sz w:val="18"/>
                <w:szCs w:val="18"/>
                <w:highlight w:val="none"/>
              </w:rPr>
              <w:t>差：</w:t>
            </w:r>
            <w:r>
              <w:rPr>
                <w:rFonts w:hint="eastAsia" w:ascii="宋体" w:hAnsi="宋体" w:cs="宋体"/>
                <w:bCs/>
                <w:color w:val="auto"/>
                <w:kern w:val="0"/>
                <w:sz w:val="18"/>
                <w:szCs w:val="18"/>
                <w:highlight w:val="none"/>
                <w:lang w:eastAsia="zh-CN"/>
              </w:rPr>
              <w:t>在施工及维护期间投入符合供电部门要求的特种作业操作证操作人员（高压电工作业，电力电缆作业，高处安装、维护、拆除作业，登高架设作业，电气试验作业，继电保护作业），以上工种齐全且投入总人数在</w:t>
            </w:r>
            <w:r>
              <w:rPr>
                <w:rFonts w:hint="eastAsia" w:ascii="宋体" w:hAnsi="宋体" w:cs="宋体"/>
                <w:bCs/>
                <w:color w:val="auto"/>
                <w:kern w:val="0"/>
                <w:sz w:val="18"/>
                <w:szCs w:val="18"/>
                <w:highlight w:val="none"/>
                <w:lang w:val="en-US" w:eastAsia="zh-CN"/>
              </w:rPr>
              <w:t>2</w:t>
            </w:r>
            <w:r>
              <w:rPr>
                <w:rFonts w:hint="eastAsia" w:ascii="宋体" w:hAnsi="宋体" w:cs="宋体"/>
                <w:bCs/>
                <w:color w:val="auto"/>
                <w:kern w:val="0"/>
                <w:sz w:val="18"/>
                <w:szCs w:val="18"/>
                <w:highlight w:val="none"/>
                <w:lang w:eastAsia="zh-CN"/>
              </w:rPr>
              <w:t>0到</w:t>
            </w:r>
            <w:r>
              <w:rPr>
                <w:rFonts w:hint="eastAsia" w:ascii="宋体" w:hAnsi="宋体" w:cs="宋体"/>
                <w:bCs/>
                <w:color w:val="auto"/>
                <w:kern w:val="0"/>
                <w:sz w:val="18"/>
                <w:szCs w:val="18"/>
                <w:highlight w:val="none"/>
                <w:lang w:val="en-US" w:eastAsia="zh-CN"/>
              </w:rPr>
              <w:t>24</w:t>
            </w:r>
            <w:r>
              <w:rPr>
                <w:rFonts w:hint="eastAsia" w:ascii="宋体" w:hAnsi="宋体" w:cs="宋体"/>
                <w:bCs/>
                <w:color w:val="auto"/>
                <w:kern w:val="0"/>
                <w:sz w:val="18"/>
                <w:szCs w:val="18"/>
                <w:highlight w:val="none"/>
                <w:lang w:eastAsia="zh-CN"/>
              </w:rPr>
              <w:t>人，且其中的高压电工作业许可证人员合计数量占总人数的70%以上。</w:t>
            </w:r>
            <w:r>
              <w:rPr>
                <w:rFonts w:hint="eastAsia" w:ascii="宋体" w:hAnsi="宋体" w:cs="宋体"/>
                <w:bCs/>
                <w:color w:val="auto"/>
                <w:kern w:val="0"/>
                <w:sz w:val="18"/>
                <w:szCs w:val="18"/>
                <w:highlight w:val="none"/>
              </w:rPr>
              <w:t>得</w:t>
            </w:r>
            <w:r>
              <w:rPr>
                <w:rFonts w:hint="eastAsia" w:ascii="宋体" w:hAnsi="宋体" w:cs="宋体"/>
                <w:bCs/>
                <w:color w:val="auto"/>
                <w:kern w:val="0"/>
                <w:sz w:val="18"/>
                <w:szCs w:val="18"/>
                <w:highlight w:val="none"/>
                <w:lang w:val="en-US" w:eastAsia="zh-CN"/>
              </w:rPr>
              <w:t>0-2</w:t>
            </w:r>
            <w:r>
              <w:rPr>
                <w:rFonts w:hint="eastAsia" w:ascii="宋体" w:hAnsi="宋体" w:cs="宋体"/>
                <w:bCs/>
                <w:color w:val="auto"/>
                <w:kern w:val="0"/>
                <w:sz w:val="18"/>
                <w:szCs w:val="18"/>
                <w:highlight w:val="none"/>
              </w:rPr>
              <w:t>分。不满足本项的差评要求，得0分。</w:t>
            </w:r>
          </w:p>
          <w:p>
            <w:pPr>
              <w:pStyle w:val="9"/>
              <w:keepNext w:val="0"/>
              <w:keepLines w:val="0"/>
              <w:pageBreakBefore w:val="0"/>
              <w:widowControl w:val="0"/>
              <w:kinsoku/>
              <w:wordWrap/>
              <w:overflowPunct/>
              <w:topLinePunct w:val="0"/>
              <w:autoSpaceDE/>
              <w:autoSpaceDN/>
              <w:bidi w:val="0"/>
              <w:adjustRightInd w:val="0"/>
              <w:snapToGrid w:val="0"/>
              <w:spacing w:after="0" w:line="240" w:lineRule="exact"/>
              <w:ind w:left="522" w:leftChars="0" w:hanging="522" w:hangingChars="290"/>
              <w:jc w:val="both"/>
              <w:textAlignment w:val="auto"/>
              <w:rPr>
                <w:rFonts w:hint="eastAsia" w:ascii="宋体" w:hAnsi="宋体" w:eastAsia="宋体" w:cs="宋体"/>
                <w:b w:val="0"/>
                <w:color w:val="auto"/>
                <w:kern w:val="0"/>
                <w:sz w:val="18"/>
                <w:szCs w:val="18"/>
                <w:highlight w:val="none"/>
                <w:lang w:val="en-US" w:eastAsia="zh-CN" w:bidi="ar-SA"/>
              </w:rPr>
            </w:pPr>
            <w:r>
              <w:rPr>
                <w:rFonts w:hint="eastAsia" w:ascii="宋体" w:hAnsi="宋体" w:eastAsia="宋体" w:cs="宋体"/>
                <w:b w:val="0"/>
                <w:color w:val="auto"/>
                <w:kern w:val="0"/>
                <w:sz w:val="18"/>
                <w:szCs w:val="18"/>
                <w:highlight w:val="none"/>
                <w:lang w:val="en-US" w:eastAsia="zh-CN" w:bidi="ar-SA"/>
              </w:rPr>
              <w:t>注：须提供</w:t>
            </w:r>
            <w:r>
              <w:rPr>
                <w:rFonts w:hint="eastAsia" w:eastAsia="宋体" w:cs="宋体"/>
                <w:b w:val="0"/>
                <w:color w:val="auto"/>
                <w:kern w:val="0"/>
                <w:sz w:val="18"/>
                <w:szCs w:val="18"/>
                <w:highlight w:val="none"/>
                <w:lang w:val="en-US" w:eastAsia="zh-CN" w:bidi="ar-SA"/>
              </w:rPr>
              <w:t>特种作业操作证等相关证明文件及截止投标前近6个月的社保证明扫描件</w:t>
            </w:r>
            <w:r>
              <w:rPr>
                <w:rFonts w:hint="eastAsia" w:ascii="宋体" w:hAnsi="宋体" w:eastAsia="宋体" w:cs="宋体"/>
                <w:b w:val="0"/>
                <w:color w:val="auto"/>
                <w:kern w:val="0"/>
                <w:sz w:val="18"/>
                <w:szCs w:val="1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509"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left="482" w:hanging="480" w:hangingChars="200"/>
              <w:jc w:val="center"/>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8</w:t>
            </w:r>
          </w:p>
        </w:tc>
        <w:tc>
          <w:tcPr>
            <w:tcW w:w="1176" w:type="dxa"/>
            <w:noWrap w:val="0"/>
            <w:vAlign w:val="center"/>
          </w:tcPr>
          <w:p>
            <w:pPr>
              <w:pStyle w:val="9"/>
              <w:widowControl w:val="0"/>
              <w:wordWrap/>
              <w:snapToGrid/>
              <w:spacing w:after="0" w:line="260" w:lineRule="exact"/>
              <w:ind w:left="0" w:leftChars="0" w:firstLine="0" w:firstLineChars="0"/>
              <w:jc w:val="both"/>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工期计划及保证措施</w:t>
            </w:r>
          </w:p>
        </w:tc>
        <w:tc>
          <w:tcPr>
            <w:tcW w:w="860" w:type="dxa"/>
            <w:noWrap w:val="0"/>
            <w:vAlign w:val="center"/>
          </w:tcPr>
          <w:p>
            <w:pPr>
              <w:pStyle w:val="9"/>
              <w:widowControl w:val="0"/>
              <w:wordWrap/>
              <w:snapToGrid/>
              <w:spacing w:after="0" w:line="260" w:lineRule="exact"/>
              <w:ind w:left="0" w:leftChars="0" w:firstLine="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8</w:t>
            </w:r>
          </w:p>
        </w:tc>
        <w:tc>
          <w:tcPr>
            <w:tcW w:w="7527" w:type="dxa"/>
            <w:noWrap w:val="0"/>
            <w:vAlign w:val="center"/>
          </w:tcPr>
          <w:p>
            <w:pPr>
              <w:pStyle w:val="39"/>
              <w:spacing w:line="260" w:lineRule="exact"/>
              <w:jc w:val="left"/>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优：</w:t>
            </w:r>
            <w:r>
              <w:rPr>
                <w:rFonts w:hint="eastAsia" w:ascii="宋体" w:hAnsi="宋体" w:cs="宋体"/>
                <w:color w:val="auto"/>
                <w:kern w:val="0"/>
                <w:sz w:val="18"/>
                <w:szCs w:val="18"/>
                <w:highlight w:val="none"/>
              </w:rPr>
              <w:t>措施完善，工作方案思路清晰，操作性强的，得</w:t>
            </w:r>
            <w:r>
              <w:rPr>
                <w:rFonts w:hint="eastAsia" w:ascii="宋体" w:hAnsi="宋体" w:cs="宋体"/>
                <w:color w:val="auto"/>
                <w:kern w:val="0"/>
                <w:sz w:val="18"/>
                <w:szCs w:val="18"/>
                <w:highlight w:val="none"/>
                <w:lang w:val="en-US" w:eastAsia="zh-CN"/>
              </w:rPr>
              <w:t>6-8</w:t>
            </w:r>
            <w:r>
              <w:rPr>
                <w:rFonts w:hint="eastAsia" w:ascii="宋体" w:hAnsi="宋体" w:cs="宋体"/>
                <w:color w:val="auto"/>
                <w:kern w:val="0"/>
                <w:sz w:val="18"/>
                <w:szCs w:val="18"/>
                <w:highlight w:val="none"/>
              </w:rPr>
              <w:t>分。</w:t>
            </w:r>
          </w:p>
          <w:p>
            <w:pPr>
              <w:pStyle w:val="39"/>
              <w:spacing w:line="260" w:lineRule="exact"/>
              <w:jc w:val="left"/>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良：</w:t>
            </w:r>
            <w:r>
              <w:rPr>
                <w:rFonts w:hint="eastAsia" w:ascii="宋体" w:hAnsi="宋体" w:cs="宋体"/>
                <w:color w:val="auto"/>
                <w:kern w:val="0"/>
                <w:sz w:val="18"/>
                <w:szCs w:val="18"/>
                <w:highlight w:val="none"/>
              </w:rPr>
              <w:t>措施较完善，工作方案思路较清晰，操作性较强的</w:t>
            </w:r>
            <w:r>
              <w:rPr>
                <w:rFonts w:hint="eastAsia" w:ascii="宋体" w:hAnsi="宋体"/>
                <w:color w:val="auto"/>
                <w:sz w:val="18"/>
                <w:szCs w:val="18"/>
                <w:highlight w:val="none"/>
              </w:rPr>
              <w:t>，</w:t>
            </w:r>
            <w:r>
              <w:rPr>
                <w:rFonts w:hint="eastAsia" w:ascii="宋体" w:hAnsi="宋体" w:cs="宋体"/>
                <w:color w:val="auto"/>
                <w:kern w:val="0"/>
                <w:sz w:val="18"/>
                <w:szCs w:val="18"/>
                <w:highlight w:val="none"/>
              </w:rPr>
              <w:t>得</w:t>
            </w:r>
            <w:r>
              <w:rPr>
                <w:rFonts w:hint="eastAsia" w:ascii="宋体" w:hAnsi="宋体" w:cs="宋体"/>
                <w:color w:val="auto"/>
                <w:kern w:val="0"/>
                <w:sz w:val="18"/>
                <w:szCs w:val="18"/>
                <w:highlight w:val="none"/>
                <w:lang w:val="en-US" w:eastAsia="zh-CN"/>
              </w:rPr>
              <w:t>3-5</w:t>
            </w:r>
            <w:r>
              <w:rPr>
                <w:rFonts w:hint="eastAsia" w:ascii="宋体" w:hAnsi="宋体" w:cs="宋体"/>
                <w:color w:val="auto"/>
                <w:kern w:val="0"/>
                <w:sz w:val="18"/>
                <w:szCs w:val="18"/>
                <w:highlight w:val="none"/>
              </w:rPr>
              <w:t>分。</w:t>
            </w:r>
          </w:p>
          <w:p>
            <w:pPr>
              <w:pStyle w:val="39"/>
              <w:spacing w:line="260" w:lineRule="exact"/>
              <w:jc w:val="left"/>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差：</w:t>
            </w:r>
            <w:r>
              <w:rPr>
                <w:rFonts w:hint="eastAsia" w:ascii="宋体" w:hAnsi="宋体" w:cs="宋体"/>
                <w:color w:val="auto"/>
                <w:kern w:val="0"/>
                <w:sz w:val="18"/>
                <w:szCs w:val="18"/>
                <w:highlight w:val="none"/>
              </w:rPr>
              <w:t>措施欠完善，工作方案思路欠清晰，操作性欠缺的</w:t>
            </w:r>
            <w:r>
              <w:rPr>
                <w:rFonts w:hint="eastAsia" w:ascii="宋体" w:hAnsi="宋体"/>
                <w:color w:val="auto"/>
                <w:sz w:val="18"/>
                <w:szCs w:val="18"/>
                <w:highlight w:val="none"/>
              </w:rPr>
              <w:t>，</w:t>
            </w:r>
            <w:r>
              <w:rPr>
                <w:rFonts w:hint="eastAsia" w:ascii="宋体" w:hAnsi="宋体" w:cs="宋体"/>
                <w:color w:val="auto"/>
                <w:kern w:val="0"/>
                <w:sz w:val="18"/>
                <w:szCs w:val="18"/>
                <w:highlight w:val="none"/>
              </w:rPr>
              <w:t>得</w:t>
            </w:r>
            <w:r>
              <w:rPr>
                <w:rFonts w:hint="eastAsia" w:ascii="宋体" w:hAnsi="宋体" w:cs="宋体"/>
                <w:color w:val="auto"/>
                <w:kern w:val="0"/>
                <w:sz w:val="18"/>
                <w:szCs w:val="18"/>
                <w:highlight w:val="none"/>
                <w:lang w:val="en-US" w:eastAsia="zh-CN"/>
              </w:rPr>
              <w:t>0-2</w:t>
            </w:r>
            <w:r>
              <w:rPr>
                <w:rFonts w:hint="eastAsia" w:ascii="宋体" w:hAnsi="宋体" w:cs="宋体"/>
                <w:color w:val="auto"/>
                <w:kern w:val="0"/>
                <w:sz w:val="18"/>
                <w:szCs w:val="18"/>
                <w:highlight w:val="none"/>
              </w:rPr>
              <w:t>分。</w:t>
            </w:r>
          </w:p>
          <w:p>
            <w:pPr>
              <w:pStyle w:val="39"/>
              <w:spacing w:line="260" w:lineRule="exact"/>
              <w:jc w:val="left"/>
              <w:rPr>
                <w:rFonts w:hint="eastAsia" w:ascii="宋体" w:hAnsi="宋体" w:eastAsia="宋体" w:cs="宋体"/>
                <w:b w:val="0"/>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509"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left="482" w:hanging="480" w:hangingChars="200"/>
              <w:jc w:val="center"/>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9</w:t>
            </w:r>
          </w:p>
        </w:tc>
        <w:tc>
          <w:tcPr>
            <w:tcW w:w="1176" w:type="dxa"/>
            <w:noWrap w:val="0"/>
            <w:vAlign w:val="center"/>
          </w:tcPr>
          <w:p>
            <w:pPr>
              <w:pStyle w:val="9"/>
              <w:widowControl w:val="0"/>
              <w:wordWrap/>
              <w:snapToGrid/>
              <w:spacing w:after="0" w:line="260" w:lineRule="exact"/>
              <w:ind w:left="0" w:leftChars="0" w:firstLine="0" w:firstLineChars="0"/>
              <w:jc w:val="both"/>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安全</w:t>
            </w:r>
            <w:r>
              <w:rPr>
                <w:rFonts w:hint="eastAsia" w:ascii="仿宋_GB2312" w:hAnsi="仿宋_GB2312" w:eastAsia="仿宋_GB2312" w:cs="仿宋_GB2312"/>
                <w:b w:val="0"/>
                <w:bCs/>
                <w:color w:val="auto"/>
                <w:kern w:val="0"/>
                <w:sz w:val="24"/>
                <w:szCs w:val="24"/>
                <w:highlight w:val="none"/>
                <w:lang w:eastAsia="zh-CN"/>
              </w:rPr>
              <w:t>、</w:t>
            </w:r>
            <w:r>
              <w:rPr>
                <w:rFonts w:hint="eastAsia" w:ascii="仿宋_GB2312" w:hAnsi="仿宋_GB2312" w:eastAsia="仿宋_GB2312" w:cs="仿宋_GB2312"/>
                <w:b w:val="0"/>
                <w:bCs/>
                <w:color w:val="auto"/>
                <w:kern w:val="0"/>
                <w:sz w:val="24"/>
                <w:szCs w:val="24"/>
                <w:highlight w:val="none"/>
              </w:rPr>
              <w:t>质量管理水平及保证措施</w:t>
            </w:r>
          </w:p>
        </w:tc>
        <w:tc>
          <w:tcPr>
            <w:tcW w:w="860" w:type="dxa"/>
            <w:noWrap w:val="0"/>
            <w:vAlign w:val="center"/>
          </w:tcPr>
          <w:p>
            <w:pPr>
              <w:pStyle w:val="9"/>
              <w:widowControl w:val="0"/>
              <w:wordWrap/>
              <w:snapToGrid/>
              <w:spacing w:after="0" w:line="260" w:lineRule="exact"/>
              <w:ind w:left="0" w:leftChars="0" w:firstLine="0" w:firstLineChars="0"/>
              <w:jc w:val="center"/>
              <w:textAlignment w:val="auto"/>
              <w:rPr>
                <w:rFonts w:hint="eastAsia"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8</w:t>
            </w:r>
          </w:p>
        </w:tc>
        <w:tc>
          <w:tcPr>
            <w:tcW w:w="7527" w:type="dxa"/>
            <w:noWrap w:val="0"/>
            <w:vAlign w:val="center"/>
          </w:tcPr>
          <w:p>
            <w:pPr>
              <w:pStyle w:val="39"/>
              <w:spacing w:line="260" w:lineRule="exact"/>
              <w:jc w:val="left"/>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优：</w:t>
            </w:r>
            <w:r>
              <w:rPr>
                <w:rFonts w:hint="eastAsia" w:ascii="宋体" w:hAnsi="宋体" w:cs="宋体"/>
                <w:color w:val="auto"/>
                <w:kern w:val="0"/>
                <w:sz w:val="18"/>
                <w:szCs w:val="18"/>
                <w:highlight w:val="none"/>
              </w:rPr>
              <w:t>措施完善，工作方案思路清晰，操作性强的</w:t>
            </w:r>
            <w:r>
              <w:rPr>
                <w:rFonts w:hint="eastAsia" w:ascii="宋体" w:hAnsi="宋体"/>
                <w:color w:val="auto"/>
                <w:sz w:val="18"/>
                <w:szCs w:val="18"/>
                <w:highlight w:val="none"/>
              </w:rPr>
              <w:t>，</w:t>
            </w:r>
            <w:r>
              <w:rPr>
                <w:rFonts w:hint="eastAsia" w:ascii="宋体" w:hAnsi="宋体" w:cs="宋体"/>
                <w:color w:val="auto"/>
                <w:kern w:val="0"/>
                <w:sz w:val="18"/>
                <w:szCs w:val="18"/>
                <w:highlight w:val="none"/>
              </w:rPr>
              <w:t>得</w:t>
            </w:r>
            <w:r>
              <w:rPr>
                <w:rFonts w:hint="eastAsia" w:ascii="宋体" w:hAnsi="宋体" w:cs="宋体"/>
                <w:color w:val="auto"/>
                <w:kern w:val="0"/>
                <w:sz w:val="18"/>
                <w:szCs w:val="18"/>
                <w:highlight w:val="none"/>
                <w:lang w:val="en-US" w:eastAsia="zh-CN"/>
              </w:rPr>
              <w:t>6-8</w:t>
            </w:r>
            <w:r>
              <w:rPr>
                <w:rFonts w:hint="eastAsia" w:ascii="宋体" w:hAnsi="宋体" w:cs="宋体"/>
                <w:color w:val="auto"/>
                <w:kern w:val="0"/>
                <w:sz w:val="18"/>
                <w:szCs w:val="18"/>
                <w:highlight w:val="none"/>
              </w:rPr>
              <w:t>分</w:t>
            </w:r>
            <w:r>
              <w:rPr>
                <w:rFonts w:hint="eastAsia" w:ascii="宋体" w:hAnsi="宋体"/>
                <w:color w:val="auto"/>
                <w:sz w:val="18"/>
                <w:szCs w:val="18"/>
                <w:highlight w:val="none"/>
              </w:rPr>
              <w:t>。</w:t>
            </w:r>
          </w:p>
          <w:p>
            <w:pPr>
              <w:pStyle w:val="39"/>
              <w:spacing w:line="260" w:lineRule="exact"/>
              <w:jc w:val="left"/>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良：</w:t>
            </w:r>
            <w:r>
              <w:rPr>
                <w:rFonts w:hint="eastAsia" w:ascii="宋体" w:hAnsi="宋体" w:cs="宋体"/>
                <w:color w:val="auto"/>
                <w:kern w:val="0"/>
                <w:sz w:val="18"/>
                <w:szCs w:val="18"/>
                <w:highlight w:val="none"/>
              </w:rPr>
              <w:t>措施较完善，工作方案思路较清晰，操作性较强的</w:t>
            </w:r>
            <w:r>
              <w:rPr>
                <w:rFonts w:hint="eastAsia" w:ascii="宋体" w:hAnsi="宋体"/>
                <w:color w:val="auto"/>
                <w:sz w:val="18"/>
                <w:szCs w:val="18"/>
                <w:highlight w:val="none"/>
              </w:rPr>
              <w:t>，得</w:t>
            </w:r>
            <w:r>
              <w:rPr>
                <w:rFonts w:hint="eastAsia" w:ascii="宋体" w:hAnsi="宋体" w:cs="宋体"/>
                <w:color w:val="auto"/>
                <w:kern w:val="0"/>
                <w:sz w:val="18"/>
                <w:szCs w:val="18"/>
                <w:highlight w:val="none"/>
                <w:lang w:val="en-US" w:eastAsia="zh-CN"/>
              </w:rPr>
              <w:t>3-5</w:t>
            </w:r>
            <w:r>
              <w:rPr>
                <w:rFonts w:hint="eastAsia" w:ascii="宋体" w:hAnsi="宋体" w:cs="宋体"/>
                <w:color w:val="auto"/>
                <w:kern w:val="0"/>
                <w:sz w:val="18"/>
                <w:szCs w:val="18"/>
                <w:highlight w:val="none"/>
              </w:rPr>
              <w:t>分</w:t>
            </w:r>
            <w:r>
              <w:rPr>
                <w:rFonts w:hint="eastAsia" w:ascii="宋体" w:hAnsi="宋体"/>
                <w:color w:val="auto"/>
                <w:sz w:val="18"/>
                <w:szCs w:val="18"/>
                <w:highlight w:val="none"/>
              </w:rPr>
              <w:t>。</w:t>
            </w:r>
          </w:p>
          <w:p>
            <w:pPr>
              <w:pStyle w:val="39"/>
              <w:spacing w:line="260" w:lineRule="exact"/>
              <w:jc w:val="left"/>
              <w:rPr>
                <w:rFonts w:hint="eastAsia" w:ascii="宋体" w:hAnsi="宋体" w:eastAsia="宋体" w:cs="宋体"/>
                <w:b w:val="0"/>
                <w:color w:val="auto"/>
                <w:kern w:val="0"/>
                <w:sz w:val="18"/>
                <w:szCs w:val="18"/>
                <w:highlight w:val="none"/>
                <w:lang w:val="en-US" w:eastAsia="zh-CN" w:bidi="ar-SA"/>
              </w:rPr>
            </w:pPr>
            <w:r>
              <w:rPr>
                <w:rFonts w:hint="eastAsia" w:ascii="宋体" w:hAnsi="宋体" w:cs="宋体"/>
                <w:b/>
                <w:bCs/>
                <w:color w:val="auto"/>
                <w:kern w:val="0"/>
                <w:sz w:val="18"/>
                <w:szCs w:val="18"/>
                <w:highlight w:val="none"/>
                <w:lang w:val="en-US" w:eastAsia="zh-CN"/>
              </w:rPr>
              <w:t>差</w:t>
            </w:r>
            <w:r>
              <w:rPr>
                <w:rFonts w:hint="eastAsia" w:ascii="宋体" w:hAnsi="宋体" w:cs="宋体"/>
                <w:b/>
                <w:bCs/>
                <w:color w:val="auto"/>
                <w:kern w:val="0"/>
                <w:sz w:val="18"/>
                <w:szCs w:val="18"/>
                <w:highlight w:val="none"/>
              </w:rPr>
              <w:t>：</w:t>
            </w:r>
            <w:r>
              <w:rPr>
                <w:rFonts w:hint="eastAsia" w:ascii="宋体" w:hAnsi="宋体" w:cs="宋体"/>
                <w:color w:val="auto"/>
                <w:kern w:val="0"/>
                <w:sz w:val="18"/>
                <w:szCs w:val="18"/>
                <w:highlight w:val="none"/>
              </w:rPr>
              <w:t>措施欠完善，工作方案思路欠清晰，操作性欠缺的</w:t>
            </w:r>
            <w:r>
              <w:rPr>
                <w:rFonts w:hint="eastAsia" w:ascii="宋体" w:hAnsi="宋体"/>
                <w:color w:val="auto"/>
                <w:sz w:val="18"/>
                <w:szCs w:val="18"/>
                <w:highlight w:val="none"/>
              </w:rPr>
              <w:t>，得</w:t>
            </w:r>
            <w:r>
              <w:rPr>
                <w:rFonts w:hint="eastAsia" w:ascii="宋体" w:hAnsi="宋体" w:cs="宋体"/>
                <w:color w:val="auto"/>
                <w:kern w:val="0"/>
                <w:sz w:val="18"/>
                <w:szCs w:val="18"/>
                <w:highlight w:val="none"/>
                <w:lang w:val="en-US" w:eastAsia="zh-CN"/>
              </w:rPr>
              <w:t>0-2</w:t>
            </w:r>
            <w:r>
              <w:rPr>
                <w:rFonts w:hint="eastAsia" w:ascii="宋体" w:hAnsi="宋体" w:cs="宋体"/>
                <w:color w:val="auto"/>
                <w:kern w:val="0"/>
                <w:sz w:val="18"/>
                <w:szCs w:val="18"/>
                <w:highlight w:val="none"/>
              </w:rPr>
              <w:t>分</w:t>
            </w:r>
            <w:r>
              <w:rPr>
                <w:rFonts w:hint="eastAsia" w:ascii="宋体" w:hAnsi="宋体"/>
                <w:color w:val="auto"/>
                <w:sz w:val="18"/>
                <w:szCs w:val="18"/>
                <w:highlight w:val="none"/>
              </w:rPr>
              <w:t>。</w:t>
            </w:r>
          </w:p>
        </w:tc>
      </w:tr>
    </w:tbl>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说明：</w:t>
      </w:r>
    </w:p>
    <w:p>
      <w:pPr>
        <w:snapToGrid w:val="0"/>
        <w:ind w:left="74" w:firstLine="420" w:firstLineChars="200"/>
        <w:rPr>
          <w:rFonts w:ascii="宋体" w:hAnsi="宋体" w:eastAsia="宋体" w:cs="宋体"/>
          <w:color w:val="auto"/>
          <w:sz w:val="24"/>
          <w:highlight w:val="none"/>
        </w:rPr>
        <w:sectPr>
          <w:pgSz w:w="12240" w:h="15840"/>
          <w:pgMar w:top="1440" w:right="1797" w:bottom="1440" w:left="1797" w:header="720" w:footer="720" w:gutter="0"/>
          <w:cols w:space="425" w:num="1"/>
          <w:docGrid w:linePitch="312" w:charSpace="0"/>
        </w:sectPr>
      </w:pPr>
      <w:r>
        <w:rPr>
          <w:rFonts w:hint="eastAsia" w:ascii="宋体" w:hAnsi="宋体" w:cs="宋体"/>
          <w:color w:val="auto"/>
          <w:szCs w:val="18"/>
          <w:highlight w:val="none"/>
        </w:rPr>
        <w:t>本表中所有要求提供的证明资料复印件均需加盖投标人公章。未提供证明资料或提供的证明材料不齐全、不符合要求的，不得分。</w:t>
      </w:r>
    </w:p>
    <w:p>
      <w:pPr>
        <w:snapToGrid w:val="0"/>
        <w:ind w:left="74"/>
        <w:outlineLvl w:val="0"/>
        <w:rPr>
          <w:rFonts w:ascii="仿宋" w:hAnsi="仿宋" w:eastAsia="仿宋" w:cs="仿宋"/>
          <w:color w:val="auto"/>
          <w:sz w:val="24"/>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lang w:eastAsia="zh-CN"/>
        </w:rPr>
        <w:t>报价部分</w:t>
      </w:r>
      <w:r>
        <w:rPr>
          <w:rFonts w:hint="eastAsia" w:ascii="仿宋" w:hAnsi="仿宋" w:eastAsia="仿宋" w:cs="仿宋"/>
          <w:b/>
          <w:color w:val="auto"/>
          <w:sz w:val="24"/>
          <w:highlight w:val="none"/>
        </w:rPr>
        <w:t>评分表</w:t>
      </w:r>
      <w:r>
        <w:rPr>
          <w:rFonts w:hint="eastAsia" w:ascii="仿宋" w:hAnsi="仿宋" w:eastAsia="仿宋" w:cs="仿宋"/>
          <w:color w:val="auto"/>
          <w:sz w:val="24"/>
          <w:highlight w:val="none"/>
        </w:rPr>
        <w:t>（100分</w:t>
      </w:r>
      <w:r>
        <w:rPr>
          <w:rFonts w:hint="eastAsia" w:ascii="仿宋" w:hAnsi="仿宋" w:eastAsia="仿宋" w:cs="仿宋"/>
          <w:color w:val="auto"/>
          <w:sz w:val="24"/>
          <w:highlight w:val="none"/>
          <w:lang w:eastAsia="zh-CN"/>
        </w:rPr>
        <w:t>，权重为</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w:t>
      </w:r>
    </w:p>
    <w:tbl>
      <w:tblPr>
        <w:tblStyle w:val="16"/>
        <w:tblpPr w:leftFromText="180" w:rightFromText="180" w:vertAnchor="text" w:tblpXSpec="center" w:tblpY="1"/>
        <w:tblOverlap w:val="never"/>
        <w:tblW w:w="10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6"/>
        <w:gridCol w:w="860"/>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509" w:type="dxa"/>
            <w:noWrap w:val="0"/>
            <w:vAlign w:val="center"/>
          </w:tcPr>
          <w:p>
            <w:pPr>
              <w:pStyle w:val="9"/>
              <w:pageBreakBefore w:val="0"/>
              <w:widowControl w:val="0"/>
              <w:kinsoku/>
              <w:wordWrap/>
              <w:overflowPunct/>
              <w:topLinePunct w:val="0"/>
              <w:autoSpaceDE/>
              <w:autoSpaceDN/>
              <w:bidi w:val="0"/>
              <w:adjustRightInd w:val="0"/>
              <w:snapToGrid w:val="0"/>
              <w:spacing w:line="280" w:lineRule="exact"/>
              <w:ind w:left="482" w:hanging="480" w:hangingChars="200"/>
              <w:jc w:val="center"/>
              <w:textAlignment w:val="auto"/>
              <w:rPr>
                <w:rFonts w:hint="eastAsia" w:cs="宋体"/>
                <w:color w:val="auto"/>
                <w:kern w:val="0"/>
                <w:sz w:val="24"/>
                <w:highlight w:val="none"/>
                <w:lang w:val="en-US" w:eastAsia="zh-CN"/>
              </w:rPr>
            </w:pPr>
            <w:r>
              <w:rPr>
                <w:rFonts w:hint="eastAsia" w:cs="宋体"/>
                <w:color w:val="auto"/>
                <w:kern w:val="0"/>
                <w:sz w:val="24"/>
                <w:highlight w:val="none"/>
                <w:lang w:val="en-US" w:eastAsia="zh-CN"/>
              </w:rPr>
              <w:t>1</w:t>
            </w:r>
          </w:p>
        </w:tc>
        <w:tc>
          <w:tcPr>
            <w:tcW w:w="1176" w:type="dxa"/>
            <w:noWrap w:val="0"/>
            <w:vAlign w:val="center"/>
          </w:tcPr>
          <w:p>
            <w:pPr>
              <w:pStyle w:val="9"/>
              <w:widowControl w:val="0"/>
              <w:wordWrap/>
              <w:snapToGrid/>
              <w:spacing w:after="0" w:line="260" w:lineRule="exact"/>
              <w:ind w:left="0" w:leftChars="0" w:firstLine="0" w:firstLineChars="0"/>
              <w:jc w:val="both"/>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报价部分</w:t>
            </w:r>
          </w:p>
        </w:tc>
        <w:tc>
          <w:tcPr>
            <w:tcW w:w="860" w:type="dxa"/>
            <w:noWrap w:val="0"/>
            <w:vAlign w:val="center"/>
          </w:tcPr>
          <w:p>
            <w:pPr>
              <w:pStyle w:val="9"/>
              <w:widowControl w:val="0"/>
              <w:wordWrap/>
              <w:snapToGrid/>
              <w:spacing w:after="0" w:line="260" w:lineRule="exact"/>
              <w:ind w:left="0" w:leftChars="0" w:firstLine="0" w:firstLineChars="0"/>
              <w:jc w:val="center"/>
              <w:textAlignment w:val="auto"/>
              <w:rPr>
                <w:rFonts w:hint="default" w:ascii="仿宋_GB2312" w:hAnsi="仿宋_GB2312" w:eastAsia="仿宋_GB2312" w:cs="仿宋_GB2312"/>
                <w:b w:val="0"/>
                <w:bCs/>
                <w:color w:val="auto"/>
                <w:kern w:val="0"/>
                <w:sz w:val="24"/>
                <w:szCs w:val="24"/>
                <w:highlight w:val="none"/>
                <w:lang w:val="en-US" w:eastAsia="zh-CN"/>
              </w:rPr>
            </w:pPr>
            <w:r>
              <w:rPr>
                <w:rFonts w:hint="eastAsia" w:ascii="仿宋_GB2312" w:hAnsi="仿宋_GB2312" w:eastAsia="仿宋_GB2312" w:cs="仿宋_GB2312"/>
                <w:b w:val="0"/>
                <w:bCs/>
                <w:color w:val="auto"/>
                <w:kern w:val="0"/>
                <w:sz w:val="24"/>
                <w:szCs w:val="24"/>
                <w:highlight w:val="none"/>
                <w:lang w:val="en-US" w:eastAsia="zh-CN"/>
              </w:rPr>
              <w:t>100</w:t>
            </w:r>
          </w:p>
        </w:tc>
        <w:tc>
          <w:tcPr>
            <w:tcW w:w="75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以通过投标文件有效性审查并经算术校核的投标人的总报价的算术平均值为评标参考价（当投标单位≦5时，直接取投标报价的算术平均值为评标参考价；当投标单位≧6时，取5家最低报价单位的投标报价的算术平均值为评标参考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2、当标价等于评标参考价时得100分，标价每高于评标参考价1%，扣1分，每低于评标参考价1%，扣0.5分，扣至0分为止，得出经济分，精确到小数点后两位。计算公式如下：</w:t>
            </w:r>
          </w:p>
          <w:p>
            <w:pPr>
              <w:pStyle w:val="10"/>
              <w:numPr>
                <w:ilvl w:val="0"/>
                <w:numId w:val="0"/>
              </w:numPr>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（1）报价等于评标参考价的，得分=100</w:t>
            </w:r>
          </w:p>
          <w:p>
            <w:pPr>
              <w:pStyle w:val="10"/>
              <w:numPr>
                <w:ilvl w:val="0"/>
                <w:numId w:val="0"/>
              </w:numPr>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（2）报价高于评标参考价的，得分=100-[（报价-评标参考价）/评标参考价]×100×1</w:t>
            </w:r>
          </w:p>
          <w:p>
            <w:pPr>
              <w:pStyle w:val="2"/>
              <w:numPr>
                <w:ilvl w:val="0"/>
                <w:numId w:val="0"/>
              </w:numPr>
              <w:spacing w:line="360" w:lineRule="auto"/>
              <w:rPr>
                <w:rFonts w:hint="eastAsia" w:ascii="宋体" w:hAnsi="宋体" w:eastAsia="宋体" w:cs="宋体"/>
                <w:b w:val="0"/>
                <w:color w:val="auto"/>
                <w:kern w:val="0"/>
                <w:sz w:val="18"/>
                <w:szCs w:val="18"/>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（3）报价低于评标参考价的，得分=100-[（评标参考价-报价）/评标参考价]×100×0.5</w:t>
            </w:r>
          </w:p>
        </w:tc>
      </w:tr>
    </w:tbl>
    <w:p>
      <w:pPr>
        <w:snapToGrid w:val="0"/>
        <w:ind w:left="74"/>
        <w:rPr>
          <w:rFonts w:hint="default"/>
          <w:color w:val="auto"/>
          <w:highlight w:val="none"/>
        </w:rPr>
      </w:pPr>
    </w:p>
    <w:bookmarkEnd w:id="4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32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9D5DE74D"/>
    <w:multiLevelType w:val="singleLevel"/>
    <w:tmpl w:val="9D5DE74D"/>
    <w:lvl w:ilvl="0" w:tentative="0">
      <w:start w:val="1"/>
      <w:numFmt w:val="decimal"/>
      <w:suff w:val="nothing"/>
      <w:lvlText w:val="%1、"/>
      <w:lvlJc w:val="left"/>
    </w:lvl>
  </w:abstractNum>
  <w:abstractNum w:abstractNumId="2">
    <w:nsid w:val="CCBAF853"/>
    <w:multiLevelType w:val="singleLevel"/>
    <w:tmpl w:val="CCBAF853"/>
    <w:lvl w:ilvl="0" w:tentative="0">
      <w:start w:val="2"/>
      <w:numFmt w:val="decimal"/>
      <w:suff w:val="space"/>
      <w:lvlText w:val="第%1章"/>
      <w:lvlJc w:val="left"/>
    </w:lvl>
  </w:abstractNum>
  <w:abstractNum w:abstractNumId="3">
    <w:nsid w:val="00000002"/>
    <w:multiLevelType w:val="multilevel"/>
    <w:tmpl w:val="00000002"/>
    <w:lvl w:ilvl="0" w:tentative="0">
      <w:start w:val="1"/>
      <w:numFmt w:val="decimal"/>
      <w:pStyle w:val="2"/>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CE2E4A"/>
    <w:multiLevelType w:val="singleLevel"/>
    <w:tmpl w:val="49CE2E4A"/>
    <w:lvl w:ilvl="0" w:tentative="0">
      <w:start w:val="1"/>
      <w:numFmt w:val="decimal"/>
      <w:suff w:val="nothing"/>
      <w:lvlText w:val="（%1）"/>
      <w:lvlJc w:val="left"/>
    </w:lvl>
  </w:abstractNum>
  <w:abstractNum w:abstractNumId="5">
    <w:nsid w:val="61B5240C"/>
    <w:multiLevelType w:val="singleLevel"/>
    <w:tmpl w:val="61B5240C"/>
    <w:lvl w:ilvl="0" w:tentative="0">
      <w:start w:val="1"/>
      <w:numFmt w:val="decimal"/>
      <w:lvlText w:val="%1)"/>
      <w:lvlJc w:val="left"/>
      <w:pPr>
        <w:ind w:left="425" w:hanging="425"/>
      </w:pPr>
      <w:rPr>
        <w:rFonts w:hint="default"/>
      </w:rPr>
    </w:lvl>
  </w:abstractNum>
  <w:abstractNum w:abstractNumId="6">
    <w:nsid w:val="67ECA6DD"/>
    <w:multiLevelType w:val="singleLevel"/>
    <w:tmpl w:val="67ECA6DD"/>
    <w:lvl w:ilvl="0" w:tentative="0">
      <w:start w:val="1"/>
      <w:numFmt w:val="decimal"/>
      <w:suff w:val="nothing"/>
      <w:lvlText w:val="%1、"/>
      <w:lvlJc w:val="left"/>
    </w:lvl>
  </w:abstractNum>
  <w:abstractNum w:abstractNumId="7">
    <w:nsid w:val="7A7B36A8"/>
    <w:multiLevelType w:val="singleLevel"/>
    <w:tmpl w:val="7A7B36A8"/>
    <w:lvl w:ilvl="0" w:tentative="0">
      <w:start w:val="33"/>
      <w:numFmt w:val="decimal"/>
      <w:suff w:val="nothing"/>
      <w:lvlText w:val="%1．"/>
      <w:lvlJc w:val="left"/>
    </w:lvl>
  </w:abstractNum>
  <w:num w:numId="1">
    <w:abstractNumId w:val="3"/>
  </w:num>
  <w:num w:numId="2">
    <w:abstractNumId w:val="1"/>
  </w:num>
  <w:num w:numId="3">
    <w:abstractNumId w:val="7"/>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JjMjg4NjNjMGQ5OWQxMjU2NzFkNWEwMzQxMDU5MzIifQ=="/>
  </w:docVars>
  <w:rsids>
    <w:rsidRoot w:val="3B6D4312"/>
    <w:rsid w:val="0002289A"/>
    <w:rsid w:val="0002557B"/>
    <w:rsid w:val="0005254F"/>
    <w:rsid w:val="000744F3"/>
    <w:rsid w:val="00085D0C"/>
    <w:rsid w:val="000B7B0A"/>
    <w:rsid w:val="000E0EC3"/>
    <w:rsid w:val="000F63F4"/>
    <w:rsid w:val="001062CA"/>
    <w:rsid w:val="0012610A"/>
    <w:rsid w:val="00134FF9"/>
    <w:rsid w:val="00135D99"/>
    <w:rsid w:val="001543AA"/>
    <w:rsid w:val="001544AB"/>
    <w:rsid w:val="00164413"/>
    <w:rsid w:val="001921E8"/>
    <w:rsid w:val="001B03C8"/>
    <w:rsid w:val="001C26B1"/>
    <w:rsid w:val="001C4DFB"/>
    <w:rsid w:val="001D1F1F"/>
    <w:rsid w:val="001E1021"/>
    <w:rsid w:val="001F504D"/>
    <w:rsid w:val="001F66EC"/>
    <w:rsid w:val="002124C7"/>
    <w:rsid w:val="00247343"/>
    <w:rsid w:val="002B1295"/>
    <w:rsid w:val="002B764E"/>
    <w:rsid w:val="002D7B13"/>
    <w:rsid w:val="003B47E8"/>
    <w:rsid w:val="003D0F57"/>
    <w:rsid w:val="0040578E"/>
    <w:rsid w:val="00407F49"/>
    <w:rsid w:val="00456C93"/>
    <w:rsid w:val="00464100"/>
    <w:rsid w:val="0048290C"/>
    <w:rsid w:val="004B2C05"/>
    <w:rsid w:val="004D6177"/>
    <w:rsid w:val="00524AD0"/>
    <w:rsid w:val="00553FDF"/>
    <w:rsid w:val="00571117"/>
    <w:rsid w:val="005A19E6"/>
    <w:rsid w:val="005C4427"/>
    <w:rsid w:val="00641255"/>
    <w:rsid w:val="00646FE0"/>
    <w:rsid w:val="0065458C"/>
    <w:rsid w:val="0065720F"/>
    <w:rsid w:val="00697CBD"/>
    <w:rsid w:val="006A18B1"/>
    <w:rsid w:val="006D7EB2"/>
    <w:rsid w:val="007055DD"/>
    <w:rsid w:val="00722415"/>
    <w:rsid w:val="007309C3"/>
    <w:rsid w:val="0075587D"/>
    <w:rsid w:val="00790D6C"/>
    <w:rsid w:val="00791D3B"/>
    <w:rsid w:val="00793DB5"/>
    <w:rsid w:val="007A633F"/>
    <w:rsid w:val="007A7407"/>
    <w:rsid w:val="007C0AF5"/>
    <w:rsid w:val="007E14F9"/>
    <w:rsid w:val="007E37CF"/>
    <w:rsid w:val="007F42A9"/>
    <w:rsid w:val="00802BFD"/>
    <w:rsid w:val="0080751A"/>
    <w:rsid w:val="008348EE"/>
    <w:rsid w:val="00841D4A"/>
    <w:rsid w:val="008822E1"/>
    <w:rsid w:val="00896001"/>
    <w:rsid w:val="008C667C"/>
    <w:rsid w:val="008F47DB"/>
    <w:rsid w:val="008F491E"/>
    <w:rsid w:val="00945378"/>
    <w:rsid w:val="009538E5"/>
    <w:rsid w:val="009A31D3"/>
    <w:rsid w:val="009B4E73"/>
    <w:rsid w:val="009C14AA"/>
    <w:rsid w:val="009C50DE"/>
    <w:rsid w:val="009D0B60"/>
    <w:rsid w:val="009E4EFF"/>
    <w:rsid w:val="00A05D0A"/>
    <w:rsid w:val="00A14DC5"/>
    <w:rsid w:val="00A367D2"/>
    <w:rsid w:val="00A81829"/>
    <w:rsid w:val="00A920B1"/>
    <w:rsid w:val="00AC62A3"/>
    <w:rsid w:val="00AF1D2C"/>
    <w:rsid w:val="00AF57CF"/>
    <w:rsid w:val="00B00879"/>
    <w:rsid w:val="00B11F8D"/>
    <w:rsid w:val="00B60E3F"/>
    <w:rsid w:val="00B71F35"/>
    <w:rsid w:val="00B96CE0"/>
    <w:rsid w:val="00BB3D24"/>
    <w:rsid w:val="00BD0854"/>
    <w:rsid w:val="00C532AA"/>
    <w:rsid w:val="00CA24DF"/>
    <w:rsid w:val="00CA49A2"/>
    <w:rsid w:val="00CC34A7"/>
    <w:rsid w:val="00D06D88"/>
    <w:rsid w:val="00D0796B"/>
    <w:rsid w:val="00D50CF1"/>
    <w:rsid w:val="00D603A5"/>
    <w:rsid w:val="00D650B3"/>
    <w:rsid w:val="00D85D6D"/>
    <w:rsid w:val="00D95E37"/>
    <w:rsid w:val="00DD64C1"/>
    <w:rsid w:val="00DD686E"/>
    <w:rsid w:val="00DF620B"/>
    <w:rsid w:val="00E14E87"/>
    <w:rsid w:val="00E222D9"/>
    <w:rsid w:val="00E32FBB"/>
    <w:rsid w:val="00E85F0E"/>
    <w:rsid w:val="00EC3FB8"/>
    <w:rsid w:val="00EC75BF"/>
    <w:rsid w:val="00EE23EE"/>
    <w:rsid w:val="00EF5506"/>
    <w:rsid w:val="00F15754"/>
    <w:rsid w:val="00F358B9"/>
    <w:rsid w:val="00F52D3A"/>
    <w:rsid w:val="00F5751A"/>
    <w:rsid w:val="00F72550"/>
    <w:rsid w:val="00F90CF2"/>
    <w:rsid w:val="00FC3484"/>
    <w:rsid w:val="00FF33A0"/>
    <w:rsid w:val="00FF76D9"/>
    <w:rsid w:val="01AC4168"/>
    <w:rsid w:val="01E200EE"/>
    <w:rsid w:val="02F7533D"/>
    <w:rsid w:val="03562994"/>
    <w:rsid w:val="03CB6D70"/>
    <w:rsid w:val="04364A4F"/>
    <w:rsid w:val="04376975"/>
    <w:rsid w:val="04A766BB"/>
    <w:rsid w:val="04E40895"/>
    <w:rsid w:val="051B7598"/>
    <w:rsid w:val="059A4101"/>
    <w:rsid w:val="083B43B1"/>
    <w:rsid w:val="08542F27"/>
    <w:rsid w:val="08757A2C"/>
    <w:rsid w:val="09062DA7"/>
    <w:rsid w:val="09A667E8"/>
    <w:rsid w:val="0B372B92"/>
    <w:rsid w:val="0B391B68"/>
    <w:rsid w:val="0C855B7E"/>
    <w:rsid w:val="0C87037B"/>
    <w:rsid w:val="0E1B10A8"/>
    <w:rsid w:val="0E80564C"/>
    <w:rsid w:val="0EA03B8A"/>
    <w:rsid w:val="0EAC0C18"/>
    <w:rsid w:val="0EB25F9A"/>
    <w:rsid w:val="0F8D0176"/>
    <w:rsid w:val="108A50A9"/>
    <w:rsid w:val="11F528ED"/>
    <w:rsid w:val="12357845"/>
    <w:rsid w:val="12E86716"/>
    <w:rsid w:val="130F5872"/>
    <w:rsid w:val="13E744B7"/>
    <w:rsid w:val="14082F52"/>
    <w:rsid w:val="14085DAD"/>
    <w:rsid w:val="14233C6D"/>
    <w:rsid w:val="14452035"/>
    <w:rsid w:val="145B3800"/>
    <w:rsid w:val="16007AF5"/>
    <w:rsid w:val="17E977C8"/>
    <w:rsid w:val="1873680D"/>
    <w:rsid w:val="18F12637"/>
    <w:rsid w:val="1A285C6B"/>
    <w:rsid w:val="1AB46DAB"/>
    <w:rsid w:val="1B6C2995"/>
    <w:rsid w:val="1BC44893"/>
    <w:rsid w:val="1BE136FF"/>
    <w:rsid w:val="1C05708F"/>
    <w:rsid w:val="1C307374"/>
    <w:rsid w:val="1C9203A6"/>
    <w:rsid w:val="1E032835"/>
    <w:rsid w:val="1F1C5732"/>
    <w:rsid w:val="205D447F"/>
    <w:rsid w:val="20AD4C4C"/>
    <w:rsid w:val="21424D60"/>
    <w:rsid w:val="224A02E7"/>
    <w:rsid w:val="227411DF"/>
    <w:rsid w:val="24856237"/>
    <w:rsid w:val="25053D8A"/>
    <w:rsid w:val="25687B33"/>
    <w:rsid w:val="25791876"/>
    <w:rsid w:val="26236584"/>
    <w:rsid w:val="26B94C66"/>
    <w:rsid w:val="26FF6942"/>
    <w:rsid w:val="272B74FA"/>
    <w:rsid w:val="2865301D"/>
    <w:rsid w:val="28C86C87"/>
    <w:rsid w:val="29051210"/>
    <w:rsid w:val="296119D7"/>
    <w:rsid w:val="2A97100B"/>
    <w:rsid w:val="2B401296"/>
    <w:rsid w:val="2BEC17AE"/>
    <w:rsid w:val="2C1B0D4A"/>
    <w:rsid w:val="2D0635AD"/>
    <w:rsid w:val="2DDB1EBF"/>
    <w:rsid w:val="2DF963B5"/>
    <w:rsid w:val="2EC40C57"/>
    <w:rsid w:val="2EE433BF"/>
    <w:rsid w:val="30334755"/>
    <w:rsid w:val="30E052E7"/>
    <w:rsid w:val="30EC6390"/>
    <w:rsid w:val="311233CC"/>
    <w:rsid w:val="344D6EBF"/>
    <w:rsid w:val="34935BA4"/>
    <w:rsid w:val="34A264CA"/>
    <w:rsid w:val="366D6646"/>
    <w:rsid w:val="36A302BA"/>
    <w:rsid w:val="3700775A"/>
    <w:rsid w:val="37180CA8"/>
    <w:rsid w:val="37A26BD4"/>
    <w:rsid w:val="37AE7FE3"/>
    <w:rsid w:val="38417D8A"/>
    <w:rsid w:val="39731517"/>
    <w:rsid w:val="39FC703A"/>
    <w:rsid w:val="3B183024"/>
    <w:rsid w:val="3B6D4312"/>
    <w:rsid w:val="3CB7521C"/>
    <w:rsid w:val="3CE76215"/>
    <w:rsid w:val="3CFF0303"/>
    <w:rsid w:val="3D7619F9"/>
    <w:rsid w:val="3D96007A"/>
    <w:rsid w:val="3F5F332B"/>
    <w:rsid w:val="3F641BC2"/>
    <w:rsid w:val="3F8502F8"/>
    <w:rsid w:val="3FD704B2"/>
    <w:rsid w:val="40330901"/>
    <w:rsid w:val="405854B3"/>
    <w:rsid w:val="409313F9"/>
    <w:rsid w:val="40CA2819"/>
    <w:rsid w:val="41EC3A6C"/>
    <w:rsid w:val="42A2655E"/>
    <w:rsid w:val="42E64E4E"/>
    <w:rsid w:val="436C5E0D"/>
    <w:rsid w:val="44631084"/>
    <w:rsid w:val="446A549B"/>
    <w:rsid w:val="44800368"/>
    <w:rsid w:val="46871AD6"/>
    <w:rsid w:val="47025D0E"/>
    <w:rsid w:val="4735560E"/>
    <w:rsid w:val="47413F22"/>
    <w:rsid w:val="4792678F"/>
    <w:rsid w:val="481D5A38"/>
    <w:rsid w:val="487975A7"/>
    <w:rsid w:val="48E72086"/>
    <w:rsid w:val="49732ED5"/>
    <w:rsid w:val="499C01CA"/>
    <w:rsid w:val="4A1079FD"/>
    <w:rsid w:val="4A1D620C"/>
    <w:rsid w:val="4BC136D0"/>
    <w:rsid w:val="4BF328A0"/>
    <w:rsid w:val="4C2E17B4"/>
    <w:rsid w:val="4C81677F"/>
    <w:rsid w:val="4D904DD7"/>
    <w:rsid w:val="4D9C287D"/>
    <w:rsid w:val="4DC53F66"/>
    <w:rsid w:val="4E2A0E48"/>
    <w:rsid w:val="4FC91A1A"/>
    <w:rsid w:val="51552F81"/>
    <w:rsid w:val="51AB2104"/>
    <w:rsid w:val="530E35F9"/>
    <w:rsid w:val="53427976"/>
    <w:rsid w:val="53A07C03"/>
    <w:rsid w:val="53A63423"/>
    <w:rsid w:val="54386D63"/>
    <w:rsid w:val="54A36172"/>
    <w:rsid w:val="54BC0EE8"/>
    <w:rsid w:val="55D41C4B"/>
    <w:rsid w:val="572444C0"/>
    <w:rsid w:val="57E91B79"/>
    <w:rsid w:val="594F1692"/>
    <w:rsid w:val="59566C52"/>
    <w:rsid w:val="5AAF5CCA"/>
    <w:rsid w:val="5B6E68B8"/>
    <w:rsid w:val="5B8D6C19"/>
    <w:rsid w:val="5BCE61FA"/>
    <w:rsid w:val="5C9B134E"/>
    <w:rsid w:val="5DAA1580"/>
    <w:rsid w:val="5DF14932"/>
    <w:rsid w:val="5E1A6FB5"/>
    <w:rsid w:val="5E7A3CE2"/>
    <w:rsid w:val="5F355496"/>
    <w:rsid w:val="5F4C7DD5"/>
    <w:rsid w:val="5F865CD7"/>
    <w:rsid w:val="5FDC4484"/>
    <w:rsid w:val="60F61E20"/>
    <w:rsid w:val="61A7533B"/>
    <w:rsid w:val="621244D5"/>
    <w:rsid w:val="62B2296D"/>
    <w:rsid w:val="62B247EF"/>
    <w:rsid w:val="62F40F40"/>
    <w:rsid w:val="636147EE"/>
    <w:rsid w:val="63DB6B9E"/>
    <w:rsid w:val="65B441A4"/>
    <w:rsid w:val="65D8147F"/>
    <w:rsid w:val="66373494"/>
    <w:rsid w:val="66591B82"/>
    <w:rsid w:val="6898637C"/>
    <w:rsid w:val="68B16D7B"/>
    <w:rsid w:val="68BA7003"/>
    <w:rsid w:val="6A3749C6"/>
    <w:rsid w:val="6B2A0087"/>
    <w:rsid w:val="6C920572"/>
    <w:rsid w:val="6DC31ECB"/>
    <w:rsid w:val="6E656845"/>
    <w:rsid w:val="6F471F5D"/>
    <w:rsid w:val="70CF07C8"/>
    <w:rsid w:val="710F157A"/>
    <w:rsid w:val="718C3480"/>
    <w:rsid w:val="7218104C"/>
    <w:rsid w:val="721D56A4"/>
    <w:rsid w:val="721D6DF3"/>
    <w:rsid w:val="72F3401B"/>
    <w:rsid w:val="731416B4"/>
    <w:rsid w:val="73712518"/>
    <w:rsid w:val="738A0204"/>
    <w:rsid w:val="738E7AB2"/>
    <w:rsid w:val="74624F7D"/>
    <w:rsid w:val="74B72A06"/>
    <w:rsid w:val="7546516B"/>
    <w:rsid w:val="75AF555B"/>
    <w:rsid w:val="763204BA"/>
    <w:rsid w:val="76F3488A"/>
    <w:rsid w:val="77281C38"/>
    <w:rsid w:val="781828A1"/>
    <w:rsid w:val="781C3DC0"/>
    <w:rsid w:val="78780B98"/>
    <w:rsid w:val="788E06C1"/>
    <w:rsid w:val="78D76423"/>
    <w:rsid w:val="79226841"/>
    <w:rsid w:val="79E02BD8"/>
    <w:rsid w:val="7A2B55F9"/>
    <w:rsid w:val="7A3458D0"/>
    <w:rsid w:val="7A4B048B"/>
    <w:rsid w:val="7A96669D"/>
    <w:rsid w:val="7B672810"/>
    <w:rsid w:val="7B681B66"/>
    <w:rsid w:val="7C561F60"/>
    <w:rsid w:val="7C6B2EC5"/>
    <w:rsid w:val="7C831CEC"/>
    <w:rsid w:val="7D6438CC"/>
    <w:rsid w:val="7DDF7DDD"/>
    <w:rsid w:val="7E300909"/>
    <w:rsid w:val="7EC84C80"/>
    <w:rsid w:val="7EE13EA6"/>
    <w:rsid w:val="7EF55FF4"/>
    <w:rsid w:val="7F0627ED"/>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6">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numPr>
        <w:ilvl w:val="0"/>
        <w:numId w:val="1"/>
      </w:numPr>
      <w:ind w:firstLine="420"/>
    </w:pPr>
  </w:style>
  <w:style w:type="paragraph" w:styleId="3">
    <w:name w:val="Body Text Indent"/>
    <w:basedOn w:val="1"/>
    <w:qFormat/>
    <w:uiPriority w:val="0"/>
    <w:pPr>
      <w:spacing w:after="120" w:afterLines="0" w:afterAutospacing="0"/>
      <w:ind w:left="420" w:leftChars="200"/>
    </w:pPr>
  </w:style>
  <w:style w:type="paragraph" w:customStyle="1" w:styleId="4">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paragraph" w:styleId="7">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8">
    <w:name w:val="Normal Indent"/>
    <w:basedOn w:val="1"/>
    <w:qFormat/>
    <w:uiPriority w:val="0"/>
    <w:pPr>
      <w:ind w:firstLine="420"/>
    </w:pPr>
    <w:rPr>
      <w:rFonts w:ascii="Times New Roman" w:hAnsi="Times New Roman" w:eastAsia="宋体" w:cs="Times New Roman"/>
      <w:szCs w:val="20"/>
    </w:rPr>
  </w:style>
  <w:style w:type="paragraph" w:styleId="9">
    <w:name w:val="Body Text"/>
    <w:basedOn w:val="1"/>
    <w:next w:val="1"/>
    <w:qFormat/>
    <w:uiPriority w:val="0"/>
  </w:style>
  <w:style w:type="paragraph" w:styleId="10">
    <w:name w:val="Plain Text"/>
    <w:basedOn w:val="1"/>
    <w:link w:val="32"/>
    <w:qFormat/>
    <w:uiPriority w:val="0"/>
    <w:rPr>
      <w:rFonts w:hint="eastAsia" w:ascii="宋体" w:hAnsi="Courier New" w:eastAsia="宋体" w:cs="Times New Roman"/>
      <w:szCs w:val="21"/>
    </w:rPr>
  </w:style>
  <w:style w:type="paragraph" w:styleId="11">
    <w:name w:val="Balloon Text"/>
    <w:basedOn w:val="1"/>
    <w:link w:val="30"/>
    <w:qFormat/>
    <w:uiPriority w:val="0"/>
    <w:rPr>
      <w:sz w:val="18"/>
      <w:szCs w:val="18"/>
    </w:rPr>
  </w:style>
  <w:style w:type="paragraph" w:styleId="12">
    <w:name w:val="footer"/>
    <w:basedOn w:val="1"/>
    <w:link w:val="29"/>
    <w:qFormat/>
    <w:uiPriority w:val="0"/>
    <w:pPr>
      <w:tabs>
        <w:tab w:val="center" w:pos="4153"/>
        <w:tab w:val="right" w:pos="8306"/>
      </w:tabs>
      <w:snapToGrid w:val="0"/>
      <w:jc w:val="left"/>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eastAsia="宋体" w:cs="Times New Roman"/>
      <w:szCs w:val="21"/>
    </w:rPr>
  </w:style>
  <w:style w:type="paragraph" w:styleId="15">
    <w:name w:val="Body Text First Indent"/>
    <w:basedOn w:val="9"/>
    <w:link w:val="33"/>
    <w:qFormat/>
    <w:uiPriority w:val="0"/>
    <w:pPr>
      <w:spacing w:beforeAutospacing="1" w:after="120"/>
      <w:ind w:firstLine="420"/>
    </w:pPr>
    <w:rPr>
      <w:rFonts w:ascii="Times New Roman" w:hAnsi="Times New Roman" w:eastAsia="宋体" w:cs="Times New Roman"/>
      <w:szCs w:val="21"/>
    </w:rPr>
  </w:style>
  <w:style w:type="character" w:styleId="18">
    <w:name w:val="page number"/>
    <w:basedOn w:val="17"/>
    <w:qFormat/>
    <w:uiPriority w:val="0"/>
  </w:style>
  <w:style w:type="character" w:styleId="19">
    <w:name w:val="FollowedHyperlink"/>
    <w:basedOn w:val="17"/>
    <w:qFormat/>
    <w:uiPriority w:val="0"/>
    <w:rPr>
      <w:color w:val="0000FF"/>
      <w:u w:val="single"/>
    </w:rPr>
  </w:style>
  <w:style w:type="character" w:styleId="20">
    <w:name w:val="Hyperlink"/>
    <w:basedOn w:val="17"/>
    <w:qFormat/>
    <w:uiPriority w:val="0"/>
    <w:rPr>
      <w:color w:val="0000FF"/>
      <w:u w:val="single"/>
    </w:rPr>
  </w:style>
  <w:style w:type="paragraph" w:customStyle="1" w:styleId="21">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2">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3">
    <w:name w:val="列出段落1"/>
    <w:basedOn w:val="1"/>
    <w:qFormat/>
    <w:uiPriority w:val="0"/>
    <w:pPr>
      <w:ind w:firstLine="420" w:firstLineChars="200"/>
    </w:pPr>
    <w:rPr>
      <w:rFonts w:ascii="Calibri" w:hAnsi="Calibri" w:eastAsia="宋体" w:cs="Times New Roman"/>
      <w:szCs w:val="21"/>
    </w:rPr>
  </w:style>
  <w:style w:type="paragraph" w:customStyle="1" w:styleId="24">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5">
    <w:name w:val="10"/>
    <w:basedOn w:val="17"/>
    <w:qFormat/>
    <w:uiPriority w:val="0"/>
    <w:rPr>
      <w:rFonts w:hint="default" w:ascii="Times New Roman" w:hAnsi="Times New Roman" w:cs="Times New Roman"/>
    </w:rPr>
  </w:style>
  <w:style w:type="character" w:customStyle="1" w:styleId="26">
    <w:name w:val="15"/>
    <w:basedOn w:val="17"/>
    <w:qFormat/>
    <w:uiPriority w:val="0"/>
    <w:rPr>
      <w:rFonts w:hint="default" w:ascii="Times New Roman" w:hAnsi="Times New Roman" w:cs="Times New Roman"/>
    </w:rPr>
  </w:style>
  <w:style w:type="character" w:customStyle="1" w:styleId="27">
    <w:name w:val="16"/>
    <w:basedOn w:val="17"/>
    <w:qFormat/>
    <w:uiPriority w:val="0"/>
    <w:rPr>
      <w:rFonts w:hint="default" w:ascii="Times New Roman" w:hAnsi="Times New Roman" w:cs="Times New Roman"/>
      <w:color w:val="0000FF"/>
      <w:u w:val="single"/>
    </w:rPr>
  </w:style>
  <w:style w:type="character" w:customStyle="1" w:styleId="28">
    <w:name w:val="页眉 Char"/>
    <w:basedOn w:val="17"/>
    <w:link w:val="13"/>
    <w:qFormat/>
    <w:uiPriority w:val="0"/>
    <w:rPr>
      <w:rFonts w:asciiTheme="minorHAnsi" w:hAnsiTheme="minorHAnsi" w:eastAsiaTheme="minorEastAsia" w:cstheme="minorBidi"/>
      <w:kern w:val="2"/>
      <w:sz w:val="18"/>
      <w:szCs w:val="18"/>
    </w:rPr>
  </w:style>
  <w:style w:type="character" w:customStyle="1" w:styleId="29">
    <w:name w:val="页脚 Char"/>
    <w:basedOn w:val="17"/>
    <w:link w:val="12"/>
    <w:qFormat/>
    <w:uiPriority w:val="0"/>
    <w:rPr>
      <w:rFonts w:asciiTheme="minorHAnsi" w:hAnsiTheme="minorHAnsi" w:eastAsiaTheme="minorEastAsia" w:cstheme="minorBidi"/>
      <w:kern w:val="2"/>
      <w:sz w:val="18"/>
      <w:szCs w:val="18"/>
    </w:rPr>
  </w:style>
  <w:style w:type="character" w:customStyle="1" w:styleId="30">
    <w:name w:val="批注框文本 Char"/>
    <w:basedOn w:val="17"/>
    <w:link w:val="11"/>
    <w:qFormat/>
    <w:uiPriority w:val="0"/>
    <w:rPr>
      <w:rFonts w:asciiTheme="minorHAnsi" w:hAnsiTheme="minorHAnsi" w:eastAsiaTheme="minorEastAsia" w:cstheme="minorBidi"/>
      <w:kern w:val="2"/>
      <w:sz w:val="18"/>
      <w:szCs w:val="18"/>
    </w:rPr>
  </w:style>
  <w:style w:type="paragraph" w:customStyle="1" w:styleId="31">
    <w:name w:val="WPSOffice手动目录 1"/>
    <w:qFormat/>
    <w:uiPriority w:val="0"/>
    <w:rPr>
      <w:rFonts w:ascii="Times New Roman" w:hAnsi="Times New Roman" w:eastAsia="宋体" w:cs="Times New Roman"/>
      <w:lang w:val="en-US" w:eastAsia="zh-CN" w:bidi="ar-SA"/>
    </w:rPr>
  </w:style>
  <w:style w:type="character" w:customStyle="1" w:styleId="32">
    <w:name w:val="纯文本 Char"/>
    <w:link w:val="10"/>
    <w:qFormat/>
    <w:uiPriority w:val="0"/>
    <w:rPr>
      <w:rFonts w:ascii="宋体" w:hAnsi="Courier New"/>
      <w:kern w:val="2"/>
      <w:sz w:val="21"/>
      <w:szCs w:val="21"/>
    </w:rPr>
  </w:style>
  <w:style w:type="character" w:customStyle="1" w:styleId="33">
    <w:name w:val="正文首行缩进 Char"/>
    <w:basedOn w:val="17"/>
    <w:link w:val="15"/>
    <w:qFormat/>
    <w:uiPriority w:val="0"/>
    <w:rPr>
      <w:kern w:val="2"/>
      <w:sz w:val="21"/>
      <w:szCs w:val="21"/>
    </w:rPr>
  </w:style>
  <w:style w:type="paragraph" w:styleId="34">
    <w:name w:val="List Paragraph"/>
    <w:basedOn w:val="1"/>
    <w:unhideWhenUsed/>
    <w:qFormat/>
    <w:uiPriority w:val="99"/>
    <w:pPr>
      <w:ind w:firstLine="420" w:firstLineChars="200"/>
    </w:pPr>
  </w:style>
  <w:style w:type="paragraph" w:customStyle="1" w:styleId="35">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6">
    <w:name w:val="发文落款"/>
    <w:basedOn w:val="35"/>
    <w:qFormat/>
    <w:uiPriority w:val="0"/>
    <w:pPr>
      <w:ind w:left="4094" w:right="607" w:firstLine="0"/>
      <w:jc w:val="center"/>
    </w:pPr>
  </w:style>
  <w:style w:type="character" w:customStyle="1" w:styleId="37">
    <w:name w:val="c Char1"/>
    <w:link w:val="38"/>
    <w:qFormat/>
    <w:uiPriority w:val="0"/>
    <w:rPr>
      <w:rFonts w:eastAsia="仿宋_GB2312" w:cs="宋体"/>
      <w:sz w:val="28"/>
    </w:rPr>
  </w:style>
  <w:style w:type="paragraph" w:customStyle="1" w:styleId="38">
    <w:name w:val="c"/>
    <w:basedOn w:val="1"/>
    <w:link w:val="37"/>
    <w:qFormat/>
    <w:uiPriority w:val="0"/>
    <w:pPr>
      <w:widowControl/>
      <w:spacing w:beforeLines="50" w:line="440" w:lineRule="exact"/>
      <w:ind w:firstLine="560" w:firstLineChars="200"/>
      <w:jc w:val="left"/>
    </w:pPr>
    <w:rPr>
      <w:rFonts w:ascii="Times New Roman" w:hAnsi="Times New Roman" w:eastAsia="仿宋_GB2312" w:cs="宋体"/>
      <w:kern w:val="0"/>
      <w:sz w:val="28"/>
      <w:szCs w:val="20"/>
    </w:rPr>
  </w:style>
  <w:style w:type="paragraph" w:customStyle="1" w:styleId="39">
    <w:name w:val="正文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9186B-7ED3-4BF5-B6DA-FDA88F5F4A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16461</Words>
  <Characters>17289</Characters>
  <Lines>131</Lines>
  <Paragraphs>37</Paragraphs>
  <TotalTime>2</TotalTime>
  <ScaleCrop>false</ScaleCrop>
  <LinksUpToDate>false</LinksUpToDate>
  <CharactersWithSpaces>18242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2022-02-28T02:04:00Z</dcterms:created>
  <dc:creator>李晓晨</dc:creator>
  <cp:lastModifiedBy>Lenovo</cp:lastModifiedBy>
  <cp:lastPrinted>2020-07-23T07:52:00Z</cp:lastPrinted>
  <dcterms:modified xsi:type="dcterms:W3CDTF">2022-05-17T07:13:07Z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6F8842E353744852BDC4E3C1A0BD38D3</vt:lpwstr>
  </property>
</Properties>
</file>