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Style w:val="52"/>
          <w:rFonts w:ascii="方正小标宋简体" w:hAnsi="方正小标宋简体" w:eastAsia="方正小标宋简体"/>
          <w:sz w:val="44"/>
          <w:szCs w:val="44"/>
        </w:rPr>
      </w:pPr>
      <w:r>
        <w:rPr>
          <w:rStyle w:val="52"/>
          <w:rFonts w:hint="eastAsia" w:ascii="方正小标宋简体" w:hAnsi="方正小标宋简体" w:eastAsia="方正小标宋简体"/>
          <w:sz w:val="44"/>
          <w:szCs w:val="44"/>
        </w:rPr>
        <w:t>南沙珠江街道前锋社区“二涌前锋水乡”</w:t>
      </w:r>
    </w:p>
    <w:p>
      <w:pPr>
        <w:spacing w:line="360" w:lineRule="auto"/>
        <w:jc w:val="center"/>
        <w:rPr>
          <w:rFonts w:ascii="黑体" w:eastAsia="黑体"/>
          <w:sz w:val="36"/>
          <w:szCs w:val="36"/>
        </w:rPr>
      </w:pPr>
      <w:r>
        <w:rPr>
          <w:rStyle w:val="52"/>
          <w:rFonts w:hint="eastAsia" w:ascii="方正小标宋简体" w:hAnsi="方正小标宋简体" w:eastAsia="方正小标宋简体"/>
          <w:sz w:val="44"/>
          <w:szCs w:val="44"/>
        </w:rPr>
        <w:t>策划设计服务项目</w:t>
      </w: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305435</wp:posOffset>
                </wp:positionV>
                <wp:extent cx="5334000" cy="0"/>
                <wp:effectExtent l="0" t="15875" r="0" b="22225"/>
                <wp:wrapNone/>
                <wp:docPr id="1" name="Line 2"/>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0.85pt;margin-top:24.05pt;height:0pt;width:420pt;z-index:251659264;mso-width-relative:page;mso-height-relative:page;" filled="f" stroked="t" coordsize="21600,21600" o:gfxdata="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xFoHHSAAAABwEAAA8AAAAAAAAAAQAgAAAAIgAAAGRy&#10;cy9kb3ducmV2LnhtbFBLAQIUABQAAAAIAIdO4kD4fNci0gEAAM4DAAAOAAAAAAAAAAEAIAAAACEB&#10;AABkcnMvZTJvRG9jLnhtbFBLBQYAAAAABgAGAFkBAABlBQAAAAA=&#10;">
                <v:fill on="f" focussize="0,0"/>
                <v:stroke weight="2.5pt" color="#000000" joinstyle="round"/>
                <v:imagedata o:title=""/>
                <o:lock v:ext="edit" aspectratio="f"/>
              </v:line>
            </w:pict>
          </mc:Fallback>
        </mc:AlternateContent>
      </w:r>
    </w:p>
    <w:p>
      <w:pPr>
        <w:tabs>
          <w:tab w:val="left" w:pos="2160"/>
        </w:tabs>
        <w:spacing w:line="300" w:lineRule="auto"/>
        <w:jc w:val="center"/>
        <w:rPr>
          <w:rFonts w:ascii="黑体" w:eastAsia="黑体"/>
          <w:b/>
          <w:spacing w:val="120"/>
          <w:sz w:val="84"/>
          <w:szCs w:val="84"/>
          <w14:shadow w14:blurRad="50800" w14:dist="38100" w14:dir="2700000" w14:sx="100000" w14:sy="100000" w14:kx="0" w14:ky="0" w14:algn="tl">
            <w14:srgbClr w14:val="000000">
              <w14:alpha w14:val="60000"/>
            </w14:srgbClr>
          </w14:shadow>
        </w:rPr>
      </w:pPr>
      <w:r>
        <w:rPr>
          <w:rFonts w:hint="eastAsia" w:ascii="黑体" w:eastAsia="黑体"/>
          <w:b/>
          <w:spacing w:val="120"/>
          <w:position w:val="-2"/>
          <w:sz w:val="84"/>
          <w:szCs w:val="84"/>
          <w14:shadow w14:blurRad="50800" w14:dist="38100" w14:dir="2700000" w14:sx="100000" w14:sy="100000" w14:kx="0" w14:ky="0" w14:algn="tl">
            <w14:srgbClr w14:val="000000">
              <w14:alpha w14:val="60000"/>
            </w14:srgbClr>
          </w14:shadow>
        </w:rPr>
        <w:t>招标文件</w:t>
      </w:r>
    </w:p>
    <w:p>
      <w:pPr>
        <w:spacing w:line="360" w:lineRule="auto"/>
        <w:jc w:val="center"/>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31115</wp:posOffset>
                </wp:positionV>
                <wp:extent cx="5334000" cy="0"/>
                <wp:effectExtent l="0" t="15875" r="0" b="22225"/>
                <wp:wrapNone/>
                <wp:docPr id="2" name="Line 3"/>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0pt;margin-top:2.45pt;height:0pt;width:420pt;z-index:251660288;mso-width-relative:page;mso-height-relative:page;" filled="f" stroked="t" coordsize="21600,21600" o:gfxdata="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YFfi3RAAAABAEAAA8AAAAAAAAAAQAgAAAAIgAAAGRy&#10;cy9kb3ducmV2LnhtbFBLAQIUABQAAAAIAIdO4kA4Lqeh0wEAAM4DAAAOAAAAAAAAAAEAIAAAACAB&#10;AABkcnMvZTJvRG9jLnhtbFBLBQYAAAAABgAGAFkBAABlBQAAAAA=&#10;">
                <v:fill on="f" focussize="0,0"/>
                <v:stroke weight="2.5pt" color="#000000" joinstyle="round"/>
                <v:imagedata o:title=""/>
                <o:lock v:ext="edit" aspectratio="f"/>
              </v:line>
            </w:pict>
          </mc:Fallback>
        </mc:AlternateContent>
      </w:r>
    </w:p>
    <w:p>
      <w:pPr>
        <w:spacing w:line="360" w:lineRule="auto"/>
        <w:jc w:val="center"/>
        <w:rPr>
          <w:rFonts w:ascii="黑体" w:eastAsia="黑体"/>
          <w:sz w:val="36"/>
          <w:szCs w:val="36"/>
        </w:rPr>
      </w:pPr>
    </w:p>
    <w:p>
      <w:pPr>
        <w:pStyle w:val="3"/>
        <w:rPr>
          <w:rFonts w:ascii="黑体" w:eastAsia="黑体"/>
          <w:sz w:val="36"/>
          <w:szCs w:val="36"/>
        </w:rPr>
      </w:pPr>
    </w:p>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44"/>
          <w:szCs w:val="44"/>
        </w:rPr>
      </w:pPr>
    </w:p>
    <w:p>
      <w:pPr>
        <w:spacing w:line="360" w:lineRule="auto"/>
        <w:jc w:val="center"/>
        <w:rPr>
          <w:rFonts w:ascii="黑体" w:eastAsia="黑体"/>
          <w:sz w:val="44"/>
          <w:szCs w:val="44"/>
        </w:rPr>
      </w:pPr>
      <w:r>
        <w:rPr>
          <w:rFonts w:hint="eastAsia" w:ascii="黑体" w:eastAsia="黑体"/>
          <w:sz w:val="44"/>
          <w:szCs w:val="44"/>
        </w:rPr>
        <w:t>广州南沙资产经营集团有限公司</w:t>
      </w:r>
    </w:p>
    <w:p>
      <w:pPr>
        <w:spacing w:line="360" w:lineRule="auto"/>
        <w:jc w:val="center"/>
        <w:rPr>
          <w:rFonts w:ascii="黑体" w:eastAsia="黑体"/>
          <w:sz w:val="44"/>
          <w:szCs w:val="44"/>
        </w:rPr>
      </w:pPr>
    </w:p>
    <w:p>
      <w:pPr>
        <w:spacing w:line="360" w:lineRule="auto"/>
        <w:jc w:val="center"/>
        <w:rPr>
          <w:rFonts w:ascii="黑体" w:eastAsia="黑体"/>
          <w:sz w:val="44"/>
          <w:szCs w:val="44"/>
        </w:rPr>
        <w:sectPr>
          <w:footerReference r:id="rId5" w:type="first"/>
          <w:footerReference r:id="rId3" w:type="default"/>
          <w:footerReference r:id="rId4" w:type="even"/>
          <w:pgSz w:w="11906" w:h="16838"/>
          <w:pgMar w:top="1440" w:right="1646" w:bottom="1440" w:left="1620" w:header="851" w:footer="1259" w:gutter="0"/>
          <w:cols w:space="720" w:num="1"/>
          <w:docGrid w:type="lines" w:linePitch="312" w:charSpace="0"/>
        </w:sectPr>
      </w:pPr>
      <w:r>
        <w:rPr>
          <w:rFonts w:hint="eastAsia" w:ascii="黑体" w:eastAsia="黑体"/>
          <w:sz w:val="44"/>
          <w:szCs w:val="44"/>
        </w:rPr>
        <w:t>2022年</w:t>
      </w:r>
      <w:r>
        <w:rPr>
          <w:rFonts w:hint="eastAsia" w:ascii="黑体" w:eastAsia="黑体"/>
          <w:sz w:val="44"/>
          <w:szCs w:val="44"/>
          <w:lang w:val="en-US" w:eastAsia="zh-CN"/>
        </w:rPr>
        <w:t>6</w:t>
      </w:r>
      <w:r>
        <w:rPr>
          <w:rFonts w:hint="eastAsia" w:ascii="黑体" w:eastAsia="黑体"/>
          <w:sz w:val="44"/>
          <w:szCs w:val="44"/>
        </w:rPr>
        <w:t>月</w:t>
      </w:r>
    </w:p>
    <w:p>
      <w:pPr>
        <w:spacing w:line="580" w:lineRule="exact"/>
        <w:jc w:val="center"/>
        <w:rPr>
          <w:rFonts w:eastAsia="方正小标宋简体"/>
          <w:sz w:val="36"/>
          <w:szCs w:val="36"/>
        </w:rPr>
      </w:pPr>
      <w:r>
        <w:rPr>
          <w:rFonts w:eastAsia="方正小标宋简体"/>
          <w:sz w:val="36"/>
          <w:szCs w:val="36"/>
        </w:rPr>
        <w:t>南沙珠江街道前锋社区“二涌前锋水乡”</w:t>
      </w:r>
    </w:p>
    <w:p>
      <w:pPr>
        <w:spacing w:line="580" w:lineRule="exact"/>
        <w:jc w:val="center"/>
        <w:rPr>
          <w:rFonts w:ascii="方正小标宋简体" w:hAnsi="华文仿宋" w:eastAsia="方正小标宋简体"/>
          <w:sz w:val="36"/>
          <w:szCs w:val="36"/>
        </w:rPr>
      </w:pPr>
      <w:r>
        <w:rPr>
          <w:rFonts w:eastAsia="方正小标宋简体"/>
          <w:sz w:val="36"/>
          <w:szCs w:val="36"/>
        </w:rPr>
        <w:t>策划设计服务</w:t>
      </w:r>
      <w:r>
        <w:rPr>
          <w:rFonts w:hint="eastAsia" w:eastAsia="方正小标宋简体"/>
          <w:sz w:val="36"/>
          <w:szCs w:val="36"/>
        </w:rPr>
        <w:t>项目</w:t>
      </w:r>
      <w:r>
        <w:rPr>
          <w:rFonts w:eastAsia="方正小标宋简体"/>
          <w:sz w:val="36"/>
          <w:szCs w:val="36"/>
        </w:rPr>
        <w:t>招标</w:t>
      </w:r>
      <w:r>
        <w:rPr>
          <w:rFonts w:hint="eastAsia" w:eastAsia="方正小标宋简体"/>
          <w:sz w:val="36"/>
          <w:szCs w:val="36"/>
        </w:rPr>
        <w:t>公告</w:t>
      </w:r>
    </w:p>
    <w:p>
      <w:pPr>
        <w:widowControl/>
        <w:spacing w:line="560" w:lineRule="exact"/>
        <w:ind w:firstLine="640" w:firstLineChars="200"/>
        <w:jc w:val="left"/>
        <w:rPr>
          <w:rFonts w:ascii="仿宋_GB2312" w:hAnsi="仿宋_GB2312" w:eastAsia="仿宋_GB2312" w:cs="仿宋_GB2312"/>
          <w:kern w:val="0"/>
          <w:sz w:val="32"/>
          <w:szCs w:val="32"/>
          <w:shd w:val="clear" w:color="auto" w:fill="FFFFFF"/>
          <w:lang w:bidi="ar"/>
        </w:rPr>
      </w:pPr>
    </w:p>
    <w:p>
      <w:pPr>
        <w:widowControl/>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招标人：广州南沙资产经营集团有限公司</w:t>
      </w:r>
    </w:p>
    <w:p>
      <w:pPr>
        <w:widowControl/>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招标项目名称：南沙珠江街道前锋社区“二涌前锋水乡”策划设计服务项目</w:t>
      </w:r>
    </w:p>
    <w:p>
      <w:pPr>
        <w:widowControl/>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内容：本项目要求中标人根据南沙区对二涌的规划及功能定位，按旅游景区规划的思路开展策划设计，参照国内类似微改造旅游园区案例，编制两套策划设计方案，并协助招标人向政府主管部门汇报方案成果，以推动项目落地实施：</w:t>
      </w:r>
    </w:p>
    <w:p>
      <w:pPr>
        <w:widowControl/>
        <w:numPr>
          <w:ilvl w:val="255"/>
          <w:numId w:val="0"/>
        </w:numPr>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方案一完成对项目研判及定位（项目资源、竞品分析、定位分析等）、项目规划及功能（项目规划功能、交通线路规划、业态分析、产品分析等）、项目发展建议（运营模式、盈利模式、主要服务创新等）、项目经济分析（产品价格、竞品项目产品价格、各类经济指标研究等由招标人配合完成）、实施保障（建议投资及招商运营模式、建议引进品牌及资源介绍等）等的分析，提交策划设计成果；</w:t>
      </w:r>
    </w:p>
    <w:p>
      <w:pPr>
        <w:widowControl/>
        <w:numPr>
          <w:ilvl w:val="255"/>
          <w:numId w:val="0"/>
        </w:numPr>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（二）方案二以方案一为基础，增加用地规模，扩大策划设计范围，方案二涉及增补用地的面积、用地性质、规模、体量、选址由招标人配合完成，完成提交增补用地概念性策划方案成果。</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评审办法：综合评审法</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招标价格：不高于人民币50万元</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投标人资格要求：</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（一）在中华人民共和国境内注册，具有独立承担民事责任能力并具有法人资格；</w:t>
      </w:r>
    </w:p>
    <w:p>
      <w:pPr>
        <w:widowControl/>
        <w:shd w:val="clear" w:color="auto" w:fill="FFFFFF"/>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（二）投标人应指派至少4名及以上业务能力强、有相关经验的人员组成工作团队，工作团队中应指定1名从业10年以上，</w:t>
      </w:r>
      <w:r>
        <w:rPr>
          <w:rFonts w:hint="eastAsia" w:ascii="仿宋_GB2312" w:hAnsi="仿宋_GB2312" w:eastAsia="仿宋_GB2312" w:cs="仿宋_GB2312"/>
          <w:sz w:val="32"/>
          <w:szCs w:val="32"/>
        </w:rPr>
        <w:t>具备规划相关专业</w:t>
      </w:r>
      <w:r>
        <w:rPr>
          <w:rFonts w:ascii="仿宋_GB2312" w:hAnsi="仿宋_GB2312" w:eastAsia="仿宋_GB2312" w:cs="仿宋_GB2312"/>
          <w:sz w:val="32"/>
          <w:szCs w:val="32"/>
        </w:rPr>
        <w:t>中</w:t>
      </w:r>
      <w:r>
        <w:rPr>
          <w:rFonts w:hint="eastAsia" w:ascii="仿宋_GB2312" w:hAnsi="仿宋_GB2312" w:eastAsia="仿宋_GB2312" w:cs="仿宋_GB2312"/>
          <w:sz w:val="32"/>
          <w:szCs w:val="32"/>
        </w:rPr>
        <w:t>级工程师或以上职称</w:t>
      </w:r>
      <w:r>
        <w:rPr>
          <w:rFonts w:hint="eastAsia" w:ascii="仿宋_GB2312" w:hAnsi="仿宋_GB2312" w:eastAsia="仿宋_GB2312" w:cs="仿宋_GB2312"/>
          <w:kern w:val="0"/>
          <w:sz w:val="32"/>
          <w:szCs w:val="32"/>
          <w:shd w:val="clear" w:color="auto" w:fill="FFFFFF"/>
          <w:lang w:bidi="ar"/>
        </w:rPr>
        <w:t>的人员作为项目负责人，须在投标文件中附相关证明；</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（三）近10年（2013年6月1日至2022年5月31日）内投标人具有全国范围内不少于1项单项总用地面积不少于40万平方米的旅游项目策划设计或规划设计服务经验；</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四）投标人必须为未被列入信用中国网站(www.creditchina.gov.cn)的“失信被执行人”、“重大税收违法案件当事人名单”的供应商（提供开标时间前10天内的查询结果网页截图并加盖公章）；投标人近三年内（2019年1月1日至2021年12月31日）没有重大违法记录、有依法缴纳税收和社会保障资金的良好记录、服务团队成员为投标人员工并未受过行业处罚或涉及行业相关的法律诉讼事项（提供承诺函）；</w:t>
      </w:r>
    </w:p>
    <w:p>
      <w:pPr>
        <w:widowControl/>
        <w:shd w:val="clear" w:color="auto" w:fill="FFFFFF"/>
        <w:spacing w:line="560" w:lineRule="exact"/>
        <w:ind w:firstLine="640" w:firstLineChars="200"/>
        <w:jc w:val="left"/>
      </w:pPr>
      <w:r>
        <w:rPr>
          <w:rFonts w:hint="eastAsia" w:ascii="仿宋_GB2312" w:hAnsi="仿宋_GB2312" w:eastAsia="仿宋_GB2312" w:cs="仿宋_GB2312"/>
          <w:kern w:val="0"/>
          <w:sz w:val="32"/>
          <w:szCs w:val="32"/>
          <w:shd w:val="clear" w:color="auto" w:fill="FFFFFF"/>
          <w:lang w:bidi="ar"/>
        </w:rPr>
        <w:t>（五）本次招标接受联合体投标。</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招标文件的获取:广州南沙资产经营集团有限公司官方网站（http://www.gnao.com.cn/）</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投标文件邮寄截止日期：2022年</w:t>
      </w:r>
      <w:r>
        <w:rPr>
          <w:rFonts w:hint="eastAsia" w:ascii="仿宋_GB2312" w:hAnsi="仿宋_GB2312" w:eastAsia="仿宋_GB2312" w:cs="仿宋_GB2312"/>
          <w:kern w:val="0"/>
          <w:sz w:val="32"/>
          <w:szCs w:val="32"/>
          <w:shd w:val="clear" w:color="auto" w:fill="FFFFFF"/>
          <w:lang w:val="en-US" w:eastAsia="zh-CN" w:bidi="ar"/>
        </w:rPr>
        <w:t>6</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30</w:t>
      </w:r>
      <w:r>
        <w:rPr>
          <w:rFonts w:hint="eastAsia" w:ascii="仿宋_GB2312" w:hAnsi="仿宋_GB2312" w:eastAsia="仿宋_GB2312" w:cs="仿宋_GB2312"/>
          <w:kern w:val="0"/>
          <w:sz w:val="32"/>
          <w:szCs w:val="32"/>
          <w:shd w:val="clear" w:color="auto" w:fill="FFFFFF"/>
          <w:lang w:bidi="ar"/>
        </w:rPr>
        <w:t>日上午9时</w:t>
      </w:r>
      <w:r>
        <w:rPr>
          <w:rFonts w:ascii="仿宋_GB2312" w:hAnsi="仿宋_GB2312" w:eastAsia="仿宋_GB2312" w:cs="仿宋_GB2312"/>
          <w:kern w:val="0"/>
          <w:sz w:val="32"/>
          <w:szCs w:val="32"/>
          <w:shd w:val="clear" w:color="auto" w:fill="FFFFFF"/>
          <w:lang w:bidi="ar"/>
        </w:rPr>
        <w:t>30</w:t>
      </w:r>
      <w:r>
        <w:rPr>
          <w:rFonts w:hint="eastAsia" w:ascii="仿宋_GB2312" w:hAnsi="仿宋_GB2312" w:eastAsia="仿宋_GB2312" w:cs="仿宋_GB2312"/>
          <w:kern w:val="0"/>
          <w:sz w:val="32"/>
          <w:szCs w:val="32"/>
          <w:shd w:val="clear" w:color="auto" w:fill="FFFFFF"/>
          <w:lang w:bidi="ar"/>
        </w:rPr>
        <w:t>分前</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开标与评审日期：2022年</w:t>
      </w:r>
      <w:r>
        <w:rPr>
          <w:rFonts w:hint="eastAsia" w:ascii="仿宋_GB2312" w:hAnsi="仿宋_GB2312" w:eastAsia="仿宋_GB2312" w:cs="仿宋_GB2312"/>
          <w:kern w:val="0"/>
          <w:sz w:val="32"/>
          <w:szCs w:val="32"/>
          <w:shd w:val="clear" w:color="auto" w:fill="FFFFFF"/>
          <w:lang w:val="en-US" w:eastAsia="zh-CN" w:bidi="ar"/>
        </w:rPr>
        <w:t>6</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30</w:t>
      </w:r>
      <w:r>
        <w:rPr>
          <w:rFonts w:hint="eastAsia" w:ascii="仿宋_GB2312" w:hAnsi="仿宋_GB2312" w:eastAsia="仿宋_GB2312" w:cs="仿宋_GB2312"/>
          <w:kern w:val="0"/>
          <w:sz w:val="32"/>
          <w:szCs w:val="32"/>
          <w:shd w:val="clear" w:color="auto" w:fill="FFFFFF"/>
          <w:lang w:bidi="ar"/>
        </w:rPr>
        <w:t>日上午9时</w:t>
      </w:r>
      <w:r>
        <w:rPr>
          <w:rFonts w:ascii="仿宋_GB2312" w:hAnsi="仿宋_GB2312" w:eastAsia="仿宋_GB2312" w:cs="仿宋_GB2312"/>
          <w:kern w:val="0"/>
          <w:sz w:val="32"/>
          <w:szCs w:val="32"/>
          <w:shd w:val="clear" w:color="auto" w:fill="FFFFFF"/>
          <w:lang w:bidi="ar"/>
        </w:rPr>
        <w:t>30</w:t>
      </w:r>
      <w:r>
        <w:rPr>
          <w:rFonts w:hint="eastAsia" w:ascii="仿宋_GB2312" w:hAnsi="仿宋_GB2312" w:eastAsia="仿宋_GB2312" w:cs="仿宋_GB2312"/>
          <w:kern w:val="0"/>
          <w:sz w:val="32"/>
          <w:szCs w:val="32"/>
          <w:shd w:val="clear" w:color="auto" w:fill="FFFFFF"/>
          <w:lang w:bidi="ar"/>
        </w:rPr>
        <w:t>分</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开标地点：广东省广州市南沙区海滨路171号南沙金融大厦1807室</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投标份数：正本1份，副本2份，电子版本1份。</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投标文件邮寄地址：广东省广州市南沙区海滨路171号南沙金融大厦11楼风控合规部</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联系人：陈小姐</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电话：020-66810073</w:t>
      </w:r>
    </w:p>
    <w:p>
      <w:pPr>
        <w:pStyle w:val="3"/>
        <w:spacing w:line="560" w:lineRule="exact"/>
        <w:ind w:firstLine="643" w:firstLineChars="200"/>
        <w:rPr>
          <w:rFonts w:ascii="仿宋_GB2312" w:hAnsi="仿宋_GB2312" w:eastAsia="仿宋_GB2312" w:cs="仿宋_GB2312"/>
          <w:kern w:val="0"/>
          <w:sz w:val="32"/>
          <w:szCs w:val="32"/>
          <w:shd w:val="clear" w:color="auto" w:fill="FFFFFF"/>
          <w:lang w:bidi="ar"/>
        </w:rPr>
      </w:pPr>
    </w:p>
    <w:p>
      <w:pPr>
        <w:spacing w:line="560" w:lineRule="exact"/>
        <w:ind w:firstLine="420" w:firstLineChars="200"/>
      </w:pPr>
    </w:p>
    <w:p>
      <w:pPr>
        <w:spacing w:line="560" w:lineRule="exact"/>
        <w:ind w:firstLine="640" w:firstLineChars="200"/>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广州南沙资产经营集团有限公司</w:t>
      </w:r>
    </w:p>
    <w:p>
      <w:pPr>
        <w:spacing w:line="560" w:lineRule="exact"/>
        <w:ind w:firstLine="640" w:firstLineChars="200"/>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2022年</w:t>
      </w:r>
      <w:r>
        <w:rPr>
          <w:rFonts w:hint="eastAsia" w:ascii="仿宋_GB2312" w:hAnsi="仿宋_GB2312" w:eastAsia="仿宋_GB2312" w:cs="仿宋_GB2312"/>
          <w:kern w:val="0"/>
          <w:sz w:val="32"/>
          <w:szCs w:val="32"/>
          <w:shd w:val="clear" w:color="auto" w:fill="FFFFFF"/>
          <w:lang w:val="en-US" w:eastAsia="zh-CN" w:bidi="ar"/>
        </w:rPr>
        <w:t>6</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24</w:t>
      </w:r>
      <w:r>
        <w:rPr>
          <w:rFonts w:hint="eastAsia" w:ascii="仿宋_GB2312" w:hAnsi="仿宋_GB2312" w:eastAsia="仿宋_GB2312" w:cs="仿宋_GB2312"/>
          <w:kern w:val="0"/>
          <w:sz w:val="32"/>
          <w:szCs w:val="32"/>
          <w:shd w:val="clear" w:color="auto" w:fill="FFFFFF"/>
          <w:lang w:bidi="ar"/>
        </w:rPr>
        <w:t>日</w:t>
      </w:r>
    </w:p>
    <w:p>
      <w:pPr>
        <w:spacing w:line="580" w:lineRule="exact"/>
        <w:jc w:val="center"/>
        <w:rPr>
          <w:rFonts w:eastAsia="方正小标宋简体"/>
          <w:sz w:val="36"/>
          <w:szCs w:val="36"/>
        </w:rPr>
      </w:pPr>
      <w:r>
        <w:rPr>
          <w:rFonts w:hint="eastAsia" w:ascii="仿宋_GB2312" w:hAnsi="仿宋_GB2312" w:eastAsia="仿宋_GB2312" w:cs="仿宋_GB2312"/>
          <w:kern w:val="0"/>
          <w:sz w:val="32"/>
          <w:szCs w:val="32"/>
          <w:shd w:val="clear" w:color="auto" w:fill="FFFFFF"/>
          <w:lang w:bidi="ar"/>
        </w:rPr>
        <w:br w:type="page"/>
      </w:r>
      <w:r>
        <w:rPr>
          <w:rFonts w:eastAsia="方正小标宋简体"/>
          <w:sz w:val="36"/>
          <w:szCs w:val="36"/>
        </w:rPr>
        <w:t>南沙珠江街道前锋社区“二涌前锋水乡”</w:t>
      </w:r>
    </w:p>
    <w:p>
      <w:pPr>
        <w:widowControl/>
        <w:jc w:val="center"/>
        <w:rPr>
          <w:rFonts w:eastAsia="方正小标宋简体"/>
          <w:sz w:val="36"/>
          <w:szCs w:val="36"/>
        </w:rPr>
      </w:pPr>
      <w:r>
        <w:rPr>
          <w:rFonts w:eastAsia="方正小标宋简体"/>
          <w:sz w:val="36"/>
          <w:szCs w:val="36"/>
        </w:rPr>
        <w:t>策划设计服务</w:t>
      </w:r>
      <w:r>
        <w:rPr>
          <w:rFonts w:hint="eastAsia" w:eastAsia="方正小标宋简体"/>
          <w:sz w:val="36"/>
          <w:szCs w:val="36"/>
        </w:rPr>
        <w:t>项目</w:t>
      </w:r>
      <w:r>
        <w:rPr>
          <w:rFonts w:eastAsia="方正小标宋简体"/>
          <w:sz w:val="36"/>
          <w:szCs w:val="36"/>
        </w:rPr>
        <w:t>招标</w:t>
      </w:r>
      <w:r>
        <w:rPr>
          <w:rFonts w:hint="eastAsia" w:eastAsia="方正小标宋简体"/>
          <w:sz w:val="36"/>
          <w:szCs w:val="36"/>
        </w:rPr>
        <w:t>文件</w:t>
      </w:r>
    </w:p>
    <w:p>
      <w:pPr>
        <w:widowControl/>
        <w:shd w:val="clear" w:color="auto" w:fill="FFFFFF"/>
        <w:jc w:val="center"/>
        <w:rPr>
          <w:rFonts w:eastAsia="方正小标宋简体"/>
          <w:sz w:val="36"/>
          <w:szCs w:val="36"/>
        </w:rPr>
      </w:pPr>
    </w:p>
    <w:p>
      <w:pPr>
        <w:widowControl/>
        <w:shd w:val="clear" w:color="auto" w:fill="FFFFFF"/>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致</w:t>
      </w:r>
      <w:r>
        <w:rPr>
          <w:rFonts w:hint="eastAsia" w:ascii="仿宋_GB2312" w:hAnsi="仿宋_GB2312" w:eastAsia="仿宋_GB2312" w:cs="仿宋_GB2312"/>
          <w:kern w:val="0"/>
          <w:sz w:val="32"/>
          <w:szCs w:val="32"/>
          <w:u w:val="single"/>
          <w:shd w:val="clear" w:color="auto" w:fill="FFFFFF"/>
          <w:lang w:bidi="ar"/>
        </w:rPr>
        <w:t>投标人：</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本次招标为选聘南沙珠江街道前锋社区“二涌前锋水乡”策划设计服务项目的服务单位，在指定期限内，完成南沙珠江街道前锋社区“二涌前锋水乡”策划设计工作。投标人须仔细阅读招标文件，如发现有任何疑问、冲突或技术问题，投标人须要求招标人澄清。</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一、项目概述</w:t>
      </w:r>
    </w:p>
    <w:p>
      <w:pPr>
        <w:ind w:firstLine="640" w:firstLineChars="200"/>
        <w:rPr>
          <w:rFonts w:eastAsia="仿宋_GB2312"/>
          <w:color w:val="000000"/>
          <w:kern w:val="0"/>
          <w:sz w:val="32"/>
          <w:szCs w:val="32"/>
        </w:rPr>
      </w:pPr>
      <w:r>
        <w:rPr>
          <w:rFonts w:hint="eastAsia" w:eastAsia="仿宋_GB2312"/>
          <w:color w:val="000000"/>
          <w:kern w:val="0"/>
          <w:sz w:val="32"/>
          <w:szCs w:val="32"/>
        </w:rPr>
        <w:t>按照南沙开发区管委会、南沙区政府有关工作部署，由南沙资产经营集团公司（下称“招标人”）牵头负责编制“二涌前锋水乡”设计方案并按程序组织实施。基于政府及有关部门对区域的功能定位及发展要求，现拟通过招标选取具有丰富策划设计经验的单位对本项目开展综合经营方案的编制工作：</w:t>
      </w:r>
    </w:p>
    <w:p>
      <w:pPr>
        <w:ind w:firstLine="640" w:firstLineChars="200"/>
        <w:rPr>
          <w:rFonts w:eastAsia="仿宋_GB2312"/>
          <w:color w:val="000000"/>
          <w:kern w:val="0"/>
          <w:sz w:val="32"/>
          <w:szCs w:val="32"/>
        </w:rPr>
      </w:pPr>
      <w:r>
        <w:rPr>
          <w:rFonts w:hint="eastAsia" w:eastAsia="仿宋_GB2312"/>
          <w:color w:val="000000"/>
          <w:kern w:val="0"/>
          <w:sz w:val="32"/>
          <w:szCs w:val="32"/>
        </w:rPr>
        <w:t>（一）项目区位</w:t>
      </w:r>
    </w:p>
    <w:p>
      <w:pPr>
        <w:ind w:firstLine="640" w:firstLineChars="200"/>
        <w:rPr>
          <w:rFonts w:eastAsia="仿宋_GB2312"/>
          <w:color w:val="000000"/>
          <w:kern w:val="0"/>
          <w:sz w:val="32"/>
          <w:szCs w:val="32"/>
        </w:rPr>
      </w:pPr>
      <w:r>
        <w:rPr>
          <w:rFonts w:hint="eastAsia" w:eastAsia="仿宋_GB2312"/>
          <w:color w:val="000000"/>
          <w:kern w:val="0"/>
          <w:sz w:val="32"/>
          <w:szCs w:val="32"/>
        </w:rPr>
        <w:t>项目位于南沙区珠江街道前锋社区，凤凰大道东西两侧，东连蕉门河段，西连横沥镇交界。其中一涌东连蕉门河段，西连横沥镇交界，长1.8公里；二涌东连蕉门河段，西连横沥镇交界，长3.5公里。50年代起，项目河涌两岸沿堤坝建设房屋约550余栋，但因年久失修，已破损严重，项目周边电网、上下给水、排污设施等已年久失修。</w:t>
      </w:r>
    </w:p>
    <w:p>
      <w:pPr>
        <w:ind w:firstLine="640" w:firstLineChars="200"/>
        <w:rPr>
          <w:rFonts w:eastAsia="仿宋_GB2312"/>
          <w:color w:val="000000"/>
          <w:kern w:val="0"/>
          <w:sz w:val="32"/>
          <w:szCs w:val="32"/>
        </w:rPr>
      </w:pPr>
      <w:r>
        <w:rPr>
          <w:rFonts w:hint="eastAsia" w:eastAsia="仿宋_GB2312"/>
          <w:color w:val="000000"/>
          <w:kern w:val="0"/>
          <w:sz w:val="32"/>
          <w:szCs w:val="32"/>
        </w:rPr>
        <w:drawing>
          <wp:inline distT="0" distB="0" distL="0" distR="0">
            <wp:extent cx="5261610" cy="2621280"/>
            <wp:effectExtent l="0" t="0" r="889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1610" cy="2621280"/>
                    </a:xfrm>
                    <a:prstGeom prst="rect">
                      <a:avLst/>
                    </a:prstGeom>
                    <a:noFill/>
                  </pic:spPr>
                </pic:pic>
              </a:graphicData>
            </a:graphic>
          </wp:inline>
        </w:drawing>
      </w:r>
    </w:p>
    <w:p>
      <w:pPr>
        <w:pStyle w:val="6"/>
        <w:ind w:firstLine="400" w:firstLineChars="200"/>
        <w:jc w:val="center"/>
        <w:rPr>
          <w:rFonts w:ascii="Times New Roman" w:eastAsia="仿宋_GB2312"/>
          <w:color w:val="000000"/>
          <w:kern w:val="0"/>
          <w:sz w:val="32"/>
          <w:szCs w:val="32"/>
        </w:rPr>
      </w:pPr>
      <w:r>
        <w:t xml:space="preserve">图 </w:t>
      </w:r>
      <w:r>
        <w:fldChar w:fldCharType="begin"/>
      </w:r>
      <w:r>
        <w:instrText xml:space="preserve"> SEQ 图 \* ARABIC </w:instrText>
      </w:r>
      <w:r>
        <w:fldChar w:fldCharType="separate"/>
      </w:r>
      <w:r>
        <w:t>1</w:t>
      </w:r>
      <w:r>
        <w:fldChar w:fldCharType="end"/>
      </w:r>
      <w:r>
        <w:rPr>
          <w:rFonts w:hint="eastAsia"/>
        </w:rPr>
        <w:t xml:space="preserve"> 一、二涌旧物业改造用地范围</w:t>
      </w:r>
    </w:p>
    <w:p>
      <w:pPr>
        <w:ind w:firstLine="640" w:firstLineChars="200"/>
        <w:rPr>
          <w:rFonts w:eastAsia="仿宋_GB2312"/>
          <w:color w:val="000000"/>
          <w:kern w:val="0"/>
          <w:sz w:val="32"/>
          <w:szCs w:val="32"/>
        </w:rPr>
      </w:pPr>
      <w:bookmarkStart w:id="0" w:name="_Hlk103853364"/>
      <w:r>
        <w:rPr>
          <w:rFonts w:hint="eastAsia" w:eastAsia="仿宋_GB2312"/>
          <w:color w:val="000000"/>
          <w:kern w:val="0"/>
          <w:sz w:val="32"/>
          <w:szCs w:val="32"/>
        </w:rPr>
        <w:t>（二）历史背景</w:t>
      </w:r>
    </w:p>
    <w:bookmarkEnd w:id="0"/>
    <w:p>
      <w:pPr>
        <w:ind w:firstLine="640" w:firstLineChars="200"/>
        <w:rPr>
          <w:rFonts w:eastAsia="仿宋_GB2312"/>
          <w:color w:val="000000"/>
          <w:kern w:val="0"/>
          <w:sz w:val="32"/>
          <w:szCs w:val="32"/>
        </w:rPr>
      </w:pPr>
      <w:r>
        <w:rPr>
          <w:rFonts w:hint="eastAsia" w:eastAsia="仿宋_GB2312"/>
          <w:color w:val="000000"/>
          <w:kern w:val="0"/>
          <w:sz w:val="32"/>
          <w:szCs w:val="32"/>
        </w:rPr>
        <w:t>1950年前后，当时的马来西亚、印度尼西亚、英国大量排华。党中央为了安置被驱赶回国的归难侨，决定创办华侨农场，组织归难侨走生产自救的道路。1951年底，华侨农场一分区（即前锋社区前身）共安置被马来西亚、印度尼西亚驱赶回国的归难侨766人。1978年越南排华，根据中央和广东省指示精神，珠江华侨农场开始接受安置越南难侨任务，之后一年多时间里，农场一分区共接待安置了约740名难侨。后来国际形势缓和，部分归难侨出国或工作调动至广州、深圳等地。</w:t>
      </w:r>
    </w:p>
    <w:p>
      <w:pPr>
        <w:ind w:firstLine="640" w:firstLineChars="200"/>
        <w:rPr>
          <w:rFonts w:eastAsia="仿宋_GB2312"/>
          <w:color w:val="000000"/>
          <w:kern w:val="0"/>
          <w:sz w:val="32"/>
          <w:szCs w:val="32"/>
        </w:rPr>
      </w:pPr>
      <w:r>
        <w:rPr>
          <w:rFonts w:hint="eastAsia" w:eastAsia="仿宋_GB2312"/>
          <w:color w:val="000000"/>
          <w:kern w:val="0"/>
          <w:sz w:val="32"/>
          <w:szCs w:val="32"/>
        </w:rPr>
        <w:t>（三）现状指标</w:t>
      </w:r>
    </w:p>
    <w:p>
      <w:pPr>
        <w:widowControl/>
        <w:ind w:firstLine="640" w:firstLineChars="200"/>
        <w:rPr>
          <w:rFonts w:ascii="仿宋_GB2312" w:hAnsi="仿宋_GB2312" w:eastAsia="仿宋_GB2312" w:cs="仿宋_GB2312"/>
          <w:color w:val="000000"/>
          <w:kern w:val="0"/>
          <w:sz w:val="32"/>
          <w:szCs w:val="32"/>
        </w:rPr>
      </w:pPr>
      <w:r>
        <w:rPr>
          <w:rFonts w:hint="eastAsia" w:eastAsia="仿宋_GB2312"/>
          <w:color w:val="000000"/>
          <w:kern w:val="0"/>
          <w:sz w:val="32"/>
          <w:szCs w:val="32"/>
        </w:rPr>
        <w:t>项目现状总用地面积约450924.32㎡（约676.38亩），含河涌面积，其中已建成上盖建筑物面积约52965.24㎡（约550余栋）。</w:t>
      </w:r>
    </w:p>
    <w:p>
      <w:pPr>
        <w:widowControl/>
        <w:numPr>
          <w:ilvl w:val="0"/>
          <w:numId w:val="1"/>
        </w:numPr>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招标内容及成果要求</w:t>
      </w:r>
    </w:p>
    <w:p>
      <w:pPr>
        <w:widowControl/>
        <w:numPr>
          <w:ilvl w:val="0"/>
          <w:numId w:val="2"/>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招标内容：本项目要求中标人</w:t>
      </w:r>
      <w:r>
        <w:rPr>
          <w:rFonts w:hint="eastAsia" w:ascii="仿宋_GB2312" w:hAnsi="仿宋_GB2312" w:eastAsia="仿宋_GB2312" w:cs="仿宋_GB2312"/>
          <w:sz w:val="32"/>
          <w:szCs w:val="32"/>
        </w:rPr>
        <w:t>根据南沙区对二涌的规划及功能定位，按旅游景区规划的思路开展策划设计，参照国内类似微改造旅游园区案例，编制两套策划设计方案，并协助招标人向政府主管部门汇报方案成果，以推动项目落地实施：</w:t>
      </w:r>
    </w:p>
    <w:p>
      <w:pPr>
        <w:widowControl/>
        <w:numPr>
          <w:ilvl w:val="1"/>
          <w:numId w:val="2"/>
        </w:numPr>
        <w:ind w:firstLine="640" w:firstLineChars="200"/>
        <w:jc w:val="left"/>
      </w:pPr>
      <w:r>
        <w:rPr>
          <w:rFonts w:hint="eastAsia" w:ascii="仿宋_GB2312" w:hAnsi="仿宋_GB2312" w:eastAsia="仿宋_GB2312" w:cs="仿宋_GB2312"/>
          <w:sz w:val="32"/>
          <w:szCs w:val="32"/>
        </w:rPr>
        <w:t>方案一完成对项目研判及定位（项目资源、竞品分析、定位分析等）、项目规划及功能（项目规划功能、</w:t>
      </w:r>
      <w:r>
        <w:rPr>
          <w:rFonts w:hint="eastAsia" w:ascii="仿宋_GB2312" w:hAnsi="仿宋_GB2312" w:eastAsia="仿宋_GB2312" w:cs="仿宋_GB2312"/>
          <w:kern w:val="0"/>
          <w:sz w:val="32"/>
          <w:szCs w:val="32"/>
          <w:shd w:val="clear" w:color="auto" w:fill="FFFFFF"/>
          <w:lang w:bidi="ar"/>
        </w:rPr>
        <w:t>交通线路规划、</w:t>
      </w:r>
      <w:r>
        <w:rPr>
          <w:rFonts w:hint="eastAsia" w:ascii="仿宋_GB2312" w:hAnsi="仿宋_GB2312" w:eastAsia="仿宋_GB2312" w:cs="仿宋_GB2312"/>
          <w:sz w:val="32"/>
          <w:szCs w:val="32"/>
        </w:rPr>
        <w:t>业态分析、产品分析等）、项目发展建议（运营模式、盈利模式、主要服务创新等）、项目经济分析（产品价格、竞品项目产品价格、各类经济指标研究等</w:t>
      </w:r>
      <w:r>
        <w:rPr>
          <w:rFonts w:hint="eastAsia" w:ascii="仿宋_GB2312" w:hAnsi="仿宋_GB2312" w:eastAsia="仿宋_GB2312" w:cs="仿宋_GB2312"/>
          <w:kern w:val="0"/>
          <w:sz w:val="32"/>
          <w:szCs w:val="32"/>
          <w:shd w:val="clear" w:color="auto" w:fill="FFFFFF"/>
          <w:lang w:bidi="ar"/>
        </w:rPr>
        <w:t>由招标人配合完成</w:t>
      </w:r>
      <w:r>
        <w:rPr>
          <w:rFonts w:hint="eastAsia" w:ascii="仿宋_GB2312" w:hAnsi="仿宋_GB2312" w:eastAsia="仿宋_GB2312" w:cs="仿宋_GB2312"/>
          <w:sz w:val="32"/>
          <w:szCs w:val="32"/>
        </w:rPr>
        <w:t>）、实施保障（建议投资及招商运营模式、建议引进品牌及资源介绍等）等的分析，提交策划设计成果；</w:t>
      </w:r>
    </w:p>
    <w:p>
      <w:pPr>
        <w:widowControl/>
        <w:numPr>
          <w:ilvl w:val="1"/>
          <w:numId w:val="2"/>
        </w:numPr>
        <w:ind w:firstLine="640" w:firstLineChars="200"/>
        <w:jc w:val="left"/>
      </w:pPr>
      <w:r>
        <w:rPr>
          <w:rFonts w:hint="eastAsia" w:ascii="仿宋_GB2312" w:hAnsi="仿宋_GB2312" w:eastAsia="仿宋_GB2312" w:cs="仿宋_GB2312"/>
          <w:sz w:val="32"/>
          <w:szCs w:val="32"/>
        </w:rPr>
        <w:t>方案二以方案一深化方案为基础，增加用地规模，扩大策划设计范围，</w:t>
      </w:r>
      <w:r>
        <w:rPr>
          <w:rFonts w:hint="eastAsia" w:ascii="仿宋_GB2312" w:hAnsi="仿宋_GB2312" w:eastAsia="仿宋_GB2312" w:cs="仿宋_GB2312"/>
          <w:kern w:val="0"/>
          <w:sz w:val="32"/>
          <w:szCs w:val="32"/>
          <w:shd w:val="clear" w:color="auto" w:fill="FFFFFF"/>
          <w:lang w:bidi="ar"/>
        </w:rPr>
        <w:t>方案二涉及增补用地的面积、用地性质、规模、体量、选址由招标人配合完成，</w:t>
      </w:r>
      <w:r>
        <w:rPr>
          <w:rFonts w:hint="eastAsia" w:ascii="仿宋_GB2312" w:hAnsi="仿宋_GB2312" w:eastAsia="仿宋_GB2312" w:cs="仿宋_GB2312"/>
          <w:sz w:val="32"/>
          <w:szCs w:val="32"/>
        </w:rPr>
        <w:t>完成提交增补用地概念性策划方案成果。</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（二）服务期限</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此次专项服务期限原则上受托方自中标通知书发出起30个日历日内提交项目（方案一+方案二）初稿，60个日历日内出具正式成果文件并通过招标人审核，后续中标人应根据项目实施需要，协助招标人向政府主管部门汇报方案成果，以推动项目落地实施。</w:t>
      </w:r>
    </w:p>
    <w:p>
      <w:pPr>
        <w:widowControl/>
        <w:numPr>
          <w:ilvl w:val="0"/>
          <w:numId w:val="3"/>
        </w:numPr>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服务成果</w:t>
      </w:r>
    </w:p>
    <w:p>
      <w:pPr>
        <w:widowControl/>
        <w:numPr>
          <w:ilvl w:val="255"/>
          <w:numId w:val="0"/>
        </w:numPr>
        <w:shd w:val="clear" w:color="auto" w:fill="FFFFFF"/>
        <w:ind w:firstLine="640" w:firstLineChars="200"/>
        <w:rPr>
          <w:rFonts w:ascii="仿宋_GB2312" w:hAnsi="宋体" w:eastAsia="仿宋_GB2312" w:cs="仿宋_GB2312"/>
          <w:color w:val="000000"/>
          <w:kern w:val="0"/>
          <w:sz w:val="32"/>
          <w:szCs w:val="32"/>
          <w:lang w:bidi="ar"/>
        </w:rPr>
      </w:pPr>
      <w:r>
        <w:rPr>
          <w:rFonts w:hint="eastAsia" w:ascii="仿宋_GB2312" w:hAnsi="仿宋_GB2312" w:eastAsia="仿宋_GB2312" w:cs="仿宋_GB2312"/>
          <w:kern w:val="0"/>
          <w:sz w:val="32"/>
          <w:szCs w:val="32"/>
          <w:shd w:val="clear" w:color="auto" w:fill="FFFFFF"/>
          <w:lang w:bidi="ar"/>
        </w:rPr>
        <w:t>服务成果为南沙珠江街道前锋社区“二涌前锋水乡”策划设计方案，包含但不限于以下内容</w:t>
      </w:r>
      <w:r>
        <w:rPr>
          <w:rFonts w:ascii="仿宋_GB2312" w:hAnsi="宋体" w:eastAsia="仿宋_GB2312" w:cs="仿宋_GB2312"/>
          <w:color w:val="000000"/>
          <w:kern w:val="0"/>
          <w:sz w:val="32"/>
          <w:szCs w:val="32"/>
          <w:lang w:bidi="ar"/>
        </w:rPr>
        <w:t>：</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本次项目工作范围需完成两套方案：</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1.方案一</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（1）策划版块：市场分析、竞品分析、项目定位、业态分区、功能策划、产品策划、产品标准、运营策略、盈利模式、投资概算、获取模式等。</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（2）规划版块：</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方案设计说明；</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区位分析图；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交通分析图；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地块现状分析图；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用地调整分析图；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主要经济指标；</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方案分析图（包括布局分析、景观分析等内容）；</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方案设计总体平面布局；</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方案鸟瞰图；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主要节点方案效果图；</w:t>
      </w:r>
    </w:p>
    <w:p>
      <w:pPr>
        <w:widowControl/>
        <w:numPr>
          <w:ilvl w:val="0"/>
          <w:numId w:val="4"/>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其他需要策划的内容。</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2.方案二</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（1）策划版块：项目定位、业态分区、功能策划等。</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（2）规划版块：地块现状分析图、用地调整分析图、主要经济指标、方案设计总体平面布局、方案鸟瞰图等。</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（四）服务价格：不高于人民币50万元。</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三、投标人资格要求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投标人必须同时具备以下资格条件：</w:t>
      </w:r>
    </w:p>
    <w:p>
      <w:pPr>
        <w:widowControl/>
        <w:numPr>
          <w:ilvl w:val="0"/>
          <w:numId w:val="5"/>
        </w:numPr>
        <w:shd w:val="clear" w:color="auto" w:fill="FFFFFF"/>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在中华人民共和国境内注册，具有独立承担民事责任能力并具有法人资格；</w:t>
      </w:r>
    </w:p>
    <w:p>
      <w:pPr>
        <w:widowControl/>
        <w:numPr>
          <w:ilvl w:val="0"/>
          <w:numId w:val="5"/>
        </w:numPr>
        <w:shd w:val="clear" w:color="auto" w:fill="FFFFFF"/>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投标人应指派至少4名及以上业务能力强、有相关经验的人员组成工作团队，工作团队中应指定1名从业10年以上，具备规划相关专业中级工程师职称或以上的人员作为项目负责人，须在投标文件中附相关证明；</w:t>
      </w:r>
    </w:p>
    <w:p>
      <w:pPr>
        <w:widowControl/>
        <w:numPr>
          <w:ilvl w:val="0"/>
          <w:numId w:val="5"/>
        </w:numPr>
        <w:shd w:val="clear" w:color="auto" w:fill="FFFFFF"/>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近10年（</w:t>
      </w:r>
      <w:r>
        <w:rPr>
          <w:rFonts w:hint="eastAsia" w:ascii="仿宋_GB2312" w:hAnsi="仿宋_GB2312" w:eastAsia="仿宋_GB2312" w:cs="仿宋_GB2312"/>
          <w:kern w:val="0"/>
          <w:sz w:val="32"/>
          <w:szCs w:val="32"/>
          <w:shd w:val="clear" w:color="auto" w:fill="FFFFFF"/>
          <w:lang w:bidi="ar"/>
        </w:rPr>
        <w:t>2013年6月1日至2022年5月31日</w:t>
      </w:r>
      <w:r>
        <w:rPr>
          <w:rFonts w:hint="eastAsia" w:ascii="仿宋_GB2312" w:hAnsi="仿宋_GB2312" w:eastAsia="仿宋_GB2312" w:cs="仿宋_GB2312"/>
          <w:sz w:val="32"/>
          <w:szCs w:val="32"/>
        </w:rPr>
        <w:t>）内投标人具有全国范围内不少于1项单项总用地面积不少于40万平方米的旅游项目策划设计或规划设计服务经验；</w:t>
      </w:r>
    </w:p>
    <w:p>
      <w:pPr>
        <w:widowControl/>
        <w:numPr>
          <w:ilvl w:val="0"/>
          <w:numId w:val="5"/>
        </w:numPr>
        <w:shd w:val="clear" w:color="auto" w:fill="FFFFFF"/>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必须为未被列入信用中国网站(www.creditchina.gov.cn)的“失信被执行人”、“重大税收违法案件当事人名单”的供应商（提供开标时间前10天内的查询结果网页截图并加盖公章）；投标人近三年内（2019年6月1日至2022年5月31日）没有重大违法记录、有依法缴纳税收和社会保障资金的良好记录、服务团队成员为投标人员工并未受过行业处罚或涉及行业相关的法律诉讼事项（提供承诺函）；</w:t>
      </w:r>
    </w:p>
    <w:p>
      <w:pPr>
        <w:widowControl/>
        <w:numPr>
          <w:ilvl w:val="255"/>
          <w:numId w:val="0"/>
        </w:numPr>
        <w:shd w:val="clear" w:color="auto" w:fill="FFFFFF"/>
        <w:spacing w:line="560" w:lineRule="exact"/>
        <w:ind w:left="42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（五）本次招标接受联合体投标。</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四、投标文件内容及要求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（一）投标文件必须包括以下内容：</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投标书；</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报价表；</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共同投标协议（若有，格式自拟）</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开标时间前10天内投标人未被列入信用中国网站(www.creditchina.gov.cn)“失信被执行人”、“重大税收违法案件当事人名单”的查询结果网页截图（加盖公章）和相关要求承诺函；</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法定代表人证明书，如有受托人的，则同时提供法定代表人证明书和法人授权委托证明书、受托人身份证明（身份证复印件）；</w:t>
      </w:r>
    </w:p>
    <w:p>
      <w:pPr>
        <w:widowControl/>
        <w:numPr>
          <w:ilvl w:val="0"/>
          <w:numId w:val="6"/>
        </w:numPr>
        <w:shd w:val="clear" w:color="auto" w:fill="FFFFFF"/>
        <w:ind w:left="0" w:firstLine="640" w:firstLineChars="200"/>
      </w:pPr>
      <w:r>
        <w:rPr>
          <w:rFonts w:hint="eastAsia" w:ascii="仿宋_GB2312" w:hAnsi="仿宋_GB2312" w:eastAsia="仿宋_GB2312" w:cs="仿宋_GB2312"/>
          <w:kern w:val="0"/>
          <w:sz w:val="32"/>
          <w:szCs w:val="32"/>
          <w:shd w:val="clear" w:color="auto" w:fill="FFFFFF"/>
          <w:lang w:bidi="ar"/>
        </w:rPr>
        <w:t>有效的营业执照副本、组织机构代码证副本、税务登记证副本复印件或三证合一新证副本复印件（加盖公章）、资质证明文件、近10年旅游项目策划设计或规划设计服务证明文件（证明文件需加盖公章）；</w:t>
      </w:r>
    </w:p>
    <w:p>
      <w:pPr>
        <w:widowControl/>
        <w:numPr>
          <w:ilvl w:val="0"/>
          <w:numId w:val="6"/>
        </w:numPr>
        <w:shd w:val="clear" w:color="auto" w:fill="FFFFFF"/>
        <w:ind w:left="0" w:firstLine="640"/>
      </w:pPr>
      <w:r>
        <w:rPr>
          <w:rFonts w:hint="eastAsia" w:ascii="仿宋_GB2312" w:hAnsi="仿宋_GB2312" w:eastAsia="仿宋_GB2312" w:cs="仿宋_GB2312"/>
          <w:kern w:val="0"/>
          <w:sz w:val="32"/>
          <w:szCs w:val="32"/>
          <w:shd w:val="clear" w:color="auto" w:fill="FFFFFF"/>
          <w:lang w:bidi="ar"/>
        </w:rPr>
        <w:t>投标人简介及综合实力说明，包括公司规模以及以往类似项目策划设计或规划设计服务经验等（按综合能力评分标准编制，加盖公章）；</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服务团队成员（包括项目负责人）名单，服务团队成员（包括项目负责人）简历、资质实力证明文件</w:t>
      </w:r>
      <w:r>
        <w:rPr>
          <w:rFonts w:hint="eastAsia" w:ascii="仿宋_GB2312" w:hAnsi="仿宋_GB2312" w:eastAsia="仿宋_GB2312" w:cs="仿宋_GB2312"/>
          <w:sz w:val="32"/>
          <w:szCs w:val="32"/>
        </w:rPr>
        <w:t>等</w:t>
      </w:r>
      <w:r>
        <w:rPr>
          <w:rFonts w:hint="eastAsia" w:ascii="仿宋_GB2312" w:hAnsi="仿宋_GB2312" w:eastAsia="仿宋_GB2312" w:cs="仿宋_GB2312"/>
          <w:kern w:val="0"/>
          <w:sz w:val="32"/>
          <w:szCs w:val="32"/>
          <w:shd w:val="clear" w:color="auto" w:fill="FFFFFF"/>
          <w:lang w:bidi="ar"/>
        </w:rPr>
        <w:t>（按综合能力评分标准编制，需加盖公章）；</w:t>
      </w:r>
    </w:p>
    <w:p>
      <w:pPr>
        <w:numPr>
          <w:ilvl w:val="0"/>
          <w:numId w:val="6"/>
        </w:numPr>
        <w:ind w:left="0" w:firstLine="640" w:firstLineChars="200"/>
        <w:rPr>
          <w:rFonts w:ascii="仿宋_GB2312" w:eastAsia="仿宋_GB2312"/>
          <w:sz w:val="32"/>
          <w:szCs w:val="28"/>
          <w:lang w:bidi="ar"/>
        </w:rPr>
      </w:pPr>
      <w:r>
        <w:rPr>
          <w:rFonts w:hint="eastAsia" w:ascii="仿宋_GB2312" w:eastAsia="仿宋_GB2312"/>
          <w:sz w:val="32"/>
          <w:szCs w:val="28"/>
          <w:lang w:bidi="ar"/>
        </w:rPr>
        <w:t>策划设计服务工作大纲（内容及格式自拟，加盖公章）；</w:t>
      </w:r>
    </w:p>
    <w:p>
      <w:pPr>
        <w:numPr>
          <w:ilvl w:val="0"/>
          <w:numId w:val="6"/>
        </w:numPr>
        <w:ind w:left="0" w:firstLine="640" w:firstLineChars="200"/>
        <w:rPr>
          <w:rFonts w:eastAsia="仿宋_GB2312"/>
          <w:lang w:bidi="ar"/>
        </w:rPr>
      </w:pPr>
      <w:r>
        <w:rPr>
          <w:rFonts w:hint="eastAsia" w:ascii="仿宋_GB2312" w:hAnsi="仿宋_GB2312" w:eastAsia="仿宋_GB2312" w:cs="仿宋_GB2312"/>
          <w:sz w:val="32"/>
          <w:szCs w:val="32"/>
          <w:lang w:bidi="ar"/>
        </w:rPr>
        <w:t>项目</w:t>
      </w:r>
      <w:r>
        <w:rPr>
          <w:rFonts w:hint="eastAsia" w:ascii="仿宋_GB2312" w:eastAsia="仿宋_GB2312"/>
          <w:sz w:val="32"/>
          <w:szCs w:val="28"/>
          <w:lang w:bidi="ar"/>
        </w:rPr>
        <w:t>工作安排。</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（二）投标文件应符合以下要求：</w:t>
      </w:r>
    </w:p>
    <w:p>
      <w:pPr>
        <w:widowControl/>
        <w:numPr>
          <w:ilvl w:val="0"/>
          <w:numId w:val="7"/>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纸质文件一式叁份，其中一份为正本并标记，两份为副本，副本应是正本的复印件；电子文件为正本文件的扫描件，1份（U盘）。当正本与副本有不一致时，以正本为准。正本与副本应分别装订成册，在封面上标记“正本”、“副本”，封套上包含以下图示内容，并且加贴封条和加盖公章。</w:t>
      </w:r>
    </w:p>
    <w:tbl>
      <w:tblPr>
        <w:tblStyle w:val="18"/>
        <w:tblpPr w:leftFromText="180" w:rightFromText="180" w:vertAnchor="text" w:horzAnchor="page" w:tblpX="2237" w:tblpY="316"/>
        <w:tblOverlap w:val="never"/>
        <w:tblW w:w="8258" w:type="dxa"/>
        <w:tblInd w:w="0" w:type="dxa"/>
        <w:shd w:val="clear" w:color="auto" w:fill="E6E6E6"/>
        <w:tblLayout w:type="fixed"/>
        <w:tblCellMar>
          <w:top w:w="0" w:type="dxa"/>
          <w:left w:w="108" w:type="dxa"/>
          <w:bottom w:w="0" w:type="dxa"/>
          <w:right w:w="108" w:type="dxa"/>
        </w:tblCellMar>
      </w:tblPr>
      <w:tblGrid>
        <w:gridCol w:w="8258"/>
      </w:tblGrid>
      <w:tr>
        <w:tblPrEx>
          <w:shd w:val="clear" w:color="auto" w:fill="E6E6E6"/>
          <w:tblCellMar>
            <w:top w:w="0" w:type="dxa"/>
            <w:left w:w="108" w:type="dxa"/>
            <w:bottom w:w="0" w:type="dxa"/>
            <w:right w:w="108" w:type="dxa"/>
          </w:tblCellMar>
        </w:tblPrEx>
        <w:trPr>
          <w:trHeight w:val="3328" w:hRule="atLeast"/>
        </w:trPr>
        <w:tc>
          <w:tcPr>
            <w:tcW w:w="8258" w:type="dxa"/>
            <w:shd w:val="clear" w:color="auto" w:fill="E6E6E6"/>
          </w:tcPr>
          <w:p>
            <w:pPr>
              <w:spacing w:line="560" w:lineRule="exact"/>
              <w:ind w:firstLine="420" w:firstLineChars="200"/>
              <w:rPr>
                <w:color w:val="000000"/>
              </w:rPr>
            </w:pPr>
            <w:r>
              <w:rPr>
                <w:color w:val="000000"/>
              </w:rPr>
              <w:t>收件人：广州南沙资产经营集团有限公司</w:t>
            </w:r>
          </w:p>
          <w:p>
            <w:pPr>
              <w:spacing w:line="560" w:lineRule="exact"/>
              <w:ind w:firstLine="420" w:firstLineChars="200"/>
              <w:rPr>
                <w:color w:val="000000"/>
              </w:rPr>
            </w:pPr>
            <w:r>
              <w:rPr>
                <w:color w:val="000000"/>
              </w:rPr>
              <w:t>项目名称：南沙珠江街道前锋社区“二涌前锋水乡”策划设计服务项目</w:t>
            </w:r>
          </w:p>
          <w:p>
            <w:pPr>
              <w:spacing w:line="560" w:lineRule="exact"/>
              <w:ind w:firstLine="420" w:firstLineChars="200"/>
              <w:rPr>
                <w:color w:val="000000"/>
              </w:rPr>
            </w:pPr>
            <w:r>
              <w:rPr>
                <w:color w:val="000000"/>
              </w:rPr>
              <w:t>投标人名称：</w:t>
            </w:r>
          </w:p>
          <w:p>
            <w:pPr>
              <w:spacing w:line="560" w:lineRule="exact"/>
              <w:ind w:firstLine="420" w:firstLineChars="200"/>
              <w:rPr>
                <w:color w:val="000000"/>
              </w:rPr>
            </w:pPr>
            <w:r>
              <w:rPr>
                <w:color w:val="000000"/>
              </w:rPr>
              <w:t>投标人地址、联系人、电话</w:t>
            </w:r>
            <w:r>
              <w:rPr>
                <w:rFonts w:hint="eastAsia"/>
                <w:color w:val="000000"/>
              </w:rPr>
              <w:t>：</w:t>
            </w:r>
          </w:p>
          <w:p>
            <w:pPr>
              <w:pStyle w:val="3"/>
              <w:spacing w:line="560" w:lineRule="exact"/>
              <w:ind w:firstLine="602" w:firstLineChars="200"/>
              <w:rPr>
                <w:color w:val="000000"/>
              </w:rPr>
            </w:pPr>
            <w:r>
              <w:rPr>
                <w:rFonts w:hint="eastAsia" w:ascii="宋体" w:hAnsi="宋体" w:cs="宋体"/>
                <w:color w:val="000000"/>
                <w:sz w:val="30"/>
                <w:szCs w:val="30"/>
              </w:rPr>
              <w:t>在2022年</w:t>
            </w:r>
            <w:r>
              <w:rPr>
                <w:rFonts w:hint="eastAsia" w:ascii="宋体" w:hAnsi="宋体" w:cs="宋体"/>
                <w:color w:val="000000"/>
                <w:sz w:val="30"/>
                <w:szCs w:val="30"/>
                <w:lang w:val="en-US" w:eastAsia="zh-CN"/>
              </w:rPr>
              <w:t>6</w:t>
            </w:r>
            <w:r>
              <w:rPr>
                <w:rFonts w:hint="eastAsia" w:ascii="宋体" w:hAnsi="宋体" w:cs="宋体"/>
                <w:color w:val="000000"/>
                <w:sz w:val="30"/>
                <w:szCs w:val="30"/>
              </w:rPr>
              <w:t>月</w:t>
            </w:r>
            <w:r>
              <w:rPr>
                <w:rFonts w:hint="eastAsia" w:ascii="宋体" w:hAnsi="宋体" w:cs="宋体"/>
                <w:color w:val="000000"/>
                <w:sz w:val="30"/>
                <w:szCs w:val="30"/>
                <w:lang w:val="en-US" w:eastAsia="zh-CN"/>
              </w:rPr>
              <w:t>30</w:t>
            </w:r>
            <w:r>
              <w:rPr>
                <w:rFonts w:hint="eastAsia" w:ascii="宋体" w:hAnsi="宋体" w:cs="宋体"/>
                <w:color w:val="000000"/>
                <w:sz w:val="30"/>
                <w:szCs w:val="30"/>
              </w:rPr>
              <w:t>日上午9：30分前不得启封</w:t>
            </w:r>
          </w:p>
        </w:tc>
      </w:tr>
    </w:tbl>
    <w:p>
      <w:pPr>
        <w:widowControl/>
        <w:numPr>
          <w:ilvl w:val="0"/>
          <w:numId w:val="7"/>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投标文件须加盖公章及骑缝公章，须有法定代表人或其授权人签字，并装订在投标文件内；电子文件须为加盖公章及骑缝公章的正本投标文件扫描件。</w:t>
      </w:r>
    </w:p>
    <w:p>
      <w:pPr>
        <w:widowControl/>
        <w:numPr>
          <w:ilvl w:val="0"/>
          <w:numId w:val="7"/>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文件正本应用不褪色的墨水书写或打印，字迹清晰可辨，任何一页都不应涂改，不应有行间插字或删除。如果出现上述情况，不论何种原因造成，均应由法定代表人或其授权人在改动处小签或盖法人章。</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五、投标人须知</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关于联合体投标：</w:t>
      </w:r>
    </w:p>
    <w:p>
      <w:pPr>
        <w:widowControl/>
        <w:numPr>
          <w:ilvl w:val="1"/>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两个以上供应商可以组成一个投标联合体，以一个投标人的身份投标；</w:t>
      </w:r>
    </w:p>
    <w:p>
      <w:pPr>
        <w:widowControl/>
        <w:numPr>
          <w:ilvl w:val="1"/>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numPr>
          <w:ilvl w:val="1"/>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联合体应以主体方名义投标，投标时联合体名称需与共同投标协议签署方一致；</w:t>
      </w:r>
    </w:p>
    <w:p>
      <w:pPr>
        <w:widowControl/>
        <w:numPr>
          <w:ilvl w:val="1"/>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由同一专业的单位组成的联合体，按照同一项资质等级较高的单位确定资质等级；</w:t>
      </w:r>
    </w:p>
    <w:p>
      <w:pPr>
        <w:widowControl/>
        <w:numPr>
          <w:ilvl w:val="1"/>
          <w:numId w:val="8"/>
        </w:numPr>
        <w:shd w:val="clear" w:color="auto" w:fill="FFFFFF"/>
        <w:rPr>
          <w:rFonts w:eastAsia="仿宋_GB2312"/>
        </w:rPr>
      </w:pPr>
      <w:r>
        <w:rPr>
          <w:rFonts w:hint="eastAsia" w:ascii="仿宋_GB2312" w:hAnsi="仿宋_GB2312" w:eastAsia="仿宋_GB2312" w:cs="仿宋_GB2312"/>
          <w:kern w:val="0"/>
          <w:sz w:val="32"/>
          <w:szCs w:val="32"/>
          <w:shd w:val="clear" w:color="auto" w:fill="FFFFFF"/>
          <w:lang w:bidi="ar"/>
        </w:rPr>
        <w:t>联合体须提供联合体各方简介及综合实力说明，联合体的以往类似项目综合服务经验将以联合体主体方提供业绩为准。</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招标人评标时除考虑投标人报价之外，还将对其综合能力进行比较。</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所报价格为总价包干价，包括服务费、税费、市内交通费、通讯费、住宿费、餐费以及投标人其它因本项目而产生的一切费用,包括合同实施过程中不可预见费用等。招标人郑重声明：价格是重要参考因素，但并非唯一条件。投标人一旦成交，双方将严格按照成交价格签订、执行合同。</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投标人自行对现场及其周围环境进行考察，查明或核实有关编制投标文件和签订合同所必需的资料，现场考察期间的交通和食宿由投标人自行安排，费用自理。</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各投标人应本着长期合作、专业服务的精神，以优惠的价格投标，但亦应严格保证业务质量，一旦发现成交单位及指派往招标人从事服务之工作人员的情况及专业水平与标书所述不符，或成交单位及指派往招标人从事服务之工作人员的实际从业能力无法达到招标人的要求，或因成交单位及指派往招标人从事服务之工作人员的过错给招标人带来损失的，或不能按本招标文件的要求提供服务的，招标人保留中途解聘并要求赔偿的权利，且招标人将不承担任何费用并有权追回已支付的所有费用。</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投标人若未按本项目招标文件及招标公告规定投标，所投投标文件无效。无论成交与否，各投标人投标文件及相关资料恕不退回，由招标人存档备考，招标人将对投标人资料予以保密。</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招标人有权在招投标期间内的合适时间发布招标文件的补充、澄清及参考文件。</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招标人在规定的截止时间前，可以对招标文件进行修改，并将修改内容以公告的形式在招标公告公示网站上公示。</w:t>
      </w:r>
    </w:p>
    <w:p>
      <w:pPr>
        <w:widowControl/>
        <w:numPr>
          <w:ilvl w:val="0"/>
          <w:numId w:val="8"/>
        </w:numPr>
        <w:shd w:val="clear" w:color="auto" w:fill="FFFFFF"/>
        <w:rPr>
          <w:rFonts w:ascii="仿宋_GB2312" w:hAnsi="仿宋_GB2312" w:eastAsia="仿宋_GB2312" w:cs="仿宋_GB2312"/>
          <w:sz w:val="32"/>
          <w:szCs w:val="32"/>
        </w:rPr>
      </w:pPr>
      <w:r>
        <w:rPr>
          <w:rFonts w:hint="eastAsia" w:ascii="仿宋_GB2312" w:hAnsi="仿宋_GB2312" w:eastAsia="仿宋_GB2312" w:cs="仿宋_GB2312"/>
          <w:sz w:val="32"/>
          <w:szCs w:val="32"/>
        </w:rPr>
        <w:t>投标文件的补充、修改与撤回</w:t>
      </w:r>
    </w:p>
    <w:p>
      <w:pPr>
        <w:widowControl/>
        <w:numPr>
          <w:ilvl w:val="255"/>
          <w:numId w:val="0"/>
        </w:numPr>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在提交投标文件以后，在规定的投标截止时间之前，可以补充修改或撤回已提交的投标文件，并以书面形式按有关规定密封、标记和提交通知招标人，并在投标文件密封袋上清楚标明“补充、修改”或“撤回”字样。补充、修改的内容为投标文件的组成部分。</w:t>
      </w:r>
    </w:p>
    <w:p>
      <w:pPr>
        <w:widowControl/>
        <w:numPr>
          <w:ilvl w:val="0"/>
          <w:numId w:val="8"/>
        </w:numPr>
        <w:shd w:val="clear" w:color="auto" w:fill="FFFFFF"/>
      </w:pPr>
      <w:r>
        <w:rPr>
          <w:rFonts w:hint="eastAsia" w:ascii="仿宋_GB2312" w:hAnsi="仿宋_GB2312" w:eastAsia="仿宋_GB2312" w:cs="仿宋_GB2312"/>
          <w:sz w:val="32"/>
          <w:szCs w:val="32"/>
        </w:rPr>
        <w:t>在投标截止期与招标人在招标文件中规定的有效期终止日之间的这段时期内，投标人不能撤回投标文件。</w:t>
      </w:r>
    </w:p>
    <w:p>
      <w:pPr>
        <w:widowControl/>
        <w:numPr>
          <w:ilvl w:val="255"/>
          <w:numId w:val="0"/>
        </w:numPr>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任何要求澄清招标文件的投标人，均应在投标文件递交截止日前2天以书面形式通知招标人，招标人将以书面或官网公示通知的形式予以答复。</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招标人可以视招标具体情况，延长投标截止时间和开标时间，但至少应当在招标文件要求提交投标文件的截止时间1日前，并将变更时间在招标公告公示网站上公示。</w:t>
      </w:r>
    </w:p>
    <w:p>
      <w:pPr>
        <w:widowControl/>
        <w:numPr>
          <w:ilvl w:val="0"/>
          <w:numId w:val="8"/>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若第一中标候选人存在放弃中标资格或未按照合同履约等情况，导致需要更换供应商的情况，招标人采用顺延的方式，将合格的第二中标候选人作为成交供应商开展采购活动；若招标人认定没有合格的中标候选人时，招标人重新开展招标活动。</w:t>
      </w:r>
    </w:p>
    <w:p>
      <w:pPr>
        <w:widowControl/>
        <w:numPr>
          <w:ilvl w:val="0"/>
          <w:numId w:val="8"/>
        </w:numPr>
        <w:shd w:val="clear" w:color="auto" w:fill="FFFFFF"/>
        <w:rPr>
          <w:rFonts w:eastAsia="仿宋_GB2312"/>
        </w:rPr>
      </w:pPr>
      <w:r>
        <w:rPr>
          <w:rFonts w:hint="eastAsia" w:ascii="仿宋_GB2312" w:hAnsi="仿宋_GB2312" w:eastAsia="仿宋_GB2312" w:cs="仿宋_GB2312"/>
          <w:kern w:val="0"/>
          <w:sz w:val="32"/>
          <w:szCs w:val="32"/>
          <w:shd w:val="clear" w:color="auto" w:fill="FFFFFF"/>
          <w:lang w:bidi="ar"/>
        </w:rPr>
        <w:t>不论结果如何，投标人均需自行承担所有编写和递交投标文件及所有参与过程中的全部费用。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六、投标有效期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投标截止之日起90天内。</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七、投标评审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（一）投标文件的提交</w:t>
      </w:r>
    </w:p>
    <w:p>
      <w:pPr>
        <w:numPr>
          <w:ilvl w:val="255"/>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投标人应于截止时间前将投标文件密封邮寄至规定的地点，投标截止时间后邮寄的投标文件，招标人将不再受理；</w:t>
      </w:r>
    </w:p>
    <w:p>
      <w:pPr>
        <w:numPr>
          <w:ilvl w:val="0"/>
          <w:numId w:val="9"/>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开标</w:t>
      </w:r>
    </w:p>
    <w:p>
      <w:pPr>
        <w:numPr>
          <w:ilvl w:val="0"/>
          <w:numId w:val="10"/>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招标人按此文件所规定的时间和地点开标；</w:t>
      </w:r>
    </w:p>
    <w:p>
      <w:pPr>
        <w:numPr>
          <w:ilvl w:val="0"/>
          <w:numId w:val="10"/>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按规定提交合格的撤回通知的投标文件不予开封，并退回给投标人；</w:t>
      </w:r>
    </w:p>
    <w:p>
      <w:pPr>
        <w:pStyle w:val="3"/>
        <w:numPr>
          <w:ilvl w:val="0"/>
          <w:numId w:val="10"/>
        </w:numPr>
        <w:spacing w:line="240" w:lineRule="auto"/>
        <w:ind w:left="0"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招标人在招标文件要求提交投标文件的截止时间前收到的投标文件，开标时都当众予以拆封、宣读投标人名称及报价。</w:t>
      </w:r>
    </w:p>
    <w:p>
      <w:pPr>
        <w:pStyle w:val="3"/>
        <w:spacing w:line="240" w:lineRule="auto"/>
        <w:ind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（三）投标文件资格符合性审查</w:t>
      </w:r>
    </w:p>
    <w:p>
      <w:pPr>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评审小组对投标文件进行资格符合性审查（附件2），若符合要求，则进入下一阶段；若不符合要求，则不得进入下一阶段。当通过符合性审查的投标人不足三家时，则本次招标失败，招标人将依法重新组织招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（四）综合评审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审小组根据投标人的投标文件，从投标人资质、服务能力、服务方案、服务报价等方面进行综合评分（附件3）。综合评分排名第一名的投标人为第一中标候选人，依次类推。综合评分最高分出现两个或两个以上相同分数时，通过摇珠方式确定第一中标候选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评分细则详见附件。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（五）中标公示及中标通知书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投标结果公示期结束后，如无异议，综合评审中排名第一者确定为中标人。招标方将及时向中标人发出中标通知书，中标人接到通知书后，若放弃中标资格，应在规定时间以内予以书面告知招标人。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（六）合同谈判与签订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中标人应该在中标通知书中载明的时间内与招标人商谈有关事宜并签订合同协议书，中标价即为合同金额。</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八、合同付款方式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总共分三期付款：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首期：中标后，双方签订合同，中标人开具相应金额的增值税专用发票给招标人后十个工作日内，招标人支付合同款项的30%作为项目预付款。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第二期：中标人根据招标人意见对两套策划设计方案进行修改完善并提供送审稿后，支付合同款项的30%。</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第三期：提交最终成果，经招标人确认后支付合同款项的40%。</w:t>
      </w:r>
    </w:p>
    <w:p>
      <w:pPr>
        <w:widowControl/>
        <w:ind w:firstLine="640" w:firstLineChars="200"/>
        <w:jc w:val="left"/>
        <w:rPr>
          <w:rFonts w:ascii="仿宋_GB2312" w:hAnsi="仿宋_GB2312" w:eastAsia="仿宋_GB2312" w:cs="仿宋_GB2312"/>
          <w:sz w:val="32"/>
          <w:szCs w:val="32"/>
          <w:lang w:bidi="ar"/>
        </w:rPr>
      </w:pPr>
      <w:r>
        <w:rPr>
          <w:rFonts w:hint="eastAsia" w:ascii="仿宋_GB2312" w:hAnsi="仿宋_GB2312" w:eastAsia="仿宋_GB2312" w:cs="仿宋_GB2312"/>
          <w:kern w:val="0"/>
          <w:sz w:val="32"/>
          <w:szCs w:val="32"/>
          <w:shd w:val="clear" w:color="auto" w:fill="FFFFFF"/>
          <w:lang w:bidi="ar"/>
        </w:rPr>
        <w:t>九、招标人对本次招标活动及相关的文件资料拥有最终的</w:t>
      </w:r>
      <w:r>
        <w:rPr>
          <w:rFonts w:hint="eastAsia" w:ascii="仿宋_GB2312" w:hAnsi="仿宋_GB2312" w:eastAsia="仿宋_GB2312" w:cs="仿宋_GB2312"/>
          <w:sz w:val="32"/>
          <w:szCs w:val="32"/>
          <w:lang w:bidi="ar"/>
        </w:rPr>
        <w:t>解释权。</w:t>
      </w:r>
    </w:p>
    <w:p>
      <w:pPr>
        <w:ind w:firstLine="640" w:firstLineChars="200"/>
        <w:rPr>
          <w:rFonts w:ascii="仿宋_GB2312" w:hAnsi="仿宋_GB2312" w:eastAsia="仿宋_GB2312" w:cs="仿宋_GB2312"/>
          <w:sz w:val="32"/>
          <w:szCs w:val="32"/>
          <w:lang w:bidi="ar"/>
        </w:rPr>
      </w:pPr>
    </w:p>
    <w:p>
      <w:pPr>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广州南沙资产经营集团有限公司</w:t>
      </w:r>
    </w:p>
    <w:p>
      <w:pPr>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                           2022年</w:t>
      </w:r>
      <w:r>
        <w:rPr>
          <w:rFonts w:hint="eastAsia" w:ascii="仿宋_GB2312" w:hAnsi="仿宋_GB2312" w:eastAsia="仿宋_GB2312" w:cs="仿宋_GB2312"/>
          <w:kern w:val="0"/>
          <w:sz w:val="32"/>
          <w:szCs w:val="32"/>
          <w:shd w:val="clear" w:color="auto" w:fill="FFFFFF"/>
          <w:lang w:val="en-US" w:eastAsia="zh-CN" w:bidi="ar"/>
        </w:rPr>
        <w:t>6</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24</w:t>
      </w:r>
      <w:bookmarkStart w:id="4" w:name="_GoBack"/>
      <w:bookmarkEnd w:id="4"/>
      <w:r>
        <w:rPr>
          <w:rFonts w:hint="eastAsia" w:ascii="仿宋_GB2312" w:hAnsi="仿宋_GB2312" w:eastAsia="仿宋_GB2312" w:cs="仿宋_GB2312"/>
          <w:kern w:val="0"/>
          <w:sz w:val="32"/>
          <w:szCs w:val="32"/>
          <w:shd w:val="clear" w:color="auto" w:fill="FFFFFF"/>
          <w:lang w:bidi="ar"/>
        </w:rPr>
        <w:t>日</w:t>
      </w:r>
    </w:p>
    <w:p>
      <w:pPr>
        <w:numPr>
          <w:ilvl w:val="255"/>
          <w:numId w:val="0"/>
        </w:numPr>
        <w:rPr>
          <w:rFonts w:ascii="仿宋_GB2312" w:hAnsi="仿宋_GB2312" w:eastAsia="仿宋_GB2312" w:cs="仿宋_GB2312"/>
          <w:bCs/>
          <w:sz w:val="32"/>
          <w:szCs w:val="32"/>
        </w:rPr>
      </w:pPr>
      <w:r>
        <w:rPr>
          <w:rFonts w:hint="eastAsia"/>
        </w:rPr>
        <w:br w:type="page"/>
      </w:r>
      <w:r>
        <w:rPr>
          <w:rFonts w:hint="eastAsia" w:ascii="仿宋_GB2312" w:hAnsi="仿宋_GB2312" w:eastAsia="仿宋_GB2312" w:cs="仿宋_GB2312"/>
          <w:bCs/>
          <w:sz w:val="32"/>
          <w:szCs w:val="32"/>
        </w:rPr>
        <w:t>附件：1.投标文件格式</w:t>
      </w:r>
    </w:p>
    <w:p>
      <w:pPr>
        <w:numPr>
          <w:ilvl w:val="1"/>
          <w:numId w:val="11"/>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封面（格式）</w:t>
      </w:r>
    </w:p>
    <w:p>
      <w:pPr>
        <w:numPr>
          <w:ilvl w:val="255"/>
          <w:numId w:val="0"/>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1.2 投标书、报价表（格式）</w:t>
      </w:r>
    </w:p>
    <w:p>
      <w:pPr>
        <w:numPr>
          <w:ilvl w:val="255"/>
          <w:numId w:val="0"/>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1.3 法定代表人（负责人）证明书（格式）</w:t>
      </w:r>
    </w:p>
    <w:p>
      <w:pPr>
        <w:numPr>
          <w:ilvl w:val="255"/>
          <w:numId w:val="0"/>
        </w:numPr>
        <w:ind w:left="420" w:leftChars="200" w:firstLine="320" w:firstLineChars="100"/>
        <w:rPr>
          <w:sz w:val="32"/>
          <w:szCs w:val="32"/>
        </w:rPr>
      </w:pPr>
      <w:r>
        <w:rPr>
          <w:rFonts w:hint="eastAsia" w:ascii="仿宋_GB2312" w:hAnsi="仿宋_GB2312" w:eastAsia="仿宋_GB2312" w:cs="仿宋_GB2312"/>
          <w:sz w:val="32"/>
          <w:szCs w:val="32"/>
        </w:rPr>
        <w:t>1.4 法定代表人授权委托书（格式）</w:t>
      </w:r>
    </w:p>
    <w:p>
      <w:pPr>
        <w:ind w:left="1379" w:leftChars="352" w:hanging="640" w:hangingChars="200"/>
      </w:pPr>
      <w:r>
        <w:rPr>
          <w:rFonts w:hint="eastAsia" w:ascii="仿宋_GB2312" w:hAnsi="仿宋_GB2312" w:eastAsia="仿宋_GB2312" w:cs="仿宋_GB2312"/>
          <w:sz w:val="32"/>
          <w:szCs w:val="32"/>
        </w:rPr>
        <w:t>1.5 企业经验能力</w:t>
      </w:r>
      <w:r>
        <w:rPr>
          <w:rFonts w:hint="eastAsia" w:ascii="仿宋_GB2312" w:hAnsi="微软雅黑" w:eastAsia="仿宋_GB2312" w:cs="仿宋_GB2312"/>
          <w:sz w:val="32"/>
          <w:szCs w:val="32"/>
          <w:lang w:bidi="ar"/>
        </w:rPr>
        <w:t>（格式）</w:t>
      </w:r>
    </w:p>
    <w:p>
      <w:pPr>
        <w:numPr>
          <w:ilvl w:val="255"/>
          <w:numId w:val="0"/>
        </w:numPr>
        <w:ind w:left="420" w:leftChars="200" w:firstLine="320" w:firstLineChars="100"/>
        <w:rPr>
          <w:sz w:val="32"/>
          <w:szCs w:val="32"/>
        </w:rPr>
      </w:pPr>
      <w:r>
        <w:rPr>
          <w:rFonts w:hint="eastAsia" w:ascii="仿宋_GB2312" w:hAnsi="微软雅黑" w:eastAsia="仿宋_GB2312" w:cs="仿宋_GB2312"/>
          <w:sz w:val="32"/>
          <w:szCs w:val="32"/>
          <w:lang w:bidi="ar"/>
        </w:rPr>
        <w:t>1.6 项目服务人员名单及综合能力经验文件（格式）</w:t>
      </w:r>
    </w:p>
    <w:p>
      <w:pPr>
        <w:numPr>
          <w:ilvl w:val="255"/>
          <w:numId w:val="0"/>
        </w:numPr>
        <w:ind w:left="420" w:leftChars="20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2.符合性审查表</w:t>
      </w:r>
    </w:p>
    <w:p>
      <w:pPr>
        <w:numPr>
          <w:ilvl w:val="255"/>
          <w:numId w:val="0"/>
        </w:numPr>
        <w:ind w:left="420" w:firstLine="640"/>
        <w:rPr>
          <w:rFonts w:ascii="仿宋_GB2312" w:hAnsi="仿宋_GB2312" w:eastAsia="仿宋_GB2312" w:cs="仿宋_GB2312"/>
          <w:sz w:val="28"/>
          <w:szCs w:val="28"/>
        </w:rPr>
      </w:pPr>
      <w:r>
        <w:rPr>
          <w:rFonts w:hint="eastAsia" w:ascii="仿宋_GB2312" w:hAnsi="仿宋_GB2312" w:eastAsia="仿宋_GB2312" w:cs="仿宋_GB2312"/>
          <w:sz w:val="32"/>
          <w:szCs w:val="32"/>
        </w:rPr>
        <w:t>3.综合评分表</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rPr>
        <w:t>附件1.1 封面（格式）</w:t>
      </w:r>
    </w:p>
    <w:p>
      <w:pPr>
        <w:pStyle w:val="2"/>
        <w:spacing w:after="0"/>
        <w:rPr>
          <w:rFonts w:hAnsi="宋体"/>
          <w:bCs/>
          <w:spacing w:val="6"/>
          <w:sz w:val="36"/>
          <w:szCs w:val="36"/>
        </w:rPr>
      </w:pPr>
    </w:p>
    <w:p>
      <w:pPr>
        <w:spacing w:line="360" w:lineRule="auto"/>
        <w:jc w:val="center"/>
        <w:rPr>
          <w:rStyle w:val="52"/>
          <w:rFonts w:ascii="方正小标宋简体" w:hAnsi="方正小标宋简体" w:eastAsia="方正小标宋简体"/>
          <w:sz w:val="44"/>
          <w:szCs w:val="44"/>
        </w:rPr>
      </w:pPr>
      <w:r>
        <w:rPr>
          <w:rStyle w:val="52"/>
          <w:rFonts w:hint="eastAsia" w:ascii="方正小标宋简体" w:hAnsi="方正小标宋简体" w:eastAsia="方正小标宋简体"/>
          <w:sz w:val="44"/>
          <w:szCs w:val="44"/>
        </w:rPr>
        <w:t>南沙珠江街道前锋社区“二涌前锋水乡”</w:t>
      </w:r>
    </w:p>
    <w:p>
      <w:pPr>
        <w:spacing w:line="360" w:lineRule="auto"/>
        <w:jc w:val="center"/>
        <w:rPr>
          <w:rFonts w:ascii="黑体" w:eastAsia="黑体"/>
          <w:sz w:val="36"/>
          <w:szCs w:val="36"/>
        </w:rPr>
      </w:pPr>
      <w:r>
        <w:rPr>
          <w:rStyle w:val="52"/>
          <w:rFonts w:hint="eastAsia" w:ascii="方正小标宋简体" w:hAnsi="方正小标宋简体" w:eastAsia="方正小标宋简体"/>
          <w:sz w:val="44"/>
          <w:szCs w:val="44"/>
        </w:rPr>
        <w:t>策划设计服务项目</w:t>
      </w:r>
    </w:p>
    <w:p>
      <w:pPr>
        <w:jc w:val="center"/>
        <w:rPr>
          <w:rFonts w:ascii="方正小标宋简体" w:hAnsi="方正小标宋简体" w:eastAsia="方正小标宋简体" w:cs="方正小标宋简体"/>
          <w:b/>
          <w:sz w:val="96"/>
        </w:rPr>
      </w:pPr>
    </w:p>
    <w:p>
      <w:pPr>
        <w:jc w:val="center"/>
        <w:outlineLvl w:val="0"/>
        <w:rPr>
          <w:rFonts w:ascii="方正小标宋简体" w:hAnsi="方正小标宋简体" w:eastAsia="方正小标宋简体" w:cs="方正小标宋简体"/>
          <w:bCs/>
          <w:spacing w:val="60"/>
          <w:sz w:val="72"/>
          <w:szCs w:val="72"/>
        </w:rPr>
      </w:pPr>
      <w:r>
        <w:rPr>
          <w:rFonts w:hint="eastAsia" w:ascii="方正小标宋简体" w:hAnsi="方正小标宋简体" w:eastAsia="方正小标宋简体" w:cs="方正小标宋简体"/>
          <w:bCs/>
          <w:spacing w:val="60"/>
          <w:sz w:val="72"/>
          <w:szCs w:val="72"/>
        </w:rPr>
        <w:t>投标文件</w:t>
      </w:r>
    </w:p>
    <w:p>
      <w:pPr>
        <w:jc w:val="center"/>
        <w:rPr>
          <w:rFonts w:ascii="方正小标宋简体" w:hAnsi="方正小标宋简体" w:eastAsia="方正小标宋简体" w:cs="方正小标宋简体"/>
          <w:bCs/>
          <w:sz w:val="48"/>
        </w:rPr>
      </w:pPr>
      <w:r>
        <w:rPr>
          <w:rFonts w:hint="eastAsia" w:ascii="方正小标宋简体" w:hAnsi="方正小标宋简体" w:eastAsia="方正小标宋简体" w:cs="方正小标宋简体"/>
          <w:bCs/>
          <w:sz w:val="32"/>
          <w:u w:val="single"/>
        </w:rPr>
        <w:t xml:space="preserve">    </w:t>
      </w:r>
      <w:r>
        <w:rPr>
          <w:rFonts w:hint="eastAsia" w:ascii="方正小标宋简体" w:hAnsi="方正小标宋简体" w:eastAsia="方正小标宋简体" w:cs="方正小标宋简体"/>
          <w:bCs/>
          <w:sz w:val="32"/>
        </w:rPr>
        <w:t xml:space="preserve">本（正本或副本） </w:t>
      </w: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ind w:left="1317" w:leftChars="627"/>
        <w:rPr>
          <w:rFonts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投  标  人：</w:t>
      </w:r>
      <w:r>
        <w:rPr>
          <w:rFonts w:hint="eastAsia" w:ascii="方正小标宋简体" w:hAnsi="方正小标宋简体" w:eastAsia="方正小标宋简体" w:cs="方正小标宋简体"/>
          <w:sz w:val="28"/>
          <w:u w:val="single"/>
        </w:rPr>
        <w:t xml:space="preserve">               （公章）          </w:t>
      </w:r>
    </w:p>
    <w:p>
      <w:pPr>
        <w:ind w:left="1317" w:leftChars="627"/>
        <w:rPr>
          <w:rFonts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法定代表人或授权委托人：</w:t>
      </w:r>
      <w:r>
        <w:rPr>
          <w:rFonts w:hint="eastAsia" w:ascii="方正小标宋简体" w:hAnsi="方正小标宋简体" w:eastAsia="方正小标宋简体" w:cs="方正小标宋简体"/>
          <w:sz w:val="28"/>
          <w:u w:val="single"/>
        </w:rPr>
        <w:t xml:space="preserve">    （签字）         </w:t>
      </w:r>
    </w:p>
    <w:p>
      <w:pPr>
        <w:ind w:left="1317" w:leftChars="627"/>
        <w:rPr>
          <w:rFonts w:ascii="方正小标宋简体" w:hAnsi="方正小标宋简体" w:eastAsia="方正小标宋简体" w:cs="方正小标宋简体"/>
          <w:sz w:val="28"/>
          <w:u w:val="single"/>
        </w:rPr>
      </w:pPr>
    </w:p>
    <w:p>
      <w:pPr>
        <w:spacing w:line="600" w:lineRule="exact"/>
        <w:jc w:val="center"/>
        <w:rPr>
          <w:rFonts w:ascii="方正小标宋简体" w:hAnsi="方正小标宋简体" w:eastAsia="方正小标宋简体" w:cs="方正小标宋简体"/>
          <w:bCs/>
          <w:kern w:val="0"/>
          <w:sz w:val="32"/>
        </w:rPr>
      </w:pPr>
      <w:r>
        <w:rPr>
          <w:rFonts w:hint="eastAsia" w:ascii="方正小标宋简体" w:hAnsi="方正小标宋简体" w:eastAsia="方正小标宋简体" w:cs="方正小标宋简体"/>
          <w:bCs/>
          <w:kern w:val="0"/>
          <w:sz w:val="32"/>
        </w:rPr>
        <w:t>二〇二二年  月  日</w:t>
      </w:r>
    </w:p>
    <w:p>
      <w:pPr>
        <w:spacing w:line="360" w:lineRule="auto"/>
        <w:rPr>
          <w:rFonts w:ascii="仿宋_GB2312" w:hAnsi="仿宋_GB2312" w:eastAsia="仿宋_GB2312" w:cs="仿宋_GB2312"/>
          <w:sz w:val="28"/>
          <w:szCs w:val="21"/>
        </w:rPr>
      </w:pPr>
      <w:r>
        <w:rPr>
          <w:b/>
          <w:sz w:val="44"/>
          <w:szCs w:val="44"/>
        </w:rPr>
        <w:br w:type="page"/>
      </w:r>
      <w:r>
        <w:rPr>
          <w:rFonts w:hint="eastAsia" w:ascii="仿宋_GB2312" w:hAnsi="仿宋_GB2312" w:eastAsia="仿宋_GB2312" w:cs="仿宋_GB2312"/>
          <w:sz w:val="28"/>
          <w:szCs w:val="28"/>
        </w:rPr>
        <w:t xml:space="preserve">附件1.2 </w:t>
      </w:r>
      <w:r>
        <w:rPr>
          <w:rFonts w:hint="eastAsia" w:ascii="仿宋_GB2312" w:hAnsi="仿宋_GB2312" w:eastAsia="仿宋_GB2312" w:cs="仿宋_GB2312"/>
          <w:sz w:val="28"/>
          <w:szCs w:val="21"/>
        </w:rPr>
        <w:t>投标书（格式）</w:t>
      </w:r>
    </w:p>
    <w:p>
      <w:pPr>
        <w:spacing w:line="360" w:lineRule="auto"/>
        <w:ind w:firstLine="480" w:firstLineChars="200"/>
        <w:rPr>
          <w:rFonts w:ascii="宋体" w:hAnsi="宋体"/>
          <w:sz w:val="24"/>
        </w:rPr>
      </w:pPr>
    </w:p>
    <w:p>
      <w:pPr>
        <w:spacing w:line="500" w:lineRule="exact"/>
        <w:jc w:val="center"/>
        <w:outlineLvl w:val="0"/>
        <w:rPr>
          <w:rFonts w:ascii="方正小标宋简体" w:hAnsi="方正小标宋简体" w:eastAsia="方正小标宋简体" w:cs="方正小标宋简体"/>
          <w:b/>
          <w:bCs/>
          <w:sz w:val="36"/>
          <w:szCs w:val="36"/>
        </w:rPr>
      </w:pPr>
      <w:bookmarkStart w:id="1" w:name="_Toc79399453"/>
      <w:bookmarkStart w:id="2" w:name="_Toc79822206"/>
      <w:bookmarkStart w:id="3" w:name="_Toc79834503"/>
      <w:r>
        <w:rPr>
          <w:rFonts w:hint="eastAsia" w:ascii="方正小标宋简体" w:hAnsi="方正小标宋简体" w:eastAsia="方正小标宋简体" w:cs="方正小标宋简体"/>
          <w:b/>
          <w:bCs/>
          <w:sz w:val="36"/>
          <w:szCs w:val="36"/>
        </w:rPr>
        <w:t>投  标  书</w:t>
      </w:r>
      <w:bookmarkEnd w:id="1"/>
      <w:bookmarkEnd w:id="2"/>
      <w:bookmarkEnd w:id="3"/>
    </w:p>
    <w:p>
      <w:pPr>
        <w:rPr>
          <w:rFonts w:ascii="宋体" w:hAnsi="宋体"/>
        </w:rPr>
      </w:pP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致：</w:t>
      </w:r>
      <w:r>
        <w:rPr>
          <w:rFonts w:hint="eastAsia" w:ascii="仿宋_GB2312" w:hAnsi="仿宋_GB2312" w:eastAsia="仿宋_GB2312" w:cs="仿宋_GB2312"/>
          <w:sz w:val="24"/>
          <w:szCs w:val="24"/>
          <w:u w:val="single"/>
        </w:rPr>
        <w:t>广州南沙资产经营集团有限公司</w:t>
      </w:r>
    </w:p>
    <w:p>
      <w:pPr>
        <w:spacing w:line="360" w:lineRule="auto"/>
        <w:ind w:firstLine="48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1.我们了解贵方南沙珠江街道前锋社区“二涌前锋水乡”策划设计服务项目的招标文件后。经研究，愿以人民币（大写）</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元的总价，提供招标文件要求的策划设计服务工作，我方及为此项目提供服务的工作团队满足招标文件提出的各项规定和要求。</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2、如果贵方接受我方投标，我方保证按招标文件的要求按时全部完成此项目策划设计服务工作。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3．如果我方在中标通知书写明的期限内未能或拒绝与你单位签订合同协议书，你单位有权另选中标单位。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4、一旦我方中标，我方将按照相关的法律法规和签订的合同来履行自己的责任和义务。除非另外达成协议并生效，贵方的招标文件和中标通知书以及本项目实施计划书将构成约束我们双方的合同。</w:t>
      </w:r>
    </w:p>
    <w:p>
      <w:p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5、我方理解，贵方可选择任何部分或全部项目与投标人签约，也不一定接受最低标价的投标。同时也理解，你单位不负担我们的任何投标费用。</w:t>
      </w:r>
    </w:p>
    <w:p>
      <w:pPr>
        <w:spacing w:line="360" w:lineRule="auto"/>
        <w:ind w:firstLine="480"/>
        <w:rPr>
          <w:rFonts w:ascii="仿宋_GB2312" w:hAnsi="仿宋_GB2312" w:eastAsia="仿宋_GB2312" w:cs="仿宋_GB2312"/>
          <w:sz w:val="24"/>
          <w:szCs w:val="24"/>
        </w:rPr>
      </w:pPr>
    </w:p>
    <w:p>
      <w:pPr>
        <w:spacing w:line="360" w:lineRule="auto"/>
        <w:ind w:firstLine="480"/>
        <w:rPr>
          <w:rFonts w:ascii="仿宋_GB2312" w:hAnsi="仿宋_GB2312" w:eastAsia="仿宋_GB2312" w:cs="仿宋_GB2312"/>
          <w:sz w:val="24"/>
          <w:szCs w:val="24"/>
        </w:rPr>
      </w:pPr>
    </w:p>
    <w:tbl>
      <w:tblPr>
        <w:tblStyle w:val="18"/>
        <w:tblW w:w="9287" w:type="dxa"/>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tcPr>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投标人地址：</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电      话：</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传      真：</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pacing w:val="40"/>
                <w:kern w:val="0"/>
                <w:sz w:val="24"/>
                <w:szCs w:val="24"/>
              </w:rPr>
              <w:t>邮政编</w:t>
            </w:r>
            <w:r>
              <w:rPr>
                <w:rFonts w:hint="eastAsia" w:ascii="仿宋_GB2312" w:hAnsi="仿宋_GB2312" w:eastAsia="仿宋_GB2312" w:cs="仿宋_GB2312"/>
                <w:kern w:val="0"/>
                <w:sz w:val="24"/>
                <w:szCs w:val="24"/>
              </w:rPr>
              <w:t>码</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w:t>
            </w:r>
          </w:p>
        </w:tc>
        <w:tc>
          <w:tcPr>
            <w:tcW w:w="4644" w:type="dxa"/>
          </w:tcPr>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投标人名称：</w:t>
            </w:r>
            <w:r>
              <w:rPr>
                <w:rFonts w:hint="eastAsia" w:ascii="仿宋_GB2312" w:hAnsi="仿宋_GB2312" w:eastAsia="仿宋_GB2312" w:cs="仿宋_GB2312"/>
                <w:sz w:val="24"/>
                <w:szCs w:val="24"/>
                <w:u w:val="single"/>
              </w:rPr>
              <w:t xml:space="preserve"> (盖章)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法人代表或授权代表</w:t>
            </w:r>
          </w:p>
          <w:p>
            <w:pPr>
              <w:spacing w:line="360" w:lineRule="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 xml:space="preserve">     职务、姓名       （签字）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日      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p>
        </w:tc>
      </w:tr>
    </w:tbl>
    <w:p>
      <w:pPr>
        <w:spacing w:line="360" w:lineRule="auto"/>
        <w:rPr>
          <w:rFonts w:ascii="仿宋_GB2312" w:hAnsi="仿宋_GB2312" w:eastAsia="仿宋_GB2312" w:cs="仿宋_GB2312"/>
          <w:sz w:val="28"/>
          <w:szCs w:val="28"/>
        </w:rPr>
      </w:pPr>
      <w:r>
        <w:rPr>
          <w:rFonts w:ascii="仿宋_GB2312" w:hAnsi="仿宋_GB2312" w:eastAsia="仿宋_GB2312" w:cs="仿宋_GB2312"/>
          <w:sz w:val="24"/>
          <w:szCs w:val="24"/>
        </w:rPr>
        <w:br w:type="page"/>
      </w:r>
      <w:r>
        <w:rPr>
          <w:rFonts w:hint="eastAsia" w:ascii="仿宋_GB2312" w:hAnsi="仿宋_GB2312" w:eastAsia="仿宋_GB2312" w:cs="仿宋_GB2312"/>
          <w:sz w:val="28"/>
          <w:szCs w:val="28"/>
        </w:rPr>
        <w:t>报价表（格式）</w:t>
      </w:r>
    </w:p>
    <w:p>
      <w:pPr>
        <w:jc w:val="center"/>
        <w:rPr>
          <w:rFonts w:ascii="方正小标宋简体" w:hAnsi="方正小标宋简体" w:eastAsia="方正小标宋简体" w:cs="方正小标宋简体"/>
          <w:bCs/>
          <w:spacing w:val="6"/>
          <w:sz w:val="36"/>
          <w:szCs w:val="36"/>
        </w:rPr>
      </w:pPr>
      <w:r>
        <w:rPr>
          <w:rFonts w:hint="eastAsia" w:ascii="方正小标宋简体" w:hAnsi="方正小标宋简体" w:eastAsia="方正小标宋简体" w:cs="方正小标宋简体"/>
          <w:bCs/>
          <w:spacing w:val="6"/>
          <w:sz w:val="36"/>
          <w:szCs w:val="36"/>
        </w:rPr>
        <w:t>南沙珠江街道前锋社区“二涌前锋水乡”</w:t>
      </w:r>
    </w:p>
    <w:p>
      <w:pPr>
        <w:jc w:val="center"/>
        <w:rPr>
          <w:rFonts w:ascii="方正小标宋简体" w:hAnsi="方正小标宋简体" w:eastAsia="方正小标宋简体" w:cs="方正小标宋简体"/>
          <w:bCs/>
          <w:spacing w:val="6"/>
          <w:sz w:val="36"/>
          <w:szCs w:val="36"/>
        </w:rPr>
      </w:pPr>
      <w:r>
        <w:rPr>
          <w:rFonts w:hint="eastAsia" w:ascii="方正小标宋简体" w:hAnsi="方正小标宋简体" w:eastAsia="方正小标宋简体" w:cs="方正小标宋简体"/>
          <w:bCs/>
          <w:spacing w:val="6"/>
          <w:sz w:val="36"/>
          <w:szCs w:val="36"/>
        </w:rPr>
        <w:t>策划设计服务项目</w:t>
      </w:r>
    </w:p>
    <w:p>
      <w:pPr>
        <w:jc w:val="center"/>
        <w:rPr>
          <w:rFonts w:ascii="方正小标宋简体" w:hAnsi="华文仿宋" w:eastAsia="方正小标宋简体"/>
          <w:bCs/>
          <w:sz w:val="36"/>
          <w:szCs w:val="36"/>
        </w:rPr>
      </w:pPr>
      <w:r>
        <w:rPr>
          <w:rFonts w:hint="eastAsia" w:ascii="方正小标宋简体" w:hAnsi="方正小标宋简体" w:eastAsia="方正小标宋简体" w:cs="方正小标宋简体"/>
          <w:bCs/>
          <w:spacing w:val="6"/>
          <w:sz w:val="36"/>
          <w:szCs w:val="36"/>
        </w:rPr>
        <w:t>报价表</w:t>
      </w:r>
    </w:p>
    <w:p>
      <w:pPr>
        <w:widowControl/>
        <w:spacing w:line="360" w:lineRule="auto"/>
        <w:jc w:val="center"/>
        <w:rPr>
          <w:rFonts w:ascii="仿宋_GB2312" w:hAnsi="仿宋_GB2312" w:eastAsia="仿宋_GB2312" w:cs="仿宋_GB2312"/>
          <w:kern w:val="0"/>
          <w:sz w:val="28"/>
          <w:szCs w:val="28"/>
        </w:rPr>
      </w:pPr>
    </w:p>
    <w:tbl>
      <w:tblPr>
        <w:tblStyle w:val="18"/>
        <w:tblW w:w="9180" w:type="dxa"/>
        <w:tblInd w:w="0" w:type="dxa"/>
        <w:tblLayout w:type="fixed"/>
        <w:tblCellMar>
          <w:top w:w="0" w:type="dxa"/>
          <w:left w:w="108" w:type="dxa"/>
          <w:bottom w:w="0" w:type="dxa"/>
          <w:right w:w="108" w:type="dxa"/>
        </w:tblCellMar>
      </w:tblPr>
      <w:tblGrid>
        <w:gridCol w:w="1342"/>
        <w:gridCol w:w="3680"/>
        <w:gridCol w:w="1410"/>
        <w:gridCol w:w="2748"/>
      </w:tblGrid>
      <w:tr>
        <w:tblPrEx>
          <w:tblCellMar>
            <w:top w:w="0" w:type="dxa"/>
            <w:left w:w="108" w:type="dxa"/>
            <w:bottom w:w="0" w:type="dxa"/>
            <w:right w:w="108" w:type="dxa"/>
          </w:tblCellMar>
        </w:tblPrEx>
        <w:trPr>
          <w:trHeight w:val="1406" w:hRule="atLeast"/>
        </w:trPr>
        <w:tc>
          <w:tcPr>
            <w:tcW w:w="134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项目名称</w:t>
            </w:r>
          </w:p>
        </w:tc>
        <w:tc>
          <w:tcPr>
            <w:tcW w:w="3680"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南沙珠江街道前锋社区“二涌前锋水乡”策划设计服务项目</w:t>
            </w:r>
          </w:p>
        </w:tc>
        <w:tc>
          <w:tcPr>
            <w:tcW w:w="141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项目报价</w:t>
            </w:r>
          </w:p>
        </w:tc>
        <w:tc>
          <w:tcPr>
            <w:tcW w:w="27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元</w:t>
            </w:r>
          </w:p>
        </w:tc>
      </w:tr>
      <w:tr>
        <w:tblPrEx>
          <w:tblCellMar>
            <w:top w:w="0" w:type="dxa"/>
            <w:left w:w="108" w:type="dxa"/>
            <w:bottom w:w="0" w:type="dxa"/>
            <w:right w:w="108" w:type="dxa"/>
          </w:tblCellMar>
        </w:tblPrEx>
        <w:trPr>
          <w:trHeight w:val="1413" w:hRule="atLeast"/>
        </w:trPr>
        <w:tc>
          <w:tcPr>
            <w:tcW w:w="918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560" w:firstLineChars="200"/>
              <w:rPr>
                <w:rFonts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rPr>
              <w:t>大写人民币</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元整</w:t>
            </w:r>
          </w:p>
        </w:tc>
      </w:tr>
    </w:tbl>
    <w:p>
      <w:pPr>
        <w:spacing w:line="440" w:lineRule="exact"/>
        <w:rPr>
          <w:rFonts w:ascii="宋体" w:hAnsi="宋体" w:cs="宋体"/>
          <w:szCs w:val="21"/>
        </w:rPr>
      </w:pPr>
      <w:r>
        <w:rPr>
          <w:rFonts w:hint="eastAsia" w:ascii="宋体" w:hAnsi="宋体" w:cs="宋体"/>
          <w:szCs w:val="21"/>
        </w:rPr>
        <w:t>注：（1）项目的报价，按照标书内容进行报价；投标人报价应具有合理性，禁止恶性杀价和不正当竞争；</w:t>
      </w:r>
    </w:p>
    <w:p>
      <w:pPr>
        <w:numPr>
          <w:ilvl w:val="0"/>
          <w:numId w:val="12"/>
        </w:numPr>
        <w:spacing w:line="440" w:lineRule="exact"/>
        <w:ind w:firstLine="420" w:firstLineChars="200"/>
        <w:rPr>
          <w:rFonts w:ascii="宋体" w:hAnsi="宋体" w:cs="宋体"/>
          <w:szCs w:val="21"/>
        </w:rPr>
      </w:pPr>
      <w:r>
        <w:rPr>
          <w:rFonts w:hint="eastAsia" w:ascii="宋体" w:hAnsi="宋体" w:cs="宋体"/>
          <w:szCs w:val="21"/>
        </w:rPr>
        <w:t>投标报价货币：投标人提供的价格必须用人民币报价；</w:t>
      </w:r>
    </w:p>
    <w:p>
      <w:pPr>
        <w:numPr>
          <w:ilvl w:val="0"/>
          <w:numId w:val="12"/>
        </w:numPr>
        <w:spacing w:line="440" w:lineRule="exact"/>
        <w:ind w:firstLine="420" w:firstLineChars="200"/>
        <w:rPr>
          <w:rFonts w:ascii="宋体" w:hAnsi="宋体" w:cs="宋体"/>
          <w:szCs w:val="21"/>
        </w:rPr>
      </w:pPr>
      <w:r>
        <w:rPr>
          <w:rFonts w:hint="eastAsia" w:ascii="宋体" w:hAnsi="宋体" w:cs="宋体"/>
          <w:szCs w:val="21"/>
        </w:rPr>
        <w:t>承接本合同项目需缴纳的一切费用包括但不限于服务费、税费、市内交通费、通讯</w:t>
      </w:r>
    </w:p>
    <w:p>
      <w:pPr>
        <w:numPr>
          <w:ilvl w:val="255"/>
          <w:numId w:val="0"/>
        </w:numPr>
        <w:spacing w:line="440" w:lineRule="exact"/>
        <w:ind w:firstLine="420" w:firstLineChars="200"/>
        <w:rPr>
          <w:rFonts w:ascii="宋体" w:hAnsi="宋体" w:cs="宋体"/>
          <w:szCs w:val="21"/>
        </w:rPr>
      </w:pPr>
      <w:r>
        <w:rPr>
          <w:rFonts w:hint="eastAsia" w:ascii="宋体" w:hAnsi="宋体" w:cs="宋体"/>
          <w:szCs w:val="21"/>
        </w:rPr>
        <w:t>费、住宿费、餐费以及投标人其它因本项目而产生的一切费用,包括合同实施过程中不可预见费用等。均由投标人承担，并包含在报价总额内；</w:t>
      </w:r>
    </w:p>
    <w:p>
      <w:pPr>
        <w:numPr>
          <w:ilvl w:val="0"/>
          <w:numId w:val="12"/>
        </w:numPr>
        <w:spacing w:line="440" w:lineRule="exact"/>
        <w:ind w:firstLine="420" w:firstLineChars="200"/>
      </w:pPr>
      <w:r>
        <w:rPr>
          <w:rFonts w:hint="eastAsia" w:ascii="宋体" w:hAnsi="宋体" w:cs="宋体"/>
          <w:szCs w:val="21"/>
        </w:rPr>
        <w:t>最终报价应为综合总价，报价以人民币报价，最高报价不得超过50万元（含税）。</w:t>
      </w:r>
    </w:p>
    <w:p>
      <w:pPr>
        <w:spacing w:line="360" w:lineRule="auto"/>
        <w:jc w:val="left"/>
        <w:rPr>
          <w:rFonts w:ascii="仿宋_GB2312" w:hAnsi="仿宋_GB2312" w:eastAsia="仿宋_GB2312" w:cs="仿宋_GB2312"/>
          <w:b/>
          <w:sz w:val="28"/>
          <w:szCs w:val="28"/>
        </w:rPr>
      </w:pPr>
    </w:p>
    <w:p>
      <w:pPr>
        <w:spacing w:line="360" w:lineRule="auto"/>
        <w:ind w:firstLine="3360" w:firstLineChars="1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报价单位（公章）：                                        </w:t>
      </w:r>
    </w:p>
    <w:p>
      <w:pPr>
        <w:spacing w:line="360" w:lineRule="auto"/>
        <w:ind w:firstLine="3920" w:firstLineChars="14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Cs/>
          <w:sz w:val="28"/>
          <w:szCs w:val="28"/>
        </w:rPr>
        <w:br w:type="page"/>
      </w:r>
      <w:r>
        <w:rPr>
          <w:rFonts w:hint="eastAsia" w:ascii="仿宋_GB2312" w:hAnsi="仿宋_GB2312" w:eastAsia="仿宋_GB2312" w:cs="仿宋_GB2312"/>
          <w:sz w:val="28"/>
          <w:szCs w:val="28"/>
        </w:rPr>
        <w:t>附件1.3 法定代表人证明书</w:t>
      </w:r>
    </w:p>
    <w:p>
      <w:pPr>
        <w:spacing w:line="360" w:lineRule="auto"/>
        <w:jc w:val="center"/>
        <w:rPr>
          <w:rFonts w:ascii="宋体" w:hAnsi="宋体" w:cs="宋体"/>
          <w:b/>
          <w:sz w:val="32"/>
          <w:szCs w:val="32"/>
        </w:rPr>
      </w:pPr>
    </w:p>
    <w:p>
      <w:pPr>
        <w:spacing w:line="360" w:lineRule="auto"/>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法定代表人证明书</w:t>
      </w:r>
    </w:p>
    <w:p>
      <w:pPr>
        <w:tabs>
          <w:tab w:val="left" w:pos="900"/>
        </w:tabs>
        <w:spacing w:line="360" w:lineRule="auto"/>
        <w:ind w:firstLine="990" w:firstLineChars="450"/>
        <w:rPr>
          <w:rFonts w:ascii="仿宋_GB2312" w:hAnsi="仿宋_GB2312" w:eastAsia="仿宋_GB2312" w:cs="仿宋_GB2312"/>
          <w:sz w:val="22"/>
          <w:szCs w:val="22"/>
        </w:rPr>
      </w:pPr>
      <w:r>
        <w:rPr>
          <w:rFonts w:hint="eastAsia" w:ascii="宋体" w:hAnsi="宋体" w:cs="宋体"/>
          <w:sz w:val="22"/>
          <w:szCs w:val="22"/>
        </w:rPr>
        <w:t>______________</w:t>
      </w:r>
      <w:r>
        <w:rPr>
          <w:rFonts w:hint="eastAsia" w:ascii="仿宋_GB2312" w:hAnsi="仿宋_GB2312" w:eastAsia="仿宋_GB2312" w:cs="仿宋_GB2312"/>
          <w:sz w:val="22"/>
          <w:szCs w:val="22"/>
        </w:rPr>
        <w:t>同志，现任我单位</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职务，为法定代表人，特此证明。</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本证明书自签发之日起生效，有效期：</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附：</w:t>
      </w:r>
    </w:p>
    <w:p>
      <w:pPr>
        <w:spacing w:line="360" w:lineRule="auto"/>
        <w:ind w:firstLine="880" w:firstLineChars="400"/>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营业执照（注册号或统一社会信用代码）：  </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 xml:space="preserve">     </w:t>
      </w:r>
    </w:p>
    <w:p>
      <w:pPr>
        <w:spacing w:line="360" w:lineRule="auto"/>
        <w:ind w:firstLine="880" w:firstLineChars="400"/>
        <w:rPr>
          <w:rFonts w:ascii="仿宋_GB2312" w:hAnsi="仿宋_GB2312" w:eastAsia="仿宋_GB2312" w:cs="仿宋_GB2312"/>
          <w:sz w:val="22"/>
          <w:szCs w:val="22"/>
          <w:u w:val="single"/>
        </w:rPr>
      </w:pPr>
      <w:r>
        <w:rPr>
          <w:rFonts w:hint="eastAsia" w:ascii="仿宋_GB2312" w:hAnsi="仿宋_GB2312" w:eastAsia="仿宋_GB2312" w:cs="仿宋_GB2312"/>
          <w:sz w:val="22"/>
          <w:szCs w:val="22"/>
        </w:rPr>
        <w:t>经济性质：</w:t>
      </w:r>
      <w:r>
        <w:rPr>
          <w:rFonts w:hint="eastAsia" w:ascii="仿宋_GB2312" w:hAnsi="仿宋_GB2312" w:eastAsia="仿宋_GB2312" w:cs="仿宋_GB2312"/>
          <w:sz w:val="22"/>
          <w:szCs w:val="22"/>
          <w:u w:val="single"/>
        </w:rPr>
        <w:t xml:space="preserve">                 </w:t>
      </w:r>
    </w:p>
    <w:p>
      <w:pPr>
        <w:spacing w:line="360" w:lineRule="auto"/>
        <w:ind w:firstLine="880" w:firstLineChars="400"/>
        <w:rPr>
          <w:rFonts w:ascii="仿宋_GB2312" w:hAnsi="仿宋_GB2312" w:eastAsia="仿宋_GB2312" w:cs="仿宋_GB2312"/>
          <w:sz w:val="22"/>
          <w:szCs w:val="22"/>
          <w:u w:val="single"/>
        </w:rPr>
      </w:pPr>
      <w:r>
        <w:rPr>
          <w:rFonts w:hint="eastAsia" w:ascii="仿宋_GB2312" w:hAnsi="仿宋_GB2312" w:eastAsia="仿宋_GB2312" w:cs="仿宋_GB2312"/>
          <w:sz w:val="22"/>
          <w:szCs w:val="22"/>
        </w:rPr>
        <w:t xml:space="preserve">经营范围： </w:t>
      </w:r>
      <w:r>
        <w:rPr>
          <w:rFonts w:hint="eastAsia" w:ascii="仿宋_GB2312" w:hAnsi="仿宋_GB2312" w:eastAsia="仿宋_GB2312" w:cs="仿宋_GB2312"/>
          <w:sz w:val="22"/>
          <w:szCs w:val="22"/>
          <w:u w:val="single"/>
        </w:rPr>
        <w:t xml:space="preserve">                                                      </w:t>
      </w:r>
    </w:p>
    <w:p>
      <w:pPr>
        <w:spacing w:line="360" w:lineRule="auto"/>
        <w:ind w:firstLine="840" w:firstLineChars="400"/>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2336"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8" name="组合 8"/>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9"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wps:txbx>
                        <wps:bodyPr rot="0" vert="horz" wrap="square" lIns="91440" tIns="45720" rIns="91440" bIns="45720" anchor="t" anchorCtr="0" upright="1">
                          <a:noAutofit/>
                        </wps:bodyPr>
                      </wps:wsp>
                      <wps:wsp>
                        <wps:cNvPr id="10"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3pt;margin-top:19.2pt;height:137.7pt;width:437.25pt;z-index:251662336;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4KsswNkAAAAJAQAADwAAAAAAAAABACAAAAAiAAAAZHJzL2Rvd25yZXYueG1sUEsB&#10;AhQAFAAAAAgAh07iQGdOIxzYAgAAeggAAA4AAAAAAAAAAQAgAAAAKAEAAGRycy9lMm9Eb2MueG1s&#10;UEsFBgAAAAAGAAYAWQEAAHIGAAAAAA==&#10;">
                <o:lock v:ext="edit" aspectratio="f"/>
                <v:rect id="Rectangle 3" o:spid="_x0000_s1026" o:spt="1" style="position:absolute;left:1500;top:7300;height:2754;width:427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v:textbox>
                </v:rect>
                <v:rect id="Rectangle 4" o:spid="_x0000_s1026" o:spt="1" style="position:absolute;left:5956;top:7300;height:2754;width:4289;"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v:textbox>
                </v:rect>
              </v:group>
            </w:pict>
          </mc:Fallback>
        </mc:AlternateConten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 xml:space="preserve">                         </w:t>
      </w:r>
    </w:p>
    <w:p>
      <w:pPr>
        <w:spacing w:line="360" w:lineRule="auto"/>
        <w:jc w:val="center"/>
        <w:rPr>
          <w:rFonts w:ascii="宋体" w:hAnsi="宋体" w:cs="宋体"/>
          <w:szCs w:val="21"/>
        </w:rPr>
      </w:pPr>
      <w:r>
        <w:rPr>
          <w:rFonts w:hint="eastAsia" w:ascii="宋体" w:hAnsi="宋体" w:cs="宋体"/>
          <w:szCs w:val="21"/>
        </w:rPr>
        <w:t xml:space="preserve">                   </w:t>
      </w:r>
    </w:p>
    <w:p>
      <w:pPr>
        <w:spacing w:line="360" w:lineRule="auto"/>
        <w:jc w:val="center"/>
        <w:rPr>
          <w:rFonts w:ascii="仿宋_GB2312" w:hAnsi="仿宋_GB2312" w:eastAsia="仿宋_GB2312" w:cs="仿宋_GB2312"/>
          <w:sz w:val="22"/>
          <w:szCs w:val="22"/>
        </w:rPr>
      </w:pPr>
      <w:r>
        <w:rPr>
          <w:rFonts w:hint="eastAsia" w:ascii="宋体" w:hAnsi="宋体" w:cs="宋体"/>
          <w:szCs w:val="21"/>
        </w:rPr>
        <w:t xml:space="preserve">                 </w:t>
      </w:r>
      <w:r>
        <w:rPr>
          <w:rFonts w:hint="eastAsia" w:ascii="仿宋_GB2312" w:hAnsi="仿宋_GB2312" w:eastAsia="仿宋_GB2312" w:cs="仿宋_GB2312"/>
          <w:sz w:val="22"/>
          <w:szCs w:val="22"/>
        </w:rPr>
        <w:t xml:space="preserve">    单位名称（盖公章）：</w:t>
      </w:r>
    </w:p>
    <w:p>
      <w:pPr>
        <w:spacing w:line="360" w:lineRule="auto"/>
        <w:jc w:val="right"/>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jc w:val="right"/>
        <w:rPr>
          <w:rFonts w:ascii="仿宋_GB2312" w:hAnsi="仿宋_GB2312" w:eastAsia="仿宋_GB2312" w:cs="仿宋_GB2312"/>
          <w:b/>
          <w:sz w:val="52"/>
          <w:szCs w:val="52"/>
        </w:rPr>
      </w:pPr>
      <w:r>
        <w:rPr>
          <w:rFonts w:hint="eastAsia" w:ascii="仿宋_GB2312" w:hAnsi="仿宋_GB2312" w:eastAsia="仿宋_GB2312" w:cs="仿宋_GB2312"/>
          <w:sz w:val="22"/>
          <w:szCs w:val="22"/>
        </w:rPr>
        <w:t xml:space="preserve">                                       日期：     年     月   日</w:t>
      </w:r>
    </w:p>
    <w:p>
      <w:pPr>
        <w:spacing w:line="360" w:lineRule="auto"/>
        <w:rPr>
          <w:rFonts w:ascii="楷体_GB2312" w:hAnsi="楷体_GB2312" w:eastAsia="楷体_GB2312" w:cs="楷体_GB2312"/>
          <w:sz w:val="28"/>
          <w:szCs w:val="28"/>
        </w:rPr>
      </w:pPr>
    </w:p>
    <w:p>
      <w:pPr>
        <w:pStyle w:val="3"/>
        <w:rPr>
          <w:rFonts w:ascii="仿宋_GB2312" w:hAnsi="楷体_GB2312" w:eastAsia="仿宋_GB2312" w:cs="楷体_GB2312"/>
          <w:sz w:val="28"/>
          <w:szCs w:val="28"/>
        </w:rPr>
      </w:pPr>
      <w:r>
        <w:br w:type="page"/>
      </w:r>
      <w:r>
        <w:rPr>
          <w:rFonts w:hint="eastAsia" w:ascii="仿宋_GB2312" w:hAnsi="楷体_GB2312" w:eastAsia="仿宋_GB2312" w:cs="楷体_GB2312"/>
          <w:b w:val="0"/>
          <w:bCs w:val="0"/>
          <w:sz w:val="28"/>
          <w:szCs w:val="28"/>
        </w:rPr>
        <w:t>附件1.4 法定代表人授权委托书</w:t>
      </w:r>
    </w:p>
    <w:p>
      <w:pPr>
        <w:spacing w:line="360" w:lineRule="auto"/>
        <w:jc w:val="center"/>
        <w:outlineLvl w:val="0"/>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法定代表人授权委托书</w:t>
      </w:r>
    </w:p>
    <w:p>
      <w:pPr>
        <w:pStyle w:val="8"/>
      </w:pPr>
    </w:p>
    <w:p>
      <w:pPr>
        <w:snapToGrid w:val="0"/>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（姓名）是</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（投标人名称）的法定代表人，现委托</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(姓名)为我方代理人。代理人根据授权，以我方名义签署、澄清、说明、补正、递交、撤回、修改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（项目名称）投标文件、签订合同和处理有关事宜，其法律后果由我方承担。</w:t>
      </w:r>
    </w:p>
    <w:p>
      <w:pPr>
        <w:spacing w:line="360" w:lineRule="auto"/>
        <w:ind w:firstLine="3684" w:firstLineChars="1535"/>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委托期限：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w:t>
      </w:r>
    </w:p>
    <w:p>
      <w:pPr>
        <w:tabs>
          <w:tab w:val="left" w:pos="3780"/>
        </w:tabs>
        <w:spacing w:line="360" w:lineRule="auto"/>
        <w:ind w:firstLine="3684" w:firstLineChars="1535"/>
        <w:rPr>
          <w:rFonts w:ascii="仿宋_GB2312" w:hAnsi="仿宋_GB2312" w:eastAsia="仿宋_GB2312" w:cs="仿宋_GB2312"/>
          <w:sz w:val="24"/>
          <w:szCs w:val="24"/>
        </w:rPr>
      </w:pPr>
      <w:r>
        <w:rPr>
          <w:rFonts w:hint="eastAsia" w:ascii="仿宋_GB2312" w:hAnsi="仿宋_GB2312" w:eastAsia="仿宋_GB2312" w:cs="仿宋_GB2312"/>
          <w:sz w:val="24"/>
          <w:szCs w:val="24"/>
        </w:rPr>
        <w:t>代理人无转委托权。</w:t>
      </w:r>
    </w:p>
    <w:p>
      <w:pPr>
        <w:tabs>
          <w:tab w:val="left" w:pos="3780"/>
        </w:tabs>
        <w:spacing w:line="360" w:lineRule="auto"/>
        <w:ind w:firstLine="3684" w:firstLineChars="1535"/>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投标人：</w:t>
      </w:r>
      <w:r>
        <w:rPr>
          <w:rFonts w:hint="eastAsia" w:ascii="楷体_GB2312" w:hAnsi="楷体_GB2312" w:eastAsia="楷体_GB2312" w:cs="楷体_GB2312"/>
          <w:kern w:val="44"/>
          <w:sz w:val="24"/>
          <w:szCs w:val="24"/>
          <w:u w:val="single"/>
        </w:rPr>
        <w:t xml:space="preserve">                     </w:t>
      </w:r>
      <w:r>
        <w:rPr>
          <w:rFonts w:hint="eastAsia" w:ascii="楷体_GB2312" w:hAnsi="楷体_GB2312" w:eastAsia="楷体_GB2312" w:cs="楷体_GB2312"/>
          <w:kern w:val="44"/>
          <w:sz w:val="24"/>
          <w:szCs w:val="24"/>
        </w:rPr>
        <w:t xml:space="preserve"> （盖单位章）</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法定代表人：                      （签字）</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 xml:space="preserve">身份证号码：                      </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委托代理人：                      （签字）</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身份证号码：                      附身份证复印件</w:t>
      </w:r>
    </w:p>
    <w:p>
      <w:pPr>
        <w:spacing w:line="360" w:lineRule="auto"/>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1312" behindDoc="0" locked="0" layoutInCell="1" allowOverlap="1">
                <wp:simplePos x="0" y="0"/>
                <wp:positionH relativeFrom="column">
                  <wp:posOffset>137160</wp:posOffset>
                </wp:positionH>
                <wp:positionV relativeFrom="paragraph">
                  <wp:posOffset>125730</wp:posOffset>
                </wp:positionV>
                <wp:extent cx="5486400" cy="1751965"/>
                <wp:effectExtent l="4445" t="4445" r="14605" b="15240"/>
                <wp:wrapNone/>
                <wp:docPr id="6" name="组合 6"/>
                <wp:cNvGraphicFramePr/>
                <a:graphic xmlns:a="http://schemas.openxmlformats.org/drawingml/2006/main">
                  <a:graphicData uri="http://schemas.microsoft.com/office/word/2010/wordprocessingGroup">
                    <wpg:wgp>
                      <wpg:cNvGrpSpPr/>
                      <wpg:grpSpPr>
                        <a:xfrm>
                          <a:off x="0" y="0"/>
                          <a:ext cx="5486400" cy="1751965"/>
                          <a:chOff x="1350" y="9286"/>
                          <a:chExt cx="8640" cy="2759"/>
                        </a:xfrm>
                        <a:effectLst/>
                      </wpg:grpSpPr>
                      <wps:wsp>
                        <wps:cNvPr id="5"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wps:txbx>
                        <wps:bodyPr rot="0" vert="horz" wrap="square" lIns="91440" tIns="45720" rIns="91440" bIns="45720" anchor="t" anchorCtr="0" upright="1">
                          <a:noAutofit/>
                        </wps:bodyPr>
                      </wps:wsp>
                      <wps:wsp>
                        <wps:cNvPr id="7"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8pt;margin-top:9.9pt;height:137.95pt;width:432pt;z-index:251661312;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uXxwPYAAAACQEAAA8AAAAAAAAAAQAgAAAAIgAAAGRycy9kb3ducmV2LnhtbFBLAQIU&#10;ABQAAAAIAIdO4kDo8LUA1wIAAHkIAAAOAAAAAAAAAAEAIAAAACcBAABkcnMvZTJvRG9jLnhtbFBL&#10;BQYAAAAABgAGAFkBAABwBgAAAAA=&#10;">
                <o:lock v:ext="edit" aspectratio="f"/>
                <v:rect id="Rectangle 6" o:spid="_x0000_s1026"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v:textbox>
                </v:rect>
                <v:rect id="Rectangle 7" o:spid="_x0000_s1026" o:spt="1" style="position:absolute;left:5754;top:9286;height:2759;width:423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v:textbox>
                </v:rect>
              </v:group>
            </w:pict>
          </mc:Fallback>
        </mc:AlternateConten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jc w:val="center"/>
        <w:rPr>
          <w:rFonts w:ascii="宋体" w:hAnsi="宋体" w:cs="宋体"/>
          <w:szCs w:val="21"/>
          <w:u w:val="single"/>
        </w:rPr>
      </w:pPr>
    </w:p>
    <w:p>
      <w:pPr>
        <w:spacing w:line="360" w:lineRule="auto"/>
        <w:jc w:val="right"/>
        <w:rPr>
          <w:rFonts w:ascii="仿宋_GB2312" w:hAnsi="仿宋_GB2312" w:eastAsia="仿宋_GB2312" w:cs="仿宋_GB2312"/>
          <w:sz w:val="22"/>
          <w:szCs w:val="22"/>
        </w:rPr>
      </w:pP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年</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月</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日</w:t>
      </w:r>
    </w:p>
    <w:p>
      <w:pPr>
        <w:spacing w:line="360" w:lineRule="auto"/>
        <w:rPr>
          <w:rFonts w:ascii="仿宋_GB2312" w:hAnsi="仿宋_GB2312" w:eastAsia="仿宋_GB2312" w:cs="仿宋_GB2312"/>
          <w:sz w:val="22"/>
          <w:szCs w:val="22"/>
        </w:rPr>
        <w:sectPr>
          <w:headerReference r:id="rId7" w:type="first"/>
          <w:footerReference r:id="rId10" w:type="first"/>
          <w:headerReference r:id="rId6" w:type="default"/>
          <w:footerReference r:id="rId8" w:type="default"/>
          <w:footerReference r:id="rId9" w:type="even"/>
          <w:pgSz w:w="12242" w:h="15842"/>
          <w:pgMar w:top="1440" w:right="1800" w:bottom="1440" w:left="1800" w:header="851" w:footer="992" w:gutter="0"/>
          <w:pgNumType w:start="1"/>
          <w:cols w:space="720" w:num="1"/>
          <w:docGrid w:type="lines" w:linePitch="312" w:charSpace="0"/>
        </w:sectPr>
      </w:pPr>
    </w:p>
    <w:p>
      <w:pPr>
        <w:spacing w:line="360" w:lineRule="auto"/>
        <w:rPr>
          <w:rFonts w:ascii="仿宋_GB2312" w:eastAsia="仿宋_GB2312" w:cs="仿宋_GB2312"/>
          <w:sz w:val="28"/>
          <w:szCs w:val="28"/>
        </w:rPr>
      </w:pPr>
      <w:r>
        <w:rPr>
          <w:rFonts w:hint="eastAsia" w:ascii="仿宋_GB2312" w:hAnsi="仿宋_GB2312" w:eastAsia="仿宋_GB2312" w:cs="仿宋_GB2312"/>
          <w:sz w:val="28"/>
          <w:szCs w:val="28"/>
        </w:rPr>
        <w:t>附件1.5 企业经验能力</w:t>
      </w:r>
    </w:p>
    <w:p>
      <w:pPr>
        <w:snapToGrid w:val="0"/>
        <w:jc w:val="center"/>
        <w:rPr>
          <w:rFonts w:ascii="仿宋_GB2312" w:hAnsi="微软雅黑" w:eastAsia="仿宋_GB2312" w:cs="仿宋_GB2312"/>
          <w:sz w:val="28"/>
          <w:szCs w:val="28"/>
          <w:lang w:bidi="ar"/>
        </w:rPr>
      </w:pPr>
      <w:r>
        <w:rPr>
          <w:rFonts w:hint="eastAsia" w:ascii="仿宋_GB2312" w:hAnsi="微软雅黑" w:eastAsia="仿宋_GB2312" w:cs="仿宋_GB2312"/>
          <w:sz w:val="28"/>
          <w:szCs w:val="28"/>
          <w:lang w:bidi="ar"/>
        </w:rPr>
        <w:t>近10年投标人在全国范围内总用地面积不少于40万平方米旅游项目策划设计或规划设计服务业绩表（参考格式）</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785"/>
        <w:gridCol w:w="1575"/>
        <w:gridCol w:w="1799"/>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序号</w:t>
            </w:r>
          </w:p>
        </w:tc>
        <w:tc>
          <w:tcPr>
            <w:tcW w:w="178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项目名称</w:t>
            </w:r>
          </w:p>
        </w:tc>
        <w:tc>
          <w:tcPr>
            <w:tcW w:w="157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项目介绍</w:t>
            </w: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合同签订时间</w:t>
            </w: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委托单位</w:t>
            </w: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用户联系</w:t>
            </w:r>
          </w:p>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注：近10年是指2013年6月1日至2022年5月31日</w:t>
      </w:r>
      <w:r>
        <w:rPr>
          <w:rFonts w:hint="eastAsia" w:ascii="仿宋_GB2312" w:eastAsia="仿宋_GB2312"/>
          <w:sz w:val="20"/>
        </w:rPr>
        <w:t>。</w:t>
      </w:r>
      <w:r>
        <w:rPr>
          <w:rFonts w:hint="eastAsia" w:ascii="仿宋" w:hAnsi="仿宋" w:eastAsia="仿宋" w:cs="仿宋"/>
          <w:szCs w:val="21"/>
          <w:lang w:bidi="ar"/>
        </w:rPr>
        <w:t>投标人提供的类似业绩证明资料（如委托函、中标通知书、合同、获奖证书等）附于该表后面。业绩证明资料须提供：合同或相关证明资料必须能反映出评标所需内容，否则相应子项不予计分；时间以合同文件签订时间为准。</w:t>
      </w:r>
    </w:p>
    <w:p>
      <w:pPr>
        <w:pStyle w:val="17"/>
        <w:ind w:firstLine="480"/>
        <w:rPr>
          <w:rFonts w:ascii="仿宋" w:hAnsi="仿宋" w:eastAsia="仿宋" w:cs="仿宋"/>
          <w:szCs w:val="21"/>
          <w:lang w:bidi="ar"/>
        </w:rPr>
      </w:pPr>
    </w:p>
    <w:p>
      <w:pPr>
        <w:rPr>
          <w:rFonts w:ascii="仿宋" w:hAnsi="仿宋" w:eastAsia="仿宋" w:cs="仿宋"/>
          <w:szCs w:val="21"/>
          <w:lang w:bidi="ar"/>
        </w:rPr>
      </w:pPr>
      <w:r>
        <w:rPr>
          <w:rFonts w:hint="eastAsia" w:ascii="仿宋" w:hAnsi="仿宋" w:eastAsia="仿宋" w:cs="仿宋"/>
          <w:szCs w:val="21"/>
          <w:lang w:bidi="ar"/>
        </w:rPr>
        <w:br w:type="page"/>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附件1.6 项目服务人员名单及综合能力经验文件</w:t>
      </w:r>
    </w:p>
    <w:tbl>
      <w:tblPr>
        <w:tblStyle w:val="18"/>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23"/>
        <w:gridCol w:w="840"/>
        <w:gridCol w:w="795"/>
        <w:gridCol w:w="1125"/>
        <w:gridCol w:w="1391"/>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17"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序号</w:t>
            </w:r>
          </w:p>
        </w:tc>
        <w:tc>
          <w:tcPr>
            <w:tcW w:w="1123"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姓名</w:t>
            </w:r>
          </w:p>
        </w:tc>
        <w:tc>
          <w:tcPr>
            <w:tcW w:w="84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性别</w:t>
            </w:r>
          </w:p>
        </w:tc>
        <w:tc>
          <w:tcPr>
            <w:tcW w:w="795"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w:t>
            </w:r>
          </w:p>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年限</w:t>
            </w:r>
          </w:p>
        </w:tc>
        <w:tc>
          <w:tcPr>
            <w:tcW w:w="1125"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注册/执业资格（如有）</w:t>
            </w:r>
          </w:p>
        </w:tc>
        <w:tc>
          <w:tcPr>
            <w:tcW w:w="1391"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在本项目拟任工作</w:t>
            </w:r>
          </w:p>
        </w:tc>
        <w:tc>
          <w:tcPr>
            <w:tcW w:w="2962"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曾参与设计的项目名称、获得奖项（如有）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公司声明：表中所提供的资料是真实、准确的。</w:t>
      </w:r>
    </w:p>
    <w:p>
      <w:pPr>
        <w:jc w:val="center"/>
      </w:pPr>
      <w:r>
        <w:rPr>
          <w:rFonts w:hint="eastAsia"/>
        </w:rPr>
        <w:br w:type="page"/>
      </w:r>
      <w:r>
        <w:rPr>
          <w:rFonts w:hint="eastAsia" w:ascii="仿宋_GB2312" w:hAnsi="仿宋_GB2312" w:eastAsia="仿宋_GB2312" w:cs="仿宋_GB2312"/>
          <w:sz w:val="28"/>
          <w:szCs w:val="28"/>
        </w:rPr>
        <w:t>拟投入本项目的人员简历表</w:t>
      </w:r>
    </w:p>
    <w:tbl>
      <w:tblPr>
        <w:tblStyle w:val="18"/>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713"/>
        <w:gridCol w:w="2248"/>
        <w:gridCol w:w="26"/>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   名</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电   话</w:t>
            </w:r>
          </w:p>
        </w:tc>
        <w:tc>
          <w:tcPr>
            <w:tcW w:w="2780" w:type="dxa"/>
            <w:gridSpan w:val="2"/>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   别</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   龄</w:t>
            </w:r>
          </w:p>
        </w:tc>
        <w:tc>
          <w:tcPr>
            <w:tcW w:w="2780" w:type="dxa"/>
            <w:gridSpan w:val="2"/>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工作年限</w:t>
            </w:r>
          </w:p>
        </w:tc>
        <w:tc>
          <w:tcPr>
            <w:tcW w:w="2780" w:type="dxa"/>
            <w:gridSpan w:val="2"/>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701" w:type="dxa"/>
            <w:gridSpan w:val="5"/>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时   间</w:t>
            </w:r>
          </w:p>
        </w:tc>
        <w:tc>
          <w:tcPr>
            <w:tcW w:w="2713"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参加过的项目名称</w:t>
            </w:r>
          </w:p>
        </w:tc>
        <w:tc>
          <w:tcPr>
            <w:tcW w:w="2274" w:type="dxa"/>
            <w:gridSpan w:val="2"/>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项目中担任的工作</w:t>
            </w:r>
          </w:p>
        </w:tc>
        <w:tc>
          <w:tcPr>
            <w:tcW w:w="2754"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获奖（如有）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701" w:type="dxa"/>
            <w:gridSpan w:val="5"/>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其它说明：</w:t>
            </w:r>
          </w:p>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Remarks:</w:t>
            </w: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 xml:space="preserve">公司声明：表中所提供的资料是真实、准确的。                  </w:t>
      </w:r>
    </w:p>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注：此表后须附履历、专业资格证明、获奖证书设计合同复印件，项目业绩、获奖情况等相关材料（加盖公章）应提供中文译本。</w:t>
      </w:r>
    </w:p>
    <w:p>
      <w:pPr>
        <w:jc w:val="right"/>
      </w:pPr>
      <w:r>
        <w:rPr>
          <w:rFonts w:hint="eastAsia"/>
        </w:rPr>
        <w:t>姓名（签字）：</w:t>
      </w:r>
    </w:p>
    <w:p>
      <w:pPr>
        <w:jc w:val="right"/>
      </w:pPr>
    </w:p>
    <w:p>
      <w:pPr>
        <w:jc w:val="right"/>
      </w:pPr>
      <w:r>
        <w:rPr>
          <w:rFonts w:hint="eastAsia"/>
        </w:rPr>
        <w:t xml:space="preserve">              </w:t>
      </w:r>
    </w:p>
    <w:p>
      <w:pPr>
        <w:jc w:val="right"/>
      </w:pPr>
      <w:r>
        <w:rPr>
          <w:rFonts w:hint="eastAsia"/>
        </w:rPr>
        <w:t xml:space="preserve">投标人（盖章）：                  </w:t>
      </w:r>
    </w:p>
    <w:p>
      <w:pPr>
        <w:jc w:val="right"/>
      </w:pPr>
      <w:r>
        <w:rPr>
          <w:rFonts w:hint="eastAsia"/>
        </w:rPr>
        <w:t xml:space="preserve">日期：            </w:t>
      </w:r>
    </w:p>
    <w:p>
      <w:pPr>
        <w:rPr>
          <w:rFonts w:ascii="仿宋_GB2312" w:hAnsi="仿宋_GB2312" w:eastAsia="仿宋_GB2312" w:cs="仿宋_GB2312"/>
          <w:sz w:val="28"/>
          <w:szCs w:val="28"/>
        </w:rPr>
      </w:pPr>
      <w:r>
        <w:rPr>
          <w:rFonts w:hint="eastAsia"/>
        </w:rPr>
        <w:br w:type="page"/>
      </w:r>
      <w:r>
        <w:rPr>
          <w:rFonts w:hint="eastAsia" w:ascii="仿宋_GB2312" w:hAnsi="仿宋_GB2312" w:eastAsia="仿宋_GB2312" w:cs="仿宋_GB2312"/>
          <w:sz w:val="28"/>
          <w:szCs w:val="28"/>
        </w:rPr>
        <w:t>附件2.资格符合性审查表</w:t>
      </w:r>
    </w:p>
    <w:p>
      <w:pPr>
        <w:pStyle w:val="16"/>
        <w:spacing w:after="0" w:line="360" w:lineRule="auto"/>
        <w:ind w:firstLine="360"/>
        <w:jc w:val="center"/>
        <w:rPr>
          <w:rFonts w:ascii="黑体" w:eastAsia="黑体"/>
          <w:sz w:val="36"/>
          <w:szCs w:val="36"/>
        </w:rPr>
      </w:pPr>
      <w:r>
        <w:rPr>
          <w:rFonts w:hint="eastAsia" w:ascii="方正小标宋简体" w:hAnsi="方正小标宋简体" w:eastAsia="方正小标宋简体" w:cs="方正小标宋简体"/>
          <w:sz w:val="36"/>
          <w:szCs w:val="36"/>
        </w:rPr>
        <w:t>《资格符合性审查表》</w:t>
      </w:r>
    </w:p>
    <w:p>
      <w:pPr>
        <w:rPr>
          <w:rFonts w:ascii="仿宋_GB2312" w:hAnsi="仿宋_GB2312" w:eastAsia="仿宋_GB2312" w:cs="仿宋_GB2312"/>
          <w:b/>
          <w:bCs/>
          <w:sz w:val="22"/>
          <w:szCs w:val="22"/>
        </w:rPr>
      </w:pPr>
    </w:p>
    <w:p>
      <w:pPr>
        <w:rPr>
          <w:rFonts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项目名称：南沙珠江街道前锋社区“二涌前锋水乡”策划设计服务项目</w:t>
      </w:r>
    </w:p>
    <w:tbl>
      <w:tblPr>
        <w:tblStyle w:val="18"/>
        <w:tblpPr w:leftFromText="180" w:rightFromText="180" w:vertAnchor="text" w:horzAnchor="page" w:tblpX="1870" w:tblpY="75"/>
        <w:tblOverlap w:val="never"/>
        <w:tblW w:w="8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561"/>
        <w:gridCol w:w="727"/>
        <w:gridCol w:w="728"/>
        <w:gridCol w:w="728"/>
        <w:gridCol w:w="728"/>
        <w:gridCol w:w="727"/>
        <w:gridCol w:w="728"/>
        <w:gridCol w:w="728"/>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编号</w:t>
            </w:r>
          </w:p>
        </w:tc>
        <w:tc>
          <w:tcPr>
            <w:tcW w:w="2561" w:type="dxa"/>
            <w:tcBorders>
              <w:tl2br w:val="single" w:color="auto" w:sz="4" w:space="0"/>
            </w:tcBorders>
            <w:vAlign w:val="center"/>
          </w:tcPr>
          <w:p>
            <w:pPr>
              <w:tabs>
                <w:tab w:val="left" w:pos="720"/>
              </w:tabs>
              <w:snapToGrid w:val="0"/>
              <w:ind w:firstLine="840" w:firstLineChars="400"/>
              <w:rPr>
                <w:rFonts w:ascii="仿宋_GB2312" w:hAnsi="仿宋_GB2312" w:eastAsia="仿宋_GB2312" w:cs="仿宋_GB2312"/>
                <w:szCs w:val="21"/>
              </w:rPr>
            </w:pPr>
            <w:r>
              <w:rPr>
                <w:rFonts w:hint="eastAsia" w:ascii="仿宋_GB2312" w:hAnsi="仿宋_GB2312" w:eastAsia="仿宋_GB2312" w:cs="仿宋_GB2312"/>
                <w:szCs w:val="21"/>
              </w:rPr>
              <w:t>投标人名称</w:t>
            </w:r>
          </w:p>
          <w:p>
            <w:pPr>
              <w:tabs>
                <w:tab w:val="left" w:pos="720"/>
              </w:tabs>
              <w:snapToGrid w:val="0"/>
              <w:rPr>
                <w:rFonts w:ascii="仿宋_GB2312" w:hAnsi="仿宋_GB2312" w:eastAsia="仿宋_GB2312" w:cs="仿宋_GB2312"/>
                <w:szCs w:val="21"/>
              </w:rPr>
            </w:pPr>
          </w:p>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审查项目</w:t>
            </w:r>
          </w:p>
        </w:tc>
        <w:tc>
          <w:tcPr>
            <w:tcW w:w="7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A</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B</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C</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D</w:t>
            </w:r>
          </w:p>
        </w:tc>
        <w:tc>
          <w:tcPr>
            <w:tcW w:w="7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E</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F</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G</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投标文件中有有效的营业执照复印件、法定代表人证明书原件，及法定代表人授权书</w:t>
            </w:r>
            <w:r>
              <w:rPr>
                <w:rFonts w:hint="eastAsia" w:ascii="仿宋_GB2312" w:hAnsi="仿宋_GB2312" w:eastAsia="仿宋_GB2312" w:cs="仿宋_GB2312"/>
              </w:rPr>
              <w:t>原件</w:t>
            </w:r>
            <w:r>
              <w:rPr>
                <w:rFonts w:hint="eastAsia" w:ascii="仿宋_GB2312" w:hAnsi="仿宋_GB2312" w:eastAsia="仿宋_GB2312" w:cs="仿宋_GB2312"/>
                <w:szCs w:val="21"/>
              </w:rPr>
              <w:t>；</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投标文件的封面加盖投标人的法定印章；</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投标文件按规定的格式填写，内容齐全或关键字清晰可辩；</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lang w:val="zh-CN"/>
              </w:rPr>
              <w:t>符合本</w:t>
            </w:r>
            <w:r>
              <w:rPr>
                <w:rFonts w:hint="eastAsia" w:ascii="仿宋_GB2312" w:hAnsi="仿宋_GB2312" w:eastAsia="仿宋_GB2312" w:cs="仿宋_GB2312"/>
                <w:szCs w:val="21"/>
              </w:rPr>
              <w:t>招标</w:t>
            </w:r>
            <w:r>
              <w:rPr>
                <w:rFonts w:hint="eastAsia" w:ascii="仿宋_GB2312" w:hAnsi="仿宋_GB2312" w:eastAsia="仿宋_GB2312" w:cs="仿宋_GB2312"/>
                <w:szCs w:val="21"/>
                <w:lang w:val="zh-CN"/>
              </w:rPr>
              <w:t>文件第三条“投标人资格要求”</w:t>
            </w:r>
            <w:r>
              <w:rPr>
                <w:rFonts w:hint="eastAsia" w:ascii="仿宋_GB2312" w:hAnsi="仿宋_GB2312" w:eastAsia="仿宋_GB2312" w:cs="仿宋_GB2312"/>
                <w:szCs w:val="21"/>
              </w:rPr>
              <w:t>；</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投标报价不高于最高限价。</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结论</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是否通过并进入下一阶段评审</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bl>
    <w:p>
      <w:pPr>
        <w:tabs>
          <w:tab w:val="left" w:pos="720"/>
        </w:tabs>
        <w:snapToGrid w:val="0"/>
        <w:spacing w:before="156" w:beforeLines="50"/>
        <w:rPr>
          <w:rFonts w:ascii="楷体_GB2312" w:hAnsi="楷体_GB2312" w:eastAsia="楷体_GB2312" w:cs="楷体_GB2312"/>
          <w:szCs w:val="21"/>
        </w:rPr>
      </w:pPr>
      <w:r>
        <w:rPr>
          <w:rFonts w:hint="eastAsia" w:ascii="楷体_GB2312" w:hAnsi="楷体_GB2312" w:eastAsia="楷体_GB2312" w:cs="楷体_GB2312"/>
          <w:szCs w:val="21"/>
        </w:rPr>
        <w:t>备注：1、“是否通过并进入下一阶段评审”一栏应写“通过”“不通过”。</w:t>
      </w:r>
    </w:p>
    <w:p>
      <w:pPr>
        <w:tabs>
          <w:tab w:val="left" w:pos="720"/>
        </w:tabs>
        <w:snapToGrid w:val="0"/>
        <w:spacing w:before="156" w:beforeLines="50"/>
        <w:ind w:firstLine="630" w:firstLineChars="300"/>
        <w:rPr>
          <w:rFonts w:ascii="楷体_GB2312" w:hAnsi="楷体_GB2312" w:eastAsia="楷体_GB2312" w:cs="楷体_GB2312"/>
          <w:szCs w:val="21"/>
        </w:rPr>
      </w:pPr>
      <w:r>
        <w:rPr>
          <w:rFonts w:hint="eastAsia" w:ascii="楷体_GB2312" w:hAnsi="楷体_GB2312" w:eastAsia="楷体_GB2312" w:cs="楷体_GB2312"/>
          <w:szCs w:val="21"/>
        </w:rPr>
        <w:t>2、符合上述情况的打“○”，不符合的打“×”。</w:t>
      </w:r>
    </w:p>
    <w:p>
      <w:pPr>
        <w:tabs>
          <w:tab w:val="left" w:pos="720"/>
        </w:tabs>
        <w:snapToGrid w:val="0"/>
        <w:spacing w:before="156" w:beforeLines="50"/>
        <w:ind w:firstLine="630" w:firstLineChars="300"/>
        <w:rPr>
          <w:rFonts w:ascii="楷体_GB2312" w:hAnsi="楷体_GB2312" w:eastAsia="楷体_GB2312" w:cs="楷体_GB2312"/>
          <w:szCs w:val="21"/>
        </w:rPr>
      </w:pPr>
      <w:r>
        <w:rPr>
          <w:rFonts w:hint="eastAsia" w:ascii="楷体_GB2312" w:hAnsi="楷体_GB2312" w:eastAsia="楷体_GB2312" w:cs="楷体_GB2312"/>
          <w:szCs w:val="21"/>
        </w:rPr>
        <w:t>3、出现一个“×”的结论为“不通过”全部为“○”的结论为“通过”。</w:t>
      </w:r>
    </w:p>
    <w:p>
      <w:pPr>
        <w:tabs>
          <w:tab w:val="left" w:pos="720"/>
        </w:tabs>
        <w:snapToGrid w:val="0"/>
        <w:spacing w:before="156" w:beforeLines="50"/>
        <w:rPr>
          <w:rFonts w:ascii="楷体_GB2312" w:hAnsi="楷体_GB2312" w:eastAsia="楷体_GB2312" w:cs="楷体_GB2312"/>
          <w:szCs w:val="21"/>
        </w:rPr>
      </w:pPr>
      <w:r>
        <w:rPr>
          <w:rFonts w:hint="eastAsia" w:ascii="楷体_GB2312" w:hAnsi="楷体_GB2312" w:eastAsia="楷体_GB2312" w:cs="楷体_GB2312"/>
          <w:szCs w:val="21"/>
        </w:rPr>
        <w:t xml:space="preserve">     </w:t>
      </w:r>
    </w:p>
    <w:p>
      <w:pPr>
        <w:tabs>
          <w:tab w:val="left" w:pos="720"/>
        </w:tabs>
        <w:snapToGrid w:val="0"/>
        <w:rPr>
          <w:rFonts w:ascii="楷体_GB2312" w:hAnsi="楷体_GB2312" w:eastAsia="楷体_GB2312" w:cs="楷体_GB2312"/>
          <w:sz w:val="18"/>
          <w:szCs w:val="18"/>
        </w:rPr>
      </w:pPr>
    </w:p>
    <w:p>
      <w:pPr>
        <w:tabs>
          <w:tab w:val="left" w:pos="720"/>
        </w:tabs>
        <w:snapToGrid w:val="0"/>
        <w:ind w:firstLine="3780" w:firstLineChars="1800"/>
        <w:rPr>
          <w:rFonts w:ascii="楷体_GB2312" w:hAnsi="楷体_GB2312" w:eastAsia="楷体_GB2312" w:cs="楷体_GB2312"/>
          <w:szCs w:val="21"/>
        </w:rPr>
      </w:pPr>
      <w:r>
        <w:rPr>
          <w:rFonts w:hint="eastAsia" w:ascii="楷体_GB2312" w:hAnsi="楷体_GB2312" w:eastAsia="楷体_GB2312" w:cs="楷体_GB2312"/>
          <w:szCs w:val="21"/>
        </w:rPr>
        <w:t>评审专家签名：                     日期：</w:t>
      </w:r>
    </w:p>
    <w:p>
      <w:pPr>
        <w:rPr>
          <w:rFonts w:ascii="楷体_GB2312" w:hAnsi="楷体_GB2312" w:eastAsia="楷体_GB2312" w:cs="楷体_GB2312"/>
          <w:szCs w:val="21"/>
        </w:rPr>
      </w:pPr>
    </w:p>
    <w:p>
      <w:pPr>
        <w:spacing w:line="360" w:lineRule="auto"/>
        <w:rPr>
          <w:rFonts w:ascii="楷体_GB2312" w:hAnsi="楷体_GB2312" w:eastAsia="楷体_GB2312" w:cs="楷体_GB2312"/>
          <w:sz w:val="28"/>
          <w:szCs w:val="28"/>
        </w:rPr>
        <w:sectPr>
          <w:pgSz w:w="12242" w:h="15842"/>
          <w:pgMar w:top="1440" w:right="1800" w:bottom="1440" w:left="1800" w:header="851" w:footer="992" w:gutter="0"/>
          <w:cols w:space="720" w:num="1"/>
          <w:docGrid w:type="lines" w:linePitch="312" w:charSpace="0"/>
        </w:sectPr>
      </w:pPr>
    </w:p>
    <w:p>
      <w:pPr>
        <w:snapToGrid w:val="0"/>
        <w:rPr>
          <w:rFonts w:ascii="楷体_GB2312" w:hAnsi="楷体_GB2312" w:eastAsia="楷体_GB2312" w:cs="楷体_GB2312"/>
          <w:sz w:val="28"/>
          <w:szCs w:val="28"/>
        </w:rPr>
      </w:pPr>
      <w:r>
        <w:rPr>
          <w:rFonts w:hint="eastAsia" w:ascii="仿宋_GB2312" w:hAnsi="仿宋_GB2312" w:eastAsia="仿宋_GB2312" w:cs="仿宋_GB2312"/>
          <w:sz w:val="28"/>
          <w:szCs w:val="28"/>
        </w:rPr>
        <w:t xml:space="preserve">附件3.综合评分表 </w:t>
      </w:r>
      <w:r>
        <w:rPr>
          <w:rFonts w:hint="eastAsia" w:ascii="楷体_GB2312" w:hAnsi="楷体_GB2312" w:eastAsia="楷体_GB2312" w:cs="楷体_GB2312"/>
          <w:sz w:val="28"/>
          <w:szCs w:val="28"/>
        </w:rPr>
        <w:t xml:space="preserve">                    </w:t>
      </w:r>
    </w:p>
    <w:p>
      <w:pPr>
        <w:spacing w:line="360" w:lineRule="auto"/>
        <w:jc w:val="center"/>
        <w:rPr>
          <w:rFonts w:ascii="方正小标宋简体" w:hAnsi="宋体" w:eastAsia="方正小标宋简体" w:cs="宋体"/>
          <w:sz w:val="36"/>
          <w:szCs w:val="36"/>
        </w:rPr>
      </w:pPr>
      <w:r>
        <w:rPr>
          <w:rFonts w:hint="eastAsia" w:ascii="方正小标宋简体" w:hAnsi="方正小标宋简体" w:eastAsia="方正小标宋简体" w:cs="方正小标宋简体"/>
          <w:sz w:val="36"/>
          <w:szCs w:val="36"/>
          <w:lang w:bidi="ar"/>
        </w:rPr>
        <w:t>综合评分表</w:t>
      </w:r>
    </w:p>
    <w:p>
      <w:pPr>
        <w:rPr>
          <w:rFonts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项目名称：南沙珠江街道前锋社区“二涌前锋水乡”策划设计服务项目</w:t>
      </w:r>
    </w:p>
    <w:tbl>
      <w:tblPr>
        <w:tblStyle w:val="18"/>
        <w:tblpPr w:leftFromText="180" w:rightFromText="180" w:vertAnchor="text" w:horzAnchor="page" w:tblpX="913" w:tblpY="45"/>
        <w:tblOverlap w:val="never"/>
        <w:tblW w:w="15197" w:type="dxa"/>
        <w:tblInd w:w="0" w:type="dxa"/>
        <w:tblLayout w:type="fixed"/>
        <w:tblCellMar>
          <w:top w:w="0" w:type="dxa"/>
          <w:left w:w="108" w:type="dxa"/>
          <w:bottom w:w="0" w:type="dxa"/>
          <w:right w:w="108" w:type="dxa"/>
        </w:tblCellMar>
      </w:tblPr>
      <w:tblGrid>
        <w:gridCol w:w="350"/>
        <w:gridCol w:w="733"/>
        <w:gridCol w:w="1870"/>
        <w:gridCol w:w="5160"/>
        <w:gridCol w:w="3012"/>
        <w:gridCol w:w="500"/>
        <w:gridCol w:w="3572"/>
      </w:tblGrid>
      <w:tr>
        <w:tblPrEx>
          <w:tblCellMar>
            <w:top w:w="0" w:type="dxa"/>
            <w:left w:w="108" w:type="dxa"/>
            <w:bottom w:w="0" w:type="dxa"/>
            <w:right w:w="108" w:type="dxa"/>
          </w:tblCellMar>
        </w:tblPrEx>
        <w:trPr>
          <w:trHeight w:val="435"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类别</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评分类别</w:t>
            </w:r>
          </w:p>
        </w:tc>
        <w:tc>
          <w:tcPr>
            <w:tcW w:w="5160"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评分内容</w:t>
            </w:r>
          </w:p>
        </w:tc>
        <w:tc>
          <w:tcPr>
            <w:tcW w:w="3012"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评分标准</w:t>
            </w:r>
          </w:p>
        </w:tc>
        <w:tc>
          <w:tcPr>
            <w:tcW w:w="500"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分值</w:t>
            </w:r>
          </w:p>
        </w:tc>
        <w:tc>
          <w:tcPr>
            <w:tcW w:w="357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769"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33" w:type="dxa"/>
            <w:vMerge w:val="restart"/>
            <w:tcBorders>
              <w:top w:val="single" w:color="auto" w:sz="4" w:space="0"/>
              <w:left w:val="single" w:color="auto" w:sz="4" w:space="0"/>
              <w:bottom w:val="single" w:color="auto" w:sz="4" w:space="0"/>
              <w:right w:val="nil"/>
            </w:tcBorders>
            <w:vAlign w:val="center"/>
          </w:tcPr>
          <w:p>
            <w:pPr>
              <w:widowControl/>
              <w:jc w:val="center"/>
              <w:rPr>
                <w:rFonts w:ascii="宋体" w:hAnsi="宋体" w:cs="宋体"/>
                <w:kern w:val="0"/>
                <w:sz w:val="18"/>
                <w:szCs w:val="18"/>
              </w:rPr>
            </w:pPr>
            <w:r>
              <w:rPr>
                <w:rFonts w:hint="eastAsia" w:ascii="宋体" w:hAnsi="宋体" w:cs="宋体"/>
                <w:kern w:val="0"/>
                <w:sz w:val="18"/>
                <w:szCs w:val="18"/>
              </w:rPr>
              <w:t>综合能力得分</w:t>
            </w:r>
          </w:p>
          <w:p>
            <w:pPr>
              <w:widowControl/>
              <w:jc w:val="center"/>
              <w:rPr>
                <w:rFonts w:ascii="宋体" w:hAnsi="宋体" w:cs="宋体"/>
                <w:kern w:val="0"/>
                <w:sz w:val="18"/>
                <w:szCs w:val="18"/>
              </w:rPr>
            </w:pPr>
            <w:r>
              <w:rPr>
                <w:rFonts w:hint="eastAsia" w:ascii="宋体" w:hAnsi="宋体" w:cs="宋体"/>
                <w:kern w:val="0"/>
                <w:sz w:val="18"/>
                <w:szCs w:val="18"/>
              </w:rPr>
              <w:t>（满分70分)</w:t>
            </w:r>
          </w:p>
        </w:tc>
        <w:tc>
          <w:tcPr>
            <w:tcW w:w="1870" w:type="dxa"/>
            <w:tcBorders>
              <w:top w:val="single" w:color="auto" w:sz="4" w:space="0"/>
              <w:left w:val="single" w:color="auto" w:sz="4" w:space="0"/>
              <w:right w:val="single" w:color="auto" w:sz="4" w:space="0"/>
            </w:tcBorders>
            <w:vAlign w:val="center"/>
          </w:tcPr>
          <w:p>
            <w:pPr>
              <w:widowControl/>
              <w:jc w:val="center"/>
              <w:rPr>
                <w:b/>
                <w:bCs/>
                <w:kern w:val="0"/>
                <w:sz w:val="18"/>
                <w:szCs w:val="18"/>
              </w:rPr>
            </w:pPr>
            <w:r>
              <w:rPr>
                <w:rFonts w:hint="eastAsia"/>
                <w:b/>
                <w:bCs/>
                <w:sz w:val="18"/>
                <w:szCs w:val="18"/>
              </w:rPr>
              <w:t>企业经验能力</w:t>
            </w:r>
          </w:p>
        </w:tc>
        <w:tc>
          <w:tcPr>
            <w:tcW w:w="5160" w:type="dxa"/>
            <w:tcBorders>
              <w:top w:val="single" w:color="auto" w:sz="4" w:space="0"/>
              <w:left w:val="nil"/>
              <w:bottom w:val="single" w:color="auto" w:sz="4" w:space="0"/>
              <w:right w:val="single" w:color="auto" w:sz="4" w:space="0"/>
            </w:tcBorders>
            <w:vAlign w:val="center"/>
          </w:tcPr>
          <w:p>
            <w:pPr>
              <w:numPr>
                <w:ilvl w:val="255"/>
                <w:numId w:val="0"/>
              </w:numPr>
              <w:jc w:val="left"/>
              <w:rPr>
                <w:rFonts w:ascii="仿宋_GB2312" w:eastAsia="仿宋_GB2312"/>
                <w:sz w:val="18"/>
                <w:szCs w:val="18"/>
              </w:rPr>
            </w:pPr>
            <w:r>
              <w:rPr>
                <w:rFonts w:hint="eastAsia" w:ascii="仿宋_GB2312" w:eastAsia="仿宋_GB2312"/>
                <w:sz w:val="18"/>
                <w:szCs w:val="18"/>
              </w:rPr>
              <w:t>近10年（2013年6月1日至2022年5月31日）内投标人具有不少于1项（含）全国范围内总用地面积不少于40万平方米的旅游项目策划设计或规划设计经验。</w:t>
            </w:r>
          </w:p>
        </w:tc>
        <w:tc>
          <w:tcPr>
            <w:tcW w:w="3012" w:type="dxa"/>
            <w:tcBorders>
              <w:top w:val="single" w:color="auto" w:sz="4" w:space="0"/>
              <w:left w:val="nil"/>
              <w:bottom w:val="single" w:color="auto" w:sz="4" w:space="0"/>
              <w:right w:val="single" w:color="auto" w:sz="4" w:space="0"/>
            </w:tcBorders>
            <w:vAlign w:val="center"/>
          </w:tcPr>
          <w:p>
            <w:pPr>
              <w:jc w:val="left"/>
              <w:rPr>
                <w:rFonts w:ascii="仿宋_GB2312" w:eastAsia="仿宋_GB2312"/>
                <w:sz w:val="18"/>
                <w:szCs w:val="18"/>
              </w:rPr>
            </w:pPr>
            <w:r>
              <w:rPr>
                <w:rFonts w:hint="eastAsia" w:ascii="仿宋_GB2312" w:eastAsia="仿宋_GB2312"/>
                <w:sz w:val="18"/>
                <w:szCs w:val="18"/>
              </w:rPr>
              <w:t>满分30分，项目经验2项，得10分；之后每提供1项得5分，最多得30分，没有提供不得分。</w:t>
            </w:r>
          </w:p>
        </w:tc>
        <w:tc>
          <w:tcPr>
            <w:tcW w:w="500" w:type="dxa"/>
            <w:tcBorders>
              <w:top w:val="single" w:color="auto" w:sz="4" w:space="0"/>
              <w:left w:val="nil"/>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30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8"/>
                <w:szCs w:val="18"/>
              </w:rPr>
            </w:pPr>
            <w:r>
              <w:rPr>
                <w:rFonts w:hint="eastAsia" w:ascii="仿宋_GB2312" w:eastAsia="仿宋_GB2312"/>
                <w:sz w:val="18"/>
                <w:szCs w:val="18"/>
              </w:rPr>
              <w:t>提供所参与项目合同关键页复印件</w:t>
            </w:r>
            <w:r>
              <w:rPr>
                <w:rFonts w:hint="eastAsia" w:ascii="仿宋_GB2312" w:hAnsi="仿宋_GB2312" w:eastAsia="仿宋_GB2312" w:cs="仿宋_GB2312"/>
                <w:kern w:val="0"/>
                <w:sz w:val="18"/>
                <w:szCs w:val="18"/>
              </w:rPr>
              <w:t>或过往投标文件关键页及中标通知书复印件</w:t>
            </w:r>
            <w:r>
              <w:rPr>
                <w:rFonts w:hint="eastAsia" w:ascii="仿宋_GB2312" w:eastAsia="仿宋_GB2312"/>
                <w:sz w:val="18"/>
                <w:szCs w:val="18"/>
              </w:rPr>
              <w:t>或过往服务成果文件复印件等，并加盖公章，若提交资料为同一集团内其他企业业务，须同步提交公司关系证明文件。</w:t>
            </w:r>
          </w:p>
        </w:tc>
      </w:tr>
      <w:tr>
        <w:tblPrEx>
          <w:tblCellMar>
            <w:top w:w="0" w:type="dxa"/>
            <w:left w:w="108" w:type="dxa"/>
            <w:bottom w:w="0" w:type="dxa"/>
            <w:right w:w="108" w:type="dxa"/>
          </w:tblCellMar>
        </w:tblPrEx>
        <w:trPr>
          <w:trHeight w:val="748"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b/>
                <w:bCs/>
                <w:sz w:val="18"/>
                <w:szCs w:val="18"/>
              </w:rPr>
              <w:t>项目负责人</w:t>
            </w:r>
          </w:p>
        </w:tc>
        <w:tc>
          <w:tcPr>
            <w:tcW w:w="5160" w:type="dxa"/>
            <w:tcBorders>
              <w:top w:val="nil"/>
              <w:left w:val="nil"/>
              <w:bottom w:val="single" w:color="auto" w:sz="4" w:space="0"/>
              <w:right w:val="single" w:color="auto" w:sz="4" w:space="0"/>
            </w:tcBorders>
            <w:vAlign w:val="center"/>
          </w:tcPr>
          <w:p>
            <w:pPr>
              <w:numPr>
                <w:ilvl w:val="255"/>
                <w:numId w:val="0"/>
              </w:numPr>
              <w:jc w:val="left"/>
              <w:rPr>
                <w:rFonts w:ascii="仿宋_GB2312" w:eastAsia="仿宋_GB2312"/>
                <w:sz w:val="18"/>
                <w:szCs w:val="18"/>
              </w:rPr>
            </w:pPr>
            <w:r>
              <w:rPr>
                <w:rFonts w:hint="eastAsia" w:ascii="仿宋_GB2312" w:eastAsia="仿宋_GB2312"/>
                <w:sz w:val="18"/>
                <w:szCs w:val="18"/>
              </w:rPr>
              <w:t>1.项目负责人个人资质是否具备规划相关专业</w:t>
            </w:r>
            <w:r>
              <w:rPr>
                <w:rFonts w:ascii="仿宋_GB2312" w:eastAsia="仿宋_GB2312"/>
                <w:sz w:val="18"/>
                <w:szCs w:val="18"/>
              </w:rPr>
              <w:t>中</w:t>
            </w:r>
            <w:r>
              <w:rPr>
                <w:rFonts w:hint="eastAsia" w:ascii="仿宋_GB2312" w:eastAsia="仿宋_GB2312"/>
                <w:sz w:val="18"/>
                <w:szCs w:val="18"/>
              </w:rPr>
              <w:t>级工程师职称或以上。</w:t>
            </w:r>
          </w:p>
          <w:p>
            <w:pPr>
              <w:numPr>
                <w:ilvl w:val="255"/>
                <w:numId w:val="0"/>
              </w:numPr>
              <w:jc w:val="left"/>
              <w:rPr>
                <w:rFonts w:ascii="仿宋_GB2312" w:eastAsia="仿宋_GB2312"/>
                <w:sz w:val="18"/>
                <w:szCs w:val="18"/>
              </w:rPr>
            </w:pPr>
            <w:r>
              <w:rPr>
                <w:rFonts w:hint="eastAsia" w:ascii="仿宋_GB2312" w:eastAsia="仿宋_GB2312"/>
                <w:sz w:val="18"/>
                <w:szCs w:val="18"/>
              </w:rPr>
              <w:t>2.根据项目负责人近10年（2013年6月1日至2022年5月31日）是否具有担任国内总用地面积不少于40万平方米的旅游项目策划设计或规划设计负责人的经验。</w:t>
            </w:r>
          </w:p>
        </w:tc>
        <w:tc>
          <w:tcPr>
            <w:tcW w:w="3012" w:type="dxa"/>
            <w:tcBorders>
              <w:top w:val="nil"/>
              <w:left w:val="nil"/>
              <w:bottom w:val="single" w:color="auto" w:sz="4" w:space="0"/>
              <w:right w:val="single" w:color="auto" w:sz="4" w:space="0"/>
            </w:tcBorders>
            <w:vAlign w:val="center"/>
          </w:tcPr>
          <w:p>
            <w:p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满分10分：</w:t>
            </w:r>
          </w:p>
          <w:p>
            <w:pPr>
              <w:numPr>
                <w:ilvl w:val="0"/>
                <w:numId w:val="13"/>
              </w:num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负责人为规划相关专业范围内高级职称得2分，中级及以下职称得0分；</w:t>
            </w:r>
          </w:p>
          <w:p>
            <w:pPr>
              <w:numPr>
                <w:ilvl w:val="0"/>
                <w:numId w:val="13"/>
              </w:numPr>
              <w:jc w:val="left"/>
              <w:rPr>
                <w:rFonts w:ascii="仿宋_GB2312" w:eastAsia="仿宋_GB2312"/>
                <w:sz w:val="18"/>
                <w:szCs w:val="18"/>
              </w:rPr>
            </w:pPr>
            <w:r>
              <w:rPr>
                <w:rFonts w:hint="eastAsia" w:ascii="仿宋_GB2312" w:hAnsi="仿宋_GB2312" w:eastAsia="仿宋_GB2312" w:cs="仿宋_GB2312"/>
                <w:sz w:val="18"/>
                <w:szCs w:val="18"/>
              </w:rPr>
              <w:t>项目业绩每增加1项得2分，最多得8分，没有提供不得分。</w:t>
            </w:r>
          </w:p>
        </w:tc>
        <w:tc>
          <w:tcPr>
            <w:tcW w:w="500" w:type="dxa"/>
            <w:tcBorders>
              <w:top w:val="nil"/>
              <w:left w:val="nil"/>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8"/>
                <w:szCs w:val="18"/>
              </w:rPr>
            </w:pPr>
            <w:r>
              <w:rPr>
                <w:rFonts w:hint="eastAsia" w:ascii="仿宋_GB2312" w:hAnsi="仿宋_GB2312" w:eastAsia="仿宋_GB2312" w:cs="仿宋_GB2312"/>
                <w:kern w:val="0"/>
                <w:sz w:val="18"/>
                <w:szCs w:val="18"/>
              </w:rPr>
              <w:t>提供项目负责人证件、项目</w:t>
            </w:r>
            <w:r>
              <w:rPr>
                <w:rFonts w:hint="eastAsia" w:ascii="仿宋_GB2312" w:hAnsi="仿宋_GB2312" w:eastAsia="仿宋_GB2312" w:cs="仿宋_GB2312"/>
                <w:b/>
                <w:bCs/>
                <w:kern w:val="0"/>
                <w:sz w:val="18"/>
                <w:szCs w:val="18"/>
              </w:rPr>
              <w:t>有项目负责人姓名</w:t>
            </w:r>
            <w:r>
              <w:rPr>
                <w:rFonts w:hint="eastAsia" w:ascii="仿宋_GB2312" w:hAnsi="仿宋_GB2312" w:eastAsia="仿宋_GB2312" w:cs="仿宋_GB2312"/>
                <w:kern w:val="0"/>
                <w:sz w:val="18"/>
                <w:szCs w:val="18"/>
              </w:rPr>
              <w:t>的合同关键页复印件或过往投标文件关键页及中标通知书复印件或过往服务成果文件复印件等证明文件，以上所有文件加盖公章，若过往经验文件中未有项目负责人姓名，投标人提供相应承诺函。</w:t>
            </w:r>
          </w:p>
        </w:tc>
      </w:tr>
      <w:tr>
        <w:tblPrEx>
          <w:tblCellMar>
            <w:top w:w="0" w:type="dxa"/>
            <w:left w:w="108" w:type="dxa"/>
            <w:bottom w:w="0" w:type="dxa"/>
            <w:right w:w="108" w:type="dxa"/>
          </w:tblCellMar>
        </w:tblPrEx>
        <w:trPr>
          <w:trHeight w:val="1195"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ascii="宋体" w:hAnsi="宋体"/>
                <w:b/>
                <w:bCs/>
                <w:sz w:val="18"/>
                <w:szCs w:val="18"/>
              </w:rPr>
              <w:t>拟派团队</w:t>
            </w:r>
          </w:p>
          <w:p>
            <w:pPr>
              <w:jc w:val="center"/>
              <w:rPr>
                <w:rFonts w:ascii="宋体" w:hAnsi="宋体"/>
                <w:b/>
                <w:bCs/>
                <w:sz w:val="18"/>
                <w:szCs w:val="18"/>
              </w:rPr>
            </w:pPr>
            <w:r>
              <w:rPr>
                <w:rFonts w:ascii="宋体" w:hAnsi="宋体"/>
                <w:b/>
                <w:bCs/>
                <w:sz w:val="18"/>
                <w:szCs w:val="18"/>
              </w:rPr>
              <w:t>人员力量</w:t>
            </w:r>
          </w:p>
        </w:tc>
        <w:tc>
          <w:tcPr>
            <w:tcW w:w="516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18"/>
                <w:szCs w:val="18"/>
              </w:rPr>
            </w:pPr>
            <w:r>
              <w:rPr>
                <w:rFonts w:hint="eastAsia" w:ascii="仿宋_GB2312" w:eastAsia="仿宋_GB2312"/>
                <w:sz w:val="18"/>
                <w:szCs w:val="18"/>
              </w:rPr>
              <w:t>团队人员（不包含项目负责人）不得少于3人，根据团队人员工作年限、个人资质等横向对比评价。</w:t>
            </w:r>
          </w:p>
        </w:tc>
        <w:tc>
          <w:tcPr>
            <w:tcW w:w="301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sz w:val="18"/>
                <w:szCs w:val="18"/>
              </w:rPr>
              <w:t>满分10分，团队能力优秀，专业配备齐全、合理得6-10分；团队能力良好，专业配备较齐全、合理得3-5分；团队能力一般，专业配备不齐全0-2分。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sz w:val="18"/>
                <w:szCs w:val="18"/>
              </w:rPr>
              <w:t>10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提供项目团队人员名单、工作简历</w:t>
            </w:r>
            <w:r>
              <w:rPr>
                <w:rFonts w:ascii="仿宋_GB2312" w:hAnsi="仿宋_GB2312" w:eastAsia="仿宋_GB2312" w:cs="仿宋_GB2312"/>
                <w:kern w:val="0"/>
                <w:sz w:val="18"/>
                <w:szCs w:val="18"/>
              </w:rPr>
              <w:t>、</w:t>
            </w:r>
            <w:r>
              <w:rPr>
                <w:rFonts w:ascii="仿宋_GB2312" w:hAnsi="仿宋_GB2312" w:eastAsia="仿宋_GB2312" w:cs="仿宋_GB2312"/>
                <w:b/>
                <w:bCs/>
                <w:kern w:val="0"/>
                <w:sz w:val="18"/>
                <w:szCs w:val="18"/>
              </w:rPr>
              <w:t>有项目团队人员姓名</w:t>
            </w:r>
            <w:r>
              <w:rPr>
                <w:rFonts w:ascii="仿宋_GB2312" w:hAnsi="仿宋_GB2312" w:eastAsia="仿宋_GB2312" w:cs="仿宋_GB2312"/>
                <w:kern w:val="0"/>
                <w:sz w:val="18"/>
                <w:szCs w:val="18"/>
              </w:rPr>
              <w:t>的关键页合同或过往投标文件关键页及中标通知书复印件或过往服务成果文件复印件等证明文件</w:t>
            </w:r>
            <w:r>
              <w:rPr>
                <w:rFonts w:hint="eastAsia" w:ascii="仿宋_GB2312" w:hAnsi="仿宋_GB2312" w:eastAsia="仿宋_GB2312" w:cs="仿宋_GB2312"/>
                <w:kern w:val="0"/>
                <w:sz w:val="18"/>
                <w:szCs w:val="18"/>
              </w:rPr>
              <w:t>毕业证、职称证（如有）、职业资格证（如有），以上所有文件加盖公章，若过往经验文件中未有人员姓名，投标人提供相应承诺函。</w:t>
            </w:r>
          </w:p>
        </w:tc>
      </w:tr>
      <w:tr>
        <w:tblPrEx>
          <w:tblCellMar>
            <w:top w:w="0" w:type="dxa"/>
            <w:left w:w="108" w:type="dxa"/>
            <w:bottom w:w="0" w:type="dxa"/>
            <w:right w:w="108" w:type="dxa"/>
          </w:tblCellMar>
        </w:tblPrEx>
        <w:trPr>
          <w:trHeight w:val="575"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策划设计服务工作大纲及项目工作安排</w:t>
            </w:r>
          </w:p>
        </w:tc>
        <w:tc>
          <w:tcPr>
            <w:tcW w:w="51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r>
              <w:rPr>
                <w:rFonts w:hint="eastAsia" w:ascii="仿宋_GB2312" w:eastAsia="仿宋_GB2312"/>
                <w:sz w:val="18"/>
                <w:szCs w:val="18"/>
              </w:rPr>
              <w:t>对本项目任务的初步解读及工作安排，内容及格式由投标人自拟。</w:t>
            </w:r>
          </w:p>
        </w:tc>
        <w:tc>
          <w:tcPr>
            <w:tcW w:w="3012" w:type="dxa"/>
            <w:tcBorders>
              <w:top w:val="single" w:color="auto" w:sz="4" w:space="0"/>
              <w:left w:val="single" w:color="auto" w:sz="4" w:space="0"/>
              <w:bottom w:val="single" w:color="auto" w:sz="4" w:space="0"/>
              <w:right w:val="single" w:color="auto" w:sz="4" w:space="0"/>
            </w:tcBorders>
            <w:vAlign w:val="center"/>
          </w:tcPr>
          <w:p>
            <w:p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满分20分，优：得14-20分；良：得7-13分；一般：得0-6分。</w:t>
            </w:r>
          </w:p>
        </w:tc>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2</w:t>
            </w:r>
            <w:r>
              <w:rPr>
                <w:rFonts w:hint="eastAsia" w:ascii="仿宋_GB2312" w:hAnsi="仿宋_GB2312" w:eastAsia="仿宋_GB2312" w:cs="仿宋_GB2312"/>
                <w:sz w:val="18"/>
                <w:szCs w:val="18"/>
              </w:rPr>
              <w:t>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1335" w:hRule="atLeast"/>
        </w:trPr>
        <w:tc>
          <w:tcPr>
            <w:tcW w:w="350"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733"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报价得分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（满分30分）</w:t>
            </w:r>
          </w:p>
        </w:tc>
        <w:tc>
          <w:tcPr>
            <w:tcW w:w="1004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1.评标基准价的计算：</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以所有有效投标人的报价之和的平均值为评标基准价</w:t>
            </w:r>
          </w:p>
          <w:p>
            <w:pPr>
              <w:rPr>
                <w:rFonts w:ascii="仿宋_GB2312" w:hAnsi="仿宋_GB2312" w:eastAsia="仿宋_GB2312" w:cs="仿宋_GB2312"/>
                <w:sz w:val="18"/>
                <w:szCs w:val="18"/>
              </w:rPr>
            </w:pPr>
            <w:r>
              <w:rPr>
                <w:rFonts w:hint="eastAsia" w:ascii="仿宋_GB2312" w:hAnsi="仿宋_GB2312" w:eastAsia="仿宋_GB2312" w:cs="仿宋_GB2312"/>
                <w:sz w:val="18"/>
                <w:szCs w:val="18"/>
              </w:rPr>
              <w:drawing>
                <wp:inline distT="0" distB="0" distL="114300" distR="114300">
                  <wp:extent cx="1266825" cy="39052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1266825" cy="390525"/>
                          </a:xfrm>
                          <a:prstGeom prst="rect">
                            <a:avLst/>
                          </a:prstGeom>
                          <a:noFill/>
                          <a:ln w="9525">
                            <a:noFill/>
                          </a:ln>
                        </pic:spPr>
                      </pic:pic>
                    </a:graphicData>
                  </a:graphic>
                </wp:inline>
              </w:drawing>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式中：S——评标基准价；</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a</w:t>
            </w:r>
            <w:r>
              <w:rPr>
                <w:rFonts w:hint="eastAsia" w:ascii="仿宋_GB2312" w:hAnsi="仿宋_GB2312" w:eastAsia="仿宋_GB2312" w:cs="仿宋_GB2312"/>
                <w:kern w:val="0"/>
                <w:sz w:val="18"/>
                <w:szCs w:val="18"/>
              </w:rPr>
              <w:softHyphen/>
            </w:r>
            <w:r>
              <w:rPr>
                <w:rFonts w:hint="eastAsia" w:ascii="仿宋_GB2312" w:hAnsi="仿宋_GB2312" w:eastAsia="仿宋_GB2312" w:cs="仿宋_GB2312"/>
                <w:kern w:val="0"/>
                <w:sz w:val="18"/>
                <w:szCs w:val="18"/>
              </w:rPr>
              <w:softHyphen/>
            </w:r>
            <w:r>
              <w:rPr>
                <w:rFonts w:hint="eastAsia" w:ascii="仿宋_GB2312" w:hAnsi="仿宋_GB2312" w:eastAsia="仿宋_GB2312" w:cs="仿宋_GB2312"/>
                <w:kern w:val="0"/>
                <w:sz w:val="18"/>
                <w:szCs w:val="18"/>
              </w:rPr>
              <w:t>i——投标人的有效报价（i=1，2，…，n）；</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n——有效报价的投标人个数。</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2.评标价得分计算公式：</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报价得分＝30－b*|（投标人报价－评标基准价）|/评标基准价</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当投标人投标价＜基准价时，b=20（即与基准价每偏差1%扣0.2分）</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当投标人投标报价≥基准价时，b=60（即与基准价每偏差1%扣0.6分）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color w:val="000000"/>
                <w:kern w:val="0"/>
                <w:sz w:val="18"/>
                <w:szCs w:val="18"/>
              </w:rPr>
              <w:t>1.</w:t>
            </w:r>
            <w:r>
              <w:rPr>
                <w:rFonts w:hint="eastAsia" w:ascii="仿宋_GB2312" w:hAnsi="仿宋_GB2312" w:eastAsia="仿宋_GB2312" w:cs="仿宋_GB2312"/>
                <w:kern w:val="0"/>
                <w:sz w:val="18"/>
                <w:szCs w:val="18"/>
              </w:rPr>
              <w:t>有效的投标报价范围为：通过符合性审查的投标人报价；</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2.招标人最高投标限价、评标基准价四舍五入至小数点后两位；</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3.评标价得分四舍五入至小数点后两位；</w:t>
            </w:r>
          </w:p>
          <w:p>
            <w:pPr>
              <w:widowControl/>
              <w:jc w:val="left"/>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4.本项最低得分为0分，最高得分为30分。</w:t>
            </w:r>
          </w:p>
          <w:p>
            <w:pPr>
              <w:widowControl/>
              <w:jc w:val="left"/>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90"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733" w:type="dxa"/>
            <w:tcBorders>
              <w:top w:val="nil"/>
              <w:left w:val="single" w:color="000000"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（满分100分）</w:t>
            </w:r>
          </w:p>
        </w:tc>
        <w:tc>
          <w:tcPr>
            <w:tcW w:w="1004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投标人综合得分=综合能力得分+报价得分。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投标人最终得分为所有评委评分的平均值。</w:t>
            </w:r>
          </w:p>
        </w:tc>
      </w:tr>
    </w:tbl>
    <w:p>
      <w:pPr>
        <w:snapToGrid w:val="0"/>
        <w:rPr>
          <w:rFonts w:ascii="仿宋" w:hAnsi="仿宋" w:eastAsia="仿宋" w:cs="宋体"/>
          <w:sz w:val="24"/>
        </w:rPr>
      </w:pPr>
    </w:p>
    <w:p>
      <w:pPr>
        <w:snapToGrid w:val="0"/>
        <w:ind w:left="74"/>
        <w:rPr>
          <w:rFonts w:ascii="仿宋" w:hAnsi="仿宋" w:eastAsia="仿宋" w:cs="宋体"/>
          <w:sz w:val="24"/>
        </w:rPr>
      </w:pPr>
      <w:r>
        <w:rPr>
          <w:rFonts w:hint="eastAsia" w:ascii="仿宋" w:hAnsi="仿宋" w:eastAsia="仿宋" w:cs="宋体"/>
          <w:sz w:val="24"/>
        </w:rPr>
        <w:t>备注：1、近10年是指2013年6月1日至2022年5月31日。2、其它关键页是指合同正文首页、合同签署页及能证明业绩符合要求的其它页。3、业绩按“评分类别”条件可重复计分。4、所有复印件须加盖投标人公章。</w:t>
      </w:r>
    </w:p>
    <w:sectPr>
      <w:footerReference r:id="rId11" w:type="default"/>
      <w:pgSz w:w="16838" w:h="11906" w:orient="landscape"/>
      <w:pgMar w:top="156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111"/>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18</w:t>
                          </w:r>
                          <w:r>
                            <w:fldChar w:fldCharType="end"/>
                          </w:r>
                          <w:r>
                            <w:t xml:space="preserve"> 页 共 </w:t>
                          </w:r>
                          <w:r>
                            <w:rPr>
                              <w:rFonts w:hint="eastAsia"/>
                            </w:rPr>
                            <w:t>29</w:t>
                          </w:r>
                          <w:r>
                            <w:t xml:space="preserve"> 页</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Nur18oBAACXAwAADgAAAAAAAAABACAAAAAeAQAAZHJzL2Uyb0Rv&#10;Yy54bWxQSwUGAAAAAAYABgBZAQAAWg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18</w:t>
                    </w:r>
                    <w:r>
                      <w:fldChar w:fldCharType="end"/>
                    </w:r>
                    <w:r>
                      <w:t xml:space="preserve"> 页 共 </w:t>
                    </w:r>
                    <w:r>
                      <w:rPr>
                        <w:rFonts w:hint="eastAsia"/>
                      </w:rPr>
                      <w:t>29</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0"/>
      </w:rPr>
    </w:pPr>
    <w:r>
      <w:fldChar w:fldCharType="begin"/>
    </w:r>
    <w:r>
      <w:rPr>
        <w:rStyle w:val="20"/>
      </w:rPr>
      <w:instrText xml:space="preserve">PAGE  </w:instrText>
    </w:r>
    <w:r>
      <w:fldChar w:fldCharType="end"/>
    </w:r>
  </w:p>
  <w:p>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29</w:t>
                          </w:r>
                          <w:r>
                            <w:t xml:space="preserve"> 页</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8EJwnLAQAAlgMAAA4AAAAAAAAAAQAgAAAAHgEAAGRycy9lMm9E&#10;b2MueG1sUEsFBgAAAAAGAAYAWQEAAFs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29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杭州萧山国际机场有限公司公开招标文件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391FD"/>
    <w:multiLevelType w:val="multilevel"/>
    <w:tmpl w:val="846391FD"/>
    <w:lvl w:ilvl="0" w:tentative="0">
      <w:start w:val="1"/>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8D9AA38F"/>
    <w:multiLevelType w:val="singleLevel"/>
    <w:tmpl w:val="8D9AA38F"/>
    <w:lvl w:ilvl="0" w:tentative="0">
      <w:start w:val="2"/>
      <w:numFmt w:val="chineseCounting"/>
      <w:suff w:val="nothing"/>
      <w:lvlText w:val="%1、"/>
      <w:lvlJc w:val="left"/>
      <w:rPr>
        <w:rFonts w:hint="eastAsia"/>
      </w:rPr>
    </w:lvl>
  </w:abstractNum>
  <w:abstractNum w:abstractNumId="2">
    <w:nsid w:val="8F64837F"/>
    <w:multiLevelType w:val="singleLevel"/>
    <w:tmpl w:val="8F64837F"/>
    <w:lvl w:ilvl="0" w:tentative="0">
      <w:start w:val="2"/>
      <w:numFmt w:val="chineseCounting"/>
      <w:suff w:val="nothing"/>
      <w:lvlText w:val="（%1）"/>
      <w:lvlJc w:val="left"/>
      <w:rPr>
        <w:rFonts w:hint="eastAsia"/>
      </w:rPr>
    </w:lvl>
  </w:abstractNum>
  <w:abstractNum w:abstractNumId="3">
    <w:nsid w:val="ABC0A25B"/>
    <w:multiLevelType w:val="multilevel"/>
    <w:tmpl w:val="ABC0A25B"/>
    <w:lvl w:ilvl="0" w:tentative="0">
      <w:start w:val="3"/>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4">
    <w:nsid w:val="AF152640"/>
    <w:multiLevelType w:val="singleLevel"/>
    <w:tmpl w:val="AF152640"/>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5">
    <w:nsid w:val="E0F950B9"/>
    <w:multiLevelType w:val="singleLevel"/>
    <w:tmpl w:val="E0F950B9"/>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6">
    <w:nsid w:val="F3922B1F"/>
    <w:multiLevelType w:val="singleLevel"/>
    <w:tmpl w:val="F3922B1F"/>
    <w:lvl w:ilvl="0" w:tentative="0">
      <w:start w:val="2"/>
      <w:numFmt w:val="decimal"/>
      <w:suff w:val="nothing"/>
      <w:lvlText w:val="（%1）"/>
      <w:lvlJc w:val="left"/>
      <w:rPr>
        <w:rFonts w:hint="default" w:ascii="宋体" w:hAnsi="宋体" w:eastAsia="宋体" w:cs="宋体"/>
        <w:b w:val="0"/>
        <w:bCs w:val="0"/>
      </w:rPr>
    </w:lvl>
  </w:abstractNum>
  <w:abstractNum w:abstractNumId="7">
    <w:nsid w:val="F74B597E"/>
    <w:multiLevelType w:val="multilevel"/>
    <w:tmpl w:val="F74B597E"/>
    <w:lvl w:ilvl="0" w:tentative="0">
      <w:start w:val="1"/>
      <w:numFmt w:val="chineseCounting"/>
      <w:suff w:val="nothing"/>
      <w:lvlText w:val="（%1）"/>
      <w:lvlJc w:val="left"/>
      <w:pPr>
        <w:ind w:left="0" w:firstLine="420"/>
      </w:pPr>
      <w:rPr>
        <w:rFonts w:hint="eastAsia"/>
        <w:b w:val="0"/>
        <w:bCs w:val="0"/>
        <w:sz w:val="32"/>
        <w:szCs w:val="32"/>
      </w:rPr>
    </w:lvl>
    <w:lvl w:ilvl="1" w:tentative="0">
      <w:start w:val="1"/>
      <w:numFmt w:val="decimal"/>
      <w:suff w:val="nothing"/>
      <w:lvlText w:val="%2．"/>
      <w:lvlJc w:val="left"/>
      <w:pPr>
        <w:ind w:left="0" w:firstLine="420"/>
      </w:pPr>
      <w:rPr>
        <w:rFonts w:hint="default" w:ascii="仿宋_GB2312" w:hAnsi="仿宋_GB2312" w:eastAsia="仿宋_GB2312" w:cs="仿宋_GB2312"/>
        <w:b w:val="0"/>
        <w:bCs w:val="0"/>
        <w:sz w:val="32"/>
        <w:szCs w:val="32"/>
      </w:rPr>
    </w:lvl>
    <w:lvl w:ilvl="2" w:tentative="0">
      <w:start w:val="1"/>
      <w:numFmt w:val="decimal"/>
      <w:suff w:val="nothing"/>
      <w:lvlText w:val="（%3）"/>
      <w:lvlJc w:val="left"/>
      <w:pPr>
        <w:ind w:left="0" w:firstLine="420"/>
      </w:pPr>
      <w:rPr>
        <w:rFonts w:hint="eastAsia"/>
        <w:b w:val="0"/>
        <w:bCs w:val="0"/>
        <w:sz w:val="32"/>
        <w:szCs w:val="32"/>
      </w:rPr>
    </w:lvl>
    <w:lvl w:ilvl="3" w:tentative="0">
      <w:start w:val="1"/>
      <w:numFmt w:val="decimalEnclosedCircleChinese"/>
      <w:suff w:val="nothing"/>
      <w:lvlText w:val="%4"/>
      <w:lvlJc w:val="left"/>
      <w:pPr>
        <w:ind w:left="0" w:firstLine="420"/>
      </w:pPr>
      <w:rPr>
        <w:rFonts w:hint="eastAsia"/>
        <w:b w:val="0"/>
        <w:bCs w:val="0"/>
        <w:sz w:val="32"/>
        <w:szCs w:val="32"/>
      </w:rPr>
    </w:lvl>
    <w:lvl w:ilvl="4" w:tentative="0">
      <w:start w:val="1"/>
      <w:numFmt w:val="decimal"/>
      <w:suff w:val="nothing"/>
      <w:lvlText w:val="%5）"/>
      <w:lvlJc w:val="left"/>
      <w:pPr>
        <w:ind w:left="0" w:firstLine="420"/>
      </w:pPr>
      <w:rPr>
        <w:rFonts w:hint="eastAsia"/>
        <w:b w:val="0"/>
        <w:bCs w:val="0"/>
        <w:sz w:val="32"/>
        <w:szCs w:val="32"/>
      </w:rPr>
    </w:lvl>
    <w:lvl w:ilvl="5" w:tentative="0">
      <w:start w:val="1"/>
      <w:numFmt w:val="lowerLetter"/>
      <w:suff w:val="nothing"/>
      <w:lvlText w:val="%6．"/>
      <w:lvlJc w:val="left"/>
      <w:pPr>
        <w:ind w:left="0" w:firstLine="420"/>
      </w:pPr>
      <w:rPr>
        <w:rFonts w:hint="eastAsia"/>
        <w:b w:val="0"/>
        <w:bCs w:val="0"/>
        <w:sz w:val="32"/>
        <w:szCs w:val="32"/>
      </w:rPr>
    </w:lvl>
    <w:lvl w:ilvl="6" w:tentative="0">
      <w:start w:val="1"/>
      <w:numFmt w:val="lowerLetter"/>
      <w:suff w:val="nothing"/>
      <w:lvlText w:val="%7）"/>
      <w:lvlJc w:val="left"/>
      <w:pPr>
        <w:ind w:left="0" w:firstLine="420"/>
      </w:pPr>
      <w:rPr>
        <w:rFonts w:hint="eastAsia"/>
        <w:b w:val="0"/>
        <w:bCs w:val="0"/>
        <w:sz w:val="32"/>
        <w:szCs w:val="32"/>
      </w:rPr>
    </w:lvl>
    <w:lvl w:ilvl="7" w:tentative="0">
      <w:start w:val="1"/>
      <w:numFmt w:val="lowerRoman"/>
      <w:suff w:val="nothing"/>
      <w:lvlText w:val="%8．"/>
      <w:lvlJc w:val="left"/>
      <w:pPr>
        <w:ind w:left="0" w:firstLine="420"/>
      </w:pPr>
      <w:rPr>
        <w:rFonts w:hint="eastAsia"/>
        <w:b w:val="0"/>
        <w:bCs w:val="0"/>
        <w:sz w:val="32"/>
        <w:szCs w:val="32"/>
      </w:rPr>
    </w:lvl>
    <w:lvl w:ilvl="8" w:tentative="0">
      <w:start w:val="1"/>
      <w:numFmt w:val="lowerRoman"/>
      <w:suff w:val="nothing"/>
      <w:lvlText w:val="%9）"/>
      <w:lvlJc w:val="left"/>
      <w:pPr>
        <w:ind w:left="0" w:firstLine="420"/>
      </w:pPr>
      <w:rPr>
        <w:rFonts w:hint="eastAsia"/>
        <w:b w:val="0"/>
        <w:bCs w:val="0"/>
        <w:sz w:val="32"/>
        <w:szCs w:val="32"/>
      </w:rPr>
    </w:lvl>
  </w:abstractNum>
  <w:abstractNum w:abstractNumId="8">
    <w:nsid w:val="34270CF0"/>
    <w:multiLevelType w:val="singleLevel"/>
    <w:tmpl w:val="34270CF0"/>
    <w:lvl w:ilvl="0" w:tentative="0">
      <w:start w:val="1"/>
      <w:numFmt w:val="decimal"/>
      <w:lvlText w:val="%1."/>
      <w:lvlJc w:val="left"/>
      <w:pPr>
        <w:ind w:left="425" w:hanging="425"/>
      </w:pPr>
      <w:rPr>
        <w:rFonts w:hint="default"/>
      </w:rPr>
    </w:lvl>
  </w:abstractNum>
  <w:abstractNum w:abstractNumId="9">
    <w:nsid w:val="35823BBA"/>
    <w:multiLevelType w:val="singleLevel"/>
    <w:tmpl w:val="35823BBA"/>
    <w:lvl w:ilvl="0" w:tentative="0">
      <w:start w:val="1"/>
      <w:numFmt w:val="decimalEnclosedCircleChinese"/>
      <w:suff w:val="nothing"/>
      <w:lvlText w:val="%1　"/>
      <w:lvlJc w:val="left"/>
      <w:pPr>
        <w:ind w:left="0" w:firstLine="400"/>
      </w:pPr>
      <w:rPr>
        <w:rFonts w:hint="eastAsia"/>
      </w:rPr>
    </w:lvl>
  </w:abstractNum>
  <w:abstractNum w:abstractNumId="10">
    <w:nsid w:val="51A16E4F"/>
    <w:multiLevelType w:val="multilevel"/>
    <w:tmpl w:val="51A16E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6AD85D58"/>
    <w:multiLevelType w:val="singleLevel"/>
    <w:tmpl w:val="6AD85D58"/>
    <w:lvl w:ilvl="0" w:tentative="0">
      <w:start w:val="1"/>
      <w:numFmt w:val="chineseCounting"/>
      <w:suff w:val="nothing"/>
      <w:lvlText w:val="（%1）"/>
      <w:lvlJc w:val="left"/>
      <w:pPr>
        <w:ind w:left="0" w:firstLine="420"/>
      </w:pPr>
      <w:rPr>
        <w:rFonts w:hint="eastAsia"/>
      </w:rPr>
    </w:lvl>
  </w:abstractNum>
  <w:abstractNum w:abstractNumId="12">
    <w:nsid w:val="71873AC2"/>
    <w:multiLevelType w:val="singleLevel"/>
    <w:tmpl w:val="71873AC2"/>
    <w:lvl w:ilvl="0" w:tentative="0">
      <w:start w:val="1"/>
      <w:numFmt w:val="decimal"/>
      <w:lvlText w:val="%1."/>
      <w:lvlJc w:val="left"/>
      <w:pPr>
        <w:tabs>
          <w:tab w:val="left" w:pos="312"/>
        </w:tabs>
      </w:pPr>
    </w:lvl>
  </w:abstractNum>
  <w:num w:numId="1">
    <w:abstractNumId w:val="1"/>
  </w:num>
  <w:num w:numId="2">
    <w:abstractNumId w:val="0"/>
  </w:num>
  <w:num w:numId="3">
    <w:abstractNumId w:val="3"/>
  </w:num>
  <w:num w:numId="4">
    <w:abstractNumId w:val="9"/>
  </w:num>
  <w:num w:numId="5">
    <w:abstractNumId w:val="11"/>
  </w:num>
  <w:num w:numId="6">
    <w:abstractNumId w:val="5"/>
  </w:num>
  <w:num w:numId="7">
    <w:abstractNumId w:val="4"/>
  </w:num>
  <w:num w:numId="8">
    <w:abstractNumId w:val="7"/>
  </w:num>
  <w:num w:numId="9">
    <w:abstractNumId w:val="2"/>
  </w:num>
  <w:num w:numId="10">
    <w:abstractNumId w:val="8"/>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1NzMyMjEyNDg4MjRhNGE3NjkzY2NhYzRjMmY1OTgifQ=="/>
  </w:docVars>
  <w:rsids>
    <w:rsidRoot w:val="00172A27"/>
    <w:rsid w:val="00005DE3"/>
    <w:rsid w:val="000110A4"/>
    <w:rsid w:val="00020822"/>
    <w:rsid w:val="00032DA9"/>
    <w:rsid w:val="00033483"/>
    <w:rsid w:val="000640BD"/>
    <w:rsid w:val="00071542"/>
    <w:rsid w:val="00071FFE"/>
    <w:rsid w:val="00081F4C"/>
    <w:rsid w:val="00091B32"/>
    <w:rsid w:val="000A2670"/>
    <w:rsid w:val="000C358A"/>
    <w:rsid w:val="0010178D"/>
    <w:rsid w:val="00101B96"/>
    <w:rsid w:val="00103FF3"/>
    <w:rsid w:val="00106989"/>
    <w:rsid w:val="001124B0"/>
    <w:rsid w:val="00132EC0"/>
    <w:rsid w:val="00154D19"/>
    <w:rsid w:val="00162735"/>
    <w:rsid w:val="00172A27"/>
    <w:rsid w:val="00177CD7"/>
    <w:rsid w:val="00187927"/>
    <w:rsid w:val="001B7C39"/>
    <w:rsid w:val="001C556C"/>
    <w:rsid w:val="001C62D6"/>
    <w:rsid w:val="001D3CD7"/>
    <w:rsid w:val="001D56A9"/>
    <w:rsid w:val="001F023B"/>
    <w:rsid w:val="001F7AB9"/>
    <w:rsid w:val="002032F7"/>
    <w:rsid w:val="002068C1"/>
    <w:rsid w:val="00212AFF"/>
    <w:rsid w:val="00227D5D"/>
    <w:rsid w:val="00243397"/>
    <w:rsid w:val="002435C3"/>
    <w:rsid w:val="00245249"/>
    <w:rsid w:val="00246EF4"/>
    <w:rsid w:val="00254D69"/>
    <w:rsid w:val="0027478E"/>
    <w:rsid w:val="00285EE7"/>
    <w:rsid w:val="002B74AE"/>
    <w:rsid w:val="002D75D1"/>
    <w:rsid w:val="002E05E4"/>
    <w:rsid w:val="002E2EB4"/>
    <w:rsid w:val="0031274F"/>
    <w:rsid w:val="003127DA"/>
    <w:rsid w:val="003152F3"/>
    <w:rsid w:val="00325EB1"/>
    <w:rsid w:val="0033391C"/>
    <w:rsid w:val="0034587C"/>
    <w:rsid w:val="00360A89"/>
    <w:rsid w:val="00362A29"/>
    <w:rsid w:val="00375F72"/>
    <w:rsid w:val="003A3829"/>
    <w:rsid w:val="003A77B7"/>
    <w:rsid w:val="003B1F4F"/>
    <w:rsid w:val="003D0211"/>
    <w:rsid w:val="003D6109"/>
    <w:rsid w:val="003F1979"/>
    <w:rsid w:val="003F415E"/>
    <w:rsid w:val="00400380"/>
    <w:rsid w:val="00402642"/>
    <w:rsid w:val="004245D9"/>
    <w:rsid w:val="00425134"/>
    <w:rsid w:val="0043200E"/>
    <w:rsid w:val="00435877"/>
    <w:rsid w:val="004438E3"/>
    <w:rsid w:val="00443F59"/>
    <w:rsid w:val="004461C0"/>
    <w:rsid w:val="00447EAE"/>
    <w:rsid w:val="00455B1D"/>
    <w:rsid w:val="00460E95"/>
    <w:rsid w:val="004616A2"/>
    <w:rsid w:val="00471D53"/>
    <w:rsid w:val="00482AAD"/>
    <w:rsid w:val="00491F81"/>
    <w:rsid w:val="00494507"/>
    <w:rsid w:val="004C07BF"/>
    <w:rsid w:val="004C5F63"/>
    <w:rsid w:val="004D6441"/>
    <w:rsid w:val="004E1FEB"/>
    <w:rsid w:val="00533328"/>
    <w:rsid w:val="00537A45"/>
    <w:rsid w:val="00540FCD"/>
    <w:rsid w:val="0054550B"/>
    <w:rsid w:val="0056194F"/>
    <w:rsid w:val="00564ACC"/>
    <w:rsid w:val="00566F1A"/>
    <w:rsid w:val="005721F3"/>
    <w:rsid w:val="00572883"/>
    <w:rsid w:val="00585B7C"/>
    <w:rsid w:val="005C796F"/>
    <w:rsid w:val="005D2282"/>
    <w:rsid w:val="00604707"/>
    <w:rsid w:val="00611015"/>
    <w:rsid w:val="00636F08"/>
    <w:rsid w:val="0064635A"/>
    <w:rsid w:val="00646A0F"/>
    <w:rsid w:val="00650FF9"/>
    <w:rsid w:val="00660300"/>
    <w:rsid w:val="00666586"/>
    <w:rsid w:val="00671EF0"/>
    <w:rsid w:val="006741F5"/>
    <w:rsid w:val="00675DEE"/>
    <w:rsid w:val="006A2600"/>
    <w:rsid w:val="006A43F0"/>
    <w:rsid w:val="006A52C9"/>
    <w:rsid w:val="006A74CD"/>
    <w:rsid w:val="006B4B26"/>
    <w:rsid w:val="006F29EE"/>
    <w:rsid w:val="00720D00"/>
    <w:rsid w:val="0074188E"/>
    <w:rsid w:val="0074190A"/>
    <w:rsid w:val="00742EB3"/>
    <w:rsid w:val="00744EC9"/>
    <w:rsid w:val="007A21CA"/>
    <w:rsid w:val="007A3097"/>
    <w:rsid w:val="007F5819"/>
    <w:rsid w:val="00806DD5"/>
    <w:rsid w:val="00811CBD"/>
    <w:rsid w:val="00820898"/>
    <w:rsid w:val="008239FC"/>
    <w:rsid w:val="008252DB"/>
    <w:rsid w:val="00836A70"/>
    <w:rsid w:val="0085351A"/>
    <w:rsid w:val="008629C6"/>
    <w:rsid w:val="00876031"/>
    <w:rsid w:val="00876816"/>
    <w:rsid w:val="008833E4"/>
    <w:rsid w:val="00895563"/>
    <w:rsid w:val="008A043A"/>
    <w:rsid w:val="008B19DE"/>
    <w:rsid w:val="008B202A"/>
    <w:rsid w:val="008D15CE"/>
    <w:rsid w:val="008D34A4"/>
    <w:rsid w:val="008E77E1"/>
    <w:rsid w:val="008F62FC"/>
    <w:rsid w:val="00911670"/>
    <w:rsid w:val="00926443"/>
    <w:rsid w:val="00941F5E"/>
    <w:rsid w:val="009460A7"/>
    <w:rsid w:val="00967B0A"/>
    <w:rsid w:val="0099178E"/>
    <w:rsid w:val="00991B9F"/>
    <w:rsid w:val="00992DC8"/>
    <w:rsid w:val="00997288"/>
    <w:rsid w:val="009A67FC"/>
    <w:rsid w:val="009C017C"/>
    <w:rsid w:val="009E0BEA"/>
    <w:rsid w:val="009E191A"/>
    <w:rsid w:val="009E4797"/>
    <w:rsid w:val="00A001C6"/>
    <w:rsid w:val="00A62010"/>
    <w:rsid w:val="00A77372"/>
    <w:rsid w:val="00A818F3"/>
    <w:rsid w:val="00A829E7"/>
    <w:rsid w:val="00A85352"/>
    <w:rsid w:val="00A90767"/>
    <w:rsid w:val="00AA4CE8"/>
    <w:rsid w:val="00AB1AEA"/>
    <w:rsid w:val="00AC704B"/>
    <w:rsid w:val="00AE2526"/>
    <w:rsid w:val="00B06C77"/>
    <w:rsid w:val="00B61AD0"/>
    <w:rsid w:val="00B6639F"/>
    <w:rsid w:val="00B73D60"/>
    <w:rsid w:val="00B76983"/>
    <w:rsid w:val="00B76D1D"/>
    <w:rsid w:val="00B77D47"/>
    <w:rsid w:val="00B93B3B"/>
    <w:rsid w:val="00BA57A1"/>
    <w:rsid w:val="00BB2BC1"/>
    <w:rsid w:val="00BB7747"/>
    <w:rsid w:val="00BC223D"/>
    <w:rsid w:val="00BC3FE1"/>
    <w:rsid w:val="00BC5950"/>
    <w:rsid w:val="00BD7D18"/>
    <w:rsid w:val="00BE366F"/>
    <w:rsid w:val="00BE41F1"/>
    <w:rsid w:val="00C23F4B"/>
    <w:rsid w:val="00C30BE9"/>
    <w:rsid w:val="00C450AF"/>
    <w:rsid w:val="00C61C1E"/>
    <w:rsid w:val="00C83C65"/>
    <w:rsid w:val="00C943E3"/>
    <w:rsid w:val="00CA1331"/>
    <w:rsid w:val="00CB7352"/>
    <w:rsid w:val="00CC43BA"/>
    <w:rsid w:val="00CD0F3F"/>
    <w:rsid w:val="00CD2ED2"/>
    <w:rsid w:val="00CE35E6"/>
    <w:rsid w:val="00D0254D"/>
    <w:rsid w:val="00D307AE"/>
    <w:rsid w:val="00D36AD8"/>
    <w:rsid w:val="00D557B4"/>
    <w:rsid w:val="00D74B3A"/>
    <w:rsid w:val="00D77B50"/>
    <w:rsid w:val="00D807B5"/>
    <w:rsid w:val="00D84D06"/>
    <w:rsid w:val="00D97DB3"/>
    <w:rsid w:val="00DA284E"/>
    <w:rsid w:val="00DC1735"/>
    <w:rsid w:val="00DE7891"/>
    <w:rsid w:val="00E00E84"/>
    <w:rsid w:val="00E039C5"/>
    <w:rsid w:val="00E126C7"/>
    <w:rsid w:val="00E3431F"/>
    <w:rsid w:val="00E51614"/>
    <w:rsid w:val="00E81C16"/>
    <w:rsid w:val="00EA3F78"/>
    <w:rsid w:val="00EC54D2"/>
    <w:rsid w:val="00EC67AF"/>
    <w:rsid w:val="00EF1AF4"/>
    <w:rsid w:val="00F055F6"/>
    <w:rsid w:val="00F2056B"/>
    <w:rsid w:val="00F20837"/>
    <w:rsid w:val="00F53A94"/>
    <w:rsid w:val="00F640DF"/>
    <w:rsid w:val="00F70AB6"/>
    <w:rsid w:val="00F7422A"/>
    <w:rsid w:val="00F83C87"/>
    <w:rsid w:val="00F86CE2"/>
    <w:rsid w:val="00F87B95"/>
    <w:rsid w:val="00F907FA"/>
    <w:rsid w:val="00F9526D"/>
    <w:rsid w:val="00FA0C70"/>
    <w:rsid w:val="00FA0E08"/>
    <w:rsid w:val="00FA1581"/>
    <w:rsid w:val="00FB1D9D"/>
    <w:rsid w:val="00FB344F"/>
    <w:rsid w:val="00FC1671"/>
    <w:rsid w:val="00FC55A9"/>
    <w:rsid w:val="00FC61F4"/>
    <w:rsid w:val="00FE567B"/>
    <w:rsid w:val="00FF04D2"/>
    <w:rsid w:val="01092090"/>
    <w:rsid w:val="01522BA6"/>
    <w:rsid w:val="01604A44"/>
    <w:rsid w:val="01683C80"/>
    <w:rsid w:val="01817196"/>
    <w:rsid w:val="018914DA"/>
    <w:rsid w:val="01921E45"/>
    <w:rsid w:val="01C100BF"/>
    <w:rsid w:val="01DE74ED"/>
    <w:rsid w:val="02865755"/>
    <w:rsid w:val="029D30BB"/>
    <w:rsid w:val="02E6682E"/>
    <w:rsid w:val="02E84495"/>
    <w:rsid w:val="03002CA8"/>
    <w:rsid w:val="033A0EA0"/>
    <w:rsid w:val="03AD515F"/>
    <w:rsid w:val="03DA6E64"/>
    <w:rsid w:val="03DF4FCF"/>
    <w:rsid w:val="03EE30EC"/>
    <w:rsid w:val="03FA7CEE"/>
    <w:rsid w:val="043A45FB"/>
    <w:rsid w:val="044B3A7E"/>
    <w:rsid w:val="04B22726"/>
    <w:rsid w:val="051E5D4A"/>
    <w:rsid w:val="057F0E66"/>
    <w:rsid w:val="059A6A0C"/>
    <w:rsid w:val="05A93688"/>
    <w:rsid w:val="05D61AB1"/>
    <w:rsid w:val="06D1511F"/>
    <w:rsid w:val="06D60F51"/>
    <w:rsid w:val="06D94E7B"/>
    <w:rsid w:val="071029B6"/>
    <w:rsid w:val="07346507"/>
    <w:rsid w:val="076F6C65"/>
    <w:rsid w:val="078E6B4F"/>
    <w:rsid w:val="07E16EE2"/>
    <w:rsid w:val="07FC5379"/>
    <w:rsid w:val="086D4E20"/>
    <w:rsid w:val="08882C6E"/>
    <w:rsid w:val="08950665"/>
    <w:rsid w:val="089E62C6"/>
    <w:rsid w:val="09525596"/>
    <w:rsid w:val="095D3BDF"/>
    <w:rsid w:val="097C44C0"/>
    <w:rsid w:val="09823932"/>
    <w:rsid w:val="09EC5F0C"/>
    <w:rsid w:val="09F868E0"/>
    <w:rsid w:val="0A04041B"/>
    <w:rsid w:val="0A2450AA"/>
    <w:rsid w:val="0A4B3734"/>
    <w:rsid w:val="0AA80A80"/>
    <w:rsid w:val="0AF71B51"/>
    <w:rsid w:val="0B186C1A"/>
    <w:rsid w:val="0B777308"/>
    <w:rsid w:val="0B836C77"/>
    <w:rsid w:val="0BB836A7"/>
    <w:rsid w:val="0BBE2360"/>
    <w:rsid w:val="0BC74676"/>
    <w:rsid w:val="0BC91BF2"/>
    <w:rsid w:val="0BCD4DA5"/>
    <w:rsid w:val="0BFD72CC"/>
    <w:rsid w:val="0BFE03DA"/>
    <w:rsid w:val="0C1E29BD"/>
    <w:rsid w:val="0C5A0060"/>
    <w:rsid w:val="0CE768F3"/>
    <w:rsid w:val="0CEC224A"/>
    <w:rsid w:val="0D15474B"/>
    <w:rsid w:val="0D2721D6"/>
    <w:rsid w:val="0D55238A"/>
    <w:rsid w:val="0D863451"/>
    <w:rsid w:val="0D9B351C"/>
    <w:rsid w:val="0E47352C"/>
    <w:rsid w:val="0E5C3DCB"/>
    <w:rsid w:val="0E8801E2"/>
    <w:rsid w:val="0E911D75"/>
    <w:rsid w:val="0ECF4F4C"/>
    <w:rsid w:val="0EF5494D"/>
    <w:rsid w:val="0F457D78"/>
    <w:rsid w:val="0F4D71B1"/>
    <w:rsid w:val="0F576D81"/>
    <w:rsid w:val="0F5A3F5F"/>
    <w:rsid w:val="0F813E01"/>
    <w:rsid w:val="0FA276D8"/>
    <w:rsid w:val="100617DE"/>
    <w:rsid w:val="10211D05"/>
    <w:rsid w:val="105350F0"/>
    <w:rsid w:val="10872343"/>
    <w:rsid w:val="108F489C"/>
    <w:rsid w:val="109D11DA"/>
    <w:rsid w:val="10B014DA"/>
    <w:rsid w:val="10BA23AC"/>
    <w:rsid w:val="10C24133"/>
    <w:rsid w:val="10F67A21"/>
    <w:rsid w:val="110E6E32"/>
    <w:rsid w:val="112453F4"/>
    <w:rsid w:val="114F27CD"/>
    <w:rsid w:val="11BC6149"/>
    <w:rsid w:val="11BE77BD"/>
    <w:rsid w:val="11DB29DB"/>
    <w:rsid w:val="12420B07"/>
    <w:rsid w:val="12457317"/>
    <w:rsid w:val="125C13D5"/>
    <w:rsid w:val="127678A8"/>
    <w:rsid w:val="1297450B"/>
    <w:rsid w:val="129E21B2"/>
    <w:rsid w:val="12A232B2"/>
    <w:rsid w:val="12B417E2"/>
    <w:rsid w:val="12BD714C"/>
    <w:rsid w:val="12D60F59"/>
    <w:rsid w:val="1325123C"/>
    <w:rsid w:val="132F5F52"/>
    <w:rsid w:val="13C40F9F"/>
    <w:rsid w:val="142C45C0"/>
    <w:rsid w:val="146A3C93"/>
    <w:rsid w:val="14BD45AD"/>
    <w:rsid w:val="14CE5C89"/>
    <w:rsid w:val="14CE7B96"/>
    <w:rsid w:val="15590791"/>
    <w:rsid w:val="157651D8"/>
    <w:rsid w:val="15A12282"/>
    <w:rsid w:val="160C1D97"/>
    <w:rsid w:val="163F54FB"/>
    <w:rsid w:val="1659158D"/>
    <w:rsid w:val="167045FC"/>
    <w:rsid w:val="16E05432"/>
    <w:rsid w:val="179A4712"/>
    <w:rsid w:val="18631F3A"/>
    <w:rsid w:val="18940FCA"/>
    <w:rsid w:val="18947295"/>
    <w:rsid w:val="18C54E50"/>
    <w:rsid w:val="19020E18"/>
    <w:rsid w:val="194E2DA6"/>
    <w:rsid w:val="196A7494"/>
    <w:rsid w:val="198923A7"/>
    <w:rsid w:val="198B333F"/>
    <w:rsid w:val="19AC578D"/>
    <w:rsid w:val="19BA4D9C"/>
    <w:rsid w:val="1A124223"/>
    <w:rsid w:val="1A334131"/>
    <w:rsid w:val="1A630F21"/>
    <w:rsid w:val="1AB30F83"/>
    <w:rsid w:val="1AD774E9"/>
    <w:rsid w:val="1B342C4F"/>
    <w:rsid w:val="1B9C48FD"/>
    <w:rsid w:val="1BA32634"/>
    <w:rsid w:val="1BA7738B"/>
    <w:rsid w:val="1BD66A20"/>
    <w:rsid w:val="1BEE7988"/>
    <w:rsid w:val="1C2956EE"/>
    <w:rsid w:val="1C394DB6"/>
    <w:rsid w:val="1C3D7A87"/>
    <w:rsid w:val="1C7F561C"/>
    <w:rsid w:val="1C94231B"/>
    <w:rsid w:val="1D1D5D1E"/>
    <w:rsid w:val="1D63422B"/>
    <w:rsid w:val="1D6D282C"/>
    <w:rsid w:val="1DA8641B"/>
    <w:rsid w:val="1DF372AA"/>
    <w:rsid w:val="1DFF3AF2"/>
    <w:rsid w:val="1DFF5567"/>
    <w:rsid w:val="1E131876"/>
    <w:rsid w:val="1E8A6B3B"/>
    <w:rsid w:val="1E8E3BCF"/>
    <w:rsid w:val="1EBC4DE8"/>
    <w:rsid w:val="1F3F2FF9"/>
    <w:rsid w:val="1FC02D93"/>
    <w:rsid w:val="20402FF6"/>
    <w:rsid w:val="2052204A"/>
    <w:rsid w:val="209E31F8"/>
    <w:rsid w:val="20E740EA"/>
    <w:rsid w:val="20EA631A"/>
    <w:rsid w:val="21151A96"/>
    <w:rsid w:val="218E0C44"/>
    <w:rsid w:val="219942F9"/>
    <w:rsid w:val="21EC1E27"/>
    <w:rsid w:val="21FC0566"/>
    <w:rsid w:val="221D1E7A"/>
    <w:rsid w:val="22301CFC"/>
    <w:rsid w:val="223905D4"/>
    <w:rsid w:val="2245744C"/>
    <w:rsid w:val="228601D5"/>
    <w:rsid w:val="22A56343"/>
    <w:rsid w:val="22F87E4C"/>
    <w:rsid w:val="23417508"/>
    <w:rsid w:val="236B42F1"/>
    <w:rsid w:val="2399789A"/>
    <w:rsid w:val="239B2DBC"/>
    <w:rsid w:val="23B045E4"/>
    <w:rsid w:val="23F57AFC"/>
    <w:rsid w:val="240E0BCA"/>
    <w:rsid w:val="24A37BC2"/>
    <w:rsid w:val="24DF7405"/>
    <w:rsid w:val="24ED6254"/>
    <w:rsid w:val="24F87B37"/>
    <w:rsid w:val="2509610E"/>
    <w:rsid w:val="2515370F"/>
    <w:rsid w:val="25F66A48"/>
    <w:rsid w:val="262B62EF"/>
    <w:rsid w:val="265A104A"/>
    <w:rsid w:val="26657B7E"/>
    <w:rsid w:val="266B6CB8"/>
    <w:rsid w:val="26C021F4"/>
    <w:rsid w:val="26C5617A"/>
    <w:rsid w:val="26D1073F"/>
    <w:rsid w:val="26E20586"/>
    <w:rsid w:val="26E23A43"/>
    <w:rsid w:val="26E41445"/>
    <w:rsid w:val="26EB4911"/>
    <w:rsid w:val="27181B7A"/>
    <w:rsid w:val="274818C8"/>
    <w:rsid w:val="276150C2"/>
    <w:rsid w:val="276578D0"/>
    <w:rsid w:val="27715E0D"/>
    <w:rsid w:val="27867A1D"/>
    <w:rsid w:val="27D02DCF"/>
    <w:rsid w:val="27F9199C"/>
    <w:rsid w:val="280010A1"/>
    <w:rsid w:val="281914C3"/>
    <w:rsid w:val="282067CE"/>
    <w:rsid w:val="2824686A"/>
    <w:rsid w:val="29711B0A"/>
    <w:rsid w:val="29BA27A6"/>
    <w:rsid w:val="29FF1EA4"/>
    <w:rsid w:val="2A0002AE"/>
    <w:rsid w:val="2A1042EA"/>
    <w:rsid w:val="2A343366"/>
    <w:rsid w:val="2A7C5220"/>
    <w:rsid w:val="2A9F0201"/>
    <w:rsid w:val="2AC5487E"/>
    <w:rsid w:val="2ADC7671"/>
    <w:rsid w:val="2B0F26DB"/>
    <w:rsid w:val="2B1C6A30"/>
    <w:rsid w:val="2B394BBF"/>
    <w:rsid w:val="2B445D20"/>
    <w:rsid w:val="2B4E75A2"/>
    <w:rsid w:val="2B8633A6"/>
    <w:rsid w:val="2BB825B0"/>
    <w:rsid w:val="2BD4552F"/>
    <w:rsid w:val="2BDD05B1"/>
    <w:rsid w:val="2BE71F26"/>
    <w:rsid w:val="2C4D4F42"/>
    <w:rsid w:val="2C77402E"/>
    <w:rsid w:val="2CD56185"/>
    <w:rsid w:val="2CD83541"/>
    <w:rsid w:val="2CF42E39"/>
    <w:rsid w:val="2D6D54AF"/>
    <w:rsid w:val="2D8D1B9B"/>
    <w:rsid w:val="2DC15613"/>
    <w:rsid w:val="2E4310F5"/>
    <w:rsid w:val="2E765E78"/>
    <w:rsid w:val="2EBE640C"/>
    <w:rsid w:val="2F667ECE"/>
    <w:rsid w:val="2FA02DFB"/>
    <w:rsid w:val="2FB40EA2"/>
    <w:rsid w:val="2FC008CA"/>
    <w:rsid w:val="30487E23"/>
    <w:rsid w:val="306E3305"/>
    <w:rsid w:val="309B67DB"/>
    <w:rsid w:val="30BB3543"/>
    <w:rsid w:val="30E01EA3"/>
    <w:rsid w:val="30FD0B8E"/>
    <w:rsid w:val="31532102"/>
    <w:rsid w:val="31973A2D"/>
    <w:rsid w:val="32073322"/>
    <w:rsid w:val="3255631A"/>
    <w:rsid w:val="325A563E"/>
    <w:rsid w:val="328817CF"/>
    <w:rsid w:val="329C3A14"/>
    <w:rsid w:val="32C97332"/>
    <w:rsid w:val="333F2EE2"/>
    <w:rsid w:val="334641D6"/>
    <w:rsid w:val="337643C0"/>
    <w:rsid w:val="339C71B8"/>
    <w:rsid w:val="33E249D7"/>
    <w:rsid w:val="34A37B14"/>
    <w:rsid w:val="34DD3309"/>
    <w:rsid w:val="35CD45C4"/>
    <w:rsid w:val="35F47278"/>
    <w:rsid w:val="36482ECF"/>
    <w:rsid w:val="36ED0763"/>
    <w:rsid w:val="3724598F"/>
    <w:rsid w:val="37406CE9"/>
    <w:rsid w:val="37892453"/>
    <w:rsid w:val="37F42B6B"/>
    <w:rsid w:val="37F57115"/>
    <w:rsid w:val="380247B9"/>
    <w:rsid w:val="38894D98"/>
    <w:rsid w:val="38962B62"/>
    <w:rsid w:val="38AF15F0"/>
    <w:rsid w:val="38DF727B"/>
    <w:rsid w:val="39545602"/>
    <w:rsid w:val="3A0E7B59"/>
    <w:rsid w:val="3A532A8E"/>
    <w:rsid w:val="3A952A02"/>
    <w:rsid w:val="3AC832DB"/>
    <w:rsid w:val="3B3B7DEA"/>
    <w:rsid w:val="3B4042C6"/>
    <w:rsid w:val="3B4E4D37"/>
    <w:rsid w:val="3B605EAE"/>
    <w:rsid w:val="3B7E3D63"/>
    <w:rsid w:val="3B8B1429"/>
    <w:rsid w:val="3BA63F13"/>
    <w:rsid w:val="3BAC7CCE"/>
    <w:rsid w:val="3BD65A1D"/>
    <w:rsid w:val="3C031E27"/>
    <w:rsid w:val="3D7B276A"/>
    <w:rsid w:val="3D9E0C11"/>
    <w:rsid w:val="3DD17008"/>
    <w:rsid w:val="3E3B04C1"/>
    <w:rsid w:val="3EB2382D"/>
    <w:rsid w:val="3F0F414C"/>
    <w:rsid w:val="3F5F4D5C"/>
    <w:rsid w:val="3F7A0CC3"/>
    <w:rsid w:val="3FBB7954"/>
    <w:rsid w:val="3FC32742"/>
    <w:rsid w:val="40304DB2"/>
    <w:rsid w:val="403C5C9B"/>
    <w:rsid w:val="40916E7B"/>
    <w:rsid w:val="40997015"/>
    <w:rsid w:val="40DB1D4C"/>
    <w:rsid w:val="40E44B67"/>
    <w:rsid w:val="40EC2A35"/>
    <w:rsid w:val="40F70E2B"/>
    <w:rsid w:val="413F1C61"/>
    <w:rsid w:val="41871BAC"/>
    <w:rsid w:val="419F7403"/>
    <w:rsid w:val="41C6125E"/>
    <w:rsid w:val="41C87AD3"/>
    <w:rsid w:val="41DC3F2D"/>
    <w:rsid w:val="427C708B"/>
    <w:rsid w:val="428C169C"/>
    <w:rsid w:val="428F2DF5"/>
    <w:rsid w:val="431613E9"/>
    <w:rsid w:val="4327227D"/>
    <w:rsid w:val="434A34C4"/>
    <w:rsid w:val="43674C5D"/>
    <w:rsid w:val="438D1AFF"/>
    <w:rsid w:val="43BA759D"/>
    <w:rsid w:val="43C87087"/>
    <w:rsid w:val="440A1EEC"/>
    <w:rsid w:val="44395DD0"/>
    <w:rsid w:val="444B2851"/>
    <w:rsid w:val="4456233A"/>
    <w:rsid w:val="44852336"/>
    <w:rsid w:val="44CF2CD0"/>
    <w:rsid w:val="44E44DD8"/>
    <w:rsid w:val="450C1E86"/>
    <w:rsid w:val="451E1B32"/>
    <w:rsid w:val="45517EFB"/>
    <w:rsid w:val="459142DA"/>
    <w:rsid w:val="46143D6E"/>
    <w:rsid w:val="46541464"/>
    <w:rsid w:val="46560680"/>
    <w:rsid w:val="46E147DD"/>
    <w:rsid w:val="46FC6BB3"/>
    <w:rsid w:val="47032F71"/>
    <w:rsid w:val="474967E5"/>
    <w:rsid w:val="474B2BF8"/>
    <w:rsid w:val="475B4033"/>
    <w:rsid w:val="479967E1"/>
    <w:rsid w:val="479F60F9"/>
    <w:rsid w:val="47B81CE8"/>
    <w:rsid w:val="47BA5605"/>
    <w:rsid w:val="47FD7EBF"/>
    <w:rsid w:val="48071B09"/>
    <w:rsid w:val="480E08E1"/>
    <w:rsid w:val="48EE218F"/>
    <w:rsid w:val="48F12C9D"/>
    <w:rsid w:val="497236A9"/>
    <w:rsid w:val="497B5A55"/>
    <w:rsid w:val="49977748"/>
    <w:rsid w:val="4A023D89"/>
    <w:rsid w:val="4A59710C"/>
    <w:rsid w:val="4A60699B"/>
    <w:rsid w:val="4ADA3161"/>
    <w:rsid w:val="4B4E32D2"/>
    <w:rsid w:val="4BCF5981"/>
    <w:rsid w:val="4C324901"/>
    <w:rsid w:val="4C341BBE"/>
    <w:rsid w:val="4C3D2366"/>
    <w:rsid w:val="4CE61CF9"/>
    <w:rsid w:val="4CF64847"/>
    <w:rsid w:val="4D54670E"/>
    <w:rsid w:val="4D7C4E87"/>
    <w:rsid w:val="4DC60742"/>
    <w:rsid w:val="4DCF3A46"/>
    <w:rsid w:val="4EAC6EF9"/>
    <w:rsid w:val="4EEA0C28"/>
    <w:rsid w:val="4EF7701F"/>
    <w:rsid w:val="4F267466"/>
    <w:rsid w:val="4F6E012E"/>
    <w:rsid w:val="4FAB0182"/>
    <w:rsid w:val="502A5D70"/>
    <w:rsid w:val="505B6EA3"/>
    <w:rsid w:val="506035F9"/>
    <w:rsid w:val="51632F97"/>
    <w:rsid w:val="51F45E45"/>
    <w:rsid w:val="52212B1D"/>
    <w:rsid w:val="52333223"/>
    <w:rsid w:val="528A7A1D"/>
    <w:rsid w:val="52C963C3"/>
    <w:rsid w:val="52DC3586"/>
    <w:rsid w:val="531D54C0"/>
    <w:rsid w:val="534C7C2C"/>
    <w:rsid w:val="54016DAC"/>
    <w:rsid w:val="54484799"/>
    <w:rsid w:val="54A13ABE"/>
    <w:rsid w:val="55101363"/>
    <w:rsid w:val="556B0171"/>
    <w:rsid w:val="558D518B"/>
    <w:rsid w:val="55A02F01"/>
    <w:rsid w:val="55CB6606"/>
    <w:rsid w:val="55E611D4"/>
    <w:rsid w:val="55F1241B"/>
    <w:rsid w:val="55F33CC5"/>
    <w:rsid w:val="56D6079B"/>
    <w:rsid w:val="570F009B"/>
    <w:rsid w:val="5735460C"/>
    <w:rsid w:val="57A457CA"/>
    <w:rsid w:val="57B159C6"/>
    <w:rsid w:val="57B24890"/>
    <w:rsid w:val="57DF23DA"/>
    <w:rsid w:val="5804694A"/>
    <w:rsid w:val="585D0F85"/>
    <w:rsid w:val="588271D7"/>
    <w:rsid w:val="58900CCB"/>
    <w:rsid w:val="58CC2FD1"/>
    <w:rsid w:val="58D64465"/>
    <w:rsid w:val="58D860BF"/>
    <w:rsid w:val="591B0A08"/>
    <w:rsid w:val="59327AEA"/>
    <w:rsid w:val="59523578"/>
    <w:rsid w:val="59BA0DAF"/>
    <w:rsid w:val="59BE2281"/>
    <w:rsid w:val="59CD37AF"/>
    <w:rsid w:val="5A466C09"/>
    <w:rsid w:val="5A5B2616"/>
    <w:rsid w:val="5A822E25"/>
    <w:rsid w:val="5AFE1B79"/>
    <w:rsid w:val="5B120D0D"/>
    <w:rsid w:val="5B623201"/>
    <w:rsid w:val="5B9D23D1"/>
    <w:rsid w:val="5B9F573C"/>
    <w:rsid w:val="5BDD017D"/>
    <w:rsid w:val="5BE570F6"/>
    <w:rsid w:val="5CBC792D"/>
    <w:rsid w:val="5CC62CDC"/>
    <w:rsid w:val="5CD86904"/>
    <w:rsid w:val="5D1F77E7"/>
    <w:rsid w:val="5D74794C"/>
    <w:rsid w:val="5D7B791A"/>
    <w:rsid w:val="5DC27E0A"/>
    <w:rsid w:val="5E0E54BA"/>
    <w:rsid w:val="5E660081"/>
    <w:rsid w:val="5E9F0372"/>
    <w:rsid w:val="5EF53795"/>
    <w:rsid w:val="5F092B01"/>
    <w:rsid w:val="5F5C2FDA"/>
    <w:rsid w:val="5F9A2067"/>
    <w:rsid w:val="5FE72DA2"/>
    <w:rsid w:val="60306E04"/>
    <w:rsid w:val="60326EC6"/>
    <w:rsid w:val="60570C04"/>
    <w:rsid w:val="6091063B"/>
    <w:rsid w:val="60D64174"/>
    <w:rsid w:val="61326204"/>
    <w:rsid w:val="616F1934"/>
    <w:rsid w:val="61AA1AEC"/>
    <w:rsid w:val="61F0646D"/>
    <w:rsid w:val="61F863A5"/>
    <w:rsid w:val="62071D00"/>
    <w:rsid w:val="62B8167B"/>
    <w:rsid w:val="62FB7147"/>
    <w:rsid w:val="63CA4122"/>
    <w:rsid w:val="63EC2A8C"/>
    <w:rsid w:val="647A78E5"/>
    <w:rsid w:val="64D95AB5"/>
    <w:rsid w:val="64F145F3"/>
    <w:rsid w:val="64F3338B"/>
    <w:rsid w:val="651A3A08"/>
    <w:rsid w:val="65201CF5"/>
    <w:rsid w:val="65797D18"/>
    <w:rsid w:val="65DD4C97"/>
    <w:rsid w:val="664367EF"/>
    <w:rsid w:val="669D0E2C"/>
    <w:rsid w:val="66DB4549"/>
    <w:rsid w:val="66E624C7"/>
    <w:rsid w:val="66EB016E"/>
    <w:rsid w:val="66FF2019"/>
    <w:rsid w:val="670B5FD2"/>
    <w:rsid w:val="67326A3A"/>
    <w:rsid w:val="676051CA"/>
    <w:rsid w:val="684613C1"/>
    <w:rsid w:val="687B385B"/>
    <w:rsid w:val="68993DC9"/>
    <w:rsid w:val="68C32023"/>
    <w:rsid w:val="694046C4"/>
    <w:rsid w:val="697E08AF"/>
    <w:rsid w:val="69836AAF"/>
    <w:rsid w:val="699C71C2"/>
    <w:rsid w:val="69A11A00"/>
    <w:rsid w:val="6A0F269D"/>
    <w:rsid w:val="6A586C99"/>
    <w:rsid w:val="6B2A4D8D"/>
    <w:rsid w:val="6B2C2381"/>
    <w:rsid w:val="6B442A4F"/>
    <w:rsid w:val="6B51261B"/>
    <w:rsid w:val="6B6D13CE"/>
    <w:rsid w:val="6B805DC8"/>
    <w:rsid w:val="6B994B7E"/>
    <w:rsid w:val="6BAB63CD"/>
    <w:rsid w:val="6C1528C1"/>
    <w:rsid w:val="6C156F76"/>
    <w:rsid w:val="6C594DFB"/>
    <w:rsid w:val="6C6903E2"/>
    <w:rsid w:val="6C9A719D"/>
    <w:rsid w:val="6C9C0EEC"/>
    <w:rsid w:val="6CD170EA"/>
    <w:rsid w:val="6CDE7CC8"/>
    <w:rsid w:val="6D341B71"/>
    <w:rsid w:val="6D3E2C5D"/>
    <w:rsid w:val="6D7C3AA6"/>
    <w:rsid w:val="6D8D393B"/>
    <w:rsid w:val="6DC64AA9"/>
    <w:rsid w:val="6E4F3245"/>
    <w:rsid w:val="6E6140D7"/>
    <w:rsid w:val="6E883B02"/>
    <w:rsid w:val="6F0E7879"/>
    <w:rsid w:val="6FBF3C28"/>
    <w:rsid w:val="6FC87460"/>
    <w:rsid w:val="704E1EA7"/>
    <w:rsid w:val="70691DF6"/>
    <w:rsid w:val="706D32B3"/>
    <w:rsid w:val="7071709E"/>
    <w:rsid w:val="70A1703D"/>
    <w:rsid w:val="70AC3EA0"/>
    <w:rsid w:val="71213778"/>
    <w:rsid w:val="714E0847"/>
    <w:rsid w:val="71B33E2D"/>
    <w:rsid w:val="71CB27BF"/>
    <w:rsid w:val="71E411A4"/>
    <w:rsid w:val="72693615"/>
    <w:rsid w:val="726B1B51"/>
    <w:rsid w:val="72B00AB1"/>
    <w:rsid w:val="72B23573"/>
    <w:rsid w:val="72D34712"/>
    <w:rsid w:val="72EB2D84"/>
    <w:rsid w:val="73311445"/>
    <w:rsid w:val="737C17DD"/>
    <w:rsid w:val="73C02596"/>
    <w:rsid w:val="73C41094"/>
    <w:rsid w:val="73ED16C0"/>
    <w:rsid w:val="743401C8"/>
    <w:rsid w:val="754E070B"/>
    <w:rsid w:val="755C3504"/>
    <w:rsid w:val="759816F6"/>
    <w:rsid w:val="75987257"/>
    <w:rsid w:val="75A574B4"/>
    <w:rsid w:val="75DC7D69"/>
    <w:rsid w:val="75F85D11"/>
    <w:rsid w:val="76505B29"/>
    <w:rsid w:val="769519B4"/>
    <w:rsid w:val="7748416C"/>
    <w:rsid w:val="77B365E6"/>
    <w:rsid w:val="78025216"/>
    <w:rsid w:val="78923700"/>
    <w:rsid w:val="79C9792C"/>
    <w:rsid w:val="79DB72AE"/>
    <w:rsid w:val="79F0435A"/>
    <w:rsid w:val="7A9D13B5"/>
    <w:rsid w:val="7AEF13EC"/>
    <w:rsid w:val="7B39505A"/>
    <w:rsid w:val="7C0A403D"/>
    <w:rsid w:val="7C0D6B88"/>
    <w:rsid w:val="7C966E80"/>
    <w:rsid w:val="7CF06F45"/>
    <w:rsid w:val="7CF474F2"/>
    <w:rsid w:val="7D973E0A"/>
    <w:rsid w:val="7E656F09"/>
    <w:rsid w:val="7E6A6D2A"/>
    <w:rsid w:val="7F4728BA"/>
    <w:rsid w:val="7F4C6FA2"/>
    <w:rsid w:val="7FDD6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line="576" w:lineRule="auto"/>
      <w:outlineLvl w:val="0"/>
    </w:pPr>
    <w:rPr>
      <w:b/>
      <w:bCs/>
      <w:kern w:val="44"/>
      <w:sz w:val="44"/>
      <w:szCs w:val="44"/>
    </w:rPr>
  </w:style>
  <w:style w:type="paragraph" w:styleId="4">
    <w:name w:val="heading 2"/>
    <w:basedOn w:val="1"/>
    <w:next w:val="1"/>
    <w:link w:val="28"/>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w:basedOn w:val="1"/>
    <w:link w:val="29"/>
    <w:qFormat/>
    <w:uiPriority w:val="0"/>
    <w:pPr>
      <w:spacing w:after="120"/>
    </w:pPr>
  </w:style>
  <w:style w:type="paragraph" w:styleId="5">
    <w:name w:val="Normal Indent"/>
    <w:basedOn w:val="1"/>
    <w:qFormat/>
    <w:uiPriority w:val="0"/>
    <w:pPr>
      <w:adjustRightInd w:val="0"/>
      <w:spacing w:line="480" w:lineRule="atLeast"/>
      <w:ind w:firstLine="600"/>
      <w:textAlignment w:val="baseline"/>
    </w:pPr>
    <w:rPr>
      <w:rFonts w:eastAsia="仿宋_GB2312"/>
      <w:kern w:val="0"/>
      <w:sz w:val="30"/>
    </w:r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link w:val="53"/>
    <w:qFormat/>
    <w:uiPriority w:val="0"/>
    <w:pPr>
      <w:jc w:val="left"/>
    </w:pPr>
  </w:style>
  <w:style w:type="paragraph" w:styleId="8">
    <w:name w:val="Body Text Indent"/>
    <w:basedOn w:val="1"/>
    <w:qFormat/>
    <w:uiPriority w:val="0"/>
    <w:pPr>
      <w:spacing w:line="360" w:lineRule="auto"/>
      <w:ind w:firstLine="480" w:firstLineChars="200"/>
    </w:pPr>
    <w:rPr>
      <w:sz w:val="24"/>
    </w:rPr>
  </w:style>
  <w:style w:type="paragraph" w:styleId="9">
    <w:name w:val="Date"/>
    <w:basedOn w:val="1"/>
    <w:next w:val="1"/>
    <w:link w:val="30"/>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31"/>
    <w:qFormat/>
    <w:uiPriority w:val="99"/>
    <w:pPr>
      <w:tabs>
        <w:tab w:val="center" w:pos="4153"/>
        <w:tab w:val="right" w:pos="8306"/>
      </w:tabs>
      <w:snapToGrid w:val="0"/>
      <w:jc w:val="left"/>
    </w:pPr>
    <w:rPr>
      <w:sz w:val="18"/>
    </w:rPr>
  </w:style>
  <w:style w:type="paragraph" w:styleId="12">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qFormat/>
    <w:uiPriority w:val="0"/>
    <w:pPr>
      <w:jc w:val="left"/>
    </w:pPr>
    <w:rPr>
      <w:rFonts w:hint="eastAsia" w:ascii="微软雅黑" w:hAnsi="微软雅黑" w:eastAsia="微软雅黑"/>
      <w:kern w:val="0"/>
      <w:sz w:val="24"/>
    </w:rPr>
  </w:style>
  <w:style w:type="paragraph" w:styleId="14">
    <w:name w:val="Title"/>
    <w:basedOn w:val="1"/>
    <w:next w:val="1"/>
    <w:link w:val="33"/>
    <w:qFormat/>
    <w:uiPriority w:val="0"/>
    <w:pPr>
      <w:spacing w:before="240" w:after="60"/>
      <w:jc w:val="center"/>
      <w:outlineLvl w:val="0"/>
    </w:pPr>
    <w:rPr>
      <w:rFonts w:ascii="等线 Light" w:hAnsi="等线 Light"/>
      <w:b/>
      <w:bCs/>
      <w:sz w:val="32"/>
      <w:szCs w:val="32"/>
    </w:rPr>
  </w:style>
  <w:style w:type="paragraph" w:styleId="15">
    <w:name w:val="annotation subject"/>
    <w:basedOn w:val="7"/>
    <w:next w:val="7"/>
    <w:link w:val="54"/>
    <w:qFormat/>
    <w:uiPriority w:val="0"/>
    <w:rPr>
      <w:b/>
      <w:bCs/>
    </w:rPr>
  </w:style>
  <w:style w:type="paragraph" w:styleId="16">
    <w:name w:val="Body Text First Indent"/>
    <w:basedOn w:val="2"/>
    <w:link w:val="34"/>
    <w:qFormat/>
    <w:uiPriority w:val="0"/>
    <w:pPr>
      <w:ind w:firstLine="420" w:firstLineChars="100"/>
    </w:pPr>
    <w:rPr>
      <w:szCs w:val="24"/>
    </w:rPr>
  </w:style>
  <w:style w:type="paragraph" w:styleId="17">
    <w:name w:val="Body Text First Indent 2"/>
    <w:basedOn w:val="8"/>
    <w:unhideWhenUsed/>
    <w:qFormat/>
    <w:uiPriority w:val="99"/>
    <w:pPr>
      <w:ind w:firstLine="420"/>
    </w:pPr>
  </w:style>
  <w:style w:type="character" w:styleId="20">
    <w:name w:val="page number"/>
    <w:qFormat/>
    <w:uiPriority w:val="0"/>
  </w:style>
  <w:style w:type="character" w:styleId="21">
    <w:name w:val="FollowedHyperlink"/>
    <w:qFormat/>
    <w:uiPriority w:val="0"/>
    <w:rPr>
      <w:color w:val="800080"/>
      <w:u w:val="none"/>
    </w:rPr>
  </w:style>
  <w:style w:type="character" w:styleId="22">
    <w:name w:val="HTML Definition"/>
    <w:qFormat/>
    <w:uiPriority w:val="0"/>
  </w:style>
  <w:style w:type="character" w:styleId="23">
    <w:name w:val="HTML Variable"/>
    <w:qFormat/>
    <w:uiPriority w:val="0"/>
  </w:style>
  <w:style w:type="character" w:styleId="24">
    <w:name w:val="Hyperlink"/>
    <w:basedOn w:val="19"/>
    <w:qFormat/>
    <w:uiPriority w:val="0"/>
    <w:rPr>
      <w:color w:val="0000FF"/>
      <w:u w:val="none"/>
    </w:rPr>
  </w:style>
  <w:style w:type="character" w:styleId="25">
    <w:name w:val="HTML Code"/>
    <w:qFormat/>
    <w:uiPriority w:val="0"/>
    <w:rPr>
      <w:rFonts w:ascii="微软雅黑" w:hAnsi="微软雅黑" w:eastAsia="微软雅黑" w:cs="微软雅黑"/>
      <w:sz w:val="20"/>
    </w:rPr>
  </w:style>
  <w:style w:type="character" w:styleId="26">
    <w:name w:val="annotation reference"/>
    <w:qFormat/>
    <w:uiPriority w:val="0"/>
    <w:rPr>
      <w:sz w:val="21"/>
      <w:szCs w:val="21"/>
    </w:rPr>
  </w:style>
  <w:style w:type="character" w:styleId="27">
    <w:name w:val="HTML Cite"/>
    <w:qFormat/>
    <w:uiPriority w:val="0"/>
  </w:style>
  <w:style w:type="character" w:customStyle="1" w:styleId="28">
    <w:name w:val="标题 2 Char"/>
    <w:link w:val="4"/>
    <w:semiHidden/>
    <w:qFormat/>
    <w:uiPriority w:val="0"/>
    <w:rPr>
      <w:rFonts w:ascii="等线 Light" w:hAnsi="等线 Light" w:eastAsia="等线 Light" w:cs="Times New Roman"/>
      <w:b/>
      <w:bCs/>
      <w:kern w:val="2"/>
      <w:sz w:val="32"/>
      <w:szCs w:val="32"/>
    </w:rPr>
  </w:style>
  <w:style w:type="character" w:customStyle="1" w:styleId="29">
    <w:name w:val="正文文本 Char1"/>
    <w:link w:val="2"/>
    <w:qFormat/>
    <w:uiPriority w:val="0"/>
    <w:rPr>
      <w:kern w:val="2"/>
      <w:sz w:val="21"/>
    </w:rPr>
  </w:style>
  <w:style w:type="character" w:customStyle="1" w:styleId="30">
    <w:name w:val="日期 Char"/>
    <w:link w:val="9"/>
    <w:qFormat/>
    <w:uiPriority w:val="0"/>
    <w:rPr>
      <w:kern w:val="2"/>
      <w:sz w:val="21"/>
    </w:rPr>
  </w:style>
  <w:style w:type="character" w:customStyle="1" w:styleId="31">
    <w:name w:val="页脚 Char"/>
    <w:link w:val="11"/>
    <w:qFormat/>
    <w:uiPriority w:val="99"/>
    <w:rPr>
      <w:rFonts w:eastAsia="宋体"/>
      <w:kern w:val="2"/>
      <w:sz w:val="18"/>
      <w:lang w:val="en-US" w:eastAsia="zh-CN" w:bidi="ar-SA"/>
    </w:rPr>
  </w:style>
  <w:style w:type="character" w:customStyle="1" w:styleId="32">
    <w:name w:val="页眉 Char"/>
    <w:link w:val="12"/>
    <w:qFormat/>
    <w:uiPriority w:val="0"/>
    <w:rPr>
      <w:rFonts w:eastAsia="宋体"/>
      <w:kern w:val="2"/>
      <w:sz w:val="18"/>
      <w:lang w:val="en-US" w:eastAsia="zh-CN" w:bidi="ar-SA"/>
    </w:rPr>
  </w:style>
  <w:style w:type="character" w:customStyle="1" w:styleId="33">
    <w:name w:val="标题 Char"/>
    <w:link w:val="14"/>
    <w:qFormat/>
    <w:uiPriority w:val="0"/>
    <w:rPr>
      <w:rFonts w:ascii="等线 Light" w:hAnsi="等线 Light" w:cs="Times New Roman"/>
      <w:b/>
      <w:bCs/>
      <w:kern w:val="2"/>
      <w:sz w:val="32"/>
      <w:szCs w:val="32"/>
    </w:rPr>
  </w:style>
  <w:style w:type="character" w:customStyle="1" w:styleId="34">
    <w:name w:val="正文首行缩进 Char"/>
    <w:link w:val="16"/>
    <w:qFormat/>
    <w:uiPriority w:val="0"/>
  </w:style>
  <w:style w:type="character" w:customStyle="1" w:styleId="35">
    <w:name w:val="layui-layer-tabnow"/>
    <w:qFormat/>
    <w:uiPriority w:val="0"/>
    <w:rPr>
      <w:bdr w:val="single" w:color="CCCCCC" w:sz="6" w:space="0"/>
      <w:shd w:val="clear" w:color="auto" w:fill="FFFFFF"/>
    </w:rPr>
  </w:style>
  <w:style w:type="character" w:customStyle="1" w:styleId="36">
    <w:name w:val="first-child"/>
    <w:qFormat/>
    <w:uiPriority w:val="0"/>
  </w:style>
  <w:style w:type="character" w:customStyle="1" w:styleId="37">
    <w:name w:val="xdrichtextbox2"/>
    <w:qFormat/>
    <w:uiPriority w:val="0"/>
  </w:style>
  <w:style w:type="character" w:customStyle="1" w:styleId="38">
    <w:name w:val="xdrichtextbox"/>
    <w:qFormat/>
    <w:uiPriority w:val="0"/>
    <w:rPr>
      <w:color w:val="auto"/>
      <w:sz w:val="18"/>
      <w:szCs w:val="18"/>
      <w:u w:val="none"/>
      <w:bdr w:val="single" w:color="DCDCDC" w:sz="8" w:space="0"/>
      <w:shd w:val="clear" w:color="auto" w:fill="auto"/>
    </w:rPr>
  </w:style>
  <w:style w:type="character" w:customStyle="1" w:styleId="39">
    <w:name w:val="edit_class"/>
    <w:qFormat/>
    <w:uiPriority w:val="0"/>
  </w:style>
  <w:style w:type="character" w:customStyle="1" w:styleId="40">
    <w:name w:val="正文首行缩进 Char1"/>
    <w:qFormat/>
    <w:uiPriority w:val="0"/>
  </w:style>
  <w:style w:type="character" w:customStyle="1" w:styleId="41">
    <w:name w:val="design_class"/>
    <w:qFormat/>
    <w:uiPriority w:val="0"/>
  </w:style>
  <w:style w:type="character" w:customStyle="1" w:styleId="42">
    <w:name w:val="biggerthanmax"/>
    <w:qFormat/>
    <w:uiPriority w:val="0"/>
    <w:rPr>
      <w:shd w:val="clear" w:color="auto" w:fill="FFFF00"/>
    </w:rPr>
  </w:style>
  <w:style w:type="character" w:customStyle="1" w:styleId="43">
    <w:name w:val="15"/>
    <w:qFormat/>
    <w:uiPriority w:val="0"/>
    <w:rPr>
      <w:rFonts w:hint="eastAsia" w:ascii="微软雅黑" w:hAnsi="微软雅黑" w:eastAsia="微软雅黑" w:cs="微软雅黑"/>
    </w:rPr>
  </w:style>
  <w:style w:type="character" w:customStyle="1" w:styleId="44">
    <w:name w:val="样式2 Char"/>
    <w:link w:val="45"/>
    <w:qFormat/>
    <w:uiPriority w:val="0"/>
    <w:rPr>
      <w:rFonts w:eastAsia="宋体"/>
      <w:kern w:val="2"/>
      <w:sz w:val="18"/>
      <w:szCs w:val="24"/>
      <w:lang w:val="en-US" w:eastAsia="zh-CN" w:bidi="ar-SA"/>
    </w:rPr>
  </w:style>
  <w:style w:type="paragraph" w:customStyle="1" w:styleId="45">
    <w:name w:val="样式2"/>
    <w:basedOn w:val="12"/>
    <w:link w:val="44"/>
    <w:qFormat/>
    <w:uiPriority w:val="0"/>
    <w:pPr>
      <w:pBdr>
        <w:top w:val="none" w:color="auto" w:sz="0" w:space="0"/>
        <w:left w:val="none" w:color="auto" w:sz="0" w:space="0"/>
        <w:bottom w:val="single" w:color="auto" w:sz="6" w:space="1"/>
        <w:right w:val="none" w:color="auto" w:sz="0" w:space="0"/>
      </w:pBdr>
      <w:jc w:val="center"/>
    </w:pPr>
    <w:rPr>
      <w:szCs w:val="24"/>
    </w:rPr>
  </w:style>
  <w:style w:type="character" w:customStyle="1" w:styleId="46">
    <w:name w:val="browse_class&gt;span"/>
    <w:qFormat/>
    <w:uiPriority w:val="0"/>
  </w:style>
  <w:style w:type="character" w:customStyle="1" w:styleId="47">
    <w:name w:val="正文文本 Char"/>
    <w:qFormat/>
    <w:uiPriority w:val="0"/>
    <w:rPr>
      <w:kern w:val="2"/>
      <w:sz w:val="21"/>
      <w:szCs w:val="24"/>
    </w:rPr>
  </w:style>
  <w:style w:type="paragraph" w:customStyle="1" w:styleId="48">
    <w:name w:val="2"/>
    <w:basedOn w:val="1"/>
    <w:next w:val="49"/>
    <w:qFormat/>
    <w:uiPriority w:val="34"/>
    <w:pPr>
      <w:ind w:firstLine="420" w:firstLineChars="200"/>
    </w:pPr>
    <w:rPr>
      <w:rFonts w:ascii="Calibri" w:hAnsi="Calibri"/>
      <w:szCs w:val="22"/>
    </w:rPr>
  </w:style>
  <w:style w:type="paragraph" w:styleId="49">
    <w:name w:val="List Paragraph"/>
    <w:basedOn w:val="1"/>
    <w:qFormat/>
    <w:uiPriority w:val="99"/>
    <w:pPr>
      <w:ind w:firstLine="420" w:firstLineChars="200"/>
    </w:pPr>
    <w:rPr>
      <w:rFonts w:ascii="Calibri" w:hAnsi="Calibri"/>
      <w:szCs w:val="24"/>
    </w:rPr>
  </w:style>
  <w:style w:type="paragraph" w:customStyle="1" w:styleId="50">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51">
    <w:name w:val="1"/>
    <w:basedOn w:val="1"/>
    <w:next w:val="49"/>
    <w:qFormat/>
    <w:uiPriority w:val="34"/>
    <w:pPr>
      <w:ind w:firstLine="420" w:firstLineChars="200"/>
    </w:pPr>
    <w:rPr>
      <w:rFonts w:ascii="Calibri" w:hAnsi="Calibri"/>
      <w:szCs w:val="22"/>
    </w:rPr>
  </w:style>
  <w:style w:type="character" w:customStyle="1" w:styleId="52">
    <w:name w:val="NormalCharacter"/>
    <w:semiHidden/>
    <w:qFormat/>
    <w:uiPriority w:val="0"/>
  </w:style>
  <w:style w:type="character" w:customStyle="1" w:styleId="53">
    <w:name w:val="批注文字 Char"/>
    <w:basedOn w:val="19"/>
    <w:link w:val="7"/>
    <w:qFormat/>
    <w:uiPriority w:val="0"/>
    <w:rPr>
      <w:kern w:val="2"/>
      <w:sz w:val="21"/>
    </w:rPr>
  </w:style>
  <w:style w:type="character" w:customStyle="1" w:styleId="54">
    <w:name w:val="批注主题 Char"/>
    <w:basedOn w:val="53"/>
    <w:link w:val="15"/>
    <w:qFormat/>
    <w:uiPriority w:val="0"/>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9240</Words>
  <Characters>9611</Characters>
  <Lines>80</Lines>
  <Paragraphs>22</Paragraphs>
  <TotalTime>24</TotalTime>
  <ScaleCrop>false</ScaleCrop>
  <LinksUpToDate>false</LinksUpToDate>
  <CharactersWithSpaces>10592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2022-06-14T09:03:00Z</dcterms:created>
  <dc:creator>Tian</dc:creator>
  <cp:lastModifiedBy>梁永仪</cp:lastModifiedBy>
  <cp:lastPrinted>2022-05-16T01:38:00Z</cp:lastPrinted>
  <dcterms:modified xsi:type="dcterms:W3CDTF">2022-06-24T01:00:26Z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56A4D15AACF94BEF8A8E28F93CFC4680</vt:lpwstr>
  </property>
</Properties>
</file>