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南沙中心市场公开招租之公开竞价公告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为做好南沙区海景路45号南沙中心市场公开招租工作，我司于2022年8月16日发布了《南沙中心市场公开招租公告》，截至9月15日止，意向承租人报名登记工作已顺利结束，现就下一步公开竞价事宜及有关要求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具体公告如下：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招租说明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（一）招租单位：广州新俊市场经营管理有限公司；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（二）物业地址：南沙区海景路45号南沙中心市场；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（三）物业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明细表详见附件1、物业平面图详见附件2。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参与竞价（承租）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2022年9月15日前按照《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南沙中心市场公开招租公告》要求，已完成报名登记，且已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缴纳了诚意金的意向承租人；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中华人民共和国境内注册的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企业、个体工商户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持有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营业执照应在有效期内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（三）具有完全民事行为能力年满十八周岁的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自然人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widowControl w:val="0"/>
        <w:shd w:val="clear" w:color="auto" w:fill="FFFFFF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竞价人需知</w:t>
      </w:r>
    </w:p>
    <w:p>
      <w:pPr>
        <w:widowControl w:val="0"/>
        <w:shd w:val="clear" w:color="auto" w:fill="FFFFFF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一）本次招租物业全部按照现状出租（详</w:t>
      </w:r>
      <w:r>
        <w:rPr>
          <w:rFonts w:hint="eastAsia" w:ascii="仿宋_GB2312" w:hAnsi="仿宋_GB2312" w:eastAsia="仿宋_GB2312" w:cs="仿宋_GB2312"/>
          <w:sz w:val="32"/>
          <w:szCs w:val="32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物业明细表）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shd w:val="clear" w:color="auto" w:fill="FFFFFF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年，第二年租金递增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租赁期满后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招租单位将对相关物业进行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重新公开招租，在同等条件下原租户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享</w:t>
      </w:r>
      <w:r>
        <w:rPr>
          <w:rFonts w:hint="eastAsia" w:ascii="仿宋_GB2312" w:hAnsi="仿宋_GB2312" w:eastAsia="仿宋_GB2312" w:cs="仿宋_GB2312"/>
          <w:sz w:val="32"/>
          <w:szCs w:val="32"/>
        </w:rPr>
        <w:t>有优先承租权；</w:t>
      </w:r>
    </w:p>
    <w:p>
      <w:pPr>
        <w:widowControl w:val="0"/>
        <w:shd w:val="clear" w:color="auto" w:fill="FFFFFF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三）物业用途：详见物业明细表。未经招租单位同意，承租人不得改变物业用途、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楼宇内外结构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不得转租或分租物业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widowControl w:val="0"/>
        <w:shd w:val="clear" w:color="auto" w:fill="FFFFFF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四）合法经营：承租人需自行负责申报办理相关经营、许可资质，并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遵守安全、消防、卫生、环保管理制度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招租单位的现场管理等规定、服从疫情防控措施；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招租物业如遇政府拆迁或征收等情况，租期按不可抗力进行调整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各方不承担此违约责任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六）竞价人需在2022年9月21日下午17：00前，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按要求缴纳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招租单位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指定账户，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否则按无效竞价处理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保证金收取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账户信息如下：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开户名：广州新俊市场经营管理有限公司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开户账号：0543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1372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00397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 户 行：广州农村商业银行股份有限公司广州南沙大岭支行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转账时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注明拟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的物业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所属经营类别，否则按无效竞价处理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结果公示结束并确定中标人后，未中标人的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保证金或已交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保证金因特殊情况放弃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的单位，于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个工作日内无息退还该单位的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中标后竞价保证金可转为合同押金，竞价保证金少于合同押金（2个月租金及管理费）的，由中标人于合同约定的缴纳押金期限前补齐；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人中标后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5个工作日内需与招租单位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签订合同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逾期未签订合同的，作废标处理，并没收竞价保证金。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需提交的资料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一）竞价文件：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个体工商户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人需提交营业执照复印件、营业执照经营范围资料、法人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身份证明、法人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身份证复印件；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非法人代表参与竞价的，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还需提交授权委托书和受委托人身份证复印件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2、自然人：竞价人需提交身份证复印件；非本人参与竞价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的，还需提交授权委托书和受委托人身份证复印件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保证金的银行转账单或收据复印件；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人本人在广州地区的银行账户（用于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人未中标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竞得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时退回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保证金）；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南沙中心市场报名表；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个体工商户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以上每一项资料需加盖公章；自然人为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以上每一项资料需有自然人签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按指印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三）上述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密封完好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方式和规则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均为暗标，不接受联合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竞投。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二）竞价人在本次竞价中只需针对经营类别进行报价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同一经营类别的报价由高至低依次确认承租候选人，并优先挑选其报价高于相关招租底价的档（铺），经确认有关候选人选定或放弃档（铺）后，再由下一顺位候选人进行档（铺）挑选，以此类推，直至所有档（铺）确定最终承租人或所有竞价人确认完毕为止。</w:t>
      </w:r>
      <w:r>
        <w:rPr>
          <w:rFonts w:hint="eastAsia" w:ascii="仿宋_GB2312" w:hAnsi="仿宋_GB2312" w:eastAsia="仿宋_GB2312" w:cs="仿宋_GB2312"/>
          <w:sz w:val="32"/>
          <w:szCs w:val="32"/>
        </w:rPr>
        <w:commentReference w:id="0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若出现多位同等报价者，由现场评委进行抽签确认优先候选人顺序；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如候选人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选定档（铺）后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不按要求签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则该档（铺）位视为流标处理，单一档（铺）流标不影响其他档（铺）位的中标结果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。中标人不按要求签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合同的将列入黑名单，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没收竞价保证金，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三年内不得参与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招租单位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所有标的物竞价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若竞价人报价低于相应经营种类的所有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档（铺）的招租底价时，该竞价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按废标处理；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（五）竞价人须根据缴纳诚意金时进行意向登记的经营类别进行报价，若报价的经营类别与意向登记的类别不相符，则视为无效报价。对已登记的意向经营类别中的档位或铺位均可报价，可与《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南沙中心市场报名表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》中登记的档位/铺位意向不一致；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六、时间安排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一）竞价文件递交</w:t>
      </w:r>
      <w:r>
        <w:rPr>
          <w:rFonts w:hint="eastAsia" w:ascii="仿宋_GB2312" w:hAnsi="仿宋_GB2312" w:eastAsia="仿宋_GB2312" w:cs="仿宋_GB2312"/>
          <w:sz w:val="32"/>
          <w:szCs w:val="32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1、海鲜、冷冻食品类：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9月22日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2、猪肉、牛羊肉、光鸡、烧腊熟食类：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9月22日下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：00前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3、粮油干货、杂货、粉面饺子类：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9月23日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4、除以上类别外的蔬菜水果、豆制品等：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9月23日下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：00前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二）现场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开标时间：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1、海鲜、冷冻食品类：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9月22日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2、猪肉、牛羊肉、光鸡、烧腊熟食类：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9月22日下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：00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3、粮油干货、杂货、粉面饺子类：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9月23日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4、除以上类别外的蔬菜水果、豆制品等：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9月23日下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：00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1、请各竞价人留意上述类别对应的竞价文件递交截止及开标时间，若在非指定日期及时间到场进行竞价的，按废标处理；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2、若已缴纳诚意金并进行意向登记，但在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招租物业明细表中未显示相关类别的档（铺）位的，敬请留意本市场后续的招租公示；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递交地址：广州市南沙区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海景路45号南沙中心市场物业办公室；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八、开标地址：广州市南沙区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环市大道西115号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人参加开标会的须凭身份证入场，受委托人须持授权委托书和本人身份证入场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授权书需授权人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字并加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按指印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，授权人为企业的需加盖公章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陈先生，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咨询电话：020-84980042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先生，咨询电话：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18023452928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物业明细表</w:t>
      </w:r>
    </w:p>
    <w:p>
      <w:pPr>
        <w:spacing w:line="520" w:lineRule="exact"/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物业平面图</w:t>
      </w:r>
    </w:p>
    <w:p>
      <w:pPr>
        <w:spacing w:line="520" w:lineRule="exact"/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3、竞价报价书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广州新俊市场经营管理有限公司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wordWrap/>
        <w:spacing w:line="520" w:lineRule="exact"/>
        <w:ind w:firstLine="640" w:firstLineChars="200"/>
        <w:jc w:val="center"/>
        <w:rPr>
          <w:rFonts w:ascii="宋体" w:hAnsi="宋体"/>
          <w:b/>
          <w:bCs/>
          <w:sz w:val="44"/>
          <w:szCs w:val="4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117" w:footer="3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8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</w:t>
      </w:r>
      <w:r>
        <w:rPr>
          <w:rFonts w:hint="eastAsia" w:ascii="宋体" w:hAnsi="宋体"/>
          <w:sz w:val="24"/>
        </w:rPr>
        <w:t xml:space="preserve">      </w:t>
      </w:r>
    </w:p>
    <w:tbl>
      <w:tblPr>
        <w:tblStyle w:val="8"/>
        <w:tblW w:w="89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100"/>
        <w:gridCol w:w="2200"/>
        <w:gridCol w:w="113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9" w:firstLineChars="6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物业明细表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经营类别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招租底价（元/月）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租赁期限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竞价保证金（元）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4,331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4,129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4,331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4,331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4,331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4,331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4,331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牛羊驴肉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8,663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牛羊驴肉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牛羊驴肉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牛羊驴肉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牛羊驴肉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4,744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7,765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3,545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3,545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3,545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3,545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3,545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熟食、烧腊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4,220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熟食、烧腊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4,220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熟食、烧腊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4,220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熟食、烧腊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4,220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光鸡、鸭、鹅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3,545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光鸡、鸭、鹅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3,545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光鸡、鸭、鹅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光鸡、鸭、鹅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光鸡、鸭、鹅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3,882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光鸡、鸭、鹅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咸酸食品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咸酸食品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3,038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粮油、辅食、蛋类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粮油、辅食、蛋类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3,038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粮油、辅食、蛋类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粮油、辅食、蛋类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3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粉、面、饺子   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粉、面、饺子   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3,714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粉、面、饺子   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粉、面、饺子   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3,038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粉、面、饺子   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粉、面、饺子   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3,714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粉、面、饺子   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粉、面、饺子   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3,038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2,701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2,363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2,701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2,701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3,376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2,363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2,701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66号档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2,701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2年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CDB0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1,515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4,545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4,242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4,242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4,242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4,242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4,242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水产、海鲜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4,545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杂货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3,939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冰鲜、冻品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4,242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冰鲜、冻品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3,939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冰鲜、冻品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3,939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特色食品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3,788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特色食品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3,788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特色食品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3,788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CE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服装、服饰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3,939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干货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3,636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干货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3,636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干货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3,636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粮油、辅食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3,636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粮油、辅食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3,636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粮油、辅食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3,636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不参与本次公开招租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13号铺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5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ind w:firstLine="480" w:firstLineChars="200"/>
        <w:rPr>
          <w:rFonts w:hint="default"/>
          <w:sz w:val="24"/>
          <w:u w:val="none"/>
          <w:lang w:val="en-US" w:eastAsia="zh-CN"/>
        </w:rPr>
      </w:pPr>
    </w:p>
    <w:p>
      <w:pPr>
        <w:jc w:val="both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注：招租底价包含管理费，管理费为招租底价（中标价）的60%。</w:t>
      </w: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物业平面图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040120" cy="4564380"/>
            <wp:effectExtent l="0" t="0" r="5080" b="7620"/>
            <wp:docPr id="1" name="图片 1" descr="布局图（编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布局图（编号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说明：红色编号为铺位，绿色编号为档位，（平面布局图只作档（铺）位编号的标记使用，实际物业用途及经营种类以招租物业明细表为准）</w:t>
      </w:r>
    </w:p>
    <w:p>
      <w:pPr>
        <w:pStyle w:val="2"/>
        <w:rPr>
          <w:rFonts w:hint="eastAsia"/>
          <w:lang w:eastAsia="zh-CN"/>
        </w:rPr>
      </w:pPr>
    </w:p>
    <w:p>
      <w:pPr>
        <w:jc w:val="left"/>
        <w:rPr>
          <w:rFonts w:hint="eastAsia" w:ascii="宋体" w:hAnsi="宋体"/>
          <w:bCs/>
          <w:sz w:val="32"/>
          <w:szCs w:val="32"/>
        </w:rPr>
      </w:pPr>
    </w:p>
    <w:p>
      <w:pPr>
        <w:jc w:val="left"/>
        <w:rPr>
          <w:rFonts w:hint="eastAsia" w:ascii="宋体" w:hAnsi="宋体"/>
          <w:bCs/>
          <w:sz w:val="32"/>
          <w:szCs w:val="32"/>
        </w:rPr>
      </w:pPr>
    </w:p>
    <w:p>
      <w:pPr>
        <w:jc w:val="left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附件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tbl>
      <w:tblPr>
        <w:tblStyle w:val="8"/>
        <w:tblW w:w="10456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80"/>
        <w:gridCol w:w="2120"/>
        <w:gridCol w:w="121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88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168" w:type="dxa"/>
            <w:gridSpan w:val="4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拟经营类别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default" w:ascii="宋体" w:hAnsi="宋体" w:cs="仿宋_GB2312"/>
                <w:kern w:val="0"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拟租赁档/铺</w:t>
            </w:r>
          </w:p>
        </w:tc>
        <w:tc>
          <w:tcPr>
            <w:tcW w:w="3868" w:type="dxa"/>
            <w:gridSpan w:val="2"/>
            <w:vAlign w:val="center"/>
          </w:tcPr>
          <w:p>
            <w:pPr>
              <w:ind w:firstLine="723" w:firstLineChars="30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ascii="宋体" w:cs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cs="仿宋_GB2312"/>
                <w:b/>
                <w:bCs/>
                <w:sz w:val="24"/>
                <w:lang w:val="en-US" w:eastAsia="zh-CN"/>
              </w:rPr>
              <w:t xml:space="preserve"> 档        </w:t>
            </w:r>
            <w:r>
              <w:rPr>
                <w:rFonts w:ascii="宋体" w:cs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cs="仿宋_GB2312"/>
                <w:b/>
                <w:bCs/>
                <w:sz w:val="24"/>
                <w:lang w:val="en-US" w:eastAsia="zh-CN"/>
              </w:rPr>
              <w:t xml:space="preserve"> 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</w:t>
            </w: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</w:rPr>
              <w:t>元</w:t>
            </w:r>
            <w:r>
              <w:rPr>
                <w:rFonts w:ascii="宋体" w:hAnsi="宋体" w:cs="仿宋_GB2312"/>
                <w:b/>
                <w:bCs/>
                <w:sz w:val="24"/>
                <w:highlight w:val="none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</w:rPr>
              <w:t>月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自合同签订之日起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28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租金报价为每月租金的价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格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24"/>
              </w:rPr>
              <w:t>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headerReference r:id="rId7" w:type="default"/>
      <w:footerReference r:id="rId8" w:type="default"/>
      <w:pgSz w:w="11906" w:h="16838"/>
      <w:pgMar w:top="1440" w:right="1134" w:bottom="1497" w:left="1542" w:header="117" w:footer="3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29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冬言雨" w:date="2022-09-18T17:57:56Z" w:initials="">
    <w:p w14:paraId="678418B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由于本次招租特殊性，建议不允许离场。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78418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1961682E-169D-4C94-AD31-7ADB080C37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0E15006-A091-4ABD-ACD2-0A45BC0C00EE}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冬言雨">
    <w15:presenceInfo w15:providerId="WPS Office" w15:userId="2156601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000000"/>
    <w:rsid w:val="00657541"/>
    <w:rsid w:val="00A578F8"/>
    <w:rsid w:val="00B05D16"/>
    <w:rsid w:val="01CB6118"/>
    <w:rsid w:val="025570B3"/>
    <w:rsid w:val="02985DC6"/>
    <w:rsid w:val="02C92423"/>
    <w:rsid w:val="03AD654C"/>
    <w:rsid w:val="03EF1A15"/>
    <w:rsid w:val="04FC6AE0"/>
    <w:rsid w:val="05685F23"/>
    <w:rsid w:val="057C19CF"/>
    <w:rsid w:val="06751271"/>
    <w:rsid w:val="069B4B2C"/>
    <w:rsid w:val="07287718"/>
    <w:rsid w:val="089B6610"/>
    <w:rsid w:val="0958005D"/>
    <w:rsid w:val="09D26667"/>
    <w:rsid w:val="0B5C62E5"/>
    <w:rsid w:val="0BB925B7"/>
    <w:rsid w:val="0D3452CC"/>
    <w:rsid w:val="0E836746"/>
    <w:rsid w:val="0F00541F"/>
    <w:rsid w:val="0F697AF2"/>
    <w:rsid w:val="102D3EDB"/>
    <w:rsid w:val="10315444"/>
    <w:rsid w:val="10401B8D"/>
    <w:rsid w:val="10AB09EA"/>
    <w:rsid w:val="10AB3B8F"/>
    <w:rsid w:val="118D782F"/>
    <w:rsid w:val="12687563"/>
    <w:rsid w:val="12F34DC7"/>
    <w:rsid w:val="131F6A4C"/>
    <w:rsid w:val="13545D39"/>
    <w:rsid w:val="135D4085"/>
    <w:rsid w:val="15A76E94"/>
    <w:rsid w:val="16183BC2"/>
    <w:rsid w:val="16442095"/>
    <w:rsid w:val="16740541"/>
    <w:rsid w:val="169052DA"/>
    <w:rsid w:val="16A62408"/>
    <w:rsid w:val="17580EA3"/>
    <w:rsid w:val="175B58E8"/>
    <w:rsid w:val="17BF7F9E"/>
    <w:rsid w:val="17D336D0"/>
    <w:rsid w:val="180F222F"/>
    <w:rsid w:val="184315EA"/>
    <w:rsid w:val="190B66C6"/>
    <w:rsid w:val="1949675F"/>
    <w:rsid w:val="194F6D87"/>
    <w:rsid w:val="19F4137C"/>
    <w:rsid w:val="1A037B71"/>
    <w:rsid w:val="1A09162B"/>
    <w:rsid w:val="1A1D4A46"/>
    <w:rsid w:val="1A260839"/>
    <w:rsid w:val="1C4F709D"/>
    <w:rsid w:val="1CC00649"/>
    <w:rsid w:val="1DA95182"/>
    <w:rsid w:val="1EB02D00"/>
    <w:rsid w:val="1ED50026"/>
    <w:rsid w:val="1F9E159B"/>
    <w:rsid w:val="20E35E5B"/>
    <w:rsid w:val="20E424AA"/>
    <w:rsid w:val="210F707A"/>
    <w:rsid w:val="21B170D7"/>
    <w:rsid w:val="222C2F3F"/>
    <w:rsid w:val="24B0401C"/>
    <w:rsid w:val="25A1254D"/>
    <w:rsid w:val="25DF6704"/>
    <w:rsid w:val="26345C82"/>
    <w:rsid w:val="270E195B"/>
    <w:rsid w:val="275B723E"/>
    <w:rsid w:val="27906EE8"/>
    <w:rsid w:val="28896E18"/>
    <w:rsid w:val="289C7B0E"/>
    <w:rsid w:val="28F5174D"/>
    <w:rsid w:val="2D025737"/>
    <w:rsid w:val="2D1B1E56"/>
    <w:rsid w:val="2D1E4F96"/>
    <w:rsid w:val="2D8E49EC"/>
    <w:rsid w:val="2DE22CBA"/>
    <w:rsid w:val="2E053A60"/>
    <w:rsid w:val="2E2A34C6"/>
    <w:rsid w:val="2F805BAB"/>
    <w:rsid w:val="2FDE3053"/>
    <w:rsid w:val="2FF716FF"/>
    <w:rsid w:val="302D7DD1"/>
    <w:rsid w:val="31C2225F"/>
    <w:rsid w:val="325F28B9"/>
    <w:rsid w:val="327D2A31"/>
    <w:rsid w:val="33166731"/>
    <w:rsid w:val="33283D83"/>
    <w:rsid w:val="33995376"/>
    <w:rsid w:val="340D4882"/>
    <w:rsid w:val="351C625F"/>
    <w:rsid w:val="352B64A2"/>
    <w:rsid w:val="35F5085E"/>
    <w:rsid w:val="36897924"/>
    <w:rsid w:val="37F9283D"/>
    <w:rsid w:val="38194CD8"/>
    <w:rsid w:val="38B8629F"/>
    <w:rsid w:val="39681BF7"/>
    <w:rsid w:val="3A852455"/>
    <w:rsid w:val="3AA35ED6"/>
    <w:rsid w:val="3B133C60"/>
    <w:rsid w:val="3B9373E7"/>
    <w:rsid w:val="3CAD2F88"/>
    <w:rsid w:val="3CE753A4"/>
    <w:rsid w:val="3D1E069A"/>
    <w:rsid w:val="3D2266DE"/>
    <w:rsid w:val="3D2F7286"/>
    <w:rsid w:val="3D483969"/>
    <w:rsid w:val="3D8153C7"/>
    <w:rsid w:val="3D8736A6"/>
    <w:rsid w:val="3F4249D4"/>
    <w:rsid w:val="3FF04965"/>
    <w:rsid w:val="418E2292"/>
    <w:rsid w:val="420936C7"/>
    <w:rsid w:val="42D11F65"/>
    <w:rsid w:val="43721740"/>
    <w:rsid w:val="43803E5D"/>
    <w:rsid w:val="444F55DD"/>
    <w:rsid w:val="44F06DC0"/>
    <w:rsid w:val="450E2B5C"/>
    <w:rsid w:val="458D0AB3"/>
    <w:rsid w:val="4598284D"/>
    <w:rsid w:val="46333408"/>
    <w:rsid w:val="46761547"/>
    <w:rsid w:val="494D77BC"/>
    <w:rsid w:val="495711BC"/>
    <w:rsid w:val="49AF0FF8"/>
    <w:rsid w:val="49CF4CA7"/>
    <w:rsid w:val="4A8C30E7"/>
    <w:rsid w:val="4B2477C4"/>
    <w:rsid w:val="4B3E18A5"/>
    <w:rsid w:val="4BE3142D"/>
    <w:rsid w:val="4C235201"/>
    <w:rsid w:val="4C39104D"/>
    <w:rsid w:val="4CBC248F"/>
    <w:rsid w:val="4CF03284"/>
    <w:rsid w:val="4CF32196"/>
    <w:rsid w:val="4DD23737"/>
    <w:rsid w:val="4E20623D"/>
    <w:rsid w:val="4E8C3035"/>
    <w:rsid w:val="4F172CAC"/>
    <w:rsid w:val="50612012"/>
    <w:rsid w:val="506F3850"/>
    <w:rsid w:val="507C1E50"/>
    <w:rsid w:val="515B1428"/>
    <w:rsid w:val="526D7DBF"/>
    <w:rsid w:val="52860D64"/>
    <w:rsid w:val="52A97195"/>
    <w:rsid w:val="533F00C1"/>
    <w:rsid w:val="535009F7"/>
    <w:rsid w:val="535D6114"/>
    <w:rsid w:val="53D578AD"/>
    <w:rsid w:val="54303474"/>
    <w:rsid w:val="5559450E"/>
    <w:rsid w:val="55676C2B"/>
    <w:rsid w:val="561641AD"/>
    <w:rsid w:val="56B47FD9"/>
    <w:rsid w:val="58037FE6"/>
    <w:rsid w:val="598C4EB2"/>
    <w:rsid w:val="5BAF78E6"/>
    <w:rsid w:val="5BDC2E1B"/>
    <w:rsid w:val="5C96113E"/>
    <w:rsid w:val="5D8660BC"/>
    <w:rsid w:val="5DA327CA"/>
    <w:rsid w:val="5F2E144E"/>
    <w:rsid w:val="60067040"/>
    <w:rsid w:val="60C56EFB"/>
    <w:rsid w:val="60E96397"/>
    <w:rsid w:val="61840B64"/>
    <w:rsid w:val="61E77088"/>
    <w:rsid w:val="6271558C"/>
    <w:rsid w:val="62E75392"/>
    <w:rsid w:val="62FA6315"/>
    <w:rsid w:val="63697800"/>
    <w:rsid w:val="64124205"/>
    <w:rsid w:val="64520AA6"/>
    <w:rsid w:val="648A14D6"/>
    <w:rsid w:val="648B3FB8"/>
    <w:rsid w:val="652F2EF7"/>
    <w:rsid w:val="65656080"/>
    <w:rsid w:val="65A90B99"/>
    <w:rsid w:val="65C3693A"/>
    <w:rsid w:val="66472EB5"/>
    <w:rsid w:val="667C1E0A"/>
    <w:rsid w:val="66B204EA"/>
    <w:rsid w:val="66C8504F"/>
    <w:rsid w:val="67144738"/>
    <w:rsid w:val="677019AC"/>
    <w:rsid w:val="67AC58C8"/>
    <w:rsid w:val="67F24A7A"/>
    <w:rsid w:val="69AF24F6"/>
    <w:rsid w:val="6A1C3D53"/>
    <w:rsid w:val="6ADC37BF"/>
    <w:rsid w:val="6B160A7F"/>
    <w:rsid w:val="6B1B42E7"/>
    <w:rsid w:val="6B7632CC"/>
    <w:rsid w:val="6BA53BB1"/>
    <w:rsid w:val="6BBB4D26"/>
    <w:rsid w:val="6C192858"/>
    <w:rsid w:val="6C731F01"/>
    <w:rsid w:val="6CA144DC"/>
    <w:rsid w:val="6D491440"/>
    <w:rsid w:val="6D6B4986"/>
    <w:rsid w:val="6E1258B5"/>
    <w:rsid w:val="6E212FA8"/>
    <w:rsid w:val="6E276AFF"/>
    <w:rsid w:val="6E306D57"/>
    <w:rsid w:val="6F4B2CC1"/>
    <w:rsid w:val="6F9E4AC4"/>
    <w:rsid w:val="706A6902"/>
    <w:rsid w:val="72392C0C"/>
    <w:rsid w:val="72583FC5"/>
    <w:rsid w:val="72B03567"/>
    <w:rsid w:val="732A2E5A"/>
    <w:rsid w:val="738C06BE"/>
    <w:rsid w:val="7456473D"/>
    <w:rsid w:val="75357D54"/>
    <w:rsid w:val="75653BAB"/>
    <w:rsid w:val="76616DC7"/>
    <w:rsid w:val="76DD40A2"/>
    <w:rsid w:val="772B3834"/>
    <w:rsid w:val="777C7256"/>
    <w:rsid w:val="77C97B8D"/>
    <w:rsid w:val="782F7805"/>
    <w:rsid w:val="788259A6"/>
    <w:rsid w:val="78C064CE"/>
    <w:rsid w:val="78D50356"/>
    <w:rsid w:val="78F341AE"/>
    <w:rsid w:val="79346574"/>
    <w:rsid w:val="79AE4B73"/>
    <w:rsid w:val="7A3A6239"/>
    <w:rsid w:val="7A6D7F90"/>
    <w:rsid w:val="7A8C3BDC"/>
    <w:rsid w:val="7ACA3C24"/>
    <w:rsid w:val="7B2769F8"/>
    <w:rsid w:val="7B4C0B2B"/>
    <w:rsid w:val="7B787C69"/>
    <w:rsid w:val="7CCF3F40"/>
    <w:rsid w:val="7CDE7123"/>
    <w:rsid w:val="7CF00B56"/>
    <w:rsid w:val="7D6F401F"/>
    <w:rsid w:val="7E556769"/>
    <w:rsid w:val="7E835FD4"/>
    <w:rsid w:val="7FA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3568</Words>
  <Characters>4374</Characters>
  <Paragraphs>336</Paragraphs>
  <TotalTime>277</TotalTime>
  <ScaleCrop>false</ScaleCrop>
  <LinksUpToDate>false</LinksUpToDate>
  <CharactersWithSpaces>4780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Administrator</cp:lastModifiedBy>
  <cp:lastPrinted>2022-09-19T06:17:00Z</cp:lastPrinted>
  <dcterms:modified xsi:type="dcterms:W3CDTF">2022-09-21T10:30:09Z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