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南沙中心市场首层公开招租公告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sz w:val="24"/>
        </w:rPr>
      </w:pPr>
      <w:r>
        <w:rPr>
          <w:rFonts w:hint="eastAsia" w:ascii="宋体" w:hAnsi="宋体"/>
          <w:sz w:val="24"/>
          <w:lang w:val="en-US" w:eastAsia="zh-CN"/>
        </w:rPr>
        <w:t>南沙中心市场新市场位于南沙区海景路45号。本次公开</w:t>
      </w:r>
      <w:r>
        <w:rPr>
          <w:rFonts w:hint="eastAsia" w:ascii="宋体" w:hAnsi="宋体"/>
          <w:sz w:val="24"/>
          <w:highlight w:val="none"/>
          <w:lang w:val="en-US" w:eastAsia="zh-CN"/>
        </w:rPr>
        <w:t>招租物业明细表详见附件1，物业平面图详见附件2。</w:t>
      </w:r>
    </w:p>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ind w:firstLine="480" w:firstLineChars="200"/>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widowControl/>
        <w:shd w:val="clear" w:color="auto" w:fill="FFFFFF"/>
        <w:ind w:firstLine="480" w:firstLineChars="200"/>
        <w:jc w:val="left"/>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widowControl/>
        <w:shd w:val="clear" w:color="auto" w:fill="FFFFFF"/>
        <w:ind w:firstLine="480"/>
        <w:jc w:val="left"/>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租赁期限：租赁期满后再重新公开招租，在租金同等条件下原租户有优先承租权；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六）竞价人需在2022年11月2日上午10：00前，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ind w:firstLine="480" w:firstLineChars="200"/>
        <w:rPr>
          <w:rFonts w:hint="eastAsia" w:ascii="宋体" w:hAnsi="宋体"/>
          <w:sz w:val="24"/>
        </w:rPr>
      </w:pPr>
      <w:r>
        <w:rPr>
          <w:rFonts w:hint="eastAsia" w:ascii="宋体" w:hAnsi="宋体"/>
          <w:sz w:val="24"/>
        </w:rPr>
        <w:t>开户名：广州新俊市场经营管理有限公司</w:t>
      </w:r>
    </w:p>
    <w:p>
      <w:pPr>
        <w:ind w:firstLine="480" w:firstLineChars="200"/>
        <w:rPr>
          <w:rFonts w:hint="eastAsia" w:ascii="宋体" w:hAnsi="宋体"/>
          <w:sz w:val="24"/>
        </w:rPr>
      </w:pPr>
      <w:r>
        <w:rPr>
          <w:rFonts w:hint="eastAsia" w:ascii="宋体" w:hAnsi="宋体"/>
          <w:sz w:val="24"/>
        </w:rPr>
        <w:t>开户账号：0543 1372 0000 00397</w:t>
      </w:r>
    </w:p>
    <w:p>
      <w:pPr>
        <w:ind w:firstLine="480" w:firstLineChars="200"/>
        <w:rPr>
          <w:rFonts w:hint="eastAsia" w:ascii="宋体" w:hAnsi="宋体"/>
          <w:sz w:val="24"/>
        </w:rPr>
      </w:pPr>
      <w:r>
        <w:rPr>
          <w:rFonts w:hint="eastAsia" w:ascii="宋体" w:hAnsi="宋体"/>
          <w:sz w:val="24"/>
        </w:rPr>
        <w:t>开 户 行：广州农村商业银行股份有限公司广州南沙大岭支行</w:t>
      </w:r>
    </w:p>
    <w:p>
      <w:pPr>
        <w:ind w:firstLine="480" w:firstLineChars="200"/>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lang w:eastAsia="zh-CN"/>
        </w:rPr>
        <w:t>竞价</w:t>
      </w:r>
      <w:r>
        <w:rPr>
          <w:rFonts w:hint="eastAsia" w:ascii="宋体" w:hAnsi="宋体"/>
          <w:sz w:val="24"/>
          <w:highlight w:val="none"/>
        </w:rPr>
        <w:t>人</w:t>
      </w:r>
      <w:r>
        <w:rPr>
          <w:rFonts w:hint="eastAsia" w:ascii="宋体" w:hAnsi="宋体"/>
          <w:sz w:val="24"/>
          <w:highlight w:val="none"/>
          <w:lang w:eastAsia="zh-CN"/>
        </w:rPr>
        <w:t>竞得</w:t>
      </w:r>
      <w:r>
        <w:rPr>
          <w:rFonts w:hint="eastAsia" w:ascii="宋体" w:hAnsi="宋体"/>
          <w:sz w:val="24"/>
          <w:highlight w:val="none"/>
        </w:rPr>
        <w:t>后</w:t>
      </w:r>
      <w:r>
        <w:rPr>
          <w:rFonts w:hint="eastAsia" w:ascii="宋体" w:hAnsi="宋体"/>
          <w:sz w:val="24"/>
          <w:highlight w:val="none"/>
          <w:lang w:val="en-US" w:eastAsia="zh-CN"/>
        </w:rPr>
        <w:t>需在竞得通知书约定的期限内与招标人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逾期未签订合同的，作废标处理，没收竞价保证金。</w:t>
      </w:r>
    </w:p>
    <w:p>
      <w:pPr>
        <w:spacing w:line="300" w:lineRule="auto"/>
        <w:ind w:firstLine="480" w:firstLineChars="200"/>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spacing w:line="300" w:lineRule="auto"/>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spacing w:line="300" w:lineRule="auto"/>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spacing w:line="300" w:lineRule="auto"/>
        <w:ind w:firstLine="480" w:firstLineChars="200"/>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ascii="宋体" w:hAnsi="宋体" w:eastAsia="宋体" w:cs="Times New Roman"/>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时均为暗标），不接受联合竞投。按招租公告的要求，经资格审核合格后，最高报价者</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bCs/>
          <w:sz w:val="24"/>
          <w:highlight w:val="none"/>
          <w:lang w:val="en-US" w:eastAsia="zh-CN"/>
        </w:rPr>
        <w:t>（竞价人如不参与现场开标的，则视为同意且接受开标人现场开标结果）</w:t>
      </w:r>
      <w:r>
        <w:rPr>
          <w:rFonts w:hint="eastAsia" w:ascii="宋体" w:hAnsi="宋体"/>
          <w:b w:val="0"/>
          <w:bCs w:val="0"/>
          <w:sz w:val="24"/>
          <w:highlight w:val="none"/>
          <w:lang w:val="en-US" w:eastAsia="zh-CN"/>
        </w:rPr>
        <w:t>；</w:t>
      </w:r>
    </w:p>
    <w:p>
      <w:pPr>
        <w:ind w:firstLine="480" w:firstLineChars="200"/>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则再次抽签确定第二候选人竞得，以此类推</w:t>
      </w:r>
      <w:r>
        <w:rPr>
          <w:rFonts w:hint="eastAsia" w:ascii="宋体" w:hAnsi="宋体"/>
          <w:sz w:val="24"/>
        </w:rPr>
        <w:t>。</w:t>
      </w:r>
      <w:r>
        <w:rPr>
          <w:rFonts w:hint="eastAsia" w:ascii="宋体" w:hAnsi="宋体"/>
          <w:sz w:val="24"/>
          <w:lang w:eastAsia="zh-CN"/>
        </w:rPr>
        <w:t>竞得</w:t>
      </w:r>
      <w:r>
        <w:rPr>
          <w:rFonts w:hint="eastAsia" w:ascii="宋体" w:hAnsi="宋体"/>
          <w:sz w:val="24"/>
        </w:rPr>
        <w:t>人不按要求签</w:t>
      </w:r>
      <w:r>
        <w:rPr>
          <w:rFonts w:hint="eastAsia" w:ascii="宋体" w:hAnsi="宋体"/>
          <w:sz w:val="24"/>
          <w:lang w:eastAsia="zh-CN"/>
        </w:rPr>
        <w:t>订</w:t>
      </w:r>
      <w:r>
        <w:rPr>
          <w:rFonts w:hint="eastAsia" w:ascii="宋体" w:hAnsi="宋体"/>
          <w:sz w:val="24"/>
        </w:rPr>
        <w:t>合同的将列入我司黑名单，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ind w:firstLine="480" w:firstLineChars="200"/>
        <w:rPr>
          <w:rFonts w:hint="default"/>
          <w:lang w:val="en-US" w:eastAsia="zh-CN"/>
        </w:rPr>
      </w:pPr>
      <w:r>
        <w:rPr>
          <w:rFonts w:hint="eastAsia" w:ascii="宋体" w:hAnsi="宋体"/>
          <w:sz w:val="24"/>
          <w:lang w:eastAsia="zh-CN"/>
        </w:rPr>
        <w:t>（三）本次招标按月租金进行竞价，竞价底价不低于</w:t>
      </w:r>
      <w:r>
        <w:rPr>
          <w:rFonts w:hint="eastAsia" w:ascii="宋体" w:hAnsi="宋体"/>
          <w:sz w:val="24"/>
          <w:highlight w:val="none"/>
          <w:lang w:val="en-US" w:eastAsia="zh-CN"/>
        </w:rPr>
        <w:t>招租物业明细表的各铺位招租限价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截标时间：2022年</w:t>
      </w:r>
      <w:r>
        <w:rPr>
          <w:rFonts w:hint="eastAsia" w:ascii="宋体" w:hAnsi="宋体"/>
          <w:sz w:val="24"/>
          <w:highlight w:val="none"/>
          <w:lang w:val="en-US" w:eastAsia="zh-CN"/>
        </w:rPr>
        <w:t>11月2日</w:t>
      </w:r>
      <w:r>
        <w:rPr>
          <w:rFonts w:hint="eastAsia" w:ascii="宋体" w:hAnsi="宋体"/>
          <w:sz w:val="24"/>
        </w:rPr>
        <w:t>上午10：00前</w:t>
      </w:r>
      <w:r>
        <w:rPr>
          <w:rFonts w:hint="eastAsia" w:ascii="宋体" w:hAnsi="宋体"/>
          <w:sz w:val="24"/>
          <w:lang w:eastAsia="zh-CN"/>
        </w:rPr>
        <w:t>；</w:t>
      </w:r>
    </w:p>
    <w:p>
      <w:pPr>
        <w:widowControl/>
        <w:wordWrap w:val="0"/>
        <w:spacing w:line="360" w:lineRule="auto"/>
        <w:ind w:firstLine="480" w:firstLineChars="200"/>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开标时间：2022年</w:t>
      </w:r>
      <w:r>
        <w:rPr>
          <w:rFonts w:hint="eastAsia" w:ascii="宋体" w:hAnsi="宋体"/>
          <w:sz w:val="24"/>
          <w:highlight w:val="none"/>
          <w:lang w:val="en-US" w:eastAsia="zh-CN"/>
        </w:rPr>
        <w:t>11月2日</w:t>
      </w:r>
      <w:r>
        <w:rPr>
          <w:rFonts w:hint="eastAsia" w:ascii="宋体" w:hAnsi="宋体"/>
          <w:sz w:val="24"/>
        </w:rPr>
        <w:t>上午10：00</w:t>
      </w:r>
      <w:r>
        <w:rPr>
          <w:rFonts w:hint="eastAsia" w:ascii="宋体" w:hAnsi="宋体"/>
          <w:sz w:val="24"/>
          <w:lang w:eastAsia="zh-CN"/>
        </w:rPr>
        <w:t>。</w:t>
      </w:r>
    </w:p>
    <w:p>
      <w:pPr>
        <w:spacing w:line="300" w:lineRule="auto"/>
        <w:ind w:firstLine="480" w:firstLineChars="200"/>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环市大道西115号乾信公司路演厅。</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ind w:firstLine="480" w:firstLineChars="200"/>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sz w:val="24"/>
          <w:lang w:eastAsia="zh-CN"/>
        </w:rPr>
        <w:t>陈先生</w:t>
      </w:r>
      <w:r>
        <w:rPr>
          <w:rFonts w:hint="eastAsia" w:ascii="宋体" w:hAnsi="宋体"/>
          <w:sz w:val="24"/>
          <w:highlight w:val="none"/>
        </w:rPr>
        <w:t>：020-84980042</w:t>
      </w:r>
      <w:r>
        <w:rPr>
          <w:rFonts w:hint="eastAsia" w:ascii="宋体" w:hAnsi="宋体"/>
          <w:sz w:val="24"/>
          <w:highlight w:val="none"/>
          <w:lang w:eastAsia="zh-CN"/>
        </w:rPr>
        <w:t>（</w:t>
      </w:r>
      <w:r>
        <w:rPr>
          <w:rFonts w:hint="eastAsia" w:ascii="宋体" w:hAnsi="宋体"/>
          <w:sz w:val="24"/>
          <w:highlight w:val="none"/>
          <w:lang w:val="en-US" w:eastAsia="zh-CN"/>
        </w:rPr>
        <w:t>市场办公室</w:t>
      </w:r>
      <w:r>
        <w:rPr>
          <w:rFonts w:hint="eastAsia" w:ascii="宋体" w:hAnsi="宋体"/>
          <w:sz w:val="24"/>
          <w:highlight w:val="none"/>
          <w:lang w:eastAsia="zh-CN"/>
        </w:rPr>
        <w:t>）；</w:t>
      </w:r>
    </w:p>
    <w:p>
      <w:pPr>
        <w:ind w:firstLine="1920" w:firstLineChars="800"/>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wordWrap w:val="0"/>
        <w:jc w:val="center"/>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20</w:t>
      </w:r>
      <w:bookmarkStart w:id="0" w:name="_GoBack"/>
      <w:bookmarkEnd w:id="0"/>
      <w:r>
        <w:rPr>
          <w:rFonts w:hint="eastAsia" w:ascii="宋体" w:hAnsi="宋体"/>
          <w:sz w:val="24"/>
        </w:rPr>
        <w:t xml:space="preserve">日         </w:t>
      </w:r>
    </w:p>
    <w:p>
      <w:pPr>
        <w:ind w:firstLine="480" w:firstLineChars="200"/>
        <w:rPr>
          <w:rFonts w:hint="eastAsia"/>
          <w:sz w:val="24"/>
          <w:u w:val="none"/>
          <w:lang w:val="en-US" w:eastAsia="zh-CN"/>
        </w:rPr>
      </w:pPr>
      <w:r>
        <w:rPr>
          <w:rFonts w:hint="eastAsia"/>
          <w:sz w:val="24"/>
          <w:u w:val="none"/>
          <w:lang w:val="en-US" w:eastAsia="zh-CN"/>
        </w:rPr>
        <w:t>附件1</w:t>
      </w:r>
    </w:p>
    <w:p>
      <w:pPr>
        <w:jc w:val="center"/>
        <w:rPr>
          <w:rFonts w:hint="eastAsia" w:ascii="宋体" w:hAnsi="宋体" w:eastAsia="宋体" w:cs="Times New Roman"/>
          <w:b/>
          <w:bCs/>
          <w:i w:val="0"/>
          <w:iCs w:val="0"/>
          <w:kern w:val="2"/>
          <w:sz w:val="44"/>
          <w:szCs w:val="44"/>
          <w:lang w:val="en-US" w:eastAsia="zh-CN" w:bidi="ar-SA"/>
        </w:rPr>
      </w:pPr>
      <w:r>
        <w:rPr>
          <w:rFonts w:hint="eastAsia" w:ascii="宋体" w:hAnsi="宋体" w:eastAsia="宋体" w:cs="Times New Roman"/>
          <w:b/>
          <w:bCs/>
          <w:i w:val="0"/>
          <w:iCs w:val="0"/>
          <w:kern w:val="2"/>
          <w:sz w:val="44"/>
          <w:szCs w:val="44"/>
          <w:lang w:val="en-US" w:eastAsia="zh-CN" w:bidi="ar-SA"/>
        </w:rPr>
        <w:t>物业明细表</w:t>
      </w:r>
    </w:p>
    <w:tbl>
      <w:tblPr>
        <w:tblStyle w:val="6"/>
        <w:tblW w:w="1038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3244"/>
        <w:gridCol w:w="1380"/>
        <w:gridCol w:w="1100"/>
        <w:gridCol w:w="1340"/>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档/铺号</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经营类别</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招租底价（元/月）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租赁期限</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竞价保证金（元）</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4,744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488</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4,129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258</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4,331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662</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4,331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662</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4,765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530</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15号档</w:t>
            </w:r>
          </w:p>
        </w:tc>
        <w:tc>
          <w:tcPr>
            <w:tcW w:w="3244"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猪肉、牛羊驴肉</w:t>
            </w:r>
          </w:p>
        </w:tc>
        <w:tc>
          <w:tcPr>
            <w:tcW w:w="138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8,663 </w:t>
            </w:r>
          </w:p>
        </w:tc>
        <w:tc>
          <w:tcPr>
            <w:tcW w:w="110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326</w:t>
            </w:r>
          </w:p>
        </w:tc>
        <w:tc>
          <w:tcPr>
            <w:tcW w:w="232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16号档</w:t>
            </w:r>
          </w:p>
        </w:tc>
        <w:tc>
          <w:tcPr>
            <w:tcW w:w="3244"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猪肉、牛羊驴肉</w:t>
            </w:r>
          </w:p>
        </w:tc>
        <w:tc>
          <w:tcPr>
            <w:tcW w:w="138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4,765 </w:t>
            </w:r>
          </w:p>
        </w:tc>
        <w:tc>
          <w:tcPr>
            <w:tcW w:w="110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530</w:t>
            </w:r>
          </w:p>
        </w:tc>
        <w:tc>
          <w:tcPr>
            <w:tcW w:w="232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17号档</w:t>
            </w:r>
          </w:p>
        </w:tc>
        <w:tc>
          <w:tcPr>
            <w:tcW w:w="3244"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猪肉、牛羊驴肉</w:t>
            </w:r>
          </w:p>
        </w:tc>
        <w:tc>
          <w:tcPr>
            <w:tcW w:w="138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4,744 </w:t>
            </w:r>
          </w:p>
        </w:tc>
        <w:tc>
          <w:tcPr>
            <w:tcW w:w="110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488</w:t>
            </w:r>
          </w:p>
        </w:tc>
        <w:tc>
          <w:tcPr>
            <w:tcW w:w="2320" w:type="dxa"/>
            <w:tcBorders>
              <w:top w:val="single" w:color="000000" w:sz="4" w:space="0"/>
              <w:left w:val="single" w:color="000000" w:sz="4" w:space="0"/>
              <w:bottom w:val="single" w:color="000000" w:sz="4" w:space="0"/>
              <w:right w:val="single" w:color="000000" w:sz="4" w:space="0"/>
            </w:tcBorders>
            <w:shd w:val="clear" w:color="auto" w:fill="E6B8B7"/>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20号档</w:t>
            </w:r>
          </w:p>
        </w:tc>
        <w:tc>
          <w:tcPr>
            <w:tcW w:w="3244"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水产、海鲜</w:t>
            </w:r>
          </w:p>
        </w:tc>
        <w:tc>
          <w:tcPr>
            <w:tcW w:w="138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7,765 </w:t>
            </w:r>
          </w:p>
        </w:tc>
        <w:tc>
          <w:tcPr>
            <w:tcW w:w="110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530</w:t>
            </w:r>
          </w:p>
        </w:tc>
        <w:tc>
          <w:tcPr>
            <w:tcW w:w="232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37号档</w:t>
            </w:r>
          </w:p>
        </w:tc>
        <w:tc>
          <w:tcPr>
            <w:tcW w:w="3244"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光鸡、鸭、鹅</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3,545 </w:t>
            </w:r>
          </w:p>
        </w:tc>
        <w:tc>
          <w:tcPr>
            <w:tcW w:w="11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090</w:t>
            </w:r>
          </w:p>
        </w:tc>
        <w:tc>
          <w:tcPr>
            <w:tcW w:w="232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41号档</w:t>
            </w:r>
          </w:p>
        </w:tc>
        <w:tc>
          <w:tcPr>
            <w:tcW w:w="3244"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冻品、光鸡、鸭、鹅</w:t>
            </w:r>
          </w:p>
        </w:tc>
        <w:tc>
          <w:tcPr>
            <w:tcW w:w="1380" w:type="dxa"/>
            <w:tcBorders>
              <w:top w:val="single" w:color="000000" w:sz="4" w:space="0"/>
              <w:left w:val="single" w:color="000000" w:sz="4" w:space="0"/>
              <w:bottom w:val="single" w:color="000000" w:sz="4" w:space="0"/>
              <w:right w:val="single" w:color="000000" w:sz="4"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3,882 </w:t>
            </w:r>
          </w:p>
        </w:tc>
        <w:tc>
          <w:tcPr>
            <w:tcW w:w="1100"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764</w:t>
            </w:r>
          </w:p>
        </w:tc>
        <w:tc>
          <w:tcPr>
            <w:tcW w:w="2320" w:type="dxa"/>
            <w:tcBorders>
              <w:top w:val="single" w:color="000000" w:sz="4" w:space="0"/>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咸酸食品、豆制品、光鸡鸭鹅</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干货、汤料、粮油、辅食、蛋类</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干货、汤料、粮油、辅食、蛋类</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50号档</w:t>
            </w:r>
          </w:p>
        </w:tc>
        <w:tc>
          <w:tcPr>
            <w:tcW w:w="3244"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干货、汤料、粮油、辅食、蛋类</w:t>
            </w:r>
          </w:p>
        </w:tc>
        <w:tc>
          <w:tcPr>
            <w:tcW w:w="138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3,379 </w:t>
            </w:r>
          </w:p>
        </w:tc>
        <w:tc>
          <w:tcPr>
            <w:tcW w:w="110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758</w:t>
            </w:r>
          </w:p>
        </w:tc>
        <w:tc>
          <w:tcPr>
            <w:tcW w:w="2320" w:type="dxa"/>
            <w:tcBorders>
              <w:top w:val="single" w:color="000000" w:sz="4" w:space="0"/>
              <w:left w:val="single" w:color="000000" w:sz="4" w:space="0"/>
              <w:bottom w:val="single" w:color="000000" w:sz="4" w:space="0"/>
              <w:right w:val="single" w:color="000000" w:sz="4"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3,376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3,714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428</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3,376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3,038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076</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3,376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3,376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752</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58号档</w:t>
            </w:r>
          </w:p>
        </w:tc>
        <w:tc>
          <w:tcPr>
            <w:tcW w:w="3244"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 、咸杂、凉伴熟食</w:t>
            </w:r>
          </w:p>
        </w:tc>
        <w:tc>
          <w:tcPr>
            <w:tcW w:w="138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3,038 </w:t>
            </w:r>
          </w:p>
        </w:tc>
        <w:tc>
          <w:tcPr>
            <w:tcW w:w="110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076</w:t>
            </w:r>
          </w:p>
        </w:tc>
        <w:tc>
          <w:tcPr>
            <w:tcW w:w="2320" w:type="dxa"/>
            <w:tcBorders>
              <w:top w:val="single" w:color="000000" w:sz="4" w:space="0"/>
              <w:left w:val="single" w:color="000000" w:sz="4" w:space="0"/>
              <w:bottom w:val="single" w:color="000000" w:sz="4" w:space="0"/>
              <w:right w:val="single" w:color="000000" w:sz="4"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66号档</w:t>
            </w:r>
          </w:p>
        </w:tc>
        <w:tc>
          <w:tcPr>
            <w:tcW w:w="3244"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农副产品、蔬菜、水果</w:t>
            </w:r>
          </w:p>
        </w:tc>
        <w:tc>
          <w:tcPr>
            <w:tcW w:w="138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2,701 </w:t>
            </w:r>
          </w:p>
        </w:tc>
        <w:tc>
          <w:tcPr>
            <w:tcW w:w="110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402</w:t>
            </w:r>
          </w:p>
        </w:tc>
        <w:tc>
          <w:tcPr>
            <w:tcW w:w="2320" w:type="dxa"/>
            <w:tcBorders>
              <w:top w:val="single" w:color="000000" w:sz="4" w:space="0"/>
              <w:left w:val="single" w:color="000000" w:sz="4" w:space="0"/>
              <w:bottom w:val="single" w:color="000000" w:sz="4" w:space="0"/>
              <w:right w:val="single" w:color="000000" w:sz="4"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20号铺</w:t>
            </w:r>
          </w:p>
        </w:tc>
        <w:tc>
          <w:tcPr>
            <w:tcW w:w="3244"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水产、海鲜</w:t>
            </w:r>
          </w:p>
        </w:tc>
        <w:tc>
          <w:tcPr>
            <w:tcW w:w="138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4,500 </w:t>
            </w:r>
          </w:p>
        </w:tc>
        <w:tc>
          <w:tcPr>
            <w:tcW w:w="110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000</w:t>
            </w:r>
          </w:p>
        </w:tc>
        <w:tc>
          <w:tcPr>
            <w:tcW w:w="232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毛坯，租户自行装修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30号铺</w:t>
            </w:r>
          </w:p>
        </w:tc>
        <w:tc>
          <w:tcPr>
            <w:tcW w:w="3244"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冻品、干货</w:t>
            </w:r>
          </w:p>
        </w:tc>
        <w:tc>
          <w:tcPr>
            <w:tcW w:w="13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3,636 </w:t>
            </w:r>
          </w:p>
        </w:tc>
        <w:tc>
          <w:tcPr>
            <w:tcW w:w="110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484</w:t>
            </w:r>
          </w:p>
        </w:tc>
        <w:tc>
          <w:tcPr>
            <w:tcW w:w="232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毛坯，租户自行装修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31号铺</w:t>
            </w:r>
          </w:p>
        </w:tc>
        <w:tc>
          <w:tcPr>
            <w:tcW w:w="3244"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冻品、干货</w:t>
            </w:r>
          </w:p>
        </w:tc>
        <w:tc>
          <w:tcPr>
            <w:tcW w:w="13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3,636 </w:t>
            </w:r>
          </w:p>
        </w:tc>
        <w:tc>
          <w:tcPr>
            <w:tcW w:w="110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090</w:t>
            </w:r>
          </w:p>
        </w:tc>
        <w:tc>
          <w:tcPr>
            <w:tcW w:w="232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毛坯，租户自行装修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32号铺</w:t>
            </w:r>
          </w:p>
        </w:tc>
        <w:tc>
          <w:tcPr>
            <w:tcW w:w="3244"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冻品、干货</w:t>
            </w:r>
          </w:p>
        </w:tc>
        <w:tc>
          <w:tcPr>
            <w:tcW w:w="13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3,636 </w:t>
            </w:r>
          </w:p>
        </w:tc>
        <w:tc>
          <w:tcPr>
            <w:tcW w:w="110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878</w:t>
            </w:r>
          </w:p>
        </w:tc>
        <w:tc>
          <w:tcPr>
            <w:tcW w:w="2320"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毛坯，租户自行装修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34号铺</w:t>
            </w:r>
          </w:p>
        </w:tc>
        <w:tc>
          <w:tcPr>
            <w:tcW w:w="324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粮油、辅食</w:t>
            </w:r>
          </w:p>
        </w:tc>
        <w:tc>
          <w:tcPr>
            <w:tcW w:w="13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3,636 </w:t>
            </w:r>
          </w:p>
        </w:tc>
        <w:tc>
          <w:tcPr>
            <w:tcW w:w="11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484</w:t>
            </w:r>
          </w:p>
        </w:tc>
        <w:tc>
          <w:tcPr>
            <w:tcW w:w="232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毛坯，租户自行装修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35号铺</w:t>
            </w:r>
          </w:p>
        </w:tc>
        <w:tc>
          <w:tcPr>
            <w:tcW w:w="324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粮油、辅食</w:t>
            </w:r>
          </w:p>
        </w:tc>
        <w:tc>
          <w:tcPr>
            <w:tcW w:w="13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3,636 </w:t>
            </w:r>
          </w:p>
        </w:tc>
        <w:tc>
          <w:tcPr>
            <w:tcW w:w="11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134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878</w:t>
            </w:r>
          </w:p>
        </w:tc>
        <w:tc>
          <w:tcPr>
            <w:tcW w:w="232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毛坯，租户自行装修</w:t>
            </w:r>
          </w:p>
        </w:tc>
      </w:tr>
    </w:tbl>
    <w:p>
      <w:pPr>
        <w:jc w:val="both"/>
        <w:rPr>
          <w:rFonts w:ascii="宋体" w:hAnsi="宋体"/>
          <w:bCs/>
          <w:sz w:val="24"/>
        </w:rPr>
      </w:pPr>
      <w:r>
        <w:rPr>
          <w:rFonts w:hint="eastAsia" w:ascii="宋体" w:hAnsi="宋体"/>
          <w:bCs/>
          <w:sz w:val="24"/>
        </w:rPr>
        <w:br w:type="page"/>
      </w:r>
    </w:p>
    <w:p>
      <w:pPr>
        <w:jc w:val="left"/>
        <w:rPr>
          <w:rFonts w:hint="eastAsia" w:ascii="宋体" w:hAnsi="宋体"/>
          <w:bCs/>
          <w:sz w:val="24"/>
        </w:rPr>
      </w:pPr>
      <w:r>
        <w:rPr>
          <w:rFonts w:hint="eastAsia" w:ascii="宋体" w:hAnsi="宋体"/>
          <w:bCs/>
          <w:sz w:val="24"/>
        </w:rPr>
        <w:t>附件2</w:t>
      </w:r>
    </w:p>
    <w:p>
      <w:pPr>
        <w:jc w:val="center"/>
        <w:rPr>
          <w:rFonts w:hint="default" w:ascii="宋体" w:hAnsi="宋体"/>
          <w:b/>
          <w:bCs/>
          <w:sz w:val="44"/>
          <w:szCs w:val="44"/>
          <w:lang w:val="en-US" w:eastAsia="zh-CN"/>
        </w:rPr>
      </w:pPr>
      <w:r>
        <w:rPr>
          <w:rFonts w:hint="eastAsia" w:ascii="宋体" w:hAnsi="宋体"/>
          <w:b/>
          <w:bCs/>
          <w:sz w:val="44"/>
          <w:szCs w:val="44"/>
          <w:lang w:val="en-US" w:eastAsia="zh-CN"/>
        </w:rPr>
        <w:t>物业平面图</w:t>
      </w:r>
    </w:p>
    <w:p>
      <w:pPr>
        <w:pStyle w:val="2"/>
        <w:rPr>
          <w:rFonts w:hint="eastAsia" w:ascii="宋体" w:hAnsi="宋体" w:eastAsia="宋体"/>
          <w:bCs/>
          <w:sz w:val="24"/>
          <w:lang w:eastAsia="zh-CN"/>
        </w:rPr>
      </w:pPr>
      <w:r>
        <w:rPr>
          <w:rFonts w:hint="eastAsia" w:ascii="宋体" w:hAnsi="宋体"/>
          <w:bCs/>
          <w:sz w:val="24"/>
          <w:lang w:val="en-US" w:eastAsia="zh-CN"/>
        </w:rPr>
        <w:t xml:space="preserve">    </w:t>
      </w:r>
      <w:r>
        <w:rPr>
          <w:rFonts w:hint="eastAsia" w:ascii="宋体" w:hAnsi="宋体" w:eastAsia="宋体"/>
          <w:bCs/>
          <w:sz w:val="24"/>
          <w:lang w:eastAsia="zh-CN"/>
        </w:rPr>
        <w:drawing>
          <wp:inline distT="0" distB="0" distL="114300" distR="114300">
            <wp:extent cx="7268210" cy="5650865"/>
            <wp:effectExtent l="0" t="0" r="635" b="8890"/>
            <wp:docPr id="2" name="图片 2"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市场平面图"/>
                    <pic:cNvPicPr>
                      <a:picLocks noChangeAspect="1"/>
                    </pic:cNvPicPr>
                  </pic:nvPicPr>
                  <pic:blipFill>
                    <a:blip r:embed="rId8"/>
                    <a:stretch>
                      <a:fillRect/>
                    </a:stretch>
                  </pic:blipFill>
                  <pic:spPr>
                    <a:xfrm rot="5400000">
                      <a:off x="0" y="0"/>
                      <a:ext cx="7268210" cy="5650865"/>
                    </a:xfrm>
                    <a:prstGeom prst="rect">
                      <a:avLst/>
                    </a:prstGeom>
                  </pic:spPr>
                </pic:pic>
              </a:graphicData>
            </a:graphic>
          </wp:inline>
        </w:drawing>
      </w:r>
    </w:p>
    <w:p>
      <w:pPr>
        <w:rPr>
          <w:rFonts w:hint="eastAsia" w:ascii="宋体" w:hAnsi="宋体"/>
          <w:bCs/>
          <w:sz w:val="24"/>
        </w:rPr>
      </w:pPr>
    </w:p>
    <w:p>
      <w:pPr>
        <w:jc w:val="left"/>
        <w:rPr>
          <w:rFonts w:hint="eastAsia"/>
          <w:lang w:val="en-US" w:eastAsia="zh-CN"/>
        </w:rPr>
      </w:pPr>
      <w:r>
        <w:rPr>
          <w:rFonts w:hint="eastAsia" w:ascii="宋体" w:hAnsi="宋体"/>
          <w:bCs/>
          <w:sz w:val="24"/>
          <w:lang w:val="en-US" w:eastAsia="zh-CN"/>
        </w:rPr>
        <w:t>附件3</w:t>
      </w:r>
    </w:p>
    <w:p>
      <w:pPr>
        <w:jc w:val="center"/>
        <w:rPr>
          <w:rFonts w:ascii="宋体" w:hAnsi="宋体"/>
          <w:b/>
          <w:bCs/>
          <w:sz w:val="24"/>
          <w:szCs w:val="24"/>
        </w:rPr>
      </w:pPr>
      <w:r>
        <w:rPr>
          <w:rFonts w:hint="eastAsia" w:ascii="宋体" w:hAnsi="宋体"/>
          <w:b/>
          <w:bCs/>
          <w:sz w:val="44"/>
          <w:szCs w:val="44"/>
          <w:lang w:val="en-US" w:eastAsia="zh-CN"/>
        </w:rPr>
        <w:t>南沙中心市场首层竞价</w:t>
      </w:r>
      <w:r>
        <w:rPr>
          <w:rFonts w:hint="eastAsia" w:ascii="宋体" w:hAnsi="宋体"/>
          <w:b/>
          <w:bCs/>
          <w:sz w:val="44"/>
          <w:szCs w:val="44"/>
        </w:rPr>
        <w:t>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47"/>
        <w:gridCol w:w="1872"/>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47" w:type="dxa"/>
            <w:vAlign w:val="center"/>
          </w:tcPr>
          <w:p>
            <w:pPr>
              <w:jc w:val="center"/>
              <w:rPr>
                <w:rFonts w:hint="default" w:ascii="宋体" w:hAnsi="宋体" w:cs="仿宋_GB2312"/>
                <w:kern w:val="0"/>
                <w:sz w:val="24"/>
                <w:shd w:val="clear" w:color="auto" w:fill="FFFFFF"/>
                <w:lang w:val="en-US"/>
              </w:rPr>
            </w:pPr>
          </w:p>
        </w:tc>
        <w:tc>
          <w:tcPr>
            <w:tcW w:w="1872"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24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cs="仿宋_GB2312"/>
                <w:kern w:val="0"/>
                <w:sz w:val="24"/>
                <w:shd w:val="clear" w:color="auto" w:fill="FFFFFF"/>
              </w:rPr>
            </w:pPr>
          </w:p>
        </w:tc>
        <w:tc>
          <w:tcPr>
            <w:tcW w:w="2247" w:type="dxa"/>
            <w:vAlign w:val="center"/>
          </w:tcPr>
          <w:p>
            <w:pPr>
              <w:jc w:val="center"/>
              <w:rPr>
                <w:rFonts w:ascii="宋体" w:hAnsi="宋体"/>
                <w:sz w:val="30"/>
                <w:szCs w:val="30"/>
              </w:rPr>
            </w:pPr>
          </w:p>
        </w:tc>
        <w:tc>
          <w:tcPr>
            <w:tcW w:w="1872"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11473B7"/>
    <w:rsid w:val="013E61E2"/>
    <w:rsid w:val="0172557B"/>
    <w:rsid w:val="01CB6118"/>
    <w:rsid w:val="01E74ACC"/>
    <w:rsid w:val="02C92423"/>
    <w:rsid w:val="06135E8F"/>
    <w:rsid w:val="06751271"/>
    <w:rsid w:val="069B4B2C"/>
    <w:rsid w:val="06CA37B5"/>
    <w:rsid w:val="06CB6DE5"/>
    <w:rsid w:val="08827416"/>
    <w:rsid w:val="09D26667"/>
    <w:rsid w:val="0B2E72C7"/>
    <w:rsid w:val="0D3452CC"/>
    <w:rsid w:val="0E836746"/>
    <w:rsid w:val="0ED70CC9"/>
    <w:rsid w:val="0EE83B52"/>
    <w:rsid w:val="0F113188"/>
    <w:rsid w:val="0F786D63"/>
    <w:rsid w:val="10401B8D"/>
    <w:rsid w:val="10AB09EA"/>
    <w:rsid w:val="10BF6E2B"/>
    <w:rsid w:val="11AB78C4"/>
    <w:rsid w:val="11AC0F46"/>
    <w:rsid w:val="130354DD"/>
    <w:rsid w:val="1312540B"/>
    <w:rsid w:val="13DE4628"/>
    <w:rsid w:val="14353475"/>
    <w:rsid w:val="16005D04"/>
    <w:rsid w:val="17BB6387"/>
    <w:rsid w:val="17BF7F9E"/>
    <w:rsid w:val="17F67440"/>
    <w:rsid w:val="184315EA"/>
    <w:rsid w:val="188F365D"/>
    <w:rsid w:val="18A55011"/>
    <w:rsid w:val="18AA66C5"/>
    <w:rsid w:val="190B66C6"/>
    <w:rsid w:val="1949675F"/>
    <w:rsid w:val="1A260839"/>
    <w:rsid w:val="1B3F60E7"/>
    <w:rsid w:val="1BF52034"/>
    <w:rsid w:val="1EA20F54"/>
    <w:rsid w:val="1ED642A3"/>
    <w:rsid w:val="1F6B2440"/>
    <w:rsid w:val="20D06447"/>
    <w:rsid w:val="20E16400"/>
    <w:rsid w:val="20E424AA"/>
    <w:rsid w:val="222C2F3F"/>
    <w:rsid w:val="2239018F"/>
    <w:rsid w:val="23AC2838"/>
    <w:rsid w:val="25627E42"/>
    <w:rsid w:val="275A1718"/>
    <w:rsid w:val="28D33307"/>
    <w:rsid w:val="28F5174D"/>
    <w:rsid w:val="29F51007"/>
    <w:rsid w:val="2A7C19A5"/>
    <w:rsid w:val="2AB32EED"/>
    <w:rsid w:val="2B2D4A4E"/>
    <w:rsid w:val="2C1B6F9C"/>
    <w:rsid w:val="2D025737"/>
    <w:rsid w:val="2D5F1544"/>
    <w:rsid w:val="2D653F71"/>
    <w:rsid w:val="2D8079FF"/>
    <w:rsid w:val="2DC45B3D"/>
    <w:rsid w:val="2EA414CB"/>
    <w:rsid w:val="2F805BAB"/>
    <w:rsid w:val="2F8A5E71"/>
    <w:rsid w:val="2FF716FF"/>
    <w:rsid w:val="30BD6874"/>
    <w:rsid w:val="31C2225F"/>
    <w:rsid w:val="32F04CDF"/>
    <w:rsid w:val="333A23FE"/>
    <w:rsid w:val="340D4882"/>
    <w:rsid w:val="34390907"/>
    <w:rsid w:val="351C625F"/>
    <w:rsid w:val="36232870"/>
    <w:rsid w:val="3AA35ED6"/>
    <w:rsid w:val="3AEC222F"/>
    <w:rsid w:val="3C2459F9"/>
    <w:rsid w:val="3C771FCD"/>
    <w:rsid w:val="3CE82ECA"/>
    <w:rsid w:val="3D2F7286"/>
    <w:rsid w:val="3EBE2135"/>
    <w:rsid w:val="3F4249D4"/>
    <w:rsid w:val="3F8C36E0"/>
    <w:rsid w:val="40C81049"/>
    <w:rsid w:val="41004C87"/>
    <w:rsid w:val="424E6FC5"/>
    <w:rsid w:val="43176703"/>
    <w:rsid w:val="44150A49"/>
    <w:rsid w:val="449D459A"/>
    <w:rsid w:val="452B604A"/>
    <w:rsid w:val="45401AF6"/>
    <w:rsid w:val="45C83899"/>
    <w:rsid w:val="4622744D"/>
    <w:rsid w:val="46B1432D"/>
    <w:rsid w:val="480852F3"/>
    <w:rsid w:val="485A1120"/>
    <w:rsid w:val="496026E4"/>
    <w:rsid w:val="4A431740"/>
    <w:rsid w:val="4AFD6C04"/>
    <w:rsid w:val="4B0F5ABE"/>
    <w:rsid w:val="4B3E18A5"/>
    <w:rsid w:val="4C235201"/>
    <w:rsid w:val="4CBC248F"/>
    <w:rsid w:val="4CF32196"/>
    <w:rsid w:val="4D4F6AB4"/>
    <w:rsid w:val="4E20623D"/>
    <w:rsid w:val="506F3850"/>
    <w:rsid w:val="50FD6AED"/>
    <w:rsid w:val="51C52711"/>
    <w:rsid w:val="535009F7"/>
    <w:rsid w:val="53D578AD"/>
    <w:rsid w:val="55346855"/>
    <w:rsid w:val="554747DA"/>
    <w:rsid w:val="5559450E"/>
    <w:rsid w:val="561641AD"/>
    <w:rsid w:val="57825F9E"/>
    <w:rsid w:val="58037FE6"/>
    <w:rsid w:val="588875E4"/>
    <w:rsid w:val="58C61EBA"/>
    <w:rsid w:val="58E32A6C"/>
    <w:rsid w:val="597E4619"/>
    <w:rsid w:val="5A893530"/>
    <w:rsid w:val="5CAA58F8"/>
    <w:rsid w:val="5CD54DC2"/>
    <w:rsid w:val="5E850121"/>
    <w:rsid w:val="5F105C3D"/>
    <w:rsid w:val="6005776C"/>
    <w:rsid w:val="61096DE8"/>
    <w:rsid w:val="61774699"/>
    <w:rsid w:val="64067C66"/>
    <w:rsid w:val="64520AA6"/>
    <w:rsid w:val="65A90B99"/>
    <w:rsid w:val="6642223E"/>
    <w:rsid w:val="678B726D"/>
    <w:rsid w:val="67AC58C8"/>
    <w:rsid w:val="68402707"/>
    <w:rsid w:val="685D1552"/>
    <w:rsid w:val="688E234D"/>
    <w:rsid w:val="69AF24F6"/>
    <w:rsid w:val="69EB1780"/>
    <w:rsid w:val="6A5730A9"/>
    <w:rsid w:val="6AEE006E"/>
    <w:rsid w:val="6C462F43"/>
    <w:rsid w:val="6C564025"/>
    <w:rsid w:val="6C7C7008"/>
    <w:rsid w:val="6D3F3B91"/>
    <w:rsid w:val="6D6B4986"/>
    <w:rsid w:val="6E276AFF"/>
    <w:rsid w:val="6F7A7103"/>
    <w:rsid w:val="708C17E3"/>
    <w:rsid w:val="71461992"/>
    <w:rsid w:val="72583FC5"/>
    <w:rsid w:val="72C21333"/>
    <w:rsid w:val="73146436"/>
    <w:rsid w:val="738C06BE"/>
    <w:rsid w:val="75653BAB"/>
    <w:rsid w:val="76DD40A2"/>
    <w:rsid w:val="777C7256"/>
    <w:rsid w:val="78A55961"/>
    <w:rsid w:val="79346574"/>
    <w:rsid w:val="79F53F55"/>
    <w:rsid w:val="7ACA3C24"/>
    <w:rsid w:val="7B3926A7"/>
    <w:rsid w:val="7B4C0B2B"/>
    <w:rsid w:val="7B787C69"/>
    <w:rsid w:val="7BD87662"/>
    <w:rsid w:val="7CC9184D"/>
    <w:rsid w:val="7D22212D"/>
    <w:rsid w:val="7D6F401F"/>
    <w:rsid w:val="7E7E0EBF"/>
    <w:rsid w:val="7F0D7F93"/>
    <w:rsid w:val="7FA8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2385</Words>
  <Characters>2774</Characters>
  <Paragraphs>336</Paragraphs>
  <TotalTime>0</TotalTime>
  <ScaleCrop>false</ScaleCrop>
  <LinksUpToDate>false</LinksUpToDate>
  <CharactersWithSpaces>2915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2022-07-29T07:11:00Z</cp:lastPrinted>
  <dcterms:modified xsi:type="dcterms:W3CDTF">2022-10-20T08:00:14Z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