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Style w:val="52"/>
          <w:rFonts w:hint="eastAsia" w:ascii="方正小标宋简体" w:hAnsi="方正小标宋简体" w:eastAsia="方正小标宋简体"/>
          <w:sz w:val="44"/>
          <w:szCs w:val="44"/>
          <w:lang w:val="en-US" w:eastAsia="zh-CN"/>
        </w:rPr>
      </w:pPr>
      <w:r>
        <w:rPr>
          <w:rStyle w:val="52"/>
          <w:rFonts w:hint="eastAsia" w:ascii="方正小标宋简体" w:hAnsi="方正小标宋简体" w:eastAsia="方正小标宋简体"/>
          <w:sz w:val="44"/>
          <w:szCs w:val="44"/>
        </w:rPr>
        <w:t>南沙区塘坑工业区</w:t>
      </w:r>
      <w:r>
        <w:rPr>
          <w:rStyle w:val="52"/>
          <w:rFonts w:hint="eastAsia" w:ascii="方正小标宋简体" w:hAnsi="方正小标宋简体" w:eastAsia="方正小标宋简体"/>
          <w:sz w:val="44"/>
          <w:szCs w:val="44"/>
          <w:lang w:val="en-US" w:eastAsia="zh-CN"/>
        </w:rPr>
        <w:t>旧厂房政府收储</w:t>
      </w:r>
      <w:r>
        <w:rPr>
          <w:rStyle w:val="52"/>
          <w:rFonts w:hint="eastAsia" w:ascii="方正小标宋简体" w:hAnsi="方正小标宋简体" w:eastAsia="方正小标宋简体"/>
          <w:sz w:val="44"/>
          <w:szCs w:val="44"/>
        </w:rPr>
        <w:t>改造</w:t>
      </w:r>
      <w:r>
        <w:rPr>
          <w:rStyle w:val="52"/>
          <w:rFonts w:hint="eastAsia" w:ascii="方正小标宋简体" w:hAnsi="方正小标宋简体" w:eastAsia="方正小标宋简体"/>
          <w:sz w:val="44"/>
          <w:szCs w:val="44"/>
          <w:lang w:val="en-US" w:eastAsia="zh-CN"/>
        </w:rPr>
        <w:t>及</w:t>
      </w:r>
    </w:p>
    <w:p>
      <w:pPr>
        <w:spacing w:line="360" w:lineRule="auto"/>
        <w:jc w:val="center"/>
        <w:rPr>
          <w:rFonts w:ascii="黑体" w:eastAsia="黑体"/>
          <w:sz w:val="36"/>
          <w:szCs w:val="36"/>
        </w:rPr>
      </w:pPr>
      <w:r>
        <w:rPr>
          <w:rStyle w:val="52"/>
          <w:rFonts w:hint="eastAsia" w:ascii="方正小标宋简体" w:hAnsi="方正小标宋简体" w:eastAsia="方正小标宋简体"/>
          <w:sz w:val="44"/>
          <w:szCs w:val="44"/>
          <w:lang w:val="en-US" w:eastAsia="zh-CN"/>
        </w:rPr>
        <w:t>地块控规</w:t>
      </w:r>
      <w:r>
        <w:rPr>
          <w:rStyle w:val="52"/>
          <w:rFonts w:hint="eastAsia" w:ascii="方正小标宋简体" w:hAnsi="方正小标宋简体" w:eastAsia="方正小标宋简体"/>
          <w:sz w:val="44"/>
          <w:szCs w:val="44"/>
        </w:rPr>
        <w:t>调整</w:t>
      </w:r>
      <w:r>
        <w:rPr>
          <w:rStyle w:val="52"/>
          <w:rFonts w:hint="eastAsia" w:ascii="方正小标宋简体" w:hAnsi="方正小标宋简体" w:eastAsia="方正小标宋简体"/>
          <w:sz w:val="44"/>
          <w:szCs w:val="44"/>
          <w:lang w:val="en-US" w:eastAsia="zh-CN"/>
        </w:rPr>
        <w:t>方案编制</w:t>
      </w:r>
      <w:r>
        <w:rPr>
          <w:rStyle w:val="52"/>
          <w:rFonts w:hint="eastAsia" w:ascii="方正小标宋简体" w:hAnsi="方正小标宋简体" w:eastAsia="方正小标宋简体"/>
          <w:sz w:val="44"/>
          <w:szCs w:val="44"/>
        </w:rPr>
        <w:t>服务项目</w:t>
      </w: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rPr>
          <w:rFonts w:ascii="黑体" w:eastAsia="黑体"/>
          <w:sz w:val="36"/>
          <w:szCs w:val="36"/>
        </w:rPr>
      </w:pPr>
      <w:r>
        <w:rPr>
          <w:rFonts w:hint="eastAsia" w:ascii="黑体" w:eastAsia="黑体"/>
          <w:sz w:val="36"/>
          <w:szCs w:val="36"/>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305435</wp:posOffset>
                </wp:positionV>
                <wp:extent cx="5334000" cy="0"/>
                <wp:effectExtent l="0" t="15875" r="0" b="22225"/>
                <wp:wrapNone/>
                <wp:docPr id="1" name="Line 2"/>
                <wp:cNvGraphicFramePr/>
                <a:graphic xmlns:a="http://schemas.openxmlformats.org/drawingml/2006/main">
                  <a:graphicData uri="http://schemas.microsoft.com/office/word/2010/wordprocessingShape">
                    <wps:wsp>
                      <wps:cNvCnPr/>
                      <wps:spPr>
                        <a:xfrm>
                          <a:off x="0" y="0"/>
                          <a:ext cx="5334000" cy="0"/>
                        </a:xfrm>
                        <a:prstGeom prst="line">
                          <a:avLst/>
                        </a:prstGeom>
                        <a:ln w="31750" cap="flat" cmpd="sng">
                          <a:solidFill>
                            <a:srgbClr val="000000"/>
                          </a:solidFill>
                          <a:prstDash val="solid"/>
                          <a:headEnd type="none" w="med" len="med"/>
                          <a:tailEnd type="none" w="med" len="med"/>
                        </a:ln>
                      </wps:spPr>
                      <wps:bodyPr/>
                    </wps:wsp>
                  </a:graphicData>
                </a:graphic>
              </wp:anchor>
            </w:drawing>
          </mc:Choice>
          <mc:Fallback>
            <w:pict>
              <v:line id="Line 2" o:spid="_x0000_s1026" o:spt="20" style="position:absolute;left:0pt;margin-left:0.85pt;margin-top:24.05pt;height:0pt;width:420pt;z-index:251659264;mso-width-relative:page;mso-height-relative:page;" filled="f" stroked="t" coordsize="21600,21600" o:gfxdata="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xFoHHSAAAABwEAAA8AAAAAAAAAAQAgAAAAIgAAAGRy&#10;cy9kb3ducmV2LnhtbFBLAQIUABQAAAAIAIdO4kD4fNci0gEAAM4DAAAOAAAAAAAAAAEAIAAAACEB&#10;AABkcnMvZTJvRG9jLnhtbFBLBQYAAAAABgAGAFkBAABlBQAAAAA=&#10;">
                <v:fill on="f" focussize="0,0"/>
                <v:stroke weight="2.5pt" color="#000000" joinstyle="round"/>
                <v:imagedata o:title=""/>
                <o:lock v:ext="edit" aspectratio="f"/>
              </v:line>
            </w:pict>
          </mc:Fallback>
        </mc:AlternateContent>
      </w:r>
    </w:p>
    <w:p>
      <w:pPr>
        <w:tabs>
          <w:tab w:val="left" w:pos="2160"/>
        </w:tabs>
        <w:spacing w:line="300" w:lineRule="auto"/>
        <w:jc w:val="center"/>
        <w:rPr>
          <w:rFonts w:ascii="黑体" w:eastAsia="黑体"/>
          <w:b/>
          <w:spacing w:val="120"/>
          <w:sz w:val="84"/>
          <w:szCs w:val="84"/>
          <w14:shadow w14:blurRad="50800" w14:dist="38100" w14:dir="2700000" w14:sx="100000" w14:sy="100000" w14:kx="0" w14:ky="0" w14:algn="tl">
            <w14:srgbClr w14:val="000000">
              <w14:alpha w14:val="60000"/>
            </w14:srgbClr>
          </w14:shadow>
        </w:rPr>
      </w:pPr>
      <w:r>
        <w:rPr>
          <w:rFonts w:hint="eastAsia" w:ascii="黑体" w:eastAsia="黑体"/>
          <w:b/>
          <w:spacing w:val="120"/>
          <w:position w:val="-2"/>
          <w:sz w:val="84"/>
          <w:szCs w:val="84"/>
          <w14:shadow w14:blurRad="50800" w14:dist="38100" w14:dir="2700000" w14:sx="100000" w14:sy="100000" w14:kx="0" w14:ky="0" w14:algn="tl">
            <w14:srgbClr w14:val="000000">
              <w14:alpha w14:val="60000"/>
            </w14:srgbClr>
          </w14:shadow>
        </w:rPr>
        <w:t>招标文件</w:t>
      </w:r>
    </w:p>
    <w:p>
      <w:pPr>
        <w:spacing w:line="360" w:lineRule="auto"/>
        <w:jc w:val="center"/>
        <w:rPr>
          <w:rFonts w:ascii="黑体" w:eastAsia="黑体"/>
          <w:sz w:val="36"/>
          <w:szCs w:val="36"/>
        </w:rPr>
      </w:pPr>
      <w:r>
        <w:rPr>
          <w:rFonts w:hint="eastAsia" w:ascii="黑体" w:eastAsia="黑体"/>
          <w:sz w:val="36"/>
          <w:szCs w:val="36"/>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31115</wp:posOffset>
                </wp:positionV>
                <wp:extent cx="5334000" cy="0"/>
                <wp:effectExtent l="0" t="15875" r="0" b="22225"/>
                <wp:wrapNone/>
                <wp:docPr id="2" name="Line 3"/>
                <wp:cNvGraphicFramePr/>
                <a:graphic xmlns:a="http://schemas.openxmlformats.org/drawingml/2006/main">
                  <a:graphicData uri="http://schemas.microsoft.com/office/word/2010/wordprocessingShape">
                    <wps:wsp>
                      <wps:cNvCnPr/>
                      <wps:spPr>
                        <a:xfrm>
                          <a:off x="0" y="0"/>
                          <a:ext cx="5334000" cy="0"/>
                        </a:xfrm>
                        <a:prstGeom prst="line">
                          <a:avLst/>
                        </a:prstGeom>
                        <a:ln w="31750"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0pt;margin-top:2.45pt;height:0pt;width:420pt;z-index:251660288;mso-width-relative:page;mso-height-relative:page;" filled="f" stroked="t" coordsize="21600,21600" o:gfxdata="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YFfi3RAAAABAEAAA8AAAAAAAAAAQAgAAAAIgAAAGRy&#10;cy9kb3ducmV2LnhtbFBLAQIUABQAAAAIAIdO4kA4Lqeh0wEAAM4DAAAOAAAAAAAAAAEAIAAAACAB&#10;AABkcnMvZTJvRG9jLnhtbFBLBQYAAAAABgAGAFkBAABlBQAAAAA=&#10;">
                <v:fill on="f" focussize="0,0"/>
                <v:stroke weight="2.5pt" color="#000000" joinstyle="round"/>
                <v:imagedata o:title=""/>
                <o:lock v:ext="edit" aspectratio="f"/>
              </v:line>
            </w:pict>
          </mc:Fallback>
        </mc:AlternateContent>
      </w:r>
    </w:p>
    <w:p>
      <w:pPr>
        <w:spacing w:line="360" w:lineRule="auto"/>
        <w:jc w:val="center"/>
        <w:rPr>
          <w:rFonts w:ascii="黑体" w:eastAsia="黑体"/>
          <w:sz w:val="36"/>
          <w:szCs w:val="36"/>
        </w:rPr>
      </w:pPr>
    </w:p>
    <w:p>
      <w:pPr>
        <w:pStyle w:val="3"/>
        <w:rPr>
          <w:rFonts w:ascii="黑体" w:eastAsia="黑体"/>
          <w:sz w:val="36"/>
          <w:szCs w:val="36"/>
        </w:rPr>
      </w:pPr>
    </w:p>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jc w:val="center"/>
        <w:rPr>
          <w:rFonts w:ascii="黑体" w:eastAsia="黑体"/>
          <w:sz w:val="44"/>
          <w:szCs w:val="44"/>
        </w:rPr>
      </w:pPr>
    </w:p>
    <w:p>
      <w:pPr>
        <w:spacing w:line="360" w:lineRule="auto"/>
        <w:jc w:val="center"/>
        <w:rPr>
          <w:rFonts w:ascii="黑体" w:eastAsia="黑体"/>
          <w:sz w:val="44"/>
          <w:szCs w:val="44"/>
        </w:rPr>
      </w:pPr>
      <w:r>
        <w:rPr>
          <w:rFonts w:ascii="黑体" w:eastAsia="黑体"/>
          <w:sz w:val="44"/>
          <w:szCs w:val="44"/>
        </w:rPr>
        <w:t>广州南沙经发投资有限公司</w:t>
      </w:r>
    </w:p>
    <w:p>
      <w:pPr>
        <w:spacing w:line="360" w:lineRule="auto"/>
        <w:jc w:val="center"/>
        <w:rPr>
          <w:rFonts w:ascii="黑体" w:eastAsia="黑体"/>
          <w:sz w:val="44"/>
          <w:szCs w:val="44"/>
        </w:rPr>
      </w:pPr>
    </w:p>
    <w:p>
      <w:pPr>
        <w:spacing w:line="360" w:lineRule="auto"/>
        <w:jc w:val="center"/>
        <w:rPr>
          <w:rFonts w:ascii="黑体" w:eastAsia="黑体"/>
          <w:sz w:val="44"/>
          <w:szCs w:val="44"/>
        </w:rPr>
        <w:sectPr>
          <w:footerReference r:id="rId5" w:type="first"/>
          <w:footerReference r:id="rId3" w:type="default"/>
          <w:footerReference r:id="rId4" w:type="even"/>
          <w:pgSz w:w="11906" w:h="16838"/>
          <w:pgMar w:top="1440" w:right="1646" w:bottom="1440" w:left="1620" w:header="851" w:footer="1259" w:gutter="0"/>
          <w:cols w:space="720" w:num="1"/>
          <w:docGrid w:type="lines" w:linePitch="312" w:charSpace="0"/>
        </w:sectPr>
      </w:pPr>
      <w:r>
        <w:rPr>
          <w:rFonts w:hint="eastAsia" w:ascii="黑体" w:eastAsia="黑体"/>
          <w:sz w:val="44"/>
          <w:szCs w:val="44"/>
        </w:rPr>
        <w:t>2022年</w:t>
      </w:r>
      <w:r>
        <w:rPr>
          <w:rFonts w:hint="eastAsia" w:ascii="黑体" w:eastAsia="黑体"/>
          <w:sz w:val="44"/>
          <w:szCs w:val="44"/>
          <w:lang w:val="en-US" w:eastAsia="zh-CN"/>
        </w:rPr>
        <w:t>10</w:t>
      </w:r>
      <w:r>
        <w:rPr>
          <w:rFonts w:hint="eastAsia" w:ascii="黑体" w:eastAsia="黑体"/>
          <w:sz w:val="44"/>
          <w:szCs w:val="44"/>
        </w:rPr>
        <w:t>月</w:t>
      </w:r>
    </w:p>
    <w:p>
      <w:pPr>
        <w:spacing w:line="580" w:lineRule="exact"/>
        <w:jc w:val="center"/>
        <w:rPr>
          <w:rFonts w:hint="eastAsia" w:ascii="方正小标宋简体" w:hAnsi="华文仿宋" w:eastAsia="方正小标宋简体"/>
          <w:sz w:val="36"/>
          <w:szCs w:val="36"/>
        </w:rPr>
      </w:pPr>
      <w:bookmarkStart w:id="3" w:name="_GoBack"/>
      <w:r>
        <w:rPr>
          <w:rFonts w:hint="eastAsia" w:ascii="方正小标宋简体" w:hAnsi="华文仿宋" w:eastAsia="方正小标宋简体"/>
          <w:sz w:val="36"/>
          <w:szCs w:val="36"/>
        </w:rPr>
        <w:t>南沙区塘坑工业区旧厂房政府收储改造及</w:t>
      </w:r>
    </w:p>
    <w:p>
      <w:pPr>
        <w:spacing w:line="580" w:lineRule="exact"/>
        <w:jc w:val="center"/>
        <w:rPr>
          <w:rFonts w:hint="eastAsia" w:ascii="方正小标宋简体" w:hAnsi="华文仿宋" w:eastAsia="方正小标宋简体"/>
          <w:sz w:val="36"/>
          <w:szCs w:val="36"/>
        </w:rPr>
      </w:pPr>
      <w:r>
        <w:rPr>
          <w:rFonts w:hint="eastAsia" w:ascii="方正小标宋简体" w:hAnsi="华文仿宋" w:eastAsia="方正小标宋简体"/>
          <w:sz w:val="36"/>
          <w:szCs w:val="36"/>
        </w:rPr>
        <w:t>地块控规调整方案编制服务项目</w:t>
      </w:r>
    </w:p>
    <w:p>
      <w:pPr>
        <w:pStyle w:val="2"/>
        <w:jc w:val="center"/>
        <w:rPr>
          <w:rFonts w:hint="eastAsia" w:ascii="仿宋_GB2312" w:hAnsi="仿宋_GB2312" w:eastAsia="仿宋_GB2312" w:cs="仿宋_GB2312"/>
          <w:kern w:val="0"/>
          <w:sz w:val="32"/>
          <w:szCs w:val="32"/>
          <w:shd w:val="clear" w:color="auto" w:fill="FFFFFF"/>
          <w:lang w:eastAsia="zh-CN" w:bidi="ar"/>
        </w:rPr>
      </w:pPr>
      <w:r>
        <w:rPr>
          <w:rFonts w:hint="eastAsia" w:ascii="方正小标宋简体" w:hAnsi="华文仿宋" w:eastAsia="方正小标宋简体"/>
          <w:sz w:val="36"/>
          <w:szCs w:val="36"/>
          <w:lang w:val="en-US" w:eastAsia="zh-CN"/>
        </w:rPr>
        <w:t>招标公告</w:t>
      </w:r>
    </w:p>
    <w:p>
      <w:pPr>
        <w:widowControl/>
        <w:spacing w:line="560" w:lineRule="exact"/>
        <w:ind w:firstLine="640" w:firstLineChars="200"/>
        <w:jc w:val="left"/>
        <w:rPr>
          <w:rFonts w:hint="eastAsia" w:ascii="仿宋_GB2312" w:hAnsi="仿宋_GB2312" w:eastAsia="仿宋_GB2312" w:cs="仿宋_GB2312"/>
          <w:kern w:val="0"/>
          <w:sz w:val="32"/>
          <w:szCs w:val="32"/>
          <w:shd w:val="clear" w:color="auto" w:fill="FFFFFF"/>
          <w:lang w:eastAsia="zh-CN" w:bidi="ar"/>
        </w:rPr>
      </w:pPr>
      <w:r>
        <w:rPr>
          <w:rFonts w:hint="eastAsia" w:ascii="仿宋_GB2312" w:hAnsi="仿宋_GB2312" w:eastAsia="仿宋_GB2312" w:cs="仿宋_GB2312"/>
          <w:kern w:val="0"/>
          <w:sz w:val="32"/>
          <w:szCs w:val="32"/>
          <w:shd w:val="clear" w:color="auto" w:fill="FFFFFF"/>
          <w:lang w:bidi="ar"/>
        </w:rPr>
        <w:t>招标人：</w:t>
      </w:r>
      <w:r>
        <w:rPr>
          <w:rFonts w:hint="eastAsia" w:ascii="仿宋_GB2312" w:hAnsi="仿宋_GB2312" w:eastAsia="仿宋_GB2312" w:cs="仿宋_GB2312"/>
          <w:kern w:val="0"/>
          <w:sz w:val="32"/>
          <w:szCs w:val="32"/>
          <w:shd w:val="clear" w:color="auto" w:fill="FFFFFF"/>
          <w:lang w:eastAsia="zh-CN" w:bidi="ar"/>
        </w:rPr>
        <w:t>广州南沙经发投资有限公司</w:t>
      </w:r>
    </w:p>
    <w:p>
      <w:pPr>
        <w:widowControl/>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招标项目名称：南沙区塘坑工业区旧厂房政府收储改造及地块控规调整方案编制服务项目</w:t>
      </w:r>
    </w:p>
    <w:p>
      <w:pPr>
        <w:widowControl/>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招标内容：本项目要求中标人利用城市更新政策利好，</w:t>
      </w:r>
      <w:r>
        <w:rPr>
          <w:rFonts w:hint="eastAsia" w:ascii="仿宋_GB2312" w:hAnsi="仿宋_GB2312" w:eastAsia="仿宋_GB2312" w:cs="仿宋_GB2312"/>
          <w:kern w:val="0"/>
          <w:sz w:val="32"/>
          <w:szCs w:val="32"/>
          <w:shd w:val="clear" w:color="auto" w:fill="FFFFFF"/>
          <w:lang w:val="en-US" w:eastAsia="zh-CN" w:bidi="ar"/>
        </w:rPr>
        <w:t>结合现行控规方案</w:t>
      </w:r>
      <w:r>
        <w:rPr>
          <w:rFonts w:hint="eastAsia" w:ascii="仿宋_GB2312" w:hAnsi="仿宋_GB2312" w:eastAsia="仿宋_GB2312" w:cs="仿宋_GB2312"/>
          <w:kern w:val="0"/>
          <w:sz w:val="32"/>
          <w:szCs w:val="32"/>
          <w:shd w:val="clear" w:color="auto" w:fill="FFFFFF"/>
          <w:lang w:bidi="ar"/>
        </w:rPr>
        <w:t>，对</w:t>
      </w:r>
      <w:r>
        <w:rPr>
          <w:rFonts w:hint="eastAsia" w:ascii="仿宋_GB2312" w:hAnsi="仿宋_GB2312" w:eastAsia="仿宋_GB2312" w:cs="仿宋_GB2312"/>
          <w:kern w:val="0"/>
          <w:sz w:val="32"/>
          <w:szCs w:val="32"/>
          <w:shd w:val="clear" w:color="auto" w:fill="FFFFFF"/>
          <w:lang w:val="en-US" w:eastAsia="zh-CN" w:bidi="ar"/>
        </w:rPr>
        <w:t>招标人</w:t>
      </w:r>
      <w:r>
        <w:rPr>
          <w:rFonts w:hint="eastAsia" w:ascii="仿宋_GB2312" w:hAnsi="仿宋_GB2312" w:eastAsia="仿宋_GB2312" w:cs="仿宋_GB2312"/>
          <w:kern w:val="0"/>
          <w:sz w:val="32"/>
          <w:szCs w:val="32"/>
          <w:shd w:val="clear" w:color="auto" w:fill="FFFFFF"/>
          <w:lang w:bidi="ar"/>
        </w:rPr>
        <w:t>南沙区塘坑工业区旧厂房进行全面改造，提升城市客厅景观形象相协调，提升地块价值</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完成塘坑工业区旧厂房改造政府收储方案及地块控规调整方案2个方案编制，</w:t>
      </w:r>
      <w:r>
        <w:rPr>
          <w:rFonts w:hint="eastAsia" w:ascii="仿宋_GB2312" w:hAnsi="仿宋_GB2312" w:eastAsia="仿宋_GB2312" w:cs="仿宋_GB2312"/>
          <w:kern w:val="0"/>
          <w:sz w:val="32"/>
          <w:szCs w:val="32"/>
          <w:shd w:val="clear" w:color="auto" w:fill="FFFFFF"/>
          <w:lang w:bidi="ar"/>
        </w:rPr>
        <w:t>并协助招标人</w:t>
      </w:r>
      <w:r>
        <w:rPr>
          <w:rFonts w:hint="eastAsia" w:ascii="仿宋_GB2312" w:hAnsi="仿宋_GB2312" w:eastAsia="仿宋_GB2312" w:cs="仿宋_GB2312"/>
          <w:kern w:val="0"/>
          <w:sz w:val="32"/>
          <w:szCs w:val="32"/>
          <w:shd w:val="clear" w:color="auto" w:fill="FFFFFF"/>
          <w:lang w:val="en-US" w:eastAsia="zh-CN" w:bidi="ar"/>
        </w:rPr>
        <w:t>与</w:t>
      </w:r>
      <w:r>
        <w:rPr>
          <w:rFonts w:hint="eastAsia" w:ascii="仿宋_GB2312" w:hAnsi="仿宋_GB2312" w:eastAsia="仿宋_GB2312" w:cs="仿宋_GB2312"/>
          <w:kern w:val="0"/>
          <w:sz w:val="32"/>
          <w:szCs w:val="32"/>
          <w:shd w:val="clear" w:color="auto" w:fill="FFFFFF"/>
          <w:lang w:bidi="ar"/>
        </w:rPr>
        <w:t>政府主管部门沟通、协调</w:t>
      </w:r>
      <w:r>
        <w:rPr>
          <w:rFonts w:hint="eastAsia" w:ascii="仿宋_GB2312" w:hAnsi="仿宋_GB2312" w:eastAsia="仿宋_GB2312" w:cs="仿宋_GB2312"/>
          <w:kern w:val="0"/>
          <w:sz w:val="32"/>
          <w:szCs w:val="32"/>
          <w:shd w:val="clear" w:color="auto" w:fill="FFFFFF"/>
          <w:lang w:val="en-US" w:eastAsia="zh-CN" w:bidi="ar"/>
        </w:rPr>
        <w:t>方案内容，以及向政府主管部门</w:t>
      </w:r>
      <w:r>
        <w:rPr>
          <w:rFonts w:hint="eastAsia" w:ascii="仿宋_GB2312" w:hAnsi="仿宋_GB2312" w:eastAsia="仿宋_GB2312" w:cs="仿宋_GB2312"/>
          <w:kern w:val="0"/>
          <w:sz w:val="32"/>
          <w:szCs w:val="32"/>
          <w:shd w:val="clear" w:color="auto" w:fill="FFFFFF"/>
          <w:lang w:bidi="ar"/>
        </w:rPr>
        <w:t>汇报方案成果</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以推动项目落地实施：</w:t>
      </w:r>
    </w:p>
    <w:p>
      <w:pPr>
        <w:widowControl/>
        <w:numPr>
          <w:ilvl w:val="255"/>
          <w:numId w:val="0"/>
        </w:numPr>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w:t>
      </w:r>
      <w:r>
        <w:rPr>
          <w:rFonts w:hint="eastAsia" w:ascii="仿宋_GB2312" w:hAnsi="仿宋_GB2312" w:eastAsia="仿宋_GB2312" w:cs="仿宋_GB2312"/>
          <w:kern w:val="0"/>
          <w:sz w:val="32"/>
          <w:szCs w:val="32"/>
          <w:shd w:val="clear" w:color="auto" w:fill="FFFFFF"/>
          <w:lang w:val="en-US" w:eastAsia="zh-CN" w:bidi="ar"/>
        </w:rPr>
        <w:t>旧厂房改造政府收储方案，须包含但不限于</w:t>
      </w:r>
      <w:r>
        <w:rPr>
          <w:rFonts w:hint="eastAsia" w:ascii="仿宋_GB2312" w:hAnsi="仿宋_GB2312" w:eastAsia="仿宋_GB2312" w:cs="仿宋_GB2312"/>
          <w:kern w:val="0"/>
          <w:sz w:val="32"/>
          <w:szCs w:val="32"/>
          <w:shd w:val="clear" w:color="auto" w:fill="FFFFFF"/>
          <w:lang w:bidi="ar"/>
        </w:rPr>
        <w:t>项目</w:t>
      </w:r>
      <w:r>
        <w:rPr>
          <w:rFonts w:hint="eastAsia" w:ascii="仿宋_GB2312" w:hAnsi="仿宋_GB2312" w:eastAsia="仿宋_GB2312" w:cs="仿宋_GB2312"/>
          <w:kern w:val="0"/>
          <w:sz w:val="32"/>
          <w:szCs w:val="32"/>
          <w:shd w:val="clear" w:color="auto" w:fill="FFFFFF"/>
          <w:lang w:val="en-US" w:eastAsia="zh-CN" w:bidi="ar"/>
        </w:rPr>
        <w:t>现状情况梳理</w:t>
      </w:r>
      <w:r>
        <w:rPr>
          <w:rFonts w:hint="eastAsia" w:ascii="仿宋_GB2312" w:hAnsi="仿宋_GB2312" w:eastAsia="仿宋_GB2312" w:cs="仿宋_GB2312"/>
          <w:kern w:val="0"/>
          <w:sz w:val="32"/>
          <w:szCs w:val="32"/>
          <w:shd w:val="clear" w:color="auto" w:fill="FFFFFF"/>
          <w:lang w:bidi="ar"/>
        </w:rPr>
        <w:t>（用地现状、用地开发意向，分析主要问题及相关规划控制要求</w:t>
      </w:r>
      <w:r>
        <w:rPr>
          <w:rFonts w:hint="eastAsia" w:ascii="仿宋_GB2312" w:hAnsi="仿宋_GB2312" w:eastAsia="仿宋_GB2312" w:cs="仿宋_GB2312"/>
          <w:kern w:val="0"/>
          <w:sz w:val="32"/>
          <w:szCs w:val="32"/>
          <w:shd w:val="clear" w:color="auto" w:fill="FFFFFF"/>
          <w:lang w:val="en-US" w:eastAsia="zh-CN" w:bidi="ar"/>
        </w:rPr>
        <w:t>等</w:t>
      </w: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eastAsia="zh-CN" w:bidi="ar"/>
        </w:rPr>
        <w:t>、开发策划分析</w:t>
      </w:r>
      <w:r>
        <w:rPr>
          <w:rFonts w:hint="eastAsia" w:ascii="仿宋_GB2312" w:hAnsi="仿宋_GB2312" w:eastAsia="仿宋_GB2312" w:cs="仿宋_GB2312"/>
          <w:kern w:val="0"/>
          <w:sz w:val="32"/>
          <w:szCs w:val="32"/>
          <w:shd w:val="clear" w:color="auto" w:fill="FFFFFF"/>
          <w:lang w:bidi="ar"/>
        </w:rPr>
        <w:t>（发展定位及功能定位，并对项目可能采取的业态</w:t>
      </w:r>
      <w:r>
        <w:rPr>
          <w:rFonts w:hint="eastAsia" w:ascii="仿宋_GB2312" w:hAnsi="仿宋_GB2312" w:eastAsia="仿宋_GB2312" w:cs="仿宋_GB2312"/>
          <w:kern w:val="0"/>
          <w:sz w:val="32"/>
          <w:szCs w:val="32"/>
          <w:shd w:val="clear" w:color="auto" w:fill="FFFFFF"/>
          <w:lang w:val="en-US" w:eastAsia="zh-CN" w:bidi="ar"/>
        </w:rPr>
        <w:t>等</w:t>
      </w:r>
      <w:r>
        <w:rPr>
          <w:rFonts w:hint="eastAsia" w:ascii="仿宋_GB2312" w:hAnsi="仿宋_GB2312" w:eastAsia="仿宋_GB2312" w:cs="仿宋_GB2312"/>
          <w:kern w:val="0"/>
          <w:sz w:val="32"/>
          <w:szCs w:val="32"/>
          <w:shd w:val="clear" w:color="auto" w:fill="FFFFFF"/>
          <w:lang w:bidi="ar"/>
        </w:rPr>
        <w:t>进行分析研判）</w:t>
      </w:r>
      <w:r>
        <w:rPr>
          <w:rFonts w:hint="eastAsia" w:ascii="仿宋_GB2312" w:hAnsi="仿宋_GB2312" w:eastAsia="仿宋_GB2312" w:cs="仿宋_GB2312"/>
          <w:kern w:val="0"/>
          <w:sz w:val="32"/>
          <w:szCs w:val="32"/>
          <w:shd w:val="clear" w:color="auto" w:fill="FFFFFF"/>
          <w:lang w:val="en-US" w:eastAsia="zh-CN" w:bidi="ar"/>
        </w:rPr>
        <w:t>、规划控制指标评估</w:t>
      </w:r>
      <w:r>
        <w:rPr>
          <w:rFonts w:hint="eastAsia" w:ascii="仿宋_GB2312" w:hAnsi="仿宋_GB2312" w:eastAsia="仿宋_GB2312" w:cs="仿宋_GB2312"/>
          <w:kern w:val="0"/>
          <w:sz w:val="32"/>
          <w:szCs w:val="32"/>
          <w:shd w:val="clear" w:color="auto" w:fill="FFFFFF"/>
          <w:lang w:bidi="ar"/>
        </w:rPr>
        <w:t>（评估地块主要规划控制指标，如容积率、建筑限高、退距要求等）</w:t>
      </w:r>
      <w:r>
        <w:rPr>
          <w:rFonts w:hint="eastAsia" w:ascii="仿宋_GB2312" w:hAnsi="仿宋_GB2312" w:eastAsia="仿宋_GB2312" w:cs="仿宋_GB2312"/>
          <w:kern w:val="0"/>
          <w:sz w:val="32"/>
          <w:szCs w:val="32"/>
          <w:shd w:val="clear" w:color="auto" w:fill="FFFFFF"/>
          <w:lang w:val="en-US" w:eastAsia="zh-CN" w:bidi="ar"/>
        </w:rPr>
        <w:t>、改造模式</w:t>
      </w:r>
      <w:r>
        <w:rPr>
          <w:rFonts w:hint="eastAsia" w:ascii="仿宋_GB2312" w:hAnsi="仿宋_GB2312" w:eastAsia="仿宋_GB2312" w:cs="仿宋_GB2312"/>
          <w:kern w:val="0"/>
          <w:sz w:val="32"/>
          <w:szCs w:val="32"/>
          <w:shd w:val="clear" w:color="auto" w:fill="FFFFFF"/>
          <w:lang w:bidi="ar"/>
        </w:rPr>
        <w:t>（提出改造方式、供地方式、建设时序等建议）</w:t>
      </w:r>
      <w:r>
        <w:rPr>
          <w:rFonts w:hint="eastAsia" w:ascii="仿宋_GB2312" w:hAnsi="仿宋_GB2312" w:eastAsia="仿宋_GB2312" w:cs="仿宋_GB2312"/>
          <w:kern w:val="0"/>
          <w:sz w:val="32"/>
          <w:szCs w:val="32"/>
          <w:shd w:val="clear" w:color="auto" w:fill="FFFFFF"/>
          <w:lang w:val="en-US" w:eastAsia="zh-CN" w:bidi="ar"/>
        </w:rPr>
        <w:t>建议及经济估算</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编制旧厂房全面改造项目储备库入库论证报告</w:t>
      </w:r>
      <w:r>
        <w:rPr>
          <w:rFonts w:hint="eastAsia" w:ascii="仿宋_GB2312" w:hAnsi="仿宋_GB2312" w:eastAsia="仿宋_GB2312" w:cs="仿宋_GB2312"/>
          <w:kern w:val="0"/>
          <w:sz w:val="32"/>
          <w:szCs w:val="32"/>
          <w:shd w:val="clear" w:color="auto" w:fill="FFFFFF"/>
          <w:lang w:val="en-US" w:eastAsia="zh-CN" w:bidi="ar"/>
        </w:rPr>
        <w:t>以及其他需要包含的内容</w:t>
      </w:r>
      <w:r>
        <w:rPr>
          <w:rFonts w:hint="eastAsia" w:ascii="仿宋_GB2312" w:hAnsi="仿宋_GB2312" w:eastAsia="仿宋_GB2312" w:cs="仿宋_GB2312"/>
          <w:kern w:val="0"/>
          <w:sz w:val="32"/>
          <w:szCs w:val="32"/>
          <w:shd w:val="clear" w:color="auto" w:fill="FFFFFF"/>
          <w:lang w:bidi="ar"/>
        </w:rPr>
        <w:t>，提交</w:t>
      </w:r>
      <w:r>
        <w:rPr>
          <w:rFonts w:hint="eastAsia" w:ascii="仿宋_GB2312" w:hAnsi="仿宋_GB2312" w:eastAsia="仿宋_GB2312" w:cs="仿宋_GB2312"/>
          <w:kern w:val="0"/>
          <w:sz w:val="32"/>
          <w:szCs w:val="32"/>
          <w:shd w:val="clear" w:color="auto" w:fill="FFFFFF"/>
          <w:lang w:val="en-US" w:eastAsia="zh-CN" w:bidi="ar"/>
        </w:rPr>
        <w:t>旧厂房改造政府收储方案成果</w:t>
      </w:r>
      <w:r>
        <w:rPr>
          <w:rFonts w:hint="eastAsia" w:ascii="仿宋_GB2312" w:hAnsi="仿宋_GB2312" w:eastAsia="仿宋_GB2312" w:cs="仿宋_GB2312"/>
          <w:kern w:val="0"/>
          <w:sz w:val="32"/>
          <w:szCs w:val="32"/>
          <w:shd w:val="clear" w:color="auto" w:fill="FFFFFF"/>
          <w:lang w:bidi="ar"/>
        </w:rPr>
        <w:t>；</w:t>
      </w:r>
    </w:p>
    <w:p>
      <w:pPr>
        <w:widowControl/>
        <w:numPr>
          <w:ilvl w:val="255"/>
          <w:numId w:val="0"/>
        </w:numPr>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（二）</w:t>
      </w:r>
      <w:r>
        <w:rPr>
          <w:rFonts w:hint="eastAsia" w:ascii="仿宋_GB2312" w:hAnsi="仿宋_GB2312" w:eastAsia="仿宋_GB2312" w:cs="仿宋_GB2312"/>
          <w:kern w:val="0"/>
          <w:sz w:val="32"/>
          <w:szCs w:val="32"/>
          <w:shd w:val="clear" w:color="auto" w:fill="FFFFFF"/>
          <w:lang w:val="en-US" w:eastAsia="zh-CN" w:bidi="ar"/>
        </w:rPr>
        <w:t>地块控规调整方案，须包含但不限于项目概况总结、申请调整控规原因分析、控规调整方案及说明、规划方案、申请调整内容、调整影响分析以及其他需要包含的内容</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提交</w:t>
      </w:r>
      <w:r>
        <w:rPr>
          <w:rFonts w:hint="eastAsia" w:ascii="仿宋_GB2312" w:hAnsi="仿宋_GB2312" w:eastAsia="仿宋_GB2312" w:cs="仿宋_GB2312"/>
          <w:kern w:val="0"/>
          <w:sz w:val="32"/>
          <w:szCs w:val="32"/>
          <w:shd w:val="clear" w:color="auto" w:fill="FFFFFF"/>
          <w:lang w:val="en-US" w:eastAsia="zh-CN" w:bidi="ar"/>
        </w:rPr>
        <w:t>控规调整</w:t>
      </w:r>
      <w:r>
        <w:rPr>
          <w:rFonts w:hint="eastAsia" w:ascii="仿宋_GB2312" w:hAnsi="仿宋_GB2312" w:eastAsia="仿宋_GB2312" w:cs="仿宋_GB2312"/>
          <w:kern w:val="0"/>
          <w:sz w:val="32"/>
          <w:szCs w:val="32"/>
          <w:shd w:val="clear" w:color="auto" w:fill="FFFFFF"/>
          <w:lang w:bidi="ar"/>
        </w:rPr>
        <w:t>方案成果。</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评审办法：综合评审法</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招标价格：不高于人民币</w:t>
      </w:r>
      <w:r>
        <w:rPr>
          <w:rFonts w:hint="eastAsia" w:ascii="仿宋_GB2312" w:hAnsi="仿宋_GB2312" w:eastAsia="仿宋_GB2312" w:cs="仿宋_GB2312"/>
          <w:kern w:val="0"/>
          <w:sz w:val="32"/>
          <w:szCs w:val="32"/>
          <w:shd w:val="clear" w:color="auto" w:fill="FFFFFF"/>
          <w:lang w:val="en-US" w:eastAsia="zh-CN" w:bidi="ar"/>
        </w:rPr>
        <w:t>90</w:t>
      </w:r>
      <w:r>
        <w:rPr>
          <w:rFonts w:hint="eastAsia" w:ascii="仿宋_GB2312" w:hAnsi="仿宋_GB2312" w:eastAsia="仿宋_GB2312" w:cs="仿宋_GB2312"/>
          <w:kern w:val="0"/>
          <w:sz w:val="32"/>
          <w:szCs w:val="32"/>
          <w:shd w:val="clear" w:color="auto" w:fill="FFFFFF"/>
          <w:lang w:bidi="ar"/>
        </w:rPr>
        <w:t>万元</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投标人资格要求：</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（一）在中华人民共和国境内注册，具有独立承担民事责任能力并具有法人资格；</w:t>
      </w:r>
    </w:p>
    <w:p>
      <w:pPr>
        <w:widowControl/>
        <w:shd w:val="clear" w:color="auto" w:fill="FFFFFF"/>
        <w:ind w:firstLine="640" w:firstLineChars="200"/>
        <w:jc w:val="lef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（二）投标人</w:t>
      </w:r>
      <w:r>
        <w:rPr>
          <w:rFonts w:hint="eastAsia" w:ascii="仿宋_GB2312" w:hAnsi="仿宋_GB2312" w:eastAsia="仿宋_GB2312" w:cs="仿宋_GB2312"/>
          <w:kern w:val="0"/>
          <w:sz w:val="32"/>
          <w:szCs w:val="32"/>
          <w:shd w:val="clear" w:color="auto" w:fill="FFFFFF"/>
          <w:lang w:val="en-US" w:eastAsia="zh-CN" w:bidi="ar"/>
        </w:rPr>
        <w:t>具备</w:t>
      </w:r>
      <w:r>
        <w:rPr>
          <w:rFonts w:hint="eastAsia" w:ascii="仿宋_GB2312" w:hAnsi="仿宋_GB2312" w:eastAsia="仿宋_GB2312" w:cs="仿宋_GB2312"/>
          <w:kern w:val="0"/>
          <w:sz w:val="32"/>
          <w:szCs w:val="32"/>
          <w:shd w:val="clear" w:color="auto" w:fill="FFFFFF"/>
          <w:lang w:bidi="ar"/>
        </w:rPr>
        <w:t>测绘乙级（含）以上或城市规划乙级（含）以上</w:t>
      </w:r>
      <w:r>
        <w:rPr>
          <w:rFonts w:hint="eastAsia" w:ascii="仿宋_GB2312" w:hAnsi="仿宋_GB2312" w:eastAsia="仿宋_GB2312" w:cs="仿宋_GB2312"/>
          <w:kern w:val="0"/>
          <w:sz w:val="32"/>
          <w:szCs w:val="32"/>
          <w:shd w:val="clear" w:color="auto" w:fill="FFFFFF"/>
          <w:lang w:val="en-US" w:eastAsia="zh-CN" w:bidi="ar"/>
        </w:rPr>
        <w:t>资质；</w:t>
      </w:r>
    </w:p>
    <w:p>
      <w:pPr>
        <w:widowControl/>
        <w:shd w:val="clear" w:color="auto" w:fill="FFFFFF"/>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三</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投标人应指派至少4名及以上业务能力强、有相关经验的人员组成工作团队，工作团队中应指定1名从业10年以上，</w:t>
      </w:r>
      <w:r>
        <w:rPr>
          <w:rFonts w:hint="eastAsia" w:ascii="仿宋_GB2312" w:hAnsi="仿宋_GB2312" w:eastAsia="仿宋_GB2312" w:cs="仿宋_GB2312"/>
          <w:sz w:val="32"/>
          <w:szCs w:val="32"/>
        </w:rPr>
        <w:t>具备</w:t>
      </w:r>
      <w:r>
        <w:rPr>
          <w:rFonts w:hint="eastAsia" w:ascii="仿宋_GB2312" w:hAnsi="仿宋_GB2312" w:eastAsia="仿宋_GB2312" w:cs="仿宋_GB2312"/>
          <w:sz w:val="32"/>
          <w:szCs w:val="32"/>
          <w:lang w:val="en-US" w:eastAsia="zh-CN"/>
        </w:rPr>
        <w:t>测绘、</w:t>
      </w:r>
      <w:r>
        <w:rPr>
          <w:rFonts w:hint="eastAsia" w:ascii="仿宋_GB2312" w:hAnsi="仿宋_GB2312" w:eastAsia="仿宋_GB2312" w:cs="仿宋_GB2312"/>
          <w:sz w:val="32"/>
          <w:szCs w:val="32"/>
        </w:rPr>
        <w:t>规划相关专业</w:t>
      </w:r>
      <w:r>
        <w:rPr>
          <w:rFonts w:ascii="仿宋_GB2312" w:hAnsi="仿宋_GB2312" w:eastAsia="仿宋_GB2312" w:cs="仿宋_GB2312"/>
          <w:sz w:val="32"/>
          <w:szCs w:val="32"/>
        </w:rPr>
        <w:t>中</w:t>
      </w:r>
      <w:r>
        <w:rPr>
          <w:rFonts w:hint="eastAsia" w:ascii="仿宋_GB2312" w:hAnsi="仿宋_GB2312" w:eastAsia="仿宋_GB2312" w:cs="仿宋_GB2312"/>
          <w:sz w:val="32"/>
          <w:szCs w:val="32"/>
        </w:rPr>
        <w:t>级工程师或以上职称</w:t>
      </w:r>
      <w:r>
        <w:rPr>
          <w:rFonts w:hint="eastAsia" w:ascii="仿宋_GB2312" w:hAnsi="仿宋_GB2312" w:eastAsia="仿宋_GB2312" w:cs="仿宋_GB2312"/>
          <w:kern w:val="0"/>
          <w:sz w:val="32"/>
          <w:szCs w:val="32"/>
          <w:shd w:val="clear" w:color="auto" w:fill="FFFFFF"/>
          <w:lang w:bidi="ar"/>
        </w:rPr>
        <w:t>的人员作为项目负责人，须在投标文件中附相关证明；</w:t>
      </w:r>
    </w:p>
    <w:p>
      <w:pPr>
        <w:widowControl/>
        <w:shd w:val="clear" w:color="auto" w:fill="FFFFFF"/>
        <w:spacing w:line="560" w:lineRule="exact"/>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eastAsia="zh-CN" w:bidi="ar"/>
        </w:rPr>
        <w:t>四</w:t>
      </w: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eastAsia="zh-CN" w:bidi="ar"/>
        </w:rPr>
        <w:t>投标人及投标人指派的本项目负责人</w:t>
      </w:r>
      <w:r>
        <w:rPr>
          <w:rFonts w:hint="eastAsia" w:ascii="仿宋_GB2312" w:hAnsi="仿宋_GB2312" w:eastAsia="仿宋_GB2312" w:cs="仿宋_GB2312"/>
          <w:kern w:val="0"/>
          <w:sz w:val="32"/>
          <w:szCs w:val="32"/>
          <w:shd w:val="clear" w:color="auto" w:fill="FFFFFF"/>
          <w:lang w:bidi="ar"/>
        </w:rPr>
        <w:t>近10年（2013年</w:t>
      </w:r>
      <w:r>
        <w:rPr>
          <w:rFonts w:hint="eastAsia" w:ascii="仿宋_GB2312" w:hAnsi="仿宋_GB2312" w:eastAsia="仿宋_GB2312" w:cs="仿宋_GB2312"/>
          <w:kern w:val="0"/>
          <w:sz w:val="32"/>
          <w:szCs w:val="32"/>
          <w:shd w:val="clear" w:color="auto" w:fill="FFFFFF"/>
          <w:lang w:val="en-US" w:eastAsia="zh-CN" w:bidi="ar"/>
        </w:rPr>
        <w:t>10</w:t>
      </w:r>
      <w:r>
        <w:rPr>
          <w:rFonts w:hint="eastAsia" w:ascii="仿宋_GB2312" w:hAnsi="仿宋_GB2312" w:eastAsia="仿宋_GB2312" w:cs="仿宋_GB2312"/>
          <w:kern w:val="0"/>
          <w:sz w:val="32"/>
          <w:szCs w:val="32"/>
          <w:shd w:val="clear" w:color="auto" w:fill="FFFFFF"/>
          <w:lang w:bidi="ar"/>
        </w:rPr>
        <w:t>月1日至2022年</w:t>
      </w:r>
      <w:r>
        <w:rPr>
          <w:rFonts w:hint="eastAsia" w:ascii="仿宋_GB2312" w:hAnsi="仿宋_GB2312" w:eastAsia="仿宋_GB2312" w:cs="仿宋_GB2312"/>
          <w:kern w:val="0"/>
          <w:sz w:val="32"/>
          <w:szCs w:val="32"/>
          <w:shd w:val="clear" w:color="auto" w:fill="FFFFFF"/>
          <w:lang w:val="en-US" w:eastAsia="zh-CN" w:bidi="ar"/>
        </w:rPr>
        <w:t>9</w:t>
      </w:r>
      <w:r>
        <w:rPr>
          <w:rFonts w:hint="eastAsia" w:ascii="仿宋_GB2312" w:hAnsi="仿宋_GB2312" w:eastAsia="仿宋_GB2312" w:cs="仿宋_GB2312"/>
          <w:kern w:val="0"/>
          <w:sz w:val="32"/>
          <w:szCs w:val="32"/>
          <w:shd w:val="clear" w:color="auto" w:fill="FFFFFF"/>
          <w:lang w:bidi="ar"/>
        </w:rPr>
        <w:t>月3</w:t>
      </w:r>
      <w:r>
        <w:rPr>
          <w:rFonts w:hint="eastAsia" w:ascii="仿宋_GB2312" w:hAnsi="仿宋_GB2312" w:eastAsia="仿宋_GB2312" w:cs="仿宋_GB2312"/>
          <w:kern w:val="0"/>
          <w:sz w:val="32"/>
          <w:szCs w:val="32"/>
          <w:shd w:val="clear" w:color="auto" w:fill="FFFFFF"/>
          <w:lang w:val="en-US" w:eastAsia="zh-CN" w:bidi="ar"/>
        </w:rPr>
        <w:t>0</w:t>
      </w:r>
      <w:r>
        <w:rPr>
          <w:rFonts w:hint="eastAsia" w:ascii="仿宋_GB2312" w:hAnsi="仿宋_GB2312" w:eastAsia="仿宋_GB2312" w:cs="仿宋_GB2312"/>
          <w:kern w:val="0"/>
          <w:sz w:val="32"/>
          <w:szCs w:val="32"/>
          <w:shd w:val="clear" w:color="auto" w:fill="FFFFFF"/>
          <w:lang w:bidi="ar"/>
        </w:rPr>
        <w:t>日）内具有</w:t>
      </w:r>
      <w:r>
        <w:rPr>
          <w:rFonts w:hint="eastAsia" w:ascii="仿宋_GB2312" w:hAnsi="仿宋_GB2312" w:eastAsia="仿宋_GB2312" w:cs="仿宋_GB2312"/>
          <w:kern w:val="0"/>
          <w:sz w:val="32"/>
          <w:szCs w:val="32"/>
          <w:shd w:val="clear" w:color="auto" w:fill="FFFFFF"/>
          <w:lang w:val="en-US" w:eastAsia="zh-CN" w:bidi="ar"/>
        </w:rPr>
        <w:t>广东省</w:t>
      </w:r>
      <w:r>
        <w:rPr>
          <w:rFonts w:hint="eastAsia" w:ascii="仿宋_GB2312" w:hAnsi="仿宋_GB2312" w:eastAsia="仿宋_GB2312" w:cs="仿宋_GB2312"/>
          <w:kern w:val="0"/>
          <w:sz w:val="32"/>
          <w:szCs w:val="32"/>
          <w:shd w:val="clear" w:color="auto" w:fill="FFFFFF"/>
          <w:lang w:bidi="ar"/>
        </w:rPr>
        <w:t>范围内不少于</w:t>
      </w:r>
      <w:r>
        <w:rPr>
          <w:rFonts w:hint="eastAsia" w:ascii="仿宋_GB2312" w:hAnsi="仿宋_GB2312" w:eastAsia="仿宋_GB2312" w:cs="仿宋_GB2312"/>
          <w:kern w:val="0"/>
          <w:sz w:val="32"/>
          <w:szCs w:val="32"/>
          <w:shd w:val="clear" w:color="auto" w:fill="FFFFFF"/>
          <w:lang w:val="en-US" w:eastAsia="zh-CN" w:bidi="ar"/>
        </w:rPr>
        <w:t>1</w:t>
      </w:r>
      <w:r>
        <w:rPr>
          <w:rFonts w:hint="eastAsia" w:ascii="仿宋_GB2312" w:hAnsi="仿宋_GB2312" w:eastAsia="仿宋_GB2312" w:cs="仿宋_GB2312"/>
          <w:kern w:val="0"/>
          <w:sz w:val="32"/>
          <w:szCs w:val="32"/>
          <w:shd w:val="clear" w:color="auto" w:fill="FFFFFF"/>
          <w:lang w:bidi="ar"/>
        </w:rPr>
        <w:t>项单项总用地面积不少于</w:t>
      </w:r>
      <w:r>
        <w:rPr>
          <w:rFonts w:hint="eastAsia" w:ascii="仿宋_GB2312" w:hAnsi="仿宋_GB2312" w:eastAsia="仿宋_GB2312" w:cs="仿宋_GB2312"/>
          <w:kern w:val="0"/>
          <w:sz w:val="32"/>
          <w:szCs w:val="32"/>
          <w:shd w:val="clear" w:color="auto" w:fill="FFFFFF"/>
          <w:lang w:val="en-US" w:eastAsia="zh-CN" w:bidi="ar"/>
        </w:rPr>
        <w:t>3.6</w:t>
      </w:r>
      <w:r>
        <w:rPr>
          <w:rFonts w:hint="eastAsia" w:ascii="仿宋_GB2312" w:hAnsi="仿宋_GB2312" w:eastAsia="仿宋_GB2312" w:cs="仿宋_GB2312"/>
          <w:kern w:val="0"/>
          <w:sz w:val="32"/>
          <w:szCs w:val="32"/>
          <w:shd w:val="clear" w:color="auto" w:fill="FFFFFF"/>
          <w:lang w:bidi="ar"/>
        </w:rPr>
        <w:t>万平方米的</w:t>
      </w:r>
      <w:r>
        <w:rPr>
          <w:rFonts w:hint="eastAsia" w:ascii="仿宋_GB2312" w:hAnsi="仿宋_GB2312" w:eastAsia="仿宋_GB2312" w:cs="仿宋_GB2312"/>
          <w:kern w:val="0"/>
          <w:sz w:val="32"/>
          <w:szCs w:val="32"/>
          <w:shd w:val="clear" w:color="auto" w:fill="FFFFFF"/>
          <w:lang w:val="en-US" w:eastAsia="zh-CN" w:bidi="ar"/>
        </w:rPr>
        <w:t>城市更新旧改收储方案编制或地块控规调整方案编制</w:t>
      </w:r>
      <w:r>
        <w:rPr>
          <w:rFonts w:hint="eastAsia" w:ascii="仿宋_GB2312" w:hAnsi="仿宋_GB2312" w:eastAsia="仿宋_GB2312" w:cs="仿宋_GB2312"/>
          <w:kern w:val="0"/>
          <w:sz w:val="32"/>
          <w:szCs w:val="32"/>
          <w:shd w:val="clear" w:color="auto" w:fill="FFFFFF"/>
          <w:lang w:bidi="ar"/>
        </w:rPr>
        <w:t>服务经验；</w:t>
      </w:r>
    </w:p>
    <w:p>
      <w:pPr>
        <w:widowControl/>
        <w:shd w:val="clear" w:color="auto" w:fill="FFFFFF"/>
        <w:spacing w:line="560" w:lineRule="exact"/>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eastAsia="zh-CN" w:bidi="ar"/>
        </w:rPr>
        <w:t>五</w:t>
      </w:r>
      <w:r>
        <w:rPr>
          <w:rFonts w:hint="eastAsia" w:ascii="仿宋_GB2312" w:hAnsi="仿宋_GB2312" w:eastAsia="仿宋_GB2312" w:cs="仿宋_GB2312"/>
          <w:kern w:val="0"/>
          <w:sz w:val="32"/>
          <w:szCs w:val="32"/>
          <w:shd w:val="clear" w:color="auto" w:fill="FFFFFF"/>
          <w:lang w:bidi="ar"/>
        </w:rPr>
        <w:t>）投标人未被列入信用中国网站(www.creditchina.gov.cn)的“失信被执行人”、“重大税收违法案件当事人名单”（提供开标时间前10天内的查询结果网页截图并加盖公章）；投标人近三年内（</w:t>
      </w:r>
      <w:r>
        <w:rPr>
          <w:rFonts w:hint="eastAsia" w:ascii="仿宋_GB2312" w:hAnsi="仿宋_GB2312" w:eastAsia="仿宋_GB2312" w:cs="仿宋_GB2312"/>
          <w:kern w:val="0"/>
          <w:sz w:val="32"/>
          <w:szCs w:val="32"/>
          <w:shd w:val="clear" w:color="auto" w:fill="FFFFFF"/>
          <w:lang w:val="en-US" w:eastAsia="zh-CN" w:bidi="ar"/>
        </w:rPr>
        <w:t>2019</w:t>
      </w:r>
      <w:r>
        <w:rPr>
          <w:rFonts w:hint="eastAsia" w:ascii="仿宋_GB2312" w:hAnsi="仿宋_GB2312" w:eastAsia="仿宋_GB2312" w:cs="仿宋_GB2312"/>
          <w:kern w:val="0"/>
          <w:sz w:val="32"/>
          <w:szCs w:val="32"/>
          <w:shd w:val="clear" w:color="auto" w:fill="FFFFFF"/>
          <w:lang w:bidi="ar"/>
        </w:rPr>
        <w:t>年</w:t>
      </w:r>
      <w:r>
        <w:rPr>
          <w:rFonts w:hint="eastAsia" w:ascii="仿宋_GB2312" w:hAnsi="仿宋_GB2312" w:eastAsia="仿宋_GB2312" w:cs="仿宋_GB2312"/>
          <w:kern w:val="0"/>
          <w:sz w:val="32"/>
          <w:szCs w:val="32"/>
          <w:shd w:val="clear" w:color="auto" w:fill="FFFFFF"/>
          <w:lang w:val="en-US" w:eastAsia="zh-CN" w:bidi="ar"/>
        </w:rPr>
        <w:t>10</w:t>
      </w:r>
      <w:r>
        <w:rPr>
          <w:rFonts w:hint="eastAsia" w:ascii="仿宋_GB2312" w:hAnsi="仿宋_GB2312" w:eastAsia="仿宋_GB2312" w:cs="仿宋_GB2312"/>
          <w:kern w:val="0"/>
          <w:sz w:val="32"/>
          <w:szCs w:val="32"/>
          <w:shd w:val="clear" w:color="auto" w:fill="FFFFFF"/>
          <w:lang w:bidi="ar"/>
        </w:rPr>
        <w:t>月1日至202</w:t>
      </w:r>
      <w:r>
        <w:rPr>
          <w:rFonts w:hint="eastAsia" w:ascii="仿宋_GB2312" w:hAnsi="仿宋_GB2312" w:eastAsia="仿宋_GB2312" w:cs="仿宋_GB2312"/>
          <w:kern w:val="0"/>
          <w:sz w:val="32"/>
          <w:szCs w:val="32"/>
          <w:shd w:val="clear" w:color="auto" w:fill="FFFFFF"/>
          <w:lang w:val="en-US" w:eastAsia="zh-CN" w:bidi="ar"/>
        </w:rPr>
        <w:t>2</w:t>
      </w:r>
      <w:r>
        <w:rPr>
          <w:rFonts w:hint="eastAsia" w:ascii="仿宋_GB2312" w:hAnsi="仿宋_GB2312" w:eastAsia="仿宋_GB2312" w:cs="仿宋_GB2312"/>
          <w:kern w:val="0"/>
          <w:sz w:val="32"/>
          <w:szCs w:val="32"/>
          <w:shd w:val="clear" w:color="auto" w:fill="FFFFFF"/>
          <w:lang w:bidi="ar"/>
        </w:rPr>
        <w:t>年</w:t>
      </w:r>
      <w:r>
        <w:rPr>
          <w:rFonts w:hint="eastAsia" w:ascii="仿宋_GB2312" w:hAnsi="仿宋_GB2312" w:eastAsia="仿宋_GB2312" w:cs="仿宋_GB2312"/>
          <w:kern w:val="0"/>
          <w:sz w:val="32"/>
          <w:szCs w:val="32"/>
          <w:shd w:val="clear" w:color="auto" w:fill="FFFFFF"/>
          <w:lang w:val="en-US" w:eastAsia="zh-CN" w:bidi="ar"/>
        </w:rPr>
        <w:t>9</w:t>
      </w:r>
      <w:r>
        <w:rPr>
          <w:rFonts w:hint="eastAsia" w:ascii="仿宋_GB2312" w:hAnsi="仿宋_GB2312" w:eastAsia="仿宋_GB2312" w:cs="仿宋_GB2312"/>
          <w:kern w:val="0"/>
          <w:sz w:val="32"/>
          <w:szCs w:val="32"/>
          <w:shd w:val="clear" w:color="auto" w:fill="FFFFFF"/>
          <w:lang w:bidi="ar"/>
        </w:rPr>
        <w:t>月3</w:t>
      </w:r>
      <w:r>
        <w:rPr>
          <w:rFonts w:hint="eastAsia" w:ascii="仿宋_GB2312" w:hAnsi="仿宋_GB2312" w:eastAsia="仿宋_GB2312" w:cs="仿宋_GB2312"/>
          <w:kern w:val="0"/>
          <w:sz w:val="32"/>
          <w:szCs w:val="32"/>
          <w:shd w:val="clear" w:color="auto" w:fill="FFFFFF"/>
          <w:lang w:val="en-US" w:eastAsia="zh-CN" w:bidi="ar"/>
        </w:rPr>
        <w:t>0</w:t>
      </w:r>
      <w:r>
        <w:rPr>
          <w:rFonts w:hint="eastAsia" w:ascii="仿宋_GB2312" w:hAnsi="仿宋_GB2312" w:eastAsia="仿宋_GB2312" w:cs="仿宋_GB2312"/>
          <w:kern w:val="0"/>
          <w:sz w:val="32"/>
          <w:szCs w:val="32"/>
          <w:shd w:val="clear" w:color="auto" w:fill="FFFFFF"/>
          <w:lang w:bidi="ar"/>
        </w:rPr>
        <w:t>日）没有重大违法记录、有依法缴纳税收和社会保障资金的良好记录、服务团队成员为投标人员工并未受过行业处罚或涉及行业相关的法律诉讼事项（提供承诺函）；</w:t>
      </w:r>
    </w:p>
    <w:p>
      <w:pPr>
        <w:widowControl/>
        <w:shd w:val="clear" w:color="auto" w:fill="FFFFFF"/>
        <w:spacing w:line="560" w:lineRule="exact"/>
        <w:ind w:firstLine="640" w:firstLineChars="200"/>
        <w:jc w:val="left"/>
      </w:pP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eastAsia="zh-CN" w:bidi="ar"/>
        </w:rPr>
        <w:t>六</w:t>
      </w:r>
      <w:r>
        <w:rPr>
          <w:rFonts w:hint="eastAsia" w:ascii="仿宋_GB2312" w:hAnsi="仿宋_GB2312" w:eastAsia="仿宋_GB2312" w:cs="仿宋_GB2312"/>
          <w:kern w:val="0"/>
          <w:sz w:val="32"/>
          <w:szCs w:val="32"/>
          <w:shd w:val="clear" w:color="auto" w:fill="FFFFFF"/>
          <w:lang w:bidi="ar"/>
        </w:rPr>
        <w:t>）本次招标接受联合体投标。</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招标文件的获取:广州南沙资产经营集团有限公司官方网站（http://www.gnao.com.cn/）</w:t>
      </w:r>
    </w:p>
    <w:p>
      <w:pPr>
        <w:widowControl/>
        <w:shd w:val="clear" w:color="auto" w:fill="FFFFFF"/>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投标文件邮寄截止日期：2022年</w:t>
      </w:r>
      <w:r>
        <w:rPr>
          <w:rFonts w:hint="eastAsia" w:ascii="仿宋_GB2312" w:hAnsi="仿宋_GB2312" w:eastAsia="仿宋_GB2312" w:cs="仿宋_GB2312"/>
          <w:kern w:val="0"/>
          <w:sz w:val="32"/>
          <w:szCs w:val="32"/>
          <w:shd w:val="clear" w:color="auto" w:fill="FFFFFF"/>
          <w:lang w:val="en-US" w:eastAsia="zh-CN" w:bidi="ar"/>
        </w:rPr>
        <w:t>10</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26</w:t>
      </w:r>
      <w:r>
        <w:rPr>
          <w:rFonts w:hint="eastAsia" w:ascii="仿宋_GB2312" w:hAnsi="仿宋_GB2312" w:eastAsia="仿宋_GB2312" w:cs="仿宋_GB2312"/>
          <w:kern w:val="0"/>
          <w:sz w:val="32"/>
          <w:szCs w:val="32"/>
          <w:shd w:val="clear" w:color="auto" w:fill="FFFFFF"/>
          <w:lang w:bidi="ar"/>
        </w:rPr>
        <w:t>日下午14:30分前</w:t>
      </w:r>
    </w:p>
    <w:p>
      <w:pPr>
        <w:widowControl/>
        <w:shd w:val="clear" w:color="auto" w:fill="FFFFFF"/>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开标与评审日期：2022年</w:t>
      </w:r>
      <w:r>
        <w:rPr>
          <w:rFonts w:hint="eastAsia" w:ascii="仿宋_GB2312" w:hAnsi="仿宋_GB2312" w:eastAsia="仿宋_GB2312" w:cs="仿宋_GB2312"/>
          <w:kern w:val="0"/>
          <w:sz w:val="32"/>
          <w:szCs w:val="32"/>
          <w:shd w:val="clear" w:color="auto" w:fill="FFFFFF"/>
          <w:lang w:val="en-US" w:eastAsia="zh-CN" w:bidi="ar"/>
        </w:rPr>
        <w:t>10</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26</w:t>
      </w:r>
      <w:r>
        <w:rPr>
          <w:rFonts w:hint="eastAsia" w:ascii="仿宋_GB2312" w:hAnsi="仿宋_GB2312" w:eastAsia="仿宋_GB2312" w:cs="仿宋_GB2312"/>
          <w:kern w:val="0"/>
          <w:sz w:val="32"/>
          <w:szCs w:val="32"/>
          <w:shd w:val="clear" w:color="auto" w:fill="FFFFFF"/>
          <w:lang w:bidi="ar"/>
        </w:rPr>
        <w:t>日下午14:30分</w:t>
      </w:r>
    </w:p>
    <w:p>
      <w:pPr>
        <w:widowControl/>
        <w:shd w:val="clear" w:color="auto" w:fill="FFFFFF"/>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开标地点：广东省广州市南沙区海滨路171号南沙金融大厦1807室</w:t>
      </w:r>
    </w:p>
    <w:p>
      <w:pPr>
        <w:widowControl/>
        <w:shd w:val="clear" w:color="auto" w:fill="FFFFFF"/>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投标份数：正本1份，副本2份，电子版本1份。</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投标文件邮寄地址：广东省广州市南沙区海滨路171号南沙金融大厦11楼风控合规部</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联系人：陈小姐</w:t>
      </w:r>
    </w:p>
    <w:p>
      <w:pPr>
        <w:widowControl/>
        <w:shd w:val="clear" w:color="auto" w:fill="FFFFFF"/>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电话：020-66810073</w:t>
      </w:r>
    </w:p>
    <w:p>
      <w:pPr>
        <w:spacing w:line="560" w:lineRule="exact"/>
        <w:ind w:firstLine="420" w:firstLineChars="200"/>
      </w:pPr>
    </w:p>
    <w:p>
      <w:pPr>
        <w:spacing w:line="560" w:lineRule="exact"/>
        <w:ind w:firstLine="640" w:firstLineChars="200"/>
        <w:jc w:val="right"/>
        <w:rPr>
          <w:rFonts w:hint="eastAsia" w:ascii="仿宋_GB2312" w:hAnsi="仿宋_GB2312" w:eastAsia="仿宋_GB2312" w:cs="仿宋_GB2312"/>
          <w:kern w:val="0"/>
          <w:sz w:val="32"/>
          <w:szCs w:val="32"/>
          <w:shd w:val="clear" w:color="auto" w:fill="FFFFFF"/>
          <w:lang w:eastAsia="zh-CN" w:bidi="ar"/>
        </w:rPr>
      </w:pPr>
      <w:r>
        <w:rPr>
          <w:rFonts w:hint="eastAsia" w:ascii="仿宋_GB2312" w:hAnsi="仿宋_GB2312" w:eastAsia="仿宋_GB2312" w:cs="仿宋_GB2312"/>
          <w:kern w:val="0"/>
          <w:sz w:val="32"/>
          <w:szCs w:val="32"/>
          <w:shd w:val="clear" w:color="auto" w:fill="FFFFFF"/>
          <w:lang w:eastAsia="zh-CN" w:bidi="ar"/>
        </w:rPr>
        <w:t>广州南沙经发投资有限公司</w:t>
      </w:r>
    </w:p>
    <w:p>
      <w:pPr>
        <w:spacing w:line="560" w:lineRule="exact"/>
        <w:ind w:firstLine="640" w:firstLineChars="200"/>
        <w:jc w:val="righ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2022年</w:t>
      </w:r>
      <w:r>
        <w:rPr>
          <w:rFonts w:hint="eastAsia" w:ascii="仿宋_GB2312" w:hAnsi="仿宋_GB2312" w:eastAsia="仿宋_GB2312" w:cs="仿宋_GB2312"/>
          <w:kern w:val="0"/>
          <w:sz w:val="32"/>
          <w:szCs w:val="32"/>
          <w:shd w:val="clear" w:color="auto" w:fill="FFFFFF"/>
          <w:lang w:val="en-US" w:eastAsia="zh-CN" w:bidi="ar"/>
        </w:rPr>
        <w:t>10</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21</w:t>
      </w:r>
      <w:r>
        <w:rPr>
          <w:rFonts w:hint="eastAsia" w:ascii="仿宋_GB2312" w:hAnsi="仿宋_GB2312" w:eastAsia="仿宋_GB2312" w:cs="仿宋_GB2312"/>
          <w:kern w:val="0"/>
          <w:sz w:val="32"/>
          <w:szCs w:val="32"/>
          <w:shd w:val="clear" w:color="auto" w:fill="FFFFFF"/>
          <w:lang w:bidi="ar"/>
        </w:rPr>
        <w:t>日</w:t>
      </w:r>
      <w:bookmarkEnd w:id="3"/>
    </w:p>
    <w:p>
      <w:pPr>
        <w:spacing w:line="580" w:lineRule="exact"/>
        <w:jc w:val="center"/>
        <w:rPr>
          <w:rFonts w:hint="eastAsia" w:ascii="方正小标宋简体" w:hAnsi="华文仿宋" w:eastAsia="方正小标宋简体"/>
          <w:sz w:val="36"/>
          <w:szCs w:val="36"/>
        </w:rPr>
      </w:pPr>
      <w:r>
        <w:rPr>
          <w:rFonts w:hint="eastAsia" w:ascii="仿宋_GB2312" w:hAnsi="仿宋_GB2312" w:eastAsia="仿宋_GB2312" w:cs="仿宋_GB2312"/>
          <w:kern w:val="0"/>
          <w:sz w:val="32"/>
          <w:szCs w:val="32"/>
          <w:shd w:val="clear" w:color="auto" w:fill="FFFFFF"/>
          <w:lang w:bidi="ar"/>
        </w:rPr>
        <w:br w:type="page"/>
      </w:r>
      <w:r>
        <w:rPr>
          <w:rFonts w:hint="eastAsia" w:ascii="方正小标宋简体" w:hAnsi="华文仿宋" w:eastAsia="方正小标宋简体"/>
          <w:sz w:val="36"/>
          <w:szCs w:val="36"/>
        </w:rPr>
        <w:t>南沙区塘坑工业区旧厂房政府收储改造及</w:t>
      </w:r>
    </w:p>
    <w:p>
      <w:pPr>
        <w:spacing w:line="580" w:lineRule="exact"/>
        <w:jc w:val="center"/>
        <w:rPr>
          <w:rFonts w:hint="eastAsia" w:ascii="方正小标宋简体" w:hAnsi="华文仿宋" w:eastAsia="方正小标宋简体"/>
          <w:sz w:val="36"/>
          <w:szCs w:val="36"/>
        </w:rPr>
      </w:pPr>
      <w:r>
        <w:rPr>
          <w:rFonts w:hint="eastAsia" w:ascii="方正小标宋简体" w:hAnsi="华文仿宋" w:eastAsia="方正小标宋简体"/>
          <w:sz w:val="36"/>
          <w:szCs w:val="36"/>
        </w:rPr>
        <w:t>地块控规调整方案编制服务项目</w:t>
      </w:r>
    </w:p>
    <w:p>
      <w:pPr>
        <w:widowControl/>
        <w:jc w:val="center"/>
        <w:rPr>
          <w:rFonts w:eastAsia="方正小标宋简体"/>
          <w:sz w:val="36"/>
          <w:szCs w:val="36"/>
        </w:rPr>
      </w:pPr>
      <w:r>
        <w:rPr>
          <w:rFonts w:hint="eastAsia" w:ascii="方正小标宋简体" w:hAnsi="华文仿宋" w:eastAsia="方正小标宋简体"/>
          <w:sz w:val="36"/>
          <w:szCs w:val="36"/>
          <w:lang w:val="en-US" w:eastAsia="zh-CN"/>
        </w:rPr>
        <w:t>招标文件</w:t>
      </w:r>
    </w:p>
    <w:p>
      <w:pPr>
        <w:widowControl/>
        <w:shd w:val="clear" w:color="auto" w:fill="FFFFFF"/>
        <w:jc w:val="center"/>
        <w:rPr>
          <w:rFonts w:eastAsia="方正小标宋简体"/>
          <w:sz w:val="36"/>
          <w:szCs w:val="36"/>
        </w:rPr>
      </w:pPr>
    </w:p>
    <w:p>
      <w:pPr>
        <w:widowControl/>
        <w:shd w:val="clear" w:color="auto" w:fill="FFFFFF"/>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致</w:t>
      </w:r>
      <w:r>
        <w:rPr>
          <w:rFonts w:hint="eastAsia" w:ascii="仿宋_GB2312" w:hAnsi="仿宋_GB2312" w:eastAsia="仿宋_GB2312" w:cs="仿宋_GB2312"/>
          <w:kern w:val="0"/>
          <w:sz w:val="32"/>
          <w:szCs w:val="32"/>
          <w:u w:val="single"/>
          <w:shd w:val="clear" w:color="auto" w:fill="FFFFFF"/>
          <w:lang w:bidi="ar"/>
        </w:rPr>
        <w:t>投标人：</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本次招标为选聘南沙区塘坑工业区旧厂房政府收储改造及地块控规调整方案编制服务项目的服务单位，在指定期限内，完成南沙区塘坑工业区旧厂房政府收储改造及地块控规调整方案编制工作。投标人须仔细阅读招标文件，如发现有任何疑问、冲突或技术问题，投标人须要求招标人澄清。</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一、项目概述</w:t>
      </w:r>
    </w:p>
    <w:p>
      <w:pPr>
        <w:ind w:firstLine="640" w:firstLineChars="200"/>
        <w:rPr>
          <w:rFonts w:eastAsia="仿宋_GB2312"/>
          <w:color w:val="000000"/>
          <w:kern w:val="0"/>
          <w:sz w:val="32"/>
          <w:szCs w:val="32"/>
        </w:rPr>
      </w:pPr>
      <w:r>
        <w:rPr>
          <w:rFonts w:hint="eastAsia" w:eastAsia="仿宋_GB2312"/>
          <w:color w:val="000000"/>
          <w:kern w:val="0"/>
          <w:sz w:val="32"/>
          <w:szCs w:val="32"/>
        </w:rPr>
        <w:t>按照南沙开发区管委会、南沙区政府有关会议精神，要求由投促局指导，招标人牵头负责编制南沙区塘坑工业区旧厂房政府收储改造及地块控规调整方案编制并按程序组织实施。基于政府及有关部门对区域的功能定位及管理要求，现拟通过招标选取具有丰富规划设计经验的单位对本项目开展综合经营方案的编制工作：</w:t>
      </w:r>
    </w:p>
    <w:p>
      <w:pPr>
        <w:widowControl/>
        <w:shd w:val="clear" w:color="auto" w:fill="FFFFFF"/>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bidi="ar"/>
        </w:rPr>
        <w:t>一</w:t>
      </w:r>
      <w:r>
        <w:rPr>
          <w:rFonts w:hint="eastAsia" w:ascii="仿宋_GB2312" w:hAnsi="仿宋_GB2312" w:eastAsia="仿宋_GB2312" w:cs="仿宋_GB2312"/>
          <w:kern w:val="0"/>
          <w:sz w:val="32"/>
          <w:szCs w:val="32"/>
          <w:shd w:val="clear" w:color="auto" w:fill="FFFFFF"/>
          <w:lang w:bidi="ar"/>
        </w:rPr>
        <w:t>）项目区位</w:t>
      </w:r>
    </w:p>
    <w:p>
      <w:pPr>
        <w:widowControl/>
        <w:shd w:val="clear" w:color="auto" w:fill="FFFFFF"/>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项目位于广州南拓南端、南沙新区中部，毗邻塘坑地铁站，西部工业区、慧谷西两大产业片区叠加，城市职能为高端服务产业中心。距4号线塘坑地铁站600米，紧邻金岭南路、英东大道、明珠湾大桥，快速接驳莞佛高速、虎门大桥，40分钟珠江新城，20分钟东莞，快速通达广州市区、东莞、南沙。</w:t>
      </w:r>
    </w:p>
    <w:p>
      <w:pPr>
        <w:widowControl/>
        <w:shd w:val="clear" w:color="auto" w:fill="FFFFFF"/>
        <w:ind w:firstLine="640" w:firstLineChars="200"/>
        <w:jc w:val="center"/>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drawing>
          <wp:anchor distT="0" distB="0" distL="114300" distR="114300" simplePos="0" relativeHeight="251663360" behindDoc="0" locked="0" layoutInCell="1" allowOverlap="1">
            <wp:simplePos x="0" y="0"/>
            <wp:positionH relativeFrom="column">
              <wp:posOffset>3079750</wp:posOffset>
            </wp:positionH>
            <wp:positionV relativeFrom="paragraph">
              <wp:posOffset>52070</wp:posOffset>
            </wp:positionV>
            <wp:extent cx="2216150" cy="2081530"/>
            <wp:effectExtent l="0" t="0" r="6350" b="1270"/>
            <wp:wrapTopAndBottom/>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a:srcRect l="2440" t="2610" r="2422" b="1116"/>
                    <a:stretch>
                      <a:fillRect/>
                    </a:stretch>
                  </pic:blipFill>
                  <pic:spPr>
                    <a:xfrm>
                      <a:off x="0" y="0"/>
                      <a:ext cx="2239168" cy="2102971"/>
                    </a:xfrm>
                    <a:prstGeom prst="rect">
                      <a:avLst/>
                    </a:prstGeom>
                    <a:noFill/>
                    <a:ln>
                      <a:noFill/>
                    </a:ln>
                  </pic:spPr>
                </pic:pic>
              </a:graphicData>
            </a:graphic>
          </wp:anchor>
        </w:drawing>
      </w:r>
      <w:r>
        <w:rPr>
          <w:rFonts w:hint="eastAsia" w:ascii="仿宋_GB2312" w:hAnsi="仿宋_GB2312" w:eastAsia="仿宋_GB2312" w:cs="仿宋_GB2312"/>
          <w:kern w:val="0"/>
          <w:sz w:val="32"/>
          <w:szCs w:val="32"/>
          <w:shd w:val="clear" w:color="auto" w:fill="FFFFFF"/>
          <w:lang w:bidi="ar"/>
        </w:rPr>
        <w:drawing>
          <wp:anchor distT="0" distB="0" distL="114300" distR="114300" simplePos="0" relativeHeight="251664384" behindDoc="0" locked="0" layoutInCell="1" allowOverlap="1">
            <wp:simplePos x="0" y="0"/>
            <wp:positionH relativeFrom="column">
              <wp:posOffset>32385</wp:posOffset>
            </wp:positionH>
            <wp:positionV relativeFrom="paragraph">
              <wp:posOffset>68580</wp:posOffset>
            </wp:positionV>
            <wp:extent cx="2886075" cy="2062480"/>
            <wp:effectExtent l="0" t="0" r="9525" b="7620"/>
            <wp:wrapTopAndBottom/>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4"/>
                    <a:srcRect l="2041" t="2454" r="2226" b="3563"/>
                    <a:stretch>
                      <a:fillRect/>
                    </a:stretch>
                  </pic:blipFill>
                  <pic:spPr>
                    <a:xfrm>
                      <a:off x="0" y="0"/>
                      <a:ext cx="2927316" cy="2091812"/>
                    </a:xfrm>
                    <a:prstGeom prst="rect">
                      <a:avLst/>
                    </a:prstGeom>
                    <a:noFill/>
                    <a:ln>
                      <a:noFill/>
                    </a:ln>
                  </pic:spPr>
                </pic:pic>
              </a:graphicData>
            </a:graphic>
          </wp:anchor>
        </w:drawing>
      </w:r>
      <w:r>
        <w:rPr>
          <w:rFonts w:hint="eastAsia" w:ascii="仿宋_GB2312" w:hAnsi="仿宋_GB2312" w:eastAsia="仿宋_GB2312" w:cs="仿宋_GB2312"/>
          <w:kern w:val="0"/>
          <w:sz w:val="32"/>
          <w:szCs w:val="32"/>
          <w:shd w:val="clear" w:color="auto" w:fill="FFFFFF"/>
          <w:lang w:bidi="ar"/>
        </w:rPr>
        <w:t>项目区位示意图</w:t>
      </w:r>
    </w:p>
    <w:p>
      <w:pPr>
        <w:widowControl/>
        <w:shd w:val="clear" w:color="auto" w:fill="FFFFFF"/>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bidi="ar"/>
        </w:rPr>
        <w:t>二</w:t>
      </w:r>
      <w:r>
        <w:rPr>
          <w:rFonts w:hint="eastAsia" w:ascii="仿宋_GB2312" w:hAnsi="仿宋_GB2312" w:eastAsia="仿宋_GB2312" w:cs="仿宋_GB2312"/>
          <w:kern w:val="0"/>
          <w:sz w:val="32"/>
          <w:szCs w:val="32"/>
          <w:shd w:val="clear" w:color="auto" w:fill="FFFFFF"/>
          <w:lang w:bidi="ar"/>
        </w:rPr>
        <w:t>）现状指标</w:t>
      </w:r>
    </w:p>
    <w:p>
      <w:pPr>
        <w:widowControl/>
        <w:shd w:val="clear" w:color="auto" w:fill="FFFFFF"/>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val="en-US" w:bidi="ar"/>
        </w:rPr>
        <w:t>项目红线范围内总用地面积44975.76㎡（约67.46亩），共分为5个地块。其中自有权属用地共3个地块（地块1-3），总用地面积36321.76㎡（约54.49亩）（占比80.76%）；已转让（地块4）及抵顶用地（地块5）2个地块，用地面积8654㎡（约12.98亩）</w:t>
      </w:r>
      <w:r>
        <w:rPr>
          <w:rFonts w:hint="eastAsia" w:ascii="仿宋_GB2312" w:hAnsi="仿宋_GB2312" w:eastAsia="仿宋_GB2312" w:cs="仿宋_GB2312"/>
          <w:kern w:val="0"/>
          <w:sz w:val="32"/>
          <w:szCs w:val="32"/>
          <w:shd w:val="clear" w:color="auto" w:fill="FFFFFF"/>
          <w:lang w:bidi="ar"/>
        </w:rPr>
        <w:t>。</w:t>
      </w:r>
    </w:p>
    <w:p>
      <w:pPr>
        <w:widowControl/>
        <w:shd w:val="clear" w:color="auto" w:fill="FFFFFF"/>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drawing>
          <wp:inline distT="0" distB="0" distL="0" distR="0">
            <wp:extent cx="5289550" cy="217170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14728" cy="2182653"/>
                    </a:xfrm>
                    <a:prstGeom prst="rect">
                      <a:avLst/>
                    </a:prstGeom>
                    <a:noFill/>
                  </pic:spPr>
                </pic:pic>
              </a:graphicData>
            </a:graphic>
          </wp:inline>
        </w:drawing>
      </w:r>
    </w:p>
    <w:p>
      <w:pPr>
        <w:widowControl/>
        <w:shd w:val="clear" w:color="auto" w:fill="FFFFFF"/>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bidi="ar"/>
        </w:rPr>
        <w:t>三</w:t>
      </w:r>
      <w:r>
        <w:rPr>
          <w:rFonts w:hint="eastAsia" w:ascii="仿宋_GB2312" w:hAnsi="仿宋_GB2312" w:eastAsia="仿宋_GB2312" w:cs="仿宋_GB2312"/>
          <w:kern w:val="0"/>
          <w:sz w:val="32"/>
          <w:szCs w:val="32"/>
          <w:shd w:val="clear" w:color="auto" w:fill="FFFFFF"/>
          <w:lang w:bidi="ar"/>
        </w:rPr>
        <w:t>）现行规划要求</w:t>
      </w:r>
    </w:p>
    <w:p>
      <w:pPr>
        <w:widowControl/>
        <w:shd w:val="clear" w:color="auto" w:fill="FFFFFF"/>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val="en-US" w:bidi="ar"/>
        </w:rPr>
        <w:t>1.</w:t>
      </w:r>
      <w:r>
        <w:rPr>
          <w:rFonts w:hint="eastAsia" w:ascii="仿宋_GB2312" w:hAnsi="仿宋_GB2312" w:eastAsia="仿宋_GB2312" w:cs="仿宋_GB2312"/>
          <w:kern w:val="0"/>
          <w:sz w:val="32"/>
          <w:szCs w:val="32"/>
          <w:shd w:val="clear" w:color="auto" w:fill="FFFFFF"/>
          <w:lang w:bidi="ar"/>
        </w:rPr>
        <w:t>现行土规：</w:t>
      </w:r>
    </w:p>
    <w:p>
      <w:pPr>
        <w:widowControl/>
        <w:shd w:val="clear" w:color="auto" w:fill="FFFFFF"/>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项目红线范围内用地为城镇建设用地、公路用地及少量园地，红线外东侧为大面积园地和林地。</w:t>
      </w:r>
    </w:p>
    <w:p>
      <w:pPr>
        <w:widowControl/>
        <w:shd w:val="clear" w:color="auto" w:fill="FFFFFF"/>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drawing>
          <wp:inline distT="0" distB="0" distL="0" distR="0">
            <wp:extent cx="5022850" cy="2407920"/>
            <wp:effectExtent l="0" t="0" r="635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30839" cy="2412008"/>
                    </a:xfrm>
                    <a:prstGeom prst="rect">
                      <a:avLst/>
                    </a:prstGeom>
                    <a:noFill/>
                  </pic:spPr>
                </pic:pic>
              </a:graphicData>
            </a:graphic>
          </wp:inline>
        </w:drawing>
      </w:r>
    </w:p>
    <w:p>
      <w:pPr>
        <w:widowControl/>
        <w:shd w:val="clear" w:color="auto" w:fill="FFFFFF"/>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val="en-US" w:bidi="ar"/>
        </w:rPr>
        <w:t>2.</w:t>
      </w:r>
      <w:r>
        <w:rPr>
          <w:rFonts w:hint="eastAsia" w:ascii="仿宋_GB2312" w:hAnsi="仿宋_GB2312" w:eastAsia="仿宋_GB2312" w:cs="仿宋_GB2312"/>
          <w:kern w:val="0"/>
          <w:sz w:val="32"/>
          <w:szCs w:val="32"/>
          <w:shd w:val="clear" w:color="auto" w:fill="FFFFFF"/>
          <w:lang w:bidi="ar"/>
        </w:rPr>
        <w:t>现行控规：</w:t>
      </w:r>
    </w:p>
    <w:p>
      <w:pPr>
        <w:widowControl/>
        <w:shd w:val="clear" w:color="auto" w:fill="FFFFFF"/>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项目红线范围内现行控规为建设用地，具体包括商住混合用地、公园绿地、城市道路用地和少量中小学用地。</w:t>
      </w:r>
    </w:p>
    <w:p>
      <w:pPr>
        <w:widowControl/>
        <w:shd w:val="clear" w:color="auto" w:fill="FFFFFF"/>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drawing>
          <wp:inline distT="0" distB="0" distL="0" distR="0">
            <wp:extent cx="4712970" cy="2443480"/>
            <wp:effectExtent l="0" t="0" r="1143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12970" cy="2443480"/>
                    </a:xfrm>
                    <a:prstGeom prst="rect">
                      <a:avLst/>
                    </a:prstGeom>
                    <a:noFill/>
                  </pic:spPr>
                </pic:pic>
              </a:graphicData>
            </a:graphic>
          </wp:inline>
        </w:drawing>
      </w:r>
    </w:p>
    <w:p>
      <w:pPr>
        <w:widowControl/>
        <w:numPr>
          <w:ilvl w:val="0"/>
          <w:numId w:val="2"/>
        </w:numPr>
        <w:shd w:val="clear" w:color="auto" w:fill="FFFFFF"/>
        <w:spacing w:beforeLines="0" w:line="240" w:lineRule="auto"/>
        <w:ind w:firstLine="640"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招标内容及成果要求</w:t>
      </w:r>
    </w:p>
    <w:p>
      <w:pPr>
        <w:widowControl/>
        <w:numPr>
          <w:ilvl w:val="0"/>
          <w:numId w:val="3"/>
        </w:numPr>
        <w:spacing w:beforeLines="0" w:line="24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招标内容</w:t>
      </w:r>
    </w:p>
    <w:p>
      <w:pPr>
        <w:widowControl/>
        <w:numPr>
          <w:ilvl w:val="-1"/>
          <w:numId w:val="0"/>
        </w:numPr>
        <w:spacing w:beforeLines="0"/>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本项目要求中标人结合现行控规方案，完成旧厂房改造政府收储方案、地块控规调整方案2个方案编制，并协助招标人</w:t>
      </w:r>
      <w:r>
        <w:rPr>
          <w:rFonts w:hint="eastAsia" w:ascii="仿宋_GB2312" w:hAnsi="仿宋_GB2312" w:eastAsia="仿宋_GB2312" w:cs="仿宋_GB2312"/>
          <w:kern w:val="0"/>
          <w:sz w:val="32"/>
          <w:szCs w:val="32"/>
          <w:shd w:val="clear" w:color="auto" w:fill="FFFFFF"/>
          <w:lang w:val="en-US" w:eastAsia="zh-CN" w:bidi="ar"/>
        </w:rPr>
        <w:t>与</w:t>
      </w:r>
      <w:r>
        <w:rPr>
          <w:rFonts w:hint="eastAsia" w:ascii="仿宋_GB2312" w:hAnsi="仿宋_GB2312" w:eastAsia="仿宋_GB2312" w:cs="仿宋_GB2312"/>
          <w:kern w:val="0"/>
          <w:sz w:val="32"/>
          <w:szCs w:val="32"/>
          <w:shd w:val="clear" w:color="auto" w:fill="FFFFFF"/>
          <w:lang w:bidi="ar"/>
        </w:rPr>
        <w:t>政府主管部门沟通、协调</w:t>
      </w:r>
      <w:r>
        <w:rPr>
          <w:rFonts w:hint="eastAsia" w:ascii="仿宋_GB2312" w:hAnsi="仿宋_GB2312" w:eastAsia="仿宋_GB2312" w:cs="仿宋_GB2312"/>
          <w:kern w:val="0"/>
          <w:sz w:val="32"/>
          <w:szCs w:val="32"/>
          <w:shd w:val="clear" w:color="auto" w:fill="FFFFFF"/>
          <w:lang w:val="en-US" w:eastAsia="zh-CN" w:bidi="ar"/>
        </w:rPr>
        <w:t>方案内容，以及向政府主管部门</w:t>
      </w:r>
      <w:r>
        <w:rPr>
          <w:rFonts w:hint="eastAsia" w:ascii="仿宋_GB2312" w:hAnsi="仿宋_GB2312" w:eastAsia="仿宋_GB2312" w:cs="仿宋_GB2312"/>
          <w:kern w:val="0"/>
          <w:sz w:val="32"/>
          <w:szCs w:val="32"/>
          <w:shd w:val="clear" w:color="auto" w:fill="FFFFFF"/>
          <w:lang w:bidi="ar"/>
        </w:rPr>
        <w:t>汇报方案成果</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以推动项目落地实施</w:t>
      </w:r>
      <w:r>
        <w:rPr>
          <w:rFonts w:hint="eastAsia" w:ascii="仿宋_GB2312" w:hAnsi="仿宋_GB2312" w:eastAsia="仿宋_GB2312" w:cs="仿宋_GB2312"/>
          <w:sz w:val="32"/>
          <w:szCs w:val="32"/>
        </w:rPr>
        <w:t>：</w:t>
      </w:r>
    </w:p>
    <w:p>
      <w:pPr>
        <w:widowControl/>
        <w:numPr>
          <w:ilvl w:val="1"/>
          <w:numId w:val="3"/>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旧厂房改造政府收储方案，须包含但不限于</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现状情况梳理</w:t>
      </w:r>
      <w:r>
        <w:rPr>
          <w:rFonts w:hint="eastAsia" w:ascii="仿宋_GB2312" w:hAnsi="仿宋_GB2312" w:eastAsia="仿宋_GB2312" w:cs="仿宋_GB2312"/>
          <w:sz w:val="32"/>
          <w:szCs w:val="32"/>
        </w:rPr>
        <w:t>（用地现状、用地开发意向，分析主要问题及相关规划控制要求</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、开发策划分析</w:t>
      </w:r>
      <w:r>
        <w:rPr>
          <w:rFonts w:hint="eastAsia" w:ascii="仿宋_GB2312" w:hAnsi="仿宋_GB2312" w:eastAsia="仿宋_GB2312" w:cs="仿宋_GB2312"/>
          <w:sz w:val="32"/>
          <w:szCs w:val="32"/>
        </w:rPr>
        <w:t>（发展定位及功能定位，并对项目可能采取的业态</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进行分析研判）</w:t>
      </w:r>
      <w:r>
        <w:rPr>
          <w:rFonts w:hint="eastAsia" w:ascii="仿宋_GB2312" w:hAnsi="仿宋_GB2312" w:eastAsia="仿宋_GB2312" w:cs="仿宋_GB2312"/>
          <w:sz w:val="32"/>
          <w:szCs w:val="32"/>
          <w:lang w:val="en-US" w:eastAsia="zh-CN"/>
        </w:rPr>
        <w:t>、规划控制指标评估</w:t>
      </w:r>
      <w:r>
        <w:rPr>
          <w:rFonts w:hint="eastAsia" w:ascii="仿宋_GB2312" w:hAnsi="仿宋_GB2312" w:eastAsia="仿宋_GB2312" w:cs="仿宋_GB2312"/>
          <w:sz w:val="32"/>
          <w:szCs w:val="32"/>
        </w:rPr>
        <w:t>（评估地块主要规划控制指标，如容积率、建筑限高、退距要求等）</w:t>
      </w:r>
      <w:r>
        <w:rPr>
          <w:rFonts w:hint="eastAsia" w:ascii="仿宋_GB2312" w:hAnsi="仿宋_GB2312" w:eastAsia="仿宋_GB2312" w:cs="仿宋_GB2312"/>
          <w:sz w:val="32"/>
          <w:szCs w:val="32"/>
          <w:lang w:val="en-US" w:eastAsia="zh-CN"/>
        </w:rPr>
        <w:t>、改造模式</w:t>
      </w:r>
      <w:r>
        <w:rPr>
          <w:rFonts w:hint="eastAsia" w:ascii="仿宋_GB2312" w:hAnsi="仿宋_GB2312" w:eastAsia="仿宋_GB2312" w:cs="仿宋_GB2312"/>
          <w:sz w:val="32"/>
          <w:szCs w:val="32"/>
        </w:rPr>
        <w:t>（提出改造方式、供地方式、建设时序等建议）</w:t>
      </w:r>
      <w:r>
        <w:rPr>
          <w:rFonts w:hint="eastAsia" w:ascii="仿宋_GB2312" w:hAnsi="仿宋_GB2312" w:eastAsia="仿宋_GB2312" w:cs="仿宋_GB2312"/>
          <w:sz w:val="32"/>
          <w:szCs w:val="32"/>
          <w:lang w:val="en-US" w:eastAsia="zh-CN"/>
        </w:rPr>
        <w:t>建议及经济估算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编制旧厂房全面改造项目储备库入库论证报告</w:t>
      </w:r>
      <w:r>
        <w:rPr>
          <w:rFonts w:hint="eastAsia" w:ascii="仿宋_GB2312" w:hAnsi="仿宋_GB2312" w:eastAsia="仿宋_GB2312" w:cs="仿宋_GB2312"/>
          <w:sz w:val="32"/>
          <w:szCs w:val="32"/>
          <w:lang w:val="en-US" w:eastAsia="zh-CN"/>
        </w:rPr>
        <w:t>以及其他需要包含的内容</w:t>
      </w:r>
      <w:r>
        <w:rPr>
          <w:rFonts w:hint="eastAsia" w:ascii="仿宋_GB2312" w:hAnsi="仿宋_GB2312" w:eastAsia="仿宋_GB2312" w:cs="仿宋_GB2312"/>
          <w:sz w:val="32"/>
          <w:szCs w:val="32"/>
        </w:rPr>
        <w:t>，提交</w:t>
      </w:r>
      <w:r>
        <w:rPr>
          <w:rFonts w:hint="eastAsia" w:ascii="仿宋_GB2312" w:hAnsi="仿宋_GB2312" w:eastAsia="仿宋_GB2312" w:cs="仿宋_GB2312"/>
          <w:sz w:val="32"/>
          <w:szCs w:val="32"/>
          <w:lang w:val="en-US" w:eastAsia="zh-CN"/>
        </w:rPr>
        <w:t>旧厂房改造政府收储方案成果</w:t>
      </w:r>
      <w:r>
        <w:rPr>
          <w:rFonts w:hint="eastAsia" w:ascii="仿宋_GB2312" w:hAnsi="仿宋_GB2312" w:eastAsia="仿宋_GB2312" w:cs="仿宋_GB2312"/>
          <w:sz w:val="32"/>
          <w:szCs w:val="32"/>
        </w:rPr>
        <w:t>；</w:t>
      </w:r>
    </w:p>
    <w:p>
      <w:pPr>
        <w:widowControl/>
        <w:numPr>
          <w:ilvl w:val="1"/>
          <w:numId w:val="3"/>
        </w:numPr>
        <w:ind w:firstLine="640" w:firstLineChars="200"/>
        <w:jc w:val="left"/>
      </w:pPr>
      <w:r>
        <w:rPr>
          <w:rFonts w:hint="eastAsia" w:ascii="仿宋_GB2312" w:hAnsi="仿宋_GB2312" w:eastAsia="仿宋_GB2312" w:cs="仿宋_GB2312"/>
          <w:kern w:val="0"/>
          <w:sz w:val="32"/>
          <w:szCs w:val="32"/>
          <w:shd w:val="clear" w:color="auto" w:fill="FFFFFF"/>
          <w:lang w:val="en-US" w:eastAsia="zh-CN" w:bidi="ar"/>
        </w:rPr>
        <w:t>地块控规调整方案，须包含但不限于项目概况总结、申请调整控规原因分析、控规调整方案及说明、规划方案、申请调整内容、调整影响分析以及其他需要包含的内容</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提交</w:t>
      </w:r>
      <w:r>
        <w:rPr>
          <w:rFonts w:hint="eastAsia" w:ascii="仿宋_GB2312" w:hAnsi="仿宋_GB2312" w:eastAsia="仿宋_GB2312" w:cs="仿宋_GB2312"/>
          <w:kern w:val="0"/>
          <w:sz w:val="32"/>
          <w:szCs w:val="32"/>
          <w:shd w:val="clear" w:color="auto" w:fill="FFFFFF"/>
          <w:lang w:val="en-US" w:eastAsia="zh-CN" w:bidi="ar"/>
        </w:rPr>
        <w:t>控规调整</w:t>
      </w:r>
      <w:r>
        <w:rPr>
          <w:rFonts w:hint="eastAsia" w:ascii="仿宋_GB2312" w:hAnsi="仿宋_GB2312" w:eastAsia="仿宋_GB2312" w:cs="仿宋_GB2312"/>
          <w:kern w:val="0"/>
          <w:sz w:val="32"/>
          <w:szCs w:val="32"/>
          <w:shd w:val="clear" w:color="auto" w:fill="FFFFFF"/>
          <w:lang w:bidi="ar"/>
        </w:rPr>
        <w:t>方案成果。</w:t>
      </w:r>
    </w:p>
    <w:p>
      <w:pPr>
        <w:widowControl/>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（二）服务期限</w:t>
      </w:r>
    </w:p>
    <w:p>
      <w:pPr>
        <w:widowControl/>
        <w:shd w:val="clear" w:color="auto" w:fill="FFFFFF"/>
        <w:ind w:firstLine="640" w:firstLineChars="200"/>
        <w:rPr>
          <w:rFonts w:ascii="仿宋_GB2312" w:hAnsi="仿宋_GB2312" w:eastAsia="仿宋_GB2312" w:cs="仿宋_GB2312"/>
          <w:color w:val="FF0000"/>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此次专项服务期限原则上</w:t>
      </w:r>
      <w:r>
        <w:rPr>
          <w:rFonts w:hint="eastAsia" w:ascii="仿宋_GB2312" w:hAnsi="仿宋_GB2312" w:eastAsia="仿宋_GB2312" w:cs="仿宋_GB2312"/>
          <w:color w:val="auto"/>
          <w:kern w:val="0"/>
          <w:sz w:val="32"/>
          <w:szCs w:val="32"/>
          <w:shd w:val="clear" w:color="auto" w:fill="FFFFFF"/>
          <w:lang w:val="en-US" w:eastAsia="zh-CN" w:bidi="ar"/>
        </w:rPr>
        <w:t>中标人</w:t>
      </w:r>
      <w:r>
        <w:rPr>
          <w:rFonts w:hint="eastAsia" w:ascii="仿宋_GB2312" w:hAnsi="仿宋_GB2312" w:eastAsia="仿宋_GB2312" w:cs="仿宋_GB2312"/>
          <w:color w:val="auto"/>
          <w:kern w:val="0"/>
          <w:sz w:val="32"/>
          <w:szCs w:val="32"/>
          <w:shd w:val="clear" w:color="auto" w:fill="FFFFFF"/>
          <w:lang w:bidi="ar"/>
        </w:rPr>
        <w:t>自中标通知书发出起30个日历日内提交初稿，60个日历日内出具</w:t>
      </w:r>
      <w:r>
        <w:rPr>
          <w:rFonts w:hint="eastAsia" w:ascii="仿宋_GB2312" w:hAnsi="仿宋_GB2312" w:eastAsia="仿宋_GB2312" w:cs="仿宋_GB2312"/>
          <w:color w:val="auto"/>
          <w:kern w:val="0"/>
          <w:sz w:val="32"/>
          <w:szCs w:val="32"/>
          <w:shd w:val="clear" w:color="auto" w:fill="FFFFFF"/>
          <w:lang w:val="en-US" w:eastAsia="zh-CN" w:bidi="ar"/>
        </w:rPr>
        <w:t>两个方案</w:t>
      </w:r>
      <w:r>
        <w:rPr>
          <w:rFonts w:hint="eastAsia" w:ascii="仿宋_GB2312" w:hAnsi="仿宋_GB2312" w:eastAsia="仿宋_GB2312" w:cs="仿宋_GB2312"/>
          <w:color w:val="auto"/>
          <w:kern w:val="0"/>
          <w:sz w:val="32"/>
          <w:szCs w:val="32"/>
          <w:shd w:val="clear" w:color="auto" w:fill="FFFFFF"/>
          <w:lang w:bidi="ar"/>
        </w:rPr>
        <w:t>正式成果文件并通过招标人审核，后续中标人应根据项目实施需要，协助招标人向政府主管部门汇报方案成果，以推动项目落地实施。</w:t>
      </w:r>
    </w:p>
    <w:p>
      <w:pPr>
        <w:widowControl/>
        <w:numPr>
          <w:ilvl w:val="0"/>
          <w:numId w:val="4"/>
        </w:numPr>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服务成果</w:t>
      </w:r>
    </w:p>
    <w:p>
      <w:pPr>
        <w:widowControl/>
        <w:numPr>
          <w:ilvl w:val="255"/>
          <w:numId w:val="0"/>
        </w:numPr>
        <w:shd w:val="clear" w:color="auto" w:fill="FFFFFF"/>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服务成果为南沙区塘坑工业区旧厂房政府收储改造及地块控规调整方案编制服务项目，包含但不限于以下内容</w:t>
      </w:r>
      <w:r>
        <w:rPr>
          <w:rFonts w:ascii="仿宋_GB2312" w:hAnsi="宋体" w:eastAsia="仿宋_GB2312" w:cs="仿宋_GB2312"/>
          <w:color w:val="000000"/>
          <w:kern w:val="0"/>
          <w:sz w:val="32"/>
          <w:szCs w:val="32"/>
          <w:lang w:bidi="ar"/>
        </w:rPr>
        <w:t>：</w:t>
      </w:r>
    </w:p>
    <w:p>
      <w:pPr>
        <w:widowControl/>
        <w:numPr>
          <w:ilvl w:val="255"/>
          <w:numId w:val="0"/>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旧厂房改造政府收储方案</w:t>
      </w:r>
    </w:p>
    <w:p>
      <w:pPr>
        <w:widowControl/>
        <w:numPr>
          <w:ilvl w:val="255"/>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（1）现状情况梳理</w:t>
      </w:r>
    </w:p>
    <w:p>
      <w:pPr>
        <w:widowControl/>
        <w:numPr>
          <w:ilvl w:val="255"/>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摸查用地现状、用地开发意向，分析主要问题及相关规划控制要求。</w:t>
      </w:r>
    </w:p>
    <w:p>
      <w:pPr>
        <w:widowControl/>
        <w:numPr>
          <w:ilvl w:val="255"/>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（2）开发策划</w:t>
      </w:r>
    </w:p>
    <w:p>
      <w:pPr>
        <w:widowControl/>
        <w:numPr>
          <w:ilvl w:val="255"/>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对地区产业及主导功能的发展进行分析，初步确定项目的发展定位及功能定位，并对项目可能采取的业态进行分析研判。</w:t>
      </w:r>
    </w:p>
    <w:p>
      <w:pPr>
        <w:widowControl/>
        <w:numPr>
          <w:ilvl w:val="255"/>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（3）规划控制指标评估</w:t>
      </w:r>
    </w:p>
    <w:p>
      <w:pPr>
        <w:widowControl/>
        <w:numPr>
          <w:ilvl w:val="255"/>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从城市设计角度，评估地块主要规划控制指标，如容积率、建筑限高、退距要求等。</w:t>
      </w:r>
    </w:p>
    <w:p>
      <w:pPr>
        <w:widowControl/>
        <w:numPr>
          <w:ilvl w:val="255"/>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（4）改造模式建议及经济估算</w:t>
      </w:r>
    </w:p>
    <w:p>
      <w:pPr>
        <w:widowControl/>
        <w:numPr>
          <w:ilvl w:val="255"/>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从项目实施角度，提出改造方式、供地方式、建设时序等建议，对改造、建设成本以及项目收益进行初步测算。</w:t>
      </w:r>
    </w:p>
    <w:p>
      <w:pPr>
        <w:widowControl/>
        <w:numPr>
          <w:ilvl w:val="255"/>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（5）编制旧厂房全面改造项目储备库入库论证报告。</w:t>
      </w:r>
    </w:p>
    <w:p>
      <w:pPr>
        <w:widowControl/>
        <w:numPr>
          <w:ilvl w:val="255"/>
          <w:numId w:val="0"/>
        </w:numPr>
        <w:ind w:left="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（6）其他需要包含的内容。</w:t>
      </w:r>
    </w:p>
    <w:p>
      <w:pPr>
        <w:widowControl/>
        <w:numPr>
          <w:ilvl w:val="255"/>
          <w:numId w:val="0"/>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rPr>
        <w:t xml:space="preserve"> </w:t>
      </w:r>
      <w:r>
        <w:rPr>
          <w:rFonts w:hint="eastAsia" w:ascii="仿宋_GB2312" w:hAnsi="仿宋_GB2312" w:eastAsia="仿宋_GB2312" w:cs="仿宋_GB2312"/>
          <w:sz w:val="32"/>
          <w:szCs w:val="32"/>
        </w:rPr>
        <w:t>控规调整方案（含必要的方案效果图）</w:t>
      </w:r>
    </w:p>
    <w:p>
      <w:pPr>
        <w:pStyle w:val="55"/>
        <w:spacing w:beforeLines="0" w:line="240" w:lineRule="auto"/>
        <w:ind w:firstLine="640"/>
        <w:rPr>
          <w:rFonts w:ascii="仿宋_GB2312" w:hAnsi="宋体" w:cs="Times New Roman"/>
          <w:b/>
          <w:bCs/>
          <w:sz w:val="32"/>
          <w:szCs w:val="32"/>
        </w:rPr>
      </w:pPr>
      <w:r>
        <w:rPr>
          <w:rFonts w:hint="eastAsia" w:ascii="仿宋_GB2312" w:hAnsi="宋体" w:cs="Times New Roman"/>
          <w:sz w:val="32"/>
          <w:szCs w:val="32"/>
        </w:rPr>
        <w:t>（1）项目概况</w:t>
      </w:r>
    </w:p>
    <w:p>
      <w:pPr>
        <w:pStyle w:val="55"/>
        <w:numPr>
          <w:ilvl w:val="0"/>
          <w:numId w:val="5"/>
        </w:numPr>
        <w:spacing w:beforeLines="0" w:line="240" w:lineRule="auto"/>
        <w:ind w:left="0" w:firstLine="640" w:firstLineChars="200"/>
        <w:rPr>
          <w:rFonts w:ascii="仿宋_GB2312" w:hAnsi="宋体" w:cs="Times New Roman"/>
          <w:sz w:val="32"/>
          <w:szCs w:val="32"/>
        </w:rPr>
      </w:pPr>
      <w:r>
        <w:rPr>
          <w:rFonts w:hint="eastAsia" w:ascii="仿宋_GB2312" w:hAnsi="宋体" w:cs="Times New Roman"/>
          <w:sz w:val="32"/>
          <w:szCs w:val="32"/>
        </w:rPr>
        <w:t>项目区位</w:t>
      </w:r>
    </w:p>
    <w:p>
      <w:pPr>
        <w:pStyle w:val="55"/>
        <w:numPr>
          <w:ilvl w:val="0"/>
          <w:numId w:val="5"/>
        </w:numPr>
        <w:spacing w:beforeLines="0" w:line="240" w:lineRule="auto"/>
        <w:ind w:left="0" w:firstLine="640" w:firstLineChars="200"/>
        <w:rPr>
          <w:rFonts w:ascii="仿宋_GB2312" w:hAnsi="宋体" w:cs="Times New Roman"/>
          <w:sz w:val="32"/>
          <w:szCs w:val="32"/>
        </w:rPr>
      </w:pPr>
      <w:r>
        <w:rPr>
          <w:rFonts w:hint="eastAsia" w:ascii="仿宋_GB2312" w:hAnsi="宋体" w:cs="Times New Roman"/>
          <w:sz w:val="32"/>
          <w:szCs w:val="32"/>
        </w:rPr>
        <w:t>编制过程</w:t>
      </w:r>
    </w:p>
    <w:p>
      <w:pPr>
        <w:pStyle w:val="55"/>
        <w:numPr>
          <w:ilvl w:val="0"/>
          <w:numId w:val="5"/>
        </w:numPr>
        <w:spacing w:beforeLines="0" w:line="240" w:lineRule="auto"/>
        <w:ind w:left="0" w:firstLine="640" w:firstLineChars="200"/>
        <w:rPr>
          <w:rFonts w:ascii="仿宋_GB2312" w:hAnsi="宋体" w:cs="Times New Roman"/>
          <w:sz w:val="32"/>
          <w:szCs w:val="32"/>
        </w:rPr>
      </w:pPr>
      <w:r>
        <w:rPr>
          <w:rFonts w:hint="eastAsia" w:ascii="仿宋_GB2312" w:hAnsi="宋体" w:cs="Times New Roman"/>
          <w:sz w:val="32"/>
          <w:szCs w:val="32"/>
        </w:rPr>
        <w:t>调整范围</w:t>
      </w:r>
    </w:p>
    <w:p>
      <w:pPr>
        <w:pStyle w:val="55"/>
        <w:numPr>
          <w:ilvl w:val="0"/>
          <w:numId w:val="5"/>
        </w:numPr>
        <w:spacing w:beforeLines="0" w:line="240" w:lineRule="auto"/>
        <w:ind w:left="0" w:firstLine="640" w:firstLineChars="200"/>
        <w:rPr>
          <w:rFonts w:ascii="仿宋_GB2312" w:hAnsi="宋体" w:cs="Times New Roman"/>
          <w:sz w:val="32"/>
          <w:szCs w:val="32"/>
        </w:rPr>
      </w:pPr>
      <w:r>
        <w:rPr>
          <w:rFonts w:hint="eastAsia" w:ascii="仿宋_GB2312" w:hAnsi="宋体" w:cs="Times New Roman"/>
          <w:sz w:val="32"/>
          <w:szCs w:val="32"/>
        </w:rPr>
        <w:t>现状分析</w:t>
      </w:r>
    </w:p>
    <w:p>
      <w:pPr>
        <w:pStyle w:val="55"/>
        <w:numPr>
          <w:ilvl w:val="0"/>
          <w:numId w:val="5"/>
        </w:numPr>
        <w:spacing w:beforeLines="0" w:line="240" w:lineRule="auto"/>
        <w:ind w:left="0" w:firstLine="640" w:firstLineChars="200"/>
        <w:rPr>
          <w:rFonts w:ascii="仿宋_GB2312" w:hAnsi="宋体" w:cs="Times New Roman"/>
          <w:sz w:val="32"/>
          <w:szCs w:val="32"/>
        </w:rPr>
      </w:pPr>
      <w:r>
        <w:rPr>
          <w:rFonts w:hint="eastAsia" w:ascii="仿宋_GB2312" w:hAnsi="宋体" w:cs="Times New Roman"/>
          <w:sz w:val="32"/>
          <w:szCs w:val="32"/>
        </w:rPr>
        <w:t>现行规划要求</w:t>
      </w:r>
    </w:p>
    <w:p>
      <w:pPr>
        <w:pStyle w:val="55"/>
        <w:spacing w:beforeLines="0" w:line="240" w:lineRule="auto"/>
        <w:ind w:firstLine="640"/>
        <w:rPr>
          <w:rFonts w:ascii="仿宋_GB2312" w:hAnsi="宋体" w:cs="Times New Roman"/>
          <w:sz w:val="32"/>
          <w:szCs w:val="32"/>
        </w:rPr>
      </w:pPr>
      <w:r>
        <w:rPr>
          <w:rFonts w:hint="eastAsia" w:ascii="仿宋_GB2312" w:hAnsi="宋体" w:cs="Times New Roman"/>
          <w:sz w:val="32"/>
          <w:szCs w:val="32"/>
        </w:rPr>
        <w:t>（2）申请调整原因</w:t>
      </w:r>
    </w:p>
    <w:p>
      <w:pPr>
        <w:pStyle w:val="55"/>
        <w:numPr>
          <w:ilvl w:val="0"/>
          <w:numId w:val="6"/>
        </w:numPr>
        <w:spacing w:beforeLines="0" w:line="240" w:lineRule="auto"/>
        <w:ind w:left="0" w:firstLine="640" w:firstLineChars="200"/>
        <w:rPr>
          <w:rFonts w:ascii="仿宋_GB2312" w:hAnsi="宋体" w:cs="Times New Roman"/>
          <w:sz w:val="32"/>
          <w:szCs w:val="32"/>
        </w:rPr>
      </w:pPr>
      <w:r>
        <w:rPr>
          <w:rFonts w:hint="eastAsia" w:ascii="仿宋_GB2312" w:hAnsi="宋体" w:cs="Times New Roman"/>
          <w:sz w:val="32"/>
          <w:szCs w:val="32"/>
        </w:rPr>
        <w:t>更新项目划定</w:t>
      </w:r>
    </w:p>
    <w:p>
      <w:pPr>
        <w:pStyle w:val="55"/>
        <w:numPr>
          <w:ilvl w:val="0"/>
          <w:numId w:val="6"/>
        </w:numPr>
        <w:spacing w:beforeLines="0" w:line="240" w:lineRule="auto"/>
        <w:ind w:left="0" w:firstLine="640" w:firstLineChars="200"/>
        <w:rPr>
          <w:rFonts w:ascii="仿宋_GB2312" w:hAnsi="宋体" w:cs="Times New Roman"/>
          <w:sz w:val="32"/>
          <w:szCs w:val="32"/>
        </w:rPr>
      </w:pPr>
      <w:r>
        <w:rPr>
          <w:rFonts w:hint="eastAsia" w:ascii="仿宋_GB2312" w:hAnsi="宋体" w:cs="Times New Roman"/>
          <w:sz w:val="32"/>
          <w:szCs w:val="32"/>
        </w:rPr>
        <w:t>建设总量确定</w:t>
      </w:r>
    </w:p>
    <w:p>
      <w:pPr>
        <w:pStyle w:val="55"/>
        <w:spacing w:beforeLines="0" w:line="240" w:lineRule="auto"/>
        <w:ind w:firstLine="640"/>
        <w:rPr>
          <w:rFonts w:ascii="仿宋_GB2312" w:hAnsi="宋体" w:cs="Times New Roman"/>
          <w:sz w:val="32"/>
          <w:szCs w:val="32"/>
        </w:rPr>
      </w:pPr>
      <w:r>
        <w:rPr>
          <w:rFonts w:hint="eastAsia" w:ascii="仿宋_GB2312" w:hAnsi="宋体" w:cs="Times New Roman"/>
          <w:sz w:val="32"/>
          <w:szCs w:val="32"/>
        </w:rPr>
        <w:t>（3</w:t>
      </w:r>
      <w:r>
        <w:rPr>
          <w:rFonts w:ascii="仿宋_GB2312" w:hAnsi="宋体" w:cs="Times New Roman"/>
          <w:sz w:val="32"/>
          <w:szCs w:val="32"/>
        </w:rPr>
        <w:t>）</w:t>
      </w:r>
      <w:r>
        <w:rPr>
          <w:rFonts w:hint="eastAsia" w:ascii="仿宋_GB2312" w:hAnsi="宋体" w:cs="Times New Roman"/>
          <w:sz w:val="32"/>
          <w:szCs w:val="32"/>
        </w:rPr>
        <w:t>调整方案及说明</w:t>
      </w:r>
    </w:p>
    <w:p>
      <w:pPr>
        <w:pStyle w:val="55"/>
        <w:numPr>
          <w:ilvl w:val="0"/>
          <w:numId w:val="7"/>
        </w:numPr>
        <w:spacing w:beforeLines="0" w:line="240" w:lineRule="auto"/>
        <w:ind w:left="0" w:leftChars="0" w:firstLine="640" w:firstLineChars="200"/>
        <w:rPr>
          <w:rFonts w:ascii="仿宋_GB2312" w:hAnsi="宋体" w:cs="Times New Roman"/>
          <w:sz w:val="32"/>
          <w:szCs w:val="32"/>
        </w:rPr>
      </w:pPr>
      <w:r>
        <w:rPr>
          <w:rFonts w:hint="eastAsia" w:ascii="仿宋_GB2312" w:hAnsi="宋体" w:cs="Times New Roman"/>
          <w:sz w:val="32"/>
          <w:szCs w:val="32"/>
        </w:rPr>
        <w:t>规划方案</w:t>
      </w:r>
    </w:p>
    <w:p>
      <w:pPr>
        <w:pStyle w:val="55"/>
        <w:numPr>
          <w:ilvl w:val="0"/>
          <w:numId w:val="7"/>
        </w:numPr>
        <w:spacing w:beforeLines="0" w:line="240" w:lineRule="auto"/>
        <w:ind w:left="0" w:leftChars="0" w:firstLine="640" w:firstLineChars="200"/>
        <w:rPr>
          <w:rFonts w:ascii="仿宋_GB2312" w:hAnsi="宋体" w:cs="Times New Roman"/>
          <w:sz w:val="32"/>
          <w:szCs w:val="32"/>
        </w:rPr>
      </w:pPr>
      <w:r>
        <w:rPr>
          <w:rFonts w:hint="eastAsia" w:ascii="仿宋_GB2312" w:hAnsi="宋体" w:cs="Times New Roman"/>
          <w:sz w:val="32"/>
          <w:szCs w:val="32"/>
        </w:rPr>
        <w:t>城市设计指引</w:t>
      </w:r>
    </w:p>
    <w:p>
      <w:pPr>
        <w:pStyle w:val="55"/>
        <w:spacing w:beforeLines="0" w:line="240" w:lineRule="auto"/>
        <w:ind w:firstLine="640"/>
        <w:rPr>
          <w:rFonts w:ascii="仿宋_GB2312" w:hAnsi="宋体" w:cs="Times New Roman"/>
          <w:sz w:val="32"/>
          <w:szCs w:val="32"/>
        </w:rPr>
      </w:pPr>
      <w:r>
        <w:rPr>
          <w:rFonts w:hint="eastAsia" w:ascii="仿宋_GB2312" w:hAnsi="宋体" w:cs="Times New Roman"/>
          <w:sz w:val="32"/>
          <w:szCs w:val="32"/>
        </w:rPr>
        <w:t>（4）申请调整内容</w:t>
      </w:r>
    </w:p>
    <w:p>
      <w:pPr>
        <w:pStyle w:val="55"/>
        <w:numPr>
          <w:ilvl w:val="0"/>
          <w:numId w:val="8"/>
        </w:numPr>
        <w:spacing w:beforeLines="0" w:line="240" w:lineRule="auto"/>
        <w:ind w:left="0" w:leftChars="0" w:firstLine="640" w:firstLineChars="200"/>
        <w:rPr>
          <w:rFonts w:ascii="仿宋_GB2312" w:hAnsi="宋体" w:cs="Times New Roman"/>
          <w:sz w:val="32"/>
          <w:szCs w:val="32"/>
        </w:rPr>
      </w:pPr>
      <w:r>
        <w:rPr>
          <w:rFonts w:hint="eastAsia" w:ascii="仿宋_GB2312" w:hAnsi="宋体" w:cs="Times New Roman"/>
          <w:sz w:val="32"/>
          <w:szCs w:val="32"/>
        </w:rPr>
        <w:t>综合情况</w:t>
      </w:r>
    </w:p>
    <w:p>
      <w:pPr>
        <w:pStyle w:val="55"/>
        <w:numPr>
          <w:ilvl w:val="0"/>
          <w:numId w:val="8"/>
        </w:numPr>
        <w:spacing w:beforeLines="0" w:line="240" w:lineRule="auto"/>
        <w:ind w:left="0" w:leftChars="0" w:firstLine="640" w:firstLineChars="200"/>
        <w:rPr>
          <w:rFonts w:ascii="仿宋_GB2312" w:hAnsi="宋体" w:cs="Times New Roman"/>
          <w:sz w:val="32"/>
          <w:szCs w:val="32"/>
        </w:rPr>
      </w:pPr>
      <w:r>
        <w:rPr>
          <w:rFonts w:hint="eastAsia" w:ascii="仿宋_GB2312" w:hAnsi="宋体" w:cs="Times New Roman"/>
          <w:sz w:val="32"/>
          <w:szCs w:val="32"/>
        </w:rPr>
        <w:t>用地调整</w:t>
      </w:r>
    </w:p>
    <w:p>
      <w:pPr>
        <w:pStyle w:val="55"/>
        <w:numPr>
          <w:ilvl w:val="0"/>
          <w:numId w:val="8"/>
        </w:numPr>
        <w:spacing w:beforeLines="0" w:line="240" w:lineRule="auto"/>
        <w:ind w:left="0" w:leftChars="0" w:firstLine="640" w:firstLineChars="200"/>
        <w:rPr>
          <w:rFonts w:ascii="仿宋_GB2312" w:hAnsi="宋体" w:cs="Times New Roman"/>
          <w:sz w:val="32"/>
          <w:szCs w:val="32"/>
        </w:rPr>
      </w:pPr>
      <w:r>
        <w:rPr>
          <w:rFonts w:hint="eastAsia" w:ascii="仿宋_GB2312" w:hAnsi="宋体" w:cs="Times New Roman"/>
          <w:sz w:val="32"/>
          <w:szCs w:val="32"/>
        </w:rPr>
        <w:t>绿地调整</w:t>
      </w:r>
    </w:p>
    <w:p>
      <w:pPr>
        <w:pStyle w:val="55"/>
        <w:numPr>
          <w:ilvl w:val="0"/>
          <w:numId w:val="8"/>
        </w:numPr>
        <w:spacing w:beforeLines="0" w:line="240" w:lineRule="auto"/>
        <w:ind w:left="0" w:leftChars="0" w:firstLine="640" w:firstLineChars="200"/>
        <w:rPr>
          <w:rFonts w:ascii="仿宋_GB2312" w:hAnsi="宋体" w:cs="Times New Roman"/>
          <w:sz w:val="32"/>
          <w:szCs w:val="32"/>
        </w:rPr>
      </w:pPr>
      <w:r>
        <w:rPr>
          <w:rFonts w:hint="eastAsia" w:ascii="仿宋_GB2312" w:hAnsi="宋体" w:cs="Times New Roman"/>
          <w:sz w:val="32"/>
          <w:szCs w:val="32"/>
        </w:rPr>
        <w:t>道路交通调整</w:t>
      </w:r>
    </w:p>
    <w:p>
      <w:pPr>
        <w:pStyle w:val="55"/>
        <w:numPr>
          <w:ilvl w:val="0"/>
          <w:numId w:val="8"/>
        </w:numPr>
        <w:spacing w:beforeLines="0" w:line="240" w:lineRule="auto"/>
        <w:ind w:left="0" w:leftChars="0" w:firstLine="640" w:firstLineChars="200"/>
        <w:rPr>
          <w:rFonts w:ascii="仿宋_GB2312" w:hAnsi="宋体" w:cs="Times New Roman"/>
          <w:sz w:val="32"/>
          <w:szCs w:val="32"/>
        </w:rPr>
      </w:pPr>
      <w:r>
        <w:rPr>
          <w:rFonts w:hint="eastAsia" w:ascii="仿宋_GB2312" w:hAnsi="宋体" w:cs="Times New Roman"/>
          <w:sz w:val="32"/>
          <w:szCs w:val="32"/>
        </w:rPr>
        <w:t>公共服务设施</w:t>
      </w:r>
    </w:p>
    <w:p>
      <w:pPr>
        <w:pStyle w:val="55"/>
        <w:numPr>
          <w:ilvl w:val="0"/>
          <w:numId w:val="8"/>
        </w:numPr>
        <w:spacing w:beforeLines="0" w:line="240" w:lineRule="auto"/>
        <w:ind w:left="0" w:leftChars="0" w:firstLine="640" w:firstLineChars="200"/>
        <w:rPr>
          <w:rFonts w:ascii="仿宋_GB2312" w:hAnsi="宋体" w:cs="Times New Roman"/>
          <w:sz w:val="32"/>
          <w:szCs w:val="32"/>
        </w:rPr>
      </w:pPr>
      <w:r>
        <w:rPr>
          <w:rFonts w:hint="eastAsia" w:ascii="仿宋_GB2312" w:hAnsi="宋体" w:cs="Times New Roman"/>
          <w:sz w:val="32"/>
          <w:szCs w:val="32"/>
        </w:rPr>
        <w:t>开发强度、建筑高度调整</w:t>
      </w:r>
    </w:p>
    <w:p>
      <w:pPr>
        <w:pStyle w:val="55"/>
        <w:numPr>
          <w:ilvl w:val="0"/>
          <w:numId w:val="8"/>
        </w:numPr>
        <w:spacing w:beforeLines="0" w:line="240" w:lineRule="auto"/>
        <w:ind w:left="0" w:leftChars="0" w:firstLine="640" w:firstLineChars="200"/>
        <w:rPr>
          <w:rFonts w:ascii="仿宋_GB2312" w:hAnsi="宋体" w:cs="Times New Roman"/>
          <w:sz w:val="32"/>
          <w:szCs w:val="32"/>
        </w:rPr>
      </w:pPr>
      <w:r>
        <w:rPr>
          <w:rFonts w:hint="eastAsia" w:ascii="仿宋_GB2312" w:hAnsi="宋体" w:cs="Times New Roman"/>
          <w:sz w:val="32"/>
          <w:szCs w:val="32"/>
        </w:rPr>
        <w:t>地块详细指标调整</w:t>
      </w:r>
    </w:p>
    <w:p>
      <w:pPr>
        <w:pStyle w:val="55"/>
        <w:spacing w:beforeLines="0" w:line="240" w:lineRule="auto"/>
        <w:ind w:firstLine="640"/>
        <w:rPr>
          <w:rFonts w:ascii="仿宋_GB2312" w:hAnsi="宋体" w:cs="Times New Roman"/>
          <w:sz w:val="32"/>
          <w:szCs w:val="32"/>
        </w:rPr>
      </w:pPr>
      <w:r>
        <w:rPr>
          <w:rFonts w:hint="eastAsia" w:ascii="仿宋_GB2312" w:hAnsi="宋体" w:cs="Times New Roman"/>
          <w:sz w:val="32"/>
          <w:szCs w:val="32"/>
        </w:rPr>
        <w:t>（5）调整影响分析</w:t>
      </w:r>
    </w:p>
    <w:p>
      <w:pPr>
        <w:pStyle w:val="55"/>
        <w:numPr>
          <w:ilvl w:val="0"/>
          <w:numId w:val="9"/>
        </w:numPr>
        <w:spacing w:beforeLines="0" w:line="240" w:lineRule="auto"/>
        <w:ind w:left="0" w:leftChars="0" w:firstLine="640" w:firstLineChars="200"/>
        <w:rPr>
          <w:rFonts w:ascii="仿宋_GB2312" w:hAnsi="宋体" w:cs="Times New Roman"/>
          <w:sz w:val="32"/>
          <w:szCs w:val="32"/>
        </w:rPr>
      </w:pPr>
      <w:r>
        <w:rPr>
          <w:rFonts w:hint="eastAsia" w:ascii="仿宋_GB2312" w:hAnsi="宋体" w:cs="Times New Roman"/>
          <w:sz w:val="32"/>
          <w:szCs w:val="32"/>
        </w:rPr>
        <w:t>环境影响评价</w:t>
      </w:r>
    </w:p>
    <w:p>
      <w:pPr>
        <w:pStyle w:val="55"/>
        <w:numPr>
          <w:ilvl w:val="0"/>
          <w:numId w:val="9"/>
        </w:numPr>
        <w:spacing w:beforeLines="0" w:line="240" w:lineRule="auto"/>
        <w:ind w:left="0" w:leftChars="0" w:firstLine="640" w:firstLineChars="200"/>
        <w:rPr>
          <w:rFonts w:ascii="仿宋_GB2312" w:hAnsi="宋体" w:cs="Times New Roman"/>
          <w:sz w:val="32"/>
          <w:szCs w:val="32"/>
        </w:rPr>
      </w:pPr>
      <w:r>
        <w:rPr>
          <w:rFonts w:hint="eastAsia" w:ascii="仿宋_GB2312" w:hAnsi="宋体" w:cs="Times New Roman"/>
          <w:sz w:val="32"/>
          <w:szCs w:val="32"/>
        </w:rPr>
        <w:t>地质环境影响评价</w:t>
      </w:r>
    </w:p>
    <w:p>
      <w:pPr>
        <w:pStyle w:val="55"/>
        <w:numPr>
          <w:ilvl w:val="0"/>
          <w:numId w:val="9"/>
        </w:numPr>
        <w:spacing w:beforeLines="0" w:line="240" w:lineRule="auto"/>
        <w:ind w:left="0" w:leftChars="0" w:firstLine="640" w:firstLineChars="200"/>
        <w:rPr>
          <w:rFonts w:ascii="仿宋_GB2312" w:hAnsi="宋体" w:cs="Times New Roman"/>
          <w:sz w:val="32"/>
          <w:szCs w:val="32"/>
        </w:rPr>
      </w:pPr>
      <w:r>
        <w:rPr>
          <w:rFonts w:hint="eastAsia" w:ascii="仿宋_GB2312" w:hAnsi="宋体" w:cs="Times New Roman"/>
          <w:sz w:val="32"/>
          <w:szCs w:val="32"/>
        </w:rPr>
        <w:t>交通影响评价</w:t>
      </w:r>
    </w:p>
    <w:p>
      <w:pPr>
        <w:pStyle w:val="55"/>
        <w:numPr>
          <w:ilvl w:val="0"/>
          <w:numId w:val="0"/>
        </w:numPr>
        <w:spacing w:beforeLines="0" w:line="240" w:lineRule="auto"/>
        <w:ind w:firstLine="640" w:firstLineChars="200"/>
      </w:pPr>
      <w:r>
        <w:rPr>
          <w:rFonts w:hint="eastAsia" w:ascii="仿宋_GB2312" w:hAnsi="仿宋_GB2312" w:cs="仿宋_GB2312"/>
          <w:sz w:val="32"/>
          <w:szCs w:val="32"/>
        </w:rPr>
        <w:t>（6）其他需要包含的内容</w:t>
      </w:r>
    </w:p>
    <w:p>
      <w:pPr>
        <w:widowControl/>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三、投标人资格要求</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投标人必须同时具备以下资格条件：</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（一）在中华人民共和国境内注册，具有独立承担民事责任能力并具有法人资格；</w:t>
      </w:r>
    </w:p>
    <w:p>
      <w:pPr>
        <w:widowControl/>
        <w:shd w:val="clear" w:color="auto" w:fill="FFFFFF"/>
        <w:ind w:firstLine="640" w:firstLineChars="200"/>
        <w:jc w:val="lef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（二）投标人</w:t>
      </w:r>
      <w:r>
        <w:rPr>
          <w:rFonts w:hint="eastAsia" w:ascii="仿宋_GB2312" w:hAnsi="仿宋_GB2312" w:eastAsia="仿宋_GB2312" w:cs="仿宋_GB2312"/>
          <w:kern w:val="0"/>
          <w:sz w:val="32"/>
          <w:szCs w:val="32"/>
          <w:shd w:val="clear" w:color="auto" w:fill="FFFFFF"/>
          <w:lang w:val="en-US" w:eastAsia="zh-CN" w:bidi="ar"/>
        </w:rPr>
        <w:t>具备</w:t>
      </w:r>
      <w:r>
        <w:rPr>
          <w:rFonts w:hint="eastAsia" w:ascii="仿宋_GB2312" w:hAnsi="仿宋_GB2312" w:eastAsia="仿宋_GB2312" w:cs="仿宋_GB2312"/>
          <w:kern w:val="0"/>
          <w:sz w:val="32"/>
          <w:szCs w:val="32"/>
          <w:shd w:val="clear" w:color="auto" w:fill="FFFFFF"/>
          <w:lang w:bidi="ar"/>
        </w:rPr>
        <w:t>测绘乙级（含）以上或城市规划乙级（含）以上</w:t>
      </w:r>
      <w:r>
        <w:rPr>
          <w:rFonts w:hint="eastAsia" w:ascii="仿宋_GB2312" w:hAnsi="仿宋_GB2312" w:eastAsia="仿宋_GB2312" w:cs="仿宋_GB2312"/>
          <w:kern w:val="0"/>
          <w:sz w:val="32"/>
          <w:szCs w:val="32"/>
          <w:shd w:val="clear" w:color="auto" w:fill="FFFFFF"/>
          <w:lang w:val="en-US" w:eastAsia="zh-CN" w:bidi="ar"/>
        </w:rPr>
        <w:t>资质；</w:t>
      </w:r>
    </w:p>
    <w:p>
      <w:pPr>
        <w:widowControl/>
        <w:shd w:val="clear" w:color="auto" w:fill="FFFFFF"/>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三</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投标人</w:t>
      </w:r>
      <w:r>
        <w:rPr>
          <w:rFonts w:hint="eastAsia" w:ascii="仿宋_GB2312" w:hAnsi="仿宋_GB2312" w:eastAsia="仿宋_GB2312" w:cs="仿宋_GB2312"/>
          <w:kern w:val="0"/>
          <w:sz w:val="32"/>
          <w:szCs w:val="32"/>
          <w:shd w:val="clear" w:color="auto" w:fill="FFFFFF"/>
          <w:lang w:bidi="ar"/>
        </w:rPr>
        <w:t>应指派至少4名及以上业务能力强、有相关经验的人员组成工作团队，工作团队中应指定1名从业10年以上，</w:t>
      </w:r>
      <w:r>
        <w:rPr>
          <w:rFonts w:hint="eastAsia" w:ascii="仿宋_GB2312" w:hAnsi="仿宋_GB2312" w:eastAsia="仿宋_GB2312" w:cs="仿宋_GB2312"/>
          <w:sz w:val="32"/>
          <w:szCs w:val="32"/>
        </w:rPr>
        <w:t>具备</w:t>
      </w:r>
      <w:r>
        <w:rPr>
          <w:rFonts w:hint="eastAsia" w:ascii="仿宋_GB2312" w:hAnsi="仿宋_GB2312" w:eastAsia="仿宋_GB2312" w:cs="仿宋_GB2312"/>
          <w:sz w:val="32"/>
          <w:szCs w:val="32"/>
          <w:lang w:val="en-US" w:eastAsia="zh-CN"/>
        </w:rPr>
        <w:t>测绘、</w:t>
      </w:r>
      <w:r>
        <w:rPr>
          <w:rFonts w:hint="eastAsia" w:ascii="仿宋_GB2312" w:hAnsi="仿宋_GB2312" w:eastAsia="仿宋_GB2312" w:cs="仿宋_GB2312"/>
          <w:sz w:val="32"/>
          <w:szCs w:val="32"/>
        </w:rPr>
        <w:t>规划相关专业</w:t>
      </w:r>
      <w:r>
        <w:rPr>
          <w:rFonts w:ascii="仿宋_GB2312" w:hAnsi="仿宋_GB2312" w:eastAsia="仿宋_GB2312" w:cs="仿宋_GB2312"/>
          <w:sz w:val="32"/>
          <w:szCs w:val="32"/>
        </w:rPr>
        <w:t>中</w:t>
      </w:r>
      <w:r>
        <w:rPr>
          <w:rFonts w:hint="eastAsia" w:ascii="仿宋_GB2312" w:hAnsi="仿宋_GB2312" w:eastAsia="仿宋_GB2312" w:cs="仿宋_GB2312"/>
          <w:sz w:val="32"/>
          <w:szCs w:val="32"/>
        </w:rPr>
        <w:t>级工程师或以上职称</w:t>
      </w:r>
      <w:r>
        <w:rPr>
          <w:rFonts w:hint="eastAsia" w:ascii="仿宋_GB2312" w:hAnsi="仿宋_GB2312" w:eastAsia="仿宋_GB2312" w:cs="仿宋_GB2312"/>
          <w:kern w:val="0"/>
          <w:sz w:val="32"/>
          <w:szCs w:val="32"/>
          <w:shd w:val="clear" w:color="auto" w:fill="FFFFFF"/>
          <w:lang w:bidi="ar"/>
        </w:rPr>
        <w:t>的人员作为项目负责人，须在投标文件中附相关证明；</w:t>
      </w:r>
    </w:p>
    <w:p>
      <w:pPr>
        <w:widowControl/>
        <w:shd w:val="clear" w:color="auto" w:fill="FFFFFF"/>
        <w:spacing w:line="560" w:lineRule="exact"/>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eastAsia="zh-CN" w:bidi="ar"/>
        </w:rPr>
        <w:t>四</w:t>
      </w: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eastAsia="zh-CN" w:bidi="ar"/>
        </w:rPr>
        <w:t>投标人及投标人指派的本项目负责人</w:t>
      </w:r>
      <w:r>
        <w:rPr>
          <w:rFonts w:hint="eastAsia" w:ascii="仿宋_GB2312" w:hAnsi="仿宋_GB2312" w:eastAsia="仿宋_GB2312" w:cs="仿宋_GB2312"/>
          <w:kern w:val="0"/>
          <w:sz w:val="32"/>
          <w:szCs w:val="32"/>
          <w:shd w:val="clear" w:color="auto" w:fill="FFFFFF"/>
          <w:lang w:bidi="ar"/>
        </w:rPr>
        <w:t>近10年（2013年</w:t>
      </w:r>
      <w:r>
        <w:rPr>
          <w:rFonts w:hint="eastAsia" w:ascii="仿宋_GB2312" w:hAnsi="仿宋_GB2312" w:eastAsia="仿宋_GB2312" w:cs="仿宋_GB2312"/>
          <w:kern w:val="0"/>
          <w:sz w:val="32"/>
          <w:szCs w:val="32"/>
          <w:shd w:val="clear" w:color="auto" w:fill="FFFFFF"/>
          <w:lang w:val="en-US" w:eastAsia="zh-CN" w:bidi="ar"/>
        </w:rPr>
        <w:t>10</w:t>
      </w:r>
      <w:r>
        <w:rPr>
          <w:rFonts w:hint="eastAsia" w:ascii="仿宋_GB2312" w:hAnsi="仿宋_GB2312" w:eastAsia="仿宋_GB2312" w:cs="仿宋_GB2312"/>
          <w:kern w:val="0"/>
          <w:sz w:val="32"/>
          <w:szCs w:val="32"/>
          <w:shd w:val="clear" w:color="auto" w:fill="FFFFFF"/>
          <w:lang w:bidi="ar"/>
        </w:rPr>
        <w:t>月1日至2022年</w:t>
      </w:r>
      <w:r>
        <w:rPr>
          <w:rFonts w:hint="eastAsia" w:ascii="仿宋_GB2312" w:hAnsi="仿宋_GB2312" w:eastAsia="仿宋_GB2312" w:cs="仿宋_GB2312"/>
          <w:kern w:val="0"/>
          <w:sz w:val="32"/>
          <w:szCs w:val="32"/>
          <w:shd w:val="clear" w:color="auto" w:fill="FFFFFF"/>
          <w:lang w:val="en-US" w:eastAsia="zh-CN" w:bidi="ar"/>
        </w:rPr>
        <w:t>9</w:t>
      </w:r>
      <w:r>
        <w:rPr>
          <w:rFonts w:hint="eastAsia" w:ascii="仿宋_GB2312" w:hAnsi="仿宋_GB2312" w:eastAsia="仿宋_GB2312" w:cs="仿宋_GB2312"/>
          <w:kern w:val="0"/>
          <w:sz w:val="32"/>
          <w:szCs w:val="32"/>
          <w:shd w:val="clear" w:color="auto" w:fill="FFFFFF"/>
          <w:lang w:bidi="ar"/>
        </w:rPr>
        <w:t>月3</w:t>
      </w:r>
      <w:r>
        <w:rPr>
          <w:rFonts w:hint="eastAsia" w:ascii="仿宋_GB2312" w:hAnsi="仿宋_GB2312" w:eastAsia="仿宋_GB2312" w:cs="仿宋_GB2312"/>
          <w:kern w:val="0"/>
          <w:sz w:val="32"/>
          <w:szCs w:val="32"/>
          <w:shd w:val="clear" w:color="auto" w:fill="FFFFFF"/>
          <w:lang w:val="en-US" w:eastAsia="zh-CN" w:bidi="ar"/>
        </w:rPr>
        <w:t>0</w:t>
      </w:r>
      <w:r>
        <w:rPr>
          <w:rFonts w:hint="eastAsia" w:ascii="仿宋_GB2312" w:hAnsi="仿宋_GB2312" w:eastAsia="仿宋_GB2312" w:cs="仿宋_GB2312"/>
          <w:kern w:val="0"/>
          <w:sz w:val="32"/>
          <w:szCs w:val="32"/>
          <w:shd w:val="clear" w:color="auto" w:fill="FFFFFF"/>
          <w:lang w:bidi="ar"/>
        </w:rPr>
        <w:t>日）内具有</w:t>
      </w:r>
      <w:r>
        <w:rPr>
          <w:rFonts w:hint="eastAsia" w:ascii="仿宋_GB2312" w:hAnsi="仿宋_GB2312" w:eastAsia="仿宋_GB2312" w:cs="仿宋_GB2312"/>
          <w:kern w:val="0"/>
          <w:sz w:val="32"/>
          <w:szCs w:val="32"/>
          <w:shd w:val="clear" w:color="auto" w:fill="FFFFFF"/>
          <w:lang w:val="en-US" w:eastAsia="zh-CN" w:bidi="ar"/>
        </w:rPr>
        <w:t>广东省</w:t>
      </w:r>
      <w:r>
        <w:rPr>
          <w:rFonts w:hint="eastAsia" w:ascii="仿宋_GB2312" w:hAnsi="仿宋_GB2312" w:eastAsia="仿宋_GB2312" w:cs="仿宋_GB2312"/>
          <w:kern w:val="0"/>
          <w:sz w:val="32"/>
          <w:szCs w:val="32"/>
          <w:shd w:val="clear" w:color="auto" w:fill="FFFFFF"/>
          <w:lang w:bidi="ar"/>
        </w:rPr>
        <w:t>范围内不少于</w:t>
      </w:r>
      <w:r>
        <w:rPr>
          <w:rFonts w:hint="eastAsia" w:ascii="仿宋_GB2312" w:hAnsi="仿宋_GB2312" w:eastAsia="仿宋_GB2312" w:cs="仿宋_GB2312"/>
          <w:kern w:val="0"/>
          <w:sz w:val="32"/>
          <w:szCs w:val="32"/>
          <w:shd w:val="clear" w:color="auto" w:fill="FFFFFF"/>
          <w:lang w:val="en-US" w:eastAsia="zh-CN" w:bidi="ar"/>
        </w:rPr>
        <w:t>1</w:t>
      </w:r>
      <w:r>
        <w:rPr>
          <w:rFonts w:hint="eastAsia" w:ascii="仿宋_GB2312" w:hAnsi="仿宋_GB2312" w:eastAsia="仿宋_GB2312" w:cs="仿宋_GB2312"/>
          <w:kern w:val="0"/>
          <w:sz w:val="32"/>
          <w:szCs w:val="32"/>
          <w:shd w:val="clear" w:color="auto" w:fill="FFFFFF"/>
          <w:lang w:bidi="ar"/>
        </w:rPr>
        <w:t>项单项总用地面积不少于</w:t>
      </w:r>
      <w:r>
        <w:rPr>
          <w:rFonts w:hint="eastAsia" w:ascii="仿宋_GB2312" w:hAnsi="仿宋_GB2312" w:eastAsia="仿宋_GB2312" w:cs="仿宋_GB2312"/>
          <w:kern w:val="0"/>
          <w:sz w:val="32"/>
          <w:szCs w:val="32"/>
          <w:shd w:val="clear" w:color="auto" w:fill="FFFFFF"/>
          <w:lang w:val="en-US" w:eastAsia="zh-CN" w:bidi="ar"/>
        </w:rPr>
        <w:t>3.6</w:t>
      </w:r>
      <w:r>
        <w:rPr>
          <w:rFonts w:hint="eastAsia" w:ascii="仿宋_GB2312" w:hAnsi="仿宋_GB2312" w:eastAsia="仿宋_GB2312" w:cs="仿宋_GB2312"/>
          <w:kern w:val="0"/>
          <w:sz w:val="32"/>
          <w:szCs w:val="32"/>
          <w:shd w:val="clear" w:color="auto" w:fill="FFFFFF"/>
          <w:lang w:bidi="ar"/>
        </w:rPr>
        <w:t>万平方米的</w:t>
      </w:r>
      <w:r>
        <w:rPr>
          <w:rFonts w:hint="eastAsia" w:ascii="仿宋_GB2312" w:hAnsi="仿宋_GB2312" w:eastAsia="仿宋_GB2312" w:cs="仿宋_GB2312"/>
          <w:kern w:val="0"/>
          <w:sz w:val="32"/>
          <w:szCs w:val="32"/>
          <w:shd w:val="clear" w:color="auto" w:fill="FFFFFF"/>
          <w:lang w:val="en-US" w:eastAsia="zh-CN" w:bidi="ar"/>
        </w:rPr>
        <w:t>城市更新旧改收储方案编制或地块控规调整方案编制</w:t>
      </w:r>
      <w:r>
        <w:rPr>
          <w:rFonts w:hint="eastAsia" w:ascii="仿宋_GB2312" w:hAnsi="仿宋_GB2312" w:eastAsia="仿宋_GB2312" w:cs="仿宋_GB2312"/>
          <w:kern w:val="0"/>
          <w:sz w:val="32"/>
          <w:szCs w:val="32"/>
          <w:shd w:val="clear" w:color="auto" w:fill="FFFFFF"/>
          <w:lang w:bidi="ar"/>
        </w:rPr>
        <w:t>服务经验；</w:t>
      </w:r>
    </w:p>
    <w:p>
      <w:pPr>
        <w:widowControl/>
        <w:shd w:val="clear" w:color="auto" w:fill="FFFFFF"/>
        <w:spacing w:line="560" w:lineRule="exact"/>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五</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投标人未被列入信用中国网站(www.creditchina.gov.cn)的“失信被执行人”、“重大税收违法案件当事人名单”（提供开标时间前10天内的查询结果网页截图并加盖公章）；投标人近三年内（</w:t>
      </w:r>
      <w:r>
        <w:rPr>
          <w:rFonts w:hint="eastAsia" w:ascii="仿宋_GB2312" w:hAnsi="仿宋_GB2312" w:eastAsia="仿宋_GB2312" w:cs="仿宋_GB2312"/>
          <w:kern w:val="0"/>
          <w:sz w:val="32"/>
          <w:szCs w:val="32"/>
          <w:shd w:val="clear" w:color="auto" w:fill="FFFFFF"/>
          <w:lang w:eastAsia="zh-CN" w:bidi="ar"/>
        </w:rPr>
        <w:t>2019</w:t>
      </w:r>
      <w:r>
        <w:rPr>
          <w:rFonts w:hint="eastAsia" w:ascii="仿宋_GB2312" w:hAnsi="仿宋_GB2312" w:eastAsia="仿宋_GB2312" w:cs="仿宋_GB2312"/>
          <w:kern w:val="0"/>
          <w:sz w:val="32"/>
          <w:szCs w:val="32"/>
          <w:shd w:val="clear" w:color="auto" w:fill="FFFFFF"/>
          <w:lang w:bidi="ar"/>
        </w:rPr>
        <w:t>年</w:t>
      </w:r>
      <w:r>
        <w:rPr>
          <w:rFonts w:hint="eastAsia" w:ascii="仿宋_GB2312" w:hAnsi="仿宋_GB2312" w:eastAsia="仿宋_GB2312" w:cs="仿宋_GB2312"/>
          <w:kern w:val="0"/>
          <w:sz w:val="32"/>
          <w:szCs w:val="32"/>
          <w:shd w:val="clear" w:color="auto" w:fill="FFFFFF"/>
          <w:lang w:val="en-US" w:eastAsia="zh-CN" w:bidi="ar"/>
        </w:rPr>
        <w:t>10</w:t>
      </w:r>
      <w:r>
        <w:rPr>
          <w:rFonts w:hint="eastAsia" w:ascii="仿宋_GB2312" w:hAnsi="仿宋_GB2312" w:eastAsia="仿宋_GB2312" w:cs="仿宋_GB2312"/>
          <w:kern w:val="0"/>
          <w:sz w:val="32"/>
          <w:szCs w:val="32"/>
          <w:shd w:val="clear" w:color="auto" w:fill="FFFFFF"/>
          <w:lang w:bidi="ar"/>
        </w:rPr>
        <w:t>月1日至202</w:t>
      </w:r>
      <w:r>
        <w:rPr>
          <w:rFonts w:hint="eastAsia" w:ascii="仿宋_GB2312" w:hAnsi="仿宋_GB2312" w:eastAsia="仿宋_GB2312" w:cs="仿宋_GB2312"/>
          <w:kern w:val="0"/>
          <w:sz w:val="32"/>
          <w:szCs w:val="32"/>
          <w:shd w:val="clear" w:color="auto" w:fill="FFFFFF"/>
          <w:lang w:val="en-US" w:eastAsia="zh-CN" w:bidi="ar"/>
        </w:rPr>
        <w:t>2</w:t>
      </w:r>
      <w:r>
        <w:rPr>
          <w:rFonts w:hint="eastAsia" w:ascii="仿宋_GB2312" w:hAnsi="仿宋_GB2312" w:eastAsia="仿宋_GB2312" w:cs="仿宋_GB2312"/>
          <w:kern w:val="0"/>
          <w:sz w:val="32"/>
          <w:szCs w:val="32"/>
          <w:shd w:val="clear" w:color="auto" w:fill="FFFFFF"/>
          <w:lang w:bidi="ar"/>
        </w:rPr>
        <w:t>年</w:t>
      </w:r>
      <w:r>
        <w:rPr>
          <w:rFonts w:hint="eastAsia" w:ascii="仿宋_GB2312" w:hAnsi="仿宋_GB2312" w:eastAsia="仿宋_GB2312" w:cs="仿宋_GB2312"/>
          <w:kern w:val="0"/>
          <w:sz w:val="32"/>
          <w:szCs w:val="32"/>
          <w:shd w:val="clear" w:color="auto" w:fill="FFFFFF"/>
          <w:lang w:val="en-US" w:eastAsia="zh-CN" w:bidi="ar"/>
        </w:rPr>
        <w:t>9</w:t>
      </w:r>
      <w:r>
        <w:rPr>
          <w:rFonts w:hint="eastAsia" w:ascii="仿宋_GB2312" w:hAnsi="仿宋_GB2312" w:eastAsia="仿宋_GB2312" w:cs="仿宋_GB2312"/>
          <w:kern w:val="0"/>
          <w:sz w:val="32"/>
          <w:szCs w:val="32"/>
          <w:shd w:val="clear" w:color="auto" w:fill="FFFFFF"/>
          <w:lang w:bidi="ar"/>
        </w:rPr>
        <w:t>月3</w:t>
      </w:r>
      <w:r>
        <w:rPr>
          <w:rFonts w:hint="eastAsia" w:ascii="仿宋_GB2312" w:hAnsi="仿宋_GB2312" w:eastAsia="仿宋_GB2312" w:cs="仿宋_GB2312"/>
          <w:kern w:val="0"/>
          <w:sz w:val="32"/>
          <w:szCs w:val="32"/>
          <w:shd w:val="clear" w:color="auto" w:fill="FFFFFF"/>
          <w:lang w:val="en-US" w:eastAsia="zh-CN" w:bidi="ar"/>
        </w:rPr>
        <w:t>0</w:t>
      </w:r>
      <w:r>
        <w:rPr>
          <w:rFonts w:hint="eastAsia" w:ascii="仿宋_GB2312" w:hAnsi="仿宋_GB2312" w:eastAsia="仿宋_GB2312" w:cs="仿宋_GB2312"/>
          <w:kern w:val="0"/>
          <w:sz w:val="32"/>
          <w:szCs w:val="32"/>
          <w:shd w:val="clear" w:color="auto" w:fill="FFFFFF"/>
          <w:lang w:bidi="ar"/>
        </w:rPr>
        <w:t>日）没有重大违法记录、有依法缴纳税收和社会保障资金的良好记录、服务团队成员为投标人员工并未受过行业处罚或涉及行业相关的法律诉讼事项（提供承诺函）；</w:t>
      </w:r>
    </w:p>
    <w:p>
      <w:pPr>
        <w:widowControl/>
        <w:shd w:val="clear" w:color="auto" w:fill="FFFFFF"/>
        <w:spacing w:line="560" w:lineRule="exact"/>
        <w:ind w:firstLine="640" w:firstLineChars="200"/>
        <w:jc w:val="left"/>
      </w:pP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eastAsia="zh-CN" w:bidi="ar"/>
        </w:rPr>
        <w:t>六</w:t>
      </w:r>
      <w:r>
        <w:rPr>
          <w:rFonts w:hint="eastAsia" w:ascii="仿宋_GB2312" w:hAnsi="仿宋_GB2312" w:eastAsia="仿宋_GB2312" w:cs="仿宋_GB2312"/>
          <w:kern w:val="0"/>
          <w:sz w:val="32"/>
          <w:szCs w:val="32"/>
          <w:shd w:val="clear" w:color="auto" w:fill="FFFFFF"/>
          <w:lang w:bidi="ar"/>
        </w:rPr>
        <w:t>）本次招标接受联合体投标。</w:t>
      </w:r>
    </w:p>
    <w:p>
      <w:pPr>
        <w:widowControl/>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四、投标文件内容及要求</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（一）投标文件必须包括以下内容：</w:t>
      </w:r>
    </w:p>
    <w:p>
      <w:pPr>
        <w:widowControl/>
        <w:numPr>
          <w:ilvl w:val="0"/>
          <w:numId w:val="10"/>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投标书；</w:t>
      </w:r>
    </w:p>
    <w:p>
      <w:pPr>
        <w:widowControl/>
        <w:numPr>
          <w:ilvl w:val="0"/>
          <w:numId w:val="10"/>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报价表；</w:t>
      </w:r>
    </w:p>
    <w:p>
      <w:pPr>
        <w:widowControl/>
        <w:numPr>
          <w:ilvl w:val="0"/>
          <w:numId w:val="10"/>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共同投标协议（若有，格式自拟）</w:t>
      </w:r>
    </w:p>
    <w:p>
      <w:pPr>
        <w:widowControl/>
        <w:numPr>
          <w:ilvl w:val="0"/>
          <w:numId w:val="10"/>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开标时间前10天内投标人未被列入信用中国网站(www.creditchina.gov.cn)“失信被执行人”、“重大税收违法案件当事人名单”的查询结果网页截图（加盖公章）和相关要求承诺函；</w:t>
      </w:r>
    </w:p>
    <w:p>
      <w:pPr>
        <w:widowControl/>
        <w:numPr>
          <w:ilvl w:val="0"/>
          <w:numId w:val="10"/>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法定代表人证明书，如有受托人的，则同时提供法定代表人证明书和法人授权委托证明书、受托人身份证明（身份证复印件）；</w:t>
      </w:r>
    </w:p>
    <w:p>
      <w:pPr>
        <w:widowControl/>
        <w:numPr>
          <w:ilvl w:val="0"/>
          <w:numId w:val="10"/>
        </w:numPr>
        <w:shd w:val="clear" w:color="auto" w:fill="FFFFFF"/>
        <w:ind w:left="0" w:firstLine="640" w:firstLineChars="200"/>
      </w:pPr>
      <w:r>
        <w:rPr>
          <w:rFonts w:hint="eastAsia" w:ascii="仿宋_GB2312" w:hAnsi="仿宋_GB2312" w:eastAsia="仿宋_GB2312" w:cs="仿宋_GB2312"/>
          <w:kern w:val="0"/>
          <w:sz w:val="32"/>
          <w:szCs w:val="32"/>
          <w:shd w:val="clear" w:color="auto" w:fill="FFFFFF"/>
          <w:lang w:bidi="ar"/>
        </w:rPr>
        <w:t>有效的营业执照副本、组织机构代码证副本、税务登记证副本复印件或三证合一新证副本复印件、资质证明文件（加盖公章）</w:t>
      </w:r>
      <w:r>
        <w:rPr>
          <w:rFonts w:hint="eastAsia" w:ascii="仿宋_GB2312" w:hAnsi="仿宋_GB2312" w:eastAsia="仿宋_GB2312" w:cs="仿宋_GB2312"/>
          <w:kern w:val="0"/>
          <w:sz w:val="32"/>
          <w:szCs w:val="32"/>
          <w:shd w:val="clear" w:color="auto" w:fill="FFFFFF"/>
          <w:lang w:eastAsia="zh-CN" w:bidi="ar"/>
        </w:rPr>
        <w:t>；</w:t>
      </w:r>
    </w:p>
    <w:p>
      <w:pPr>
        <w:widowControl/>
        <w:numPr>
          <w:ilvl w:val="0"/>
          <w:numId w:val="10"/>
        </w:numPr>
        <w:shd w:val="clear" w:color="auto" w:fill="FFFFFF"/>
        <w:ind w:left="0" w:firstLine="640" w:firstLineChars="200"/>
      </w:pPr>
      <w:r>
        <w:rPr>
          <w:rFonts w:hint="eastAsia" w:ascii="仿宋_GB2312" w:hAnsi="仿宋_GB2312" w:eastAsia="仿宋_GB2312" w:cs="仿宋_GB2312"/>
          <w:kern w:val="0"/>
          <w:sz w:val="32"/>
          <w:szCs w:val="32"/>
          <w:shd w:val="clear" w:color="auto" w:fill="FFFFFF"/>
          <w:lang w:bidi="ar"/>
        </w:rPr>
        <w:t>近10年</w:t>
      </w:r>
      <w:r>
        <w:rPr>
          <w:rFonts w:hint="eastAsia" w:ascii="仿宋_GB2312" w:hAnsi="仿宋_GB2312" w:eastAsia="仿宋_GB2312" w:cs="仿宋_GB2312"/>
          <w:kern w:val="0"/>
          <w:sz w:val="32"/>
          <w:szCs w:val="32"/>
          <w:shd w:val="clear" w:color="auto" w:fill="FFFFFF"/>
          <w:lang w:val="en-US" w:eastAsia="zh-CN" w:bidi="ar"/>
        </w:rPr>
        <w:t>城市更新旧改收储方案编制或地块控规调整方案编制</w:t>
      </w:r>
      <w:r>
        <w:rPr>
          <w:rFonts w:hint="eastAsia" w:ascii="仿宋_GB2312" w:hAnsi="仿宋_GB2312" w:eastAsia="仿宋_GB2312" w:cs="仿宋_GB2312"/>
          <w:kern w:val="0"/>
          <w:sz w:val="32"/>
          <w:szCs w:val="32"/>
          <w:shd w:val="clear" w:color="auto" w:fill="FFFFFF"/>
          <w:lang w:bidi="ar"/>
        </w:rPr>
        <w:t>服务证明文件（证明文件需加盖公章）；</w:t>
      </w:r>
    </w:p>
    <w:p>
      <w:pPr>
        <w:widowControl/>
        <w:numPr>
          <w:ilvl w:val="0"/>
          <w:numId w:val="10"/>
        </w:numPr>
        <w:shd w:val="clear" w:color="auto" w:fill="FFFFFF"/>
        <w:ind w:left="0" w:firstLine="640"/>
      </w:pPr>
      <w:r>
        <w:rPr>
          <w:rFonts w:hint="eastAsia" w:ascii="仿宋_GB2312" w:hAnsi="仿宋_GB2312" w:eastAsia="仿宋_GB2312" w:cs="仿宋_GB2312"/>
          <w:kern w:val="0"/>
          <w:sz w:val="32"/>
          <w:szCs w:val="32"/>
          <w:shd w:val="clear" w:color="auto" w:fill="FFFFFF"/>
          <w:lang w:bidi="ar"/>
        </w:rPr>
        <w:t>投标人简介及综合实力说明，包括公司规模以及以往类似项目规划设计服务经验等（按综合能力评分标准编制，加盖公章）；</w:t>
      </w:r>
    </w:p>
    <w:p>
      <w:pPr>
        <w:widowControl/>
        <w:numPr>
          <w:ilvl w:val="0"/>
          <w:numId w:val="10"/>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服务团队成员（包括项目负责人）名单，服务团队成员（包括项目负责人）简历、资质实力证明文件</w:t>
      </w:r>
      <w:r>
        <w:rPr>
          <w:rFonts w:hint="eastAsia" w:ascii="仿宋_GB2312" w:hAnsi="仿宋_GB2312" w:eastAsia="仿宋_GB2312" w:cs="仿宋_GB2312"/>
          <w:sz w:val="32"/>
          <w:szCs w:val="32"/>
        </w:rPr>
        <w:t>等</w:t>
      </w:r>
      <w:r>
        <w:rPr>
          <w:rFonts w:hint="eastAsia" w:ascii="仿宋_GB2312" w:hAnsi="仿宋_GB2312" w:eastAsia="仿宋_GB2312" w:cs="仿宋_GB2312"/>
          <w:kern w:val="0"/>
          <w:sz w:val="32"/>
          <w:szCs w:val="32"/>
          <w:shd w:val="clear" w:color="auto" w:fill="FFFFFF"/>
          <w:lang w:bidi="ar"/>
        </w:rPr>
        <w:t>（按综合能力评分标准编制，需加盖公章）；</w:t>
      </w:r>
    </w:p>
    <w:p>
      <w:pPr>
        <w:numPr>
          <w:ilvl w:val="0"/>
          <w:numId w:val="10"/>
        </w:numPr>
        <w:ind w:left="0" w:firstLine="640" w:firstLineChars="200"/>
        <w:rPr>
          <w:rFonts w:ascii="仿宋_GB2312" w:eastAsia="仿宋_GB2312"/>
          <w:sz w:val="32"/>
          <w:szCs w:val="28"/>
          <w:lang w:bidi="ar"/>
        </w:rPr>
      </w:pPr>
      <w:r>
        <w:rPr>
          <w:rFonts w:hint="eastAsia" w:ascii="仿宋_GB2312" w:eastAsia="仿宋_GB2312"/>
          <w:sz w:val="32"/>
          <w:szCs w:val="28"/>
          <w:lang w:val="en-US" w:eastAsia="zh-CN" w:bidi="ar"/>
        </w:rPr>
        <w:t>方案</w:t>
      </w:r>
      <w:r>
        <w:rPr>
          <w:rFonts w:hint="eastAsia" w:ascii="仿宋_GB2312" w:eastAsia="仿宋_GB2312"/>
          <w:sz w:val="32"/>
          <w:szCs w:val="28"/>
          <w:lang w:bidi="ar"/>
        </w:rPr>
        <w:t>大纲（内容及格式自拟，加盖公章）；</w:t>
      </w:r>
    </w:p>
    <w:p>
      <w:pPr>
        <w:numPr>
          <w:ilvl w:val="0"/>
          <w:numId w:val="10"/>
        </w:numPr>
        <w:ind w:left="0" w:firstLine="640" w:firstLineChars="200"/>
        <w:rPr>
          <w:rFonts w:eastAsia="仿宋_GB2312"/>
          <w:lang w:bidi="ar"/>
        </w:rPr>
      </w:pPr>
      <w:r>
        <w:rPr>
          <w:rFonts w:hint="eastAsia" w:ascii="仿宋_GB2312" w:hAnsi="仿宋_GB2312" w:eastAsia="仿宋_GB2312" w:cs="仿宋_GB2312"/>
          <w:sz w:val="32"/>
          <w:szCs w:val="32"/>
          <w:lang w:bidi="ar"/>
        </w:rPr>
        <w:t>项目</w:t>
      </w:r>
      <w:r>
        <w:rPr>
          <w:rFonts w:hint="eastAsia" w:ascii="仿宋_GB2312" w:eastAsia="仿宋_GB2312"/>
          <w:sz w:val="32"/>
          <w:szCs w:val="28"/>
          <w:lang w:bidi="ar"/>
        </w:rPr>
        <w:t>工作安排。</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（二）投标文件应符合以下要求：</w:t>
      </w:r>
    </w:p>
    <w:p>
      <w:pPr>
        <w:widowControl/>
        <w:numPr>
          <w:ilvl w:val="0"/>
          <w:numId w:val="11"/>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文件纸质文件一式叁份，其中一份为正本并标记，两份为副本，副本应是正本的复印件；电子文件为正本文件的扫描件，1份（U盘）。当正本与副本有不一致时，以正本为准。正本与副本应分别装订成册，在封面上标记“正本”、“副本”，封套上包含以下图示内容，并且加贴封条和加盖公章。</w:t>
      </w:r>
    </w:p>
    <w:tbl>
      <w:tblPr>
        <w:tblStyle w:val="18"/>
        <w:tblpPr w:leftFromText="180" w:rightFromText="180" w:vertAnchor="text" w:horzAnchor="page" w:tblpX="2237" w:tblpY="316"/>
        <w:tblOverlap w:val="never"/>
        <w:tblW w:w="8258" w:type="dxa"/>
        <w:tblInd w:w="0" w:type="dxa"/>
        <w:shd w:val="clear" w:color="auto" w:fill="E6E6E6"/>
        <w:tblLayout w:type="fixed"/>
        <w:tblCellMar>
          <w:top w:w="0" w:type="dxa"/>
          <w:left w:w="108" w:type="dxa"/>
          <w:bottom w:w="0" w:type="dxa"/>
          <w:right w:w="108" w:type="dxa"/>
        </w:tblCellMar>
      </w:tblPr>
      <w:tblGrid>
        <w:gridCol w:w="8258"/>
      </w:tblGrid>
      <w:tr>
        <w:tblPrEx>
          <w:shd w:val="clear" w:color="auto" w:fill="E6E6E6"/>
          <w:tblCellMar>
            <w:top w:w="0" w:type="dxa"/>
            <w:left w:w="108" w:type="dxa"/>
            <w:bottom w:w="0" w:type="dxa"/>
            <w:right w:w="108" w:type="dxa"/>
          </w:tblCellMar>
        </w:tblPrEx>
        <w:trPr>
          <w:trHeight w:val="3328" w:hRule="atLeast"/>
        </w:trPr>
        <w:tc>
          <w:tcPr>
            <w:tcW w:w="8258" w:type="dxa"/>
            <w:shd w:val="clear" w:color="auto" w:fill="E6E6E6"/>
          </w:tcPr>
          <w:p>
            <w:pPr>
              <w:spacing w:line="560" w:lineRule="exact"/>
              <w:ind w:firstLine="420" w:firstLineChars="200"/>
              <w:rPr>
                <w:rFonts w:hint="eastAsia" w:eastAsia="宋体"/>
                <w:color w:val="000000"/>
                <w:lang w:eastAsia="zh-CN"/>
              </w:rPr>
            </w:pPr>
            <w:r>
              <w:rPr>
                <w:color w:val="000000"/>
              </w:rPr>
              <w:t>收件人：</w:t>
            </w:r>
            <w:r>
              <w:rPr>
                <w:rFonts w:hint="eastAsia"/>
                <w:color w:val="000000"/>
                <w:lang w:eastAsia="zh-CN"/>
              </w:rPr>
              <w:t>广州南沙经发投资有限公司</w:t>
            </w:r>
          </w:p>
          <w:p>
            <w:pPr>
              <w:spacing w:line="560" w:lineRule="exact"/>
              <w:ind w:firstLine="420" w:firstLineChars="200"/>
              <w:rPr>
                <w:color w:val="000000"/>
              </w:rPr>
            </w:pPr>
            <w:r>
              <w:rPr>
                <w:color w:val="000000"/>
              </w:rPr>
              <w:t>项目名称：</w:t>
            </w:r>
            <w:r>
              <w:rPr>
                <w:rFonts w:hint="eastAsia"/>
                <w:color w:val="000000"/>
              </w:rPr>
              <w:t>南沙区塘坑工业区旧厂房政府收储改造及地块控规调整方案编制服务项目</w:t>
            </w:r>
          </w:p>
          <w:p>
            <w:pPr>
              <w:spacing w:line="560" w:lineRule="exact"/>
              <w:ind w:firstLine="420" w:firstLineChars="200"/>
              <w:rPr>
                <w:color w:val="000000"/>
              </w:rPr>
            </w:pPr>
            <w:r>
              <w:rPr>
                <w:color w:val="000000"/>
              </w:rPr>
              <w:t>投标人名称：</w:t>
            </w:r>
          </w:p>
          <w:p>
            <w:pPr>
              <w:spacing w:line="560" w:lineRule="exact"/>
              <w:ind w:firstLine="420" w:firstLineChars="200"/>
              <w:rPr>
                <w:color w:val="000000"/>
              </w:rPr>
            </w:pPr>
            <w:r>
              <w:rPr>
                <w:color w:val="000000"/>
              </w:rPr>
              <w:t>投标人地址、联系人、电话</w:t>
            </w:r>
            <w:r>
              <w:rPr>
                <w:rFonts w:hint="eastAsia"/>
                <w:color w:val="000000"/>
              </w:rPr>
              <w:t>：</w:t>
            </w:r>
          </w:p>
          <w:p>
            <w:pPr>
              <w:pStyle w:val="3"/>
              <w:spacing w:line="560" w:lineRule="exact"/>
              <w:ind w:firstLine="602" w:firstLineChars="200"/>
              <w:rPr>
                <w:color w:val="000000"/>
              </w:rPr>
            </w:pPr>
            <w:r>
              <w:rPr>
                <w:rFonts w:hint="eastAsia" w:ascii="宋体" w:hAnsi="宋体" w:cs="宋体"/>
                <w:color w:val="000000"/>
                <w:sz w:val="30"/>
                <w:szCs w:val="30"/>
              </w:rPr>
              <w:t>在2022年</w:t>
            </w:r>
            <w:r>
              <w:rPr>
                <w:rFonts w:hint="eastAsia" w:ascii="宋体" w:hAnsi="宋体" w:cs="宋体"/>
                <w:color w:val="000000"/>
                <w:sz w:val="30"/>
                <w:szCs w:val="30"/>
                <w:lang w:val="en-US" w:eastAsia="zh-CN"/>
              </w:rPr>
              <w:t>10</w:t>
            </w:r>
            <w:r>
              <w:rPr>
                <w:rFonts w:hint="eastAsia" w:ascii="宋体" w:hAnsi="宋体" w:cs="宋体"/>
                <w:color w:val="000000"/>
                <w:sz w:val="30"/>
                <w:szCs w:val="30"/>
              </w:rPr>
              <w:t>月</w:t>
            </w:r>
            <w:r>
              <w:rPr>
                <w:rFonts w:hint="eastAsia" w:ascii="宋体" w:hAnsi="宋体" w:cs="宋体"/>
                <w:color w:val="000000"/>
                <w:sz w:val="30"/>
                <w:szCs w:val="30"/>
                <w:lang w:val="en-US" w:eastAsia="zh-CN"/>
              </w:rPr>
              <w:t>26</w:t>
            </w:r>
            <w:r>
              <w:rPr>
                <w:rFonts w:hint="eastAsia" w:ascii="宋体" w:hAnsi="宋体" w:cs="宋体"/>
                <w:color w:val="000000"/>
                <w:sz w:val="30"/>
                <w:szCs w:val="30"/>
              </w:rPr>
              <w:t>日</w:t>
            </w:r>
            <w:r>
              <w:rPr>
                <w:rFonts w:hint="eastAsia" w:ascii="宋体" w:hAnsi="宋体" w:cs="宋体"/>
                <w:color w:val="000000"/>
                <w:sz w:val="30"/>
                <w:szCs w:val="30"/>
                <w:lang w:val="en-US" w:eastAsia="zh-CN"/>
              </w:rPr>
              <w:t>下</w:t>
            </w:r>
            <w:r>
              <w:rPr>
                <w:rFonts w:hint="eastAsia" w:ascii="宋体" w:hAnsi="宋体" w:cs="宋体"/>
                <w:color w:val="000000"/>
                <w:sz w:val="30"/>
                <w:szCs w:val="30"/>
              </w:rPr>
              <w:t>午</w:t>
            </w:r>
            <w:r>
              <w:rPr>
                <w:rFonts w:hint="eastAsia" w:ascii="宋体" w:hAnsi="宋体" w:cs="宋体"/>
                <w:color w:val="000000"/>
                <w:sz w:val="30"/>
                <w:szCs w:val="30"/>
                <w:lang w:eastAsia="zh-CN"/>
              </w:rPr>
              <w:t>14:30</w:t>
            </w:r>
            <w:r>
              <w:rPr>
                <w:rFonts w:hint="eastAsia" w:ascii="宋体" w:hAnsi="宋体" w:cs="宋体"/>
                <w:color w:val="000000"/>
                <w:sz w:val="30"/>
                <w:szCs w:val="30"/>
              </w:rPr>
              <w:t>分前不得启封</w:t>
            </w:r>
          </w:p>
        </w:tc>
      </w:tr>
    </w:tbl>
    <w:p>
      <w:pPr>
        <w:widowControl/>
        <w:numPr>
          <w:ilvl w:val="0"/>
          <w:numId w:val="11"/>
        </w:numPr>
        <w:shd w:val="clear" w:color="auto" w:fill="FFFFFF"/>
        <w:ind w:firstLine="640" w:firstLineChars="200"/>
      </w:pPr>
      <w:r>
        <w:rPr>
          <w:rFonts w:hint="eastAsia" w:ascii="仿宋_GB2312" w:hAnsi="仿宋_GB2312" w:eastAsia="仿宋_GB2312" w:cs="仿宋_GB2312"/>
          <w:kern w:val="0"/>
          <w:sz w:val="32"/>
          <w:szCs w:val="32"/>
          <w:shd w:val="clear" w:color="auto" w:fill="FFFFFF"/>
          <w:lang w:bidi="ar"/>
        </w:rPr>
        <w:t>投标文件须</w:t>
      </w:r>
      <w:r>
        <w:rPr>
          <w:rFonts w:hint="eastAsia" w:ascii="仿宋_GB2312" w:hAnsi="仿宋_GB2312" w:eastAsia="仿宋_GB2312" w:cs="仿宋_GB2312"/>
          <w:kern w:val="0"/>
          <w:sz w:val="32"/>
          <w:szCs w:val="32"/>
          <w:shd w:val="clear" w:color="auto" w:fill="FFFFFF"/>
          <w:lang w:val="en-US" w:eastAsia="zh-CN" w:bidi="ar"/>
        </w:rPr>
        <w:t>加盖</w:t>
      </w:r>
      <w:r>
        <w:rPr>
          <w:rFonts w:hint="eastAsia" w:ascii="仿宋_GB2312" w:hAnsi="仿宋_GB2312" w:eastAsia="仿宋_GB2312" w:cs="仿宋_GB2312"/>
          <w:kern w:val="0"/>
          <w:sz w:val="32"/>
          <w:szCs w:val="32"/>
          <w:shd w:val="clear" w:color="auto" w:fill="FFFFFF"/>
          <w:lang w:bidi="ar"/>
        </w:rPr>
        <w:t>骑缝公章，</w:t>
      </w:r>
      <w:r>
        <w:rPr>
          <w:rFonts w:hint="eastAsia" w:ascii="仿宋_GB2312" w:hAnsi="仿宋_GB2312" w:eastAsia="仿宋_GB2312" w:cs="仿宋_GB2312"/>
          <w:kern w:val="0"/>
          <w:sz w:val="32"/>
          <w:szCs w:val="32"/>
          <w:shd w:val="clear" w:color="auto" w:fill="FFFFFF"/>
          <w:lang w:val="en-US" w:eastAsia="zh-CN" w:bidi="ar"/>
        </w:rPr>
        <w:t>首页</w:t>
      </w:r>
      <w:r>
        <w:rPr>
          <w:rFonts w:hint="eastAsia" w:ascii="仿宋_GB2312" w:hAnsi="仿宋_GB2312" w:eastAsia="仿宋_GB2312" w:cs="仿宋_GB2312"/>
          <w:kern w:val="0"/>
          <w:sz w:val="32"/>
          <w:szCs w:val="32"/>
          <w:shd w:val="clear" w:color="auto" w:fill="FFFFFF"/>
          <w:lang w:bidi="ar"/>
        </w:rPr>
        <w:t>须有法定代表人或授权人签字</w:t>
      </w:r>
      <w:r>
        <w:rPr>
          <w:rFonts w:hint="eastAsia" w:ascii="仿宋_GB2312" w:hAnsi="仿宋_GB2312" w:eastAsia="仿宋_GB2312" w:cs="仿宋_GB2312"/>
          <w:kern w:val="0"/>
          <w:sz w:val="32"/>
          <w:szCs w:val="32"/>
          <w:shd w:val="clear" w:color="auto" w:fill="FFFFFF"/>
          <w:lang w:val="en-US" w:eastAsia="zh-CN" w:bidi="ar"/>
        </w:rPr>
        <w:t>并加盖公章，投标文件内容须按要求加盖公章</w:t>
      </w:r>
      <w:r>
        <w:rPr>
          <w:rFonts w:hint="eastAsia" w:ascii="仿宋_GB2312" w:hAnsi="仿宋_GB2312" w:eastAsia="仿宋_GB2312" w:cs="仿宋_GB2312"/>
          <w:kern w:val="0"/>
          <w:sz w:val="32"/>
          <w:szCs w:val="32"/>
          <w:shd w:val="clear" w:color="auto" w:fill="FFFFFF"/>
          <w:lang w:bidi="ar"/>
        </w:rPr>
        <w:t>；电子文件须为加盖公章及骑缝公章的正本投标文件扫描件。</w:t>
      </w:r>
    </w:p>
    <w:p>
      <w:pPr>
        <w:widowControl/>
        <w:numPr>
          <w:ilvl w:val="0"/>
          <w:numId w:val="11"/>
        </w:numPr>
        <w:shd w:val="clear" w:color="auto" w:fill="FFFFFF"/>
        <w:ind w:firstLine="640" w:firstLineChars="200"/>
      </w:pPr>
      <w:r>
        <w:rPr>
          <w:rFonts w:hint="eastAsia" w:ascii="仿宋_GB2312" w:hAnsi="仿宋_GB2312" w:eastAsia="仿宋_GB2312" w:cs="仿宋_GB2312"/>
          <w:kern w:val="0"/>
          <w:sz w:val="32"/>
          <w:szCs w:val="32"/>
          <w:shd w:val="clear" w:color="auto" w:fill="FFFFFF"/>
          <w:lang w:bidi="ar"/>
        </w:rPr>
        <w:t>文件正本应用不褪色的墨水书写或打印，字迹清晰可辨，任何一页都不应涂改，不应有行间插字或删除。如果出现上述情况，不论何种原因造成，均应由法定代表人或其授权人在改动处小签或盖法人章。</w:t>
      </w:r>
    </w:p>
    <w:p>
      <w:pPr>
        <w:widowControl/>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五、投标人须知</w:t>
      </w:r>
    </w:p>
    <w:p>
      <w:pPr>
        <w:widowControl/>
        <w:numPr>
          <w:ilvl w:val="0"/>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关于联合体投标：</w:t>
      </w:r>
    </w:p>
    <w:p>
      <w:pPr>
        <w:widowControl/>
        <w:numPr>
          <w:ilvl w:val="1"/>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两个以上供应商可以组成一个投标联合体，以一个投标人的身份投标；</w:t>
      </w:r>
    </w:p>
    <w:p>
      <w:pPr>
        <w:widowControl/>
        <w:numPr>
          <w:ilvl w:val="1"/>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pPr>
        <w:widowControl/>
        <w:numPr>
          <w:ilvl w:val="1"/>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联合体应以主体方名义投标，投标时联合体名称需与共同投标协议签署方一致；</w:t>
      </w:r>
    </w:p>
    <w:p>
      <w:pPr>
        <w:widowControl/>
        <w:numPr>
          <w:ilvl w:val="1"/>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由同一专业的单位组成的联合体，按照同一项资质等级较高的单位确定资质等级；</w:t>
      </w:r>
    </w:p>
    <w:p>
      <w:pPr>
        <w:widowControl/>
        <w:numPr>
          <w:ilvl w:val="1"/>
          <w:numId w:val="12"/>
        </w:numPr>
        <w:shd w:val="clear" w:color="auto" w:fill="FFFFFF"/>
        <w:rPr>
          <w:rFonts w:eastAsia="仿宋_GB2312"/>
        </w:rPr>
      </w:pPr>
      <w:r>
        <w:rPr>
          <w:rFonts w:hint="eastAsia" w:ascii="仿宋_GB2312" w:hAnsi="仿宋_GB2312" w:eastAsia="仿宋_GB2312" w:cs="仿宋_GB2312"/>
          <w:kern w:val="0"/>
          <w:sz w:val="32"/>
          <w:szCs w:val="32"/>
          <w:shd w:val="clear" w:color="auto" w:fill="FFFFFF"/>
          <w:lang w:bidi="ar"/>
        </w:rPr>
        <w:t>联合体须提供联合体各方简介及综合实力说明，联合体的以往类似项目综合服务经验将以联合体主体方提供业绩为准。</w:t>
      </w:r>
    </w:p>
    <w:p>
      <w:pPr>
        <w:widowControl/>
        <w:numPr>
          <w:ilvl w:val="0"/>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招标人评标时除考虑投标人报价之外，还将对其综合能力进行比较。</w:t>
      </w:r>
    </w:p>
    <w:p>
      <w:pPr>
        <w:widowControl/>
        <w:numPr>
          <w:ilvl w:val="0"/>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所报价格为总价包干价，包括服务费、税费、市内交通费、通讯费、住宿费、餐费以及投标人其它因本项目而产生的一切费用,包括合同实施过程中不可预见费用等。招标人郑重声明：价格是重要参考因素，但并非唯一条件。投标人一旦成交，双方将严格按照成交价格签订、执行合同。</w:t>
      </w:r>
    </w:p>
    <w:p>
      <w:pPr>
        <w:widowControl/>
        <w:numPr>
          <w:ilvl w:val="0"/>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投标人自行对现场及其周围环境进行考察，查明或核实有关编制投标文件和签订合同所必需的资料，现场考察期间的交通和食宿由投标人自行安排，费用自理。</w:t>
      </w:r>
    </w:p>
    <w:p>
      <w:pPr>
        <w:widowControl/>
        <w:numPr>
          <w:ilvl w:val="0"/>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各投标人应本着长期合作、专业服务的精神，以优惠的价格投标，但亦应严格保证业务质量，一旦发现成交单位及指派往招标人从事服务之工作人员的情况及专业水平与标书所述不符，或成交单位及指派往招标人从事服务之工作人员的实际从业能力无法达到招标人的要求，或因成交单位及指派往招标人从事服务之工作人员的过错给招标人带来损失的，或不能按本招标文件的要求提供服务的，招标人保留中途解聘并要求赔偿的权利，且招标人将不承担任何费用并有权追回已支付的所有费用。</w:t>
      </w:r>
    </w:p>
    <w:p>
      <w:pPr>
        <w:widowControl/>
        <w:numPr>
          <w:ilvl w:val="0"/>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投标人若未按本项目招标文件及招标公告规定投标，所投投标文件无效。无论成交与否，各投标人投标文件及相关资料恕不退回，由招标人存档备考，招标人将对投标人资料予以保密。</w:t>
      </w:r>
    </w:p>
    <w:p>
      <w:pPr>
        <w:widowControl/>
        <w:numPr>
          <w:ilvl w:val="0"/>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招标人有权在招投标期间内的合适时间发布招标文件的补充、澄清及参考文件。</w:t>
      </w:r>
    </w:p>
    <w:p>
      <w:pPr>
        <w:widowControl/>
        <w:numPr>
          <w:ilvl w:val="0"/>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招标人在规定的截止时间前，可以对招标文件进行修改，并将修改内容以公告的形式在招标公告公示网站上公示。</w:t>
      </w:r>
    </w:p>
    <w:p>
      <w:pPr>
        <w:widowControl/>
        <w:numPr>
          <w:ilvl w:val="0"/>
          <w:numId w:val="12"/>
        </w:numPr>
        <w:shd w:val="clear" w:color="auto" w:fill="FFFFFF"/>
        <w:rPr>
          <w:rFonts w:ascii="仿宋_GB2312" w:hAnsi="仿宋_GB2312" w:eastAsia="仿宋_GB2312" w:cs="仿宋_GB2312"/>
          <w:sz w:val="32"/>
          <w:szCs w:val="32"/>
        </w:rPr>
      </w:pPr>
      <w:r>
        <w:rPr>
          <w:rFonts w:hint="eastAsia" w:ascii="仿宋_GB2312" w:hAnsi="仿宋_GB2312" w:eastAsia="仿宋_GB2312" w:cs="仿宋_GB2312"/>
          <w:sz w:val="32"/>
          <w:szCs w:val="32"/>
        </w:rPr>
        <w:t>投标文件的补充、修改与撤回</w:t>
      </w:r>
    </w:p>
    <w:p>
      <w:pPr>
        <w:widowControl/>
        <w:numPr>
          <w:ilvl w:val="255"/>
          <w:numId w:val="0"/>
        </w:numPr>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人在提交投标文件以后，在规定的投标截止时间之前，可以补充修改或撤回已提交的投标文件，并以书面形式按有关规定密封、标记和提交通知招标人，并在投标文件密封袋上清楚标明“补充、修改”或“撤回”字样。补充、修改的内容为投标文件的组成部分。</w:t>
      </w:r>
    </w:p>
    <w:p>
      <w:pPr>
        <w:widowControl/>
        <w:numPr>
          <w:ilvl w:val="0"/>
          <w:numId w:val="12"/>
        </w:numPr>
        <w:shd w:val="clear" w:color="auto" w:fill="FFFFFF"/>
      </w:pPr>
      <w:r>
        <w:rPr>
          <w:rFonts w:hint="eastAsia" w:ascii="仿宋_GB2312" w:hAnsi="仿宋_GB2312" w:eastAsia="仿宋_GB2312" w:cs="仿宋_GB2312"/>
          <w:sz w:val="32"/>
          <w:szCs w:val="32"/>
        </w:rPr>
        <w:t>在投标截止期与招标人在招标文件中规定的有效期终止日之间的这段时期内，投标人不能撤回投标文件。</w:t>
      </w:r>
    </w:p>
    <w:p>
      <w:pPr>
        <w:widowControl/>
        <w:numPr>
          <w:ilvl w:val="255"/>
          <w:numId w:val="0"/>
        </w:numPr>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任何要求澄清招标文件的投标人，均应在投标文件递交截止日前2天以书面形式通知招标人，招标人将以书面或官网公示通知的形式予以答复。</w:t>
      </w:r>
    </w:p>
    <w:p>
      <w:pPr>
        <w:widowControl/>
        <w:numPr>
          <w:ilvl w:val="0"/>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招标人可以视招标具体情况，延长投标截止时间和开标时间，但至少应当在招标文件要求提交投标文件的截止时间1日前，并将变更时间在招标公告公示网站上公示。</w:t>
      </w:r>
    </w:p>
    <w:p>
      <w:pPr>
        <w:widowControl/>
        <w:numPr>
          <w:ilvl w:val="0"/>
          <w:numId w:val="12"/>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若第一中标候选人存在放弃中标资格或未按照合同履约等情况，导致需要更换供应商的情况，招标人采用顺延的方式，将合格的第二中标候选人作为成交供应商开展采购活动；若招标人认定没有合格的中标候选人时，招标人重新开展招标活动。</w:t>
      </w:r>
    </w:p>
    <w:p>
      <w:pPr>
        <w:widowControl/>
        <w:numPr>
          <w:ilvl w:val="0"/>
          <w:numId w:val="12"/>
        </w:numPr>
        <w:shd w:val="clear" w:color="auto" w:fill="FFFFFF"/>
        <w:rPr>
          <w:rFonts w:eastAsia="仿宋_GB2312"/>
        </w:rPr>
      </w:pPr>
      <w:r>
        <w:rPr>
          <w:rFonts w:hint="eastAsia" w:ascii="仿宋_GB2312" w:hAnsi="仿宋_GB2312" w:eastAsia="仿宋_GB2312" w:cs="仿宋_GB2312"/>
          <w:kern w:val="0"/>
          <w:sz w:val="32"/>
          <w:szCs w:val="32"/>
          <w:shd w:val="clear" w:color="auto" w:fill="FFFFFF"/>
          <w:lang w:bidi="ar"/>
        </w:rPr>
        <w:t>不论结果如何，投标人均需自行承担所有编写和递交投标文件及所有参与过程中的全部费用。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六、投标有效期</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投标截止之日起90天内。</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七、投标评审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（一）投标文件的提交</w:t>
      </w:r>
    </w:p>
    <w:p>
      <w:pPr>
        <w:numPr>
          <w:ilvl w:val="255"/>
          <w:numId w:val="0"/>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投标人应于截止时间前将投标文件密封邮寄至规定的地点，投标截止时间后邮寄的投标文件，招标人将不再受理</w:t>
      </w:r>
      <w:r>
        <w:rPr>
          <w:rFonts w:hint="eastAsia" w:ascii="仿宋_GB2312" w:hAnsi="仿宋_GB2312" w:eastAsia="仿宋_GB2312" w:cs="仿宋_GB2312"/>
          <w:sz w:val="32"/>
          <w:szCs w:val="32"/>
          <w:lang w:eastAsia="zh-CN"/>
        </w:rPr>
        <w:t>。</w:t>
      </w:r>
    </w:p>
    <w:p>
      <w:pPr>
        <w:numPr>
          <w:ilvl w:val="0"/>
          <w:numId w:val="13"/>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开标</w:t>
      </w:r>
    </w:p>
    <w:p>
      <w:pPr>
        <w:numPr>
          <w:ilvl w:val="0"/>
          <w:numId w:val="14"/>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招标人按此文件所规定的时间和地点开标；</w:t>
      </w:r>
    </w:p>
    <w:p>
      <w:pPr>
        <w:numPr>
          <w:ilvl w:val="0"/>
          <w:numId w:val="14"/>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按规定提交合格的撤回通知的投标文件不予开封，并退回给投标人；</w:t>
      </w:r>
    </w:p>
    <w:p>
      <w:pPr>
        <w:pStyle w:val="3"/>
        <w:numPr>
          <w:ilvl w:val="0"/>
          <w:numId w:val="14"/>
        </w:numPr>
        <w:spacing w:line="240" w:lineRule="auto"/>
        <w:ind w:left="0" w:firstLine="640" w:firstLineChars="200"/>
        <w:rPr>
          <w:rFonts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招标人在招标文件要求提交投标文件的截止时间前收到的投标文件，开标时都当众予以拆封、宣读投标人名称及报价。</w:t>
      </w:r>
    </w:p>
    <w:p>
      <w:pPr>
        <w:pStyle w:val="3"/>
        <w:spacing w:line="240" w:lineRule="auto"/>
        <w:ind w:firstLine="640" w:firstLineChars="200"/>
        <w:rPr>
          <w:rFonts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（三）投标文件资格符合性审查</w:t>
      </w:r>
    </w:p>
    <w:p>
      <w:pPr>
        <w:ind w:firstLine="640" w:firstLineChars="200"/>
        <w:rPr>
          <w:rFonts w:ascii="仿宋_GB2312" w:hAnsi="仿宋_GB2312" w:cs="仿宋_GB2312"/>
          <w:sz w:val="32"/>
          <w:szCs w:val="32"/>
        </w:rPr>
      </w:pPr>
      <w:r>
        <w:rPr>
          <w:rFonts w:hint="eastAsia" w:ascii="仿宋_GB2312" w:hAnsi="仿宋_GB2312" w:eastAsia="仿宋_GB2312" w:cs="仿宋_GB2312"/>
          <w:sz w:val="32"/>
          <w:szCs w:val="32"/>
        </w:rPr>
        <w:t>评审小组对投标文件进行资格符合性审查（附件2），若符合要求，则进入下一阶段；若不符合要求，则不得进入下一阶段。当通过符合性审查的投标人不足三家时，则本次招标失败，招标人将依法重新组织招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（四）综合评审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评审小组根据投标人的投标文件，从投标人资质、服务能力、服务方案、服务报价等方面进行综合评分（附件3）。综合评分排名第一名的投标人为第一中标候选人，依次类推。综合评分最高分出现两个或两个以上相同分数时，通过摇珠方式确定第一中标候选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评分细则详见附件。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（五）中标公示及中标通知书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投标结果公示期结束后，如无异议，第一中标候选人确定为中标人。招标方将及时向中标人发出中标通知书，中标人接到通知书后，若放弃中标资格，应在规定时间以内予以书面告知招标人。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（六）合同谈判与签订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中标人应该在中标通知书中载明的时间内与招标人商谈有关事宜并签订合同协议书，中标价即为合同金额。</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八、合同付款方式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总共分三期付款：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首期：中标后，双方签订合同，中标人开具相应金额的增值税专用发票给招标人后十个工作日内，招标人支付合同款项的30%作为项目预付款。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第二期：中标人根据招标人意见对方案进行修改完善并提供送审稿后，支付合同款项的30%。</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第三期：提交最终成果，经招标人确认后支付合同款项的40%。</w:t>
      </w:r>
    </w:p>
    <w:p>
      <w:pPr>
        <w:widowControl/>
        <w:ind w:firstLine="640" w:firstLineChars="200"/>
        <w:jc w:val="left"/>
        <w:rPr>
          <w:rFonts w:ascii="仿宋_GB2312" w:hAnsi="仿宋_GB2312" w:eastAsia="仿宋_GB2312" w:cs="仿宋_GB2312"/>
          <w:sz w:val="32"/>
          <w:szCs w:val="32"/>
          <w:lang w:bidi="ar"/>
        </w:rPr>
      </w:pPr>
      <w:r>
        <w:rPr>
          <w:rFonts w:hint="eastAsia" w:ascii="仿宋_GB2312" w:hAnsi="仿宋_GB2312" w:eastAsia="仿宋_GB2312" w:cs="仿宋_GB2312"/>
          <w:kern w:val="0"/>
          <w:sz w:val="32"/>
          <w:szCs w:val="32"/>
          <w:shd w:val="clear" w:color="auto" w:fill="FFFFFF"/>
          <w:lang w:bidi="ar"/>
        </w:rPr>
        <w:t>九、招标人对本次招标活动及相关的文件资料拥有最终的</w:t>
      </w:r>
      <w:r>
        <w:rPr>
          <w:rFonts w:hint="eastAsia" w:ascii="仿宋_GB2312" w:hAnsi="仿宋_GB2312" w:eastAsia="仿宋_GB2312" w:cs="仿宋_GB2312"/>
          <w:sz w:val="32"/>
          <w:szCs w:val="32"/>
          <w:lang w:bidi="ar"/>
        </w:rPr>
        <w:t>解释权。</w:t>
      </w:r>
    </w:p>
    <w:p>
      <w:pPr>
        <w:ind w:firstLine="640" w:firstLineChars="200"/>
        <w:rPr>
          <w:rFonts w:ascii="仿宋_GB2312" w:hAnsi="仿宋_GB2312" w:eastAsia="仿宋_GB2312" w:cs="仿宋_GB2312"/>
          <w:sz w:val="32"/>
          <w:szCs w:val="32"/>
          <w:lang w:bidi="ar"/>
        </w:rPr>
      </w:pPr>
    </w:p>
    <w:p>
      <w:pPr>
        <w:jc w:val="right"/>
        <w:rPr>
          <w:rFonts w:hint="eastAsia" w:ascii="仿宋_GB2312" w:hAnsi="仿宋_GB2312" w:eastAsia="仿宋_GB2312" w:cs="仿宋_GB2312"/>
          <w:kern w:val="0"/>
          <w:sz w:val="32"/>
          <w:szCs w:val="32"/>
          <w:shd w:val="clear" w:color="auto" w:fill="FFFFFF"/>
          <w:lang w:eastAsia="zh-CN" w:bidi="ar"/>
        </w:rPr>
      </w:pPr>
      <w:r>
        <w:rPr>
          <w:rFonts w:hint="eastAsia" w:ascii="仿宋_GB2312" w:hAnsi="仿宋_GB2312" w:eastAsia="仿宋_GB2312" w:cs="仿宋_GB2312"/>
          <w:kern w:val="0"/>
          <w:sz w:val="32"/>
          <w:szCs w:val="32"/>
          <w:shd w:val="clear" w:color="auto" w:fill="FFFFFF"/>
          <w:lang w:eastAsia="zh-CN" w:bidi="ar"/>
        </w:rPr>
        <w:t>广州南沙经发投资有限公司</w:t>
      </w:r>
    </w:p>
    <w:p>
      <w:pPr>
        <w:jc w:val="righ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 xml:space="preserve">                           2022年</w:t>
      </w:r>
      <w:r>
        <w:rPr>
          <w:rFonts w:hint="eastAsia" w:ascii="仿宋_GB2312" w:hAnsi="仿宋_GB2312" w:eastAsia="仿宋_GB2312" w:cs="仿宋_GB2312"/>
          <w:kern w:val="0"/>
          <w:sz w:val="32"/>
          <w:szCs w:val="32"/>
          <w:shd w:val="clear" w:color="auto" w:fill="FFFFFF"/>
          <w:lang w:val="en-US" w:eastAsia="zh-CN" w:bidi="ar"/>
        </w:rPr>
        <w:t>10</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21</w:t>
      </w:r>
      <w:r>
        <w:rPr>
          <w:rFonts w:hint="eastAsia" w:ascii="仿宋_GB2312" w:hAnsi="仿宋_GB2312" w:eastAsia="仿宋_GB2312" w:cs="仿宋_GB2312"/>
          <w:kern w:val="0"/>
          <w:sz w:val="32"/>
          <w:szCs w:val="32"/>
          <w:shd w:val="clear" w:color="auto" w:fill="FFFFFF"/>
          <w:lang w:bidi="ar"/>
        </w:rPr>
        <w:t>日</w:t>
      </w:r>
    </w:p>
    <w:p>
      <w:pPr>
        <w:numPr>
          <w:ilvl w:val="255"/>
          <w:numId w:val="0"/>
        </w:numPr>
        <w:rPr>
          <w:rFonts w:ascii="仿宋_GB2312" w:hAnsi="仿宋_GB2312" w:eastAsia="仿宋_GB2312" w:cs="仿宋_GB2312"/>
          <w:bCs/>
          <w:sz w:val="32"/>
          <w:szCs w:val="32"/>
        </w:rPr>
      </w:pPr>
      <w:r>
        <w:rPr>
          <w:rFonts w:hint="eastAsia"/>
        </w:rPr>
        <w:br w:type="page"/>
      </w:r>
      <w:r>
        <w:rPr>
          <w:rFonts w:hint="eastAsia" w:ascii="仿宋_GB2312" w:hAnsi="仿宋_GB2312" w:eastAsia="仿宋_GB2312" w:cs="仿宋_GB2312"/>
          <w:bCs/>
          <w:sz w:val="32"/>
          <w:szCs w:val="32"/>
        </w:rPr>
        <w:t>附件：1.投标文件格式</w:t>
      </w:r>
    </w:p>
    <w:p>
      <w:pPr>
        <w:numPr>
          <w:ilvl w:val="1"/>
          <w:numId w:val="15"/>
        </w:numPr>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封面（格式）</w:t>
      </w:r>
    </w:p>
    <w:p>
      <w:pPr>
        <w:numPr>
          <w:ilvl w:val="255"/>
          <w:numId w:val="0"/>
        </w:numPr>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1.2 投标书、报价表（格式）</w:t>
      </w:r>
    </w:p>
    <w:p>
      <w:pPr>
        <w:numPr>
          <w:ilvl w:val="255"/>
          <w:numId w:val="0"/>
        </w:numPr>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1.3 法定代表人（负责人）证明书（格式）</w:t>
      </w:r>
    </w:p>
    <w:p>
      <w:pPr>
        <w:numPr>
          <w:ilvl w:val="255"/>
          <w:numId w:val="0"/>
        </w:numPr>
        <w:ind w:left="420" w:leftChars="200" w:firstLine="320" w:firstLineChars="100"/>
        <w:rPr>
          <w:sz w:val="32"/>
          <w:szCs w:val="32"/>
        </w:rPr>
      </w:pPr>
      <w:r>
        <w:rPr>
          <w:rFonts w:hint="eastAsia" w:ascii="仿宋_GB2312" w:hAnsi="仿宋_GB2312" w:eastAsia="仿宋_GB2312" w:cs="仿宋_GB2312"/>
          <w:sz w:val="32"/>
          <w:szCs w:val="32"/>
        </w:rPr>
        <w:t>1.4 法定代表人授权委托书（格式）</w:t>
      </w:r>
    </w:p>
    <w:p>
      <w:pPr>
        <w:ind w:left="1379" w:leftChars="352" w:hanging="640" w:hangingChars="200"/>
      </w:pPr>
      <w:r>
        <w:rPr>
          <w:rFonts w:hint="eastAsia" w:ascii="仿宋_GB2312" w:hAnsi="仿宋_GB2312" w:eastAsia="仿宋_GB2312" w:cs="仿宋_GB2312"/>
          <w:sz w:val="32"/>
          <w:szCs w:val="32"/>
        </w:rPr>
        <w:t>1.5 企业经验能力</w:t>
      </w:r>
      <w:r>
        <w:rPr>
          <w:rFonts w:hint="eastAsia" w:ascii="仿宋_GB2312" w:hAnsi="微软雅黑" w:eastAsia="仿宋_GB2312" w:cs="仿宋_GB2312"/>
          <w:sz w:val="32"/>
          <w:szCs w:val="32"/>
          <w:lang w:bidi="ar"/>
        </w:rPr>
        <w:t>（格式）</w:t>
      </w:r>
    </w:p>
    <w:p>
      <w:pPr>
        <w:numPr>
          <w:ilvl w:val="255"/>
          <w:numId w:val="0"/>
        </w:numPr>
        <w:ind w:left="420" w:leftChars="200" w:firstLine="320" w:firstLineChars="100"/>
        <w:rPr>
          <w:sz w:val="32"/>
          <w:szCs w:val="32"/>
        </w:rPr>
      </w:pPr>
      <w:r>
        <w:rPr>
          <w:rFonts w:hint="eastAsia" w:ascii="仿宋_GB2312" w:hAnsi="微软雅黑" w:eastAsia="仿宋_GB2312" w:cs="仿宋_GB2312"/>
          <w:sz w:val="32"/>
          <w:szCs w:val="32"/>
          <w:lang w:bidi="ar"/>
        </w:rPr>
        <w:t>1.6 项目服务人员名单及综合能力经验文件（格式）</w:t>
      </w:r>
    </w:p>
    <w:p>
      <w:pPr>
        <w:numPr>
          <w:ilvl w:val="255"/>
          <w:numId w:val="0"/>
        </w:numPr>
        <w:ind w:left="420" w:leftChars="20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2.符合性审查表</w:t>
      </w:r>
    </w:p>
    <w:p>
      <w:pPr>
        <w:numPr>
          <w:ilvl w:val="255"/>
          <w:numId w:val="0"/>
        </w:numPr>
        <w:ind w:left="420" w:firstLine="640"/>
        <w:rPr>
          <w:rFonts w:ascii="仿宋_GB2312" w:hAnsi="仿宋_GB2312" w:eastAsia="仿宋_GB2312" w:cs="仿宋_GB2312"/>
          <w:sz w:val="28"/>
          <w:szCs w:val="28"/>
        </w:rPr>
      </w:pPr>
      <w:r>
        <w:rPr>
          <w:rFonts w:hint="eastAsia" w:ascii="仿宋_GB2312" w:hAnsi="仿宋_GB2312" w:eastAsia="仿宋_GB2312" w:cs="仿宋_GB2312"/>
          <w:sz w:val="32"/>
          <w:szCs w:val="32"/>
        </w:rPr>
        <w:t>3.综合评分表</w:t>
      </w:r>
    </w:p>
    <w:p>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br w:type="page"/>
      </w:r>
      <w:r>
        <w:rPr>
          <w:rFonts w:hint="eastAsia" w:ascii="仿宋_GB2312" w:hAnsi="仿宋_GB2312" w:eastAsia="仿宋_GB2312" w:cs="仿宋_GB2312"/>
          <w:sz w:val="28"/>
          <w:szCs w:val="28"/>
        </w:rPr>
        <w:t>附件1.1 封面（格式）</w:t>
      </w:r>
    </w:p>
    <w:p>
      <w:pPr>
        <w:pStyle w:val="2"/>
        <w:spacing w:after="0"/>
        <w:rPr>
          <w:rFonts w:hAnsi="宋体"/>
          <w:bCs/>
          <w:spacing w:val="6"/>
          <w:sz w:val="36"/>
          <w:szCs w:val="36"/>
        </w:rPr>
      </w:pPr>
    </w:p>
    <w:p>
      <w:pPr>
        <w:spacing w:line="360" w:lineRule="auto"/>
        <w:jc w:val="center"/>
        <w:rPr>
          <w:rFonts w:hint="eastAsia" w:ascii="方正小标宋简体" w:hAnsi="华文仿宋" w:eastAsia="方正小标宋简体"/>
          <w:sz w:val="36"/>
          <w:szCs w:val="36"/>
        </w:rPr>
      </w:pPr>
      <w:r>
        <w:rPr>
          <w:rFonts w:hint="eastAsia" w:ascii="方正小标宋简体" w:hAnsi="华文仿宋" w:eastAsia="方正小标宋简体"/>
          <w:sz w:val="36"/>
          <w:szCs w:val="36"/>
        </w:rPr>
        <w:t>南沙区塘坑工业区旧厂房政府收储改造及</w:t>
      </w:r>
    </w:p>
    <w:p>
      <w:pPr>
        <w:spacing w:line="360" w:lineRule="auto"/>
        <w:jc w:val="center"/>
        <w:rPr>
          <w:rFonts w:ascii="黑体" w:eastAsia="黑体"/>
          <w:sz w:val="36"/>
          <w:szCs w:val="36"/>
        </w:rPr>
      </w:pPr>
      <w:r>
        <w:rPr>
          <w:rFonts w:hint="eastAsia" w:ascii="方正小标宋简体" w:hAnsi="华文仿宋" w:eastAsia="方正小标宋简体"/>
          <w:sz w:val="36"/>
          <w:szCs w:val="36"/>
        </w:rPr>
        <w:t>地块控规调整方案编制服务项目</w:t>
      </w:r>
    </w:p>
    <w:p>
      <w:pPr>
        <w:jc w:val="center"/>
        <w:rPr>
          <w:rFonts w:ascii="方正小标宋简体" w:hAnsi="方正小标宋简体" w:eastAsia="方正小标宋简体" w:cs="方正小标宋简体"/>
          <w:b/>
          <w:sz w:val="96"/>
        </w:rPr>
      </w:pPr>
    </w:p>
    <w:p>
      <w:pPr>
        <w:jc w:val="center"/>
        <w:outlineLvl w:val="0"/>
        <w:rPr>
          <w:rFonts w:ascii="方正小标宋简体" w:hAnsi="方正小标宋简体" w:eastAsia="方正小标宋简体" w:cs="方正小标宋简体"/>
          <w:bCs/>
          <w:spacing w:val="60"/>
          <w:sz w:val="72"/>
          <w:szCs w:val="72"/>
        </w:rPr>
      </w:pPr>
      <w:r>
        <w:rPr>
          <w:rFonts w:hint="eastAsia" w:ascii="方正小标宋简体" w:hAnsi="方正小标宋简体" w:eastAsia="方正小标宋简体" w:cs="方正小标宋简体"/>
          <w:bCs/>
          <w:spacing w:val="60"/>
          <w:sz w:val="72"/>
          <w:szCs w:val="72"/>
        </w:rPr>
        <w:t>投标文件</w:t>
      </w:r>
    </w:p>
    <w:p>
      <w:pPr>
        <w:jc w:val="center"/>
        <w:rPr>
          <w:rFonts w:ascii="方正小标宋简体" w:hAnsi="方正小标宋简体" w:eastAsia="方正小标宋简体" w:cs="方正小标宋简体"/>
          <w:bCs/>
          <w:sz w:val="48"/>
        </w:rPr>
      </w:pPr>
      <w:r>
        <w:rPr>
          <w:rFonts w:hint="eastAsia" w:ascii="方正小标宋简体" w:hAnsi="方正小标宋简体" w:eastAsia="方正小标宋简体" w:cs="方正小标宋简体"/>
          <w:bCs/>
          <w:sz w:val="32"/>
          <w:u w:val="single"/>
        </w:rPr>
        <w:t xml:space="preserve">    </w:t>
      </w:r>
      <w:r>
        <w:rPr>
          <w:rFonts w:hint="eastAsia" w:ascii="方正小标宋简体" w:hAnsi="方正小标宋简体" w:eastAsia="方正小标宋简体" w:cs="方正小标宋简体"/>
          <w:bCs/>
          <w:sz w:val="32"/>
        </w:rPr>
        <w:t xml:space="preserve">本（正本或副本） </w:t>
      </w:r>
    </w:p>
    <w:p>
      <w:pPr>
        <w:jc w:val="center"/>
        <w:rPr>
          <w:rFonts w:ascii="宋体" w:hAnsi="宋体"/>
          <w:sz w:val="48"/>
        </w:rPr>
      </w:pPr>
    </w:p>
    <w:p>
      <w:pPr>
        <w:jc w:val="center"/>
        <w:rPr>
          <w:rFonts w:ascii="宋体" w:hAnsi="宋体"/>
          <w:sz w:val="48"/>
        </w:rPr>
      </w:pPr>
    </w:p>
    <w:p>
      <w:pPr>
        <w:jc w:val="center"/>
        <w:rPr>
          <w:rFonts w:ascii="宋体" w:hAnsi="宋体"/>
          <w:sz w:val="48"/>
        </w:rPr>
      </w:pPr>
    </w:p>
    <w:p>
      <w:pPr>
        <w:jc w:val="center"/>
        <w:rPr>
          <w:rFonts w:ascii="宋体" w:hAnsi="宋体"/>
          <w:sz w:val="48"/>
        </w:rPr>
      </w:pPr>
    </w:p>
    <w:p>
      <w:pPr>
        <w:jc w:val="center"/>
        <w:rPr>
          <w:rFonts w:ascii="宋体" w:hAnsi="宋体"/>
          <w:sz w:val="48"/>
        </w:rPr>
      </w:pPr>
    </w:p>
    <w:p>
      <w:pPr>
        <w:jc w:val="center"/>
        <w:rPr>
          <w:rFonts w:ascii="宋体" w:hAnsi="宋体"/>
          <w:sz w:val="48"/>
        </w:rPr>
      </w:pPr>
    </w:p>
    <w:p>
      <w:pPr>
        <w:ind w:left="1317" w:leftChars="627"/>
        <w:rPr>
          <w:rFonts w:ascii="方正小标宋简体" w:hAnsi="方正小标宋简体" w:eastAsia="方正小标宋简体" w:cs="方正小标宋简体"/>
          <w:sz w:val="28"/>
          <w:u w:val="single"/>
        </w:rPr>
      </w:pPr>
      <w:r>
        <w:rPr>
          <w:rFonts w:hint="eastAsia" w:ascii="方正小标宋简体" w:hAnsi="方正小标宋简体" w:eastAsia="方正小标宋简体" w:cs="方正小标宋简体"/>
          <w:sz w:val="28"/>
        </w:rPr>
        <w:t>投  标  人：</w:t>
      </w:r>
      <w:r>
        <w:rPr>
          <w:rFonts w:hint="eastAsia" w:ascii="方正小标宋简体" w:hAnsi="方正小标宋简体" w:eastAsia="方正小标宋简体" w:cs="方正小标宋简体"/>
          <w:sz w:val="28"/>
          <w:u w:val="single"/>
        </w:rPr>
        <w:t xml:space="preserve">               （公章）          </w:t>
      </w:r>
    </w:p>
    <w:p>
      <w:pPr>
        <w:ind w:left="1317" w:leftChars="627"/>
        <w:rPr>
          <w:rFonts w:ascii="方正小标宋简体" w:hAnsi="方正小标宋简体" w:eastAsia="方正小标宋简体" w:cs="方正小标宋简体"/>
          <w:sz w:val="28"/>
          <w:u w:val="single"/>
        </w:rPr>
      </w:pPr>
      <w:r>
        <w:rPr>
          <w:rFonts w:hint="eastAsia" w:ascii="方正小标宋简体" w:hAnsi="方正小标宋简体" w:eastAsia="方正小标宋简体" w:cs="方正小标宋简体"/>
          <w:sz w:val="28"/>
        </w:rPr>
        <w:t>法定代表人或授权委托人：</w:t>
      </w:r>
      <w:r>
        <w:rPr>
          <w:rFonts w:hint="eastAsia" w:ascii="方正小标宋简体" w:hAnsi="方正小标宋简体" w:eastAsia="方正小标宋简体" w:cs="方正小标宋简体"/>
          <w:sz w:val="28"/>
          <w:u w:val="single"/>
        </w:rPr>
        <w:t xml:space="preserve">    （签字）         </w:t>
      </w:r>
    </w:p>
    <w:p>
      <w:pPr>
        <w:ind w:left="1317" w:leftChars="627"/>
        <w:rPr>
          <w:rFonts w:ascii="方正小标宋简体" w:hAnsi="方正小标宋简体" w:eastAsia="方正小标宋简体" w:cs="方正小标宋简体"/>
          <w:sz w:val="28"/>
          <w:u w:val="single"/>
        </w:rPr>
      </w:pPr>
    </w:p>
    <w:p>
      <w:pPr>
        <w:spacing w:line="600" w:lineRule="exact"/>
        <w:jc w:val="center"/>
        <w:rPr>
          <w:rFonts w:ascii="方正小标宋简体" w:hAnsi="方正小标宋简体" w:eastAsia="方正小标宋简体" w:cs="方正小标宋简体"/>
          <w:bCs/>
          <w:kern w:val="0"/>
          <w:sz w:val="32"/>
        </w:rPr>
      </w:pPr>
      <w:r>
        <w:rPr>
          <w:rFonts w:hint="eastAsia" w:ascii="方正小标宋简体" w:hAnsi="方正小标宋简体" w:eastAsia="方正小标宋简体" w:cs="方正小标宋简体"/>
          <w:bCs/>
          <w:kern w:val="0"/>
          <w:sz w:val="32"/>
        </w:rPr>
        <w:t>二〇二二年</w:t>
      </w:r>
      <w:r>
        <w:rPr>
          <w:rFonts w:hint="eastAsia" w:ascii="方正小标宋简体" w:hAnsi="方正小标宋简体" w:eastAsia="方正小标宋简体" w:cs="方正小标宋简体"/>
          <w:bCs/>
          <w:kern w:val="0"/>
          <w:sz w:val="32"/>
          <w:lang w:val="en-US" w:eastAsia="zh-CN"/>
        </w:rPr>
        <w:t>十</w:t>
      </w:r>
      <w:r>
        <w:rPr>
          <w:rFonts w:hint="eastAsia" w:ascii="方正小标宋简体" w:hAnsi="方正小标宋简体" w:eastAsia="方正小标宋简体" w:cs="方正小标宋简体"/>
          <w:bCs/>
          <w:kern w:val="0"/>
          <w:sz w:val="32"/>
        </w:rPr>
        <w:t>月  日</w:t>
      </w:r>
    </w:p>
    <w:p>
      <w:pPr>
        <w:spacing w:line="360" w:lineRule="auto"/>
        <w:rPr>
          <w:rFonts w:ascii="仿宋_GB2312" w:hAnsi="仿宋_GB2312" w:eastAsia="仿宋_GB2312" w:cs="仿宋_GB2312"/>
          <w:sz w:val="28"/>
          <w:szCs w:val="21"/>
        </w:rPr>
      </w:pPr>
      <w:r>
        <w:rPr>
          <w:b/>
          <w:sz w:val="44"/>
          <w:szCs w:val="44"/>
        </w:rPr>
        <w:br w:type="page"/>
      </w:r>
      <w:r>
        <w:rPr>
          <w:rFonts w:hint="eastAsia" w:ascii="仿宋_GB2312" w:hAnsi="仿宋_GB2312" w:eastAsia="仿宋_GB2312" w:cs="仿宋_GB2312"/>
          <w:sz w:val="28"/>
          <w:szCs w:val="28"/>
        </w:rPr>
        <w:t xml:space="preserve">附件1.2 </w:t>
      </w:r>
      <w:r>
        <w:rPr>
          <w:rFonts w:hint="eastAsia" w:ascii="仿宋_GB2312" w:hAnsi="仿宋_GB2312" w:eastAsia="仿宋_GB2312" w:cs="仿宋_GB2312"/>
          <w:sz w:val="28"/>
          <w:szCs w:val="21"/>
        </w:rPr>
        <w:t>投标书（格式）</w:t>
      </w:r>
    </w:p>
    <w:p>
      <w:pPr>
        <w:spacing w:line="360" w:lineRule="auto"/>
        <w:ind w:firstLine="480" w:firstLineChars="200"/>
        <w:rPr>
          <w:rFonts w:ascii="宋体" w:hAnsi="宋体"/>
          <w:sz w:val="24"/>
        </w:rPr>
      </w:pPr>
    </w:p>
    <w:p>
      <w:pPr>
        <w:spacing w:line="500" w:lineRule="exact"/>
        <w:jc w:val="center"/>
        <w:outlineLvl w:val="0"/>
        <w:rPr>
          <w:rFonts w:ascii="方正小标宋简体" w:hAnsi="方正小标宋简体" w:eastAsia="方正小标宋简体" w:cs="方正小标宋简体"/>
          <w:b/>
          <w:bCs/>
          <w:sz w:val="36"/>
          <w:szCs w:val="36"/>
        </w:rPr>
      </w:pPr>
      <w:bookmarkStart w:id="0" w:name="_Toc79399453"/>
      <w:bookmarkStart w:id="1" w:name="_Toc79834503"/>
      <w:bookmarkStart w:id="2" w:name="_Toc79822206"/>
      <w:r>
        <w:rPr>
          <w:rFonts w:hint="eastAsia" w:ascii="方正小标宋简体" w:hAnsi="方正小标宋简体" w:eastAsia="方正小标宋简体" w:cs="方正小标宋简体"/>
          <w:b/>
          <w:bCs/>
          <w:sz w:val="36"/>
          <w:szCs w:val="36"/>
        </w:rPr>
        <w:t>投  标  书</w:t>
      </w:r>
      <w:bookmarkEnd w:id="0"/>
      <w:bookmarkEnd w:id="1"/>
      <w:bookmarkEnd w:id="2"/>
    </w:p>
    <w:p>
      <w:pPr>
        <w:rPr>
          <w:rFonts w:ascii="宋体" w:hAnsi="宋体"/>
        </w:rPr>
      </w:pPr>
    </w:p>
    <w:p>
      <w:pPr>
        <w:spacing w:line="360" w:lineRule="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致：</w:t>
      </w:r>
      <w:r>
        <w:rPr>
          <w:rFonts w:hint="eastAsia" w:ascii="仿宋_GB2312" w:hAnsi="仿宋_GB2312" w:eastAsia="仿宋_GB2312" w:cs="仿宋_GB2312"/>
          <w:sz w:val="24"/>
          <w:szCs w:val="24"/>
          <w:u w:val="single"/>
          <w:lang w:eastAsia="zh-CN"/>
        </w:rPr>
        <w:t>广州南沙经发投资有限公司</w:t>
      </w:r>
    </w:p>
    <w:p>
      <w:pPr>
        <w:spacing w:line="360" w:lineRule="auto"/>
        <w:ind w:firstLine="480"/>
        <w:rPr>
          <w:rFonts w:ascii="仿宋_GB2312" w:hAnsi="仿宋_GB2312" w:eastAsia="仿宋_GB2312" w:cs="仿宋_GB2312"/>
          <w:sz w:val="24"/>
          <w:szCs w:val="24"/>
        </w:rPr>
      </w:pP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1.我们了解贵方南沙区塘坑工业区旧厂房政府收储改造及地块控规调整方案编制服务项目的招标文件后。经研究，愿以人民币（大写）</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元的总价，提供招标文件要求的</w:t>
      </w:r>
      <w:r>
        <w:rPr>
          <w:rFonts w:hint="eastAsia" w:ascii="仿宋_GB2312" w:hAnsi="仿宋_GB2312" w:eastAsia="仿宋_GB2312" w:cs="仿宋_GB2312"/>
          <w:sz w:val="24"/>
          <w:szCs w:val="24"/>
          <w:lang w:val="en-US" w:eastAsia="zh-CN"/>
        </w:rPr>
        <w:t>规划</w:t>
      </w:r>
      <w:r>
        <w:rPr>
          <w:rFonts w:hint="eastAsia" w:ascii="仿宋_GB2312" w:hAnsi="仿宋_GB2312" w:eastAsia="仿宋_GB2312" w:cs="仿宋_GB2312"/>
          <w:sz w:val="24"/>
          <w:szCs w:val="24"/>
        </w:rPr>
        <w:t>服务工作，我方及为此项目提供服务的工作团队满足招标文件提出的各项规定和要求。</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2、如果贵方接受我方投标，我方保证按招标文件的要求按时全部完成此项目</w:t>
      </w:r>
      <w:r>
        <w:rPr>
          <w:rFonts w:hint="eastAsia" w:ascii="仿宋_GB2312" w:hAnsi="仿宋_GB2312" w:eastAsia="仿宋_GB2312" w:cs="仿宋_GB2312"/>
          <w:sz w:val="24"/>
          <w:szCs w:val="24"/>
          <w:lang w:val="en-US" w:eastAsia="zh-CN"/>
        </w:rPr>
        <w:t>规划</w:t>
      </w:r>
      <w:r>
        <w:rPr>
          <w:rFonts w:hint="eastAsia" w:ascii="仿宋_GB2312" w:hAnsi="仿宋_GB2312" w:eastAsia="仿宋_GB2312" w:cs="仿宋_GB2312"/>
          <w:sz w:val="24"/>
          <w:szCs w:val="24"/>
        </w:rPr>
        <w:t>服务工作。</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3．如果我方在中标通知书写明的期限内未能或拒绝与你单位签订合同协议书，你单位有权另选中标单位。</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4、一旦我方中标，我方将按照相关的法律法规和签订的合同来履行自己的责任和义务。除非另外达成协议并生效，贵方的招标文件和中标通知书以及本项目实施计划书将构成约束我们双方的合同。</w:t>
      </w:r>
    </w:p>
    <w:p>
      <w:pPr>
        <w:spacing w:line="36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5、我方理解，贵方可选择任何部分或全部项目与投标人签约，也不一定接受最低标价的投标。同时也理解，你单位不负担我们的任何投标费用。</w:t>
      </w:r>
    </w:p>
    <w:p>
      <w:pPr>
        <w:spacing w:line="360" w:lineRule="auto"/>
        <w:ind w:firstLine="480"/>
        <w:rPr>
          <w:rFonts w:ascii="仿宋_GB2312" w:hAnsi="仿宋_GB2312" w:eastAsia="仿宋_GB2312" w:cs="仿宋_GB2312"/>
          <w:sz w:val="24"/>
          <w:szCs w:val="24"/>
        </w:rPr>
      </w:pPr>
    </w:p>
    <w:p>
      <w:pPr>
        <w:spacing w:line="360" w:lineRule="auto"/>
        <w:ind w:firstLine="480"/>
        <w:rPr>
          <w:rFonts w:ascii="仿宋_GB2312" w:hAnsi="仿宋_GB2312" w:eastAsia="仿宋_GB2312" w:cs="仿宋_GB2312"/>
          <w:sz w:val="24"/>
          <w:szCs w:val="24"/>
        </w:rPr>
      </w:pPr>
    </w:p>
    <w:tbl>
      <w:tblPr>
        <w:tblStyle w:val="18"/>
        <w:tblW w:w="9287" w:type="dxa"/>
        <w:tblInd w:w="0" w:type="dxa"/>
        <w:tblLayout w:type="fixed"/>
        <w:tblCellMar>
          <w:top w:w="0" w:type="dxa"/>
          <w:left w:w="108" w:type="dxa"/>
          <w:bottom w:w="0" w:type="dxa"/>
          <w:right w:w="108" w:type="dxa"/>
        </w:tblCellMar>
      </w:tblPr>
      <w:tblGrid>
        <w:gridCol w:w="4643"/>
        <w:gridCol w:w="4644"/>
      </w:tblGrid>
      <w:tr>
        <w:tblPrEx>
          <w:tblCellMar>
            <w:top w:w="0" w:type="dxa"/>
            <w:left w:w="108" w:type="dxa"/>
            <w:bottom w:w="0" w:type="dxa"/>
            <w:right w:w="108" w:type="dxa"/>
          </w:tblCellMar>
        </w:tblPrEx>
        <w:tc>
          <w:tcPr>
            <w:tcW w:w="4643" w:type="dxa"/>
          </w:tcPr>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投标人地址：</w:t>
            </w:r>
            <w:r>
              <w:rPr>
                <w:rFonts w:hint="eastAsia" w:ascii="仿宋_GB2312" w:hAnsi="仿宋_GB2312" w:eastAsia="仿宋_GB2312" w:cs="仿宋_GB2312"/>
                <w:sz w:val="24"/>
                <w:szCs w:val="24"/>
                <w:u w:val="single"/>
              </w:rPr>
              <w:t xml:space="preserve">                      </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电      话：</w:t>
            </w:r>
            <w:r>
              <w:rPr>
                <w:rFonts w:hint="eastAsia" w:ascii="仿宋_GB2312" w:hAnsi="仿宋_GB2312" w:eastAsia="仿宋_GB2312" w:cs="仿宋_GB2312"/>
                <w:sz w:val="24"/>
                <w:szCs w:val="24"/>
                <w:u w:val="single"/>
              </w:rPr>
              <w:t xml:space="preserve">                      </w:t>
            </w:r>
          </w:p>
          <w:p>
            <w:pPr>
              <w:spacing w:line="360" w:lineRule="auto"/>
              <w:rPr>
                <w:rFonts w:ascii="仿宋_GB2312" w:hAnsi="仿宋_GB2312" w:eastAsia="仿宋_GB2312" w:cs="仿宋_GB2312"/>
                <w:sz w:val="24"/>
                <w:szCs w:val="24"/>
                <w:u w:val="single"/>
              </w:rPr>
            </w:pPr>
            <w:r>
              <w:rPr>
                <w:rFonts w:hint="eastAsia" w:ascii="仿宋_GB2312" w:hAnsi="仿宋_GB2312" w:eastAsia="仿宋_GB2312" w:cs="仿宋_GB2312"/>
                <w:sz w:val="24"/>
                <w:szCs w:val="24"/>
              </w:rPr>
              <w:t>传      真：</w:t>
            </w:r>
            <w:r>
              <w:rPr>
                <w:rFonts w:hint="eastAsia" w:ascii="仿宋_GB2312" w:hAnsi="仿宋_GB2312" w:eastAsia="仿宋_GB2312" w:cs="仿宋_GB2312"/>
                <w:sz w:val="24"/>
                <w:szCs w:val="24"/>
                <w:u w:val="single"/>
              </w:rPr>
              <w:t xml:space="preserve">                     </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pacing w:val="40"/>
                <w:kern w:val="0"/>
                <w:sz w:val="24"/>
                <w:szCs w:val="24"/>
              </w:rPr>
              <w:t>邮政编</w:t>
            </w:r>
            <w:r>
              <w:rPr>
                <w:rFonts w:hint="eastAsia" w:ascii="仿宋_GB2312" w:hAnsi="仿宋_GB2312" w:eastAsia="仿宋_GB2312" w:cs="仿宋_GB2312"/>
                <w:kern w:val="0"/>
                <w:sz w:val="24"/>
                <w:szCs w:val="24"/>
              </w:rPr>
              <w:t>码</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rPr>
              <w:t xml:space="preserve">                      </w:t>
            </w:r>
          </w:p>
        </w:tc>
        <w:tc>
          <w:tcPr>
            <w:tcW w:w="4644" w:type="dxa"/>
          </w:tcPr>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投标人名称：</w:t>
            </w:r>
            <w:r>
              <w:rPr>
                <w:rFonts w:hint="eastAsia" w:ascii="仿宋_GB2312" w:hAnsi="仿宋_GB2312" w:eastAsia="仿宋_GB2312" w:cs="仿宋_GB2312"/>
                <w:sz w:val="24"/>
                <w:szCs w:val="24"/>
                <w:u w:val="single"/>
              </w:rPr>
              <w:t xml:space="preserve"> (盖章)               </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法人代表或授权代表</w:t>
            </w:r>
          </w:p>
          <w:p>
            <w:pPr>
              <w:spacing w:line="360" w:lineRule="auto"/>
              <w:rPr>
                <w:rFonts w:ascii="仿宋_GB2312" w:hAnsi="仿宋_GB2312" w:eastAsia="仿宋_GB2312" w:cs="仿宋_GB2312"/>
                <w:sz w:val="24"/>
                <w:szCs w:val="24"/>
                <w:u w:val="single"/>
              </w:rPr>
            </w:pPr>
            <w:r>
              <w:rPr>
                <w:rFonts w:hint="eastAsia" w:ascii="仿宋_GB2312" w:hAnsi="仿宋_GB2312" w:eastAsia="仿宋_GB2312" w:cs="仿宋_GB2312"/>
                <w:sz w:val="24"/>
                <w:szCs w:val="24"/>
                <w:u w:val="single"/>
              </w:rPr>
              <w:t xml:space="preserve">     职务、姓名       （签字）  </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日      期：</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w:t>
            </w:r>
          </w:p>
        </w:tc>
      </w:tr>
    </w:tbl>
    <w:p>
      <w:pPr>
        <w:spacing w:line="360" w:lineRule="auto"/>
        <w:rPr>
          <w:rFonts w:ascii="仿宋_GB2312" w:hAnsi="仿宋_GB2312" w:eastAsia="仿宋_GB2312" w:cs="仿宋_GB2312"/>
          <w:sz w:val="28"/>
          <w:szCs w:val="28"/>
        </w:rPr>
      </w:pPr>
      <w:r>
        <w:rPr>
          <w:rFonts w:ascii="仿宋_GB2312" w:hAnsi="仿宋_GB2312" w:eastAsia="仿宋_GB2312" w:cs="仿宋_GB2312"/>
          <w:sz w:val="24"/>
          <w:szCs w:val="24"/>
        </w:rPr>
        <w:br w:type="page"/>
      </w:r>
      <w:r>
        <w:rPr>
          <w:rFonts w:hint="eastAsia" w:ascii="仿宋_GB2312" w:hAnsi="仿宋_GB2312" w:eastAsia="仿宋_GB2312" w:cs="仿宋_GB2312"/>
          <w:sz w:val="28"/>
          <w:szCs w:val="28"/>
        </w:rPr>
        <w:t>报价表（格式）</w:t>
      </w:r>
    </w:p>
    <w:p>
      <w:pPr>
        <w:jc w:val="center"/>
        <w:rPr>
          <w:rFonts w:hint="eastAsia" w:ascii="方正小标宋简体" w:hAnsi="方正小标宋简体" w:eastAsia="方正小标宋简体" w:cs="方正小标宋简体"/>
          <w:bCs/>
          <w:spacing w:val="6"/>
          <w:sz w:val="36"/>
          <w:szCs w:val="36"/>
        </w:rPr>
      </w:pPr>
      <w:r>
        <w:rPr>
          <w:rFonts w:hint="eastAsia" w:ascii="方正小标宋简体" w:hAnsi="方正小标宋简体" w:eastAsia="方正小标宋简体" w:cs="方正小标宋简体"/>
          <w:bCs/>
          <w:spacing w:val="6"/>
          <w:sz w:val="36"/>
          <w:szCs w:val="36"/>
        </w:rPr>
        <w:t>南沙区塘坑工业区旧厂房政府收储改造</w:t>
      </w:r>
    </w:p>
    <w:p>
      <w:pPr>
        <w:jc w:val="center"/>
        <w:rPr>
          <w:rFonts w:ascii="方正小标宋简体" w:hAnsi="方正小标宋简体" w:eastAsia="方正小标宋简体" w:cs="方正小标宋简体"/>
          <w:bCs/>
          <w:spacing w:val="6"/>
          <w:sz w:val="36"/>
          <w:szCs w:val="36"/>
        </w:rPr>
      </w:pPr>
      <w:r>
        <w:rPr>
          <w:rFonts w:hint="eastAsia" w:ascii="方正小标宋简体" w:hAnsi="方正小标宋简体" w:eastAsia="方正小标宋简体" w:cs="方正小标宋简体"/>
          <w:bCs/>
          <w:spacing w:val="6"/>
          <w:sz w:val="36"/>
          <w:szCs w:val="36"/>
        </w:rPr>
        <w:t>及地块控规调整方案编制服务项目</w:t>
      </w:r>
    </w:p>
    <w:p>
      <w:pPr>
        <w:jc w:val="center"/>
        <w:rPr>
          <w:rFonts w:ascii="方正小标宋简体" w:hAnsi="华文仿宋" w:eastAsia="方正小标宋简体"/>
          <w:bCs/>
          <w:sz w:val="36"/>
          <w:szCs w:val="36"/>
        </w:rPr>
      </w:pPr>
      <w:r>
        <w:rPr>
          <w:rFonts w:hint="eastAsia" w:ascii="方正小标宋简体" w:hAnsi="方正小标宋简体" w:eastAsia="方正小标宋简体" w:cs="方正小标宋简体"/>
          <w:bCs/>
          <w:spacing w:val="6"/>
          <w:sz w:val="36"/>
          <w:szCs w:val="36"/>
        </w:rPr>
        <w:t>报价表</w:t>
      </w:r>
    </w:p>
    <w:p>
      <w:pPr>
        <w:widowControl/>
        <w:spacing w:line="360" w:lineRule="auto"/>
        <w:jc w:val="center"/>
        <w:rPr>
          <w:rFonts w:ascii="仿宋_GB2312" w:hAnsi="仿宋_GB2312" w:eastAsia="仿宋_GB2312" w:cs="仿宋_GB2312"/>
          <w:kern w:val="0"/>
          <w:sz w:val="28"/>
          <w:szCs w:val="28"/>
        </w:rPr>
      </w:pPr>
    </w:p>
    <w:tbl>
      <w:tblPr>
        <w:tblStyle w:val="18"/>
        <w:tblW w:w="9180" w:type="dxa"/>
        <w:tblInd w:w="0" w:type="dxa"/>
        <w:tblLayout w:type="fixed"/>
        <w:tblCellMar>
          <w:top w:w="0" w:type="dxa"/>
          <w:left w:w="108" w:type="dxa"/>
          <w:bottom w:w="0" w:type="dxa"/>
          <w:right w:w="108" w:type="dxa"/>
        </w:tblCellMar>
      </w:tblPr>
      <w:tblGrid>
        <w:gridCol w:w="1342"/>
        <w:gridCol w:w="3680"/>
        <w:gridCol w:w="1410"/>
        <w:gridCol w:w="2748"/>
      </w:tblGrid>
      <w:tr>
        <w:tblPrEx>
          <w:tblCellMar>
            <w:top w:w="0" w:type="dxa"/>
            <w:left w:w="108" w:type="dxa"/>
            <w:bottom w:w="0" w:type="dxa"/>
            <w:right w:w="108" w:type="dxa"/>
          </w:tblCellMar>
        </w:tblPrEx>
        <w:trPr>
          <w:trHeight w:val="1406" w:hRule="atLeast"/>
        </w:trPr>
        <w:tc>
          <w:tcPr>
            <w:tcW w:w="134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项目名称</w:t>
            </w:r>
          </w:p>
        </w:tc>
        <w:tc>
          <w:tcPr>
            <w:tcW w:w="3680" w:type="dxa"/>
            <w:tcBorders>
              <w:top w:val="single" w:color="000000" w:sz="4" w:space="0"/>
              <w:left w:val="nil"/>
              <w:bottom w:val="single" w:color="000000" w:sz="4" w:space="0"/>
              <w:right w:val="single" w:color="000000" w:sz="4" w:space="0"/>
            </w:tcBorders>
            <w:vAlign w:val="center"/>
          </w:tcPr>
          <w:p>
            <w:pPr>
              <w:widowControl/>
              <w:spacing w:line="360" w:lineRule="auto"/>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南沙区塘坑工业区旧厂房政府收储改造及地块控规调整方案编制服务项目</w:t>
            </w:r>
          </w:p>
        </w:tc>
        <w:tc>
          <w:tcPr>
            <w:tcW w:w="1410"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项目报价</w:t>
            </w:r>
          </w:p>
        </w:tc>
        <w:tc>
          <w:tcPr>
            <w:tcW w:w="2748"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元</w:t>
            </w:r>
          </w:p>
        </w:tc>
      </w:tr>
      <w:tr>
        <w:tblPrEx>
          <w:tblCellMar>
            <w:top w:w="0" w:type="dxa"/>
            <w:left w:w="108" w:type="dxa"/>
            <w:bottom w:w="0" w:type="dxa"/>
            <w:right w:w="108" w:type="dxa"/>
          </w:tblCellMar>
        </w:tblPrEx>
        <w:trPr>
          <w:trHeight w:val="1413" w:hRule="atLeast"/>
        </w:trPr>
        <w:tc>
          <w:tcPr>
            <w:tcW w:w="918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560" w:firstLineChars="200"/>
              <w:rPr>
                <w:rFonts w:ascii="仿宋_GB2312" w:hAnsi="仿宋_GB2312" w:eastAsia="仿宋_GB2312" w:cs="仿宋_GB2312"/>
                <w:kern w:val="0"/>
                <w:sz w:val="28"/>
                <w:szCs w:val="28"/>
                <w:u w:val="single"/>
              </w:rPr>
            </w:pPr>
            <w:r>
              <w:rPr>
                <w:rFonts w:hint="eastAsia" w:ascii="仿宋_GB2312" w:hAnsi="仿宋_GB2312" w:eastAsia="仿宋_GB2312" w:cs="仿宋_GB2312"/>
                <w:kern w:val="0"/>
                <w:sz w:val="28"/>
                <w:szCs w:val="28"/>
              </w:rPr>
              <w:t>大写人民币</w:t>
            </w:r>
            <w:r>
              <w:rPr>
                <w:rFonts w:hint="eastAsia" w:ascii="仿宋_GB2312" w:hAnsi="仿宋_GB2312" w:eastAsia="仿宋_GB2312" w:cs="仿宋_GB2312"/>
                <w:kern w:val="0"/>
                <w:sz w:val="28"/>
                <w:szCs w:val="28"/>
                <w:u w:val="single"/>
              </w:rPr>
              <w:t xml:space="preserve">                                   </w:t>
            </w:r>
            <w:r>
              <w:rPr>
                <w:rFonts w:hint="eastAsia" w:ascii="仿宋_GB2312" w:hAnsi="仿宋_GB2312" w:eastAsia="仿宋_GB2312" w:cs="仿宋_GB2312"/>
                <w:kern w:val="0"/>
                <w:sz w:val="28"/>
                <w:szCs w:val="28"/>
              </w:rPr>
              <w:t>元整</w:t>
            </w:r>
          </w:p>
        </w:tc>
      </w:tr>
    </w:tbl>
    <w:p>
      <w:pPr>
        <w:spacing w:line="440" w:lineRule="exact"/>
        <w:rPr>
          <w:rFonts w:ascii="宋体" w:hAnsi="宋体" w:cs="宋体"/>
          <w:szCs w:val="21"/>
        </w:rPr>
      </w:pPr>
      <w:r>
        <w:rPr>
          <w:rFonts w:hint="eastAsia" w:ascii="宋体" w:hAnsi="宋体" w:cs="宋体"/>
          <w:szCs w:val="21"/>
        </w:rPr>
        <w:t>注：（1）项目的报价，按照标书内容进行报价；投标人报价应具有合理性，禁止恶性杀价和不正当竞争；</w:t>
      </w:r>
    </w:p>
    <w:p>
      <w:pPr>
        <w:numPr>
          <w:ilvl w:val="0"/>
          <w:numId w:val="16"/>
        </w:numPr>
        <w:spacing w:line="440" w:lineRule="exact"/>
        <w:ind w:firstLine="420" w:firstLineChars="200"/>
        <w:rPr>
          <w:rFonts w:ascii="宋体" w:hAnsi="宋体" w:cs="宋体"/>
          <w:szCs w:val="21"/>
        </w:rPr>
      </w:pPr>
      <w:r>
        <w:rPr>
          <w:rFonts w:hint="eastAsia" w:ascii="宋体" w:hAnsi="宋体" w:cs="宋体"/>
          <w:szCs w:val="21"/>
        </w:rPr>
        <w:t>投标报价货币：投标人提供的价格必须用人民币报价；</w:t>
      </w:r>
    </w:p>
    <w:p>
      <w:pPr>
        <w:numPr>
          <w:ilvl w:val="0"/>
          <w:numId w:val="16"/>
        </w:numPr>
        <w:spacing w:line="440" w:lineRule="exact"/>
        <w:ind w:firstLine="420" w:firstLineChars="200"/>
        <w:rPr>
          <w:rFonts w:ascii="宋体" w:hAnsi="宋体" w:cs="宋体"/>
          <w:szCs w:val="21"/>
        </w:rPr>
      </w:pPr>
      <w:r>
        <w:rPr>
          <w:rFonts w:hint="eastAsia" w:ascii="宋体" w:hAnsi="宋体" w:cs="宋体"/>
          <w:szCs w:val="21"/>
        </w:rPr>
        <w:t>承接本合同项目需缴纳的一切费用包括但不限于服务费、税费、市内交通费、通讯</w:t>
      </w:r>
    </w:p>
    <w:p>
      <w:pPr>
        <w:numPr>
          <w:ilvl w:val="255"/>
          <w:numId w:val="0"/>
        </w:numPr>
        <w:spacing w:line="440" w:lineRule="exact"/>
        <w:ind w:firstLine="420" w:firstLineChars="200"/>
        <w:rPr>
          <w:rFonts w:ascii="宋体" w:hAnsi="宋体" w:cs="宋体"/>
          <w:szCs w:val="21"/>
        </w:rPr>
      </w:pPr>
      <w:r>
        <w:rPr>
          <w:rFonts w:hint="eastAsia" w:ascii="宋体" w:hAnsi="宋体" w:cs="宋体"/>
          <w:szCs w:val="21"/>
        </w:rPr>
        <w:t>费、住宿费、餐费以及投标人其它因本项目而产生的一切费用,包括合同实施过程中不可预见费用等。均由投标人承担，并包含在报价总额内；</w:t>
      </w:r>
    </w:p>
    <w:p>
      <w:pPr>
        <w:numPr>
          <w:ilvl w:val="0"/>
          <w:numId w:val="16"/>
        </w:numPr>
        <w:spacing w:line="440" w:lineRule="exact"/>
        <w:ind w:firstLine="420" w:firstLineChars="200"/>
      </w:pPr>
      <w:r>
        <w:rPr>
          <w:rFonts w:hint="eastAsia" w:ascii="宋体" w:hAnsi="宋体" w:cs="宋体"/>
          <w:szCs w:val="21"/>
        </w:rPr>
        <w:t>最终报价应为综合总价，报价以人民币报价，最高报价不得超过</w:t>
      </w:r>
      <w:r>
        <w:rPr>
          <w:rFonts w:hint="eastAsia" w:ascii="宋体" w:hAnsi="宋体" w:cs="宋体"/>
          <w:szCs w:val="21"/>
          <w:lang w:val="en-US" w:eastAsia="zh-CN"/>
        </w:rPr>
        <w:t>90</w:t>
      </w:r>
      <w:r>
        <w:rPr>
          <w:rFonts w:hint="eastAsia" w:ascii="宋体" w:hAnsi="宋体" w:cs="宋体"/>
          <w:szCs w:val="21"/>
        </w:rPr>
        <w:t>万元（含税）。</w:t>
      </w:r>
    </w:p>
    <w:p>
      <w:pPr>
        <w:spacing w:line="360" w:lineRule="auto"/>
        <w:jc w:val="left"/>
        <w:rPr>
          <w:rFonts w:ascii="仿宋_GB2312" w:hAnsi="仿宋_GB2312" w:eastAsia="仿宋_GB2312" w:cs="仿宋_GB2312"/>
          <w:b/>
          <w:sz w:val="28"/>
          <w:szCs w:val="28"/>
        </w:rPr>
      </w:pPr>
    </w:p>
    <w:p>
      <w:pPr>
        <w:spacing w:line="360" w:lineRule="auto"/>
        <w:ind w:firstLine="3360" w:firstLineChars="1200"/>
        <w:jc w:val="lef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报价单位（公章）：                                        </w:t>
      </w:r>
    </w:p>
    <w:p>
      <w:pPr>
        <w:spacing w:line="360" w:lineRule="auto"/>
        <w:ind w:firstLine="3920" w:firstLineChars="1400"/>
        <w:jc w:val="lef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日期：</w:t>
      </w:r>
    </w:p>
    <w:p>
      <w:pPr>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bCs/>
          <w:sz w:val="28"/>
          <w:szCs w:val="28"/>
        </w:rPr>
        <w:br w:type="page"/>
      </w:r>
      <w:r>
        <w:rPr>
          <w:rFonts w:hint="eastAsia" w:ascii="仿宋_GB2312" w:hAnsi="仿宋_GB2312" w:eastAsia="仿宋_GB2312" w:cs="仿宋_GB2312"/>
          <w:sz w:val="28"/>
          <w:szCs w:val="28"/>
        </w:rPr>
        <w:t>附件1.3 法定代表人证明书</w:t>
      </w:r>
    </w:p>
    <w:p>
      <w:pPr>
        <w:spacing w:line="360" w:lineRule="auto"/>
        <w:jc w:val="center"/>
        <w:rPr>
          <w:rFonts w:ascii="宋体" w:hAnsi="宋体" w:cs="宋体"/>
          <w:b/>
          <w:sz w:val="32"/>
          <w:szCs w:val="32"/>
        </w:rPr>
      </w:pPr>
    </w:p>
    <w:p>
      <w:pPr>
        <w:spacing w:line="360" w:lineRule="auto"/>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法定代表人证明书</w:t>
      </w:r>
    </w:p>
    <w:p>
      <w:pPr>
        <w:tabs>
          <w:tab w:val="left" w:pos="900"/>
        </w:tabs>
        <w:spacing w:line="360" w:lineRule="auto"/>
        <w:ind w:firstLine="990" w:firstLineChars="450"/>
        <w:rPr>
          <w:rFonts w:ascii="仿宋_GB2312" w:hAnsi="仿宋_GB2312" w:eastAsia="仿宋_GB2312" w:cs="仿宋_GB2312"/>
          <w:sz w:val="22"/>
          <w:szCs w:val="22"/>
        </w:rPr>
      </w:pPr>
      <w:r>
        <w:rPr>
          <w:rFonts w:hint="eastAsia" w:ascii="宋体" w:hAnsi="宋体" w:cs="宋体"/>
          <w:sz w:val="22"/>
          <w:szCs w:val="22"/>
        </w:rPr>
        <w:t>______________</w:t>
      </w:r>
      <w:r>
        <w:rPr>
          <w:rFonts w:hint="eastAsia" w:ascii="仿宋_GB2312" w:hAnsi="仿宋_GB2312" w:eastAsia="仿宋_GB2312" w:cs="仿宋_GB2312"/>
          <w:sz w:val="22"/>
          <w:szCs w:val="22"/>
        </w:rPr>
        <w:t>同志，现任我单位</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职务，为法定代表人，特此证明。</w:t>
      </w:r>
    </w:p>
    <w:p>
      <w:pPr>
        <w:spacing w:line="360" w:lineRule="auto"/>
        <w:ind w:firstLine="440" w:firstLineChars="200"/>
        <w:rPr>
          <w:rFonts w:ascii="仿宋_GB2312" w:hAnsi="仿宋_GB2312" w:eastAsia="仿宋_GB2312" w:cs="仿宋_GB2312"/>
          <w:sz w:val="22"/>
          <w:szCs w:val="22"/>
        </w:rPr>
      </w:pPr>
      <w:r>
        <w:rPr>
          <w:rFonts w:hint="eastAsia" w:ascii="仿宋_GB2312" w:hAnsi="仿宋_GB2312" w:eastAsia="仿宋_GB2312" w:cs="仿宋_GB2312"/>
          <w:sz w:val="22"/>
          <w:szCs w:val="22"/>
        </w:rPr>
        <w:t>本证明书自签发之日起生效，有效期：</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w:t>
      </w:r>
    </w:p>
    <w:p>
      <w:pPr>
        <w:spacing w:line="360" w:lineRule="auto"/>
        <w:ind w:firstLine="440" w:firstLineChars="200"/>
        <w:rPr>
          <w:rFonts w:ascii="仿宋_GB2312" w:hAnsi="仿宋_GB2312" w:eastAsia="仿宋_GB2312" w:cs="仿宋_GB2312"/>
          <w:sz w:val="22"/>
          <w:szCs w:val="22"/>
        </w:rPr>
      </w:pPr>
      <w:r>
        <w:rPr>
          <w:rFonts w:hint="eastAsia" w:ascii="仿宋_GB2312" w:hAnsi="仿宋_GB2312" w:eastAsia="仿宋_GB2312" w:cs="仿宋_GB2312"/>
          <w:sz w:val="22"/>
          <w:szCs w:val="22"/>
        </w:rPr>
        <w:t xml:space="preserve">       </w:t>
      </w:r>
    </w:p>
    <w:p>
      <w:pPr>
        <w:spacing w:line="360" w:lineRule="auto"/>
        <w:ind w:firstLine="440" w:firstLineChars="200"/>
        <w:rPr>
          <w:rFonts w:ascii="仿宋_GB2312" w:hAnsi="仿宋_GB2312" w:eastAsia="仿宋_GB2312" w:cs="仿宋_GB2312"/>
          <w:sz w:val="22"/>
          <w:szCs w:val="22"/>
        </w:rPr>
      </w:pPr>
      <w:r>
        <w:rPr>
          <w:rFonts w:hint="eastAsia" w:ascii="仿宋_GB2312" w:hAnsi="仿宋_GB2312" w:eastAsia="仿宋_GB2312" w:cs="仿宋_GB2312"/>
          <w:sz w:val="22"/>
          <w:szCs w:val="22"/>
        </w:rPr>
        <w:t>附：</w:t>
      </w:r>
    </w:p>
    <w:p>
      <w:pPr>
        <w:spacing w:line="360" w:lineRule="auto"/>
        <w:ind w:firstLine="880" w:firstLineChars="400"/>
        <w:rPr>
          <w:rFonts w:ascii="仿宋_GB2312" w:hAnsi="仿宋_GB2312" w:eastAsia="仿宋_GB2312" w:cs="仿宋_GB2312"/>
          <w:sz w:val="22"/>
          <w:szCs w:val="22"/>
        </w:rPr>
      </w:pPr>
      <w:r>
        <w:rPr>
          <w:rFonts w:hint="eastAsia" w:ascii="仿宋_GB2312" w:hAnsi="仿宋_GB2312" w:eastAsia="仿宋_GB2312" w:cs="仿宋_GB2312"/>
          <w:sz w:val="22"/>
          <w:szCs w:val="22"/>
        </w:rPr>
        <w:t xml:space="preserve">营业执照（注册号或统一社会信用代码）：  </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 xml:space="preserve">     </w:t>
      </w:r>
    </w:p>
    <w:p>
      <w:pPr>
        <w:spacing w:line="360" w:lineRule="auto"/>
        <w:ind w:firstLine="880" w:firstLineChars="400"/>
        <w:rPr>
          <w:rFonts w:ascii="仿宋_GB2312" w:hAnsi="仿宋_GB2312" w:eastAsia="仿宋_GB2312" w:cs="仿宋_GB2312"/>
          <w:sz w:val="22"/>
          <w:szCs w:val="22"/>
          <w:u w:val="single"/>
        </w:rPr>
      </w:pPr>
      <w:r>
        <w:rPr>
          <w:rFonts w:hint="eastAsia" w:ascii="仿宋_GB2312" w:hAnsi="仿宋_GB2312" w:eastAsia="仿宋_GB2312" w:cs="仿宋_GB2312"/>
          <w:sz w:val="22"/>
          <w:szCs w:val="22"/>
        </w:rPr>
        <w:t>经济性质：</w:t>
      </w:r>
      <w:r>
        <w:rPr>
          <w:rFonts w:hint="eastAsia" w:ascii="仿宋_GB2312" w:hAnsi="仿宋_GB2312" w:eastAsia="仿宋_GB2312" w:cs="仿宋_GB2312"/>
          <w:sz w:val="22"/>
          <w:szCs w:val="22"/>
          <w:u w:val="single"/>
        </w:rPr>
        <w:t xml:space="preserve">                 </w:t>
      </w:r>
    </w:p>
    <w:p>
      <w:pPr>
        <w:spacing w:line="360" w:lineRule="auto"/>
        <w:ind w:firstLine="880" w:firstLineChars="400"/>
        <w:rPr>
          <w:rFonts w:ascii="仿宋_GB2312" w:hAnsi="仿宋_GB2312" w:eastAsia="仿宋_GB2312" w:cs="仿宋_GB2312"/>
          <w:sz w:val="22"/>
          <w:szCs w:val="22"/>
          <w:u w:val="single"/>
        </w:rPr>
      </w:pPr>
      <w:r>
        <w:rPr>
          <w:rFonts w:hint="eastAsia" w:ascii="仿宋_GB2312" w:hAnsi="仿宋_GB2312" w:eastAsia="仿宋_GB2312" w:cs="仿宋_GB2312"/>
          <w:sz w:val="22"/>
          <w:szCs w:val="22"/>
        </w:rPr>
        <w:t xml:space="preserve">经营范围： </w:t>
      </w:r>
      <w:r>
        <w:rPr>
          <w:rFonts w:hint="eastAsia" w:ascii="仿宋_GB2312" w:hAnsi="仿宋_GB2312" w:eastAsia="仿宋_GB2312" w:cs="仿宋_GB2312"/>
          <w:sz w:val="22"/>
          <w:szCs w:val="22"/>
          <w:u w:val="single"/>
        </w:rPr>
        <w:t xml:space="preserve">                                                      </w:t>
      </w:r>
    </w:p>
    <w:p>
      <w:pPr>
        <w:spacing w:line="360" w:lineRule="auto"/>
        <w:ind w:firstLine="840" w:firstLineChars="400"/>
        <w:rPr>
          <w:rFonts w:ascii="宋体" w:hAnsi="宋体" w:cs="宋体"/>
          <w:szCs w:val="21"/>
        </w:rPr>
      </w:pPr>
      <w:r>
        <w:rPr>
          <w:rFonts w:hint="eastAsia" w:ascii="宋体" w:hAnsi="宋体" w:cs="宋体"/>
          <w:szCs w:val="21"/>
        </w:rPr>
        <mc:AlternateContent>
          <mc:Choice Requires="wpg">
            <w:drawing>
              <wp:anchor distT="0" distB="0" distL="114300" distR="114300" simplePos="0" relativeHeight="251662336" behindDoc="0" locked="0" layoutInCell="1" allowOverlap="1">
                <wp:simplePos x="0" y="0"/>
                <wp:positionH relativeFrom="column">
                  <wp:posOffset>232410</wp:posOffset>
                </wp:positionH>
                <wp:positionV relativeFrom="paragraph">
                  <wp:posOffset>243840</wp:posOffset>
                </wp:positionV>
                <wp:extent cx="5553075" cy="1748790"/>
                <wp:effectExtent l="4445" t="4445" r="5080" b="18415"/>
                <wp:wrapNone/>
                <wp:docPr id="8" name="组合 8"/>
                <wp:cNvGraphicFramePr/>
                <a:graphic xmlns:a="http://schemas.openxmlformats.org/drawingml/2006/main">
                  <a:graphicData uri="http://schemas.microsoft.com/office/word/2010/wordprocessingGroup">
                    <wpg:wgp>
                      <wpg:cNvGrpSpPr/>
                      <wpg:grpSpPr>
                        <a:xfrm>
                          <a:off x="0" y="0"/>
                          <a:ext cx="5553075" cy="1748790"/>
                          <a:chOff x="1500" y="7300"/>
                          <a:chExt cx="8745" cy="2754"/>
                        </a:xfrm>
                        <a:effectLst/>
                      </wpg:grpSpPr>
                      <wps:wsp>
                        <wps:cNvPr id="9" name="Rectangle 3"/>
                        <wps:cNvSpPr>
                          <a:spLocks noChangeArrowheads="1"/>
                        </wps:cNvSpPr>
                        <wps:spPr bwMode="auto">
                          <a:xfrm>
                            <a:off x="1500" y="7300"/>
                            <a:ext cx="4275" cy="2754"/>
                          </a:xfrm>
                          <a:prstGeom prst="rect">
                            <a:avLst/>
                          </a:prstGeom>
                          <a:solidFill>
                            <a:srgbClr val="FFFFFF"/>
                          </a:solidFill>
                          <a:ln w="9525">
                            <a:solidFill>
                              <a:srgbClr val="000000"/>
                            </a:solidFill>
                            <a:miter lim="800000"/>
                          </a:ln>
                          <a:effectLst/>
                        </wps:spPr>
                        <wps:txbx>
                          <w:txbxContent>
                            <w:p>
                              <w:pPr>
                                <w:ind w:firstLine="960" w:firstLineChars="400"/>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（正面）</w:t>
                              </w:r>
                            </w:p>
                            <w:p>
                              <w:pPr>
                                <w:ind w:firstLine="1200" w:firstLineChars="500"/>
                                <w:rPr>
                                  <w:rFonts w:ascii="仿宋_GB2312" w:hAnsi="仿宋_GB2312" w:eastAsia="仿宋_GB2312" w:cs="仿宋_GB2312"/>
                                  <w:sz w:val="24"/>
                                  <w:szCs w:val="24"/>
                                </w:rPr>
                              </w:pPr>
                            </w:p>
                          </w:txbxContent>
                        </wps:txbx>
                        <wps:bodyPr rot="0" vert="horz" wrap="square" lIns="91440" tIns="45720" rIns="91440" bIns="45720" anchor="t" anchorCtr="0" upright="1">
                          <a:noAutofit/>
                        </wps:bodyPr>
                      </wps:wsp>
                      <wps:wsp>
                        <wps:cNvPr id="10" name="Rectangle 4"/>
                        <wps:cNvSpPr>
                          <a:spLocks noChangeArrowheads="1"/>
                        </wps:cNvSpPr>
                        <wps:spPr bwMode="auto">
                          <a:xfrm>
                            <a:off x="5956" y="7300"/>
                            <a:ext cx="4289" cy="2754"/>
                          </a:xfrm>
                          <a:prstGeom prst="rect">
                            <a:avLst/>
                          </a:prstGeom>
                          <a:solidFill>
                            <a:srgbClr val="FFFFFF"/>
                          </a:solidFill>
                          <a:ln w="9525">
                            <a:solidFill>
                              <a:srgbClr val="000000"/>
                            </a:solidFill>
                            <a:miter lim="800000"/>
                          </a:ln>
                          <a:effectLst/>
                        </wps:spPr>
                        <wps:txbx>
                          <w:txbxContent>
                            <w:p>
                              <w:pPr>
                                <w:ind w:firstLine="960" w:firstLineChars="400"/>
                                <w:jc w:val="left"/>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（反面）</w:t>
                              </w:r>
                            </w:p>
                            <w:p>
                              <w:pPr>
                                <w:ind w:firstLine="1050" w:firstLineChars="500"/>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8.3pt;margin-top:19.2pt;height:137.7pt;width:437.25pt;z-index:251662336;mso-width-relative:page;mso-height-relative:page;" coordorigin="1500,7300" coordsize="8745,2754" o:gfxdata="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4KsswNkAAAAJAQAADwAAAAAAAAABACAAAAAiAAAAZHJzL2Rvd25yZXYueG1sUEsB&#10;AhQAFAAAAAgAh07iQGdOIxzYAgAAeggAAA4AAAAAAAAAAQAgAAAAKAEAAGRycy9lMm9Eb2MueG1s&#10;UEsFBgAAAAAGAAYAWQEAAHIGAAAAAA==&#10;">
                <o:lock v:ext="edit" aspectratio="f"/>
                <v:rect id="Rectangle 3" o:spid="_x0000_s1026" o:spt="1" style="position:absolute;left:1500;top:7300;height:2754;width:4275;"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960" w:firstLineChars="400"/>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（正面）</w:t>
                        </w:r>
                      </w:p>
                      <w:p>
                        <w:pPr>
                          <w:ind w:firstLine="1200" w:firstLineChars="500"/>
                          <w:rPr>
                            <w:rFonts w:ascii="仿宋_GB2312" w:hAnsi="仿宋_GB2312" w:eastAsia="仿宋_GB2312" w:cs="仿宋_GB2312"/>
                            <w:sz w:val="24"/>
                            <w:szCs w:val="24"/>
                          </w:rPr>
                        </w:pPr>
                      </w:p>
                    </w:txbxContent>
                  </v:textbox>
                </v:rect>
                <v:rect id="Rectangle 4" o:spid="_x0000_s1026" o:spt="1" style="position:absolute;left:5956;top:7300;height:2754;width:4289;"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960" w:firstLineChars="400"/>
                          <w:jc w:val="left"/>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（反面）</w:t>
                        </w:r>
                      </w:p>
                      <w:p>
                        <w:pPr>
                          <w:ind w:firstLine="1050" w:firstLineChars="500"/>
                        </w:pPr>
                      </w:p>
                    </w:txbxContent>
                  </v:textbox>
                </v:rect>
              </v:group>
            </w:pict>
          </mc:Fallback>
        </mc:AlternateContent>
      </w: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 xml:space="preserve">                         </w:t>
      </w:r>
    </w:p>
    <w:p>
      <w:pPr>
        <w:spacing w:line="360" w:lineRule="auto"/>
        <w:jc w:val="center"/>
        <w:rPr>
          <w:rFonts w:ascii="宋体" w:hAnsi="宋体" w:cs="宋体"/>
          <w:szCs w:val="21"/>
        </w:rPr>
      </w:pPr>
      <w:r>
        <w:rPr>
          <w:rFonts w:hint="eastAsia" w:ascii="宋体" w:hAnsi="宋体" w:cs="宋体"/>
          <w:szCs w:val="21"/>
        </w:rPr>
        <w:t xml:space="preserve">                   </w:t>
      </w:r>
    </w:p>
    <w:p>
      <w:pPr>
        <w:spacing w:line="360" w:lineRule="auto"/>
        <w:jc w:val="center"/>
        <w:rPr>
          <w:rFonts w:ascii="仿宋_GB2312" w:hAnsi="仿宋_GB2312" w:eastAsia="仿宋_GB2312" w:cs="仿宋_GB2312"/>
          <w:sz w:val="22"/>
          <w:szCs w:val="22"/>
        </w:rPr>
      </w:pPr>
      <w:r>
        <w:rPr>
          <w:rFonts w:hint="eastAsia" w:ascii="宋体" w:hAnsi="宋体" w:cs="宋体"/>
          <w:szCs w:val="21"/>
        </w:rPr>
        <w:t xml:space="preserve">                 </w:t>
      </w:r>
      <w:r>
        <w:rPr>
          <w:rFonts w:hint="eastAsia" w:ascii="仿宋_GB2312" w:hAnsi="仿宋_GB2312" w:eastAsia="仿宋_GB2312" w:cs="仿宋_GB2312"/>
          <w:sz w:val="22"/>
          <w:szCs w:val="22"/>
        </w:rPr>
        <w:t xml:space="preserve">    单位名称（盖公章）：</w:t>
      </w:r>
    </w:p>
    <w:p>
      <w:pPr>
        <w:spacing w:line="360" w:lineRule="auto"/>
        <w:jc w:val="right"/>
        <w:rPr>
          <w:rFonts w:ascii="仿宋_GB2312" w:hAnsi="仿宋_GB2312" w:eastAsia="仿宋_GB2312" w:cs="仿宋_GB2312"/>
          <w:sz w:val="22"/>
          <w:szCs w:val="22"/>
        </w:rPr>
      </w:pPr>
      <w:r>
        <w:rPr>
          <w:rFonts w:hint="eastAsia" w:ascii="仿宋_GB2312" w:hAnsi="仿宋_GB2312" w:eastAsia="仿宋_GB2312" w:cs="仿宋_GB2312"/>
          <w:sz w:val="22"/>
          <w:szCs w:val="22"/>
        </w:rPr>
        <w:t xml:space="preserve">                                          </w:t>
      </w:r>
    </w:p>
    <w:p>
      <w:pPr>
        <w:spacing w:line="360" w:lineRule="auto"/>
        <w:jc w:val="right"/>
        <w:rPr>
          <w:rFonts w:ascii="仿宋_GB2312" w:hAnsi="仿宋_GB2312" w:eastAsia="仿宋_GB2312" w:cs="仿宋_GB2312"/>
          <w:b/>
          <w:sz w:val="52"/>
          <w:szCs w:val="52"/>
        </w:rPr>
      </w:pPr>
      <w:r>
        <w:rPr>
          <w:rFonts w:hint="eastAsia" w:ascii="仿宋_GB2312" w:hAnsi="仿宋_GB2312" w:eastAsia="仿宋_GB2312" w:cs="仿宋_GB2312"/>
          <w:sz w:val="22"/>
          <w:szCs w:val="22"/>
        </w:rPr>
        <w:t xml:space="preserve">                                       日期：     年     月   日</w:t>
      </w:r>
    </w:p>
    <w:p>
      <w:pPr>
        <w:spacing w:line="360" w:lineRule="auto"/>
        <w:rPr>
          <w:rFonts w:ascii="楷体_GB2312" w:hAnsi="楷体_GB2312" w:eastAsia="楷体_GB2312" w:cs="楷体_GB2312"/>
          <w:sz w:val="28"/>
          <w:szCs w:val="28"/>
        </w:rPr>
      </w:pPr>
    </w:p>
    <w:p>
      <w:pPr>
        <w:pStyle w:val="3"/>
        <w:rPr>
          <w:rFonts w:ascii="仿宋_GB2312" w:hAnsi="楷体_GB2312" w:eastAsia="仿宋_GB2312" w:cs="楷体_GB2312"/>
          <w:sz w:val="28"/>
          <w:szCs w:val="28"/>
        </w:rPr>
      </w:pPr>
      <w:r>
        <w:br w:type="page"/>
      </w:r>
      <w:r>
        <w:rPr>
          <w:rFonts w:hint="eastAsia" w:ascii="仿宋_GB2312" w:hAnsi="楷体_GB2312" w:eastAsia="仿宋_GB2312" w:cs="楷体_GB2312"/>
          <w:b w:val="0"/>
          <w:bCs w:val="0"/>
          <w:sz w:val="28"/>
          <w:szCs w:val="28"/>
        </w:rPr>
        <w:t>附件1.4 法定代表人授权委托书</w:t>
      </w:r>
    </w:p>
    <w:p>
      <w:pPr>
        <w:spacing w:line="360" w:lineRule="auto"/>
        <w:jc w:val="center"/>
        <w:outlineLvl w:val="0"/>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法定代表人授权委托书</w:t>
      </w:r>
    </w:p>
    <w:p>
      <w:pPr>
        <w:pStyle w:val="8"/>
      </w:pPr>
    </w:p>
    <w:p>
      <w:pPr>
        <w:snapToGrid w:val="0"/>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（姓名）是</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（投标人名称）的法定代表人，现委托</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(姓名)为我方代理人。代理人根据授权，以我方名义签署、澄清、说明、补正、递交、撤回、修改</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（项目名称）投标文件、签订合同和处理有关事宜，其法律后果由我方承担。</w:t>
      </w:r>
    </w:p>
    <w:p>
      <w:pPr>
        <w:spacing w:line="360" w:lineRule="auto"/>
        <w:ind w:firstLine="3684" w:firstLineChars="1535"/>
        <w:rPr>
          <w:rFonts w:ascii="仿宋_GB2312" w:hAnsi="仿宋_GB2312" w:eastAsia="仿宋_GB2312" w:cs="仿宋_GB2312"/>
          <w:sz w:val="24"/>
          <w:szCs w:val="24"/>
          <w:u w:val="single"/>
        </w:rPr>
      </w:pPr>
      <w:r>
        <w:rPr>
          <w:rFonts w:hint="eastAsia" w:ascii="仿宋_GB2312" w:hAnsi="仿宋_GB2312" w:eastAsia="仿宋_GB2312" w:cs="仿宋_GB2312"/>
          <w:sz w:val="24"/>
          <w:szCs w:val="24"/>
        </w:rPr>
        <w:t>委托期限：</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w:t>
      </w:r>
    </w:p>
    <w:p>
      <w:pPr>
        <w:tabs>
          <w:tab w:val="left" w:pos="3780"/>
        </w:tabs>
        <w:spacing w:line="360" w:lineRule="auto"/>
        <w:ind w:firstLine="3684" w:firstLineChars="1535"/>
        <w:rPr>
          <w:rFonts w:ascii="仿宋_GB2312" w:hAnsi="仿宋_GB2312" w:eastAsia="仿宋_GB2312" w:cs="仿宋_GB2312"/>
          <w:sz w:val="24"/>
          <w:szCs w:val="24"/>
        </w:rPr>
      </w:pPr>
      <w:r>
        <w:rPr>
          <w:rFonts w:hint="eastAsia" w:ascii="仿宋_GB2312" w:hAnsi="仿宋_GB2312" w:eastAsia="仿宋_GB2312" w:cs="仿宋_GB2312"/>
          <w:sz w:val="24"/>
          <w:szCs w:val="24"/>
        </w:rPr>
        <w:t>代理人无转委托权。</w:t>
      </w:r>
    </w:p>
    <w:p>
      <w:pPr>
        <w:tabs>
          <w:tab w:val="left" w:pos="3780"/>
        </w:tabs>
        <w:spacing w:line="360" w:lineRule="auto"/>
        <w:ind w:firstLine="3684" w:firstLineChars="1535"/>
        <w:rPr>
          <w:rFonts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投标人：</w:t>
      </w:r>
      <w:r>
        <w:rPr>
          <w:rFonts w:hint="eastAsia" w:ascii="楷体_GB2312" w:hAnsi="楷体_GB2312" w:eastAsia="楷体_GB2312" w:cs="楷体_GB2312"/>
          <w:kern w:val="44"/>
          <w:sz w:val="24"/>
          <w:szCs w:val="24"/>
          <w:u w:val="single"/>
        </w:rPr>
        <w:t xml:space="preserve">                     </w:t>
      </w:r>
      <w:r>
        <w:rPr>
          <w:rFonts w:hint="eastAsia" w:ascii="楷体_GB2312" w:hAnsi="楷体_GB2312" w:eastAsia="楷体_GB2312" w:cs="楷体_GB2312"/>
          <w:kern w:val="44"/>
          <w:sz w:val="24"/>
          <w:szCs w:val="24"/>
        </w:rPr>
        <w:t xml:space="preserve"> （盖单位章）</w:t>
      </w:r>
    </w:p>
    <w:p>
      <w:pPr>
        <w:tabs>
          <w:tab w:val="left" w:pos="3780"/>
        </w:tabs>
        <w:spacing w:line="360" w:lineRule="auto"/>
        <w:jc w:val="left"/>
        <w:rPr>
          <w:rFonts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法定代表人：                      （签字）</w:t>
      </w:r>
    </w:p>
    <w:p>
      <w:pPr>
        <w:tabs>
          <w:tab w:val="left" w:pos="3780"/>
        </w:tabs>
        <w:spacing w:line="360" w:lineRule="auto"/>
        <w:jc w:val="left"/>
        <w:rPr>
          <w:rFonts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 xml:space="preserve">身份证号码：                      </w:t>
      </w:r>
    </w:p>
    <w:p>
      <w:pPr>
        <w:tabs>
          <w:tab w:val="left" w:pos="3780"/>
        </w:tabs>
        <w:spacing w:line="360" w:lineRule="auto"/>
        <w:jc w:val="left"/>
        <w:rPr>
          <w:rFonts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委托代理人：                      （签字）</w:t>
      </w:r>
    </w:p>
    <w:p>
      <w:pPr>
        <w:tabs>
          <w:tab w:val="left" w:pos="3780"/>
        </w:tabs>
        <w:spacing w:line="360" w:lineRule="auto"/>
        <w:jc w:val="left"/>
        <w:rPr>
          <w:rFonts w:ascii="楷体_GB2312" w:hAnsi="楷体_GB2312" w:eastAsia="楷体_GB2312" w:cs="楷体_GB2312"/>
          <w:kern w:val="44"/>
          <w:sz w:val="24"/>
          <w:szCs w:val="24"/>
        </w:rPr>
      </w:pPr>
      <w:r>
        <w:rPr>
          <w:rFonts w:hint="eastAsia" w:ascii="楷体_GB2312" w:hAnsi="楷体_GB2312" w:eastAsia="楷体_GB2312" w:cs="楷体_GB2312"/>
          <w:kern w:val="44"/>
          <w:sz w:val="24"/>
          <w:szCs w:val="24"/>
        </w:rPr>
        <w:t>身份证号码：                      附身份证复印件</w:t>
      </w:r>
    </w:p>
    <w:p>
      <w:pPr>
        <w:spacing w:line="360" w:lineRule="auto"/>
        <w:rPr>
          <w:rFonts w:ascii="宋体" w:hAnsi="宋体" w:cs="宋体"/>
          <w:szCs w:val="21"/>
        </w:rPr>
      </w:pPr>
      <w:r>
        <w:rPr>
          <w:rFonts w:hint="eastAsia" w:ascii="宋体" w:hAnsi="宋体" w:cs="宋体"/>
          <w:szCs w:val="21"/>
        </w:rPr>
        <mc:AlternateContent>
          <mc:Choice Requires="wpg">
            <w:drawing>
              <wp:anchor distT="0" distB="0" distL="114300" distR="114300" simplePos="0" relativeHeight="251661312" behindDoc="0" locked="0" layoutInCell="1" allowOverlap="1">
                <wp:simplePos x="0" y="0"/>
                <wp:positionH relativeFrom="column">
                  <wp:posOffset>137160</wp:posOffset>
                </wp:positionH>
                <wp:positionV relativeFrom="paragraph">
                  <wp:posOffset>125730</wp:posOffset>
                </wp:positionV>
                <wp:extent cx="5486400" cy="1751965"/>
                <wp:effectExtent l="4445" t="4445" r="14605" b="15240"/>
                <wp:wrapNone/>
                <wp:docPr id="6" name="组合 6"/>
                <wp:cNvGraphicFramePr/>
                <a:graphic xmlns:a="http://schemas.openxmlformats.org/drawingml/2006/main">
                  <a:graphicData uri="http://schemas.microsoft.com/office/word/2010/wordprocessingGroup">
                    <wpg:wgp>
                      <wpg:cNvGrpSpPr/>
                      <wpg:grpSpPr>
                        <a:xfrm>
                          <a:off x="0" y="0"/>
                          <a:ext cx="5486400" cy="1751965"/>
                          <a:chOff x="1350" y="9286"/>
                          <a:chExt cx="8640" cy="2759"/>
                        </a:xfrm>
                        <a:effectLst/>
                      </wpg:grpSpPr>
                      <wps:wsp>
                        <wps:cNvPr id="5" name="Rectangle 6"/>
                        <wps:cNvSpPr>
                          <a:spLocks noChangeArrowheads="1"/>
                        </wps:cNvSpPr>
                        <wps:spPr bwMode="auto">
                          <a:xfrm>
                            <a:off x="1350" y="9286"/>
                            <a:ext cx="4260" cy="2759"/>
                          </a:xfrm>
                          <a:prstGeom prst="rect">
                            <a:avLst/>
                          </a:prstGeom>
                          <a:solidFill>
                            <a:srgbClr val="FFFFFF"/>
                          </a:solidFill>
                          <a:ln w="9525">
                            <a:solidFill>
                              <a:srgbClr val="000000"/>
                            </a:solidFill>
                            <a:miter lim="800000"/>
                          </a:ln>
                          <a:effectLst/>
                        </wps:spPr>
                        <wps:txbx>
                          <w:txbxContent>
                            <w:p>
                              <w:pPr>
                                <w:ind w:left="-9" w:leftChars="-71" w:hanging="140" w:hangingChars="67"/>
                                <w:jc w:val="center"/>
                                <w:rPr>
                                  <w:rFonts w:ascii="仿宋_GB2312" w:hAnsi="仿宋_GB2312" w:eastAsia="仿宋_GB2312" w:cs="仿宋_GB2312"/>
                                  <w:szCs w:val="21"/>
                                </w:rPr>
                              </w:pPr>
                              <w:r>
                                <w:rPr>
                                  <w:rFonts w:hint="eastAsia" w:ascii="仿宋_GB2312" w:hAnsi="仿宋_GB2312" w:eastAsia="仿宋_GB2312" w:cs="仿宋_GB2312"/>
                                  <w:szCs w:val="21"/>
                                </w:rPr>
                                <w:t>委托代理人</w:t>
                              </w:r>
                            </w:p>
                            <w:p>
                              <w:pPr>
                                <w:jc w:val="center"/>
                                <w:rPr>
                                  <w:rFonts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ascii="仿宋_GB2312" w:hAnsi="仿宋_GB2312" w:eastAsia="仿宋_GB2312" w:cs="仿宋_GB2312"/>
                                </w:rPr>
                              </w:pPr>
                            </w:p>
                            <w:p>
                              <w:pPr>
                                <w:jc w:val="center"/>
                                <w:rPr>
                                  <w:rFonts w:ascii="仿宋_GB2312" w:hAnsi="仿宋_GB2312" w:eastAsia="仿宋_GB2312" w:cs="仿宋_GB2312"/>
                                </w:rPr>
                              </w:pPr>
                              <w:r>
                                <w:rPr>
                                  <w:rFonts w:hint="eastAsia" w:ascii="仿宋_GB2312" w:hAnsi="仿宋_GB2312" w:eastAsia="仿宋_GB2312" w:cs="仿宋_GB2312"/>
                                </w:rPr>
                                <w:t>（正面）</w:t>
                              </w:r>
                            </w:p>
                            <w:p>
                              <w:pPr>
                                <w:ind w:firstLine="1050" w:firstLineChars="500"/>
                              </w:pPr>
                            </w:p>
                            <w:p/>
                          </w:txbxContent>
                        </wps:txbx>
                        <wps:bodyPr rot="0" vert="horz" wrap="square" lIns="91440" tIns="45720" rIns="91440" bIns="45720" anchor="t" anchorCtr="0" upright="1">
                          <a:noAutofit/>
                        </wps:bodyPr>
                      </wps:wsp>
                      <wps:wsp>
                        <wps:cNvPr id="7" name="Rectangle 7"/>
                        <wps:cNvSpPr>
                          <a:spLocks noChangeArrowheads="1"/>
                        </wps:cNvSpPr>
                        <wps:spPr bwMode="auto">
                          <a:xfrm>
                            <a:off x="5754" y="9286"/>
                            <a:ext cx="4236" cy="2759"/>
                          </a:xfrm>
                          <a:prstGeom prst="rect">
                            <a:avLst/>
                          </a:prstGeom>
                          <a:solidFill>
                            <a:srgbClr val="FFFFFF"/>
                          </a:solidFill>
                          <a:ln w="9525">
                            <a:solidFill>
                              <a:srgbClr val="000000"/>
                            </a:solidFill>
                            <a:miter lim="800000"/>
                          </a:ln>
                          <a:effectLst/>
                        </wps:spPr>
                        <wps:txbx>
                          <w:txbxContent>
                            <w:p>
                              <w:pPr>
                                <w:jc w:val="center"/>
                                <w:rPr>
                                  <w:rFonts w:ascii="仿宋_GB2312" w:hAnsi="仿宋_GB2312" w:eastAsia="仿宋_GB2312" w:cs="仿宋_GB2312"/>
                                </w:rPr>
                              </w:pPr>
                              <w:r>
                                <w:rPr>
                                  <w:rFonts w:hint="eastAsia" w:ascii="仿宋_GB2312" w:hAnsi="仿宋_GB2312" w:eastAsia="仿宋_GB2312" w:cs="仿宋_GB2312"/>
                                  <w:szCs w:val="21"/>
                                </w:rPr>
                                <w:t>委托代理人</w:t>
                              </w:r>
                            </w:p>
                            <w:p>
                              <w:pPr>
                                <w:jc w:val="center"/>
                                <w:rPr>
                                  <w:rFonts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ascii="仿宋_GB2312" w:hAnsi="仿宋_GB2312" w:eastAsia="仿宋_GB2312" w:cs="仿宋_GB2312"/>
                                </w:rPr>
                              </w:pPr>
                            </w:p>
                            <w:p>
                              <w:pPr>
                                <w:jc w:val="center"/>
                                <w:rPr>
                                  <w:rFonts w:ascii="仿宋_GB2312" w:hAnsi="仿宋_GB2312" w:eastAsia="仿宋_GB2312" w:cs="仿宋_GB2312"/>
                                </w:rPr>
                              </w:pPr>
                              <w:r>
                                <w:rPr>
                                  <w:rFonts w:hint="eastAsia" w:ascii="仿宋_GB2312" w:hAnsi="仿宋_GB2312" w:eastAsia="仿宋_GB2312" w:cs="仿宋_GB2312"/>
                                </w:rPr>
                                <w:t>（反面）</w:t>
                              </w:r>
                            </w:p>
                            <w:p>
                              <w:pPr>
                                <w:ind w:firstLine="1050" w:firstLineChars="500"/>
                              </w:pPr>
                            </w:p>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8pt;margin-top:9.9pt;height:137.95pt;width:432pt;z-index:251661312;mso-width-relative:page;mso-height-relative:page;" coordorigin="1350,9286" coordsize="8640,2759" o:gfxdata="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uXxwPYAAAACQEAAA8AAAAAAAAAAQAgAAAAIgAAAGRycy9kb3ducmV2LnhtbFBLAQIU&#10;ABQAAAAIAIdO4kDo8LUA1wIAAHkIAAAOAAAAAAAAAAEAIAAAACcBAABkcnMvZTJvRG9jLnhtbFBL&#10;BQYAAAAABgAGAFkBAABwBgAAAAA=&#10;">
                <o:lock v:ext="edit" aspectratio="f"/>
                <v:rect id="Rectangle 6" o:spid="_x0000_s1026" o:spt="1" style="position:absolute;left:1350;top:9286;height:2759;width:4260;"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left="-9" w:leftChars="-71" w:hanging="140" w:hangingChars="67"/>
                          <w:jc w:val="center"/>
                          <w:rPr>
                            <w:rFonts w:ascii="仿宋_GB2312" w:hAnsi="仿宋_GB2312" w:eastAsia="仿宋_GB2312" w:cs="仿宋_GB2312"/>
                            <w:szCs w:val="21"/>
                          </w:rPr>
                        </w:pPr>
                        <w:r>
                          <w:rPr>
                            <w:rFonts w:hint="eastAsia" w:ascii="仿宋_GB2312" w:hAnsi="仿宋_GB2312" w:eastAsia="仿宋_GB2312" w:cs="仿宋_GB2312"/>
                            <w:szCs w:val="21"/>
                          </w:rPr>
                          <w:t>委托代理人</w:t>
                        </w:r>
                      </w:p>
                      <w:p>
                        <w:pPr>
                          <w:jc w:val="center"/>
                          <w:rPr>
                            <w:rFonts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ascii="仿宋_GB2312" w:hAnsi="仿宋_GB2312" w:eastAsia="仿宋_GB2312" w:cs="仿宋_GB2312"/>
                          </w:rPr>
                        </w:pPr>
                      </w:p>
                      <w:p>
                        <w:pPr>
                          <w:jc w:val="center"/>
                          <w:rPr>
                            <w:rFonts w:ascii="仿宋_GB2312" w:hAnsi="仿宋_GB2312" w:eastAsia="仿宋_GB2312" w:cs="仿宋_GB2312"/>
                          </w:rPr>
                        </w:pPr>
                        <w:r>
                          <w:rPr>
                            <w:rFonts w:hint="eastAsia" w:ascii="仿宋_GB2312" w:hAnsi="仿宋_GB2312" w:eastAsia="仿宋_GB2312" w:cs="仿宋_GB2312"/>
                          </w:rPr>
                          <w:t>（正面）</w:t>
                        </w:r>
                      </w:p>
                      <w:p>
                        <w:pPr>
                          <w:ind w:firstLine="1050" w:firstLineChars="500"/>
                        </w:pPr>
                      </w:p>
                      <w:p/>
                    </w:txbxContent>
                  </v:textbox>
                </v:rect>
                <v:rect id="Rectangle 7" o:spid="_x0000_s1026" o:spt="1" style="position:absolute;left:5754;top:9286;height:2759;width:4236;"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仿宋_GB2312" w:hAnsi="仿宋_GB2312" w:eastAsia="仿宋_GB2312" w:cs="仿宋_GB2312"/>
                          </w:rPr>
                        </w:pPr>
                        <w:r>
                          <w:rPr>
                            <w:rFonts w:hint="eastAsia" w:ascii="仿宋_GB2312" w:hAnsi="仿宋_GB2312" w:eastAsia="仿宋_GB2312" w:cs="仿宋_GB2312"/>
                            <w:szCs w:val="21"/>
                          </w:rPr>
                          <w:t>委托代理人</w:t>
                        </w:r>
                      </w:p>
                      <w:p>
                        <w:pPr>
                          <w:jc w:val="center"/>
                          <w:rPr>
                            <w:rFonts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ascii="仿宋_GB2312" w:hAnsi="仿宋_GB2312" w:eastAsia="仿宋_GB2312" w:cs="仿宋_GB2312"/>
                          </w:rPr>
                        </w:pPr>
                      </w:p>
                      <w:p>
                        <w:pPr>
                          <w:jc w:val="center"/>
                          <w:rPr>
                            <w:rFonts w:ascii="仿宋_GB2312" w:hAnsi="仿宋_GB2312" w:eastAsia="仿宋_GB2312" w:cs="仿宋_GB2312"/>
                          </w:rPr>
                        </w:pPr>
                        <w:r>
                          <w:rPr>
                            <w:rFonts w:hint="eastAsia" w:ascii="仿宋_GB2312" w:hAnsi="仿宋_GB2312" w:eastAsia="仿宋_GB2312" w:cs="仿宋_GB2312"/>
                          </w:rPr>
                          <w:t>（反面）</w:t>
                        </w:r>
                      </w:p>
                      <w:p>
                        <w:pPr>
                          <w:ind w:firstLine="1050" w:firstLineChars="500"/>
                        </w:pPr>
                      </w:p>
                      <w:p/>
                    </w:txbxContent>
                  </v:textbox>
                </v:rect>
              </v:group>
            </w:pict>
          </mc:Fallback>
        </mc:AlternateContent>
      </w: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jc w:val="center"/>
        <w:rPr>
          <w:rFonts w:ascii="宋体" w:hAnsi="宋体" w:cs="宋体"/>
          <w:szCs w:val="21"/>
          <w:u w:val="single"/>
        </w:rPr>
      </w:pPr>
    </w:p>
    <w:p>
      <w:pPr>
        <w:spacing w:line="360" w:lineRule="auto"/>
        <w:jc w:val="right"/>
        <w:rPr>
          <w:rFonts w:ascii="仿宋_GB2312" w:hAnsi="仿宋_GB2312" w:eastAsia="仿宋_GB2312" w:cs="仿宋_GB2312"/>
          <w:sz w:val="22"/>
          <w:szCs w:val="22"/>
        </w:rPr>
      </w:pP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年</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月</w:t>
      </w:r>
      <w:r>
        <w:rPr>
          <w:rFonts w:hint="eastAsia" w:ascii="仿宋_GB2312" w:hAnsi="仿宋_GB2312" w:eastAsia="仿宋_GB2312" w:cs="仿宋_GB2312"/>
          <w:sz w:val="22"/>
          <w:szCs w:val="22"/>
          <w:u w:val="single"/>
        </w:rPr>
        <w:t xml:space="preserve">    </w:t>
      </w:r>
      <w:r>
        <w:rPr>
          <w:rFonts w:hint="eastAsia" w:ascii="仿宋_GB2312" w:hAnsi="仿宋_GB2312" w:eastAsia="仿宋_GB2312" w:cs="仿宋_GB2312"/>
          <w:sz w:val="22"/>
          <w:szCs w:val="22"/>
        </w:rPr>
        <w:t>日</w:t>
      </w:r>
    </w:p>
    <w:p>
      <w:pPr>
        <w:spacing w:line="360" w:lineRule="auto"/>
        <w:rPr>
          <w:rFonts w:ascii="仿宋_GB2312" w:hAnsi="仿宋_GB2312" w:eastAsia="仿宋_GB2312" w:cs="仿宋_GB2312"/>
          <w:sz w:val="22"/>
          <w:szCs w:val="22"/>
        </w:rPr>
        <w:sectPr>
          <w:headerReference r:id="rId7" w:type="first"/>
          <w:footerReference r:id="rId10" w:type="first"/>
          <w:headerReference r:id="rId6" w:type="default"/>
          <w:footerReference r:id="rId8" w:type="default"/>
          <w:footerReference r:id="rId9" w:type="even"/>
          <w:pgSz w:w="12242" w:h="15842"/>
          <w:pgMar w:top="1440" w:right="1800" w:bottom="1440" w:left="1800" w:header="851" w:footer="992" w:gutter="0"/>
          <w:pgNumType w:start="1"/>
          <w:cols w:space="720" w:num="1"/>
          <w:docGrid w:type="lines" w:linePitch="312" w:charSpace="0"/>
        </w:sectPr>
      </w:pPr>
    </w:p>
    <w:p>
      <w:pPr>
        <w:spacing w:line="360" w:lineRule="auto"/>
        <w:rPr>
          <w:rFonts w:ascii="仿宋_GB2312" w:eastAsia="仿宋_GB2312" w:cs="仿宋_GB2312"/>
          <w:sz w:val="28"/>
          <w:szCs w:val="28"/>
        </w:rPr>
      </w:pPr>
      <w:r>
        <w:rPr>
          <w:rFonts w:hint="eastAsia" w:ascii="仿宋_GB2312" w:hAnsi="仿宋_GB2312" w:eastAsia="仿宋_GB2312" w:cs="仿宋_GB2312"/>
          <w:sz w:val="28"/>
          <w:szCs w:val="28"/>
        </w:rPr>
        <w:t>附件1.5 企业经验能力</w:t>
      </w:r>
    </w:p>
    <w:p>
      <w:pPr>
        <w:snapToGrid w:val="0"/>
        <w:jc w:val="center"/>
        <w:rPr>
          <w:rFonts w:ascii="仿宋_GB2312" w:hAnsi="微软雅黑" w:eastAsia="仿宋_GB2312" w:cs="仿宋_GB2312"/>
          <w:sz w:val="28"/>
          <w:szCs w:val="28"/>
          <w:lang w:bidi="ar"/>
        </w:rPr>
      </w:pPr>
      <w:r>
        <w:rPr>
          <w:rFonts w:hint="eastAsia" w:ascii="仿宋_GB2312" w:hAnsi="微软雅黑" w:eastAsia="仿宋_GB2312" w:cs="仿宋_GB2312"/>
          <w:sz w:val="28"/>
          <w:szCs w:val="28"/>
          <w:lang w:bidi="ar"/>
        </w:rPr>
        <w:t>近10年投标人在</w:t>
      </w:r>
      <w:r>
        <w:rPr>
          <w:rFonts w:hint="eastAsia" w:ascii="仿宋_GB2312" w:hAnsi="微软雅黑" w:eastAsia="仿宋_GB2312" w:cs="仿宋_GB2312"/>
          <w:sz w:val="28"/>
          <w:szCs w:val="28"/>
          <w:lang w:val="en-US" w:eastAsia="zh-CN" w:bidi="ar"/>
        </w:rPr>
        <w:t>广东省</w:t>
      </w:r>
      <w:r>
        <w:rPr>
          <w:rFonts w:hint="eastAsia" w:ascii="仿宋_GB2312" w:hAnsi="微软雅黑" w:eastAsia="仿宋_GB2312" w:cs="仿宋_GB2312"/>
          <w:sz w:val="28"/>
          <w:szCs w:val="28"/>
          <w:lang w:bidi="ar"/>
        </w:rPr>
        <w:t>范围内</w:t>
      </w:r>
      <w:r>
        <w:rPr>
          <w:rFonts w:hint="eastAsia" w:ascii="仿宋_GB2312" w:hAnsi="微软雅黑" w:eastAsia="仿宋_GB2312" w:cs="仿宋_GB2312"/>
          <w:sz w:val="28"/>
          <w:szCs w:val="28"/>
          <w:lang w:val="en-US" w:eastAsia="zh-CN" w:bidi="ar"/>
        </w:rPr>
        <w:t>城市更新旧改收储方案编制或地块控规调整方案编制</w:t>
      </w:r>
      <w:r>
        <w:rPr>
          <w:rFonts w:hint="eastAsia" w:ascii="仿宋_GB2312" w:hAnsi="微软雅黑" w:eastAsia="仿宋_GB2312" w:cs="仿宋_GB2312"/>
          <w:sz w:val="28"/>
          <w:szCs w:val="28"/>
          <w:lang w:bidi="ar"/>
        </w:rPr>
        <w:t>服务业绩表（参考格式）</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1785"/>
        <w:gridCol w:w="1575"/>
        <w:gridCol w:w="1799"/>
        <w:gridCol w:w="142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52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序号</w:t>
            </w:r>
          </w:p>
        </w:tc>
        <w:tc>
          <w:tcPr>
            <w:tcW w:w="1785"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项目名称</w:t>
            </w:r>
          </w:p>
        </w:tc>
        <w:tc>
          <w:tcPr>
            <w:tcW w:w="1575"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项目介绍</w:t>
            </w:r>
          </w:p>
        </w:tc>
        <w:tc>
          <w:tcPr>
            <w:tcW w:w="1799"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合同签订时间</w:t>
            </w:r>
          </w:p>
        </w:tc>
        <w:tc>
          <w:tcPr>
            <w:tcW w:w="1421"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委托单位</w:t>
            </w:r>
          </w:p>
        </w:tc>
        <w:tc>
          <w:tcPr>
            <w:tcW w:w="1420"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用户联系</w:t>
            </w:r>
          </w:p>
          <w:p>
            <w:pPr>
              <w:pStyle w:val="13"/>
              <w:adjustRightInd w:val="0"/>
              <w:snapToGrid w:val="0"/>
              <w:spacing w:line="300" w:lineRule="auto"/>
              <w:jc w:val="center"/>
              <w:rPr>
                <w:rFonts w:hint="default" w:ascii="仿宋_GB2312" w:eastAsia="仿宋_GB2312" w:cs="仿宋_GB2312"/>
                <w:kern w:val="2"/>
                <w:szCs w:val="24"/>
              </w:rPr>
            </w:pPr>
            <w:r>
              <w:rPr>
                <w:rFonts w:ascii="仿宋_GB2312" w:eastAsia="仿宋_GB2312" w:cs="仿宋_GB2312"/>
                <w:kern w:val="2"/>
                <w:szCs w:val="24"/>
              </w:rPr>
              <w:t>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b/>
                <w:bCs/>
                <w:kern w:val="2"/>
                <w:sz w:val="21"/>
                <w:szCs w:val="21"/>
              </w:rPr>
            </w:pPr>
          </w:p>
        </w:tc>
        <w:tc>
          <w:tcPr>
            <w:tcW w:w="178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57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799"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b/>
                <w:bCs/>
                <w:kern w:val="2"/>
                <w:sz w:val="21"/>
                <w:szCs w:val="21"/>
              </w:rPr>
            </w:pPr>
          </w:p>
        </w:tc>
        <w:tc>
          <w:tcPr>
            <w:tcW w:w="1420"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b/>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78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57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799"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0"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78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57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799"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0"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78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57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799"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0"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78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575"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Arial" w:hAnsi="Arial" w:cs="Arial"/>
                <w:sz w:val="21"/>
                <w:szCs w:val="21"/>
              </w:rPr>
            </w:pPr>
          </w:p>
        </w:tc>
        <w:tc>
          <w:tcPr>
            <w:tcW w:w="1799"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1"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1420"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r>
    </w:tbl>
    <w:p>
      <w:pPr>
        <w:spacing w:line="360" w:lineRule="auto"/>
        <w:ind w:firstLine="359" w:firstLineChars="171"/>
        <w:rPr>
          <w:rFonts w:ascii="仿宋" w:hAnsi="仿宋" w:eastAsia="仿宋" w:cs="仿宋"/>
          <w:szCs w:val="21"/>
          <w:lang w:bidi="ar"/>
        </w:rPr>
      </w:pPr>
      <w:r>
        <w:rPr>
          <w:rFonts w:hint="eastAsia" w:ascii="仿宋" w:hAnsi="仿宋" w:eastAsia="仿宋" w:cs="仿宋"/>
          <w:szCs w:val="21"/>
          <w:lang w:bidi="ar"/>
        </w:rPr>
        <w:t>注：近10年是指2013年</w:t>
      </w:r>
      <w:r>
        <w:rPr>
          <w:rFonts w:hint="eastAsia" w:ascii="仿宋" w:hAnsi="仿宋" w:eastAsia="仿宋" w:cs="仿宋"/>
          <w:szCs w:val="21"/>
          <w:lang w:val="en-US" w:eastAsia="zh-CN" w:bidi="ar"/>
        </w:rPr>
        <w:t>10</w:t>
      </w:r>
      <w:r>
        <w:rPr>
          <w:rFonts w:hint="eastAsia" w:ascii="仿宋" w:hAnsi="仿宋" w:eastAsia="仿宋" w:cs="仿宋"/>
          <w:szCs w:val="21"/>
          <w:lang w:bidi="ar"/>
        </w:rPr>
        <w:t>月1日至2022年</w:t>
      </w:r>
      <w:r>
        <w:rPr>
          <w:rFonts w:hint="eastAsia" w:ascii="仿宋" w:hAnsi="仿宋" w:eastAsia="仿宋" w:cs="仿宋"/>
          <w:szCs w:val="21"/>
          <w:lang w:val="en-US" w:eastAsia="zh-CN" w:bidi="ar"/>
        </w:rPr>
        <w:t>9</w:t>
      </w:r>
      <w:r>
        <w:rPr>
          <w:rFonts w:hint="eastAsia" w:ascii="仿宋" w:hAnsi="仿宋" w:eastAsia="仿宋" w:cs="仿宋"/>
          <w:szCs w:val="21"/>
          <w:lang w:bidi="ar"/>
        </w:rPr>
        <w:t>月3</w:t>
      </w:r>
      <w:r>
        <w:rPr>
          <w:rFonts w:hint="eastAsia" w:ascii="仿宋" w:hAnsi="仿宋" w:eastAsia="仿宋" w:cs="仿宋"/>
          <w:szCs w:val="21"/>
          <w:lang w:val="en-US" w:eastAsia="zh-CN" w:bidi="ar"/>
        </w:rPr>
        <w:t>0</w:t>
      </w:r>
      <w:r>
        <w:rPr>
          <w:rFonts w:hint="eastAsia" w:ascii="仿宋" w:hAnsi="仿宋" w:eastAsia="仿宋" w:cs="仿宋"/>
          <w:szCs w:val="21"/>
          <w:lang w:bidi="ar"/>
        </w:rPr>
        <w:t>日</w:t>
      </w:r>
      <w:r>
        <w:rPr>
          <w:rFonts w:hint="eastAsia" w:ascii="仿宋_GB2312" w:eastAsia="仿宋_GB2312"/>
          <w:sz w:val="20"/>
        </w:rPr>
        <w:t>。</w:t>
      </w:r>
      <w:r>
        <w:rPr>
          <w:rFonts w:hint="eastAsia" w:ascii="仿宋" w:hAnsi="仿宋" w:eastAsia="仿宋" w:cs="仿宋"/>
          <w:szCs w:val="21"/>
          <w:lang w:bidi="ar"/>
        </w:rPr>
        <w:t>投标人提供的类似业绩证明资料（如委托函、中标通知书、合同、获奖证书等）附于该表后面。业绩证明资料须提供：合同或相关证明资料必须能反映出评标所需内容，否则相应子项不予计分；时间以合同文件签订时间为准。</w:t>
      </w:r>
    </w:p>
    <w:p>
      <w:pPr>
        <w:pStyle w:val="17"/>
        <w:ind w:firstLine="480"/>
        <w:rPr>
          <w:rFonts w:ascii="仿宋" w:hAnsi="仿宋" w:eastAsia="仿宋" w:cs="仿宋"/>
          <w:szCs w:val="21"/>
          <w:lang w:bidi="ar"/>
        </w:rPr>
      </w:pPr>
    </w:p>
    <w:p>
      <w:pPr>
        <w:rPr>
          <w:rFonts w:ascii="仿宋" w:hAnsi="仿宋" w:eastAsia="仿宋" w:cs="仿宋"/>
          <w:szCs w:val="21"/>
          <w:lang w:bidi="ar"/>
        </w:rPr>
      </w:pPr>
      <w:r>
        <w:rPr>
          <w:rFonts w:hint="eastAsia" w:ascii="仿宋" w:hAnsi="仿宋" w:eastAsia="仿宋" w:cs="仿宋"/>
          <w:szCs w:val="21"/>
          <w:lang w:bidi="ar"/>
        </w:rPr>
        <w:br w:type="page"/>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附件1.6 项目服务人员名单及综合能力经验文件</w:t>
      </w:r>
    </w:p>
    <w:tbl>
      <w:tblPr>
        <w:tblStyle w:val="18"/>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123"/>
        <w:gridCol w:w="840"/>
        <w:gridCol w:w="795"/>
        <w:gridCol w:w="1125"/>
        <w:gridCol w:w="1391"/>
        <w:gridCol w:w="2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17"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序号</w:t>
            </w:r>
          </w:p>
        </w:tc>
        <w:tc>
          <w:tcPr>
            <w:tcW w:w="1123"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姓名</w:t>
            </w:r>
          </w:p>
        </w:tc>
        <w:tc>
          <w:tcPr>
            <w:tcW w:w="840"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性别</w:t>
            </w:r>
          </w:p>
        </w:tc>
        <w:tc>
          <w:tcPr>
            <w:tcW w:w="795"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工作</w:t>
            </w:r>
          </w:p>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年限</w:t>
            </w:r>
          </w:p>
        </w:tc>
        <w:tc>
          <w:tcPr>
            <w:tcW w:w="1125"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注册/执业资格（如有）</w:t>
            </w:r>
          </w:p>
        </w:tc>
        <w:tc>
          <w:tcPr>
            <w:tcW w:w="1391"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在本项目拟任工作</w:t>
            </w:r>
          </w:p>
        </w:tc>
        <w:tc>
          <w:tcPr>
            <w:tcW w:w="2962"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曾参与</w:t>
            </w:r>
            <w:r>
              <w:rPr>
                <w:rFonts w:hint="eastAsia" w:ascii="仿宋_GB2312" w:hAnsi="微软雅黑" w:eastAsia="仿宋_GB2312" w:cs="仿宋_GB2312"/>
                <w:sz w:val="24"/>
                <w:szCs w:val="24"/>
                <w:lang w:val="en-US" w:eastAsia="zh-CN" w:bidi="ar"/>
              </w:rPr>
              <w:t>规划</w:t>
            </w:r>
            <w:r>
              <w:rPr>
                <w:rFonts w:hint="eastAsia" w:ascii="仿宋_GB2312" w:hAnsi="微软雅黑" w:eastAsia="仿宋_GB2312" w:cs="仿宋_GB2312"/>
                <w:sz w:val="24"/>
                <w:szCs w:val="24"/>
                <w:lang w:bidi="ar"/>
              </w:rPr>
              <w:t>的项目名称、获得奖项（如有）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rPr>
                <w:rFonts w:ascii="仿宋_GB2312" w:hAnsi="仿宋_GB2312" w:eastAsia="仿宋_GB2312" w:cs="仿宋_GB2312"/>
                <w:sz w:val="28"/>
                <w:szCs w:val="28"/>
              </w:rPr>
            </w:pPr>
          </w:p>
        </w:tc>
        <w:tc>
          <w:tcPr>
            <w:tcW w:w="1123" w:type="dxa"/>
          </w:tcPr>
          <w:p>
            <w:pPr>
              <w:rPr>
                <w:rFonts w:ascii="仿宋_GB2312" w:hAnsi="仿宋_GB2312" w:eastAsia="仿宋_GB2312" w:cs="仿宋_GB2312"/>
                <w:sz w:val="28"/>
                <w:szCs w:val="28"/>
              </w:rPr>
            </w:pPr>
          </w:p>
        </w:tc>
        <w:tc>
          <w:tcPr>
            <w:tcW w:w="840" w:type="dxa"/>
          </w:tcPr>
          <w:p>
            <w:pPr>
              <w:rPr>
                <w:rFonts w:ascii="仿宋_GB2312" w:hAnsi="仿宋_GB2312" w:eastAsia="仿宋_GB2312" w:cs="仿宋_GB2312"/>
                <w:sz w:val="28"/>
                <w:szCs w:val="28"/>
              </w:rPr>
            </w:pPr>
          </w:p>
        </w:tc>
        <w:tc>
          <w:tcPr>
            <w:tcW w:w="795" w:type="dxa"/>
          </w:tcPr>
          <w:p>
            <w:pPr>
              <w:rPr>
                <w:rFonts w:ascii="仿宋_GB2312" w:hAnsi="仿宋_GB2312" w:eastAsia="仿宋_GB2312" w:cs="仿宋_GB2312"/>
                <w:sz w:val="28"/>
                <w:szCs w:val="28"/>
              </w:rPr>
            </w:pPr>
          </w:p>
        </w:tc>
        <w:tc>
          <w:tcPr>
            <w:tcW w:w="1125" w:type="dxa"/>
          </w:tcPr>
          <w:p>
            <w:pPr>
              <w:rPr>
                <w:rFonts w:ascii="仿宋_GB2312" w:hAnsi="仿宋_GB2312" w:eastAsia="仿宋_GB2312" w:cs="仿宋_GB2312"/>
                <w:sz w:val="28"/>
                <w:szCs w:val="28"/>
              </w:rPr>
            </w:pPr>
          </w:p>
        </w:tc>
        <w:tc>
          <w:tcPr>
            <w:tcW w:w="1391" w:type="dxa"/>
          </w:tcPr>
          <w:p>
            <w:pPr>
              <w:rPr>
                <w:rFonts w:ascii="仿宋_GB2312" w:hAnsi="仿宋_GB2312" w:eastAsia="仿宋_GB2312" w:cs="仿宋_GB2312"/>
                <w:sz w:val="28"/>
                <w:szCs w:val="28"/>
              </w:rPr>
            </w:pPr>
          </w:p>
        </w:tc>
        <w:tc>
          <w:tcPr>
            <w:tcW w:w="2962" w:type="dxa"/>
          </w:tcPr>
          <w:p>
            <w:pPr>
              <w:rPr>
                <w:rFonts w:ascii="仿宋_GB2312" w:hAnsi="仿宋_GB2312" w:eastAsia="仿宋_GB2312" w:cs="仿宋_GB2312"/>
                <w:sz w:val="28"/>
                <w:szCs w:val="28"/>
              </w:rPr>
            </w:pPr>
          </w:p>
        </w:tc>
      </w:tr>
    </w:tbl>
    <w:p>
      <w:pPr>
        <w:spacing w:line="360" w:lineRule="auto"/>
        <w:ind w:firstLine="359" w:firstLineChars="171"/>
        <w:rPr>
          <w:rFonts w:ascii="仿宋" w:hAnsi="仿宋" w:eastAsia="仿宋" w:cs="仿宋"/>
          <w:szCs w:val="21"/>
          <w:lang w:bidi="ar"/>
        </w:rPr>
      </w:pPr>
      <w:r>
        <w:rPr>
          <w:rFonts w:hint="eastAsia" w:ascii="仿宋" w:hAnsi="仿宋" w:eastAsia="仿宋" w:cs="仿宋"/>
          <w:szCs w:val="21"/>
          <w:lang w:bidi="ar"/>
        </w:rPr>
        <w:t>公司声明：表中所提供的资料是真实、准确的。</w:t>
      </w:r>
    </w:p>
    <w:p>
      <w:pPr>
        <w:jc w:val="center"/>
      </w:pPr>
      <w:r>
        <w:rPr>
          <w:rFonts w:hint="eastAsia"/>
        </w:rPr>
        <w:br w:type="page"/>
      </w:r>
      <w:r>
        <w:rPr>
          <w:rFonts w:hint="eastAsia" w:ascii="仿宋_GB2312" w:hAnsi="仿宋_GB2312" w:eastAsia="仿宋_GB2312" w:cs="仿宋_GB2312"/>
          <w:sz w:val="28"/>
          <w:szCs w:val="28"/>
        </w:rPr>
        <w:t>拟投入本项目的人员简历表</w:t>
      </w:r>
    </w:p>
    <w:tbl>
      <w:tblPr>
        <w:tblStyle w:val="18"/>
        <w:tblW w:w="9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2713"/>
        <w:gridCol w:w="2248"/>
        <w:gridCol w:w="26"/>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960"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姓   名</w:t>
            </w:r>
          </w:p>
        </w:tc>
        <w:tc>
          <w:tcPr>
            <w:tcW w:w="2713" w:type="dxa"/>
            <w:vAlign w:val="center"/>
          </w:tcPr>
          <w:p>
            <w:pPr>
              <w:rPr>
                <w:rFonts w:ascii="仿宋_GB2312" w:hAnsi="微软雅黑" w:eastAsia="仿宋_GB2312" w:cs="仿宋_GB2312"/>
                <w:sz w:val="24"/>
                <w:szCs w:val="24"/>
                <w:lang w:bidi="ar"/>
              </w:rPr>
            </w:pPr>
          </w:p>
        </w:tc>
        <w:tc>
          <w:tcPr>
            <w:tcW w:w="2248"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电   话</w:t>
            </w:r>
          </w:p>
        </w:tc>
        <w:tc>
          <w:tcPr>
            <w:tcW w:w="2780" w:type="dxa"/>
            <w:gridSpan w:val="2"/>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960"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性   别</w:t>
            </w:r>
          </w:p>
        </w:tc>
        <w:tc>
          <w:tcPr>
            <w:tcW w:w="2713" w:type="dxa"/>
            <w:vAlign w:val="center"/>
          </w:tcPr>
          <w:p>
            <w:pPr>
              <w:rPr>
                <w:rFonts w:ascii="仿宋_GB2312" w:hAnsi="微软雅黑" w:eastAsia="仿宋_GB2312" w:cs="仿宋_GB2312"/>
                <w:sz w:val="24"/>
                <w:szCs w:val="24"/>
                <w:lang w:bidi="ar"/>
              </w:rPr>
            </w:pPr>
          </w:p>
        </w:tc>
        <w:tc>
          <w:tcPr>
            <w:tcW w:w="2248"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年   龄</w:t>
            </w:r>
          </w:p>
        </w:tc>
        <w:tc>
          <w:tcPr>
            <w:tcW w:w="2780" w:type="dxa"/>
            <w:gridSpan w:val="2"/>
            <w:vAlign w:val="center"/>
          </w:tcPr>
          <w:p>
            <w:pPr>
              <w:rPr>
                <w:rFonts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60"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注册/执业资格</w:t>
            </w:r>
          </w:p>
        </w:tc>
        <w:tc>
          <w:tcPr>
            <w:tcW w:w="2713" w:type="dxa"/>
            <w:vAlign w:val="center"/>
          </w:tcPr>
          <w:p>
            <w:pPr>
              <w:rPr>
                <w:rFonts w:ascii="仿宋_GB2312" w:hAnsi="微软雅黑" w:eastAsia="仿宋_GB2312" w:cs="仿宋_GB2312"/>
                <w:sz w:val="24"/>
                <w:szCs w:val="24"/>
                <w:lang w:bidi="ar"/>
              </w:rPr>
            </w:pPr>
          </w:p>
        </w:tc>
        <w:tc>
          <w:tcPr>
            <w:tcW w:w="2248"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工作年限</w:t>
            </w:r>
          </w:p>
        </w:tc>
        <w:tc>
          <w:tcPr>
            <w:tcW w:w="2780" w:type="dxa"/>
            <w:gridSpan w:val="2"/>
            <w:vAlign w:val="center"/>
          </w:tcPr>
          <w:p>
            <w:pPr>
              <w:rPr>
                <w:rFonts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701" w:type="dxa"/>
            <w:gridSpan w:val="5"/>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主  要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时   间</w:t>
            </w:r>
          </w:p>
        </w:tc>
        <w:tc>
          <w:tcPr>
            <w:tcW w:w="2713"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参加过的项目名称</w:t>
            </w:r>
          </w:p>
        </w:tc>
        <w:tc>
          <w:tcPr>
            <w:tcW w:w="2274" w:type="dxa"/>
            <w:gridSpan w:val="2"/>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项目中担任的工作</w:t>
            </w:r>
          </w:p>
        </w:tc>
        <w:tc>
          <w:tcPr>
            <w:tcW w:w="2754" w:type="dxa"/>
            <w:vAlign w:val="center"/>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获奖（如有）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vAlign w:val="center"/>
          </w:tcPr>
          <w:p>
            <w:pPr>
              <w:rPr>
                <w:rFonts w:ascii="仿宋_GB2312" w:hAnsi="微软雅黑" w:eastAsia="仿宋_GB2312" w:cs="仿宋_GB2312"/>
                <w:sz w:val="24"/>
                <w:szCs w:val="24"/>
                <w:lang w:bidi="ar"/>
              </w:rPr>
            </w:pPr>
          </w:p>
        </w:tc>
        <w:tc>
          <w:tcPr>
            <w:tcW w:w="2713" w:type="dxa"/>
            <w:vAlign w:val="center"/>
          </w:tcPr>
          <w:p>
            <w:pPr>
              <w:rPr>
                <w:rFonts w:ascii="仿宋_GB2312" w:hAnsi="微软雅黑" w:eastAsia="仿宋_GB2312" w:cs="仿宋_GB2312"/>
                <w:sz w:val="24"/>
                <w:szCs w:val="24"/>
                <w:lang w:bidi="ar"/>
              </w:rPr>
            </w:pPr>
          </w:p>
        </w:tc>
        <w:tc>
          <w:tcPr>
            <w:tcW w:w="2274" w:type="dxa"/>
            <w:gridSpan w:val="2"/>
            <w:vAlign w:val="center"/>
          </w:tcPr>
          <w:p>
            <w:pPr>
              <w:rPr>
                <w:rFonts w:ascii="仿宋_GB2312" w:hAnsi="微软雅黑" w:eastAsia="仿宋_GB2312" w:cs="仿宋_GB2312"/>
                <w:sz w:val="24"/>
                <w:szCs w:val="24"/>
                <w:lang w:bidi="ar"/>
              </w:rPr>
            </w:pPr>
          </w:p>
        </w:tc>
        <w:tc>
          <w:tcPr>
            <w:tcW w:w="2754" w:type="dxa"/>
            <w:vAlign w:val="center"/>
          </w:tcPr>
          <w:p>
            <w:pPr>
              <w:rPr>
                <w:rFonts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vAlign w:val="center"/>
          </w:tcPr>
          <w:p>
            <w:pPr>
              <w:rPr>
                <w:rFonts w:ascii="仿宋_GB2312" w:hAnsi="微软雅黑" w:eastAsia="仿宋_GB2312" w:cs="仿宋_GB2312"/>
                <w:sz w:val="24"/>
                <w:szCs w:val="24"/>
                <w:lang w:bidi="ar"/>
              </w:rPr>
            </w:pPr>
          </w:p>
        </w:tc>
        <w:tc>
          <w:tcPr>
            <w:tcW w:w="2713" w:type="dxa"/>
            <w:vAlign w:val="center"/>
          </w:tcPr>
          <w:p>
            <w:pPr>
              <w:rPr>
                <w:rFonts w:ascii="仿宋_GB2312" w:hAnsi="微软雅黑" w:eastAsia="仿宋_GB2312" w:cs="仿宋_GB2312"/>
                <w:sz w:val="24"/>
                <w:szCs w:val="24"/>
                <w:lang w:bidi="ar"/>
              </w:rPr>
            </w:pPr>
          </w:p>
        </w:tc>
        <w:tc>
          <w:tcPr>
            <w:tcW w:w="2274" w:type="dxa"/>
            <w:gridSpan w:val="2"/>
            <w:vAlign w:val="center"/>
          </w:tcPr>
          <w:p>
            <w:pPr>
              <w:rPr>
                <w:rFonts w:ascii="仿宋_GB2312" w:hAnsi="微软雅黑" w:eastAsia="仿宋_GB2312" w:cs="仿宋_GB2312"/>
                <w:sz w:val="24"/>
                <w:szCs w:val="24"/>
                <w:lang w:bidi="ar"/>
              </w:rPr>
            </w:pPr>
          </w:p>
        </w:tc>
        <w:tc>
          <w:tcPr>
            <w:tcW w:w="2754" w:type="dxa"/>
            <w:vAlign w:val="center"/>
          </w:tcPr>
          <w:p>
            <w:pPr>
              <w:rPr>
                <w:rFonts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vAlign w:val="center"/>
          </w:tcPr>
          <w:p>
            <w:pPr>
              <w:rPr>
                <w:rFonts w:ascii="仿宋_GB2312" w:hAnsi="微软雅黑" w:eastAsia="仿宋_GB2312" w:cs="仿宋_GB2312"/>
                <w:sz w:val="24"/>
                <w:szCs w:val="24"/>
                <w:lang w:bidi="ar"/>
              </w:rPr>
            </w:pPr>
          </w:p>
        </w:tc>
        <w:tc>
          <w:tcPr>
            <w:tcW w:w="2713" w:type="dxa"/>
            <w:vAlign w:val="center"/>
          </w:tcPr>
          <w:p>
            <w:pPr>
              <w:rPr>
                <w:rFonts w:ascii="仿宋_GB2312" w:hAnsi="微软雅黑" w:eastAsia="仿宋_GB2312" w:cs="仿宋_GB2312"/>
                <w:sz w:val="24"/>
                <w:szCs w:val="24"/>
                <w:lang w:bidi="ar"/>
              </w:rPr>
            </w:pPr>
          </w:p>
        </w:tc>
        <w:tc>
          <w:tcPr>
            <w:tcW w:w="2274" w:type="dxa"/>
            <w:gridSpan w:val="2"/>
            <w:vAlign w:val="center"/>
          </w:tcPr>
          <w:p>
            <w:pPr>
              <w:rPr>
                <w:rFonts w:ascii="仿宋_GB2312" w:hAnsi="微软雅黑" w:eastAsia="仿宋_GB2312" w:cs="仿宋_GB2312"/>
                <w:sz w:val="24"/>
                <w:szCs w:val="24"/>
                <w:lang w:bidi="ar"/>
              </w:rPr>
            </w:pPr>
          </w:p>
        </w:tc>
        <w:tc>
          <w:tcPr>
            <w:tcW w:w="2754" w:type="dxa"/>
            <w:vAlign w:val="center"/>
          </w:tcPr>
          <w:p>
            <w:pPr>
              <w:rPr>
                <w:rFonts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0" w:type="dxa"/>
            <w:vAlign w:val="center"/>
          </w:tcPr>
          <w:p>
            <w:pPr>
              <w:rPr>
                <w:rFonts w:ascii="仿宋_GB2312" w:hAnsi="微软雅黑" w:eastAsia="仿宋_GB2312" w:cs="仿宋_GB2312"/>
                <w:sz w:val="24"/>
                <w:szCs w:val="24"/>
                <w:lang w:bidi="ar"/>
              </w:rPr>
            </w:pPr>
          </w:p>
        </w:tc>
        <w:tc>
          <w:tcPr>
            <w:tcW w:w="2713" w:type="dxa"/>
            <w:vAlign w:val="center"/>
          </w:tcPr>
          <w:p>
            <w:pPr>
              <w:rPr>
                <w:rFonts w:ascii="仿宋_GB2312" w:hAnsi="微软雅黑" w:eastAsia="仿宋_GB2312" w:cs="仿宋_GB2312"/>
                <w:sz w:val="24"/>
                <w:szCs w:val="24"/>
                <w:lang w:bidi="ar"/>
              </w:rPr>
            </w:pPr>
          </w:p>
        </w:tc>
        <w:tc>
          <w:tcPr>
            <w:tcW w:w="2274" w:type="dxa"/>
            <w:gridSpan w:val="2"/>
            <w:vAlign w:val="center"/>
          </w:tcPr>
          <w:p>
            <w:pPr>
              <w:rPr>
                <w:rFonts w:ascii="仿宋_GB2312" w:hAnsi="微软雅黑" w:eastAsia="仿宋_GB2312" w:cs="仿宋_GB2312"/>
                <w:sz w:val="24"/>
                <w:szCs w:val="24"/>
                <w:lang w:bidi="ar"/>
              </w:rPr>
            </w:pPr>
          </w:p>
        </w:tc>
        <w:tc>
          <w:tcPr>
            <w:tcW w:w="2754" w:type="dxa"/>
            <w:vAlign w:val="center"/>
          </w:tcPr>
          <w:p>
            <w:pPr>
              <w:rPr>
                <w:rFonts w:ascii="仿宋_GB2312" w:hAnsi="微软雅黑" w:eastAsia="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9701" w:type="dxa"/>
            <w:gridSpan w:val="5"/>
          </w:tcPr>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其它说明：</w:t>
            </w:r>
          </w:p>
          <w:p>
            <w:pPr>
              <w:rPr>
                <w:rFonts w:ascii="仿宋_GB2312" w:hAnsi="微软雅黑" w:eastAsia="仿宋_GB2312" w:cs="仿宋_GB2312"/>
                <w:sz w:val="24"/>
                <w:szCs w:val="24"/>
                <w:lang w:bidi="ar"/>
              </w:rPr>
            </w:pPr>
            <w:r>
              <w:rPr>
                <w:rFonts w:hint="eastAsia" w:ascii="仿宋_GB2312" w:hAnsi="微软雅黑" w:eastAsia="仿宋_GB2312" w:cs="仿宋_GB2312"/>
                <w:sz w:val="24"/>
                <w:szCs w:val="24"/>
                <w:lang w:bidi="ar"/>
              </w:rPr>
              <w:t>Remarks:</w:t>
            </w:r>
          </w:p>
        </w:tc>
      </w:tr>
    </w:tbl>
    <w:p>
      <w:pPr>
        <w:spacing w:line="360" w:lineRule="auto"/>
        <w:ind w:firstLine="359" w:firstLineChars="171"/>
        <w:rPr>
          <w:rFonts w:ascii="仿宋" w:hAnsi="仿宋" w:eastAsia="仿宋" w:cs="仿宋"/>
          <w:szCs w:val="21"/>
          <w:lang w:bidi="ar"/>
        </w:rPr>
      </w:pPr>
      <w:r>
        <w:rPr>
          <w:rFonts w:hint="eastAsia" w:ascii="仿宋" w:hAnsi="仿宋" w:eastAsia="仿宋" w:cs="仿宋"/>
          <w:szCs w:val="21"/>
          <w:lang w:bidi="ar"/>
        </w:rPr>
        <w:t xml:space="preserve">公司声明：表中所提供的资料是真实、准确的。                  </w:t>
      </w:r>
    </w:p>
    <w:p>
      <w:pPr>
        <w:spacing w:line="360" w:lineRule="auto"/>
        <w:ind w:firstLine="359" w:firstLineChars="171"/>
        <w:rPr>
          <w:rFonts w:ascii="仿宋" w:hAnsi="仿宋" w:eastAsia="仿宋" w:cs="仿宋"/>
          <w:szCs w:val="21"/>
          <w:lang w:bidi="ar"/>
        </w:rPr>
      </w:pPr>
      <w:r>
        <w:rPr>
          <w:rFonts w:hint="eastAsia" w:ascii="仿宋" w:hAnsi="仿宋" w:eastAsia="仿宋" w:cs="仿宋"/>
          <w:szCs w:val="21"/>
          <w:lang w:bidi="ar"/>
        </w:rPr>
        <w:t>注：此表后须附履历、专业资格证明、获奖证书设计合同复印件，项目业绩、获奖情况等相关材料（加盖公章）应提供中文译本。</w:t>
      </w:r>
    </w:p>
    <w:p>
      <w:pPr>
        <w:jc w:val="right"/>
      </w:pPr>
      <w:r>
        <w:rPr>
          <w:rFonts w:hint="eastAsia"/>
        </w:rPr>
        <w:t>姓名（签字）：</w:t>
      </w:r>
    </w:p>
    <w:p>
      <w:pPr>
        <w:jc w:val="right"/>
      </w:pPr>
    </w:p>
    <w:p>
      <w:pPr>
        <w:jc w:val="right"/>
      </w:pPr>
      <w:r>
        <w:rPr>
          <w:rFonts w:hint="eastAsia"/>
        </w:rPr>
        <w:t xml:space="preserve">              </w:t>
      </w:r>
    </w:p>
    <w:p>
      <w:pPr>
        <w:jc w:val="right"/>
      </w:pPr>
      <w:r>
        <w:rPr>
          <w:rFonts w:hint="eastAsia"/>
        </w:rPr>
        <w:t xml:space="preserve">投标人（盖章）：                  </w:t>
      </w:r>
    </w:p>
    <w:p>
      <w:pPr>
        <w:jc w:val="right"/>
      </w:pPr>
      <w:r>
        <w:rPr>
          <w:rFonts w:hint="eastAsia"/>
        </w:rPr>
        <w:t xml:space="preserve">日期：            </w:t>
      </w:r>
    </w:p>
    <w:p>
      <w:pPr>
        <w:rPr>
          <w:rFonts w:ascii="仿宋_GB2312" w:hAnsi="仿宋_GB2312" w:eastAsia="仿宋_GB2312" w:cs="仿宋_GB2312"/>
          <w:sz w:val="28"/>
          <w:szCs w:val="28"/>
        </w:rPr>
      </w:pPr>
      <w:r>
        <w:rPr>
          <w:rFonts w:hint="eastAsia"/>
        </w:rPr>
        <w:br w:type="page"/>
      </w:r>
      <w:r>
        <w:rPr>
          <w:rFonts w:hint="eastAsia" w:ascii="仿宋_GB2312" w:hAnsi="仿宋_GB2312" w:eastAsia="仿宋_GB2312" w:cs="仿宋_GB2312"/>
          <w:sz w:val="28"/>
          <w:szCs w:val="28"/>
        </w:rPr>
        <w:t>附件2.资格符合性审查表</w:t>
      </w:r>
    </w:p>
    <w:p>
      <w:pPr>
        <w:pStyle w:val="16"/>
        <w:spacing w:after="0" w:line="360" w:lineRule="auto"/>
        <w:ind w:firstLine="360"/>
        <w:jc w:val="center"/>
        <w:rPr>
          <w:rFonts w:ascii="黑体" w:eastAsia="黑体"/>
          <w:sz w:val="36"/>
          <w:szCs w:val="36"/>
        </w:rPr>
      </w:pPr>
      <w:r>
        <w:rPr>
          <w:rFonts w:hint="eastAsia" w:ascii="方正小标宋简体" w:hAnsi="方正小标宋简体" w:eastAsia="方正小标宋简体" w:cs="方正小标宋简体"/>
          <w:sz w:val="36"/>
          <w:szCs w:val="36"/>
        </w:rPr>
        <w:t>《资格符合性审查表》</w:t>
      </w:r>
    </w:p>
    <w:p>
      <w:pPr>
        <w:rPr>
          <w:rFonts w:ascii="仿宋_GB2312" w:hAnsi="仿宋_GB2312" w:eastAsia="仿宋_GB2312" w:cs="仿宋_GB2312"/>
          <w:b/>
          <w:bCs/>
          <w:sz w:val="22"/>
          <w:szCs w:val="22"/>
        </w:rPr>
      </w:pPr>
    </w:p>
    <w:p>
      <w:pPr>
        <w:rPr>
          <w:rFonts w:ascii="仿宋_GB2312" w:hAnsi="仿宋_GB2312" w:eastAsia="仿宋_GB2312" w:cs="仿宋_GB2312"/>
          <w:b/>
          <w:bCs/>
          <w:sz w:val="22"/>
          <w:szCs w:val="22"/>
        </w:rPr>
      </w:pPr>
      <w:r>
        <w:rPr>
          <w:rFonts w:hint="eastAsia" w:ascii="仿宋_GB2312" w:hAnsi="仿宋_GB2312" w:eastAsia="仿宋_GB2312" w:cs="仿宋_GB2312"/>
          <w:b/>
          <w:bCs/>
          <w:sz w:val="22"/>
          <w:szCs w:val="22"/>
        </w:rPr>
        <w:t>项目名称：南沙区塘坑工业区旧厂房政府收储改造及地块控规调整方案编制服务项目</w:t>
      </w:r>
    </w:p>
    <w:tbl>
      <w:tblPr>
        <w:tblStyle w:val="18"/>
        <w:tblpPr w:leftFromText="180" w:rightFromText="180" w:vertAnchor="text" w:horzAnchor="page" w:tblpX="1870" w:tblpY="75"/>
        <w:tblOverlap w:val="never"/>
        <w:tblW w:w="8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2561"/>
        <w:gridCol w:w="727"/>
        <w:gridCol w:w="728"/>
        <w:gridCol w:w="728"/>
        <w:gridCol w:w="728"/>
        <w:gridCol w:w="727"/>
        <w:gridCol w:w="728"/>
        <w:gridCol w:w="728"/>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编号</w:t>
            </w:r>
          </w:p>
        </w:tc>
        <w:tc>
          <w:tcPr>
            <w:tcW w:w="2561" w:type="dxa"/>
            <w:tcBorders>
              <w:tl2br w:val="single" w:color="auto" w:sz="4" w:space="0"/>
            </w:tcBorders>
            <w:vAlign w:val="center"/>
          </w:tcPr>
          <w:p>
            <w:pPr>
              <w:tabs>
                <w:tab w:val="left" w:pos="720"/>
              </w:tabs>
              <w:snapToGrid w:val="0"/>
              <w:ind w:firstLine="840" w:firstLineChars="400"/>
              <w:rPr>
                <w:rFonts w:ascii="仿宋_GB2312" w:hAnsi="仿宋_GB2312" w:eastAsia="仿宋_GB2312" w:cs="仿宋_GB2312"/>
                <w:szCs w:val="21"/>
              </w:rPr>
            </w:pPr>
            <w:r>
              <w:rPr>
                <w:rFonts w:hint="eastAsia" w:ascii="仿宋_GB2312" w:hAnsi="仿宋_GB2312" w:eastAsia="仿宋_GB2312" w:cs="仿宋_GB2312"/>
                <w:szCs w:val="21"/>
              </w:rPr>
              <w:t>投标人名称</w:t>
            </w:r>
          </w:p>
          <w:p>
            <w:pPr>
              <w:tabs>
                <w:tab w:val="left" w:pos="720"/>
              </w:tabs>
              <w:snapToGrid w:val="0"/>
              <w:rPr>
                <w:rFonts w:ascii="仿宋_GB2312" w:hAnsi="仿宋_GB2312" w:eastAsia="仿宋_GB2312" w:cs="仿宋_GB2312"/>
                <w:szCs w:val="21"/>
              </w:rPr>
            </w:pPr>
          </w:p>
          <w:p>
            <w:pPr>
              <w:tabs>
                <w:tab w:val="left" w:pos="720"/>
              </w:tabs>
              <w:snapToGrid w:val="0"/>
              <w:rPr>
                <w:rFonts w:ascii="仿宋_GB2312" w:hAnsi="仿宋_GB2312" w:eastAsia="仿宋_GB2312" w:cs="仿宋_GB2312"/>
                <w:szCs w:val="21"/>
              </w:rPr>
            </w:pPr>
            <w:r>
              <w:rPr>
                <w:rFonts w:hint="eastAsia" w:ascii="仿宋_GB2312" w:hAnsi="仿宋_GB2312" w:eastAsia="仿宋_GB2312" w:cs="仿宋_GB2312"/>
                <w:szCs w:val="21"/>
              </w:rPr>
              <w:t>审查项目</w:t>
            </w:r>
          </w:p>
        </w:tc>
        <w:tc>
          <w:tcPr>
            <w:tcW w:w="7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A</w:t>
            </w:r>
          </w:p>
        </w:tc>
        <w:tc>
          <w:tcPr>
            <w:tcW w:w="728"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B</w:t>
            </w:r>
          </w:p>
        </w:tc>
        <w:tc>
          <w:tcPr>
            <w:tcW w:w="728"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C</w:t>
            </w:r>
          </w:p>
        </w:tc>
        <w:tc>
          <w:tcPr>
            <w:tcW w:w="728"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D</w:t>
            </w:r>
          </w:p>
        </w:tc>
        <w:tc>
          <w:tcPr>
            <w:tcW w:w="7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E</w:t>
            </w:r>
          </w:p>
        </w:tc>
        <w:tc>
          <w:tcPr>
            <w:tcW w:w="728"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F</w:t>
            </w:r>
          </w:p>
        </w:tc>
        <w:tc>
          <w:tcPr>
            <w:tcW w:w="728"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G</w:t>
            </w:r>
          </w:p>
        </w:tc>
        <w:tc>
          <w:tcPr>
            <w:tcW w:w="728"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61" w:type="dxa"/>
            <w:vAlign w:val="center"/>
          </w:tcPr>
          <w:p>
            <w:pPr>
              <w:tabs>
                <w:tab w:val="left" w:pos="720"/>
              </w:tabs>
              <w:snapToGrid w:val="0"/>
              <w:rPr>
                <w:rFonts w:ascii="仿宋_GB2312" w:hAnsi="仿宋_GB2312" w:eastAsia="仿宋_GB2312" w:cs="仿宋_GB2312"/>
                <w:szCs w:val="21"/>
              </w:rPr>
            </w:pPr>
            <w:r>
              <w:rPr>
                <w:rFonts w:hint="eastAsia" w:ascii="仿宋_GB2312" w:hAnsi="仿宋_GB2312" w:eastAsia="仿宋_GB2312" w:cs="仿宋_GB2312"/>
                <w:szCs w:val="21"/>
              </w:rPr>
              <w:t>投标文件中有有效的营业执照复印件、法定代表人证明书原件，及法定代表人授权书</w:t>
            </w:r>
            <w:r>
              <w:rPr>
                <w:rFonts w:hint="eastAsia" w:ascii="仿宋_GB2312" w:hAnsi="仿宋_GB2312" w:eastAsia="仿宋_GB2312" w:cs="仿宋_GB2312"/>
              </w:rPr>
              <w:t>原件</w:t>
            </w:r>
            <w:r>
              <w:rPr>
                <w:rFonts w:hint="eastAsia" w:ascii="仿宋_GB2312" w:hAnsi="仿宋_GB2312" w:eastAsia="仿宋_GB2312" w:cs="仿宋_GB2312"/>
                <w:szCs w:val="21"/>
              </w:rPr>
              <w:t>；</w:t>
            </w: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61" w:type="dxa"/>
            <w:vAlign w:val="center"/>
          </w:tcPr>
          <w:p>
            <w:pPr>
              <w:tabs>
                <w:tab w:val="left" w:pos="720"/>
              </w:tabs>
              <w:snapToGrid w:val="0"/>
              <w:rPr>
                <w:rFonts w:ascii="仿宋_GB2312" w:hAnsi="仿宋_GB2312" w:eastAsia="仿宋_GB2312" w:cs="仿宋_GB2312"/>
              </w:rPr>
            </w:pPr>
            <w:r>
              <w:rPr>
                <w:rFonts w:hint="eastAsia" w:ascii="仿宋_GB2312" w:hAnsi="仿宋_GB2312" w:eastAsia="仿宋_GB2312" w:cs="仿宋_GB2312"/>
              </w:rPr>
              <w:t>投标文件的封面加盖投标人的法定印章；</w:t>
            </w: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61" w:type="dxa"/>
            <w:vAlign w:val="center"/>
          </w:tcPr>
          <w:p>
            <w:pPr>
              <w:tabs>
                <w:tab w:val="left" w:pos="720"/>
              </w:tabs>
              <w:snapToGrid w:val="0"/>
              <w:rPr>
                <w:rFonts w:ascii="仿宋_GB2312" w:hAnsi="仿宋_GB2312" w:eastAsia="仿宋_GB2312" w:cs="仿宋_GB2312"/>
              </w:rPr>
            </w:pPr>
            <w:r>
              <w:rPr>
                <w:rFonts w:hint="eastAsia" w:ascii="仿宋_GB2312" w:hAnsi="仿宋_GB2312" w:eastAsia="仿宋_GB2312" w:cs="仿宋_GB2312"/>
              </w:rPr>
              <w:t>投标文件按规定的格式填写，内容齐全或关键字清晰可辩；</w:t>
            </w: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61" w:type="dxa"/>
            <w:vAlign w:val="center"/>
          </w:tcPr>
          <w:p>
            <w:pPr>
              <w:tabs>
                <w:tab w:val="left" w:pos="720"/>
              </w:tabs>
              <w:snapToGrid w:val="0"/>
              <w:rPr>
                <w:rFonts w:ascii="仿宋_GB2312" w:hAnsi="仿宋_GB2312" w:eastAsia="仿宋_GB2312" w:cs="仿宋_GB2312"/>
                <w:szCs w:val="21"/>
              </w:rPr>
            </w:pPr>
            <w:r>
              <w:rPr>
                <w:rFonts w:hint="eastAsia" w:ascii="仿宋_GB2312" w:hAnsi="仿宋_GB2312" w:eastAsia="仿宋_GB2312" w:cs="仿宋_GB2312"/>
                <w:szCs w:val="21"/>
                <w:lang w:val="zh-CN"/>
              </w:rPr>
              <w:t>符合本</w:t>
            </w:r>
            <w:r>
              <w:rPr>
                <w:rFonts w:hint="eastAsia" w:ascii="仿宋_GB2312" w:hAnsi="仿宋_GB2312" w:eastAsia="仿宋_GB2312" w:cs="仿宋_GB2312"/>
                <w:szCs w:val="21"/>
              </w:rPr>
              <w:t>招标</w:t>
            </w:r>
            <w:r>
              <w:rPr>
                <w:rFonts w:hint="eastAsia" w:ascii="仿宋_GB2312" w:hAnsi="仿宋_GB2312" w:eastAsia="仿宋_GB2312" w:cs="仿宋_GB2312"/>
                <w:szCs w:val="21"/>
                <w:lang w:val="zh-CN"/>
              </w:rPr>
              <w:t>文件第三条“投标人资格要求”</w:t>
            </w:r>
            <w:r>
              <w:rPr>
                <w:rFonts w:hint="eastAsia" w:ascii="仿宋_GB2312" w:hAnsi="仿宋_GB2312" w:eastAsia="仿宋_GB2312" w:cs="仿宋_GB2312"/>
                <w:szCs w:val="21"/>
              </w:rPr>
              <w:t>；</w:t>
            </w: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61" w:type="dxa"/>
            <w:vAlign w:val="center"/>
          </w:tcPr>
          <w:p>
            <w:pPr>
              <w:tabs>
                <w:tab w:val="left" w:pos="720"/>
              </w:tabs>
              <w:snapToGrid w:val="0"/>
              <w:rPr>
                <w:rFonts w:ascii="仿宋_GB2312" w:hAnsi="仿宋_GB2312" w:eastAsia="仿宋_GB2312" w:cs="仿宋_GB2312"/>
              </w:rPr>
            </w:pPr>
            <w:r>
              <w:rPr>
                <w:rFonts w:hint="eastAsia" w:ascii="仿宋_GB2312" w:hAnsi="仿宋_GB2312" w:eastAsia="仿宋_GB2312" w:cs="仿宋_GB2312"/>
              </w:rPr>
              <w:t>投标报价不高于最高限价。</w:t>
            </w: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27" w:type="dxa"/>
            <w:vAlign w:val="center"/>
          </w:tcPr>
          <w:p>
            <w:pPr>
              <w:tabs>
                <w:tab w:val="left" w:pos="720"/>
              </w:tabs>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结论</w:t>
            </w:r>
          </w:p>
        </w:tc>
        <w:tc>
          <w:tcPr>
            <w:tcW w:w="2561" w:type="dxa"/>
            <w:vAlign w:val="center"/>
          </w:tcPr>
          <w:p>
            <w:pPr>
              <w:tabs>
                <w:tab w:val="left" w:pos="720"/>
              </w:tabs>
              <w:snapToGrid w:val="0"/>
              <w:rPr>
                <w:rFonts w:ascii="仿宋_GB2312" w:hAnsi="仿宋_GB2312" w:eastAsia="仿宋_GB2312" w:cs="仿宋_GB2312"/>
                <w:szCs w:val="21"/>
              </w:rPr>
            </w:pPr>
            <w:r>
              <w:rPr>
                <w:rFonts w:hint="eastAsia" w:ascii="仿宋_GB2312" w:hAnsi="仿宋_GB2312" w:eastAsia="仿宋_GB2312" w:cs="仿宋_GB2312"/>
                <w:szCs w:val="21"/>
              </w:rPr>
              <w:t>是否通过并进入下一阶段评审</w:t>
            </w: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7"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c>
          <w:tcPr>
            <w:tcW w:w="728" w:type="dxa"/>
            <w:vAlign w:val="center"/>
          </w:tcPr>
          <w:p>
            <w:pPr>
              <w:tabs>
                <w:tab w:val="left" w:pos="720"/>
              </w:tabs>
              <w:snapToGrid w:val="0"/>
              <w:jc w:val="center"/>
              <w:rPr>
                <w:rFonts w:ascii="仿宋_GB2312" w:hAnsi="仿宋_GB2312" w:eastAsia="仿宋_GB2312" w:cs="仿宋_GB2312"/>
                <w:szCs w:val="21"/>
              </w:rPr>
            </w:pPr>
          </w:p>
        </w:tc>
      </w:tr>
    </w:tbl>
    <w:p>
      <w:pPr>
        <w:tabs>
          <w:tab w:val="left" w:pos="720"/>
        </w:tabs>
        <w:snapToGrid w:val="0"/>
        <w:spacing w:before="156" w:beforeLines="50"/>
        <w:rPr>
          <w:rFonts w:ascii="楷体_GB2312" w:hAnsi="楷体_GB2312" w:eastAsia="楷体_GB2312" w:cs="楷体_GB2312"/>
          <w:szCs w:val="21"/>
        </w:rPr>
      </w:pPr>
      <w:r>
        <w:rPr>
          <w:rFonts w:hint="eastAsia" w:ascii="楷体_GB2312" w:hAnsi="楷体_GB2312" w:eastAsia="楷体_GB2312" w:cs="楷体_GB2312"/>
          <w:szCs w:val="21"/>
        </w:rPr>
        <w:t>备注：1、“是否通过并进入下一阶段评审”一栏应写“通过”“不通过”。</w:t>
      </w:r>
    </w:p>
    <w:p>
      <w:pPr>
        <w:tabs>
          <w:tab w:val="left" w:pos="720"/>
        </w:tabs>
        <w:snapToGrid w:val="0"/>
        <w:spacing w:before="156" w:beforeLines="50"/>
        <w:ind w:firstLine="630" w:firstLineChars="300"/>
        <w:rPr>
          <w:rFonts w:ascii="楷体_GB2312" w:hAnsi="楷体_GB2312" w:eastAsia="楷体_GB2312" w:cs="楷体_GB2312"/>
          <w:szCs w:val="21"/>
        </w:rPr>
      </w:pPr>
      <w:r>
        <w:rPr>
          <w:rFonts w:hint="eastAsia" w:ascii="楷体_GB2312" w:hAnsi="楷体_GB2312" w:eastAsia="楷体_GB2312" w:cs="楷体_GB2312"/>
          <w:szCs w:val="21"/>
        </w:rPr>
        <w:t>2、符合上述情况的打“○”，不符合的打“×”。</w:t>
      </w:r>
    </w:p>
    <w:p>
      <w:pPr>
        <w:tabs>
          <w:tab w:val="left" w:pos="720"/>
        </w:tabs>
        <w:snapToGrid w:val="0"/>
        <w:spacing w:before="156" w:beforeLines="50"/>
        <w:ind w:firstLine="630" w:firstLineChars="300"/>
        <w:rPr>
          <w:rFonts w:ascii="楷体_GB2312" w:hAnsi="楷体_GB2312" w:eastAsia="楷体_GB2312" w:cs="楷体_GB2312"/>
          <w:szCs w:val="21"/>
        </w:rPr>
      </w:pPr>
      <w:r>
        <w:rPr>
          <w:rFonts w:hint="eastAsia" w:ascii="楷体_GB2312" w:hAnsi="楷体_GB2312" w:eastAsia="楷体_GB2312" w:cs="楷体_GB2312"/>
          <w:szCs w:val="21"/>
        </w:rPr>
        <w:t>3、出现一个“×”的结论为“不通过”全部为“○”的结论为“通过”。</w:t>
      </w:r>
    </w:p>
    <w:p>
      <w:pPr>
        <w:tabs>
          <w:tab w:val="left" w:pos="720"/>
        </w:tabs>
        <w:snapToGrid w:val="0"/>
        <w:spacing w:before="156" w:beforeLines="50"/>
        <w:rPr>
          <w:rFonts w:ascii="楷体_GB2312" w:hAnsi="楷体_GB2312" w:eastAsia="楷体_GB2312" w:cs="楷体_GB2312"/>
          <w:szCs w:val="21"/>
        </w:rPr>
      </w:pPr>
      <w:r>
        <w:rPr>
          <w:rFonts w:hint="eastAsia" w:ascii="楷体_GB2312" w:hAnsi="楷体_GB2312" w:eastAsia="楷体_GB2312" w:cs="楷体_GB2312"/>
          <w:szCs w:val="21"/>
        </w:rPr>
        <w:t xml:space="preserve">     </w:t>
      </w:r>
    </w:p>
    <w:p>
      <w:pPr>
        <w:tabs>
          <w:tab w:val="left" w:pos="720"/>
        </w:tabs>
        <w:snapToGrid w:val="0"/>
        <w:rPr>
          <w:rFonts w:ascii="楷体_GB2312" w:hAnsi="楷体_GB2312" w:eastAsia="楷体_GB2312" w:cs="楷体_GB2312"/>
          <w:sz w:val="18"/>
          <w:szCs w:val="18"/>
        </w:rPr>
      </w:pPr>
    </w:p>
    <w:p>
      <w:pPr>
        <w:tabs>
          <w:tab w:val="left" w:pos="720"/>
        </w:tabs>
        <w:snapToGrid w:val="0"/>
        <w:ind w:firstLine="3780" w:firstLineChars="1800"/>
        <w:rPr>
          <w:rFonts w:ascii="楷体_GB2312" w:hAnsi="楷体_GB2312" w:eastAsia="楷体_GB2312" w:cs="楷体_GB2312"/>
          <w:szCs w:val="21"/>
        </w:rPr>
      </w:pPr>
      <w:r>
        <w:rPr>
          <w:rFonts w:hint="eastAsia" w:ascii="楷体_GB2312" w:hAnsi="楷体_GB2312" w:eastAsia="楷体_GB2312" w:cs="楷体_GB2312"/>
          <w:szCs w:val="21"/>
        </w:rPr>
        <w:t>评审专家签名：                     日期：</w:t>
      </w:r>
    </w:p>
    <w:p>
      <w:pPr>
        <w:rPr>
          <w:rFonts w:ascii="楷体_GB2312" w:hAnsi="楷体_GB2312" w:eastAsia="楷体_GB2312" w:cs="楷体_GB2312"/>
          <w:szCs w:val="21"/>
        </w:rPr>
      </w:pPr>
    </w:p>
    <w:p>
      <w:pPr>
        <w:spacing w:line="360" w:lineRule="auto"/>
        <w:rPr>
          <w:rFonts w:ascii="楷体_GB2312" w:hAnsi="楷体_GB2312" w:eastAsia="楷体_GB2312" w:cs="楷体_GB2312"/>
          <w:sz w:val="28"/>
          <w:szCs w:val="28"/>
        </w:rPr>
        <w:sectPr>
          <w:pgSz w:w="12242" w:h="15842"/>
          <w:pgMar w:top="1440" w:right="1800" w:bottom="1440" w:left="1800" w:header="851" w:footer="992" w:gutter="0"/>
          <w:cols w:space="720" w:num="1"/>
          <w:docGrid w:type="lines" w:linePitch="312" w:charSpace="0"/>
        </w:sectPr>
      </w:pPr>
    </w:p>
    <w:p>
      <w:pPr>
        <w:snapToGrid w:val="0"/>
        <w:rPr>
          <w:rFonts w:ascii="楷体_GB2312" w:hAnsi="楷体_GB2312" w:eastAsia="楷体_GB2312" w:cs="楷体_GB2312"/>
          <w:sz w:val="28"/>
          <w:szCs w:val="28"/>
        </w:rPr>
      </w:pPr>
      <w:r>
        <w:rPr>
          <w:rFonts w:hint="eastAsia" w:ascii="仿宋_GB2312" w:hAnsi="仿宋_GB2312" w:eastAsia="仿宋_GB2312" w:cs="仿宋_GB2312"/>
          <w:sz w:val="28"/>
          <w:szCs w:val="28"/>
        </w:rPr>
        <w:t xml:space="preserve">附件3.综合评分表 </w:t>
      </w:r>
      <w:r>
        <w:rPr>
          <w:rFonts w:hint="eastAsia" w:ascii="楷体_GB2312" w:hAnsi="楷体_GB2312" w:eastAsia="楷体_GB2312" w:cs="楷体_GB2312"/>
          <w:sz w:val="28"/>
          <w:szCs w:val="28"/>
        </w:rPr>
        <w:t xml:space="preserve">                    </w:t>
      </w:r>
    </w:p>
    <w:p>
      <w:pPr>
        <w:spacing w:line="360" w:lineRule="auto"/>
        <w:jc w:val="center"/>
        <w:rPr>
          <w:rFonts w:ascii="方正小标宋简体" w:hAnsi="宋体" w:eastAsia="方正小标宋简体" w:cs="宋体"/>
          <w:sz w:val="36"/>
          <w:szCs w:val="36"/>
        </w:rPr>
      </w:pPr>
      <w:r>
        <w:rPr>
          <w:rFonts w:hint="eastAsia" w:ascii="方正小标宋简体" w:hAnsi="方正小标宋简体" w:eastAsia="方正小标宋简体" w:cs="方正小标宋简体"/>
          <w:sz w:val="36"/>
          <w:szCs w:val="36"/>
          <w:lang w:bidi="ar"/>
        </w:rPr>
        <w:t>综合评分表</w:t>
      </w:r>
    </w:p>
    <w:p>
      <w:pPr>
        <w:rPr>
          <w:rFonts w:ascii="仿宋_GB2312" w:hAnsi="仿宋_GB2312" w:eastAsia="仿宋_GB2312" w:cs="仿宋_GB2312"/>
          <w:b/>
          <w:bCs/>
          <w:sz w:val="22"/>
          <w:szCs w:val="22"/>
        </w:rPr>
      </w:pPr>
      <w:r>
        <w:rPr>
          <w:rFonts w:hint="eastAsia" w:ascii="仿宋_GB2312" w:hAnsi="仿宋_GB2312" w:eastAsia="仿宋_GB2312" w:cs="仿宋_GB2312"/>
          <w:b/>
          <w:bCs/>
          <w:sz w:val="22"/>
          <w:szCs w:val="22"/>
        </w:rPr>
        <w:t>项目名称：南沙区塘坑工业区旧厂房政府收储改造及地块控规调整方案编制服务项目</w:t>
      </w:r>
    </w:p>
    <w:tbl>
      <w:tblPr>
        <w:tblStyle w:val="18"/>
        <w:tblpPr w:leftFromText="180" w:rightFromText="180" w:vertAnchor="text" w:horzAnchor="page" w:tblpX="913" w:tblpY="45"/>
        <w:tblOverlap w:val="never"/>
        <w:tblW w:w="15197" w:type="dxa"/>
        <w:tblInd w:w="0" w:type="dxa"/>
        <w:tblLayout w:type="fixed"/>
        <w:tblCellMar>
          <w:top w:w="0" w:type="dxa"/>
          <w:left w:w="108" w:type="dxa"/>
          <w:bottom w:w="0" w:type="dxa"/>
          <w:right w:w="108" w:type="dxa"/>
        </w:tblCellMar>
      </w:tblPr>
      <w:tblGrid>
        <w:gridCol w:w="350"/>
        <w:gridCol w:w="733"/>
        <w:gridCol w:w="1870"/>
        <w:gridCol w:w="5160"/>
        <w:gridCol w:w="3012"/>
        <w:gridCol w:w="500"/>
        <w:gridCol w:w="3572"/>
      </w:tblGrid>
      <w:tr>
        <w:tblPrEx>
          <w:tblCellMar>
            <w:top w:w="0" w:type="dxa"/>
            <w:left w:w="108" w:type="dxa"/>
            <w:bottom w:w="0" w:type="dxa"/>
            <w:right w:w="108" w:type="dxa"/>
          </w:tblCellMar>
        </w:tblPrEx>
        <w:trPr>
          <w:trHeight w:val="99" w:hRule="atLeast"/>
        </w:trPr>
        <w:tc>
          <w:tcPr>
            <w:tcW w:w="3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73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类别</w:t>
            </w:r>
          </w:p>
        </w:tc>
        <w:tc>
          <w:tcPr>
            <w:tcW w:w="18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评分类别</w:t>
            </w:r>
          </w:p>
        </w:tc>
        <w:tc>
          <w:tcPr>
            <w:tcW w:w="5160" w:type="dxa"/>
            <w:tcBorders>
              <w:top w:val="single" w:color="auto" w:sz="4" w:space="0"/>
              <w:left w:val="nil"/>
              <w:bottom w:val="nil"/>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评分内容</w:t>
            </w:r>
          </w:p>
        </w:tc>
        <w:tc>
          <w:tcPr>
            <w:tcW w:w="3012" w:type="dxa"/>
            <w:tcBorders>
              <w:top w:val="single" w:color="auto" w:sz="4" w:space="0"/>
              <w:left w:val="nil"/>
              <w:bottom w:val="nil"/>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评分标准</w:t>
            </w:r>
          </w:p>
        </w:tc>
        <w:tc>
          <w:tcPr>
            <w:tcW w:w="500" w:type="dxa"/>
            <w:tcBorders>
              <w:top w:val="single" w:color="auto" w:sz="4" w:space="0"/>
              <w:left w:val="nil"/>
              <w:bottom w:val="nil"/>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分值</w:t>
            </w:r>
          </w:p>
        </w:tc>
        <w:tc>
          <w:tcPr>
            <w:tcW w:w="357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rPr>
          <w:trHeight w:val="769" w:hRule="atLeast"/>
        </w:trPr>
        <w:tc>
          <w:tcPr>
            <w:tcW w:w="35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733" w:type="dxa"/>
            <w:vMerge w:val="restart"/>
            <w:tcBorders>
              <w:top w:val="single" w:color="auto" w:sz="4" w:space="0"/>
              <w:left w:val="single" w:color="auto" w:sz="4" w:space="0"/>
              <w:bottom w:val="single" w:color="auto" w:sz="4" w:space="0"/>
              <w:right w:val="nil"/>
            </w:tcBorders>
            <w:vAlign w:val="center"/>
          </w:tcPr>
          <w:p>
            <w:pPr>
              <w:widowControl/>
              <w:jc w:val="center"/>
              <w:rPr>
                <w:rFonts w:ascii="宋体" w:hAnsi="宋体" w:cs="宋体"/>
                <w:kern w:val="0"/>
                <w:sz w:val="18"/>
                <w:szCs w:val="18"/>
              </w:rPr>
            </w:pPr>
            <w:r>
              <w:rPr>
                <w:rFonts w:hint="eastAsia" w:ascii="宋体" w:hAnsi="宋体" w:cs="宋体"/>
                <w:kern w:val="0"/>
                <w:sz w:val="18"/>
                <w:szCs w:val="18"/>
              </w:rPr>
              <w:t>综合能力得分</w:t>
            </w:r>
          </w:p>
          <w:p>
            <w:pPr>
              <w:widowControl/>
              <w:jc w:val="center"/>
              <w:rPr>
                <w:rFonts w:ascii="宋体" w:hAnsi="宋体" w:cs="宋体"/>
                <w:kern w:val="0"/>
                <w:sz w:val="18"/>
                <w:szCs w:val="18"/>
              </w:rPr>
            </w:pPr>
            <w:r>
              <w:rPr>
                <w:rFonts w:hint="eastAsia" w:ascii="宋体" w:hAnsi="宋体" w:cs="宋体"/>
                <w:kern w:val="0"/>
                <w:sz w:val="18"/>
                <w:szCs w:val="18"/>
              </w:rPr>
              <w:t>（满分70分)</w:t>
            </w:r>
          </w:p>
        </w:tc>
        <w:tc>
          <w:tcPr>
            <w:tcW w:w="1870" w:type="dxa"/>
            <w:tcBorders>
              <w:top w:val="single" w:color="auto" w:sz="4" w:space="0"/>
              <w:left w:val="single" w:color="auto" w:sz="4" w:space="0"/>
              <w:right w:val="single" w:color="auto" w:sz="4" w:space="0"/>
            </w:tcBorders>
            <w:vAlign w:val="center"/>
          </w:tcPr>
          <w:p>
            <w:pPr>
              <w:widowControl/>
              <w:jc w:val="center"/>
              <w:rPr>
                <w:b/>
                <w:bCs/>
                <w:kern w:val="0"/>
                <w:sz w:val="18"/>
                <w:szCs w:val="18"/>
              </w:rPr>
            </w:pPr>
            <w:r>
              <w:rPr>
                <w:rFonts w:hint="eastAsia"/>
                <w:b/>
                <w:bCs/>
                <w:sz w:val="18"/>
                <w:szCs w:val="18"/>
              </w:rPr>
              <w:t>企业经验能力</w:t>
            </w:r>
          </w:p>
        </w:tc>
        <w:tc>
          <w:tcPr>
            <w:tcW w:w="5160" w:type="dxa"/>
            <w:tcBorders>
              <w:top w:val="single" w:color="auto" w:sz="4" w:space="0"/>
              <w:left w:val="nil"/>
              <w:bottom w:val="single" w:color="auto" w:sz="4" w:space="0"/>
              <w:right w:val="single" w:color="auto" w:sz="4" w:space="0"/>
            </w:tcBorders>
            <w:vAlign w:val="center"/>
          </w:tcPr>
          <w:p>
            <w:pPr>
              <w:numPr>
                <w:ilvl w:val="255"/>
                <w:numId w:val="0"/>
              </w:numPr>
              <w:jc w:val="left"/>
              <w:rPr>
                <w:rFonts w:ascii="仿宋_GB2312" w:eastAsia="仿宋_GB2312"/>
                <w:sz w:val="18"/>
                <w:szCs w:val="18"/>
              </w:rPr>
            </w:pPr>
            <w:r>
              <w:rPr>
                <w:rFonts w:hint="eastAsia" w:ascii="仿宋_GB2312" w:eastAsia="仿宋_GB2312"/>
                <w:sz w:val="18"/>
                <w:szCs w:val="18"/>
              </w:rPr>
              <w:t>近10年（2013年10月1日至2022年9月30日）内投标人具有</w:t>
            </w:r>
            <w:r>
              <w:rPr>
                <w:rFonts w:hint="eastAsia" w:ascii="仿宋_GB2312" w:eastAsia="仿宋_GB2312"/>
                <w:sz w:val="18"/>
                <w:szCs w:val="18"/>
                <w:lang w:val="en-US" w:eastAsia="zh-CN"/>
              </w:rPr>
              <w:t>广东省</w:t>
            </w:r>
            <w:r>
              <w:rPr>
                <w:rFonts w:hint="eastAsia" w:ascii="仿宋_GB2312" w:eastAsia="仿宋_GB2312"/>
                <w:sz w:val="18"/>
                <w:szCs w:val="18"/>
              </w:rPr>
              <w:t>范围内不少于</w:t>
            </w:r>
            <w:r>
              <w:rPr>
                <w:rFonts w:hint="eastAsia" w:ascii="仿宋_GB2312" w:eastAsia="仿宋_GB2312"/>
                <w:sz w:val="18"/>
                <w:szCs w:val="18"/>
                <w:lang w:val="en-US" w:eastAsia="zh-CN"/>
              </w:rPr>
              <w:t>1</w:t>
            </w:r>
            <w:r>
              <w:rPr>
                <w:rFonts w:hint="eastAsia" w:ascii="仿宋_GB2312" w:eastAsia="仿宋_GB2312"/>
                <w:sz w:val="18"/>
                <w:szCs w:val="18"/>
              </w:rPr>
              <w:t>项单项总用地面积不少于</w:t>
            </w:r>
            <w:r>
              <w:rPr>
                <w:rFonts w:hint="eastAsia" w:ascii="仿宋_GB2312" w:eastAsia="仿宋_GB2312"/>
                <w:sz w:val="18"/>
                <w:szCs w:val="18"/>
                <w:lang w:val="en-US" w:eastAsia="zh-CN"/>
              </w:rPr>
              <w:t>3.6</w:t>
            </w:r>
            <w:r>
              <w:rPr>
                <w:rFonts w:hint="eastAsia" w:ascii="仿宋_GB2312" w:eastAsia="仿宋_GB2312"/>
                <w:sz w:val="18"/>
                <w:szCs w:val="18"/>
              </w:rPr>
              <w:t>万平方米的</w:t>
            </w:r>
            <w:r>
              <w:rPr>
                <w:rFonts w:hint="eastAsia" w:ascii="仿宋_GB2312" w:eastAsia="仿宋_GB2312"/>
                <w:sz w:val="18"/>
                <w:szCs w:val="18"/>
                <w:lang w:val="en-US" w:eastAsia="zh-CN"/>
              </w:rPr>
              <w:t>城市更新旧改收储方案编制或地块控规调整方案编制</w:t>
            </w:r>
            <w:r>
              <w:rPr>
                <w:rFonts w:hint="eastAsia" w:ascii="仿宋_GB2312" w:eastAsia="仿宋_GB2312"/>
                <w:sz w:val="18"/>
                <w:szCs w:val="18"/>
              </w:rPr>
              <w:t>服务经验。</w:t>
            </w:r>
          </w:p>
        </w:tc>
        <w:tc>
          <w:tcPr>
            <w:tcW w:w="3012" w:type="dxa"/>
            <w:tcBorders>
              <w:top w:val="single" w:color="auto" w:sz="4" w:space="0"/>
              <w:left w:val="nil"/>
              <w:bottom w:val="single" w:color="auto" w:sz="4" w:space="0"/>
              <w:right w:val="single" w:color="auto" w:sz="4" w:space="0"/>
            </w:tcBorders>
            <w:vAlign w:val="center"/>
          </w:tcPr>
          <w:p>
            <w:pPr>
              <w:jc w:val="left"/>
              <w:rPr>
                <w:rFonts w:hint="eastAsia" w:ascii="仿宋_GB2312" w:eastAsia="仿宋_GB2312"/>
                <w:sz w:val="18"/>
                <w:szCs w:val="18"/>
                <w:lang w:eastAsia="zh-CN"/>
              </w:rPr>
            </w:pPr>
            <w:r>
              <w:rPr>
                <w:rFonts w:hint="eastAsia" w:ascii="仿宋_GB2312" w:eastAsia="仿宋_GB2312"/>
                <w:sz w:val="18"/>
                <w:szCs w:val="18"/>
              </w:rPr>
              <w:t>满分3</w:t>
            </w:r>
            <w:r>
              <w:rPr>
                <w:rFonts w:hint="eastAsia" w:ascii="仿宋_GB2312" w:eastAsia="仿宋_GB2312"/>
                <w:sz w:val="18"/>
                <w:szCs w:val="18"/>
                <w:lang w:val="en-US" w:eastAsia="zh-CN"/>
              </w:rPr>
              <w:t>5</w:t>
            </w:r>
            <w:r>
              <w:rPr>
                <w:rFonts w:hint="eastAsia" w:ascii="仿宋_GB2312" w:eastAsia="仿宋_GB2312"/>
                <w:sz w:val="18"/>
                <w:szCs w:val="18"/>
              </w:rPr>
              <w:t>分</w:t>
            </w:r>
            <w:r>
              <w:rPr>
                <w:rFonts w:hint="eastAsia" w:ascii="仿宋_GB2312" w:eastAsia="仿宋_GB2312"/>
                <w:sz w:val="18"/>
                <w:szCs w:val="18"/>
                <w:lang w:eastAsia="zh-CN"/>
              </w:rPr>
              <w:t>：</w:t>
            </w:r>
          </w:p>
          <w:p>
            <w:pPr>
              <w:jc w:val="left"/>
              <w:rPr>
                <w:rFonts w:ascii="仿宋_GB2312" w:eastAsia="仿宋_GB2312"/>
                <w:sz w:val="18"/>
                <w:szCs w:val="18"/>
              </w:rPr>
            </w:pPr>
            <w:r>
              <w:rPr>
                <w:rFonts w:hint="eastAsia" w:ascii="仿宋_GB2312" w:eastAsia="仿宋_GB2312"/>
                <w:sz w:val="18"/>
                <w:szCs w:val="18"/>
              </w:rPr>
              <w:t>提供</w:t>
            </w:r>
            <w:r>
              <w:rPr>
                <w:rFonts w:hint="eastAsia" w:ascii="仿宋_GB2312" w:eastAsia="仿宋_GB2312"/>
                <w:sz w:val="18"/>
                <w:szCs w:val="18"/>
                <w:lang w:val="en-US" w:eastAsia="zh-CN"/>
              </w:rPr>
              <w:t>1项</w:t>
            </w:r>
            <w:r>
              <w:rPr>
                <w:rFonts w:hint="eastAsia" w:ascii="仿宋_GB2312" w:eastAsia="仿宋_GB2312"/>
                <w:sz w:val="18"/>
                <w:szCs w:val="18"/>
              </w:rPr>
              <w:t>不得分</w:t>
            </w:r>
            <w:r>
              <w:rPr>
                <w:rFonts w:hint="eastAsia" w:ascii="仿宋_GB2312" w:eastAsia="仿宋_GB2312"/>
                <w:sz w:val="18"/>
                <w:szCs w:val="18"/>
                <w:lang w:eastAsia="zh-CN"/>
              </w:rPr>
              <w:t>，</w:t>
            </w:r>
            <w:r>
              <w:rPr>
                <w:rFonts w:hint="eastAsia" w:ascii="仿宋_GB2312" w:eastAsia="仿宋_GB2312"/>
                <w:sz w:val="18"/>
                <w:szCs w:val="18"/>
              </w:rPr>
              <w:t>项目经验2项，得10分；之后每提供1项得5分，</w:t>
            </w:r>
            <w:r>
              <w:rPr>
                <w:rFonts w:hint="eastAsia" w:ascii="仿宋_GB2312" w:eastAsia="仿宋_GB2312"/>
                <w:sz w:val="18"/>
                <w:szCs w:val="18"/>
                <w:lang w:val="en-US" w:eastAsia="zh-CN"/>
              </w:rPr>
              <w:t>本项最多</w:t>
            </w:r>
            <w:r>
              <w:rPr>
                <w:rFonts w:hint="eastAsia" w:ascii="仿宋_GB2312" w:eastAsia="仿宋_GB2312"/>
                <w:sz w:val="18"/>
                <w:szCs w:val="18"/>
              </w:rPr>
              <w:t>得3</w:t>
            </w:r>
            <w:r>
              <w:rPr>
                <w:rFonts w:hint="eastAsia" w:ascii="仿宋_GB2312" w:eastAsia="仿宋_GB2312"/>
                <w:sz w:val="18"/>
                <w:szCs w:val="18"/>
                <w:lang w:val="en-US" w:eastAsia="zh-CN"/>
              </w:rPr>
              <w:t>5</w:t>
            </w:r>
            <w:r>
              <w:rPr>
                <w:rFonts w:hint="eastAsia" w:ascii="仿宋_GB2312" w:eastAsia="仿宋_GB2312"/>
                <w:sz w:val="18"/>
                <w:szCs w:val="18"/>
              </w:rPr>
              <w:t>分。</w:t>
            </w:r>
          </w:p>
        </w:tc>
        <w:tc>
          <w:tcPr>
            <w:tcW w:w="500" w:type="dxa"/>
            <w:tcBorders>
              <w:top w:val="single" w:color="auto" w:sz="4" w:space="0"/>
              <w:left w:val="nil"/>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eastAsia="仿宋_GB2312"/>
                <w:sz w:val="18"/>
                <w:szCs w:val="18"/>
              </w:rPr>
              <w:t>3</w:t>
            </w:r>
            <w:r>
              <w:rPr>
                <w:rFonts w:hint="eastAsia" w:ascii="仿宋_GB2312" w:eastAsia="仿宋_GB2312"/>
                <w:sz w:val="18"/>
                <w:szCs w:val="18"/>
                <w:lang w:val="en-US" w:eastAsia="zh-CN"/>
              </w:rPr>
              <w:t>5</w:t>
            </w:r>
          </w:p>
        </w:tc>
        <w:tc>
          <w:tcPr>
            <w:tcW w:w="357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 w:val="18"/>
                <w:szCs w:val="18"/>
              </w:rPr>
            </w:pPr>
            <w:r>
              <w:rPr>
                <w:rFonts w:hint="eastAsia" w:ascii="仿宋_GB2312" w:eastAsia="仿宋_GB2312"/>
                <w:sz w:val="18"/>
                <w:szCs w:val="18"/>
              </w:rPr>
              <w:t>提供所参与项目合同关键页复印件</w:t>
            </w:r>
            <w:r>
              <w:rPr>
                <w:rFonts w:hint="eastAsia" w:ascii="仿宋_GB2312" w:hAnsi="仿宋_GB2312" w:eastAsia="仿宋_GB2312" w:cs="仿宋_GB2312"/>
                <w:kern w:val="0"/>
                <w:sz w:val="18"/>
                <w:szCs w:val="18"/>
              </w:rPr>
              <w:t>或过往投标文件关键页及中标通知书复印件</w:t>
            </w:r>
            <w:r>
              <w:rPr>
                <w:rFonts w:hint="eastAsia" w:ascii="仿宋_GB2312" w:eastAsia="仿宋_GB2312"/>
                <w:sz w:val="18"/>
                <w:szCs w:val="18"/>
              </w:rPr>
              <w:t>或过往服务成果文件复印件等，并加盖公章，若提交资料为同一集团内其他企业业务，须同步提交公司关系证明文件。</w:t>
            </w:r>
          </w:p>
        </w:tc>
      </w:tr>
      <w:tr>
        <w:tblPrEx>
          <w:tblCellMar>
            <w:top w:w="0" w:type="dxa"/>
            <w:left w:w="108" w:type="dxa"/>
            <w:bottom w:w="0" w:type="dxa"/>
            <w:right w:w="108" w:type="dxa"/>
          </w:tblCellMar>
        </w:tblPrEx>
        <w:trPr>
          <w:trHeight w:val="748" w:hRule="atLeast"/>
        </w:trPr>
        <w:tc>
          <w:tcPr>
            <w:tcW w:w="350"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val="en-US" w:eastAsia="zh-CN"/>
              </w:rPr>
              <w:t>2</w:t>
            </w:r>
          </w:p>
        </w:tc>
        <w:tc>
          <w:tcPr>
            <w:tcW w:w="733" w:type="dxa"/>
            <w:vMerge w:val="continue"/>
            <w:tcBorders>
              <w:top w:val="single" w:color="auto" w:sz="4" w:space="0"/>
              <w:left w:val="single" w:color="auto" w:sz="4" w:space="0"/>
              <w:bottom w:val="single" w:color="auto" w:sz="4" w:space="0"/>
              <w:right w:val="nil"/>
            </w:tcBorders>
            <w:vAlign w:val="center"/>
          </w:tcPr>
          <w:p>
            <w:pPr>
              <w:widowControl/>
              <w:jc w:val="left"/>
              <w:rPr>
                <w:rFonts w:ascii="宋体" w:hAnsi="宋体" w:cs="宋体"/>
                <w:kern w:val="0"/>
                <w:sz w:val="18"/>
                <w:szCs w:val="18"/>
              </w:rPr>
            </w:pPr>
          </w:p>
        </w:tc>
        <w:tc>
          <w:tcPr>
            <w:tcW w:w="1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hint="eastAsia"/>
                <w:b/>
                <w:bCs/>
                <w:sz w:val="18"/>
                <w:szCs w:val="18"/>
              </w:rPr>
              <w:t>项目负责人</w:t>
            </w:r>
          </w:p>
        </w:tc>
        <w:tc>
          <w:tcPr>
            <w:tcW w:w="5160" w:type="dxa"/>
            <w:tcBorders>
              <w:top w:val="nil"/>
              <w:left w:val="nil"/>
              <w:bottom w:val="single" w:color="auto" w:sz="4" w:space="0"/>
              <w:right w:val="single" w:color="auto" w:sz="4" w:space="0"/>
            </w:tcBorders>
            <w:vAlign w:val="center"/>
          </w:tcPr>
          <w:p>
            <w:pPr>
              <w:numPr>
                <w:ilvl w:val="255"/>
                <w:numId w:val="0"/>
              </w:numPr>
              <w:jc w:val="left"/>
              <w:rPr>
                <w:rFonts w:ascii="仿宋_GB2312" w:eastAsia="仿宋_GB2312"/>
                <w:sz w:val="18"/>
                <w:szCs w:val="18"/>
              </w:rPr>
            </w:pPr>
            <w:r>
              <w:rPr>
                <w:rFonts w:hint="eastAsia" w:ascii="仿宋_GB2312" w:eastAsia="仿宋_GB2312"/>
                <w:sz w:val="18"/>
                <w:szCs w:val="18"/>
              </w:rPr>
              <w:t>1.项目负责人具备</w:t>
            </w:r>
            <w:r>
              <w:rPr>
                <w:rFonts w:hint="eastAsia" w:ascii="仿宋_GB2312" w:eastAsia="仿宋_GB2312"/>
                <w:sz w:val="18"/>
                <w:szCs w:val="18"/>
                <w:lang w:val="en-US" w:eastAsia="zh-CN"/>
              </w:rPr>
              <w:t>测绘、</w:t>
            </w:r>
            <w:r>
              <w:rPr>
                <w:rFonts w:hint="eastAsia" w:ascii="仿宋_GB2312" w:eastAsia="仿宋_GB2312"/>
                <w:sz w:val="18"/>
                <w:szCs w:val="18"/>
              </w:rPr>
              <w:t>规划相关专业</w:t>
            </w:r>
            <w:r>
              <w:rPr>
                <w:rFonts w:ascii="仿宋_GB2312" w:eastAsia="仿宋_GB2312"/>
                <w:sz w:val="18"/>
                <w:szCs w:val="18"/>
              </w:rPr>
              <w:t>中</w:t>
            </w:r>
            <w:r>
              <w:rPr>
                <w:rFonts w:hint="eastAsia" w:ascii="仿宋_GB2312" w:eastAsia="仿宋_GB2312"/>
                <w:sz w:val="18"/>
                <w:szCs w:val="18"/>
              </w:rPr>
              <w:t>级工程师职称或以上。</w:t>
            </w:r>
          </w:p>
          <w:p>
            <w:pPr>
              <w:numPr>
                <w:ilvl w:val="255"/>
                <w:numId w:val="0"/>
              </w:numPr>
              <w:jc w:val="left"/>
              <w:rPr>
                <w:rFonts w:ascii="仿宋_GB2312" w:eastAsia="仿宋_GB2312"/>
                <w:sz w:val="18"/>
                <w:szCs w:val="18"/>
              </w:rPr>
            </w:pPr>
            <w:r>
              <w:rPr>
                <w:rFonts w:hint="eastAsia" w:ascii="仿宋_GB2312" w:eastAsia="仿宋_GB2312"/>
                <w:sz w:val="18"/>
                <w:szCs w:val="18"/>
              </w:rPr>
              <w:t>2.根据项目负责人近10年（2013年10月1日至2022年9月30日）是否具有</w:t>
            </w:r>
            <w:r>
              <w:rPr>
                <w:rFonts w:hint="eastAsia" w:ascii="仿宋_GB2312" w:eastAsia="仿宋_GB2312"/>
                <w:sz w:val="18"/>
                <w:szCs w:val="18"/>
                <w:lang w:val="en-US" w:eastAsia="zh-CN"/>
              </w:rPr>
              <w:t>广东省</w:t>
            </w:r>
            <w:r>
              <w:rPr>
                <w:rFonts w:hint="eastAsia" w:ascii="仿宋_GB2312" w:eastAsia="仿宋_GB2312"/>
                <w:sz w:val="18"/>
                <w:szCs w:val="18"/>
              </w:rPr>
              <w:t>范围内不少于</w:t>
            </w:r>
            <w:r>
              <w:rPr>
                <w:rFonts w:hint="eastAsia" w:ascii="仿宋_GB2312" w:eastAsia="仿宋_GB2312"/>
                <w:sz w:val="18"/>
                <w:szCs w:val="18"/>
                <w:lang w:val="en-US" w:eastAsia="zh-CN"/>
              </w:rPr>
              <w:t>1</w:t>
            </w:r>
            <w:r>
              <w:rPr>
                <w:rFonts w:hint="eastAsia" w:ascii="仿宋_GB2312" w:eastAsia="仿宋_GB2312"/>
                <w:sz w:val="18"/>
                <w:szCs w:val="18"/>
              </w:rPr>
              <w:t>项单项总用地面积不少于</w:t>
            </w:r>
            <w:r>
              <w:rPr>
                <w:rFonts w:hint="eastAsia" w:ascii="仿宋_GB2312" w:eastAsia="仿宋_GB2312"/>
                <w:sz w:val="18"/>
                <w:szCs w:val="18"/>
                <w:lang w:val="en-US" w:eastAsia="zh-CN"/>
              </w:rPr>
              <w:t>3.6</w:t>
            </w:r>
            <w:r>
              <w:rPr>
                <w:rFonts w:hint="eastAsia" w:ascii="仿宋_GB2312" w:eastAsia="仿宋_GB2312"/>
                <w:sz w:val="18"/>
                <w:szCs w:val="18"/>
              </w:rPr>
              <w:t>万平方米的</w:t>
            </w:r>
            <w:r>
              <w:rPr>
                <w:rFonts w:hint="eastAsia" w:ascii="仿宋_GB2312" w:eastAsia="仿宋_GB2312"/>
                <w:sz w:val="18"/>
                <w:szCs w:val="18"/>
                <w:lang w:val="en-US" w:eastAsia="zh-CN"/>
              </w:rPr>
              <w:t>城市更新旧改收储方案编制或地块控规调整方案编制</w:t>
            </w:r>
            <w:r>
              <w:rPr>
                <w:rFonts w:hint="eastAsia" w:ascii="仿宋_GB2312" w:eastAsia="仿宋_GB2312"/>
                <w:sz w:val="18"/>
                <w:szCs w:val="18"/>
              </w:rPr>
              <w:t>服务经验。</w:t>
            </w:r>
          </w:p>
        </w:tc>
        <w:tc>
          <w:tcPr>
            <w:tcW w:w="3012" w:type="dxa"/>
            <w:tcBorders>
              <w:top w:val="nil"/>
              <w:left w:val="nil"/>
              <w:bottom w:val="single" w:color="auto" w:sz="4" w:space="0"/>
              <w:right w:val="single" w:color="auto" w:sz="4" w:space="0"/>
            </w:tcBorders>
            <w:vAlign w:val="center"/>
          </w:tcPr>
          <w:p>
            <w:pPr>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满分1</w:t>
            </w:r>
            <w:r>
              <w:rPr>
                <w:rFonts w:hint="eastAsia" w:ascii="仿宋_GB2312" w:hAnsi="仿宋_GB2312" w:eastAsia="仿宋_GB2312" w:cs="仿宋_GB2312"/>
                <w:sz w:val="18"/>
                <w:szCs w:val="18"/>
                <w:lang w:val="en-US" w:eastAsia="zh-CN"/>
              </w:rPr>
              <w:t>5</w:t>
            </w:r>
            <w:r>
              <w:rPr>
                <w:rFonts w:hint="eastAsia" w:ascii="仿宋_GB2312" w:hAnsi="仿宋_GB2312" w:eastAsia="仿宋_GB2312" w:cs="仿宋_GB2312"/>
                <w:sz w:val="18"/>
                <w:szCs w:val="18"/>
              </w:rPr>
              <w:t>分：</w:t>
            </w:r>
          </w:p>
          <w:p>
            <w:pPr>
              <w:numPr>
                <w:ilvl w:val="0"/>
                <w:numId w:val="17"/>
              </w:numPr>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负责人为</w:t>
            </w:r>
            <w:r>
              <w:rPr>
                <w:rFonts w:hint="eastAsia" w:ascii="仿宋_GB2312" w:hAnsi="仿宋_GB2312" w:eastAsia="仿宋_GB2312" w:cs="仿宋_GB2312"/>
                <w:sz w:val="18"/>
                <w:szCs w:val="18"/>
                <w:lang w:val="en-US" w:eastAsia="zh-CN"/>
              </w:rPr>
              <w:t>测绘、</w:t>
            </w:r>
            <w:r>
              <w:rPr>
                <w:rFonts w:hint="eastAsia" w:ascii="仿宋_GB2312" w:hAnsi="仿宋_GB2312" w:eastAsia="仿宋_GB2312" w:cs="仿宋_GB2312"/>
                <w:sz w:val="18"/>
                <w:szCs w:val="18"/>
              </w:rPr>
              <w:t>规划相关专业范围内高级职称得</w:t>
            </w:r>
            <w:r>
              <w:rPr>
                <w:rFonts w:hint="eastAsia" w:ascii="仿宋_GB2312" w:hAnsi="仿宋_GB2312" w:eastAsia="仿宋_GB2312" w:cs="仿宋_GB2312"/>
                <w:sz w:val="18"/>
                <w:szCs w:val="18"/>
                <w:lang w:val="en-US" w:eastAsia="zh-CN"/>
              </w:rPr>
              <w:t>3</w:t>
            </w:r>
            <w:r>
              <w:rPr>
                <w:rFonts w:hint="eastAsia" w:ascii="仿宋_GB2312" w:hAnsi="仿宋_GB2312" w:eastAsia="仿宋_GB2312" w:cs="仿宋_GB2312"/>
                <w:sz w:val="18"/>
                <w:szCs w:val="18"/>
              </w:rPr>
              <w:t>分，中级及以下职称得0分；</w:t>
            </w:r>
          </w:p>
          <w:p>
            <w:pPr>
              <w:numPr>
                <w:ilvl w:val="0"/>
                <w:numId w:val="17"/>
              </w:numPr>
              <w:jc w:val="left"/>
              <w:rPr>
                <w:rFonts w:ascii="仿宋_GB2312" w:eastAsia="仿宋_GB2312"/>
                <w:sz w:val="18"/>
                <w:szCs w:val="18"/>
              </w:rPr>
            </w:pPr>
            <w:r>
              <w:rPr>
                <w:rFonts w:hint="eastAsia" w:ascii="仿宋_GB2312" w:hAnsi="仿宋_GB2312" w:eastAsia="仿宋_GB2312" w:cs="仿宋_GB2312"/>
                <w:sz w:val="18"/>
                <w:szCs w:val="18"/>
              </w:rPr>
              <w:t>项目业绩</w:t>
            </w:r>
            <w:r>
              <w:rPr>
                <w:rFonts w:hint="eastAsia" w:ascii="仿宋_GB2312" w:eastAsia="仿宋_GB2312"/>
                <w:sz w:val="18"/>
                <w:szCs w:val="18"/>
              </w:rPr>
              <w:t>提供</w:t>
            </w:r>
            <w:r>
              <w:rPr>
                <w:rFonts w:hint="eastAsia" w:ascii="仿宋_GB2312" w:eastAsia="仿宋_GB2312"/>
                <w:sz w:val="18"/>
                <w:szCs w:val="18"/>
                <w:lang w:val="en-US" w:eastAsia="zh-CN"/>
              </w:rPr>
              <w:t>1项</w:t>
            </w:r>
            <w:r>
              <w:rPr>
                <w:rFonts w:hint="eastAsia" w:ascii="仿宋_GB2312" w:eastAsia="仿宋_GB2312"/>
                <w:sz w:val="18"/>
                <w:szCs w:val="18"/>
              </w:rPr>
              <w:t>不得分</w:t>
            </w:r>
            <w:r>
              <w:rPr>
                <w:rFonts w:hint="eastAsia" w:ascii="仿宋_GB2312" w:hAnsi="仿宋_GB2312" w:eastAsia="仿宋_GB2312" w:cs="仿宋_GB2312"/>
                <w:sz w:val="18"/>
                <w:szCs w:val="18"/>
                <w:lang w:val="en-US" w:eastAsia="zh-CN"/>
              </w:rPr>
              <w:t>，自第2项（含）起，</w:t>
            </w:r>
            <w:r>
              <w:rPr>
                <w:rFonts w:hint="eastAsia" w:ascii="仿宋_GB2312" w:hAnsi="仿宋_GB2312" w:eastAsia="仿宋_GB2312" w:cs="仿宋_GB2312"/>
                <w:sz w:val="18"/>
                <w:szCs w:val="18"/>
              </w:rPr>
              <w:t>每增加1项得2分，最多得</w:t>
            </w:r>
            <w:r>
              <w:rPr>
                <w:rFonts w:hint="eastAsia" w:ascii="仿宋_GB2312" w:hAnsi="仿宋_GB2312" w:eastAsia="仿宋_GB2312" w:cs="仿宋_GB2312"/>
                <w:sz w:val="18"/>
                <w:szCs w:val="18"/>
                <w:lang w:val="en-US" w:eastAsia="zh-CN"/>
              </w:rPr>
              <w:t>12</w:t>
            </w:r>
            <w:r>
              <w:rPr>
                <w:rFonts w:hint="eastAsia" w:ascii="仿宋_GB2312" w:hAnsi="仿宋_GB2312" w:eastAsia="仿宋_GB2312" w:cs="仿宋_GB2312"/>
                <w:sz w:val="18"/>
                <w:szCs w:val="18"/>
              </w:rPr>
              <w:t>分。</w:t>
            </w:r>
          </w:p>
        </w:tc>
        <w:tc>
          <w:tcPr>
            <w:tcW w:w="500" w:type="dxa"/>
            <w:tcBorders>
              <w:top w:val="nil"/>
              <w:left w:val="nil"/>
              <w:bottom w:val="single" w:color="auto" w:sz="4" w:space="0"/>
              <w:right w:val="single" w:color="auto" w:sz="4" w:space="0"/>
            </w:tcBorders>
            <w:vAlign w:val="center"/>
          </w:tcPr>
          <w:p>
            <w:pPr>
              <w:jc w:val="center"/>
              <w:rPr>
                <w:rFonts w:ascii="仿宋_GB2312" w:eastAsia="仿宋_GB2312"/>
                <w:sz w:val="18"/>
                <w:szCs w:val="18"/>
              </w:rPr>
            </w:pPr>
            <w:r>
              <w:rPr>
                <w:rFonts w:hint="eastAsia" w:ascii="仿宋_GB2312" w:eastAsia="仿宋_GB2312"/>
                <w:sz w:val="18"/>
                <w:szCs w:val="18"/>
              </w:rPr>
              <w:t>1</w:t>
            </w:r>
            <w:r>
              <w:rPr>
                <w:rFonts w:hint="eastAsia" w:ascii="仿宋_GB2312" w:eastAsia="仿宋_GB2312"/>
                <w:sz w:val="18"/>
                <w:szCs w:val="18"/>
                <w:lang w:val="en-US" w:eastAsia="zh-CN"/>
              </w:rPr>
              <w:t>5</w:t>
            </w:r>
          </w:p>
        </w:tc>
        <w:tc>
          <w:tcPr>
            <w:tcW w:w="357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 w:val="18"/>
                <w:szCs w:val="18"/>
              </w:rPr>
            </w:pPr>
            <w:r>
              <w:rPr>
                <w:rFonts w:hint="eastAsia" w:ascii="仿宋_GB2312" w:hAnsi="仿宋_GB2312" w:eastAsia="仿宋_GB2312" w:cs="仿宋_GB2312"/>
                <w:kern w:val="0"/>
                <w:sz w:val="18"/>
                <w:szCs w:val="18"/>
              </w:rPr>
              <w:t>提供项目负责人证件、项目</w:t>
            </w:r>
            <w:r>
              <w:rPr>
                <w:rFonts w:hint="eastAsia" w:ascii="仿宋_GB2312" w:hAnsi="仿宋_GB2312" w:eastAsia="仿宋_GB2312" w:cs="仿宋_GB2312"/>
                <w:b/>
                <w:bCs/>
                <w:kern w:val="0"/>
                <w:sz w:val="18"/>
                <w:szCs w:val="18"/>
              </w:rPr>
              <w:t>有项目负责人姓名</w:t>
            </w:r>
            <w:r>
              <w:rPr>
                <w:rFonts w:hint="eastAsia" w:ascii="仿宋_GB2312" w:hAnsi="仿宋_GB2312" w:eastAsia="仿宋_GB2312" w:cs="仿宋_GB2312"/>
                <w:kern w:val="0"/>
                <w:sz w:val="18"/>
                <w:szCs w:val="18"/>
              </w:rPr>
              <w:t>的合同关键页复印件或过往投标文件关键页及中标通知书复印件或过往服务成果文件复印件等证明文件，以上所有文件加盖公章，若过往经验文件中未有项目负责人姓名，投标人提供相应承诺函。</w:t>
            </w:r>
          </w:p>
        </w:tc>
      </w:tr>
      <w:tr>
        <w:tblPrEx>
          <w:tblCellMar>
            <w:top w:w="0" w:type="dxa"/>
            <w:left w:w="108" w:type="dxa"/>
            <w:bottom w:w="0" w:type="dxa"/>
            <w:right w:w="108" w:type="dxa"/>
          </w:tblCellMar>
        </w:tblPrEx>
        <w:trPr>
          <w:trHeight w:val="1195" w:hRule="atLeast"/>
        </w:trPr>
        <w:tc>
          <w:tcPr>
            <w:tcW w:w="3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val="en-US" w:eastAsia="zh-CN"/>
              </w:rPr>
              <w:t>3</w:t>
            </w:r>
          </w:p>
        </w:tc>
        <w:tc>
          <w:tcPr>
            <w:tcW w:w="733" w:type="dxa"/>
            <w:vMerge w:val="continue"/>
            <w:tcBorders>
              <w:top w:val="single" w:color="auto" w:sz="4" w:space="0"/>
              <w:left w:val="single" w:color="auto" w:sz="4" w:space="0"/>
              <w:bottom w:val="single" w:color="auto" w:sz="4" w:space="0"/>
              <w:right w:val="nil"/>
            </w:tcBorders>
            <w:vAlign w:val="center"/>
          </w:tcPr>
          <w:p>
            <w:pPr>
              <w:widowControl/>
              <w:jc w:val="left"/>
              <w:rPr>
                <w:rFonts w:ascii="宋体" w:hAnsi="宋体" w:cs="宋体"/>
                <w:kern w:val="0"/>
                <w:sz w:val="18"/>
                <w:szCs w:val="18"/>
              </w:rPr>
            </w:pPr>
          </w:p>
        </w:tc>
        <w:tc>
          <w:tcPr>
            <w:tcW w:w="1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ascii="宋体" w:hAnsi="宋体"/>
                <w:b/>
                <w:bCs/>
                <w:sz w:val="18"/>
                <w:szCs w:val="18"/>
              </w:rPr>
              <w:t>拟派团队</w:t>
            </w:r>
          </w:p>
          <w:p>
            <w:pPr>
              <w:jc w:val="center"/>
              <w:rPr>
                <w:rFonts w:ascii="宋体" w:hAnsi="宋体"/>
                <w:b/>
                <w:bCs/>
                <w:sz w:val="18"/>
                <w:szCs w:val="18"/>
              </w:rPr>
            </w:pPr>
            <w:r>
              <w:rPr>
                <w:rFonts w:ascii="宋体" w:hAnsi="宋体"/>
                <w:b/>
                <w:bCs/>
                <w:sz w:val="18"/>
                <w:szCs w:val="18"/>
              </w:rPr>
              <w:t>人员力量</w:t>
            </w:r>
          </w:p>
        </w:tc>
        <w:tc>
          <w:tcPr>
            <w:tcW w:w="516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18"/>
                <w:szCs w:val="18"/>
              </w:rPr>
            </w:pPr>
            <w:r>
              <w:rPr>
                <w:rFonts w:hint="eastAsia" w:ascii="仿宋_GB2312" w:eastAsia="仿宋_GB2312"/>
                <w:sz w:val="18"/>
                <w:szCs w:val="18"/>
              </w:rPr>
              <w:t>团队人员（不包含项目负责人）不得少于3人，根据团队人员工作年限、个人资质等横向对比评价。</w:t>
            </w:r>
          </w:p>
        </w:tc>
        <w:tc>
          <w:tcPr>
            <w:tcW w:w="301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满分</w:t>
            </w:r>
            <w:r>
              <w:rPr>
                <w:rFonts w:hint="eastAsia" w:ascii="仿宋_GB2312" w:hAnsi="仿宋_GB2312" w:eastAsia="仿宋_GB2312" w:cs="仿宋_GB2312"/>
                <w:sz w:val="18"/>
                <w:szCs w:val="18"/>
                <w:lang w:val="en-US" w:eastAsia="zh-CN"/>
              </w:rPr>
              <w:t>10</w:t>
            </w:r>
            <w:r>
              <w:rPr>
                <w:rFonts w:hint="eastAsia" w:ascii="仿宋_GB2312" w:hAnsi="仿宋_GB2312" w:eastAsia="仿宋_GB2312" w:cs="仿宋_GB2312"/>
                <w:sz w:val="18"/>
                <w:szCs w:val="18"/>
              </w:rPr>
              <w:t>分</w:t>
            </w:r>
            <w:r>
              <w:rPr>
                <w:rFonts w:hint="eastAsia" w:ascii="仿宋_GB2312" w:hAnsi="仿宋_GB2312" w:eastAsia="仿宋_GB2312" w:cs="仿宋_GB2312"/>
                <w:sz w:val="18"/>
                <w:szCs w:val="18"/>
                <w:lang w:eastAsia="zh-CN"/>
              </w:rPr>
              <w:t>：</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sz w:val="18"/>
                <w:szCs w:val="18"/>
              </w:rPr>
              <w:t>团队能力优秀，专业配备齐全、合理得</w:t>
            </w:r>
            <w:r>
              <w:rPr>
                <w:rFonts w:hint="eastAsia" w:ascii="仿宋_GB2312" w:hAnsi="仿宋_GB2312" w:eastAsia="仿宋_GB2312" w:cs="仿宋_GB2312"/>
                <w:sz w:val="18"/>
                <w:szCs w:val="18"/>
                <w:lang w:val="en-US" w:eastAsia="zh-CN"/>
              </w:rPr>
              <w:t>8</w:t>
            </w:r>
            <w:r>
              <w:rPr>
                <w:rFonts w:hint="eastAsia" w:ascii="仿宋_GB2312" w:hAnsi="仿宋_GB2312" w:eastAsia="仿宋_GB2312" w:cs="仿宋_GB2312"/>
                <w:sz w:val="18"/>
                <w:szCs w:val="18"/>
              </w:rPr>
              <w:t>-</w:t>
            </w:r>
            <w:r>
              <w:rPr>
                <w:rFonts w:hint="eastAsia" w:ascii="仿宋_GB2312" w:hAnsi="仿宋_GB2312" w:eastAsia="仿宋_GB2312" w:cs="仿宋_GB2312"/>
                <w:sz w:val="18"/>
                <w:szCs w:val="18"/>
                <w:lang w:val="en-US" w:eastAsia="zh-CN"/>
              </w:rPr>
              <w:t>10</w:t>
            </w:r>
            <w:r>
              <w:rPr>
                <w:rFonts w:hint="eastAsia" w:ascii="仿宋_GB2312" w:hAnsi="仿宋_GB2312" w:eastAsia="仿宋_GB2312" w:cs="仿宋_GB2312"/>
                <w:sz w:val="18"/>
                <w:szCs w:val="18"/>
              </w:rPr>
              <w:t>分；团队能力良好，专业配备较齐全、合理得</w:t>
            </w:r>
            <w:r>
              <w:rPr>
                <w:rFonts w:hint="eastAsia" w:ascii="仿宋_GB2312" w:hAnsi="仿宋_GB2312" w:eastAsia="仿宋_GB2312" w:cs="仿宋_GB2312"/>
                <w:sz w:val="18"/>
                <w:szCs w:val="18"/>
                <w:lang w:val="en-US" w:eastAsia="zh-CN"/>
              </w:rPr>
              <w:t>4</w:t>
            </w:r>
            <w:r>
              <w:rPr>
                <w:rFonts w:hint="eastAsia" w:ascii="仿宋_GB2312" w:hAnsi="仿宋_GB2312" w:eastAsia="仿宋_GB2312" w:cs="仿宋_GB2312"/>
                <w:sz w:val="18"/>
                <w:szCs w:val="18"/>
              </w:rPr>
              <w:t>-</w:t>
            </w:r>
            <w:r>
              <w:rPr>
                <w:rFonts w:hint="eastAsia" w:ascii="仿宋_GB2312" w:hAnsi="仿宋_GB2312" w:eastAsia="仿宋_GB2312" w:cs="仿宋_GB2312"/>
                <w:sz w:val="18"/>
                <w:szCs w:val="18"/>
                <w:lang w:val="en-US" w:eastAsia="zh-CN"/>
              </w:rPr>
              <w:t>7</w:t>
            </w:r>
            <w:r>
              <w:rPr>
                <w:rFonts w:hint="eastAsia" w:ascii="仿宋_GB2312" w:hAnsi="仿宋_GB2312" w:eastAsia="仿宋_GB2312" w:cs="仿宋_GB2312"/>
                <w:sz w:val="18"/>
                <w:szCs w:val="18"/>
              </w:rPr>
              <w:t>分；团队能力一般，专业配备不齐全0-</w:t>
            </w:r>
            <w:r>
              <w:rPr>
                <w:rFonts w:hint="eastAsia" w:ascii="仿宋_GB2312" w:hAnsi="仿宋_GB2312" w:eastAsia="仿宋_GB2312" w:cs="仿宋_GB2312"/>
                <w:sz w:val="18"/>
                <w:szCs w:val="18"/>
                <w:lang w:val="en-US" w:eastAsia="zh-CN"/>
              </w:rPr>
              <w:t>3</w:t>
            </w:r>
            <w:r>
              <w:rPr>
                <w:rFonts w:hint="eastAsia" w:ascii="仿宋_GB2312" w:hAnsi="仿宋_GB2312" w:eastAsia="仿宋_GB2312" w:cs="仿宋_GB2312"/>
                <w:sz w:val="18"/>
                <w:szCs w:val="18"/>
              </w:rPr>
              <w:t>分。</w:t>
            </w:r>
          </w:p>
        </w:tc>
        <w:tc>
          <w:tcPr>
            <w:tcW w:w="5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sz w:val="18"/>
                <w:szCs w:val="18"/>
                <w:lang w:val="en-US" w:eastAsia="zh-CN"/>
              </w:rPr>
              <w:t>10</w:t>
            </w:r>
          </w:p>
        </w:tc>
        <w:tc>
          <w:tcPr>
            <w:tcW w:w="357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提供项目团队人员名单、工作简历</w:t>
            </w:r>
            <w:r>
              <w:rPr>
                <w:rFonts w:ascii="仿宋_GB2312" w:hAnsi="仿宋_GB2312" w:eastAsia="仿宋_GB2312" w:cs="仿宋_GB2312"/>
                <w:kern w:val="0"/>
                <w:sz w:val="18"/>
                <w:szCs w:val="18"/>
              </w:rPr>
              <w:t>、</w:t>
            </w:r>
            <w:r>
              <w:rPr>
                <w:rFonts w:ascii="仿宋_GB2312" w:hAnsi="仿宋_GB2312" w:eastAsia="仿宋_GB2312" w:cs="仿宋_GB2312"/>
                <w:b/>
                <w:bCs/>
                <w:kern w:val="0"/>
                <w:sz w:val="18"/>
                <w:szCs w:val="18"/>
              </w:rPr>
              <w:t>有项目团队人员姓名</w:t>
            </w:r>
            <w:r>
              <w:rPr>
                <w:rFonts w:ascii="仿宋_GB2312" w:hAnsi="仿宋_GB2312" w:eastAsia="仿宋_GB2312" w:cs="仿宋_GB2312"/>
                <w:kern w:val="0"/>
                <w:sz w:val="18"/>
                <w:szCs w:val="18"/>
              </w:rPr>
              <w:t>的关键页合同或过往投标文件关键页及中标通知书复印件或过往服务成果文件复印件等证明文件</w:t>
            </w:r>
            <w:r>
              <w:rPr>
                <w:rFonts w:hint="eastAsia" w:ascii="仿宋_GB2312" w:hAnsi="仿宋_GB2312" w:eastAsia="仿宋_GB2312" w:cs="仿宋_GB2312"/>
                <w:kern w:val="0"/>
                <w:sz w:val="18"/>
                <w:szCs w:val="18"/>
              </w:rPr>
              <w:t>毕业证、职称证（如有）、职业资格证（如有），以上所有文件加盖公章，若过往经验文件中未有人员姓名，投标人提供相应承诺函。</w:t>
            </w:r>
          </w:p>
        </w:tc>
      </w:tr>
      <w:tr>
        <w:tblPrEx>
          <w:tblCellMar>
            <w:top w:w="0" w:type="dxa"/>
            <w:left w:w="108" w:type="dxa"/>
            <w:bottom w:w="0" w:type="dxa"/>
            <w:right w:w="108" w:type="dxa"/>
          </w:tblCellMar>
        </w:tblPrEx>
        <w:trPr>
          <w:trHeight w:val="575" w:hRule="atLeast"/>
        </w:trPr>
        <w:tc>
          <w:tcPr>
            <w:tcW w:w="3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lang w:val="en-US" w:eastAsia="zh-CN"/>
              </w:rPr>
              <w:t>4</w:t>
            </w:r>
          </w:p>
        </w:tc>
        <w:tc>
          <w:tcPr>
            <w:tcW w:w="733" w:type="dxa"/>
            <w:vMerge w:val="continue"/>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18"/>
                <w:szCs w:val="18"/>
              </w:rPr>
            </w:pPr>
          </w:p>
        </w:tc>
        <w:tc>
          <w:tcPr>
            <w:tcW w:w="1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lang w:val="en-US" w:eastAsia="zh-CN"/>
              </w:rPr>
              <w:t>方案</w:t>
            </w:r>
            <w:r>
              <w:rPr>
                <w:rFonts w:hint="eastAsia" w:ascii="宋体" w:hAnsi="宋体"/>
                <w:b/>
                <w:bCs/>
                <w:sz w:val="18"/>
                <w:szCs w:val="18"/>
              </w:rPr>
              <w:t>大纲及项目工作安排</w:t>
            </w:r>
          </w:p>
        </w:tc>
        <w:tc>
          <w:tcPr>
            <w:tcW w:w="5160" w:type="dxa"/>
            <w:tcBorders>
              <w:top w:val="single" w:color="auto" w:sz="4" w:space="0"/>
              <w:left w:val="single" w:color="auto" w:sz="4" w:space="0"/>
              <w:bottom w:val="single" w:color="auto" w:sz="4" w:space="0"/>
              <w:right w:val="single" w:color="auto" w:sz="4" w:space="0"/>
            </w:tcBorders>
            <w:vAlign w:val="center"/>
          </w:tcPr>
          <w:p>
            <w:pPr>
              <w:jc w:val="left"/>
              <w:rPr>
                <w:rFonts w:ascii="仿宋_GB2312" w:eastAsia="仿宋_GB2312"/>
                <w:sz w:val="18"/>
                <w:szCs w:val="18"/>
              </w:rPr>
            </w:pPr>
            <w:r>
              <w:rPr>
                <w:rFonts w:hint="eastAsia" w:ascii="仿宋_GB2312" w:eastAsia="仿宋_GB2312"/>
                <w:sz w:val="18"/>
                <w:szCs w:val="18"/>
              </w:rPr>
              <w:t>对本项目任务的初步解读及工作安排，内容及格式由投标人自拟。</w:t>
            </w:r>
          </w:p>
        </w:tc>
        <w:tc>
          <w:tcPr>
            <w:tcW w:w="3012"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满分</w:t>
            </w:r>
            <w:r>
              <w:rPr>
                <w:rFonts w:hint="eastAsia" w:ascii="仿宋_GB2312" w:hAnsi="仿宋_GB2312" w:eastAsia="仿宋_GB2312" w:cs="仿宋_GB2312"/>
                <w:sz w:val="18"/>
                <w:szCs w:val="18"/>
                <w:lang w:val="en-US" w:eastAsia="zh-CN"/>
              </w:rPr>
              <w:t>10</w:t>
            </w:r>
            <w:r>
              <w:rPr>
                <w:rFonts w:hint="eastAsia" w:ascii="仿宋_GB2312" w:hAnsi="仿宋_GB2312" w:eastAsia="仿宋_GB2312" w:cs="仿宋_GB2312"/>
                <w:sz w:val="18"/>
                <w:szCs w:val="18"/>
              </w:rPr>
              <w:t>分</w:t>
            </w:r>
            <w:r>
              <w:rPr>
                <w:rFonts w:hint="eastAsia" w:ascii="仿宋_GB2312" w:hAnsi="仿宋_GB2312" w:eastAsia="仿宋_GB2312" w:cs="仿宋_GB2312"/>
                <w:sz w:val="18"/>
                <w:szCs w:val="18"/>
                <w:lang w:eastAsia="zh-CN"/>
              </w:rPr>
              <w:t>：</w:t>
            </w:r>
          </w:p>
          <w:p>
            <w:pPr>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优：得</w:t>
            </w:r>
            <w:r>
              <w:rPr>
                <w:rFonts w:hint="eastAsia" w:ascii="仿宋_GB2312" w:hAnsi="仿宋_GB2312" w:eastAsia="仿宋_GB2312" w:cs="仿宋_GB2312"/>
                <w:sz w:val="18"/>
                <w:szCs w:val="18"/>
                <w:lang w:val="en-US" w:eastAsia="zh-CN"/>
              </w:rPr>
              <w:t>8-10</w:t>
            </w:r>
            <w:r>
              <w:rPr>
                <w:rFonts w:hint="eastAsia" w:ascii="仿宋_GB2312" w:hAnsi="仿宋_GB2312" w:eastAsia="仿宋_GB2312" w:cs="仿宋_GB2312"/>
                <w:sz w:val="18"/>
                <w:szCs w:val="18"/>
              </w:rPr>
              <w:t>分；良：得</w:t>
            </w:r>
            <w:r>
              <w:rPr>
                <w:rFonts w:hint="eastAsia" w:ascii="仿宋_GB2312" w:hAnsi="仿宋_GB2312" w:eastAsia="仿宋_GB2312" w:cs="仿宋_GB2312"/>
                <w:sz w:val="18"/>
                <w:szCs w:val="18"/>
                <w:lang w:val="en-US" w:eastAsia="zh-CN"/>
              </w:rPr>
              <w:t>4</w:t>
            </w:r>
            <w:r>
              <w:rPr>
                <w:rFonts w:hint="eastAsia" w:ascii="仿宋_GB2312" w:hAnsi="仿宋_GB2312" w:eastAsia="仿宋_GB2312" w:cs="仿宋_GB2312"/>
                <w:sz w:val="18"/>
                <w:szCs w:val="18"/>
              </w:rPr>
              <w:t>-</w:t>
            </w:r>
            <w:r>
              <w:rPr>
                <w:rFonts w:hint="eastAsia" w:ascii="仿宋_GB2312" w:hAnsi="仿宋_GB2312" w:eastAsia="仿宋_GB2312" w:cs="仿宋_GB2312"/>
                <w:sz w:val="18"/>
                <w:szCs w:val="18"/>
                <w:lang w:val="en-US" w:eastAsia="zh-CN"/>
              </w:rPr>
              <w:t>7</w:t>
            </w:r>
            <w:r>
              <w:rPr>
                <w:rFonts w:hint="eastAsia" w:ascii="仿宋_GB2312" w:hAnsi="仿宋_GB2312" w:eastAsia="仿宋_GB2312" w:cs="仿宋_GB2312"/>
                <w:sz w:val="18"/>
                <w:szCs w:val="18"/>
              </w:rPr>
              <w:t>分；一般：得0-</w:t>
            </w:r>
            <w:r>
              <w:rPr>
                <w:rFonts w:hint="eastAsia" w:ascii="仿宋_GB2312" w:hAnsi="仿宋_GB2312" w:eastAsia="仿宋_GB2312" w:cs="仿宋_GB2312"/>
                <w:sz w:val="18"/>
                <w:szCs w:val="18"/>
                <w:lang w:val="en-US" w:eastAsia="zh-CN"/>
              </w:rPr>
              <w:t>3</w:t>
            </w:r>
            <w:r>
              <w:rPr>
                <w:rFonts w:hint="eastAsia" w:ascii="仿宋_GB2312" w:hAnsi="仿宋_GB2312" w:eastAsia="仿宋_GB2312" w:cs="仿宋_GB2312"/>
                <w:sz w:val="18"/>
                <w:szCs w:val="18"/>
              </w:rPr>
              <w:t>分。</w:t>
            </w:r>
          </w:p>
        </w:tc>
        <w:tc>
          <w:tcPr>
            <w:tcW w:w="5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cs="仿宋_GB2312"/>
                <w:sz w:val="18"/>
                <w:szCs w:val="18"/>
                <w:lang w:val="en-US"/>
              </w:rPr>
            </w:pPr>
            <w:r>
              <w:rPr>
                <w:rFonts w:hint="eastAsia" w:ascii="仿宋_GB2312" w:hAnsi="仿宋_GB2312" w:eastAsia="仿宋_GB2312" w:cs="仿宋_GB2312"/>
                <w:sz w:val="18"/>
                <w:szCs w:val="18"/>
                <w:lang w:val="en-US" w:eastAsia="zh-CN"/>
              </w:rPr>
              <w:t>10</w:t>
            </w:r>
          </w:p>
        </w:tc>
        <w:tc>
          <w:tcPr>
            <w:tcW w:w="357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1335" w:hRule="atLeast"/>
        </w:trPr>
        <w:tc>
          <w:tcPr>
            <w:tcW w:w="350" w:type="dxa"/>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5</w:t>
            </w:r>
          </w:p>
        </w:tc>
        <w:tc>
          <w:tcPr>
            <w:tcW w:w="733" w:type="dxa"/>
            <w:tcBorders>
              <w:top w:val="single" w:color="auto" w:sz="4" w:space="0"/>
              <w:left w:val="single" w:color="auto" w:sz="4" w:space="0"/>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报价得分</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（满分30分）</w:t>
            </w:r>
          </w:p>
        </w:tc>
        <w:tc>
          <w:tcPr>
            <w:tcW w:w="10042"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1.评标基准价的计算：</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以投标人</w:t>
            </w:r>
            <w:r>
              <w:rPr>
                <w:rFonts w:hint="eastAsia" w:ascii="仿宋_GB2312" w:hAnsi="仿宋_GB2312" w:eastAsia="仿宋_GB2312" w:cs="仿宋_GB2312"/>
                <w:kern w:val="0"/>
                <w:sz w:val="18"/>
                <w:szCs w:val="18"/>
                <w:lang w:val="en-US" w:eastAsia="zh-CN"/>
              </w:rPr>
              <w:t>中的最低报价作为</w:t>
            </w:r>
            <w:r>
              <w:rPr>
                <w:rFonts w:hint="eastAsia" w:ascii="仿宋_GB2312" w:hAnsi="仿宋_GB2312" w:eastAsia="仿宋_GB2312" w:cs="仿宋_GB2312"/>
                <w:kern w:val="0"/>
                <w:sz w:val="18"/>
                <w:szCs w:val="18"/>
              </w:rPr>
              <w:t>评标基准价</w:t>
            </w:r>
            <w:r>
              <w:rPr>
                <w:rFonts w:hint="eastAsia" w:ascii="仿宋_GB2312" w:hAnsi="仿宋_GB2312" w:eastAsia="仿宋_GB2312" w:cs="仿宋_GB2312"/>
                <w:kern w:val="0"/>
                <w:sz w:val="18"/>
                <w:szCs w:val="18"/>
                <w:lang w:eastAsia="zh-CN"/>
              </w:rPr>
              <w:t>，</w:t>
            </w:r>
            <w:r>
              <w:rPr>
                <w:rFonts w:hint="eastAsia" w:ascii="仿宋_GB2312" w:hAnsi="仿宋_GB2312" w:eastAsia="仿宋_GB2312" w:cs="仿宋_GB2312"/>
                <w:kern w:val="0"/>
                <w:sz w:val="18"/>
                <w:szCs w:val="18"/>
                <w:lang w:val="en-US" w:eastAsia="zh-CN"/>
              </w:rPr>
              <w:t>最低报价即得满分。</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2.评标价得分计算公式：</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报价得分＝30－</w:t>
            </w:r>
            <w:r>
              <w:rPr>
                <w:rFonts w:hint="eastAsia" w:ascii="仿宋_GB2312" w:hAnsi="仿宋_GB2312" w:eastAsia="仿宋_GB2312" w:cs="仿宋_GB2312"/>
                <w:kern w:val="0"/>
                <w:sz w:val="18"/>
                <w:szCs w:val="18"/>
                <w:lang w:val="en-US" w:eastAsia="zh-CN"/>
              </w:rPr>
              <w:t>100</w:t>
            </w:r>
            <w:r>
              <w:rPr>
                <w:rFonts w:hint="eastAsia" w:ascii="仿宋_GB2312" w:hAnsi="仿宋_GB2312" w:eastAsia="仿宋_GB2312" w:cs="仿宋_GB2312"/>
                <w:kern w:val="0"/>
                <w:sz w:val="18"/>
                <w:szCs w:val="18"/>
              </w:rPr>
              <w:t>*|（投标人报价－评标基准价）|/评标基准价（即与基准价每偏差1%扣</w:t>
            </w:r>
            <w:r>
              <w:rPr>
                <w:rFonts w:hint="eastAsia" w:ascii="仿宋_GB2312" w:hAnsi="仿宋_GB2312" w:eastAsia="仿宋_GB2312" w:cs="仿宋_GB2312"/>
                <w:kern w:val="0"/>
                <w:sz w:val="18"/>
                <w:szCs w:val="18"/>
                <w:lang w:val="en-US" w:eastAsia="zh-CN"/>
              </w:rPr>
              <w:t>1</w:t>
            </w:r>
            <w:r>
              <w:rPr>
                <w:rFonts w:hint="eastAsia" w:ascii="仿宋_GB2312" w:hAnsi="仿宋_GB2312" w:eastAsia="仿宋_GB2312" w:cs="仿宋_GB2312"/>
                <w:kern w:val="0"/>
                <w:sz w:val="18"/>
                <w:szCs w:val="18"/>
              </w:rPr>
              <w:t>分）</w:t>
            </w:r>
          </w:p>
        </w:tc>
        <w:tc>
          <w:tcPr>
            <w:tcW w:w="5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30</w:t>
            </w:r>
          </w:p>
        </w:tc>
        <w:tc>
          <w:tcPr>
            <w:tcW w:w="3572" w:type="dxa"/>
            <w:tcBorders>
              <w:top w:val="single" w:color="auto" w:sz="4" w:space="0"/>
              <w:left w:val="nil"/>
              <w:bottom w:val="single" w:color="auto" w:sz="4" w:space="0"/>
              <w:right w:val="single" w:color="auto" w:sz="4" w:space="0"/>
            </w:tcBorders>
            <w:vAlign w:val="center"/>
          </w:tcPr>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color w:val="000000"/>
                <w:kern w:val="0"/>
                <w:sz w:val="18"/>
                <w:szCs w:val="18"/>
              </w:rPr>
              <w:t>1.</w:t>
            </w:r>
            <w:r>
              <w:rPr>
                <w:rFonts w:hint="eastAsia" w:ascii="仿宋_GB2312" w:hAnsi="仿宋_GB2312" w:eastAsia="仿宋_GB2312" w:cs="仿宋_GB2312"/>
                <w:kern w:val="0"/>
                <w:sz w:val="18"/>
                <w:szCs w:val="18"/>
              </w:rPr>
              <w:t>有效的投标报价范围为：通过符合性审查的投标人报价；</w:t>
            </w:r>
          </w:p>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lang w:val="en-US" w:eastAsia="zh-CN"/>
              </w:rPr>
              <w:t>2</w:t>
            </w:r>
            <w:r>
              <w:rPr>
                <w:rFonts w:hint="eastAsia" w:ascii="仿宋_GB2312" w:hAnsi="仿宋_GB2312" w:eastAsia="仿宋_GB2312" w:cs="仿宋_GB2312"/>
                <w:kern w:val="0"/>
                <w:sz w:val="18"/>
                <w:szCs w:val="18"/>
              </w:rPr>
              <w:t>.评标价得分四舍五入至小数点后两位；</w:t>
            </w:r>
          </w:p>
          <w:p>
            <w:pPr>
              <w:widowControl/>
              <w:jc w:val="left"/>
              <w:rPr>
                <w:rFonts w:ascii="仿宋_GB2312" w:hAnsi="仿宋_GB2312" w:eastAsia="仿宋_GB2312" w:cs="仿宋_GB2312"/>
                <w:sz w:val="18"/>
                <w:szCs w:val="18"/>
              </w:rPr>
            </w:pPr>
            <w:r>
              <w:rPr>
                <w:rFonts w:hint="eastAsia" w:ascii="仿宋_GB2312" w:hAnsi="仿宋_GB2312" w:eastAsia="仿宋_GB2312" w:cs="仿宋_GB2312"/>
                <w:kern w:val="0"/>
                <w:sz w:val="18"/>
                <w:szCs w:val="18"/>
                <w:lang w:val="en-US" w:eastAsia="zh-CN"/>
              </w:rPr>
              <w:t>3</w:t>
            </w:r>
            <w:r>
              <w:rPr>
                <w:rFonts w:hint="eastAsia" w:ascii="仿宋_GB2312" w:hAnsi="仿宋_GB2312" w:eastAsia="仿宋_GB2312" w:cs="仿宋_GB2312"/>
                <w:kern w:val="0"/>
                <w:sz w:val="18"/>
                <w:szCs w:val="18"/>
              </w:rPr>
              <w:t>.本项最低得分为0分，最高得分为30分。</w:t>
            </w:r>
          </w:p>
          <w:p>
            <w:pPr>
              <w:widowControl/>
              <w:jc w:val="left"/>
              <w:rPr>
                <w:rFonts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90" w:hRule="atLeast"/>
        </w:trPr>
        <w:tc>
          <w:tcPr>
            <w:tcW w:w="35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lang w:val="en-US" w:eastAsia="zh-CN"/>
              </w:rPr>
              <w:t>6</w:t>
            </w:r>
          </w:p>
        </w:tc>
        <w:tc>
          <w:tcPr>
            <w:tcW w:w="733" w:type="dxa"/>
            <w:tcBorders>
              <w:top w:val="nil"/>
              <w:left w:val="single" w:color="000000" w:sz="4" w:space="0"/>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综合得分</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（满分100分）</w:t>
            </w:r>
          </w:p>
        </w:tc>
        <w:tc>
          <w:tcPr>
            <w:tcW w:w="10042"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投标人综合得分=综合能力得分+报价得分。</w:t>
            </w:r>
          </w:p>
        </w:tc>
        <w:tc>
          <w:tcPr>
            <w:tcW w:w="5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100</w:t>
            </w:r>
          </w:p>
        </w:tc>
        <w:tc>
          <w:tcPr>
            <w:tcW w:w="3572" w:type="dxa"/>
            <w:tcBorders>
              <w:top w:val="single" w:color="auto" w:sz="4" w:space="0"/>
              <w:left w:val="nil"/>
              <w:bottom w:val="single" w:color="auto" w:sz="4" w:space="0"/>
              <w:right w:val="single" w:color="auto" w:sz="4" w:space="0"/>
            </w:tcBorders>
            <w:vAlign w:val="center"/>
          </w:tcPr>
          <w:p>
            <w:pPr>
              <w:widowControl/>
              <w:jc w:val="left"/>
              <w:rPr>
                <w:rFonts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投标人最终得分为所有评委评分的平均值。</w:t>
            </w:r>
          </w:p>
        </w:tc>
      </w:tr>
    </w:tbl>
    <w:p>
      <w:pPr>
        <w:snapToGrid w:val="0"/>
        <w:rPr>
          <w:rFonts w:ascii="仿宋" w:hAnsi="仿宋" w:eastAsia="仿宋" w:cs="宋体"/>
          <w:sz w:val="24"/>
        </w:rPr>
      </w:pPr>
    </w:p>
    <w:p>
      <w:pPr>
        <w:snapToGrid w:val="0"/>
        <w:ind w:left="74"/>
        <w:rPr>
          <w:rFonts w:ascii="仿宋" w:hAnsi="仿宋" w:eastAsia="仿宋" w:cs="宋体"/>
          <w:sz w:val="24"/>
        </w:rPr>
      </w:pPr>
      <w:r>
        <w:rPr>
          <w:rFonts w:hint="eastAsia" w:ascii="仿宋" w:hAnsi="仿宋" w:eastAsia="仿宋" w:cs="宋体"/>
          <w:sz w:val="24"/>
        </w:rPr>
        <w:t>备注：1、近10年是指2013年10月1日至2022年9月30日。2、其它关键页是指合同正文首页、合同签署页及能证明业绩符合要求的其它页。3、业绩按“评分类别”条件可重复计分。4、所有复印件须加盖投标人公章。</w:t>
      </w:r>
    </w:p>
    <w:sectPr>
      <w:footerReference r:id="rId11" w:type="default"/>
      <w:pgSz w:w="16838" w:h="11906" w:orient="landscape"/>
      <w:pgMar w:top="156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4111"/>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fldChar w:fldCharType="begin"/>
    </w:r>
    <w:r>
      <w:rPr>
        <w:rStyle w:val="20"/>
      </w:rPr>
      <w:instrText xml:space="preserve">PAGE  </w:instrText>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2</w:t>
    </w:r>
    <w:r>
      <w:fldChar w:fldCharType="end"/>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t xml:space="preserve">第 </w:t>
                          </w:r>
                          <w:r>
                            <w:fldChar w:fldCharType="begin"/>
                          </w:r>
                          <w:r>
                            <w:instrText xml:space="preserve"> PAGE  \* MERGEFORMAT </w:instrText>
                          </w:r>
                          <w:r>
                            <w:fldChar w:fldCharType="separate"/>
                          </w:r>
                          <w:r>
                            <w:t>18</w:t>
                          </w:r>
                          <w:r>
                            <w:fldChar w:fldCharType="end"/>
                          </w:r>
                          <w:r>
                            <w:t xml:space="preserve"> 页 共 </w:t>
                          </w:r>
                          <w:r>
                            <w:rPr>
                              <w:rFonts w:hint="eastAsia"/>
                              <w:lang w:val="en-US" w:eastAsia="zh-CN"/>
                            </w:rPr>
                            <w:t>31</w:t>
                          </w:r>
                          <w:r>
                            <w:t xml:space="preserve"> 页</w:t>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Nur18oBAACXAwAADgAAAAAAAAABACAAAAAeAQAAZHJzL2Uyb0Rv&#10;Yy54bWxQSwUGAAAAAAYABgBZAQAAWgU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18</w:t>
                    </w:r>
                    <w:r>
                      <w:fldChar w:fldCharType="end"/>
                    </w:r>
                    <w:r>
                      <w:t xml:space="preserve"> 页 共 </w:t>
                    </w:r>
                    <w:r>
                      <w:rPr>
                        <w:rFonts w:hint="eastAsia"/>
                        <w:lang w:val="en-US" w:eastAsia="zh-CN"/>
                      </w:rPr>
                      <w:t>31</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0"/>
      </w:rPr>
    </w:pPr>
    <w:r>
      <w:fldChar w:fldCharType="begin"/>
    </w:r>
    <w:r>
      <w:rPr>
        <w:rStyle w:val="20"/>
      </w:rPr>
      <w:instrText xml:space="preserve">PAGE  </w:instrText>
    </w:r>
    <w:r>
      <w:fldChar w:fldCharType="end"/>
    </w:r>
  </w:p>
  <w:p>
    <w:pPr>
      <w:pStyle w:val="1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t xml:space="preserve">第 </w:t>
                          </w:r>
                          <w:r>
                            <w:fldChar w:fldCharType="begin"/>
                          </w:r>
                          <w:r>
                            <w:instrText xml:space="preserve"> PAGE  \* MERGEFORMAT </w:instrText>
                          </w:r>
                          <w:r>
                            <w:fldChar w:fldCharType="separate"/>
                          </w:r>
                          <w:r>
                            <w:t>28</w:t>
                          </w:r>
                          <w:r>
                            <w:fldChar w:fldCharType="end"/>
                          </w:r>
                          <w:r>
                            <w:t xml:space="preserve"> 页 共 </w:t>
                          </w:r>
                          <w:r>
                            <w:rPr>
                              <w:rFonts w:hint="eastAsia"/>
                              <w:lang w:val="en-US" w:eastAsia="zh-CN"/>
                            </w:rPr>
                            <w:t>31</w:t>
                          </w:r>
                          <w:r>
                            <w:t xml:space="preserve"> 页</w:t>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8EJwnLAQAAlgMAAA4AAAAAAAAAAQAgAAAAHgEAAGRycy9lMm9E&#10;b2MueG1sUEsFBgAAAAAGAAYAWQEAAFs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28</w:t>
                    </w:r>
                    <w:r>
                      <w:fldChar w:fldCharType="end"/>
                    </w:r>
                    <w:r>
                      <w:t xml:space="preserve"> 页 共 </w:t>
                    </w:r>
                    <w:r>
                      <w:rPr>
                        <w:rFonts w:hint="eastAsia"/>
                        <w:lang w:val="en-US" w:eastAsia="zh-CN"/>
                      </w:rPr>
                      <w:t>31</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杭州萧山国际机场有限公司公开招标文件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391FD"/>
    <w:multiLevelType w:val="multilevel"/>
    <w:tmpl w:val="846391FD"/>
    <w:lvl w:ilvl="0" w:tentative="0">
      <w:start w:val="1"/>
      <w:numFmt w:val="chineseCounting"/>
      <w:suff w:val="nothing"/>
      <w:lvlText w:val="（%1）"/>
      <w:lvlJc w:val="left"/>
      <w:rPr>
        <w:rFonts w:hint="eastAsia"/>
      </w:rPr>
    </w:lvl>
    <w:lvl w:ilvl="1" w:tentative="0">
      <w:start w:val="1"/>
      <w:numFmt w:val="decimal"/>
      <w:suff w:val="nothing"/>
      <w:lvlText w:val="%2．"/>
      <w:lvlJc w:val="left"/>
      <w:rPr>
        <w:rFonts w:hint="default" w:ascii="仿宋_GB2312" w:hAnsi="仿宋_GB2312" w:eastAsia="仿宋_GB2312" w:cs="仿宋_GB2312"/>
        <w:sz w:val="32"/>
        <w:szCs w:val="32"/>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8F64837F"/>
    <w:multiLevelType w:val="singleLevel"/>
    <w:tmpl w:val="8F64837F"/>
    <w:lvl w:ilvl="0" w:tentative="0">
      <w:start w:val="2"/>
      <w:numFmt w:val="chineseCounting"/>
      <w:suff w:val="nothing"/>
      <w:lvlText w:val="（%1）"/>
      <w:lvlJc w:val="left"/>
      <w:rPr>
        <w:rFonts w:hint="eastAsia"/>
      </w:rPr>
    </w:lvl>
  </w:abstractNum>
  <w:abstractNum w:abstractNumId="2">
    <w:nsid w:val="ABC0A25B"/>
    <w:multiLevelType w:val="multilevel"/>
    <w:tmpl w:val="ABC0A25B"/>
    <w:lvl w:ilvl="0" w:tentative="0">
      <w:start w:val="3"/>
      <w:numFmt w:val="chineseCounting"/>
      <w:suff w:val="nothing"/>
      <w:lvlText w:val="（%1）"/>
      <w:lvlJc w:val="left"/>
      <w:rPr>
        <w:rFonts w:hint="eastAsia"/>
      </w:rPr>
    </w:lvl>
    <w:lvl w:ilvl="1" w:tentative="0">
      <w:start w:val="1"/>
      <w:numFmt w:val="decimal"/>
      <w:suff w:val="nothing"/>
      <w:lvlText w:val="%2．"/>
      <w:lvlJc w:val="left"/>
      <w:rPr>
        <w:rFonts w:hint="default" w:ascii="仿宋_GB2312" w:hAnsi="仿宋_GB2312" w:eastAsia="仿宋_GB2312" w:cs="仿宋_GB2312"/>
        <w:sz w:val="32"/>
        <w:szCs w:val="32"/>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3">
    <w:nsid w:val="AF152640"/>
    <w:multiLevelType w:val="singleLevel"/>
    <w:tmpl w:val="AF152640"/>
    <w:lvl w:ilvl="0" w:tentative="0">
      <w:start w:val="1"/>
      <w:numFmt w:val="decimal"/>
      <w:lvlText w:val="%1."/>
      <w:lvlJc w:val="left"/>
      <w:pPr>
        <w:ind w:left="425" w:hanging="425"/>
      </w:pPr>
      <w:rPr>
        <w:rFonts w:hint="default" w:ascii="仿宋_GB2312" w:hAnsi="仿宋_GB2312" w:eastAsia="仿宋_GB2312" w:cs="仿宋_GB2312"/>
        <w:sz w:val="32"/>
        <w:szCs w:val="32"/>
      </w:rPr>
    </w:lvl>
  </w:abstractNum>
  <w:abstractNum w:abstractNumId="4">
    <w:nsid w:val="DC391265"/>
    <w:multiLevelType w:val="singleLevel"/>
    <w:tmpl w:val="DC391265"/>
    <w:lvl w:ilvl="0" w:tentative="0">
      <w:start w:val="1"/>
      <w:numFmt w:val="decimalEnclosedCircleChinese"/>
      <w:suff w:val="nothing"/>
      <w:lvlText w:val="%1　"/>
      <w:lvlJc w:val="left"/>
      <w:pPr>
        <w:ind w:left="0" w:firstLine="400"/>
      </w:pPr>
      <w:rPr>
        <w:rFonts w:hint="eastAsia"/>
      </w:rPr>
    </w:lvl>
  </w:abstractNum>
  <w:abstractNum w:abstractNumId="5">
    <w:nsid w:val="E0F950B9"/>
    <w:multiLevelType w:val="singleLevel"/>
    <w:tmpl w:val="E0F950B9"/>
    <w:lvl w:ilvl="0" w:tentative="0">
      <w:start w:val="1"/>
      <w:numFmt w:val="decimal"/>
      <w:lvlText w:val="%1."/>
      <w:lvlJc w:val="left"/>
      <w:pPr>
        <w:ind w:left="425" w:hanging="425"/>
      </w:pPr>
      <w:rPr>
        <w:rFonts w:hint="default" w:ascii="仿宋_GB2312" w:hAnsi="仿宋_GB2312" w:eastAsia="仿宋_GB2312" w:cs="仿宋_GB2312"/>
        <w:sz w:val="32"/>
        <w:szCs w:val="32"/>
      </w:rPr>
    </w:lvl>
  </w:abstractNum>
  <w:abstractNum w:abstractNumId="6">
    <w:nsid w:val="F3922B1F"/>
    <w:multiLevelType w:val="singleLevel"/>
    <w:tmpl w:val="F3922B1F"/>
    <w:lvl w:ilvl="0" w:tentative="0">
      <w:start w:val="2"/>
      <w:numFmt w:val="decimal"/>
      <w:suff w:val="nothing"/>
      <w:lvlText w:val="（%1）"/>
      <w:lvlJc w:val="left"/>
      <w:rPr>
        <w:rFonts w:hint="default" w:ascii="宋体" w:hAnsi="宋体" w:eastAsia="宋体" w:cs="宋体"/>
        <w:b w:val="0"/>
        <w:bCs w:val="0"/>
      </w:rPr>
    </w:lvl>
  </w:abstractNum>
  <w:abstractNum w:abstractNumId="7">
    <w:nsid w:val="F74B597E"/>
    <w:multiLevelType w:val="multilevel"/>
    <w:tmpl w:val="F74B597E"/>
    <w:lvl w:ilvl="0" w:tentative="0">
      <w:start w:val="1"/>
      <w:numFmt w:val="chineseCounting"/>
      <w:suff w:val="nothing"/>
      <w:lvlText w:val="（%1）"/>
      <w:lvlJc w:val="left"/>
      <w:pPr>
        <w:ind w:left="0" w:firstLine="420"/>
      </w:pPr>
      <w:rPr>
        <w:rFonts w:hint="eastAsia"/>
        <w:b w:val="0"/>
        <w:bCs w:val="0"/>
        <w:sz w:val="32"/>
        <w:szCs w:val="32"/>
      </w:rPr>
    </w:lvl>
    <w:lvl w:ilvl="1" w:tentative="0">
      <w:start w:val="1"/>
      <w:numFmt w:val="decimal"/>
      <w:suff w:val="nothing"/>
      <w:lvlText w:val="%2．"/>
      <w:lvlJc w:val="left"/>
      <w:pPr>
        <w:ind w:left="0" w:firstLine="420"/>
      </w:pPr>
      <w:rPr>
        <w:rFonts w:hint="default" w:ascii="仿宋_GB2312" w:hAnsi="仿宋_GB2312" w:eastAsia="仿宋_GB2312" w:cs="仿宋_GB2312"/>
        <w:b w:val="0"/>
        <w:bCs w:val="0"/>
        <w:sz w:val="32"/>
        <w:szCs w:val="32"/>
      </w:rPr>
    </w:lvl>
    <w:lvl w:ilvl="2" w:tentative="0">
      <w:start w:val="1"/>
      <w:numFmt w:val="decimal"/>
      <w:suff w:val="nothing"/>
      <w:lvlText w:val="（%3）"/>
      <w:lvlJc w:val="left"/>
      <w:pPr>
        <w:ind w:left="0" w:firstLine="420"/>
      </w:pPr>
      <w:rPr>
        <w:rFonts w:hint="eastAsia"/>
        <w:b w:val="0"/>
        <w:bCs w:val="0"/>
        <w:sz w:val="32"/>
        <w:szCs w:val="32"/>
      </w:rPr>
    </w:lvl>
    <w:lvl w:ilvl="3" w:tentative="0">
      <w:start w:val="1"/>
      <w:numFmt w:val="decimalEnclosedCircleChinese"/>
      <w:suff w:val="nothing"/>
      <w:lvlText w:val="%4"/>
      <w:lvlJc w:val="left"/>
      <w:pPr>
        <w:ind w:left="0" w:firstLine="420"/>
      </w:pPr>
      <w:rPr>
        <w:rFonts w:hint="eastAsia"/>
        <w:b w:val="0"/>
        <w:bCs w:val="0"/>
        <w:sz w:val="32"/>
        <w:szCs w:val="32"/>
      </w:rPr>
    </w:lvl>
    <w:lvl w:ilvl="4" w:tentative="0">
      <w:start w:val="1"/>
      <w:numFmt w:val="decimal"/>
      <w:suff w:val="nothing"/>
      <w:lvlText w:val="%5）"/>
      <w:lvlJc w:val="left"/>
      <w:pPr>
        <w:ind w:left="0" w:firstLine="420"/>
      </w:pPr>
      <w:rPr>
        <w:rFonts w:hint="eastAsia"/>
        <w:b w:val="0"/>
        <w:bCs w:val="0"/>
        <w:sz w:val="32"/>
        <w:szCs w:val="32"/>
      </w:rPr>
    </w:lvl>
    <w:lvl w:ilvl="5" w:tentative="0">
      <w:start w:val="1"/>
      <w:numFmt w:val="lowerLetter"/>
      <w:suff w:val="nothing"/>
      <w:lvlText w:val="%6．"/>
      <w:lvlJc w:val="left"/>
      <w:pPr>
        <w:ind w:left="0" w:firstLine="420"/>
      </w:pPr>
      <w:rPr>
        <w:rFonts w:hint="eastAsia"/>
        <w:b w:val="0"/>
        <w:bCs w:val="0"/>
        <w:sz w:val="32"/>
        <w:szCs w:val="32"/>
      </w:rPr>
    </w:lvl>
    <w:lvl w:ilvl="6" w:tentative="0">
      <w:start w:val="1"/>
      <w:numFmt w:val="lowerLetter"/>
      <w:suff w:val="nothing"/>
      <w:lvlText w:val="%7）"/>
      <w:lvlJc w:val="left"/>
      <w:pPr>
        <w:ind w:left="0" w:firstLine="420"/>
      </w:pPr>
      <w:rPr>
        <w:rFonts w:hint="eastAsia"/>
        <w:b w:val="0"/>
        <w:bCs w:val="0"/>
        <w:sz w:val="32"/>
        <w:szCs w:val="32"/>
      </w:rPr>
    </w:lvl>
    <w:lvl w:ilvl="7" w:tentative="0">
      <w:start w:val="1"/>
      <w:numFmt w:val="lowerRoman"/>
      <w:suff w:val="nothing"/>
      <w:lvlText w:val="%8．"/>
      <w:lvlJc w:val="left"/>
      <w:pPr>
        <w:ind w:left="0" w:firstLine="420"/>
      </w:pPr>
      <w:rPr>
        <w:rFonts w:hint="eastAsia"/>
        <w:b w:val="0"/>
        <w:bCs w:val="0"/>
        <w:sz w:val="32"/>
        <w:szCs w:val="32"/>
      </w:rPr>
    </w:lvl>
    <w:lvl w:ilvl="8" w:tentative="0">
      <w:start w:val="1"/>
      <w:numFmt w:val="lowerRoman"/>
      <w:suff w:val="nothing"/>
      <w:lvlText w:val="%9）"/>
      <w:lvlJc w:val="left"/>
      <w:pPr>
        <w:ind w:left="0" w:firstLine="420"/>
      </w:pPr>
      <w:rPr>
        <w:rFonts w:hint="eastAsia"/>
        <w:b w:val="0"/>
        <w:bCs w:val="0"/>
        <w:sz w:val="32"/>
        <w:szCs w:val="32"/>
      </w:rPr>
    </w:lvl>
  </w:abstractNum>
  <w:abstractNum w:abstractNumId="8">
    <w:nsid w:val="FCD459D1"/>
    <w:multiLevelType w:val="singleLevel"/>
    <w:tmpl w:val="FCD459D1"/>
    <w:lvl w:ilvl="0" w:tentative="0">
      <w:start w:val="2"/>
      <w:numFmt w:val="chineseCounting"/>
      <w:suff w:val="nothing"/>
      <w:lvlText w:val="%1、"/>
      <w:lvlJc w:val="left"/>
      <w:rPr>
        <w:rFonts w:hint="eastAsia"/>
      </w:rPr>
    </w:lvl>
  </w:abstractNum>
  <w:abstractNum w:abstractNumId="9">
    <w:nsid w:val="03406C87"/>
    <w:multiLevelType w:val="singleLevel"/>
    <w:tmpl w:val="03406C87"/>
    <w:lvl w:ilvl="0" w:tentative="0">
      <w:start w:val="1"/>
      <w:numFmt w:val="decimalEnclosedCircleChinese"/>
      <w:suff w:val="nothing"/>
      <w:lvlText w:val="%1　"/>
      <w:lvlJc w:val="left"/>
      <w:pPr>
        <w:ind w:left="0" w:firstLine="400"/>
      </w:pPr>
      <w:rPr>
        <w:rFonts w:hint="eastAsia"/>
      </w:rPr>
    </w:lvl>
  </w:abstractNum>
  <w:abstractNum w:abstractNumId="10">
    <w:nsid w:val="08373B5D"/>
    <w:multiLevelType w:val="singleLevel"/>
    <w:tmpl w:val="08373B5D"/>
    <w:lvl w:ilvl="0" w:tentative="0">
      <w:start w:val="1"/>
      <w:numFmt w:val="decimalEnclosedCircleChinese"/>
      <w:suff w:val="nothing"/>
      <w:lvlText w:val="%1　"/>
      <w:lvlJc w:val="left"/>
      <w:pPr>
        <w:ind w:left="0" w:firstLine="400"/>
      </w:pPr>
      <w:rPr>
        <w:rFonts w:hint="eastAsia"/>
      </w:rPr>
    </w:lvl>
  </w:abstractNum>
  <w:abstractNum w:abstractNumId="11">
    <w:nsid w:val="1D0DC858"/>
    <w:multiLevelType w:val="singleLevel"/>
    <w:tmpl w:val="1D0DC858"/>
    <w:lvl w:ilvl="0" w:tentative="0">
      <w:start w:val="1"/>
      <w:numFmt w:val="decimalEnclosedCircleChinese"/>
      <w:suff w:val="nothing"/>
      <w:lvlText w:val="%1　"/>
      <w:lvlJc w:val="left"/>
      <w:pPr>
        <w:ind w:left="0" w:firstLine="400"/>
      </w:pPr>
      <w:rPr>
        <w:rFonts w:hint="eastAsia"/>
      </w:rPr>
    </w:lvl>
  </w:abstractNum>
  <w:abstractNum w:abstractNumId="12">
    <w:nsid w:val="1FF23706"/>
    <w:multiLevelType w:val="multilevel"/>
    <w:tmpl w:val="1FF23706"/>
    <w:lvl w:ilvl="0" w:tentative="0">
      <w:start w:val="1"/>
      <w:numFmt w:val="japaneseCounting"/>
      <w:pStyle w:val="56"/>
      <w:lvlText w:val="%1、"/>
      <w:lvlJc w:val="left"/>
      <w:pPr>
        <w:ind w:left="284" w:hanging="284"/>
      </w:pPr>
      <w:rPr>
        <w:rFonts w:hint="eastAsia" w:ascii="黑体" w:hAnsi="黑体" w:eastAsia="黑体" w:cs="黑体"/>
        <w:b w:val="0"/>
        <w:bCs w:val="0"/>
        <w:sz w:val="32"/>
        <w:szCs w:val="32"/>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4270CF0"/>
    <w:multiLevelType w:val="singleLevel"/>
    <w:tmpl w:val="34270CF0"/>
    <w:lvl w:ilvl="0" w:tentative="0">
      <w:start w:val="1"/>
      <w:numFmt w:val="decimal"/>
      <w:lvlText w:val="%1."/>
      <w:lvlJc w:val="left"/>
      <w:pPr>
        <w:ind w:left="425" w:hanging="425"/>
      </w:pPr>
      <w:rPr>
        <w:rFonts w:hint="default"/>
      </w:rPr>
    </w:lvl>
  </w:abstractNum>
  <w:abstractNum w:abstractNumId="14">
    <w:nsid w:val="51A16E4F"/>
    <w:multiLevelType w:val="multilevel"/>
    <w:tmpl w:val="51A16E4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5">
    <w:nsid w:val="573D07D7"/>
    <w:multiLevelType w:val="singleLevel"/>
    <w:tmpl w:val="573D07D7"/>
    <w:lvl w:ilvl="0" w:tentative="0">
      <w:start w:val="1"/>
      <w:numFmt w:val="decimalEnclosedCircleChinese"/>
      <w:suff w:val="nothing"/>
      <w:lvlText w:val="%1　"/>
      <w:lvlJc w:val="left"/>
      <w:pPr>
        <w:ind w:left="0" w:firstLine="400"/>
      </w:pPr>
      <w:rPr>
        <w:rFonts w:hint="eastAsia"/>
      </w:rPr>
    </w:lvl>
  </w:abstractNum>
  <w:abstractNum w:abstractNumId="16">
    <w:nsid w:val="71873AC2"/>
    <w:multiLevelType w:val="singleLevel"/>
    <w:tmpl w:val="71873AC2"/>
    <w:lvl w:ilvl="0" w:tentative="0">
      <w:start w:val="1"/>
      <w:numFmt w:val="decimal"/>
      <w:lvlText w:val="%1."/>
      <w:lvlJc w:val="left"/>
      <w:pPr>
        <w:tabs>
          <w:tab w:val="left" w:pos="312"/>
        </w:tabs>
      </w:pPr>
    </w:lvl>
  </w:abstractNum>
  <w:num w:numId="1">
    <w:abstractNumId w:val="12"/>
  </w:num>
  <w:num w:numId="2">
    <w:abstractNumId w:val="8"/>
  </w:num>
  <w:num w:numId="3">
    <w:abstractNumId w:val="0"/>
  </w:num>
  <w:num w:numId="4">
    <w:abstractNumId w:val="2"/>
  </w:num>
  <w:num w:numId="5">
    <w:abstractNumId w:val="4"/>
  </w:num>
  <w:num w:numId="6">
    <w:abstractNumId w:val="10"/>
  </w:num>
  <w:num w:numId="7">
    <w:abstractNumId w:val="15"/>
  </w:num>
  <w:num w:numId="8">
    <w:abstractNumId w:val="11"/>
  </w:num>
  <w:num w:numId="9">
    <w:abstractNumId w:val="9"/>
  </w:num>
  <w:num w:numId="10">
    <w:abstractNumId w:val="5"/>
  </w:num>
  <w:num w:numId="11">
    <w:abstractNumId w:val="3"/>
  </w:num>
  <w:num w:numId="12">
    <w:abstractNumId w:val="7"/>
  </w:num>
  <w:num w:numId="13">
    <w:abstractNumId w:val="1"/>
  </w:num>
  <w:num w:numId="14">
    <w:abstractNumId w:val="13"/>
  </w:num>
  <w:num w:numId="15">
    <w:abstractNumId w:val="14"/>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1NzMyMjEyNDg4MjRhNGE3NjkzY2NhYzRjMmY1OTgifQ=="/>
  </w:docVars>
  <w:rsids>
    <w:rsidRoot w:val="00172A27"/>
    <w:rsid w:val="00005DE3"/>
    <w:rsid w:val="000110A4"/>
    <w:rsid w:val="00020822"/>
    <w:rsid w:val="00032DA9"/>
    <w:rsid w:val="00033483"/>
    <w:rsid w:val="000640BD"/>
    <w:rsid w:val="00071542"/>
    <w:rsid w:val="00071FFE"/>
    <w:rsid w:val="00081F4C"/>
    <w:rsid w:val="00091B32"/>
    <w:rsid w:val="000A2670"/>
    <w:rsid w:val="000C358A"/>
    <w:rsid w:val="0010178D"/>
    <w:rsid w:val="00101B96"/>
    <w:rsid w:val="00103FF3"/>
    <w:rsid w:val="00106989"/>
    <w:rsid w:val="001124B0"/>
    <w:rsid w:val="00132EC0"/>
    <w:rsid w:val="00154D19"/>
    <w:rsid w:val="00162735"/>
    <w:rsid w:val="00172A27"/>
    <w:rsid w:val="00177CD7"/>
    <w:rsid w:val="00187927"/>
    <w:rsid w:val="001B7C39"/>
    <w:rsid w:val="001C556C"/>
    <w:rsid w:val="001C62D6"/>
    <w:rsid w:val="001D3CD7"/>
    <w:rsid w:val="001D56A9"/>
    <w:rsid w:val="001F023B"/>
    <w:rsid w:val="001F7AB9"/>
    <w:rsid w:val="002032F7"/>
    <w:rsid w:val="002068C1"/>
    <w:rsid w:val="00212AFF"/>
    <w:rsid w:val="00227D5D"/>
    <w:rsid w:val="00243397"/>
    <w:rsid w:val="002435C3"/>
    <w:rsid w:val="00245249"/>
    <w:rsid w:val="00246EF4"/>
    <w:rsid w:val="00254D69"/>
    <w:rsid w:val="0027478E"/>
    <w:rsid w:val="00285EE7"/>
    <w:rsid w:val="002B74AE"/>
    <w:rsid w:val="002D75D1"/>
    <w:rsid w:val="002E05E4"/>
    <w:rsid w:val="002E2EB4"/>
    <w:rsid w:val="0031274F"/>
    <w:rsid w:val="003127DA"/>
    <w:rsid w:val="003152F3"/>
    <w:rsid w:val="00325EB1"/>
    <w:rsid w:val="0033391C"/>
    <w:rsid w:val="0034587C"/>
    <w:rsid w:val="00360A89"/>
    <w:rsid w:val="00362A29"/>
    <w:rsid w:val="00375F72"/>
    <w:rsid w:val="003A3829"/>
    <w:rsid w:val="003A77B7"/>
    <w:rsid w:val="003B1F4F"/>
    <w:rsid w:val="003D0211"/>
    <w:rsid w:val="003D6109"/>
    <w:rsid w:val="003F1979"/>
    <w:rsid w:val="003F415E"/>
    <w:rsid w:val="00400380"/>
    <w:rsid w:val="00402642"/>
    <w:rsid w:val="004245D9"/>
    <w:rsid w:val="00425134"/>
    <w:rsid w:val="0043200E"/>
    <w:rsid w:val="00435877"/>
    <w:rsid w:val="004438E3"/>
    <w:rsid w:val="00443F59"/>
    <w:rsid w:val="004461C0"/>
    <w:rsid w:val="00447EAE"/>
    <w:rsid w:val="00455B1D"/>
    <w:rsid w:val="00460E95"/>
    <w:rsid w:val="004616A2"/>
    <w:rsid w:val="00471D53"/>
    <w:rsid w:val="00482AAD"/>
    <w:rsid w:val="00491F81"/>
    <w:rsid w:val="00494507"/>
    <w:rsid w:val="004C07BF"/>
    <w:rsid w:val="004C5F63"/>
    <w:rsid w:val="004D6441"/>
    <w:rsid w:val="004E1FEB"/>
    <w:rsid w:val="00533328"/>
    <w:rsid w:val="00537A45"/>
    <w:rsid w:val="00540FCD"/>
    <w:rsid w:val="0054550B"/>
    <w:rsid w:val="0056194F"/>
    <w:rsid w:val="00564ACC"/>
    <w:rsid w:val="00566F1A"/>
    <w:rsid w:val="005721F3"/>
    <w:rsid w:val="00572883"/>
    <w:rsid w:val="00585B7C"/>
    <w:rsid w:val="005C796F"/>
    <w:rsid w:val="005D2282"/>
    <w:rsid w:val="00604707"/>
    <w:rsid w:val="00611015"/>
    <w:rsid w:val="00636F08"/>
    <w:rsid w:val="0064635A"/>
    <w:rsid w:val="00646A0F"/>
    <w:rsid w:val="00650FF9"/>
    <w:rsid w:val="00660300"/>
    <w:rsid w:val="00666586"/>
    <w:rsid w:val="00671EF0"/>
    <w:rsid w:val="006741F5"/>
    <w:rsid w:val="00675DEE"/>
    <w:rsid w:val="006A2600"/>
    <w:rsid w:val="006A43F0"/>
    <w:rsid w:val="006A52C9"/>
    <w:rsid w:val="006A74CD"/>
    <w:rsid w:val="006B4B26"/>
    <w:rsid w:val="006F29EE"/>
    <w:rsid w:val="00720D00"/>
    <w:rsid w:val="0074188E"/>
    <w:rsid w:val="0074190A"/>
    <w:rsid w:val="00742EB3"/>
    <w:rsid w:val="00744EC9"/>
    <w:rsid w:val="007A21CA"/>
    <w:rsid w:val="007A3097"/>
    <w:rsid w:val="007F5819"/>
    <w:rsid w:val="00806DD5"/>
    <w:rsid w:val="00811CBD"/>
    <w:rsid w:val="00820898"/>
    <w:rsid w:val="008239FC"/>
    <w:rsid w:val="008252DB"/>
    <w:rsid w:val="00836A70"/>
    <w:rsid w:val="0085351A"/>
    <w:rsid w:val="008629C6"/>
    <w:rsid w:val="00876031"/>
    <w:rsid w:val="00876816"/>
    <w:rsid w:val="008833E4"/>
    <w:rsid w:val="00895563"/>
    <w:rsid w:val="008A043A"/>
    <w:rsid w:val="008B19DE"/>
    <w:rsid w:val="008B202A"/>
    <w:rsid w:val="008D15CE"/>
    <w:rsid w:val="008D34A4"/>
    <w:rsid w:val="008E77E1"/>
    <w:rsid w:val="008F62FC"/>
    <w:rsid w:val="00911670"/>
    <w:rsid w:val="00926443"/>
    <w:rsid w:val="00941F5E"/>
    <w:rsid w:val="009460A7"/>
    <w:rsid w:val="00967B0A"/>
    <w:rsid w:val="0099178E"/>
    <w:rsid w:val="00991B9F"/>
    <w:rsid w:val="00992DC8"/>
    <w:rsid w:val="00997288"/>
    <w:rsid w:val="009A67FC"/>
    <w:rsid w:val="009C017C"/>
    <w:rsid w:val="009E0BEA"/>
    <w:rsid w:val="009E191A"/>
    <w:rsid w:val="009E4797"/>
    <w:rsid w:val="00A001C6"/>
    <w:rsid w:val="00A62010"/>
    <w:rsid w:val="00A77372"/>
    <w:rsid w:val="00A818F3"/>
    <w:rsid w:val="00A829E7"/>
    <w:rsid w:val="00A85352"/>
    <w:rsid w:val="00A90767"/>
    <w:rsid w:val="00AA4CE8"/>
    <w:rsid w:val="00AB1AEA"/>
    <w:rsid w:val="00AC704B"/>
    <w:rsid w:val="00AE2526"/>
    <w:rsid w:val="00B06C77"/>
    <w:rsid w:val="00B61AD0"/>
    <w:rsid w:val="00B6639F"/>
    <w:rsid w:val="00B73D60"/>
    <w:rsid w:val="00B76983"/>
    <w:rsid w:val="00B76D1D"/>
    <w:rsid w:val="00B77D47"/>
    <w:rsid w:val="00B93B3B"/>
    <w:rsid w:val="00BA57A1"/>
    <w:rsid w:val="00BB2BC1"/>
    <w:rsid w:val="00BB7747"/>
    <w:rsid w:val="00BC223D"/>
    <w:rsid w:val="00BC3FE1"/>
    <w:rsid w:val="00BC5950"/>
    <w:rsid w:val="00BD7D18"/>
    <w:rsid w:val="00BE366F"/>
    <w:rsid w:val="00BE41F1"/>
    <w:rsid w:val="00C23F4B"/>
    <w:rsid w:val="00C30BE9"/>
    <w:rsid w:val="00C450AF"/>
    <w:rsid w:val="00C61C1E"/>
    <w:rsid w:val="00C83C65"/>
    <w:rsid w:val="00C943E3"/>
    <w:rsid w:val="00CA1331"/>
    <w:rsid w:val="00CB7352"/>
    <w:rsid w:val="00CC43BA"/>
    <w:rsid w:val="00CD0F3F"/>
    <w:rsid w:val="00CD2ED2"/>
    <w:rsid w:val="00CE35E6"/>
    <w:rsid w:val="00D0254D"/>
    <w:rsid w:val="00D307AE"/>
    <w:rsid w:val="00D36AD8"/>
    <w:rsid w:val="00D557B4"/>
    <w:rsid w:val="00D74B3A"/>
    <w:rsid w:val="00D77B50"/>
    <w:rsid w:val="00D807B5"/>
    <w:rsid w:val="00D84D06"/>
    <w:rsid w:val="00D97DB3"/>
    <w:rsid w:val="00DA284E"/>
    <w:rsid w:val="00DC1735"/>
    <w:rsid w:val="00DE7891"/>
    <w:rsid w:val="00E00E84"/>
    <w:rsid w:val="00E039C5"/>
    <w:rsid w:val="00E126C7"/>
    <w:rsid w:val="00E3431F"/>
    <w:rsid w:val="00E51614"/>
    <w:rsid w:val="00E81C16"/>
    <w:rsid w:val="00EA3F78"/>
    <w:rsid w:val="00EC54D2"/>
    <w:rsid w:val="00EC67AF"/>
    <w:rsid w:val="00EF1AF4"/>
    <w:rsid w:val="00F055F6"/>
    <w:rsid w:val="00F2056B"/>
    <w:rsid w:val="00F20837"/>
    <w:rsid w:val="00F53A94"/>
    <w:rsid w:val="00F640DF"/>
    <w:rsid w:val="00F70AB6"/>
    <w:rsid w:val="00F7422A"/>
    <w:rsid w:val="00F83C87"/>
    <w:rsid w:val="00F86CE2"/>
    <w:rsid w:val="00F87B95"/>
    <w:rsid w:val="00F907FA"/>
    <w:rsid w:val="00F9526D"/>
    <w:rsid w:val="00FA0C70"/>
    <w:rsid w:val="00FA0E08"/>
    <w:rsid w:val="00FA1581"/>
    <w:rsid w:val="00FB1D9D"/>
    <w:rsid w:val="00FB344F"/>
    <w:rsid w:val="00FC1671"/>
    <w:rsid w:val="00FC55A9"/>
    <w:rsid w:val="00FC61F4"/>
    <w:rsid w:val="00FE567B"/>
    <w:rsid w:val="00FF04D2"/>
    <w:rsid w:val="01092090"/>
    <w:rsid w:val="01522BA6"/>
    <w:rsid w:val="01604A44"/>
    <w:rsid w:val="01683C80"/>
    <w:rsid w:val="01817196"/>
    <w:rsid w:val="018914DA"/>
    <w:rsid w:val="01921E45"/>
    <w:rsid w:val="01C100BF"/>
    <w:rsid w:val="01DE74ED"/>
    <w:rsid w:val="02865755"/>
    <w:rsid w:val="029D30BB"/>
    <w:rsid w:val="02E6682E"/>
    <w:rsid w:val="02E84495"/>
    <w:rsid w:val="03002CA8"/>
    <w:rsid w:val="033A0EA0"/>
    <w:rsid w:val="03AD515F"/>
    <w:rsid w:val="03DA6E64"/>
    <w:rsid w:val="03DF4FCF"/>
    <w:rsid w:val="03EE30EC"/>
    <w:rsid w:val="03FA7CEE"/>
    <w:rsid w:val="043A45FB"/>
    <w:rsid w:val="044B3A7E"/>
    <w:rsid w:val="04B22726"/>
    <w:rsid w:val="051E5D4A"/>
    <w:rsid w:val="057F0E66"/>
    <w:rsid w:val="059A6A0C"/>
    <w:rsid w:val="05A93688"/>
    <w:rsid w:val="05D61AB1"/>
    <w:rsid w:val="06D1511F"/>
    <w:rsid w:val="06D60F51"/>
    <w:rsid w:val="06D94E7B"/>
    <w:rsid w:val="071029B6"/>
    <w:rsid w:val="07346507"/>
    <w:rsid w:val="076F6C65"/>
    <w:rsid w:val="078E6B4F"/>
    <w:rsid w:val="07E16EE2"/>
    <w:rsid w:val="07FC5379"/>
    <w:rsid w:val="086D4E20"/>
    <w:rsid w:val="08882C6E"/>
    <w:rsid w:val="08950665"/>
    <w:rsid w:val="089E62C6"/>
    <w:rsid w:val="09525596"/>
    <w:rsid w:val="095D3BDF"/>
    <w:rsid w:val="097C44C0"/>
    <w:rsid w:val="09823932"/>
    <w:rsid w:val="09EC5F0C"/>
    <w:rsid w:val="09F868E0"/>
    <w:rsid w:val="0A04041B"/>
    <w:rsid w:val="0A2450AA"/>
    <w:rsid w:val="0A4B3734"/>
    <w:rsid w:val="0AA80A80"/>
    <w:rsid w:val="0AF71B51"/>
    <w:rsid w:val="0B186C1A"/>
    <w:rsid w:val="0B777308"/>
    <w:rsid w:val="0B836C77"/>
    <w:rsid w:val="0BB836A7"/>
    <w:rsid w:val="0BBE2360"/>
    <w:rsid w:val="0BC74676"/>
    <w:rsid w:val="0BC91BF2"/>
    <w:rsid w:val="0BCD4DA5"/>
    <w:rsid w:val="0BFD72CC"/>
    <w:rsid w:val="0BFE03DA"/>
    <w:rsid w:val="0C1E29BD"/>
    <w:rsid w:val="0C5A0060"/>
    <w:rsid w:val="0CE768F3"/>
    <w:rsid w:val="0CEC224A"/>
    <w:rsid w:val="0D15474B"/>
    <w:rsid w:val="0D2721D6"/>
    <w:rsid w:val="0D55238A"/>
    <w:rsid w:val="0D863451"/>
    <w:rsid w:val="0D9B351C"/>
    <w:rsid w:val="0E47352C"/>
    <w:rsid w:val="0E5C3DCB"/>
    <w:rsid w:val="0E8801E2"/>
    <w:rsid w:val="0E911D75"/>
    <w:rsid w:val="0ECF4F4C"/>
    <w:rsid w:val="0EF5494D"/>
    <w:rsid w:val="0F457D78"/>
    <w:rsid w:val="0F4D71B1"/>
    <w:rsid w:val="0F576D81"/>
    <w:rsid w:val="0F5A3F5F"/>
    <w:rsid w:val="0F813E01"/>
    <w:rsid w:val="0FA276D8"/>
    <w:rsid w:val="100617DE"/>
    <w:rsid w:val="10211D05"/>
    <w:rsid w:val="105350F0"/>
    <w:rsid w:val="10872343"/>
    <w:rsid w:val="108F489C"/>
    <w:rsid w:val="109D11DA"/>
    <w:rsid w:val="10B014DA"/>
    <w:rsid w:val="10BA23AC"/>
    <w:rsid w:val="10C24133"/>
    <w:rsid w:val="10E74365"/>
    <w:rsid w:val="10F67A21"/>
    <w:rsid w:val="110E6E32"/>
    <w:rsid w:val="112453F4"/>
    <w:rsid w:val="114F27CD"/>
    <w:rsid w:val="11BC6149"/>
    <w:rsid w:val="11BE77BD"/>
    <w:rsid w:val="11DB29DB"/>
    <w:rsid w:val="12420B07"/>
    <w:rsid w:val="12457317"/>
    <w:rsid w:val="125C13D5"/>
    <w:rsid w:val="127678A8"/>
    <w:rsid w:val="1297450B"/>
    <w:rsid w:val="129E21B2"/>
    <w:rsid w:val="12A232B2"/>
    <w:rsid w:val="12B417E2"/>
    <w:rsid w:val="12BD714C"/>
    <w:rsid w:val="12D60F59"/>
    <w:rsid w:val="1325123C"/>
    <w:rsid w:val="132F5F52"/>
    <w:rsid w:val="13C40F9F"/>
    <w:rsid w:val="142C45C0"/>
    <w:rsid w:val="146A3C93"/>
    <w:rsid w:val="14BD45AD"/>
    <w:rsid w:val="14CE5C89"/>
    <w:rsid w:val="14CE7B96"/>
    <w:rsid w:val="15590791"/>
    <w:rsid w:val="157651D8"/>
    <w:rsid w:val="15A12282"/>
    <w:rsid w:val="160C1D97"/>
    <w:rsid w:val="163F54FB"/>
    <w:rsid w:val="1659158D"/>
    <w:rsid w:val="167045FC"/>
    <w:rsid w:val="16E05432"/>
    <w:rsid w:val="179A4712"/>
    <w:rsid w:val="18631F3A"/>
    <w:rsid w:val="18940FCA"/>
    <w:rsid w:val="18947295"/>
    <w:rsid w:val="18C54E50"/>
    <w:rsid w:val="19020E18"/>
    <w:rsid w:val="192224C2"/>
    <w:rsid w:val="194E2DA6"/>
    <w:rsid w:val="196A7494"/>
    <w:rsid w:val="198923A7"/>
    <w:rsid w:val="198B333F"/>
    <w:rsid w:val="19AC578D"/>
    <w:rsid w:val="19BA4D9C"/>
    <w:rsid w:val="1A124223"/>
    <w:rsid w:val="1A334131"/>
    <w:rsid w:val="1A630F21"/>
    <w:rsid w:val="1AB30F83"/>
    <w:rsid w:val="1AD774E9"/>
    <w:rsid w:val="1B342C4F"/>
    <w:rsid w:val="1B9C48FD"/>
    <w:rsid w:val="1BA32634"/>
    <w:rsid w:val="1BA7738B"/>
    <w:rsid w:val="1BD66A20"/>
    <w:rsid w:val="1BEE7988"/>
    <w:rsid w:val="1C2956EE"/>
    <w:rsid w:val="1C394DB6"/>
    <w:rsid w:val="1C3D7A87"/>
    <w:rsid w:val="1C7F561C"/>
    <w:rsid w:val="1C94231B"/>
    <w:rsid w:val="1D1D5D1E"/>
    <w:rsid w:val="1D63422B"/>
    <w:rsid w:val="1D6D282C"/>
    <w:rsid w:val="1DA8641B"/>
    <w:rsid w:val="1DF372AA"/>
    <w:rsid w:val="1DFF3AF2"/>
    <w:rsid w:val="1DFF5567"/>
    <w:rsid w:val="1E131876"/>
    <w:rsid w:val="1E8A6B3B"/>
    <w:rsid w:val="1E8E3BCF"/>
    <w:rsid w:val="1EBC4DE8"/>
    <w:rsid w:val="1F3F2FF9"/>
    <w:rsid w:val="1FC01ACB"/>
    <w:rsid w:val="1FC02D93"/>
    <w:rsid w:val="2020322B"/>
    <w:rsid w:val="20402FF6"/>
    <w:rsid w:val="2052204A"/>
    <w:rsid w:val="209E31F8"/>
    <w:rsid w:val="20E740EA"/>
    <w:rsid w:val="20EA631A"/>
    <w:rsid w:val="21151A96"/>
    <w:rsid w:val="218E0C44"/>
    <w:rsid w:val="219942F9"/>
    <w:rsid w:val="21EC1E27"/>
    <w:rsid w:val="21FC0566"/>
    <w:rsid w:val="221D1E7A"/>
    <w:rsid w:val="22301CFC"/>
    <w:rsid w:val="223905D4"/>
    <w:rsid w:val="2245744C"/>
    <w:rsid w:val="228601D5"/>
    <w:rsid w:val="22A56343"/>
    <w:rsid w:val="22F87E4C"/>
    <w:rsid w:val="23417508"/>
    <w:rsid w:val="236B42F1"/>
    <w:rsid w:val="2399789A"/>
    <w:rsid w:val="239B2DBC"/>
    <w:rsid w:val="23B045E4"/>
    <w:rsid w:val="23F57AFC"/>
    <w:rsid w:val="240E0BCA"/>
    <w:rsid w:val="24A37BC2"/>
    <w:rsid w:val="24DF7405"/>
    <w:rsid w:val="24ED6254"/>
    <w:rsid w:val="24F87B37"/>
    <w:rsid w:val="2509610E"/>
    <w:rsid w:val="2515370F"/>
    <w:rsid w:val="25F66A48"/>
    <w:rsid w:val="262B62EF"/>
    <w:rsid w:val="265A104A"/>
    <w:rsid w:val="26657B7E"/>
    <w:rsid w:val="266B6CB8"/>
    <w:rsid w:val="26C021F4"/>
    <w:rsid w:val="26C5617A"/>
    <w:rsid w:val="26D1073F"/>
    <w:rsid w:val="26E20586"/>
    <w:rsid w:val="26E23A43"/>
    <w:rsid w:val="26E41445"/>
    <w:rsid w:val="26EB4911"/>
    <w:rsid w:val="27181B7A"/>
    <w:rsid w:val="274818C8"/>
    <w:rsid w:val="276150C2"/>
    <w:rsid w:val="276578D0"/>
    <w:rsid w:val="27715E0D"/>
    <w:rsid w:val="27867A1D"/>
    <w:rsid w:val="27D02DCF"/>
    <w:rsid w:val="27F9199C"/>
    <w:rsid w:val="280010A1"/>
    <w:rsid w:val="281914C3"/>
    <w:rsid w:val="282067CE"/>
    <w:rsid w:val="2824686A"/>
    <w:rsid w:val="29414D84"/>
    <w:rsid w:val="29711B0A"/>
    <w:rsid w:val="29BA27A6"/>
    <w:rsid w:val="29FF1EA4"/>
    <w:rsid w:val="2A0002AE"/>
    <w:rsid w:val="2A1042EA"/>
    <w:rsid w:val="2A343366"/>
    <w:rsid w:val="2A7C5220"/>
    <w:rsid w:val="2A9F0201"/>
    <w:rsid w:val="2AC5487E"/>
    <w:rsid w:val="2ADC7671"/>
    <w:rsid w:val="2B0F26DB"/>
    <w:rsid w:val="2B1C6A30"/>
    <w:rsid w:val="2B394BBF"/>
    <w:rsid w:val="2B445D20"/>
    <w:rsid w:val="2B4E75A2"/>
    <w:rsid w:val="2B8633A6"/>
    <w:rsid w:val="2BB825B0"/>
    <w:rsid w:val="2BD4552F"/>
    <w:rsid w:val="2BDD05B1"/>
    <w:rsid w:val="2BE71F26"/>
    <w:rsid w:val="2C4D4F42"/>
    <w:rsid w:val="2C77402E"/>
    <w:rsid w:val="2C93666B"/>
    <w:rsid w:val="2CD56185"/>
    <w:rsid w:val="2CD83541"/>
    <w:rsid w:val="2CF42E39"/>
    <w:rsid w:val="2D6D54AF"/>
    <w:rsid w:val="2D8D1B9B"/>
    <w:rsid w:val="2DC15613"/>
    <w:rsid w:val="2E4310F5"/>
    <w:rsid w:val="2E765E78"/>
    <w:rsid w:val="2EBE640C"/>
    <w:rsid w:val="2F667ECE"/>
    <w:rsid w:val="2FA02DFB"/>
    <w:rsid w:val="2FB40EA2"/>
    <w:rsid w:val="2FC008CA"/>
    <w:rsid w:val="30487E23"/>
    <w:rsid w:val="304B025E"/>
    <w:rsid w:val="306E3305"/>
    <w:rsid w:val="309474AB"/>
    <w:rsid w:val="309B67DB"/>
    <w:rsid w:val="30BB3543"/>
    <w:rsid w:val="30E01EA3"/>
    <w:rsid w:val="30FD0B8E"/>
    <w:rsid w:val="31532102"/>
    <w:rsid w:val="31973A2D"/>
    <w:rsid w:val="32073322"/>
    <w:rsid w:val="3255631A"/>
    <w:rsid w:val="325A563E"/>
    <w:rsid w:val="328817CF"/>
    <w:rsid w:val="329C3A14"/>
    <w:rsid w:val="32C97332"/>
    <w:rsid w:val="333F2EE2"/>
    <w:rsid w:val="334641D6"/>
    <w:rsid w:val="337643C0"/>
    <w:rsid w:val="339C71B8"/>
    <w:rsid w:val="33E249D7"/>
    <w:rsid w:val="34A37B14"/>
    <w:rsid w:val="34DD3309"/>
    <w:rsid w:val="35CD45C4"/>
    <w:rsid w:val="35F47278"/>
    <w:rsid w:val="36482ECF"/>
    <w:rsid w:val="36ED0763"/>
    <w:rsid w:val="3724598F"/>
    <w:rsid w:val="37406CE9"/>
    <w:rsid w:val="37892453"/>
    <w:rsid w:val="37F42B6B"/>
    <w:rsid w:val="37F57115"/>
    <w:rsid w:val="380247B9"/>
    <w:rsid w:val="38894D98"/>
    <w:rsid w:val="38962B62"/>
    <w:rsid w:val="38AF15F0"/>
    <w:rsid w:val="38DF727B"/>
    <w:rsid w:val="39545602"/>
    <w:rsid w:val="3A0E7B59"/>
    <w:rsid w:val="3A1448B7"/>
    <w:rsid w:val="3A532A8E"/>
    <w:rsid w:val="3A952A02"/>
    <w:rsid w:val="3AC832DB"/>
    <w:rsid w:val="3B3B7DEA"/>
    <w:rsid w:val="3B4042C6"/>
    <w:rsid w:val="3B4E4D37"/>
    <w:rsid w:val="3B605EAE"/>
    <w:rsid w:val="3B7E3D63"/>
    <w:rsid w:val="3B8B1429"/>
    <w:rsid w:val="3BA63F13"/>
    <w:rsid w:val="3BAC7CCE"/>
    <w:rsid w:val="3BD65A1D"/>
    <w:rsid w:val="3C031E27"/>
    <w:rsid w:val="3C65582D"/>
    <w:rsid w:val="3D7B276A"/>
    <w:rsid w:val="3D9E0C11"/>
    <w:rsid w:val="3DD17008"/>
    <w:rsid w:val="3E3B04C1"/>
    <w:rsid w:val="3E953653"/>
    <w:rsid w:val="3EB2382D"/>
    <w:rsid w:val="3F0F414C"/>
    <w:rsid w:val="3F5F4D5C"/>
    <w:rsid w:val="3F7A0CC3"/>
    <w:rsid w:val="3FBB7954"/>
    <w:rsid w:val="3FC32742"/>
    <w:rsid w:val="40304DB2"/>
    <w:rsid w:val="403C5C9B"/>
    <w:rsid w:val="40916E7B"/>
    <w:rsid w:val="40997015"/>
    <w:rsid w:val="40DB1D4C"/>
    <w:rsid w:val="40E44B67"/>
    <w:rsid w:val="40EC2A35"/>
    <w:rsid w:val="40F70E2B"/>
    <w:rsid w:val="413F1C61"/>
    <w:rsid w:val="41871BAC"/>
    <w:rsid w:val="419F7403"/>
    <w:rsid w:val="41C6125E"/>
    <w:rsid w:val="41C87AD3"/>
    <w:rsid w:val="41DC3F2D"/>
    <w:rsid w:val="41E73751"/>
    <w:rsid w:val="427C708B"/>
    <w:rsid w:val="428C169C"/>
    <w:rsid w:val="428F2DF5"/>
    <w:rsid w:val="431613E9"/>
    <w:rsid w:val="4327227D"/>
    <w:rsid w:val="434A34C4"/>
    <w:rsid w:val="43674C5D"/>
    <w:rsid w:val="438D1AFF"/>
    <w:rsid w:val="43BA759D"/>
    <w:rsid w:val="43C87087"/>
    <w:rsid w:val="440A1EEC"/>
    <w:rsid w:val="44395DD0"/>
    <w:rsid w:val="444B2851"/>
    <w:rsid w:val="4456233A"/>
    <w:rsid w:val="44852336"/>
    <w:rsid w:val="44CF2CD0"/>
    <w:rsid w:val="44E44DD8"/>
    <w:rsid w:val="450C1E86"/>
    <w:rsid w:val="451E1B32"/>
    <w:rsid w:val="45517EFB"/>
    <w:rsid w:val="4574179F"/>
    <w:rsid w:val="459142DA"/>
    <w:rsid w:val="46143D6E"/>
    <w:rsid w:val="46541464"/>
    <w:rsid w:val="46560680"/>
    <w:rsid w:val="46E147DD"/>
    <w:rsid w:val="46FC6BB3"/>
    <w:rsid w:val="47032F71"/>
    <w:rsid w:val="474967E5"/>
    <w:rsid w:val="474B2BF8"/>
    <w:rsid w:val="475B4033"/>
    <w:rsid w:val="479967E1"/>
    <w:rsid w:val="479F60F9"/>
    <w:rsid w:val="47B81CE8"/>
    <w:rsid w:val="47BA5605"/>
    <w:rsid w:val="47FD7EBF"/>
    <w:rsid w:val="48071B09"/>
    <w:rsid w:val="480E08E1"/>
    <w:rsid w:val="48EE218F"/>
    <w:rsid w:val="48F12C9D"/>
    <w:rsid w:val="497236A9"/>
    <w:rsid w:val="497B5A55"/>
    <w:rsid w:val="49977748"/>
    <w:rsid w:val="4A023D89"/>
    <w:rsid w:val="4A59710C"/>
    <w:rsid w:val="4A60699B"/>
    <w:rsid w:val="4ADA3161"/>
    <w:rsid w:val="4B4E32D2"/>
    <w:rsid w:val="4BCF5981"/>
    <w:rsid w:val="4C324901"/>
    <w:rsid w:val="4C341BBE"/>
    <w:rsid w:val="4C3D2366"/>
    <w:rsid w:val="4CAB29D2"/>
    <w:rsid w:val="4CE61CF9"/>
    <w:rsid w:val="4CF64847"/>
    <w:rsid w:val="4D54670E"/>
    <w:rsid w:val="4D7C4E87"/>
    <w:rsid w:val="4DC60742"/>
    <w:rsid w:val="4DCF3A46"/>
    <w:rsid w:val="4EAC6EF9"/>
    <w:rsid w:val="4EEA0C28"/>
    <w:rsid w:val="4EF7701F"/>
    <w:rsid w:val="4F267466"/>
    <w:rsid w:val="4F6E012E"/>
    <w:rsid w:val="4FAB0182"/>
    <w:rsid w:val="502A5D70"/>
    <w:rsid w:val="505B6EA3"/>
    <w:rsid w:val="506035F9"/>
    <w:rsid w:val="51632F97"/>
    <w:rsid w:val="51F45E45"/>
    <w:rsid w:val="52212B1D"/>
    <w:rsid w:val="52333223"/>
    <w:rsid w:val="528A7A1D"/>
    <w:rsid w:val="52C963C3"/>
    <w:rsid w:val="52DC3586"/>
    <w:rsid w:val="531D54C0"/>
    <w:rsid w:val="534C7C2C"/>
    <w:rsid w:val="54016DAC"/>
    <w:rsid w:val="54484799"/>
    <w:rsid w:val="54A13ABE"/>
    <w:rsid w:val="55101363"/>
    <w:rsid w:val="556B0171"/>
    <w:rsid w:val="558D518B"/>
    <w:rsid w:val="55A02F01"/>
    <w:rsid w:val="55CB6606"/>
    <w:rsid w:val="55E611D4"/>
    <w:rsid w:val="55F1241B"/>
    <w:rsid w:val="55F33CC5"/>
    <w:rsid w:val="56D6079B"/>
    <w:rsid w:val="570F009B"/>
    <w:rsid w:val="5735460C"/>
    <w:rsid w:val="57A457CA"/>
    <w:rsid w:val="57B159C6"/>
    <w:rsid w:val="57B24890"/>
    <w:rsid w:val="57DF23DA"/>
    <w:rsid w:val="5804694A"/>
    <w:rsid w:val="585D0F85"/>
    <w:rsid w:val="588271D7"/>
    <w:rsid w:val="58900CCB"/>
    <w:rsid w:val="58CC2FD1"/>
    <w:rsid w:val="58D64465"/>
    <w:rsid w:val="58D860BF"/>
    <w:rsid w:val="591B0A08"/>
    <w:rsid w:val="59327AEA"/>
    <w:rsid w:val="59523578"/>
    <w:rsid w:val="59BA0DAF"/>
    <w:rsid w:val="59BE2281"/>
    <w:rsid w:val="59CD37AF"/>
    <w:rsid w:val="5A466C09"/>
    <w:rsid w:val="5A5B2616"/>
    <w:rsid w:val="5A822E25"/>
    <w:rsid w:val="5AFE1B79"/>
    <w:rsid w:val="5B120D0D"/>
    <w:rsid w:val="5B623201"/>
    <w:rsid w:val="5B9D23D1"/>
    <w:rsid w:val="5B9F573C"/>
    <w:rsid w:val="5BDD017D"/>
    <w:rsid w:val="5BE570F6"/>
    <w:rsid w:val="5CBC792D"/>
    <w:rsid w:val="5CC62CDC"/>
    <w:rsid w:val="5CD86904"/>
    <w:rsid w:val="5D1F77E7"/>
    <w:rsid w:val="5D5A0E23"/>
    <w:rsid w:val="5D74794C"/>
    <w:rsid w:val="5D7B791A"/>
    <w:rsid w:val="5DC27E0A"/>
    <w:rsid w:val="5E0E54BA"/>
    <w:rsid w:val="5E660081"/>
    <w:rsid w:val="5E9F0372"/>
    <w:rsid w:val="5EF53795"/>
    <w:rsid w:val="5F092B01"/>
    <w:rsid w:val="5F5C2FDA"/>
    <w:rsid w:val="5F9A2067"/>
    <w:rsid w:val="5FE72DA2"/>
    <w:rsid w:val="60306E04"/>
    <w:rsid w:val="60326EC6"/>
    <w:rsid w:val="60570C04"/>
    <w:rsid w:val="6091063B"/>
    <w:rsid w:val="60D64174"/>
    <w:rsid w:val="61326204"/>
    <w:rsid w:val="616F1934"/>
    <w:rsid w:val="61AA1AEC"/>
    <w:rsid w:val="61F0646D"/>
    <w:rsid w:val="61F863A5"/>
    <w:rsid w:val="62071D00"/>
    <w:rsid w:val="62B8167B"/>
    <w:rsid w:val="62FB7147"/>
    <w:rsid w:val="63CA4122"/>
    <w:rsid w:val="63EC2A8C"/>
    <w:rsid w:val="647A78E5"/>
    <w:rsid w:val="647B4726"/>
    <w:rsid w:val="64D95AB5"/>
    <w:rsid w:val="64F145F3"/>
    <w:rsid w:val="64F3338B"/>
    <w:rsid w:val="651A3A08"/>
    <w:rsid w:val="65201CF5"/>
    <w:rsid w:val="65797D18"/>
    <w:rsid w:val="65DD4C97"/>
    <w:rsid w:val="664367EF"/>
    <w:rsid w:val="669D0E2C"/>
    <w:rsid w:val="66DB4549"/>
    <w:rsid w:val="66E624C7"/>
    <w:rsid w:val="66EB016E"/>
    <w:rsid w:val="66FF2019"/>
    <w:rsid w:val="670B5FD2"/>
    <w:rsid w:val="67326A3A"/>
    <w:rsid w:val="676051CA"/>
    <w:rsid w:val="684613C1"/>
    <w:rsid w:val="687B385B"/>
    <w:rsid w:val="68993DC9"/>
    <w:rsid w:val="68C32023"/>
    <w:rsid w:val="694046C4"/>
    <w:rsid w:val="697E08AF"/>
    <w:rsid w:val="69836AAF"/>
    <w:rsid w:val="699C71C2"/>
    <w:rsid w:val="69A11A00"/>
    <w:rsid w:val="6A0F269D"/>
    <w:rsid w:val="6A326E04"/>
    <w:rsid w:val="6A586C99"/>
    <w:rsid w:val="6B2A4D8D"/>
    <w:rsid w:val="6B2A746E"/>
    <w:rsid w:val="6B2C2381"/>
    <w:rsid w:val="6B442A4F"/>
    <w:rsid w:val="6B51261B"/>
    <w:rsid w:val="6B6D13CE"/>
    <w:rsid w:val="6B805DC8"/>
    <w:rsid w:val="6B994B7E"/>
    <w:rsid w:val="6BAB63CD"/>
    <w:rsid w:val="6C1528C1"/>
    <w:rsid w:val="6C156F76"/>
    <w:rsid w:val="6C594DFB"/>
    <w:rsid w:val="6C6903E2"/>
    <w:rsid w:val="6C9A719D"/>
    <w:rsid w:val="6C9C0EEC"/>
    <w:rsid w:val="6CD170EA"/>
    <w:rsid w:val="6CDE7CC8"/>
    <w:rsid w:val="6D341B71"/>
    <w:rsid w:val="6D3E2C5D"/>
    <w:rsid w:val="6D7C3AA6"/>
    <w:rsid w:val="6D8D393B"/>
    <w:rsid w:val="6DC64AA9"/>
    <w:rsid w:val="6E4F3245"/>
    <w:rsid w:val="6E6140D7"/>
    <w:rsid w:val="6E883B02"/>
    <w:rsid w:val="6F0E7879"/>
    <w:rsid w:val="6F6A176E"/>
    <w:rsid w:val="6FBF3C28"/>
    <w:rsid w:val="6FC87460"/>
    <w:rsid w:val="704E1EA7"/>
    <w:rsid w:val="70691DF6"/>
    <w:rsid w:val="706D32B3"/>
    <w:rsid w:val="7071709E"/>
    <w:rsid w:val="70A1703D"/>
    <w:rsid w:val="70AC3EA0"/>
    <w:rsid w:val="71213778"/>
    <w:rsid w:val="714E0847"/>
    <w:rsid w:val="71B33E2D"/>
    <w:rsid w:val="71CB27BF"/>
    <w:rsid w:val="71E411A4"/>
    <w:rsid w:val="72693615"/>
    <w:rsid w:val="726B1B51"/>
    <w:rsid w:val="72B00AB1"/>
    <w:rsid w:val="72B23573"/>
    <w:rsid w:val="72D34712"/>
    <w:rsid w:val="72EB2D84"/>
    <w:rsid w:val="73311445"/>
    <w:rsid w:val="737C17DD"/>
    <w:rsid w:val="73C02596"/>
    <w:rsid w:val="73C41094"/>
    <w:rsid w:val="73ED16C0"/>
    <w:rsid w:val="743401C8"/>
    <w:rsid w:val="754E070B"/>
    <w:rsid w:val="755C3504"/>
    <w:rsid w:val="759816F6"/>
    <w:rsid w:val="75A574B4"/>
    <w:rsid w:val="75DC7D69"/>
    <w:rsid w:val="75F85D11"/>
    <w:rsid w:val="76505B29"/>
    <w:rsid w:val="769519B4"/>
    <w:rsid w:val="7748416C"/>
    <w:rsid w:val="77B365E6"/>
    <w:rsid w:val="78025216"/>
    <w:rsid w:val="78923700"/>
    <w:rsid w:val="79C9792C"/>
    <w:rsid w:val="79DB72AE"/>
    <w:rsid w:val="79F0435A"/>
    <w:rsid w:val="7A9D13B5"/>
    <w:rsid w:val="7AEF13EC"/>
    <w:rsid w:val="7B39505A"/>
    <w:rsid w:val="7C0A403D"/>
    <w:rsid w:val="7C0D6B88"/>
    <w:rsid w:val="7C966E80"/>
    <w:rsid w:val="7CF06F45"/>
    <w:rsid w:val="7CF474F2"/>
    <w:rsid w:val="7D973E0A"/>
    <w:rsid w:val="7E656F09"/>
    <w:rsid w:val="7E6A6D2A"/>
    <w:rsid w:val="7F4728BA"/>
    <w:rsid w:val="7F4C6FA2"/>
    <w:rsid w:val="7FDD63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keepNext/>
      <w:keepLines/>
      <w:spacing w:line="576" w:lineRule="auto"/>
      <w:outlineLvl w:val="0"/>
    </w:pPr>
    <w:rPr>
      <w:b/>
      <w:bCs/>
      <w:kern w:val="44"/>
      <w:sz w:val="44"/>
      <w:szCs w:val="44"/>
    </w:rPr>
  </w:style>
  <w:style w:type="paragraph" w:styleId="4">
    <w:name w:val="heading 2"/>
    <w:basedOn w:val="1"/>
    <w:next w:val="1"/>
    <w:link w:val="28"/>
    <w:qFormat/>
    <w:uiPriority w:val="0"/>
    <w:pPr>
      <w:keepNext/>
      <w:keepLines/>
      <w:spacing w:before="260" w:after="260" w:line="416" w:lineRule="auto"/>
      <w:outlineLvl w:val="1"/>
    </w:pPr>
    <w:rPr>
      <w:rFonts w:ascii="等线 Light" w:hAnsi="等线 Light" w:eastAsia="等线 Light"/>
      <w:b/>
      <w:bCs/>
      <w:sz w:val="32"/>
      <w:szCs w:val="32"/>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9"/>
    <w:qFormat/>
    <w:uiPriority w:val="0"/>
    <w:pPr>
      <w:spacing w:after="120"/>
    </w:pPr>
  </w:style>
  <w:style w:type="paragraph" w:styleId="5">
    <w:name w:val="Normal Indent"/>
    <w:basedOn w:val="1"/>
    <w:qFormat/>
    <w:uiPriority w:val="0"/>
    <w:pPr>
      <w:adjustRightInd w:val="0"/>
      <w:spacing w:line="480" w:lineRule="atLeast"/>
      <w:ind w:firstLine="600"/>
      <w:textAlignment w:val="baseline"/>
    </w:pPr>
    <w:rPr>
      <w:rFonts w:eastAsia="仿宋_GB2312"/>
      <w:kern w:val="0"/>
      <w:sz w:val="30"/>
    </w:rPr>
  </w:style>
  <w:style w:type="paragraph" w:styleId="6">
    <w:name w:val="caption"/>
    <w:basedOn w:val="1"/>
    <w:next w:val="1"/>
    <w:semiHidden/>
    <w:unhideWhenUsed/>
    <w:qFormat/>
    <w:uiPriority w:val="0"/>
    <w:rPr>
      <w:rFonts w:ascii="Arial" w:hAnsi="Arial" w:eastAsia="黑体"/>
      <w:sz w:val="20"/>
    </w:rPr>
  </w:style>
  <w:style w:type="paragraph" w:styleId="7">
    <w:name w:val="annotation text"/>
    <w:basedOn w:val="1"/>
    <w:link w:val="53"/>
    <w:qFormat/>
    <w:uiPriority w:val="0"/>
    <w:pPr>
      <w:jc w:val="left"/>
    </w:pPr>
  </w:style>
  <w:style w:type="paragraph" w:styleId="8">
    <w:name w:val="Body Text Indent"/>
    <w:basedOn w:val="1"/>
    <w:qFormat/>
    <w:uiPriority w:val="0"/>
    <w:pPr>
      <w:spacing w:line="360" w:lineRule="auto"/>
      <w:ind w:firstLine="480" w:firstLineChars="200"/>
    </w:pPr>
    <w:rPr>
      <w:sz w:val="24"/>
    </w:rPr>
  </w:style>
  <w:style w:type="paragraph" w:styleId="9">
    <w:name w:val="Date"/>
    <w:basedOn w:val="1"/>
    <w:next w:val="1"/>
    <w:link w:val="30"/>
    <w:qFormat/>
    <w:uiPriority w:val="0"/>
    <w:pPr>
      <w:ind w:left="100" w:leftChars="2500"/>
    </w:pPr>
  </w:style>
  <w:style w:type="paragraph" w:styleId="10">
    <w:name w:val="Balloon Text"/>
    <w:basedOn w:val="1"/>
    <w:semiHidden/>
    <w:qFormat/>
    <w:uiPriority w:val="0"/>
    <w:rPr>
      <w:sz w:val="18"/>
      <w:szCs w:val="18"/>
    </w:rPr>
  </w:style>
  <w:style w:type="paragraph" w:styleId="11">
    <w:name w:val="footer"/>
    <w:basedOn w:val="1"/>
    <w:link w:val="31"/>
    <w:qFormat/>
    <w:uiPriority w:val="99"/>
    <w:pPr>
      <w:tabs>
        <w:tab w:val="center" w:pos="4153"/>
        <w:tab w:val="right" w:pos="8306"/>
      </w:tabs>
      <w:snapToGrid w:val="0"/>
      <w:jc w:val="left"/>
    </w:pPr>
    <w:rPr>
      <w:sz w:val="18"/>
    </w:rPr>
  </w:style>
  <w:style w:type="paragraph" w:styleId="12">
    <w:name w:val="header"/>
    <w:basedOn w:val="1"/>
    <w:link w:val="3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Normal (Web)"/>
    <w:basedOn w:val="1"/>
    <w:qFormat/>
    <w:uiPriority w:val="0"/>
    <w:pPr>
      <w:jc w:val="left"/>
    </w:pPr>
    <w:rPr>
      <w:rFonts w:hint="eastAsia" w:ascii="微软雅黑" w:hAnsi="微软雅黑" w:eastAsia="微软雅黑"/>
      <w:kern w:val="0"/>
      <w:sz w:val="24"/>
    </w:rPr>
  </w:style>
  <w:style w:type="paragraph" w:styleId="14">
    <w:name w:val="Title"/>
    <w:basedOn w:val="1"/>
    <w:next w:val="1"/>
    <w:link w:val="33"/>
    <w:qFormat/>
    <w:uiPriority w:val="0"/>
    <w:pPr>
      <w:spacing w:before="240" w:after="60"/>
      <w:jc w:val="center"/>
      <w:outlineLvl w:val="0"/>
    </w:pPr>
    <w:rPr>
      <w:rFonts w:ascii="等线 Light" w:hAnsi="等线 Light"/>
      <w:b/>
      <w:bCs/>
      <w:sz w:val="32"/>
      <w:szCs w:val="32"/>
    </w:rPr>
  </w:style>
  <w:style w:type="paragraph" w:styleId="15">
    <w:name w:val="annotation subject"/>
    <w:basedOn w:val="7"/>
    <w:next w:val="7"/>
    <w:link w:val="54"/>
    <w:qFormat/>
    <w:uiPriority w:val="0"/>
    <w:rPr>
      <w:b/>
      <w:bCs/>
    </w:rPr>
  </w:style>
  <w:style w:type="paragraph" w:styleId="16">
    <w:name w:val="Body Text First Indent"/>
    <w:basedOn w:val="2"/>
    <w:link w:val="34"/>
    <w:qFormat/>
    <w:uiPriority w:val="0"/>
    <w:pPr>
      <w:ind w:firstLine="420" w:firstLineChars="100"/>
    </w:pPr>
    <w:rPr>
      <w:szCs w:val="24"/>
    </w:rPr>
  </w:style>
  <w:style w:type="paragraph" w:styleId="17">
    <w:name w:val="Body Text First Indent 2"/>
    <w:basedOn w:val="8"/>
    <w:unhideWhenUsed/>
    <w:qFormat/>
    <w:uiPriority w:val="99"/>
    <w:pPr>
      <w:ind w:firstLine="420"/>
    </w:pPr>
  </w:style>
  <w:style w:type="character" w:styleId="20">
    <w:name w:val="page number"/>
    <w:qFormat/>
    <w:uiPriority w:val="0"/>
  </w:style>
  <w:style w:type="character" w:styleId="21">
    <w:name w:val="FollowedHyperlink"/>
    <w:qFormat/>
    <w:uiPriority w:val="0"/>
    <w:rPr>
      <w:color w:val="800080"/>
      <w:u w:val="none"/>
    </w:rPr>
  </w:style>
  <w:style w:type="character" w:styleId="22">
    <w:name w:val="HTML Definition"/>
    <w:qFormat/>
    <w:uiPriority w:val="0"/>
  </w:style>
  <w:style w:type="character" w:styleId="23">
    <w:name w:val="HTML Variable"/>
    <w:qFormat/>
    <w:uiPriority w:val="0"/>
  </w:style>
  <w:style w:type="character" w:styleId="24">
    <w:name w:val="Hyperlink"/>
    <w:basedOn w:val="19"/>
    <w:qFormat/>
    <w:uiPriority w:val="0"/>
    <w:rPr>
      <w:color w:val="0000FF"/>
      <w:u w:val="none"/>
    </w:rPr>
  </w:style>
  <w:style w:type="character" w:styleId="25">
    <w:name w:val="HTML Code"/>
    <w:qFormat/>
    <w:uiPriority w:val="0"/>
    <w:rPr>
      <w:rFonts w:ascii="微软雅黑" w:hAnsi="微软雅黑" w:eastAsia="微软雅黑" w:cs="微软雅黑"/>
      <w:sz w:val="20"/>
    </w:rPr>
  </w:style>
  <w:style w:type="character" w:styleId="26">
    <w:name w:val="annotation reference"/>
    <w:qFormat/>
    <w:uiPriority w:val="0"/>
    <w:rPr>
      <w:sz w:val="21"/>
      <w:szCs w:val="21"/>
    </w:rPr>
  </w:style>
  <w:style w:type="character" w:styleId="27">
    <w:name w:val="HTML Cite"/>
    <w:qFormat/>
    <w:uiPriority w:val="0"/>
  </w:style>
  <w:style w:type="character" w:customStyle="1" w:styleId="28">
    <w:name w:val="标题 2 Char"/>
    <w:link w:val="4"/>
    <w:semiHidden/>
    <w:qFormat/>
    <w:uiPriority w:val="0"/>
    <w:rPr>
      <w:rFonts w:ascii="等线 Light" w:hAnsi="等线 Light" w:eastAsia="等线 Light" w:cs="Times New Roman"/>
      <w:b/>
      <w:bCs/>
      <w:kern w:val="2"/>
      <w:sz w:val="32"/>
      <w:szCs w:val="32"/>
    </w:rPr>
  </w:style>
  <w:style w:type="character" w:customStyle="1" w:styleId="29">
    <w:name w:val="正文文本 Char1"/>
    <w:link w:val="2"/>
    <w:qFormat/>
    <w:uiPriority w:val="0"/>
    <w:rPr>
      <w:kern w:val="2"/>
      <w:sz w:val="21"/>
    </w:rPr>
  </w:style>
  <w:style w:type="character" w:customStyle="1" w:styleId="30">
    <w:name w:val="日期 Char"/>
    <w:link w:val="9"/>
    <w:qFormat/>
    <w:uiPriority w:val="0"/>
    <w:rPr>
      <w:kern w:val="2"/>
      <w:sz w:val="21"/>
    </w:rPr>
  </w:style>
  <w:style w:type="character" w:customStyle="1" w:styleId="31">
    <w:name w:val="页脚 Char"/>
    <w:link w:val="11"/>
    <w:qFormat/>
    <w:uiPriority w:val="99"/>
    <w:rPr>
      <w:rFonts w:eastAsia="宋体"/>
      <w:kern w:val="2"/>
      <w:sz w:val="18"/>
      <w:lang w:val="en-US" w:eastAsia="zh-CN" w:bidi="ar-SA"/>
    </w:rPr>
  </w:style>
  <w:style w:type="character" w:customStyle="1" w:styleId="32">
    <w:name w:val="页眉 Char"/>
    <w:link w:val="12"/>
    <w:qFormat/>
    <w:uiPriority w:val="0"/>
    <w:rPr>
      <w:rFonts w:eastAsia="宋体"/>
      <w:kern w:val="2"/>
      <w:sz w:val="18"/>
      <w:lang w:val="en-US" w:eastAsia="zh-CN" w:bidi="ar-SA"/>
    </w:rPr>
  </w:style>
  <w:style w:type="character" w:customStyle="1" w:styleId="33">
    <w:name w:val="标题 Char"/>
    <w:link w:val="14"/>
    <w:qFormat/>
    <w:uiPriority w:val="0"/>
    <w:rPr>
      <w:rFonts w:ascii="等线 Light" w:hAnsi="等线 Light" w:cs="Times New Roman"/>
      <w:b/>
      <w:bCs/>
      <w:kern w:val="2"/>
      <w:sz w:val="32"/>
      <w:szCs w:val="32"/>
    </w:rPr>
  </w:style>
  <w:style w:type="character" w:customStyle="1" w:styleId="34">
    <w:name w:val="正文首行缩进 Char"/>
    <w:link w:val="16"/>
    <w:qFormat/>
    <w:uiPriority w:val="0"/>
  </w:style>
  <w:style w:type="character" w:customStyle="1" w:styleId="35">
    <w:name w:val="layui-layer-tabnow"/>
    <w:qFormat/>
    <w:uiPriority w:val="0"/>
    <w:rPr>
      <w:bdr w:val="single" w:color="CCCCCC" w:sz="6" w:space="0"/>
      <w:shd w:val="clear" w:color="auto" w:fill="FFFFFF"/>
    </w:rPr>
  </w:style>
  <w:style w:type="character" w:customStyle="1" w:styleId="36">
    <w:name w:val="first-child"/>
    <w:qFormat/>
    <w:uiPriority w:val="0"/>
  </w:style>
  <w:style w:type="character" w:customStyle="1" w:styleId="37">
    <w:name w:val="xdrichtextbox2"/>
    <w:qFormat/>
    <w:uiPriority w:val="0"/>
  </w:style>
  <w:style w:type="character" w:customStyle="1" w:styleId="38">
    <w:name w:val="xdrichtextbox"/>
    <w:qFormat/>
    <w:uiPriority w:val="0"/>
    <w:rPr>
      <w:color w:val="auto"/>
      <w:sz w:val="18"/>
      <w:szCs w:val="18"/>
      <w:u w:val="none"/>
      <w:bdr w:val="single" w:color="DCDCDC" w:sz="8" w:space="0"/>
      <w:shd w:val="clear" w:color="auto" w:fill="auto"/>
    </w:rPr>
  </w:style>
  <w:style w:type="character" w:customStyle="1" w:styleId="39">
    <w:name w:val="edit_class"/>
    <w:qFormat/>
    <w:uiPriority w:val="0"/>
  </w:style>
  <w:style w:type="character" w:customStyle="1" w:styleId="40">
    <w:name w:val="正文首行缩进 Char1"/>
    <w:qFormat/>
    <w:uiPriority w:val="0"/>
  </w:style>
  <w:style w:type="character" w:customStyle="1" w:styleId="41">
    <w:name w:val="design_class"/>
    <w:qFormat/>
    <w:uiPriority w:val="0"/>
  </w:style>
  <w:style w:type="character" w:customStyle="1" w:styleId="42">
    <w:name w:val="biggerthanmax"/>
    <w:qFormat/>
    <w:uiPriority w:val="0"/>
    <w:rPr>
      <w:shd w:val="clear" w:color="auto" w:fill="FFFF00"/>
    </w:rPr>
  </w:style>
  <w:style w:type="character" w:customStyle="1" w:styleId="43">
    <w:name w:val="15"/>
    <w:qFormat/>
    <w:uiPriority w:val="0"/>
    <w:rPr>
      <w:rFonts w:hint="eastAsia" w:ascii="微软雅黑" w:hAnsi="微软雅黑" w:eastAsia="微软雅黑" w:cs="微软雅黑"/>
    </w:rPr>
  </w:style>
  <w:style w:type="character" w:customStyle="1" w:styleId="44">
    <w:name w:val="样式2 Char"/>
    <w:link w:val="45"/>
    <w:qFormat/>
    <w:uiPriority w:val="0"/>
    <w:rPr>
      <w:rFonts w:eastAsia="宋体"/>
      <w:kern w:val="2"/>
      <w:sz w:val="18"/>
      <w:szCs w:val="24"/>
      <w:lang w:val="en-US" w:eastAsia="zh-CN" w:bidi="ar-SA"/>
    </w:rPr>
  </w:style>
  <w:style w:type="paragraph" w:customStyle="1" w:styleId="45">
    <w:name w:val="样式2"/>
    <w:basedOn w:val="12"/>
    <w:link w:val="44"/>
    <w:qFormat/>
    <w:uiPriority w:val="0"/>
    <w:pPr>
      <w:pBdr>
        <w:top w:val="none" w:color="auto" w:sz="0" w:space="0"/>
        <w:left w:val="none" w:color="auto" w:sz="0" w:space="0"/>
        <w:bottom w:val="single" w:color="auto" w:sz="6" w:space="1"/>
        <w:right w:val="none" w:color="auto" w:sz="0" w:space="0"/>
      </w:pBdr>
      <w:jc w:val="center"/>
    </w:pPr>
    <w:rPr>
      <w:szCs w:val="24"/>
    </w:rPr>
  </w:style>
  <w:style w:type="character" w:customStyle="1" w:styleId="46">
    <w:name w:val="browse_class&gt;span"/>
    <w:qFormat/>
    <w:uiPriority w:val="0"/>
  </w:style>
  <w:style w:type="character" w:customStyle="1" w:styleId="47">
    <w:name w:val="正文文本 Char"/>
    <w:qFormat/>
    <w:uiPriority w:val="0"/>
    <w:rPr>
      <w:kern w:val="2"/>
      <w:sz w:val="21"/>
      <w:szCs w:val="24"/>
    </w:rPr>
  </w:style>
  <w:style w:type="paragraph" w:customStyle="1" w:styleId="48">
    <w:name w:val="2"/>
    <w:basedOn w:val="1"/>
    <w:next w:val="49"/>
    <w:qFormat/>
    <w:uiPriority w:val="34"/>
    <w:pPr>
      <w:ind w:firstLine="420" w:firstLineChars="200"/>
    </w:pPr>
    <w:rPr>
      <w:rFonts w:ascii="Calibri" w:hAnsi="Calibri"/>
      <w:szCs w:val="22"/>
    </w:rPr>
  </w:style>
  <w:style w:type="paragraph" w:styleId="49">
    <w:name w:val="List Paragraph"/>
    <w:basedOn w:val="1"/>
    <w:qFormat/>
    <w:uiPriority w:val="99"/>
    <w:pPr>
      <w:ind w:firstLine="420" w:firstLineChars="200"/>
    </w:pPr>
    <w:rPr>
      <w:rFonts w:ascii="Calibri" w:hAnsi="Calibri"/>
      <w:szCs w:val="24"/>
    </w:rPr>
  </w:style>
  <w:style w:type="paragraph" w:customStyle="1" w:styleId="50">
    <w:name w:val="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51">
    <w:name w:val="1"/>
    <w:basedOn w:val="1"/>
    <w:next w:val="49"/>
    <w:qFormat/>
    <w:uiPriority w:val="34"/>
    <w:pPr>
      <w:ind w:firstLine="420" w:firstLineChars="200"/>
    </w:pPr>
    <w:rPr>
      <w:rFonts w:ascii="Calibri" w:hAnsi="Calibri"/>
      <w:szCs w:val="22"/>
    </w:rPr>
  </w:style>
  <w:style w:type="character" w:customStyle="1" w:styleId="52">
    <w:name w:val="NormalCharacter"/>
    <w:semiHidden/>
    <w:qFormat/>
    <w:uiPriority w:val="0"/>
  </w:style>
  <w:style w:type="character" w:customStyle="1" w:styleId="53">
    <w:name w:val="批注文字 Char"/>
    <w:basedOn w:val="19"/>
    <w:link w:val="7"/>
    <w:qFormat/>
    <w:uiPriority w:val="0"/>
    <w:rPr>
      <w:kern w:val="2"/>
      <w:sz w:val="21"/>
    </w:rPr>
  </w:style>
  <w:style w:type="character" w:customStyle="1" w:styleId="54">
    <w:name w:val="批注主题 Char"/>
    <w:basedOn w:val="53"/>
    <w:link w:val="15"/>
    <w:qFormat/>
    <w:uiPriority w:val="0"/>
    <w:rPr>
      <w:b/>
      <w:bCs/>
      <w:kern w:val="2"/>
      <w:sz w:val="21"/>
    </w:rPr>
  </w:style>
  <w:style w:type="paragraph" w:customStyle="1" w:styleId="55">
    <w:name w:val="样式 样式 首行缩进:  2 字符 段前: 0.5 行1 + 首行缩进:  2 字符"/>
    <w:basedOn w:val="1"/>
    <w:qFormat/>
    <w:uiPriority w:val="0"/>
    <w:pPr>
      <w:spacing w:beforeLines="50" w:line="312" w:lineRule="auto"/>
      <w:ind w:firstLine="200" w:firstLineChars="200"/>
    </w:pPr>
    <w:rPr>
      <w:rFonts w:eastAsia="仿宋_GB2312" w:cs="宋体"/>
      <w:sz w:val="24"/>
      <w:szCs w:val="20"/>
    </w:rPr>
  </w:style>
  <w:style w:type="paragraph" w:customStyle="1" w:styleId="56">
    <w:name w:val="段落标题"/>
    <w:qFormat/>
    <w:uiPriority w:val="0"/>
    <w:pPr>
      <w:widowControl w:val="0"/>
      <w:numPr>
        <w:ilvl w:val="0"/>
        <w:numId w:val="1"/>
      </w:numPr>
      <w:jc w:val="both"/>
    </w:pPr>
    <w:rPr>
      <w:rFonts w:ascii="华文细黑" w:hAnsi="华文细黑" w:eastAsia="华文细黑" w:cs="Times New Roman"/>
      <w:b/>
      <w:kern w:val="2"/>
      <w:sz w:val="24"/>
      <w:szCs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9567</Words>
  <Characters>9953</Characters>
  <Lines>80</Lines>
  <Paragraphs>22</Paragraphs>
  <TotalTime>2</TotalTime>
  <ScaleCrop>false</ScaleCrop>
  <LinksUpToDate>false</LinksUpToDate>
  <CharactersWithSpaces>10912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2022-06-14T09:03:00Z</dcterms:created>
  <dc:creator>Tian</dc:creator>
  <cp:lastModifiedBy>梁永仪</cp:lastModifiedBy>
  <cp:lastPrinted>2022-05-16T01:38:00Z</cp:lastPrinted>
  <dcterms:modified xsi:type="dcterms:W3CDTF">2022-10-20T08:07:52Z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1797DC3DA21E4F6A88E05CBA13008E31</vt:lpwstr>
  </property>
</Properties>
</file>