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b/>
          <w:sz w:val="32"/>
          <w:szCs w:val="32"/>
        </w:rPr>
      </w:pPr>
      <w:r>
        <w:rPr>
          <w:rFonts w:hint="eastAsia" w:ascii="方正小标宋简体" w:hAnsi="方正小标宋简体" w:eastAsia="方正小标宋简体" w:cs="方正小标宋简体"/>
          <w:b/>
          <w:sz w:val="44"/>
          <w:szCs w:val="44"/>
          <w:lang w:val="en-US" w:eastAsia="zh-CN"/>
        </w:rPr>
        <w:t>南沙中心市场首层公开招租公告</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一、物业基本情况</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lang w:val="en-US" w:eastAsia="zh-CN"/>
        </w:rPr>
        <w:t>南沙中心市场新市场位于南沙区海景路45号。本次公开</w:t>
      </w:r>
      <w:r>
        <w:rPr>
          <w:rFonts w:hint="eastAsia" w:ascii="宋体" w:hAnsi="宋体"/>
          <w:sz w:val="24"/>
          <w:highlight w:val="none"/>
          <w:lang w:val="en-US" w:eastAsia="zh-CN"/>
        </w:rPr>
        <w:t>招租物业明细表详见附件1，物业平面图详见附件2。</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rPr>
        <w:t>二、承租条件：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租限价（含60%管理费）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u w:val="single"/>
        </w:rPr>
        <w:t xml:space="preserve"> 2 </w:t>
      </w:r>
      <w:r>
        <w:rPr>
          <w:rFonts w:hint="eastAsia" w:ascii="宋体" w:hAnsi="宋体"/>
          <w:sz w:val="24"/>
        </w:rPr>
        <w:t>年，第二年租金递增</w:t>
      </w:r>
      <w:r>
        <w:rPr>
          <w:rFonts w:hint="eastAsia" w:ascii="宋体" w:hAnsi="宋体"/>
          <w:sz w:val="24"/>
          <w:u w:val="single"/>
        </w:rPr>
        <w:t xml:space="preserve"> 5 </w:t>
      </w:r>
      <w:r>
        <w:rPr>
          <w:rFonts w:hint="eastAsia" w:ascii="宋体" w:hAnsi="宋体"/>
          <w:sz w:val="24"/>
        </w:rPr>
        <w:t>%</w:t>
      </w:r>
      <w:r>
        <w:rPr>
          <w:rFonts w:hint="eastAsia" w:ascii="宋体" w:hAnsi="宋体"/>
          <w:sz w:val="24"/>
          <w:lang w:eastAsia="zh-CN"/>
        </w:rPr>
        <w:t>。</w:t>
      </w:r>
      <w:r>
        <w:rPr>
          <w:rFonts w:hint="eastAsia" w:ascii="宋体" w:hAnsi="宋体"/>
          <w:sz w:val="24"/>
        </w:rPr>
        <w:t>租赁期满后再重新公开招租，在租金同等条件下原租户有优先承租权；</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六）竞价人需在2022年12月8</w:t>
      </w:r>
      <w:bookmarkStart w:id="0" w:name="_GoBack"/>
      <w:bookmarkEnd w:id="0"/>
      <w:r>
        <w:rPr>
          <w:rFonts w:hint="eastAsia" w:ascii="宋体" w:hAnsi="宋体"/>
          <w:sz w:val="24"/>
          <w:highlight w:val="none"/>
          <w:lang w:val="en-US" w:eastAsia="zh-CN"/>
        </w:rPr>
        <w:t>日上午09:30前，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可转为合同押金，竞价保证金少于合同押金（2个月租金及管理费）的，由竞得人于合同约定的缴纳押金期限前补齐；</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七）报价人确认为第一承租候选人后，应于出租结果公示期内以书面通知形式通知业主，决定是否承租上述招租物业；如超过公示期无提异议，则视为同意承租，应于结果公示结束10个工作日内，签订租赁合同。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人单位公章；自然人为</w:t>
      </w:r>
      <w:r>
        <w:rPr>
          <w:rFonts w:hint="eastAsia" w:ascii="宋体" w:hAnsi="宋体"/>
          <w:sz w:val="24"/>
          <w:highlight w:val="none"/>
          <w:lang w:eastAsia="zh-CN"/>
        </w:rPr>
        <w:t>竞价</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五、竞标方式和规则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w:t>
      </w:r>
      <w:r>
        <w:rPr>
          <w:rFonts w:hint="eastAsia" w:ascii="宋体" w:hAnsi="宋体"/>
          <w:sz w:val="24"/>
          <w:lang w:eastAsia="zh-CN"/>
        </w:rPr>
        <w:t>竞价</w:t>
      </w:r>
      <w:r>
        <w:rPr>
          <w:rFonts w:hint="eastAsia" w:ascii="宋体" w:hAnsi="宋体"/>
          <w:sz w:val="24"/>
        </w:rPr>
        <w:t>时均为暗标），不接受联合竞投。</w:t>
      </w:r>
      <w:r>
        <w:rPr>
          <w:rFonts w:hint="eastAsia" w:ascii="宋体" w:hAnsi="宋体"/>
          <w:sz w:val="24"/>
          <w:lang w:val="en-US" w:eastAsia="zh-CN"/>
        </w:rPr>
        <w:t>竞价人递交竞价文件后即视为参加竞价，现场不得取回竞价文件；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按招租公告的要求，经资格审核合格后，最高报价者</w:t>
      </w:r>
      <w:r>
        <w:rPr>
          <w:rFonts w:hint="eastAsia" w:ascii="宋体" w:hAnsi="宋体"/>
          <w:sz w:val="24"/>
          <w:lang w:eastAsia="zh-CN"/>
        </w:rPr>
        <w:t>（</w:t>
      </w:r>
      <w:r>
        <w:rPr>
          <w:rFonts w:hint="eastAsia" w:ascii="宋体" w:hAnsi="宋体"/>
          <w:sz w:val="24"/>
          <w:lang w:val="en-US" w:eastAsia="zh-CN"/>
        </w:rPr>
        <w:t>第一候选人</w:t>
      </w:r>
      <w:r>
        <w:rPr>
          <w:rFonts w:hint="eastAsia" w:ascii="宋体" w:hAnsi="宋体"/>
          <w:sz w:val="24"/>
          <w:lang w:eastAsia="zh-CN"/>
        </w:rPr>
        <w:t>）竞得。</w:t>
      </w:r>
      <w:r>
        <w:rPr>
          <w:rFonts w:hint="eastAsia" w:ascii="宋体" w:hAnsi="宋体"/>
          <w:sz w:val="24"/>
        </w:rPr>
        <w:t>若最高报价有两个以上</w:t>
      </w:r>
      <w:r>
        <w:rPr>
          <w:rFonts w:hint="eastAsia" w:ascii="宋体" w:hAnsi="宋体"/>
          <w:sz w:val="24"/>
          <w:lang w:eastAsia="zh-CN"/>
        </w:rPr>
        <w:t>竞价</w:t>
      </w:r>
      <w:r>
        <w:rPr>
          <w:rFonts w:hint="eastAsia" w:ascii="宋体" w:hAnsi="宋体"/>
          <w:sz w:val="24"/>
        </w:rPr>
        <w:t>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val="0"/>
          <w:bCs w:val="0"/>
          <w:sz w:val="24"/>
          <w:highlight w:val="none"/>
          <w:lang w:val="en-US" w:eastAsia="zh-CN"/>
        </w:rPr>
        <w:t>（竞价人如不参与现场开标的，则视为同意且接受开标人现场开标结果）；</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rPr>
        <w:t>如第一候选人</w:t>
      </w:r>
      <w:r>
        <w:rPr>
          <w:rFonts w:hint="eastAsia" w:ascii="宋体" w:hAnsi="宋体"/>
          <w:sz w:val="24"/>
          <w:lang w:val="en-US" w:eastAsia="zh-CN"/>
        </w:rPr>
        <w:t>现场弃权则视为弃标，由第二候选人竞得，以此类推；竞</w:t>
      </w:r>
      <w:r>
        <w:rPr>
          <w:rFonts w:hint="eastAsia" w:ascii="宋体" w:hAnsi="宋体"/>
          <w:sz w:val="24"/>
          <w:lang w:eastAsia="zh-CN"/>
        </w:rPr>
        <w:t>得</w:t>
      </w:r>
      <w:r>
        <w:rPr>
          <w:rFonts w:hint="eastAsia" w:ascii="宋体" w:hAnsi="宋体"/>
          <w:sz w:val="24"/>
        </w:rPr>
        <w:t>人</w:t>
      </w:r>
      <w:r>
        <w:rPr>
          <w:rFonts w:hint="eastAsia" w:ascii="宋体" w:hAnsi="宋体"/>
          <w:sz w:val="24"/>
          <w:lang w:val="en-US" w:eastAsia="zh-CN"/>
        </w:rPr>
        <w:t>后续</w:t>
      </w:r>
      <w:r>
        <w:rPr>
          <w:rFonts w:hint="eastAsia" w:ascii="宋体" w:hAnsi="宋体"/>
          <w:sz w:val="24"/>
        </w:rPr>
        <w:t>不按要求签</w:t>
      </w:r>
      <w:r>
        <w:rPr>
          <w:rFonts w:hint="eastAsia" w:ascii="宋体" w:hAnsi="宋体"/>
          <w:sz w:val="24"/>
          <w:lang w:eastAsia="zh-CN"/>
        </w:rPr>
        <w:t>订</w:t>
      </w:r>
      <w:r>
        <w:rPr>
          <w:rFonts w:hint="eastAsia" w:ascii="宋体" w:hAnsi="宋体"/>
          <w:sz w:val="24"/>
        </w:rPr>
        <w:t>合同的</w:t>
      </w:r>
      <w:r>
        <w:rPr>
          <w:rFonts w:hint="eastAsia" w:ascii="宋体" w:hAnsi="宋体"/>
          <w:sz w:val="24"/>
          <w:lang w:val="en-US" w:eastAsia="zh-CN"/>
        </w:rPr>
        <w:t>视为弃标，弃标方</w:t>
      </w:r>
      <w:r>
        <w:rPr>
          <w:rFonts w:hint="eastAsia" w:ascii="宋体" w:hAnsi="宋体"/>
          <w:sz w:val="24"/>
        </w:rPr>
        <w:t>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）本次招标按月租金进行竞价，竞价底价不低于</w:t>
      </w:r>
      <w:r>
        <w:rPr>
          <w:rFonts w:hint="eastAsia" w:ascii="宋体" w:hAnsi="宋体"/>
          <w:sz w:val="24"/>
          <w:highlight w:val="none"/>
          <w:lang w:val="en-US" w:eastAsia="zh-CN"/>
        </w:rPr>
        <w:t>招租物业明细表的各铺（档）位招租限价</w:t>
      </w:r>
      <w:r>
        <w:rPr>
          <w:rFonts w:hint="eastAsia" w:ascii="宋体" w:hAnsi="宋体"/>
          <w:sz w:val="24"/>
          <w:lang w:eastAsia="zh-CN"/>
        </w:rPr>
        <w:t>，否则按废标处理。(以上</w:t>
      </w:r>
      <w:r>
        <w:rPr>
          <w:rFonts w:hint="eastAsia" w:ascii="宋体" w:hAnsi="宋体"/>
          <w:sz w:val="24"/>
          <w:highlight w:val="none"/>
          <w:lang w:val="en-US" w:eastAsia="zh-CN"/>
        </w:rPr>
        <w:t>招租</w:t>
      </w:r>
      <w:r>
        <w:rPr>
          <w:rFonts w:hint="eastAsia" w:ascii="宋体" w:hAnsi="宋体"/>
          <w:sz w:val="24"/>
          <w:lang w:eastAsia="zh-CN"/>
        </w:rPr>
        <w:t>限价含</w:t>
      </w:r>
      <w:r>
        <w:rPr>
          <w:rFonts w:hint="eastAsia" w:ascii="宋体" w:hAnsi="宋体"/>
          <w:sz w:val="24"/>
          <w:lang w:val="en-US" w:eastAsia="zh-CN"/>
        </w:rPr>
        <w:t>60%</w:t>
      </w:r>
      <w:r>
        <w:rPr>
          <w:rFonts w:hint="eastAsia" w:ascii="宋体" w:hAnsi="宋体"/>
          <w:sz w:val="24"/>
          <w:lang w:eastAsia="zh-CN"/>
        </w:rPr>
        <w:t>物业管理费)</w:t>
      </w:r>
      <w:r>
        <w:rPr>
          <w:rFonts w:hint="eastAsia" w:ascii="宋体" w:hAnsi="宋体"/>
          <w:sz w:val="24"/>
        </w:rPr>
        <w:t>六、时间安排</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b/>
          <w:bCs/>
          <w:sz w:val="24"/>
        </w:rPr>
        <w:t>截标时间：2022年</w:t>
      </w:r>
      <w:r>
        <w:rPr>
          <w:rFonts w:hint="eastAsia" w:ascii="宋体" w:hAnsi="宋体"/>
          <w:b/>
          <w:bCs/>
          <w:sz w:val="24"/>
          <w:highlight w:val="none"/>
          <w:lang w:val="en-US" w:eastAsia="zh-CN"/>
        </w:rPr>
        <w:t>12月8日</w:t>
      </w:r>
      <w:r>
        <w:rPr>
          <w:rFonts w:hint="eastAsia" w:ascii="宋体" w:hAnsi="宋体"/>
          <w:b/>
          <w:bCs/>
          <w:sz w:val="24"/>
        </w:rPr>
        <w:t>上午</w:t>
      </w:r>
      <w:r>
        <w:rPr>
          <w:rFonts w:hint="eastAsia" w:ascii="宋体" w:hAnsi="宋体"/>
          <w:b/>
          <w:bCs/>
          <w:sz w:val="24"/>
          <w:lang w:val="en-US" w:eastAsia="zh-CN"/>
        </w:rPr>
        <w:t>09:3</w:t>
      </w:r>
      <w:r>
        <w:rPr>
          <w:rFonts w:hint="eastAsia" w:ascii="宋体" w:hAnsi="宋体"/>
          <w:b/>
          <w:bCs/>
          <w:sz w:val="24"/>
        </w:rPr>
        <w:t>0</w:t>
      </w:r>
      <w:r>
        <w:rPr>
          <w:rFonts w:hint="eastAsia" w:ascii="宋体" w:hAnsi="宋体"/>
          <w:sz w:val="24"/>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开标时间：2022年</w:t>
      </w:r>
      <w:r>
        <w:rPr>
          <w:rFonts w:hint="eastAsia" w:ascii="宋体" w:hAnsi="宋体"/>
          <w:sz w:val="24"/>
          <w:highlight w:val="none"/>
          <w:lang w:val="en-US" w:eastAsia="zh-CN"/>
        </w:rPr>
        <w:t>12月8日</w:t>
      </w:r>
      <w:r>
        <w:rPr>
          <w:rFonts w:hint="eastAsia" w:ascii="宋体" w:hAnsi="宋体"/>
          <w:sz w:val="24"/>
        </w:rPr>
        <w:t>上午10</w:t>
      </w:r>
      <w:r>
        <w:rPr>
          <w:rFonts w:hint="eastAsia" w:ascii="宋体" w:hAnsi="宋体"/>
          <w:sz w:val="24"/>
          <w:lang w:val="en-US" w:eastAsia="zh-CN"/>
        </w:rPr>
        <w:t>:</w:t>
      </w:r>
      <w:r>
        <w:rPr>
          <w:rFonts w:hint="eastAsia" w:ascii="宋体" w:hAnsi="宋体"/>
          <w:sz w:val="24"/>
        </w:rPr>
        <w:t>00</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环市大道西115号乾信公司路演厅。</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sz w:val="24"/>
          <w:lang w:eastAsia="zh-CN"/>
        </w:rPr>
        <w:t>陈先生</w:t>
      </w:r>
      <w:r>
        <w:rPr>
          <w:rFonts w:hint="eastAsia" w:ascii="宋体" w:hAnsi="宋体"/>
          <w:sz w:val="24"/>
          <w:highlight w:val="none"/>
        </w:rPr>
        <w:t>：020-84980042</w:t>
      </w:r>
      <w:r>
        <w:rPr>
          <w:rFonts w:hint="eastAsia" w:ascii="宋体" w:hAnsi="宋体"/>
          <w:sz w:val="24"/>
          <w:highlight w:val="none"/>
          <w:lang w:eastAsia="zh-CN"/>
        </w:rPr>
        <w:t>（</w:t>
      </w:r>
      <w:r>
        <w:rPr>
          <w:rFonts w:hint="eastAsia" w:ascii="宋体" w:hAnsi="宋体"/>
          <w:sz w:val="24"/>
          <w:highlight w:val="none"/>
          <w:lang w:val="en-US" w:eastAsia="zh-CN"/>
        </w:rPr>
        <w:t>市场办公室</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1920" w:firstLineChars="800"/>
        <w:textAlignment w:val="auto"/>
        <w:rPr>
          <w:rFonts w:hint="default" w:ascii="宋体" w:hAnsi="宋体" w:eastAsia="宋体"/>
          <w:sz w:val="24"/>
          <w:lang w:val="en-US" w:eastAsia="zh-CN"/>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keepNext w:val="0"/>
        <w:keepLines w:val="0"/>
        <w:pageBreakBefore w:val="0"/>
        <w:kinsoku/>
        <w:overflowPunct/>
        <w:topLinePunct w:val="0"/>
        <w:autoSpaceDE/>
        <w:autoSpaceDN/>
        <w:bidi w:val="0"/>
        <w:adjustRightInd/>
        <w:snapToGrid/>
        <w:spacing w:line="520" w:lineRule="exact"/>
        <w:jc w:val="right"/>
        <w:textAlignment w:val="auto"/>
        <w:rPr>
          <w:rFonts w:ascii="宋体" w:hAnsi="宋体"/>
          <w:sz w:val="24"/>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ascii="宋体" w:hAnsi="宋体"/>
          <w:sz w:val="24"/>
        </w:rPr>
      </w:pPr>
      <w:r>
        <w:rPr>
          <w:rFonts w:hint="eastAsia" w:ascii="宋体" w:hAnsi="宋体"/>
          <w:sz w:val="24"/>
          <w:lang w:val="en-US" w:eastAsia="zh-CN"/>
        </w:rPr>
        <w:t>广州新俊市场经营管理有限公司</w:t>
      </w:r>
      <w:r>
        <w:rPr>
          <w:rFonts w:hint="eastAsia" w:ascii="宋体" w:hAnsi="宋体"/>
          <w:sz w:val="24"/>
        </w:rPr>
        <w:t xml:space="preserve">       </w:t>
      </w: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25</w:t>
      </w:r>
      <w:r>
        <w:rPr>
          <w:rFonts w:hint="eastAsia" w:ascii="宋体" w:hAnsi="宋体"/>
          <w:sz w:val="24"/>
        </w:rPr>
        <w:t xml:space="preserve">日         </w:t>
      </w:r>
    </w:p>
    <w:p>
      <w:pPr>
        <w:pageBreakBefore w:val="0"/>
        <w:kinsoku/>
        <w:overflowPunct/>
        <w:topLinePunct w:val="0"/>
        <w:autoSpaceDE/>
        <w:autoSpaceDN/>
        <w:bidi w:val="0"/>
        <w:adjustRightInd/>
        <w:spacing w:line="520" w:lineRule="exact"/>
        <w:ind w:firstLine="480" w:firstLineChars="200"/>
        <w:rPr>
          <w:rFonts w:hint="eastAsia"/>
          <w:sz w:val="24"/>
          <w:u w:val="none"/>
          <w:lang w:val="en-US" w:eastAsia="zh-CN"/>
        </w:rPr>
      </w:pPr>
      <w:r>
        <w:rPr>
          <w:rFonts w:hint="eastAsia"/>
          <w:sz w:val="24"/>
          <w:u w:val="none"/>
          <w:lang w:val="en-US" w:eastAsia="zh-CN"/>
        </w:rPr>
        <w:t>附件1</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b/>
          <w:bCs/>
          <w:i w:val="0"/>
          <w:iCs w:val="0"/>
          <w:kern w:val="2"/>
          <w:sz w:val="44"/>
          <w:szCs w:val="44"/>
          <w:lang w:val="en-US" w:eastAsia="zh-CN" w:bidi="ar-SA"/>
        </w:rPr>
      </w:pPr>
      <w:r>
        <w:rPr>
          <w:rFonts w:hint="eastAsia" w:ascii="宋体" w:hAnsi="宋体" w:eastAsia="宋体" w:cs="Times New Roman"/>
          <w:b/>
          <w:bCs/>
          <w:i w:val="0"/>
          <w:iCs w:val="0"/>
          <w:kern w:val="2"/>
          <w:sz w:val="44"/>
          <w:szCs w:val="44"/>
          <w:lang w:val="en-US" w:eastAsia="zh-CN" w:bidi="ar-SA"/>
        </w:rPr>
        <w:t>物业明细表</w:t>
      </w:r>
    </w:p>
    <w:tbl>
      <w:tblPr>
        <w:tblStyle w:val="6"/>
        <w:tblpPr w:leftFromText="180" w:rightFromText="180" w:vertAnchor="text" w:horzAnchor="page" w:tblpX="1048" w:tblpY="603"/>
        <w:tblOverlap w:val="never"/>
        <w:tblW w:w="103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3244"/>
        <w:gridCol w:w="1380"/>
        <w:gridCol w:w="1100"/>
        <w:gridCol w:w="1340"/>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档/铺号</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经营类别</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招租底价（元/月）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租赁期限</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竞价保证金（元）</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4,744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9488</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4,129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8258</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4,331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4,331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41号档</w:t>
            </w:r>
          </w:p>
        </w:tc>
        <w:tc>
          <w:tcPr>
            <w:tcW w:w="3244"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冻品、光鸡、鸭、鹅</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3,882 </w:t>
            </w:r>
          </w:p>
        </w:tc>
        <w:tc>
          <w:tcPr>
            <w:tcW w:w="1100"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7764</w:t>
            </w:r>
          </w:p>
        </w:tc>
        <w:tc>
          <w:tcPr>
            <w:tcW w:w="2320"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咸酸食品、豆制品、光鸡鸭鹅</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干货、汤料、粮油、辅食、蛋类</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干货、汤料、粮油、辅食、蛋类</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干货、汤料、粮油、辅食、蛋类</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粉面饺子 、咸杂、凉伴熟食</w:t>
            </w:r>
            <w:r>
              <w:rPr>
                <w:rFonts w:hint="eastAsia" w:ascii="宋体" w:hAnsi="宋体" w:cs="宋体"/>
                <w:i w:val="0"/>
                <w:iCs w:val="0"/>
                <w:color w:val="000000"/>
                <w:kern w:val="0"/>
                <w:sz w:val="22"/>
                <w:szCs w:val="22"/>
                <w:u w:val="none"/>
                <w:lang w:val="en-US" w:eastAsia="zh-CN" w:bidi="ar"/>
              </w:rPr>
              <w:t>、蔬菜水果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3,038</w:t>
            </w:r>
            <w:r>
              <w:rPr>
                <w:rFonts w:hint="eastAsia" w:ascii="宋体" w:hAnsi="宋体" w:eastAsia="宋体" w:cs="宋体"/>
                <w:i w:val="0"/>
                <w:iCs w:val="0"/>
                <w:color w:val="000000"/>
                <w:kern w:val="0"/>
                <w:sz w:val="22"/>
                <w:szCs w:val="22"/>
                <w:u w:val="none"/>
                <w:lang w:val="en-US" w:eastAsia="zh-CN" w:bidi="ar"/>
              </w:rPr>
              <w:t xml:space="preserve">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r>
              <w:rPr>
                <w:rFonts w:hint="eastAsia" w:ascii="宋体" w:hAnsi="宋体" w:cs="宋体"/>
                <w:i w:val="0"/>
                <w:iCs w:val="0"/>
                <w:color w:val="000000"/>
                <w:kern w:val="0"/>
                <w:sz w:val="22"/>
                <w:szCs w:val="22"/>
                <w:u w:val="none"/>
                <w:lang w:val="en-US" w:eastAsia="zh-CN" w:bidi="ar"/>
              </w:rPr>
              <w:t>、蔬菜水果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w:t>
            </w:r>
            <w:r>
              <w:rPr>
                <w:rFonts w:hint="eastAsia" w:ascii="宋体" w:hAnsi="宋体" w:cs="宋体"/>
                <w:i w:val="0"/>
                <w:iCs w:val="0"/>
                <w:color w:val="000000"/>
                <w:kern w:val="0"/>
                <w:sz w:val="22"/>
                <w:szCs w:val="22"/>
                <w:u w:val="none"/>
                <w:lang w:val="en-US" w:eastAsia="zh-CN" w:bidi="ar"/>
              </w:rPr>
              <w:t>376</w:t>
            </w:r>
            <w:r>
              <w:rPr>
                <w:rFonts w:hint="eastAsia" w:ascii="宋体" w:hAnsi="宋体" w:eastAsia="宋体" w:cs="宋体"/>
                <w:i w:val="0"/>
                <w:iCs w:val="0"/>
                <w:color w:val="000000"/>
                <w:kern w:val="0"/>
                <w:sz w:val="22"/>
                <w:szCs w:val="22"/>
                <w:u w:val="none"/>
                <w:lang w:val="en-US" w:eastAsia="zh-CN" w:bidi="ar"/>
              </w:rPr>
              <w:t xml:space="preserve">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6752</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r>
              <w:rPr>
                <w:rFonts w:hint="eastAsia" w:ascii="宋体" w:hAnsi="宋体" w:cs="宋体"/>
                <w:i w:val="0"/>
                <w:iCs w:val="0"/>
                <w:color w:val="000000"/>
                <w:kern w:val="0"/>
                <w:sz w:val="22"/>
                <w:szCs w:val="22"/>
                <w:u w:val="none"/>
                <w:lang w:val="en-US" w:eastAsia="zh-CN" w:bidi="ar"/>
              </w:rPr>
              <w:t>、蔬菜水果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3,038</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r>
              <w:rPr>
                <w:rFonts w:hint="eastAsia" w:ascii="宋体" w:hAnsi="宋体" w:cs="宋体"/>
                <w:i w:val="0"/>
                <w:iCs w:val="0"/>
                <w:color w:val="000000"/>
                <w:kern w:val="0"/>
                <w:sz w:val="22"/>
                <w:szCs w:val="22"/>
                <w:u w:val="none"/>
                <w:lang w:val="en-US" w:eastAsia="zh-CN" w:bidi="ar"/>
              </w:rPr>
              <w:t>、蔬菜水果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701</w:t>
            </w:r>
            <w:r>
              <w:rPr>
                <w:rFonts w:hint="eastAsia" w:ascii="宋体" w:hAnsi="宋体" w:eastAsia="宋体" w:cs="宋体"/>
                <w:i w:val="0"/>
                <w:iCs w:val="0"/>
                <w:color w:val="000000"/>
                <w:kern w:val="0"/>
                <w:sz w:val="22"/>
                <w:szCs w:val="22"/>
                <w:u w:val="none"/>
                <w:lang w:val="en-US" w:eastAsia="zh-CN" w:bidi="ar"/>
              </w:rPr>
              <w:t xml:space="preserve">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r>
              <w:rPr>
                <w:rFonts w:hint="eastAsia" w:ascii="宋体" w:hAnsi="宋体" w:cs="宋体"/>
                <w:i w:val="0"/>
                <w:iCs w:val="0"/>
                <w:color w:val="000000"/>
                <w:kern w:val="0"/>
                <w:sz w:val="22"/>
                <w:szCs w:val="22"/>
                <w:u w:val="none"/>
                <w:lang w:val="en-US" w:eastAsia="zh-CN" w:bidi="ar"/>
              </w:rPr>
              <w:t>、蔬菜水果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3,038</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r>
              <w:rPr>
                <w:rFonts w:hint="eastAsia" w:ascii="宋体" w:hAnsi="宋体" w:cs="宋体"/>
                <w:i w:val="0"/>
                <w:iCs w:val="0"/>
                <w:color w:val="000000"/>
                <w:kern w:val="0"/>
                <w:sz w:val="22"/>
                <w:szCs w:val="22"/>
                <w:u w:val="none"/>
                <w:lang w:val="en-US" w:eastAsia="zh-CN" w:bidi="ar"/>
              </w:rPr>
              <w:t>、蔬菜水果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3,038</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r>
              <w:rPr>
                <w:rFonts w:hint="eastAsia" w:ascii="宋体" w:hAnsi="宋体" w:cs="宋体"/>
                <w:i w:val="0"/>
                <w:iCs w:val="0"/>
                <w:color w:val="000000"/>
                <w:kern w:val="0"/>
                <w:sz w:val="22"/>
                <w:szCs w:val="22"/>
                <w:u w:val="none"/>
                <w:lang w:val="en-US" w:eastAsia="zh-CN" w:bidi="ar"/>
              </w:rPr>
              <w:t>、蔬菜水果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701</w:t>
            </w:r>
            <w:r>
              <w:rPr>
                <w:rFonts w:hint="eastAsia" w:ascii="宋体" w:hAnsi="宋体" w:eastAsia="宋体" w:cs="宋体"/>
                <w:i w:val="0"/>
                <w:iCs w:val="0"/>
                <w:color w:val="000000"/>
                <w:kern w:val="0"/>
                <w:sz w:val="22"/>
                <w:szCs w:val="22"/>
                <w:u w:val="none"/>
                <w:lang w:val="en-US" w:eastAsia="zh-CN" w:bidi="ar"/>
              </w:rPr>
              <w:t xml:space="preserve">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bl>
    <w:tbl>
      <w:tblPr>
        <w:tblStyle w:val="6"/>
        <w:tblpPr w:leftFromText="180" w:rightFromText="180" w:vertAnchor="text" w:horzAnchor="page" w:tblpX="1050" w:tblpY="344"/>
        <w:tblOverlap w:val="never"/>
        <w:tblW w:w="1037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960"/>
        <w:gridCol w:w="3260"/>
        <w:gridCol w:w="1380"/>
        <w:gridCol w:w="1110"/>
        <w:gridCol w:w="1320"/>
        <w:gridCol w:w="2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20" w:hRule="atLeast"/>
        </w:trPr>
        <w:tc>
          <w:tcPr>
            <w:tcW w:w="96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24号铺</w:t>
            </w:r>
          </w:p>
        </w:tc>
        <w:tc>
          <w:tcPr>
            <w:tcW w:w="3260" w:type="dxa"/>
            <w:tcBorders>
              <w:tl2br w:val="nil"/>
              <w:tr2bl w:val="nil"/>
            </w:tcBorders>
            <w:shd w:val="clear" w:color="auto" w:fill="BDD7E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w:t>
            </w:r>
          </w:p>
        </w:tc>
        <w:tc>
          <w:tcPr>
            <w:tcW w:w="1380" w:type="dxa"/>
            <w:tcBorders>
              <w:tl2br w:val="nil"/>
              <w:tr2bl w:val="nil"/>
            </w:tcBorders>
            <w:shd w:val="clear" w:color="auto" w:fill="BDD7E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D6DCE4"/>
                <w:sz w:val="22"/>
                <w:szCs w:val="22"/>
                <w:u w:val="none"/>
              </w:rPr>
            </w:pPr>
            <w:r>
              <w:rPr>
                <w:rFonts w:hint="eastAsia" w:ascii="宋体" w:hAnsi="宋体" w:eastAsia="宋体" w:cs="宋体"/>
                <w:i w:val="0"/>
                <w:iCs w:val="0"/>
                <w:color w:val="000000"/>
                <w:kern w:val="0"/>
                <w:sz w:val="22"/>
                <w:szCs w:val="22"/>
                <w:u w:val="none"/>
                <w:lang w:val="en-US" w:eastAsia="zh-CN" w:bidi="ar"/>
              </w:rPr>
              <w:t xml:space="preserve"> 3,939 </w:t>
            </w:r>
          </w:p>
        </w:tc>
        <w:tc>
          <w:tcPr>
            <w:tcW w:w="111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2年</w:t>
            </w:r>
          </w:p>
        </w:tc>
        <w:tc>
          <w:tcPr>
            <w:tcW w:w="132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7878</w:t>
            </w:r>
          </w:p>
        </w:tc>
        <w:tc>
          <w:tcPr>
            <w:tcW w:w="2340" w:type="dxa"/>
            <w:tcBorders>
              <w:tl2br w:val="nil"/>
              <w:tr2bl w:val="nil"/>
            </w:tcBorders>
            <w:shd w:val="clear" w:color="auto" w:fill="8EA9DB"/>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毛坯，租户自行装修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95" w:hRule="atLeast"/>
        </w:trPr>
        <w:tc>
          <w:tcPr>
            <w:tcW w:w="96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25号铺</w:t>
            </w:r>
          </w:p>
        </w:tc>
        <w:tc>
          <w:tcPr>
            <w:tcW w:w="3260" w:type="dxa"/>
            <w:tcBorders>
              <w:tl2br w:val="nil"/>
              <w:tr2bl w:val="nil"/>
            </w:tcBorders>
            <w:shd w:val="clear" w:color="auto" w:fill="FFF2CC"/>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1380" w:type="dxa"/>
            <w:tcBorders>
              <w:tl2br w:val="nil"/>
              <w:tr2bl w:val="nil"/>
            </w:tcBorders>
            <w:shd w:val="clear" w:color="auto" w:fill="FFF2CC"/>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3,939 </w:t>
            </w:r>
          </w:p>
        </w:tc>
        <w:tc>
          <w:tcPr>
            <w:tcW w:w="111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2年</w:t>
            </w:r>
          </w:p>
        </w:tc>
        <w:tc>
          <w:tcPr>
            <w:tcW w:w="132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7878</w:t>
            </w:r>
          </w:p>
        </w:tc>
        <w:tc>
          <w:tcPr>
            <w:tcW w:w="2340" w:type="dxa"/>
            <w:tcBorders>
              <w:tl2br w:val="nil"/>
              <w:tr2bl w:val="nil"/>
            </w:tcBorders>
            <w:shd w:val="clear" w:color="auto" w:fill="8EA9DB"/>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毛坯，租户自行装修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95" w:hRule="atLeast"/>
        </w:trPr>
        <w:tc>
          <w:tcPr>
            <w:tcW w:w="96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30号铺</w:t>
            </w:r>
          </w:p>
        </w:tc>
        <w:tc>
          <w:tcPr>
            <w:tcW w:w="326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冻品、干货</w:t>
            </w:r>
          </w:p>
        </w:tc>
        <w:tc>
          <w:tcPr>
            <w:tcW w:w="138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111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2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7272</w:t>
            </w:r>
          </w:p>
        </w:tc>
        <w:tc>
          <w:tcPr>
            <w:tcW w:w="234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毛坯，租户自行装修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95" w:hRule="atLeast"/>
        </w:trPr>
        <w:tc>
          <w:tcPr>
            <w:tcW w:w="96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32号铺</w:t>
            </w:r>
          </w:p>
        </w:tc>
        <w:tc>
          <w:tcPr>
            <w:tcW w:w="326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冻品、干货</w:t>
            </w:r>
          </w:p>
        </w:tc>
        <w:tc>
          <w:tcPr>
            <w:tcW w:w="138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111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2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7272</w:t>
            </w:r>
          </w:p>
        </w:tc>
        <w:tc>
          <w:tcPr>
            <w:tcW w:w="2340" w:type="dxa"/>
            <w:tcBorders>
              <w:tl2br w:val="nil"/>
              <w:tr2bl w:val="nil"/>
            </w:tcBorders>
            <w:shd w:val="clear" w:color="auto" w:fill="8EA9DB"/>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毛坯，租户自行装修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95" w:hRule="atLeast"/>
        </w:trPr>
        <w:tc>
          <w:tcPr>
            <w:tcW w:w="96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34号铺</w:t>
            </w:r>
          </w:p>
        </w:tc>
        <w:tc>
          <w:tcPr>
            <w:tcW w:w="326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粮油、辅食</w:t>
            </w:r>
          </w:p>
        </w:tc>
        <w:tc>
          <w:tcPr>
            <w:tcW w:w="138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111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2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7272</w:t>
            </w:r>
          </w:p>
        </w:tc>
        <w:tc>
          <w:tcPr>
            <w:tcW w:w="234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毛坯，租户自行装修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95" w:hRule="atLeast"/>
        </w:trPr>
        <w:tc>
          <w:tcPr>
            <w:tcW w:w="96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35号铺</w:t>
            </w:r>
          </w:p>
        </w:tc>
        <w:tc>
          <w:tcPr>
            <w:tcW w:w="326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粮油、辅食</w:t>
            </w:r>
          </w:p>
        </w:tc>
        <w:tc>
          <w:tcPr>
            <w:tcW w:w="138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111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2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7272</w:t>
            </w:r>
          </w:p>
        </w:tc>
        <w:tc>
          <w:tcPr>
            <w:tcW w:w="2340" w:type="dxa"/>
            <w:tcBorders>
              <w:tl2br w:val="nil"/>
              <w:tr2bl w:val="nil"/>
            </w:tcBorders>
            <w:shd w:val="clear" w:color="auto" w:fill="FFC00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毛坯，租户自行装修</w:t>
            </w:r>
          </w:p>
        </w:tc>
      </w:tr>
    </w:tbl>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sz w:val="24"/>
        </w:rPr>
      </w:pPr>
      <w:r>
        <w:rPr>
          <w:rFonts w:hint="eastAsia" w:ascii="宋体" w:hAnsi="宋体"/>
          <w:bCs/>
          <w:sz w:val="24"/>
        </w:rPr>
        <w:br w:type="page"/>
      </w:r>
    </w:p>
    <w:p>
      <w:pPr>
        <w:pageBreakBefore w:val="0"/>
        <w:kinsoku/>
        <w:overflowPunct/>
        <w:topLinePunct w:val="0"/>
        <w:autoSpaceDE/>
        <w:autoSpaceDN/>
        <w:bidi w:val="0"/>
        <w:adjustRightInd/>
        <w:spacing w:line="520" w:lineRule="exact"/>
        <w:jc w:val="left"/>
        <w:rPr>
          <w:rFonts w:hint="eastAsia" w:ascii="宋体" w:hAnsi="宋体"/>
          <w:bCs/>
          <w:sz w:val="24"/>
        </w:rPr>
      </w:pPr>
      <w:r>
        <w:rPr>
          <w:rFonts w:hint="eastAsia" w:ascii="宋体" w:hAnsi="宋体"/>
          <w:bCs/>
          <w:sz w:val="24"/>
        </w:rPr>
        <w:t>附件2</w:t>
      </w:r>
    </w:p>
    <w:p>
      <w:pPr>
        <w:pageBreakBefore w:val="0"/>
        <w:kinsoku/>
        <w:overflowPunct/>
        <w:topLinePunct w:val="0"/>
        <w:autoSpaceDE/>
        <w:autoSpaceDN/>
        <w:bidi w:val="0"/>
        <w:adjustRightInd/>
        <w:spacing w:line="520" w:lineRule="exact"/>
        <w:jc w:val="center"/>
        <w:rPr>
          <w:rFonts w:hint="eastAsia" w:ascii="宋体" w:hAnsi="宋体"/>
          <w:bCs/>
          <w:sz w:val="24"/>
          <w:lang w:val="en-US" w:eastAsia="zh-CN"/>
        </w:rPr>
      </w:pPr>
      <w:r>
        <w:rPr>
          <w:rFonts w:hint="eastAsia" w:ascii="宋体" w:hAnsi="宋体"/>
          <w:b/>
          <w:bCs/>
          <w:sz w:val="44"/>
          <w:szCs w:val="44"/>
          <w:lang w:val="en-US" w:eastAsia="zh-CN"/>
        </w:rPr>
        <w:t>物业平面图</w:t>
      </w:r>
      <w:r>
        <w:rPr>
          <w:rFonts w:hint="eastAsia" w:ascii="宋体" w:hAnsi="宋体"/>
          <w:bCs/>
          <w:sz w:val="24"/>
          <w:lang w:val="en-US" w:eastAsia="zh-CN"/>
        </w:rPr>
        <w:t xml:space="preserve">    </w:t>
      </w:r>
    </w:p>
    <w:p>
      <w:pPr>
        <w:pageBreakBefore w:val="0"/>
        <w:kinsoku/>
        <w:overflowPunct/>
        <w:topLinePunct w:val="0"/>
        <w:autoSpaceDE/>
        <w:autoSpaceDN/>
        <w:bidi w:val="0"/>
        <w:adjustRightInd/>
        <w:spacing w:line="240" w:lineRule="auto"/>
        <w:rPr>
          <w:rFonts w:hint="eastAsia" w:ascii="宋体" w:hAnsi="宋体" w:eastAsia="宋体"/>
          <w:bCs/>
          <w:sz w:val="24"/>
          <w:lang w:eastAsia="zh-CN"/>
        </w:rPr>
      </w:pPr>
    </w:p>
    <w:p>
      <w:pPr>
        <w:pageBreakBefore w:val="0"/>
        <w:kinsoku/>
        <w:overflowPunct/>
        <w:topLinePunct w:val="0"/>
        <w:autoSpaceDE/>
        <w:autoSpaceDN/>
        <w:bidi w:val="0"/>
        <w:adjustRightInd/>
        <w:spacing w:line="240" w:lineRule="auto"/>
        <w:rPr>
          <w:rFonts w:hint="eastAsia" w:ascii="宋体" w:hAnsi="宋体" w:eastAsia="宋体"/>
          <w:bCs/>
          <w:sz w:val="24"/>
          <w:lang w:eastAsia="zh-CN"/>
        </w:rPr>
      </w:pPr>
      <w:r>
        <w:rPr>
          <w:rFonts w:hint="eastAsia" w:ascii="宋体" w:hAnsi="宋体" w:eastAsia="宋体"/>
          <w:bCs/>
          <w:sz w:val="24"/>
          <w:lang w:eastAsia="zh-CN"/>
        </w:rPr>
        <w:drawing>
          <wp:inline distT="0" distB="0" distL="114300" distR="114300">
            <wp:extent cx="7608570" cy="5916295"/>
            <wp:effectExtent l="0" t="0" r="1905" b="11430"/>
            <wp:docPr id="1" name="图片 1" descr="市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场平面图"/>
                    <pic:cNvPicPr>
                      <a:picLocks noChangeAspect="1"/>
                    </pic:cNvPicPr>
                  </pic:nvPicPr>
                  <pic:blipFill>
                    <a:blip r:embed="rId8"/>
                    <a:stretch>
                      <a:fillRect/>
                    </a:stretch>
                  </pic:blipFill>
                  <pic:spPr>
                    <a:xfrm rot="5400000">
                      <a:off x="0" y="0"/>
                      <a:ext cx="7608570" cy="5916295"/>
                    </a:xfrm>
                    <a:prstGeom prst="rect">
                      <a:avLst/>
                    </a:prstGeom>
                  </pic:spPr>
                </pic:pic>
              </a:graphicData>
            </a:graphic>
          </wp:inline>
        </w:drawing>
      </w:r>
    </w:p>
    <w:p>
      <w:pPr>
        <w:pageBreakBefore w:val="0"/>
        <w:kinsoku/>
        <w:overflowPunct/>
        <w:topLinePunct w:val="0"/>
        <w:autoSpaceDE/>
        <w:autoSpaceDN/>
        <w:bidi w:val="0"/>
        <w:adjustRightInd/>
        <w:spacing w:line="520" w:lineRule="exact"/>
        <w:jc w:val="left"/>
        <w:rPr>
          <w:rFonts w:hint="eastAsia"/>
          <w:lang w:val="en-US" w:eastAsia="zh-CN"/>
        </w:rPr>
      </w:pPr>
      <w:r>
        <w:rPr>
          <w:rFonts w:hint="eastAsia" w:ascii="宋体" w:hAnsi="宋体"/>
          <w:bCs/>
          <w:sz w:val="24"/>
          <w:lang w:val="en-US" w:eastAsia="zh-CN"/>
        </w:rPr>
        <w:t>附件3</w:t>
      </w:r>
    </w:p>
    <w:p>
      <w:pPr>
        <w:pageBreakBefore w:val="0"/>
        <w:kinsoku/>
        <w:overflowPunct/>
        <w:topLinePunct w:val="0"/>
        <w:autoSpaceDE/>
        <w:autoSpaceDN/>
        <w:bidi w:val="0"/>
        <w:adjustRightInd/>
        <w:spacing w:line="520" w:lineRule="exact"/>
        <w:jc w:val="center"/>
        <w:rPr>
          <w:rFonts w:hint="eastAsia" w:ascii="宋体" w:hAnsi="宋体"/>
          <w:b/>
          <w:bCs/>
          <w:sz w:val="44"/>
          <w:szCs w:val="44"/>
        </w:rPr>
      </w:pPr>
      <w:r>
        <w:rPr>
          <w:rFonts w:hint="eastAsia" w:ascii="宋体" w:hAnsi="宋体"/>
          <w:b/>
          <w:bCs/>
          <w:sz w:val="44"/>
          <w:szCs w:val="44"/>
          <w:lang w:val="en-US" w:eastAsia="zh-CN"/>
        </w:rPr>
        <w:t>中心市场首层竞价</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pageBreakBefore w:val="0"/>
              <w:kinsoku/>
              <w:overflowPunct/>
              <w:topLinePunct w:val="0"/>
              <w:autoSpaceDE/>
              <w:autoSpaceDN/>
              <w:bidi w:val="0"/>
              <w:adjustRightInd/>
              <w:spacing w:line="520" w:lineRule="exact"/>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pageBreakBefore w:val="0"/>
              <w:kinsoku/>
              <w:overflowPunct/>
              <w:topLinePunct w:val="0"/>
              <w:autoSpaceDE/>
              <w:autoSpaceDN/>
              <w:bidi w:val="0"/>
              <w:adjustRightInd/>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pageBreakBefore w:val="0"/>
              <w:kinsoku/>
              <w:overflowPunct/>
              <w:topLinePunct w:val="0"/>
              <w:autoSpaceDE/>
              <w:autoSpaceDN/>
              <w:bidi w:val="0"/>
              <w:adjustRightInd/>
              <w:spacing w:line="52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 xml:space="preserve">_______号 </w:t>
            </w:r>
            <w:r>
              <w:rPr>
                <w:rFonts w:hint="eastAsia" w:ascii="宋体" w:hAnsi="宋体" w:eastAsia="宋体" w:cs="宋体"/>
                <w:kern w:val="0"/>
                <w:sz w:val="24"/>
                <w:shd w:val="clear" w:color="auto" w:fill="FFFFFF"/>
                <w:lang w:val="en-US" w:eastAsia="zh-CN"/>
              </w:rPr>
              <w:sym w:font="Wingdings 2" w:char="00A3"/>
            </w:r>
            <w:r>
              <w:rPr>
                <w:rFonts w:hint="eastAsia" w:ascii="宋体" w:hAnsi="宋体" w:cs="仿宋_GB2312"/>
                <w:kern w:val="0"/>
                <w:sz w:val="24"/>
                <w:shd w:val="clear" w:color="auto" w:fill="FFFFFF"/>
                <w:lang w:val="en-US" w:eastAsia="zh-CN"/>
              </w:rPr>
              <w:t xml:space="preserve">铺 </w:t>
            </w:r>
            <w:r>
              <w:rPr>
                <w:rFonts w:hint="eastAsia" w:ascii="宋体" w:hAnsi="宋体" w:eastAsia="宋体" w:cs="宋体"/>
                <w:kern w:val="0"/>
                <w:sz w:val="24"/>
                <w:shd w:val="clear" w:color="auto" w:fill="FFFFFF"/>
                <w:lang w:val="en-US" w:eastAsia="zh-CN"/>
              </w:rPr>
              <w:sym w:font="Wingdings 2" w:char="00A3"/>
            </w:r>
            <w:r>
              <w:rPr>
                <w:rFonts w:hint="eastAsia" w:ascii="宋体" w:hAnsi="宋体" w:cs="宋体"/>
                <w:kern w:val="0"/>
                <w:sz w:val="24"/>
                <w:shd w:val="clear" w:color="auto" w:fill="FFFFFF"/>
                <w:lang w:val="en-US" w:eastAsia="zh-CN"/>
              </w:rPr>
              <w:t>档 (勾选)</w:t>
            </w:r>
          </w:p>
        </w:tc>
        <w:tc>
          <w:tcPr>
            <w:tcW w:w="160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b/>
                <w:bCs/>
                <w:sz w:val="24"/>
                <w:lang w:val="en-US" w:eastAsia="zh-CN"/>
              </w:rPr>
            </w:pPr>
            <w:r>
              <w:rPr>
                <w:rFonts w:hint="eastAsia" w:ascii="宋体" w:hAnsi="宋体" w:cs="仿宋_GB2312"/>
                <w:b/>
                <w:bCs/>
                <w:sz w:val="24"/>
                <w:lang w:val="en-US" w:eastAsia="zh-CN"/>
              </w:rPr>
              <w:t>经营类别</w:t>
            </w:r>
          </w:p>
        </w:tc>
        <w:tc>
          <w:tcPr>
            <w:tcW w:w="3142" w:type="dxa"/>
            <w:gridSpan w:val="2"/>
            <w:vAlign w:val="center"/>
          </w:tcPr>
          <w:p>
            <w:pPr>
              <w:pageBreakBefore w:val="0"/>
              <w:kinsoku/>
              <w:overflowPunct/>
              <w:topLinePunct w:val="0"/>
              <w:autoSpaceDE/>
              <w:autoSpaceDN/>
              <w:bidi w:val="0"/>
              <w:adjustRightInd/>
              <w:spacing w:line="520" w:lineRule="exact"/>
              <w:rPr>
                <w:rFonts w:hint="eastAsia" w:ascii="宋体" w:eastAsia="宋体" w:cs="仿宋_GB2312"/>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432" w:type="dxa"/>
            <w:vMerge w:val="restart"/>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92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sz w:val="24"/>
                <w:lang w:val="en-US" w:eastAsia="zh-CN"/>
              </w:rPr>
            </w:pPr>
            <w:r>
              <w:rPr>
                <w:rFonts w:hint="eastAsia" w:ascii="宋体" w:hAnsi="宋体"/>
                <w:sz w:val="24"/>
                <w:lang w:val="en-US" w:eastAsia="zh-CN"/>
              </w:rPr>
              <w:t>小写</w:t>
            </w:r>
          </w:p>
        </w:tc>
        <w:tc>
          <w:tcPr>
            <w:tcW w:w="3954" w:type="dxa"/>
            <w:gridSpan w:val="2"/>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sz w:val="24"/>
              </w:rPr>
            </w:pPr>
          </w:p>
        </w:tc>
        <w:tc>
          <w:tcPr>
            <w:tcW w:w="1410" w:type="dxa"/>
            <w:vAlign w:val="center"/>
          </w:tcPr>
          <w:p>
            <w:pPr>
              <w:pageBreakBefore w:val="0"/>
              <w:kinsoku/>
              <w:overflowPunct/>
              <w:topLinePunct w:val="0"/>
              <w:autoSpaceDE/>
              <w:autoSpaceDN/>
              <w:bidi w:val="0"/>
              <w:adjustRightInd/>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s="仿宋_GB2312"/>
                <w:b/>
                <w:bCs/>
                <w:sz w:val="24"/>
                <w:lang w:val="en-US"/>
              </w:rPr>
            </w:pPr>
            <w:r>
              <w:rPr>
                <w:rFonts w:hint="eastAsia" w:ascii="宋体" w:hAnsi="宋体"/>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2432" w:type="dxa"/>
            <w:vMerge w:val="continue"/>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p>
        </w:tc>
        <w:tc>
          <w:tcPr>
            <w:tcW w:w="928" w:type="dxa"/>
            <w:vAlign w:val="center"/>
          </w:tcPr>
          <w:p>
            <w:pPr>
              <w:pageBreakBefore w:val="0"/>
              <w:kinsoku/>
              <w:overflowPunct/>
              <w:topLinePunct w:val="0"/>
              <w:autoSpaceDE/>
              <w:autoSpaceDN/>
              <w:bidi w:val="0"/>
              <w:adjustRightInd/>
              <w:spacing w:line="520" w:lineRule="exact"/>
              <w:jc w:val="center"/>
              <w:rPr>
                <w:rFonts w:hint="eastAsia" w:ascii="宋体" w:hAnsi="宋体" w:eastAsia="宋体"/>
                <w:sz w:val="30"/>
                <w:szCs w:val="30"/>
                <w:lang w:val="en-US" w:eastAsia="zh-CN"/>
              </w:rPr>
            </w:pPr>
            <w:r>
              <w:rPr>
                <w:rFonts w:hint="eastAsia" w:ascii="宋体" w:hAnsi="宋体"/>
                <w:b w:val="0"/>
                <w:bCs w:val="0"/>
                <w:sz w:val="24"/>
                <w:lang w:val="en-US" w:eastAsia="zh-CN"/>
              </w:rPr>
              <w:t>大</w:t>
            </w:r>
            <w:r>
              <w:rPr>
                <w:rFonts w:hint="eastAsia" w:ascii="宋体" w:hAnsi="宋体"/>
                <w:sz w:val="24"/>
                <w:lang w:val="en-US" w:eastAsia="zh-CN"/>
              </w:rPr>
              <w:t>写</w:t>
            </w:r>
          </w:p>
        </w:tc>
        <w:tc>
          <w:tcPr>
            <w:tcW w:w="3954" w:type="dxa"/>
            <w:gridSpan w:val="2"/>
            <w:vAlign w:val="center"/>
          </w:tcPr>
          <w:p>
            <w:pPr>
              <w:pageBreakBefore w:val="0"/>
              <w:kinsoku/>
              <w:overflowPunct/>
              <w:topLinePunct w:val="0"/>
              <w:autoSpaceDE/>
              <w:autoSpaceDN/>
              <w:bidi w:val="0"/>
              <w:adjustRightInd/>
              <w:spacing w:line="520" w:lineRule="exact"/>
              <w:jc w:val="left"/>
              <w:rPr>
                <w:rFonts w:hint="eastAsia"/>
                <w:sz w:val="24"/>
                <w:szCs w:val="24"/>
                <w:lang w:val="en-US" w:eastAsia="zh-CN"/>
              </w:rPr>
            </w:pPr>
          </w:p>
          <w:p>
            <w:pPr>
              <w:pageBreakBefore w:val="0"/>
              <w:kinsoku/>
              <w:overflowPunct/>
              <w:topLinePunct w:val="0"/>
              <w:autoSpaceDE/>
              <w:autoSpaceDN/>
              <w:bidi w:val="0"/>
              <w:adjustRightInd/>
              <w:spacing w:line="520" w:lineRule="exact"/>
              <w:jc w:val="left"/>
              <w:rPr>
                <w:rFonts w:hint="eastAsia"/>
                <w:sz w:val="24"/>
                <w:szCs w:val="24"/>
                <w:lang w:val="en-US" w:eastAsia="zh-CN"/>
              </w:rPr>
            </w:pPr>
          </w:p>
          <w:p>
            <w:pPr>
              <w:pageBreakBefore w:val="0"/>
              <w:kinsoku/>
              <w:overflowPunct/>
              <w:topLinePunct w:val="0"/>
              <w:autoSpaceDE/>
              <w:autoSpaceDN/>
              <w:bidi w:val="0"/>
              <w:adjustRightInd/>
              <w:spacing w:line="520" w:lineRule="exact"/>
              <w:ind w:firstLine="240" w:firstLineChars="100"/>
              <w:jc w:val="left"/>
              <w:rPr>
                <w:rFonts w:hint="eastAsia"/>
                <w:sz w:val="24"/>
                <w:szCs w:val="24"/>
                <w:lang w:val="en-US" w:eastAsia="zh-CN"/>
              </w:rPr>
            </w:pPr>
            <w:r>
              <w:rPr>
                <w:rFonts w:hint="eastAsia"/>
                <w:sz w:val="24"/>
                <w:szCs w:val="24"/>
                <w:lang w:val="en-US" w:eastAsia="zh-CN"/>
              </w:rPr>
              <w:t>_____仟_____佰_____拾_____元</w:t>
            </w:r>
          </w:p>
          <w:p>
            <w:pPr>
              <w:pageBreakBefore w:val="0"/>
              <w:kinsoku/>
              <w:overflowPunct/>
              <w:topLinePunct w:val="0"/>
              <w:autoSpaceDE/>
              <w:autoSpaceDN/>
              <w:bidi w:val="0"/>
              <w:adjustRightInd/>
              <w:spacing w:line="520" w:lineRule="exact"/>
              <w:rPr>
                <w:rFonts w:hint="default"/>
                <w:lang w:val="en-US" w:eastAsia="zh-CN"/>
              </w:rPr>
            </w:pPr>
          </w:p>
          <w:p>
            <w:pPr>
              <w:pageBreakBefore w:val="0"/>
              <w:kinsoku/>
              <w:overflowPunct/>
              <w:topLinePunct w:val="0"/>
              <w:autoSpaceDE/>
              <w:autoSpaceDN/>
              <w:bidi w:val="0"/>
              <w:adjustRightInd/>
              <w:spacing w:line="520" w:lineRule="exact"/>
              <w:jc w:val="center"/>
              <w:rPr>
                <w:rFonts w:hint="default"/>
                <w:lang w:val="en-US" w:eastAsia="zh-CN"/>
              </w:rPr>
            </w:pPr>
            <w:r>
              <w:rPr>
                <w:rFonts w:hint="eastAsia"/>
                <w:sz w:val="24"/>
                <w:szCs w:val="24"/>
                <w:lang w:val="en-US" w:eastAsia="zh-CN"/>
              </w:rPr>
              <w:t>（壹贰叁肆伍陆柒捌玖）</w:t>
            </w:r>
          </w:p>
        </w:tc>
        <w:tc>
          <w:tcPr>
            <w:tcW w:w="31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_GB2312"/>
                <w:sz w:val="24"/>
                <w:lang w:eastAsia="zh-CN"/>
              </w:rPr>
            </w:pPr>
            <w:r>
              <w:rPr>
                <w:rFonts w:hint="eastAsia" w:ascii="宋体" w:hAnsi="宋体" w:cs="仿宋_GB2312"/>
                <w:sz w:val="24"/>
              </w:rPr>
              <w:t>租金报价为每月租金的价</w:t>
            </w:r>
            <w:r>
              <w:rPr>
                <w:rFonts w:hint="eastAsia" w:ascii="宋体" w:hAnsi="宋体" w:cs="仿宋_GB2312"/>
                <w:sz w:val="24"/>
                <w:lang w:eastAsia="zh-CN"/>
              </w:rPr>
              <w:t>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w:t>
            </w:r>
            <w:r>
              <w:rPr>
                <w:rFonts w:hint="eastAsia" w:ascii="宋体" w:hAnsi="宋体" w:cs="仿宋_GB2312"/>
                <w:sz w:val="24"/>
                <w:lang w:val="en-US" w:eastAsia="zh-CN"/>
              </w:rPr>
              <w:t>大</w:t>
            </w:r>
            <w:r>
              <w:rPr>
                <w:rFonts w:hint="eastAsia" w:ascii="宋体" w:hAnsi="宋体" w:cs="仿宋_GB2312"/>
                <w:sz w:val="24"/>
              </w:rPr>
              <w:t>写金额为准</w:t>
            </w:r>
            <w:r>
              <w:rPr>
                <w:rFonts w:hint="eastAsia" w:ascii="宋体" w:hAnsi="宋体" w:cs="仿宋_GB2312"/>
                <w:sz w:val="24"/>
                <w:lang w:eastAsia="zh-CN"/>
              </w:rPr>
              <w:t>。）</w:t>
            </w:r>
          </w:p>
        </w:tc>
      </w:tr>
    </w:tbl>
    <w:p>
      <w:pPr>
        <w:pStyle w:val="2"/>
        <w:pageBreakBefore w:val="0"/>
        <w:kinsoku/>
        <w:overflowPunct/>
        <w:topLinePunct w:val="0"/>
        <w:autoSpaceDE/>
        <w:autoSpaceDN/>
        <w:bidi w:val="0"/>
        <w:adjustRightInd/>
        <w:spacing w:line="520" w:lineRule="exact"/>
        <w:rPr>
          <w:rFonts w:hint="eastAsia"/>
        </w:rPr>
      </w:pPr>
    </w:p>
    <w:p>
      <w:pPr>
        <w:pageBreakBefore w:val="0"/>
        <w:kinsoku/>
        <w:overflowPunct/>
        <w:topLinePunct w:val="0"/>
        <w:autoSpaceDE/>
        <w:autoSpaceDN/>
        <w:bidi w:val="0"/>
        <w:adjustRightInd/>
        <w:spacing w:line="520" w:lineRule="exact"/>
      </w:pP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9ADE2FBE-E295-4BE5-9D68-5D1B7F015E7C}"/>
  </w:font>
  <w:font w:name="等线">
    <w:panose1 w:val="02010600030101010101"/>
    <w:charset w:val="86"/>
    <w:family w:val="auto"/>
    <w:pitch w:val="default"/>
    <w:sig w:usb0="A00002BF" w:usb1="38CF7CFA" w:usb2="00000016" w:usb3="00000000" w:csb0="0004000F" w:csb1="00000000"/>
    <w:embedRegular r:id="rId2" w:fontKey="{57176E80-B345-49B9-A08B-C895F980522F}"/>
  </w:font>
  <w:font w:name="仿宋_GB2312">
    <w:panose1 w:val="02010609030101010101"/>
    <w:charset w:val="86"/>
    <w:family w:val="modern"/>
    <w:pitch w:val="default"/>
    <w:sig w:usb0="00000001" w:usb1="080E0000" w:usb2="00000000" w:usb3="00000000" w:csb0="00040000" w:csb1="00000000"/>
    <w:embedRegular r:id="rId3" w:fontKey="{561834AE-80AD-4124-AA76-E27E7FEFC52D}"/>
  </w:font>
  <w:font w:name="Wingdings 2">
    <w:panose1 w:val="05020102010507070707"/>
    <w:charset w:val="00"/>
    <w:family w:val="auto"/>
    <w:pitch w:val="default"/>
    <w:sig w:usb0="00000000" w:usb1="00000000" w:usb2="00000000" w:usb3="00000000" w:csb0="80000000" w:csb1="00000000"/>
    <w:embedRegular r:id="rId4" w:fontKey="{DC430294-0EC8-4E5D-9474-124DD580BE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333A2A"/>
    <w:rsid w:val="008953F8"/>
    <w:rsid w:val="00A67D58"/>
    <w:rsid w:val="011473B7"/>
    <w:rsid w:val="013E61E2"/>
    <w:rsid w:val="01431A4A"/>
    <w:rsid w:val="0172557B"/>
    <w:rsid w:val="018067FB"/>
    <w:rsid w:val="01CB6118"/>
    <w:rsid w:val="01E74ACC"/>
    <w:rsid w:val="021C3C1D"/>
    <w:rsid w:val="02532161"/>
    <w:rsid w:val="02936A01"/>
    <w:rsid w:val="02C92423"/>
    <w:rsid w:val="02DC5A07"/>
    <w:rsid w:val="03065425"/>
    <w:rsid w:val="0482288A"/>
    <w:rsid w:val="04EE7093"/>
    <w:rsid w:val="05137986"/>
    <w:rsid w:val="053C512E"/>
    <w:rsid w:val="05740424"/>
    <w:rsid w:val="0596483F"/>
    <w:rsid w:val="05E337FC"/>
    <w:rsid w:val="06135E8F"/>
    <w:rsid w:val="06462DE7"/>
    <w:rsid w:val="06500E91"/>
    <w:rsid w:val="065E2E82"/>
    <w:rsid w:val="06751271"/>
    <w:rsid w:val="069B4B2C"/>
    <w:rsid w:val="06CA37B5"/>
    <w:rsid w:val="06CB6DE5"/>
    <w:rsid w:val="070E2AFA"/>
    <w:rsid w:val="071C0D73"/>
    <w:rsid w:val="07487756"/>
    <w:rsid w:val="07E04497"/>
    <w:rsid w:val="08827416"/>
    <w:rsid w:val="097430E9"/>
    <w:rsid w:val="09D26667"/>
    <w:rsid w:val="0A7D5FCD"/>
    <w:rsid w:val="0B2E72C7"/>
    <w:rsid w:val="0B7C44D7"/>
    <w:rsid w:val="0BD7795F"/>
    <w:rsid w:val="0C8278CB"/>
    <w:rsid w:val="0CA05CB1"/>
    <w:rsid w:val="0D3452CC"/>
    <w:rsid w:val="0D45259D"/>
    <w:rsid w:val="0DCF4D92"/>
    <w:rsid w:val="0DF77E44"/>
    <w:rsid w:val="0E787483"/>
    <w:rsid w:val="0E836746"/>
    <w:rsid w:val="0E9C09EC"/>
    <w:rsid w:val="0ECC12D1"/>
    <w:rsid w:val="0ED70CC9"/>
    <w:rsid w:val="0EE83B52"/>
    <w:rsid w:val="0F113188"/>
    <w:rsid w:val="0F786D63"/>
    <w:rsid w:val="0FE4089C"/>
    <w:rsid w:val="0FFA3C1C"/>
    <w:rsid w:val="10260EB5"/>
    <w:rsid w:val="102C517C"/>
    <w:rsid w:val="10401B8D"/>
    <w:rsid w:val="10AB09EA"/>
    <w:rsid w:val="10BF6E2B"/>
    <w:rsid w:val="10F36FE9"/>
    <w:rsid w:val="11A37D37"/>
    <w:rsid w:val="11AB78C4"/>
    <w:rsid w:val="11AC0F46"/>
    <w:rsid w:val="123F4D07"/>
    <w:rsid w:val="12F71986"/>
    <w:rsid w:val="130354DD"/>
    <w:rsid w:val="1312540B"/>
    <w:rsid w:val="13A52762"/>
    <w:rsid w:val="13DE4628"/>
    <w:rsid w:val="14092680"/>
    <w:rsid w:val="14353475"/>
    <w:rsid w:val="148D32B1"/>
    <w:rsid w:val="14C03686"/>
    <w:rsid w:val="14CA0061"/>
    <w:rsid w:val="14F43330"/>
    <w:rsid w:val="15A765F4"/>
    <w:rsid w:val="15D8055B"/>
    <w:rsid w:val="16005D04"/>
    <w:rsid w:val="16B9038D"/>
    <w:rsid w:val="17123F41"/>
    <w:rsid w:val="17365E81"/>
    <w:rsid w:val="175E7186"/>
    <w:rsid w:val="17BB6387"/>
    <w:rsid w:val="17BF7F9E"/>
    <w:rsid w:val="17F67440"/>
    <w:rsid w:val="184315EA"/>
    <w:rsid w:val="188F365D"/>
    <w:rsid w:val="18A55011"/>
    <w:rsid w:val="18AA66C5"/>
    <w:rsid w:val="18F45D57"/>
    <w:rsid w:val="190B66C6"/>
    <w:rsid w:val="191775ED"/>
    <w:rsid w:val="19313669"/>
    <w:rsid w:val="1949675F"/>
    <w:rsid w:val="19704F4F"/>
    <w:rsid w:val="19736A4E"/>
    <w:rsid w:val="19DE258D"/>
    <w:rsid w:val="1A260839"/>
    <w:rsid w:val="1A4A7D19"/>
    <w:rsid w:val="1A9D6217"/>
    <w:rsid w:val="1AA44EB0"/>
    <w:rsid w:val="1B3F60E7"/>
    <w:rsid w:val="1BF52034"/>
    <w:rsid w:val="1CC25AC1"/>
    <w:rsid w:val="1CD37CCF"/>
    <w:rsid w:val="1D7E1A32"/>
    <w:rsid w:val="1DD40180"/>
    <w:rsid w:val="1E285DF8"/>
    <w:rsid w:val="1EA20F54"/>
    <w:rsid w:val="1ED642A3"/>
    <w:rsid w:val="1F2C1918"/>
    <w:rsid w:val="1F3F789D"/>
    <w:rsid w:val="1F6B2440"/>
    <w:rsid w:val="1F9E45C4"/>
    <w:rsid w:val="1FA92F69"/>
    <w:rsid w:val="20084133"/>
    <w:rsid w:val="200A081E"/>
    <w:rsid w:val="20542ED4"/>
    <w:rsid w:val="208A6731"/>
    <w:rsid w:val="20BA367F"/>
    <w:rsid w:val="20D06447"/>
    <w:rsid w:val="20E16400"/>
    <w:rsid w:val="20E424AA"/>
    <w:rsid w:val="20FA7F20"/>
    <w:rsid w:val="21224D81"/>
    <w:rsid w:val="21A4660B"/>
    <w:rsid w:val="2217065D"/>
    <w:rsid w:val="222C2F3F"/>
    <w:rsid w:val="222D60D3"/>
    <w:rsid w:val="2239018F"/>
    <w:rsid w:val="224F77EC"/>
    <w:rsid w:val="225278E7"/>
    <w:rsid w:val="22C6788D"/>
    <w:rsid w:val="23AC2838"/>
    <w:rsid w:val="23B5012E"/>
    <w:rsid w:val="24E71B10"/>
    <w:rsid w:val="25133E9A"/>
    <w:rsid w:val="255B695D"/>
    <w:rsid w:val="25627E42"/>
    <w:rsid w:val="26F70A5D"/>
    <w:rsid w:val="272730F1"/>
    <w:rsid w:val="275A1718"/>
    <w:rsid w:val="27B30E28"/>
    <w:rsid w:val="282249BA"/>
    <w:rsid w:val="28D33307"/>
    <w:rsid w:val="28E079FB"/>
    <w:rsid w:val="28F5174D"/>
    <w:rsid w:val="29F51007"/>
    <w:rsid w:val="2A546E6F"/>
    <w:rsid w:val="2A7C19A5"/>
    <w:rsid w:val="2AB32EED"/>
    <w:rsid w:val="2B2D4A4E"/>
    <w:rsid w:val="2B361B54"/>
    <w:rsid w:val="2B626DED"/>
    <w:rsid w:val="2B6C37C8"/>
    <w:rsid w:val="2BF65788"/>
    <w:rsid w:val="2C1B6F9C"/>
    <w:rsid w:val="2C615D5C"/>
    <w:rsid w:val="2CE90E48"/>
    <w:rsid w:val="2D025737"/>
    <w:rsid w:val="2D2113F9"/>
    <w:rsid w:val="2D5F1544"/>
    <w:rsid w:val="2D653F71"/>
    <w:rsid w:val="2D6A1F89"/>
    <w:rsid w:val="2D7B7CF2"/>
    <w:rsid w:val="2D8079FF"/>
    <w:rsid w:val="2DC45B3D"/>
    <w:rsid w:val="2DF33D2D"/>
    <w:rsid w:val="2EA414CB"/>
    <w:rsid w:val="2EDE49DD"/>
    <w:rsid w:val="2F087CAC"/>
    <w:rsid w:val="2F805BAB"/>
    <w:rsid w:val="2F8A5E71"/>
    <w:rsid w:val="2FA33530"/>
    <w:rsid w:val="2FF716FF"/>
    <w:rsid w:val="302A5A00"/>
    <w:rsid w:val="30405223"/>
    <w:rsid w:val="308275EA"/>
    <w:rsid w:val="30890978"/>
    <w:rsid w:val="30B11C7D"/>
    <w:rsid w:val="30BD6874"/>
    <w:rsid w:val="30F524B2"/>
    <w:rsid w:val="310149B3"/>
    <w:rsid w:val="31496B08"/>
    <w:rsid w:val="318F411A"/>
    <w:rsid w:val="31976CD4"/>
    <w:rsid w:val="31A11CF2"/>
    <w:rsid w:val="31C2225F"/>
    <w:rsid w:val="32F04CDF"/>
    <w:rsid w:val="333A23FE"/>
    <w:rsid w:val="33957634"/>
    <w:rsid w:val="33AF7850"/>
    <w:rsid w:val="33DC34B5"/>
    <w:rsid w:val="33E5680D"/>
    <w:rsid w:val="33F24A86"/>
    <w:rsid w:val="340D4882"/>
    <w:rsid w:val="34390907"/>
    <w:rsid w:val="349A13A6"/>
    <w:rsid w:val="34DB376C"/>
    <w:rsid w:val="34ED1D56"/>
    <w:rsid w:val="351C625F"/>
    <w:rsid w:val="35527ED3"/>
    <w:rsid w:val="36232870"/>
    <w:rsid w:val="362A675A"/>
    <w:rsid w:val="366158F7"/>
    <w:rsid w:val="36B97ADD"/>
    <w:rsid w:val="36BA61F4"/>
    <w:rsid w:val="37305FF2"/>
    <w:rsid w:val="37E765B7"/>
    <w:rsid w:val="37F91C46"/>
    <w:rsid w:val="38D34E86"/>
    <w:rsid w:val="39406294"/>
    <w:rsid w:val="396226AE"/>
    <w:rsid w:val="39972358"/>
    <w:rsid w:val="399F745E"/>
    <w:rsid w:val="39A37A69"/>
    <w:rsid w:val="39BF1F6C"/>
    <w:rsid w:val="39D04C3F"/>
    <w:rsid w:val="3A3E6C77"/>
    <w:rsid w:val="3AA35ED6"/>
    <w:rsid w:val="3AB64A60"/>
    <w:rsid w:val="3AD43138"/>
    <w:rsid w:val="3AEC222F"/>
    <w:rsid w:val="3B653D90"/>
    <w:rsid w:val="3B702E61"/>
    <w:rsid w:val="3BCA11E2"/>
    <w:rsid w:val="3C2459F9"/>
    <w:rsid w:val="3C771FCD"/>
    <w:rsid w:val="3CE82ECA"/>
    <w:rsid w:val="3CEF1A74"/>
    <w:rsid w:val="3CF63839"/>
    <w:rsid w:val="3D2F7286"/>
    <w:rsid w:val="3DB334D8"/>
    <w:rsid w:val="3EA13331"/>
    <w:rsid w:val="3EBE2135"/>
    <w:rsid w:val="3F3E5024"/>
    <w:rsid w:val="3F4249D4"/>
    <w:rsid w:val="3F483BB5"/>
    <w:rsid w:val="3F8C36E0"/>
    <w:rsid w:val="40BF2194"/>
    <w:rsid w:val="40C81049"/>
    <w:rsid w:val="40E66965"/>
    <w:rsid w:val="41004C87"/>
    <w:rsid w:val="42226EC9"/>
    <w:rsid w:val="424E6FC5"/>
    <w:rsid w:val="42733236"/>
    <w:rsid w:val="42B04A1B"/>
    <w:rsid w:val="42D57A4D"/>
    <w:rsid w:val="43176703"/>
    <w:rsid w:val="436B2830"/>
    <w:rsid w:val="4374370A"/>
    <w:rsid w:val="43B6787E"/>
    <w:rsid w:val="44150A49"/>
    <w:rsid w:val="44241244"/>
    <w:rsid w:val="4427077C"/>
    <w:rsid w:val="44560360"/>
    <w:rsid w:val="449D459A"/>
    <w:rsid w:val="44BA514C"/>
    <w:rsid w:val="450B59A8"/>
    <w:rsid w:val="45202C09"/>
    <w:rsid w:val="452B604A"/>
    <w:rsid w:val="45401AF6"/>
    <w:rsid w:val="45800144"/>
    <w:rsid w:val="45B917F4"/>
    <w:rsid w:val="45C83899"/>
    <w:rsid w:val="45C86107"/>
    <w:rsid w:val="45EF1B58"/>
    <w:rsid w:val="4622744D"/>
    <w:rsid w:val="46375078"/>
    <w:rsid w:val="463C2323"/>
    <w:rsid w:val="46456C98"/>
    <w:rsid w:val="46B1432D"/>
    <w:rsid w:val="474D4056"/>
    <w:rsid w:val="4772512C"/>
    <w:rsid w:val="478D4D9A"/>
    <w:rsid w:val="480852F3"/>
    <w:rsid w:val="48292103"/>
    <w:rsid w:val="485A1120"/>
    <w:rsid w:val="48C742DC"/>
    <w:rsid w:val="49025314"/>
    <w:rsid w:val="496026E4"/>
    <w:rsid w:val="4A2D4613"/>
    <w:rsid w:val="4A431740"/>
    <w:rsid w:val="4A631DE2"/>
    <w:rsid w:val="4AFD6C04"/>
    <w:rsid w:val="4B0F5ABE"/>
    <w:rsid w:val="4B3E18A5"/>
    <w:rsid w:val="4B5300A9"/>
    <w:rsid w:val="4B7A5635"/>
    <w:rsid w:val="4C235201"/>
    <w:rsid w:val="4C8326E8"/>
    <w:rsid w:val="4CB93F3C"/>
    <w:rsid w:val="4CBC248F"/>
    <w:rsid w:val="4CC4400D"/>
    <w:rsid w:val="4CD80866"/>
    <w:rsid w:val="4CF32196"/>
    <w:rsid w:val="4CF431C6"/>
    <w:rsid w:val="4D1D271C"/>
    <w:rsid w:val="4D4F6AB4"/>
    <w:rsid w:val="4DD52FF7"/>
    <w:rsid w:val="4DF13B7C"/>
    <w:rsid w:val="4E20623D"/>
    <w:rsid w:val="4E5B2DDA"/>
    <w:rsid w:val="4EAD4746"/>
    <w:rsid w:val="502075B8"/>
    <w:rsid w:val="502142D2"/>
    <w:rsid w:val="506F3850"/>
    <w:rsid w:val="50772E9D"/>
    <w:rsid w:val="50FD6AED"/>
    <w:rsid w:val="510C6D30"/>
    <w:rsid w:val="51880F8F"/>
    <w:rsid w:val="51905BB3"/>
    <w:rsid w:val="51B55619"/>
    <w:rsid w:val="51C23892"/>
    <w:rsid w:val="51C52711"/>
    <w:rsid w:val="527252B8"/>
    <w:rsid w:val="5334256E"/>
    <w:rsid w:val="535009F7"/>
    <w:rsid w:val="53876B42"/>
    <w:rsid w:val="53D578AD"/>
    <w:rsid w:val="54216F96"/>
    <w:rsid w:val="54D9517B"/>
    <w:rsid w:val="55346855"/>
    <w:rsid w:val="554747DA"/>
    <w:rsid w:val="5559450E"/>
    <w:rsid w:val="55B72227"/>
    <w:rsid w:val="55EE5599"/>
    <w:rsid w:val="56150435"/>
    <w:rsid w:val="561641AD"/>
    <w:rsid w:val="56554CD5"/>
    <w:rsid w:val="56836057"/>
    <w:rsid w:val="56955A19"/>
    <w:rsid w:val="56F95FA8"/>
    <w:rsid w:val="57225297"/>
    <w:rsid w:val="57825F9E"/>
    <w:rsid w:val="578C2978"/>
    <w:rsid w:val="578F4217"/>
    <w:rsid w:val="57B10631"/>
    <w:rsid w:val="57B17F9E"/>
    <w:rsid w:val="58037FE6"/>
    <w:rsid w:val="582C415B"/>
    <w:rsid w:val="588875E4"/>
    <w:rsid w:val="589715D5"/>
    <w:rsid w:val="5898359F"/>
    <w:rsid w:val="58A154A3"/>
    <w:rsid w:val="58AC62D8"/>
    <w:rsid w:val="58C61EBA"/>
    <w:rsid w:val="58E32A6C"/>
    <w:rsid w:val="593D4A4E"/>
    <w:rsid w:val="59480B21"/>
    <w:rsid w:val="597E4619"/>
    <w:rsid w:val="598D0C2A"/>
    <w:rsid w:val="59A321FB"/>
    <w:rsid w:val="59C7413C"/>
    <w:rsid w:val="5A3A490E"/>
    <w:rsid w:val="5A843DDB"/>
    <w:rsid w:val="5A893530"/>
    <w:rsid w:val="5AFD593B"/>
    <w:rsid w:val="5B152C85"/>
    <w:rsid w:val="5B192DC2"/>
    <w:rsid w:val="5B857E0A"/>
    <w:rsid w:val="5B98323D"/>
    <w:rsid w:val="5BA02E96"/>
    <w:rsid w:val="5BD743DE"/>
    <w:rsid w:val="5BE56AFB"/>
    <w:rsid w:val="5C0A6B94"/>
    <w:rsid w:val="5C62014C"/>
    <w:rsid w:val="5C622CF2"/>
    <w:rsid w:val="5CAA58F8"/>
    <w:rsid w:val="5CD54DC2"/>
    <w:rsid w:val="5D041203"/>
    <w:rsid w:val="5D242968"/>
    <w:rsid w:val="5D942587"/>
    <w:rsid w:val="5E317DD6"/>
    <w:rsid w:val="5E512226"/>
    <w:rsid w:val="5E6A5C84"/>
    <w:rsid w:val="5E850121"/>
    <w:rsid w:val="5EB17168"/>
    <w:rsid w:val="5EF1147C"/>
    <w:rsid w:val="5F0C25F1"/>
    <w:rsid w:val="5F105C3D"/>
    <w:rsid w:val="5F3508E0"/>
    <w:rsid w:val="5F5E6222"/>
    <w:rsid w:val="5FBE7D8F"/>
    <w:rsid w:val="5FD27396"/>
    <w:rsid w:val="6005776C"/>
    <w:rsid w:val="60261490"/>
    <w:rsid w:val="60C2565D"/>
    <w:rsid w:val="61077514"/>
    <w:rsid w:val="61096DE8"/>
    <w:rsid w:val="61720E31"/>
    <w:rsid w:val="61774699"/>
    <w:rsid w:val="619D39D4"/>
    <w:rsid w:val="624D0546"/>
    <w:rsid w:val="6283706E"/>
    <w:rsid w:val="62854B94"/>
    <w:rsid w:val="630E6709"/>
    <w:rsid w:val="6311467A"/>
    <w:rsid w:val="631D301E"/>
    <w:rsid w:val="63402869"/>
    <w:rsid w:val="636B273B"/>
    <w:rsid w:val="63C139AA"/>
    <w:rsid w:val="64067C66"/>
    <w:rsid w:val="64395C36"/>
    <w:rsid w:val="64520AA6"/>
    <w:rsid w:val="64A1197F"/>
    <w:rsid w:val="64A21A2D"/>
    <w:rsid w:val="64EB46D4"/>
    <w:rsid w:val="65757142"/>
    <w:rsid w:val="65A90B99"/>
    <w:rsid w:val="65CB4FB4"/>
    <w:rsid w:val="6642223E"/>
    <w:rsid w:val="66681859"/>
    <w:rsid w:val="66CF4630"/>
    <w:rsid w:val="672D7755"/>
    <w:rsid w:val="678B726D"/>
    <w:rsid w:val="67AC58C8"/>
    <w:rsid w:val="67C65A33"/>
    <w:rsid w:val="67DF6AF4"/>
    <w:rsid w:val="682B1D3A"/>
    <w:rsid w:val="683706DE"/>
    <w:rsid w:val="68402707"/>
    <w:rsid w:val="685D1552"/>
    <w:rsid w:val="688E234D"/>
    <w:rsid w:val="68B63CF9"/>
    <w:rsid w:val="696D1EDE"/>
    <w:rsid w:val="697A1BEC"/>
    <w:rsid w:val="69AF24F6"/>
    <w:rsid w:val="69EB1780"/>
    <w:rsid w:val="6A010FA4"/>
    <w:rsid w:val="6A5730A9"/>
    <w:rsid w:val="6A691A92"/>
    <w:rsid w:val="6AB2229E"/>
    <w:rsid w:val="6AE020AE"/>
    <w:rsid w:val="6AEE006E"/>
    <w:rsid w:val="6B1E7EF1"/>
    <w:rsid w:val="6BC12DCC"/>
    <w:rsid w:val="6C2B055A"/>
    <w:rsid w:val="6C462F43"/>
    <w:rsid w:val="6C564025"/>
    <w:rsid w:val="6C7C7008"/>
    <w:rsid w:val="6CC6638C"/>
    <w:rsid w:val="6D3F3B91"/>
    <w:rsid w:val="6D6B4986"/>
    <w:rsid w:val="6DDD5884"/>
    <w:rsid w:val="6E1A48EF"/>
    <w:rsid w:val="6E276AFF"/>
    <w:rsid w:val="6E4B4EE4"/>
    <w:rsid w:val="6EF03395"/>
    <w:rsid w:val="6F7A7103"/>
    <w:rsid w:val="70096E04"/>
    <w:rsid w:val="70781894"/>
    <w:rsid w:val="708C17E3"/>
    <w:rsid w:val="709A3F00"/>
    <w:rsid w:val="71025602"/>
    <w:rsid w:val="713E2ADE"/>
    <w:rsid w:val="71461992"/>
    <w:rsid w:val="71711F77"/>
    <w:rsid w:val="71791D68"/>
    <w:rsid w:val="71D40D4C"/>
    <w:rsid w:val="71D76A8E"/>
    <w:rsid w:val="72583FC5"/>
    <w:rsid w:val="72C21333"/>
    <w:rsid w:val="73146436"/>
    <w:rsid w:val="73214465"/>
    <w:rsid w:val="738C06BE"/>
    <w:rsid w:val="73BF77DA"/>
    <w:rsid w:val="749933C1"/>
    <w:rsid w:val="74C5589B"/>
    <w:rsid w:val="75653BAB"/>
    <w:rsid w:val="758331B5"/>
    <w:rsid w:val="75C777FE"/>
    <w:rsid w:val="760836BA"/>
    <w:rsid w:val="767C19B2"/>
    <w:rsid w:val="76DD40A2"/>
    <w:rsid w:val="77731007"/>
    <w:rsid w:val="777C7256"/>
    <w:rsid w:val="777D3C34"/>
    <w:rsid w:val="77955157"/>
    <w:rsid w:val="77AB4115"/>
    <w:rsid w:val="786170B2"/>
    <w:rsid w:val="78A55961"/>
    <w:rsid w:val="78F63C9E"/>
    <w:rsid w:val="790A3D76"/>
    <w:rsid w:val="792F77E2"/>
    <w:rsid w:val="79346574"/>
    <w:rsid w:val="793E7D42"/>
    <w:rsid w:val="79513F53"/>
    <w:rsid w:val="79DE0705"/>
    <w:rsid w:val="79F53F55"/>
    <w:rsid w:val="7A54036B"/>
    <w:rsid w:val="7A6D1D3E"/>
    <w:rsid w:val="7AAC4F5C"/>
    <w:rsid w:val="7ACA3C24"/>
    <w:rsid w:val="7ADE2C3C"/>
    <w:rsid w:val="7AE069B4"/>
    <w:rsid w:val="7B002BB2"/>
    <w:rsid w:val="7B234AF2"/>
    <w:rsid w:val="7B3926A7"/>
    <w:rsid w:val="7B4C0B2B"/>
    <w:rsid w:val="7B787C69"/>
    <w:rsid w:val="7B901DF2"/>
    <w:rsid w:val="7B931C78"/>
    <w:rsid w:val="7BB51BEE"/>
    <w:rsid w:val="7BD87662"/>
    <w:rsid w:val="7C093CE8"/>
    <w:rsid w:val="7C2823C0"/>
    <w:rsid w:val="7C4116D4"/>
    <w:rsid w:val="7C613B24"/>
    <w:rsid w:val="7CC9184D"/>
    <w:rsid w:val="7CE65DD7"/>
    <w:rsid w:val="7D22212D"/>
    <w:rsid w:val="7D5471E5"/>
    <w:rsid w:val="7D6F401F"/>
    <w:rsid w:val="7D9F2B56"/>
    <w:rsid w:val="7E046E5D"/>
    <w:rsid w:val="7E7E0EBF"/>
    <w:rsid w:val="7E853A1D"/>
    <w:rsid w:val="7EE06F82"/>
    <w:rsid w:val="7EEB147F"/>
    <w:rsid w:val="7F0D7F93"/>
    <w:rsid w:val="7F207CC7"/>
    <w:rsid w:val="7F5E6F6E"/>
    <w:rsid w:val="7F8A5140"/>
    <w:rsid w:val="7FA874BE"/>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2435</Words>
  <Characters>2760</Characters>
  <Paragraphs>336</Paragraphs>
  <TotalTime>0</TotalTime>
  <ScaleCrop>false</ScaleCrop>
  <LinksUpToDate>false</LinksUpToDate>
  <CharactersWithSpaces>2883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2022-07-29T07:11:00Z</cp:lastPrinted>
  <dcterms:modified xsi:type="dcterms:W3CDTF">2022-11-25T08:38:47Z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