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72"/>
          <w:szCs w:val="72"/>
          <w:lang w:val="en-US" w:eastAsia="zh-CN"/>
        </w:rPr>
      </w:pPr>
      <w:r>
        <w:rPr>
          <w:rFonts w:hint="eastAsia" w:ascii="黑体" w:hAnsi="黑体" w:eastAsia="黑体" w:cs="黑体"/>
          <w:sz w:val="72"/>
          <w:szCs w:val="72"/>
        </w:rPr>
        <w:t>广州</w:t>
      </w:r>
      <w:r>
        <w:rPr>
          <w:rFonts w:hint="eastAsia" w:ascii="黑体" w:hAnsi="黑体" w:eastAsia="黑体" w:cs="黑体"/>
          <w:sz w:val="72"/>
          <w:szCs w:val="72"/>
          <w:lang w:val="en-US" w:eastAsia="zh-CN"/>
        </w:rPr>
        <w:t>南沙资产经营集团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cs="黑体"/>
          <w:sz w:val="72"/>
          <w:szCs w:val="72"/>
        </w:rPr>
      </w:pPr>
      <w:r>
        <w:rPr>
          <w:rFonts w:hint="eastAsia" w:ascii="黑体" w:hAnsi="黑体" w:eastAsia="黑体" w:cs="黑体"/>
          <w:sz w:val="72"/>
          <w:szCs w:val="72"/>
        </w:rPr>
        <w:t>有限公司</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黑体" w:hAnsi="黑体" w:eastAsia="黑体" w:cs="黑体"/>
          <w:sz w:val="96"/>
          <w:szCs w:val="96"/>
        </w:rPr>
      </w:pPr>
      <w:r>
        <w:rPr>
          <w:rFonts w:hint="eastAsia" w:ascii="黑体" w:hAnsi="黑体" w:eastAsia="黑体" w:cs="黑体"/>
          <w:sz w:val="96"/>
          <w:szCs w:val="96"/>
        </w:rPr>
        <w:t>常年法律顾问服务项目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cs="黑体"/>
          <w:b/>
          <w:sz w:val="96"/>
          <w:szCs w:val="96"/>
        </w:rPr>
      </w:pPr>
      <w:r>
        <w:rPr>
          <w:rFonts w:hint="eastAsia" w:ascii="黑体" w:hAnsi="黑体" w:eastAsia="黑体" w:cs="黑体"/>
          <w:sz w:val="96"/>
          <w:szCs w:val="96"/>
        </w:rPr>
        <w:t>招标文件</w:t>
      </w:r>
    </w:p>
    <w:p>
      <w:pPr>
        <w:keepNext w:val="0"/>
        <w:keepLines w:val="0"/>
        <w:pageBreakBefore w:val="0"/>
        <w:kinsoku/>
        <w:overflowPunct/>
        <w:topLinePunct w:val="0"/>
        <w:bidi w:val="0"/>
        <w:spacing w:line="560" w:lineRule="exact"/>
        <w:jc w:val="center"/>
        <w:textAlignment w:val="auto"/>
        <w:rPr>
          <w:rFonts w:ascii="宋体" w:hAnsi="宋体" w:cs="宋体"/>
          <w:sz w:val="28"/>
          <w:szCs w:val="28"/>
        </w:rPr>
      </w:pPr>
    </w:p>
    <w:p>
      <w:pPr>
        <w:keepNext w:val="0"/>
        <w:keepLines w:val="0"/>
        <w:pageBreakBefore w:val="0"/>
        <w:kinsoku/>
        <w:overflowPunct/>
        <w:topLinePunct w:val="0"/>
        <w:bidi w:val="0"/>
        <w:spacing w:line="560" w:lineRule="exact"/>
        <w:jc w:val="center"/>
        <w:textAlignment w:val="auto"/>
        <w:rPr>
          <w:rFonts w:ascii="宋体" w:hAnsi="宋体" w:cs="宋体"/>
          <w:sz w:val="32"/>
          <w:szCs w:val="32"/>
        </w:rPr>
      </w:pPr>
    </w:p>
    <w:p>
      <w:pPr>
        <w:keepNext w:val="0"/>
        <w:keepLines w:val="0"/>
        <w:pageBreakBefore w:val="0"/>
        <w:kinsoku/>
        <w:overflowPunct/>
        <w:topLinePunct w:val="0"/>
        <w:bidi w:val="0"/>
        <w:spacing w:line="560" w:lineRule="exact"/>
        <w:jc w:val="center"/>
        <w:textAlignment w:val="auto"/>
        <w:rPr>
          <w:rFonts w:ascii="宋体" w:hAnsi="宋体" w:cs="宋体"/>
          <w:sz w:val="32"/>
          <w:szCs w:val="32"/>
        </w:rPr>
      </w:pPr>
    </w:p>
    <w:p>
      <w:pPr>
        <w:keepNext w:val="0"/>
        <w:keepLines w:val="0"/>
        <w:pageBreakBefore w:val="0"/>
        <w:kinsoku/>
        <w:overflowPunct/>
        <w:topLinePunct w:val="0"/>
        <w:bidi w:val="0"/>
        <w:spacing w:line="560" w:lineRule="exact"/>
        <w:jc w:val="center"/>
        <w:textAlignment w:val="auto"/>
        <w:rPr>
          <w:rFonts w:ascii="宋体" w:hAnsi="宋体" w:cs="宋体"/>
          <w:sz w:val="32"/>
          <w:szCs w:val="32"/>
        </w:rPr>
      </w:pPr>
    </w:p>
    <w:p>
      <w:pPr>
        <w:keepNext w:val="0"/>
        <w:keepLines w:val="0"/>
        <w:pageBreakBefore w:val="0"/>
        <w:kinsoku/>
        <w:overflowPunct/>
        <w:topLinePunct w:val="0"/>
        <w:bidi w:val="0"/>
        <w:spacing w:line="560" w:lineRule="exact"/>
        <w:jc w:val="center"/>
        <w:textAlignment w:val="auto"/>
        <w:rPr>
          <w:rFonts w:ascii="宋体" w:hAnsi="宋体" w:cs="宋体"/>
          <w:sz w:val="32"/>
          <w:szCs w:val="32"/>
        </w:rPr>
      </w:pPr>
    </w:p>
    <w:p>
      <w:pPr>
        <w:keepNext w:val="0"/>
        <w:keepLines w:val="0"/>
        <w:pageBreakBefore w:val="0"/>
        <w:kinsoku/>
        <w:overflowPunct/>
        <w:topLinePunct w:val="0"/>
        <w:bidi w:val="0"/>
        <w:spacing w:line="560" w:lineRule="exact"/>
        <w:jc w:val="center"/>
        <w:textAlignment w:val="auto"/>
        <w:rPr>
          <w:rFonts w:ascii="宋体" w:hAnsi="宋体" w:cs="宋体"/>
          <w:sz w:val="32"/>
          <w:szCs w:val="32"/>
        </w:rPr>
      </w:pPr>
    </w:p>
    <w:p>
      <w:pPr>
        <w:keepNext w:val="0"/>
        <w:keepLines w:val="0"/>
        <w:pageBreakBefore w:val="0"/>
        <w:kinsoku/>
        <w:overflowPunct/>
        <w:topLinePunct w:val="0"/>
        <w:bidi w:val="0"/>
        <w:spacing w:line="560" w:lineRule="exact"/>
        <w:jc w:val="center"/>
        <w:textAlignment w:val="auto"/>
        <w:rPr>
          <w:rFonts w:ascii="宋体" w:hAnsi="宋体" w:cs="宋体"/>
          <w:b/>
          <w:sz w:val="32"/>
          <w:szCs w:val="32"/>
        </w:rPr>
      </w:pPr>
      <w:bookmarkStart w:id="0" w:name="OLE_LINK4"/>
      <w:bookmarkEnd w:id="0"/>
    </w:p>
    <w:p>
      <w:pPr>
        <w:keepNext w:val="0"/>
        <w:keepLines w:val="0"/>
        <w:pageBreakBefore w:val="0"/>
        <w:kinsoku/>
        <w:overflowPunct/>
        <w:topLinePunct w:val="0"/>
        <w:bidi w:val="0"/>
        <w:spacing w:line="560" w:lineRule="exact"/>
        <w:jc w:val="center"/>
        <w:textAlignment w:val="auto"/>
        <w:rPr>
          <w:rFonts w:ascii="宋体" w:hAnsi="宋体" w:cs="宋体"/>
          <w:b/>
          <w:sz w:val="32"/>
          <w:szCs w:val="32"/>
        </w:rPr>
      </w:pPr>
    </w:p>
    <w:p>
      <w:pPr>
        <w:keepNext w:val="0"/>
        <w:keepLines w:val="0"/>
        <w:pageBreakBefore w:val="0"/>
        <w:kinsoku/>
        <w:overflowPunct/>
        <w:topLinePunct w:val="0"/>
        <w:bidi w:val="0"/>
        <w:spacing w:line="560" w:lineRule="exact"/>
        <w:jc w:val="center"/>
        <w:textAlignment w:val="auto"/>
        <w:rPr>
          <w:rFonts w:ascii="宋体" w:hAnsi="宋体" w:cs="宋体"/>
          <w:b/>
          <w:sz w:val="32"/>
          <w:szCs w:val="32"/>
        </w:rPr>
      </w:pPr>
    </w:p>
    <w:p>
      <w:pPr>
        <w:keepNext w:val="0"/>
        <w:keepLines w:val="0"/>
        <w:pageBreakBefore w:val="0"/>
        <w:kinsoku/>
        <w:overflowPunct/>
        <w:topLinePunct w:val="0"/>
        <w:bidi w:val="0"/>
        <w:spacing w:line="560" w:lineRule="exact"/>
        <w:jc w:val="center"/>
        <w:textAlignment w:val="auto"/>
        <w:rPr>
          <w:rFonts w:ascii="宋体" w:hAnsi="宋体" w:cs="宋体"/>
          <w:b/>
          <w:sz w:val="32"/>
          <w:szCs w:val="32"/>
        </w:rPr>
      </w:pPr>
    </w:p>
    <w:p>
      <w:pPr>
        <w:keepNext w:val="0"/>
        <w:keepLines w:val="0"/>
        <w:pageBreakBefore w:val="0"/>
        <w:kinsoku/>
        <w:overflowPunct/>
        <w:topLinePunct w:val="0"/>
        <w:bidi w:val="0"/>
        <w:spacing w:line="560" w:lineRule="exact"/>
        <w:ind w:right="-101" w:rightChars="-48"/>
        <w:jc w:val="center"/>
        <w:textAlignment w:val="auto"/>
        <w:rPr>
          <w:rFonts w:ascii="黑体" w:hAnsi="黑体" w:eastAsia="黑体" w:cs="黑体"/>
          <w:b/>
          <w:sz w:val="32"/>
          <w:szCs w:val="32"/>
        </w:rPr>
      </w:pPr>
      <w:r>
        <w:rPr>
          <w:rFonts w:hint="eastAsia" w:ascii="黑体" w:hAnsi="黑体" w:eastAsia="黑体" w:cs="黑体"/>
          <w:b/>
          <w:sz w:val="32"/>
          <w:szCs w:val="32"/>
        </w:rPr>
        <w:t>招标人：广州南沙</w:t>
      </w:r>
      <w:r>
        <w:rPr>
          <w:rFonts w:hint="eastAsia" w:ascii="黑体" w:hAnsi="黑体" w:eastAsia="黑体" w:cs="黑体"/>
          <w:b/>
          <w:sz w:val="32"/>
          <w:szCs w:val="32"/>
          <w:lang w:val="en-US" w:eastAsia="zh-CN"/>
        </w:rPr>
        <w:t>资产经营集团</w:t>
      </w:r>
      <w:r>
        <w:rPr>
          <w:rFonts w:hint="eastAsia" w:ascii="黑体" w:hAnsi="黑体" w:eastAsia="黑体" w:cs="黑体"/>
          <w:b/>
          <w:sz w:val="32"/>
          <w:szCs w:val="32"/>
        </w:rPr>
        <w:t>有限公司</w:t>
      </w:r>
    </w:p>
    <w:p>
      <w:pPr>
        <w:keepNext w:val="0"/>
        <w:keepLines w:val="0"/>
        <w:pageBreakBefore w:val="0"/>
        <w:kinsoku/>
        <w:overflowPunct/>
        <w:topLinePunct w:val="0"/>
        <w:bidi w:val="0"/>
        <w:spacing w:line="560" w:lineRule="exact"/>
        <w:ind w:right="-101" w:rightChars="-48"/>
        <w:jc w:val="center"/>
        <w:textAlignment w:val="auto"/>
        <w:rPr>
          <w:rFonts w:ascii="黑体" w:hAnsi="黑体" w:eastAsia="黑体" w:cs="黑体"/>
          <w:spacing w:val="28"/>
          <w:position w:val="8"/>
          <w:sz w:val="32"/>
          <w:szCs w:val="32"/>
        </w:rPr>
      </w:pPr>
      <w:r>
        <w:rPr>
          <w:rFonts w:hint="eastAsia" w:ascii="黑体" w:hAnsi="黑体" w:eastAsia="黑体" w:cs="黑体"/>
          <w:b/>
          <w:sz w:val="32"/>
          <w:szCs w:val="32"/>
        </w:rPr>
        <w:t>日期：202</w:t>
      </w:r>
      <w:r>
        <w:rPr>
          <w:rFonts w:hint="eastAsia" w:ascii="黑体" w:hAnsi="黑体" w:eastAsia="黑体" w:cs="黑体"/>
          <w:b/>
          <w:sz w:val="32"/>
          <w:szCs w:val="32"/>
          <w:lang w:val="en-US" w:eastAsia="zh-CN"/>
        </w:rPr>
        <w:t>2</w:t>
      </w:r>
      <w:r>
        <w:rPr>
          <w:rFonts w:hint="eastAsia" w:ascii="黑体" w:hAnsi="黑体" w:eastAsia="黑体" w:cs="黑体"/>
          <w:b/>
          <w:sz w:val="32"/>
          <w:szCs w:val="32"/>
        </w:rPr>
        <w:t>年</w:t>
      </w:r>
      <w:r>
        <w:rPr>
          <w:rFonts w:hint="eastAsia" w:ascii="黑体" w:hAnsi="黑体" w:eastAsia="黑体" w:cs="黑体"/>
          <w:b/>
          <w:sz w:val="32"/>
          <w:szCs w:val="32"/>
          <w:lang w:val="en-US" w:eastAsia="zh-CN"/>
        </w:rPr>
        <w:t>11</w:t>
      </w:r>
      <w:r>
        <w:rPr>
          <w:rFonts w:hint="eastAsia" w:ascii="黑体" w:hAnsi="黑体" w:eastAsia="黑体" w:cs="黑体"/>
          <w:b/>
          <w:sz w:val="32"/>
          <w:szCs w:val="32"/>
        </w:rPr>
        <w:t>月</w:t>
      </w:r>
    </w:p>
    <w:p>
      <w:pPr>
        <w:keepNext w:val="0"/>
        <w:keepLines w:val="0"/>
        <w:pageBreakBefore w:val="0"/>
        <w:kinsoku/>
        <w:overflowPunct/>
        <w:topLinePunct w:val="0"/>
        <w:bidi w:val="0"/>
        <w:spacing w:line="560" w:lineRule="exact"/>
        <w:textAlignment w:val="auto"/>
        <w:rPr>
          <w:rFonts w:ascii="黑体" w:hAnsi="宋体" w:eastAsia="黑体" w:cs="黑体"/>
          <w:sz w:val="36"/>
          <w:szCs w:val="36"/>
        </w:rPr>
        <w:sectPr>
          <w:pgSz w:w="11915" w:h="16840"/>
          <w:pgMar w:top="1134" w:right="1134" w:bottom="1134" w:left="1134" w:header="720" w:footer="720" w:gutter="0"/>
          <w:pgNumType w:fmt="decimal"/>
          <w:cols w:space="720" w:num="1"/>
          <w:docGrid w:type="lines" w:linePitch="285" w:charSpace="0"/>
        </w:sectPr>
      </w:pPr>
    </w:p>
    <w:p>
      <w:pPr>
        <w:keepNext w:val="0"/>
        <w:keepLines w:val="0"/>
        <w:pageBreakBefore w:val="0"/>
        <w:kinsoku/>
        <w:overflowPunct/>
        <w:topLinePunct w:val="0"/>
        <w:bidi w:val="0"/>
        <w:spacing w:line="560" w:lineRule="exact"/>
        <w:textAlignment w:val="auto"/>
        <w:rPr>
          <w:rFonts w:ascii="仿宋_GB2312" w:eastAsia="仿宋_GB2312"/>
          <w:bCs/>
          <w:sz w:val="32"/>
          <w:szCs w:val="32"/>
        </w:rPr>
      </w:pPr>
      <w:r>
        <w:rPr>
          <w:rFonts w:hint="eastAsia" w:ascii="仿宋_GB2312" w:eastAsia="仿宋_GB2312"/>
          <w:bCs/>
          <w:sz w:val="32"/>
          <w:szCs w:val="32"/>
        </w:rPr>
        <w:t xml:space="preserve">    招标人就常年法律顾问项目进行公开招标，邀请符合资格的投标人参加投标。现将本次招标有关事项公告如下：</w:t>
      </w:r>
    </w:p>
    <w:p>
      <w:pPr>
        <w:keepNext w:val="0"/>
        <w:keepLines w:val="0"/>
        <w:pageBreakBefore w:val="0"/>
        <w:kinsoku/>
        <w:overflowPunct/>
        <w:topLinePunct w:val="0"/>
        <w:bidi w:val="0"/>
        <w:spacing w:line="560" w:lineRule="exact"/>
        <w:ind w:firstLine="640" w:firstLineChars="200"/>
        <w:textAlignment w:val="auto"/>
        <w:rPr>
          <w:rFonts w:hint="eastAsia" w:ascii="仿宋" w:hAnsi="仿宋" w:eastAsia="仿宋" w:cs="仿宋"/>
          <w:bCs/>
          <w:sz w:val="32"/>
          <w:szCs w:val="32"/>
          <w:lang w:eastAsia="zh-CN"/>
        </w:rPr>
      </w:pPr>
      <w:r>
        <w:rPr>
          <w:rFonts w:hint="eastAsia" w:ascii="黑体" w:hAnsi="黑体" w:eastAsia="黑体" w:cs="黑体"/>
          <w:bCs/>
          <w:sz w:val="32"/>
          <w:szCs w:val="32"/>
        </w:rPr>
        <w:t>一、招标人：</w:t>
      </w:r>
      <w:r>
        <w:rPr>
          <w:rFonts w:hint="eastAsia" w:ascii="仿宋" w:hAnsi="仿宋" w:eastAsia="仿宋" w:cs="仿宋"/>
          <w:bCs/>
          <w:sz w:val="32"/>
          <w:szCs w:val="32"/>
          <w:lang w:eastAsia="zh-CN"/>
        </w:rPr>
        <w:t>广州南沙资产经营集团有限公司</w:t>
      </w:r>
    </w:p>
    <w:p>
      <w:pPr>
        <w:keepNext w:val="0"/>
        <w:keepLines w:val="0"/>
        <w:pageBreakBefore w:val="0"/>
        <w:kinsoku/>
        <w:overflowPunct/>
        <w:topLinePunct w:val="0"/>
        <w:bidi w:val="0"/>
        <w:spacing w:line="560" w:lineRule="exact"/>
        <w:ind w:firstLine="640" w:firstLineChars="200"/>
        <w:textAlignment w:val="auto"/>
        <w:rPr>
          <w:rFonts w:ascii="黑体" w:hAnsi="黑体" w:eastAsia="黑体" w:cs="黑体"/>
          <w:bCs/>
          <w:sz w:val="32"/>
          <w:szCs w:val="32"/>
          <w:highlight w:val="yellow"/>
        </w:rPr>
      </w:pPr>
      <w:r>
        <w:rPr>
          <w:rFonts w:hint="eastAsia" w:ascii="黑体" w:hAnsi="黑体" w:eastAsia="黑体" w:cs="黑体"/>
          <w:bCs/>
          <w:sz w:val="32"/>
          <w:szCs w:val="32"/>
        </w:rPr>
        <w:t>二、招标人介绍：</w:t>
      </w:r>
      <w:r>
        <w:rPr>
          <w:rFonts w:hint="eastAsia" w:ascii="仿宋" w:hAnsi="仿宋" w:eastAsia="仿宋" w:cs="仿宋"/>
          <w:bCs/>
          <w:sz w:val="32"/>
          <w:szCs w:val="32"/>
          <w:lang w:eastAsia="zh-CN"/>
        </w:rPr>
        <w:t>广州南沙资产经营集团有限公司</w:t>
      </w:r>
      <w:r>
        <w:rPr>
          <w:rFonts w:hint="eastAsia" w:ascii="仿宋" w:hAnsi="仿宋" w:eastAsia="仿宋" w:cs="仿宋"/>
          <w:bCs/>
          <w:sz w:val="32"/>
          <w:szCs w:val="32"/>
        </w:rPr>
        <w:t>是</w:t>
      </w:r>
      <w:r>
        <w:rPr>
          <w:rFonts w:hint="eastAsia" w:ascii="仿宋" w:hAnsi="仿宋" w:eastAsia="仿宋" w:cs="仿宋"/>
          <w:bCs/>
          <w:sz w:val="32"/>
          <w:szCs w:val="32"/>
          <w:lang w:val="en-US" w:eastAsia="zh-CN"/>
        </w:rPr>
        <w:t>广州南沙经济技术开发区管理委员会及广东省财政厅共同出资的国有控股有限</w:t>
      </w:r>
      <w:r>
        <w:rPr>
          <w:rFonts w:hint="eastAsia" w:ascii="仿宋" w:hAnsi="仿宋" w:eastAsia="仿宋" w:cs="仿宋"/>
          <w:bCs/>
          <w:sz w:val="32"/>
          <w:szCs w:val="32"/>
        </w:rPr>
        <w:t>公司，主要经营范围资产管理（不含许可审批项目）;企业管理服务（涉及许可经营项目的除外）;企业自有资金投资;商品批发贸易（许可审批类商品除外）;商品零售贸易（许可审批类商品除外）;房地产开发经营;土地整理、复垦;港口及航运设施工程建筑 。</w:t>
      </w:r>
    </w:p>
    <w:p>
      <w:pPr>
        <w:keepNext w:val="0"/>
        <w:keepLines w:val="0"/>
        <w:pageBreakBefore w:val="0"/>
        <w:kinsoku/>
        <w:overflowPunct/>
        <w:topLinePunct w:val="0"/>
        <w:bidi w:val="0"/>
        <w:spacing w:line="560" w:lineRule="exact"/>
        <w:ind w:firstLine="640"/>
        <w:textAlignment w:val="auto"/>
        <w:rPr>
          <w:rFonts w:ascii="仿宋_GB2312" w:eastAsia="仿宋_GB2312"/>
          <w:bCs/>
          <w:spacing w:val="-6"/>
          <w:sz w:val="32"/>
          <w:szCs w:val="32"/>
        </w:rPr>
      </w:pPr>
      <w:r>
        <w:rPr>
          <w:rFonts w:hint="eastAsia" w:ascii="黑体" w:hAnsi="黑体" w:eastAsia="黑体" w:cs="黑体"/>
          <w:bCs/>
          <w:sz w:val="32"/>
          <w:szCs w:val="32"/>
        </w:rPr>
        <w:t>三、项目名称：</w:t>
      </w:r>
      <w:r>
        <w:rPr>
          <w:rFonts w:hint="eastAsia" w:ascii="仿宋" w:hAnsi="仿宋" w:eastAsia="仿宋" w:cs="仿宋"/>
          <w:bCs/>
          <w:spacing w:val="-6"/>
          <w:sz w:val="32"/>
          <w:szCs w:val="32"/>
          <w:lang w:eastAsia="zh-CN"/>
        </w:rPr>
        <w:t>广州南沙资产经营集团有限公司</w:t>
      </w:r>
      <w:r>
        <w:rPr>
          <w:rFonts w:hint="eastAsia" w:ascii="仿宋_GB2312" w:eastAsia="仿宋_GB2312"/>
          <w:bCs/>
          <w:spacing w:val="-6"/>
          <w:sz w:val="32"/>
          <w:szCs w:val="32"/>
        </w:rPr>
        <w:t>常年法律顾问服务项目</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黑体" w:hAnsi="黑体" w:eastAsia="黑体" w:cs="黑体"/>
          <w:bCs/>
          <w:sz w:val="32"/>
          <w:szCs w:val="32"/>
        </w:rPr>
        <w:t>四、</w:t>
      </w:r>
      <w:r>
        <w:rPr>
          <w:rFonts w:hint="eastAsia" w:ascii="黑体" w:hAnsi="黑体" w:eastAsia="黑体" w:cs="黑体"/>
          <w:sz w:val="32"/>
          <w:szCs w:val="32"/>
        </w:rPr>
        <w:t>评审办法</w:t>
      </w:r>
      <w:r>
        <w:rPr>
          <w:rFonts w:hint="eastAsia" w:ascii="仿宋_GB2312" w:hAnsi="华文仿宋" w:eastAsia="仿宋_GB2312"/>
          <w:sz w:val="32"/>
          <w:szCs w:val="32"/>
        </w:rPr>
        <w:t>：综合评分法</w:t>
      </w:r>
    </w:p>
    <w:p>
      <w:pPr>
        <w:keepNext w:val="0"/>
        <w:keepLines w:val="0"/>
        <w:pageBreakBefore w:val="0"/>
        <w:kinsoku/>
        <w:overflowPunct/>
        <w:topLinePunct w:val="0"/>
        <w:bidi w:val="0"/>
        <w:spacing w:line="560" w:lineRule="exact"/>
        <w:ind w:firstLine="640"/>
        <w:textAlignment w:val="auto"/>
        <w:rPr>
          <w:rFonts w:ascii="仿宋_GB2312" w:eastAsia="仿宋_GB2312"/>
          <w:bCs/>
          <w:sz w:val="32"/>
          <w:szCs w:val="32"/>
        </w:rPr>
      </w:pPr>
      <w:r>
        <w:rPr>
          <w:rFonts w:hint="eastAsia" w:ascii="黑体" w:hAnsi="黑体" w:eastAsia="黑体" w:cs="黑体"/>
          <w:bCs/>
          <w:sz w:val="32"/>
          <w:szCs w:val="32"/>
        </w:rPr>
        <w:t>五、服务时间：</w:t>
      </w:r>
    </w:p>
    <w:p>
      <w:pPr>
        <w:keepNext w:val="0"/>
        <w:keepLines w:val="0"/>
        <w:pageBreakBefore w:val="0"/>
        <w:kinsoku/>
        <w:overflowPunct/>
        <w:topLinePunct w:val="0"/>
        <w:bidi w:val="0"/>
        <w:spacing w:line="560" w:lineRule="exact"/>
        <w:ind w:firstLine="640" w:firstLineChars="200"/>
        <w:textAlignment w:val="auto"/>
      </w:pPr>
      <w:r>
        <w:rPr>
          <w:rFonts w:hint="eastAsia" w:ascii="仿宋_GB2312" w:hAnsi="仿宋" w:eastAsia="仿宋_GB2312"/>
          <w:sz w:val="32"/>
          <w:szCs w:val="32"/>
        </w:rPr>
        <w:t>本</w:t>
      </w:r>
      <w:r>
        <w:rPr>
          <w:rFonts w:hint="eastAsia" w:ascii="仿宋_GB2312" w:hAnsi="仿宋" w:eastAsia="仿宋_GB2312"/>
          <w:sz w:val="32"/>
          <w:szCs w:val="32"/>
          <w:lang w:val="zh-CN"/>
        </w:rPr>
        <w:t>次常年法律顾问服务期限为</w:t>
      </w:r>
      <w:r>
        <w:rPr>
          <w:rFonts w:hint="eastAsia" w:ascii="仿宋_GB2312" w:hAnsi="仿宋" w:eastAsia="仿宋_GB2312"/>
          <w:sz w:val="32"/>
          <w:szCs w:val="32"/>
          <w:lang w:val="en-US" w:eastAsia="zh-CN"/>
        </w:rPr>
        <w:t>中标之日起至2023年12月31日</w:t>
      </w:r>
      <w:r>
        <w:rPr>
          <w:rFonts w:hint="eastAsia" w:ascii="仿宋_GB2312" w:hAnsi="仿宋" w:eastAsia="仿宋_GB2312"/>
          <w:sz w:val="32"/>
          <w:szCs w:val="32"/>
          <w:lang w:val="zh-CN" w:eastAsia="zh-CN"/>
        </w:rPr>
        <w:t>，服务期届满</w:t>
      </w:r>
      <w:r>
        <w:rPr>
          <w:rFonts w:hint="eastAsia" w:ascii="仿宋_GB2312" w:hAnsi="仿宋" w:eastAsia="仿宋_GB2312"/>
          <w:sz w:val="32"/>
          <w:szCs w:val="32"/>
          <w:lang w:val="en-US" w:eastAsia="zh-CN"/>
        </w:rPr>
        <w:t>前一个月，经招标人考核合格的，可以再延长一年服务期</w:t>
      </w:r>
      <w:r>
        <w:rPr>
          <w:rFonts w:hint="eastAsia" w:ascii="仿宋_GB2312" w:hAnsi="仿宋" w:eastAsia="仿宋_GB2312"/>
          <w:sz w:val="32"/>
          <w:szCs w:val="32"/>
          <w:lang w:val="zh-CN"/>
        </w:rPr>
        <w:t>，自</w:t>
      </w:r>
      <w:r>
        <w:rPr>
          <w:rFonts w:hint="eastAsia" w:ascii="仿宋_GB2312" w:hAnsi="仿宋" w:eastAsia="仿宋_GB2312"/>
          <w:sz w:val="32"/>
          <w:szCs w:val="32"/>
          <w:lang w:val="en-US" w:eastAsia="zh-CN"/>
        </w:rPr>
        <w:t>2024年1月1月至2024年12月31日</w:t>
      </w:r>
      <w:r>
        <w:rPr>
          <w:rFonts w:hint="eastAsia" w:ascii="仿宋_GB2312" w:eastAsia="仿宋_GB2312"/>
          <w:sz w:val="32"/>
          <w:szCs w:val="32"/>
        </w:rPr>
        <w:t>。</w:t>
      </w:r>
    </w:p>
    <w:p>
      <w:pPr>
        <w:keepNext w:val="0"/>
        <w:keepLines w:val="0"/>
        <w:pageBreakBefore w:val="0"/>
        <w:kinsoku/>
        <w:overflowPunct/>
        <w:topLinePunct w:val="0"/>
        <w:bidi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六、招标内容及要求</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投标人为招标人提供常年法律顾问服务，具体包括：</w:t>
      </w:r>
    </w:p>
    <w:p>
      <w:pPr>
        <w:keepNext w:val="0"/>
        <w:keepLines w:val="0"/>
        <w:pageBreakBefore w:val="0"/>
        <w:numPr>
          <w:ilvl w:val="0"/>
          <w:numId w:val="1"/>
        </w:numPr>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日常法律服务</w:t>
      </w:r>
    </w:p>
    <w:p>
      <w:pPr>
        <w:keepNext w:val="0"/>
        <w:keepLines w:val="0"/>
        <w:pageBreakBefore w:val="0"/>
        <w:numPr>
          <w:ilvl w:val="-1"/>
          <w:numId w:val="0"/>
        </w:numPr>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1.</w:t>
      </w:r>
      <w:r>
        <w:rPr>
          <w:rFonts w:hint="eastAsia" w:ascii="仿宋_GB2312" w:eastAsia="仿宋_GB2312"/>
          <w:bCs/>
          <w:sz w:val="32"/>
          <w:szCs w:val="32"/>
        </w:rPr>
        <w:t>解答招标人日常法律咨询、依法提供建议；</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2.</w:t>
      </w:r>
      <w:r>
        <w:rPr>
          <w:rFonts w:hint="eastAsia" w:ascii="仿宋_GB2312" w:eastAsia="仿宋_GB2312"/>
          <w:bCs/>
          <w:sz w:val="32"/>
          <w:szCs w:val="32"/>
        </w:rPr>
        <w:t>应招标人要求，出具律师意见书、律师函；</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3.</w:t>
      </w:r>
      <w:r>
        <w:rPr>
          <w:rFonts w:hint="eastAsia" w:ascii="仿宋_GB2312" w:eastAsia="仿宋_GB2312"/>
          <w:bCs/>
          <w:sz w:val="32"/>
          <w:szCs w:val="32"/>
        </w:rPr>
        <w:t>协助草拟、制订、审查或者修改合同</w:t>
      </w:r>
      <w:r>
        <w:rPr>
          <w:rFonts w:hint="eastAsia" w:ascii="仿宋_GB2312" w:eastAsia="仿宋_GB2312"/>
          <w:bCs/>
          <w:sz w:val="32"/>
          <w:szCs w:val="32"/>
          <w:lang w:val="en-US" w:eastAsia="zh-CN"/>
        </w:rPr>
        <w:t>及范本</w:t>
      </w:r>
      <w:r>
        <w:rPr>
          <w:rFonts w:hint="eastAsia" w:ascii="仿宋_GB2312" w:eastAsia="仿宋_GB2312"/>
          <w:bCs/>
          <w:sz w:val="32"/>
          <w:szCs w:val="32"/>
        </w:rPr>
        <w:t>等法律文书；</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4.</w:t>
      </w:r>
      <w:r>
        <w:rPr>
          <w:rFonts w:hint="eastAsia" w:ascii="仿宋_GB2312" w:eastAsia="仿宋_GB2312"/>
          <w:bCs/>
          <w:sz w:val="32"/>
          <w:szCs w:val="32"/>
        </w:rPr>
        <w:t>应招标人要求，参与磋商、谈判，进行法律分析、论证；</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5.</w:t>
      </w:r>
      <w:r>
        <w:rPr>
          <w:rFonts w:hint="eastAsia" w:ascii="仿宋_GB2312" w:eastAsia="仿宋_GB2312"/>
          <w:bCs/>
          <w:sz w:val="32"/>
          <w:szCs w:val="32"/>
        </w:rPr>
        <w:t>受招标人委托，签署、送达或者接</w:t>
      </w:r>
      <w:r>
        <w:rPr>
          <w:rFonts w:hint="eastAsia" w:ascii="仿宋_GB2312" w:eastAsia="仿宋_GB2312"/>
          <w:bCs/>
          <w:sz w:val="32"/>
          <w:szCs w:val="32"/>
          <w:lang w:val="en-US" w:eastAsia="zh-CN"/>
        </w:rPr>
        <w:t>收</w:t>
      </w:r>
      <w:r>
        <w:rPr>
          <w:rFonts w:hint="eastAsia" w:ascii="仿宋_GB2312" w:eastAsia="仿宋_GB2312"/>
          <w:bCs/>
          <w:sz w:val="32"/>
          <w:szCs w:val="32"/>
        </w:rPr>
        <w:t>法律文件；</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6.</w:t>
      </w:r>
      <w:r>
        <w:rPr>
          <w:rFonts w:hint="eastAsia" w:ascii="仿宋_GB2312" w:eastAsia="仿宋_GB2312"/>
          <w:bCs/>
          <w:sz w:val="32"/>
          <w:szCs w:val="32"/>
        </w:rPr>
        <w:t>为招标人生产、经营、管理重大决策的合法性、</w:t>
      </w:r>
      <w:r>
        <w:rPr>
          <w:rFonts w:hint="eastAsia" w:ascii="仿宋_GB2312" w:eastAsia="仿宋_GB2312"/>
          <w:bCs/>
          <w:sz w:val="32"/>
          <w:szCs w:val="32"/>
          <w:lang w:val="en-US" w:eastAsia="zh-CN"/>
        </w:rPr>
        <w:t>合规性进行风险分析，</w:t>
      </w:r>
      <w:r>
        <w:rPr>
          <w:rFonts w:hint="eastAsia" w:ascii="仿宋_GB2312" w:eastAsia="仿宋_GB2312"/>
          <w:bCs/>
          <w:sz w:val="32"/>
          <w:szCs w:val="32"/>
        </w:rPr>
        <w:t>提供法律意见；</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7.</w:t>
      </w:r>
      <w:r>
        <w:rPr>
          <w:rFonts w:hint="eastAsia" w:ascii="仿宋_GB2312" w:eastAsia="仿宋_GB2312"/>
          <w:bCs/>
          <w:sz w:val="32"/>
          <w:szCs w:val="32"/>
        </w:rPr>
        <w:t>就招标人深化企业改革、完善法人治理结构、加强生产经营管理、提高企业经济效益等有关问题提供法律意见；</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8.</w:t>
      </w:r>
      <w:r>
        <w:rPr>
          <w:rFonts w:hint="eastAsia" w:ascii="仿宋_GB2312" w:eastAsia="仿宋_GB2312"/>
          <w:bCs/>
          <w:sz w:val="32"/>
          <w:szCs w:val="32"/>
        </w:rPr>
        <w:t>根据招标人要求，提供招标人经营业务相关的法律信息；</w:t>
      </w:r>
    </w:p>
    <w:p>
      <w:pPr>
        <w:pStyle w:val="2"/>
        <w:keepNext w:val="0"/>
        <w:keepLines w:val="0"/>
        <w:pageBreakBefore w:val="0"/>
        <w:kinsoku/>
        <w:overflowPunct/>
        <w:topLinePunct w:val="0"/>
        <w:bidi w:val="0"/>
        <w:spacing w:line="560" w:lineRule="exact"/>
        <w:ind w:firstLine="640"/>
        <w:textAlignment w:val="auto"/>
        <w:rPr>
          <w:rFonts w:hint="default" w:ascii="仿宋_GB2312" w:eastAsia="仿宋_GB2312"/>
          <w:bCs/>
          <w:sz w:val="32"/>
          <w:szCs w:val="32"/>
          <w:lang w:val="en-US" w:eastAsia="zh-CN"/>
        </w:rPr>
      </w:pPr>
      <w:r>
        <w:rPr>
          <w:rFonts w:hint="eastAsia" w:ascii="仿宋_GB2312" w:eastAsia="仿宋_GB2312"/>
          <w:bCs/>
          <w:sz w:val="32"/>
          <w:szCs w:val="32"/>
          <w:lang w:val="en-US" w:eastAsia="zh-CN"/>
        </w:rPr>
        <w:t>9.每周一、周四工作日派遣服务团队中一名律师到招标人办公场所提供驻场服务，驻场时间为上午9:00至下午17:30；</w:t>
      </w:r>
    </w:p>
    <w:p>
      <w:pPr>
        <w:pStyle w:val="2"/>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10.服务期间每年为招标人提供至少一次免费培训。</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11.服务期间每年为招标人出具一份法律风险评估报告及管理建议。</w:t>
      </w:r>
    </w:p>
    <w:p>
      <w:pPr>
        <w:pStyle w:val="2"/>
        <w:ind w:firstLine="640" w:firstLineChars="200"/>
        <w:rPr>
          <w:rFonts w:hint="eastAsia" w:ascii="仿宋_GB2312" w:eastAsia="仿宋_GB2312"/>
          <w:bCs/>
          <w:sz w:val="32"/>
          <w:szCs w:val="32"/>
          <w:lang w:val="en-US" w:eastAsia="zh-CN"/>
        </w:rPr>
      </w:pPr>
      <w:r>
        <w:rPr>
          <w:rFonts w:hint="eastAsia" w:ascii="仿宋_GB2312" w:eastAsia="仿宋_GB2312"/>
          <w:bCs/>
          <w:sz w:val="32"/>
          <w:szCs w:val="32"/>
          <w:lang w:val="en-US" w:eastAsia="zh-CN"/>
        </w:rPr>
        <w:t>（二）专项非诉法律服务</w:t>
      </w:r>
    </w:p>
    <w:p>
      <w:pPr>
        <w:pStyle w:val="2"/>
        <w:ind w:firstLine="640" w:firstLineChars="200"/>
        <w:rPr>
          <w:rFonts w:hint="eastAsia" w:ascii="仿宋_GB2312" w:eastAsia="仿宋_GB2312"/>
          <w:bCs/>
          <w:sz w:val="32"/>
          <w:szCs w:val="32"/>
          <w:lang w:val="en-US" w:eastAsia="zh-CN"/>
        </w:rPr>
      </w:pPr>
      <w:r>
        <w:rPr>
          <w:rFonts w:hint="eastAsia" w:ascii="仿宋_GB2312" w:eastAsia="仿宋_GB2312"/>
          <w:bCs/>
          <w:sz w:val="32"/>
          <w:szCs w:val="32"/>
          <w:lang w:val="en-US" w:eastAsia="zh-CN"/>
        </w:rPr>
        <w:t>投标人承诺：如因招标人或招标人上级主管部门、行业主管部门、第三方交易机构要求，需就招标人生产、经营、管理过程中所涉的相关事项，出具主办律师签字并加盖投标人公章的专项法律意见书，则向招标人或招标人指定的下属公司按照中标承诺的综合收费价格不超过单价人民币10000元/项提供专项法律服务、出具专项法律意见书，如果项目涉及增资、融资、担保、无偿划转、修改章程等难度较低，风险可控的项目，则按照投标人专项非诉法律服务报价的60%结算。</w:t>
      </w:r>
    </w:p>
    <w:p>
      <w:pPr>
        <w:pStyle w:val="2"/>
        <w:keepNext w:val="0"/>
        <w:keepLines w:val="0"/>
        <w:pageBreakBefore w:val="0"/>
        <w:kinsoku/>
        <w:overflowPunct/>
        <w:topLinePunct w:val="0"/>
        <w:bidi w:val="0"/>
        <w:spacing w:line="560" w:lineRule="exact"/>
        <w:ind w:firstLine="640" w:firstLineChars="200"/>
        <w:textAlignment w:val="auto"/>
        <w:rPr>
          <w:rFonts w:hint="default" w:ascii="仿宋_GB2312" w:eastAsia="仿宋_GB2312"/>
          <w:bCs/>
          <w:sz w:val="32"/>
          <w:szCs w:val="32"/>
          <w:lang w:val="en-US" w:eastAsia="zh-CN"/>
        </w:rPr>
      </w:pPr>
      <w:r>
        <w:rPr>
          <w:rFonts w:hint="eastAsia" w:ascii="黑体" w:hAnsi="黑体" w:eastAsia="黑体" w:cs="黑体"/>
          <w:bCs/>
          <w:sz w:val="32"/>
          <w:szCs w:val="32"/>
          <w:lang w:val="en-US" w:eastAsia="zh-CN"/>
        </w:rPr>
        <w:t>七、价格承诺</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除日常法律服务及专项委托非诉法律服务以外的</w:t>
      </w:r>
      <w:r>
        <w:rPr>
          <w:rFonts w:hint="eastAsia" w:ascii="仿宋_GB2312" w:eastAsia="仿宋_GB2312"/>
          <w:bCs/>
          <w:sz w:val="32"/>
          <w:szCs w:val="32"/>
        </w:rPr>
        <w:t>另行</w:t>
      </w:r>
      <w:r>
        <w:rPr>
          <w:rFonts w:hint="eastAsia" w:ascii="仿宋_GB2312" w:eastAsia="仿宋_GB2312"/>
          <w:bCs/>
          <w:sz w:val="32"/>
          <w:szCs w:val="32"/>
          <w:lang w:val="en-US" w:eastAsia="zh-CN"/>
        </w:rPr>
        <w:t>委托</w:t>
      </w:r>
      <w:r>
        <w:rPr>
          <w:rFonts w:hint="eastAsia" w:ascii="仿宋_GB2312" w:eastAsia="仿宋_GB2312"/>
          <w:bCs/>
          <w:sz w:val="32"/>
          <w:szCs w:val="32"/>
        </w:rPr>
        <w:t>事项，</w:t>
      </w:r>
      <w:r>
        <w:rPr>
          <w:rFonts w:hint="eastAsia" w:ascii="仿宋_GB2312" w:eastAsia="仿宋_GB2312"/>
          <w:bCs/>
          <w:sz w:val="32"/>
          <w:szCs w:val="32"/>
          <w:lang w:val="en-US" w:eastAsia="zh-CN"/>
        </w:rPr>
        <w:t>投标人承诺</w:t>
      </w:r>
      <w:r>
        <w:rPr>
          <w:rFonts w:hint="eastAsia" w:ascii="仿宋_GB2312" w:eastAsia="仿宋_GB2312"/>
          <w:bCs/>
          <w:sz w:val="32"/>
          <w:szCs w:val="32"/>
        </w:rPr>
        <w:t>涉及的法律服务费收费标准</w:t>
      </w:r>
      <w:r>
        <w:rPr>
          <w:rFonts w:hint="eastAsia" w:ascii="仿宋_GB2312" w:eastAsia="仿宋_GB2312"/>
          <w:bCs/>
          <w:sz w:val="32"/>
          <w:szCs w:val="32"/>
          <w:lang w:val="en-US" w:eastAsia="zh-CN"/>
        </w:rPr>
        <w:t>在</w:t>
      </w:r>
      <w:r>
        <w:rPr>
          <w:rFonts w:hint="eastAsia" w:ascii="仿宋_GB2312" w:eastAsia="仿宋_GB2312"/>
          <w:bCs/>
          <w:sz w:val="32"/>
          <w:szCs w:val="32"/>
        </w:rPr>
        <w:t>国家发展改革委、司法部《律师服务收费管理办法》（发改价格〔2006〕611号）、司法部《律师事务所收费程序规则》（司法部令第87号）、《广东省发展改革委转发国家发展改革委关于放开部分服务价格意见的通知》（粤发改价格〔2015〕436号）、《广东省物价局司法厅律师服务收费管理实施办法》（粤价〔2006〕298号）</w:t>
      </w:r>
      <w:r>
        <w:rPr>
          <w:rFonts w:hint="eastAsia" w:ascii="仿宋_GB2312" w:eastAsia="仿宋_GB2312"/>
          <w:bCs/>
          <w:sz w:val="32"/>
          <w:szCs w:val="32"/>
          <w:lang w:val="en-US" w:eastAsia="zh-CN"/>
        </w:rPr>
        <w:t>的基础上至少</w:t>
      </w:r>
      <w:r>
        <w:rPr>
          <w:rFonts w:hint="eastAsia" w:ascii="仿宋_GB2312" w:eastAsia="仿宋_GB2312"/>
          <w:bCs/>
          <w:sz w:val="32"/>
          <w:szCs w:val="32"/>
        </w:rPr>
        <w:t>下浮20%。</w:t>
      </w:r>
    </w:p>
    <w:p>
      <w:pPr>
        <w:keepNext w:val="0"/>
        <w:keepLines w:val="0"/>
        <w:pageBreakBefore w:val="0"/>
        <w:kinsoku/>
        <w:overflowPunct/>
        <w:topLinePunct w:val="0"/>
        <w:bidi w:val="0"/>
        <w:spacing w:line="560" w:lineRule="exact"/>
        <w:textAlignment w:val="auto"/>
      </w:pPr>
      <w:r>
        <w:rPr>
          <w:rFonts w:hint="eastAsia" w:ascii="黑体" w:hAnsi="黑体" w:eastAsia="黑体" w:cs="黑体"/>
          <w:bCs/>
          <w:sz w:val="32"/>
          <w:szCs w:val="32"/>
        </w:rPr>
        <w:t xml:space="preserve">    </w:t>
      </w:r>
      <w:r>
        <w:rPr>
          <w:rFonts w:hint="eastAsia" w:ascii="黑体" w:hAnsi="黑体" w:eastAsia="黑体" w:cs="黑体"/>
          <w:bCs/>
          <w:sz w:val="32"/>
          <w:szCs w:val="32"/>
          <w:lang w:val="en-US" w:eastAsia="zh-CN"/>
        </w:rPr>
        <w:t>八</w:t>
      </w:r>
      <w:r>
        <w:rPr>
          <w:rFonts w:hint="eastAsia" w:ascii="黑体" w:hAnsi="黑体" w:eastAsia="黑体" w:cs="黑体"/>
          <w:bCs/>
          <w:sz w:val="32"/>
          <w:szCs w:val="32"/>
        </w:rPr>
        <w:t>、投标人</w:t>
      </w:r>
      <w:r>
        <w:rPr>
          <w:rFonts w:hint="eastAsia" w:ascii="黑体" w:hAnsi="黑体" w:eastAsia="黑体" w:cs="黑体"/>
          <w:bCs/>
          <w:sz w:val="32"/>
          <w:szCs w:val="32"/>
          <w:lang w:val="zh-CN"/>
        </w:rPr>
        <w:t>资格要求</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（一）</w:t>
      </w:r>
      <w:r>
        <w:rPr>
          <w:rFonts w:hint="eastAsia" w:ascii="仿宋_GB2312" w:eastAsia="仿宋_GB2312"/>
          <w:bCs/>
          <w:sz w:val="32"/>
          <w:szCs w:val="32"/>
          <w:lang w:val="en-US" w:eastAsia="zh-CN"/>
        </w:rPr>
        <w:t>投标人</w:t>
      </w:r>
      <w:r>
        <w:rPr>
          <w:rFonts w:hint="eastAsia" w:ascii="仿宋_GB2312" w:eastAsia="仿宋_GB2312"/>
          <w:bCs/>
          <w:sz w:val="32"/>
          <w:szCs w:val="32"/>
        </w:rPr>
        <w:t>具备律师事务所执业许可证（提供许可证的正本和副本复印件）；</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
          <w:bCs w:val="0"/>
          <w:sz w:val="32"/>
          <w:szCs w:val="32"/>
        </w:rPr>
      </w:pPr>
      <w:r>
        <w:rPr>
          <w:rFonts w:hint="eastAsia" w:ascii="仿宋_GB2312" w:eastAsia="仿宋_GB2312"/>
          <w:bCs/>
          <w:sz w:val="32"/>
          <w:szCs w:val="32"/>
        </w:rPr>
        <w:t>（二）</w:t>
      </w:r>
      <w:r>
        <w:rPr>
          <w:rFonts w:hint="eastAsia" w:ascii="仿宋_GB2312" w:eastAsia="仿宋_GB2312"/>
          <w:b w:val="0"/>
          <w:bCs/>
          <w:sz w:val="32"/>
          <w:szCs w:val="32"/>
        </w:rPr>
        <w:t>投标人需注册地址为广州市，在广州市设有常驻服务机构</w:t>
      </w:r>
      <w:r>
        <w:rPr>
          <w:rFonts w:hint="eastAsia" w:ascii="仿宋_GB2312" w:eastAsia="仿宋_GB2312"/>
          <w:b w:val="0"/>
          <w:bCs/>
          <w:sz w:val="32"/>
          <w:szCs w:val="32"/>
          <w:lang w:eastAsia="zh-CN"/>
        </w:rPr>
        <w:t>（</w:t>
      </w:r>
      <w:r>
        <w:rPr>
          <w:rFonts w:hint="eastAsia" w:ascii="仿宋_GB2312" w:eastAsia="仿宋_GB2312"/>
          <w:b w:val="0"/>
          <w:bCs/>
          <w:sz w:val="32"/>
          <w:szCs w:val="32"/>
        </w:rPr>
        <w:t>提供不动产权证明或租赁合同</w:t>
      </w:r>
      <w:r>
        <w:rPr>
          <w:rFonts w:hint="eastAsia" w:ascii="仿宋_GB2312" w:eastAsia="仿宋_GB2312"/>
          <w:b w:val="0"/>
          <w:bCs/>
          <w:sz w:val="32"/>
          <w:szCs w:val="32"/>
          <w:lang w:eastAsia="zh-CN"/>
        </w:rPr>
        <w:t>）</w:t>
      </w:r>
      <w:r>
        <w:rPr>
          <w:rFonts w:hint="eastAsia" w:ascii="仿宋_GB2312" w:eastAsia="仿宋_GB2312"/>
          <w:b/>
          <w:bCs w:val="0"/>
          <w:sz w:val="32"/>
          <w:szCs w:val="32"/>
        </w:rPr>
        <w:t>；</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w:t>
      </w:r>
      <w:r>
        <w:rPr>
          <w:rFonts w:hint="eastAsia" w:ascii="仿宋_GB2312" w:eastAsia="仿宋_GB2312"/>
          <w:bCs/>
          <w:sz w:val="32"/>
          <w:szCs w:val="32"/>
          <w:lang w:val="en-US" w:eastAsia="zh-CN"/>
        </w:rPr>
        <w:t>三</w:t>
      </w:r>
      <w:r>
        <w:rPr>
          <w:rFonts w:hint="eastAsia" w:ascii="仿宋_GB2312" w:eastAsia="仿宋_GB2312"/>
          <w:bCs/>
          <w:sz w:val="32"/>
          <w:szCs w:val="32"/>
        </w:rPr>
        <w:t>）主办律师执业不低于1</w:t>
      </w:r>
      <w:r>
        <w:rPr>
          <w:rFonts w:hint="default" w:ascii="仿宋_GB2312" w:eastAsia="仿宋_GB2312"/>
          <w:bCs/>
          <w:sz w:val="32"/>
          <w:szCs w:val="32"/>
        </w:rPr>
        <w:t>5</w:t>
      </w:r>
      <w:r>
        <w:rPr>
          <w:rFonts w:hint="eastAsia" w:ascii="仿宋_GB2312" w:eastAsia="仿宋_GB2312"/>
          <w:bCs/>
          <w:sz w:val="32"/>
          <w:szCs w:val="32"/>
        </w:rPr>
        <w:t>年，主要执业从事商事、民事、国有资产管理等相关领域；服务团队</w:t>
      </w:r>
      <w:r>
        <w:rPr>
          <w:rFonts w:hint="eastAsia" w:ascii="仿宋_GB2312" w:eastAsia="仿宋_GB2312"/>
          <w:bCs/>
          <w:sz w:val="32"/>
          <w:szCs w:val="32"/>
          <w:lang w:eastAsia="zh-CN"/>
        </w:rPr>
        <w:t>（</w:t>
      </w:r>
      <w:r>
        <w:rPr>
          <w:rFonts w:hint="eastAsia" w:ascii="仿宋_GB2312" w:eastAsia="仿宋_GB2312"/>
          <w:bCs/>
          <w:sz w:val="32"/>
          <w:szCs w:val="32"/>
          <w:lang w:val="en-US" w:eastAsia="zh-CN"/>
        </w:rPr>
        <w:t>不含主办律师</w:t>
      </w:r>
      <w:r>
        <w:rPr>
          <w:rFonts w:hint="eastAsia" w:ascii="仿宋_GB2312" w:eastAsia="仿宋_GB2312"/>
          <w:bCs/>
          <w:sz w:val="32"/>
          <w:szCs w:val="32"/>
          <w:lang w:eastAsia="zh-CN"/>
        </w:rPr>
        <w:t>）</w:t>
      </w:r>
      <w:r>
        <w:rPr>
          <w:rFonts w:hint="eastAsia" w:ascii="仿宋_GB2312" w:eastAsia="仿宋_GB2312"/>
          <w:bCs/>
          <w:sz w:val="32"/>
          <w:szCs w:val="32"/>
        </w:rPr>
        <w:t>有执业不低于5年的律师</w:t>
      </w:r>
      <w:r>
        <w:rPr>
          <w:rFonts w:hint="eastAsia" w:ascii="仿宋_GB2312" w:eastAsia="仿宋_GB2312"/>
          <w:bCs/>
          <w:sz w:val="32"/>
          <w:szCs w:val="32"/>
          <w:lang w:val="en-US" w:eastAsia="zh-CN"/>
        </w:rPr>
        <w:t>2人及以上（提供执业资格证书）；</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rPr>
        <w:t>（</w:t>
      </w:r>
      <w:r>
        <w:rPr>
          <w:rFonts w:hint="eastAsia" w:ascii="仿宋_GB2312" w:eastAsia="仿宋_GB2312"/>
          <w:bCs/>
          <w:sz w:val="32"/>
          <w:szCs w:val="32"/>
          <w:lang w:val="en-US" w:eastAsia="zh-CN"/>
        </w:rPr>
        <w:t>四</w:t>
      </w:r>
      <w:r>
        <w:rPr>
          <w:rFonts w:hint="eastAsia" w:ascii="仿宋_GB2312" w:eastAsia="仿宋_GB2312"/>
          <w:bCs/>
          <w:sz w:val="32"/>
          <w:szCs w:val="32"/>
        </w:rPr>
        <w:t>）投标人</w:t>
      </w:r>
      <w:r>
        <w:rPr>
          <w:rFonts w:hint="eastAsia" w:ascii="仿宋_GB2312" w:eastAsia="仿宋_GB2312"/>
          <w:bCs/>
          <w:sz w:val="32"/>
          <w:szCs w:val="32"/>
          <w:lang w:val="en-US" w:eastAsia="zh-CN"/>
        </w:rPr>
        <w:t>及其负责人</w:t>
      </w:r>
      <w:r>
        <w:rPr>
          <w:rFonts w:hint="eastAsia"/>
          <w:lang w:eastAsia="zh-CN"/>
        </w:rPr>
        <w:t>、</w:t>
      </w:r>
      <w:r>
        <w:rPr>
          <w:rFonts w:hint="eastAsia" w:ascii="仿宋_GB2312" w:eastAsia="仿宋_GB2312"/>
          <w:bCs/>
          <w:sz w:val="32"/>
          <w:szCs w:val="32"/>
        </w:rPr>
        <w:t>主办律师及其服务团队律师</w:t>
      </w:r>
      <w:r>
        <w:rPr>
          <w:rFonts w:hint="eastAsia" w:ascii="仿宋_GB2312" w:hAnsi="华文仿宋" w:eastAsia="仿宋_GB2312"/>
          <w:color w:val="000000"/>
          <w:sz w:val="32"/>
          <w:szCs w:val="32"/>
        </w:rPr>
        <w:t>近</w:t>
      </w:r>
      <w:r>
        <w:rPr>
          <w:rFonts w:hint="eastAsia" w:ascii="仿宋_GB2312" w:hAnsi="华文仿宋" w:eastAsia="仿宋_GB2312"/>
          <w:color w:val="000000"/>
          <w:sz w:val="32"/>
          <w:szCs w:val="32"/>
          <w:lang w:val="en-US" w:eastAsia="zh-CN"/>
        </w:rPr>
        <w:t>5</w:t>
      </w:r>
      <w:r>
        <w:rPr>
          <w:rFonts w:hint="eastAsia" w:ascii="仿宋_GB2312" w:hAnsi="华文仿宋" w:eastAsia="仿宋_GB2312"/>
          <w:color w:val="000000"/>
          <w:sz w:val="32"/>
          <w:szCs w:val="32"/>
        </w:rPr>
        <w:t>年内</w:t>
      </w:r>
      <w:r>
        <w:rPr>
          <w:rFonts w:hint="eastAsia" w:ascii="仿宋_GB2312" w:eastAsia="仿宋_GB2312"/>
          <w:bCs/>
          <w:sz w:val="32"/>
          <w:szCs w:val="32"/>
          <w:lang w:eastAsia="zh-CN"/>
        </w:rPr>
        <w:t>（</w:t>
      </w:r>
      <w:r>
        <w:rPr>
          <w:rFonts w:hint="eastAsia" w:ascii="仿宋_GB2312" w:eastAsia="仿宋_GB2312"/>
          <w:bCs/>
          <w:sz w:val="32"/>
          <w:szCs w:val="32"/>
          <w:lang w:val="en-US" w:eastAsia="zh-CN"/>
        </w:rPr>
        <w:t>2017年10月31日至2022年10月31日</w:t>
      </w:r>
      <w:r>
        <w:rPr>
          <w:rFonts w:hint="eastAsia" w:ascii="仿宋_GB2312" w:eastAsia="仿宋_GB2312"/>
          <w:bCs/>
          <w:sz w:val="32"/>
          <w:szCs w:val="32"/>
          <w:lang w:eastAsia="zh-CN"/>
        </w:rPr>
        <w:t>）</w:t>
      </w:r>
      <w:r>
        <w:rPr>
          <w:rFonts w:hint="eastAsia" w:ascii="仿宋_GB2312" w:hAnsi="华文仿宋" w:eastAsia="仿宋_GB2312"/>
          <w:color w:val="000000"/>
          <w:sz w:val="32"/>
          <w:szCs w:val="32"/>
        </w:rPr>
        <w:t>没有</w:t>
      </w:r>
      <w:r>
        <w:rPr>
          <w:rFonts w:hint="eastAsia" w:ascii="仿宋_GB2312" w:hAnsi="华文仿宋" w:eastAsia="仿宋_GB2312"/>
          <w:color w:val="000000"/>
          <w:sz w:val="32"/>
          <w:szCs w:val="32"/>
          <w:lang w:val="en-US" w:eastAsia="zh-CN"/>
        </w:rPr>
        <w:t>受过</w:t>
      </w:r>
      <w:r>
        <w:rPr>
          <w:rFonts w:hint="eastAsia" w:ascii="仿宋_GB2312" w:hAnsi="华文仿宋" w:eastAsia="仿宋_GB2312"/>
          <w:color w:val="000000"/>
          <w:sz w:val="32"/>
          <w:szCs w:val="32"/>
        </w:rPr>
        <w:t>律师协会的行业处分</w:t>
      </w:r>
      <w:r>
        <w:rPr>
          <w:rFonts w:hint="eastAsia" w:ascii="仿宋_GB2312" w:eastAsia="仿宋_GB2312"/>
          <w:bCs/>
          <w:sz w:val="32"/>
          <w:szCs w:val="32"/>
          <w:lang w:eastAsia="zh-CN"/>
        </w:rPr>
        <w:t>（</w:t>
      </w:r>
      <w:r>
        <w:rPr>
          <w:rFonts w:hint="eastAsia" w:ascii="仿宋_GB2312" w:eastAsia="仿宋_GB2312"/>
          <w:bCs/>
          <w:sz w:val="32"/>
          <w:szCs w:val="32"/>
          <w:lang w:val="en-US" w:eastAsia="zh-CN"/>
        </w:rPr>
        <w:t>提供行业协会证明文件</w:t>
      </w:r>
      <w:r>
        <w:rPr>
          <w:rFonts w:hint="eastAsia" w:ascii="仿宋_GB2312" w:eastAsia="仿宋_GB2312"/>
          <w:bCs/>
          <w:sz w:val="32"/>
          <w:szCs w:val="32"/>
          <w:lang w:eastAsia="zh-CN"/>
        </w:rPr>
        <w:t>）；</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w:t>
      </w:r>
      <w:r>
        <w:rPr>
          <w:rFonts w:hint="eastAsia" w:ascii="仿宋_GB2312" w:eastAsia="仿宋_GB2312"/>
          <w:bCs/>
          <w:sz w:val="32"/>
          <w:szCs w:val="32"/>
          <w:lang w:val="en-US" w:eastAsia="zh-CN"/>
        </w:rPr>
        <w:t>五</w:t>
      </w:r>
      <w:r>
        <w:rPr>
          <w:rFonts w:hint="eastAsia" w:ascii="仿宋_GB2312" w:eastAsia="仿宋_GB2312"/>
          <w:bCs/>
          <w:sz w:val="32"/>
          <w:szCs w:val="32"/>
        </w:rPr>
        <w:t>）在</w:t>
      </w:r>
      <w:r>
        <w:rPr>
          <w:rFonts w:hint="eastAsia" w:ascii="仿宋_GB2312" w:eastAsia="仿宋_GB2312"/>
          <w:bCs/>
          <w:sz w:val="32"/>
          <w:szCs w:val="32"/>
          <w:lang w:val="en-US" w:eastAsia="zh-CN"/>
        </w:rPr>
        <w:t>招标人</w:t>
      </w:r>
      <w:r>
        <w:rPr>
          <w:rFonts w:hint="eastAsia" w:ascii="仿宋_GB2312" w:eastAsia="仿宋_GB2312"/>
          <w:bCs/>
          <w:sz w:val="32"/>
          <w:szCs w:val="32"/>
        </w:rPr>
        <w:t>遇到重大问题或紧急情况，需要</w:t>
      </w:r>
      <w:r>
        <w:rPr>
          <w:rFonts w:hint="eastAsia" w:ascii="仿宋_GB2312" w:eastAsia="仿宋_GB2312"/>
          <w:bCs/>
          <w:sz w:val="32"/>
          <w:szCs w:val="32"/>
          <w:lang w:val="en-US" w:eastAsia="zh-CN"/>
        </w:rPr>
        <w:t>投标人</w:t>
      </w:r>
      <w:r>
        <w:rPr>
          <w:rFonts w:hint="eastAsia" w:ascii="仿宋_GB2312" w:eastAsia="仿宋_GB2312"/>
          <w:bCs/>
          <w:sz w:val="32"/>
          <w:szCs w:val="32"/>
        </w:rPr>
        <w:t>到现场提供</w:t>
      </w:r>
      <w:r>
        <w:rPr>
          <w:rFonts w:hint="eastAsia" w:ascii="仿宋_GB2312" w:eastAsia="仿宋_GB2312"/>
          <w:bCs/>
          <w:sz w:val="32"/>
          <w:szCs w:val="32"/>
          <w:lang w:val="en-US" w:eastAsia="zh-CN"/>
        </w:rPr>
        <w:t>法律</w:t>
      </w:r>
      <w:r>
        <w:rPr>
          <w:rFonts w:hint="eastAsia" w:ascii="仿宋_GB2312" w:eastAsia="仿宋_GB2312"/>
          <w:bCs/>
          <w:sz w:val="32"/>
          <w:szCs w:val="32"/>
        </w:rPr>
        <w:t>支援时，</w:t>
      </w:r>
      <w:r>
        <w:rPr>
          <w:rFonts w:hint="eastAsia" w:ascii="仿宋_GB2312" w:eastAsia="仿宋_GB2312"/>
          <w:bCs/>
          <w:sz w:val="32"/>
          <w:szCs w:val="32"/>
          <w:lang w:val="en-US" w:eastAsia="zh-CN"/>
        </w:rPr>
        <w:t>投标人</w:t>
      </w:r>
      <w:r>
        <w:rPr>
          <w:rFonts w:hint="eastAsia" w:ascii="仿宋_GB2312" w:eastAsia="仿宋_GB2312"/>
          <w:bCs/>
          <w:sz w:val="32"/>
          <w:szCs w:val="32"/>
        </w:rPr>
        <w:t>必须在接到电话的</w:t>
      </w:r>
      <w:r>
        <w:rPr>
          <w:rFonts w:hint="eastAsia" w:ascii="仿宋_GB2312" w:eastAsia="仿宋_GB2312"/>
          <w:bCs/>
          <w:sz w:val="32"/>
          <w:szCs w:val="32"/>
          <w:lang w:val="en-US" w:eastAsia="zh-CN"/>
        </w:rPr>
        <w:t>1</w:t>
      </w:r>
      <w:r>
        <w:rPr>
          <w:rFonts w:hint="eastAsia" w:ascii="仿宋_GB2312" w:eastAsia="仿宋_GB2312"/>
          <w:bCs/>
          <w:sz w:val="32"/>
          <w:szCs w:val="32"/>
        </w:rPr>
        <w:t>个小时内赶到现场（提供承诺函</w:t>
      </w:r>
      <w:r>
        <w:rPr>
          <w:rFonts w:hint="eastAsia" w:ascii="仿宋_GB2312" w:eastAsia="仿宋_GB2312"/>
          <w:bCs/>
          <w:sz w:val="32"/>
          <w:szCs w:val="32"/>
          <w:lang w:val="en-US" w:eastAsia="zh-CN"/>
        </w:rPr>
        <w:t>，详见附件1</w:t>
      </w:r>
      <w:r>
        <w:rPr>
          <w:rFonts w:hint="eastAsia" w:ascii="仿宋_GB2312" w:eastAsia="仿宋_GB2312"/>
          <w:bCs/>
          <w:sz w:val="32"/>
          <w:szCs w:val="32"/>
        </w:rPr>
        <w:t>）;</w:t>
      </w:r>
    </w:p>
    <w:p>
      <w:pPr>
        <w:spacing w:line="560" w:lineRule="exact"/>
        <w:ind w:firstLine="640" w:firstLineChars="200"/>
        <w:rPr>
          <w:rFonts w:hint="eastAsia" w:ascii="仿宋_GB2312" w:hAnsi="华文仿宋" w:eastAsia="仿宋_GB2312"/>
          <w:sz w:val="32"/>
          <w:szCs w:val="32"/>
          <w:lang w:eastAsia="zh-CN"/>
        </w:rPr>
      </w:pPr>
      <w:r>
        <w:rPr>
          <w:rFonts w:hint="eastAsia" w:ascii="仿宋_GB2312" w:eastAsia="仿宋_GB2312"/>
          <w:bCs/>
          <w:sz w:val="32"/>
          <w:szCs w:val="32"/>
        </w:rPr>
        <w:t>（</w:t>
      </w:r>
      <w:r>
        <w:rPr>
          <w:rFonts w:hint="eastAsia" w:ascii="仿宋_GB2312" w:eastAsia="仿宋_GB2312"/>
          <w:bCs/>
          <w:sz w:val="32"/>
          <w:szCs w:val="32"/>
          <w:lang w:val="en-US" w:eastAsia="zh-CN"/>
        </w:rPr>
        <w:t>六</w:t>
      </w:r>
      <w:r>
        <w:rPr>
          <w:rFonts w:hint="eastAsia" w:ascii="仿宋_GB2312" w:eastAsia="仿宋_GB2312"/>
          <w:bCs/>
          <w:sz w:val="32"/>
          <w:szCs w:val="32"/>
        </w:rPr>
        <w:t>）</w:t>
      </w:r>
      <w:r>
        <w:rPr>
          <w:rFonts w:hint="eastAsia" w:ascii="仿宋_GB2312" w:hAnsi="华文仿宋" w:eastAsia="仿宋_GB2312"/>
          <w:sz w:val="32"/>
          <w:szCs w:val="32"/>
        </w:rPr>
        <w:t>本项目不接受联合体共同投标，不接受以</w:t>
      </w:r>
      <w:r>
        <w:rPr>
          <w:rFonts w:hint="eastAsia" w:ascii="仿宋_GB2312" w:hAnsi="华文仿宋" w:eastAsia="仿宋_GB2312"/>
          <w:sz w:val="32"/>
          <w:szCs w:val="32"/>
          <w:lang w:val="en-US" w:eastAsia="zh-CN"/>
        </w:rPr>
        <w:t>自然人</w:t>
      </w:r>
      <w:r>
        <w:rPr>
          <w:rFonts w:hint="eastAsia" w:ascii="仿宋_GB2312" w:hAnsi="华文仿宋" w:eastAsia="仿宋_GB2312"/>
          <w:sz w:val="32"/>
          <w:szCs w:val="32"/>
        </w:rPr>
        <w:t>个人名义投标</w:t>
      </w:r>
      <w:r>
        <w:rPr>
          <w:rFonts w:hint="eastAsia" w:ascii="仿宋_GB2312" w:hAnsi="华文仿宋" w:eastAsia="仿宋_GB2312"/>
          <w:sz w:val="32"/>
          <w:szCs w:val="32"/>
          <w:lang w:eastAsia="zh-CN"/>
        </w:rPr>
        <w:t>；</w:t>
      </w:r>
    </w:p>
    <w:p>
      <w:pPr>
        <w:spacing w:line="560" w:lineRule="exact"/>
        <w:ind w:left="0" w:leftChars="0" w:firstLine="640" w:firstLineChars="200"/>
        <w:rPr>
          <w:rFonts w:hint="eastAsia" w:ascii="仿宋_GB2312" w:hAnsi="华文仿宋" w:eastAsia="仿宋_GB2312" w:cs="Times New Roman"/>
          <w:sz w:val="32"/>
          <w:szCs w:val="32"/>
          <w:lang w:val="en-US" w:eastAsia="zh-CN"/>
        </w:rPr>
      </w:pPr>
      <w:r>
        <w:rPr>
          <w:rFonts w:hint="eastAsia" w:ascii="仿宋_GB2312" w:hAnsi="华文仿宋" w:eastAsia="仿宋_GB2312" w:cs="Times New Roman"/>
          <w:sz w:val="32"/>
          <w:szCs w:val="32"/>
          <w:lang w:val="en-US" w:eastAsia="zh-CN"/>
        </w:rPr>
        <w:t>（七）投标人律师</w:t>
      </w:r>
      <w:r>
        <w:rPr>
          <w:rFonts w:hint="eastAsia" w:ascii="仿宋_GB2312" w:hAnsi="华文仿宋" w:eastAsia="仿宋_GB2312" w:cs="Times New Roman"/>
          <w:kern w:val="2"/>
          <w:sz w:val="32"/>
          <w:szCs w:val="32"/>
          <w:lang w:val="en-US" w:eastAsia="zh-CN"/>
        </w:rPr>
        <w:t>不得担任招标人及其下属平台公司（包括广州南沙基础设施投资有限公司、广州南沙科技投资有限公司、广州南沙建设投资有限公司、广州南沙工化投资有限公司和视同二级平台公司管理的广州南沙经发投资有限公司）诉讼/仲裁/复议/异议案件中对方当事人的代理人；如投标人中标，须保证在服务期内不得代理以上案件（</w:t>
      </w:r>
      <w:r>
        <w:rPr>
          <w:rFonts w:hint="eastAsia" w:ascii="仿宋_GB2312" w:hAnsi="华文仿宋" w:eastAsia="仿宋_GB2312" w:cs="Times New Roman"/>
          <w:sz w:val="32"/>
          <w:szCs w:val="32"/>
          <w:lang w:val="en-US" w:eastAsia="zh-CN"/>
        </w:rPr>
        <w:t>详见附件1）。</w:t>
      </w:r>
    </w:p>
    <w:p>
      <w:pPr>
        <w:keepNext w:val="0"/>
        <w:keepLines w:val="0"/>
        <w:pageBreakBefore w:val="0"/>
        <w:kinsoku/>
        <w:overflowPunct/>
        <w:topLinePunct w:val="0"/>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九</w:t>
      </w:r>
      <w:r>
        <w:rPr>
          <w:rFonts w:hint="eastAsia" w:ascii="黑体" w:hAnsi="黑体" w:eastAsia="黑体" w:cs="黑体"/>
          <w:sz w:val="32"/>
          <w:szCs w:val="32"/>
        </w:rPr>
        <w:t>、</w:t>
      </w:r>
      <w:r>
        <w:rPr>
          <w:rFonts w:hint="eastAsia" w:ascii="黑体" w:hAnsi="黑体" w:eastAsia="黑体" w:cs="黑体"/>
          <w:sz w:val="32"/>
          <w:szCs w:val="32"/>
          <w:lang w:val="zh-CN"/>
        </w:rPr>
        <w:t>对投标文件的要求</w:t>
      </w:r>
    </w:p>
    <w:p>
      <w:pPr>
        <w:keepNext w:val="0"/>
        <w:keepLines w:val="0"/>
        <w:pageBreakBefore w:val="0"/>
        <w:kinsoku/>
        <w:overflowPunct/>
        <w:topLinePunct w:val="0"/>
        <w:bidi w:val="0"/>
        <w:spacing w:line="560" w:lineRule="exact"/>
        <w:ind w:firstLine="627" w:firstLineChars="196"/>
        <w:textAlignment w:val="auto"/>
        <w:rPr>
          <w:rFonts w:ascii="楷体" w:hAnsi="楷体" w:eastAsia="楷体"/>
          <w:bCs/>
          <w:sz w:val="32"/>
          <w:szCs w:val="32"/>
        </w:rPr>
      </w:pPr>
      <w:r>
        <w:rPr>
          <w:rFonts w:hint="eastAsia" w:ascii="楷体" w:hAnsi="楷体" w:eastAsia="楷体" w:cs="仿宋"/>
          <w:sz w:val="32"/>
          <w:szCs w:val="28"/>
        </w:rPr>
        <w:t>（一）投标</w:t>
      </w:r>
      <w:r>
        <w:rPr>
          <w:rFonts w:hint="eastAsia" w:ascii="楷体" w:hAnsi="楷体" w:eastAsia="楷体" w:cs="仿宋"/>
          <w:sz w:val="32"/>
          <w:szCs w:val="28"/>
          <w:lang w:val="en-US" w:eastAsia="zh-CN"/>
        </w:rPr>
        <w:t>资格审查文件</w:t>
      </w:r>
      <w:r>
        <w:rPr>
          <w:rFonts w:hint="eastAsia" w:ascii="楷体" w:hAnsi="楷体" w:eastAsia="楷体" w:cs="仿宋"/>
          <w:sz w:val="32"/>
          <w:szCs w:val="28"/>
        </w:rPr>
        <w:t>须包括以下材料：</w:t>
      </w:r>
    </w:p>
    <w:p>
      <w:pPr>
        <w:keepNext w:val="0"/>
        <w:keepLines w:val="0"/>
        <w:pageBreakBefore w:val="0"/>
        <w:kinsoku/>
        <w:overflowPunct/>
        <w:topLinePunct w:val="0"/>
        <w:bidi w:val="0"/>
        <w:spacing w:line="560" w:lineRule="exact"/>
        <w:ind w:firstLine="627" w:firstLineChars="196"/>
        <w:textAlignment w:val="auto"/>
        <w:rPr>
          <w:rFonts w:hint="eastAsia" w:ascii="仿宋_GB2312" w:eastAsia="仿宋_GB2312"/>
          <w:bCs/>
          <w:sz w:val="32"/>
          <w:szCs w:val="32"/>
          <w:lang w:eastAsia="zh-CN"/>
        </w:rPr>
      </w:pPr>
      <w:r>
        <w:rPr>
          <w:rFonts w:hint="eastAsia" w:ascii="仿宋_GB2312" w:eastAsia="仿宋_GB2312"/>
          <w:bCs/>
          <w:sz w:val="32"/>
          <w:szCs w:val="32"/>
        </w:rPr>
        <w:t>1.投标人</w:t>
      </w:r>
      <w:r>
        <w:rPr>
          <w:rFonts w:hint="eastAsia" w:ascii="仿宋_GB2312" w:hAnsi="宋体" w:eastAsia="仿宋_GB2312"/>
          <w:bCs/>
          <w:sz w:val="32"/>
          <w:szCs w:val="32"/>
        </w:rPr>
        <w:t>在有效期内的</w:t>
      </w:r>
      <w:r>
        <w:rPr>
          <w:rFonts w:hint="eastAsia" w:ascii="仿宋_GB2312" w:eastAsia="仿宋_GB2312"/>
          <w:bCs/>
          <w:sz w:val="32"/>
          <w:szCs w:val="32"/>
        </w:rPr>
        <w:t>执业许可证正本</w:t>
      </w:r>
      <w:r>
        <w:rPr>
          <w:rFonts w:hint="eastAsia" w:ascii="仿宋_GB2312" w:eastAsia="仿宋_GB2312"/>
          <w:bCs/>
          <w:sz w:val="32"/>
          <w:szCs w:val="32"/>
          <w:lang w:eastAsia="zh-CN"/>
        </w:rPr>
        <w:t>、</w:t>
      </w:r>
      <w:r>
        <w:rPr>
          <w:rFonts w:hint="eastAsia" w:ascii="仿宋_GB2312" w:eastAsia="仿宋_GB2312"/>
          <w:bCs/>
          <w:sz w:val="32"/>
          <w:szCs w:val="32"/>
        </w:rPr>
        <w:t>副本复印件</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加盖投标人公章</w:t>
      </w:r>
      <w:r>
        <w:rPr>
          <w:rFonts w:hint="eastAsia" w:ascii="仿宋_GB2312" w:eastAsia="仿宋_GB2312"/>
          <w:bCs/>
          <w:sz w:val="32"/>
          <w:szCs w:val="32"/>
          <w:lang w:eastAsia="zh-CN"/>
        </w:rPr>
        <w:t>）；</w:t>
      </w:r>
    </w:p>
    <w:p>
      <w:pPr>
        <w:keepNext w:val="0"/>
        <w:keepLines w:val="0"/>
        <w:pageBreakBefore w:val="0"/>
        <w:kinsoku/>
        <w:overflowPunct/>
        <w:topLinePunct w:val="0"/>
        <w:bidi w:val="0"/>
        <w:spacing w:line="560" w:lineRule="exact"/>
        <w:ind w:firstLine="627" w:firstLineChars="196"/>
        <w:textAlignment w:val="auto"/>
        <w:rPr>
          <w:rFonts w:ascii="仿宋_GB2312" w:eastAsia="仿宋_GB2312"/>
          <w:bCs/>
          <w:sz w:val="32"/>
          <w:szCs w:val="32"/>
        </w:rPr>
      </w:pPr>
      <w:r>
        <w:rPr>
          <w:rFonts w:hint="eastAsia" w:ascii="仿宋_GB2312" w:eastAsia="仿宋_GB2312"/>
          <w:bCs/>
          <w:sz w:val="32"/>
          <w:szCs w:val="32"/>
          <w:lang w:val="en-US" w:eastAsia="zh-CN"/>
        </w:rPr>
        <w:t>2.</w:t>
      </w:r>
      <w:r>
        <w:rPr>
          <w:rFonts w:hint="eastAsia" w:ascii="仿宋_GB2312" w:eastAsia="仿宋_GB2312"/>
          <w:b w:val="0"/>
          <w:bCs/>
          <w:sz w:val="32"/>
          <w:szCs w:val="32"/>
        </w:rPr>
        <w:t>投标人注册地址为广州市，在广州市设有常驻服务机构</w:t>
      </w:r>
      <w:r>
        <w:rPr>
          <w:rFonts w:hint="eastAsia" w:ascii="仿宋_GB2312" w:eastAsia="仿宋_GB2312"/>
          <w:b w:val="0"/>
          <w:bCs/>
          <w:sz w:val="32"/>
          <w:szCs w:val="32"/>
          <w:lang w:val="en-US" w:eastAsia="zh-CN"/>
        </w:rPr>
        <w:t>的证明文件（</w:t>
      </w:r>
      <w:r>
        <w:rPr>
          <w:rFonts w:hint="eastAsia" w:ascii="仿宋_GB2312" w:eastAsia="仿宋_GB2312"/>
          <w:b w:val="0"/>
          <w:bCs/>
          <w:sz w:val="32"/>
          <w:szCs w:val="32"/>
        </w:rPr>
        <w:t>提供不动产权证明或租赁合同</w:t>
      </w:r>
      <w:r>
        <w:rPr>
          <w:rFonts w:hint="eastAsia" w:ascii="仿宋_GB2312" w:eastAsia="仿宋_GB2312"/>
          <w:b w:val="0"/>
          <w:bCs/>
          <w:sz w:val="32"/>
          <w:szCs w:val="32"/>
          <w:lang w:val="en-US" w:eastAsia="zh-CN"/>
        </w:rPr>
        <w:t>复印件，</w:t>
      </w:r>
      <w:r>
        <w:rPr>
          <w:rFonts w:hint="eastAsia" w:ascii="仿宋_GB2312" w:hAnsi="宋体" w:eastAsia="仿宋_GB2312"/>
          <w:bCs/>
          <w:sz w:val="32"/>
          <w:szCs w:val="32"/>
        </w:rPr>
        <w:t>加盖</w:t>
      </w:r>
      <w:r>
        <w:rPr>
          <w:rFonts w:hint="eastAsia" w:ascii="仿宋_GB2312" w:hAnsi="宋体" w:eastAsia="仿宋_GB2312"/>
          <w:bCs/>
          <w:sz w:val="32"/>
          <w:szCs w:val="32"/>
          <w:lang w:val="en-US" w:eastAsia="zh-CN"/>
        </w:rPr>
        <w:t>投标人</w:t>
      </w:r>
      <w:r>
        <w:rPr>
          <w:rFonts w:hint="eastAsia" w:ascii="仿宋_GB2312" w:hAnsi="宋体" w:eastAsia="仿宋_GB2312"/>
          <w:bCs/>
          <w:sz w:val="32"/>
          <w:szCs w:val="32"/>
        </w:rPr>
        <w:t>公章</w:t>
      </w:r>
      <w:r>
        <w:rPr>
          <w:rFonts w:hint="eastAsia" w:ascii="仿宋_GB2312" w:eastAsia="仿宋_GB2312"/>
          <w:b w:val="0"/>
          <w:bCs/>
          <w:sz w:val="32"/>
          <w:szCs w:val="32"/>
          <w:lang w:val="en-US" w:eastAsia="zh-CN"/>
        </w:rPr>
        <w:t>）</w:t>
      </w:r>
      <w:r>
        <w:rPr>
          <w:rFonts w:hint="eastAsia" w:ascii="仿宋_GB2312" w:hAnsi="宋体" w:eastAsia="仿宋_GB2312"/>
          <w:bCs/>
          <w:sz w:val="32"/>
          <w:szCs w:val="32"/>
        </w:rPr>
        <w:t>；</w:t>
      </w:r>
    </w:p>
    <w:p>
      <w:pPr>
        <w:keepNext w:val="0"/>
        <w:keepLines w:val="0"/>
        <w:pageBreakBefore w:val="0"/>
        <w:kinsoku/>
        <w:overflowPunct/>
        <w:topLinePunct w:val="0"/>
        <w:bidi w:val="0"/>
        <w:spacing w:line="560" w:lineRule="exact"/>
        <w:ind w:firstLine="627" w:firstLineChars="196"/>
        <w:textAlignment w:val="auto"/>
        <w:rPr>
          <w:rFonts w:hint="eastAsia" w:ascii="仿宋_GB2312" w:hAnsi="华文仿宋" w:eastAsia="仿宋_GB2312"/>
          <w:color w:val="000000"/>
          <w:sz w:val="32"/>
          <w:szCs w:val="32"/>
        </w:rPr>
      </w:pPr>
      <w:r>
        <w:rPr>
          <w:rFonts w:hint="eastAsia" w:ascii="仿宋_GB2312" w:hAnsi="华文仿宋" w:eastAsia="仿宋_GB2312"/>
          <w:color w:val="000000"/>
          <w:sz w:val="32"/>
          <w:szCs w:val="32"/>
          <w:lang w:val="en-US" w:eastAsia="zh-CN"/>
        </w:rPr>
        <w:t>3</w:t>
      </w:r>
      <w:r>
        <w:rPr>
          <w:rFonts w:hint="eastAsia" w:ascii="仿宋_GB2312" w:hAnsi="华文仿宋" w:eastAsia="仿宋_GB2312"/>
          <w:color w:val="000000"/>
          <w:sz w:val="32"/>
          <w:szCs w:val="32"/>
        </w:rPr>
        <w:t>.</w:t>
      </w:r>
      <w:r>
        <w:rPr>
          <w:rFonts w:hint="eastAsia" w:ascii="仿宋_GB2312" w:hAnsi="华文仿宋" w:eastAsia="仿宋_GB2312"/>
          <w:color w:val="000000"/>
          <w:sz w:val="32"/>
          <w:szCs w:val="32"/>
          <w:lang w:val="en-US" w:eastAsia="zh-CN"/>
        </w:rPr>
        <w:t>投标人及其负责人、主办律师</w:t>
      </w:r>
      <w:r>
        <w:rPr>
          <w:rFonts w:hint="eastAsia" w:ascii="仿宋_GB2312" w:eastAsia="仿宋_GB2312"/>
          <w:bCs/>
          <w:sz w:val="32"/>
          <w:szCs w:val="32"/>
        </w:rPr>
        <w:t>及其服务团队</w:t>
      </w:r>
      <w:r>
        <w:rPr>
          <w:rFonts w:hint="eastAsia" w:ascii="仿宋_GB2312" w:eastAsia="仿宋_GB2312"/>
          <w:bCs/>
          <w:sz w:val="32"/>
          <w:szCs w:val="32"/>
          <w:lang w:val="en-US" w:eastAsia="zh-CN"/>
        </w:rPr>
        <w:t>律师</w:t>
      </w:r>
      <w:r>
        <w:rPr>
          <w:rFonts w:hint="eastAsia" w:ascii="仿宋_GB2312" w:hAnsi="华文仿宋" w:eastAsia="仿宋_GB2312"/>
          <w:color w:val="000000"/>
          <w:sz w:val="32"/>
          <w:szCs w:val="32"/>
        </w:rPr>
        <w:t>近</w:t>
      </w:r>
      <w:r>
        <w:rPr>
          <w:rFonts w:hint="eastAsia" w:ascii="仿宋_GB2312" w:hAnsi="华文仿宋" w:eastAsia="仿宋_GB2312"/>
          <w:color w:val="000000"/>
          <w:sz w:val="32"/>
          <w:szCs w:val="32"/>
          <w:lang w:val="en-US" w:eastAsia="zh-CN"/>
        </w:rPr>
        <w:t>5</w:t>
      </w:r>
      <w:r>
        <w:rPr>
          <w:rFonts w:hint="eastAsia" w:ascii="仿宋_GB2312" w:hAnsi="华文仿宋" w:eastAsia="仿宋_GB2312"/>
          <w:color w:val="000000"/>
          <w:sz w:val="32"/>
          <w:szCs w:val="32"/>
        </w:rPr>
        <w:t>年内没有受过行业处分的证明</w:t>
      </w:r>
      <w:r>
        <w:rPr>
          <w:rFonts w:hint="eastAsia" w:ascii="仿宋_GB2312" w:hAnsi="华文仿宋" w:eastAsia="仿宋_GB2312"/>
          <w:color w:val="000000"/>
          <w:sz w:val="32"/>
          <w:szCs w:val="32"/>
          <w:lang w:eastAsia="zh-CN"/>
        </w:rPr>
        <w:t>（提供行业协会证明）</w:t>
      </w:r>
      <w:r>
        <w:rPr>
          <w:rFonts w:hint="eastAsia" w:ascii="仿宋_GB2312" w:hAnsi="华文仿宋" w:eastAsia="仿宋_GB2312"/>
          <w:color w:val="000000"/>
          <w:sz w:val="32"/>
          <w:szCs w:val="32"/>
        </w:rPr>
        <w:t>；</w:t>
      </w:r>
    </w:p>
    <w:p>
      <w:pPr>
        <w:pStyle w:val="2"/>
        <w:ind w:firstLine="640" w:firstLineChars="200"/>
        <w:rPr>
          <w:rFonts w:hint="eastAsia" w:ascii="仿宋_GB2312" w:hAnsi="华文仿宋" w:eastAsia="仿宋_GB2312"/>
          <w:color w:val="000000"/>
          <w:sz w:val="32"/>
          <w:szCs w:val="32"/>
          <w:lang w:val="en-US" w:eastAsia="zh-CN"/>
        </w:rPr>
      </w:pPr>
      <w:r>
        <w:rPr>
          <w:rFonts w:hint="eastAsia" w:ascii="仿宋_GB2312" w:hAnsi="华文仿宋" w:eastAsia="仿宋_GB2312"/>
          <w:color w:val="000000"/>
          <w:sz w:val="32"/>
          <w:szCs w:val="32"/>
          <w:lang w:val="en-US" w:eastAsia="zh-CN"/>
        </w:rPr>
        <w:t>4.2021年依法缴纳税收的相关证明材料（完税证明）；</w:t>
      </w:r>
    </w:p>
    <w:p>
      <w:pPr>
        <w:pStyle w:val="2"/>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lang w:val="en-US" w:eastAsia="zh-CN"/>
        </w:rPr>
        <w:t>5.</w:t>
      </w:r>
      <w:r>
        <w:rPr>
          <w:rFonts w:hint="eastAsia" w:ascii="仿宋_GB2312" w:hAnsi="华文仿宋" w:eastAsia="仿宋_GB2312"/>
          <w:color w:val="000000"/>
          <w:sz w:val="32"/>
          <w:szCs w:val="32"/>
        </w:rPr>
        <w:t>有效的</w:t>
      </w:r>
      <w:r>
        <w:rPr>
          <w:rFonts w:hint="eastAsia" w:ascii="仿宋_GB2312" w:eastAsia="仿宋_GB2312"/>
          <w:bCs/>
          <w:sz w:val="32"/>
          <w:szCs w:val="32"/>
        </w:rPr>
        <w:t>律师事务所负责人</w:t>
      </w:r>
      <w:r>
        <w:rPr>
          <w:rFonts w:hint="eastAsia" w:ascii="仿宋_GB2312" w:hAnsi="华文仿宋" w:eastAsia="仿宋_GB2312"/>
          <w:color w:val="000000"/>
          <w:sz w:val="32"/>
          <w:szCs w:val="32"/>
        </w:rPr>
        <w:t>证明书（</w:t>
      </w:r>
      <w:r>
        <w:rPr>
          <w:rFonts w:hint="eastAsia" w:ascii="仿宋_GB2312" w:hAnsi="华文仿宋" w:eastAsia="仿宋_GB2312"/>
          <w:color w:val="000000"/>
          <w:sz w:val="32"/>
          <w:szCs w:val="32"/>
          <w:lang w:val="en-US" w:eastAsia="zh-CN"/>
        </w:rPr>
        <w:t>加盖投标人公章</w:t>
      </w:r>
      <w:r>
        <w:rPr>
          <w:rFonts w:hint="eastAsia" w:ascii="仿宋_GB2312" w:hAnsi="华文仿宋" w:eastAsia="仿宋_GB2312"/>
          <w:color w:val="000000"/>
          <w:sz w:val="32"/>
          <w:szCs w:val="32"/>
          <w:lang w:eastAsia="zh-CN"/>
        </w:rPr>
        <w:t>，</w:t>
      </w:r>
      <w:r>
        <w:rPr>
          <w:rFonts w:hint="eastAsia" w:ascii="仿宋_GB2312" w:hAnsi="华文仿宋" w:eastAsia="仿宋_GB2312"/>
          <w:color w:val="000000"/>
          <w:sz w:val="32"/>
          <w:szCs w:val="32"/>
          <w:lang w:val="en-US" w:eastAsia="zh-CN"/>
        </w:rPr>
        <w:t>详见附件2</w:t>
      </w:r>
      <w:r>
        <w:rPr>
          <w:rFonts w:hint="eastAsia" w:ascii="仿宋_GB2312" w:hAnsi="华文仿宋" w:eastAsia="仿宋_GB2312"/>
          <w:color w:val="000000"/>
          <w:sz w:val="32"/>
          <w:szCs w:val="32"/>
        </w:rPr>
        <w:t>）；</w:t>
      </w:r>
    </w:p>
    <w:p>
      <w:pPr>
        <w:pStyle w:val="2"/>
        <w:keepNext w:val="0"/>
        <w:keepLines w:val="0"/>
        <w:pageBreakBefore w:val="0"/>
        <w:kinsoku/>
        <w:overflowPunct/>
        <w:topLinePunct w:val="0"/>
        <w:bidi w:val="0"/>
        <w:spacing w:line="560" w:lineRule="exact"/>
        <w:ind w:firstLine="640" w:firstLineChars="200"/>
        <w:textAlignment w:val="auto"/>
        <w:rPr>
          <w:rFonts w:eastAsia="仿宋_GB2312"/>
        </w:rPr>
      </w:pPr>
      <w:r>
        <w:rPr>
          <w:rFonts w:hint="eastAsia" w:ascii="仿宋_GB2312" w:hAnsi="华文仿宋" w:eastAsia="仿宋_GB2312"/>
          <w:color w:val="000000"/>
          <w:sz w:val="32"/>
          <w:szCs w:val="32"/>
          <w:lang w:val="en-US" w:eastAsia="zh-CN"/>
        </w:rPr>
        <w:t>6</w:t>
      </w:r>
      <w:r>
        <w:rPr>
          <w:rFonts w:hint="eastAsia" w:ascii="仿宋_GB2312" w:hAnsi="华文仿宋" w:eastAsia="仿宋_GB2312"/>
          <w:color w:val="000000"/>
          <w:sz w:val="32"/>
          <w:szCs w:val="32"/>
        </w:rPr>
        <w:t>.授权委托书（如为委托代理人递交投标文件、参加开标会议等</w:t>
      </w:r>
      <w:r>
        <w:rPr>
          <w:rFonts w:hint="eastAsia" w:ascii="仿宋_GB2312" w:hAnsi="华文仿宋" w:eastAsia="仿宋_GB2312"/>
          <w:color w:val="000000"/>
          <w:sz w:val="32"/>
          <w:szCs w:val="32"/>
          <w:lang w:eastAsia="zh-CN"/>
        </w:rPr>
        <w:t>，</w:t>
      </w:r>
      <w:r>
        <w:rPr>
          <w:rFonts w:hint="eastAsia" w:ascii="仿宋_GB2312" w:hAnsi="华文仿宋" w:eastAsia="仿宋_GB2312"/>
          <w:color w:val="000000"/>
          <w:sz w:val="32"/>
          <w:szCs w:val="32"/>
          <w:lang w:val="en-US" w:eastAsia="zh-CN"/>
        </w:rPr>
        <w:t>需提供加盖投标人公章及法定代表人签名的原件，详见附件3</w:t>
      </w:r>
      <w:r>
        <w:rPr>
          <w:rFonts w:hint="eastAsia" w:ascii="仿宋_GB2312" w:hAnsi="华文仿宋" w:eastAsia="仿宋_GB2312"/>
          <w:color w:val="000000"/>
          <w:sz w:val="32"/>
          <w:szCs w:val="32"/>
          <w:lang w:eastAsia="zh-CN"/>
        </w:rPr>
        <w:t>，</w:t>
      </w:r>
      <w:r>
        <w:rPr>
          <w:rFonts w:hint="eastAsia" w:ascii="仿宋_GB2312" w:hAnsi="华文仿宋" w:eastAsia="仿宋_GB2312"/>
          <w:color w:val="000000"/>
          <w:sz w:val="32"/>
          <w:szCs w:val="32"/>
          <w:lang w:val="en-US" w:eastAsia="zh-CN"/>
        </w:rPr>
        <w:t>邮寄则不需要</w:t>
      </w:r>
      <w:r>
        <w:rPr>
          <w:rFonts w:hint="eastAsia" w:ascii="仿宋_GB2312" w:hAnsi="华文仿宋" w:eastAsia="仿宋_GB2312"/>
          <w:color w:val="000000"/>
          <w:sz w:val="32"/>
          <w:szCs w:val="32"/>
        </w:rPr>
        <w:t>）；</w:t>
      </w:r>
    </w:p>
    <w:p>
      <w:pPr>
        <w:keepNext w:val="0"/>
        <w:keepLines w:val="0"/>
        <w:pageBreakBefore w:val="0"/>
        <w:kinsoku/>
        <w:overflowPunct/>
        <w:topLinePunct w:val="0"/>
        <w:bidi w:val="0"/>
        <w:spacing w:line="560" w:lineRule="exact"/>
        <w:ind w:firstLine="627" w:firstLineChars="196"/>
        <w:textAlignment w:val="auto"/>
        <w:rPr>
          <w:rFonts w:ascii="仿宋_GB2312" w:eastAsia="仿宋_GB2312"/>
          <w:bCs/>
          <w:sz w:val="32"/>
          <w:szCs w:val="32"/>
        </w:rPr>
      </w:pPr>
      <w:r>
        <w:rPr>
          <w:rFonts w:hint="eastAsia" w:ascii="仿宋_GB2312" w:eastAsia="仿宋_GB2312"/>
          <w:bCs/>
          <w:sz w:val="32"/>
          <w:szCs w:val="32"/>
          <w:lang w:val="en-US" w:eastAsia="zh-CN"/>
        </w:rPr>
        <w:t>7</w:t>
      </w:r>
      <w:r>
        <w:rPr>
          <w:rFonts w:hint="eastAsia" w:ascii="仿宋_GB2312" w:eastAsia="仿宋_GB2312"/>
          <w:bCs/>
          <w:sz w:val="32"/>
          <w:szCs w:val="32"/>
        </w:rPr>
        <w:t>.投标报价</w:t>
      </w:r>
      <w:r>
        <w:rPr>
          <w:rFonts w:hint="eastAsia" w:ascii="仿宋_GB2312" w:eastAsia="仿宋_GB2312"/>
          <w:bCs/>
          <w:sz w:val="32"/>
          <w:szCs w:val="32"/>
          <w:lang w:val="en-US" w:eastAsia="zh-CN"/>
        </w:rPr>
        <w:t>单</w:t>
      </w:r>
      <w:r>
        <w:rPr>
          <w:rFonts w:hint="eastAsia" w:ascii="仿宋_GB2312" w:eastAsia="仿宋_GB2312"/>
          <w:bCs/>
          <w:sz w:val="32"/>
          <w:szCs w:val="32"/>
        </w:rPr>
        <w:t>（不得高于限价</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加盖投标人公章</w:t>
      </w:r>
      <w:r>
        <w:rPr>
          <w:rFonts w:hint="eastAsia" w:ascii="仿宋_GB2312" w:hAnsi="华文仿宋" w:eastAsia="仿宋_GB2312"/>
          <w:color w:val="000000"/>
          <w:sz w:val="32"/>
          <w:szCs w:val="32"/>
          <w:lang w:val="en-US" w:eastAsia="zh-CN"/>
        </w:rPr>
        <w:t>及法定代表人签名，详见附件4</w:t>
      </w:r>
      <w:r>
        <w:rPr>
          <w:rFonts w:hint="eastAsia" w:ascii="仿宋_GB2312" w:eastAsia="仿宋_GB2312"/>
          <w:bCs/>
          <w:sz w:val="32"/>
          <w:szCs w:val="32"/>
        </w:rPr>
        <w:t>）；</w:t>
      </w:r>
    </w:p>
    <w:p>
      <w:pPr>
        <w:keepNext w:val="0"/>
        <w:keepLines w:val="0"/>
        <w:pageBreakBefore w:val="0"/>
        <w:kinsoku/>
        <w:overflowPunct/>
        <w:topLinePunct w:val="0"/>
        <w:bidi w:val="0"/>
        <w:spacing w:line="560" w:lineRule="exact"/>
        <w:ind w:firstLine="627" w:firstLineChars="196"/>
        <w:textAlignment w:val="auto"/>
        <w:rPr>
          <w:rFonts w:ascii="仿宋_GB2312" w:eastAsia="仿宋_GB2312"/>
          <w:bCs/>
          <w:sz w:val="32"/>
          <w:szCs w:val="32"/>
        </w:rPr>
      </w:pPr>
      <w:r>
        <w:rPr>
          <w:rFonts w:hint="eastAsia" w:ascii="仿宋_GB2312" w:eastAsia="仿宋_GB2312"/>
          <w:bCs/>
          <w:sz w:val="32"/>
          <w:szCs w:val="32"/>
          <w:lang w:val="en-US" w:eastAsia="zh-CN"/>
        </w:rPr>
        <w:t>8</w:t>
      </w:r>
      <w:r>
        <w:rPr>
          <w:rFonts w:hint="eastAsia" w:ascii="仿宋_GB2312" w:eastAsia="仿宋_GB2312"/>
          <w:bCs/>
          <w:sz w:val="32"/>
          <w:szCs w:val="32"/>
        </w:rPr>
        <w:t>.法律顾问服务方案（主要内容包括律师事务所及主办律师介绍</w:t>
      </w:r>
      <w:r>
        <w:rPr>
          <w:rFonts w:hint="eastAsia" w:ascii="仿宋_GB2312" w:eastAsia="仿宋_GB2312"/>
          <w:bCs/>
          <w:sz w:val="32"/>
          <w:szCs w:val="32"/>
          <w:lang w:eastAsia="zh-CN"/>
        </w:rPr>
        <w:t>、</w:t>
      </w:r>
      <w:r>
        <w:rPr>
          <w:rFonts w:hint="eastAsia" w:ascii="仿宋_GB2312" w:eastAsia="仿宋_GB2312"/>
          <w:bCs/>
          <w:sz w:val="32"/>
          <w:szCs w:val="32"/>
        </w:rPr>
        <w:t>工作业绩、服务内容、</w:t>
      </w:r>
      <w:r>
        <w:rPr>
          <w:rFonts w:hint="eastAsia" w:ascii="仿宋_GB2312" w:eastAsia="仿宋_GB2312"/>
          <w:bCs/>
          <w:sz w:val="32"/>
          <w:szCs w:val="32"/>
          <w:lang w:val="en-US" w:eastAsia="zh-CN"/>
        </w:rPr>
        <w:t>服务质量保障措施、</w:t>
      </w:r>
      <w:r>
        <w:rPr>
          <w:rFonts w:hint="eastAsia" w:ascii="仿宋_GB2312" w:eastAsia="仿宋_GB2312"/>
          <w:bCs/>
          <w:sz w:val="32"/>
          <w:szCs w:val="32"/>
        </w:rPr>
        <w:t>其</w:t>
      </w:r>
      <w:r>
        <w:rPr>
          <w:rFonts w:hint="eastAsia" w:ascii="仿宋_GB2312" w:eastAsia="仿宋_GB2312"/>
          <w:bCs/>
          <w:sz w:val="32"/>
          <w:szCs w:val="32"/>
          <w:lang w:val="en-US" w:eastAsia="zh-CN"/>
        </w:rPr>
        <w:t>他增值</w:t>
      </w:r>
      <w:r>
        <w:rPr>
          <w:rFonts w:hint="eastAsia" w:ascii="仿宋_GB2312" w:eastAsia="仿宋_GB2312"/>
          <w:bCs/>
          <w:sz w:val="32"/>
          <w:szCs w:val="32"/>
        </w:rPr>
        <w:t>法律服务等）（加盖</w:t>
      </w:r>
      <w:r>
        <w:rPr>
          <w:rFonts w:hint="eastAsia" w:ascii="仿宋_GB2312" w:eastAsia="仿宋_GB2312"/>
          <w:bCs/>
          <w:sz w:val="32"/>
          <w:szCs w:val="32"/>
          <w:lang w:val="en-US" w:eastAsia="zh-CN"/>
        </w:rPr>
        <w:t>投标人</w:t>
      </w:r>
      <w:r>
        <w:rPr>
          <w:rFonts w:hint="eastAsia" w:ascii="仿宋_GB2312" w:eastAsia="仿宋_GB2312"/>
          <w:bCs/>
          <w:sz w:val="32"/>
          <w:szCs w:val="32"/>
        </w:rPr>
        <w:t>公章）；</w:t>
      </w:r>
    </w:p>
    <w:p>
      <w:pPr>
        <w:keepNext w:val="0"/>
        <w:keepLines w:val="0"/>
        <w:pageBreakBefore w:val="0"/>
        <w:kinsoku/>
        <w:overflowPunct/>
        <w:topLinePunct w:val="0"/>
        <w:bidi w:val="0"/>
        <w:spacing w:line="560" w:lineRule="exact"/>
        <w:ind w:firstLine="627" w:firstLineChars="196"/>
        <w:textAlignment w:val="auto"/>
        <w:rPr>
          <w:rFonts w:hint="eastAsia" w:ascii="仿宋_GB2312" w:eastAsia="仿宋_GB2312"/>
          <w:bCs/>
          <w:sz w:val="32"/>
          <w:szCs w:val="32"/>
        </w:rPr>
      </w:pPr>
      <w:r>
        <w:rPr>
          <w:rFonts w:hint="eastAsia" w:ascii="仿宋_GB2312" w:eastAsia="仿宋_GB2312"/>
          <w:bCs/>
          <w:sz w:val="32"/>
          <w:szCs w:val="32"/>
          <w:lang w:val="en-US" w:eastAsia="zh-CN"/>
        </w:rPr>
        <w:t>9</w:t>
      </w:r>
      <w:r>
        <w:rPr>
          <w:rFonts w:hint="eastAsia" w:ascii="仿宋_GB2312" w:eastAsia="仿宋_GB2312"/>
          <w:bCs/>
          <w:sz w:val="32"/>
          <w:szCs w:val="32"/>
        </w:rPr>
        <w:t>.投标人主办律师及其服务团队律师的律师执业证</w:t>
      </w:r>
      <w:r>
        <w:rPr>
          <w:rFonts w:hint="eastAsia" w:ascii="仿宋_GB2312" w:eastAsia="仿宋_GB2312"/>
          <w:bCs/>
          <w:sz w:val="32"/>
          <w:szCs w:val="32"/>
          <w:lang w:val="en-US" w:eastAsia="zh-CN"/>
        </w:rPr>
        <w:t>复印件</w:t>
      </w:r>
      <w:r>
        <w:rPr>
          <w:rFonts w:hint="eastAsia" w:ascii="仿宋_GB2312" w:eastAsia="仿宋_GB2312"/>
          <w:bCs/>
          <w:sz w:val="32"/>
          <w:szCs w:val="32"/>
        </w:rPr>
        <w:t>（</w:t>
      </w:r>
      <w:r>
        <w:rPr>
          <w:rFonts w:hint="eastAsia" w:ascii="仿宋_GB2312" w:hAnsi="宋体" w:eastAsia="仿宋_GB2312"/>
          <w:bCs/>
          <w:sz w:val="32"/>
          <w:szCs w:val="32"/>
        </w:rPr>
        <w:t>在有效期内</w:t>
      </w:r>
      <w:r>
        <w:rPr>
          <w:rFonts w:hint="eastAsia" w:ascii="仿宋_GB2312" w:hAnsi="宋体" w:eastAsia="仿宋_GB2312"/>
          <w:bCs/>
          <w:sz w:val="32"/>
          <w:szCs w:val="32"/>
          <w:lang w:val="en-US" w:eastAsia="zh-CN"/>
        </w:rPr>
        <w:t>且主办律师15年及以上执业经验，除主办律师外至少有两名5年及以上执业经验律师</w:t>
      </w:r>
      <w:r>
        <w:rPr>
          <w:rFonts w:hint="eastAsia" w:ascii="仿宋_GB2312" w:eastAsia="仿宋_GB2312"/>
          <w:bCs/>
          <w:sz w:val="32"/>
          <w:szCs w:val="32"/>
        </w:rPr>
        <w:t>）</w:t>
      </w:r>
      <w:r>
        <w:rPr>
          <w:rFonts w:hint="eastAsia" w:ascii="仿宋_GB2312" w:eastAsia="仿宋_GB2312"/>
          <w:bCs/>
          <w:sz w:val="32"/>
          <w:szCs w:val="32"/>
          <w:lang w:eastAsia="zh-CN"/>
        </w:rPr>
        <w:t>；</w:t>
      </w:r>
    </w:p>
    <w:p>
      <w:pPr>
        <w:pStyle w:val="2"/>
        <w:ind w:firstLine="640" w:firstLineChars="200"/>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10.</w:t>
      </w:r>
      <w:r>
        <w:rPr>
          <w:rFonts w:hint="eastAsia" w:ascii="仿宋_GB2312" w:hAnsi="华文仿宋" w:eastAsia="仿宋_GB2312"/>
          <w:sz w:val="32"/>
          <w:szCs w:val="32"/>
        </w:rPr>
        <w:t>投标申请及承诺</w:t>
      </w:r>
      <w:r>
        <w:rPr>
          <w:rFonts w:hint="eastAsia" w:ascii="仿宋_GB2312" w:hAnsi="华文仿宋" w:eastAsia="仿宋_GB2312"/>
          <w:sz w:val="32"/>
          <w:szCs w:val="32"/>
          <w:lang w:val="en-US" w:eastAsia="zh-CN"/>
        </w:rPr>
        <w:t>函（</w:t>
      </w:r>
      <w:r>
        <w:rPr>
          <w:rFonts w:hint="eastAsia" w:ascii="仿宋_GB2312" w:hAnsi="华文仿宋" w:eastAsia="仿宋_GB2312"/>
          <w:color w:val="000000"/>
          <w:sz w:val="32"/>
          <w:szCs w:val="32"/>
          <w:lang w:val="en-US" w:eastAsia="zh-CN"/>
        </w:rPr>
        <w:t>提供加盖招标人公章及法定代表人签名的原件，</w:t>
      </w:r>
      <w:r>
        <w:rPr>
          <w:rFonts w:hint="eastAsia" w:ascii="仿宋_GB2312" w:hAnsi="华文仿宋" w:eastAsia="仿宋_GB2312"/>
          <w:sz w:val="32"/>
          <w:szCs w:val="32"/>
          <w:lang w:val="en-US" w:eastAsia="zh-CN"/>
        </w:rPr>
        <w:t>详见附件1）；</w:t>
      </w:r>
    </w:p>
    <w:p>
      <w:pPr>
        <w:pStyle w:val="2"/>
        <w:keepNext w:val="0"/>
        <w:keepLines w:val="0"/>
        <w:pageBreakBefore w:val="0"/>
        <w:kinsoku/>
        <w:overflowPunct/>
        <w:topLinePunct w:val="0"/>
        <w:bidi w:val="0"/>
        <w:spacing w:line="560" w:lineRule="exact"/>
        <w:ind w:firstLine="640" w:firstLineChars="200"/>
        <w:textAlignment w:val="auto"/>
        <w:rPr>
          <w:rFonts w:hint="eastAsia" w:ascii="楷体" w:hAnsi="楷体" w:eastAsia="楷体" w:cs="仿宋"/>
          <w:sz w:val="32"/>
          <w:szCs w:val="28"/>
          <w:lang w:eastAsia="zh-CN"/>
        </w:rPr>
      </w:pPr>
      <w:r>
        <w:rPr>
          <w:rFonts w:hint="eastAsia" w:ascii="楷体" w:hAnsi="楷体" w:eastAsia="楷体" w:cs="仿宋"/>
          <w:sz w:val="32"/>
          <w:szCs w:val="28"/>
          <w:lang w:eastAsia="zh-CN"/>
        </w:rPr>
        <w:t>（</w:t>
      </w:r>
      <w:r>
        <w:rPr>
          <w:rFonts w:hint="eastAsia" w:ascii="楷体" w:hAnsi="楷体" w:eastAsia="楷体" w:cs="仿宋"/>
          <w:sz w:val="32"/>
          <w:szCs w:val="28"/>
          <w:lang w:val="en-US" w:eastAsia="zh-CN"/>
        </w:rPr>
        <w:t>二</w:t>
      </w:r>
      <w:r>
        <w:rPr>
          <w:rFonts w:hint="eastAsia" w:ascii="楷体" w:hAnsi="楷体" w:eastAsia="楷体" w:cs="仿宋"/>
          <w:sz w:val="32"/>
          <w:szCs w:val="28"/>
          <w:lang w:eastAsia="zh-CN"/>
        </w:rPr>
        <w:t>）</w:t>
      </w:r>
      <w:r>
        <w:rPr>
          <w:rFonts w:hint="eastAsia" w:ascii="楷体" w:hAnsi="楷体" w:eastAsia="楷体" w:cs="仿宋"/>
          <w:sz w:val="32"/>
          <w:szCs w:val="28"/>
        </w:rPr>
        <w:t>投标</w:t>
      </w:r>
      <w:r>
        <w:rPr>
          <w:rFonts w:hint="eastAsia" w:ascii="楷体" w:hAnsi="楷体" w:eastAsia="楷体" w:cs="仿宋"/>
          <w:sz w:val="32"/>
          <w:szCs w:val="28"/>
          <w:lang w:val="en-US" w:eastAsia="zh-CN"/>
        </w:rPr>
        <w:t>评审文件</w:t>
      </w:r>
      <w:r>
        <w:rPr>
          <w:rFonts w:hint="eastAsia" w:ascii="楷体" w:hAnsi="楷体" w:eastAsia="楷体" w:cs="仿宋"/>
          <w:sz w:val="32"/>
          <w:szCs w:val="28"/>
        </w:rPr>
        <w:t>须包括但不仅限于以下</w:t>
      </w:r>
      <w:r>
        <w:rPr>
          <w:rFonts w:hint="eastAsia" w:ascii="楷体" w:hAnsi="楷体" w:eastAsia="楷体" w:cs="仿宋"/>
          <w:sz w:val="32"/>
          <w:szCs w:val="28"/>
          <w:lang w:val="en-US" w:eastAsia="zh-CN"/>
        </w:rPr>
        <w:t>内容</w:t>
      </w:r>
      <w:r>
        <w:rPr>
          <w:rFonts w:hint="eastAsia" w:ascii="楷体" w:hAnsi="楷体" w:eastAsia="楷体" w:cs="仿宋"/>
          <w:sz w:val="32"/>
          <w:szCs w:val="28"/>
          <w:lang w:eastAsia="zh-CN"/>
        </w:rPr>
        <w:t>：</w:t>
      </w:r>
    </w:p>
    <w:p>
      <w:pPr>
        <w:pStyle w:val="2"/>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1.律师事务所规模说明及团队成员介绍（以律师名册为准）；</w:t>
      </w:r>
    </w:p>
    <w:p>
      <w:pPr>
        <w:pStyle w:val="2"/>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2.2019年1月1日至今，曾获单位市级及以上</w:t>
      </w:r>
      <w:r>
        <w:rPr>
          <w:rFonts w:hint="eastAsia" w:ascii="仿宋_GB2312" w:eastAsia="仿宋_GB2312"/>
          <w:bCs/>
          <w:sz w:val="32"/>
          <w:szCs w:val="32"/>
        </w:rPr>
        <w:t>优秀律师事务所</w:t>
      </w:r>
      <w:r>
        <w:rPr>
          <w:rFonts w:hint="eastAsia" w:ascii="仿宋_GB2312" w:eastAsia="仿宋_GB2312"/>
          <w:bCs/>
          <w:sz w:val="32"/>
          <w:szCs w:val="32"/>
          <w:lang w:val="en-US" w:eastAsia="zh-CN"/>
        </w:rPr>
        <w:t>证明；</w:t>
      </w:r>
    </w:p>
    <w:p>
      <w:pPr>
        <w:pStyle w:val="2"/>
        <w:keepNext w:val="0"/>
        <w:keepLines w:val="0"/>
        <w:pageBreakBefore w:val="0"/>
        <w:numPr>
          <w:ilvl w:val="0"/>
          <w:numId w:val="0"/>
        </w:numPr>
        <w:kinsoku/>
        <w:overflowPunct/>
        <w:topLinePunct w:val="0"/>
        <w:bidi w:val="0"/>
        <w:spacing w:line="560" w:lineRule="exact"/>
        <w:ind w:firstLine="640"/>
        <w:textAlignment w:val="auto"/>
        <w:rPr>
          <w:rFonts w:hint="default" w:ascii="仿宋_GB2312" w:eastAsia="仿宋_GB2312"/>
          <w:bCs/>
          <w:sz w:val="32"/>
          <w:szCs w:val="32"/>
          <w:lang w:val="en-US" w:eastAsia="zh-CN"/>
        </w:rPr>
      </w:pPr>
      <w:r>
        <w:rPr>
          <w:rFonts w:hint="eastAsia" w:ascii="仿宋_GB2312" w:eastAsia="仿宋_GB2312"/>
          <w:bCs/>
          <w:sz w:val="32"/>
          <w:szCs w:val="32"/>
          <w:lang w:val="en-US" w:eastAsia="zh-CN"/>
        </w:rPr>
        <w:t>3.主办律师及团队成员律师职业资格证复印件；</w:t>
      </w:r>
    </w:p>
    <w:p>
      <w:pPr>
        <w:pStyle w:val="2"/>
        <w:keepNext w:val="0"/>
        <w:keepLines w:val="0"/>
        <w:pageBreakBefore w:val="0"/>
        <w:numPr>
          <w:ilvl w:val="0"/>
          <w:numId w:val="0"/>
        </w:numPr>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4.主办律师学历证明；</w:t>
      </w:r>
    </w:p>
    <w:p>
      <w:pPr>
        <w:pStyle w:val="2"/>
        <w:keepNext w:val="0"/>
        <w:keepLines w:val="0"/>
        <w:pageBreakBefore w:val="0"/>
        <w:numPr>
          <w:ilvl w:val="0"/>
          <w:numId w:val="0"/>
        </w:numPr>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5.2019年1月1日至今主办律师及团队成员代理过建筑工程、招投标、投融资、担保、资本运作、国有资产产权交易、物业租赁、侵权、土地、合同、劳动纠纷等与招标人主营业务相关领域的诉讼或仲裁案件且胜诉证明（</w:t>
      </w:r>
      <w:r>
        <w:rPr>
          <w:rFonts w:hint="eastAsia" w:ascii="仿宋_GB2312" w:eastAsia="仿宋_GB2312"/>
          <w:bCs/>
          <w:sz w:val="32"/>
          <w:szCs w:val="32"/>
        </w:rPr>
        <w:t>判决书</w:t>
      </w:r>
      <w:r>
        <w:rPr>
          <w:rFonts w:hint="eastAsia" w:ascii="仿宋_GB2312" w:eastAsia="仿宋_GB2312"/>
          <w:bCs/>
          <w:sz w:val="32"/>
          <w:szCs w:val="32"/>
          <w:lang w:val="en-US" w:eastAsia="zh-CN"/>
        </w:rPr>
        <w:t>首页及法院判决页）；</w:t>
      </w:r>
    </w:p>
    <w:p>
      <w:pPr>
        <w:pStyle w:val="2"/>
        <w:keepNext w:val="0"/>
        <w:keepLines w:val="0"/>
        <w:pageBreakBefore w:val="0"/>
        <w:numPr>
          <w:ilvl w:val="0"/>
          <w:numId w:val="0"/>
        </w:numPr>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6.2019年1月1日至今主办律师及团队成员办理国企改革（含国企改制、重组、并购、破产与清算、混合所有制改革、股权激励）、项目投融资担保、国有资产产权交易、房地产项目开发、土地开发、合规审查、项目招投标等与招标人主营业务相关领域的非诉讼服务专项服务证明（专项服务合同及服务成果关键页）；</w:t>
      </w:r>
    </w:p>
    <w:p>
      <w:pPr>
        <w:pStyle w:val="2"/>
        <w:keepNext w:val="0"/>
        <w:keepLines w:val="0"/>
        <w:pageBreakBefore w:val="0"/>
        <w:numPr>
          <w:ilvl w:val="0"/>
          <w:numId w:val="0"/>
        </w:numPr>
        <w:kinsoku/>
        <w:overflowPunct/>
        <w:topLinePunct w:val="0"/>
        <w:bidi w:val="0"/>
        <w:spacing w:line="560" w:lineRule="exact"/>
        <w:ind w:firstLine="640"/>
        <w:textAlignment w:val="auto"/>
        <w:rPr>
          <w:rFonts w:hint="default" w:ascii="仿宋_GB2312" w:eastAsia="仿宋_GB2312"/>
          <w:bCs/>
          <w:sz w:val="32"/>
          <w:szCs w:val="32"/>
          <w:lang w:val="en-US" w:eastAsia="zh-CN"/>
        </w:rPr>
      </w:pPr>
      <w:r>
        <w:rPr>
          <w:rFonts w:hint="eastAsia" w:ascii="仿宋_GB2312" w:eastAsia="仿宋_GB2312"/>
          <w:bCs/>
          <w:sz w:val="32"/>
          <w:szCs w:val="32"/>
          <w:lang w:val="en-US" w:eastAsia="zh-CN"/>
        </w:rPr>
        <w:t>7.2019年1月至今团队主办律师及团队成员担任过注册资本10亿元以上（需提供注册资本证明）企业、国有全资或控股企业（提供股权结构证明）、国家政府机关、事业单位、上市公司常年法律顾问（提供常年法律顾问服务合同关键页）。</w:t>
      </w:r>
    </w:p>
    <w:p>
      <w:pPr>
        <w:pStyle w:val="2"/>
        <w:keepNext w:val="0"/>
        <w:keepLines w:val="0"/>
        <w:pageBreakBefore w:val="0"/>
        <w:kinsoku/>
        <w:overflowPunct/>
        <w:topLinePunct w:val="0"/>
        <w:bidi w:val="0"/>
        <w:spacing w:line="560" w:lineRule="exact"/>
        <w:ind w:firstLine="640" w:firstLineChars="200"/>
        <w:textAlignment w:val="auto"/>
        <w:rPr>
          <w:rFonts w:ascii="楷体" w:hAnsi="楷体" w:eastAsia="楷体"/>
          <w:bCs/>
          <w:sz w:val="32"/>
          <w:szCs w:val="32"/>
        </w:rPr>
      </w:pPr>
      <w:r>
        <w:rPr>
          <w:rFonts w:hint="eastAsia" w:ascii="楷体" w:hAnsi="楷体" w:eastAsia="楷体"/>
          <w:bCs/>
          <w:sz w:val="32"/>
          <w:szCs w:val="32"/>
        </w:rPr>
        <w:t>（</w:t>
      </w:r>
      <w:r>
        <w:rPr>
          <w:rFonts w:hint="eastAsia" w:ascii="楷体" w:hAnsi="楷体" w:eastAsia="楷体"/>
          <w:bCs/>
          <w:sz w:val="32"/>
          <w:szCs w:val="32"/>
          <w:lang w:val="en-US" w:eastAsia="zh-CN"/>
        </w:rPr>
        <w:t>三</w:t>
      </w:r>
      <w:r>
        <w:rPr>
          <w:rFonts w:hint="eastAsia" w:ascii="楷体" w:hAnsi="楷体" w:eastAsia="楷体"/>
          <w:bCs/>
          <w:sz w:val="32"/>
          <w:szCs w:val="32"/>
        </w:rPr>
        <w:t>）投标文件应符合以下要求：</w:t>
      </w:r>
    </w:p>
    <w:p>
      <w:pPr>
        <w:keepNext w:val="0"/>
        <w:keepLines w:val="0"/>
        <w:pageBreakBefore w:val="0"/>
        <w:kinsoku/>
        <w:overflowPunct/>
        <w:topLinePunct w:val="0"/>
        <w:bidi w:val="0"/>
        <w:spacing w:line="560" w:lineRule="exact"/>
        <w:ind w:firstLine="627" w:firstLineChars="196"/>
        <w:textAlignment w:val="auto"/>
        <w:rPr>
          <w:rFonts w:ascii="仿宋_GB2312" w:hAnsi="宋体" w:eastAsia="仿宋_GB2312" w:cs="宋体"/>
          <w:kern w:val="0"/>
          <w:sz w:val="32"/>
          <w:szCs w:val="32"/>
        </w:rPr>
      </w:pPr>
      <w:r>
        <w:rPr>
          <w:rFonts w:hint="eastAsia" w:ascii="仿宋_GB2312" w:hAnsi="宋体" w:eastAsia="仿宋_GB2312"/>
          <w:bCs/>
          <w:sz w:val="32"/>
          <w:szCs w:val="32"/>
        </w:rPr>
        <w:t>1.</w:t>
      </w:r>
      <w:r>
        <w:rPr>
          <w:rFonts w:hint="eastAsia" w:ascii="仿宋_GB2312" w:hAnsi="宋体" w:eastAsia="仿宋_GB2312" w:cs="宋体"/>
          <w:kern w:val="0"/>
          <w:sz w:val="32"/>
          <w:szCs w:val="32"/>
        </w:rPr>
        <w:t>以上材料都必须加盖</w:t>
      </w:r>
      <w:r>
        <w:rPr>
          <w:rFonts w:hint="eastAsia" w:ascii="仿宋_GB2312" w:hAnsi="宋体" w:eastAsia="仿宋_GB2312" w:cs="宋体"/>
          <w:kern w:val="0"/>
          <w:sz w:val="32"/>
          <w:szCs w:val="32"/>
          <w:lang w:val="en-US" w:eastAsia="zh-CN"/>
        </w:rPr>
        <w:t>投标人</w:t>
      </w:r>
      <w:r>
        <w:rPr>
          <w:rFonts w:hint="eastAsia" w:ascii="仿宋_GB2312" w:hAnsi="宋体" w:eastAsia="仿宋_GB2312" w:cs="宋体"/>
          <w:kern w:val="0"/>
          <w:sz w:val="32"/>
          <w:szCs w:val="32"/>
        </w:rPr>
        <w:t>公章</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包括骑缝章</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w:t>
      </w:r>
    </w:p>
    <w:p>
      <w:pPr>
        <w:keepNext w:val="0"/>
        <w:keepLines w:val="0"/>
        <w:pageBreakBefore w:val="0"/>
        <w:kinsoku/>
        <w:overflowPunct/>
        <w:topLinePunct w:val="0"/>
        <w:bidi w:val="0"/>
        <w:spacing w:line="560" w:lineRule="exact"/>
        <w:ind w:firstLine="627" w:firstLineChars="196"/>
        <w:textAlignment w:val="auto"/>
        <w:rPr>
          <w:rFonts w:ascii="仿宋_GB2312" w:eastAsia="仿宋_GB2312"/>
          <w:bCs/>
          <w:sz w:val="32"/>
          <w:szCs w:val="32"/>
        </w:rPr>
      </w:pPr>
      <w:r>
        <w:rPr>
          <w:rFonts w:hint="eastAsia" w:ascii="仿宋_GB2312" w:hAnsi="宋体" w:eastAsia="仿宋_GB2312" w:cs="宋体"/>
          <w:kern w:val="0"/>
          <w:sz w:val="32"/>
          <w:szCs w:val="32"/>
        </w:rPr>
        <w:t>2.</w:t>
      </w:r>
      <w:r>
        <w:rPr>
          <w:rFonts w:hint="eastAsia" w:ascii="仿宋_GB2312" w:hAnsi="宋体" w:eastAsia="仿宋_GB2312"/>
          <w:bCs/>
          <w:sz w:val="32"/>
          <w:szCs w:val="32"/>
        </w:rPr>
        <w:t>投标文件一式两份，密封性完好（要求密封条封口且加盖公章）。</w:t>
      </w:r>
    </w:p>
    <w:p>
      <w:pPr>
        <w:keepNext w:val="0"/>
        <w:keepLines w:val="0"/>
        <w:pageBreakBefore w:val="0"/>
        <w:kinsoku/>
        <w:overflowPunct/>
        <w:topLinePunct w:val="0"/>
        <w:bidi w:val="0"/>
        <w:spacing w:line="560" w:lineRule="exact"/>
        <w:textAlignment w:val="auto"/>
        <w:rPr>
          <w:rFonts w:ascii="仿宋_GB2312" w:eastAsia="仿宋_GB2312"/>
          <w:bCs/>
          <w:sz w:val="32"/>
          <w:szCs w:val="32"/>
        </w:rPr>
      </w:pPr>
      <w:r>
        <w:rPr>
          <w:rFonts w:hint="eastAsia" w:ascii="黑体" w:hAnsi="黑体" w:eastAsia="黑体" w:cs="黑体"/>
          <w:bCs/>
          <w:sz w:val="32"/>
          <w:szCs w:val="32"/>
        </w:rPr>
        <w:t xml:space="preserve"> </w:t>
      </w:r>
      <w:r>
        <w:rPr>
          <w:rFonts w:hint="eastAsia" w:ascii="黑体" w:hAnsi="黑体" w:eastAsia="黑体" w:cs="黑体"/>
          <w:bCs/>
          <w:sz w:val="32"/>
          <w:szCs w:val="32"/>
          <w:lang w:val="en-US" w:eastAsia="zh-CN"/>
        </w:rPr>
        <w:t xml:space="preserve">   十</w:t>
      </w:r>
      <w:r>
        <w:rPr>
          <w:rFonts w:hint="eastAsia" w:ascii="黑体" w:hAnsi="黑体" w:eastAsia="黑体" w:cs="黑体"/>
          <w:bCs/>
          <w:sz w:val="32"/>
          <w:szCs w:val="32"/>
        </w:rPr>
        <w:t>、投标报价</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投标人可根据律师行业相关收费标准、服务内容及相关服务等进行报价，投标</w:t>
      </w:r>
      <w:r>
        <w:rPr>
          <w:rFonts w:hint="eastAsia" w:ascii="仿宋_GB2312" w:eastAsia="仿宋_GB2312"/>
          <w:bCs/>
          <w:sz w:val="32"/>
          <w:szCs w:val="32"/>
          <w:lang w:val="en-US" w:eastAsia="zh-CN"/>
        </w:rPr>
        <w:t>人</w:t>
      </w:r>
      <w:r>
        <w:rPr>
          <w:rFonts w:hint="eastAsia" w:ascii="仿宋_GB2312" w:eastAsia="仿宋_GB2312"/>
          <w:bCs/>
          <w:sz w:val="32"/>
          <w:szCs w:val="32"/>
        </w:rPr>
        <w:t>报价时应综合考虑服务期间所产生的一切相关费用。投标报价不得高于最高限价，否则按废标处理。</w:t>
      </w:r>
    </w:p>
    <w:p>
      <w:pPr>
        <w:keepNext w:val="0"/>
        <w:keepLines w:val="0"/>
        <w:pageBreakBefore w:val="0"/>
        <w:kinsoku/>
        <w:overflowPunct/>
        <w:topLinePunct w:val="0"/>
        <w:bidi w:val="0"/>
        <w:spacing w:line="560" w:lineRule="exact"/>
        <w:ind w:firstLine="640"/>
        <w:textAlignment w:val="auto"/>
        <w:rPr>
          <w:rFonts w:ascii="黑体" w:hAnsi="黑体" w:eastAsia="黑体" w:cs="黑体"/>
          <w:bCs/>
          <w:sz w:val="32"/>
          <w:szCs w:val="32"/>
        </w:rPr>
      </w:pPr>
      <w:r>
        <w:rPr>
          <w:rFonts w:hint="eastAsia" w:ascii="黑体" w:hAnsi="黑体" w:eastAsia="黑体" w:cs="黑体"/>
          <w:bCs/>
          <w:sz w:val="32"/>
          <w:szCs w:val="32"/>
        </w:rPr>
        <w:t>十</w:t>
      </w:r>
      <w:r>
        <w:rPr>
          <w:rFonts w:hint="eastAsia" w:ascii="黑体" w:hAnsi="黑体" w:eastAsia="黑体" w:cs="黑体"/>
          <w:bCs/>
          <w:sz w:val="32"/>
          <w:szCs w:val="32"/>
          <w:lang w:val="en-US" w:eastAsia="zh-CN"/>
        </w:rPr>
        <w:t>一</w:t>
      </w:r>
      <w:r>
        <w:rPr>
          <w:rFonts w:hint="eastAsia" w:ascii="黑体" w:hAnsi="黑体" w:eastAsia="黑体" w:cs="黑体"/>
          <w:bCs/>
          <w:sz w:val="32"/>
          <w:szCs w:val="32"/>
        </w:rPr>
        <w:t>、最高限价</w:t>
      </w:r>
    </w:p>
    <w:p>
      <w:pPr>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eastAsia="zh-CN"/>
        </w:rPr>
      </w:pPr>
      <w:r>
        <w:rPr>
          <w:rFonts w:hint="eastAsia" w:ascii="仿宋_GB2312" w:eastAsia="仿宋_GB2312"/>
          <w:bCs/>
          <w:sz w:val="32"/>
          <w:szCs w:val="32"/>
          <w:lang w:val="en-US" w:eastAsia="zh-CN"/>
        </w:rPr>
        <w:t>年度服务费</w:t>
      </w:r>
      <w:r>
        <w:rPr>
          <w:rFonts w:hint="eastAsia" w:ascii="仿宋_GB2312" w:eastAsia="仿宋_GB2312"/>
          <w:bCs/>
          <w:sz w:val="32"/>
          <w:szCs w:val="32"/>
        </w:rPr>
        <w:t>最高限价：</w:t>
      </w:r>
      <w:r>
        <w:rPr>
          <w:rFonts w:hint="eastAsia" w:ascii="Arial" w:hAnsi="Arial" w:eastAsia="仿宋_GB2312" w:cs="Arial"/>
          <w:bCs/>
          <w:sz w:val="32"/>
          <w:szCs w:val="32"/>
        </w:rPr>
        <w:t>¥</w:t>
      </w:r>
      <w:r>
        <w:rPr>
          <w:rFonts w:hint="eastAsia" w:ascii="Arial" w:hAnsi="Arial" w:eastAsia="仿宋_GB2312" w:cs="Arial"/>
          <w:bCs/>
          <w:sz w:val="32"/>
          <w:szCs w:val="32"/>
          <w:lang w:val="en-US" w:eastAsia="zh-CN"/>
        </w:rPr>
        <w:t xml:space="preserve"> 150,000</w:t>
      </w:r>
      <w:r>
        <w:rPr>
          <w:rFonts w:hint="eastAsia" w:ascii="仿宋_GB2312" w:eastAsia="仿宋_GB2312"/>
          <w:bCs/>
          <w:sz w:val="32"/>
          <w:szCs w:val="32"/>
        </w:rPr>
        <w:t>元/年（大写：人民</w:t>
      </w:r>
      <w:r>
        <w:rPr>
          <w:rFonts w:hint="eastAsia" w:ascii="仿宋_GB2312" w:eastAsia="仿宋_GB2312"/>
          <w:bCs/>
          <w:sz w:val="32"/>
          <w:szCs w:val="32"/>
          <w:lang w:val="en-US" w:eastAsia="zh-CN"/>
        </w:rPr>
        <w:t>币壹拾伍万元</w:t>
      </w:r>
      <w:r>
        <w:rPr>
          <w:rFonts w:hint="eastAsia" w:ascii="仿宋_GB2312" w:eastAsia="仿宋_GB2312"/>
          <w:bCs/>
          <w:sz w:val="32"/>
          <w:szCs w:val="32"/>
        </w:rPr>
        <w:t>整/年）</w:t>
      </w:r>
      <w:r>
        <w:rPr>
          <w:rFonts w:hint="eastAsia" w:ascii="仿宋_GB2312" w:eastAsia="仿宋_GB2312"/>
          <w:bCs/>
          <w:sz w:val="32"/>
          <w:szCs w:val="32"/>
          <w:lang w:eastAsia="zh-CN"/>
        </w:rPr>
        <w:t>；</w:t>
      </w:r>
    </w:p>
    <w:p>
      <w:pPr>
        <w:keepNext w:val="0"/>
        <w:keepLines w:val="0"/>
        <w:pageBreakBefore w:val="0"/>
        <w:kinsoku/>
        <w:overflowPunct/>
        <w:topLinePunct w:val="0"/>
        <w:bidi w:val="0"/>
        <w:spacing w:line="560" w:lineRule="exact"/>
        <w:ind w:firstLine="640"/>
        <w:textAlignment w:val="auto"/>
        <w:rPr>
          <w:rFonts w:ascii="仿宋_GB2312" w:eastAsia="仿宋_GB2312"/>
          <w:bCs/>
          <w:sz w:val="32"/>
          <w:szCs w:val="32"/>
        </w:rPr>
      </w:pPr>
      <w:r>
        <w:rPr>
          <w:rFonts w:hint="eastAsia" w:ascii="仿宋_GB2312" w:eastAsia="仿宋_GB2312"/>
          <w:bCs/>
          <w:sz w:val="32"/>
          <w:szCs w:val="32"/>
          <w:lang w:val="en-US" w:eastAsia="zh-CN"/>
        </w:rPr>
        <w:t>专项法律意见书（须由主办律师签字并加盖投标人公章）综合服务费最高限价：</w:t>
      </w:r>
      <w:r>
        <w:rPr>
          <w:rFonts w:hint="eastAsia" w:ascii="Arial" w:hAnsi="Arial" w:eastAsia="仿宋_GB2312" w:cs="Arial"/>
          <w:bCs/>
          <w:sz w:val="32"/>
          <w:szCs w:val="32"/>
        </w:rPr>
        <w:t>¥</w:t>
      </w:r>
      <w:r>
        <w:rPr>
          <w:rFonts w:hint="eastAsia" w:ascii="Arial" w:hAnsi="Arial" w:eastAsia="仿宋_GB2312" w:cs="Arial"/>
          <w:bCs/>
          <w:sz w:val="32"/>
          <w:szCs w:val="32"/>
          <w:lang w:val="en-US" w:eastAsia="zh-CN"/>
        </w:rPr>
        <w:t xml:space="preserve"> 10,000</w:t>
      </w:r>
      <w:r>
        <w:rPr>
          <w:rFonts w:hint="eastAsia" w:ascii="仿宋_GB2312" w:eastAsia="仿宋_GB2312"/>
          <w:bCs/>
          <w:sz w:val="32"/>
          <w:szCs w:val="32"/>
        </w:rPr>
        <w:t>元/</w:t>
      </w:r>
      <w:r>
        <w:rPr>
          <w:rFonts w:hint="eastAsia" w:ascii="仿宋_GB2312" w:eastAsia="仿宋_GB2312"/>
          <w:bCs/>
          <w:sz w:val="32"/>
          <w:szCs w:val="32"/>
          <w:lang w:val="en-US" w:eastAsia="zh-CN"/>
        </w:rPr>
        <w:t>宗</w:t>
      </w:r>
      <w:r>
        <w:rPr>
          <w:rFonts w:hint="eastAsia" w:ascii="仿宋_GB2312" w:eastAsia="仿宋_GB2312"/>
          <w:bCs/>
          <w:sz w:val="32"/>
          <w:szCs w:val="32"/>
        </w:rPr>
        <w:t>（大写：人民</w:t>
      </w:r>
      <w:r>
        <w:rPr>
          <w:rFonts w:hint="eastAsia" w:ascii="仿宋_GB2312" w:eastAsia="仿宋_GB2312"/>
          <w:bCs/>
          <w:sz w:val="32"/>
          <w:szCs w:val="32"/>
          <w:lang w:val="en-US" w:eastAsia="zh-CN"/>
        </w:rPr>
        <w:t>币壹万元</w:t>
      </w:r>
      <w:r>
        <w:rPr>
          <w:rFonts w:hint="eastAsia" w:ascii="仿宋_GB2312" w:eastAsia="仿宋_GB2312"/>
          <w:bCs/>
          <w:sz w:val="32"/>
          <w:szCs w:val="32"/>
        </w:rPr>
        <w:t>整/</w:t>
      </w:r>
      <w:r>
        <w:rPr>
          <w:rFonts w:hint="eastAsia" w:ascii="仿宋_GB2312" w:eastAsia="仿宋_GB2312"/>
          <w:bCs/>
          <w:sz w:val="32"/>
          <w:szCs w:val="32"/>
          <w:lang w:val="en-US" w:eastAsia="zh-CN"/>
        </w:rPr>
        <w:t>份</w:t>
      </w:r>
      <w:r>
        <w:rPr>
          <w:rFonts w:hint="eastAsia" w:ascii="仿宋_GB2312" w:eastAsia="仿宋_GB2312"/>
          <w:bCs/>
          <w:sz w:val="32"/>
          <w:szCs w:val="32"/>
        </w:rPr>
        <w:t>）。</w:t>
      </w:r>
    </w:p>
    <w:p>
      <w:pPr>
        <w:keepNext w:val="0"/>
        <w:keepLines w:val="0"/>
        <w:pageBreakBefore w:val="0"/>
        <w:kinsoku/>
        <w:overflowPunct/>
        <w:topLinePunct w:val="0"/>
        <w:bidi w:val="0"/>
        <w:spacing w:line="560" w:lineRule="exact"/>
        <w:textAlignment w:val="auto"/>
        <w:rPr>
          <w:rFonts w:ascii="黑体" w:hAnsi="黑体" w:eastAsia="黑体" w:cs="黑体"/>
          <w:bCs/>
          <w:sz w:val="32"/>
          <w:szCs w:val="32"/>
        </w:rPr>
      </w:pPr>
      <w:r>
        <w:rPr>
          <w:rFonts w:hint="eastAsia" w:ascii="黑体" w:hAnsi="黑体" w:eastAsia="黑体" w:cs="黑体"/>
          <w:bCs/>
          <w:sz w:val="32"/>
          <w:szCs w:val="32"/>
        </w:rPr>
        <w:t xml:space="preserve">    十</w:t>
      </w:r>
      <w:r>
        <w:rPr>
          <w:rFonts w:hint="eastAsia" w:ascii="黑体" w:hAnsi="黑体" w:eastAsia="黑体" w:cs="黑体"/>
          <w:bCs/>
          <w:sz w:val="32"/>
          <w:szCs w:val="32"/>
          <w:lang w:val="en-US" w:eastAsia="zh-CN"/>
        </w:rPr>
        <w:t>二</w:t>
      </w:r>
      <w:r>
        <w:rPr>
          <w:rFonts w:hint="eastAsia" w:ascii="黑体" w:hAnsi="黑体" w:eastAsia="黑体" w:cs="黑体"/>
          <w:bCs/>
          <w:sz w:val="32"/>
          <w:szCs w:val="32"/>
        </w:rPr>
        <w:t>、支付方式</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rPr>
        <w:t>1.</w:t>
      </w:r>
      <w:r>
        <w:rPr>
          <w:rFonts w:hint="eastAsia" w:ascii="仿宋_GB2312" w:eastAsia="仿宋_GB2312"/>
          <w:bCs/>
          <w:sz w:val="32"/>
          <w:szCs w:val="32"/>
          <w:lang w:val="en-US" w:eastAsia="zh-CN"/>
        </w:rPr>
        <w:t>年度服务费支付：</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rPr>
        <w:t>签订常年法律服务合同生效，</w:t>
      </w:r>
      <w:r>
        <w:rPr>
          <w:rFonts w:hint="eastAsia" w:ascii="仿宋_GB2312" w:eastAsia="仿宋_GB2312"/>
          <w:bCs/>
          <w:sz w:val="32"/>
          <w:szCs w:val="32"/>
          <w:lang w:val="en-US" w:eastAsia="zh-CN"/>
        </w:rPr>
        <w:t>且招标人</w:t>
      </w:r>
      <w:r>
        <w:rPr>
          <w:rFonts w:hint="eastAsia" w:ascii="仿宋_GB2312" w:eastAsia="仿宋_GB2312"/>
          <w:bCs/>
          <w:sz w:val="32"/>
          <w:szCs w:val="32"/>
        </w:rPr>
        <w:t>收到</w:t>
      </w:r>
      <w:r>
        <w:rPr>
          <w:rFonts w:hint="eastAsia" w:ascii="仿宋_GB2312" w:eastAsia="仿宋_GB2312"/>
          <w:bCs/>
          <w:sz w:val="32"/>
          <w:szCs w:val="32"/>
          <w:lang w:val="en-US" w:eastAsia="zh-CN"/>
        </w:rPr>
        <w:t>投标人</w:t>
      </w:r>
      <w:r>
        <w:rPr>
          <w:rFonts w:hint="eastAsia" w:ascii="仿宋_GB2312" w:eastAsia="仿宋_GB2312"/>
          <w:bCs/>
          <w:sz w:val="32"/>
          <w:szCs w:val="32"/>
        </w:rPr>
        <w:t>提供</w:t>
      </w:r>
      <w:r>
        <w:rPr>
          <w:rFonts w:hint="eastAsia" w:ascii="仿宋_GB2312" w:eastAsia="仿宋_GB2312"/>
          <w:bCs/>
          <w:sz w:val="32"/>
          <w:szCs w:val="32"/>
          <w:lang w:val="en-US" w:eastAsia="zh-CN"/>
        </w:rPr>
        <w:t>的</w:t>
      </w:r>
      <w:r>
        <w:rPr>
          <w:rFonts w:hint="eastAsia" w:ascii="仿宋_GB2312" w:eastAsia="仿宋_GB2312"/>
          <w:bCs/>
          <w:sz w:val="32"/>
          <w:szCs w:val="32"/>
        </w:rPr>
        <w:t>足额增值税专用发票后，十个工作日内支付合同总价的50%；在常年法律服务合同</w:t>
      </w:r>
      <w:r>
        <w:rPr>
          <w:rFonts w:hint="eastAsia" w:ascii="仿宋_GB2312" w:eastAsia="仿宋_GB2312"/>
          <w:bCs/>
          <w:sz w:val="32"/>
          <w:szCs w:val="32"/>
          <w:lang w:val="en-US" w:eastAsia="zh-CN"/>
        </w:rPr>
        <w:t>服务期届满后</w:t>
      </w:r>
      <w:r>
        <w:rPr>
          <w:rFonts w:hint="eastAsia" w:ascii="仿宋_GB2312" w:eastAsia="仿宋_GB2312"/>
          <w:bCs/>
          <w:sz w:val="32"/>
          <w:szCs w:val="32"/>
        </w:rPr>
        <w:t>，</w:t>
      </w:r>
      <w:r>
        <w:rPr>
          <w:rFonts w:hint="eastAsia" w:ascii="仿宋_GB2312" w:eastAsia="仿宋_GB2312"/>
          <w:bCs/>
          <w:sz w:val="32"/>
          <w:szCs w:val="32"/>
          <w:lang w:val="en-US" w:eastAsia="zh-CN"/>
        </w:rPr>
        <w:t>招标人</w:t>
      </w:r>
      <w:r>
        <w:rPr>
          <w:rFonts w:hint="eastAsia" w:ascii="仿宋_GB2312" w:eastAsia="仿宋_GB2312"/>
          <w:bCs/>
          <w:sz w:val="32"/>
          <w:szCs w:val="32"/>
        </w:rPr>
        <w:t>收到</w:t>
      </w:r>
      <w:r>
        <w:rPr>
          <w:rFonts w:hint="eastAsia" w:ascii="仿宋_GB2312" w:eastAsia="仿宋_GB2312"/>
          <w:bCs/>
          <w:sz w:val="32"/>
          <w:szCs w:val="32"/>
          <w:lang w:val="en-US" w:eastAsia="zh-CN"/>
        </w:rPr>
        <w:t>投标人</w:t>
      </w:r>
      <w:r>
        <w:rPr>
          <w:rFonts w:hint="eastAsia" w:ascii="仿宋_GB2312" w:eastAsia="仿宋_GB2312"/>
          <w:bCs/>
          <w:sz w:val="32"/>
          <w:szCs w:val="32"/>
        </w:rPr>
        <w:t>提供</w:t>
      </w:r>
      <w:r>
        <w:rPr>
          <w:rFonts w:hint="eastAsia" w:ascii="仿宋_GB2312" w:eastAsia="仿宋_GB2312"/>
          <w:bCs/>
          <w:sz w:val="32"/>
          <w:szCs w:val="32"/>
          <w:lang w:val="en-US" w:eastAsia="zh-CN"/>
        </w:rPr>
        <w:t>的</w:t>
      </w:r>
      <w:r>
        <w:rPr>
          <w:rFonts w:hint="eastAsia" w:ascii="仿宋_GB2312" w:eastAsia="仿宋_GB2312"/>
          <w:bCs/>
          <w:sz w:val="32"/>
          <w:szCs w:val="32"/>
        </w:rPr>
        <w:t>足额增值税专用发票后，十个工作日内支付合同总价的50%</w:t>
      </w:r>
      <w:r>
        <w:rPr>
          <w:rFonts w:hint="eastAsia" w:ascii="仿宋_GB2312" w:eastAsia="仿宋_GB2312"/>
          <w:bCs/>
          <w:sz w:val="32"/>
          <w:szCs w:val="32"/>
          <w:lang w:eastAsia="zh-CN"/>
        </w:rPr>
        <w:t>。</w:t>
      </w:r>
    </w:p>
    <w:p>
      <w:pPr>
        <w:pStyle w:val="2"/>
        <w:ind w:firstLine="560"/>
        <w:rPr>
          <w:rFonts w:hint="eastAsia" w:ascii="仿宋_GB2312" w:hAnsi="Calibri" w:eastAsia="仿宋_GB2312" w:cs="Times New Roman"/>
          <w:bCs/>
          <w:sz w:val="32"/>
          <w:szCs w:val="32"/>
          <w:lang w:val="en-US" w:eastAsia="zh-CN"/>
        </w:rPr>
      </w:pPr>
      <w:r>
        <w:rPr>
          <w:rFonts w:hint="eastAsia" w:ascii="仿宋_GB2312" w:hAnsi="Calibri" w:eastAsia="仿宋_GB2312" w:cs="Times New Roman"/>
          <w:bCs/>
          <w:sz w:val="32"/>
          <w:szCs w:val="32"/>
          <w:lang w:val="en-US" w:eastAsia="zh-CN"/>
        </w:rPr>
        <w:t>2.专项法律意见书服务费支付：</w:t>
      </w:r>
    </w:p>
    <w:p>
      <w:pPr>
        <w:pStyle w:val="2"/>
        <w:ind w:firstLine="560"/>
        <w:rPr>
          <w:rFonts w:hint="eastAsia" w:ascii="仿宋_GB2312" w:hAnsi="Calibri" w:eastAsia="仿宋_GB2312" w:cs="Times New Roman"/>
          <w:bCs/>
          <w:sz w:val="32"/>
          <w:szCs w:val="32"/>
          <w:lang w:val="en-US" w:eastAsia="zh-CN"/>
        </w:rPr>
      </w:pPr>
      <w:r>
        <w:rPr>
          <w:rFonts w:hint="eastAsia" w:ascii="仿宋_GB2312" w:hAnsi="Calibri" w:eastAsia="仿宋_GB2312" w:cs="Times New Roman"/>
          <w:bCs/>
          <w:sz w:val="32"/>
          <w:szCs w:val="32"/>
          <w:lang w:val="en-US" w:eastAsia="zh-CN"/>
        </w:rPr>
        <w:t>每季度结算支付一次，具体于每季度结束后由</w:t>
      </w:r>
      <w:r>
        <w:rPr>
          <w:rFonts w:hint="eastAsia" w:ascii="仿宋_GB2312" w:eastAsia="仿宋_GB2312"/>
          <w:bCs/>
          <w:sz w:val="32"/>
          <w:szCs w:val="32"/>
          <w:lang w:val="en-US" w:eastAsia="zh-CN"/>
        </w:rPr>
        <w:t>投标人</w:t>
      </w:r>
      <w:r>
        <w:rPr>
          <w:rFonts w:hint="eastAsia" w:ascii="仿宋_GB2312" w:eastAsia="仿宋_GB2312"/>
          <w:bCs/>
          <w:sz w:val="32"/>
          <w:szCs w:val="32"/>
        </w:rPr>
        <w:t>提供</w:t>
      </w:r>
      <w:r>
        <w:rPr>
          <w:rFonts w:hint="eastAsia" w:ascii="仿宋_GB2312" w:eastAsia="仿宋_GB2312"/>
          <w:bCs/>
          <w:sz w:val="32"/>
          <w:szCs w:val="32"/>
          <w:lang w:val="en-US" w:eastAsia="zh-CN"/>
        </w:rPr>
        <w:t>上季度专项法律意见书服务费结算申请单并附相关证明材料，经招标人审核确认并</w:t>
      </w:r>
      <w:r>
        <w:rPr>
          <w:rFonts w:hint="eastAsia" w:ascii="仿宋_GB2312" w:eastAsia="仿宋_GB2312"/>
          <w:bCs/>
          <w:sz w:val="32"/>
          <w:szCs w:val="32"/>
        </w:rPr>
        <w:t>收到</w:t>
      </w:r>
      <w:r>
        <w:rPr>
          <w:rFonts w:hint="eastAsia" w:ascii="仿宋_GB2312" w:eastAsia="仿宋_GB2312"/>
          <w:bCs/>
          <w:sz w:val="32"/>
          <w:szCs w:val="32"/>
          <w:lang w:val="en-US" w:eastAsia="zh-CN"/>
        </w:rPr>
        <w:t>投标人</w:t>
      </w:r>
      <w:r>
        <w:rPr>
          <w:rFonts w:hint="eastAsia" w:ascii="仿宋_GB2312" w:eastAsia="仿宋_GB2312"/>
          <w:bCs/>
          <w:sz w:val="32"/>
          <w:szCs w:val="32"/>
        </w:rPr>
        <w:t>提供</w:t>
      </w:r>
      <w:r>
        <w:rPr>
          <w:rFonts w:hint="eastAsia" w:ascii="仿宋_GB2312" w:eastAsia="仿宋_GB2312"/>
          <w:bCs/>
          <w:sz w:val="32"/>
          <w:szCs w:val="32"/>
          <w:lang w:val="en-US" w:eastAsia="zh-CN"/>
        </w:rPr>
        <w:t>的</w:t>
      </w:r>
      <w:r>
        <w:rPr>
          <w:rFonts w:hint="eastAsia" w:ascii="仿宋_GB2312" w:eastAsia="仿宋_GB2312"/>
          <w:bCs/>
          <w:sz w:val="32"/>
          <w:szCs w:val="32"/>
        </w:rPr>
        <w:t>足额增值税专用发票后十个工作日内支付</w:t>
      </w:r>
      <w:r>
        <w:rPr>
          <w:rFonts w:hint="eastAsia" w:ascii="仿宋_GB2312" w:eastAsia="仿宋_GB2312"/>
          <w:bCs/>
          <w:sz w:val="32"/>
          <w:szCs w:val="32"/>
          <w:lang w:eastAsia="zh-CN"/>
        </w:rPr>
        <w:t>。</w:t>
      </w:r>
    </w:p>
    <w:p>
      <w:pPr>
        <w:keepNext w:val="0"/>
        <w:keepLines w:val="0"/>
        <w:pageBreakBefore w:val="0"/>
        <w:kinsoku/>
        <w:overflowPunct/>
        <w:topLinePunct w:val="0"/>
        <w:bidi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十</w:t>
      </w:r>
      <w:r>
        <w:rPr>
          <w:rFonts w:hint="eastAsia" w:ascii="黑体" w:hAnsi="黑体" w:eastAsia="黑体" w:cs="黑体"/>
          <w:bCs/>
          <w:sz w:val="32"/>
          <w:szCs w:val="32"/>
          <w:lang w:val="en-US" w:eastAsia="zh-CN"/>
        </w:rPr>
        <w:t>三</w:t>
      </w:r>
      <w:r>
        <w:rPr>
          <w:rFonts w:hint="eastAsia" w:ascii="黑体" w:hAnsi="黑体" w:eastAsia="黑体" w:cs="黑体"/>
          <w:bCs/>
          <w:sz w:val="32"/>
          <w:szCs w:val="32"/>
        </w:rPr>
        <w:t>、评标定标原则</w:t>
      </w:r>
    </w:p>
    <w:p>
      <w:pPr>
        <w:keepNext w:val="0"/>
        <w:keepLines w:val="0"/>
        <w:pageBreakBefore w:val="0"/>
        <w:kinsoku/>
        <w:overflowPunct/>
        <w:topLinePunct w:val="0"/>
        <w:bidi w:val="0"/>
        <w:spacing w:line="560" w:lineRule="exact"/>
        <w:ind w:firstLine="640"/>
        <w:textAlignment w:val="auto"/>
        <w:rPr>
          <w:rFonts w:ascii="仿宋_GB2312" w:eastAsia="仿宋_GB2312"/>
          <w:bCs/>
          <w:sz w:val="32"/>
          <w:szCs w:val="32"/>
        </w:rPr>
      </w:pPr>
      <w:r>
        <w:rPr>
          <w:rFonts w:hint="eastAsia" w:ascii="仿宋_GB2312" w:eastAsia="仿宋_GB2312"/>
          <w:bCs/>
          <w:sz w:val="32"/>
          <w:szCs w:val="32"/>
        </w:rPr>
        <w:t>按邀请招标文件的要求，经资格审查后，根据</w:t>
      </w:r>
      <w:r>
        <w:rPr>
          <w:rFonts w:hint="eastAsia" w:ascii="仿宋_GB2312" w:eastAsia="仿宋_GB2312"/>
          <w:bCs/>
          <w:sz w:val="32"/>
          <w:szCs w:val="32"/>
          <w:lang w:val="en-US" w:eastAsia="zh-CN"/>
        </w:rPr>
        <w:t>投标人资质、规模、获奖情况</w:t>
      </w:r>
      <w:r>
        <w:rPr>
          <w:rFonts w:hint="eastAsia" w:ascii="仿宋_GB2312" w:eastAsia="仿宋_GB2312"/>
          <w:bCs/>
          <w:sz w:val="32"/>
          <w:szCs w:val="32"/>
        </w:rPr>
        <w:t>、主办律师执业时间、行业经验、专业经验、法律服务方案及服务价格等评分内容，按评分标准的评标分数最高单位中标，如果出现分数相同，则以主办律师的服务能力综合得分高者中标。</w:t>
      </w:r>
    </w:p>
    <w:p>
      <w:pPr>
        <w:keepNext w:val="0"/>
        <w:keepLines w:val="0"/>
        <w:pageBreakBefore w:val="0"/>
        <w:kinsoku/>
        <w:overflowPunct/>
        <w:topLinePunct w:val="0"/>
        <w:bidi w:val="0"/>
        <w:spacing w:line="56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十</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、投标和开标安排</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bCs/>
          <w:sz w:val="32"/>
          <w:szCs w:val="32"/>
          <w:highlight w:val="none"/>
        </w:rPr>
        <w:t>（一）</w:t>
      </w:r>
      <w:r>
        <w:rPr>
          <w:rFonts w:hint="eastAsia" w:ascii="仿宋_GB2312" w:eastAsia="仿宋_GB2312"/>
          <w:sz w:val="32"/>
          <w:szCs w:val="32"/>
          <w:highlight w:val="none"/>
        </w:rPr>
        <w:t>投标人应于</w:t>
      </w:r>
      <w:r>
        <w:rPr>
          <w:rFonts w:hint="eastAsia" w:ascii="仿宋_GB2312" w:eastAsia="仿宋_GB2312"/>
          <w:sz w:val="32"/>
          <w:szCs w:val="32"/>
          <w:highlight w:val="none"/>
          <w:u w:val="single"/>
        </w:rPr>
        <w:t>202</w:t>
      </w:r>
      <w:r>
        <w:rPr>
          <w:rFonts w:hint="eastAsia" w:ascii="仿宋_GB2312" w:eastAsia="仿宋_GB2312"/>
          <w:sz w:val="32"/>
          <w:szCs w:val="32"/>
          <w:highlight w:val="none"/>
          <w:u w:val="single"/>
          <w:lang w:val="en-US" w:eastAsia="zh-CN"/>
        </w:rPr>
        <w:t>2</w:t>
      </w:r>
      <w:r>
        <w:rPr>
          <w:rFonts w:hint="eastAsia" w:ascii="仿宋_GB2312" w:eastAsia="仿宋_GB2312"/>
          <w:sz w:val="32"/>
          <w:szCs w:val="32"/>
          <w:highlight w:val="none"/>
        </w:rPr>
        <w:t>年</w:t>
      </w:r>
      <w:bookmarkStart w:id="1" w:name="_GoBack"/>
      <w:bookmarkEnd w:id="1"/>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日</w:t>
      </w:r>
      <w:r>
        <w:rPr>
          <w:rFonts w:hint="eastAsia" w:ascii="仿宋_GB2312" w:eastAsia="仿宋_GB2312"/>
          <w:sz w:val="32"/>
          <w:szCs w:val="32"/>
          <w:highlight w:val="none"/>
          <w:lang w:val="en-US" w:eastAsia="zh-CN"/>
        </w:rPr>
        <w:t>上</w:t>
      </w:r>
      <w:r>
        <w:rPr>
          <w:rFonts w:hint="eastAsia" w:ascii="仿宋_GB2312" w:eastAsia="仿宋_GB2312"/>
          <w:sz w:val="32"/>
          <w:szCs w:val="32"/>
          <w:highlight w:val="none"/>
        </w:rPr>
        <w:t>午</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点</w:t>
      </w:r>
      <w:r>
        <w:rPr>
          <w:rFonts w:hint="eastAsia" w:ascii="仿宋_GB2312" w:eastAsia="仿宋_GB2312"/>
          <w:sz w:val="32"/>
          <w:szCs w:val="32"/>
          <w:highlight w:val="none"/>
          <w:lang w:val="en-US" w:eastAsia="zh-CN"/>
        </w:rPr>
        <w:t>整</w:t>
      </w:r>
      <w:r>
        <w:rPr>
          <w:rFonts w:hint="eastAsia" w:ascii="仿宋_GB2312" w:eastAsia="仿宋_GB2312"/>
          <w:sz w:val="32"/>
          <w:szCs w:val="32"/>
          <w:highlight w:val="none"/>
        </w:rPr>
        <w:t>前将投标文件一式两份（密封）递交到。</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bCs/>
          <w:sz w:val="32"/>
          <w:szCs w:val="32"/>
          <w:highlight w:val="none"/>
        </w:rPr>
        <w:t>（二）</w:t>
      </w:r>
      <w:r>
        <w:rPr>
          <w:rFonts w:hint="eastAsia" w:ascii="仿宋_GB2312" w:eastAsia="仿宋_GB2312"/>
          <w:sz w:val="32"/>
          <w:szCs w:val="32"/>
          <w:highlight w:val="none"/>
        </w:rPr>
        <w:t>开标时间：</w:t>
      </w:r>
      <w:r>
        <w:rPr>
          <w:rFonts w:hint="eastAsia" w:ascii="仿宋_GB2312" w:eastAsia="仿宋_GB2312"/>
          <w:sz w:val="32"/>
          <w:szCs w:val="32"/>
          <w:highlight w:val="none"/>
          <w:u w:val="single"/>
        </w:rPr>
        <w:t>202</w:t>
      </w:r>
      <w:r>
        <w:rPr>
          <w:rFonts w:hint="eastAsia" w:ascii="仿宋_GB2312" w:eastAsia="仿宋_GB2312"/>
          <w:sz w:val="32"/>
          <w:szCs w:val="32"/>
          <w:highlight w:val="none"/>
          <w:u w:val="single"/>
          <w:lang w:val="en-US" w:eastAsia="zh-CN"/>
        </w:rPr>
        <w:t>2</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日</w:t>
      </w:r>
      <w:r>
        <w:rPr>
          <w:rFonts w:hint="eastAsia" w:ascii="仿宋_GB2312" w:eastAsia="仿宋_GB2312"/>
          <w:sz w:val="32"/>
          <w:szCs w:val="32"/>
          <w:highlight w:val="none"/>
          <w:lang w:val="en-US" w:eastAsia="zh-CN"/>
        </w:rPr>
        <w:t>上</w:t>
      </w:r>
      <w:r>
        <w:rPr>
          <w:rFonts w:hint="eastAsia" w:ascii="仿宋_GB2312" w:eastAsia="仿宋_GB2312"/>
          <w:sz w:val="32"/>
          <w:szCs w:val="32"/>
          <w:highlight w:val="none"/>
        </w:rPr>
        <w:t>午</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分。</w:t>
      </w:r>
    </w:p>
    <w:p>
      <w:pPr>
        <w:keepNext w:val="0"/>
        <w:keepLines w:val="0"/>
        <w:pageBreakBefore w:val="0"/>
        <w:kinsoku/>
        <w:overflowPunct/>
        <w:topLinePunct w:val="0"/>
        <w:bidi w:val="0"/>
        <w:spacing w:line="560" w:lineRule="exact"/>
        <w:ind w:firstLine="640"/>
        <w:textAlignment w:val="auto"/>
        <w:rPr>
          <w:rFonts w:hint="default" w:ascii="仿宋_GB2312" w:hAnsi="仿宋_GB2312" w:eastAsia="仿宋_GB2312" w:cs="仿宋_GB2312"/>
          <w:sz w:val="32"/>
          <w:szCs w:val="32"/>
          <w:lang w:val="en-US"/>
        </w:rPr>
      </w:pPr>
      <w:r>
        <w:rPr>
          <w:rFonts w:hint="eastAsia" w:ascii="仿宋_GB2312" w:eastAsia="仿宋_GB2312"/>
          <w:bCs/>
          <w:sz w:val="32"/>
          <w:szCs w:val="32"/>
        </w:rPr>
        <w:t>（三）</w:t>
      </w:r>
      <w:r>
        <w:rPr>
          <w:rFonts w:hint="eastAsia" w:ascii="仿宋_GB2312" w:hAnsi="仿宋_GB2312" w:eastAsia="仿宋_GB2312" w:cs="仿宋_GB2312"/>
          <w:sz w:val="32"/>
          <w:szCs w:val="32"/>
        </w:rPr>
        <w:t>开标地址：南沙区</w:t>
      </w:r>
      <w:r>
        <w:rPr>
          <w:rFonts w:hint="eastAsia" w:ascii="仿宋_GB2312" w:hAnsi="仿宋_GB2312" w:eastAsia="仿宋_GB2312" w:cs="仿宋_GB2312"/>
          <w:sz w:val="32"/>
          <w:szCs w:val="32"/>
          <w:lang w:val="en-US" w:eastAsia="zh-CN"/>
        </w:rPr>
        <w:t>海滨路171号金融大厦18楼</w:t>
      </w:r>
    </w:p>
    <w:p>
      <w:pPr>
        <w:keepNext w:val="0"/>
        <w:keepLines w:val="0"/>
        <w:pageBreakBefore w:val="0"/>
        <w:kinsoku/>
        <w:overflowPunct/>
        <w:topLinePunct w:val="0"/>
        <w:bidi w:val="0"/>
        <w:spacing w:line="560" w:lineRule="exact"/>
        <w:ind w:firstLine="640"/>
        <w:textAlignment w:val="auto"/>
        <w:rPr>
          <w:rFonts w:ascii="仿宋_GB2312" w:eastAsia="仿宋_GB2312"/>
          <w:sz w:val="32"/>
          <w:szCs w:val="32"/>
        </w:rPr>
      </w:pPr>
      <w:r>
        <w:rPr>
          <w:rFonts w:hint="eastAsia" w:ascii="仿宋_GB2312" w:hAnsi="仿宋_GB2312" w:eastAsia="仿宋_GB2312" w:cs="仿宋_GB2312"/>
          <w:sz w:val="32"/>
          <w:szCs w:val="32"/>
        </w:rPr>
        <w:t>投标人参加开标会须凭</w:t>
      </w:r>
      <w:r>
        <w:rPr>
          <w:rFonts w:hint="eastAsia" w:ascii="仿宋_GB2312" w:hAnsi="仿宋_GB2312" w:eastAsia="仿宋_GB2312" w:cs="仿宋_GB2312"/>
          <w:sz w:val="32"/>
          <w:szCs w:val="32"/>
          <w:lang w:val="en-US" w:eastAsia="zh-CN"/>
        </w:rPr>
        <w:t>有效身份证明文件</w:t>
      </w:r>
      <w:r>
        <w:rPr>
          <w:rFonts w:hint="eastAsia" w:ascii="仿宋_GB2312" w:hAnsi="仿宋_GB2312" w:eastAsia="仿宋_GB2312" w:cs="仿宋_GB2312"/>
          <w:sz w:val="32"/>
          <w:szCs w:val="32"/>
        </w:rPr>
        <w:t>入场，受委托人须持授权委托书和本人身份证入场。</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bCs/>
          <w:sz w:val="32"/>
          <w:szCs w:val="32"/>
        </w:rPr>
        <w:t>（四）</w:t>
      </w:r>
      <w:r>
        <w:rPr>
          <w:rFonts w:hint="eastAsia" w:ascii="仿宋_GB2312" w:eastAsia="仿宋_GB2312"/>
          <w:sz w:val="32"/>
          <w:szCs w:val="32"/>
        </w:rPr>
        <w:t>联系人</w:t>
      </w:r>
      <w:r>
        <w:rPr>
          <w:rFonts w:hint="eastAsia" w:ascii="仿宋_GB2312" w:eastAsia="仿宋_GB2312"/>
          <w:sz w:val="32"/>
          <w:szCs w:val="32"/>
          <w:u w:val="single"/>
        </w:rPr>
        <w:t>：</w:t>
      </w:r>
      <w:r>
        <w:rPr>
          <w:rFonts w:hint="eastAsia" w:ascii="仿宋_GB2312" w:eastAsia="仿宋_GB2312"/>
          <w:sz w:val="32"/>
          <w:szCs w:val="32"/>
          <w:u w:val="single"/>
          <w:lang w:val="en-US" w:eastAsia="zh-CN"/>
        </w:rPr>
        <w:t>劳先生</w:t>
      </w:r>
      <w:r>
        <w:rPr>
          <w:rFonts w:hint="eastAsia" w:ascii="仿宋_GB2312" w:eastAsia="仿宋_GB2312"/>
          <w:sz w:val="32"/>
          <w:szCs w:val="32"/>
        </w:rPr>
        <w:t>，咨询电话</w:t>
      </w:r>
      <w:r>
        <w:rPr>
          <w:rFonts w:hint="eastAsia" w:ascii="仿宋_GB2312" w:eastAsia="仿宋_GB2312"/>
          <w:sz w:val="32"/>
          <w:szCs w:val="32"/>
          <w:u w:val="single"/>
        </w:rPr>
        <w:t>：</w:t>
      </w:r>
      <w:r>
        <w:rPr>
          <w:rFonts w:hint="eastAsia" w:ascii="仿宋_GB2312" w:eastAsia="仿宋_GB2312"/>
          <w:sz w:val="32"/>
          <w:szCs w:val="32"/>
          <w:u w:val="single"/>
          <w:lang w:val="en-US" w:eastAsia="zh-CN"/>
        </w:rPr>
        <w:t>020-66810073</w:t>
      </w:r>
      <w:r>
        <w:rPr>
          <w:rFonts w:hint="eastAsia" w:ascii="仿宋_GB2312" w:eastAsia="仿宋_GB2312"/>
          <w:sz w:val="32"/>
          <w:szCs w:val="32"/>
        </w:rPr>
        <w:t>。</w:t>
      </w:r>
    </w:p>
    <w:p>
      <w:pPr>
        <w:pStyle w:val="2"/>
        <w:keepNext w:val="0"/>
        <w:keepLines w:val="0"/>
        <w:pageBreakBefore w:val="0"/>
        <w:kinsoku/>
        <w:overflowPunct/>
        <w:topLinePunct w:val="0"/>
        <w:bidi w:val="0"/>
        <w:spacing w:line="560" w:lineRule="exact"/>
        <w:ind w:firstLine="640"/>
        <w:textAlignment w:val="auto"/>
        <w:rPr>
          <w:rFonts w:hint="eastAsia" w:ascii="仿宋_GB2312" w:eastAsia="仿宋_GB2312"/>
          <w:kern w:val="0"/>
          <w:sz w:val="32"/>
          <w:szCs w:val="32"/>
        </w:rPr>
      </w:pPr>
      <w:r>
        <w:rPr>
          <w:rFonts w:hint="eastAsia" w:ascii="仿宋_GB2312" w:eastAsia="仿宋_GB2312"/>
          <w:kern w:val="0"/>
          <w:sz w:val="32"/>
          <w:szCs w:val="32"/>
        </w:rPr>
        <w:t>（五）监督部门：</w:t>
      </w:r>
      <w:r>
        <w:rPr>
          <w:rFonts w:hint="eastAsia" w:ascii="仿宋_GB2312" w:eastAsia="仿宋_GB2312"/>
          <w:kern w:val="0"/>
          <w:sz w:val="32"/>
          <w:szCs w:val="32"/>
          <w:u w:val="single"/>
          <w:lang w:val="en-US" w:eastAsia="zh-CN"/>
        </w:rPr>
        <w:t>资产公司纪检监察办公室</w:t>
      </w:r>
      <w:r>
        <w:rPr>
          <w:rFonts w:hint="eastAsia" w:ascii="仿宋_GB2312" w:eastAsia="仿宋_GB2312"/>
          <w:kern w:val="0"/>
          <w:sz w:val="32"/>
          <w:szCs w:val="32"/>
        </w:rPr>
        <w:t>，</w:t>
      </w:r>
    </w:p>
    <w:p>
      <w:pPr>
        <w:pStyle w:val="2"/>
        <w:keepNext w:val="0"/>
        <w:keepLines w:val="0"/>
        <w:pageBreakBefore w:val="0"/>
        <w:kinsoku/>
        <w:overflowPunct/>
        <w:topLinePunct w:val="0"/>
        <w:bidi w:val="0"/>
        <w:spacing w:line="560" w:lineRule="exact"/>
        <w:ind w:firstLine="640"/>
        <w:textAlignment w:val="auto"/>
      </w:pPr>
      <w:r>
        <w:rPr>
          <w:rFonts w:hint="eastAsia" w:ascii="仿宋_GB2312" w:eastAsia="仿宋_GB2312"/>
          <w:kern w:val="0"/>
          <w:sz w:val="32"/>
          <w:szCs w:val="32"/>
        </w:rPr>
        <w:t>电话：</w:t>
      </w:r>
      <w:r>
        <w:rPr>
          <w:rFonts w:hint="eastAsia" w:ascii="仿宋_GB2312" w:eastAsia="仿宋_GB2312"/>
          <w:kern w:val="0"/>
          <w:sz w:val="32"/>
          <w:szCs w:val="32"/>
          <w:lang w:val="en-US" w:eastAsia="zh-CN"/>
        </w:rPr>
        <w:t>020-</w:t>
      </w:r>
      <w:r>
        <w:rPr>
          <w:rFonts w:hint="eastAsia" w:ascii="仿宋_GB2312" w:eastAsia="仿宋_GB2312"/>
          <w:kern w:val="0"/>
          <w:sz w:val="32"/>
          <w:szCs w:val="32"/>
        </w:rPr>
        <w:t>66813696</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w:t>
      </w:r>
    </w:p>
    <w:p>
      <w:pPr>
        <w:keepNext w:val="0"/>
        <w:keepLines w:val="0"/>
        <w:pageBreakBefore w:val="0"/>
        <w:kinsoku/>
        <w:overflowPunct/>
        <w:topLinePunct w:val="0"/>
        <w:autoSpaceDE w:val="0"/>
        <w:autoSpaceDN w:val="0"/>
        <w:bidi w:val="0"/>
        <w:adjustRightIn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五</w:t>
      </w:r>
      <w:r>
        <w:rPr>
          <w:rFonts w:hint="eastAsia" w:ascii="黑体" w:hAnsi="黑体" w:eastAsia="黑体" w:cs="黑体"/>
          <w:sz w:val="32"/>
          <w:szCs w:val="32"/>
        </w:rPr>
        <w:t>、注意事项</w:t>
      </w:r>
    </w:p>
    <w:p>
      <w:pPr>
        <w:keepNext w:val="0"/>
        <w:keepLines w:val="0"/>
        <w:pageBreakBefore w:val="0"/>
        <w:kinsoku/>
        <w:overflowPunct/>
        <w:topLinePunct w:val="0"/>
        <w:autoSpaceDE w:val="0"/>
        <w:autoSpaceDN w:val="0"/>
        <w:bidi w:val="0"/>
        <w:adjustRightInd w:val="0"/>
        <w:spacing w:line="560" w:lineRule="exact"/>
        <w:ind w:firstLine="632" w:firstLineChars="200"/>
        <w:textAlignment w:val="auto"/>
        <w:rPr>
          <w:rFonts w:ascii="仿宋_GB2312" w:hAnsi="楷体" w:eastAsia="仿宋_GB2312" w:cs="仿宋"/>
          <w:spacing w:val="-2"/>
          <w:sz w:val="32"/>
          <w:szCs w:val="32"/>
        </w:rPr>
      </w:pPr>
      <w:r>
        <w:rPr>
          <w:rFonts w:hint="eastAsia" w:ascii="仿宋_GB2312" w:hAnsi="楷体" w:eastAsia="仿宋_GB2312" w:cs="仿宋"/>
          <w:spacing w:val="-2"/>
          <w:sz w:val="32"/>
          <w:szCs w:val="32"/>
        </w:rPr>
        <w:t>（一）招标人对本次招标活动及相关的文件资料拥有最终解释权。</w:t>
      </w:r>
    </w:p>
    <w:p>
      <w:pPr>
        <w:pStyle w:val="2"/>
        <w:keepNext w:val="0"/>
        <w:keepLines w:val="0"/>
        <w:pageBreakBefore w:val="0"/>
        <w:kinsoku/>
        <w:overflowPunct/>
        <w:topLinePunct w:val="0"/>
        <w:bidi w:val="0"/>
        <w:spacing w:line="560" w:lineRule="exact"/>
        <w:textAlignment w:val="auto"/>
        <w:rPr>
          <w:rFonts w:ascii="仿宋_GB2312" w:hAnsi="楷体" w:eastAsia="仿宋_GB2312" w:cs="仿宋"/>
          <w:spacing w:val="-2"/>
          <w:sz w:val="32"/>
          <w:szCs w:val="32"/>
        </w:rPr>
      </w:pPr>
      <w:r>
        <w:rPr>
          <w:rFonts w:hint="eastAsia" w:ascii="仿宋_GB2312" w:hAnsi="楷体" w:eastAsia="仿宋_GB2312" w:cs="仿宋"/>
          <w:spacing w:val="-2"/>
          <w:sz w:val="32"/>
          <w:szCs w:val="32"/>
        </w:rPr>
        <w:t xml:space="preserve">    （二）招标人有权在招投标期间内的合适时间发布澄清及参考文件。</w:t>
      </w:r>
    </w:p>
    <w:p>
      <w:pPr>
        <w:pStyle w:val="2"/>
        <w:keepNext w:val="0"/>
        <w:keepLines w:val="0"/>
        <w:pageBreakBefore w:val="0"/>
        <w:kinsoku/>
        <w:overflowPunct/>
        <w:topLinePunct w:val="0"/>
        <w:bidi w:val="0"/>
        <w:spacing w:line="560" w:lineRule="exact"/>
        <w:ind w:firstLine="640" w:firstLineChars="200"/>
        <w:textAlignment w:val="auto"/>
        <w:rPr>
          <w:rFonts w:ascii="仿宋_GB2312" w:hAnsi="楷体" w:eastAsia="仿宋_GB2312" w:cs="仿宋"/>
          <w:sz w:val="32"/>
          <w:szCs w:val="32"/>
        </w:rPr>
      </w:pPr>
      <w:r>
        <w:rPr>
          <w:rFonts w:hint="eastAsia" w:ascii="仿宋_GB2312" w:hAnsi="楷体" w:eastAsia="仿宋_GB2312" w:cs="仿宋"/>
          <w:sz w:val="32"/>
          <w:szCs w:val="32"/>
        </w:rPr>
        <w:t>（三）不论结果如何，投标人均需自行承担所有编写和递交投标文件</w:t>
      </w:r>
      <w:r>
        <w:rPr>
          <w:rFonts w:hint="eastAsia" w:ascii="仿宋_GB2312" w:hAnsi="楷体" w:eastAsia="仿宋_GB2312" w:cs="仿宋"/>
          <w:sz w:val="32"/>
          <w:szCs w:val="32"/>
          <w:lang w:val="en-US" w:eastAsia="zh-CN"/>
        </w:rPr>
        <w:t>等投标</w:t>
      </w:r>
      <w:r>
        <w:rPr>
          <w:rFonts w:hint="eastAsia" w:ascii="仿宋_GB2312" w:hAnsi="楷体" w:eastAsia="仿宋_GB2312" w:cs="仿宋"/>
          <w:sz w:val="32"/>
          <w:szCs w:val="32"/>
        </w:rPr>
        <w:t>过程中的全部费用。</w:t>
      </w:r>
    </w:p>
    <w:p>
      <w:pPr>
        <w:pStyle w:val="2"/>
        <w:keepNext w:val="0"/>
        <w:keepLines w:val="0"/>
        <w:pageBreakBefore w:val="0"/>
        <w:kinsoku/>
        <w:overflowPunct/>
        <w:topLinePunct w:val="0"/>
        <w:bidi w:val="0"/>
        <w:spacing w:line="560" w:lineRule="exact"/>
        <w:ind w:firstLine="640" w:firstLineChars="200"/>
        <w:textAlignment w:val="auto"/>
        <w:rPr>
          <w:rFonts w:ascii="仿宋" w:hAnsi="仿宋" w:eastAsia="仿宋" w:cs="仿宋"/>
          <w:sz w:val="32"/>
          <w:szCs w:val="32"/>
        </w:rPr>
      </w:pPr>
    </w:p>
    <w:p>
      <w:pPr>
        <w:keepNext w:val="0"/>
        <w:keepLines w:val="0"/>
        <w:pageBreakBefore w:val="0"/>
        <w:kinsoku/>
        <w:overflowPunct/>
        <w:topLinePunct w:val="0"/>
        <w:bidi w:val="0"/>
        <w:spacing w:line="560" w:lineRule="exact"/>
        <w:ind w:right="640"/>
        <w:jc w:val="right"/>
        <w:textAlignment w:val="auto"/>
        <w:rPr>
          <w:rFonts w:hint="eastAsia" w:ascii="仿宋_GB2312" w:eastAsia="仿宋_GB2312"/>
          <w:sz w:val="32"/>
          <w:szCs w:val="32"/>
          <w:lang w:eastAsia="zh-CN"/>
        </w:rPr>
      </w:pPr>
      <w:r>
        <w:rPr>
          <w:rFonts w:hint="eastAsia" w:ascii="仿宋_GB2312" w:eastAsia="仿宋_GB2312"/>
          <w:sz w:val="32"/>
          <w:szCs w:val="32"/>
          <w:lang w:eastAsia="zh-CN"/>
        </w:rPr>
        <w:t>广州南沙资产经营集团有限公司</w:t>
      </w:r>
    </w:p>
    <w:p>
      <w:pPr>
        <w:keepNext w:val="0"/>
        <w:keepLines w:val="0"/>
        <w:pageBreakBefore w:val="0"/>
        <w:kinsoku/>
        <w:overflowPunct/>
        <w:topLinePunct w:val="0"/>
        <w:bidi w:val="0"/>
        <w:spacing w:line="560" w:lineRule="exact"/>
        <w:ind w:right="640"/>
        <w:jc w:val="right"/>
        <w:textAlignment w:val="auto"/>
        <w:rPr>
          <w:rFonts w:ascii="仿宋_GB2312" w:eastAsia="仿宋_GB2312"/>
          <w:sz w:val="32"/>
          <w:szCs w:val="32"/>
        </w:rPr>
      </w:pPr>
      <w:r>
        <w:rPr>
          <w:rFonts w:hint="eastAsia" w:ascii="仿宋_GB2312" w:eastAsia="仿宋_GB2312"/>
          <w:sz w:val="32"/>
          <w:szCs w:val="32"/>
          <w:u w:val="single"/>
        </w:rPr>
        <w:t>202</w:t>
      </w:r>
      <w:r>
        <w:rPr>
          <w:rFonts w:hint="eastAsia" w:ascii="仿宋_GB2312" w:eastAsia="仿宋_GB2312"/>
          <w:sz w:val="32"/>
          <w:szCs w:val="32"/>
          <w:u w:val="single"/>
          <w:lang w:val="en-US" w:eastAsia="zh-CN"/>
        </w:rPr>
        <w:t xml:space="preserve">2 </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 xml:space="preserve">11 </w:t>
      </w:r>
      <w:r>
        <w:rPr>
          <w:rFonts w:hint="eastAsia" w:ascii="仿宋_GB2312" w:eastAsia="仿宋_GB2312"/>
          <w:sz w:val="32"/>
          <w:szCs w:val="32"/>
        </w:rPr>
        <w:t>月</w:t>
      </w:r>
      <w:r>
        <w:rPr>
          <w:rFonts w:hint="eastAsia" w:ascii="仿宋_GB2312" w:eastAsia="仿宋_GB2312"/>
          <w:sz w:val="32"/>
          <w:szCs w:val="32"/>
          <w:lang w:val="en-US" w:eastAsia="zh-CN"/>
        </w:rPr>
        <w:t xml:space="preserve"> 28</w:t>
      </w:r>
      <w:r>
        <w:rPr>
          <w:rFonts w:hint="eastAsia" w:ascii="仿宋_GB2312" w:eastAsia="仿宋_GB2312"/>
          <w:sz w:val="32"/>
          <w:szCs w:val="32"/>
        </w:rPr>
        <w:t>日</w:t>
      </w:r>
    </w:p>
    <w:p>
      <w:pPr>
        <w:keepNext w:val="0"/>
        <w:keepLines w:val="0"/>
        <w:pageBreakBefore w:val="0"/>
        <w:kinsoku/>
        <w:overflowPunct/>
        <w:topLinePunct w:val="0"/>
        <w:bidi w:val="0"/>
        <w:spacing w:line="560" w:lineRule="exact"/>
        <w:textAlignment w:val="auto"/>
        <w:rPr>
          <w:rFonts w:ascii="黑体" w:hAnsi="黑体" w:eastAsia="黑体" w:cs="黑体"/>
          <w:bCs/>
          <w:sz w:val="32"/>
          <w:szCs w:val="32"/>
        </w:rPr>
      </w:pPr>
      <w:r>
        <w:rPr>
          <w:rFonts w:hint="eastAsia" w:ascii="黑体" w:hAnsi="黑体" w:eastAsia="黑体" w:cs="黑体"/>
          <w:bCs/>
          <w:sz w:val="32"/>
          <w:szCs w:val="32"/>
        </w:rPr>
        <w:br w:type="page"/>
      </w:r>
      <w:r>
        <w:rPr>
          <w:rFonts w:hint="eastAsia" w:ascii="黑体" w:hAnsi="黑体" w:eastAsia="黑体" w:cs="黑体"/>
          <w:bCs/>
          <w:sz w:val="32"/>
          <w:szCs w:val="32"/>
        </w:rPr>
        <w:t>附件1:符合性审查表</w:t>
      </w:r>
    </w:p>
    <w:p>
      <w:pPr>
        <w:keepNext w:val="0"/>
        <w:keepLines w:val="0"/>
        <w:pageBreakBefore w:val="0"/>
        <w:kinsoku/>
        <w:overflowPunct/>
        <w:topLinePunct w:val="0"/>
        <w:bidi w:val="0"/>
        <w:spacing w:line="560" w:lineRule="exact"/>
        <w:textAlignment w:val="auto"/>
        <w:rPr>
          <w:rFonts w:ascii="仿宋_GB2312" w:eastAsia="仿宋_GB2312"/>
          <w:bCs/>
          <w:sz w:val="32"/>
          <w:szCs w:val="32"/>
        </w:rPr>
      </w:pPr>
      <w:r>
        <w:rPr>
          <w:rFonts w:hint="eastAsia" w:ascii="仿宋_GB2312" w:eastAsia="仿宋_GB2312"/>
          <w:bCs/>
          <w:sz w:val="32"/>
          <w:szCs w:val="32"/>
        </w:rPr>
        <w:t>项目名称：</w:t>
      </w:r>
      <w:r>
        <w:rPr>
          <w:rFonts w:hint="eastAsia" w:ascii="仿宋_GB2312" w:eastAsia="仿宋_GB2312"/>
          <w:bCs/>
          <w:sz w:val="32"/>
          <w:szCs w:val="32"/>
          <w:lang w:eastAsia="zh-CN"/>
        </w:rPr>
        <w:t>广州南沙资产经营集团有限公司</w:t>
      </w:r>
      <w:r>
        <w:rPr>
          <w:rFonts w:hint="eastAsia" w:ascii="仿宋_GB2312" w:eastAsia="仿宋_GB2312"/>
          <w:bCs/>
          <w:sz w:val="32"/>
          <w:szCs w:val="32"/>
        </w:rPr>
        <w:t>常年法律顾问服务项目</w:t>
      </w:r>
    </w:p>
    <w:tbl>
      <w:tblPr>
        <w:tblStyle w:val="12"/>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543"/>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45" w:type="dxa"/>
            <w:vAlign w:val="center"/>
          </w:tcPr>
          <w:p>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编</w:t>
            </w:r>
          </w:p>
          <w:p>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号</w:t>
            </w:r>
          </w:p>
        </w:tc>
        <w:tc>
          <w:tcPr>
            <w:tcW w:w="2543" w:type="dxa"/>
            <w:tcBorders>
              <w:tl2br w:val="single" w:color="auto" w:sz="4" w:space="0"/>
            </w:tcBorders>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 xml:space="preserve">      投标人名称</w:t>
            </w:r>
          </w:p>
          <w:p>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审查项目</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A</w:t>
            </w: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B</w:t>
            </w: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C</w:t>
            </w: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D</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E</w:t>
            </w: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F</w:t>
            </w: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G</w:t>
            </w: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445" w:type="dxa"/>
            <w:vAlign w:val="center"/>
          </w:tcPr>
          <w:p>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1</w:t>
            </w:r>
          </w:p>
        </w:tc>
        <w:tc>
          <w:tcPr>
            <w:tcW w:w="2543" w:type="dxa"/>
            <w:vAlign w:val="center"/>
          </w:tcPr>
          <w:p>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投标文件中附有有效的律师事务所负责人证明书原件</w:t>
            </w:r>
            <w:r>
              <w:rPr>
                <w:rFonts w:hint="eastAsia" w:ascii="仿宋_GB2312" w:eastAsia="仿宋_GB2312"/>
                <w:bCs/>
                <w:szCs w:val="21"/>
                <w:lang w:eastAsia="zh-CN"/>
              </w:rPr>
              <w:t>（</w:t>
            </w:r>
            <w:r>
              <w:rPr>
                <w:rFonts w:hint="eastAsia" w:ascii="仿宋_GB2312" w:eastAsia="仿宋_GB2312"/>
                <w:bCs/>
                <w:szCs w:val="21"/>
              </w:rPr>
              <w:t>加盖</w:t>
            </w:r>
            <w:r>
              <w:rPr>
                <w:rFonts w:hint="eastAsia" w:ascii="仿宋_GB2312" w:eastAsia="仿宋_GB2312"/>
                <w:bCs/>
                <w:szCs w:val="21"/>
                <w:lang w:val="en-US" w:eastAsia="zh-CN"/>
              </w:rPr>
              <w:t>投</w:t>
            </w:r>
            <w:r>
              <w:rPr>
                <w:rFonts w:hint="eastAsia" w:ascii="仿宋_GB2312" w:eastAsia="仿宋_GB2312"/>
                <w:bCs/>
                <w:szCs w:val="21"/>
              </w:rPr>
              <w:t>标人公章</w:t>
            </w:r>
            <w:r>
              <w:rPr>
                <w:rFonts w:hint="eastAsia" w:ascii="仿宋_GB2312" w:eastAsia="仿宋_GB2312"/>
                <w:bCs/>
                <w:szCs w:val="21"/>
                <w:lang w:eastAsia="zh-CN"/>
              </w:rPr>
              <w:t>）</w:t>
            </w:r>
            <w:r>
              <w:rPr>
                <w:rFonts w:hint="eastAsia" w:ascii="仿宋_GB2312" w:eastAsia="仿宋_GB2312"/>
                <w:bCs/>
                <w:szCs w:val="21"/>
              </w:rPr>
              <w:t>，由委托代理人签署的投标文件中附有律师事务所负责人授权书原件</w:t>
            </w:r>
            <w:r>
              <w:rPr>
                <w:rFonts w:hint="eastAsia" w:ascii="仿宋_GB2312" w:eastAsia="仿宋_GB2312"/>
                <w:bCs/>
                <w:szCs w:val="21"/>
                <w:lang w:eastAsia="zh-CN"/>
              </w:rPr>
              <w:t>（</w:t>
            </w:r>
            <w:r>
              <w:rPr>
                <w:rFonts w:hint="eastAsia" w:ascii="仿宋_GB2312" w:eastAsia="仿宋_GB2312"/>
                <w:bCs/>
                <w:szCs w:val="21"/>
              </w:rPr>
              <w:t>加盖</w:t>
            </w:r>
            <w:r>
              <w:rPr>
                <w:rFonts w:hint="eastAsia" w:ascii="仿宋_GB2312" w:eastAsia="仿宋_GB2312"/>
                <w:bCs/>
                <w:szCs w:val="21"/>
                <w:lang w:val="en-US" w:eastAsia="zh-CN"/>
              </w:rPr>
              <w:t>投</w:t>
            </w:r>
            <w:r>
              <w:rPr>
                <w:rFonts w:hint="eastAsia" w:ascii="仿宋_GB2312" w:eastAsia="仿宋_GB2312"/>
                <w:bCs/>
                <w:szCs w:val="21"/>
              </w:rPr>
              <w:t>标人公章及法定代表人签名</w:t>
            </w:r>
            <w:r>
              <w:rPr>
                <w:rFonts w:hint="eastAsia" w:ascii="仿宋_GB2312" w:eastAsia="仿宋_GB2312"/>
                <w:bCs/>
                <w:szCs w:val="21"/>
                <w:lang w:eastAsia="zh-CN"/>
              </w:rPr>
              <w:t>，</w:t>
            </w:r>
            <w:r>
              <w:rPr>
                <w:rFonts w:hint="eastAsia" w:ascii="仿宋_GB2312" w:eastAsia="仿宋_GB2312"/>
                <w:b/>
                <w:bCs w:val="0"/>
                <w:szCs w:val="21"/>
                <w:lang w:val="en-US" w:eastAsia="zh-CN"/>
              </w:rPr>
              <w:t>当面递交时才需要</w:t>
            </w:r>
            <w:r>
              <w:rPr>
                <w:rFonts w:hint="eastAsia" w:ascii="仿宋_GB2312" w:eastAsia="仿宋_GB2312"/>
                <w:bCs/>
                <w:szCs w:val="21"/>
                <w:lang w:eastAsia="zh-CN"/>
              </w:rPr>
              <w:t>）</w:t>
            </w:r>
            <w:r>
              <w:rPr>
                <w:rFonts w:hint="eastAsia" w:ascii="仿宋_GB2312" w:eastAsia="仿宋_GB2312"/>
                <w:bCs/>
                <w:szCs w:val="21"/>
              </w:rPr>
              <w:t>；</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5" w:type="dxa"/>
            <w:vAlign w:val="center"/>
          </w:tcPr>
          <w:p>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2</w:t>
            </w:r>
          </w:p>
        </w:tc>
        <w:tc>
          <w:tcPr>
            <w:tcW w:w="2543" w:type="dxa"/>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lang w:eastAsia="zh-CN"/>
              </w:rPr>
            </w:pPr>
            <w:r>
              <w:rPr>
                <w:rFonts w:hint="eastAsia" w:ascii="仿宋_GB2312" w:eastAsia="仿宋_GB2312"/>
                <w:bCs/>
                <w:szCs w:val="21"/>
              </w:rPr>
              <w:t>投标人</w:t>
            </w:r>
            <w:r>
              <w:rPr>
                <w:rFonts w:hint="eastAsia" w:ascii="仿宋_GB2312" w:eastAsia="仿宋_GB2312"/>
                <w:bCs/>
                <w:szCs w:val="21"/>
                <w:lang w:val="en-US" w:eastAsia="zh-CN"/>
              </w:rPr>
              <w:t>执业许可证</w:t>
            </w:r>
            <w:r>
              <w:rPr>
                <w:rFonts w:hint="eastAsia" w:ascii="仿宋_GB2312" w:eastAsia="仿宋_GB2312"/>
                <w:bCs/>
                <w:szCs w:val="21"/>
              </w:rPr>
              <w:t>注册地址为广州市，在广州市设有常驻服务机构</w:t>
            </w:r>
            <w:r>
              <w:rPr>
                <w:rFonts w:hint="eastAsia" w:ascii="仿宋_GB2312" w:eastAsia="仿宋_GB2312"/>
                <w:bCs/>
                <w:szCs w:val="21"/>
                <w:lang w:eastAsia="zh-CN"/>
              </w:rPr>
              <w:t>（</w:t>
            </w:r>
            <w:r>
              <w:rPr>
                <w:rFonts w:hint="eastAsia" w:ascii="仿宋_GB2312" w:eastAsia="仿宋_GB2312"/>
                <w:bCs/>
                <w:szCs w:val="21"/>
                <w:lang w:val="en-US" w:eastAsia="zh-CN"/>
              </w:rPr>
              <w:t>提供不动产权证明或租赁合同</w:t>
            </w:r>
            <w:r>
              <w:rPr>
                <w:rFonts w:hint="eastAsia" w:ascii="仿宋_GB2312" w:eastAsia="仿宋_GB2312"/>
                <w:bCs/>
                <w:szCs w:val="21"/>
                <w:lang w:eastAsia="zh-CN"/>
              </w:rPr>
              <w:t>）</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5" w:type="dxa"/>
            <w:vAlign w:val="center"/>
          </w:tcPr>
          <w:p>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3</w:t>
            </w:r>
          </w:p>
        </w:tc>
        <w:tc>
          <w:tcPr>
            <w:tcW w:w="2543" w:type="dxa"/>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lang w:eastAsia="zh-CN"/>
              </w:rPr>
            </w:pPr>
            <w:r>
              <w:rPr>
                <w:rFonts w:hint="eastAsia" w:ascii="仿宋_GB2312" w:eastAsia="仿宋_GB2312"/>
                <w:bCs/>
                <w:szCs w:val="21"/>
              </w:rPr>
              <w:t>投标人及其负责人、主办律师及其服务团队律师近5年</w:t>
            </w:r>
            <w:r>
              <w:rPr>
                <w:rFonts w:hint="eastAsia" w:ascii="仿宋_GB2312" w:eastAsia="仿宋_GB2312"/>
                <w:bCs/>
                <w:szCs w:val="21"/>
                <w:lang w:eastAsia="zh-CN"/>
              </w:rPr>
              <w:t>（</w:t>
            </w:r>
            <w:r>
              <w:rPr>
                <w:rFonts w:hint="eastAsia" w:ascii="仿宋_GB2312" w:eastAsia="仿宋_GB2312"/>
                <w:bCs/>
                <w:szCs w:val="21"/>
                <w:lang w:val="en-US" w:eastAsia="zh-CN"/>
              </w:rPr>
              <w:t>2017年10月至2022年10月</w:t>
            </w:r>
            <w:r>
              <w:rPr>
                <w:rFonts w:hint="eastAsia" w:ascii="仿宋_GB2312" w:eastAsia="仿宋_GB2312"/>
                <w:bCs/>
                <w:szCs w:val="21"/>
                <w:lang w:eastAsia="zh-CN"/>
              </w:rPr>
              <w:t>）</w:t>
            </w:r>
            <w:r>
              <w:rPr>
                <w:rFonts w:hint="eastAsia" w:ascii="仿宋_GB2312" w:eastAsia="仿宋_GB2312"/>
                <w:bCs/>
                <w:szCs w:val="21"/>
              </w:rPr>
              <w:t>内没有</w:t>
            </w:r>
            <w:r>
              <w:rPr>
                <w:rFonts w:hint="eastAsia" w:ascii="仿宋_GB2312" w:eastAsia="仿宋_GB2312"/>
                <w:bCs/>
                <w:szCs w:val="21"/>
                <w:lang w:val="en-US" w:eastAsia="zh-CN"/>
              </w:rPr>
              <w:t>受过</w:t>
            </w:r>
            <w:r>
              <w:rPr>
                <w:rFonts w:hint="eastAsia" w:ascii="仿宋_GB2312" w:eastAsia="仿宋_GB2312"/>
                <w:bCs/>
                <w:szCs w:val="21"/>
              </w:rPr>
              <w:t>律师协会的行业处分的证明</w:t>
            </w:r>
            <w:r>
              <w:rPr>
                <w:rFonts w:hint="eastAsia" w:ascii="仿宋_GB2312" w:eastAsia="仿宋_GB2312"/>
                <w:bCs/>
                <w:szCs w:val="21"/>
                <w:lang w:eastAsia="zh-CN"/>
              </w:rPr>
              <w:t>（</w:t>
            </w:r>
            <w:r>
              <w:rPr>
                <w:rFonts w:hint="eastAsia" w:ascii="仿宋_GB2312" w:eastAsia="仿宋_GB2312"/>
                <w:bCs/>
                <w:szCs w:val="21"/>
              </w:rPr>
              <w:t>提供行业协会证明</w:t>
            </w:r>
            <w:r>
              <w:rPr>
                <w:rFonts w:hint="eastAsia" w:ascii="仿宋_GB2312" w:eastAsia="仿宋_GB2312"/>
                <w:bCs/>
                <w:szCs w:val="21"/>
                <w:lang w:eastAsia="zh-CN"/>
              </w:rPr>
              <w:t>）</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5" w:type="dxa"/>
            <w:vAlign w:val="center"/>
          </w:tcPr>
          <w:p>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4</w:t>
            </w:r>
          </w:p>
        </w:tc>
        <w:tc>
          <w:tcPr>
            <w:tcW w:w="2543" w:type="dxa"/>
            <w:vAlign w:val="center"/>
          </w:tcPr>
          <w:p>
            <w:pPr>
              <w:keepNext w:val="0"/>
              <w:keepLines w:val="0"/>
              <w:pageBreakBefore w:val="0"/>
              <w:tabs>
                <w:tab w:val="left" w:pos="1706"/>
              </w:tabs>
              <w:kinsoku/>
              <w:overflowPunct/>
              <w:topLinePunct w:val="0"/>
              <w:bidi w:val="0"/>
              <w:spacing w:line="560" w:lineRule="exact"/>
              <w:textAlignment w:val="auto"/>
              <w:rPr>
                <w:rFonts w:hint="eastAsia" w:ascii="仿宋_GB2312" w:eastAsia="仿宋_GB2312"/>
                <w:bCs/>
                <w:szCs w:val="21"/>
                <w:lang w:eastAsia="zh-CN"/>
              </w:rPr>
            </w:pPr>
            <w:r>
              <w:rPr>
                <w:rFonts w:hint="eastAsia" w:ascii="仿宋_GB2312" w:eastAsia="仿宋_GB2312"/>
                <w:bCs/>
                <w:szCs w:val="21"/>
              </w:rPr>
              <w:t>2021年依法缴纳税收的相关证明材料（完税证明）</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5" w:type="dxa"/>
            <w:vAlign w:val="center"/>
          </w:tcPr>
          <w:p>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5</w:t>
            </w:r>
          </w:p>
        </w:tc>
        <w:tc>
          <w:tcPr>
            <w:tcW w:w="2543" w:type="dxa"/>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lang w:eastAsia="zh-CN"/>
              </w:rPr>
            </w:pPr>
            <w:r>
              <w:rPr>
                <w:rFonts w:hint="eastAsia" w:ascii="仿宋_GB2312" w:eastAsia="仿宋_GB2312"/>
                <w:bCs/>
                <w:szCs w:val="21"/>
              </w:rPr>
              <w:t>投标报价单</w:t>
            </w:r>
            <w:r>
              <w:rPr>
                <w:rFonts w:hint="eastAsia" w:ascii="仿宋_GB2312" w:eastAsia="仿宋_GB2312"/>
                <w:bCs/>
                <w:szCs w:val="21"/>
                <w:lang w:eastAsia="zh-CN"/>
              </w:rPr>
              <w:t>（</w:t>
            </w:r>
            <w:r>
              <w:rPr>
                <w:rFonts w:hint="eastAsia" w:ascii="仿宋_GB2312" w:eastAsia="仿宋_GB2312"/>
                <w:bCs/>
                <w:szCs w:val="21"/>
              </w:rPr>
              <w:t>加盖投标人公章及法定代表人签名</w:t>
            </w:r>
            <w:r>
              <w:rPr>
                <w:rFonts w:hint="eastAsia" w:ascii="仿宋_GB2312" w:eastAsia="仿宋_GB2312"/>
                <w:bCs/>
                <w:szCs w:val="21"/>
                <w:lang w:eastAsia="zh-CN"/>
              </w:rPr>
              <w:t>）；</w:t>
            </w:r>
            <w:r>
              <w:rPr>
                <w:rFonts w:hint="eastAsia" w:ascii="仿宋_GB2312" w:eastAsia="仿宋_GB2312"/>
                <w:bCs/>
                <w:szCs w:val="21"/>
                <w:lang w:val="en-US" w:eastAsia="zh-CN"/>
              </w:rPr>
              <w:t>同一项目</w:t>
            </w:r>
            <w:r>
              <w:rPr>
                <w:rFonts w:hint="eastAsia" w:ascii="仿宋_GB2312" w:eastAsia="仿宋_GB2312"/>
                <w:bCs/>
                <w:szCs w:val="21"/>
              </w:rPr>
              <w:t>未出现两个或以上的投标报价</w:t>
            </w:r>
            <w:r>
              <w:rPr>
                <w:rFonts w:hint="eastAsia" w:ascii="仿宋_GB2312" w:eastAsia="仿宋_GB2312"/>
                <w:bCs/>
                <w:szCs w:val="21"/>
                <w:lang w:eastAsia="zh-CN"/>
              </w:rPr>
              <w:t>；</w:t>
            </w:r>
            <w:r>
              <w:rPr>
                <w:rFonts w:hint="eastAsia" w:ascii="仿宋_GB2312" w:eastAsia="仿宋_GB2312"/>
                <w:bCs/>
                <w:szCs w:val="21"/>
              </w:rPr>
              <w:t>不高于最高限价</w:t>
            </w:r>
            <w:r>
              <w:rPr>
                <w:rFonts w:hint="eastAsia" w:ascii="仿宋_GB2312" w:eastAsia="仿宋_GB2312"/>
                <w:bCs/>
                <w:szCs w:val="21"/>
                <w:lang w:eastAsia="zh-CN"/>
              </w:rPr>
              <w:t>。</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5" w:type="dxa"/>
            <w:vAlign w:val="center"/>
          </w:tcPr>
          <w:p>
            <w:pPr>
              <w:keepNext w:val="0"/>
              <w:keepLines w:val="0"/>
              <w:pageBreakBefore w:val="0"/>
              <w:kinsoku/>
              <w:overflowPunct/>
              <w:topLinePunct w:val="0"/>
              <w:bidi w:val="0"/>
              <w:spacing w:line="560" w:lineRule="exact"/>
              <w:textAlignment w:val="auto"/>
              <w:rPr>
                <w:rFonts w:hint="eastAsia" w:ascii="仿宋_GB2312" w:eastAsia="仿宋_GB2312"/>
                <w:bCs/>
                <w:szCs w:val="21"/>
                <w:lang w:val="en-US" w:eastAsia="zh-CN"/>
              </w:rPr>
            </w:pPr>
            <w:r>
              <w:rPr>
                <w:rFonts w:hint="eastAsia" w:ascii="仿宋_GB2312" w:eastAsia="仿宋_GB2312"/>
                <w:bCs/>
                <w:szCs w:val="21"/>
                <w:lang w:val="en-US" w:eastAsia="zh-CN"/>
              </w:rPr>
              <w:t>6</w:t>
            </w:r>
          </w:p>
        </w:tc>
        <w:tc>
          <w:tcPr>
            <w:tcW w:w="2543" w:type="dxa"/>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rPr>
            </w:pPr>
            <w:r>
              <w:rPr>
                <w:rFonts w:hint="eastAsia" w:ascii="仿宋_GB2312" w:eastAsia="仿宋_GB2312"/>
                <w:bCs/>
                <w:szCs w:val="21"/>
              </w:rPr>
              <w:t>法律顾问服务方案（加盖投标人公章）</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5" w:type="dxa"/>
            <w:vAlign w:val="center"/>
          </w:tcPr>
          <w:p>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7</w:t>
            </w:r>
          </w:p>
        </w:tc>
        <w:tc>
          <w:tcPr>
            <w:tcW w:w="2543" w:type="dxa"/>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lang w:eastAsia="zh-CN"/>
              </w:rPr>
            </w:pPr>
            <w:r>
              <w:rPr>
                <w:rFonts w:hint="eastAsia" w:ascii="仿宋_GB2312" w:eastAsia="仿宋_GB2312"/>
                <w:bCs/>
                <w:szCs w:val="21"/>
              </w:rPr>
              <w:t>投标人主办律师及其服务团队律师的律师执业证复印件（在有效期内且主办律师</w:t>
            </w:r>
            <w:r>
              <w:rPr>
                <w:rFonts w:hint="eastAsia" w:ascii="仿宋_GB2312" w:eastAsia="仿宋_GB2312"/>
                <w:bCs/>
                <w:szCs w:val="21"/>
                <w:lang w:val="en-US" w:eastAsia="zh-CN"/>
              </w:rPr>
              <w:t>执业</w:t>
            </w:r>
            <w:r>
              <w:rPr>
                <w:rFonts w:hint="eastAsia" w:ascii="仿宋_GB2312" w:eastAsia="仿宋_GB2312"/>
                <w:bCs/>
                <w:szCs w:val="21"/>
              </w:rPr>
              <w:t>15年及以上，除主办律师外至少有两名</w:t>
            </w:r>
            <w:r>
              <w:rPr>
                <w:rFonts w:hint="eastAsia" w:ascii="仿宋_GB2312" w:eastAsia="仿宋_GB2312"/>
                <w:bCs/>
                <w:szCs w:val="21"/>
                <w:lang w:val="en-US" w:eastAsia="zh-CN"/>
              </w:rPr>
              <w:t>执业</w:t>
            </w:r>
            <w:r>
              <w:rPr>
                <w:rFonts w:hint="eastAsia" w:ascii="仿宋_GB2312" w:eastAsia="仿宋_GB2312"/>
                <w:bCs/>
                <w:szCs w:val="21"/>
              </w:rPr>
              <w:t>5年及以上律师）</w:t>
            </w:r>
            <w:r>
              <w:rPr>
                <w:rFonts w:hint="eastAsia" w:ascii="仿宋_GB2312" w:eastAsia="仿宋_GB2312"/>
                <w:bCs/>
                <w:szCs w:val="21"/>
                <w:lang w:eastAsia="zh-CN"/>
              </w:rPr>
              <w:t>；</w:t>
            </w:r>
            <w:r>
              <w:rPr>
                <w:rFonts w:hint="eastAsia" w:ascii="仿宋_GB2312" w:eastAsia="仿宋_GB2312"/>
                <w:bCs/>
                <w:szCs w:val="21"/>
              </w:rPr>
              <w:t>投标人在有效期内的执业许可证正本和副本复印件（加盖公章）</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5" w:type="dxa"/>
            <w:vAlign w:val="center"/>
          </w:tcPr>
          <w:p>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8</w:t>
            </w:r>
          </w:p>
        </w:tc>
        <w:tc>
          <w:tcPr>
            <w:tcW w:w="2543" w:type="dxa"/>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rPr>
            </w:pPr>
            <w:r>
              <w:rPr>
                <w:rFonts w:hint="eastAsia" w:ascii="仿宋_GB2312" w:eastAsia="仿宋_GB2312"/>
                <w:bCs/>
                <w:szCs w:val="21"/>
              </w:rPr>
              <w:t>投标申请及承诺函（提供加盖招标人公章及法定代表人签名的原件，）</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5" w:type="dxa"/>
            <w:vAlign w:val="center"/>
          </w:tcPr>
          <w:p>
            <w:pPr>
              <w:keepNext w:val="0"/>
              <w:keepLines w:val="0"/>
              <w:pageBreakBefore w:val="0"/>
              <w:kinsoku/>
              <w:overflowPunct/>
              <w:topLinePunct w:val="0"/>
              <w:bidi w:val="0"/>
              <w:spacing w:line="560" w:lineRule="exact"/>
              <w:textAlignment w:val="auto"/>
              <w:rPr>
                <w:rFonts w:hint="eastAsia" w:ascii="仿宋_GB2312" w:eastAsia="仿宋_GB2312"/>
                <w:bCs/>
                <w:szCs w:val="21"/>
                <w:lang w:val="en-US" w:eastAsia="zh-CN"/>
              </w:rPr>
            </w:pPr>
            <w:r>
              <w:rPr>
                <w:rFonts w:hint="eastAsia" w:ascii="仿宋_GB2312" w:eastAsia="仿宋_GB2312"/>
                <w:bCs/>
                <w:szCs w:val="21"/>
                <w:lang w:val="en-US" w:eastAsia="zh-CN"/>
              </w:rPr>
              <w:t>9</w:t>
            </w:r>
          </w:p>
        </w:tc>
        <w:tc>
          <w:tcPr>
            <w:tcW w:w="2543" w:type="dxa"/>
            <w:vAlign w:val="center"/>
          </w:tcPr>
          <w:p>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投标文件的封面加盖投标</w:t>
            </w:r>
            <w:r>
              <w:rPr>
                <w:rFonts w:hint="eastAsia" w:ascii="仿宋_GB2312" w:eastAsia="仿宋_GB2312"/>
                <w:bCs/>
                <w:szCs w:val="21"/>
                <w:lang w:val="en-US" w:eastAsia="zh-CN"/>
              </w:rPr>
              <w:t>人</w:t>
            </w:r>
            <w:r>
              <w:rPr>
                <w:rFonts w:hint="eastAsia" w:ascii="仿宋_GB2312" w:eastAsia="仿宋_GB2312"/>
                <w:bCs/>
                <w:szCs w:val="21"/>
              </w:rPr>
              <w:t>的</w:t>
            </w:r>
            <w:r>
              <w:rPr>
                <w:rFonts w:hint="eastAsia" w:ascii="仿宋_GB2312" w:eastAsia="仿宋_GB2312"/>
                <w:bCs/>
                <w:szCs w:val="21"/>
                <w:lang w:val="en-US" w:eastAsia="zh-CN"/>
              </w:rPr>
              <w:t>公</w:t>
            </w:r>
            <w:r>
              <w:rPr>
                <w:rFonts w:hint="eastAsia" w:ascii="仿宋_GB2312" w:eastAsia="仿宋_GB2312"/>
                <w:bCs/>
                <w:szCs w:val="21"/>
              </w:rPr>
              <w:t>章；</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trPr>
        <w:tc>
          <w:tcPr>
            <w:tcW w:w="445" w:type="dxa"/>
            <w:vAlign w:val="center"/>
          </w:tcPr>
          <w:p>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10</w:t>
            </w:r>
          </w:p>
        </w:tc>
        <w:tc>
          <w:tcPr>
            <w:tcW w:w="2543" w:type="dxa"/>
            <w:vAlign w:val="top"/>
          </w:tcPr>
          <w:p>
            <w:pPr>
              <w:keepNext w:val="0"/>
              <w:keepLines w:val="0"/>
              <w:pageBreakBefore w:val="0"/>
              <w:kinsoku/>
              <w:overflowPunct/>
              <w:topLinePunct w:val="0"/>
              <w:bidi w:val="0"/>
              <w:spacing w:line="560" w:lineRule="exact"/>
              <w:ind w:firstLine="0"/>
              <w:textAlignment w:val="auto"/>
              <w:rPr>
                <w:rFonts w:hint="default" w:ascii="仿宋_GB2312" w:eastAsia="仿宋_GB2312"/>
                <w:bCs/>
                <w:szCs w:val="21"/>
                <w:lang w:val="en-US" w:eastAsia="zh-CN"/>
              </w:rPr>
            </w:pPr>
            <w:r>
              <w:rPr>
                <w:rFonts w:hint="eastAsia" w:ascii="仿宋_GB2312" w:eastAsia="仿宋_GB2312"/>
                <w:bCs/>
                <w:szCs w:val="21"/>
                <w:lang w:val="en-US" w:eastAsia="zh-CN"/>
              </w:rPr>
              <w:t>投标人非联合体或自然人；</w:t>
            </w:r>
          </w:p>
        </w:tc>
        <w:tc>
          <w:tcPr>
            <w:tcW w:w="727" w:type="dxa"/>
            <w:vAlign w:val="top"/>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trPr>
        <w:tc>
          <w:tcPr>
            <w:tcW w:w="445" w:type="dxa"/>
            <w:vAlign w:val="center"/>
          </w:tcPr>
          <w:p>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11</w:t>
            </w:r>
          </w:p>
        </w:tc>
        <w:tc>
          <w:tcPr>
            <w:tcW w:w="2543" w:type="dxa"/>
            <w:vAlign w:val="center"/>
          </w:tcPr>
          <w:p>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投标文件按规定的格式填写，内容齐全、关键字迹清晰</w:t>
            </w:r>
            <w:r>
              <w:rPr>
                <w:rFonts w:hint="eastAsia" w:ascii="仿宋_GB2312" w:eastAsia="仿宋_GB2312"/>
                <w:bCs/>
                <w:szCs w:val="21"/>
                <w:lang w:eastAsia="zh-CN"/>
              </w:rPr>
              <w:t>。</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445" w:type="dxa"/>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结论</w:t>
            </w:r>
          </w:p>
        </w:tc>
        <w:tc>
          <w:tcPr>
            <w:tcW w:w="2543" w:type="dxa"/>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是否通过并进入下一阶段评审</w:t>
            </w:r>
          </w:p>
        </w:tc>
        <w:tc>
          <w:tcPr>
            <w:tcW w:w="727" w:type="dxa"/>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bl>
    <w:p>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备注：1、“是否通过并进入下一阶段评审”一栏应写“通过”“不通过”。</w:t>
      </w:r>
    </w:p>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 xml:space="preserve">   2、符合上述情况的打“○”，不符合的打“×”。</w:t>
      </w:r>
    </w:p>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 xml:space="preserve">   3、经评标委员会审核后，出现一个“×”的结论为“不通过”，即按废标处理。</w:t>
      </w:r>
    </w:p>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 xml:space="preserve">   4、表中全部条件满足为“通过”，同意进入下一阶段评审。</w:t>
      </w:r>
    </w:p>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 xml:space="preserve">   5、若评委意见不一致时，则按少数服从多数的原则，决定该投标人是否通过符合性审查，进入下一阶段评审。</w:t>
      </w:r>
    </w:p>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r>
        <w:rPr>
          <w:rFonts w:hint="eastAsia" w:ascii="仿宋_GB2312" w:eastAsia="仿宋_GB2312"/>
          <w:bCs/>
          <w:szCs w:val="21"/>
        </w:rPr>
        <w:t>评审人员签名：                     日期：</w:t>
      </w:r>
    </w:p>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p>
      <w:pPr>
        <w:keepNext w:val="0"/>
        <w:keepLines w:val="0"/>
        <w:pageBreakBefore w:val="0"/>
        <w:kinsoku/>
        <w:overflowPunct/>
        <w:topLinePunct w:val="0"/>
        <w:bidi w:val="0"/>
        <w:spacing w:line="560" w:lineRule="exact"/>
        <w:textAlignment w:val="auto"/>
        <w:rPr>
          <w:rFonts w:hint="eastAsia" w:ascii="宋体" w:hAnsi="宋体"/>
          <w:sz w:val="24"/>
          <w:highlight w:val="yellow"/>
          <w:lang w:val="en-US" w:eastAsia="zh-Hans"/>
        </w:rPr>
      </w:pPr>
      <w:r>
        <w:rPr>
          <w:rFonts w:hint="eastAsia" w:ascii="黑体" w:hAnsi="黑体" w:eastAsia="黑体" w:cs="黑体"/>
          <w:bCs/>
          <w:sz w:val="32"/>
          <w:szCs w:val="32"/>
        </w:rPr>
        <w:br w:type="page"/>
      </w:r>
      <w:r>
        <w:rPr>
          <w:rFonts w:hint="eastAsia" w:ascii="黑体" w:hAnsi="黑体" w:eastAsia="黑体" w:cs="黑体"/>
          <w:bCs/>
          <w:sz w:val="32"/>
          <w:szCs w:val="32"/>
        </w:rPr>
        <w:t>附件2：评分内容</w:t>
      </w:r>
    </w:p>
    <w:p>
      <w:pPr>
        <w:pStyle w:val="2"/>
        <w:rPr>
          <w:rFonts w:hint="eastAsia" w:ascii="宋体" w:hAnsi="宋体"/>
          <w:sz w:val="24"/>
          <w:highlight w:val="yellow"/>
          <w:lang w:val="en-US" w:eastAsia="zh-Hans"/>
        </w:rPr>
      </w:pPr>
    </w:p>
    <w:tbl>
      <w:tblPr>
        <w:tblStyle w:val="12"/>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455"/>
        <w:gridCol w:w="2"/>
        <w:gridCol w:w="458"/>
        <w:gridCol w:w="1089"/>
        <w:gridCol w:w="4788"/>
        <w:gridCol w:w="718"/>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679" w:type="dxa"/>
            <w:vMerge w:val="restart"/>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p>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评分项目</w:t>
            </w:r>
          </w:p>
        </w:tc>
        <w:tc>
          <w:tcPr>
            <w:tcW w:w="9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基础分</w:t>
            </w:r>
          </w:p>
        </w:tc>
        <w:tc>
          <w:tcPr>
            <w:tcW w:w="5877"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r>
              <w:rPr>
                <w:rFonts w:hint="eastAsia" w:ascii="仿宋_GB2312" w:eastAsia="仿宋_GB2312"/>
                <w:bCs/>
                <w:szCs w:val="21"/>
              </w:rPr>
              <w:t>分项内容及要求</w:t>
            </w:r>
          </w:p>
        </w:tc>
        <w:tc>
          <w:tcPr>
            <w:tcW w:w="2183" w:type="dxa"/>
            <w:gridSpan w:val="2"/>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679" w:type="dxa"/>
            <w:vMerge w:val="continue"/>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pPr>
          </w:p>
        </w:tc>
        <w:tc>
          <w:tcPr>
            <w:tcW w:w="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pPr>
            <w:r>
              <w:rPr>
                <w:rFonts w:hint="eastAsia" w:ascii="仿宋_GB2312" w:eastAsia="仿宋_GB2312"/>
                <w:bCs/>
                <w:szCs w:val="21"/>
              </w:rPr>
              <w:t>总计</w:t>
            </w:r>
          </w:p>
        </w:tc>
        <w:tc>
          <w:tcPr>
            <w:tcW w:w="4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小计</w:t>
            </w:r>
          </w:p>
        </w:tc>
        <w:tc>
          <w:tcPr>
            <w:tcW w:w="5877" w:type="dxa"/>
            <w:gridSpan w:val="2"/>
            <w:vMerge w:val="continue"/>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eastAsia" w:eastAsia="宋体"/>
                <w:lang w:val="en-US" w:eastAsia="zh-CN"/>
              </w:rPr>
            </w:pPr>
            <w:r>
              <w:rPr>
                <w:rFonts w:hint="eastAsia"/>
                <w:lang w:val="en-US" w:eastAsia="zh-CN"/>
              </w:rPr>
              <w:t>得分</w:t>
            </w:r>
          </w:p>
        </w:tc>
        <w:tc>
          <w:tcPr>
            <w:tcW w:w="1465"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default" w:ascii="仿宋_GB2312" w:eastAsia="仿宋_GB2312"/>
                <w:bCs/>
                <w:szCs w:val="21"/>
                <w:lang w:val="en-US" w:eastAsia="zh-CN"/>
              </w:rPr>
            </w:pPr>
            <w:r>
              <w:rPr>
                <w:rFonts w:hint="eastAsia" w:ascii="仿宋_GB2312" w:eastAsia="仿宋_GB2312"/>
                <w:bCs/>
                <w:szCs w:val="21"/>
                <w:lang w:val="en-US" w:eastAsia="zh-CN"/>
              </w:rPr>
              <w:t>需提供的材料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679" w:type="dxa"/>
            <w:vMerge w:val="restart"/>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服务团队所在律所综合能力</w:t>
            </w:r>
          </w:p>
        </w:tc>
        <w:tc>
          <w:tcPr>
            <w:tcW w:w="455" w:type="dxa"/>
            <w:vMerge w:val="restart"/>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default" w:ascii="仿宋_GB2312" w:eastAsia="仿宋_GB2312"/>
                <w:bCs/>
                <w:szCs w:val="21"/>
                <w:lang w:val="en-US" w:eastAsia="zh-CN"/>
              </w:rPr>
            </w:pPr>
            <w:r>
              <w:rPr>
                <w:rFonts w:hint="eastAsia" w:ascii="仿宋_GB2312" w:eastAsia="仿宋_GB2312"/>
                <w:bCs/>
                <w:szCs w:val="21"/>
                <w:lang w:val="en-US" w:eastAsia="zh-CN"/>
              </w:rPr>
              <w:t>5</w:t>
            </w:r>
          </w:p>
        </w:tc>
        <w:tc>
          <w:tcPr>
            <w:tcW w:w="460" w:type="dxa"/>
            <w:gridSpan w:val="2"/>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lang w:val="en-US" w:eastAsia="zh-CN"/>
              </w:rPr>
            </w:pPr>
            <w:r>
              <w:rPr>
                <w:rFonts w:hint="eastAsia" w:ascii="仿宋_GB2312" w:eastAsia="仿宋_GB2312"/>
                <w:bCs/>
                <w:szCs w:val="21"/>
                <w:lang w:val="en-US" w:eastAsia="zh-CN"/>
              </w:rPr>
              <w:t>2</w:t>
            </w:r>
          </w:p>
        </w:tc>
        <w:tc>
          <w:tcPr>
            <w:tcW w:w="1089"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default" w:ascii="仿宋" w:hAnsi="仿宋" w:eastAsia="仿宋" w:cs="仿宋"/>
                <w:color w:val="auto"/>
                <w:kern w:val="0"/>
                <w:sz w:val="24"/>
                <w:szCs w:val="24"/>
                <w:highlight w:val="none"/>
                <w:vertAlign w:val="baseline"/>
                <w:lang w:val="en-US" w:eastAsia="zh-CN" w:bidi="ar"/>
              </w:rPr>
              <w:t>律师事务所规模</w:t>
            </w:r>
            <w:r>
              <w:rPr>
                <w:rFonts w:hint="eastAsia" w:ascii="仿宋" w:hAnsi="仿宋" w:eastAsia="仿宋" w:cs="仿宋"/>
                <w:color w:val="auto"/>
                <w:kern w:val="0"/>
                <w:sz w:val="24"/>
                <w:szCs w:val="24"/>
                <w:highlight w:val="none"/>
                <w:vertAlign w:val="baseline"/>
                <w:lang w:val="en-US" w:eastAsia="zh-CN" w:bidi="ar"/>
              </w:rPr>
              <w:t>（以律师名册为准）</w:t>
            </w:r>
          </w:p>
        </w:tc>
        <w:tc>
          <w:tcPr>
            <w:tcW w:w="4788"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对律师事务所拥有执业律师人数规模进行横向比较：</w:t>
            </w:r>
            <w:r>
              <w:rPr>
                <w:rFonts w:hint="default" w:ascii="仿宋_GB2312" w:eastAsia="仿宋_GB2312"/>
                <w:bCs/>
                <w:szCs w:val="21"/>
              </w:rPr>
              <w:t>100</w:t>
            </w:r>
            <w:r>
              <w:rPr>
                <w:rFonts w:hint="eastAsia" w:ascii="仿宋_GB2312" w:eastAsia="仿宋_GB2312"/>
                <w:bCs/>
                <w:szCs w:val="21"/>
              </w:rPr>
              <w:t>名及以上</w:t>
            </w:r>
            <w:r>
              <w:rPr>
                <w:rFonts w:hint="eastAsia" w:ascii="仿宋_GB2312" w:eastAsia="仿宋_GB2312"/>
                <w:b/>
                <w:bCs w:val="0"/>
                <w:szCs w:val="21"/>
              </w:rPr>
              <w:t>得</w:t>
            </w:r>
            <w:r>
              <w:rPr>
                <w:rFonts w:hint="eastAsia" w:ascii="仿宋_GB2312" w:eastAsia="仿宋_GB2312"/>
                <w:b/>
                <w:bCs w:val="0"/>
                <w:szCs w:val="21"/>
                <w:lang w:val="en-US" w:eastAsia="zh-CN"/>
              </w:rPr>
              <w:t>2</w:t>
            </w:r>
            <w:r>
              <w:rPr>
                <w:rFonts w:hint="eastAsia" w:ascii="仿宋_GB2312" w:eastAsia="仿宋_GB2312"/>
                <w:b/>
                <w:bCs w:val="0"/>
                <w:szCs w:val="21"/>
              </w:rPr>
              <w:t>分</w:t>
            </w:r>
            <w:r>
              <w:rPr>
                <w:rFonts w:hint="eastAsia" w:ascii="仿宋_GB2312" w:eastAsia="仿宋_GB2312"/>
                <w:bCs/>
                <w:szCs w:val="21"/>
              </w:rPr>
              <w:t>，</w:t>
            </w:r>
            <w:r>
              <w:rPr>
                <w:rFonts w:hint="default" w:ascii="仿宋_GB2312" w:eastAsia="仿宋_GB2312"/>
                <w:bCs/>
                <w:szCs w:val="21"/>
              </w:rPr>
              <w:t>5</w:t>
            </w:r>
            <w:r>
              <w:rPr>
                <w:rFonts w:hint="eastAsia" w:ascii="仿宋_GB2312" w:eastAsia="仿宋_GB2312"/>
                <w:bCs/>
                <w:szCs w:val="21"/>
              </w:rPr>
              <w:t>0名及以上</w:t>
            </w:r>
            <w:r>
              <w:rPr>
                <w:rFonts w:hint="eastAsia" w:ascii="仿宋_GB2312" w:eastAsia="仿宋_GB2312"/>
                <w:b/>
                <w:bCs w:val="0"/>
                <w:szCs w:val="21"/>
              </w:rPr>
              <w:t>得</w:t>
            </w:r>
            <w:r>
              <w:rPr>
                <w:rFonts w:hint="eastAsia" w:ascii="仿宋_GB2312" w:eastAsia="仿宋_GB2312"/>
                <w:b/>
                <w:bCs w:val="0"/>
                <w:szCs w:val="21"/>
                <w:lang w:val="en-US" w:eastAsia="zh-CN"/>
              </w:rPr>
              <w:t xml:space="preserve"> 1</w:t>
            </w:r>
            <w:r>
              <w:rPr>
                <w:rFonts w:hint="eastAsia" w:ascii="仿宋_GB2312" w:eastAsia="仿宋_GB2312"/>
                <w:b/>
                <w:bCs w:val="0"/>
                <w:szCs w:val="21"/>
              </w:rPr>
              <w:t>分</w:t>
            </w:r>
            <w:r>
              <w:rPr>
                <w:rFonts w:hint="eastAsia" w:ascii="仿宋_GB2312" w:eastAsia="仿宋_GB2312"/>
                <w:bCs/>
                <w:szCs w:val="21"/>
              </w:rPr>
              <w:t>，</w:t>
            </w:r>
            <w:r>
              <w:rPr>
                <w:rFonts w:hint="eastAsia" w:ascii="仿宋_GB2312" w:eastAsia="仿宋_GB2312"/>
                <w:bCs/>
                <w:szCs w:val="21"/>
                <w:lang w:val="en-US" w:eastAsia="zh-CN"/>
              </w:rPr>
              <w:t>5</w:t>
            </w:r>
            <w:r>
              <w:rPr>
                <w:rFonts w:hint="eastAsia" w:ascii="仿宋_GB2312" w:eastAsia="仿宋_GB2312"/>
                <w:bCs/>
                <w:szCs w:val="21"/>
              </w:rPr>
              <w:t>0名以下</w:t>
            </w:r>
            <w:r>
              <w:rPr>
                <w:rFonts w:hint="eastAsia" w:ascii="仿宋_GB2312" w:eastAsia="仿宋_GB2312"/>
                <w:bCs/>
                <w:szCs w:val="21"/>
                <w:lang w:val="en-US" w:eastAsia="zh-CN"/>
              </w:rPr>
              <w:t>不得分</w:t>
            </w:r>
            <w:r>
              <w:rPr>
                <w:rFonts w:hint="eastAsia" w:ascii="仿宋_GB2312" w:eastAsia="仿宋_GB2312"/>
                <w:bCs/>
                <w:szCs w:val="21"/>
              </w:rPr>
              <w:t>。</w:t>
            </w:r>
          </w:p>
        </w:tc>
        <w:tc>
          <w:tcPr>
            <w:tcW w:w="718"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1465"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679" w:type="dxa"/>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455" w:type="dxa"/>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4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lang w:val="en-US" w:eastAsia="zh-CN"/>
              </w:rPr>
            </w:pPr>
            <w:r>
              <w:rPr>
                <w:rFonts w:hint="eastAsia" w:ascii="仿宋_GB2312" w:eastAsia="仿宋_GB2312"/>
                <w:bCs/>
                <w:szCs w:val="21"/>
                <w:lang w:val="en-US" w:eastAsia="zh-CN"/>
              </w:rPr>
              <w:t>3</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单位荣誉及奖项</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lang w:val="en-US" w:eastAsia="zh-CN"/>
              </w:rPr>
              <w:t>2019年1月1日至今</w:t>
            </w:r>
            <w:r>
              <w:rPr>
                <w:rFonts w:hint="eastAsia" w:ascii="仿宋_GB2312" w:eastAsia="仿宋_GB2312"/>
                <w:bCs/>
                <w:szCs w:val="21"/>
              </w:rPr>
              <w:t>律师事务所</w:t>
            </w:r>
            <w:r>
              <w:rPr>
                <w:rFonts w:hint="eastAsia" w:ascii="仿宋_GB2312" w:eastAsia="仿宋_GB2312"/>
                <w:bCs/>
                <w:szCs w:val="21"/>
                <w:lang w:val="en-US" w:eastAsia="zh-CN"/>
              </w:rPr>
              <w:t>曾</w:t>
            </w:r>
            <w:r>
              <w:rPr>
                <w:rFonts w:hint="eastAsia" w:ascii="仿宋_GB2312" w:eastAsia="仿宋_GB2312"/>
                <w:bCs/>
                <w:szCs w:val="21"/>
                <w:lang w:val="en-US" w:eastAsia="zh-Hans"/>
              </w:rPr>
              <w:t>获得</w:t>
            </w:r>
            <w:r>
              <w:rPr>
                <w:rFonts w:hint="eastAsia" w:ascii="仿宋_GB2312" w:eastAsia="仿宋_GB2312"/>
                <w:bCs/>
                <w:szCs w:val="21"/>
                <w:lang w:val="en-US" w:eastAsia="zh-CN"/>
              </w:rPr>
              <w:t>省级</w:t>
            </w:r>
            <w:r>
              <w:rPr>
                <w:rFonts w:hint="eastAsia" w:ascii="仿宋_GB2312" w:eastAsia="仿宋_GB2312"/>
                <w:bCs/>
                <w:szCs w:val="21"/>
              </w:rPr>
              <w:t>优秀律师事务所得</w:t>
            </w:r>
            <w:r>
              <w:rPr>
                <w:rFonts w:hint="eastAsia" w:ascii="仿宋_GB2312" w:eastAsia="仿宋_GB2312"/>
                <w:bCs/>
                <w:szCs w:val="21"/>
                <w:lang w:val="en-US" w:eastAsia="zh-CN"/>
              </w:rPr>
              <w:t>3</w:t>
            </w:r>
            <w:r>
              <w:rPr>
                <w:rFonts w:hint="eastAsia" w:ascii="仿宋_GB2312" w:eastAsia="仿宋_GB2312"/>
                <w:bCs/>
                <w:szCs w:val="21"/>
              </w:rPr>
              <w:t>分，</w:t>
            </w:r>
            <w:r>
              <w:rPr>
                <w:rFonts w:hint="eastAsia" w:ascii="仿宋_GB2312" w:eastAsia="仿宋_GB2312"/>
                <w:bCs/>
                <w:szCs w:val="21"/>
                <w:lang w:val="en-US" w:eastAsia="zh-CN"/>
              </w:rPr>
              <w:t>曾</w:t>
            </w:r>
            <w:r>
              <w:rPr>
                <w:rFonts w:hint="eastAsia" w:ascii="仿宋_GB2312" w:eastAsia="仿宋_GB2312"/>
                <w:bCs/>
                <w:szCs w:val="21"/>
                <w:lang w:val="en-US" w:eastAsia="zh-Hans"/>
              </w:rPr>
              <w:t>获得</w:t>
            </w:r>
            <w:r>
              <w:rPr>
                <w:rFonts w:hint="eastAsia" w:ascii="仿宋_GB2312" w:eastAsia="仿宋_GB2312"/>
                <w:bCs/>
                <w:szCs w:val="21"/>
              </w:rPr>
              <w:t>市级</w:t>
            </w:r>
            <w:r>
              <w:rPr>
                <w:rFonts w:hint="eastAsia" w:ascii="仿宋_GB2312" w:eastAsia="仿宋_GB2312"/>
                <w:bCs/>
                <w:szCs w:val="21"/>
                <w:lang w:val="en-US" w:eastAsia="zh-CN"/>
              </w:rPr>
              <w:t>以上</w:t>
            </w:r>
            <w:r>
              <w:rPr>
                <w:rFonts w:hint="eastAsia" w:ascii="仿宋_GB2312" w:eastAsia="仿宋_GB2312"/>
                <w:bCs/>
                <w:szCs w:val="21"/>
              </w:rPr>
              <w:t>优秀律师事务所得</w:t>
            </w:r>
            <w:r>
              <w:rPr>
                <w:rFonts w:hint="eastAsia" w:ascii="仿宋_GB2312" w:eastAsia="仿宋_GB2312"/>
                <w:bCs/>
                <w:szCs w:val="21"/>
                <w:lang w:val="en-US" w:eastAsia="zh-CN"/>
              </w:rPr>
              <w:t>2</w:t>
            </w:r>
            <w:r>
              <w:rPr>
                <w:rFonts w:hint="eastAsia" w:ascii="仿宋_GB2312" w:eastAsia="仿宋_GB2312"/>
                <w:bCs/>
                <w:szCs w:val="21"/>
              </w:rPr>
              <w:t>分，</w:t>
            </w:r>
            <w:r>
              <w:rPr>
                <w:rFonts w:hint="eastAsia" w:ascii="仿宋_GB2312" w:eastAsia="仿宋_GB2312"/>
                <w:bCs/>
                <w:szCs w:val="21"/>
                <w:lang w:val="en-US" w:eastAsia="zh-CN"/>
              </w:rPr>
              <w:t>无</w:t>
            </w:r>
            <w:r>
              <w:rPr>
                <w:rFonts w:hint="eastAsia" w:ascii="仿宋_GB2312" w:eastAsia="仿宋_GB2312"/>
                <w:bCs/>
                <w:szCs w:val="21"/>
              </w:rPr>
              <w:t>以上</w:t>
            </w:r>
            <w:r>
              <w:rPr>
                <w:rFonts w:hint="eastAsia" w:ascii="仿宋_GB2312" w:eastAsia="仿宋_GB2312"/>
                <w:bCs/>
                <w:szCs w:val="21"/>
                <w:lang w:val="en-US" w:eastAsia="zh-CN"/>
              </w:rPr>
              <w:t>荣誉</w:t>
            </w:r>
            <w:r>
              <w:rPr>
                <w:rFonts w:hint="eastAsia" w:ascii="仿宋_GB2312" w:eastAsia="仿宋_GB2312"/>
                <w:bCs/>
                <w:szCs w:val="21"/>
              </w:rPr>
              <w:t>无</w:t>
            </w:r>
            <w:r>
              <w:rPr>
                <w:rFonts w:hint="eastAsia" w:ascii="仿宋_GB2312" w:eastAsia="仿宋_GB2312"/>
                <w:bCs/>
                <w:szCs w:val="21"/>
                <w:lang w:val="en-US" w:eastAsia="zh-CN"/>
              </w:rPr>
              <w:t>不得分。</w:t>
            </w:r>
          </w:p>
        </w:tc>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提供</w:t>
            </w:r>
            <w:r>
              <w:rPr>
                <w:rFonts w:hint="eastAsia" w:ascii="仿宋_GB2312" w:eastAsia="仿宋_GB2312"/>
                <w:bCs/>
                <w:szCs w:val="21"/>
                <w:lang w:val="en-US" w:eastAsia="zh-CN"/>
              </w:rPr>
              <w:t>证明材料</w:t>
            </w:r>
            <w:r>
              <w:rPr>
                <w:rFonts w:hint="eastAsia" w:ascii="仿宋_GB2312" w:eastAsia="仿宋_GB2312"/>
                <w:bCs/>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679" w:type="dxa"/>
            <w:vMerge w:val="restart"/>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服务</w:t>
            </w:r>
            <w:r>
              <w:rPr>
                <w:rFonts w:hint="eastAsia" w:ascii="仿宋_GB2312" w:eastAsia="仿宋_GB2312"/>
                <w:bCs/>
                <w:szCs w:val="21"/>
                <w:lang w:val="en-US" w:eastAsia="zh-CN"/>
              </w:rPr>
              <w:t>主办律师</w:t>
            </w:r>
            <w:r>
              <w:rPr>
                <w:rFonts w:hint="eastAsia" w:ascii="仿宋_GB2312" w:eastAsia="仿宋_GB2312"/>
                <w:bCs/>
                <w:szCs w:val="21"/>
              </w:rPr>
              <w:t>综合服务能力</w:t>
            </w:r>
          </w:p>
        </w:tc>
        <w:tc>
          <w:tcPr>
            <w:tcW w:w="455" w:type="dxa"/>
            <w:vMerge w:val="restart"/>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default" w:ascii="仿宋_GB2312" w:eastAsia="仿宋_GB2312"/>
                <w:bCs/>
                <w:szCs w:val="21"/>
                <w:lang w:val="en-US" w:eastAsia="zh-CN"/>
              </w:rPr>
            </w:pPr>
            <w:r>
              <w:rPr>
                <w:rFonts w:hint="eastAsia" w:ascii="仿宋_GB2312" w:eastAsia="仿宋_GB2312"/>
                <w:bCs/>
                <w:szCs w:val="21"/>
                <w:lang w:val="en-US" w:eastAsia="zh-CN"/>
              </w:rPr>
              <w:t>30</w:t>
            </w:r>
          </w:p>
        </w:tc>
        <w:tc>
          <w:tcPr>
            <w:tcW w:w="460" w:type="dxa"/>
            <w:gridSpan w:val="2"/>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default" w:ascii="仿宋_GB2312" w:eastAsia="仿宋_GB2312"/>
                <w:bCs/>
                <w:szCs w:val="21"/>
                <w:lang w:val="en-US" w:eastAsia="zh-CN"/>
              </w:rPr>
            </w:pPr>
            <w:r>
              <w:rPr>
                <w:rFonts w:hint="eastAsia" w:ascii="仿宋_GB2312" w:eastAsia="仿宋_GB2312"/>
                <w:bCs/>
                <w:szCs w:val="21"/>
                <w:lang w:val="en-US" w:eastAsia="zh-CN"/>
              </w:rPr>
              <w:t>5</w:t>
            </w:r>
          </w:p>
        </w:tc>
        <w:tc>
          <w:tcPr>
            <w:tcW w:w="1089"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color w:val="FF0000"/>
                <w:szCs w:val="21"/>
              </w:rPr>
            </w:pPr>
            <w:r>
              <w:rPr>
                <w:rFonts w:hint="eastAsia" w:ascii="仿宋_GB2312" w:eastAsia="仿宋_GB2312"/>
                <w:bCs/>
                <w:szCs w:val="21"/>
              </w:rPr>
              <w:t>执业时间</w:t>
            </w:r>
          </w:p>
        </w:tc>
        <w:tc>
          <w:tcPr>
            <w:tcW w:w="4788"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主办律师</w:t>
            </w:r>
            <w:r>
              <w:rPr>
                <w:rFonts w:hint="eastAsia" w:ascii="仿宋_GB2312" w:eastAsia="仿宋_GB2312"/>
                <w:bCs/>
                <w:szCs w:val="21"/>
                <w:lang w:val="en-US" w:eastAsia="zh-CN"/>
              </w:rPr>
              <w:t>执业20年及以上的，得</w:t>
            </w:r>
            <w:r>
              <w:rPr>
                <w:rFonts w:hint="eastAsia" w:ascii="仿宋_GB2312" w:eastAsia="仿宋_GB2312"/>
                <w:b/>
                <w:bCs w:val="0"/>
                <w:szCs w:val="21"/>
                <w:lang w:val="en-US" w:eastAsia="zh-CN"/>
              </w:rPr>
              <w:t>5分</w:t>
            </w:r>
            <w:r>
              <w:rPr>
                <w:rFonts w:hint="eastAsia" w:ascii="仿宋_GB2312" w:eastAsia="仿宋_GB2312"/>
                <w:bCs/>
                <w:szCs w:val="21"/>
                <w:lang w:val="en-US" w:eastAsia="zh-CN"/>
              </w:rPr>
              <w:t>；执业满15年不满20年的，</w:t>
            </w:r>
            <w:r>
              <w:rPr>
                <w:rFonts w:hint="eastAsia" w:ascii="仿宋_GB2312" w:eastAsia="仿宋_GB2312"/>
                <w:b/>
                <w:bCs w:val="0"/>
                <w:szCs w:val="21"/>
                <w:lang w:val="en-US" w:eastAsia="zh-CN"/>
              </w:rPr>
              <w:t>得3分；</w:t>
            </w:r>
            <w:r>
              <w:rPr>
                <w:rFonts w:hint="eastAsia" w:ascii="仿宋_GB2312" w:eastAsia="仿宋_GB2312"/>
                <w:bCs/>
                <w:szCs w:val="21"/>
                <w:lang w:val="en-US" w:eastAsia="zh-CN"/>
              </w:rPr>
              <w:t>低于15年</w:t>
            </w:r>
            <w:r>
              <w:rPr>
                <w:rFonts w:hint="eastAsia" w:ascii="仿宋_GB2312" w:eastAsia="仿宋_GB2312"/>
                <w:b/>
                <w:bCs w:val="0"/>
                <w:szCs w:val="21"/>
                <w:lang w:val="en-US" w:eastAsia="zh-CN"/>
              </w:rPr>
              <w:t>不得分</w:t>
            </w:r>
            <w:r>
              <w:rPr>
                <w:rFonts w:hint="eastAsia" w:ascii="仿宋_GB2312" w:eastAsia="仿宋_GB2312"/>
                <w:bCs/>
                <w:szCs w:val="21"/>
              </w:rPr>
              <w:t>。</w:t>
            </w:r>
          </w:p>
        </w:tc>
        <w:tc>
          <w:tcPr>
            <w:tcW w:w="718"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1465"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提供执业证件复印件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79" w:type="dxa"/>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455" w:type="dxa"/>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460" w:type="dxa"/>
            <w:gridSpan w:val="2"/>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default" w:ascii="仿宋_GB2312" w:eastAsia="仿宋_GB2312"/>
                <w:bCs/>
                <w:szCs w:val="21"/>
                <w:lang w:val="en-US" w:eastAsia="zh-CN"/>
              </w:rPr>
            </w:pPr>
            <w:r>
              <w:rPr>
                <w:rFonts w:hint="eastAsia" w:ascii="仿宋_GB2312" w:eastAsia="仿宋_GB2312"/>
                <w:bCs/>
                <w:szCs w:val="21"/>
                <w:lang w:val="en-US" w:eastAsia="zh-CN"/>
              </w:rPr>
              <w:t>5</w:t>
            </w:r>
          </w:p>
        </w:tc>
        <w:tc>
          <w:tcPr>
            <w:tcW w:w="1089"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综合执业经验</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lang w:val="en-US" w:eastAsia="zh-CN"/>
              </w:rPr>
              <w:t>2019年1月起，主办</w:t>
            </w:r>
            <w:r>
              <w:rPr>
                <w:rFonts w:hint="eastAsia" w:ascii="仿宋_GB2312" w:eastAsia="仿宋_GB2312"/>
                <w:bCs/>
                <w:szCs w:val="21"/>
              </w:rPr>
              <w:t>律师担任过注册资本10亿元以上（需提供注册资本证明）企业、国有全资或控股企业（提供股权结构证明）、国家政府机关、事业单位、上市公司常年法律顾问10家</w:t>
            </w:r>
            <w:r>
              <w:rPr>
                <w:rFonts w:hint="eastAsia" w:ascii="仿宋_GB2312" w:eastAsia="仿宋_GB2312"/>
                <w:bCs/>
                <w:szCs w:val="21"/>
                <w:lang w:val="en-US" w:eastAsia="zh-CN"/>
              </w:rPr>
              <w:t>及以上</w:t>
            </w:r>
            <w:r>
              <w:rPr>
                <w:rFonts w:hint="eastAsia" w:ascii="仿宋_GB2312" w:eastAsia="仿宋_GB2312"/>
                <w:bCs/>
                <w:szCs w:val="21"/>
              </w:rPr>
              <w:t>，</w:t>
            </w:r>
            <w:r>
              <w:rPr>
                <w:rFonts w:hint="eastAsia" w:ascii="仿宋_GB2312" w:eastAsia="仿宋_GB2312"/>
                <w:b/>
                <w:bCs w:val="0"/>
                <w:szCs w:val="21"/>
              </w:rPr>
              <w:t>得</w:t>
            </w:r>
            <w:r>
              <w:rPr>
                <w:rFonts w:hint="eastAsia" w:ascii="仿宋_GB2312" w:eastAsia="仿宋_GB2312"/>
                <w:b/>
                <w:bCs w:val="0"/>
                <w:szCs w:val="21"/>
                <w:lang w:val="en-US" w:eastAsia="zh-CN"/>
              </w:rPr>
              <w:t>5</w:t>
            </w:r>
            <w:r>
              <w:rPr>
                <w:rFonts w:hint="eastAsia" w:ascii="仿宋_GB2312" w:eastAsia="仿宋_GB2312"/>
                <w:b/>
                <w:bCs w:val="0"/>
                <w:szCs w:val="21"/>
              </w:rPr>
              <w:t>分</w:t>
            </w:r>
            <w:r>
              <w:rPr>
                <w:rFonts w:hint="eastAsia" w:ascii="仿宋_GB2312" w:eastAsia="仿宋_GB2312"/>
                <w:bCs/>
                <w:szCs w:val="21"/>
                <w:lang w:eastAsia="zh-CN"/>
              </w:rPr>
              <w:t>，</w:t>
            </w:r>
            <w:r>
              <w:rPr>
                <w:rFonts w:hint="eastAsia" w:ascii="仿宋_GB2312" w:eastAsia="仿宋_GB2312"/>
                <w:bCs/>
                <w:szCs w:val="21"/>
                <w:lang w:val="en-US" w:eastAsia="zh-CN"/>
              </w:rPr>
              <w:t>5家及以上不到10家，</w:t>
            </w:r>
            <w:r>
              <w:rPr>
                <w:rFonts w:hint="eastAsia" w:ascii="仿宋_GB2312" w:eastAsia="仿宋_GB2312"/>
                <w:b/>
                <w:bCs w:val="0"/>
                <w:szCs w:val="21"/>
                <w:lang w:val="en-US" w:eastAsia="zh-CN"/>
              </w:rPr>
              <w:t>得3分</w:t>
            </w:r>
            <w:r>
              <w:rPr>
                <w:rFonts w:hint="eastAsia" w:ascii="仿宋_GB2312" w:eastAsia="仿宋_GB2312"/>
                <w:bCs/>
                <w:szCs w:val="21"/>
                <w:lang w:val="en-US" w:eastAsia="zh-CN"/>
              </w:rPr>
              <w:t>，1家及以上不到5家</w:t>
            </w:r>
            <w:r>
              <w:rPr>
                <w:rFonts w:hint="eastAsia" w:ascii="仿宋_GB2312" w:eastAsia="仿宋_GB2312"/>
                <w:b/>
                <w:bCs w:val="0"/>
                <w:szCs w:val="21"/>
                <w:lang w:val="en-US" w:eastAsia="zh-CN"/>
              </w:rPr>
              <w:t>得1分，没有不得分</w:t>
            </w:r>
            <w:r>
              <w:rPr>
                <w:rFonts w:hint="eastAsia" w:ascii="仿宋_GB2312" w:eastAsia="仿宋_GB2312"/>
                <w:bCs/>
                <w:szCs w:val="21"/>
              </w:rPr>
              <w:t>。</w:t>
            </w:r>
          </w:p>
        </w:tc>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提供合同关键页复印件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9" w:type="dxa"/>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455" w:type="dxa"/>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460" w:type="dxa"/>
            <w:gridSpan w:val="2"/>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lang w:val="en-US" w:eastAsia="zh-CN"/>
              </w:rPr>
            </w:pPr>
            <w:r>
              <w:rPr>
                <w:rFonts w:hint="eastAsia" w:ascii="仿宋_GB2312" w:eastAsia="仿宋_GB2312"/>
                <w:bCs/>
                <w:szCs w:val="21"/>
                <w:lang w:val="en-US" w:eastAsia="zh-CN"/>
              </w:rPr>
              <w:t>5</w:t>
            </w:r>
          </w:p>
        </w:tc>
        <w:tc>
          <w:tcPr>
            <w:tcW w:w="1089" w:type="dxa"/>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lang w:val="en-US" w:eastAsia="zh-CN"/>
              </w:rPr>
              <w:t>主办律师学历</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pPr>
            <w:r>
              <w:rPr>
                <w:rFonts w:hint="eastAsia" w:ascii="仿宋_GB2312" w:hAnsi="Calibri" w:eastAsia="仿宋_GB2312" w:cs="Times New Roman"/>
                <w:bCs/>
                <w:kern w:val="2"/>
                <w:sz w:val="21"/>
                <w:szCs w:val="21"/>
                <w:lang w:val="en-US" w:eastAsia="zh-CN" w:bidi="ar-SA"/>
              </w:rPr>
              <w:t>主办律师</w:t>
            </w:r>
            <w:r>
              <w:rPr>
                <w:rFonts w:hint="eastAsia" w:ascii="仿宋_GB2312" w:eastAsia="仿宋_GB2312" w:cs="Times New Roman"/>
                <w:bCs/>
                <w:kern w:val="2"/>
                <w:sz w:val="21"/>
                <w:szCs w:val="21"/>
                <w:lang w:val="en-US" w:eastAsia="zh-CN" w:bidi="ar-SA"/>
              </w:rPr>
              <w:t>获得非985/211院校法学学士</w:t>
            </w:r>
            <w:r>
              <w:rPr>
                <w:rFonts w:hint="eastAsia" w:ascii="仿宋_GB2312" w:hAnsi="Calibri" w:eastAsia="仿宋_GB2312" w:cs="Times New Roman"/>
                <w:bCs/>
                <w:kern w:val="2"/>
                <w:sz w:val="21"/>
                <w:szCs w:val="21"/>
                <w:lang w:val="en-US" w:eastAsia="zh-CN" w:bidi="ar-SA"/>
              </w:rPr>
              <w:t>学位</w:t>
            </w:r>
            <w:r>
              <w:rPr>
                <w:rFonts w:hint="eastAsia" w:ascii="仿宋_GB2312" w:eastAsia="仿宋_GB2312" w:cs="Times New Roman"/>
                <w:bCs/>
                <w:kern w:val="2"/>
                <w:sz w:val="21"/>
                <w:szCs w:val="21"/>
                <w:lang w:val="en-US" w:eastAsia="zh-CN" w:bidi="ar-SA"/>
              </w:rPr>
              <w:t>的</w:t>
            </w:r>
            <w:r>
              <w:rPr>
                <w:rFonts w:hint="eastAsia" w:ascii="仿宋_GB2312" w:hAnsi="Calibri" w:eastAsia="仿宋_GB2312" w:cs="Times New Roman"/>
                <w:bCs/>
                <w:kern w:val="2"/>
                <w:sz w:val="21"/>
                <w:szCs w:val="21"/>
                <w:lang w:val="en-US" w:eastAsia="zh-CN" w:bidi="ar-SA"/>
              </w:rPr>
              <w:t>，</w:t>
            </w:r>
            <w:r>
              <w:rPr>
                <w:rFonts w:hint="eastAsia" w:ascii="仿宋_GB2312" w:hAnsi="Calibri" w:eastAsia="仿宋_GB2312" w:cs="Times New Roman"/>
                <w:b/>
                <w:bCs w:val="0"/>
                <w:kern w:val="2"/>
                <w:sz w:val="21"/>
                <w:szCs w:val="21"/>
                <w:lang w:val="en-US" w:eastAsia="zh-CN" w:bidi="ar-SA"/>
              </w:rPr>
              <w:t>得</w:t>
            </w:r>
            <w:r>
              <w:rPr>
                <w:rFonts w:hint="eastAsia" w:ascii="仿宋_GB2312" w:eastAsia="仿宋_GB2312" w:cs="Times New Roman"/>
                <w:b/>
                <w:bCs w:val="0"/>
                <w:kern w:val="2"/>
                <w:sz w:val="21"/>
                <w:szCs w:val="21"/>
                <w:lang w:val="en-US" w:eastAsia="zh-CN" w:bidi="ar-SA"/>
              </w:rPr>
              <w:t>2</w:t>
            </w:r>
            <w:r>
              <w:rPr>
                <w:rFonts w:hint="eastAsia" w:ascii="仿宋_GB2312" w:hAnsi="Calibri" w:eastAsia="仿宋_GB2312" w:cs="Times New Roman"/>
                <w:b/>
                <w:bCs w:val="0"/>
                <w:kern w:val="2"/>
                <w:sz w:val="21"/>
                <w:szCs w:val="21"/>
                <w:lang w:val="en-US" w:eastAsia="zh-CN" w:bidi="ar-SA"/>
              </w:rPr>
              <w:t>分</w:t>
            </w:r>
            <w:r>
              <w:rPr>
                <w:rFonts w:hint="eastAsia" w:ascii="仿宋_GB2312" w:hAnsi="Calibri" w:eastAsia="仿宋_GB2312" w:cs="Times New Roman"/>
                <w:bCs/>
                <w:kern w:val="2"/>
                <w:sz w:val="21"/>
                <w:szCs w:val="21"/>
                <w:lang w:val="en-US" w:eastAsia="zh-CN" w:bidi="ar-SA"/>
              </w:rPr>
              <w:t>：主办律师获得</w:t>
            </w:r>
            <w:r>
              <w:rPr>
                <w:rFonts w:hint="eastAsia" w:ascii="仿宋_GB2312" w:eastAsia="仿宋_GB2312" w:cs="Times New Roman"/>
                <w:bCs/>
                <w:kern w:val="2"/>
                <w:sz w:val="21"/>
                <w:szCs w:val="21"/>
                <w:lang w:val="en-US" w:eastAsia="zh-CN" w:bidi="ar-SA"/>
              </w:rPr>
              <w:t>非985/211院校</w:t>
            </w:r>
            <w:r>
              <w:rPr>
                <w:rFonts w:hint="eastAsia" w:ascii="仿宋_GB2312" w:hAnsi="Calibri" w:eastAsia="仿宋_GB2312" w:cs="Times New Roman"/>
                <w:bCs/>
                <w:kern w:val="2"/>
                <w:sz w:val="21"/>
                <w:szCs w:val="21"/>
                <w:lang w:val="en-US" w:eastAsia="zh-CN" w:bidi="ar-SA"/>
              </w:rPr>
              <w:t>法学或法律硕士</w:t>
            </w:r>
            <w:r>
              <w:rPr>
                <w:rFonts w:hint="eastAsia" w:ascii="仿宋_GB2312" w:eastAsia="仿宋_GB2312" w:cs="Times New Roman"/>
                <w:bCs/>
                <w:kern w:val="2"/>
                <w:sz w:val="21"/>
                <w:szCs w:val="21"/>
                <w:lang w:val="en-US" w:eastAsia="zh-CN" w:bidi="ar-SA"/>
              </w:rPr>
              <w:t>及</w:t>
            </w:r>
            <w:r>
              <w:rPr>
                <w:rFonts w:hint="eastAsia" w:ascii="仿宋_GB2312" w:hAnsi="Calibri" w:eastAsia="仿宋_GB2312" w:cs="Times New Roman"/>
                <w:bCs/>
                <w:kern w:val="2"/>
                <w:sz w:val="21"/>
                <w:szCs w:val="21"/>
                <w:lang w:val="en-US" w:eastAsia="zh-CN" w:bidi="ar-SA"/>
              </w:rPr>
              <w:t>以上学位的</w:t>
            </w:r>
            <w:r>
              <w:rPr>
                <w:rFonts w:hint="eastAsia" w:ascii="仿宋_GB2312" w:eastAsia="仿宋_GB2312" w:cs="Times New Roman"/>
                <w:bCs/>
                <w:kern w:val="2"/>
                <w:sz w:val="21"/>
                <w:szCs w:val="21"/>
                <w:lang w:val="en-US" w:eastAsia="zh-CN" w:bidi="ar-SA"/>
              </w:rPr>
              <w:t>，</w:t>
            </w:r>
            <w:r>
              <w:rPr>
                <w:rFonts w:hint="eastAsia" w:ascii="仿宋_GB2312" w:hAnsi="Calibri" w:eastAsia="仿宋_GB2312" w:cs="Times New Roman"/>
                <w:b/>
                <w:bCs w:val="0"/>
                <w:kern w:val="2"/>
                <w:sz w:val="21"/>
                <w:szCs w:val="21"/>
                <w:lang w:val="en-US" w:eastAsia="zh-CN" w:bidi="ar-SA"/>
              </w:rPr>
              <w:t>得</w:t>
            </w:r>
            <w:r>
              <w:rPr>
                <w:rFonts w:hint="eastAsia" w:ascii="仿宋_GB2312" w:eastAsia="仿宋_GB2312" w:cs="Times New Roman"/>
                <w:b/>
                <w:bCs w:val="0"/>
                <w:kern w:val="2"/>
                <w:sz w:val="21"/>
                <w:szCs w:val="21"/>
                <w:lang w:val="en-US" w:eastAsia="zh-CN" w:bidi="ar-SA"/>
              </w:rPr>
              <w:t>3</w:t>
            </w:r>
            <w:r>
              <w:rPr>
                <w:rFonts w:hint="eastAsia" w:ascii="仿宋_GB2312" w:hAnsi="Calibri" w:eastAsia="仿宋_GB2312" w:cs="Times New Roman"/>
                <w:b/>
                <w:bCs w:val="0"/>
                <w:kern w:val="2"/>
                <w:sz w:val="21"/>
                <w:szCs w:val="21"/>
                <w:lang w:val="en-US" w:eastAsia="zh-CN" w:bidi="ar-SA"/>
              </w:rPr>
              <w:t>分</w:t>
            </w:r>
            <w:r>
              <w:rPr>
                <w:rFonts w:hint="eastAsia" w:ascii="仿宋_GB2312" w:hAnsi="Calibri" w:eastAsia="仿宋_GB2312" w:cs="Times New Roman"/>
                <w:bCs/>
                <w:kern w:val="2"/>
                <w:sz w:val="21"/>
                <w:szCs w:val="21"/>
                <w:lang w:val="en-US" w:eastAsia="zh-CN" w:bidi="ar-SA"/>
              </w:rPr>
              <w:t>；</w:t>
            </w:r>
            <w:r>
              <w:rPr>
                <w:rFonts w:hint="eastAsia" w:ascii="仿宋_GB2312" w:eastAsia="仿宋_GB2312" w:cs="Times New Roman"/>
                <w:bCs/>
                <w:kern w:val="2"/>
                <w:sz w:val="21"/>
                <w:szCs w:val="21"/>
                <w:lang w:val="en-US" w:eastAsia="zh-CN" w:bidi="ar-SA"/>
              </w:rPr>
              <w:t>主办律师获得985/211院校法学学士或硕士以上学位的</w:t>
            </w:r>
            <w:r>
              <w:rPr>
                <w:rFonts w:hint="eastAsia" w:ascii="仿宋_GB2312" w:hAnsi="Calibri" w:eastAsia="仿宋_GB2312" w:cs="Times New Roman"/>
                <w:bCs/>
                <w:kern w:val="2"/>
                <w:sz w:val="21"/>
                <w:szCs w:val="21"/>
                <w:lang w:val="en-US" w:eastAsia="zh-CN" w:bidi="ar-SA"/>
              </w:rPr>
              <w:t>，</w:t>
            </w:r>
            <w:r>
              <w:rPr>
                <w:rFonts w:hint="eastAsia" w:ascii="仿宋_GB2312" w:hAnsi="Calibri" w:eastAsia="仿宋_GB2312" w:cs="Times New Roman"/>
                <w:b/>
                <w:bCs w:val="0"/>
                <w:kern w:val="2"/>
                <w:sz w:val="21"/>
                <w:szCs w:val="21"/>
                <w:lang w:val="en-US" w:eastAsia="zh-CN" w:bidi="ar-SA"/>
              </w:rPr>
              <w:t>得</w:t>
            </w:r>
            <w:r>
              <w:rPr>
                <w:rFonts w:hint="eastAsia" w:ascii="仿宋_GB2312" w:eastAsia="仿宋_GB2312" w:cs="Times New Roman"/>
                <w:b/>
                <w:bCs w:val="0"/>
                <w:kern w:val="2"/>
                <w:sz w:val="21"/>
                <w:szCs w:val="21"/>
                <w:lang w:val="en-US" w:eastAsia="zh-CN" w:bidi="ar-SA"/>
              </w:rPr>
              <w:t>5</w:t>
            </w:r>
            <w:r>
              <w:rPr>
                <w:rFonts w:hint="eastAsia" w:ascii="仿宋_GB2312" w:hAnsi="Calibri" w:eastAsia="仿宋_GB2312" w:cs="Times New Roman"/>
                <w:b/>
                <w:bCs w:val="0"/>
                <w:kern w:val="2"/>
                <w:sz w:val="21"/>
                <w:szCs w:val="21"/>
                <w:lang w:val="en-US" w:eastAsia="zh-CN" w:bidi="ar-SA"/>
              </w:rPr>
              <w:t>分</w:t>
            </w:r>
            <w:r>
              <w:rPr>
                <w:rFonts w:hint="eastAsia" w:ascii="仿宋_GB2312" w:eastAsia="仿宋_GB2312" w:cs="Times New Roman"/>
                <w:b/>
                <w:bCs w:val="0"/>
                <w:kern w:val="2"/>
                <w:sz w:val="21"/>
                <w:szCs w:val="21"/>
                <w:lang w:val="en-US" w:eastAsia="zh-CN" w:bidi="ar-SA"/>
              </w:rPr>
              <w:t>。</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overflowPunct/>
              <w:topLinePunct w:val="0"/>
              <w:bidi w:val="0"/>
              <w:spacing w:before="240" w:line="300" w:lineRule="atLeast"/>
              <w:jc w:val="both"/>
              <w:textAlignment w:val="auto"/>
              <w:rPr>
                <w:rFonts w:ascii="仿宋_GB2312" w:eastAsia="仿宋_GB2312"/>
                <w:bCs/>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lang w:val="en-US" w:eastAsia="zh-CN"/>
              </w:rPr>
              <w:t>提供学历证明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679" w:type="dxa"/>
            <w:vMerge w:val="continue"/>
            <w:tcBorders>
              <w:left w:val="single" w:color="auto" w:sz="4" w:space="0"/>
              <w:right w:val="single" w:color="auto" w:sz="4" w:space="0"/>
            </w:tcBorders>
            <w:vAlign w:val="center"/>
          </w:tcPr>
          <w:p>
            <w:pPr>
              <w:pStyle w:val="2"/>
              <w:keepNext w:val="0"/>
              <w:keepLines w:val="0"/>
              <w:pageBreakBefore w:val="0"/>
              <w:kinsoku/>
              <w:overflowPunct/>
              <w:topLinePunct w:val="0"/>
              <w:bidi w:val="0"/>
              <w:spacing w:line="560" w:lineRule="exact"/>
              <w:jc w:val="center"/>
              <w:textAlignment w:val="auto"/>
              <w:rPr>
                <w:rFonts w:ascii="仿宋_GB2312" w:eastAsia="仿宋_GB2312"/>
                <w:bCs/>
                <w:szCs w:val="21"/>
              </w:rPr>
            </w:pPr>
          </w:p>
        </w:tc>
        <w:tc>
          <w:tcPr>
            <w:tcW w:w="455" w:type="dxa"/>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p>
        </w:tc>
        <w:tc>
          <w:tcPr>
            <w:tcW w:w="460" w:type="dxa"/>
            <w:gridSpan w:val="2"/>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default" w:ascii="仿宋_GB2312" w:eastAsia="仿宋_GB2312"/>
                <w:bCs/>
                <w:szCs w:val="21"/>
                <w:lang w:val="en-US" w:eastAsia="zh-CN"/>
              </w:rPr>
            </w:pPr>
            <w:r>
              <w:rPr>
                <w:rFonts w:hint="eastAsia" w:ascii="仿宋_GB2312" w:eastAsia="仿宋_GB2312"/>
                <w:bCs/>
                <w:szCs w:val="21"/>
                <w:lang w:val="en-US" w:eastAsia="zh-CN"/>
              </w:rPr>
              <w:t>5</w:t>
            </w:r>
          </w:p>
        </w:tc>
        <w:tc>
          <w:tcPr>
            <w:tcW w:w="1089"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default" w:ascii="仿宋_GB2312" w:eastAsia="仿宋_GB2312"/>
                <w:bCs/>
                <w:szCs w:val="21"/>
                <w:lang w:val="en-US" w:eastAsia="zh-CN"/>
              </w:rPr>
            </w:pPr>
            <w:r>
              <w:rPr>
                <w:rFonts w:hint="eastAsia" w:ascii="仿宋_GB2312" w:eastAsia="仿宋_GB2312"/>
                <w:bCs/>
                <w:szCs w:val="21"/>
                <w:lang w:val="en-US" w:eastAsia="zh-CN"/>
              </w:rPr>
              <w:t>主办律师非诉服务经验</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rPr>
            </w:pPr>
            <w:r>
              <w:rPr>
                <w:rFonts w:hint="eastAsia" w:ascii="仿宋_GB2312" w:eastAsia="仿宋_GB2312"/>
                <w:bCs/>
                <w:szCs w:val="21"/>
              </w:rPr>
              <w:t>201</w:t>
            </w:r>
            <w:r>
              <w:rPr>
                <w:rFonts w:hint="eastAsia" w:ascii="仿宋_GB2312" w:eastAsia="仿宋_GB2312"/>
                <w:bCs/>
                <w:szCs w:val="21"/>
                <w:lang w:val="en-US" w:eastAsia="zh-CN"/>
              </w:rPr>
              <w:t>9</w:t>
            </w:r>
            <w:r>
              <w:rPr>
                <w:rFonts w:hint="eastAsia" w:ascii="仿宋_GB2312" w:eastAsia="仿宋_GB2312"/>
                <w:bCs/>
                <w:szCs w:val="21"/>
              </w:rPr>
              <w:t>年1月1日至今</w:t>
            </w:r>
            <w:r>
              <w:rPr>
                <w:rFonts w:hint="eastAsia" w:ascii="仿宋_GB2312" w:eastAsia="仿宋_GB2312"/>
                <w:bCs/>
                <w:szCs w:val="21"/>
                <w:lang w:val="en-US" w:eastAsia="zh-CN"/>
              </w:rPr>
              <w:t>主办律师</w:t>
            </w:r>
            <w:r>
              <w:rPr>
                <w:rFonts w:hint="eastAsia" w:ascii="仿宋_GB2312" w:eastAsia="仿宋_GB2312"/>
                <w:bCs/>
                <w:szCs w:val="21"/>
              </w:rPr>
              <w:t>办理国企改革（含国企改制、重组、并购、破产与清算、混合所有制改革、股权激励）、项目投融资担保、国有资产产权交易、房地产项目开发、土地开发、合规审查等</w:t>
            </w:r>
            <w:r>
              <w:rPr>
                <w:rFonts w:hint="eastAsia" w:ascii="仿宋_GB2312" w:eastAsia="仿宋_GB2312"/>
                <w:bCs/>
                <w:szCs w:val="21"/>
                <w:lang w:val="en-US" w:eastAsia="zh-CN"/>
              </w:rPr>
              <w:t>与招标人主营业务相关</w:t>
            </w:r>
            <w:r>
              <w:rPr>
                <w:rFonts w:hint="eastAsia" w:ascii="仿宋_GB2312" w:eastAsia="仿宋_GB2312"/>
                <w:bCs/>
                <w:szCs w:val="21"/>
              </w:rPr>
              <w:t>领域的非诉专项服务项目的（按单个合同或署名法律成果材料计算），</w:t>
            </w:r>
            <w:r>
              <w:rPr>
                <w:rFonts w:hint="eastAsia" w:ascii="仿宋_GB2312" w:eastAsia="仿宋_GB2312"/>
                <w:b/>
                <w:bCs w:val="0"/>
                <w:szCs w:val="21"/>
              </w:rPr>
              <w:t xml:space="preserve">每 </w:t>
            </w:r>
            <w:r>
              <w:rPr>
                <w:rFonts w:hint="eastAsia" w:ascii="仿宋_GB2312" w:eastAsia="仿宋_GB2312"/>
                <w:b/>
                <w:bCs w:val="0"/>
                <w:szCs w:val="21"/>
                <w:lang w:val="en-US" w:eastAsia="zh-CN"/>
              </w:rPr>
              <w:t>1</w:t>
            </w:r>
            <w:r>
              <w:rPr>
                <w:rFonts w:hint="eastAsia" w:ascii="仿宋_GB2312" w:eastAsia="仿宋_GB2312"/>
                <w:b/>
                <w:bCs w:val="0"/>
                <w:szCs w:val="21"/>
              </w:rPr>
              <w:t>件得</w:t>
            </w:r>
            <w:r>
              <w:rPr>
                <w:rFonts w:hint="eastAsia" w:ascii="仿宋_GB2312" w:eastAsia="仿宋_GB2312"/>
                <w:b/>
                <w:bCs w:val="0"/>
                <w:szCs w:val="21"/>
                <w:lang w:val="en-US" w:eastAsia="zh-CN"/>
              </w:rPr>
              <w:t>0.5</w:t>
            </w:r>
            <w:r>
              <w:rPr>
                <w:rFonts w:hint="eastAsia" w:ascii="仿宋_GB2312" w:eastAsia="仿宋_GB2312"/>
                <w:b/>
                <w:bCs w:val="0"/>
                <w:szCs w:val="21"/>
              </w:rPr>
              <w:t>分</w:t>
            </w:r>
            <w:r>
              <w:rPr>
                <w:rFonts w:hint="eastAsia" w:ascii="仿宋_GB2312" w:eastAsia="仿宋_GB2312"/>
                <w:bCs/>
                <w:szCs w:val="21"/>
              </w:rPr>
              <w:t>，</w:t>
            </w:r>
            <w:r>
              <w:rPr>
                <w:rFonts w:hint="eastAsia" w:ascii="仿宋_GB2312" w:eastAsia="仿宋_GB2312"/>
                <w:b/>
                <w:bCs w:val="0"/>
                <w:szCs w:val="21"/>
              </w:rPr>
              <w:t>累计不超过</w:t>
            </w:r>
            <w:r>
              <w:rPr>
                <w:rFonts w:hint="eastAsia" w:ascii="仿宋_GB2312" w:eastAsia="仿宋_GB2312"/>
                <w:b/>
                <w:bCs w:val="0"/>
                <w:szCs w:val="21"/>
                <w:lang w:val="en-US" w:eastAsia="zh-CN"/>
              </w:rPr>
              <w:t>5</w:t>
            </w:r>
            <w:r>
              <w:rPr>
                <w:rFonts w:hint="eastAsia" w:ascii="仿宋_GB2312" w:eastAsia="仿宋_GB2312"/>
                <w:b/>
                <w:bCs w:val="0"/>
                <w:szCs w:val="21"/>
              </w:rPr>
              <w:t>分</w:t>
            </w:r>
            <w:r>
              <w:rPr>
                <w:rFonts w:hint="eastAsia" w:ascii="仿宋_GB2312" w:eastAsia="仿宋_GB2312"/>
                <w:b/>
                <w:bCs w:val="0"/>
                <w:szCs w:val="21"/>
                <w:lang w:eastAsia="zh-CN"/>
              </w:rPr>
              <w:t>。</w:t>
            </w:r>
          </w:p>
        </w:tc>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lang w:val="en-US" w:eastAsia="zh-CN"/>
              </w:rPr>
            </w:pPr>
            <w:r>
              <w:rPr>
                <w:rFonts w:hint="eastAsia" w:ascii="仿宋_GB2312" w:eastAsia="仿宋_GB2312"/>
                <w:bCs/>
                <w:szCs w:val="21"/>
              </w:rPr>
              <w:t>提供合同</w:t>
            </w:r>
            <w:r>
              <w:rPr>
                <w:rFonts w:hint="eastAsia" w:ascii="仿宋_GB2312" w:eastAsia="仿宋_GB2312"/>
                <w:bCs/>
                <w:szCs w:val="21"/>
                <w:lang w:eastAsia="zh-CN"/>
              </w:rPr>
              <w:t>、</w:t>
            </w:r>
            <w:r>
              <w:rPr>
                <w:rFonts w:hint="eastAsia" w:ascii="仿宋_GB2312" w:eastAsia="仿宋_GB2312"/>
                <w:bCs/>
                <w:szCs w:val="21"/>
                <w:lang w:val="en-US" w:eastAsia="zh-CN"/>
              </w:rPr>
              <w:t>对应服务成果</w:t>
            </w:r>
            <w:r>
              <w:rPr>
                <w:rFonts w:hint="eastAsia" w:ascii="仿宋_GB2312" w:eastAsia="仿宋_GB2312"/>
                <w:bCs/>
                <w:szCs w:val="21"/>
              </w:rPr>
              <w:t>关键页复印件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679" w:type="dxa"/>
            <w:vMerge w:val="continue"/>
            <w:tcBorders>
              <w:left w:val="single" w:color="auto" w:sz="4" w:space="0"/>
              <w:right w:val="single" w:color="auto" w:sz="4" w:space="0"/>
            </w:tcBorders>
            <w:vAlign w:val="center"/>
          </w:tcPr>
          <w:p>
            <w:pPr>
              <w:pStyle w:val="2"/>
              <w:keepNext w:val="0"/>
              <w:keepLines w:val="0"/>
              <w:pageBreakBefore w:val="0"/>
              <w:kinsoku/>
              <w:overflowPunct/>
              <w:topLinePunct w:val="0"/>
              <w:bidi w:val="0"/>
              <w:spacing w:line="560" w:lineRule="exact"/>
              <w:jc w:val="center"/>
              <w:textAlignment w:val="auto"/>
              <w:rPr>
                <w:rFonts w:ascii="仿宋_GB2312" w:eastAsia="仿宋_GB2312"/>
                <w:bCs/>
                <w:szCs w:val="21"/>
              </w:rPr>
            </w:pPr>
          </w:p>
        </w:tc>
        <w:tc>
          <w:tcPr>
            <w:tcW w:w="455" w:type="dxa"/>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p>
        </w:tc>
        <w:tc>
          <w:tcPr>
            <w:tcW w:w="460" w:type="dxa"/>
            <w:gridSpan w:val="2"/>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default" w:ascii="仿宋_GB2312" w:eastAsia="仿宋_GB2312"/>
                <w:bCs/>
                <w:szCs w:val="21"/>
                <w:lang w:val="en-US" w:eastAsia="zh-CN"/>
              </w:rPr>
            </w:pPr>
            <w:r>
              <w:rPr>
                <w:rFonts w:hint="eastAsia" w:ascii="仿宋_GB2312" w:eastAsia="仿宋_GB2312"/>
                <w:bCs/>
                <w:szCs w:val="21"/>
                <w:lang w:val="en-US" w:eastAsia="zh-CN"/>
              </w:rPr>
              <w:t>10</w:t>
            </w:r>
          </w:p>
        </w:tc>
        <w:tc>
          <w:tcPr>
            <w:tcW w:w="1089"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lang w:val="en-US" w:eastAsia="zh-CN"/>
              </w:rPr>
              <w:t>主办律师诉讼经验</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201</w:t>
            </w:r>
            <w:r>
              <w:rPr>
                <w:rFonts w:hint="eastAsia" w:ascii="仿宋_GB2312" w:eastAsia="仿宋_GB2312"/>
                <w:bCs/>
                <w:szCs w:val="21"/>
                <w:lang w:val="en-US" w:eastAsia="zh-CN"/>
              </w:rPr>
              <w:t>9</w:t>
            </w:r>
            <w:r>
              <w:rPr>
                <w:rFonts w:hint="eastAsia" w:ascii="仿宋_GB2312" w:eastAsia="仿宋_GB2312"/>
                <w:bCs/>
                <w:szCs w:val="21"/>
              </w:rPr>
              <w:t>年1月1日至今主办律师代理过建筑工程、招投标、投融资、担保、资本运作、国有资产产权交易、物业租赁、侵权、土地、合同、劳动纠纷等与招标人主营业务相关领域的诉讼或仲裁</w:t>
            </w:r>
            <w:r>
              <w:rPr>
                <w:rFonts w:hint="eastAsia" w:ascii="仿宋_GB2312" w:eastAsia="仿宋_GB2312"/>
                <w:bCs/>
                <w:szCs w:val="21"/>
                <w:lang w:val="en-US" w:eastAsia="zh-CN"/>
              </w:rPr>
              <w:t>胜诉</w:t>
            </w:r>
            <w:r>
              <w:rPr>
                <w:rFonts w:hint="eastAsia" w:ascii="仿宋_GB2312" w:eastAsia="仿宋_GB2312"/>
                <w:bCs/>
                <w:szCs w:val="21"/>
              </w:rPr>
              <w:t>案件</w:t>
            </w:r>
            <w:r>
              <w:rPr>
                <w:rFonts w:hint="eastAsia" w:ascii="仿宋_GB2312" w:eastAsia="仿宋_GB2312"/>
                <w:bCs/>
                <w:szCs w:val="21"/>
                <w:lang w:eastAsia="zh-CN"/>
              </w:rPr>
              <w:t>，</w:t>
            </w:r>
            <w:r>
              <w:rPr>
                <w:rFonts w:hint="eastAsia" w:ascii="仿宋_GB2312" w:hAnsi="Calibri" w:eastAsia="仿宋_GB2312" w:cs="Times New Roman"/>
                <w:b/>
                <w:bCs w:val="0"/>
                <w:color w:val="auto"/>
                <w:kern w:val="2"/>
                <w:sz w:val="21"/>
                <w:szCs w:val="21"/>
                <w:highlight w:val="none"/>
                <w:vertAlign w:val="baseline"/>
                <w:lang w:val="en-US" w:eastAsia="zh-CN" w:bidi="ar"/>
              </w:rPr>
              <w:t>每1件得0.5分，累计不超过10分</w:t>
            </w:r>
            <w:r>
              <w:rPr>
                <w:rFonts w:hint="eastAsia" w:ascii="仿宋" w:hAnsi="仿宋" w:eastAsia="仿宋" w:cs="仿宋"/>
                <w:color w:val="auto"/>
                <w:kern w:val="0"/>
                <w:sz w:val="24"/>
                <w:szCs w:val="24"/>
                <w:highlight w:val="none"/>
                <w:vertAlign w:val="baseline"/>
                <w:lang w:val="en-US" w:eastAsia="zh-CN" w:bidi="ar"/>
              </w:rPr>
              <w:t>；</w:t>
            </w:r>
          </w:p>
        </w:tc>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lang w:val="en-US" w:eastAsia="zh-CN"/>
              </w:rPr>
              <w:t>判决书首页及法院判决页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679" w:type="dxa"/>
            <w:vMerge w:val="restart"/>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 w:hAnsi="仿宋" w:eastAsia="仿宋" w:cs="仿宋"/>
                <w:szCs w:val="21"/>
              </w:rPr>
            </w:pPr>
            <w:r>
              <w:rPr>
                <w:rFonts w:hint="eastAsia" w:ascii="仿宋" w:hAnsi="仿宋" w:eastAsia="仿宋" w:cs="仿宋"/>
                <w:szCs w:val="21"/>
              </w:rPr>
              <w:t>服务团队</w:t>
            </w:r>
          </w:p>
          <w:p>
            <w:pPr>
              <w:pStyle w:val="2"/>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 w:hAnsi="仿宋" w:eastAsia="仿宋" w:cs="仿宋"/>
                <w:bCs/>
                <w:sz w:val="21"/>
                <w:szCs w:val="21"/>
              </w:rPr>
              <w:t>（除主办律师外的律师）</w:t>
            </w:r>
          </w:p>
        </w:tc>
        <w:tc>
          <w:tcPr>
            <w:tcW w:w="455" w:type="dxa"/>
            <w:vMerge w:val="restart"/>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default" w:ascii="仿宋_GB2312" w:eastAsia="仿宋_GB2312"/>
                <w:bCs/>
                <w:szCs w:val="21"/>
                <w:lang w:val="en-US" w:eastAsia="zh-CN"/>
              </w:rPr>
            </w:pPr>
            <w:r>
              <w:rPr>
                <w:rFonts w:hint="eastAsia" w:ascii="仿宋_GB2312" w:eastAsia="仿宋_GB2312"/>
                <w:bCs/>
                <w:szCs w:val="21"/>
                <w:lang w:val="en-US" w:eastAsia="zh-CN"/>
              </w:rPr>
              <w:t>20</w:t>
            </w:r>
          </w:p>
        </w:tc>
        <w:tc>
          <w:tcPr>
            <w:tcW w:w="460" w:type="dxa"/>
            <w:gridSpan w:val="2"/>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lang w:eastAsia="zh-CN"/>
              </w:rPr>
            </w:pPr>
            <w:r>
              <w:rPr>
                <w:rFonts w:hint="eastAsia" w:ascii="仿宋_GB2312" w:eastAsia="仿宋_GB2312"/>
                <w:bCs/>
                <w:szCs w:val="21"/>
                <w:lang w:val="en-US" w:eastAsia="zh-CN"/>
              </w:rPr>
              <w:t>5</w:t>
            </w:r>
          </w:p>
        </w:tc>
        <w:tc>
          <w:tcPr>
            <w:tcW w:w="1089" w:type="dxa"/>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执业时间</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服务团队的律师</w:t>
            </w:r>
            <w:r>
              <w:rPr>
                <w:rFonts w:hint="eastAsia" w:ascii="仿宋_GB2312" w:eastAsia="仿宋_GB2312"/>
                <w:bCs/>
                <w:szCs w:val="21"/>
                <w:lang w:eastAsia="zh-CN"/>
              </w:rPr>
              <w:t>（</w:t>
            </w:r>
            <w:r>
              <w:rPr>
                <w:rFonts w:hint="eastAsia" w:ascii="仿宋_GB2312" w:eastAsia="仿宋_GB2312"/>
                <w:bCs/>
                <w:szCs w:val="21"/>
                <w:lang w:val="en-US" w:eastAsia="zh-CN"/>
              </w:rPr>
              <w:t>除主办律师</w:t>
            </w:r>
            <w:r>
              <w:rPr>
                <w:rFonts w:hint="eastAsia" w:ascii="仿宋_GB2312" w:eastAsia="仿宋_GB2312"/>
                <w:bCs/>
                <w:szCs w:val="21"/>
                <w:lang w:eastAsia="zh-CN"/>
              </w:rPr>
              <w:t>）</w:t>
            </w:r>
            <w:r>
              <w:rPr>
                <w:rFonts w:hint="eastAsia" w:ascii="仿宋_GB2312" w:eastAsia="仿宋_GB2312"/>
                <w:bCs/>
                <w:szCs w:val="21"/>
                <w:lang w:val="en-US" w:eastAsia="zh-CN"/>
              </w:rPr>
              <w:t>有执业15年及以上的，</w:t>
            </w:r>
            <w:r>
              <w:rPr>
                <w:rFonts w:hint="eastAsia" w:ascii="仿宋_GB2312" w:eastAsia="仿宋_GB2312"/>
                <w:b/>
                <w:bCs w:val="0"/>
                <w:szCs w:val="21"/>
                <w:lang w:val="en-US" w:eastAsia="zh-CN"/>
              </w:rPr>
              <w:t>得5分</w:t>
            </w:r>
            <w:r>
              <w:rPr>
                <w:rFonts w:hint="eastAsia" w:ascii="仿宋_GB2312" w:eastAsia="仿宋_GB2312"/>
                <w:bCs/>
                <w:szCs w:val="21"/>
                <w:lang w:val="en-US" w:eastAsia="zh-CN"/>
              </w:rPr>
              <w:t>；有执业满10年不满15年的，</w:t>
            </w:r>
            <w:r>
              <w:rPr>
                <w:rFonts w:hint="eastAsia" w:ascii="仿宋_GB2312" w:eastAsia="仿宋_GB2312"/>
                <w:b/>
                <w:bCs w:val="0"/>
                <w:szCs w:val="21"/>
                <w:lang w:val="en-US" w:eastAsia="zh-CN"/>
              </w:rPr>
              <w:t>得3分；只有执业满5年，不满10年的得2分；执业低于5年不得分。</w:t>
            </w:r>
          </w:p>
        </w:tc>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提供执业证件复印件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679" w:type="dxa"/>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p>
        </w:tc>
        <w:tc>
          <w:tcPr>
            <w:tcW w:w="455" w:type="dxa"/>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p>
        </w:tc>
        <w:tc>
          <w:tcPr>
            <w:tcW w:w="460" w:type="dxa"/>
            <w:gridSpan w:val="2"/>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default" w:ascii="仿宋_GB2312" w:eastAsia="仿宋_GB2312"/>
                <w:bCs/>
                <w:szCs w:val="21"/>
                <w:lang w:val="en-US" w:eastAsia="zh-CN"/>
              </w:rPr>
            </w:pPr>
            <w:r>
              <w:rPr>
                <w:rFonts w:hint="eastAsia" w:ascii="仿宋_GB2312" w:eastAsia="仿宋_GB2312"/>
                <w:bCs/>
                <w:szCs w:val="21"/>
                <w:lang w:val="en-US" w:eastAsia="zh-CN"/>
              </w:rPr>
              <w:t>5</w:t>
            </w:r>
          </w:p>
        </w:tc>
        <w:tc>
          <w:tcPr>
            <w:tcW w:w="1089" w:type="dxa"/>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综合执业经验</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lang w:val="en-US" w:eastAsia="zh-CN"/>
              </w:rPr>
              <w:t>2019年1月1日至今，</w:t>
            </w:r>
            <w:r>
              <w:rPr>
                <w:rFonts w:hint="eastAsia" w:ascii="仿宋_GB2312" w:eastAsia="仿宋_GB2312"/>
                <w:bCs/>
                <w:szCs w:val="21"/>
              </w:rPr>
              <w:t>服务团队的律师担任过注册资本10亿元以上（需提供注册资本证明）企业、国有全资或控股企业（提供股权结构证明）、国家政府机关、事业单位、上市公司常年法律顾问达1</w:t>
            </w:r>
            <w:r>
              <w:rPr>
                <w:rFonts w:hint="eastAsia" w:ascii="仿宋_GB2312" w:eastAsia="仿宋_GB2312"/>
                <w:bCs/>
                <w:szCs w:val="21"/>
                <w:lang w:val="en-US" w:eastAsia="zh-CN"/>
              </w:rPr>
              <w:t>5</w:t>
            </w:r>
            <w:r>
              <w:rPr>
                <w:rFonts w:hint="eastAsia" w:ascii="仿宋_GB2312" w:eastAsia="仿宋_GB2312"/>
                <w:bCs/>
                <w:szCs w:val="21"/>
              </w:rPr>
              <w:t>家</w:t>
            </w:r>
            <w:r>
              <w:rPr>
                <w:rFonts w:hint="eastAsia" w:ascii="仿宋_GB2312" w:eastAsia="仿宋_GB2312"/>
                <w:bCs/>
                <w:szCs w:val="21"/>
                <w:lang w:val="en-US" w:eastAsia="zh-CN"/>
              </w:rPr>
              <w:t>及以上的，</w:t>
            </w:r>
            <w:r>
              <w:rPr>
                <w:rFonts w:hint="eastAsia" w:ascii="仿宋_GB2312" w:eastAsia="仿宋_GB2312"/>
                <w:b/>
                <w:bCs w:val="0"/>
                <w:szCs w:val="21"/>
              </w:rPr>
              <w:t>得</w:t>
            </w:r>
            <w:r>
              <w:rPr>
                <w:rFonts w:hint="eastAsia" w:ascii="仿宋_GB2312" w:eastAsia="仿宋_GB2312"/>
                <w:b/>
                <w:bCs w:val="0"/>
                <w:szCs w:val="21"/>
                <w:lang w:val="en-US" w:eastAsia="zh-CN"/>
              </w:rPr>
              <w:t>5</w:t>
            </w:r>
            <w:r>
              <w:rPr>
                <w:rFonts w:hint="eastAsia" w:ascii="仿宋_GB2312" w:eastAsia="仿宋_GB2312"/>
                <w:b/>
                <w:bCs w:val="0"/>
                <w:szCs w:val="21"/>
              </w:rPr>
              <w:t>分</w:t>
            </w:r>
            <w:r>
              <w:rPr>
                <w:rFonts w:hint="eastAsia" w:ascii="仿宋_GB2312" w:eastAsia="仿宋_GB2312"/>
                <w:bCs/>
                <w:szCs w:val="21"/>
                <w:lang w:eastAsia="zh-CN"/>
              </w:rPr>
              <w:t>，</w:t>
            </w:r>
            <w:r>
              <w:rPr>
                <w:rFonts w:hint="eastAsia" w:ascii="仿宋_GB2312" w:eastAsia="仿宋_GB2312"/>
                <w:bCs/>
                <w:szCs w:val="21"/>
                <w:lang w:val="en-US" w:eastAsia="zh-CN"/>
              </w:rPr>
              <w:t>10家及以上不到15家，</w:t>
            </w:r>
            <w:r>
              <w:rPr>
                <w:rFonts w:hint="eastAsia" w:ascii="仿宋_GB2312" w:eastAsia="仿宋_GB2312"/>
                <w:b/>
                <w:bCs w:val="0"/>
                <w:szCs w:val="21"/>
                <w:lang w:val="en-US" w:eastAsia="zh-CN"/>
              </w:rPr>
              <w:t>得3分</w:t>
            </w:r>
            <w:r>
              <w:rPr>
                <w:rFonts w:hint="eastAsia" w:ascii="仿宋_GB2312" w:eastAsia="仿宋_GB2312"/>
                <w:bCs/>
                <w:szCs w:val="21"/>
                <w:lang w:val="en-US" w:eastAsia="zh-CN"/>
              </w:rPr>
              <w:t>，1家及以上不到10家</w:t>
            </w:r>
            <w:r>
              <w:rPr>
                <w:rFonts w:hint="eastAsia" w:ascii="仿宋_GB2312" w:eastAsia="仿宋_GB2312"/>
                <w:b/>
                <w:bCs w:val="0"/>
                <w:szCs w:val="21"/>
                <w:lang w:val="en-US" w:eastAsia="zh-CN"/>
              </w:rPr>
              <w:t>得2分，没有不得分</w:t>
            </w:r>
            <w:r>
              <w:rPr>
                <w:rFonts w:hint="eastAsia" w:ascii="仿宋_GB2312" w:eastAsia="仿宋_GB2312"/>
                <w:bCs/>
                <w:szCs w:val="21"/>
              </w:rPr>
              <w:t>。</w:t>
            </w:r>
          </w:p>
        </w:tc>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提供合同关键页复印件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679" w:type="dxa"/>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p>
        </w:tc>
        <w:tc>
          <w:tcPr>
            <w:tcW w:w="455" w:type="dxa"/>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p>
        </w:tc>
        <w:tc>
          <w:tcPr>
            <w:tcW w:w="4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default" w:ascii="仿宋_GB2312" w:eastAsia="仿宋_GB2312"/>
                <w:bCs/>
                <w:szCs w:val="21"/>
                <w:lang w:val="en-US" w:eastAsia="zh-CN"/>
              </w:rPr>
            </w:pPr>
            <w:r>
              <w:rPr>
                <w:rFonts w:hint="eastAsia" w:ascii="仿宋_GB2312" w:eastAsia="仿宋_GB2312"/>
                <w:bCs/>
                <w:szCs w:val="21"/>
                <w:lang w:val="en-US" w:eastAsia="zh-CN"/>
              </w:rPr>
              <w:t>5</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lang w:val="en-US" w:eastAsia="zh-CN"/>
              </w:rPr>
              <w:t>团队专项非诉服务经验</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lang w:eastAsia="zh-CN"/>
              </w:rPr>
            </w:pPr>
            <w:r>
              <w:rPr>
                <w:rFonts w:hint="eastAsia" w:ascii="仿宋_GB2312" w:eastAsia="仿宋_GB2312"/>
                <w:bCs/>
                <w:szCs w:val="21"/>
              </w:rPr>
              <w:t>201</w:t>
            </w:r>
            <w:r>
              <w:rPr>
                <w:rFonts w:hint="eastAsia" w:ascii="仿宋_GB2312" w:eastAsia="仿宋_GB2312"/>
                <w:bCs/>
                <w:szCs w:val="21"/>
                <w:lang w:val="en-US" w:eastAsia="zh-CN"/>
              </w:rPr>
              <w:t>9</w:t>
            </w:r>
            <w:r>
              <w:rPr>
                <w:rFonts w:hint="eastAsia" w:ascii="仿宋_GB2312" w:eastAsia="仿宋_GB2312"/>
                <w:bCs/>
                <w:szCs w:val="21"/>
              </w:rPr>
              <w:t>年1月1日至今服务团队的律师办理国企改革（含国企改制、重组、并购、破产与清算、混合所有制改革、股权激励）、项目投融资担保、国有资产产权交易、房地产项目开发、土地开发、合规审查等</w:t>
            </w:r>
            <w:r>
              <w:rPr>
                <w:rFonts w:hint="eastAsia" w:ascii="仿宋_GB2312" w:eastAsia="仿宋_GB2312"/>
                <w:bCs/>
                <w:szCs w:val="21"/>
                <w:lang w:val="en-US" w:eastAsia="zh-CN"/>
              </w:rPr>
              <w:t>与招标人主营业务相关</w:t>
            </w:r>
            <w:r>
              <w:rPr>
                <w:rFonts w:hint="eastAsia" w:ascii="仿宋_GB2312" w:eastAsia="仿宋_GB2312"/>
                <w:bCs/>
                <w:szCs w:val="21"/>
              </w:rPr>
              <w:t>领域的非诉专项服务项目的（按单个合同或署名法律成果材料计算），</w:t>
            </w:r>
            <w:r>
              <w:rPr>
                <w:rFonts w:hint="eastAsia" w:ascii="仿宋_GB2312" w:eastAsia="仿宋_GB2312"/>
                <w:b/>
                <w:bCs w:val="0"/>
                <w:szCs w:val="21"/>
              </w:rPr>
              <w:t xml:space="preserve">每 </w:t>
            </w:r>
            <w:r>
              <w:rPr>
                <w:rFonts w:hint="eastAsia" w:ascii="仿宋_GB2312" w:eastAsia="仿宋_GB2312"/>
                <w:b/>
                <w:bCs w:val="0"/>
                <w:szCs w:val="21"/>
                <w:lang w:val="en-US" w:eastAsia="zh-CN"/>
              </w:rPr>
              <w:t>1</w:t>
            </w:r>
            <w:r>
              <w:rPr>
                <w:rFonts w:hint="eastAsia" w:ascii="仿宋_GB2312" w:eastAsia="仿宋_GB2312"/>
                <w:b/>
                <w:bCs w:val="0"/>
                <w:szCs w:val="21"/>
              </w:rPr>
              <w:t>件得</w:t>
            </w:r>
            <w:r>
              <w:rPr>
                <w:rFonts w:hint="eastAsia" w:ascii="仿宋_GB2312" w:eastAsia="仿宋_GB2312"/>
                <w:b/>
                <w:bCs w:val="0"/>
                <w:szCs w:val="21"/>
                <w:lang w:val="en-US" w:eastAsia="zh-CN"/>
              </w:rPr>
              <w:t>0.5</w:t>
            </w:r>
            <w:r>
              <w:rPr>
                <w:rFonts w:hint="eastAsia" w:ascii="仿宋_GB2312" w:eastAsia="仿宋_GB2312"/>
                <w:b/>
                <w:bCs w:val="0"/>
                <w:szCs w:val="21"/>
              </w:rPr>
              <w:t>分</w:t>
            </w:r>
            <w:r>
              <w:rPr>
                <w:rFonts w:hint="eastAsia" w:ascii="仿宋_GB2312" w:eastAsia="仿宋_GB2312"/>
                <w:bCs/>
                <w:szCs w:val="21"/>
              </w:rPr>
              <w:t>，</w:t>
            </w:r>
            <w:r>
              <w:rPr>
                <w:rFonts w:hint="eastAsia" w:ascii="仿宋_GB2312" w:eastAsia="仿宋_GB2312"/>
                <w:b/>
                <w:bCs w:val="0"/>
                <w:szCs w:val="21"/>
              </w:rPr>
              <w:t>累计不超过</w:t>
            </w:r>
            <w:r>
              <w:rPr>
                <w:rFonts w:hint="eastAsia" w:ascii="仿宋_GB2312" w:eastAsia="仿宋_GB2312"/>
                <w:b/>
                <w:bCs w:val="0"/>
                <w:szCs w:val="21"/>
                <w:lang w:val="en-US" w:eastAsia="zh-CN"/>
              </w:rPr>
              <w:t>5</w:t>
            </w:r>
            <w:r>
              <w:rPr>
                <w:rFonts w:hint="eastAsia" w:ascii="仿宋_GB2312" w:eastAsia="仿宋_GB2312"/>
                <w:b/>
                <w:bCs w:val="0"/>
                <w:szCs w:val="21"/>
              </w:rPr>
              <w:t>分</w:t>
            </w:r>
            <w:r>
              <w:rPr>
                <w:rFonts w:hint="eastAsia" w:ascii="仿宋_GB2312" w:eastAsia="仿宋_GB2312"/>
                <w:b/>
                <w:bCs w:val="0"/>
                <w:szCs w:val="21"/>
                <w:lang w:eastAsia="zh-CN"/>
              </w:rPr>
              <w:t>。</w:t>
            </w:r>
          </w:p>
        </w:tc>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lang w:val="en-US" w:eastAsia="zh-CN"/>
              </w:rPr>
              <w:t>服务合同及对应的服务成果关键页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679" w:type="dxa"/>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pPr>
          </w:p>
        </w:tc>
        <w:tc>
          <w:tcPr>
            <w:tcW w:w="455" w:type="dxa"/>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p>
        </w:tc>
        <w:tc>
          <w:tcPr>
            <w:tcW w:w="460" w:type="dxa"/>
            <w:gridSpan w:val="2"/>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lang w:val="en-US" w:eastAsia="zh-CN"/>
              </w:rPr>
            </w:pPr>
            <w:r>
              <w:rPr>
                <w:rFonts w:hint="eastAsia" w:ascii="仿宋_GB2312" w:eastAsia="仿宋_GB2312"/>
                <w:bCs/>
                <w:szCs w:val="21"/>
                <w:lang w:val="en-US" w:eastAsia="zh-CN"/>
              </w:rPr>
              <w:t>5</w:t>
            </w:r>
          </w:p>
        </w:tc>
        <w:tc>
          <w:tcPr>
            <w:tcW w:w="1089"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lang w:val="en-US" w:eastAsia="zh-CN"/>
              </w:rPr>
              <w:t>团队诉讼代理经验</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201</w:t>
            </w:r>
            <w:r>
              <w:rPr>
                <w:rFonts w:hint="eastAsia" w:ascii="仿宋_GB2312" w:eastAsia="仿宋_GB2312"/>
                <w:bCs/>
                <w:szCs w:val="21"/>
                <w:lang w:val="en-US" w:eastAsia="zh-CN"/>
              </w:rPr>
              <w:t>9</w:t>
            </w:r>
            <w:r>
              <w:rPr>
                <w:rFonts w:hint="eastAsia" w:ascii="仿宋_GB2312" w:eastAsia="仿宋_GB2312"/>
                <w:bCs/>
                <w:szCs w:val="21"/>
              </w:rPr>
              <w:t>年1月1日至今服务团队的律师代理过建筑工程、招投标、投融资、担保、资本运作、国有资产产权交易、物业租赁、侵权、土地、合同、劳动纠纷等</w:t>
            </w:r>
            <w:r>
              <w:rPr>
                <w:rFonts w:hint="eastAsia" w:ascii="仿宋_GB2312" w:eastAsia="仿宋_GB2312"/>
                <w:bCs/>
                <w:szCs w:val="21"/>
                <w:lang w:val="en-US" w:eastAsia="zh-CN"/>
              </w:rPr>
              <w:t>与招标人主营业务相关</w:t>
            </w:r>
            <w:r>
              <w:rPr>
                <w:rFonts w:hint="eastAsia" w:ascii="仿宋_GB2312" w:eastAsia="仿宋_GB2312"/>
                <w:bCs/>
                <w:szCs w:val="21"/>
              </w:rPr>
              <w:t>领域的诉讼或仲裁</w:t>
            </w:r>
            <w:r>
              <w:rPr>
                <w:rFonts w:hint="eastAsia" w:ascii="仿宋_GB2312" w:eastAsia="仿宋_GB2312"/>
                <w:bCs/>
                <w:szCs w:val="21"/>
                <w:lang w:val="en-US" w:eastAsia="zh-CN"/>
              </w:rPr>
              <w:t>胜诉</w:t>
            </w:r>
            <w:r>
              <w:rPr>
                <w:rFonts w:hint="eastAsia" w:ascii="仿宋_GB2312" w:eastAsia="仿宋_GB2312"/>
                <w:bCs/>
                <w:szCs w:val="21"/>
              </w:rPr>
              <w:t>案件</w:t>
            </w:r>
            <w:r>
              <w:rPr>
                <w:rFonts w:hint="eastAsia" w:ascii="仿宋_GB2312" w:eastAsia="仿宋_GB2312"/>
                <w:bCs/>
                <w:szCs w:val="21"/>
                <w:lang w:eastAsia="zh-CN"/>
              </w:rPr>
              <w:t>，</w:t>
            </w:r>
            <w:r>
              <w:rPr>
                <w:rFonts w:hint="eastAsia" w:ascii="仿宋_GB2312" w:hAnsi="Calibri" w:eastAsia="仿宋_GB2312" w:cs="Times New Roman"/>
                <w:b w:val="0"/>
                <w:bCs/>
                <w:color w:val="auto"/>
                <w:kern w:val="2"/>
                <w:sz w:val="21"/>
                <w:szCs w:val="21"/>
                <w:highlight w:val="none"/>
                <w:vertAlign w:val="baseline"/>
                <w:lang w:val="en-US" w:eastAsia="zh-CN" w:bidi="ar"/>
              </w:rPr>
              <w:t>每件得0.5分</w:t>
            </w:r>
            <w:r>
              <w:rPr>
                <w:rFonts w:hint="eastAsia" w:ascii="仿宋_GB2312" w:hAnsi="Calibri" w:eastAsia="仿宋_GB2312" w:cs="Times New Roman"/>
                <w:bCs/>
                <w:color w:val="auto"/>
                <w:kern w:val="2"/>
                <w:sz w:val="21"/>
                <w:szCs w:val="21"/>
                <w:highlight w:val="none"/>
                <w:vertAlign w:val="baseline"/>
                <w:lang w:val="en-US" w:eastAsia="zh-CN" w:bidi="ar"/>
              </w:rPr>
              <w:t>，累计不超过</w:t>
            </w:r>
            <w:r>
              <w:rPr>
                <w:rFonts w:hint="eastAsia" w:ascii="仿宋_GB2312" w:hAnsi="Calibri" w:eastAsia="仿宋_GB2312" w:cs="Times New Roman"/>
                <w:b w:val="0"/>
                <w:bCs/>
                <w:color w:val="auto"/>
                <w:kern w:val="2"/>
                <w:sz w:val="21"/>
                <w:szCs w:val="21"/>
                <w:highlight w:val="none"/>
                <w:vertAlign w:val="baseline"/>
                <w:lang w:val="en-US" w:eastAsia="zh-CN" w:bidi="ar"/>
              </w:rPr>
              <w:t>5分</w:t>
            </w:r>
            <w:r>
              <w:rPr>
                <w:rFonts w:hint="eastAsia" w:ascii="仿宋_GB2312" w:hAnsi="Calibri" w:eastAsia="仿宋_GB2312" w:cs="Times New Roman"/>
                <w:bCs/>
                <w:color w:val="auto"/>
                <w:kern w:val="2"/>
                <w:sz w:val="21"/>
                <w:szCs w:val="21"/>
                <w:highlight w:val="none"/>
                <w:vertAlign w:val="baseline"/>
                <w:lang w:val="en-US" w:eastAsia="zh-CN" w:bidi="ar"/>
              </w:rPr>
              <w:t>；</w:t>
            </w:r>
          </w:p>
        </w:tc>
        <w:tc>
          <w:tcPr>
            <w:tcW w:w="718"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1465"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both"/>
              <w:textAlignment w:val="auto"/>
              <w:rPr>
                <w:rFonts w:ascii="仿宋_GB2312" w:eastAsia="仿宋_GB2312"/>
                <w:bCs/>
                <w:szCs w:val="21"/>
              </w:rPr>
            </w:pPr>
            <w:r>
              <w:rPr>
                <w:rFonts w:hint="eastAsia" w:ascii="仿宋_GB2312" w:eastAsia="仿宋_GB2312"/>
                <w:bCs/>
                <w:szCs w:val="21"/>
                <w:lang w:val="en-US" w:eastAsia="zh-CN"/>
              </w:rPr>
              <w:t>判决书首页及法院判决页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679" w:type="dxa"/>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法律服务内容</w:t>
            </w:r>
          </w:p>
        </w:tc>
        <w:tc>
          <w:tcPr>
            <w:tcW w:w="455" w:type="dxa"/>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default" w:ascii="仿宋_GB2312" w:eastAsia="仿宋_GB2312"/>
                <w:bCs/>
                <w:szCs w:val="21"/>
                <w:lang w:val="en-US" w:eastAsia="zh-CN"/>
              </w:rPr>
            </w:pPr>
            <w:r>
              <w:rPr>
                <w:rFonts w:hint="eastAsia" w:ascii="仿宋_GB2312" w:eastAsia="仿宋_GB2312"/>
                <w:bCs/>
                <w:szCs w:val="21"/>
                <w:lang w:val="en-US" w:eastAsia="zh-CN"/>
              </w:rPr>
              <w:t>25</w:t>
            </w:r>
          </w:p>
        </w:tc>
        <w:tc>
          <w:tcPr>
            <w:tcW w:w="4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default" w:ascii="仿宋_GB2312" w:eastAsia="仿宋_GB2312"/>
                <w:bCs/>
                <w:szCs w:val="21"/>
                <w:lang w:val="en-US" w:eastAsia="zh-CN"/>
              </w:rPr>
            </w:pPr>
            <w:r>
              <w:rPr>
                <w:rFonts w:hint="eastAsia" w:ascii="仿宋_GB2312" w:eastAsia="仿宋_GB2312"/>
                <w:bCs/>
                <w:szCs w:val="21"/>
                <w:lang w:val="en-US" w:eastAsia="zh-CN"/>
              </w:rPr>
              <w:t>25</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法律服务方案</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服务方案详细合理、可操作性强，能够切合招标人实际需求。按优劣评比。优得</w:t>
            </w:r>
            <w:r>
              <w:rPr>
                <w:rFonts w:hint="eastAsia" w:ascii="仿宋_GB2312" w:eastAsia="仿宋_GB2312"/>
                <w:bCs/>
                <w:szCs w:val="21"/>
                <w:lang w:val="en-US" w:eastAsia="zh-CN"/>
              </w:rPr>
              <w:t>20-25</w:t>
            </w:r>
            <w:r>
              <w:rPr>
                <w:rFonts w:hint="eastAsia" w:ascii="仿宋_GB2312" w:eastAsia="仿宋_GB2312"/>
                <w:bCs/>
                <w:szCs w:val="21"/>
              </w:rPr>
              <w:t>分，良得</w:t>
            </w:r>
            <w:r>
              <w:rPr>
                <w:rFonts w:hint="eastAsia" w:ascii="仿宋_GB2312" w:eastAsia="仿宋_GB2312"/>
                <w:bCs/>
                <w:szCs w:val="21"/>
                <w:lang w:val="en-US" w:eastAsia="zh-CN"/>
              </w:rPr>
              <w:t>15-19</w:t>
            </w:r>
            <w:r>
              <w:rPr>
                <w:rFonts w:hint="eastAsia" w:ascii="仿宋_GB2312" w:eastAsia="仿宋_GB2312"/>
                <w:bCs/>
                <w:szCs w:val="21"/>
              </w:rPr>
              <w:t>分，基本满足得</w:t>
            </w:r>
            <w:r>
              <w:rPr>
                <w:rFonts w:hint="eastAsia" w:ascii="仿宋_GB2312" w:eastAsia="仿宋_GB2312"/>
                <w:bCs/>
                <w:szCs w:val="21"/>
                <w:lang w:val="en-US" w:eastAsia="zh-CN"/>
              </w:rPr>
              <w:t>10-14</w:t>
            </w:r>
            <w:r>
              <w:rPr>
                <w:rFonts w:hint="eastAsia" w:ascii="仿宋_GB2312" w:eastAsia="仿宋_GB2312"/>
                <w:bCs/>
                <w:szCs w:val="21"/>
              </w:rPr>
              <w:t>分，差得</w:t>
            </w:r>
            <w:r>
              <w:rPr>
                <w:rFonts w:hint="eastAsia" w:ascii="仿宋_GB2312" w:eastAsia="仿宋_GB2312"/>
                <w:bCs/>
                <w:szCs w:val="21"/>
                <w:lang w:val="en-US" w:eastAsia="zh-CN"/>
              </w:rPr>
              <w:t>0-9</w:t>
            </w:r>
            <w:r>
              <w:rPr>
                <w:rFonts w:hint="eastAsia" w:ascii="仿宋_GB2312" w:eastAsia="仿宋_GB2312"/>
                <w:bCs/>
                <w:szCs w:val="21"/>
              </w:rPr>
              <w:t>分。（得分须为整数）</w:t>
            </w:r>
          </w:p>
        </w:tc>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both"/>
              <w:textAlignment w:val="auto"/>
              <w:rPr>
                <w:rFonts w:hint="eastAsia" w:ascii="仿宋_GB2312" w:eastAsia="仿宋_GB2312"/>
                <w:bCs/>
                <w:szCs w:val="21"/>
                <w:lang w:val="en-US" w:eastAsia="zh-CN"/>
              </w:rPr>
            </w:pPr>
            <w:r>
              <w:rPr>
                <w:rFonts w:hint="eastAsia" w:ascii="仿宋_GB2312" w:eastAsia="仿宋_GB2312"/>
                <w:bCs/>
                <w:szCs w:val="21"/>
                <w:lang w:val="en-US"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679" w:type="dxa"/>
            <w:vMerge w:val="restart"/>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服务</w:t>
            </w:r>
          </w:p>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报价</w:t>
            </w:r>
          </w:p>
        </w:tc>
        <w:tc>
          <w:tcPr>
            <w:tcW w:w="455" w:type="dxa"/>
            <w:vMerge w:val="restart"/>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lang w:val="en-US" w:eastAsia="zh-CN"/>
              </w:rPr>
              <w:t>20</w:t>
            </w:r>
          </w:p>
        </w:tc>
        <w:tc>
          <w:tcPr>
            <w:tcW w:w="4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default" w:ascii="仿宋_GB2312" w:eastAsia="仿宋_GB2312"/>
                <w:bCs/>
                <w:szCs w:val="21"/>
                <w:lang w:val="en-US"/>
              </w:rPr>
            </w:pPr>
            <w:r>
              <w:rPr>
                <w:rFonts w:hint="eastAsia" w:ascii="仿宋_GB2312" w:eastAsia="仿宋_GB2312"/>
                <w:bCs/>
                <w:szCs w:val="21"/>
                <w:lang w:val="en-US" w:eastAsia="zh-CN"/>
              </w:rPr>
              <w:t>15</w:t>
            </w:r>
          </w:p>
        </w:tc>
        <w:tc>
          <w:tcPr>
            <w:tcW w:w="5877"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bidi w:val="0"/>
              <w:spacing w:line="560" w:lineRule="exact"/>
              <w:jc w:val="both"/>
              <w:textAlignment w:val="auto"/>
            </w:pPr>
            <w:r>
              <w:rPr>
                <w:rFonts w:hint="eastAsia"/>
                <w:lang w:val="en-US" w:eastAsia="zh-CN"/>
              </w:rPr>
              <w:t>1.日常法律服务报价：</w:t>
            </w:r>
            <w:r>
              <w:rPr>
                <w:rFonts w:hint="eastAsia"/>
              </w:rPr>
              <w:t>以各投标人有效报价的平均值为参考价，得分计算如下：</w:t>
            </w:r>
          </w:p>
          <w:p>
            <w:pPr>
              <w:keepNext w:val="0"/>
              <w:keepLines w:val="0"/>
              <w:pageBreakBefore w:val="0"/>
              <w:kinsoku/>
              <w:overflowPunct/>
              <w:topLinePunct w:val="0"/>
              <w:bidi w:val="0"/>
              <w:spacing w:line="560" w:lineRule="exact"/>
              <w:jc w:val="both"/>
              <w:textAlignment w:val="auto"/>
            </w:pPr>
            <w:r>
              <w:rPr>
                <w:rFonts w:hint="eastAsia"/>
                <w:lang w:val="en-US" w:eastAsia="zh-CN"/>
              </w:rPr>
              <w:t>（1）服务总</w:t>
            </w:r>
            <w:r>
              <w:rPr>
                <w:rFonts w:hint="eastAsia"/>
              </w:rPr>
              <w:t>报价等于参考价的，报价得分为15分；</w:t>
            </w:r>
          </w:p>
          <w:p>
            <w:pPr>
              <w:keepNext w:val="0"/>
              <w:keepLines w:val="0"/>
              <w:pageBreakBefore w:val="0"/>
              <w:kinsoku/>
              <w:overflowPunct/>
              <w:topLinePunct w:val="0"/>
              <w:bidi w:val="0"/>
              <w:spacing w:line="560" w:lineRule="exact"/>
              <w:jc w:val="both"/>
              <w:textAlignment w:val="auto"/>
            </w:pPr>
            <w:r>
              <w:rPr>
                <w:rFonts w:hint="eastAsia"/>
                <w:lang w:eastAsia="zh-CN"/>
              </w:rPr>
              <w:t>（</w:t>
            </w:r>
            <w:r>
              <w:rPr>
                <w:rFonts w:hint="eastAsia"/>
                <w:lang w:val="en-US" w:eastAsia="zh-CN"/>
              </w:rPr>
              <w:t>2</w:t>
            </w:r>
            <w:r>
              <w:rPr>
                <w:rFonts w:hint="eastAsia"/>
                <w:lang w:eastAsia="zh-CN"/>
              </w:rPr>
              <w:t>）</w:t>
            </w:r>
            <w:r>
              <w:rPr>
                <w:rFonts w:hint="eastAsia"/>
              </w:rPr>
              <w:t>报价低于参考价的，报价得分=15-（参考价-报价）/参考价</w:t>
            </w:r>
            <w:r>
              <w:t>×</w:t>
            </w:r>
            <w:r>
              <w:rPr>
                <w:rFonts w:hint="eastAsia"/>
              </w:rPr>
              <w:t>（0.</w:t>
            </w:r>
            <w:r>
              <w:rPr>
                <w:rFonts w:hint="eastAsia"/>
                <w:lang w:val="en-US" w:eastAsia="zh-CN"/>
              </w:rPr>
              <w:t>2</w:t>
            </w:r>
            <w:r>
              <w:t>×</w:t>
            </w:r>
            <w:r>
              <w:rPr>
                <w:rFonts w:hint="eastAsia"/>
              </w:rPr>
              <w:t>10</w:t>
            </w:r>
            <w:r>
              <w:rPr>
                <w:rFonts w:hint="eastAsia"/>
                <w:lang w:val="en-US" w:eastAsia="zh-CN"/>
              </w:rPr>
              <w:t>0</w:t>
            </w:r>
            <w:r>
              <w:rPr>
                <w:rFonts w:hint="eastAsia"/>
              </w:rPr>
              <w:t>）；</w:t>
            </w:r>
          </w:p>
          <w:p>
            <w:pPr>
              <w:keepNext w:val="0"/>
              <w:keepLines w:val="0"/>
              <w:pageBreakBefore w:val="0"/>
              <w:kinsoku/>
              <w:overflowPunct/>
              <w:topLinePunct w:val="0"/>
              <w:bidi w:val="0"/>
              <w:spacing w:line="560" w:lineRule="exact"/>
              <w:jc w:val="both"/>
              <w:textAlignment w:val="auto"/>
              <w:rPr>
                <w:rFonts w:hint="default" w:ascii="Calibri" w:hAnsi="Calibri" w:cs="Times New Roman"/>
                <w:kern w:val="2"/>
                <w:sz w:val="21"/>
                <w:szCs w:val="24"/>
                <w:lang w:val="en-US" w:eastAsia="zh-CN" w:bidi="ar-SA"/>
              </w:rPr>
            </w:pPr>
            <w:r>
              <w:rPr>
                <w:rFonts w:hint="eastAsia"/>
                <w:lang w:eastAsia="zh-CN"/>
              </w:rPr>
              <w:t>（</w:t>
            </w:r>
            <w:r>
              <w:rPr>
                <w:rFonts w:hint="eastAsia"/>
                <w:lang w:val="en-US" w:eastAsia="zh-CN"/>
              </w:rPr>
              <w:t>3</w:t>
            </w:r>
            <w:r>
              <w:rPr>
                <w:rFonts w:hint="eastAsia"/>
                <w:lang w:eastAsia="zh-CN"/>
              </w:rPr>
              <w:t>）</w:t>
            </w:r>
            <w:r>
              <w:rPr>
                <w:rFonts w:hint="eastAsia"/>
              </w:rPr>
              <w:t>报价高于参考价的，报价得分=15-（报价-参考价）/参考价</w:t>
            </w:r>
            <w:r>
              <w:t>×</w:t>
            </w:r>
            <w:r>
              <w:rPr>
                <w:rFonts w:hint="eastAsia"/>
              </w:rPr>
              <w:t>（</w:t>
            </w:r>
            <w:r>
              <w:rPr>
                <w:rFonts w:hint="eastAsia"/>
                <w:lang w:val="en-US" w:eastAsia="zh-CN"/>
              </w:rPr>
              <w:t>0.3</w:t>
            </w:r>
            <w:r>
              <w:t>×</w:t>
            </w:r>
            <w:r>
              <w:rPr>
                <w:rFonts w:hint="eastAsia"/>
              </w:rPr>
              <w:t>10</w:t>
            </w:r>
            <w:r>
              <w:rPr>
                <w:rFonts w:hint="eastAsia"/>
                <w:lang w:val="en-US" w:eastAsia="zh-CN"/>
              </w:rPr>
              <w:t>0</w:t>
            </w:r>
            <w:r>
              <w:rPr>
                <w:rFonts w:hint="eastAsia"/>
              </w:rPr>
              <w:t>）。</w:t>
            </w:r>
          </w:p>
        </w:tc>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both"/>
              <w:textAlignment w:val="auto"/>
              <w:rPr>
                <w:rFonts w:hint="eastAsia" w:ascii="仿宋_GB2312" w:eastAsia="仿宋_GB2312"/>
                <w:bCs/>
                <w:szCs w:val="21"/>
                <w:lang w:val="en-US" w:eastAsia="zh-CN"/>
              </w:rPr>
            </w:pPr>
            <w:r>
              <w:rPr>
                <w:rFonts w:hint="eastAsia" w:ascii="仿宋_GB2312" w:eastAsia="仿宋_GB2312"/>
                <w:bCs/>
                <w:szCs w:val="21"/>
                <w:lang w:val="en-US" w:eastAsia="zh-CN"/>
              </w:rPr>
              <w:t>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679" w:type="dxa"/>
            <w:vMerge w:val="continue"/>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rPr>
            </w:pPr>
          </w:p>
        </w:tc>
        <w:tc>
          <w:tcPr>
            <w:tcW w:w="457"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rPr>
            </w:pPr>
          </w:p>
        </w:tc>
        <w:tc>
          <w:tcPr>
            <w:tcW w:w="4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lang w:val="en-US" w:eastAsia="zh-CN"/>
              </w:rPr>
            </w:pPr>
            <w:r>
              <w:rPr>
                <w:rFonts w:hint="eastAsia" w:ascii="仿宋_GB2312" w:eastAsia="仿宋_GB2312"/>
                <w:bCs/>
                <w:szCs w:val="21"/>
                <w:lang w:val="en-US" w:eastAsia="zh-CN"/>
              </w:rPr>
              <w:t>5</w:t>
            </w:r>
          </w:p>
        </w:tc>
        <w:tc>
          <w:tcPr>
            <w:tcW w:w="5877"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Calibri" w:hAnsi="Calibri" w:cs="Times New Roman"/>
                <w:sz w:val="21"/>
                <w:lang w:eastAsia="zh-CN"/>
              </w:rPr>
            </w:pPr>
            <w:r>
              <w:rPr>
                <w:rFonts w:hint="eastAsia" w:ascii="Calibri" w:hAnsi="Calibri" w:cs="Times New Roman"/>
                <w:kern w:val="2"/>
                <w:sz w:val="21"/>
                <w:szCs w:val="24"/>
                <w:lang w:val="en-US" w:eastAsia="zh-CN" w:bidi="ar-SA"/>
              </w:rPr>
              <w:t>2.</w:t>
            </w:r>
            <w:r>
              <w:rPr>
                <w:rFonts w:hint="eastAsia" w:ascii="Calibri" w:hAnsi="Calibri" w:eastAsia="宋体" w:cs="Times New Roman"/>
                <w:kern w:val="2"/>
                <w:sz w:val="21"/>
                <w:szCs w:val="24"/>
                <w:lang w:val="en-US" w:eastAsia="zh-CN" w:bidi="ar-SA"/>
              </w:rPr>
              <w:t>专项非诉法律</w:t>
            </w:r>
            <w:r>
              <w:rPr>
                <w:rFonts w:hint="eastAsia" w:ascii="Calibri" w:hAnsi="Calibri" w:cs="Times New Roman"/>
                <w:kern w:val="2"/>
                <w:sz w:val="21"/>
                <w:szCs w:val="24"/>
                <w:lang w:val="en-US" w:eastAsia="zh-CN" w:bidi="ar-SA"/>
              </w:rPr>
              <w:t>服务</w:t>
            </w:r>
            <w:r>
              <w:rPr>
                <w:rFonts w:hint="eastAsia" w:ascii="Calibri" w:hAnsi="Calibri" w:eastAsia="宋体" w:cs="Times New Roman"/>
                <w:kern w:val="2"/>
                <w:sz w:val="21"/>
                <w:szCs w:val="24"/>
                <w:lang w:val="en-US" w:eastAsia="zh-CN" w:bidi="ar-SA"/>
              </w:rPr>
              <w:t>报价：</w:t>
            </w:r>
            <w:r>
              <w:rPr>
                <w:rFonts w:hint="eastAsia" w:ascii="Calibri" w:hAnsi="Calibri" w:cs="Times New Roman"/>
                <w:sz w:val="21"/>
              </w:rPr>
              <w:t>以各投标人有效报价的平均值为参考价，得分计算如下</w:t>
            </w:r>
            <w:r>
              <w:rPr>
                <w:rFonts w:hint="eastAsia" w:ascii="Calibri" w:hAnsi="Calibri" w:cs="Times New Roman"/>
                <w:sz w:val="21"/>
                <w:lang w:eastAsia="zh-CN"/>
              </w:rPr>
              <w:t>：</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Calibri" w:hAnsi="Calibri" w:cs="Times New Roman"/>
                <w:kern w:val="2"/>
                <w:sz w:val="21"/>
                <w:szCs w:val="24"/>
                <w:lang w:val="en-US" w:eastAsia="zh-CN" w:bidi="ar-SA"/>
              </w:rPr>
            </w:pPr>
            <w:r>
              <w:rPr>
                <w:rFonts w:hint="eastAsia" w:ascii="Calibri" w:hAnsi="Calibri" w:cs="Times New Roman"/>
                <w:sz w:val="21"/>
                <w:lang w:eastAsia="zh-CN"/>
              </w:rPr>
              <w:t>（</w:t>
            </w:r>
            <w:r>
              <w:rPr>
                <w:rFonts w:hint="eastAsia" w:ascii="Calibri" w:hAnsi="Calibri" w:cs="Times New Roman"/>
                <w:sz w:val="21"/>
                <w:lang w:val="en-US" w:eastAsia="zh-CN"/>
              </w:rPr>
              <w:t>1</w:t>
            </w:r>
            <w:r>
              <w:rPr>
                <w:rFonts w:hint="eastAsia" w:ascii="Calibri" w:hAnsi="Calibri" w:cs="Times New Roman"/>
                <w:sz w:val="21"/>
                <w:lang w:eastAsia="zh-CN"/>
              </w:rPr>
              <w:t>）</w:t>
            </w:r>
            <w:r>
              <w:rPr>
                <w:rFonts w:hint="eastAsia" w:ascii="Calibri" w:hAnsi="Calibri" w:eastAsia="宋体" w:cs="Times New Roman"/>
                <w:kern w:val="2"/>
                <w:sz w:val="21"/>
                <w:szCs w:val="24"/>
                <w:lang w:val="en-US" w:eastAsia="zh-CN" w:bidi="ar-SA"/>
              </w:rPr>
              <w:t>报价</w:t>
            </w:r>
            <w:r>
              <w:rPr>
                <w:rFonts w:hint="eastAsia" w:ascii="Calibri" w:hAnsi="Calibri" w:cs="Times New Roman"/>
                <w:kern w:val="2"/>
                <w:sz w:val="21"/>
                <w:szCs w:val="24"/>
                <w:lang w:val="en-US" w:eastAsia="zh-CN" w:bidi="ar-SA"/>
              </w:rPr>
              <w:t>等于</w:t>
            </w:r>
            <w:r>
              <w:rPr>
                <w:rFonts w:hint="eastAsia" w:ascii="Calibri" w:hAnsi="Calibri" w:eastAsia="宋体" w:cs="Times New Roman"/>
                <w:kern w:val="2"/>
                <w:sz w:val="21"/>
                <w:szCs w:val="24"/>
                <w:lang w:val="en-US" w:eastAsia="zh-CN" w:bidi="ar-SA"/>
              </w:rPr>
              <w:t>所有投标单位</w:t>
            </w:r>
            <w:r>
              <w:rPr>
                <w:rFonts w:hint="eastAsia" w:ascii="Calibri" w:hAnsi="Calibri" w:cs="Times New Roman"/>
                <w:sz w:val="21"/>
              </w:rPr>
              <w:t>参考价</w:t>
            </w:r>
            <w:r>
              <w:rPr>
                <w:rFonts w:hint="eastAsia" w:ascii="Calibri" w:hAnsi="Calibri" w:cs="Times New Roman"/>
                <w:kern w:val="2"/>
                <w:sz w:val="21"/>
                <w:szCs w:val="24"/>
                <w:lang w:val="en-US" w:eastAsia="zh-CN" w:bidi="ar-SA"/>
              </w:rPr>
              <w:t>的</w:t>
            </w:r>
            <w:r>
              <w:rPr>
                <w:rFonts w:hint="eastAsia" w:ascii="Calibri" w:hAnsi="Calibri" w:eastAsia="宋体" w:cs="Times New Roman"/>
                <w:kern w:val="2"/>
                <w:sz w:val="21"/>
                <w:szCs w:val="24"/>
                <w:lang w:val="en-US" w:eastAsia="zh-CN" w:bidi="ar-SA"/>
              </w:rPr>
              <w:t>，得5分</w:t>
            </w:r>
            <w:r>
              <w:rPr>
                <w:rFonts w:hint="eastAsia" w:ascii="Calibri" w:hAnsi="Calibri" w:cs="Times New Roman"/>
                <w:kern w:val="2"/>
                <w:sz w:val="21"/>
                <w:szCs w:val="24"/>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Calibri" w:hAnsi="Calibri" w:cs="Times New Roman"/>
                <w:kern w:val="2"/>
                <w:sz w:val="21"/>
                <w:szCs w:val="24"/>
                <w:lang w:val="en-US" w:eastAsia="zh-CN" w:bidi="ar-SA"/>
              </w:rPr>
            </w:pPr>
            <w:r>
              <w:rPr>
                <w:rFonts w:hint="eastAsia" w:ascii="Calibri" w:hAnsi="Calibri" w:cs="Times New Roman"/>
                <w:kern w:val="2"/>
                <w:sz w:val="21"/>
                <w:szCs w:val="24"/>
                <w:lang w:val="en-US" w:eastAsia="zh-CN" w:bidi="ar-SA"/>
              </w:rPr>
              <w:t>（2）</w:t>
            </w:r>
            <w:r>
              <w:rPr>
                <w:rFonts w:hint="default" w:ascii="Calibri" w:hAnsi="Calibri" w:cs="Times New Roman"/>
                <w:kern w:val="2"/>
                <w:sz w:val="21"/>
                <w:szCs w:val="24"/>
                <w:lang w:val="en-US" w:eastAsia="zh-CN" w:bidi="ar-SA"/>
              </w:rPr>
              <w:t>报价低于</w:t>
            </w:r>
            <w:r>
              <w:rPr>
                <w:rFonts w:hint="eastAsia" w:ascii="Calibri" w:hAnsi="Calibri" w:cs="Times New Roman"/>
                <w:sz w:val="21"/>
              </w:rPr>
              <w:t>参考价</w:t>
            </w:r>
            <w:r>
              <w:rPr>
                <w:rFonts w:hint="default" w:ascii="Calibri" w:hAnsi="Calibri" w:cs="Times New Roman"/>
                <w:kern w:val="2"/>
                <w:sz w:val="21"/>
                <w:szCs w:val="24"/>
                <w:lang w:val="en-US" w:eastAsia="zh-CN" w:bidi="ar-SA"/>
              </w:rPr>
              <w:t>的，报价得分=</w:t>
            </w:r>
            <w:r>
              <w:rPr>
                <w:rFonts w:hint="eastAsia" w:ascii="Calibri" w:hAnsi="Calibri" w:cs="Times New Roman"/>
                <w:kern w:val="2"/>
                <w:sz w:val="21"/>
                <w:szCs w:val="24"/>
                <w:lang w:val="en-US" w:eastAsia="zh-CN" w:bidi="ar-SA"/>
              </w:rPr>
              <w:t>5</w:t>
            </w:r>
            <w:r>
              <w:rPr>
                <w:rFonts w:hint="default" w:ascii="Calibri" w:hAnsi="Calibri" w:cs="Times New Roman"/>
                <w:kern w:val="2"/>
                <w:sz w:val="21"/>
                <w:szCs w:val="24"/>
                <w:lang w:val="en-US" w:eastAsia="zh-CN" w:bidi="ar-SA"/>
              </w:rPr>
              <w:t>-（</w:t>
            </w:r>
            <w:r>
              <w:rPr>
                <w:rFonts w:hint="eastAsia" w:ascii="Calibri" w:hAnsi="Calibri" w:cs="Times New Roman"/>
                <w:sz w:val="21"/>
              </w:rPr>
              <w:t>参考价</w:t>
            </w:r>
            <w:r>
              <w:rPr>
                <w:rFonts w:hint="default" w:ascii="Calibri" w:hAnsi="Calibri" w:cs="Times New Roman"/>
                <w:kern w:val="2"/>
                <w:sz w:val="21"/>
                <w:szCs w:val="24"/>
                <w:lang w:val="en-US" w:eastAsia="zh-CN" w:bidi="ar-SA"/>
              </w:rPr>
              <w:t>-报价）/</w:t>
            </w:r>
            <w:r>
              <w:rPr>
                <w:rFonts w:hint="eastAsia" w:ascii="Calibri" w:hAnsi="Calibri" w:cs="Times New Roman"/>
                <w:sz w:val="21"/>
              </w:rPr>
              <w:t>参考价</w:t>
            </w:r>
            <w:r>
              <w:rPr>
                <w:rFonts w:hint="default" w:ascii="Calibri" w:hAnsi="Calibri" w:cs="Times New Roman"/>
                <w:kern w:val="2"/>
                <w:sz w:val="21"/>
                <w:szCs w:val="24"/>
                <w:lang w:val="en-US" w:eastAsia="zh-CN" w:bidi="ar-SA"/>
              </w:rPr>
              <w:t>×（0.</w:t>
            </w:r>
            <w:r>
              <w:rPr>
                <w:rFonts w:hint="eastAsia" w:ascii="Calibri" w:hAnsi="Calibri" w:cs="Times New Roman"/>
                <w:kern w:val="2"/>
                <w:sz w:val="21"/>
                <w:szCs w:val="24"/>
                <w:lang w:val="en-US" w:eastAsia="zh-CN" w:bidi="ar-SA"/>
              </w:rPr>
              <w:t>05</w:t>
            </w:r>
            <w:r>
              <w:rPr>
                <w:rFonts w:hint="default" w:ascii="Calibri" w:hAnsi="Calibri" w:cs="Times New Roman"/>
                <w:kern w:val="2"/>
                <w:sz w:val="21"/>
                <w:szCs w:val="24"/>
                <w:lang w:val="en-US" w:eastAsia="zh-CN" w:bidi="ar-SA"/>
              </w:rPr>
              <w:t>×100）</w:t>
            </w:r>
            <w:r>
              <w:rPr>
                <w:rFonts w:hint="eastAsia" w:ascii="Calibri" w:hAnsi="Calibri" w:cs="Times New Roman"/>
                <w:kern w:val="2"/>
                <w:sz w:val="21"/>
                <w:szCs w:val="24"/>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Calibri" w:hAnsi="Calibri" w:cs="Times New Roman"/>
                <w:kern w:val="2"/>
                <w:sz w:val="21"/>
                <w:szCs w:val="24"/>
                <w:lang w:val="en-US" w:eastAsia="zh-CN" w:bidi="ar-SA"/>
              </w:rPr>
            </w:pPr>
            <w:r>
              <w:rPr>
                <w:rFonts w:hint="eastAsia" w:ascii="Calibri" w:hAnsi="Calibri" w:cs="Times New Roman"/>
                <w:kern w:val="2"/>
                <w:sz w:val="21"/>
                <w:szCs w:val="24"/>
                <w:lang w:val="en-US" w:eastAsia="zh-CN" w:bidi="ar-SA"/>
              </w:rPr>
              <w:t>（3）</w:t>
            </w:r>
            <w:r>
              <w:rPr>
                <w:rFonts w:hint="default" w:ascii="Calibri" w:hAnsi="Calibri" w:cs="Times New Roman"/>
                <w:kern w:val="2"/>
                <w:sz w:val="21"/>
                <w:szCs w:val="24"/>
                <w:lang w:val="en-US" w:eastAsia="zh-CN" w:bidi="ar-SA"/>
              </w:rPr>
              <w:t>报价高于</w:t>
            </w:r>
            <w:r>
              <w:rPr>
                <w:rFonts w:hint="eastAsia" w:ascii="Calibri" w:hAnsi="Calibri" w:cs="Times New Roman"/>
                <w:sz w:val="21"/>
              </w:rPr>
              <w:t>参考价</w:t>
            </w:r>
            <w:r>
              <w:rPr>
                <w:rFonts w:hint="default" w:ascii="Calibri" w:hAnsi="Calibri" w:cs="Times New Roman"/>
                <w:kern w:val="2"/>
                <w:sz w:val="21"/>
                <w:szCs w:val="24"/>
                <w:lang w:val="en-US" w:eastAsia="zh-CN" w:bidi="ar-SA"/>
              </w:rPr>
              <w:t>的，报价得分=5-（报价-</w:t>
            </w:r>
            <w:r>
              <w:rPr>
                <w:rFonts w:hint="eastAsia" w:ascii="Calibri" w:hAnsi="Calibri" w:cs="Times New Roman"/>
                <w:sz w:val="21"/>
              </w:rPr>
              <w:t>参考价</w:t>
            </w:r>
            <w:r>
              <w:rPr>
                <w:rFonts w:hint="default" w:ascii="Calibri" w:hAnsi="Calibri" w:cs="Times New Roman"/>
                <w:kern w:val="2"/>
                <w:sz w:val="21"/>
                <w:szCs w:val="24"/>
                <w:lang w:val="en-US" w:eastAsia="zh-CN" w:bidi="ar-SA"/>
              </w:rPr>
              <w:t>）/</w:t>
            </w:r>
            <w:r>
              <w:rPr>
                <w:rFonts w:hint="eastAsia" w:ascii="Calibri" w:hAnsi="Calibri" w:cs="Times New Roman"/>
                <w:sz w:val="21"/>
              </w:rPr>
              <w:t>参考价</w:t>
            </w:r>
            <w:r>
              <w:rPr>
                <w:rFonts w:hint="default" w:ascii="Calibri" w:hAnsi="Calibri" w:cs="Times New Roman"/>
                <w:kern w:val="2"/>
                <w:sz w:val="21"/>
                <w:szCs w:val="24"/>
                <w:lang w:val="en-US" w:eastAsia="zh-CN" w:bidi="ar-SA"/>
              </w:rPr>
              <w:t>×（</w:t>
            </w:r>
            <w:r>
              <w:rPr>
                <w:rFonts w:hint="eastAsia" w:ascii="Calibri" w:hAnsi="Calibri" w:cs="Times New Roman"/>
                <w:kern w:val="2"/>
                <w:sz w:val="21"/>
                <w:szCs w:val="24"/>
                <w:lang w:val="en-US" w:eastAsia="zh-CN" w:bidi="ar-SA"/>
              </w:rPr>
              <w:t>0.1</w:t>
            </w:r>
            <w:r>
              <w:rPr>
                <w:rFonts w:hint="default" w:ascii="Calibri" w:hAnsi="Calibri" w:cs="Times New Roman"/>
                <w:kern w:val="2"/>
                <w:sz w:val="21"/>
                <w:szCs w:val="24"/>
                <w:lang w:val="en-US" w:eastAsia="zh-CN" w:bidi="ar-SA"/>
              </w:rPr>
              <w:t>×100）</w:t>
            </w:r>
            <w:r>
              <w:rPr>
                <w:rFonts w:hint="eastAsia" w:ascii="Calibri" w:hAnsi="Calibri" w:cs="Times New Roman"/>
                <w:kern w:val="2"/>
                <w:sz w:val="21"/>
                <w:szCs w:val="24"/>
                <w:lang w:val="en-US" w:eastAsia="zh-CN" w:bidi="ar-SA"/>
              </w:rPr>
              <w:t>；</w:t>
            </w:r>
          </w:p>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r>
              <w:rPr>
                <w:rFonts w:hint="eastAsia" w:ascii="Calibri" w:hAnsi="Calibri" w:eastAsia="宋体" w:cs="Times New Roman"/>
                <w:kern w:val="2"/>
                <w:sz w:val="21"/>
                <w:szCs w:val="24"/>
                <w:lang w:val="en-US" w:eastAsia="zh-CN" w:bidi="ar-SA"/>
              </w:rPr>
              <w:t>备注：以上公式计算中均需四舍五入保留至小数点后两位有效数，报价得分最低为0分</w:t>
            </w:r>
            <w:r>
              <w:rPr>
                <w:rFonts w:hint="eastAsia" w:ascii="Calibri" w:hAnsi="Calibri" w:cs="Times New Roman"/>
                <w:kern w:val="2"/>
                <w:sz w:val="21"/>
                <w:szCs w:val="24"/>
                <w:lang w:val="en-US" w:eastAsia="zh-CN" w:bidi="ar-SA"/>
              </w:rPr>
              <w:t>。</w:t>
            </w:r>
          </w:p>
        </w:tc>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得分</w:t>
            </w:r>
          </w:p>
        </w:tc>
        <w:tc>
          <w:tcPr>
            <w:tcW w:w="9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100</w:t>
            </w:r>
          </w:p>
        </w:tc>
        <w:tc>
          <w:tcPr>
            <w:tcW w:w="58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jc w:val="center"/>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p>
        </w:tc>
        <w:tc>
          <w:tcPr>
            <w:tcW w:w="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r>
              <w:rPr>
                <w:rFonts w:hint="eastAsia" w:ascii="仿宋_GB2312" w:eastAsia="仿宋_GB2312"/>
                <w:bCs/>
                <w:szCs w:val="21"/>
              </w:rPr>
              <w:t>总计</w:t>
            </w:r>
          </w:p>
        </w:tc>
        <w:tc>
          <w:tcPr>
            <w:tcW w:w="4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pPr>
            <w:r>
              <w:rPr>
                <w:rFonts w:hint="eastAsia" w:ascii="仿宋_GB2312" w:eastAsia="仿宋_GB2312"/>
                <w:bCs/>
                <w:szCs w:val="21"/>
              </w:rPr>
              <w:t>小计</w:t>
            </w:r>
          </w:p>
        </w:tc>
        <w:tc>
          <w:tcPr>
            <w:tcW w:w="58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textAlignment w:val="auto"/>
              <w:rPr>
                <w:rFonts w:ascii="仿宋_GB2312" w:eastAsia="仿宋_GB2312"/>
                <w:bCs/>
                <w:szCs w:val="21"/>
              </w:rPr>
            </w:pPr>
          </w:p>
        </w:tc>
      </w:tr>
    </w:tbl>
    <w:p>
      <w:pPr>
        <w:pStyle w:val="2"/>
        <w:rPr>
          <w:rFonts w:hint="eastAsia" w:ascii="宋体" w:hAnsi="宋体"/>
          <w:sz w:val="24"/>
          <w:highlight w:val="yellow"/>
          <w:lang w:val="en-US" w:eastAsia="zh-Hans"/>
        </w:rPr>
      </w:pPr>
    </w:p>
    <w:p>
      <w:pPr>
        <w:keepNext w:val="0"/>
        <w:keepLines w:val="0"/>
        <w:pageBreakBefore w:val="0"/>
        <w:kinsoku/>
        <w:overflowPunct/>
        <w:topLinePunct w:val="0"/>
        <w:bidi w:val="0"/>
        <w:snapToGrid w:val="0"/>
        <w:spacing w:line="360" w:lineRule="auto"/>
        <w:ind w:firstLine="480"/>
        <w:jc w:val="left"/>
        <w:textAlignment w:val="auto"/>
        <w:rPr>
          <w:rFonts w:ascii="黑体" w:hAnsi="黑体" w:eastAsia="黑体" w:cs="黑体"/>
          <w:b/>
          <w:sz w:val="32"/>
          <w:szCs w:val="32"/>
        </w:rPr>
      </w:pPr>
      <w:r>
        <w:rPr>
          <w:rFonts w:hint="eastAsia" w:ascii="宋体" w:hAnsi="宋体"/>
          <w:sz w:val="24"/>
          <w:highlight w:val="yellow"/>
          <w:lang w:val="en-US" w:eastAsia="zh-Hans"/>
        </w:rPr>
        <w:t>备注：</w:t>
      </w:r>
      <w:r>
        <w:rPr>
          <w:rFonts w:hint="eastAsia" w:ascii="宋体" w:hAnsi="宋体"/>
          <w:sz w:val="24"/>
          <w:highlight w:val="yellow"/>
        </w:rPr>
        <w:t>以总所名义</w:t>
      </w:r>
      <w:r>
        <w:rPr>
          <w:rFonts w:hint="eastAsia" w:ascii="宋体" w:hAnsi="宋体"/>
          <w:sz w:val="24"/>
          <w:highlight w:val="yellow"/>
          <w:lang w:val="en-US" w:eastAsia="zh-CN"/>
        </w:rPr>
        <w:t>投标</w:t>
      </w:r>
      <w:r>
        <w:rPr>
          <w:rFonts w:hint="eastAsia" w:ascii="宋体" w:hAnsi="宋体"/>
          <w:sz w:val="24"/>
          <w:highlight w:val="yellow"/>
        </w:rPr>
        <w:t>的，广州市范围内分所成员、业绩可计分；</w:t>
      </w:r>
      <w:r>
        <w:rPr>
          <w:rFonts w:hint="eastAsia" w:ascii="宋体" w:hAnsi="宋体"/>
          <w:sz w:val="24"/>
        </w:rPr>
        <w:t>广州市范围外的总所、分所成员及业绩均不计分。</w:t>
      </w:r>
      <w:r>
        <w:rPr>
          <w:rFonts w:hint="eastAsia" w:ascii="黑体" w:hAnsi="黑体" w:eastAsia="黑体" w:cs="黑体"/>
          <w:b/>
          <w:sz w:val="32"/>
          <w:szCs w:val="32"/>
        </w:rPr>
        <w:br w:type="page"/>
      </w:r>
      <w:r>
        <w:rPr>
          <w:rFonts w:hint="eastAsia" w:ascii="黑体" w:hAnsi="黑体" w:eastAsia="黑体" w:cs="黑体"/>
          <w:b/>
          <w:sz w:val="32"/>
          <w:szCs w:val="32"/>
        </w:rPr>
        <w:t>附件3：合同样版（仅供参考，最终以双方审核确认版本为准）</w:t>
      </w:r>
    </w:p>
    <w:p>
      <w:pPr>
        <w:keepNext w:val="0"/>
        <w:keepLines w:val="0"/>
        <w:pageBreakBefore w:val="0"/>
        <w:kinsoku/>
        <w:overflowPunct/>
        <w:topLinePunct w:val="0"/>
        <w:bidi w:val="0"/>
        <w:spacing w:line="560" w:lineRule="exact"/>
        <w:jc w:val="center"/>
        <w:textAlignment w:val="auto"/>
        <w:rPr>
          <w:rFonts w:ascii="方正小标宋简体" w:hAnsi="方正小标宋简体" w:eastAsia="方正小标宋简体" w:cs="方正小标宋简体"/>
          <w:b/>
          <w:bCs/>
          <w:sz w:val="44"/>
        </w:rPr>
      </w:pPr>
      <w:r>
        <w:rPr>
          <w:rFonts w:hint="eastAsia" w:ascii="方正小标宋简体" w:hAnsi="方正小标宋简体" w:eastAsia="方正小标宋简体" w:cs="方正小标宋简体"/>
          <w:b/>
          <w:bCs/>
          <w:sz w:val="44"/>
        </w:rPr>
        <w:t>常年法律顾问服务合同</w:t>
      </w:r>
    </w:p>
    <w:p>
      <w:pPr>
        <w:keepNext w:val="0"/>
        <w:keepLines w:val="0"/>
        <w:pageBreakBefore w:val="0"/>
        <w:kinsoku/>
        <w:wordWrap w:val="0"/>
        <w:overflowPunct/>
        <w:topLinePunct w:val="0"/>
        <w:bidi w:val="0"/>
        <w:spacing w:line="560" w:lineRule="exact"/>
        <w:jc w:val="right"/>
        <w:textAlignment w:val="auto"/>
        <w:rPr>
          <w:sz w:val="24"/>
        </w:rPr>
      </w:pP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rPr>
        <w:t>甲方：广州南沙资产经营集团有限公司</w:t>
      </w: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rPr>
        <w:t>地址：广州市南沙区海滨路171号18-19楼</w:t>
      </w: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rPr>
        <w:t>电话：</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传真：</w:t>
      </w: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rPr>
        <w:t>乙方：</w:t>
      </w: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rPr>
        <w:t>地址：</w:t>
      </w: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rPr>
        <w:t xml:space="preserve">电话：                </w:t>
      </w:r>
      <w:r>
        <w:rPr>
          <w:rFonts w:hint="eastAsia" w:ascii="仿宋_GB2312" w:eastAsia="仿宋_GB2312"/>
          <w:bCs/>
          <w:sz w:val="32"/>
          <w:szCs w:val="32"/>
          <w:lang w:val="en-US" w:eastAsia="zh-CN"/>
        </w:rPr>
        <w:t xml:space="preserve">        </w:t>
      </w:r>
      <w:r>
        <w:rPr>
          <w:rFonts w:hint="eastAsia" w:ascii="仿宋_GB2312" w:eastAsia="仿宋_GB2312"/>
          <w:bCs/>
          <w:sz w:val="32"/>
          <w:szCs w:val="32"/>
        </w:rPr>
        <w:t>传真：</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甲方因业务发展和维护自身利益的需要，根据《中华人民共和国民法典》《中华人民共和国律师法》的有关规定，聘请乙方律师作为甲方的常年法律顾问。甲乙双方按照诚实信用原则，经协商一致，立此合同，共同遵守。</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第一条 乙方的服务范围</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乙方律师的服务内容为协助甲方处理日常法律事务，包括：</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(一)解答法律咨询、依法提供建议；</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(二)应</w:t>
      </w:r>
      <w:r>
        <w:rPr>
          <w:rFonts w:hint="eastAsia" w:ascii="仿宋_GB2312" w:eastAsia="仿宋_GB2312"/>
          <w:bCs/>
          <w:sz w:val="32"/>
          <w:szCs w:val="32"/>
          <w:lang w:val="en-US" w:eastAsia="zh-CN"/>
        </w:rPr>
        <w:t>甲方</w:t>
      </w:r>
      <w:r>
        <w:rPr>
          <w:rFonts w:hint="eastAsia" w:ascii="仿宋_GB2312" w:eastAsia="仿宋_GB2312"/>
          <w:bCs/>
          <w:sz w:val="32"/>
          <w:szCs w:val="32"/>
        </w:rPr>
        <w:t>要求，出具律师意见书、律师函；</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(三)应</w:t>
      </w:r>
      <w:r>
        <w:rPr>
          <w:rFonts w:hint="eastAsia" w:ascii="仿宋_GB2312" w:eastAsia="仿宋_GB2312"/>
          <w:bCs/>
          <w:sz w:val="32"/>
          <w:szCs w:val="32"/>
          <w:lang w:val="en-US" w:eastAsia="zh-CN"/>
        </w:rPr>
        <w:t>甲方</w:t>
      </w:r>
      <w:r>
        <w:rPr>
          <w:rFonts w:hint="eastAsia" w:ascii="仿宋_GB2312" w:eastAsia="仿宋_GB2312"/>
          <w:bCs/>
          <w:sz w:val="32"/>
          <w:szCs w:val="32"/>
        </w:rPr>
        <w:t>要求，审阅其对外公告，出具或签署与</w:t>
      </w:r>
      <w:r>
        <w:rPr>
          <w:rFonts w:hint="eastAsia" w:ascii="仿宋_GB2312" w:eastAsia="仿宋_GB2312"/>
          <w:bCs/>
          <w:sz w:val="32"/>
          <w:szCs w:val="32"/>
          <w:lang w:eastAsia="zh-CN"/>
        </w:rPr>
        <w:t>甲方</w:t>
      </w:r>
      <w:r>
        <w:rPr>
          <w:rFonts w:hint="eastAsia" w:ascii="仿宋_GB2312" w:eastAsia="仿宋_GB2312"/>
          <w:bCs/>
          <w:sz w:val="32"/>
          <w:szCs w:val="32"/>
        </w:rPr>
        <w:t xml:space="preserve">有关的法律文件； </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(四)为</w:t>
      </w:r>
      <w:r>
        <w:rPr>
          <w:rFonts w:hint="eastAsia" w:ascii="仿宋_GB2312" w:eastAsia="仿宋_GB2312"/>
          <w:bCs/>
          <w:sz w:val="32"/>
          <w:szCs w:val="32"/>
          <w:lang w:val="en-US" w:eastAsia="zh-CN"/>
        </w:rPr>
        <w:t>甲方</w:t>
      </w:r>
      <w:r>
        <w:rPr>
          <w:rFonts w:hint="eastAsia" w:ascii="仿宋_GB2312" w:eastAsia="仿宋_GB2312"/>
          <w:bCs/>
          <w:sz w:val="32"/>
          <w:szCs w:val="32"/>
        </w:rPr>
        <w:t>生产、经营、管理方面重大决策的合法性、可行性、风险预测及对策提供法律依据和法律意见，必要时根据</w:t>
      </w:r>
      <w:r>
        <w:rPr>
          <w:rFonts w:hint="eastAsia" w:ascii="仿宋_GB2312" w:eastAsia="仿宋_GB2312"/>
          <w:bCs/>
          <w:sz w:val="32"/>
          <w:szCs w:val="32"/>
          <w:lang w:eastAsia="zh-CN"/>
        </w:rPr>
        <w:t>甲方</w:t>
      </w:r>
      <w:r>
        <w:rPr>
          <w:rFonts w:hint="eastAsia" w:ascii="仿宋_GB2312" w:eastAsia="仿宋_GB2312"/>
          <w:bCs/>
          <w:sz w:val="32"/>
          <w:szCs w:val="32"/>
        </w:rPr>
        <w:t>要求列席会议；</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(五)草拟、修改、审查</w:t>
      </w:r>
      <w:r>
        <w:rPr>
          <w:rFonts w:hint="eastAsia" w:ascii="仿宋_GB2312" w:eastAsia="仿宋_GB2312"/>
          <w:bCs/>
          <w:sz w:val="32"/>
          <w:szCs w:val="32"/>
          <w:lang w:eastAsia="zh-CN"/>
        </w:rPr>
        <w:t>甲方</w:t>
      </w:r>
      <w:r>
        <w:rPr>
          <w:rFonts w:hint="eastAsia" w:ascii="仿宋_GB2312" w:eastAsia="仿宋_GB2312"/>
          <w:bCs/>
          <w:sz w:val="32"/>
          <w:szCs w:val="32"/>
        </w:rPr>
        <w:t>在生产、经营、管理及对外联系活动中的规范性文件、章程、合同、协议以及其他有关法律事务文书和规章制度；</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(六)为</w:t>
      </w:r>
      <w:r>
        <w:rPr>
          <w:rFonts w:hint="eastAsia" w:ascii="仿宋_GB2312" w:eastAsia="仿宋_GB2312"/>
          <w:bCs/>
          <w:sz w:val="32"/>
          <w:szCs w:val="32"/>
          <w:lang w:val="en-US" w:eastAsia="zh-CN"/>
        </w:rPr>
        <w:t>甲方</w:t>
      </w:r>
      <w:r>
        <w:rPr>
          <w:rFonts w:hint="eastAsia" w:ascii="仿宋_GB2312" w:eastAsia="仿宋_GB2312"/>
          <w:bCs/>
          <w:sz w:val="32"/>
          <w:szCs w:val="32"/>
        </w:rPr>
        <w:t>在生产、经营、管理过程中涉及的各类纠纷、诉讼案件提供初步法律论证或必要解决建议；</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(七)对已经或者可能发生的纠纷，进行法律论证，提出解决方案，对发生的突发事项，及时协助制定应急方案；</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(八)应</w:t>
      </w:r>
      <w:r>
        <w:rPr>
          <w:rFonts w:hint="eastAsia" w:ascii="仿宋_GB2312" w:eastAsia="仿宋_GB2312"/>
          <w:bCs/>
          <w:sz w:val="32"/>
          <w:szCs w:val="32"/>
          <w:lang w:val="en-US" w:eastAsia="zh-CN"/>
        </w:rPr>
        <w:t>甲方</w:t>
      </w:r>
      <w:r>
        <w:rPr>
          <w:rFonts w:hint="eastAsia" w:ascii="仿宋_GB2312" w:eastAsia="仿宋_GB2312"/>
          <w:bCs/>
          <w:sz w:val="32"/>
          <w:szCs w:val="32"/>
        </w:rPr>
        <w:t>要求，对</w:t>
      </w:r>
      <w:r>
        <w:rPr>
          <w:rFonts w:hint="eastAsia" w:ascii="仿宋_GB2312" w:eastAsia="仿宋_GB2312"/>
          <w:bCs/>
          <w:sz w:val="32"/>
          <w:szCs w:val="32"/>
          <w:lang w:val="en-US" w:eastAsia="zh-CN"/>
        </w:rPr>
        <w:t>甲方</w:t>
      </w:r>
      <w:r>
        <w:rPr>
          <w:rFonts w:hint="eastAsia" w:ascii="仿宋_GB2312" w:eastAsia="仿宋_GB2312"/>
          <w:bCs/>
          <w:sz w:val="32"/>
          <w:szCs w:val="32"/>
        </w:rPr>
        <w:t>内部工作人员日常工作进行合法合规性指导；</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(九)为</w:t>
      </w:r>
      <w:r>
        <w:rPr>
          <w:rFonts w:hint="eastAsia" w:ascii="仿宋_GB2312" w:eastAsia="仿宋_GB2312"/>
          <w:bCs/>
          <w:sz w:val="32"/>
          <w:szCs w:val="32"/>
          <w:lang w:val="en-US" w:eastAsia="zh-CN"/>
        </w:rPr>
        <w:t>甲方</w:t>
      </w:r>
      <w:r>
        <w:rPr>
          <w:rFonts w:hint="eastAsia" w:ascii="仿宋_GB2312" w:eastAsia="仿宋_GB2312"/>
          <w:bCs/>
          <w:sz w:val="32"/>
          <w:szCs w:val="32"/>
        </w:rPr>
        <w:t>进行法制宣传教育和法律培训，对</w:t>
      </w:r>
      <w:r>
        <w:rPr>
          <w:rFonts w:hint="eastAsia" w:ascii="仿宋_GB2312" w:eastAsia="仿宋_GB2312"/>
          <w:bCs/>
          <w:sz w:val="32"/>
          <w:szCs w:val="32"/>
          <w:lang w:val="en-US" w:eastAsia="zh-CN"/>
        </w:rPr>
        <w:t>甲方</w:t>
      </w:r>
      <w:r>
        <w:rPr>
          <w:rFonts w:hint="eastAsia" w:ascii="仿宋_GB2312" w:eastAsia="仿宋_GB2312"/>
          <w:bCs/>
          <w:sz w:val="32"/>
          <w:szCs w:val="32"/>
        </w:rPr>
        <w:t>员工进行法律知识讲座和法制宣传教育，每年一次；</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(十)对</w:t>
      </w:r>
      <w:r>
        <w:rPr>
          <w:rFonts w:hint="eastAsia" w:ascii="仿宋_GB2312" w:eastAsia="仿宋_GB2312"/>
          <w:bCs/>
          <w:sz w:val="32"/>
          <w:szCs w:val="32"/>
          <w:lang w:val="en-US" w:eastAsia="zh-CN"/>
        </w:rPr>
        <w:t>甲方</w:t>
      </w:r>
      <w:r>
        <w:rPr>
          <w:rFonts w:hint="eastAsia" w:ascii="仿宋_GB2312" w:eastAsia="仿宋_GB2312"/>
          <w:bCs/>
          <w:sz w:val="32"/>
          <w:szCs w:val="32"/>
        </w:rPr>
        <w:t>的企业深化改革、完善法人治理结构、完善劳动人事管理制度、加强生产经营管理、提高企业经济效益等有关问题提供咨询意见，必要时出具书面法律意见书；</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(十一)提供与</w:t>
      </w:r>
      <w:r>
        <w:rPr>
          <w:rFonts w:hint="eastAsia" w:ascii="仿宋_GB2312" w:eastAsia="仿宋_GB2312"/>
          <w:bCs/>
          <w:sz w:val="32"/>
          <w:szCs w:val="32"/>
          <w:lang w:eastAsia="zh-CN"/>
        </w:rPr>
        <w:t>甲方</w:t>
      </w:r>
      <w:r>
        <w:rPr>
          <w:rFonts w:hint="eastAsia" w:ascii="仿宋_GB2312" w:eastAsia="仿宋_GB2312"/>
          <w:bCs/>
          <w:sz w:val="32"/>
          <w:szCs w:val="32"/>
        </w:rPr>
        <w:t>经营业务相关的法律信息；</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(十二)经另行委托，代理各类诉讼、仲裁、行政复议案件；</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(十三)经另行委托，代理甲方控股、参股的子公司，异地分支机构和其它关联企业的法律事务；</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十四)经另行委托，代理甲方涉及经济、民事、知识产权、劳动、行政、刑事等必须进入诉讼或者仲裁法律程序的专案代理事务，甲方涉及长期投资、融资、企业改制、重组、购并、破产、股票发行、上市等专项法律顾问事务。</w:t>
      </w:r>
    </w:p>
    <w:p>
      <w:pPr>
        <w:pStyle w:val="2"/>
        <w:ind w:firstLine="640" w:firstLineChars="200"/>
        <w:rPr>
          <w:rFonts w:hint="eastAsia" w:eastAsia="仿宋_GB2312"/>
          <w:lang w:eastAsia="zh-CN"/>
        </w:rPr>
      </w:pPr>
      <w:r>
        <w:rPr>
          <w:rFonts w:hint="eastAsia" w:ascii="仿宋_GB2312" w:eastAsia="仿宋_GB2312"/>
          <w:bCs/>
          <w:sz w:val="32"/>
          <w:szCs w:val="32"/>
          <w:lang w:eastAsia="zh-CN"/>
        </w:rPr>
        <w:t>（</w:t>
      </w:r>
      <w:r>
        <w:rPr>
          <w:rFonts w:hint="eastAsia" w:ascii="仿宋_GB2312" w:eastAsia="仿宋_GB2312"/>
          <w:bCs/>
          <w:sz w:val="32"/>
          <w:szCs w:val="32"/>
          <w:lang w:val="en-US" w:eastAsia="zh-CN"/>
        </w:rPr>
        <w:t>十五</w:t>
      </w:r>
      <w:r>
        <w:rPr>
          <w:rFonts w:hint="eastAsia" w:ascii="仿宋_GB2312" w:eastAsia="仿宋_GB2312"/>
          <w:bCs/>
          <w:sz w:val="32"/>
          <w:szCs w:val="32"/>
          <w:lang w:eastAsia="zh-CN"/>
        </w:rPr>
        <w:t>）</w:t>
      </w:r>
      <w:r>
        <w:rPr>
          <w:rFonts w:hint="eastAsia" w:ascii="仿宋_GB2312" w:eastAsia="仿宋_GB2312"/>
          <w:bCs/>
          <w:sz w:val="32"/>
          <w:szCs w:val="32"/>
          <w:lang w:val="en-US" w:eastAsia="zh-CN"/>
        </w:rPr>
        <w:t>每年度出具一份集团法律风险评估报告及管理建议。</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第二条  乙方的义务</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（一）乙方委派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律师作为甲方常年法律顾问</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其中，  为主办律师</w:t>
      </w:r>
      <w:r>
        <w:rPr>
          <w:rFonts w:hint="eastAsia" w:ascii="仿宋_GB2312" w:eastAsia="仿宋_GB2312"/>
          <w:bCs/>
          <w:sz w:val="32"/>
          <w:szCs w:val="32"/>
        </w:rPr>
        <w:t>。乙方更换律师担任甲方常年法律顾问应取得甲方书面认可；如乙方或</w:t>
      </w:r>
      <w:r>
        <w:rPr>
          <w:rFonts w:hint="eastAsia" w:ascii="仿宋_GB2312" w:eastAsia="仿宋_GB2312"/>
          <w:bCs/>
          <w:sz w:val="32"/>
          <w:szCs w:val="32"/>
          <w:lang w:val="en-US" w:eastAsia="zh-CN"/>
        </w:rPr>
        <w:t>上述</w:t>
      </w:r>
      <w:r>
        <w:rPr>
          <w:rFonts w:hint="eastAsia" w:ascii="仿宋_GB2312" w:eastAsia="仿宋_GB2312"/>
          <w:bCs/>
          <w:sz w:val="32"/>
          <w:szCs w:val="32"/>
        </w:rPr>
        <w:t>律师出现丧失完成合同委托事项的资格或能力的情形，乙方将根据业务连续预案制度的安排，安排其他律师继续完成本合同事项；</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（二）乙方律师应当勤勉、尽责地完成约定的法律事务工作；</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（三）乙方律师应当以其依据法律法规做出的判断，尽最大努力维护甲方合法利益</w:t>
      </w:r>
      <w:r>
        <w:rPr>
          <w:rFonts w:hint="eastAsia" w:ascii="仿宋_GB2312" w:eastAsia="仿宋_GB2312"/>
          <w:bCs/>
          <w:sz w:val="32"/>
          <w:szCs w:val="32"/>
          <w:lang w:eastAsia="zh-CN"/>
        </w:rPr>
        <w:t>，</w:t>
      </w:r>
      <w:r>
        <w:rPr>
          <w:rFonts w:hint="eastAsia" w:ascii="仿宋_GB2312" w:hAnsi="华文仿宋" w:eastAsia="仿宋_GB2312" w:cs="Times New Roman"/>
          <w:kern w:val="2"/>
          <w:sz w:val="32"/>
          <w:szCs w:val="32"/>
          <w:lang w:val="en-US" w:eastAsia="zh-CN"/>
        </w:rPr>
        <w:t>；</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（四）乙方律师应当在取得甲方提供的文件资料后，及时完成委托事项，并应甲方要求通报工作进程，对涉及甲方的原始证据、法律文件和财物应当妥善保管；</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（五）乙方律师在担任常年法律顾问期间，不得为甲方员工个人提供任何不利于甲方的咨询意见；</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（六）乙方律师在本合同履行过程中，在涉及甲方的对抗性案件或者交易活动中，不得为与甲方具有法律上利益冲突的另一方就</w:t>
      </w:r>
      <w:r>
        <w:rPr>
          <w:rFonts w:hint="eastAsia" w:ascii="仿宋_GB2312" w:eastAsia="仿宋_GB2312"/>
          <w:bCs/>
          <w:sz w:val="32"/>
          <w:szCs w:val="32"/>
          <w:lang w:val="en-US" w:eastAsia="zh-CN"/>
        </w:rPr>
        <w:t>该</w:t>
      </w:r>
      <w:r>
        <w:rPr>
          <w:rFonts w:hint="eastAsia" w:ascii="仿宋_GB2312" w:eastAsia="仿宋_GB2312"/>
          <w:bCs/>
          <w:sz w:val="32"/>
          <w:szCs w:val="32"/>
        </w:rPr>
        <w:t>案件或</w:t>
      </w:r>
      <w:r>
        <w:rPr>
          <w:rFonts w:hint="eastAsia" w:ascii="仿宋_GB2312" w:eastAsia="仿宋_GB2312"/>
          <w:bCs/>
          <w:sz w:val="32"/>
          <w:szCs w:val="32"/>
          <w:lang w:val="en-US" w:eastAsia="zh-CN"/>
        </w:rPr>
        <w:t>该</w:t>
      </w:r>
      <w:r>
        <w:rPr>
          <w:rFonts w:hint="eastAsia" w:ascii="仿宋_GB2312" w:eastAsia="仿宋_GB2312"/>
          <w:bCs/>
          <w:sz w:val="32"/>
          <w:szCs w:val="32"/>
        </w:rPr>
        <w:t>次交易提供法律意见或代理；</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（七）乙方律师对其获知的甲方商业秘密负有保密责任，非由法律规定或者甲方书面同意，不得向任何第三方披露；</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（八）乙方应当依据司法部关于律师事务所档案管理办法，建立甲方业务档案；</w:t>
      </w:r>
    </w:p>
    <w:p>
      <w:pPr>
        <w:pStyle w:val="2"/>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（九）乙方向甲方委派一名</w:t>
      </w:r>
      <w:r>
        <w:rPr>
          <w:rFonts w:hint="eastAsia" w:ascii="仿宋_GB2312" w:eastAsia="仿宋_GB2312"/>
          <w:bCs/>
          <w:sz w:val="32"/>
          <w:szCs w:val="32"/>
          <w:lang w:val="en-US" w:eastAsia="zh-CN"/>
        </w:rPr>
        <w:t>驻场</w:t>
      </w:r>
      <w:r>
        <w:rPr>
          <w:rFonts w:hint="eastAsia" w:ascii="仿宋_GB2312" w:eastAsia="仿宋_GB2312"/>
          <w:bCs/>
          <w:sz w:val="32"/>
          <w:szCs w:val="32"/>
        </w:rPr>
        <w:t>律师提供日常法律服务（派驻地点为广州市南沙区海滨路171号南沙金融大厦11楼，派驻时间为每周一、四</w:t>
      </w:r>
      <w:r>
        <w:rPr>
          <w:rFonts w:hint="eastAsia" w:ascii="仿宋_GB2312" w:eastAsia="仿宋_GB2312"/>
          <w:bCs/>
          <w:sz w:val="32"/>
          <w:szCs w:val="32"/>
          <w:lang w:val="en-US" w:eastAsia="zh-CN"/>
        </w:rPr>
        <w:t>的上午9:00至下午17:30，驻场律师应具备</w:t>
      </w:r>
      <w:r>
        <w:rPr>
          <w:rFonts w:hint="eastAsia" w:ascii="仿宋_GB2312" w:eastAsia="仿宋_GB2312"/>
          <w:bCs/>
          <w:sz w:val="32"/>
          <w:szCs w:val="32"/>
        </w:rPr>
        <w:t>本科以上学历</w:t>
      </w:r>
      <w:r>
        <w:rPr>
          <w:rFonts w:hint="eastAsia" w:ascii="仿宋_GB2312" w:eastAsia="仿宋_GB2312"/>
          <w:bCs/>
          <w:sz w:val="32"/>
          <w:szCs w:val="32"/>
          <w:lang w:eastAsia="zh-CN"/>
        </w:rPr>
        <w:t>，</w:t>
      </w:r>
      <w:r>
        <w:rPr>
          <w:rFonts w:hint="eastAsia" w:ascii="仿宋_GB2312" w:eastAsia="仿宋_GB2312"/>
          <w:bCs/>
          <w:sz w:val="32"/>
          <w:szCs w:val="32"/>
          <w:lang w:val="en-US" w:eastAsia="zh-CN"/>
        </w:rPr>
        <w:t>且工作</w:t>
      </w:r>
      <w:r>
        <w:rPr>
          <w:rFonts w:hint="eastAsia" w:ascii="仿宋_GB2312" w:eastAsia="仿宋_GB2312"/>
          <w:bCs/>
          <w:sz w:val="32"/>
          <w:szCs w:val="32"/>
        </w:rPr>
        <w:t>2年以上</w:t>
      </w:r>
      <w:r>
        <w:rPr>
          <w:rFonts w:hint="eastAsia" w:ascii="仿宋_GB2312" w:eastAsia="仿宋_GB2312"/>
          <w:bCs/>
          <w:sz w:val="32"/>
          <w:szCs w:val="32"/>
          <w:lang w:val="en-US" w:eastAsia="zh-CN"/>
        </w:rPr>
        <w:t>工作经验</w:t>
      </w:r>
      <w:r>
        <w:rPr>
          <w:rFonts w:hint="eastAsia" w:ascii="仿宋_GB2312" w:eastAsia="仿宋_GB2312"/>
          <w:bCs/>
          <w:sz w:val="32"/>
          <w:szCs w:val="32"/>
        </w:rPr>
        <w:t>），此外的工作日如果甲方有紧急和重大咨询事项，乙方应响应需求提供服务。</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第三条   甲方的义务</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（一）甲方应当全面、客观和及时地向乙方提供与委托事务有关的各种情况、文件、资料。甲方向乙方提供资料有延误、虚假、误导、隐瞒、重大遗漏及其他违规行为造成的损失由甲方承担；</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（二）甲方需要乙方律师提供本合同第一条所列服务范围的法律服务时，甲方应当向乙方律师提出明确、合理、合法的要求；</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（三）甲方应当依照本合同约定，按时、足额向乙方支付法律顾问费和工作费用；</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（四）甲方应给予乙方律师开展工作提供合理的必要的提前通知；</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（五）甲方指定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为常年法律顾问的联系人，负责转达甲方的指示和要求，提供文件和资料；接收乙方向甲方送达的通知、文件和资料等，甲方更换联系人应当及时书面通知常年法律顾问；</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（六）甲方有权利对委托事项做出独立的判断、决策。甲方基于商业秘密考虑或者未接受乙方律师提供的法律意见、建议、方案自行所做出的决定而导致的损失，由甲方自行承担。</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第四条  法律顾问费、工作费用</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（一）法律顾问费为每年人民币</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元（大写： </w:t>
      </w:r>
      <w:r>
        <w:rPr>
          <w:rFonts w:hint="eastAsia" w:ascii="仿宋_GB2312" w:eastAsia="仿宋_GB2312"/>
          <w:bCs/>
          <w:sz w:val="32"/>
          <w:szCs w:val="32"/>
          <w:lang w:val="en-US" w:eastAsia="zh-CN"/>
        </w:rPr>
        <w:t xml:space="preserve">      </w:t>
      </w:r>
      <w:r>
        <w:rPr>
          <w:rFonts w:hint="eastAsia" w:ascii="仿宋_GB2312" w:eastAsia="仿宋_GB2312"/>
          <w:bCs/>
          <w:sz w:val="32"/>
          <w:szCs w:val="32"/>
        </w:rPr>
        <w:t>元 整，含税）。</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乙方律师接受甲方委托，处理第一条（十二）</w:t>
      </w:r>
      <w:r>
        <w:rPr>
          <w:rFonts w:hint="eastAsia" w:ascii="仿宋_GB2312" w:eastAsia="仿宋_GB2312"/>
          <w:bCs/>
          <w:sz w:val="32"/>
          <w:szCs w:val="32"/>
          <w:lang w:val="en-US" w:eastAsia="zh-CN"/>
        </w:rPr>
        <w:t>至</w:t>
      </w:r>
      <w:r>
        <w:rPr>
          <w:rFonts w:hint="eastAsia" w:ascii="仿宋_GB2312" w:eastAsia="仿宋_GB2312"/>
          <w:bCs/>
          <w:sz w:val="32"/>
          <w:szCs w:val="32"/>
        </w:rPr>
        <w:t>（十四）项法律事务的，双方另行协商计收律师费。</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乙方承诺：如因甲方或甲方上级主管部门、行业主管部门、第三方交易机构要求，</w:t>
      </w:r>
      <w:r>
        <w:rPr>
          <w:rFonts w:hint="eastAsia" w:ascii="仿宋_GB2312" w:eastAsia="仿宋_GB2312"/>
          <w:bCs/>
          <w:sz w:val="32"/>
          <w:szCs w:val="32"/>
          <w:lang w:val="en-US" w:eastAsia="zh-CN"/>
        </w:rPr>
        <w:t>需就甲方生产、经营、管理过程中所涉的相关事项</w:t>
      </w:r>
      <w:r>
        <w:rPr>
          <w:rFonts w:hint="eastAsia" w:ascii="仿宋_GB2312" w:eastAsia="仿宋_GB2312"/>
          <w:bCs/>
          <w:sz w:val="32"/>
          <w:szCs w:val="32"/>
        </w:rPr>
        <w:t>出具主办律师签字并加盖乙方公章的专项法律意见书，则向甲方或甲方指定的下属公司按照不超过单价人民币</w:t>
      </w:r>
      <w:r>
        <w:rPr>
          <w:rFonts w:hint="eastAsia" w:ascii="仿宋_GB2312" w:eastAsia="仿宋_GB2312"/>
          <w:bCs/>
          <w:sz w:val="32"/>
          <w:szCs w:val="32"/>
          <w:lang w:val="en-US" w:eastAsia="zh-CN"/>
        </w:rPr>
        <w:t xml:space="preserve">       </w:t>
      </w:r>
      <w:r>
        <w:rPr>
          <w:rFonts w:hint="eastAsia" w:ascii="仿宋_GB2312" w:eastAsia="仿宋_GB2312"/>
          <w:bCs/>
          <w:sz w:val="32"/>
          <w:szCs w:val="32"/>
        </w:rPr>
        <w:t>元/项专项服务费用</w:t>
      </w:r>
      <w:r>
        <w:rPr>
          <w:rFonts w:hint="eastAsia" w:ascii="仿宋_GB2312" w:eastAsia="仿宋_GB2312"/>
          <w:bCs/>
          <w:sz w:val="32"/>
          <w:szCs w:val="32"/>
          <w:lang w:val="en-US" w:eastAsia="zh-CN"/>
        </w:rPr>
        <w:t>提供法律服务，出具法律意见书</w:t>
      </w:r>
      <w:r>
        <w:rPr>
          <w:rFonts w:hint="eastAsia" w:ascii="仿宋_GB2312" w:eastAsia="仿宋_GB2312"/>
          <w:bCs/>
          <w:sz w:val="32"/>
          <w:szCs w:val="32"/>
        </w:rPr>
        <w:t>。</w:t>
      </w:r>
    </w:p>
    <w:p>
      <w:pPr>
        <w:spacing w:line="560" w:lineRule="exact"/>
        <w:ind w:firstLine="640" w:firstLineChars="200"/>
        <w:rPr>
          <w:rFonts w:hint="eastAsia"/>
        </w:rPr>
      </w:pPr>
      <w:r>
        <w:rPr>
          <w:rFonts w:hint="eastAsia" w:ascii="仿宋_GB2312" w:eastAsia="仿宋_GB2312"/>
          <w:bCs/>
          <w:sz w:val="32"/>
          <w:szCs w:val="32"/>
          <w:lang w:val="en-US" w:eastAsia="zh-CN"/>
        </w:rPr>
        <w:t>除日常法律服务及专项委托非诉法律服务以外的</w:t>
      </w:r>
      <w:r>
        <w:rPr>
          <w:rFonts w:hint="eastAsia" w:ascii="仿宋_GB2312" w:eastAsia="仿宋_GB2312"/>
          <w:bCs/>
          <w:sz w:val="32"/>
          <w:szCs w:val="32"/>
        </w:rPr>
        <w:t>另行</w:t>
      </w:r>
      <w:r>
        <w:rPr>
          <w:rFonts w:hint="eastAsia" w:ascii="仿宋_GB2312" w:eastAsia="仿宋_GB2312"/>
          <w:bCs/>
          <w:sz w:val="32"/>
          <w:szCs w:val="32"/>
          <w:lang w:val="en-US" w:eastAsia="zh-CN"/>
        </w:rPr>
        <w:t>委托</w:t>
      </w:r>
      <w:r>
        <w:rPr>
          <w:rFonts w:hint="eastAsia" w:ascii="仿宋_GB2312" w:eastAsia="仿宋_GB2312"/>
          <w:bCs/>
          <w:sz w:val="32"/>
          <w:szCs w:val="32"/>
        </w:rPr>
        <w:t>事项，涉及的法律服务费收费标准按照国家发展改革委、司法部《律师服务收费管理办法》（发改价格〔2006〕611号）、司法部《律师事务所收费程序规则》（司法部令第87号）、《广东省发展改革委转发国家发展改革委关于放开部分服务价格意见的通知》（粤发改价格〔2015〕436号）、《广东省物价局司法厅律师服务收费管理实施办法》（粤价〔2006〕298号）执行，</w:t>
      </w:r>
      <w:r>
        <w:rPr>
          <w:rFonts w:hint="eastAsia" w:ascii="仿宋_GB2312" w:eastAsia="仿宋_GB2312"/>
          <w:bCs/>
          <w:sz w:val="32"/>
          <w:szCs w:val="32"/>
          <w:lang w:val="en-US" w:eastAsia="zh-CN"/>
        </w:rPr>
        <w:t>至少</w:t>
      </w:r>
      <w:r>
        <w:rPr>
          <w:rFonts w:hint="eastAsia" w:ascii="仿宋_GB2312" w:eastAsia="仿宋_GB2312"/>
          <w:bCs/>
          <w:sz w:val="32"/>
          <w:szCs w:val="32"/>
        </w:rPr>
        <w:t>下浮20%。</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（二）乙方律师办理甲方委托事项所发生的下列工作费用，应由甲方承担：</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1.相关行政、司法、鉴定、评估、公证等部门收取的费用；</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2.广州市城区外发生的差旅费、食宿费、复印费、长途通讯费、邮寄费等</w:t>
      </w:r>
      <w:r>
        <w:rPr>
          <w:rFonts w:hint="eastAsia" w:ascii="仿宋_GB2312" w:eastAsia="仿宋_GB2312"/>
          <w:bCs/>
          <w:sz w:val="32"/>
          <w:szCs w:val="32"/>
          <w:lang w:eastAsia="zh-CN"/>
        </w:rPr>
        <w:t>。</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乙方律师应当本着节俭的原则合理使用工作费用。</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第五条  支付方式</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1.常年法律服务合同生效，</w:t>
      </w:r>
      <w:r>
        <w:rPr>
          <w:rFonts w:hint="eastAsia" w:ascii="仿宋_GB2312" w:eastAsia="仿宋_GB2312"/>
          <w:bCs/>
          <w:sz w:val="32"/>
          <w:szCs w:val="32"/>
          <w:lang w:val="en-US" w:eastAsia="zh-CN"/>
        </w:rPr>
        <w:t>且</w:t>
      </w:r>
      <w:r>
        <w:rPr>
          <w:rFonts w:hint="eastAsia" w:ascii="仿宋_GB2312" w:eastAsia="仿宋_GB2312"/>
          <w:bCs/>
          <w:sz w:val="32"/>
          <w:szCs w:val="32"/>
        </w:rPr>
        <w:t>甲方收到乙方提供</w:t>
      </w:r>
      <w:r>
        <w:rPr>
          <w:rFonts w:hint="eastAsia" w:ascii="仿宋_GB2312" w:eastAsia="仿宋_GB2312"/>
          <w:bCs/>
          <w:sz w:val="32"/>
          <w:szCs w:val="32"/>
          <w:lang w:val="en-US" w:eastAsia="zh-CN"/>
        </w:rPr>
        <w:t>的</w:t>
      </w:r>
      <w:r>
        <w:rPr>
          <w:rFonts w:hint="eastAsia" w:ascii="仿宋_GB2312" w:eastAsia="仿宋_GB2312"/>
          <w:bCs/>
          <w:sz w:val="32"/>
          <w:szCs w:val="32"/>
        </w:rPr>
        <w:t>足额增值税专用发票后，十个工作日内支付合同总价的50%；</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2.常年法律服务合同生效满</w:t>
      </w:r>
      <w:r>
        <w:rPr>
          <w:rFonts w:hint="eastAsia" w:ascii="仿宋_GB2312" w:eastAsia="仿宋_GB2312"/>
          <w:bCs/>
          <w:sz w:val="32"/>
          <w:szCs w:val="32"/>
          <w:lang w:val="en-US" w:eastAsia="zh-CN"/>
        </w:rPr>
        <w:t>一</w:t>
      </w:r>
      <w:r>
        <w:rPr>
          <w:rFonts w:hint="eastAsia" w:ascii="仿宋_GB2312" w:eastAsia="仿宋_GB2312"/>
          <w:bCs/>
          <w:sz w:val="32"/>
          <w:szCs w:val="32"/>
        </w:rPr>
        <w:t>年，</w:t>
      </w:r>
      <w:r>
        <w:rPr>
          <w:rFonts w:hint="eastAsia" w:ascii="仿宋_GB2312" w:eastAsia="仿宋_GB2312"/>
          <w:bCs/>
          <w:sz w:val="32"/>
          <w:szCs w:val="32"/>
          <w:lang w:val="en-US" w:eastAsia="zh-CN"/>
        </w:rPr>
        <w:t>且</w:t>
      </w:r>
      <w:r>
        <w:rPr>
          <w:rFonts w:hint="eastAsia" w:ascii="仿宋_GB2312" w:eastAsia="仿宋_GB2312"/>
          <w:bCs/>
          <w:sz w:val="32"/>
          <w:szCs w:val="32"/>
        </w:rPr>
        <w:t>甲方收到乙方提供</w:t>
      </w:r>
      <w:r>
        <w:rPr>
          <w:rFonts w:hint="eastAsia" w:ascii="仿宋_GB2312" w:eastAsia="仿宋_GB2312"/>
          <w:bCs/>
          <w:sz w:val="32"/>
          <w:szCs w:val="32"/>
          <w:lang w:val="en-US" w:eastAsia="zh-CN"/>
        </w:rPr>
        <w:t>的</w:t>
      </w:r>
      <w:r>
        <w:rPr>
          <w:rFonts w:hint="eastAsia" w:ascii="仿宋_GB2312" w:eastAsia="仿宋_GB2312"/>
          <w:bCs/>
          <w:sz w:val="32"/>
          <w:szCs w:val="32"/>
        </w:rPr>
        <w:t>足额增值税专用发票后，十个工作日内支付合同总价的50%；</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rPr>
        <w:t>乙方户名：</w:t>
      </w:r>
      <w:r>
        <w:rPr>
          <w:rFonts w:hint="eastAsia" w:ascii="仿宋_GB2312" w:eastAsia="仿宋_GB2312"/>
          <w:bCs/>
          <w:sz w:val="32"/>
          <w:szCs w:val="32"/>
          <w:lang w:val="en-US" w:eastAsia="zh-CN"/>
        </w:rPr>
        <w:t xml:space="preserve"> </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rPr>
        <w:t>开户银行：</w:t>
      </w:r>
      <w:r>
        <w:rPr>
          <w:rFonts w:hint="eastAsia" w:ascii="仿宋_GB2312" w:eastAsia="仿宋_GB2312"/>
          <w:bCs/>
          <w:sz w:val="32"/>
          <w:szCs w:val="32"/>
          <w:lang w:val="en-US" w:eastAsia="zh-CN"/>
        </w:rPr>
        <w:t xml:space="preserve"> </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rPr>
        <w:t>开户账号：</w:t>
      </w:r>
      <w:r>
        <w:rPr>
          <w:rFonts w:hint="eastAsia" w:ascii="仿宋_GB2312" w:eastAsia="仿宋_GB2312"/>
          <w:bCs/>
          <w:sz w:val="32"/>
          <w:szCs w:val="32"/>
          <w:lang w:val="en-US" w:eastAsia="zh-CN"/>
        </w:rPr>
        <w:t xml:space="preserve"> </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[注：根据税务局要求，如需开具增值税专用发票，付款时必须经甲方对公账号转入乙方对公账号。]</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甲方开票信息：</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公司名称：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账号：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开户行：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纳税人识别号：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电话：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地址：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第六条  合同的解除</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（一）甲乙双方经协商同意，可以变更或者解除本合同。</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（二）乙方有下列情形之一的，甲方在给予</w:t>
      </w:r>
      <w:r>
        <w:rPr>
          <w:rFonts w:hint="eastAsia" w:ascii="仿宋_GB2312" w:eastAsia="仿宋_GB2312"/>
          <w:bCs/>
          <w:sz w:val="32"/>
          <w:szCs w:val="32"/>
          <w:lang w:val="en-US" w:eastAsia="zh-CN"/>
        </w:rPr>
        <w:t>乙方通知</w:t>
      </w:r>
      <w:r>
        <w:rPr>
          <w:rFonts w:hint="eastAsia" w:ascii="仿宋_GB2312" w:eastAsia="仿宋_GB2312"/>
          <w:bCs/>
          <w:sz w:val="32"/>
          <w:szCs w:val="32"/>
        </w:rPr>
        <w:t>七天后，有权解除合同：</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1．未经甲方同意，擅自更换</w:t>
      </w:r>
      <w:r>
        <w:rPr>
          <w:rFonts w:hint="eastAsia" w:ascii="仿宋_GB2312" w:eastAsia="仿宋_GB2312"/>
          <w:bCs/>
          <w:sz w:val="32"/>
          <w:szCs w:val="32"/>
          <w:lang w:val="en-US" w:eastAsia="zh-CN"/>
        </w:rPr>
        <w:t>顾问</w:t>
      </w:r>
      <w:r>
        <w:rPr>
          <w:rFonts w:hint="eastAsia" w:ascii="仿宋_GB2312" w:eastAsia="仿宋_GB2312"/>
          <w:bCs/>
          <w:sz w:val="32"/>
          <w:szCs w:val="32"/>
        </w:rPr>
        <w:t>律师的；</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2．因乙方律师工作延误、失职导致甲方蒙受损失的；</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3．违反第二条第（</w:t>
      </w:r>
      <w:r>
        <w:rPr>
          <w:rFonts w:hint="eastAsia" w:ascii="仿宋_GB2312" w:eastAsia="仿宋_GB2312"/>
          <w:bCs/>
          <w:sz w:val="32"/>
          <w:szCs w:val="32"/>
          <w:lang w:val="en-US" w:eastAsia="zh-CN"/>
        </w:rPr>
        <w:t>二</w:t>
      </w:r>
      <w:r>
        <w:rPr>
          <w:rFonts w:hint="eastAsia" w:ascii="仿宋_GB2312" w:eastAsia="仿宋_GB2312"/>
          <w:bCs/>
          <w:sz w:val="32"/>
          <w:szCs w:val="32"/>
        </w:rPr>
        <w:t>）</w:t>
      </w:r>
      <w:r>
        <w:rPr>
          <w:rFonts w:hint="eastAsia" w:ascii="仿宋_GB2312" w:eastAsia="仿宋_GB2312"/>
          <w:bCs/>
          <w:sz w:val="32"/>
          <w:szCs w:val="32"/>
          <w:lang w:val="en-US" w:eastAsia="zh-CN"/>
        </w:rPr>
        <w:t>-</w:t>
      </w:r>
      <w:r>
        <w:rPr>
          <w:rFonts w:hint="eastAsia" w:ascii="仿宋_GB2312" w:eastAsia="仿宋_GB2312"/>
          <w:bCs/>
          <w:sz w:val="32"/>
          <w:szCs w:val="32"/>
        </w:rPr>
        <w:t>（七）项规定的义务之一的。</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（三）甲方有下列情形之一的，乙方在给予</w:t>
      </w:r>
      <w:r>
        <w:rPr>
          <w:rFonts w:hint="eastAsia" w:ascii="仿宋_GB2312" w:eastAsia="仿宋_GB2312"/>
          <w:bCs/>
          <w:sz w:val="32"/>
          <w:szCs w:val="32"/>
          <w:lang w:val="en-US" w:eastAsia="zh-CN"/>
        </w:rPr>
        <w:t>甲方通知</w:t>
      </w:r>
      <w:r>
        <w:rPr>
          <w:rFonts w:hint="eastAsia" w:ascii="仿宋_GB2312" w:eastAsia="仿宋_GB2312"/>
          <w:bCs/>
          <w:sz w:val="32"/>
          <w:szCs w:val="32"/>
        </w:rPr>
        <w:t>七天后，有权解除合同或暂停工作直至甲方自行纠正时止：</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1．甲方的委托事项违反法律或者违反律师执业规范的；</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2．甲方有捏造事实、伪造证据或者隐瞒重要情节等情形的；</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3．甲方逾期</w:t>
      </w:r>
      <w:r>
        <w:rPr>
          <w:rFonts w:hint="eastAsia" w:ascii="仿宋_GB2312" w:eastAsia="仿宋_GB2312"/>
          <w:bCs/>
          <w:sz w:val="32"/>
          <w:szCs w:val="32"/>
          <w:lang w:val="en-US" w:eastAsia="zh-CN"/>
        </w:rPr>
        <w:t>超过十个工作日</w:t>
      </w:r>
      <w:r>
        <w:rPr>
          <w:rFonts w:hint="eastAsia" w:ascii="仿宋_GB2312" w:eastAsia="仿宋_GB2312"/>
          <w:bCs/>
          <w:sz w:val="32"/>
          <w:szCs w:val="32"/>
        </w:rPr>
        <w:t>不向乙方支付法律顾问费或者工作费用的</w:t>
      </w:r>
      <w:r>
        <w:rPr>
          <w:rFonts w:hint="eastAsia" w:ascii="仿宋_GB2312" w:eastAsia="仿宋_GB2312"/>
          <w:bCs/>
          <w:sz w:val="32"/>
          <w:szCs w:val="32"/>
          <w:lang w:eastAsia="zh-CN"/>
        </w:rPr>
        <w:t>。</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第七条  违约责任</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（一）乙方无正当理由不提供第一条规定的法律服务或者违反第二条规定的义务，甲方有权视乙方已实际提供服务的工作量要求乙方退还部分或者全部已付的法律顾问费。</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（二）乙方律师因工作延误、失职或者违反第二条第（</w:t>
      </w:r>
      <w:r>
        <w:rPr>
          <w:rFonts w:hint="eastAsia" w:ascii="仿宋_GB2312" w:eastAsia="仿宋_GB2312"/>
          <w:bCs/>
          <w:sz w:val="32"/>
          <w:szCs w:val="32"/>
          <w:lang w:val="en-US" w:eastAsia="zh-CN"/>
        </w:rPr>
        <w:t>二</w:t>
      </w:r>
      <w:r>
        <w:rPr>
          <w:rFonts w:hint="eastAsia" w:ascii="仿宋_GB2312" w:eastAsia="仿宋_GB2312"/>
          <w:bCs/>
          <w:sz w:val="32"/>
          <w:szCs w:val="32"/>
        </w:rPr>
        <w:t>）</w:t>
      </w:r>
      <w:r>
        <w:rPr>
          <w:rFonts w:hint="eastAsia" w:ascii="仿宋_GB2312" w:eastAsia="仿宋_GB2312"/>
          <w:bCs/>
          <w:sz w:val="32"/>
          <w:szCs w:val="32"/>
          <w:lang w:val="en-US" w:eastAsia="zh-CN"/>
        </w:rPr>
        <w:t>-</w:t>
      </w:r>
      <w:r>
        <w:rPr>
          <w:rFonts w:hint="eastAsia" w:ascii="仿宋_GB2312" w:eastAsia="仿宋_GB2312"/>
          <w:bCs/>
          <w:sz w:val="32"/>
          <w:szCs w:val="32"/>
        </w:rPr>
        <w:t>（七）规定的义务之一导致甲方蒙受重大损失，乙方应当通过其所投保的执业保险向甲方承担赔偿责任，甲方同意乙方的赔偿金额以执业保险的赔付金额为限。</w:t>
      </w:r>
    </w:p>
    <w:p>
      <w:pPr>
        <w:spacing w:line="560" w:lineRule="exact"/>
        <w:ind w:firstLine="640" w:firstLineChars="200"/>
        <w:rPr>
          <w:rFonts w:hint="eastAsia"/>
        </w:rPr>
      </w:pPr>
      <w:r>
        <w:rPr>
          <w:rFonts w:hint="eastAsia" w:ascii="仿宋_GB2312" w:eastAsia="仿宋_GB2312"/>
          <w:bCs/>
          <w:sz w:val="32"/>
          <w:szCs w:val="32"/>
        </w:rPr>
        <w:t>（三）甲方无正当理由不支付法律顾问费或者工作费用，或者无故终止合同，乙方有权要求甲方支付应付未付的法律顾问费、未报销的工作费用。</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第八条  争议的解决</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（一）合同适用《中华人民共和国民法典》《中华人民共和国律师法》《中华人民共和国民事诉讼法》《中华人民共和国仲裁法》等法律。</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rPr>
        <w:t>（二）甲乙双方如果发生争议，应当友好协商解决。如协商不成，任何一方均有权将争议提交</w:t>
      </w:r>
      <w:r>
        <w:rPr>
          <w:rFonts w:hint="eastAsia" w:ascii="仿宋_GB2312" w:eastAsia="仿宋_GB2312"/>
          <w:bCs/>
          <w:sz w:val="32"/>
          <w:szCs w:val="32"/>
          <w:lang w:val="en-US" w:eastAsia="zh-CN"/>
        </w:rPr>
        <w:t>南沙区法院通过诉讼解决。</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第九条  合同的生效</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本合同正本一式叁份，甲乙双方各执一份，乙方主办律师执壹份，由甲乙双方代表签字并加盖公章之日起生效。</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第十条  合同的期限</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本合同的期限为</w:t>
      </w:r>
      <w:r>
        <w:rPr>
          <w:rFonts w:hint="eastAsia" w:ascii="仿宋_GB2312" w:eastAsia="仿宋_GB2312"/>
          <w:bCs/>
          <w:sz w:val="32"/>
          <w:szCs w:val="32"/>
          <w:lang w:val="en-US" w:eastAsia="zh-CN"/>
        </w:rPr>
        <w:t>1</w:t>
      </w:r>
      <w:r>
        <w:rPr>
          <w:rFonts w:hint="eastAsia" w:ascii="仿宋_GB2312" w:eastAsia="仿宋_GB2312"/>
          <w:bCs/>
          <w:sz w:val="32"/>
          <w:szCs w:val="32"/>
        </w:rPr>
        <w:t>年，自 202</w:t>
      </w:r>
      <w:r>
        <w:rPr>
          <w:rFonts w:hint="eastAsia" w:ascii="仿宋_GB2312" w:eastAsia="仿宋_GB2312"/>
          <w:bCs/>
          <w:sz w:val="32"/>
          <w:szCs w:val="32"/>
          <w:lang w:val="en-US" w:eastAsia="zh-CN"/>
        </w:rPr>
        <w:t>2</w:t>
      </w:r>
      <w:r>
        <w:rPr>
          <w:rFonts w:hint="eastAsia" w:ascii="仿宋_GB2312" w:eastAsia="仿宋_GB2312"/>
          <w:bCs/>
          <w:sz w:val="32"/>
          <w:szCs w:val="32"/>
        </w:rPr>
        <w:t xml:space="preserve"> 年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月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日至 202</w:t>
      </w:r>
      <w:r>
        <w:rPr>
          <w:rFonts w:hint="eastAsia" w:ascii="仿宋_GB2312" w:eastAsia="仿宋_GB2312"/>
          <w:bCs/>
          <w:sz w:val="32"/>
          <w:szCs w:val="32"/>
          <w:lang w:val="en-US" w:eastAsia="zh-CN"/>
        </w:rPr>
        <w:t>3</w:t>
      </w:r>
      <w:r>
        <w:rPr>
          <w:rFonts w:hint="eastAsia" w:ascii="仿宋_GB2312" w:eastAsia="仿宋_GB2312"/>
          <w:bCs/>
          <w:sz w:val="32"/>
          <w:szCs w:val="32"/>
        </w:rPr>
        <w:t xml:space="preserve"> 年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月</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日。</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第十一条  通知和送达</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甲乙双方因履行本合同而相互发出或者提供的所有通知、文件、资料，均以扉页所列明的地址、传真送达，一方如果迁址或者变更电话，应当书面通知对方。当面交付文件的，在交付之时为送达；通过传真方式的，在发出传真时视为送达；以邮寄方式的，挂号寄出或者投邮当日视为送达。</w:t>
      </w: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rPr>
        <w:t>（以下无正文）</w:t>
      </w: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lang w:val="en-US" w:eastAsia="zh-CN"/>
        </w:rPr>
      </w:pPr>
      <w:r>
        <w:rPr>
          <w:rFonts w:hint="eastAsia" w:ascii="仿宋_GB2312" w:eastAsia="仿宋_GB2312"/>
          <w:bCs/>
          <w:sz w:val="32"/>
          <w:szCs w:val="32"/>
        </w:rPr>
        <w:t>甲方： 广州南沙资产经营集团有限公司    乙方：</w:t>
      </w:r>
      <w:r>
        <w:rPr>
          <w:rFonts w:hint="eastAsia" w:ascii="仿宋_GB2312" w:eastAsia="仿宋_GB2312"/>
          <w:bCs/>
          <w:sz w:val="32"/>
          <w:szCs w:val="32"/>
          <w:lang w:val="en-US" w:eastAsia="zh-CN"/>
        </w:rPr>
        <w:t xml:space="preserve">  </w:t>
      </w: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rPr>
        <w:t>签约代表：                             签约代表：</w:t>
      </w:r>
    </w:p>
    <w:p>
      <w:pPr>
        <w:keepNext w:val="0"/>
        <w:keepLines w:val="0"/>
        <w:pageBreakBefore w:val="0"/>
        <w:kinsoku/>
        <w:overflowPunct/>
        <w:topLinePunct w:val="0"/>
        <w:bidi w:val="0"/>
        <w:spacing w:line="560" w:lineRule="exact"/>
        <w:textAlignment w:val="auto"/>
        <w:rPr>
          <w:rFonts w:hint="eastAsia" w:ascii="黑体" w:hAnsi="华文楷体" w:eastAsia="黑体"/>
          <w:sz w:val="32"/>
          <w:szCs w:val="32"/>
        </w:rPr>
      </w:pPr>
      <w:r>
        <w:rPr>
          <w:rFonts w:hint="eastAsia" w:ascii="仿宋_GB2312" w:eastAsia="仿宋_GB2312"/>
          <w:bCs/>
          <w:sz w:val="32"/>
          <w:szCs w:val="32"/>
        </w:rPr>
        <w:t>日期：        年    月   日        日期：        年    月   日</w:t>
      </w:r>
    </w:p>
    <w:p>
      <w:pPr>
        <w:keepNext w:val="0"/>
        <w:keepLines w:val="0"/>
        <w:pageBreakBefore w:val="0"/>
        <w:kinsoku/>
        <w:overflowPunct/>
        <w:topLinePunct w:val="0"/>
        <w:bidi w:val="0"/>
        <w:spacing w:line="560" w:lineRule="exact"/>
        <w:textAlignment w:val="auto"/>
        <w:rPr>
          <w:rFonts w:ascii="黑体" w:hAnsi="黑体" w:eastAsia="黑体" w:cs="黑体"/>
          <w:sz w:val="32"/>
          <w:szCs w:val="32"/>
        </w:rPr>
      </w:pPr>
      <w:r>
        <w:rPr>
          <w:rFonts w:hint="eastAsia" w:ascii="黑体" w:hAnsi="华文楷体" w:eastAsia="黑体"/>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w:t>
      </w:r>
    </w:p>
    <w:p>
      <w:pPr>
        <w:keepNext w:val="0"/>
        <w:keepLines w:val="0"/>
        <w:pageBreakBefore w:val="0"/>
        <w:widowControl/>
        <w:shd w:val="clear" w:color="auto" w:fill="FFFFFF"/>
        <w:kinsoku/>
        <w:overflowPunct/>
        <w:topLinePunct w:val="0"/>
        <w:bidi w:val="0"/>
        <w:spacing w:line="560" w:lineRule="exact"/>
        <w:jc w:val="center"/>
        <w:textAlignment w:val="auto"/>
        <w:rPr>
          <w:rFonts w:ascii="黑体" w:hAnsi="黑体" w:eastAsia="黑体" w:cs="黑体"/>
          <w:b/>
          <w:kern w:val="0"/>
          <w:sz w:val="32"/>
          <w:szCs w:val="32"/>
        </w:rPr>
      </w:pPr>
      <w:r>
        <w:rPr>
          <w:rFonts w:hint="eastAsia" w:ascii="黑体" w:hAnsi="黑体" w:eastAsia="黑体" w:cs="黑体"/>
          <w:b/>
          <w:kern w:val="0"/>
          <w:sz w:val="32"/>
          <w:szCs w:val="32"/>
        </w:rPr>
        <w:t>投标申请</w:t>
      </w:r>
      <w:r>
        <w:rPr>
          <w:rFonts w:hint="eastAsia" w:ascii="黑体" w:hAnsi="黑体" w:eastAsia="黑体" w:cs="黑体"/>
          <w:b/>
          <w:kern w:val="0"/>
          <w:sz w:val="32"/>
          <w:szCs w:val="32"/>
          <w:lang w:val="en-US" w:eastAsia="zh-CN"/>
        </w:rPr>
        <w:t>及承诺</w:t>
      </w:r>
      <w:r>
        <w:rPr>
          <w:rFonts w:hint="eastAsia" w:ascii="黑体" w:hAnsi="黑体" w:eastAsia="黑体" w:cs="黑体"/>
          <w:b/>
          <w:kern w:val="0"/>
          <w:sz w:val="32"/>
          <w:szCs w:val="32"/>
        </w:rPr>
        <w:t>函</w:t>
      </w:r>
    </w:p>
    <w:p>
      <w:pPr>
        <w:keepNext w:val="0"/>
        <w:keepLines w:val="0"/>
        <w:pageBreakBefore w:val="0"/>
        <w:widowControl/>
        <w:shd w:val="clear" w:color="auto" w:fill="FFFFFF"/>
        <w:kinsoku/>
        <w:overflowPunct/>
        <w:topLinePunct w:val="0"/>
        <w:bidi w:val="0"/>
        <w:spacing w:line="560" w:lineRule="exact"/>
        <w:jc w:val="left"/>
        <w:textAlignment w:val="auto"/>
        <w:rPr>
          <w:rFonts w:ascii="宋体" w:cs="宋体"/>
          <w:kern w:val="0"/>
          <w:sz w:val="32"/>
          <w:szCs w:val="32"/>
        </w:rPr>
      </w:pPr>
    </w:p>
    <w:p>
      <w:pPr>
        <w:keepNext w:val="0"/>
        <w:keepLines w:val="0"/>
        <w:pageBreakBefore w:val="0"/>
        <w:widowControl/>
        <w:shd w:val="clear" w:color="auto" w:fill="FFFFFF"/>
        <w:kinsoku/>
        <w:overflowPunct/>
        <w:topLinePunct w:val="0"/>
        <w:bidi w:val="0"/>
        <w:spacing w:line="560" w:lineRule="exact"/>
        <w:jc w:val="left"/>
        <w:textAlignment w:val="auto"/>
        <w:rPr>
          <w:rFonts w:hint="eastAsia" w:ascii="仿宋_GB2312" w:eastAsia="仿宋_GB2312" w:cs="宋体"/>
          <w:kern w:val="0"/>
          <w:sz w:val="28"/>
          <w:szCs w:val="28"/>
          <w:lang w:eastAsia="zh-CN"/>
        </w:rPr>
      </w:pPr>
      <w:r>
        <w:rPr>
          <w:rFonts w:hint="eastAsia" w:ascii="仿宋_GB2312" w:hAnsi="宋体" w:eastAsia="仿宋_GB2312" w:cs="宋体"/>
          <w:kern w:val="0"/>
          <w:sz w:val="28"/>
          <w:szCs w:val="28"/>
        </w:rPr>
        <w:t>致：</w:t>
      </w:r>
      <w:r>
        <w:rPr>
          <w:rFonts w:hint="eastAsia" w:ascii="仿宋_GB2312" w:hAnsi="宋体" w:eastAsia="仿宋_GB2312" w:cs="宋体"/>
          <w:kern w:val="0"/>
          <w:sz w:val="28"/>
          <w:szCs w:val="28"/>
          <w:lang w:eastAsia="zh-CN"/>
        </w:rPr>
        <w:t>广州南沙资产经营集团有限公司</w:t>
      </w:r>
    </w:p>
    <w:p>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根据</w:t>
      </w:r>
      <w:r>
        <w:rPr>
          <w:rFonts w:hint="eastAsia" w:ascii="仿宋_GB2312" w:hAnsi="宋体" w:eastAsia="仿宋_GB2312" w:cs="宋体"/>
          <w:kern w:val="0"/>
          <w:sz w:val="28"/>
          <w:szCs w:val="28"/>
          <w:lang w:eastAsia="zh-CN"/>
        </w:rPr>
        <w:t>广州南沙资产经营集团有限公司</w:t>
      </w:r>
      <w:r>
        <w:rPr>
          <w:rFonts w:hint="eastAsia" w:ascii="仿宋_GB2312" w:hAnsi="宋体" w:eastAsia="仿宋_GB2312" w:cs="宋体"/>
          <w:kern w:val="0"/>
          <w:sz w:val="28"/>
          <w:szCs w:val="28"/>
        </w:rPr>
        <w:t>聘请常年法律顾问项目招标文件，</w:t>
      </w:r>
      <w:r>
        <w:rPr>
          <w:rFonts w:hint="eastAsia" w:ascii="仿宋_GB2312" w:hAnsi="宋体" w:eastAsia="仿宋_GB2312" w:cs="宋体"/>
          <w:kern w:val="0"/>
          <w:sz w:val="28"/>
          <w:szCs w:val="28"/>
          <w:lang w:val="en-US" w:eastAsia="zh-CN"/>
        </w:rPr>
        <w:t>我方</w:t>
      </w:r>
      <w:r>
        <w:rPr>
          <w:rFonts w:hint="eastAsia" w:ascii="仿宋_GB2312" w:hAnsi="宋体" w:eastAsia="仿宋_GB2312" w:cs="宋体"/>
          <w:kern w:val="0"/>
          <w:sz w:val="28"/>
          <w:szCs w:val="28"/>
        </w:rPr>
        <w:t>正式授权委托代理人</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（姓名/职务）代表</w:t>
      </w:r>
      <w:r>
        <w:rPr>
          <w:rFonts w:hint="eastAsia" w:ascii="仿宋_GB2312" w:hAnsi="宋体" w:eastAsia="仿宋_GB2312" w:cs="宋体"/>
          <w:kern w:val="0"/>
          <w:sz w:val="28"/>
          <w:szCs w:val="28"/>
          <w:u w:val="single"/>
        </w:rPr>
        <w:t>（单位名称）</w:t>
      </w:r>
      <w:r>
        <w:rPr>
          <w:rFonts w:hint="eastAsia" w:ascii="仿宋_GB2312" w:hAnsi="宋体" w:eastAsia="仿宋_GB2312" w:cs="宋体"/>
          <w:kern w:val="0"/>
          <w:sz w:val="28"/>
          <w:szCs w:val="28"/>
        </w:rPr>
        <w:t>提交投标文件一式两份。</w:t>
      </w:r>
    </w:p>
    <w:p>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据此函，我方宣布同意如下：</w:t>
      </w:r>
    </w:p>
    <w:p>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1、我方已详细阅读全部招标文件及附件，并得到你方工作人员的详细解释，我方完全理解并同意。</w:t>
      </w:r>
    </w:p>
    <w:p>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2、我方同意提供贵方可能要求的与本次招标有关的任何资料。</w:t>
      </w:r>
    </w:p>
    <w:p>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3、若我方最终成为中标人，将根据招标文件的规定和我方的承诺严格履行合同。</w:t>
      </w:r>
    </w:p>
    <w:p>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4、对我方提供的所有文件材料的真实性及完整性负责。</w:t>
      </w:r>
    </w:p>
    <w:p>
      <w:pPr>
        <w:keepNext w:val="0"/>
        <w:keepLines w:val="0"/>
        <w:pageBreakBefore w:val="0"/>
        <w:widowControl/>
        <w:shd w:val="clear" w:color="auto" w:fill="FFFFFF"/>
        <w:kinsoku/>
        <w:overflowPunct/>
        <w:topLinePunct w:val="0"/>
        <w:bidi w:val="0"/>
        <w:spacing w:line="560" w:lineRule="exact"/>
        <w:ind w:firstLine="560" w:firstLineChars="200"/>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5、我方决不采取不正当手段谋取成交，决不与</w:t>
      </w:r>
      <w:r>
        <w:rPr>
          <w:rFonts w:hint="eastAsia" w:ascii="仿宋_GB2312" w:hAnsi="宋体" w:eastAsia="仿宋_GB2312" w:cs="宋体"/>
          <w:kern w:val="0"/>
          <w:sz w:val="28"/>
          <w:szCs w:val="28"/>
          <w:lang w:val="en-US" w:eastAsia="zh-CN"/>
        </w:rPr>
        <w:t>贵方</w:t>
      </w:r>
      <w:r>
        <w:rPr>
          <w:rFonts w:hint="eastAsia" w:ascii="仿宋_GB2312" w:hAnsi="宋体" w:eastAsia="仿宋_GB2312" w:cs="宋体"/>
          <w:kern w:val="0"/>
          <w:sz w:val="28"/>
          <w:szCs w:val="28"/>
        </w:rPr>
        <w:t>或其他投标人恶意串通，决不向</w:t>
      </w:r>
      <w:r>
        <w:rPr>
          <w:rFonts w:hint="eastAsia" w:ascii="仿宋_GB2312" w:hAnsi="宋体" w:eastAsia="仿宋_GB2312" w:cs="宋体"/>
          <w:kern w:val="0"/>
          <w:sz w:val="28"/>
          <w:szCs w:val="28"/>
          <w:lang w:val="en-US" w:eastAsia="zh-CN"/>
        </w:rPr>
        <w:t>贵方</w:t>
      </w:r>
      <w:r>
        <w:rPr>
          <w:rFonts w:hint="eastAsia" w:ascii="仿宋_GB2312" w:hAnsi="宋体" w:eastAsia="仿宋_GB2312" w:cs="宋体"/>
          <w:kern w:val="0"/>
          <w:sz w:val="28"/>
          <w:szCs w:val="28"/>
        </w:rPr>
        <w:t>工作人员进行商业贿赂，决不拒绝有关部门监督检查、决不提供虚假文件及材料，如有违反，无条件接受贵方的责任追究及相关管理部门的处罚。</w:t>
      </w:r>
    </w:p>
    <w:p>
      <w:pPr>
        <w:pStyle w:val="2"/>
        <w:ind w:firstLine="560"/>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6.如中标，在贵方遇到重大问题或紧急情况，需要</w:t>
      </w:r>
      <w:r>
        <w:rPr>
          <w:rFonts w:hint="eastAsia" w:ascii="仿宋_GB2312" w:hAnsi="宋体" w:eastAsia="仿宋_GB2312" w:cs="宋体"/>
          <w:kern w:val="0"/>
          <w:sz w:val="28"/>
          <w:szCs w:val="28"/>
        </w:rPr>
        <w:t>我方</w:t>
      </w:r>
      <w:r>
        <w:rPr>
          <w:rFonts w:hint="eastAsia" w:ascii="仿宋_GB2312" w:eastAsia="仿宋_GB2312" w:cs="宋体"/>
          <w:kern w:val="0"/>
          <w:sz w:val="28"/>
          <w:szCs w:val="28"/>
          <w:lang w:val="en-US" w:eastAsia="zh-CN"/>
        </w:rPr>
        <w:t>到现场提供法律支援时，</w:t>
      </w:r>
      <w:r>
        <w:rPr>
          <w:rFonts w:hint="eastAsia" w:ascii="仿宋_GB2312" w:hAnsi="宋体" w:eastAsia="仿宋_GB2312" w:cs="宋体"/>
          <w:kern w:val="0"/>
          <w:sz w:val="28"/>
          <w:szCs w:val="28"/>
        </w:rPr>
        <w:t>我方</w:t>
      </w:r>
      <w:r>
        <w:rPr>
          <w:rFonts w:hint="eastAsia" w:ascii="仿宋_GB2312" w:eastAsia="仿宋_GB2312" w:cs="宋体"/>
          <w:kern w:val="0"/>
          <w:sz w:val="28"/>
          <w:szCs w:val="28"/>
          <w:lang w:val="en-US" w:eastAsia="zh-CN"/>
        </w:rPr>
        <w:t>同意必须在接到电话的1个小时内赶到现场。</w:t>
      </w:r>
    </w:p>
    <w:p>
      <w:pPr>
        <w:pStyle w:val="2"/>
        <w:ind w:firstLine="560"/>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7.我方保证</w:t>
      </w:r>
      <w:r>
        <w:rPr>
          <w:rFonts w:hint="eastAsia" w:ascii="仿宋_GB2312" w:eastAsia="仿宋_GB2312"/>
          <w:kern w:val="0"/>
          <w:szCs w:val="28"/>
        </w:rPr>
        <w:t>不担任</w:t>
      </w:r>
      <w:r>
        <w:rPr>
          <w:rFonts w:hint="eastAsia" w:ascii="仿宋_GB2312" w:eastAsia="仿宋_GB2312"/>
          <w:kern w:val="0"/>
          <w:szCs w:val="28"/>
          <w:lang w:val="en-US" w:eastAsia="zh-CN"/>
        </w:rPr>
        <w:t>贵方</w:t>
      </w:r>
      <w:r>
        <w:rPr>
          <w:rFonts w:hint="eastAsia" w:ascii="仿宋_GB2312" w:eastAsia="仿宋_GB2312"/>
          <w:kern w:val="0"/>
          <w:szCs w:val="28"/>
        </w:rPr>
        <w:t>及其下属平台公司（包括广州南沙基础设施投资有限公司、广州南沙科技投资有限公司、广州南沙建设投资有限公司、广州南沙工化投资有限公司和视同二级平台公司管理的广州南沙经发投资有限公司）诉讼/仲裁</w:t>
      </w:r>
      <w:r>
        <w:rPr>
          <w:rFonts w:hint="eastAsia" w:ascii="仿宋_GB2312" w:eastAsia="仿宋_GB2312"/>
          <w:kern w:val="0"/>
          <w:szCs w:val="28"/>
          <w:lang w:val="en-US" w:eastAsia="zh-CN"/>
        </w:rPr>
        <w:t>/复议/异议</w:t>
      </w:r>
      <w:r>
        <w:rPr>
          <w:rFonts w:hint="eastAsia" w:ascii="仿宋_GB2312" w:eastAsia="仿宋_GB2312"/>
          <w:kern w:val="0"/>
          <w:szCs w:val="28"/>
        </w:rPr>
        <w:t>案件中对方当事人的代理人</w:t>
      </w:r>
      <w:r>
        <w:rPr>
          <w:rFonts w:hint="eastAsia" w:ascii="仿宋_GB2312" w:eastAsia="仿宋_GB2312" w:cs="宋体"/>
          <w:kern w:val="0"/>
          <w:sz w:val="28"/>
          <w:szCs w:val="28"/>
          <w:lang w:val="en-US" w:eastAsia="zh-CN"/>
        </w:rPr>
        <w:t>。</w:t>
      </w:r>
    </w:p>
    <w:p>
      <w:pPr>
        <w:pStyle w:val="2"/>
        <w:ind w:firstLine="560"/>
        <w:rPr>
          <w:rFonts w:hint="default"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8.日常法律服务及专项委托非诉法律服务以外的另行委托事项，涉及的法律服务费收费标准，我方同意按照附件4的报价收费。</w:t>
      </w:r>
    </w:p>
    <w:p>
      <w:pPr>
        <w:pStyle w:val="2"/>
        <w:ind w:firstLine="560"/>
        <w:rPr>
          <w:rFonts w:hint="default" w:ascii="仿宋_GB2312" w:eastAsia="仿宋_GB2312" w:cs="宋体"/>
          <w:kern w:val="0"/>
          <w:sz w:val="28"/>
          <w:szCs w:val="28"/>
          <w:lang w:val="en-US" w:eastAsia="zh-CN"/>
        </w:rPr>
      </w:pPr>
    </w:p>
    <w:p>
      <w:pPr>
        <w:pStyle w:val="2"/>
      </w:pPr>
    </w:p>
    <w:p>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我方的通讯地址为：</w:t>
      </w:r>
    </w:p>
    <w:p>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地址：   联系电话：</w:t>
      </w:r>
    </w:p>
    <w:p>
      <w:pPr>
        <w:keepNext w:val="0"/>
        <w:keepLines w:val="0"/>
        <w:pageBreakBefore w:val="0"/>
        <w:widowControl/>
        <w:shd w:val="clear" w:color="auto" w:fill="FFFFFF"/>
        <w:kinsoku/>
        <w:overflowPunct/>
        <w:topLinePunct w:val="0"/>
        <w:bidi w:val="0"/>
        <w:spacing w:line="560" w:lineRule="exact"/>
        <w:jc w:val="left"/>
        <w:textAlignment w:val="auto"/>
        <w:rPr>
          <w:rFonts w:ascii="仿宋_GB2312" w:eastAsia="仿宋_GB2312" w:cs="宋体"/>
          <w:kern w:val="0"/>
          <w:sz w:val="28"/>
          <w:szCs w:val="28"/>
        </w:rPr>
      </w:pPr>
    </w:p>
    <w:p>
      <w:pPr>
        <w:keepNext w:val="0"/>
        <w:keepLines w:val="0"/>
        <w:pageBreakBefore w:val="0"/>
        <w:widowControl/>
        <w:shd w:val="clear" w:color="auto" w:fill="FFFFFF"/>
        <w:kinsoku/>
        <w:overflowPunct/>
        <w:topLinePunct w:val="0"/>
        <w:bidi w:val="0"/>
        <w:spacing w:line="560" w:lineRule="exact"/>
        <w:ind w:right="560" w:firstLine="3500" w:firstLineChars="1250"/>
        <w:textAlignment w:val="auto"/>
        <w:rPr>
          <w:rFonts w:ascii="仿宋_GB2312" w:eastAsia="仿宋_GB2312" w:cs="宋体"/>
          <w:kern w:val="0"/>
          <w:sz w:val="28"/>
          <w:szCs w:val="28"/>
          <w:u w:val="single"/>
        </w:rPr>
      </w:pPr>
      <w:r>
        <w:rPr>
          <w:rFonts w:hint="eastAsia" w:ascii="仿宋_GB2312" w:hAnsi="宋体" w:eastAsia="仿宋_GB2312" w:cs="宋体"/>
          <w:kern w:val="0"/>
          <w:sz w:val="28"/>
          <w:szCs w:val="28"/>
        </w:rPr>
        <w:t>投标人名称（盖章）：</w:t>
      </w:r>
    </w:p>
    <w:p>
      <w:pPr>
        <w:keepNext w:val="0"/>
        <w:keepLines w:val="0"/>
        <w:pageBreakBefore w:val="0"/>
        <w:widowControl/>
        <w:shd w:val="clear" w:color="auto" w:fill="FFFFFF"/>
        <w:kinsoku/>
        <w:overflowPunct/>
        <w:topLinePunct w:val="0"/>
        <w:bidi w:val="0"/>
        <w:spacing w:line="560" w:lineRule="exact"/>
        <w:ind w:right="560"/>
        <w:jc w:val="center"/>
        <w:textAlignment w:val="auto"/>
        <w:rPr>
          <w:rFonts w:ascii="仿宋_GB2312" w:eastAsia="仿宋_GB2312" w:cs="宋体"/>
          <w:kern w:val="0"/>
          <w:sz w:val="28"/>
          <w:szCs w:val="28"/>
          <w:u w:val="single"/>
        </w:rPr>
      </w:pPr>
      <w:r>
        <w:rPr>
          <w:rFonts w:hint="eastAsia" w:ascii="仿宋_GB2312" w:hAnsi="宋体" w:eastAsia="仿宋_GB2312" w:cs="宋体"/>
          <w:kern w:val="0"/>
          <w:sz w:val="28"/>
          <w:szCs w:val="28"/>
        </w:rPr>
        <w:t xml:space="preserve">  法定代表人或授权代表（签名）：</w:t>
      </w:r>
    </w:p>
    <w:p>
      <w:pPr>
        <w:keepNext w:val="0"/>
        <w:keepLines w:val="0"/>
        <w:pageBreakBefore w:val="0"/>
        <w:widowControl/>
        <w:shd w:val="clear" w:color="auto" w:fill="FFFFFF"/>
        <w:kinsoku/>
        <w:overflowPunct/>
        <w:topLinePunct w:val="0"/>
        <w:bidi w:val="0"/>
        <w:spacing w:line="560" w:lineRule="exact"/>
        <w:ind w:firstLine="6300" w:firstLineChars="2250"/>
        <w:textAlignment w:val="auto"/>
        <w:rPr>
          <w:rFonts w:ascii="仿宋_GB2312" w:eastAsia="仿宋_GB2312" w:cs="宋体"/>
          <w:kern w:val="0"/>
          <w:sz w:val="28"/>
          <w:szCs w:val="28"/>
        </w:rPr>
      </w:pPr>
      <w:r>
        <w:rPr>
          <w:rFonts w:hint="eastAsia" w:ascii="仿宋_GB2312" w:hAnsi="宋体" w:eastAsia="仿宋_GB2312" w:cs="宋体"/>
          <w:kern w:val="0"/>
          <w:sz w:val="28"/>
          <w:szCs w:val="28"/>
        </w:rPr>
        <w:t>年   月  日</w:t>
      </w:r>
    </w:p>
    <w:p>
      <w:pPr>
        <w:pStyle w:val="2"/>
        <w:keepNext w:val="0"/>
        <w:keepLines w:val="0"/>
        <w:pageBreakBefore w:val="0"/>
        <w:kinsoku/>
        <w:overflowPunct/>
        <w:topLinePunct w:val="0"/>
        <w:bidi w:val="0"/>
        <w:spacing w:line="560" w:lineRule="exact"/>
        <w:textAlignment w:val="auto"/>
      </w:pPr>
    </w:p>
    <w:p>
      <w:pPr>
        <w:keepNext w:val="0"/>
        <w:keepLines w:val="0"/>
        <w:pageBreakBefore w:val="0"/>
        <w:kinsoku/>
        <w:overflowPunct/>
        <w:topLinePunct w:val="0"/>
        <w:bidi w:val="0"/>
        <w:spacing w:line="560" w:lineRule="exact"/>
        <w:jc w:val="center"/>
        <w:textAlignment w:val="auto"/>
        <w:rPr>
          <w:sz w:val="44"/>
          <w:szCs w:val="44"/>
        </w:rPr>
      </w:pPr>
    </w:p>
    <w:p>
      <w:pPr>
        <w:pStyle w:val="2"/>
        <w:keepNext w:val="0"/>
        <w:keepLines w:val="0"/>
        <w:pageBreakBefore w:val="0"/>
        <w:kinsoku/>
        <w:overflowPunct/>
        <w:topLinePunct w:val="0"/>
        <w:bidi w:val="0"/>
        <w:spacing w:line="560" w:lineRule="exact"/>
        <w:textAlignment w:val="auto"/>
      </w:pPr>
    </w:p>
    <w:p>
      <w:pPr>
        <w:keepNext w:val="0"/>
        <w:keepLines w:val="0"/>
        <w:pageBreakBefore w:val="0"/>
        <w:kinsoku/>
        <w:overflowPunct/>
        <w:topLinePunct w:val="0"/>
        <w:bidi w:val="0"/>
        <w:spacing w:line="560" w:lineRule="exact"/>
        <w:textAlignment w:val="auto"/>
        <w:rPr>
          <w:rFonts w:hint="eastAsia" w:ascii="黑体" w:hAnsi="黑体" w:eastAsia="黑体" w:cs="黑体"/>
          <w:b/>
          <w:sz w:val="32"/>
          <w:szCs w:val="32"/>
        </w:rPr>
      </w:pPr>
    </w:p>
    <w:p>
      <w:pPr>
        <w:keepNext w:val="0"/>
        <w:keepLines w:val="0"/>
        <w:pageBreakBefore w:val="0"/>
        <w:kinsoku/>
        <w:overflowPunct/>
        <w:topLinePunct w:val="0"/>
        <w:bidi w:val="0"/>
        <w:spacing w:line="560" w:lineRule="exact"/>
        <w:textAlignment w:val="auto"/>
        <w:rPr>
          <w:rFonts w:hint="eastAsia" w:ascii="黑体" w:hAnsi="黑体" w:eastAsia="黑体" w:cs="黑体"/>
          <w:b/>
          <w:sz w:val="32"/>
          <w:szCs w:val="32"/>
        </w:rPr>
      </w:pPr>
    </w:p>
    <w:p>
      <w:pPr>
        <w:keepNext w:val="0"/>
        <w:keepLines w:val="0"/>
        <w:pageBreakBefore w:val="0"/>
        <w:kinsoku/>
        <w:overflowPunct/>
        <w:topLinePunct w:val="0"/>
        <w:bidi w:val="0"/>
        <w:spacing w:line="560" w:lineRule="exact"/>
        <w:textAlignment w:val="auto"/>
        <w:rPr>
          <w:rFonts w:hint="eastAsia" w:ascii="黑体" w:hAnsi="黑体" w:eastAsia="黑体" w:cs="黑体"/>
          <w:b/>
          <w:sz w:val="32"/>
          <w:szCs w:val="32"/>
        </w:rPr>
      </w:pPr>
    </w:p>
    <w:p>
      <w:pPr>
        <w:keepNext w:val="0"/>
        <w:keepLines w:val="0"/>
        <w:pageBreakBefore w:val="0"/>
        <w:kinsoku/>
        <w:overflowPunct/>
        <w:topLinePunct w:val="0"/>
        <w:bidi w:val="0"/>
        <w:spacing w:line="560" w:lineRule="exact"/>
        <w:textAlignment w:val="auto"/>
        <w:rPr>
          <w:rFonts w:hint="eastAsia" w:ascii="黑体" w:hAnsi="黑体" w:eastAsia="黑体" w:cs="黑体"/>
          <w:b/>
          <w:sz w:val="32"/>
          <w:szCs w:val="32"/>
        </w:rPr>
      </w:pPr>
    </w:p>
    <w:p>
      <w:pPr>
        <w:keepNext w:val="0"/>
        <w:keepLines w:val="0"/>
        <w:pageBreakBefore w:val="0"/>
        <w:kinsoku/>
        <w:overflowPunct/>
        <w:topLinePunct w:val="0"/>
        <w:bidi w:val="0"/>
        <w:spacing w:line="560" w:lineRule="exact"/>
        <w:textAlignment w:val="auto"/>
        <w:rPr>
          <w:rFonts w:hint="eastAsia" w:ascii="黑体" w:hAnsi="黑体" w:eastAsia="黑体" w:cs="黑体"/>
          <w:b/>
          <w:sz w:val="32"/>
          <w:szCs w:val="32"/>
        </w:rPr>
      </w:pPr>
    </w:p>
    <w:p>
      <w:pPr>
        <w:keepNext w:val="0"/>
        <w:keepLines w:val="0"/>
        <w:pageBreakBefore w:val="0"/>
        <w:kinsoku/>
        <w:overflowPunct/>
        <w:topLinePunct w:val="0"/>
        <w:bidi w:val="0"/>
        <w:spacing w:line="560" w:lineRule="exact"/>
        <w:textAlignment w:val="auto"/>
        <w:rPr>
          <w:rFonts w:hint="eastAsia" w:ascii="黑体" w:hAnsi="黑体" w:eastAsia="黑体" w:cs="黑体"/>
          <w:b/>
          <w:sz w:val="32"/>
          <w:szCs w:val="32"/>
        </w:rPr>
      </w:pPr>
    </w:p>
    <w:p>
      <w:pPr>
        <w:keepNext w:val="0"/>
        <w:keepLines w:val="0"/>
        <w:pageBreakBefore w:val="0"/>
        <w:kinsoku/>
        <w:overflowPunct/>
        <w:topLinePunct w:val="0"/>
        <w:bidi w:val="0"/>
        <w:spacing w:line="560" w:lineRule="exact"/>
        <w:textAlignment w:val="auto"/>
        <w:rPr>
          <w:rFonts w:hint="eastAsia" w:ascii="黑体" w:hAnsi="黑体" w:eastAsia="黑体" w:cs="黑体"/>
          <w:b/>
          <w:sz w:val="32"/>
          <w:szCs w:val="32"/>
        </w:rPr>
      </w:pPr>
    </w:p>
    <w:p>
      <w:pPr>
        <w:keepNext w:val="0"/>
        <w:keepLines w:val="0"/>
        <w:pageBreakBefore w:val="0"/>
        <w:kinsoku/>
        <w:overflowPunct/>
        <w:topLinePunct w:val="0"/>
        <w:bidi w:val="0"/>
        <w:spacing w:line="560" w:lineRule="exact"/>
        <w:textAlignment w:val="auto"/>
        <w:rPr>
          <w:rFonts w:hint="eastAsia" w:ascii="黑体" w:hAnsi="黑体" w:eastAsia="黑体" w:cs="黑体"/>
          <w:b/>
          <w:sz w:val="32"/>
          <w:szCs w:val="32"/>
        </w:rPr>
      </w:pPr>
    </w:p>
    <w:p>
      <w:pPr>
        <w:keepNext w:val="0"/>
        <w:keepLines w:val="0"/>
        <w:pageBreakBefore w:val="0"/>
        <w:kinsoku/>
        <w:overflowPunct/>
        <w:topLinePunct w:val="0"/>
        <w:bidi w:val="0"/>
        <w:spacing w:line="560" w:lineRule="exact"/>
        <w:textAlignment w:val="auto"/>
        <w:rPr>
          <w:rFonts w:hint="eastAsia" w:ascii="黑体" w:hAnsi="黑体" w:eastAsia="黑体" w:cs="黑体"/>
          <w:b/>
          <w:sz w:val="32"/>
          <w:szCs w:val="32"/>
        </w:rPr>
      </w:pPr>
    </w:p>
    <w:p>
      <w:pPr>
        <w:keepNext w:val="0"/>
        <w:keepLines w:val="0"/>
        <w:pageBreakBefore w:val="0"/>
        <w:kinsoku/>
        <w:overflowPunct/>
        <w:topLinePunct w:val="0"/>
        <w:bidi w:val="0"/>
        <w:spacing w:line="560" w:lineRule="exact"/>
        <w:textAlignment w:val="auto"/>
        <w:rPr>
          <w:rFonts w:hint="eastAsia" w:ascii="黑体" w:hAnsi="黑体" w:eastAsia="黑体" w:cs="黑体"/>
          <w:b/>
          <w:sz w:val="32"/>
          <w:szCs w:val="32"/>
        </w:rPr>
      </w:pPr>
    </w:p>
    <w:p>
      <w:pPr>
        <w:keepNext w:val="0"/>
        <w:keepLines w:val="0"/>
        <w:pageBreakBefore w:val="0"/>
        <w:kinsoku/>
        <w:overflowPunct/>
        <w:topLinePunct w:val="0"/>
        <w:bidi w:val="0"/>
        <w:spacing w:line="560" w:lineRule="exact"/>
        <w:textAlignment w:val="auto"/>
        <w:rPr>
          <w:rFonts w:hint="eastAsia" w:ascii="黑体" w:hAnsi="黑体" w:eastAsia="黑体" w:cs="黑体"/>
          <w:b/>
          <w:sz w:val="32"/>
          <w:szCs w:val="32"/>
        </w:rPr>
      </w:pPr>
    </w:p>
    <w:p>
      <w:pPr>
        <w:keepNext w:val="0"/>
        <w:keepLines w:val="0"/>
        <w:pageBreakBefore w:val="0"/>
        <w:kinsoku/>
        <w:overflowPunct/>
        <w:topLinePunct w:val="0"/>
        <w:bidi w:val="0"/>
        <w:spacing w:line="560" w:lineRule="exact"/>
        <w:jc w:val="center"/>
        <w:textAlignment w:val="auto"/>
        <w:rPr>
          <w:rFonts w:ascii="方正小标宋简体" w:hAnsi="方正小标宋简体" w:eastAsia="方正小标宋简体" w:cs="方正小标宋简体"/>
          <w:b/>
          <w:sz w:val="44"/>
          <w:szCs w:val="44"/>
        </w:rPr>
      </w:pPr>
    </w:p>
    <w:p>
      <w:pPr>
        <w:keepNext w:val="0"/>
        <w:keepLines w:val="0"/>
        <w:pageBreakBefore w:val="0"/>
        <w:widowControl/>
        <w:kinsoku/>
        <w:overflowPunct/>
        <w:topLinePunct w:val="0"/>
        <w:bidi w:val="0"/>
        <w:spacing w:line="560" w:lineRule="exact"/>
        <w:jc w:val="left"/>
        <w:textAlignment w:val="auto"/>
        <w:rPr>
          <w:rFonts w:hint="eastAsia" w:ascii="黑体" w:hAnsi="黑体" w:eastAsia="黑体" w:cs="黑体"/>
          <w:sz w:val="32"/>
          <w:szCs w:val="32"/>
        </w:rPr>
      </w:pPr>
    </w:p>
    <w:p>
      <w:pPr>
        <w:keepNext w:val="0"/>
        <w:keepLines w:val="0"/>
        <w:pageBreakBefore w:val="0"/>
        <w:widowControl/>
        <w:kinsoku/>
        <w:overflowPunct/>
        <w:topLinePunct w:val="0"/>
        <w:bidi w:val="0"/>
        <w:spacing w:line="560" w:lineRule="exact"/>
        <w:jc w:val="left"/>
        <w:textAlignment w:val="auto"/>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w:t>
      </w:r>
    </w:p>
    <w:p>
      <w:pPr>
        <w:keepNext w:val="0"/>
        <w:keepLines w:val="0"/>
        <w:pageBreakBefore w:val="0"/>
        <w:kinsoku/>
        <w:overflowPunct/>
        <w:topLinePunct w:val="0"/>
        <w:bidi w:val="0"/>
        <w:spacing w:line="560" w:lineRule="exact"/>
        <w:jc w:val="center"/>
        <w:textAlignment w:val="auto"/>
        <w:rPr>
          <w:rFonts w:ascii="黑体" w:hAnsi="黑体" w:eastAsia="黑体" w:cs="黑体"/>
          <w:b/>
          <w:sz w:val="32"/>
          <w:szCs w:val="32"/>
        </w:rPr>
      </w:pPr>
    </w:p>
    <w:p>
      <w:pPr>
        <w:keepNext w:val="0"/>
        <w:keepLines w:val="0"/>
        <w:pageBreakBefore w:val="0"/>
        <w:kinsoku/>
        <w:overflowPunct/>
        <w:topLinePunct w:val="0"/>
        <w:bidi w:val="0"/>
        <w:spacing w:line="560" w:lineRule="exact"/>
        <w:jc w:val="center"/>
        <w:textAlignment w:val="auto"/>
        <w:rPr>
          <w:rFonts w:ascii="黑体" w:hAnsi="黑体" w:eastAsia="黑体" w:cs="黑体"/>
          <w:b/>
          <w:sz w:val="32"/>
          <w:szCs w:val="32"/>
        </w:rPr>
      </w:pPr>
      <w:r>
        <w:rPr>
          <w:rFonts w:hint="eastAsia" w:ascii="黑体" w:hAnsi="黑体" w:eastAsia="黑体" w:cs="黑体"/>
          <w:b/>
          <w:sz w:val="32"/>
          <w:szCs w:val="32"/>
        </w:rPr>
        <w:t>律师事务所负责人证明书</w:t>
      </w:r>
    </w:p>
    <w:p>
      <w:pPr>
        <w:keepNext w:val="0"/>
        <w:keepLines w:val="0"/>
        <w:pageBreakBefore w:val="0"/>
        <w:kinsoku/>
        <w:overflowPunct/>
        <w:topLinePunct w:val="0"/>
        <w:bidi w:val="0"/>
        <w:spacing w:line="560" w:lineRule="exact"/>
        <w:jc w:val="center"/>
        <w:textAlignment w:val="auto"/>
        <w:rPr>
          <w:b/>
          <w:sz w:val="32"/>
          <w:szCs w:val="32"/>
        </w:rPr>
      </w:pPr>
    </w:p>
    <w:p>
      <w:pPr>
        <w:keepNext w:val="0"/>
        <w:keepLines w:val="0"/>
        <w:pageBreakBefore w:val="0"/>
        <w:kinsoku/>
        <w:overflowPunct/>
        <w:topLinePunct w:val="0"/>
        <w:bidi w:val="0"/>
        <w:spacing w:beforeLines="50" w:line="560" w:lineRule="exact"/>
        <w:ind w:firstLine="280" w:firstLineChars="1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现任我单位 职务，为负责人，特此证明。</w:t>
      </w:r>
    </w:p>
    <w:p>
      <w:pPr>
        <w:keepNext w:val="0"/>
        <w:keepLines w:val="0"/>
        <w:pageBreakBefore w:val="0"/>
        <w:kinsoku/>
        <w:overflowPunct/>
        <w:topLinePunct w:val="0"/>
        <w:bidi w:val="0"/>
        <w:snapToGrid w:val="0"/>
        <w:spacing w:line="560" w:lineRule="exact"/>
        <w:ind w:firstLine="280" w:firstLineChars="10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有效期限：</w:t>
      </w:r>
      <w:r>
        <w:rPr>
          <w:rFonts w:hint="eastAsia" w:ascii="仿宋_GB2312" w:hAnsi="仿宋_GB2312" w:eastAsia="仿宋_GB2312" w:cs="仿宋_GB2312"/>
          <w:kern w:val="0"/>
          <w:sz w:val="28"/>
          <w:szCs w:val="28"/>
          <w:u w:val="single"/>
        </w:rPr>
        <w:t>三个月</w:t>
      </w:r>
      <w:r>
        <w:rPr>
          <w:rFonts w:hint="eastAsia" w:ascii="仿宋_GB2312" w:hAnsi="仿宋_GB2312" w:eastAsia="仿宋_GB2312" w:cs="仿宋_GB2312"/>
          <w:sz w:val="28"/>
          <w:szCs w:val="28"/>
          <w:u w:val="single"/>
        </w:rPr>
        <w:t>。</w:t>
      </w:r>
    </w:p>
    <w:p>
      <w:pPr>
        <w:keepNext w:val="0"/>
        <w:keepLines w:val="0"/>
        <w:pageBreakBefore w:val="0"/>
        <w:kinsoku/>
        <w:overflowPunct/>
        <w:topLinePunct w:val="0"/>
        <w:bidi w:val="0"/>
        <w:snapToGrid w:val="0"/>
        <w:spacing w:line="560" w:lineRule="exact"/>
        <w:ind w:firstLine="5143" w:firstLineChars="1837"/>
        <w:textAlignment w:val="auto"/>
        <w:rPr>
          <w:rFonts w:ascii="仿宋_GB2312" w:hAnsi="仿宋_GB2312" w:eastAsia="仿宋_GB2312" w:cs="仿宋_GB2312"/>
          <w:sz w:val="28"/>
          <w:szCs w:val="28"/>
        </w:rPr>
      </w:pPr>
    </w:p>
    <w:p>
      <w:pPr>
        <w:keepNext w:val="0"/>
        <w:keepLines w:val="0"/>
        <w:pageBreakBefore w:val="0"/>
        <w:kinsoku/>
        <w:overflowPunct/>
        <w:topLinePunct w:val="0"/>
        <w:bidi w:val="0"/>
        <w:snapToGrid w:val="0"/>
        <w:spacing w:line="560" w:lineRule="exact"/>
        <w:ind w:firstLine="5143" w:firstLineChars="1837"/>
        <w:textAlignment w:val="auto"/>
        <w:rPr>
          <w:rFonts w:ascii="仿宋_GB2312" w:hAnsi="仿宋_GB2312" w:eastAsia="仿宋_GB2312" w:cs="仿宋_GB2312"/>
          <w:sz w:val="28"/>
          <w:szCs w:val="28"/>
        </w:rPr>
      </w:pPr>
    </w:p>
    <w:p>
      <w:pPr>
        <w:keepNext w:val="0"/>
        <w:keepLines w:val="0"/>
        <w:pageBreakBefore w:val="0"/>
        <w:kinsoku/>
        <w:overflowPunct/>
        <w:topLinePunct w:val="0"/>
        <w:bidi w:val="0"/>
        <w:snapToGrid w:val="0"/>
        <w:spacing w:line="560" w:lineRule="exact"/>
        <w:ind w:firstLine="5143" w:firstLineChars="1837"/>
        <w:textAlignment w:val="auto"/>
        <w:rPr>
          <w:rFonts w:ascii="仿宋_GB2312" w:hAnsi="仿宋_GB2312" w:eastAsia="仿宋_GB2312" w:cs="仿宋_GB2312"/>
          <w:sz w:val="28"/>
          <w:szCs w:val="28"/>
        </w:rPr>
      </w:pPr>
    </w:p>
    <w:p>
      <w:pPr>
        <w:keepNext w:val="0"/>
        <w:keepLines w:val="0"/>
        <w:pageBreakBefore w:val="0"/>
        <w:kinsoku/>
        <w:overflowPunct/>
        <w:topLinePunct w:val="0"/>
        <w:bidi w:val="0"/>
        <w:snapToGrid w:val="0"/>
        <w:spacing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单  位：（盖章）</w:t>
      </w:r>
    </w:p>
    <w:p>
      <w:pPr>
        <w:keepNext w:val="0"/>
        <w:keepLines w:val="0"/>
        <w:pageBreakBefore w:val="0"/>
        <w:kinsoku/>
        <w:overflowPunct/>
        <w:topLinePunct w:val="0"/>
        <w:bidi w:val="0"/>
        <w:spacing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日  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keepNext w:val="0"/>
        <w:keepLines w:val="0"/>
        <w:pageBreakBefore w:val="0"/>
        <w:kinsoku/>
        <w:overflowPunct/>
        <w:topLinePunct w:val="0"/>
        <w:bidi w:val="0"/>
        <w:spacing w:line="560" w:lineRule="exact"/>
        <w:ind w:firstLine="0"/>
        <w:textAlignment w:val="auto"/>
        <w:rPr>
          <w:sz w:val="28"/>
          <w:szCs w:val="28"/>
        </w:rPr>
        <w:sectPr>
          <w:footerReference r:id="rId3" w:type="default"/>
          <w:pgSz w:w="11906" w:h="16838"/>
          <w:pgMar w:top="1134" w:right="1134" w:bottom="1134" w:left="1134" w:header="851" w:footer="992" w:gutter="0"/>
          <w:pgNumType w:fmt="decimal" w:start="1"/>
          <w:cols w:space="720" w:num="1"/>
          <w:docGrid w:type="lines" w:linePitch="312" w:charSpace="0"/>
        </w:sectPr>
      </w:pPr>
    </w:p>
    <w:p>
      <w:pPr>
        <w:keepNext w:val="0"/>
        <w:keepLines w:val="0"/>
        <w:pageBreakBefore w:val="0"/>
        <w:kinsoku/>
        <w:overflowPunct/>
        <w:topLinePunct w:val="0"/>
        <w:bidi w:val="0"/>
        <w:spacing w:line="560" w:lineRule="exac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p>
    <w:p>
      <w:pPr>
        <w:keepNext w:val="0"/>
        <w:keepLines w:val="0"/>
        <w:pageBreakBefore w:val="0"/>
        <w:kinsoku/>
        <w:overflowPunct/>
        <w:topLinePunct w:val="0"/>
        <w:bidi w:val="0"/>
        <w:spacing w:line="560" w:lineRule="exact"/>
        <w:jc w:val="center"/>
        <w:textAlignment w:val="auto"/>
        <w:rPr>
          <w:rFonts w:ascii="黑体" w:hAnsi="黑体" w:eastAsia="黑体" w:cs="黑体"/>
          <w:b/>
          <w:sz w:val="44"/>
          <w:szCs w:val="44"/>
        </w:rPr>
      </w:pPr>
      <w:r>
        <w:rPr>
          <w:rFonts w:hint="eastAsia" w:ascii="黑体" w:hAnsi="黑体" w:eastAsia="黑体" w:cs="黑体"/>
          <w:b/>
          <w:sz w:val="44"/>
          <w:szCs w:val="44"/>
        </w:rPr>
        <w:t>授权委托书</w:t>
      </w:r>
    </w:p>
    <w:p>
      <w:pPr>
        <w:keepNext w:val="0"/>
        <w:keepLines w:val="0"/>
        <w:pageBreakBefore w:val="0"/>
        <w:kinsoku/>
        <w:overflowPunct/>
        <w:topLinePunct w:val="0"/>
        <w:bidi w:val="0"/>
        <w:spacing w:line="560" w:lineRule="exact"/>
        <w:jc w:val="center"/>
        <w:textAlignment w:val="auto"/>
        <w:rPr>
          <w:rFonts w:ascii="仿宋_GB2312" w:hAnsi="仿宋_GB2312" w:eastAsia="仿宋_GB2312" w:cs="仿宋_GB2312"/>
          <w:sz w:val="32"/>
          <w:szCs w:val="32"/>
        </w:rPr>
      </w:pPr>
    </w:p>
    <w:p>
      <w:pPr>
        <w:keepNext w:val="0"/>
        <w:keepLines w:val="0"/>
        <w:pageBreakBefore w:val="0"/>
        <w:kinsoku/>
        <w:overflowPunct/>
        <w:topLinePunct w:val="0"/>
        <w:bidi w:val="0"/>
        <w:snapToGrid w:val="0"/>
        <w:spacing w:line="560" w:lineRule="exact"/>
        <w:ind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兹授权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为我方委托代理人，其权限是：</w:t>
      </w:r>
    </w:p>
    <w:p>
      <w:pPr>
        <w:keepNext w:val="0"/>
        <w:keepLines w:val="0"/>
        <w:pageBreakBefore w:val="0"/>
        <w:kinsoku/>
        <w:overflowPunct/>
        <w:topLinePunct w:val="0"/>
        <w:bidi w:val="0"/>
        <w:snapToGrid w:val="0"/>
        <w:spacing w:line="560" w:lineRule="exact"/>
        <w:ind w:firstLine="640" w:firstLineChars="200"/>
        <w:textAlignment w:val="auto"/>
        <w:rPr>
          <w:rFonts w:ascii="仿宋_GB2312" w:hAnsi="仿宋_GB2312" w:eastAsia="仿宋_GB2312" w:cs="仿宋_GB2312"/>
          <w:sz w:val="32"/>
          <w:szCs w:val="32"/>
          <w:u w:val="single"/>
        </w:rPr>
      </w:pPr>
    </w:p>
    <w:p>
      <w:pPr>
        <w:keepNext w:val="0"/>
        <w:keepLines w:val="0"/>
        <w:pageBreakBefore w:val="0"/>
        <w:kinsoku/>
        <w:overflowPunct/>
        <w:topLinePunct w:val="0"/>
        <w:bidi w:val="0"/>
        <w:spacing w:beforeLines="50" w:line="560" w:lineRule="exact"/>
        <w:ind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有效期限：</w:t>
      </w:r>
      <w:r>
        <w:rPr>
          <w:rFonts w:hint="eastAsia" w:ascii="仿宋_GB2312" w:hAnsi="仿宋_GB2312" w:eastAsia="仿宋_GB2312" w:cs="仿宋_GB2312"/>
          <w:sz w:val="32"/>
          <w:szCs w:val="32"/>
          <w:u w:val="single"/>
        </w:rPr>
        <w:t>三个月</w:t>
      </w:r>
    </w:p>
    <w:p>
      <w:pPr>
        <w:keepNext w:val="0"/>
        <w:keepLines w:val="0"/>
        <w:pageBreakBefore w:val="0"/>
        <w:kinsoku/>
        <w:overflowPunct/>
        <w:topLinePunct w:val="0"/>
        <w:bidi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附：代理人性别：年龄：身份证号码：</w:t>
      </w:r>
    </w:p>
    <w:p>
      <w:pPr>
        <w:keepNext w:val="0"/>
        <w:keepLines w:val="0"/>
        <w:pageBreakBefore w:val="0"/>
        <w:kinsoku/>
        <w:overflowPunct/>
        <w:topLinePunct w:val="0"/>
        <w:bidi w:val="0"/>
        <w:snapToGrid w:val="0"/>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overflowPunct/>
        <w:topLinePunct w:val="0"/>
        <w:bidi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负责人：（签名或盖章）</w:t>
      </w:r>
    </w:p>
    <w:p>
      <w:pPr>
        <w:keepNext w:val="0"/>
        <w:keepLines w:val="0"/>
        <w:pageBreakBefore w:val="0"/>
        <w:kinsoku/>
        <w:overflowPunct/>
        <w:topLinePunct w:val="0"/>
        <w:bidi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授权单位：</w:t>
      </w:r>
      <w:r>
        <w:rPr>
          <w:rFonts w:hint="eastAsia" w:ascii="仿宋_GB2312" w:hAnsi="仿宋_GB2312" w:eastAsia="仿宋_GB2312" w:cs="仿宋_GB2312"/>
          <w:sz w:val="32"/>
          <w:szCs w:val="32"/>
          <w:u w:val="single"/>
        </w:rPr>
        <w:t xml:space="preserve">         （盖章）            </w:t>
      </w:r>
    </w:p>
    <w:p>
      <w:pPr>
        <w:keepNext w:val="0"/>
        <w:keepLines w:val="0"/>
        <w:pageBreakBefore w:val="0"/>
        <w:kinsoku/>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kinsoku/>
        <w:overflowPunct/>
        <w:topLinePunct w:val="0"/>
        <w:bidi w:val="0"/>
        <w:spacing w:line="560" w:lineRule="exact"/>
        <w:textAlignment w:val="auto"/>
        <w:rPr>
          <w:rFonts w:ascii="黑体" w:hAnsi="黑体" w:eastAsia="黑体" w:cs="黑体"/>
          <w:b/>
          <w:sz w:val="32"/>
          <w:szCs w:val="32"/>
        </w:rPr>
      </w:pPr>
      <w:r>
        <w:rPr>
          <w:rFonts w:hint="eastAsia" w:ascii="黑体" w:hAnsi="黑体" w:eastAsia="黑体" w:cs="黑体"/>
          <w:b/>
          <w:sz w:val="32"/>
          <w:szCs w:val="32"/>
        </w:rPr>
        <w:t>附件</w:t>
      </w:r>
      <w:r>
        <w:rPr>
          <w:rFonts w:hint="eastAsia" w:ascii="黑体" w:hAnsi="黑体" w:eastAsia="黑体" w:cs="黑体"/>
          <w:b/>
          <w:sz w:val="32"/>
          <w:szCs w:val="32"/>
          <w:lang w:val="en-US" w:eastAsia="zh-CN"/>
        </w:rPr>
        <w:t>4</w:t>
      </w:r>
      <w:r>
        <w:rPr>
          <w:rFonts w:hint="eastAsia" w:ascii="黑体" w:hAnsi="黑体" w:eastAsia="黑体" w:cs="黑体"/>
          <w:b/>
          <w:sz w:val="32"/>
          <w:szCs w:val="32"/>
        </w:rPr>
        <w:t>：</w:t>
      </w:r>
    </w:p>
    <w:p>
      <w:pPr>
        <w:keepNext w:val="0"/>
        <w:keepLines w:val="0"/>
        <w:pageBreakBefore w:val="0"/>
        <w:widowControl/>
        <w:shd w:val="clear" w:color="auto" w:fill="FFFFFF"/>
        <w:kinsoku/>
        <w:overflowPunct/>
        <w:topLinePunct w:val="0"/>
        <w:bidi w:val="0"/>
        <w:spacing w:line="560" w:lineRule="exact"/>
        <w:jc w:val="center"/>
        <w:textAlignment w:val="auto"/>
        <w:rPr>
          <w:rFonts w:ascii="黑体" w:hAnsi="黑体" w:eastAsia="黑体" w:cs="黑体"/>
          <w:b/>
          <w:kern w:val="0"/>
          <w:sz w:val="32"/>
          <w:szCs w:val="32"/>
        </w:rPr>
      </w:pPr>
      <w:r>
        <w:rPr>
          <w:rFonts w:hint="eastAsia" w:ascii="黑体" w:hAnsi="黑体" w:eastAsia="黑体" w:cs="黑体"/>
          <w:b/>
          <w:kern w:val="0"/>
          <w:sz w:val="32"/>
          <w:szCs w:val="32"/>
          <w:lang w:val="en-US" w:eastAsia="zh-CN"/>
        </w:rPr>
        <w:t>日 常 法 律 服 务 报 价</w:t>
      </w:r>
      <w:r>
        <w:rPr>
          <w:rFonts w:hint="eastAsia" w:ascii="黑体" w:hAnsi="黑体" w:eastAsia="黑体" w:cs="黑体"/>
          <w:b/>
          <w:kern w:val="0"/>
          <w:sz w:val="32"/>
          <w:szCs w:val="32"/>
        </w:rPr>
        <w:t xml:space="preserve"> 表</w:t>
      </w:r>
    </w:p>
    <w:tbl>
      <w:tblPr>
        <w:tblStyle w:val="12"/>
        <w:tblpPr w:leftFromText="180" w:rightFromText="180" w:vertAnchor="text" w:horzAnchor="page" w:tblpX="1870" w:tblpY="618"/>
        <w:tblOverlap w:val="never"/>
        <w:tblW w:w="88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6"/>
        <w:gridCol w:w="3259"/>
        <w:gridCol w:w="1999"/>
        <w:gridCol w:w="1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96" w:type="dxa"/>
          </w:tcPr>
          <w:p>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r>
              <w:rPr>
                <w:rFonts w:hint="eastAsia" w:ascii="仿宋_GB2312" w:hAnsi="宋体" w:eastAsia="仿宋_GB2312" w:cs="宋体"/>
                <w:kern w:val="0"/>
                <w:sz w:val="28"/>
                <w:szCs w:val="28"/>
              </w:rPr>
              <w:t>投标人名称</w:t>
            </w:r>
          </w:p>
        </w:tc>
        <w:tc>
          <w:tcPr>
            <w:tcW w:w="7012" w:type="dxa"/>
            <w:gridSpan w:val="3"/>
          </w:tcPr>
          <w:p>
            <w:pPr>
              <w:keepNext w:val="0"/>
              <w:keepLines w:val="0"/>
              <w:pageBreakBefore w:val="0"/>
              <w:widowControl/>
              <w:kinsoku/>
              <w:overflowPunct/>
              <w:topLinePunct w:val="0"/>
              <w:bidi w:val="0"/>
              <w:spacing w:line="560" w:lineRule="exact"/>
              <w:jc w:val="left"/>
              <w:textAlignment w:val="auto"/>
              <w:rPr>
                <w:rFonts w:ascii="仿宋_GB2312"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96" w:type="dxa"/>
          </w:tcPr>
          <w:p>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r>
              <w:rPr>
                <w:rFonts w:hint="eastAsia" w:ascii="仿宋_GB2312" w:hAnsi="宋体" w:eastAsia="仿宋_GB2312" w:cs="宋体"/>
                <w:kern w:val="0"/>
                <w:sz w:val="28"/>
                <w:szCs w:val="28"/>
              </w:rPr>
              <w:t>法定代表人</w:t>
            </w:r>
          </w:p>
        </w:tc>
        <w:tc>
          <w:tcPr>
            <w:tcW w:w="3259" w:type="dxa"/>
          </w:tcPr>
          <w:p>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p>
        </w:tc>
        <w:tc>
          <w:tcPr>
            <w:tcW w:w="1999" w:type="dxa"/>
          </w:tcPr>
          <w:p>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r>
              <w:rPr>
                <w:rFonts w:hint="eastAsia" w:ascii="仿宋_GB2312" w:hAnsi="宋体" w:eastAsia="仿宋_GB2312" w:cs="宋体"/>
                <w:kern w:val="0"/>
                <w:sz w:val="28"/>
                <w:szCs w:val="28"/>
              </w:rPr>
              <w:t>委托代理人</w:t>
            </w:r>
          </w:p>
        </w:tc>
        <w:tc>
          <w:tcPr>
            <w:tcW w:w="1754" w:type="dxa"/>
          </w:tcPr>
          <w:p>
            <w:pPr>
              <w:keepNext w:val="0"/>
              <w:keepLines w:val="0"/>
              <w:pageBreakBefore w:val="0"/>
              <w:widowControl/>
              <w:kinsoku/>
              <w:overflowPunct/>
              <w:topLinePunct w:val="0"/>
              <w:bidi w:val="0"/>
              <w:spacing w:line="560" w:lineRule="exact"/>
              <w:jc w:val="left"/>
              <w:textAlignment w:val="auto"/>
              <w:rPr>
                <w:rFonts w:ascii="仿宋_GB2312"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08" w:type="dxa"/>
            <w:gridSpan w:val="4"/>
          </w:tcPr>
          <w:p>
            <w:pPr>
              <w:keepNext w:val="0"/>
              <w:keepLines w:val="0"/>
              <w:pageBreakBefore w:val="0"/>
              <w:widowControl/>
              <w:kinsoku/>
              <w:overflowPunct/>
              <w:topLinePunct w:val="0"/>
              <w:bidi w:val="0"/>
              <w:spacing w:line="560" w:lineRule="exact"/>
              <w:jc w:val="left"/>
              <w:textAlignment w:val="auto"/>
              <w:rPr>
                <w:rFonts w:hint="default" w:ascii="仿宋_GB2312" w:eastAsia="仿宋_GB2312" w:cs="宋体"/>
                <w:kern w:val="0"/>
                <w:sz w:val="28"/>
                <w:szCs w:val="28"/>
                <w:u w:val="single"/>
                <w:lang w:val="en-US" w:eastAsia="zh-CN"/>
              </w:rPr>
            </w:pPr>
            <w:r>
              <w:rPr>
                <w:rFonts w:hint="eastAsia" w:ascii="仿宋_GB2312" w:hAnsi="宋体" w:eastAsia="仿宋_GB2312" w:cs="宋体"/>
                <w:kern w:val="0"/>
                <w:sz w:val="28"/>
                <w:szCs w:val="28"/>
              </w:rPr>
              <w:t>投标报价（人民币小写）：</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元</w:t>
            </w:r>
            <w:r>
              <w:rPr>
                <w:rFonts w:hint="eastAsia" w:ascii="仿宋_GB2312" w:hAnsi="宋体" w:eastAsia="仿宋_GB2312" w:cs="宋体"/>
                <w:kern w:val="0"/>
                <w:sz w:val="28"/>
                <w:szCs w:val="28"/>
                <w:lang w:val="en-US"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08" w:type="dxa"/>
            <w:gridSpan w:val="4"/>
          </w:tcPr>
          <w:p>
            <w:pPr>
              <w:keepNext w:val="0"/>
              <w:keepLines w:val="0"/>
              <w:pageBreakBefore w:val="0"/>
              <w:widowControl/>
              <w:kinsoku/>
              <w:overflowPunct/>
              <w:topLinePunct w:val="0"/>
              <w:bidi w:val="0"/>
              <w:spacing w:line="560" w:lineRule="exact"/>
              <w:jc w:val="left"/>
              <w:textAlignment w:val="auto"/>
              <w:rPr>
                <w:rFonts w:hint="default" w:ascii="仿宋_GB2312" w:eastAsia="仿宋_GB2312" w:cs="宋体"/>
                <w:kern w:val="0"/>
                <w:sz w:val="28"/>
                <w:szCs w:val="28"/>
                <w:u w:val="single"/>
                <w:lang w:val="en-US" w:eastAsia="zh-CN"/>
              </w:rPr>
            </w:pPr>
            <w:r>
              <w:rPr>
                <w:rFonts w:hint="eastAsia" w:ascii="仿宋_GB2312" w:hAnsi="宋体" w:eastAsia="仿宋_GB2312" w:cs="宋体"/>
                <w:kern w:val="0"/>
                <w:sz w:val="28"/>
                <w:szCs w:val="28"/>
              </w:rPr>
              <w:t>投标报价（人民币大写）：</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元</w:t>
            </w:r>
            <w:r>
              <w:rPr>
                <w:rFonts w:hint="eastAsia" w:ascii="仿宋_GB2312" w:hAnsi="宋体" w:eastAsia="仿宋_GB2312" w:cs="宋体"/>
                <w:kern w:val="0"/>
                <w:sz w:val="28"/>
                <w:szCs w:val="28"/>
                <w:lang w:val="en-US" w:eastAsia="zh-CN"/>
              </w:rPr>
              <w:t>/年</w:t>
            </w:r>
          </w:p>
        </w:tc>
      </w:tr>
    </w:tbl>
    <w:p>
      <w:pPr>
        <w:keepNext w:val="0"/>
        <w:keepLines w:val="0"/>
        <w:pageBreakBefore w:val="0"/>
        <w:widowControl/>
        <w:shd w:val="clear" w:color="auto" w:fill="FFFFFF"/>
        <w:kinsoku/>
        <w:overflowPunct/>
        <w:topLinePunct w:val="0"/>
        <w:bidi w:val="0"/>
        <w:spacing w:line="560" w:lineRule="exact"/>
        <w:jc w:val="center"/>
        <w:textAlignment w:val="auto"/>
        <w:rPr>
          <w:rFonts w:ascii="宋体" w:cs="宋体"/>
          <w:b/>
          <w:kern w:val="0"/>
          <w:sz w:val="28"/>
          <w:szCs w:val="28"/>
        </w:rPr>
      </w:pPr>
    </w:p>
    <w:p>
      <w:pPr>
        <w:keepNext w:val="0"/>
        <w:keepLines w:val="0"/>
        <w:pageBreakBefore w:val="0"/>
        <w:widowControl/>
        <w:shd w:val="clear" w:color="auto" w:fill="FFFFFF"/>
        <w:kinsoku/>
        <w:overflowPunct/>
        <w:topLinePunct w:val="0"/>
        <w:bidi w:val="0"/>
        <w:spacing w:line="560" w:lineRule="exact"/>
        <w:jc w:val="left"/>
        <w:textAlignment w:val="auto"/>
        <w:rPr>
          <w:rFonts w:ascii="仿宋_GB2312" w:eastAsia="仿宋_GB2312" w:cs="宋体"/>
          <w:kern w:val="0"/>
          <w:sz w:val="28"/>
          <w:szCs w:val="28"/>
        </w:rPr>
      </w:pPr>
    </w:p>
    <w:p>
      <w:pPr>
        <w:keepNext w:val="0"/>
        <w:keepLines w:val="0"/>
        <w:pageBreakBefore w:val="0"/>
        <w:widowControl/>
        <w:shd w:val="clear" w:color="auto" w:fill="FFFFFF"/>
        <w:kinsoku/>
        <w:overflowPunct/>
        <w:topLinePunct w:val="0"/>
        <w:bidi w:val="0"/>
        <w:spacing w:line="560" w:lineRule="exact"/>
        <w:jc w:val="center"/>
        <w:textAlignment w:val="auto"/>
        <w:rPr>
          <w:rFonts w:ascii="黑体" w:hAnsi="黑体" w:eastAsia="黑体" w:cs="黑体"/>
          <w:b/>
          <w:kern w:val="0"/>
          <w:sz w:val="32"/>
          <w:szCs w:val="32"/>
        </w:rPr>
      </w:pPr>
      <w:r>
        <w:rPr>
          <w:rFonts w:hint="eastAsia" w:ascii="黑体" w:hAnsi="黑体" w:eastAsia="黑体" w:cs="黑体"/>
          <w:b/>
          <w:kern w:val="0"/>
          <w:sz w:val="32"/>
          <w:szCs w:val="32"/>
          <w:lang w:val="en-US" w:eastAsia="zh-CN" w:bidi="ar-SA"/>
        </w:rPr>
        <w:t>专 项 非 诉 法 律 服 务 报 价</w:t>
      </w:r>
      <w:r>
        <w:rPr>
          <w:rFonts w:hint="eastAsia" w:ascii="黑体" w:hAnsi="黑体" w:eastAsia="黑体" w:cs="黑体"/>
          <w:b/>
          <w:kern w:val="0"/>
          <w:sz w:val="32"/>
          <w:szCs w:val="32"/>
        </w:rPr>
        <w:t xml:space="preserve"> 表</w:t>
      </w:r>
    </w:p>
    <w:tbl>
      <w:tblPr>
        <w:tblStyle w:val="12"/>
        <w:tblpPr w:leftFromText="180" w:rightFromText="180" w:vertAnchor="text" w:horzAnchor="page" w:tblpX="1870" w:tblpY="618"/>
        <w:tblOverlap w:val="never"/>
        <w:tblW w:w="88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6"/>
        <w:gridCol w:w="3259"/>
        <w:gridCol w:w="1999"/>
        <w:gridCol w:w="1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96" w:type="dxa"/>
          </w:tcPr>
          <w:p>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r>
              <w:rPr>
                <w:rFonts w:hint="eastAsia" w:ascii="仿宋_GB2312" w:hAnsi="宋体" w:eastAsia="仿宋_GB2312" w:cs="宋体"/>
                <w:kern w:val="0"/>
                <w:sz w:val="28"/>
                <w:szCs w:val="28"/>
              </w:rPr>
              <w:t>投标人名称</w:t>
            </w:r>
          </w:p>
        </w:tc>
        <w:tc>
          <w:tcPr>
            <w:tcW w:w="7012" w:type="dxa"/>
            <w:gridSpan w:val="3"/>
          </w:tcPr>
          <w:p>
            <w:pPr>
              <w:keepNext w:val="0"/>
              <w:keepLines w:val="0"/>
              <w:pageBreakBefore w:val="0"/>
              <w:widowControl/>
              <w:kinsoku/>
              <w:overflowPunct/>
              <w:topLinePunct w:val="0"/>
              <w:bidi w:val="0"/>
              <w:spacing w:line="560" w:lineRule="exact"/>
              <w:jc w:val="left"/>
              <w:textAlignment w:val="auto"/>
              <w:rPr>
                <w:rFonts w:ascii="仿宋_GB2312"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96" w:type="dxa"/>
          </w:tcPr>
          <w:p>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r>
              <w:rPr>
                <w:rFonts w:hint="eastAsia" w:ascii="仿宋_GB2312" w:hAnsi="宋体" w:eastAsia="仿宋_GB2312" w:cs="宋体"/>
                <w:kern w:val="0"/>
                <w:sz w:val="28"/>
                <w:szCs w:val="28"/>
              </w:rPr>
              <w:t>法定代表人</w:t>
            </w:r>
          </w:p>
        </w:tc>
        <w:tc>
          <w:tcPr>
            <w:tcW w:w="3259" w:type="dxa"/>
          </w:tcPr>
          <w:p>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p>
        </w:tc>
        <w:tc>
          <w:tcPr>
            <w:tcW w:w="1999" w:type="dxa"/>
          </w:tcPr>
          <w:p>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r>
              <w:rPr>
                <w:rFonts w:hint="eastAsia" w:ascii="仿宋_GB2312" w:hAnsi="宋体" w:eastAsia="仿宋_GB2312" w:cs="宋体"/>
                <w:kern w:val="0"/>
                <w:sz w:val="28"/>
                <w:szCs w:val="28"/>
              </w:rPr>
              <w:t>委托代理人</w:t>
            </w:r>
          </w:p>
        </w:tc>
        <w:tc>
          <w:tcPr>
            <w:tcW w:w="1754" w:type="dxa"/>
          </w:tcPr>
          <w:p>
            <w:pPr>
              <w:keepNext w:val="0"/>
              <w:keepLines w:val="0"/>
              <w:pageBreakBefore w:val="0"/>
              <w:widowControl/>
              <w:kinsoku/>
              <w:overflowPunct/>
              <w:topLinePunct w:val="0"/>
              <w:bidi w:val="0"/>
              <w:spacing w:line="560" w:lineRule="exact"/>
              <w:jc w:val="left"/>
              <w:textAlignment w:val="auto"/>
              <w:rPr>
                <w:rFonts w:ascii="仿宋_GB2312"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08" w:type="dxa"/>
            <w:gridSpan w:val="4"/>
          </w:tcPr>
          <w:p>
            <w:pPr>
              <w:keepNext w:val="0"/>
              <w:keepLines w:val="0"/>
              <w:pageBreakBefore w:val="0"/>
              <w:widowControl/>
              <w:kinsoku/>
              <w:overflowPunct/>
              <w:topLinePunct w:val="0"/>
              <w:bidi w:val="0"/>
              <w:spacing w:line="560" w:lineRule="exact"/>
              <w:jc w:val="left"/>
              <w:textAlignment w:val="auto"/>
              <w:rPr>
                <w:rFonts w:hint="eastAsia" w:ascii="仿宋_GB2312" w:eastAsia="仿宋_GB2312" w:cs="宋体"/>
                <w:kern w:val="0"/>
                <w:sz w:val="28"/>
                <w:szCs w:val="28"/>
                <w:u w:val="single"/>
                <w:lang w:eastAsia="zh-CN"/>
              </w:rPr>
            </w:pPr>
            <w:r>
              <w:rPr>
                <w:rFonts w:hint="eastAsia" w:ascii="仿宋_GB2312" w:hAnsi="宋体" w:eastAsia="仿宋_GB2312" w:cs="宋体"/>
                <w:kern w:val="0"/>
                <w:sz w:val="28"/>
                <w:szCs w:val="28"/>
              </w:rPr>
              <w:t>投标报价（人民币小写）：</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元/</w:t>
            </w:r>
            <w:r>
              <w:rPr>
                <w:rFonts w:hint="eastAsia" w:ascii="仿宋_GB2312" w:hAnsi="宋体" w:eastAsia="仿宋_GB2312" w:cs="宋体"/>
                <w:kern w:val="0"/>
                <w:sz w:val="28"/>
                <w:szCs w:val="28"/>
                <w:lang w:val="en-US" w:eastAsia="zh-CN"/>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08" w:type="dxa"/>
            <w:gridSpan w:val="4"/>
          </w:tcPr>
          <w:p>
            <w:pPr>
              <w:keepNext w:val="0"/>
              <w:keepLines w:val="0"/>
              <w:pageBreakBefore w:val="0"/>
              <w:widowControl/>
              <w:kinsoku/>
              <w:overflowPunct/>
              <w:topLinePunct w:val="0"/>
              <w:bidi w:val="0"/>
              <w:spacing w:line="560" w:lineRule="exact"/>
              <w:jc w:val="left"/>
              <w:textAlignment w:val="auto"/>
              <w:rPr>
                <w:rFonts w:hint="eastAsia" w:ascii="仿宋_GB2312" w:eastAsia="仿宋_GB2312" w:cs="宋体"/>
                <w:kern w:val="0"/>
                <w:sz w:val="28"/>
                <w:szCs w:val="28"/>
                <w:u w:val="single"/>
                <w:lang w:eastAsia="zh-CN"/>
              </w:rPr>
            </w:pPr>
            <w:r>
              <w:rPr>
                <w:rFonts w:hint="eastAsia" w:ascii="仿宋_GB2312" w:hAnsi="宋体" w:eastAsia="仿宋_GB2312" w:cs="宋体"/>
                <w:kern w:val="0"/>
                <w:sz w:val="28"/>
                <w:szCs w:val="28"/>
              </w:rPr>
              <w:t>投标报价（人民币大写）：</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元/</w:t>
            </w:r>
            <w:r>
              <w:rPr>
                <w:rFonts w:hint="eastAsia" w:ascii="仿宋_GB2312" w:hAnsi="宋体" w:eastAsia="仿宋_GB2312" w:cs="宋体"/>
                <w:kern w:val="0"/>
                <w:sz w:val="28"/>
                <w:szCs w:val="28"/>
                <w:lang w:val="en-US" w:eastAsia="zh-CN"/>
              </w:rPr>
              <w:t>份</w:t>
            </w:r>
          </w:p>
        </w:tc>
      </w:tr>
    </w:tbl>
    <w:p>
      <w:pPr>
        <w:keepNext w:val="0"/>
        <w:keepLines w:val="0"/>
        <w:pageBreakBefore w:val="0"/>
        <w:widowControl/>
        <w:shd w:val="clear" w:color="auto" w:fill="FFFFFF"/>
        <w:kinsoku/>
        <w:overflowPunct/>
        <w:topLinePunct w:val="0"/>
        <w:bidi w:val="0"/>
        <w:spacing w:line="560" w:lineRule="exact"/>
        <w:jc w:val="center"/>
        <w:textAlignment w:val="auto"/>
        <w:rPr>
          <w:rFonts w:ascii="宋体" w:cs="宋体"/>
          <w:b/>
          <w:kern w:val="0"/>
          <w:sz w:val="28"/>
          <w:szCs w:val="28"/>
        </w:rPr>
      </w:pPr>
    </w:p>
    <w:p>
      <w:pPr>
        <w:keepNext w:val="0"/>
        <w:keepLines w:val="0"/>
        <w:pageBreakBefore w:val="0"/>
        <w:widowControl/>
        <w:shd w:val="clear" w:color="auto" w:fill="FFFFFF"/>
        <w:kinsoku/>
        <w:overflowPunct/>
        <w:topLinePunct w:val="0"/>
        <w:bidi w:val="0"/>
        <w:spacing w:line="560" w:lineRule="exact"/>
        <w:jc w:val="left"/>
        <w:textAlignment w:val="auto"/>
        <w:rPr>
          <w:rFonts w:ascii="仿宋_GB2312" w:eastAsia="仿宋_GB2312" w:cs="宋体"/>
          <w:kern w:val="0"/>
          <w:sz w:val="28"/>
          <w:szCs w:val="28"/>
        </w:rPr>
      </w:pPr>
    </w:p>
    <w:p>
      <w:pPr>
        <w:pStyle w:val="2"/>
      </w:pPr>
    </w:p>
    <w:p>
      <w:pPr>
        <w:keepNext w:val="0"/>
        <w:keepLines w:val="0"/>
        <w:pageBreakBefore w:val="0"/>
        <w:widowControl/>
        <w:shd w:val="clear" w:color="auto" w:fill="FFFFFF"/>
        <w:kinsoku/>
        <w:overflowPunct/>
        <w:topLinePunct w:val="0"/>
        <w:bidi w:val="0"/>
        <w:spacing w:line="560" w:lineRule="exact"/>
        <w:jc w:val="left"/>
        <w:textAlignment w:val="auto"/>
        <w:rPr>
          <w:rFonts w:ascii="仿宋_GB2312" w:eastAsia="仿宋_GB2312" w:cs="宋体"/>
          <w:kern w:val="0"/>
          <w:sz w:val="28"/>
          <w:szCs w:val="28"/>
        </w:rPr>
      </w:pPr>
    </w:p>
    <w:p>
      <w:pPr>
        <w:keepNext w:val="0"/>
        <w:keepLines w:val="0"/>
        <w:pageBreakBefore w:val="0"/>
        <w:widowControl/>
        <w:shd w:val="clear" w:color="auto" w:fill="FFFFFF"/>
        <w:kinsoku/>
        <w:overflowPunct/>
        <w:topLinePunct w:val="0"/>
        <w:bidi w:val="0"/>
        <w:spacing w:line="560" w:lineRule="exact"/>
        <w:jc w:val="left"/>
        <w:textAlignment w:val="auto"/>
        <w:rPr>
          <w:rFonts w:ascii="仿宋_GB2312" w:eastAsia="仿宋_GB2312" w:cs="宋体"/>
          <w:kern w:val="0"/>
          <w:sz w:val="28"/>
          <w:szCs w:val="28"/>
        </w:rPr>
      </w:pPr>
    </w:p>
    <w:p>
      <w:pPr>
        <w:keepNext w:val="0"/>
        <w:keepLines w:val="0"/>
        <w:pageBreakBefore w:val="0"/>
        <w:widowControl/>
        <w:shd w:val="clear" w:color="auto" w:fill="FFFFFF"/>
        <w:kinsoku/>
        <w:overflowPunct/>
        <w:topLinePunct w:val="0"/>
        <w:bidi w:val="0"/>
        <w:spacing w:line="560" w:lineRule="exact"/>
        <w:jc w:val="left"/>
        <w:textAlignment w:val="auto"/>
        <w:rPr>
          <w:rFonts w:ascii="仿宋_GB2312" w:eastAsia="仿宋_GB2312" w:cs="宋体"/>
          <w:kern w:val="0"/>
          <w:sz w:val="28"/>
          <w:szCs w:val="28"/>
        </w:rPr>
      </w:pPr>
    </w:p>
    <w:p>
      <w:pPr>
        <w:keepNext w:val="0"/>
        <w:keepLines w:val="0"/>
        <w:pageBreakBefore w:val="0"/>
        <w:widowControl/>
        <w:shd w:val="clear" w:color="auto" w:fill="FFFFFF"/>
        <w:kinsoku/>
        <w:wordWrap w:val="0"/>
        <w:overflowPunct/>
        <w:topLinePunct w:val="0"/>
        <w:bidi w:val="0"/>
        <w:spacing w:line="560" w:lineRule="exact"/>
        <w:jc w:val="center"/>
        <w:textAlignment w:val="auto"/>
        <w:rPr>
          <w:rFonts w:ascii="仿宋_GB2312" w:eastAsia="仿宋_GB2312" w:cs="宋体"/>
          <w:kern w:val="0"/>
          <w:sz w:val="28"/>
          <w:szCs w:val="28"/>
          <w:u w:val="single"/>
        </w:rPr>
      </w:pPr>
      <w:r>
        <w:rPr>
          <w:rFonts w:hint="eastAsia" w:ascii="仿宋_GB2312" w:hAnsi="宋体" w:eastAsia="仿宋_GB2312" w:cs="宋体"/>
          <w:kern w:val="0"/>
          <w:sz w:val="28"/>
          <w:szCs w:val="28"/>
        </w:rPr>
        <w:t>投标人名称（盖章）：</w:t>
      </w:r>
    </w:p>
    <w:p>
      <w:pPr>
        <w:keepNext w:val="0"/>
        <w:keepLines w:val="0"/>
        <w:pageBreakBefore w:val="0"/>
        <w:widowControl/>
        <w:shd w:val="clear" w:color="auto" w:fill="FFFFFF"/>
        <w:kinsoku/>
        <w:wordWrap w:val="0"/>
        <w:overflowPunct/>
        <w:topLinePunct w:val="0"/>
        <w:bidi w:val="0"/>
        <w:spacing w:line="560" w:lineRule="exact"/>
        <w:jc w:val="center"/>
        <w:textAlignment w:val="auto"/>
        <w:rPr>
          <w:rFonts w:ascii="仿宋_GB2312" w:eastAsia="仿宋_GB2312" w:cs="宋体"/>
          <w:kern w:val="0"/>
          <w:sz w:val="28"/>
          <w:szCs w:val="28"/>
          <w:u w:val="single"/>
        </w:rPr>
      </w:pPr>
      <w:r>
        <w:rPr>
          <w:rFonts w:hint="eastAsia" w:ascii="仿宋_GB2312" w:hAnsi="宋体" w:eastAsia="仿宋_GB2312" w:cs="宋体"/>
          <w:kern w:val="0"/>
          <w:sz w:val="28"/>
          <w:szCs w:val="28"/>
        </w:rPr>
        <w:t>法定代表人或授权代表（签名）：</w:t>
      </w:r>
    </w:p>
    <w:p>
      <w:pPr>
        <w:keepNext w:val="0"/>
        <w:keepLines w:val="0"/>
        <w:pageBreakBefore w:val="0"/>
        <w:widowControl/>
        <w:shd w:val="clear" w:color="auto" w:fill="FFFFFF"/>
        <w:kinsoku/>
        <w:overflowPunct/>
        <w:topLinePunct w:val="0"/>
        <w:bidi w:val="0"/>
        <w:spacing w:line="560" w:lineRule="exact"/>
        <w:jc w:val="center"/>
        <w:textAlignment w:val="auto"/>
      </w:pPr>
      <w:r>
        <w:rPr>
          <w:rFonts w:hint="eastAsia" w:ascii="仿宋_GB2312" w:hAnsi="宋体" w:eastAsia="仿宋_GB2312" w:cs="宋体"/>
          <w:kern w:val="0"/>
          <w:sz w:val="28"/>
          <w:szCs w:val="28"/>
        </w:rPr>
        <w:t>年   月  日</w:t>
      </w:r>
    </w:p>
    <w:sectPr>
      <w:footerReference r:id="rId4" w:type="default"/>
      <w:footerReference r:id="rId5"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楷体">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inorEastAsia" w:hAnsiTheme="minorEastAsia" w:eastAsiaTheme="minor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B407F"/>
    <w:multiLevelType w:val="singleLevel"/>
    <w:tmpl w:val="6C2B40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4ZGVmMzlmNmI4ZjliMzM3NzhkYjAyOGMzMzhiY2YifQ=="/>
  </w:docVars>
  <w:rsids>
    <w:rsidRoot w:val="744970C0"/>
    <w:rsid w:val="000031C3"/>
    <w:rsid w:val="000C279F"/>
    <w:rsid w:val="001359B3"/>
    <w:rsid w:val="00190157"/>
    <w:rsid w:val="002F2D77"/>
    <w:rsid w:val="00341560"/>
    <w:rsid w:val="005C6041"/>
    <w:rsid w:val="006D1F03"/>
    <w:rsid w:val="0071653C"/>
    <w:rsid w:val="007A791B"/>
    <w:rsid w:val="008719F2"/>
    <w:rsid w:val="009751A1"/>
    <w:rsid w:val="009B5469"/>
    <w:rsid w:val="009D32CF"/>
    <w:rsid w:val="00B13EA2"/>
    <w:rsid w:val="00C60349"/>
    <w:rsid w:val="00C679F9"/>
    <w:rsid w:val="00E23A28"/>
    <w:rsid w:val="00E43874"/>
    <w:rsid w:val="00FE3273"/>
    <w:rsid w:val="00FF19D9"/>
    <w:rsid w:val="017175DA"/>
    <w:rsid w:val="018B08D3"/>
    <w:rsid w:val="01B71EB4"/>
    <w:rsid w:val="02615383"/>
    <w:rsid w:val="029F2983"/>
    <w:rsid w:val="02AD1E5E"/>
    <w:rsid w:val="030910BB"/>
    <w:rsid w:val="03CE50ED"/>
    <w:rsid w:val="043E188B"/>
    <w:rsid w:val="05530274"/>
    <w:rsid w:val="063D1024"/>
    <w:rsid w:val="06AD0161"/>
    <w:rsid w:val="06DB6334"/>
    <w:rsid w:val="071B1248"/>
    <w:rsid w:val="074064D3"/>
    <w:rsid w:val="07F81971"/>
    <w:rsid w:val="080E5C0B"/>
    <w:rsid w:val="081D7DCF"/>
    <w:rsid w:val="084E325C"/>
    <w:rsid w:val="085317E2"/>
    <w:rsid w:val="086D288D"/>
    <w:rsid w:val="08890204"/>
    <w:rsid w:val="08DE7F87"/>
    <w:rsid w:val="08F051F7"/>
    <w:rsid w:val="0914755C"/>
    <w:rsid w:val="094E32E6"/>
    <w:rsid w:val="096A142F"/>
    <w:rsid w:val="096E6327"/>
    <w:rsid w:val="09CA16ED"/>
    <w:rsid w:val="09DA3533"/>
    <w:rsid w:val="09F944B0"/>
    <w:rsid w:val="09F96748"/>
    <w:rsid w:val="0A0F33EF"/>
    <w:rsid w:val="0A814C47"/>
    <w:rsid w:val="0B040C89"/>
    <w:rsid w:val="0B243DD5"/>
    <w:rsid w:val="0B52745A"/>
    <w:rsid w:val="0BAD6AF7"/>
    <w:rsid w:val="0BDC5466"/>
    <w:rsid w:val="0CA56EE1"/>
    <w:rsid w:val="0CDB19F8"/>
    <w:rsid w:val="0D191F35"/>
    <w:rsid w:val="0D471A2C"/>
    <w:rsid w:val="0D6F0820"/>
    <w:rsid w:val="0DD97D3F"/>
    <w:rsid w:val="0DE93979"/>
    <w:rsid w:val="0DEA0259"/>
    <w:rsid w:val="0E0073FB"/>
    <w:rsid w:val="0E1A7662"/>
    <w:rsid w:val="0EB525F1"/>
    <w:rsid w:val="0ECD3988"/>
    <w:rsid w:val="0F881DC4"/>
    <w:rsid w:val="0FF01315"/>
    <w:rsid w:val="0FF6438C"/>
    <w:rsid w:val="10393C23"/>
    <w:rsid w:val="107B2176"/>
    <w:rsid w:val="10836F09"/>
    <w:rsid w:val="10F743CA"/>
    <w:rsid w:val="11285052"/>
    <w:rsid w:val="12425BDF"/>
    <w:rsid w:val="124F56C5"/>
    <w:rsid w:val="127307ED"/>
    <w:rsid w:val="130F049D"/>
    <w:rsid w:val="139B2A70"/>
    <w:rsid w:val="13E53CBC"/>
    <w:rsid w:val="13F25019"/>
    <w:rsid w:val="1440040F"/>
    <w:rsid w:val="15564B43"/>
    <w:rsid w:val="155D37CB"/>
    <w:rsid w:val="157A7A2D"/>
    <w:rsid w:val="16001E32"/>
    <w:rsid w:val="161A3711"/>
    <w:rsid w:val="164D6ADB"/>
    <w:rsid w:val="17061F5C"/>
    <w:rsid w:val="17111CFD"/>
    <w:rsid w:val="17393D55"/>
    <w:rsid w:val="18130F16"/>
    <w:rsid w:val="18A52BAF"/>
    <w:rsid w:val="18D65FBB"/>
    <w:rsid w:val="192B7396"/>
    <w:rsid w:val="195411FD"/>
    <w:rsid w:val="195F75DB"/>
    <w:rsid w:val="198B3D24"/>
    <w:rsid w:val="19ED4216"/>
    <w:rsid w:val="1A085252"/>
    <w:rsid w:val="1A0B29FF"/>
    <w:rsid w:val="1A4138D6"/>
    <w:rsid w:val="1AAF3870"/>
    <w:rsid w:val="1B3B283F"/>
    <w:rsid w:val="1BA909EA"/>
    <w:rsid w:val="1BB53699"/>
    <w:rsid w:val="1C017F57"/>
    <w:rsid w:val="1C363123"/>
    <w:rsid w:val="1C4B4242"/>
    <w:rsid w:val="1CAE481E"/>
    <w:rsid w:val="1CBB250C"/>
    <w:rsid w:val="1CD342E8"/>
    <w:rsid w:val="1CE7782B"/>
    <w:rsid w:val="1CFD3339"/>
    <w:rsid w:val="1D8B37C5"/>
    <w:rsid w:val="1DF15776"/>
    <w:rsid w:val="1DF5673F"/>
    <w:rsid w:val="1E8365AC"/>
    <w:rsid w:val="1E8A6616"/>
    <w:rsid w:val="1F33758A"/>
    <w:rsid w:val="1F9D34F8"/>
    <w:rsid w:val="1FDD3486"/>
    <w:rsid w:val="2011409F"/>
    <w:rsid w:val="206C4618"/>
    <w:rsid w:val="2088433E"/>
    <w:rsid w:val="218078E2"/>
    <w:rsid w:val="21A2573F"/>
    <w:rsid w:val="21B76446"/>
    <w:rsid w:val="21C70299"/>
    <w:rsid w:val="222D7D90"/>
    <w:rsid w:val="23F87E12"/>
    <w:rsid w:val="240F167C"/>
    <w:rsid w:val="24CD59B6"/>
    <w:rsid w:val="24DE7F43"/>
    <w:rsid w:val="24EC7C7B"/>
    <w:rsid w:val="24ED3B42"/>
    <w:rsid w:val="252B4640"/>
    <w:rsid w:val="25AC1C19"/>
    <w:rsid w:val="25E25778"/>
    <w:rsid w:val="25EB6ACD"/>
    <w:rsid w:val="2674166E"/>
    <w:rsid w:val="268A486B"/>
    <w:rsid w:val="269C25A2"/>
    <w:rsid w:val="26A73448"/>
    <w:rsid w:val="26F05954"/>
    <w:rsid w:val="274336AF"/>
    <w:rsid w:val="27F71632"/>
    <w:rsid w:val="28383680"/>
    <w:rsid w:val="28751642"/>
    <w:rsid w:val="2894425B"/>
    <w:rsid w:val="28A62727"/>
    <w:rsid w:val="29890295"/>
    <w:rsid w:val="29EA7105"/>
    <w:rsid w:val="2A1F6114"/>
    <w:rsid w:val="2ABE45E1"/>
    <w:rsid w:val="2B5B77C2"/>
    <w:rsid w:val="2BDA5F07"/>
    <w:rsid w:val="2BF91F94"/>
    <w:rsid w:val="2C1E57D4"/>
    <w:rsid w:val="2C1F7DFA"/>
    <w:rsid w:val="2D0D4EFE"/>
    <w:rsid w:val="2D6B2CEB"/>
    <w:rsid w:val="2D871C27"/>
    <w:rsid w:val="2DBB01AD"/>
    <w:rsid w:val="2E4163D8"/>
    <w:rsid w:val="2EAD23EF"/>
    <w:rsid w:val="2EC42880"/>
    <w:rsid w:val="2F7235DB"/>
    <w:rsid w:val="2FCC2A87"/>
    <w:rsid w:val="319E7BF0"/>
    <w:rsid w:val="32453063"/>
    <w:rsid w:val="32AA5621"/>
    <w:rsid w:val="33127F16"/>
    <w:rsid w:val="33E67333"/>
    <w:rsid w:val="33FC50C6"/>
    <w:rsid w:val="35284AC2"/>
    <w:rsid w:val="355A42AD"/>
    <w:rsid w:val="356F6D52"/>
    <w:rsid w:val="35770FE8"/>
    <w:rsid w:val="3599609F"/>
    <w:rsid w:val="359E5D25"/>
    <w:rsid w:val="35A010EE"/>
    <w:rsid w:val="35C60E95"/>
    <w:rsid w:val="35F83934"/>
    <w:rsid w:val="3634686D"/>
    <w:rsid w:val="36624E7E"/>
    <w:rsid w:val="373B49A1"/>
    <w:rsid w:val="37985CFC"/>
    <w:rsid w:val="37BD05D7"/>
    <w:rsid w:val="38D8325A"/>
    <w:rsid w:val="38DD78C2"/>
    <w:rsid w:val="38F54A31"/>
    <w:rsid w:val="39A8474B"/>
    <w:rsid w:val="3A051B95"/>
    <w:rsid w:val="3A0E49C2"/>
    <w:rsid w:val="3AAB5D29"/>
    <w:rsid w:val="3B0808BE"/>
    <w:rsid w:val="3B1C7D36"/>
    <w:rsid w:val="3B4461A5"/>
    <w:rsid w:val="3B500CE9"/>
    <w:rsid w:val="3B7425E2"/>
    <w:rsid w:val="3BB1258F"/>
    <w:rsid w:val="3BC35765"/>
    <w:rsid w:val="3C0D3F4B"/>
    <w:rsid w:val="3C944ECD"/>
    <w:rsid w:val="3CEE2F10"/>
    <w:rsid w:val="3CF51CAD"/>
    <w:rsid w:val="3D433F52"/>
    <w:rsid w:val="3D7047E4"/>
    <w:rsid w:val="3D840CCA"/>
    <w:rsid w:val="3DC53F71"/>
    <w:rsid w:val="3DD618F5"/>
    <w:rsid w:val="3DDD74DA"/>
    <w:rsid w:val="3E1A681E"/>
    <w:rsid w:val="3E6E37EE"/>
    <w:rsid w:val="3E7B735F"/>
    <w:rsid w:val="3EC61A6E"/>
    <w:rsid w:val="3FFF5BB9"/>
    <w:rsid w:val="40F30931"/>
    <w:rsid w:val="413E0956"/>
    <w:rsid w:val="41841049"/>
    <w:rsid w:val="41EC44BF"/>
    <w:rsid w:val="42C21F02"/>
    <w:rsid w:val="42EC35C4"/>
    <w:rsid w:val="4307368C"/>
    <w:rsid w:val="43160A95"/>
    <w:rsid w:val="433C17E0"/>
    <w:rsid w:val="450659FD"/>
    <w:rsid w:val="45585DE0"/>
    <w:rsid w:val="45800144"/>
    <w:rsid w:val="45E201E3"/>
    <w:rsid w:val="46001E52"/>
    <w:rsid w:val="464E7F0D"/>
    <w:rsid w:val="46607BC3"/>
    <w:rsid w:val="46AF5A37"/>
    <w:rsid w:val="475616EF"/>
    <w:rsid w:val="47907444"/>
    <w:rsid w:val="47AE7EEB"/>
    <w:rsid w:val="47BC025A"/>
    <w:rsid w:val="48154F3A"/>
    <w:rsid w:val="48CA379A"/>
    <w:rsid w:val="497908C4"/>
    <w:rsid w:val="49956795"/>
    <w:rsid w:val="4A5657A1"/>
    <w:rsid w:val="4A780C9A"/>
    <w:rsid w:val="4AE81DB8"/>
    <w:rsid w:val="4B312ADE"/>
    <w:rsid w:val="4BAC1D5E"/>
    <w:rsid w:val="4BC1342B"/>
    <w:rsid w:val="4BCC22FF"/>
    <w:rsid w:val="4BD9556B"/>
    <w:rsid w:val="4BDF0296"/>
    <w:rsid w:val="4C42640D"/>
    <w:rsid w:val="4D771943"/>
    <w:rsid w:val="4E0B04E4"/>
    <w:rsid w:val="4E101399"/>
    <w:rsid w:val="4E334895"/>
    <w:rsid w:val="4E9C4BB7"/>
    <w:rsid w:val="4EA352F3"/>
    <w:rsid w:val="4F546AA4"/>
    <w:rsid w:val="4F752167"/>
    <w:rsid w:val="4FA3163C"/>
    <w:rsid w:val="4FF4355E"/>
    <w:rsid w:val="505A20CD"/>
    <w:rsid w:val="50893157"/>
    <w:rsid w:val="52253A62"/>
    <w:rsid w:val="524E6111"/>
    <w:rsid w:val="52910A8F"/>
    <w:rsid w:val="529860DF"/>
    <w:rsid w:val="52EB7CBB"/>
    <w:rsid w:val="53524F23"/>
    <w:rsid w:val="53C70B8D"/>
    <w:rsid w:val="53E6490F"/>
    <w:rsid w:val="53F22D39"/>
    <w:rsid w:val="54100C9D"/>
    <w:rsid w:val="54237F6B"/>
    <w:rsid w:val="54744DD4"/>
    <w:rsid w:val="54C043AF"/>
    <w:rsid w:val="54EF0B8C"/>
    <w:rsid w:val="556D4040"/>
    <w:rsid w:val="55736B80"/>
    <w:rsid w:val="562B54AA"/>
    <w:rsid w:val="56372B8F"/>
    <w:rsid w:val="56CB75C4"/>
    <w:rsid w:val="56E61555"/>
    <w:rsid w:val="574530FE"/>
    <w:rsid w:val="5762789E"/>
    <w:rsid w:val="57716A9A"/>
    <w:rsid w:val="57C2675E"/>
    <w:rsid w:val="58020AC1"/>
    <w:rsid w:val="5813457B"/>
    <w:rsid w:val="58185D02"/>
    <w:rsid w:val="583958A4"/>
    <w:rsid w:val="586F172D"/>
    <w:rsid w:val="588D04D6"/>
    <w:rsid w:val="58D01D89"/>
    <w:rsid w:val="58F84528"/>
    <w:rsid w:val="594A0816"/>
    <w:rsid w:val="59C76900"/>
    <w:rsid w:val="59DD76FA"/>
    <w:rsid w:val="5A515460"/>
    <w:rsid w:val="5AD71B3E"/>
    <w:rsid w:val="5B0B10C4"/>
    <w:rsid w:val="5B351F59"/>
    <w:rsid w:val="5B9C5154"/>
    <w:rsid w:val="5BA95CF1"/>
    <w:rsid w:val="5BD5344C"/>
    <w:rsid w:val="5C244B79"/>
    <w:rsid w:val="5D7A60CB"/>
    <w:rsid w:val="5DA12B58"/>
    <w:rsid w:val="5E3660CA"/>
    <w:rsid w:val="5E644211"/>
    <w:rsid w:val="5E797CC3"/>
    <w:rsid w:val="5EB50F7F"/>
    <w:rsid w:val="5F015A91"/>
    <w:rsid w:val="5F644B98"/>
    <w:rsid w:val="5F7607FC"/>
    <w:rsid w:val="5FA40AB0"/>
    <w:rsid w:val="5FC659B2"/>
    <w:rsid w:val="5FC67E95"/>
    <w:rsid w:val="5FD03BB2"/>
    <w:rsid w:val="605A1019"/>
    <w:rsid w:val="60B14420"/>
    <w:rsid w:val="612677EC"/>
    <w:rsid w:val="616F7FC9"/>
    <w:rsid w:val="61B21215"/>
    <w:rsid w:val="61FB46CA"/>
    <w:rsid w:val="62420FC8"/>
    <w:rsid w:val="62D902F6"/>
    <w:rsid w:val="634630F2"/>
    <w:rsid w:val="63581B58"/>
    <w:rsid w:val="63AB63F1"/>
    <w:rsid w:val="644E37F2"/>
    <w:rsid w:val="649D7D6E"/>
    <w:rsid w:val="64A2611F"/>
    <w:rsid w:val="64B148B2"/>
    <w:rsid w:val="6564075F"/>
    <w:rsid w:val="656F1C43"/>
    <w:rsid w:val="667151AE"/>
    <w:rsid w:val="676F2045"/>
    <w:rsid w:val="67B2404A"/>
    <w:rsid w:val="67B30D3D"/>
    <w:rsid w:val="67C53A76"/>
    <w:rsid w:val="681F174F"/>
    <w:rsid w:val="692E11E7"/>
    <w:rsid w:val="69483EC8"/>
    <w:rsid w:val="69625A6C"/>
    <w:rsid w:val="6A0550DB"/>
    <w:rsid w:val="6AE4574A"/>
    <w:rsid w:val="6B5B10C4"/>
    <w:rsid w:val="6B843B46"/>
    <w:rsid w:val="6BC92E50"/>
    <w:rsid w:val="6BD36902"/>
    <w:rsid w:val="6C431D91"/>
    <w:rsid w:val="6C5010D3"/>
    <w:rsid w:val="6C5A417D"/>
    <w:rsid w:val="6C6A2A8D"/>
    <w:rsid w:val="6D997344"/>
    <w:rsid w:val="6DC211B1"/>
    <w:rsid w:val="6DEB1484"/>
    <w:rsid w:val="6E08515A"/>
    <w:rsid w:val="6E5A7F19"/>
    <w:rsid w:val="6E8C29DC"/>
    <w:rsid w:val="6EAC2EF7"/>
    <w:rsid w:val="6F137422"/>
    <w:rsid w:val="6F467614"/>
    <w:rsid w:val="6F4B7F40"/>
    <w:rsid w:val="6F9171BD"/>
    <w:rsid w:val="6FDF08C9"/>
    <w:rsid w:val="6FED5092"/>
    <w:rsid w:val="71534693"/>
    <w:rsid w:val="71B16DAF"/>
    <w:rsid w:val="71EC3B6B"/>
    <w:rsid w:val="71EC5C12"/>
    <w:rsid w:val="71F12352"/>
    <w:rsid w:val="71F26BC8"/>
    <w:rsid w:val="723B169E"/>
    <w:rsid w:val="725107DF"/>
    <w:rsid w:val="72D82DF4"/>
    <w:rsid w:val="734B20B1"/>
    <w:rsid w:val="739846BF"/>
    <w:rsid w:val="73BC4D42"/>
    <w:rsid w:val="73D142DF"/>
    <w:rsid w:val="740D58F1"/>
    <w:rsid w:val="744970C0"/>
    <w:rsid w:val="747D4DE5"/>
    <w:rsid w:val="74AA7D95"/>
    <w:rsid w:val="74AF7AF3"/>
    <w:rsid w:val="74BD1974"/>
    <w:rsid w:val="74E05947"/>
    <w:rsid w:val="74E83FB4"/>
    <w:rsid w:val="756370F1"/>
    <w:rsid w:val="758119B6"/>
    <w:rsid w:val="75952E4E"/>
    <w:rsid w:val="759F6E13"/>
    <w:rsid w:val="75AB1A8C"/>
    <w:rsid w:val="76A27C2F"/>
    <w:rsid w:val="770B120D"/>
    <w:rsid w:val="774E625E"/>
    <w:rsid w:val="775E29E8"/>
    <w:rsid w:val="77742C63"/>
    <w:rsid w:val="77805E5C"/>
    <w:rsid w:val="77D56709"/>
    <w:rsid w:val="78290E13"/>
    <w:rsid w:val="78BE5C5C"/>
    <w:rsid w:val="78F837D3"/>
    <w:rsid w:val="79116B2F"/>
    <w:rsid w:val="793D1D26"/>
    <w:rsid w:val="79BF2A02"/>
    <w:rsid w:val="79E24967"/>
    <w:rsid w:val="79EB5D08"/>
    <w:rsid w:val="7A84289E"/>
    <w:rsid w:val="7B4339AB"/>
    <w:rsid w:val="7BC15920"/>
    <w:rsid w:val="7BC32B09"/>
    <w:rsid w:val="7C3E73F5"/>
    <w:rsid w:val="7C4B3677"/>
    <w:rsid w:val="7C8C5049"/>
    <w:rsid w:val="7C977E94"/>
    <w:rsid w:val="7CF20208"/>
    <w:rsid w:val="7CFA391D"/>
    <w:rsid w:val="7D450CAF"/>
    <w:rsid w:val="7D6479AB"/>
    <w:rsid w:val="7DA116E2"/>
    <w:rsid w:val="7E750DCE"/>
    <w:rsid w:val="7EEA2ABC"/>
    <w:rsid w:val="7F4A1B32"/>
    <w:rsid w:val="7F7A03DC"/>
    <w:rsid w:val="7F7D474E"/>
    <w:rsid w:val="7F845B8E"/>
    <w:rsid w:val="7FCD3C5D"/>
    <w:rsid w:val="7FF85297"/>
    <w:rsid w:val="DFDF0E16"/>
    <w:rsid w:val="FCD3A2DB"/>
    <w:rsid w:val="FF7CB5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样式 宋体 小四 行距: 1.5 倍行距"/>
    <w:basedOn w:val="1"/>
    <w:qFormat/>
    <w:uiPriority w:val="0"/>
    <w:rPr>
      <w:rFonts w:ascii="宋体" w:hAnsi="宋体" w:cs="宋体"/>
      <w:sz w:val="28"/>
    </w:rPr>
  </w:style>
  <w:style w:type="paragraph" w:styleId="4">
    <w:name w:val="annotation text"/>
    <w:basedOn w:val="1"/>
    <w:semiHidden/>
    <w:unhideWhenUsed/>
    <w:qFormat/>
    <w:uiPriority w:val="0"/>
    <w:pPr>
      <w:jc w:val="left"/>
    </w:pPr>
  </w:style>
  <w:style w:type="paragraph" w:styleId="5">
    <w:name w:val="Plain Text"/>
    <w:basedOn w:val="1"/>
    <w:qFormat/>
    <w:uiPriority w:val="0"/>
    <w:rPr>
      <w:rFonts w:ascii="宋体" w:hAnsi="Courier New" w:cs="Courier New"/>
      <w:szCs w:val="21"/>
    </w:rPr>
  </w:style>
  <w:style w:type="paragraph" w:styleId="6">
    <w:name w:val="Balloon Text"/>
    <w:basedOn w:val="1"/>
    <w:link w:val="14"/>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character" w:customStyle="1" w:styleId="13">
    <w:name w:val="页眉 Char"/>
    <w:basedOn w:val="10"/>
    <w:link w:val="8"/>
    <w:qFormat/>
    <w:uiPriority w:val="0"/>
    <w:rPr>
      <w:kern w:val="2"/>
      <w:sz w:val="18"/>
      <w:szCs w:val="18"/>
    </w:rPr>
  </w:style>
  <w:style w:type="character" w:customStyle="1" w:styleId="14">
    <w:name w:val="批注框文本 Char"/>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10402</Words>
  <Characters>10763</Characters>
  <Lines>52</Lines>
  <Paragraphs>14</Paragraphs>
  <TotalTime>12</TotalTime>
  <ScaleCrop>false</ScaleCrop>
  <LinksUpToDate>false</LinksUpToDate>
  <CharactersWithSpaces>11360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2021-03-17T16:13:00Z</dcterms:created>
  <dc:creator>许钧</dc:creator>
  <cp:lastModifiedBy>加号</cp:lastModifiedBy>
  <dcterms:modified xsi:type="dcterms:W3CDTF">2022-11-28T09:12:31Z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BCBD552F0FF94017837EFC3A4704411D</vt:lpwstr>
  </property>
</Properties>
</file>