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auto"/>
        <w:jc w:val="both"/>
        <w:rPr>
          <w:sz w:val="24"/>
          <w:szCs w:val="24"/>
        </w:rPr>
      </w:pPr>
    </w:p>
    <w:p>
      <w:pPr>
        <w:spacing w:line="420" w:lineRule="auto"/>
        <w:jc w:val="center"/>
        <w:rPr>
          <w:sz w:val="24"/>
          <w:szCs w:val="24"/>
        </w:rPr>
      </w:pPr>
    </w:p>
    <w:p>
      <w:pPr>
        <w:spacing w:before="120" w:beforeLines="50"/>
        <w:jc w:val="center"/>
        <w:rPr>
          <w:rFonts w:ascii="黑体" w:hAnsi="华文中宋" w:eastAsia="黑体" w:cs="华文中宋"/>
          <w:b/>
          <w:bCs/>
          <w:sz w:val="84"/>
          <w:szCs w:val="84"/>
        </w:rPr>
      </w:pPr>
    </w:p>
    <w:p>
      <w:pPr>
        <w:spacing w:before="120" w:beforeLines="50"/>
        <w:jc w:val="center"/>
        <w:rPr>
          <w:rFonts w:ascii="仿宋_GB2312" w:eastAsia="仿宋_GB2312"/>
          <w:b/>
          <w:bCs/>
          <w:sz w:val="52"/>
          <w:szCs w:val="52"/>
        </w:rPr>
      </w:pPr>
      <w:r>
        <w:rPr>
          <w:rFonts w:hint="eastAsia" w:ascii="黑体" w:hAnsi="华文中宋" w:eastAsia="黑体" w:cs="华文中宋"/>
          <w:b/>
          <w:bCs/>
          <w:sz w:val="84"/>
          <w:szCs w:val="84"/>
        </w:rPr>
        <w:t>招  标  文  件</w:t>
      </w:r>
    </w:p>
    <w:p>
      <w:pPr>
        <w:spacing w:line="420" w:lineRule="auto"/>
        <w:rPr>
          <w:sz w:val="24"/>
          <w:szCs w:val="24"/>
        </w:rPr>
      </w:pPr>
    </w:p>
    <w:p>
      <w:pPr>
        <w:spacing w:line="360" w:lineRule="auto"/>
        <w:rPr>
          <w:rFonts w:ascii="黑体" w:hAnsi="华文中宋" w:eastAsia="黑体" w:cs="华文中宋"/>
          <w:b/>
          <w:sz w:val="30"/>
          <w:szCs w:val="30"/>
        </w:rPr>
      </w:pPr>
    </w:p>
    <w:p>
      <w:pPr>
        <w:spacing w:line="360" w:lineRule="auto"/>
        <w:rPr>
          <w:rFonts w:ascii="黑体" w:hAnsi="华文中宋" w:eastAsia="黑体" w:cs="华文中宋"/>
          <w:b/>
          <w:sz w:val="30"/>
          <w:szCs w:val="30"/>
        </w:rPr>
      </w:pPr>
    </w:p>
    <w:p>
      <w:pPr>
        <w:spacing w:line="360" w:lineRule="auto"/>
        <w:rPr>
          <w:rFonts w:ascii="黑体" w:hAnsi="华文中宋" w:eastAsia="黑体" w:cs="华文中宋"/>
          <w:b/>
          <w:sz w:val="30"/>
          <w:szCs w:val="30"/>
        </w:rPr>
      </w:pPr>
      <w:r>
        <w:rPr>
          <w:rFonts w:hint="eastAsia" w:ascii="黑体" w:hAnsi="华文中宋" w:eastAsia="黑体" w:cs="华文中宋"/>
          <w:b/>
          <w:sz w:val="30"/>
          <w:szCs w:val="30"/>
        </w:rPr>
        <w:t>采购方式：</w:t>
      </w:r>
      <w:r>
        <w:rPr>
          <w:rFonts w:hint="eastAsia" w:ascii="黑体" w:hAnsi="华文中宋" w:eastAsia="黑体" w:cs="华文中宋"/>
          <w:b/>
          <w:sz w:val="30"/>
          <w:szCs w:val="30"/>
          <w:lang w:val="en-US" w:eastAsia="zh-CN"/>
        </w:rPr>
        <w:t>邀请</w:t>
      </w:r>
      <w:r>
        <w:rPr>
          <w:rFonts w:hint="eastAsia" w:ascii="黑体" w:hAnsi="华文中宋" w:eastAsia="黑体" w:cs="华文中宋"/>
          <w:b/>
          <w:sz w:val="30"/>
          <w:szCs w:val="30"/>
        </w:rPr>
        <w:t>招标</w:t>
      </w:r>
    </w:p>
    <w:p>
      <w:pPr>
        <w:spacing w:line="360" w:lineRule="auto"/>
        <w:rPr>
          <w:rFonts w:ascii="黑体" w:hAnsi="华文中宋" w:eastAsia="黑体" w:cs="华文中宋"/>
          <w:b/>
          <w:sz w:val="30"/>
          <w:szCs w:val="30"/>
        </w:rPr>
      </w:pPr>
      <w:r>
        <w:rPr>
          <w:rFonts w:hint="eastAsia" w:ascii="黑体" w:hAnsi="华文中宋" w:eastAsia="黑体" w:cs="华文中宋"/>
          <w:b/>
          <w:sz w:val="30"/>
          <w:szCs w:val="30"/>
        </w:rPr>
        <w:t>采购类型：货物类</w:t>
      </w:r>
    </w:p>
    <w:p>
      <w:pPr>
        <w:spacing w:line="360" w:lineRule="auto"/>
        <w:rPr>
          <w:rFonts w:ascii="黑体" w:hAnsi="黑体" w:eastAsia="黑体" w:cs="黑体"/>
          <w:b/>
          <w:sz w:val="30"/>
          <w:szCs w:val="30"/>
        </w:rPr>
      </w:pPr>
      <w:r>
        <w:rPr>
          <w:rFonts w:hint="eastAsia" w:ascii="黑体" w:hAnsi="华文中宋" w:eastAsia="黑体" w:cs="华文中宋"/>
          <w:b/>
          <w:sz w:val="30"/>
          <w:szCs w:val="30"/>
        </w:rPr>
        <w:t>项目名称</w:t>
      </w:r>
      <w:r>
        <w:rPr>
          <w:rFonts w:hint="eastAsia" w:ascii="黑体" w:hAnsi="黑体" w:eastAsia="黑体" w:cs="黑体"/>
          <w:b/>
          <w:sz w:val="30"/>
          <w:szCs w:val="30"/>
        </w:rPr>
        <w:t>：广州市乾信经济发展有限公司</w:t>
      </w:r>
      <w:r>
        <w:rPr>
          <w:rFonts w:hint="eastAsia" w:ascii="黑体" w:hAnsi="黑体" w:eastAsia="黑体" w:cs="黑体"/>
          <w:b/>
          <w:sz w:val="30"/>
          <w:szCs w:val="30"/>
          <w:lang w:eastAsia="zh-CN"/>
        </w:rPr>
        <w:t>（</w:t>
      </w:r>
      <w:r>
        <w:rPr>
          <w:rFonts w:hint="eastAsia" w:ascii="黑体" w:hAnsi="黑体" w:eastAsia="黑体" w:cs="黑体"/>
          <w:b/>
          <w:sz w:val="30"/>
          <w:szCs w:val="30"/>
          <w:lang w:val="en-US" w:eastAsia="zh-CN"/>
        </w:rPr>
        <w:t>含分公司、下属公司及其托管企业）</w:t>
      </w:r>
      <w:r>
        <w:rPr>
          <w:rFonts w:hint="eastAsia" w:ascii="黑体" w:hAnsi="黑体" w:eastAsia="黑体" w:cs="黑体"/>
          <w:b/>
          <w:sz w:val="30"/>
          <w:szCs w:val="30"/>
        </w:rPr>
        <w:t>2023年（12个月）食材及农副产品配送服务采购项目</w:t>
      </w:r>
    </w:p>
    <w:p>
      <w:pPr>
        <w:pStyle w:val="4"/>
      </w:pPr>
    </w:p>
    <w:p/>
    <w:p/>
    <w:p/>
    <w:p/>
    <w:p>
      <w:pPr>
        <w:spacing w:line="420" w:lineRule="auto"/>
        <w:rPr>
          <w:color w:val="3366FF"/>
          <w:sz w:val="24"/>
          <w:szCs w:val="24"/>
        </w:rPr>
      </w:pPr>
    </w:p>
    <w:p>
      <w:pPr>
        <w:spacing w:line="360" w:lineRule="auto"/>
        <w:jc w:val="center"/>
        <w:rPr>
          <w:rFonts w:ascii="黑体" w:eastAsia="黑体"/>
          <w:b/>
          <w:sz w:val="30"/>
          <w:szCs w:val="30"/>
        </w:rPr>
      </w:pPr>
      <w:r>
        <w:rPr>
          <w:rFonts w:hint="eastAsia" w:ascii="黑体" w:hAnsi="华文中宋" w:eastAsia="黑体" w:cs="华文中宋"/>
          <w:b/>
          <w:sz w:val="30"/>
          <w:szCs w:val="30"/>
          <w:lang w:val="en-US" w:eastAsia="zh-CN"/>
        </w:rPr>
        <w:t>招标人：</w:t>
      </w:r>
      <w:r>
        <w:rPr>
          <w:rFonts w:hint="eastAsia" w:ascii="黑体" w:hAnsi="华文中宋" w:eastAsia="黑体" w:cs="华文中宋"/>
          <w:b/>
          <w:sz w:val="30"/>
          <w:szCs w:val="30"/>
        </w:rPr>
        <w:t>广州市乾信经济发展有限公司</w:t>
      </w:r>
    </w:p>
    <w:p>
      <w:pPr>
        <w:spacing w:line="360" w:lineRule="auto"/>
        <w:jc w:val="center"/>
        <w:rPr>
          <w:rFonts w:ascii="黑体" w:eastAsia="黑体"/>
          <w:sz w:val="24"/>
          <w:szCs w:val="24"/>
        </w:rPr>
        <w:sectPr>
          <w:footerReference r:id="rId4" w:type="default"/>
          <w:pgSz w:w="11907" w:h="16840"/>
          <w:pgMar w:top="1247" w:right="1247" w:bottom="1247" w:left="1247" w:header="709" w:footer="728" w:gutter="0"/>
          <w:cols w:space="720" w:num="1"/>
        </w:sectPr>
      </w:pPr>
      <w:r>
        <w:rPr>
          <w:rFonts w:hint="eastAsia" w:ascii="黑体" w:hAnsi="华文中宋" w:eastAsia="黑体" w:cs="华文中宋"/>
          <w:b/>
          <w:sz w:val="30"/>
          <w:szCs w:val="30"/>
        </w:rPr>
        <w:t>202</w:t>
      </w:r>
      <w:r>
        <w:rPr>
          <w:rFonts w:hint="eastAsia" w:ascii="黑体" w:hAnsi="华文中宋" w:eastAsia="黑体" w:cs="华文中宋"/>
          <w:b/>
          <w:sz w:val="30"/>
          <w:szCs w:val="30"/>
          <w:lang w:val="en-US" w:eastAsia="zh-CN"/>
        </w:rPr>
        <w:t>2</w:t>
      </w:r>
      <w:r>
        <w:rPr>
          <w:rFonts w:hint="eastAsia" w:ascii="黑体" w:hAnsi="华文中宋" w:eastAsia="黑体" w:cs="华文中宋"/>
          <w:b/>
          <w:sz w:val="30"/>
          <w:szCs w:val="30"/>
        </w:rPr>
        <w:t>年</w:t>
      </w:r>
      <w:r>
        <w:rPr>
          <w:rFonts w:hint="eastAsia" w:ascii="黑体" w:hAnsi="华文中宋" w:eastAsia="黑体" w:cs="华文中宋"/>
          <w:b/>
          <w:sz w:val="30"/>
          <w:szCs w:val="30"/>
          <w:lang w:val="en-US" w:eastAsia="zh-CN"/>
        </w:rPr>
        <w:t>11</w:t>
      </w:r>
      <w:r>
        <w:rPr>
          <w:rFonts w:hint="eastAsia" w:ascii="黑体" w:hAnsi="华文中宋" w:eastAsia="黑体" w:cs="华文中宋"/>
          <w:b/>
          <w:sz w:val="30"/>
          <w:szCs w:val="30"/>
        </w:rPr>
        <w:t>月 编制</w:t>
      </w:r>
    </w:p>
    <w:p>
      <w:pPr>
        <w:spacing w:line="480" w:lineRule="auto"/>
        <w:jc w:val="center"/>
        <w:rPr>
          <w:rFonts w:eastAsia="黑体" w:cs="黑体"/>
          <w:b/>
          <w:bCs/>
          <w:sz w:val="32"/>
          <w:szCs w:val="32"/>
          <w:lang w:eastAsia="zh-TW"/>
        </w:rPr>
      </w:pPr>
      <w:r>
        <w:rPr>
          <w:rFonts w:hint="eastAsia" w:eastAsia="黑体" w:cs="黑体"/>
          <w:b/>
          <w:bCs/>
          <w:sz w:val="32"/>
          <w:szCs w:val="32"/>
          <w:lang w:eastAsia="zh-TW"/>
        </w:rPr>
        <w:t>目</w:t>
      </w:r>
      <w:r>
        <w:rPr>
          <w:rFonts w:eastAsia="黑体" w:cs="黑体"/>
          <w:b/>
          <w:bCs/>
          <w:sz w:val="32"/>
          <w:szCs w:val="32"/>
        </w:rPr>
        <w:t xml:space="preserve">   </w:t>
      </w:r>
      <w:r>
        <w:rPr>
          <w:rFonts w:hint="eastAsia" w:eastAsia="黑体" w:cs="黑体"/>
          <w:b/>
          <w:bCs/>
          <w:sz w:val="32"/>
          <w:szCs w:val="32"/>
          <w:lang w:eastAsia="zh-TW"/>
        </w:rPr>
        <w:t>录</w:t>
      </w:r>
    </w:p>
    <w:p>
      <w:pPr>
        <w:pStyle w:val="29"/>
        <w:ind w:left="0" w:leftChars="0"/>
        <w:rPr>
          <w:rFonts w:ascii="Calibri" w:hAnsi="Calibri"/>
          <w:szCs w:val="22"/>
        </w:rPr>
      </w:pPr>
      <w:r>
        <w:rPr>
          <w:rFonts w:hint="eastAsia" w:ascii="宋体" w:hAnsi="宋体"/>
          <w:b/>
        </w:rPr>
        <w:fldChar w:fldCharType="begin"/>
      </w:r>
      <w:r>
        <w:rPr>
          <w:rStyle w:val="49"/>
          <w:rFonts w:hint="eastAsia" w:hAnsi="宋体"/>
          <w:b/>
        </w:rPr>
        <w:instrText xml:space="preserve"> TOC \o "1-1" \h \z \u </w:instrText>
      </w:r>
      <w:r>
        <w:rPr>
          <w:rFonts w:hint="eastAsia" w:ascii="宋体" w:hAnsi="宋体"/>
          <w:b/>
        </w:rPr>
        <w:fldChar w:fldCharType="separate"/>
      </w:r>
    </w:p>
    <w:p>
      <w:pPr>
        <w:pStyle w:val="29"/>
        <w:spacing w:line="480" w:lineRule="auto"/>
        <w:ind w:left="0" w:leftChars="0"/>
        <w:jc w:val="both"/>
        <w:rPr>
          <w:rStyle w:val="49"/>
          <w:rFonts w:hAnsi="宋体"/>
        </w:rPr>
      </w:pPr>
      <w:r>
        <w:fldChar w:fldCharType="begin"/>
      </w:r>
      <w:r>
        <w:instrText xml:space="preserve"> HYPERLINK "file:///E:\\周澔阳\\宝诚招标项目\\番禺水务集团股份有限公司\\卧式中开离心泵设备采购项目\\（20170607）招标文件.doc" \l "_Toc453956662" </w:instrText>
      </w:r>
      <w:r>
        <w:fldChar w:fldCharType="separate"/>
      </w:r>
      <w:r>
        <w:rPr>
          <w:rStyle w:val="49"/>
          <w:rFonts w:hint="eastAsia" w:hAnsi="宋体" w:cs="华文中宋"/>
          <w:b/>
          <w:bCs/>
        </w:rPr>
        <w:t>第一章  投标邀请</w:t>
      </w:r>
      <w:r>
        <w:rPr>
          <w:rStyle w:val="49"/>
          <w:rFonts w:hint="eastAsia" w:hAnsi="宋体"/>
        </w:rPr>
        <w:tab/>
      </w:r>
      <w:r>
        <w:rPr>
          <w:rStyle w:val="49"/>
          <w:rFonts w:hint="eastAsia" w:hAnsi="宋体"/>
        </w:rPr>
        <w:t>3</w:t>
      </w:r>
      <w:r>
        <w:rPr>
          <w:rStyle w:val="49"/>
          <w:rFonts w:hint="eastAsia" w:hAnsi="宋体"/>
        </w:rPr>
        <w:fldChar w:fldCharType="end"/>
      </w:r>
    </w:p>
    <w:p>
      <w:pPr>
        <w:pStyle w:val="29"/>
        <w:spacing w:line="480" w:lineRule="auto"/>
        <w:ind w:left="0" w:leftChars="0"/>
        <w:jc w:val="both"/>
        <w:rPr>
          <w:rStyle w:val="49"/>
          <w:rFonts w:hAnsi="宋体"/>
        </w:rPr>
      </w:pPr>
      <w:r>
        <w:rPr>
          <w:rStyle w:val="49"/>
          <w:rFonts w:hint="eastAsia" w:hAnsi="宋体"/>
          <w:b/>
        </w:rPr>
        <w:t>第二章  投标资料表</w:t>
      </w:r>
      <w:r>
        <w:rPr>
          <w:rStyle w:val="49"/>
          <w:rFonts w:hint="eastAsia" w:hAnsi="宋体"/>
        </w:rPr>
        <w:tab/>
      </w:r>
      <w:r>
        <w:rPr>
          <w:rStyle w:val="49"/>
          <w:rFonts w:hint="eastAsia" w:hAnsi="宋体"/>
        </w:rPr>
        <w:t>7</w:t>
      </w:r>
    </w:p>
    <w:p>
      <w:pPr>
        <w:pStyle w:val="29"/>
        <w:spacing w:line="480" w:lineRule="auto"/>
        <w:ind w:left="0" w:leftChars="0"/>
        <w:jc w:val="both"/>
        <w:rPr>
          <w:szCs w:val="22"/>
        </w:rPr>
      </w:pPr>
      <w:r>
        <w:fldChar w:fldCharType="begin"/>
      </w:r>
      <w:r>
        <w:instrText xml:space="preserve"> HYPERLINK "file:///E:\\周澔阳\\宝诚招标项目\\番禺水务集团股份有限公司\\卧式中开离心泵设备采购项目\\（20170607）招标文件.doc" \l "_Toc453956663" </w:instrText>
      </w:r>
      <w:r>
        <w:fldChar w:fldCharType="separate"/>
      </w:r>
      <w:r>
        <w:rPr>
          <w:rStyle w:val="49"/>
          <w:rFonts w:hint="eastAsia" w:hAnsi="宋体" w:cs="华文中宋"/>
          <w:b/>
          <w:bCs/>
        </w:rPr>
        <w:t>第三章  用户需求书</w:t>
      </w:r>
      <w:r>
        <w:rPr>
          <w:rStyle w:val="49"/>
          <w:rFonts w:hint="eastAsia" w:hAnsi="宋体"/>
        </w:rPr>
        <w:tab/>
      </w:r>
      <w:r>
        <w:rPr>
          <w:rStyle w:val="49"/>
          <w:rFonts w:hint="eastAsia" w:hAnsi="宋体"/>
          <w:lang w:val="en-US" w:eastAsia="zh-CN"/>
        </w:rPr>
        <w:t>9</w:t>
      </w:r>
      <w:r>
        <w:rPr>
          <w:rStyle w:val="49"/>
          <w:rFonts w:hint="eastAsia" w:hAnsi="宋体"/>
        </w:rPr>
        <w:fldChar w:fldCharType="end"/>
      </w:r>
    </w:p>
    <w:p>
      <w:pPr>
        <w:pStyle w:val="29"/>
        <w:spacing w:line="480" w:lineRule="auto"/>
        <w:ind w:left="0" w:leftChars="0"/>
        <w:jc w:val="both"/>
        <w:rPr>
          <w:rFonts w:ascii="宋体" w:hAnsi="宋体"/>
          <w:szCs w:val="22"/>
        </w:rPr>
      </w:pPr>
      <w:r>
        <w:fldChar w:fldCharType="begin"/>
      </w:r>
      <w:r>
        <w:instrText xml:space="preserve"> HYPERLINK "file:///E:\\周澔阳\\宝诚招标项目\\番禺水务集团股份有限公司\\卧式中开离心泵设备采购项目\\（20170607）招标文件.doc" \l "_Toc453956664" </w:instrText>
      </w:r>
      <w:r>
        <w:fldChar w:fldCharType="separate"/>
      </w:r>
      <w:r>
        <w:rPr>
          <w:rStyle w:val="49"/>
          <w:rFonts w:hint="eastAsia" w:hAnsi="宋体" w:cs="华文中宋"/>
          <w:b/>
          <w:bCs/>
        </w:rPr>
        <w:t>第四章  评分体系与标准</w:t>
      </w:r>
      <w:r>
        <w:rPr>
          <w:rStyle w:val="49"/>
          <w:rFonts w:hint="eastAsia" w:hAnsi="宋体"/>
        </w:rPr>
        <w:tab/>
      </w:r>
      <w:r>
        <w:rPr>
          <w:rStyle w:val="49"/>
          <w:rFonts w:hint="eastAsia" w:hAnsi="宋体"/>
          <w:lang w:val="en-US" w:eastAsia="zh-CN"/>
        </w:rPr>
        <w:t>16</w:t>
      </w:r>
      <w:r>
        <w:rPr>
          <w:rStyle w:val="49"/>
          <w:rFonts w:hint="eastAsia" w:hAnsi="宋体"/>
        </w:rPr>
        <w:fldChar w:fldCharType="end"/>
      </w:r>
    </w:p>
    <w:p>
      <w:pPr>
        <w:pStyle w:val="29"/>
        <w:spacing w:line="480" w:lineRule="auto"/>
        <w:ind w:left="0" w:leftChars="0"/>
        <w:jc w:val="both"/>
        <w:rPr>
          <w:rStyle w:val="49"/>
          <w:rFonts w:hAnsi="宋体"/>
        </w:rPr>
      </w:pPr>
      <w:r>
        <w:fldChar w:fldCharType="begin"/>
      </w:r>
      <w:r>
        <w:instrText xml:space="preserve"> HYPERLINK "file:///E:\\周澔阳\\宝诚招标项目\\番禺水务集团股份有限公司\\卧式中开离心泵设备采购项目\\（20170607）招标文件.doc" \l "_Toc453956666" </w:instrText>
      </w:r>
      <w:r>
        <w:fldChar w:fldCharType="separate"/>
      </w:r>
      <w:r>
        <w:rPr>
          <w:rStyle w:val="49"/>
          <w:rFonts w:hint="eastAsia" w:hAnsi="宋体" w:cs="华文中宋"/>
          <w:b/>
          <w:bCs/>
        </w:rPr>
        <w:t>第五章  投标文件格式</w:t>
      </w:r>
      <w:r>
        <w:rPr>
          <w:rStyle w:val="49"/>
          <w:rFonts w:hint="eastAsia" w:hAnsi="宋体"/>
        </w:rPr>
        <w:tab/>
      </w:r>
      <w:r>
        <w:rPr>
          <w:rStyle w:val="49"/>
          <w:rFonts w:hint="eastAsia" w:hAnsi="宋体"/>
          <w:lang w:val="en-US" w:eastAsia="zh-CN"/>
        </w:rPr>
        <w:t>21</w:t>
      </w:r>
      <w:r>
        <w:rPr>
          <w:rStyle w:val="49"/>
          <w:rFonts w:hint="eastAsia" w:hAnsi="宋体"/>
        </w:rPr>
        <w:fldChar w:fldCharType="end"/>
      </w:r>
    </w:p>
    <w:p>
      <w:pPr>
        <w:jc w:val="both"/>
        <w:rPr>
          <w:rStyle w:val="49"/>
          <w:rFonts w:ascii="Times New Roman" w:hAnsi="宋体" w:eastAsia="宋体" w:cs="华文中宋"/>
          <w:kern w:val="2"/>
          <w:sz w:val="21"/>
        </w:rPr>
      </w:pPr>
      <w:r>
        <w:rPr>
          <w:rStyle w:val="49"/>
          <w:rFonts w:hint="eastAsia" w:ascii="Times New Roman" w:hAnsi="宋体" w:eastAsia="宋体" w:cs="华文中宋"/>
          <w:b/>
          <w:bCs/>
          <w:kern w:val="2"/>
          <w:sz w:val="21"/>
        </w:rPr>
        <w:t>第六章 投标人须知</w:t>
      </w:r>
      <w:r>
        <w:rPr>
          <w:rStyle w:val="49"/>
          <w:rFonts w:hint="eastAsia" w:ascii="Times New Roman" w:hAnsi="宋体" w:eastAsia="宋体" w:cs="华文中宋"/>
          <w:kern w:val="2"/>
          <w:sz w:val="21"/>
        </w:rPr>
        <w:t>................................................................................................................................</w:t>
      </w:r>
      <w:r>
        <w:rPr>
          <w:rStyle w:val="49"/>
          <w:rFonts w:hint="eastAsia" w:ascii="Times New Roman" w:hAnsi="宋体" w:eastAsia="宋体" w:cs="华文中宋"/>
          <w:kern w:val="2"/>
          <w:sz w:val="21"/>
          <w:lang w:val="en-US" w:eastAsia="zh-CN"/>
        </w:rPr>
        <w:t xml:space="preserve"> </w:t>
      </w:r>
      <w:r>
        <w:rPr>
          <w:rStyle w:val="49"/>
          <w:rFonts w:hint="eastAsia" w:ascii="Times New Roman" w:hAnsi="宋体" w:eastAsia="宋体" w:cs="华文中宋"/>
          <w:kern w:val="2"/>
          <w:sz w:val="21"/>
        </w:rPr>
        <w:t>.......</w:t>
      </w:r>
      <w:r>
        <w:rPr>
          <w:rStyle w:val="49"/>
          <w:rFonts w:hint="eastAsia" w:ascii="Times New Roman" w:hAnsi="宋体" w:eastAsia="宋体" w:cs="华文中宋"/>
          <w:kern w:val="2"/>
          <w:sz w:val="21"/>
          <w:lang w:val="en-US" w:eastAsia="zh-CN"/>
        </w:rPr>
        <w:t>34</w:t>
      </w:r>
    </w:p>
    <w:p>
      <w:pPr>
        <w:jc w:val="both"/>
        <w:rPr>
          <w:rStyle w:val="49"/>
          <w:rFonts w:ascii="Times New Roman" w:hAnsi="宋体" w:eastAsia="宋体" w:cs="华文中宋"/>
          <w:b/>
          <w:bCs/>
          <w:kern w:val="2"/>
          <w:sz w:val="21"/>
        </w:rPr>
      </w:pPr>
      <w:r>
        <w:rPr>
          <w:rStyle w:val="49"/>
          <w:rFonts w:hint="eastAsia" w:ascii="Times New Roman" w:hAnsi="宋体" w:eastAsia="宋体" w:cs="华文中宋"/>
          <w:b/>
          <w:bCs/>
          <w:kern w:val="2"/>
          <w:sz w:val="21"/>
        </w:rPr>
        <w:t>第七章 合同</w:t>
      </w:r>
      <w:r>
        <w:rPr>
          <w:rStyle w:val="49"/>
          <w:rFonts w:hint="eastAsia" w:ascii="Times New Roman" w:hAnsi="宋体" w:eastAsia="宋体" w:cs="华文中宋"/>
          <w:kern w:val="2"/>
          <w:sz w:val="21"/>
        </w:rPr>
        <w:t>....................................................................................................................................................</w:t>
      </w:r>
      <w:r>
        <w:rPr>
          <w:rStyle w:val="49"/>
          <w:rFonts w:hint="eastAsia" w:ascii="Times New Roman" w:hAnsi="宋体" w:eastAsia="宋体" w:cs="华文中宋"/>
          <w:kern w:val="2"/>
          <w:sz w:val="21"/>
          <w:lang w:val="en-US" w:eastAsia="zh-CN"/>
        </w:rPr>
        <w:t>44</w:t>
      </w:r>
    </w:p>
    <w:p>
      <w:pPr>
        <w:ind w:firstLine="422" w:firstLineChars="200"/>
        <w:rPr>
          <w:rStyle w:val="49"/>
          <w:rFonts w:ascii="Times New Roman" w:hAnsi="宋体" w:eastAsia="宋体" w:cs="华文中宋"/>
          <w:b/>
          <w:bCs/>
          <w:kern w:val="2"/>
          <w:sz w:val="21"/>
        </w:rPr>
      </w:pPr>
    </w:p>
    <w:p>
      <w:pPr>
        <w:spacing w:line="360" w:lineRule="auto"/>
        <w:jc w:val="center"/>
        <w:outlineLvl w:val="0"/>
        <w:rPr>
          <w:rFonts w:ascii="黑体" w:hAnsi="华文中宋" w:eastAsia="黑体" w:cs="华文中宋"/>
          <w:b/>
          <w:bCs/>
          <w:sz w:val="32"/>
          <w:szCs w:val="32"/>
          <w:u w:val="none"/>
        </w:rPr>
      </w:pPr>
      <w:r>
        <w:rPr>
          <w:rFonts w:hint="eastAsia" w:ascii="宋体" w:hAnsi="宋体"/>
          <w:b/>
        </w:rPr>
        <w:fldChar w:fldCharType="end"/>
      </w:r>
      <w:r>
        <w:rPr>
          <w:rFonts w:hint="eastAsia" w:ascii="宋体" w:hAnsi="宋体"/>
          <w:sz w:val="44"/>
        </w:rPr>
        <w:br w:type="page"/>
      </w:r>
      <w:bookmarkStart w:id="0" w:name="_Toc453956662"/>
      <w:bookmarkStart w:id="1" w:name="_Toc453957422"/>
      <w:r>
        <w:rPr>
          <w:rFonts w:hint="eastAsia" w:ascii="黑体" w:hAnsi="华文中宋" w:eastAsia="黑体" w:cs="华文中宋"/>
          <w:b/>
          <w:bCs/>
          <w:sz w:val="32"/>
          <w:szCs w:val="32"/>
          <w:u w:val="none"/>
        </w:rPr>
        <w:t>第一章  投标邀请</w:t>
      </w:r>
      <w:bookmarkEnd w:id="0"/>
      <w:bookmarkEnd w:id="1"/>
    </w:p>
    <w:p>
      <w:pPr>
        <w:spacing w:line="360" w:lineRule="auto"/>
        <w:ind w:firstLine="420" w:firstLineChars="200"/>
        <w:rPr>
          <w:rFonts w:ascii="宋体"/>
          <w:bCs/>
          <w:color w:val="000000"/>
          <w:sz w:val="21"/>
          <w:szCs w:val="21"/>
        </w:rPr>
      </w:pPr>
      <w:r>
        <w:rPr>
          <w:rFonts w:hint="eastAsia" w:ascii="宋体"/>
          <w:bCs/>
          <w:color w:val="000000"/>
          <w:sz w:val="21"/>
          <w:szCs w:val="21"/>
          <w:u w:val="none"/>
        </w:rPr>
        <w:t>广州市乾信经济发展有限公司（以下简称</w:t>
      </w:r>
      <w:r>
        <w:rPr>
          <w:rFonts w:hint="eastAsia" w:ascii="宋体"/>
          <w:bCs/>
          <w:color w:val="000000"/>
          <w:sz w:val="21"/>
          <w:szCs w:val="21"/>
          <w:u w:val="none"/>
          <w:lang w:eastAsia="zh-CN"/>
        </w:rPr>
        <w:t>“</w:t>
      </w:r>
      <w:r>
        <w:rPr>
          <w:rFonts w:hint="eastAsia" w:ascii="宋体"/>
          <w:bCs/>
          <w:color w:val="000000"/>
          <w:sz w:val="21"/>
          <w:szCs w:val="21"/>
          <w:u w:val="none"/>
          <w:lang w:val="en-US" w:eastAsia="zh-CN"/>
        </w:rPr>
        <w:t>招标人</w:t>
      </w:r>
      <w:r>
        <w:rPr>
          <w:rFonts w:hint="eastAsia" w:ascii="宋体"/>
          <w:bCs/>
          <w:color w:val="000000"/>
          <w:sz w:val="21"/>
          <w:szCs w:val="21"/>
          <w:u w:val="none"/>
          <w:lang w:eastAsia="zh-CN"/>
        </w:rPr>
        <w:t>”</w:t>
      </w:r>
      <w:r>
        <w:rPr>
          <w:rFonts w:hint="eastAsia" w:ascii="宋体"/>
          <w:bCs/>
          <w:color w:val="000000"/>
          <w:sz w:val="21"/>
          <w:szCs w:val="21"/>
          <w:u w:val="none"/>
        </w:rPr>
        <w:t>）</w:t>
      </w:r>
      <w:r>
        <w:rPr>
          <w:rFonts w:hint="eastAsia" w:ascii="宋体"/>
          <w:bCs/>
          <w:sz w:val="21"/>
          <w:szCs w:val="21"/>
          <w:u w:val="none"/>
        </w:rPr>
        <w:t>，</w:t>
      </w:r>
      <w:r>
        <w:rPr>
          <w:rFonts w:hint="eastAsia" w:ascii="宋体"/>
          <w:bCs/>
          <w:sz w:val="21"/>
          <w:szCs w:val="21"/>
          <w:u w:val="none"/>
          <w:lang w:val="en-US" w:eastAsia="zh-CN"/>
        </w:rPr>
        <w:t>现</w:t>
      </w:r>
      <w:r>
        <w:rPr>
          <w:rFonts w:hint="eastAsia" w:ascii="宋体"/>
          <w:bCs/>
          <w:sz w:val="21"/>
          <w:szCs w:val="21"/>
          <w:u w:val="none"/>
        </w:rPr>
        <w:t>对</w:t>
      </w:r>
      <w:r>
        <w:rPr>
          <w:rFonts w:hint="eastAsia" w:ascii="微软雅黑" w:hAnsi="微软雅黑" w:cs="微软雅黑"/>
          <w:bCs/>
          <w:sz w:val="21"/>
          <w:szCs w:val="21"/>
          <w:u w:val="none"/>
        </w:rPr>
        <w:t>广州市乾信经济发展有限公司（含分公司、下属公司及其托管企业）2023年（12个月）食材及农副产品配送服务采购项目</w:t>
      </w:r>
      <w:r>
        <w:rPr>
          <w:rFonts w:hint="eastAsia" w:ascii="宋体"/>
          <w:bCs/>
          <w:sz w:val="21"/>
          <w:szCs w:val="21"/>
          <w:u w:val="none"/>
        </w:rPr>
        <w:t>进</w:t>
      </w:r>
      <w:r>
        <w:rPr>
          <w:rFonts w:hint="eastAsia" w:ascii="宋体"/>
          <w:bCs/>
          <w:color w:val="000000"/>
          <w:sz w:val="21"/>
          <w:szCs w:val="21"/>
        </w:rPr>
        <w:t>行</w:t>
      </w:r>
      <w:r>
        <w:rPr>
          <w:rFonts w:hint="eastAsia" w:ascii="宋体"/>
          <w:bCs/>
          <w:color w:val="000000"/>
          <w:sz w:val="21"/>
          <w:szCs w:val="21"/>
          <w:lang w:val="en-US" w:eastAsia="zh-CN"/>
        </w:rPr>
        <w:t>邀请</w:t>
      </w:r>
      <w:r>
        <w:rPr>
          <w:rFonts w:hint="eastAsia" w:ascii="宋体"/>
          <w:bCs/>
          <w:color w:val="000000"/>
          <w:sz w:val="21"/>
          <w:szCs w:val="21"/>
        </w:rPr>
        <w:t>招标，欢迎符合条件的合格投标人参加投标，有关事项如下：</w:t>
      </w:r>
    </w:p>
    <w:p>
      <w:pPr>
        <w:widowControl w:val="0"/>
        <w:numPr>
          <w:ilvl w:val="0"/>
          <w:numId w:val="1"/>
        </w:numPr>
        <w:autoSpaceDN w:val="0"/>
        <w:adjustRightInd/>
        <w:spacing w:after="0" w:line="360" w:lineRule="auto"/>
        <w:jc w:val="both"/>
        <w:rPr>
          <w:rFonts w:ascii="宋体"/>
          <w:bCs/>
          <w:sz w:val="21"/>
          <w:szCs w:val="21"/>
        </w:rPr>
      </w:pPr>
      <w:r>
        <w:rPr>
          <w:rFonts w:hint="eastAsia" w:ascii="宋体"/>
          <w:bCs/>
          <w:sz w:val="21"/>
          <w:szCs w:val="21"/>
        </w:rPr>
        <w:t>本项目投标</w:t>
      </w:r>
      <w:r>
        <w:rPr>
          <w:rFonts w:hint="eastAsia"/>
          <w:sz w:val="21"/>
          <w:szCs w:val="21"/>
        </w:rPr>
        <w:t>邀请</w:t>
      </w:r>
      <w:r>
        <w:rPr>
          <w:rFonts w:hint="eastAsia" w:ascii="宋体"/>
          <w:bCs/>
          <w:sz w:val="21"/>
          <w:szCs w:val="21"/>
        </w:rPr>
        <w:t>及招标文件中所有时间均为24小时制北京时间，所有货币单位均为人民币元，所使用的计量单位均以《</w:t>
      </w:r>
      <w:r>
        <w:rPr>
          <w:rFonts w:hint="eastAsia"/>
          <w:sz w:val="21"/>
          <w:szCs w:val="21"/>
        </w:rPr>
        <w:t>中华人民共和国法定计量单位</w:t>
      </w:r>
      <w:r>
        <w:rPr>
          <w:rFonts w:hint="eastAsia" w:ascii="宋体"/>
          <w:bCs/>
          <w:sz w:val="21"/>
          <w:szCs w:val="21"/>
        </w:rPr>
        <w:t>》为准（特别注明除外）。</w:t>
      </w:r>
    </w:p>
    <w:p>
      <w:pPr>
        <w:widowControl w:val="0"/>
        <w:numPr>
          <w:ilvl w:val="0"/>
          <w:numId w:val="1"/>
        </w:numPr>
        <w:autoSpaceDN w:val="0"/>
        <w:adjustRightInd/>
        <w:spacing w:after="0" w:line="360" w:lineRule="auto"/>
        <w:jc w:val="both"/>
        <w:rPr>
          <w:rFonts w:ascii="宋体"/>
          <w:b/>
          <w:bCs/>
          <w:sz w:val="21"/>
          <w:szCs w:val="21"/>
        </w:rPr>
      </w:pPr>
      <w:r>
        <w:rPr>
          <w:rFonts w:hint="eastAsia" w:ascii="宋体"/>
          <w:bCs/>
          <w:color w:val="000000"/>
          <w:sz w:val="21"/>
          <w:szCs w:val="21"/>
        </w:rPr>
        <w:t>项目名</w:t>
      </w:r>
      <w:r>
        <w:rPr>
          <w:rFonts w:hint="eastAsia" w:ascii="宋体"/>
          <w:bCs/>
          <w:sz w:val="21"/>
          <w:szCs w:val="21"/>
        </w:rPr>
        <w:t>称：</w:t>
      </w:r>
      <w:r>
        <w:rPr>
          <w:rFonts w:hint="eastAsia" w:ascii="微软雅黑" w:hAnsi="微软雅黑" w:cs="微软雅黑"/>
          <w:bCs/>
          <w:sz w:val="21"/>
          <w:szCs w:val="21"/>
          <w:u w:val="none"/>
        </w:rPr>
        <w:t>广州市乾信经济发展有限公司（含分公司、下属公司及其托管企业）2023年（12个月）食材及农副产品配送服务采购项目</w:t>
      </w:r>
    </w:p>
    <w:p>
      <w:pPr>
        <w:widowControl w:val="0"/>
        <w:numPr>
          <w:ilvl w:val="0"/>
          <w:numId w:val="1"/>
        </w:numPr>
        <w:autoSpaceDN w:val="0"/>
        <w:adjustRightInd/>
        <w:spacing w:after="0" w:line="360" w:lineRule="auto"/>
        <w:jc w:val="both"/>
        <w:rPr>
          <w:rFonts w:ascii="宋体"/>
          <w:b/>
          <w:bCs/>
          <w:sz w:val="21"/>
          <w:szCs w:val="21"/>
        </w:rPr>
      </w:pPr>
      <w:r>
        <w:rPr>
          <w:rFonts w:hint="eastAsia" w:ascii="宋体"/>
          <w:bCs/>
          <w:sz w:val="21"/>
          <w:szCs w:val="21"/>
        </w:rPr>
        <w:t>项目类型：货物类</w:t>
      </w:r>
    </w:p>
    <w:p>
      <w:pPr>
        <w:widowControl w:val="0"/>
        <w:numPr>
          <w:ilvl w:val="0"/>
          <w:numId w:val="1"/>
        </w:numPr>
        <w:autoSpaceDN w:val="0"/>
        <w:adjustRightInd/>
        <w:spacing w:after="0" w:line="360" w:lineRule="auto"/>
        <w:jc w:val="both"/>
        <w:rPr>
          <w:rFonts w:ascii="宋体"/>
          <w:bCs/>
          <w:sz w:val="21"/>
          <w:szCs w:val="21"/>
        </w:rPr>
      </w:pPr>
      <w:r>
        <w:rPr>
          <w:rFonts w:hint="eastAsia" w:ascii="宋体"/>
          <w:bCs/>
          <w:sz w:val="21"/>
          <w:szCs w:val="21"/>
        </w:rPr>
        <w:t>项目情况一览表：</w:t>
      </w:r>
    </w:p>
    <w:tbl>
      <w:tblPr>
        <w:tblStyle w:val="39"/>
        <w:tblW w:w="962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82"/>
        <w:gridCol w:w="2482"/>
        <w:gridCol w:w="50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2082" w:type="dxa"/>
            <w:tcBorders>
              <w:top w:val="single" w:color="auto" w:sz="12" w:space="0"/>
              <w:left w:val="single" w:color="auto" w:sz="12" w:space="0"/>
              <w:bottom w:val="double" w:color="auto" w:sz="4" w:space="0"/>
              <w:right w:val="single" w:color="auto" w:sz="4" w:space="0"/>
            </w:tcBorders>
            <w:shd w:val="clear" w:color="auto" w:fill="EEECE1"/>
            <w:vAlign w:val="center"/>
          </w:tcPr>
          <w:p>
            <w:pPr>
              <w:spacing w:line="360" w:lineRule="auto"/>
              <w:jc w:val="center"/>
              <w:rPr>
                <w:rFonts w:ascii="微软雅黑" w:hAnsi="微软雅黑" w:cs="微软雅黑"/>
                <w:b/>
                <w:sz w:val="21"/>
                <w:szCs w:val="21"/>
              </w:rPr>
            </w:pPr>
            <w:r>
              <w:rPr>
                <w:rFonts w:hint="eastAsia" w:ascii="微软雅黑" w:hAnsi="微软雅黑" w:cs="微软雅黑"/>
                <w:b/>
                <w:sz w:val="21"/>
                <w:szCs w:val="21"/>
              </w:rPr>
              <w:t>采购内容</w:t>
            </w:r>
          </w:p>
        </w:tc>
        <w:tc>
          <w:tcPr>
            <w:tcW w:w="2482" w:type="dxa"/>
            <w:tcBorders>
              <w:top w:val="single" w:color="auto" w:sz="12" w:space="0"/>
              <w:left w:val="single" w:color="auto" w:sz="4" w:space="0"/>
              <w:bottom w:val="double" w:color="auto" w:sz="4" w:space="0"/>
              <w:right w:val="single" w:color="auto" w:sz="4" w:space="0"/>
            </w:tcBorders>
            <w:shd w:val="clear" w:color="auto" w:fill="EEECE1"/>
            <w:vAlign w:val="center"/>
          </w:tcPr>
          <w:p>
            <w:pPr>
              <w:spacing w:line="360" w:lineRule="auto"/>
              <w:jc w:val="center"/>
              <w:rPr>
                <w:rFonts w:ascii="微软雅黑" w:hAnsi="微软雅黑" w:cs="微软雅黑"/>
                <w:b/>
                <w:sz w:val="21"/>
                <w:szCs w:val="21"/>
              </w:rPr>
            </w:pPr>
            <w:r>
              <w:rPr>
                <w:rFonts w:hint="eastAsia" w:ascii="微软雅黑" w:hAnsi="微软雅黑" w:cs="微软雅黑"/>
                <w:b/>
                <w:sz w:val="21"/>
                <w:szCs w:val="21"/>
              </w:rPr>
              <w:t>供货期限</w:t>
            </w:r>
          </w:p>
        </w:tc>
        <w:tc>
          <w:tcPr>
            <w:tcW w:w="5064" w:type="dxa"/>
            <w:tcBorders>
              <w:top w:val="single" w:color="auto" w:sz="12" w:space="0"/>
              <w:left w:val="single" w:color="auto" w:sz="4" w:space="0"/>
              <w:bottom w:val="double" w:color="auto" w:sz="4" w:space="0"/>
              <w:right w:val="single" w:color="auto" w:sz="12" w:space="0"/>
            </w:tcBorders>
            <w:shd w:val="clear" w:color="auto" w:fill="EEECE1"/>
            <w:vAlign w:val="center"/>
          </w:tcPr>
          <w:p>
            <w:pPr>
              <w:spacing w:line="360" w:lineRule="auto"/>
              <w:jc w:val="center"/>
              <w:rPr>
                <w:rFonts w:ascii="微软雅黑" w:hAnsi="微软雅黑" w:cs="微软雅黑"/>
                <w:b/>
                <w:sz w:val="21"/>
                <w:szCs w:val="21"/>
              </w:rPr>
            </w:pPr>
            <w:r>
              <w:rPr>
                <w:rFonts w:hint="eastAsia" w:ascii="微软雅黑" w:hAnsi="微软雅黑" w:cs="微软雅黑"/>
                <w:b/>
                <w:sz w:val="21"/>
                <w:szCs w:val="21"/>
              </w:rPr>
              <w:t>最高限价（人民币）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793" w:hRule="atLeast"/>
          <w:jc w:val="center"/>
        </w:trPr>
        <w:tc>
          <w:tcPr>
            <w:tcW w:w="2082" w:type="dxa"/>
            <w:tcBorders>
              <w:top w:val="single" w:color="auto" w:sz="4" w:space="0"/>
              <w:left w:val="single" w:color="auto" w:sz="12" w:space="0"/>
              <w:bottom w:val="single" w:color="auto" w:sz="12" w:space="0"/>
              <w:right w:val="single" w:color="auto" w:sz="4" w:space="0"/>
            </w:tcBorders>
            <w:vAlign w:val="center"/>
          </w:tcPr>
          <w:p>
            <w:pPr>
              <w:spacing w:line="360" w:lineRule="auto"/>
              <w:jc w:val="both"/>
              <w:rPr>
                <w:rFonts w:ascii="微软雅黑" w:hAnsi="微软雅黑" w:cs="微软雅黑"/>
                <w:b/>
                <w:sz w:val="21"/>
                <w:szCs w:val="21"/>
              </w:rPr>
            </w:pPr>
            <w:r>
              <w:rPr>
                <w:rFonts w:hint="eastAsia" w:ascii="微软雅黑" w:hAnsi="微软雅黑" w:cs="微软雅黑"/>
                <w:bCs/>
                <w:sz w:val="21"/>
                <w:szCs w:val="21"/>
              </w:rPr>
              <w:t>广州市乾信经济发展有限公司及其分公司、下属企业、托管企业2023年（12个月）食材及农副产品配送服务采购</w:t>
            </w:r>
          </w:p>
        </w:tc>
        <w:tc>
          <w:tcPr>
            <w:tcW w:w="2482" w:type="dxa"/>
            <w:tcBorders>
              <w:top w:val="single" w:color="auto" w:sz="4" w:space="0"/>
              <w:left w:val="single" w:color="auto" w:sz="4" w:space="0"/>
              <w:bottom w:val="single" w:color="auto" w:sz="12" w:space="0"/>
              <w:right w:val="single" w:color="auto" w:sz="4" w:space="0"/>
            </w:tcBorders>
            <w:vAlign w:val="center"/>
          </w:tcPr>
          <w:p>
            <w:pPr>
              <w:spacing w:line="360" w:lineRule="auto"/>
              <w:jc w:val="both"/>
              <w:rPr>
                <w:rFonts w:ascii="微软雅黑" w:hAnsi="微软雅黑" w:cs="微软雅黑"/>
                <w:bCs/>
                <w:sz w:val="21"/>
                <w:szCs w:val="21"/>
              </w:rPr>
            </w:pPr>
            <w:r>
              <w:rPr>
                <w:rFonts w:hint="eastAsia" w:ascii="微软雅黑" w:hAnsi="微软雅黑" w:cs="微软雅黑"/>
                <w:sz w:val="21"/>
                <w:szCs w:val="21"/>
              </w:rPr>
              <w:t>服务资格时间：</w:t>
            </w:r>
            <w:r>
              <w:rPr>
                <w:rFonts w:hint="eastAsia" w:ascii="微软雅黑" w:hAnsi="微软雅黑" w:cs="微软雅黑"/>
                <w:sz w:val="21"/>
                <w:szCs w:val="21"/>
                <w:lang w:val="en-US" w:eastAsia="zh-CN"/>
              </w:rPr>
              <w:t>1</w:t>
            </w:r>
            <w:r>
              <w:rPr>
                <w:rFonts w:hint="eastAsia" w:ascii="微软雅黑" w:hAnsi="微软雅黑" w:cs="微软雅黑"/>
                <w:sz w:val="21"/>
                <w:szCs w:val="21"/>
              </w:rPr>
              <w:t>年，</w:t>
            </w:r>
            <w:r>
              <w:rPr>
                <w:rFonts w:hint="eastAsia" w:ascii="微软雅黑" w:hAnsi="微软雅黑"/>
                <w:sz w:val="21"/>
                <w:szCs w:val="21"/>
              </w:rPr>
              <w:t>合同到期或累计货物交易金额达到</w:t>
            </w:r>
            <w:r>
              <w:rPr>
                <w:rFonts w:hint="eastAsia" w:ascii="微软雅黑" w:hAnsi="微软雅黑"/>
                <w:sz w:val="21"/>
                <w:szCs w:val="21"/>
                <w:lang w:val="en-US" w:eastAsia="zh-CN"/>
              </w:rPr>
              <w:t>项目总价（上限）390万</w:t>
            </w:r>
            <w:r>
              <w:rPr>
                <w:rFonts w:hint="eastAsia" w:ascii="微软雅黑" w:hAnsi="微软雅黑"/>
                <w:sz w:val="21"/>
                <w:szCs w:val="21"/>
              </w:rPr>
              <w:t>元后（先到为准），合同自然终止。</w:t>
            </w:r>
          </w:p>
        </w:tc>
        <w:tc>
          <w:tcPr>
            <w:tcW w:w="5064" w:type="dxa"/>
            <w:tcBorders>
              <w:top w:val="single" w:color="auto" w:sz="4" w:space="0"/>
              <w:left w:val="single" w:color="auto" w:sz="4" w:space="0"/>
              <w:bottom w:val="single" w:color="auto" w:sz="12" w:space="0"/>
              <w:right w:val="single" w:color="auto" w:sz="12" w:space="0"/>
            </w:tcBorders>
            <w:vAlign w:val="center"/>
          </w:tcPr>
          <w:p>
            <w:pPr>
              <w:pStyle w:val="160"/>
              <w:numPr>
                <w:ilvl w:val="0"/>
                <w:numId w:val="2"/>
              </w:numPr>
              <w:spacing w:line="360" w:lineRule="auto"/>
              <w:ind w:firstLine="0" w:firstLineChars="0"/>
              <w:jc w:val="both"/>
              <w:rPr>
                <w:rFonts w:ascii="微软雅黑" w:hAnsi="微软雅黑" w:eastAsia="微软雅黑"/>
                <w:sz w:val="21"/>
                <w:szCs w:val="21"/>
                <w:lang w:eastAsia="zh-CN"/>
              </w:rPr>
            </w:pPr>
            <w:r>
              <w:rPr>
                <w:rFonts w:hint="eastAsia" w:ascii="微软雅黑" w:hAnsi="微软雅黑" w:eastAsia="微软雅黑"/>
                <w:sz w:val="21"/>
                <w:szCs w:val="21"/>
                <w:lang w:eastAsia="zh-CN"/>
              </w:rPr>
              <w:t>项目总价（</w:t>
            </w:r>
            <w:r>
              <w:rPr>
                <w:rFonts w:hint="eastAsia" w:ascii="微软雅黑" w:hAnsi="微软雅黑" w:eastAsia="微软雅黑"/>
                <w:sz w:val="21"/>
                <w:szCs w:val="21"/>
                <w:lang w:val="en-US" w:eastAsia="zh-CN"/>
              </w:rPr>
              <w:t>上限）</w:t>
            </w:r>
            <w:r>
              <w:rPr>
                <w:rFonts w:hint="eastAsia" w:ascii="微软雅黑" w:hAnsi="微软雅黑" w:eastAsia="微软雅黑"/>
                <w:sz w:val="21"/>
                <w:szCs w:val="21"/>
                <w:lang w:eastAsia="zh-CN"/>
              </w:rPr>
              <w:t>：</w:t>
            </w:r>
            <w:r>
              <w:rPr>
                <w:rFonts w:hint="eastAsia" w:ascii="微软雅黑" w:hAnsi="微软雅黑" w:eastAsia="微软雅黑"/>
                <w:sz w:val="21"/>
                <w:szCs w:val="21"/>
                <w:lang w:val="en-US" w:eastAsia="zh-CN"/>
              </w:rPr>
              <w:t>39</w:t>
            </w:r>
            <w:r>
              <w:rPr>
                <w:rFonts w:hint="eastAsia" w:ascii="微软雅黑" w:hAnsi="微软雅黑" w:eastAsia="微软雅黑"/>
                <w:sz w:val="21"/>
                <w:szCs w:val="21"/>
                <w:lang w:eastAsia="zh-CN"/>
              </w:rPr>
              <w:t>0万元</w:t>
            </w:r>
          </w:p>
          <w:p>
            <w:pPr>
              <w:numPr>
                <w:ilvl w:val="0"/>
                <w:numId w:val="2"/>
              </w:numPr>
              <w:spacing w:after="0" w:line="360" w:lineRule="auto"/>
              <w:jc w:val="both"/>
              <w:rPr>
                <w:rFonts w:ascii="微软雅黑" w:hAnsi="微软雅黑" w:cs="微软雅黑"/>
                <w:b/>
                <w:bCs/>
                <w:sz w:val="21"/>
                <w:szCs w:val="21"/>
              </w:rPr>
            </w:pPr>
            <w:r>
              <w:rPr>
                <w:rFonts w:hint="eastAsia" w:ascii="微软雅黑" w:hAnsi="微软雅黑"/>
                <w:sz w:val="21"/>
                <w:szCs w:val="21"/>
              </w:rPr>
              <w:t>合同价款</w:t>
            </w:r>
            <w:r>
              <w:rPr>
                <w:rFonts w:ascii="微软雅黑" w:hAnsi="微软雅黑"/>
                <w:sz w:val="21"/>
                <w:szCs w:val="21"/>
              </w:rPr>
              <w:t>包括了</w:t>
            </w:r>
            <w:r>
              <w:rPr>
                <w:rFonts w:hint="eastAsia" w:ascii="微软雅黑" w:hAnsi="微软雅黑"/>
                <w:sz w:val="21"/>
                <w:szCs w:val="21"/>
              </w:rPr>
              <w:t>供货范围的货物的购置、包装、配送、运输、保险、装卸、退换、质保期售后服务、全额含税发票、合同实施过程中的应预见和不可预见等全部费用，在项目实施过程中产生的其他费用甲方概不承担。</w:t>
            </w:r>
          </w:p>
          <w:p>
            <w:pPr>
              <w:numPr>
                <w:ilvl w:val="0"/>
                <w:numId w:val="2"/>
              </w:numPr>
              <w:spacing w:after="0" w:line="360" w:lineRule="auto"/>
              <w:jc w:val="both"/>
              <w:rPr>
                <w:rFonts w:ascii="微软雅黑" w:hAnsi="微软雅黑" w:cs="微软雅黑"/>
                <w:bCs/>
                <w:sz w:val="21"/>
                <w:szCs w:val="21"/>
              </w:rPr>
            </w:pPr>
            <w:r>
              <w:rPr>
                <w:rFonts w:hint="eastAsia" w:ascii="微软雅黑" w:hAnsi="微软雅黑" w:cs="微软雅黑"/>
                <w:sz w:val="21"/>
                <w:szCs w:val="21"/>
              </w:rPr>
              <w:t>本项目报价区间范围为成交折扣率</w:t>
            </w:r>
            <w:r>
              <w:rPr>
                <w:rFonts w:hint="eastAsia" w:ascii="微软雅黑" w:hAnsi="微软雅黑" w:cs="微软雅黑"/>
                <w:sz w:val="21"/>
                <w:szCs w:val="21"/>
                <w:lang w:eastAsia="zh-CN"/>
              </w:rPr>
              <w:t>7</w:t>
            </w:r>
            <w:r>
              <w:rPr>
                <w:rFonts w:hint="eastAsia" w:ascii="微软雅黑" w:hAnsi="微软雅黑" w:cs="微软雅黑"/>
                <w:sz w:val="21"/>
                <w:szCs w:val="21"/>
                <w:lang w:val="en-US" w:eastAsia="zh-CN"/>
              </w:rPr>
              <w:t>5</w:t>
            </w:r>
            <w:r>
              <w:rPr>
                <w:rFonts w:hint="eastAsia" w:ascii="微软雅黑" w:hAnsi="微软雅黑" w:cs="微软雅黑"/>
                <w:sz w:val="21"/>
                <w:szCs w:val="21"/>
              </w:rPr>
              <w:t>%至</w:t>
            </w:r>
            <w:r>
              <w:rPr>
                <w:rFonts w:hint="eastAsia" w:ascii="微软雅黑" w:hAnsi="微软雅黑" w:cs="微软雅黑"/>
                <w:sz w:val="21"/>
                <w:szCs w:val="21"/>
                <w:lang w:eastAsia="zh-CN"/>
              </w:rPr>
              <w:t>9</w:t>
            </w:r>
            <w:r>
              <w:rPr>
                <w:rFonts w:hint="eastAsia" w:ascii="微软雅黑" w:hAnsi="微软雅黑" w:cs="微软雅黑"/>
                <w:sz w:val="21"/>
                <w:szCs w:val="21"/>
                <w:lang w:val="en-US" w:eastAsia="zh-CN"/>
              </w:rPr>
              <w:t>5</w:t>
            </w:r>
            <w:r>
              <w:rPr>
                <w:rFonts w:hint="eastAsia" w:ascii="微软雅黑" w:hAnsi="微软雅黑" w:cs="微软雅黑"/>
                <w:sz w:val="21"/>
                <w:szCs w:val="21"/>
              </w:rPr>
              <w:t>%。</w:t>
            </w:r>
            <w:r>
              <w:rPr>
                <w:rFonts w:hint="eastAsia" w:ascii="微软雅黑" w:hAnsi="微软雅黑" w:cs="微软雅黑"/>
                <w:sz w:val="21"/>
                <w:szCs w:val="21"/>
                <w:lang w:val="en-US" w:eastAsia="zh-CN"/>
              </w:rPr>
              <w:t>报价</w:t>
            </w:r>
            <w:r>
              <w:rPr>
                <w:rFonts w:hint="eastAsia" w:ascii="微软雅黑" w:hAnsi="微软雅黑" w:cs="微软雅黑"/>
                <w:sz w:val="21"/>
                <w:szCs w:val="21"/>
              </w:rPr>
              <w:t>不得高于项目的最高成交折扣率</w:t>
            </w:r>
            <w:r>
              <w:rPr>
                <w:rFonts w:hint="eastAsia" w:ascii="微软雅黑" w:hAnsi="微软雅黑" w:cs="微软雅黑"/>
                <w:sz w:val="21"/>
                <w:szCs w:val="21"/>
                <w:lang w:val="en-US" w:eastAsia="zh-CN"/>
              </w:rPr>
              <w:t>95%</w:t>
            </w:r>
            <w:r>
              <w:rPr>
                <w:rFonts w:hint="eastAsia" w:ascii="微软雅黑" w:hAnsi="微软雅黑" w:cs="微软雅黑"/>
                <w:sz w:val="21"/>
                <w:szCs w:val="21"/>
              </w:rPr>
              <w:t>，否则报价无效。报价低于</w:t>
            </w:r>
            <w:r>
              <w:rPr>
                <w:rFonts w:hint="eastAsia" w:ascii="微软雅黑" w:hAnsi="微软雅黑" w:cs="微软雅黑"/>
                <w:sz w:val="21"/>
                <w:szCs w:val="21"/>
                <w:lang w:eastAsia="zh-CN"/>
              </w:rPr>
              <w:t>7</w:t>
            </w:r>
            <w:r>
              <w:rPr>
                <w:rFonts w:hint="eastAsia" w:ascii="微软雅黑" w:hAnsi="微软雅黑" w:cs="微软雅黑"/>
                <w:sz w:val="21"/>
                <w:szCs w:val="21"/>
                <w:lang w:val="en-US" w:eastAsia="zh-CN"/>
              </w:rPr>
              <w:t>5</w:t>
            </w:r>
            <w:r>
              <w:rPr>
                <w:rFonts w:hint="eastAsia" w:ascii="微软雅黑" w:hAnsi="微软雅黑" w:cs="微软雅黑"/>
                <w:sz w:val="21"/>
                <w:szCs w:val="21"/>
              </w:rPr>
              <w:t>%的，投标人必须</w:t>
            </w:r>
            <w:r>
              <w:rPr>
                <w:rFonts w:hint="eastAsia" w:ascii="微软雅黑" w:hAnsi="微软雅黑" w:cs="微软雅黑"/>
                <w:sz w:val="21"/>
                <w:szCs w:val="21"/>
                <w:lang w:val="en-US" w:eastAsia="zh-CN"/>
              </w:rPr>
              <w:t>逐项</w:t>
            </w:r>
            <w:r>
              <w:rPr>
                <w:rFonts w:hint="eastAsia" w:ascii="微软雅黑" w:hAnsi="微软雅黑" w:cs="微软雅黑"/>
                <w:sz w:val="21"/>
                <w:szCs w:val="21"/>
              </w:rPr>
              <w:t>提供单独的报价说明</w:t>
            </w:r>
            <w:r>
              <w:rPr>
                <w:rFonts w:hint="eastAsia" w:ascii="微软雅黑" w:hAnsi="微软雅黑" w:cs="微软雅黑"/>
                <w:sz w:val="21"/>
                <w:szCs w:val="21"/>
                <w:lang w:val="en-US" w:eastAsia="zh-CN"/>
              </w:rPr>
              <w:t>及</w:t>
            </w:r>
            <w:r>
              <w:rPr>
                <w:rFonts w:hint="eastAsia" w:ascii="微软雅黑" w:hAnsi="微软雅黑" w:cs="微软雅黑"/>
                <w:sz w:val="21"/>
                <w:szCs w:val="21"/>
              </w:rPr>
              <w:t>相关证明文件，并由投标人</w:t>
            </w:r>
            <w:r>
              <w:rPr>
                <w:rFonts w:hint="eastAsia" w:ascii="微软雅黑" w:hAnsi="微软雅黑" w:cs="微软雅黑"/>
                <w:sz w:val="21"/>
                <w:szCs w:val="21"/>
                <w:lang w:val="en-US" w:eastAsia="zh-CN"/>
              </w:rPr>
              <w:t>或其</w:t>
            </w:r>
            <w:r>
              <w:rPr>
                <w:rFonts w:hint="eastAsia" w:ascii="微软雅黑" w:hAnsi="微软雅黑" w:cs="微软雅黑"/>
                <w:sz w:val="21"/>
                <w:szCs w:val="21"/>
              </w:rPr>
              <w:t>授权代表签字，否则，评标委员可以认定该投标报价为低于成本价恶意竞争，属于无效投标报价。</w:t>
            </w:r>
          </w:p>
        </w:tc>
      </w:tr>
    </w:tbl>
    <w:p>
      <w:pPr>
        <w:spacing w:line="360" w:lineRule="auto"/>
        <w:ind w:firstLine="420" w:firstLineChars="200"/>
        <w:rPr>
          <w:rFonts w:ascii="宋体"/>
          <w:bCs/>
          <w:sz w:val="21"/>
          <w:szCs w:val="21"/>
          <w:u w:val="single"/>
        </w:rPr>
      </w:pPr>
      <w:r>
        <w:rPr>
          <w:rFonts w:hint="eastAsia" w:ascii="宋体"/>
          <w:bCs/>
          <w:sz w:val="21"/>
          <w:szCs w:val="21"/>
        </w:rPr>
        <w:t>备注：服务详细内容、要求及执行标准详见招标文件中的</w:t>
      </w:r>
      <w:r>
        <w:rPr>
          <w:rFonts w:hint="eastAsia" w:ascii="宋体"/>
          <w:bCs/>
          <w:sz w:val="21"/>
          <w:szCs w:val="21"/>
          <w:u w:val="none"/>
        </w:rPr>
        <w:t>“用户需求书”</w:t>
      </w:r>
      <w:r>
        <w:rPr>
          <w:rFonts w:hint="eastAsia" w:ascii="宋体"/>
          <w:bCs/>
          <w:sz w:val="21"/>
          <w:szCs w:val="21"/>
        </w:rPr>
        <w:t>。</w:t>
      </w:r>
    </w:p>
    <w:p>
      <w:pPr>
        <w:widowControl w:val="0"/>
        <w:numPr>
          <w:ilvl w:val="0"/>
          <w:numId w:val="1"/>
        </w:numPr>
        <w:tabs>
          <w:tab w:val="left" w:pos="5760"/>
        </w:tabs>
        <w:autoSpaceDN w:val="0"/>
        <w:adjustRightInd/>
        <w:spacing w:after="0" w:line="336" w:lineRule="auto"/>
        <w:jc w:val="both"/>
        <w:rPr>
          <w:rFonts w:ascii="微软雅黑" w:hAnsi="微软雅黑" w:cs="微软雅黑"/>
          <w:b/>
          <w:sz w:val="21"/>
          <w:szCs w:val="21"/>
        </w:rPr>
      </w:pPr>
      <w:r>
        <w:rPr>
          <w:rFonts w:hint="eastAsia" w:ascii="宋体"/>
          <w:b/>
          <w:bCs/>
          <w:sz w:val="21"/>
          <w:szCs w:val="21"/>
        </w:rPr>
        <w:t>合格投标人资格要求：</w:t>
      </w:r>
    </w:p>
    <w:p>
      <w:pPr>
        <w:widowControl w:val="0"/>
        <w:numPr>
          <w:ilvl w:val="1"/>
          <w:numId w:val="1"/>
        </w:numPr>
        <w:autoSpaceDN w:val="0"/>
        <w:adjustRightInd/>
        <w:spacing w:after="0" w:line="336" w:lineRule="auto"/>
        <w:ind w:left="567" w:hanging="567"/>
        <w:jc w:val="both"/>
        <w:rPr>
          <w:rFonts w:ascii="微软雅黑" w:hAnsi="微软雅黑" w:cs="微软雅黑"/>
          <w:bCs/>
          <w:sz w:val="21"/>
          <w:szCs w:val="21"/>
        </w:rPr>
      </w:pPr>
      <w:r>
        <w:rPr>
          <w:rFonts w:hint="eastAsia" w:ascii="微软雅黑" w:hAnsi="微软雅黑" w:cs="微软雅黑"/>
          <w:bCs/>
          <w:sz w:val="21"/>
          <w:szCs w:val="21"/>
        </w:rPr>
        <w:t>具有独立承担民事责任的能力；</w:t>
      </w:r>
    </w:p>
    <w:p>
      <w:pPr>
        <w:widowControl w:val="0"/>
        <w:numPr>
          <w:ilvl w:val="1"/>
          <w:numId w:val="1"/>
        </w:numPr>
        <w:autoSpaceDN w:val="0"/>
        <w:adjustRightInd/>
        <w:spacing w:after="0" w:line="336" w:lineRule="auto"/>
        <w:ind w:left="567" w:hanging="567"/>
        <w:jc w:val="both"/>
        <w:rPr>
          <w:rFonts w:ascii="微软雅黑" w:hAnsi="微软雅黑" w:cs="微软雅黑"/>
          <w:b/>
          <w:bCs/>
          <w:sz w:val="21"/>
          <w:szCs w:val="21"/>
        </w:rPr>
      </w:pPr>
      <w:r>
        <w:rPr>
          <w:rFonts w:hint="eastAsia" w:ascii="微软雅黑" w:hAnsi="微软雅黑" w:cs="微软雅黑"/>
          <w:bCs/>
          <w:sz w:val="21"/>
          <w:szCs w:val="21"/>
        </w:rPr>
        <w:t>具有履行合同所必需的设备和专业技术能力</w:t>
      </w:r>
      <w:r>
        <w:rPr>
          <w:rFonts w:hint="eastAsia" w:ascii="微软雅黑" w:hAnsi="微软雅黑" w:cs="微软雅黑"/>
          <w:bCs/>
          <w:sz w:val="21"/>
          <w:szCs w:val="21"/>
          <w:lang w:eastAsia="zh-CN"/>
        </w:rPr>
        <w:t>，</w:t>
      </w:r>
      <w:r>
        <w:rPr>
          <w:rFonts w:hint="eastAsia" w:ascii="微软雅黑" w:hAnsi="微软雅黑" w:cs="微软雅黑"/>
          <w:bCs/>
          <w:sz w:val="21"/>
          <w:szCs w:val="21"/>
        </w:rPr>
        <w:t>在南沙区域内设有</w:t>
      </w:r>
      <w:r>
        <w:rPr>
          <w:rFonts w:hint="eastAsia" w:ascii="微软雅黑" w:hAnsi="微软雅黑" w:cs="微软雅黑"/>
          <w:bCs/>
          <w:sz w:val="21"/>
          <w:szCs w:val="21"/>
          <w:lang w:val="en-US" w:eastAsia="zh-CN"/>
        </w:rPr>
        <w:t>生产</w:t>
      </w:r>
      <w:r>
        <w:rPr>
          <w:rFonts w:hint="eastAsia" w:ascii="微软雅黑" w:hAnsi="微软雅黑" w:cs="微软雅黑"/>
          <w:bCs/>
          <w:sz w:val="21"/>
          <w:szCs w:val="21"/>
        </w:rPr>
        <w:t>基地</w:t>
      </w:r>
      <w:r>
        <w:rPr>
          <w:rFonts w:hint="eastAsia" w:ascii="微软雅黑" w:hAnsi="微软雅黑" w:cs="微软雅黑"/>
          <w:bCs/>
          <w:sz w:val="21"/>
          <w:szCs w:val="21"/>
          <w:lang w:eastAsia="zh-CN"/>
        </w:rPr>
        <w:t>、</w:t>
      </w:r>
      <w:r>
        <w:rPr>
          <w:rFonts w:hint="eastAsia" w:ascii="微软雅黑" w:hAnsi="微软雅黑" w:cs="微软雅黑"/>
          <w:bCs/>
          <w:sz w:val="21"/>
          <w:szCs w:val="21"/>
          <w:lang w:val="en-US" w:eastAsia="zh-CN"/>
        </w:rPr>
        <w:t>仓库</w:t>
      </w:r>
      <w:r>
        <w:rPr>
          <w:rFonts w:hint="eastAsia" w:ascii="微软雅黑" w:hAnsi="微软雅黑" w:cs="微软雅黑"/>
          <w:bCs/>
          <w:sz w:val="21"/>
          <w:szCs w:val="21"/>
        </w:rPr>
        <w:t>或销售点；</w:t>
      </w:r>
    </w:p>
    <w:p>
      <w:pPr>
        <w:widowControl w:val="0"/>
        <w:numPr>
          <w:ilvl w:val="1"/>
          <w:numId w:val="1"/>
        </w:numPr>
        <w:autoSpaceDN w:val="0"/>
        <w:adjustRightInd/>
        <w:spacing w:after="0" w:line="336" w:lineRule="auto"/>
        <w:ind w:left="567" w:hanging="567"/>
        <w:jc w:val="both"/>
        <w:rPr>
          <w:rFonts w:ascii="宋体" w:hAnsi="宋体"/>
          <w:bCs/>
          <w:sz w:val="21"/>
          <w:szCs w:val="21"/>
        </w:rPr>
      </w:pPr>
      <w:r>
        <w:rPr>
          <w:rFonts w:hint="eastAsia" w:ascii="宋体" w:hAnsi="宋体"/>
          <w:bCs/>
          <w:sz w:val="21"/>
          <w:szCs w:val="21"/>
        </w:rPr>
        <w:t>投标人必须为中华人民共和国境内在广东省内注册成立、有效存续的法人及其他组织</w:t>
      </w:r>
      <w:r>
        <w:rPr>
          <w:rFonts w:hint="eastAsia" w:ascii="宋体" w:hAnsi="宋体"/>
          <w:bCs/>
          <w:sz w:val="21"/>
          <w:szCs w:val="21"/>
          <w:lang w:eastAsia="zh-CN"/>
        </w:rPr>
        <w:t>；</w:t>
      </w:r>
    </w:p>
    <w:p>
      <w:pPr>
        <w:widowControl w:val="0"/>
        <w:numPr>
          <w:ilvl w:val="1"/>
          <w:numId w:val="1"/>
        </w:numPr>
        <w:autoSpaceDN w:val="0"/>
        <w:adjustRightInd/>
        <w:spacing w:after="0" w:line="336" w:lineRule="auto"/>
        <w:ind w:left="567" w:hanging="567"/>
        <w:jc w:val="both"/>
        <w:rPr>
          <w:rFonts w:ascii="宋体" w:hAnsi="宋体"/>
          <w:bCs/>
          <w:sz w:val="21"/>
          <w:szCs w:val="21"/>
        </w:rPr>
      </w:pPr>
      <w:r>
        <w:rPr>
          <w:rFonts w:hint="eastAsia" w:ascii="宋体" w:hAnsi="宋体"/>
          <w:bCs/>
          <w:sz w:val="21"/>
          <w:szCs w:val="21"/>
        </w:rPr>
        <w:t>投标人必须具备有效的《食品经营许可证》</w:t>
      </w:r>
      <w:r>
        <w:rPr>
          <w:rFonts w:hint="eastAsia" w:ascii="宋体" w:hAnsi="宋体"/>
          <w:bCs/>
          <w:sz w:val="21"/>
          <w:szCs w:val="21"/>
          <w:lang w:eastAsia="zh-CN"/>
        </w:rPr>
        <w:t>；</w:t>
      </w:r>
    </w:p>
    <w:p>
      <w:pPr>
        <w:widowControl w:val="0"/>
        <w:numPr>
          <w:ilvl w:val="1"/>
          <w:numId w:val="1"/>
        </w:numPr>
        <w:autoSpaceDN w:val="0"/>
        <w:adjustRightInd/>
        <w:spacing w:after="0" w:line="336" w:lineRule="auto"/>
        <w:ind w:left="567" w:hanging="567"/>
        <w:jc w:val="both"/>
        <w:rPr>
          <w:rFonts w:ascii="微软雅黑" w:hAnsi="微软雅黑" w:cs="微软雅黑"/>
          <w:sz w:val="21"/>
          <w:szCs w:val="21"/>
        </w:rPr>
      </w:pPr>
      <w:r>
        <w:rPr>
          <w:rFonts w:hint="eastAsia" w:ascii="微软雅黑" w:hAnsi="微软雅黑" w:cs="微软雅黑"/>
          <w:sz w:val="21"/>
          <w:szCs w:val="21"/>
        </w:rPr>
        <w:t>投标人未被列入“信用中国”网站(www. creditchina. gov. cn)“失信被执行人或企业经营异常名录或重大税收违法案件当事人名单”；</w:t>
      </w:r>
    </w:p>
    <w:p>
      <w:pPr>
        <w:widowControl w:val="0"/>
        <w:numPr>
          <w:ilvl w:val="1"/>
          <w:numId w:val="1"/>
        </w:numPr>
        <w:autoSpaceDN w:val="0"/>
        <w:adjustRightInd/>
        <w:spacing w:after="0" w:line="336" w:lineRule="auto"/>
        <w:ind w:left="567" w:hanging="567"/>
        <w:jc w:val="both"/>
        <w:rPr>
          <w:rFonts w:ascii="微软雅黑" w:hAnsi="微软雅黑" w:cs="微软雅黑"/>
          <w:sz w:val="21"/>
          <w:szCs w:val="21"/>
        </w:rPr>
      </w:pPr>
      <w:r>
        <w:rPr>
          <w:rFonts w:hint="eastAsia" w:ascii="微软雅黑" w:hAnsi="微软雅黑" w:cs="微软雅黑"/>
          <w:sz w:val="21"/>
          <w:szCs w:val="21"/>
        </w:rPr>
        <w:t>本项目不接受联合体投标。</w:t>
      </w:r>
    </w:p>
    <w:p>
      <w:pPr>
        <w:numPr>
          <w:ilvl w:val="1"/>
          <w:numId w:val="1"/>
        </w:numPr>
        <w:autoSpaceDN w:val="0"/>
        <w:spacing w:line="336" w:lineRule="auto"/>
        <w:ind w:left="567" w:hanging="567"/>
        <w:rPr>
          <w:rFonts w:hint="eastAsia" w:ascii="微软雅黑" w:hAnsi="微软雅黑" w:eastAsia="微软雅黑" w:cs="微软雅黑"/>
          <w:sz w:val="21"/>
          <w:szCs w:val="21"/>
          <w:lang w:val="en-US" w:eastAsia="zh-CN"/>
        </w:rPr>
      </w:pPr>
      <w:r>
        <w:rPr>
          <w:rFonts w:hint="eastAsia" w:ascii="微软雅黑" w:hAnsi="微软雅黑" w:cs="微软雅黑"/>
          <w:sz w:val="21"/>
          <w:szCs w:val="21"/>
          <w:lang w:val="en-US" w:eastAsia="zh-CN"/>
        </w:rPr>
        <w:t>投标人必须是一般纳税人。</w:t>
      </w:r>
    </w:p>
    <w:p>
      <w:pPr>
        <w:widowControl w:val="0"/>
        <w:numPr>
          <w:ilvl w:val="0"/>
          <w:numId w:val="1"/>
        </w:numPr>
        <w:tabs>
          <w:tab w:val="left" w:pos="5760"/>
        </w:tabs>
        <w:autoSpaceDN w:val="0"/>
        <w:adjustRightInd/>
        <w:spacing w:after="0" w:line="336" w:lineRule="auto"/>
        <w:jc w:val="both"/>
        <w:rPr>
          <w:rFonts w:hint="eastAsia" w:ascii="微软雅黑" w:hAnsi="微软雅黑" w:cs="微软雅黑"/>
          <w:b/>
          <w:sz w:val="21"/>
          <w:szCs w:val="21"/>
        </w:rPr>
      </w:pPr>
      <w:r>
        <w:rPr>
          <w:rFonts w:hint="eastAsia" w:ascii="微软雅黑" w:hAnsi="微软雅黑" w:cs="微软雅黑"/>
          <w:b/>
          <w:sz w:val="21"/>
          <w:szCs w:val="21"/>
        </w:rPr>
        <w:t>获取招标文件的方式：符合条件的合格投标人可以在广州南沙资产经营集团有限公司网站（http://www.gnao.com.cn）</w:t>
      </w:r>
      <w:r>
        <w:rPr>
          <w:rFonts w:hint="eastAsia" w:ascii="微软雅黑" w:hAnsi="微软雅黑" w:cs="微软雅黑"/>
          <w:b/>
          <w:sz w:val="21"/>
          <w:szCs w:val="21"/>
          <w:lang w:val="en-US" w:eastAsia="zh-CN"/>
        </w:rPr>
        <w:t>自行</w:t>
      </w:r>
      <w:r>
        <w:rPr>
          <w:rFonts w:hint="eastAsia" w:ascii="微软雅黑" w:hAnsi="微软雅黑" w:cs="微软雅黑"/>
          <w:b/>
          <w:sz w:val="21"/>
          <w:szCs w:val="21"/>
        </w:rPr>
        <w:t>下载招标文件。</w:t>
      </w:r>
    </w:p>
    <w:p>
      <w:pPr>
        <w:widowControl w:val="0"/>
        <w:numPr>
          <w:ilvl w:val="0"/>
          <w:numId w:val="1"/>
        </w:numPr>
        <w:tabs>
          <w:tab w:val="left" w:pos="5760"/>
        </w:tabs>
        <w:autoSpaceDN w:val="0"/>
        <w:spacing w:line="336" w:lineRule="auto"/>
        <w:rPr>
          <w:rFonts w:ascii="宋体" w:hAnsi="宋体"/>
          <w:b/>
          <w:bCs/>
          <w:color w:val="FF0000"/>
          <w:sz w:val="21"/>
          <w:szCs w:val="21"/>
          <w:lang w:eastAsia="zh-CN"/>
        </w:rPr>
      </w:pPr>
      <w:r>
        <w:rPr>
          <w:rFonts w:hint="eastAsia" w:ascii="微软雅黑" w:hAnsi="微软雅黑" w:cs="微软雅黑"/>
          <w:b/>
          <w:bCs w:val="0"/>
          <w:sz w:val="21"/>
          <w:szCs w:val="21"/>
          <w:lang w:eastAsia="zh-CN"/>
        </w:rPr>
        <w:t>投标</w:t>
      </w:r>
      <w:r>
        <w:rPr>
          <w:rFonts w:hint="eastAsia" w:ascii="宋体" w:hAnsi="宋体"/>
          <w:b/>
          <w:bCs/>
          <w:sz w:val="21"/>
          <w:szCs w:val="21"/>
          <w:lang w:eastAsia="zh-CN"/>
        </w:rPr>
        <w:t>、开标时间及地点：</w:t>
      </w:r>
    </w:p>
    <w:p>
      <w:pPr>
        <w:widowControl w:val="0"/>
        <w:numPr>
          <w:ilvl w:val="1"/>
          <w:numId w:val="1"/>
        </w:numPr>
        <w:autoSpaceDN w:val="0"/>
        <w:adjustRightInd/>
        <w:spacing w:after="0" w:line="336" w:lineRule="auto"/>
        <w:ind w:left="567" w:hanging="567"/>
        <w:jc w:val="both"/>
        <w:rPr>
          <w:rFonts w:hint="eastAsia" w:ascii="微软雅黑" w:hAnsi="微软雅黑" w:cs="微软雅黑"/>
          <w:sz w:val="21"/>
          <w:szCs w:val="21"/>
        </w:rPr>
      </w:pPr>
      <w:r>
        <w:rPr>
          <w:rFonts w:hint="eastAsia" w:ascii="微软雅黑" w:hAnsi="微软雅黑" w:cs="微软雅黑"/>
          <w:sz w:val="21"/>
          <w:szCs w:val="21"/>
        </w:rPr>
        <w:t>投标文件递交时间：</w:t>
      </w:r>
      <w:r>
        <w:rPr>
          <w:rFonts w:hint="eastAsia" w:ascii="微软雅黑" w:hAnsi="微软雅黑" w:cs="微软雅黑"/>
          <w:sz w:val="21"/>
          <w:szCs w:val="21"/>
          <w:highlight w:val="none"/>
          <w:lang w:eastAsia="zh-CN"/>
        </w:rPr>
        <w:t>2</w:t>
      </w:r>
      <w:r>
        <w:rPr>
          <w:rFonts w:hint="eastAsia" w:ascii="微软雅黑" w:hAnsi="微软雅黑" w:cs="微软雅黑"/>
          <w:sz w:val="21"/>
          <w:szCs w:val="21"/>
          <w:highlight w:val="none"/>
          <w:lang w:val="en-US" w:eastAsia="zh-CN"/>
        </w:rPr>
        <w:t>022</w:t>
      </w:r>
      <w:r>
        <w:rPr>
          <w:rFonts w:hint="eastAsia" w:ascii="微软雅黑" w:hAnsi="微软雅黑" w:cs="微软雅黑"/>
          <w:sz w:val="21"/>
          <w:szCs w:val="21"/>
          <w:highlight w:val="none"/>
        </w:rPr>
        <w:t>年</w:t>
      </w:r>
      <w:r>
        <w:rPr>
          <w:rFonts w:hint="eastAsia" w:ascii="微软雅黑" w:hAnsi="微软雅黑" w:cs="微软雅黑"/>
          <w:sz w:val="21"/>
          <w:szCs w:val="21"/>
          <w:highlight w:val="none"/>
          <w:lang w:eastAsia="zh-CN"/>
        </w:rPr>
        <w:t>1</w:t>
      </w:r>
      <w:r>
        <w:rPr>
          <w:rFonts w:hint="eastAsia" w:ascii="微软雅黑" w:hAnsi="微软雅黑" w:cs="微软雅黑"/>
          <w:sz w:val="21"/>
          <w:szCs w:val="21"/>
          <w:highlight w:val="none"/>
          <w:lang w:val="en-US" w:eastAsia="zh-CN"/>
        </w:rPr>
        <w:t>2</w:t>
      </w:r>
      <w:r>
        <w:rPr>
          <w:rFonts w:hint="eastAsia" w:ascii="微软雅黑" w:hAnsi="微软雅黑" w:cs="微软雅黑"/>
          <w:sz w:val="21"/>
          <w:szCs w:val="21"/>
          <w:highlight w:val="none"/>
        </w:rPr>
        <w:t>月</w:t>
      </w:r>
      <w:r>
        <w:rPr>
          <w:rFonts w:hint="eastAsia" w:ascii="微软雅黑" w:hAnsi="微软雅黑" w:cs="微软雅黑"/>
          <w:sz w:val="21"/>
          <w:szCs w:val="21"/>
          <w:highlight w:val="none"/>
          <w:lang w:val="en-US" w:eastAsia="zh-CN"/>
        </w:rPr>
        <w:t>16</w:t>
      </w:r>
      <w:r>
        <w:rPr>
          <w:rFonts w:hint="eastAsia" w:ascii="微软雅黑" w:hAnsi="微软雅黑" w:cs="微软雅黑"/>
          <w:sz w:val="21"/>
          <w:szCs w:val="21"/>
          <w:highlight w:val="none"/>
        </w:rPr>
        <w:t>日</w:t>
      </w:r>
      <w:r>
        <w:rPr>
          <w:rFonts w:hint="eastAsia" w:ascii="微软雅黑" w:hAnsi="微软雅黑" w:cs="微软雅黑"/>
          <w:sz w:val="21"/>
          <w:szCs w:val="21"/>
          <w:lang w:eastAsia="zh-CN"/>
        </w:rPr>
        <w:t>上</w:t>
      </w:r>
      <w:r>
        <w:rPr>
          <w:rFonts w:hint="eastAsia" w:ascii="微软雅黑" w:hAnsi="微软雅黑" w:cs="微软雅黑"/>
          <w:sz w:val="21"/>
          <w:szCs w:val="21"/>
          <w:lang w:val="en-US" w:eastAsia="zh-CN"/>
        </w:rPr>
        <w:t>午</w:t>
      </w:r>
      <w:r>
        <w:rPr>
          <w:rFonts w:hint="eastAsia" w:ascii="微软雅黑" w:hAnsi="微软雅黑" w:cs="微软雅黑"/>
          <w:sz w:val="21"/>
          <w:szCs w:val="21"/>
        </w:rPr>
        <w:t>10:00</w:t>
      </w:r>
      <w:r>
        <w:rPr>
          <w:rFonts w:hint="eastAsia" w:ascii="微软雅黑" w:hAnsi="微软雅黑" w:cs="微软雅黑"/>
          <w:sz w:val="21"/>
          <w:szCs w:val="21"/>
          <w:lang w:val="en-US" w:eastAsia="zh-CN"/>
        </w:rPr>
        <w:t>时前</w:t>
      </w:r>
    </w:p>
    <w:p>
      <w:pPr>
        <w:widowControl w:val="0"/>
        <w:numPr>
          <w:ilvl w:val="1"/>
          <w:numId w:val="1"/>
        </w:numPr>
        <w:autoSpaceDN w:val="0"/>
        <w:adjustRightInd/>
        <w:spacing w:after="0" w:line="336" w:lineRule="auto"/>
        <w:ind w:left="567" w:hanging="567"/>
        <w:jc w:val="both"/>
        <w:rPr>
          <w:rFonts w:hint="eastAsia" w:ascii="微软雅黑" w:hAnsi="微软雅黑" w:cs="微软雅黑"/>
          <w:sz w:val="21"/>
          <w:szCs w:val="21"/>
        </w:rPr>
      </w:pPr>
      <w:r>
        <w:rPr>
          <w:rFonts w:hint="eastAsia" w:ascii="微软雅黑" w:hAnsi="微软雅黑" w:cs="微软雅黑"/>
          <w:sz w:val="21"/>
          <w:szCs w:val="21"/>
        </w:rPr>
        <w:t>投标截止及开标时间</w:t>
      </w:r>
      <w:r>
        <w:rPr>
          <w:rFonts w:hint="eastAsia" w:ascii="微软雅黑" w:hAnsi="微软雅黑" w:cs="微软雅黑"/>
          <w:sz w:val="21"/>
          <w:szCs w:val="21"/>
          <w:highlight w:val="none"/>
        </w:rPr>
        <w:t>：</w:t>
      </w:r>
      <w:r>
        <w:rPr>
          <w:rFonts w:hint="eastAsia" w:ascii="微软雅黑" w:hAnsi="微软雅黑" w:cs="微软雅黑"/>
          <w:sz w:val="21"/>
          <w:szCs w:val="21"/>
          <w:highlight w:val="none"/>
          <w:lang w:eastAsia="zh-CN"/>
        </w:rPr>
        <w:t>2</w:t>
      </w:r>
      <w:r>
        <w:rPr>
          <w:rFonts w:hint="eastAsia" w:ascii="微软雅黑" w:hAnsi="微软雅黑" w:cs="微软雅黑"/>
          <w:sz w:val="21"/>
          <w:szCs w:val="21"/>
          <w:highlight w:val="none"/>
          <w:lang w:val="en-US" w:eastAsia="zh-CN"/>
        </w:rPr>
        <w:t>022</w:t>
      </w:r>
      <w:r>
        <w:rPr>
          <w:rFonts w:hint="eastAsia" w:ascii="微软雅黑" w:hAnsi="微软雅黑" w:cs="微软雅黑"/>
          <w:sz w:val="21"/>
          <w:szCs w:val="21"/>
          <w:highlight w:val="none"/>
        </w:rPr>
        <w:t>年</w:t>
      </w:r>
      <w:r>
        <w:rPr>
          <w:rFonts w:hint="eastAsia" w:ascii="微软雅黑" w:hAnsi="微软雅黑" w:cs="微软雅黑"/>
          <w:sz w:val="21"/>
          <w:szCs w:val="21"/>
          <w:highlight w:val="none"/>
          <w:lang w:val="en-US" w:eastAsia="zh-CN"/>
        </w:rPr>
        <w:t>12</w:t>
      </w:r>
      <w:r>
        <w:rPr>
          <w:rFonts w:hint="eastAsia" w:ascii="微软雅黑" w:hAnsi="微软雅黑" w:cs="微软雅黑"/>
          <w:sz w:val="21"/>
          <w:szCs w:val="21"/>
          <w:highlight w:val="none"/>
        </w:rPr>
        <w:t>月</w:t>
      </w:r>
      <w:r>
        <w:rPr>
          <w:rFonts w:hint="eastAsia" w:ascii="微软雅黑" w:hAnsi="微软雅黑" w:cs="微软雅黑"/>
          <w:sz w:val="21"/>
          <w:szCs w:val="21"/>
          <w:highlight w:val="none"/>
          <w:lang w:val="en-US" w:eastAsia="zh-CN"/>
        </w:rPr>
        <w:t>16</w:t>
      </w:r>
      <w:r>
        <w:rPr>
          <w:rFonts w:hint="eastAsia" w:ascii="微软雅黑" w:hAnsi="微软雅黑" w:cs="微软雅黑"/>
          <w:sz w:val="21"/>
          <w:szCs w:val="21"/>
          <w:highlight w:val="none"/>
        </w:rPr>
        <w:t>日</w:t>
      </w:r>
      <w:r>
        <w:rPr>
          <w:rFonts w:hint="eastAsia" w:ascii="微软雅黑" w:hAnsi="微软雅黑" w:cs="微软雅黑"/>
          <w:sz w:val="21"/>
          <w:szCs w:val="21"/>
        </w:rPr>
        <w:t>10:00</w:t>
      </w:r>
    </w:p>
    <w:p>
      <w:pPr>
        <w:widowControl w:val="0"/>
        <w:numPr>
          <w:ilvl w:val="1"/>
          <w:numId w:val="1"/>
        </w:numPr>
        <w:autoSpaceDN w:val="0"/>
        <w:adjustRightInd/>
        <w:spacing w:after="0" w:line="336" w:lineRule="auto"/>
        <w:ind w:left="567" w:hanging="567"/>
        <w:jc w:val="both"/>
        <w:rPr>
          <w:b/>
          <w:sz w:val="21"/>
          <w:szCs w:val="21"/>
          <w:highlight w:val="none"/>
        </w:rPr>
      </w:pPr>
      <w:r>
        <w:rPr>
          <w:rFonts w:hint="eastAsia" w:ascii="微软雅黑" w:hAnsi="微软雅黑" w:cs="微软雅黑"/>
          <w:b w:val="0"/>
          <w:sz w:val="21"/>
          <w:szCs w:val="21"/>
        </w:rPr>
        <w:t>投标文件递交及开标地点：</w:t>
      </w:r>
      <w:r>
        <w:rPr>
          <w:rFonts w:hint="eastAsia" w:ascii="微软雅黑" w:hAnsi="微软雅黑" w:cs="微软雅黑"/>
          <w:b w:val="0"/>
          <w:sz w:val="21"/>
          <w:szCs w:val="21"/>
          <w:lang w:val="en-US" w:eastAsia="zh-CN"/>
        </w:rPr>
        <w:t>广州市</w:t>
      </w:r>
      <w:r>
        <w:rPr>
          <w:rFonts w:hint="eastAsia" w:ascii="微软雅黑" w:hAnsi="微软雅黑" w:cs="微软雅黑"/>
          <w:sz w:val="21"/>
          <w:szCs w:val="21"/>
        </w:rPr>
        <w:t>南沙区环市西路115号科技兴海</w:t>
      </w:r>
      <w:r>
        <w:rPr>
          <w:rFonts w:hint="eastAsia" w:ascii="微软雅黑" w:hAnsi="微软雅黑" w:cs="微软雅黑"/>
          <w:sz w:val="21"/>
          <w:szCs w:val="21"/>
          <w:lang w:val="en-US" w:eastAsia="zh-CN"/>
        </w:rPr>
        <w:t>深蓝智谷园区广州市乾信经济发展有限公司</w:t>
      </w:r>
      <w:r>
        <w:rPr>
          <w:rFonts w:hint="eastAsia" w:ascii="微软雅黑" w:hAnsi="微软雅黑" w:cs="微软雅黑"/>
          <w:sz w:val="21"/>
          <w:szCs w:val="21"/>
        </w:rPr>
        <w:t>小会议室</w:t>
      </w:r>
      <w:r>
        <w:rPr>
          <w:rFonts w:hint="eastAsia" w:ascii="微软雅黑" w:hAnsi="微软雅黑" w:cs="微软雅黑"/>
          <w:b w:val="0"/>
          <w:sz w:val="21"/>
          <w:szCs w:val="21"/>
        </w:rPr>
        <w:t>。</w:t>
      </w:r>
      <w:r>
        <w:rPr>
          <w:rFonts w:hint="eastAsia" w:ascii="微软雅黑" w:hAnsi="微软雅黑" w:cs="微软雅黑"/>
          <w:sz w:val="21"/>
          <w:szCs w:val="21"/>
          <w:highlight w:val="none"/>
        </w:rPr>
        <w:t>投标人参加开标会的须凭身份证入场，受委托人须持授权委托书和本人身份证入场。</w:t>
      </w:r>
    </w:p>
    <w:p>
      <w:pPr>
        <w:widowControl w:val="0"/>
        <w:numPr>
          <w:ilvl w:val="0"/>
          <w:numId w:val="1"/>
        </w:numPr>
        <w:tabs>
          <w:tab w:val="left" w:pos="5760"/>
        </w:tabs>
        <w:autoSpaceDN w:val="0"/>
        <w:adjustRightInd/>
        <w:spacing w:line="336" w:lineRule="auto"/>
        <w:jc w:val="left"/>
        <w:rPr>
          <w:color w:val="000000"/>
          <w:sz w:val="21"/>
          <w:szCs w:val="21"/>
        </w:rPr>
      </w:pPr>
      <w:r>
        <w:rPr>
          <w:rFonts w:hint="eastAsia" w:ascii="宋体" w:cs="宋体"/>
          <w:color w:val="000000"/>
          <w:sz w:val="21"/>
          <w:szCs w:val="21"/>
        </w:rPr>
        <w:t>投标人认为招标文件的内容</w:t>
      </w:r>
      <w:r>
        <w:rPr>
          <w:rFonts w:hint="eastAsia" w:ascii="宋体" w:cs="宋体"/>
          <w:color w:val="000000"/>
          <w:sz w:val="21"/>
          <w:szCs w:val="21"/>
          <w:lang w:val="en-US" w:eastAsia="zh-CN"/>
        </w:rPr>
        <w:t>有</w:t>
      </w:r>
      <w:r>
        <w:rPr>
          <w:rFonts w:hint="eastAsia" w:ascii="宋体" w:cs="宋体"/>
          <w:color w:val="000000"/>
          <w:sz w:val="21"/>
          <w:szCs w:val="21"/>
        </w:rPr>
        <w:t>模糊或不清之处，可以在公示期内以书面形式（加盖单位公章，电话咨询或传真或电邮形式无效）向</w:t>
      </w:r>
      <w:r>
        <w:rPr>
          <w:rFonts w:hint="eastAsia" w:ascii="宋体" w:cs="宋体"/>
          <w:color w:val="000000"/>
          <w:sz w:val="21"/>
          <w:szCs w:val="21"/>
          <w:lang w:val="en-US" w:eastAsia="zh-CN"/>
        </w:rPr>
        <w:t>招标人</w:t>
      </w:r>
      <w:r>
        <w:rPr>
          <w:rFonts w:hint="eastAsia" w:ascii="宋体" w:cs="宋体"/>
          <w:color w:val="000000"/>
          <w:sz w:val="21"/>
          <w:szCs w:val="21"/>
        </w:rPr>
        <w:t>提出质疑，质疑书应包括的内容：具体的质疑事项、事实依据及相关确凿的证明材料、投标人名称及地址、授权代表姓名及其联系电话、质疑时间。质疑书应当署名并由法定代表人或授权代表签字并加盖公章。投标人递交质疑书时需提供质疑书原件、法定代表人授权委托书（应载明委托代理的具体权限及事项）及授权代表身份证复印件。</w:t>
      </w:r>
    </w:p>
    <w:p>
      <w:pPr>
        <w:widowControl w:val="0"/>
        <w:numPr>
          <w:ilvl w:val="0"/>
          <w:numId w:val="1"/>
        </w:numPr>
        <w:tabs>
          <w:tab w:val="left" w:pos="5760"/>
        </w:tabs>
        <w:autoSpaceDN w:val="0"/>
        <w:adjustRightInd/>
        <w:spacing w:after="0" w:line="336" w:lineRule="auto"/>
        <w:jc w:val="both"/>
        <w:rPr>
          <w:rFonts w:hint="eastAsia" w:ascii="宋体" w:hAnsi="Tahoma" w:cs="宋体"/>
          <w:bCs w:val="0"/>
          <w:color w:val="000000"/>
          <w:sz w:val="21"/>
          <w:szCs w:val="21"/>
        </w:rPr>
      </w:pPr>
      <w:r>
        <w:rPr>
          <w:rFonts w:hint="eastAsia" w:ascii="宋体" w:cs="宋体"/>
          <w:color w:val="000000"/>
          <w:sz w:val="21"/>
          <w:szCs w:val="21"/>
        </w:rPr>
        <w:t>采购人名称：</w:t>
      </w:r>
      <w:r>
        <w:rPr>
          <w:rFonts w:hint="eastAsia" w:ascii="微软雅黑" w:hAnsi="微软雅黑" w:cs="微软雅黑"/>
          <w:bCs/>
          <w:sz w:val="21"/>
          <w:szCs w:val="21"/>
          <w:lang w:val="en-US" w:eastAsia="zh-CN"/>
        </w:rPr>
        <w:t>广州市乾信经济发展有限公司</w:t>
      </w:r>
    </w:p>
    <w:p>
      <w:pPr>
        <w:widowControl w:val="0"/>
        <w:numPr>
          <w:ilvl w:val="0"/>
          <w:numId w:val="1"/>
        </w:numPr>
        <w:tabs>
          <w:tab w:val="left" w:pos="5760"/>
        </w:tabs>
        <w:autoSpaceDN w:val="0"/>
        <w:adjustRightInd/>
        <w:spacing w:after="0" w:line="336" w:lineRule="auto"/>
        <w:jc w:val="both"/>
        <w:rPr>
          <w:rFonts w:ascii="宋体" w:cs="宋体"/>
          <w:b w:val="0"/>
          <w:bCs w:val="0"/>
          <w:color w:val="000000"/>
          <w:sz w:val="21"/>
          <w:szCs w:val="21"/>
        </w:rPr>
      </w:pPr>
      <w:r>
        <w:rPr>
          <w:rFonts w:hint="eastAsia" w:ascii="宋体" w:cs="宋体"/>
          <w:color w:val="000000"/>
          <w:sz w:val="21"/>
          <w:szCs w:val="21"/>
        </w:rPr>
        <w:t>地址：广州市南沙区环市</w:t>
      </w:r>
      <w:r>
        <w:rPr>
          <w:rFonts w:hint="eastAsia" w:ascii="宋体" w:cs="宋体"/>
          <w:b w:val="0"/>
          <w:bCs w:val="0"/>
          <w:color w:val="000000"/>
          <w:sz w:val="21"/>
          <w:szCs w:val="21"/>
        </w:rPr>
        <w:t>西路115号科技兴海深蓝智谷园区</w:t>
      </w:r>
    </w:p>
    <w:p>
      <w:pPr>
        <w:widowControl w:val="0"/>
        <w:numPr>
          <w:ilvl w:val="0"/>
          <w:numId w:val="1"/>
        </w:numPr>
        <w:tabs>
          <w:tab w:val="left" w:pos="5760"/>
        </w:tabs>
        <w:autoSpaceDN w:val="0"/>
        <w:adjustRightInd/>
        <w:spacing w:after="0" w:line="336" w:lineRule="auto"/>
        <w:jc w:val="both"/>
        <w:rPr>
          <w:rFonts w:hint="default" w:ascii="宋体" w:eastAsia="微软雅黑" w:cs="宋体"/>
          <w:color w:val="000000"/>
          <w:sz w:val="21"/>
          <w:szCs w:val="21"/>
          <w:lang w:val="en-US" w:eastAsia="zh-CN"/>
        </w:rPr>
      </w:pPr>
      <w:r>
        <w:rPr>
          <w:rFonts w:hint="eastAsia" w:ascii="宋体" w:cs="宋体"/>
          <w:color w:val="000000"/>
          <w:sz w:val="21"/>
          <w:szCs w:val="21"/>
        </w:rPr>
        <w:t>联系人：</w:t>
      </w:r>
      <w:r>
        <w:rPr>
          <w:rFonts w:hint="eastAsia" w:ascii="宋体" w:cs="宋体"/>
          <w:color w:val="000000"/>
          <w:sz w:val="21"/>
          <w:szCs w:val="21"/>
          <w:lang w:val="en-US" w:eastAsia="zh-CN"/>
        </w:rPr>
        <w:t>冯小姐</w:t>
      </w:r>
    </w:p>
    <w:p>
      <w:pPr>
        <w:widowControl w:val="0"/>
        <w:numPr>
          <w:ilvl w:val="0"/>
          <w:numId w:val="1"/>
        </w:numPr>
        <w:tabs>
          <w:tab w:val="left" w:pos="5760"/>
        </w:tabs>
        <w:autoSpaceDN w:val="0"/>
        <w:adjustRightInd/>
        <w:spacing w:after="0" w:line="336" w:lineRule="auto"/>
        <w:jc w:val="both"/>
        <w:rPr>
          <w:rFonts w:hint="eastAsia" w:ascii="宋体" w:eastAsia="微软雅黑" w:cs="宋体"/>
          <w:color w:val="000000"/>
          <w:sz w:val="21"/>
          <w:szCs w:val="21"/>
          <w:lang w:val="en-US" w:eastAsia="zh-CN"/>
        </w:rPr>
      </w:pPr>
      <w:r>
        <w:rPr>
          <w:rFonts w:hint="eastAsia" w:ascii="宋体" w:cs="宋体"/>
          <w:color w:val="000000"/>
          <w:sz w:val="21"/>
          <w:szCs w:val="21"/>
        </w:rPr>
        <w:t>联系</w:t>
      </w:r>
      <w:r>
        <w:rPr>
          <w:rFonts w:hint="eastAsia" w:ascii="宋体" w:cs="宋体"/>
          <w:color w:val="000000"/>
          <w:sz w:val="21"/>
          <w:szCs w:val="21"/>
          <w:lang w:val="en-US" w:eastAsia="zh-CN"/>
        </w:rPr>
        <w:t>电话</w:t>
      </w:r>
      <w:r>
        <w:rPr>
          <w:rFonts w:hint="eastAsia" w:ascii="宋体" w:cs="宋体"/>
          <w:color w:val="000000"/>
          <w:sz w:val="21"/>
          <w:szCs w:val="21"/>
        </w:rPr>
        <w:t>：</w:t>
      </w:r>
      <w:r>
        <w:rPr>
          <w:rFonts w:hint="eastAsia" w:ascii="宋体" w:hAnsi="Tahoma" w:cs="宋体"/>
          <w:color w:val="000000"/>
          <w:sz w:val="21"/>
          <w:szCs w:val="21"/>
        </w:rPr>
        <w:t>020-</w:t>
      </w:r>
      <w:r>
        <w:rPr>
          <w:rFonts w:hint="eastAsia" w:ascii="宋体" w:hAnsi="Tahoma" w:cs="宋体"/>
          <w:color w:val="000000"/>
          <w:sz w:val="21"/>
          <w:szCs w:val="21"/>
          <w:lang w:val="en-US" w:eastAsia="zh-CN"/>
        </w:rPr>
        <w:t>39099085</w:t>
      </w:r>
    </w:p>
    <w:p>
      <w:pPr>
        <w:spacing w:line="360" w:lineRule="auto"/>
        <w:jc w:val="center"/>
        <w:outlineLvl w:val="0"/>
        <w:rPr>
          <w:rFonts w:ascii="黑体" w:hAnsi="华文中宋" w:eastAsia="黑体" w:cs="华文中宋"/>
          <w:b/>
          <w:bCs/>
          <w:sz w:val="32"/>
          <w:szCs w:val="32"/>
        </w:rPr>
      </w:pPr>
      <w:r>
        <w:rPr>
          <w:rFonts w:hint="eastAsia" w:ascii="黑体" w:hAnsi="华文中宋" w:eastAsia="黑体" w:cs="华文中宋"/>
          <w:b/>
          <w:bCs/>
          <w:sz w:val="32"/>
          <w:szCs w:val="32"/>
        </w:rPr>
        <w:t>第二章  投标资料表</w:t>
      </w:r>
    </w:p>
    <w:tbl>
      <w:tblPr>
        <w:tblStyle w:val="39"/>
        <w:tblW w:w="996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9"/>
        <w:gridCol w:w="87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69" w:type="dxa"/>
            <w:tcBorders>
              <w:top w:val="single" w:color="auto" w:sz="12" w:space="0"/>
              <w:left w:val="single" w:color="auto" w:sz="12" w:space="0"/>
              <w:bottom w:val="single" w:color="auto" w:sz="6" w:space="0"/>
              <w:right w:val="single" w:color="auto" w:sz="6" w:space="0"/>
            </w:tcBorders>
            <w:vAlign w:val="center"/>
          </w:tcPr>
          <w:p>
            <w:pPr>
              <w:jc w:val="center"/>
              <w:rPr>
                <w:rFonts w:ascii="宋体" w:hAnsi="宋体"/>
                <w:sz w:val="21"/>
                <w:szCs w:val="21"/>
              </w:rPr>
            </w:pPr>
            <w:r>
              <w:rPr>
                <w:rFonts w:hint="eastAsia" w:ascii="宋体" w:hAnsi="宋体"/>
                <w:sz w:val="21"/>
                <w:szCs w:val="21"/>
              </w:rPr>
              <w:t>条款项号</w:t>
            </w:r>
          </w:p>
        </w:tc>
        <w:tc>
          <w:tcPr>
            <w:tcW w:w="8793" w:type="dxa"/>
            <w:tcBorders>
              <w:top w:val="single" w:color="auto" w:sz="12" w:space="0"/>
              <w:left w:val="single" w:color="auto" w:sz="6" w:space="0"/>
              <w:bottom w:val="single" w:color="auto" w:sz="6" w:space="0"/>
              <w:right w:val="single" w:color="auto" w:sz="12" w:space="0"/>
            </w:tcBorders>
            <w:vAlign w:val="center"/>
          </w:tcPr>
          <w:p>
            <w:pPr>
              <w:jc w:val="center"/>
              <w:rPr>
                <w:rFonts w:ascii="宋体" w:hAnsi="宋体"/>
                <w:b/>
                <w:sz w:val="21"/>
                <w:szCs w:val="21"/>
                <w:highlight w:val="magenta"/>
              </w:rPr>
            </w:pPr>
            <w:r>
              <w:rPr>
                <w:rFonts w:hint="eastAsia" w:ascii="宋体" w:hAnsi="宋体"/>
                <w:b/>
                <w:sz w:val="21"/>
                <w:szCs w:val="21"/>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962" w:type="dxa"/>
            <w:gridSpan w:val="2"/>
            <w:tcBorders>
              <w:top w:val="single" w:color="auto" w:sz="6" w:space="0"/>
              <w:left w:val="single" w:color="auto" w:sz="12" w:space="0"/>
              <w:bottom w:val="single" w:color="auto" w:sz="6" w:space="0"/>
              <w:right w:val="single" w:color="auto" w:sz="12" w:space="0"/>
            </w:tcBorders>
            <w:vAlign w:val="center"/>
          </w:tcPr>
          <w:p>
            <w:pPr>
              <w:rPr>
                <w:rFonts w:ascii="宋体" w:hAnsi="宋体"/>
                <w:b/>
                <w:sz w:val="21"/>
                <w:szCs w:val="21"/>
              </w:rPr>
            </w:pPr>
            <w:r>
              <w:rPr>
                <w:rFonts w:hint="eastAsia"/>
                <w:sz w:val="21"/>
                <w:szCs w:val="21"/>
              </w:rPr>
              <w:t>对《投标人须知》的修改及补充：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962" w:type="dxa"/>
            <w:gridSpan w:val="2"/>
            <w:tcBorders>
              <w:top w:val="single" w:color="auto" w:sz="6" w:space="0"/>
              <w:left w:val="single" w:color="auto" w:sz="12" w:space="0"/>
              <w:bottom w:val="single" w:color="auto" w:sz="6" w:space="0"/>
              <w:right w:val="single" w:color="auto" w:sz="12" w:space="0"/>
            </w:tcBorders>
            <w:vAlign w:val="center"/>
          </w:tcPr>
          <w:p>
            <w:pPr>
              <w:jc w:val="center"/>
              <w:rPr>
                <w:rFonts w:ascii="宋体" w:hAnsi="宋体"/>
                <w:b/>
                <w:sz w:val="21"/>
                <w:szCs w:val="21"/>
              </w:rPr>
            </w:pPr>
            <w:r>
              <w:rPr>
                <w:rFonts w:hint="eastAsia" w:ascii="宋体" w:hAnsi="宋体"/>
                <w:b/>
                <w:sz w:val="21"/>
                <w:szCs w:val="21"/>
              </w:rPr>
              <w:t>一、说明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1169"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olor w:val="000000"/>
                <w:sz w:val="21"/>
                <w:szCs w:val="21"/>
              </w:rPr>
            </w:pPr>
            <w:r>
              <w:rPr>
                <w:rFonts w:hint="eastAsia" w:ascii="宋体" w:hAnsi="宋体"/>
                <w:color w:val="000000"/>
                <w:sz w:val="21"/>
                <w:szCs w:val="21"/>
              </w:rPr>
              <w:t>1.1</w:t>
            </w:r>
          </w:p>
        </w:tc>
        <w:tc>
          <w:tcPr>
            <w:tcW w:w="8793" w:type="dxa"/>
            <w:tcBorders>
              <w:top w:val="single" w:color="auto" w:sz="6" w:space="0"/>
              <w:left w:val="single" w:color="auto" w:sz="6" w:space="0"/>
              <w:bottom w:val="single" w:color="auto" w:sz="6" w:space="0"/>
              <w:right w:val="single" w:color="auto" w:sz="12" w:space="0"/>
            </w:tcBorders>
            <w:vAlign w:val="center"/>
          </w:tcPr>
          <w:p>
            <w:pPr>
              <w:rPr>
                <w:rFonts w:ascii="宋体" w:hAnsi="宋体"/>
                <w:color w:val="000000"/>
                <w:sz w:val="21"/>
                <w:szCs w:val="21"/>
              </w:rPr>
            </w:pPr>
            <w:r>
              <w:rPr>
                <w:rFonts w:hint="eastAsia" w:ascii="宋体" w:hAnsi="宋体"/>
                <w:color w:val="000000"/>
                <w:sz w:val="21"/>
                <w:szCs w:val="21"/>
              </w:rPr>
              <w:t>监管部门：同级或上级主管部门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0" w:hRule="atLeast"/>
          <w:jc w:val="center"/>
        </w:trPr>
        <w:tc>
          <w:tcPr>
            <w:tcW w:w="1169"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olor w:val="000000"/>
                <w:sz w:val="21"/>
                <w:szCs w:val="21"/>
              </w:rPr>
            </w:pPr>
            <w:r>
              <w:rPr>
                <w:rFonts w:hint="eastAsia" w:ascii="宋体" w:hAnsi="宋体"/>
                <w:color w:val="000000"/>
                <w:sz w:val="21"/>
                <w:szCs w:val="21"/>
              </w:rPr>
              <w:t>1.2</w:t>
            </w:r>
          </w:p>
        </w:tc>
        <w:tc>
          <w:tcPr>
            <w:tcW w:w="8793" w:type="dxa"/>
            <w:tcBorders>
              <w:top w:val="single" w:color="auto" w:sz="6" w:space="0"/>
              <w:left w:val="single" w:color="auto" w:sz="6" w:space="0"/>
              <w:bottom w:val="single" w:color="auto" w:sz="6" w:space="0"/>
              <w:right w:val="single" w:color="auto" w:sz="12" w:space="0"/>
            </w:tcBorders>
            <w:vAlign w:val="center"/>
          </w:tcPr>
          <w:p>
            <w:pPr>
              <w:spacing w:line="360" w:lineRule="auto"/>
              <w:rPr>
                <w:rFonts w:hint="default" w:ascii="微软雅黑" w:hAnsi="微软雅黑" w:eastAsia="微软雅黑" w:cs="微软雅黑"/>
                <w:sz w:val="21"/>
                <w:szCs w:val="21"/>
                <w:lang w:val="en-US" w:eastAsia="zh-CN"/>
              </w:rPr>
            </w:pPr>
            <w:r>
              <w:rPr>
                <w:rFonts w:hint="eastAsia" w:ascii="微软雅黑" w:hAnsi="微软雅黑" w:cs="微软雅黑"/>
                <w:sz w:val="21"/>
                <w:szCs w:val="21"/>
              </w:rPr>
              <w:t>采购人名称：</w:t>
            </w:r>
            <w:r>
              <w:rPr>
                <w:rFonts w:hint="eastAsia" w:ascii="微软雅黑" w:hAnsi="微软雅黑" w:cs="微软雅黑"/>
                <w:sz w:val="21"/>
                <w:szCs w:val="21"/>
                <w:lang w:val="en-US" w:eastAsia="zh-CN"/>
              </w:rPr>
              <w:t>广州市乾信经济发展有限公司</w:t>
            </w:r>
          </w:p>
          <w:p>
            <w:pPr>
              <w:pStyle w:val="160"/>
              <w:spacing w:line="360" w:lineRule="auto"/>
              <w:ind w:firstLine="0" w:firstLineChars="0"/>
              <w:rPr>
                <w:rFonts w:ascii="微软雅黑" w:hAnsi="微软雅黑" w:eastAsia="微软雅黑"/>
                <w:sz w:val="21"/>
                <w:szCs w:val="21"/>
                <w:lang w:eastAsia="zh-CN"/>
              </w:rPr>
            </w:pPr>
            <w:r>
              <w:rPr>
                <w:rFonts w:hint="eastAsia" w:ascii="微软雅黑" w:hAnsi="微软雅黑" w:eastAsia="微软雅黑"/>
                <w:sz w:val="21"/>
                <w:szCs w:val="21"/>
                <w:lang w:eastAsia="zh-CN"/>
              </w:rPr>
              <w:t>项目总价（</w:t>
            </w:r>
            <w:r>
              <w:rPr>
                <w:rFonts w:hint="eastAsia" w:ascii="微软雅黑" w:hAnsi="微软雅黑" w:eastAsia="微软雅黑"/>
                <w:sz w:val="21"/>
                <w:szCs w:val="21"/>
                <w:lang w:val="en-US" w:eastAsia="zh-CN"/>
              </w:rPr>
              <w:t>上限）</w:t>
            </w:r>
            <w:r>
              <w:rPr>
                <w:rFonts w:hint="eastAsia" w:ascii="微软雅黑" w:hAnsi="微软雅黑" w:eastAsia="微软雅黑"/>
                <w:sz w:val="21"/>
                <w:szCs w:val="21"/>
                <w:lang w:eastAsia="zh-CN"/>
              </w:rPr>
              <w:t>：人民币</w:t>
            </w:r>
            <w:r>
              <w:rPr>
                <w:rFonts w:hint="eastAsia" w:ascii="微软雅黑" w:hAnsi="微软雅黑" w:eastAsia="微软雅黑"/>
                <w:sz w:val="21"/>
                <w:szCs w:val="21"/>
                <w:lang w:val="en-US" w:eastAsia="zh-CN"/>
              </w:rPr>
              <w:t>390</w:t>
            </w:r>
            <w:r>
              <w:rPr>
                <w:rFonts w:hint="eastAsia" w:ascii="微软雅黑" w:hAnsi="微软雅黑" w:eastAsia="微软雅黑"/>
                <w:sz w:val="21"/>
                <w:szCs w:val="21"/>
                <w:lang w:eastAsia="zh-CN"/>
              </w:rPr>
              <w:t>万元</w:t>
            </w:r>
          </w:p>
          <w:p>
            <w:pPr>
              <w:spacing w:line="360" w:lineRule="auto"/>
              <w:jc w:val="both"/>
              <w:rPr>
                <w:rFonts w:ascii="微软雅黑" w:hAnsi="微软雅黑" w:cs="微软雅黑"/>
                <w:sz w:val="21"/>
                <w:szCs w:val="21"/>
              </w:rPr>
            </w:pPr>
            <w:r>
              <w:rPr>
                <w:rFonts w:hint="eastAsia" w:ascii="微软雅黑" w:hAnsi="微软雅黑" w:cs="微软雅黑"/>
                <w:sz w:val="21"/>
                <w:szCs w:val="21"/>
              </w:rPr>
              <w:t>本项目报价区间范围为成交折扣率75%至95%。报价不得高于项目的最高成交折扣率95%，否则报价无效。报价低于75%的，投标人必须逐项提供单独的报价说明及相关证明文件，并由投标人或其授权代表签字，否则，评标委员可以认定该投标报价为低于成本价恶意竞争，属于无效投标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8" w:hRule="atLeast"/>
          <w:jc w:val="center"/>
        </w:trPr>
        <w:tc>
          <w:tcPr>
            <w:tcW w:w="1169"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sz w:val="21"/>
                <w:szCs w:val="21"/>
              </w:rPr>
            </w:pPr>
            <w:r>
              <w:rPr>
                <w:rFonts w:hint="eastAsia" w:ascii="宋体" w:hAnsi="宋体"/>
                <w:sz w:val="21"/>
                <w:szCs w:val="21"/>
              </w:rPr>
              <w:t>1.3</w:t>
            </w:r>
          </w:p>
        </w:tc>
        <w:tc>
          <w:tcPr>
            <w:tcW w:w="8793" w:type="dxa"/>
            <w:tcBorders>
              <w:top w:val="single" w:color="auto" w:sz="6" w:space="0"/>
              <w:left w:val="single" w:color="auto" w:sz="6" w:space="0"/>
              <w:bottom w:val="single" w:color="auto" w:sz="6" w:space="0"/>
              <w:right w:val="single" w:color="auto" w:sz="12" w:space="0"/>
            </w:tcBorders>
            <w:vAlign w:val="center"/>
          </w:tcPr>
          <w:p>
            <w:pPr>
              <w:spacing w:line="380" w:lineRule="exact"/>
              <w:rPr>
                <w:rFonts w:ascii="宋体" w:hAnsi="宋体"/>
                <w:sz w:val="21"/>
                <w:szCs w:val="21"/>
              </w:rPr>
            </w:pPr>
            <w:r>
              <w:rPr>
                <w:rFonts w:hint="eastAsia" w:ascii="宋体" w:hAnsi="宋体"/>
                <w:sz w:val="21"/>
                <w:szCs w:val="21"/>
                <w:lang w:val="en-US" w:eastAsia="zh-CN"/>
              </w:rPr>
              <w:t>招标人</w:t>
            </w:r>
            <w:r>
              <w:rPr>
                <w:rFonts w:hint="eastAsia" w:ascii="宋体" w:hAnsi="宋体"/>
                <w:sz w:val="21"/>
                <w:szCs w:val="21"/>
              </w:rPr>
              <w:t>：</w:t>
            </w:r>
            <w:r>
              <w:rPr>
                <w:rFonts w:hint="eastAsia" w:ascii="微软雅黑" w:hAnsi="微软雅黑" w:cs="微软雅黑"/>
                <w:sz w:val="21"/>
                <w:szCs w:val="21"/>
                <w:lang w:val="en-US" w:eastAsia="zh-CN"/>
              </w:rPr>
              <w:t>广州市乾信经济发展有限公司</w:t>
            </w:r>
          </w:p>
          <w:p>
            <w:pPr>
              <w:spacing w:line="380" w:lineRule="exact"/>
              <w:rPr>
                <w:rFonts w:ascii="宋体" w:hAnsi="宋体"/>
                <w:sz w:val="21"/>
                <w:szCs w:val="21"/>
              </w:rPr>
            </w:pPr>
            <w:r>
              <w:rPr>
                <w:rFonts w:hint="eastAsia" w:ascii="宋体" w:hAnsi="宋体"/>
                <w:sz w:val="21"/>
                <w:szCs w:val="21"/>
              </w:rPr>
              <w:t>地址：</w:t>
            </w:r>
            <w:r>
              <w:rPr>
                <w:rFonts w:hint="eastAsia" w:ascii="宋体" w:cs="宋体"/>
                <w:color w:val="000000"/>
                <w:sz w:val="21"/>
                <w:szCs w:val="21"/>
              </w:rPr>
              <w:t>广州市南沙区环市西路115号科技兴海深蓝智谷园区</w:t>
            </w:r>
          </w:p>
          <w:p>
            <w:pPr>
              <w:spacing w:line="380" w:lineRule="exact"/>
              <w:rPr>
                <w:rFonts w:ascii="宋体" w:hAnsi="宋体"/>
                <w:sz w:val="21"/>
                <w:szCs w:val="21"/>
              </w:rPr>
            </w:pPr>
            <w:r>
              <w:rPr>
                <w:rFonts w:hint="eastAsia" w:ascii="宋体" w:hAnsi="宋体"/>
                <w:sz w:val="21"/>
                <w:szCs w:val="21"/>
              </w:rPr>
              <w:t>电话：020-39099085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9962" w:type="dxa"/>
            <w:gridSpan w:val="2"/>
            <w:tcBorders>
              <w:top w:val="single" w:color="auto" w:sz="6" w:space="0"/>
              <w:left w:val="single" w:color="auto" w:sz="12" w:space="0"/>
              <w:bottom w:val="single" w:color="auto" w:sz="6" w:space="0"/>
              <w:right w:val="single" w:color="auto" w:sz="12" w:space="0"/>
            </w:tcBorders>
            <w:vAlign w:val="center"/>
          </w:tcPr>
          <w:p>
            <w:pPr>
              <w:jc w:val="center"/>
              <w:rPr>
                <w:rFonts w:ascii="宋体" w:hAnsi="宋体"/>
                <w:sz w:val="21"/>
                <w:szCs w:val="21"/>
              </w:rPr>
            </w:pPr>
            <w:r>
              <w:rPr>
                <w:rFonts w:hint="eastAsia" w:ascii="宋体" w:hAnsi="宋体"/>
                <w:b/>
                <w:sz w:val="21"/>
                <w:szCs w:val="21"/>
              </w:rPr>
              <w:t>二、招标文件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69"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sz w:val="21"/>
                <w:szCs w:val="21"/>
              </w:rPr>
            </w:pPr>
            <w:r>
              <w:rPr>
                <w:rFonts w:hint="eastAsia" w:ascii="宋体" w:hAnsi="宋体"/>
                <w:sz w:val="21"/>
                <w:szCs w:val="21"/>
              </w:rPr>
              <w:t>2.1</w:t>
            </w:r>
          </w:p>
        </w:tc>
        <w:tc>
          <w:tcPr>
            <w:tcW w:w="8793" w:type="dxa"/>
            <w:tcBorders>
              <w:top w:val="single" w:color="auto" w:sz="6" w:space="0"/>
              <w:left w:val="single" w:color="auto" w:sz="6" w:space="0"/>
              <w:bottom w:val="single" w:color="auto" w:sz="6" w:space="0"/>
              <w:right w:val="single" w:color="auto" w:sz="12" w:space="0"/>
            </w:tcBorders>
            <w:vAlign w:val="center"/>
          </w:tcPr>
          <w:p>
            <w:pPr>
              <w:spacing w:line="380" w:lineRule="exact"/>
              <w:rPr>
                <w:rFonts w:ascii="宋体" w:hAnsi="宋体"/>
                <w:color w:val="000000"/>
                <w:sz w:val="21"/>
                <w:szCs w:val="21"/>
              </w:rPr>
            </w:pPr>
            <w:r>
              <w:rPr>
                <w:rFonts w:hint="eastAsia" w:ascii="宋体" w:hAnsi="宋体"/>
                <w:color w:val="000000"/>
                <w:sz w:val="21"/>
                <w:szCs w:val="21"/>
              </w:rPr>
              <w:t>集中答疑会或现场考察：</w:t>
            </w:r>
            <w:r>
              <w:rPr>
                <w:rFonts w:hint="eastAsia" w:ascii="宋体" w:hAnsi="宋体"/>
                <w:color w:val="000000"/>
                <w:sz w:val="21"/>
                <w:szCs w:val="21"/>
                <w:highlight w:val="none"/>
              </w:rPr>
              <w:t>投标人投标前需邀请招标人到投标人场地进行实地勘探确认资质。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69"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sz w:val="21"/>
                <w:szCs w:val="21"/>
              </w:rPr>
            </w:pPr>
            <w:r>
              <w:rPr>
                <w:rFonts w:hint="eastAsia" w:ascii="宋体" w:hAnsi="宋体"/>
                <w:sz w:val="21"/>
                <w:szCs w:val="21"/>
              </w:rPr>
              <w:t>2.2</w:t>
            </w:r>
          </w:p>
        </w:tc>
        <w:tc>
          <w:tcPr>
            <w:tcW w:w="8793" w:type="dxa"/>
            <w:tcBorders>
              <w:top w:val="single" w:color="auto" w:sz="6" w:space="0"/>
              <w:left w:val="single" w:color="auto" w:sz="6" w:space="0"/>
              <w:bottom w:val="single" w:color="auto" w:sz="6" w:space="0"/>
              <w:right w:val="single" w:color="auto" w:sz="12" w:space="0"/>
            </w:tcBorders>
            <w:vAlign w:val="center"/>
          </w:tcPr>
          <w:p>
            <w:pPr>
              <w:rPr>
                <w:rFonts w:ascii="宋体" w:hAnsi="宋体"/>
                <w:color w:val="000000"/>
                <w:sz w:val="21"/>
                <w:szCs w:val="21"/>
              </w:rPr>
            </w:pPr>
            <w:r>
              <w:rPr>
                <w:rFonts w:hint="eastAsia" w:ascii="宋体" w:hAnsi="宋体"/>
                <w:color w:val="000000"/>
                <w:sz w:val="21"/>
                <w:szCs w:val="21"/>
              </w:rPr>
              <w:t>投标截止日期和时间：按招标文件规定。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8" w:hRule="atLeast"/>
          <w:jc w:val="center"/>
        </w:trPr>
        <w:tc>
          <w:tcPr>
            <w:tcW w:w="9962" w:type="dxa"/>
            <w:gridSpan w:val="2"/>
            <w:tcBorders>
              <w:top w:val="single" w:color="auto" w:sz="6" w:space="0"/>
              <w:left w:val="single" w:color="auto" w:sz="12" w:space="0"/>
              <w:bottom w:val="single" w:color="auto" w:sz="6" w:space="0"/>
              <w:right w:val="single" w:color="auto" w:sz="12" w:space="0"/>
            </w:tcBorders>
            <w:vAlign w:val="center"/>
          </w:tcPr>
          <w:p>
            <w:pPr>
              <w:jc w:val="center"/>
              <w:rPr>
                <w:rFonts w:ascii="宋体" w:hAnsi="宋体"/>
                <w:b/>
                <w:color w:val="000000"/>
                <w:sz w:val="21"/>
                <w:szCs w:val="21"/>
              </w:rPr>
            </w:pPr>
            <w:r>
              <w:rPr>
                <w:rFonts w:hint="eastAsia" w:ascii="宋体" w:hAnsi="宋体"/>
                <w:b/>
                <w:color w:val="000000"/>
                <w:sz w:val="21"/>
                <w:szCs w:val="21"/>
              </w:rPr>
              <w:t>三、投标文件的编制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69"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sz w:val="21"/>
                <w:szCs w:val="21"/>
              </w:rPr>
            </w:pPr>
            <w:r>
              <w:rPr>
                <w:rFonts w:hint="eastAsia" w:ascii="宋体" w:hAnsi="宋体"/>
                <w:sz w:val="21"/>
                <w:szCs w:val="21"/>
              </w:rPr>
              <w:t>3.1</w:t>
            </w:r>
          </w:p>
        </w:tc>
        <w:tc>
          <w:tcPr>
            <w:tcW w:w="8793" w:type="dxa"/>
            <w:tcBorders>
              <w:top w:val="single" w:color="auto" w:sz="6" w:space="0"/>
              <w:left w:val="single" w:color="auto" w:sz="6" w:space="0"/>
              <w:bottom w:val="single" w:color="auto" w:sz="6" w:space="0"/>
              <w:right w:val="single" w:color="auto" w:sz="12" w:space="0"/>
            </w:tcBorders>
            <w:vAlign w:val="center"/>
          </w:tcPr>
          <w:p>
            <w:pPr>
              <w:rPr>
                <w:rFonts w:ascii="宋体" w:hAnsi="宋体"/>
                <w:color w:val="000000"/>
                <w:sz w:val="21"/>
                <w:szCs w:val="21"/>
              </w:rPr>
            </w:pPr>
            <w:r>
              <w:rPr>
                <w:rFonts w:hint="eastAsia" w:ascii="宋体" w:hAnsi="宋体"/>
                <w:color w:val="000000"/>
                <w:sz w:val="21"/>
                <w:szCs w:val="21"/>
              </w:rPr>
              <w:t>投标人所报的投标价在合同执行过程中是固定不变的，不得以任何理由予以变更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69"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sz w:val="21"/>
                <w:szCs w:val="21"/>
              </w:rPr>
            </w:pPr>
            <w:r>
              <w:rPr>
                <w:rFonts w:hint="eastAsia" w:ascii="宋体" w:hAnsi="宋体"/>
                <w:sz w:val="21"/>
                <w:szCs w:val="21"/>
              </w:rPr>
              <w:t>3.2</w:t>
            </w:r>
          </w:p>
        </w:tc>
        <w:tc>
          <w:tcPr>
            <w:tcW w:w="8793" w:type="dxa"/>
            <w:tcBorders>
              <w:top w:val="single" w:color="auto" w:sz="6" w:space="0"/>
              <w:left w:val="single" w:color="auto" w:sz="6" w:space="0"/>
              <w:bottom w:val="single" w:color="auto" w:sz="6" w:space="0"/>
              <w:right w:val="single" w:color="auto" w:sz="12" w:space="0"/>
            </w:tcBorders>
            <w:vAlign w:val="center"/>
          </w:tcPr>
          <w:p>
            <w:pPr>
              <w:rPr>
                <w:rFonts w:ascii="宋体" w:hAnsi="宋体"/>
                <w:color w:val="000000"/>
                <w:sz w:val="21"/>
                <w:szCs w:val="21"/>
              </w:rPr>
            </w:pPr>
            <w:r>
              <w:rPr>
                <w:rFonts w:hint="eastAsia" w:ascii="宋体" w:hAnsi="宋体"/>
                <w:color w:val="000000"/>
                <w:sz w:val="21"/>
                <w:szCs w:val="21"/>
              </w:rPr>
              <w:t>不允许有备选方案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69"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sz w:val="21"/>
                <w:szCs w:val="21"/>
              </w:rPr>
            </w:pPr>
            <w:r>
              <w:rPr>
                <w:rFonts w:hint="eastAsia" w:ascii="宋体" w:hAnsi="宋体"/>
                <w:sz w:val="21"/>
                <w:szCs w:val="21"/>
              </w:rPr>
              <w:t>3.3</w:t>
            </w:r>
          </w:p>
        </w:tc>
        <w:tc>
          <w:tcPr>
            <w:tcW w:w="8793" w:type="dxa"/>
            <w:tcBorders>
              <w:top w:val="single" w:color="auto" w:sz="6" w:space="0"/>
              <w:left w:val="single" w:color="auto" w:sz="6" w:space="0"/>
              <w:bottom w:val="single" w:color="auto" w:sz="6" w:space="0"/>
              <w:right w:val="single" w:color="auto" w:sz="12" w:space="0"/>
            </w:tcBorders>
            <w:vAlign w:val="center"/>
          </w:tcPr>
          <w:p>
            <w:pPr>
              <w:rPr>
                <w:rFonts w:ascii="宋体" w:hAnsi="宋体"/>
                <w:color w:val="000000"/>
                <w:sz w:val="21"/>
                <w:szCs w:val="21"/>
              </w:rPr>
            </w:pPr>
            <w:r>
              <w:rPr>
                <w:rFonts w:hint="eastAsia" w:ascii="宋体" w:hAnsi="宋体"/>
                <w:color w:val="000000"/>
                <w:sz w:val="21"/>
                <w:szCs w:val="21"/>
              </w:rPr>
              <w:t>不允许附加条件报价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1169"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sz w:val="21"/>
                <w:szCs w:val="21"/>
              </w:rPr>
            </w:pPr>
            <w:r>
              <w:rPr>
                <w:rFonts w:hint="eastAsia" w:ascii="宋体" w:hAnsi="宋体"/>
                <w:sz w:val="21"/>
                <w:szCs w:val="21"/>
              </w:rPr>
              <w:t>3.4</w:t>
            </w:r>
          </w:p>
        </w:tc>
        <w:tc>
          <w:tcPr>
            <w:tcW w:w="8793" w:type="dxa"/>
            <w:tcBorders>
              <w:top w:val="single" w:color="auto" w:sz="6" w:space="0"/>
              <w:left w:val="single" w:color="auto" w:sz="6" w:space="0"/>
              <w:bottom w:val="single" w:color="auto" w:sz="6" w:space="0"/>
              <w:right w:val="single" w:color="auto" w:sz="12" w:space="0"/>
            </w:tcBorders>
            <w:vAlign w:val="center"/>
          </w:tcPr>
          <w:p>
            <w:pPr>
              <w:spacing w:line="240" w:lineRule="auto"/>
            </w:pPr>
            <w:r>
              <w:rPr>
                <w:rFonts w:hint="eastAsia"/>
              </w:rPr>
              <w:t>1、投标保证金金额：￥</w:t>
            </w:r>
            <w:r>
              <w:rPr>
                <w:rFonts w:hint="eastAsia"/>
                <w:lang w:val="en-US" w:eastAsia="zh-CN"/>
              </w:rPr>
              <w:t>3</w:t>
            </w:r>
            <w:r>
              <w:rPr>
                <w:rFonts w:hint="eastAsia"/>
              </w:rPr>
              <w:t>0000元（人民币</w:t>
            </w:r>
            <w:r>
              <w:rPr>
                <w:rFonts w:hint="eastAsia"/>
                <w:lang w:val="en-US" w:eastAsia="zh-CN"/>
              </w:rPr>
              <w:t>叁</w:t>
            </w:r>
            <w:r>
              <w:rPr>
                <w:rFonts w:hint="eastAsia"/>
              </w:rPr>
              <w:t>万元整）</w:t>
            </w:r>
          </w:p>
          <w:p>
            <w:pPr>
              <w:spacing w:line="240" w:lineRule="auto"/>
            </w:pPr>
            <w:r>
              <w:rPr>
                <w:rFonts w:hint="eastAsia"/>
              </w:rPr>
              <w:t>2、投标保证金在</w:t>
            </w:r>
            <w:r>
              <w:rPr>
                <w:rFonts w:hint="eastAsia"/>
                <w:lang w:val="en-US" w:eastAsia="zh-CN"/>
              </w:rPr>
              <w:t>2022</w:t>
            </w:r>
            <w:r>
              <w:t>年</w:t>
            </w:r>
            <w:r>
              <w:rPr>
                <w:rFonts w:hint="eastAsia"/>
                <w:lang w:val="en-US" w:eastAsia="zh-CN"/>
              </w:rPr>
              <w:t>12</w:t>
            </w:r>
            <w:r>
              <w:t>月</w:t>
            </w:r>
            <w:r>
              <w:rPr>
                <w:rFonts w:hint="eastAsia"/>
                <w:lang w:val="en-US" w:eastAsia="zh-CN"/>
              </w:rPr>
              <w:t>13</w:t>
            </w:r>
            <w:r>
              <w:t>日</w:t>
            </w:r>
            <w:r>
              <w:rPr>
                <w:rFonts w:hint="eastAsia"/>
              </w:rPr>
              <w:t>17:00前到达以下指定账号:</w:t>
            </w:r>
          </w:p>
          <w:p>
            <w:pPr>
              <w:spacing w:line="240" w:lineRule="auto"/>
              <w:ind w:left="337" w:leftChars="153"/>
            </w:pPr>
            <w:r>
              <w:rPr>
                <w:rFonts w:hint="eastAsia"/>
              </w:rPr>
              <w:t>户  名：广州市乾信经济发展有限公司</w:t>
            </w:r>
          </w:p>
          <w:p>
            <w:pPr>
              <w:spacing w:line="240" w:lineRule="auto"/>
              <w:ind w:left="337" w:leftChars="153"/>
            </w:pPr>
            <w:r>
              <w:rPr>
                <w:rFonts w:hint="eastAsia"/>
              </w:rPr>
              <w:t>帐  号：3602 0569 0920 0024 158</w:t>
            </w:r>
          </w:p>
          <w:p>
            <w:pPr>
              <w:spacing w:line="240" w:lineRule="auto"/>
              <w:ind w:left="337" w:leftChars="153"/>
            </w:pPr>
            <w:r>
              <w:rPr>
                <w:rFonts w:hint="eastAsia"/>
              </w:rPr>
              <w:t>开户行：中国工商银行广东自贸区南沙分行</w:t>
            </w:r>
          </w:p>
          <w:p>
            <w:pPr>
              <w:spacing w:line="240" w:lineRule="auto"/>
              <w:ind w:left="337" w:leftChars="153"/>
            </w:pPr>
            <w:r>
              <w:rPr>
                <w:rFonts w:hint="eastAsia"/>
              </w:rPr>
              <w:t>注：</w:t>
            </w:r>
            <w:r>
              <w:rPr>
                <w:rFonts w:hint="eastAsia"/>
                <w:lang w:val="zh-CN"/>
              </w:rPr>
              <w:t>投标人请在缴款凭证"备注"栏写明</w:t>
            </w:r>
            <w:r>
              <w:rPr>
                <w:rFonts w:hint="eastAsia"/>
                <w:u w:val="none"/>
                <w:lang w:val="zh-CN"/>
              </w:rPr>
              <w:t xml:space="preserve">  </w:t>
            </w:r>
            <w:r>
              <w:rPr>
                <w:rFonts w:hint="eastAsia"/>
                <w:u w:val="none"/>
                <w:lang w:val="en-US" w:eastAsia="zh-CN"/>
              </w:rPr>
              <w:t>乾信公司2023年食材采购项目</w:t>
            </w:r>
            <w:r>
              <w:rPr>
                <w:rFonts w:hint="eastAsia"/>
                <w:u w:val="none"/>
                <w:lang w:val="zh-CN"/>
              </w:rPr>
              <w:t xml:space="preserve">  </w:t>
            </w:r>
            <w:r>
              <w:rPr>
                <w:rFonts w:hint="eastAsia"/>
                <w:lang w:val="zh-CN"/>
              </w:rPr>
              <w:t>，以便查询。</w:t>
            </w:r>
          </w:p>
          <w:p>
            <w:pPr>
              <w:numPr>
                <w:ilvl w:val="0"/>
                <w:numId w:val="3"/>
              </w:numPr>
              <w:spacing w:line="240" w:lineRule="auto"/>
              <w:ind w:left="315" w:hanging="330" w:hangingChars="150"/>
              <w:rPr>
                <w:rFonts w:hint="eastAsia"/>
              </w:rPr>
            </w:pPr>
            <w:r>
              <w:rPr>
                <w:rFonts w:hint="eastAsia"/>
              </w:rPr>
              <w:t>有效期：投标保证金应在投标有效期内有效。</w:t>
            </w:r>
          </w:p>
          <w:p>
            <w:pPr>
              <w:numPr>
                <w:ilvl w:val="0"/>
                <w:numId w:val="3"/>
              </w:numPr>
              <w:spacing w:line="240" w:lineRule="auto"/>
              <w:ind w:left="315" w:hanging="330" w:hangingChars="150"/>
            </w:pPr>
            <w:r>
              <w:rPr>
                <w:rFonts w:hint="eastAsia"/>
                <w:lang w:val="en-US" w:eastAsia="zh-CN"/>
              </w:rPr>
              <w:t>支付保证金后，请主动联系招标人踏勘现场，否则造成投标无效，招标人概不负责。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69"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sz w:val="21"/>
                <w:szCs w:val="21"/>
              </w:rPr>
            </w:pPr>
            <w:r>
              <w:rPr>
                <w:rFonts w:hint="eastAsia" w:ascii="宋体" w:hAnsi="宋体"/>
                <w:sz w:val="21"/>
                <w:szCs w:val="21"/>
              </w:rPr>
              <w:t>3.5</w:t>
            </w:r>
          </w:p>
        </w:tc>
        <w:tc>
          <w:tcPr>
            <w:tcW w:w="8793" w:type="dxa"/>
            <w:tcBorders>
              <w:top w:val="single" w:color="auto" w:sz="6" w:space="0"/>
              <w:left w:val="single" w:color="auto" w:sz="6" w:space="0"/>
              <w:bottom w:val="single" w:color="auto" w:sz="6" w:space="0"/>
              <w:right w:val="single" w:color="auto" w:sz="12" w:space="0"/>
            </w:tcBorders>
            <w:vAlign w:val="center"/>
          </w:tcPr>
          <w:p>
            <w:pPr>
              <w:rPr>
                <w:rFonts w:ascii="宋体" w:hAnsi="宋体"/>
                <w:color w:val="000000"/>
                <w:sz w:val="21"/>
                <w:szCs w:val="21"/>
              </w:rPr>
            </w:pPr>
            <w:r>
              <w:rPr>
                <w:rFonts w:hint="eastAsia" w:ascii="宋体" w:hAnsi="宋体"/>
                <w:color w:val="000000"/>
                <w:sz w:val="21"/>
                <w:szCs w:val="21"/>
              </w:rPr>
              <w:t>投标有效期：90天。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69"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sz w:val="21"/>
                <w:szCs w:val="21"/>
              </w:rPr>
            </w:pPr>
            <w:r>
              <w:rPr>
                <w:rFonts w:hint="eastAsia" w:ascii="宋体" w:hAnsi="宋体"/>
                <w:sz w:val="21"/>
                <w:szCs w:val="21"/>
              </w:rPr>
              <w:t>3.6</w:t>
            </w:r>
          </w:p>
        </w:tc>
        <w:tc>
          <w:tcPr>
            <w:tcW w:w="8793" w:type="dxa"/>
            <w:tcBorders>
              <w:top w:val="single" w:color="auto" w:sz="6" w:space="0"/>
              <w:left w:val="single" w:color="auto" w:sz="6" w:space="0"/>
              <w:bottom w:val="single" w:color="auto" w:sz="6" w:space="0"/>
              <w:right w:val="single" w:color="auto" w:sz="12" w:space="0"/>
            </w:tcBorders>
            <w:vAlign w:val="center"/>
          </w:tcPr>
          <w:p>
            <w:pPr>
              <w:rPr>
                <w:rFonts w:ascii="宋体" w:hAnsi="宋体"/>
                <w:color w:val="000000"/>
                <w:sz w:val="21"/>
                <w:szCs w:val="21"/>
              </w:rPr>
            </w:pPr>
            <w:r>
              <w:rPr>
                <w:rFonts w:hint="eastAsia" w:ascii="宋体" w:hAnsi="宋体"/>
                <w:color w:val="000000"/>
                <w:sz w:val="21"/>
                <w:szCs w:val="21"/>
              </w:rPr>
              <w:t>投标文件份数：正本一份，副本</w:t>
            </w:r>
            <w:r>
              <w:rPr>
                <w:rFonts w:hint="eastAsia" w:ascii="宋体" w:hAnsi="宋体"/>
                <w:color w:val="000000"/>
                <w:sz w:val="21"/>
                <w:szCs w:val="21"/>
                <w:lang w:val="en-US" w:eastAsia="zh-CN"/>
              </w:rPr>
              <w:t>四</w:t>
            </w:r>
            <w:r>
              <w:rPr>
                <w:rFonts w:hint="eastAsia" w:ascii="宋体" w:hAnsi="宋体"/>
                <w:color w:val="000000"/>
                <w:sz w:val="21"/>
                <w:szCs w:val="21"/>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962" w:type="dxa"/>
            <w:gridSpan w:val="2"/>
            <w:tcBorders>
              <w:top w:val="single" w:color="auto" w:sz="6" w:space="0"/>
              <w:left w:val="single" w:color="auto" w:sz="12" w:space="0"/>
              <w:bottom w:val="single" w:color="auto" w:sz="6" w:space="0"/>
              <w:right w:val="single" w:color="auto" w:sz="12" w:space="0"/>
            </w:tcBorders>
            <w:vAlign w:val="center"/>
          </w:tcPr>
          <w:p>
            <w:pPr>
              <w:jc w:val="center"/>
              <w:rPr>
                <w:rFonts w:ascii="宋体" w:hAnsi="宋体"/>
                <w:b/>
                <w:color w:val="000000"/>
                <w:sz w:val="21"/>
                <w:szCs w:val="21"/>
              </w:rPr>
            </w:pPr>
            <w:r>
              <w:rPr>
                <w:rFonts w:hint="eastAsia" w:ascii="宋体" w:hAnsi="宋体"/>
                <w:b/>
                <w:color w:val="000000"/>
                <w:sz w:val="21"/>
                <w:szCs w:val="21"/>
              </w:rPr>
              <w:t>四、投标文件的递交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69"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sz w:val="21"/>
                <w:szCs w:val="21"/>
              </w:rPr>
            </w:pPr>
            <w:r>
              <w:rPr>
                <w:rFonts w:hint="eastAsia" w:ascii="宋体" w:hAnsi="宋体"/>
                <w:sz w:val="21"/>
                <w:szCs w:val="21"/>
              </w:rPr>
              <w:t>4.1</w:t>
            </w:r>
          </w:p>
        </w:tc>
        <w:tc>
          <w:tcPr>
            <w:tcW w:w="8793" w:type="dxa"/>
            <w:tcBorders>
              <w:top w:val="single" w:color="auto" w:sz="6" w:space="0"/>
              <w:left w:val="single" w:color="auto" w:sz="6" w:space="0"/>
              <w:bottom w:val="single" w:color="auto" w:sz="6" w:space="0"/>
              <w:right w:val="single" w:color="auto" w:sz="12" w:space="0"/>
            </w:tcBorders>
            <w:vAlign w:val="center"/>
          </w:tcPr>
          <w:p>
            <w:pPr>
              <w:ind w:left="105" w:hanging="105" w:hangingChars="50"/>
              <w:rPr>
                <w:rFonts w:ascii="宋体" w:hAnsi="宋体"/>
                <w:color w:val="000000"/>
                <w:sz w:val="21"/>
                <w:szCs w:val="21"/>
              </w:rPr>
            </w:pPr>
            <w:r>
              <w:rPr>
                <w:rFonts w:hint="eastAsia" w:ascii="宋体" w:hAnsi="宋体"/>
                <w:color w:val="000000"/>
                <w:sz w:val="21"/>
                <w:szCs w:val="21"/>
              </w:rPr>
              <w:t>投标文件递交地址：按招标文件投标邀请中规定。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69"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sz w:val="21"/>
                <w:szCs w:val="21"/>
              </w:rPr>
            </w:pPr>
            <w:r>
              <w:rPr>
                <w:rFonts w:hint="eastAsia" w:ascii="宋体" w:hAnsi="宋体"/>
                <w:sz w:val="21"/>
                <w:szCs w:val="21"/>
              </w:rPr>
              <w:t>4.2</w:t>
            </w:r>
          </w:p>
        </w:tc>
        <w:tc>
          <w:tcPr>
            <w:tcW w:w="8793" w:type="dxa"/>
            <w:tcBorders>
              <w:top w:val="single" w:color="auto" w:sz="6" w:space="0"/>
              <w:left w:val="single" w:color="auto" w:sz="6" w:space="0"/>
              <w:bottom w:val="single" w:color="auto" w:sz="6" w:space="0"/>
              <w:right w:val="single" w:color="auto" w:sz="12" w:space="0"/>
            </w:tcBorders>
            <w:vAlign w:val="center"/>
          </w:tcPr>
          <w:p>
            <w:pPr>
              <w:rPr>
                <w:rFonts w:ascii="宋体" w:hAnsi="宋体"/>
                <w:color w:val="000000"/>
                <w:sz w:val="21"/>
                <w:szCs w:val="21"/>
              </w:rPr>
            </w:pPr>
            <w:r>
              <w:rPr>
                <w:rFonts w:hint="eastAsia" w:ascii="宋体" w:hAnsi="宋体"/>
                <w:color w:val="000000"/>
                <w:sz w:val="21"/>
                <w:szCs w:val="21"/>
              </w:rPr>
              <w:t>开标日期、时间和地点：按招标文件投标邀请中规定。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962" w:type="dxa"/>
            <w:gridSpan w:val="2"/>
            <w:tcBorders>
              <w:top w:val="single" w:color="auto" w:sz="6" w:space="0"/>
              <w:left w:val="single" w:color="auto" w:sz="12" w:space="0"/>
              <w:bottom w:val="single" w:color="auto" w:sz="6" w:space="0"/>
              <w:right w:val="single" w:color="auto" w:sz="12" w:space="0"/>
            </w:tcBorders>
            <w:vAlign w:val="center"/>
          </w:tcPr>
          <w:p>
            <w:pPr>
              <w:jc w:val="center"/>
              <w:rPr>
                <w:rFonts w:ascii="宋体" w:hAnsi="宋体"/>
                <w:color w:val="000000"/>
                <w:sz w:val="21"/>
                <w:szCs w:val="21"/>
              </w:rPr>
            </w:pPr>
            <w:r>
              <w:rPr>
                <w:rFonts w:hint="eastAsia" w:ascii="宋体" w:hAnsi="宋体"/>
                <w:b/>
                <w:color w:val="000000"/>
                <w:sz w:val="21"/>
                <w:szCs w:val="21"/>
              </w:rPr>
              <w:t>五、开标与评标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69"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sz w:val="21"/>
                <w:szCs w:val="21"/>
              </w:rPr>
            </w:pPr>
            <w:r>
              <w:rPr>
                <w:rFonts w:hint="eastAsia" w:ascii="宋体" w:hAnsi="宋体"/>
                <w:sz w:val="21"/>
                <w:szCs w:val="21"/>
              </w:rPr>
              <w:t>5.1</w:t>
            </w:r>
          </w:p>
        </w:tc>
        <w:tc>
          <w:tcPr>
            <w:tcW w:w="8793" w:type="dxa"/>
            <w:tcBorders>
              <w:top w:val="single" w:color="auto" w:sz="6" w:space="0"/>
              <w:left w:val="single" w:color="auto" w:sz="6" w:space="0"/>
              <w:bottom w:val="single" w:color="auto" w:sz="6" w:space="0"/>
              <w:right w:val="single" w:color="auto" w:sz="12" w:space="0"/>
            </w:tcBorders>
            <w:vAlign w:val="center"/>
          </w:tcPr>
          <w:p>
            <w:pPr>
              <w:spacing w:line="380" w:lineRule="exact"/>
              <w:rPr>
                <w:rFonts w:ascii="宋体" w:hAnsi="宋体"/>
                <w:sz w:val="21"/>
                <w:szCs w:val="21"/>
              </w:rPr>
            </w:pPr>
            <w:r>
              <w:rPr>
                <w:rFonts w:hint="eastAsia" w:ascii="宋体" w:cs="宋体"/>
                <w:sz w:val="21"/>
                <w:szCs w:val="21"/>
                <w:lang w:val="zh-CN"/>
              </w:rPr>
              <w:t>评委委员会由</w:t>
            </w:r>
            <w:r>
              <w:rPr>
                <w:rFonts w:hint="eastAsia" w:ascii="宋体" w:cs="宋体"/>
                <w:sz w:val="21"/>
                <w:szCs w:val="21"/>
              </w:rPr>
              <w:t>5</w:t>
            </w:r>
            <w:r>
              <w:rPr>
                <w:rFonts w:hint="eastAsia" w:ascii="宋体" w:cs="宋体"/>
                <w:sz w:val="21"/>
                <w:szCs w:val="21"/>
                <w:lang w:val="zh-CN"/>
              </w:rPr>
              <w:t>名单数组成 ，若有业主代表参与评标则由资产经营集团评标专家库抽取的专家与</w:t>
            </w:r>
            <w:r>
              <w:rPr>
                <w:rFonts w:hint="eastAsia" w:ascii="宋体" w:cs="宋体"/>
                <w:sz w:val="21"/>
                <w:szCs w:val="21"/>
                <w:lang w:val="en-US" w:eastAsia="zh-CN"/>
              </w:rPr>
              <w:t>业主</w:t>
            </w:r>
            <w:r>
              <w:rPr>
                <w:rFonts w:hint="eastAsia" w:ascii="宋体" w:cs="宋体"/>
                <w:sz w:val="21"/>
                <w:szCs w:val="21"/>
                <w:lang w:val="zh-CN"/>
              </w:rPr>
              <w:t>代表组成</w:t>
            </w:r>
            <w:r>
              <w:rPr>
                <w:rFonts w:hint="eastAsia" w:ascii="宋体" w:cs="宋体"/>
                <w:sz w:val="21"/>
                <w:szCs w:val="21"/>
              </w:rPr>
              <w:t>；</w:t>
            </w:r>
            <w:r>
              <w:rPr>
                <w:rFonts w:hint="eastAsia" w:ascii="宋体" w:cs="宋体"/>
                <w:sz w:val="21"/>
                <w:szCs w:val="21"/>
                <w:lang w:val="zh-CN"/>
              </w:rPr>
              <w:t>若无</w:t>
            </w:r>
            <w:r>
              <w:rPr>
                <w:rFonts w:hint="eastAsia" w:ascii="宋体" w:cs="宋体"/>
                <w:sz w:val="21"/>
                <w:szCs w:val="21"/>
                <w:lang w:val="en-US" w:eastAsia="zh-CN"/>
              </w:rPr>
              <w:t>业主</w:t>
            </w:r>
            <w:r>
              <w:rPr>
                <w:rFonts w:hint="eastAsia" w:ascii="宋体" w:cs="宋体"/>
                <w:sz w:val="21"/>
                <w:szCs w:val="21"/>
                <w:lang w:val="zh-CN"/>
              </w:rPr>
              <w:t>代表参与评标，则由从资产经营集团评标专家库随机抽取的专家组成评标委员会。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69"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sz w:val="21"/>
                <w:szCs w:val="21"/>
              </w:rPr>
            </w:pPr>
            <w:r>
              <w:rPr>
                <w:rFonts w:hint="eastAsia" w:ascii="宋体" w:hAnsi="宋体"/>
                <w:sz w:val="21"/>
                <w:szCs w:val="21"/>
              </w:rPr>
              <w:t>5.2</w:t>
            </w:r>
          </w:p>
        </w:tc>
        <w:tc>
          <w:tcPr>
            <w:tcW w:w="8793" w:type="dxa"/>
            <w:tcBorders>
              <w:top w:val="single" w:color="auto" w:sz="6" w:space="0"/>
              <w:left w:val="single" w:color="auto" w:sz="6" w:space="0"/>
              <w:bottom w:val="single" w:color="auto" w:sz="6" w:space="0"/>
              <w:right w:val="single" w:color="auto" w:sz="12" w:space="0"/>
            </w:tcBorders>
            <w:vAlign w:val="center"/>
          </w:tcPr>
          <w:p>
            <w:pPr>
              <w:spacing w:line="380" w:lineRule="exact"/>
              <w:rPr>
                <w:rFonts w:ascii="宋体" w:hAnsi="宋体"/>
                <w:bCs/>
                <w:color w:val="000000"/>
                <w:sz w:val="21"/>
                <w:szCs w:val="21"/>
              </w:rPr>
            </w:pPr>
            <w:r>
              <w:rPr>
                <w:rFonts w:hint="eastAsia" w:ascii="宋体" w:hAnsi="宋体"/>
                <w:bCs/>
                <w:color w:val="000000"/>
                <w:sz w:val="21"/>
                <w:szCs w:val="21"/>
              </w:rPr>
              <w:t xml:space="preserve">评标方法：采用综合评分法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69"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sz w:val="21"/>
                <w:szCs w:val="21"/>
              </w:rPr>
            </w:pPr>
            <w:r>
              <w:rPr>
                <w:rFonts w:hint="eastAsia" w:ascii="宋体" w:hAnsi="宋体"/>
                <w:sz w:val="21"/>
                <w:szCs w:val="21"/>
              </w:rPr>
              <w:t>5.3</w:t>
            </w:r>
          </w:p>
        </w:tc>
        <w:tc>
          <w:tcPr>
            <w:tcW w:w="8793" w:type="dxa"/>
            <w:tcBorders>
              <w:top w:val="single" w:color="auto" w:sz="6" w:space="0"/>
              <w:left w:val="single" w:color="auto" w:sz="6" w:space="0"/>
              <w:bottom w:val="single" w:color="auto" w:sz="6" w:space="0"/>
              <w:right w:val="single" w:color="auto" w:sz="12" w:space="0"/>
            </w:tcBorders>
            <w:vAlign w:val="center"/>
          </w:tcPr>
          <w:p>
            <w:pPr>
              <w:spacing w:line="380" w:lineRule="exact"/>
              <w:rPr>
                <w:rFonts w:ascii="微软雅黑" w:hAnsi="微软雅黑" w:cs="微软雅黑"/>
                <w:bCs/>
                <w:color w:val="000000"/>
                <w:sz w:val="20"/>
                <w:szCs w:val="20"/>
              </w:rPr>
            </w:pPr>
            <w:r>
              <w:rPr>
                <w:rFonts w:hint="eastAsia" w:ascii="宋体" w:hAnsi="宋体"/>
                <w:bCs/>
                <w:color w:val="000000"/>
                <w:sz w:val="21"/>
                <w:szCs w:val="21"/>
              </w:rPr>
              <w:t>定标原则：</w:t>
            </w:r>
            <w:r>
              <w:rPr>
                <w:rFonts w:hint="eastAsia" w:ascii="微软雅黑" w:hAnsi="微软雅黑" w:cs="微软雅黑"/>
                <w:bCs/>
                <w:color w:val="000000"/>
                <w:sz w:val="20"/>
                <w:szCs w:val="20"/>
              </w:rPr>
              <w:t>推荐综合得分排名第一的投标人为第一中标候选人，排名第二的投标人为第二中标候选人。</w:t>
            </w:r>
          </w:p>
          <w:p>
            <w:pPr>
              <w:spacing w:line="380" w:lineRule="exact"/>
              <w:rPr>
                <w:rFonts w:ascii="宋体" w:hAnsi="宋体"/>
                <w:bCs/>
                <w:color w:val="000000"/>
                <w:sz w:val="21"/>
                <w:szCs w:val="21"/>
              </w:rPr>
            </w:pPr>
            <w:r>
              <w:rPr>
                <w:rFonts w:hint="eastAsia" w:ascii="微软雅黑" w:hAnsi="微软雅黑" w:cs="微软雅黑"/>
                <w:bCs/>
                <w:color w:val="000000"/>
                <w:sz w:val="20"/>
                <w:szCs w:val="20"/>
                <w:highlight w:val="none"/>
              </w:rPr>
              <w:t>如第二中标候选人报价</w:t>
            </w:r>
            <w:r>
              <w:rPr>
                <w:rFonts w:hint="eastAsia" w:ascii="微软雅黑" w:hAnsi="微软雅黑" w:cs="微软雅黑"/>
                <w:bCs/>
                <w:color w:val="000000"/>
                <w:sz w:val="20"/>
                <w:szCs w:val="20"/>
                <w:highlight w:val="none"/>
                <w:lang w:val="en-US" w:eastAsia="zh-CN"/>
              </w:rPr>
              <w:t>有3类或以上</w:t>
            </w:r>
            <w:r>
              <w:rPr>
                <w:rFonts w:hint="eastAsia" w:ascii="微软雅黑" w:hAnsi="微软雅黑" w:cs="微软雅黑"/>
                <w:bCs/>
                <w:color w:val="000000"/>
                <w:sz w:val="20"/>
                <w:szCs w:val="20"/>
                <w:highlight w:val="none"/>
              </w:rPr>
              <w:t>高于第一中标候选人报价</w:t>
            </w:r>
            <w:r>
              <w:rPr>
                <w:rFonts w:hint="eastAsia" w:ascii="微软雅黑" w:hAnsi="微软雅黑" w:cs="微软雅黑"/>
                <w:bCs/>
                <w:color w:val="000000"/>
                <w:sz w:val="20"/>
                <w:szCs w:val="20"/>
                <w:highlight w:val="none"/>
                <w:lang w:val="en-US" w:eastAsia="zh-CN"/>
              </w:rPr>
              <w:t>15</w:t>
            </w:r>
            <w:r>
              <w:rPr>
                <w:rFonts w:hint="eastAsia" w:ascii="微软雅黑" w:hAnsi="微软雅黑" w:cs="微软雅黑"/>
                <w:bCs/>
                <w:color w:val="000000"/>
                <w:sz w:val="20"/>
                <w:szCs w:val="20"/>
                <w:highlight w:val="none"/>
              </w:rPr>
              <w:t>%</w:t>
            </w:r>
            <w:r>
              <w:rPr>
                <w:rFonts w:hint="eastAsia" w:ascii="微软雅黑" w:hAnsi="微软雅黑" w:cs="微软雅黑"/>
                <w:bCs/>
                <w:color w:val="000000"/>
                <w:sz w:val="20"/>
                <w:szCs w:val="20"/>
                <w:highlight w:val="none"/>
                <w:lang w:val="en-US" w:eastAsia="zh-CN"/>
              </w:rPr>
              <w:t>或</w:t>
            </w:r>
            <w:r>
              <w:rPr>
                <w:rFonts w:hint="eastAsia" w:ascii="微软雅黑" w:hAnsi="微软雅黑" w:cs="微软雅黑"/>
                <w:bCs/>
                <w:color w:val="000000"/>
                <w:sz w:val="20"/>
                <w:szCs w:val="20"/>
                <w:highlight w:val="none"/>
              </w:rPr>
              <w:t>以上的，只推荐一名中标候选人。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962" w:type="dxa"/>
            <w:gridSpan w:val="2"/>
            <w:tcBorders>
              <w:top w:val="single" w:color="auto" w:sz="6" w:space="0"/>
              <w:left w:val="single" w:color="auto" w:sz="12" w:space="0"/>
              <w:bottom w:val="single" w:color="auto" w:sz="6" w:space="0"/>
              <w:right w:val="single" w:color="auto" w:sz="12" w:space="0"/>
            </w:tcBorders>
            <w:vAlign w:val="center"/>
          </w:tcPr>
          <w:p>
            <w:pPr>
              <w:jc w:val="center"/>
              <w:rPr>
                <w:rFonts w:ascii="宋体" w:hAnsi="宋体"/>
                <w:sz w:val="21"/>
                <w:szCs w:val="21"/>
              </w:rPr>
            </w:pPr>
            <w:r>
              <w:rPr>
                <w:rFonts w:hint="eastAsia" w:ascii="宋体" w:hAnsi="宋体"/>
                <w:b/>
                <w:sz w:val="21"/>
                <w:szCs w:val="21"/>
              </w:rPr>
              <w:t>六、授予合同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69"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sz w:val="21"/>
                <w:szCs w:val="21"/>
              </w:rPr>
            </w:pPr>
            <w:r>
              <w:rPr>
                <w:rFonts w:hint="eastAsia" w:ascii="宋体" w:hAnsi="宋体"/>
                <w:sz w:val="21"/>
                <w:szCs w:val="21"/>
              </w:rPr>
              <w:t>6.1</w:t>
            </w:r>
          </w:p>
        </w:tc>
        <w:tc>
          <w:tcPr>
            <w:tcW w:w="8793" w:type="dxa"/>
            <w:tcBorders>
              <w:top w:val="single" w:color="auto" w:sz="6" w:space="0"/>
              <w:left w:val="single" w:color="auto" w:sz="6" w:space="0"/>
              <w:bottom w:val="single" w:color="auto" w:sz="6" w:space="0"/>
              <w:right w:val="single" w:color="auto" w:sz="12" w:space="0"/>
            </w:tcBorders>
            <w:vAlign w:val="center"/>
          </w:tcPr>
          <w:p>
            <w:pPr>
              <w:spacing w:line="300" w:lineRule="auto"/>
              <w:rPr>
                <w:rFonts w:ascii="宋体" w:hAnsi="宋体"/>
                <w:color w:val="000000"/>
                <w:sz w:val="21"/>
                <w:szCs w:val="21"/>
              </w:rPr>
            </w:pPr>
            <w:r>
              <w:rPr>
                <w:rFonts w:hint="eastAsia" w:ascii="宋体" w:hAnsi="宋体"/>
                <w:color w:val="000000"/>
                <w:sz w:val="21"/>
                <w:szCs w:val="21"/>
              </w:rPr>
              <w:t>合同签订时间：</w:t>
            </w:r>
            <w:r>
              <w:rPr>
                <w:rFonts w:hint="eastAsia" w:ascii="宋体" w:hAnsi="宋体"/>
                <w:color w:val="000000"/>
                <w:sz w:val="21"/>
                <w:szCs w:val="21"/>
                <w:highlight w:val="none"/>
              </w:rPr>
              <w:t>自《中标通知书》发出之日起十个日历天内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1169"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sz w:val="21"/>
                <w:szCs w:val="21"/>
              </w:rPr>
            </w:pPr>
            <w:r>
              <w:rPr>
                <w:rFonts w:hint="eastAsia" w:ascii="宋体" w:hAnsi="宋体"/>
                <w:sz w:val="21"/>
                <w:szCs w:val="21"/>
              </w:rPr>
              <w:t>6.2</w:t>
            </w:r>
          </w:p>
        </w:tc>
        <w:tc>
          <w:tcPr>
            <w:tcW w:w="8793"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宋体" w:hAnsi="宋体"/>
                <w:sz w:val="21"/>
                <w:szCs w:val="21"/>
              </w:rPr>
            </w:pPr>
            <w:r>
              <w:rPr>
                <w:rFonts w:hint="eastAsia" w:ascii="宋体" w:hAnsi="宋体"/>
                <w:sz w:val="21"/>
                <w:szCs w:val="21"/>
              </w:rPr>
              <w:t>履约担保：详见用户需求书、合同条款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962" w:type="dxa"/>
            <w:gridSpan w:val="2"/>
            <w:tcBorders>
              <w:top w:val="single" w:color="auto" w:sz="6" w:space="0"/>
              <w:left w:val="single" w:color="auto" w:sz="12" w:space="0"/>
              <w:bottom w:val="single" w:color="auto" w:sz="6" w:space="0"/>
              <w:right w:val="single" w:color="auto" w:sz="12" w:space="0"/>
            </w:tcBorders>
            <w:vAlign w:val="center"/>
          </w:tcPr>
          <w:p>
            <w:pPr>
              <w:spacing w:line="380" w:lineRule="exact"/>
              <w:rPr>
                <w:rFonts w:ascii="宋体" w:hAnsi="宋体"/>
                <w:sz w:val="21"/>
                <w:szCs w:val="21"/>
              </w:rPr>
            </w:pPr>
            <w:r>
              <w:rPr>
                <w:rFonts w:hint="eastAsia" w:ascii="宋体" w:hAnsi="宋体"/>
                <w:sz w:val="21"/>
                <w:szCs w:val="21"/>
              </w:rPr>
              <w:t>《合同通用条款》仅供参考，合同具体细则以采购人及中标人双方协定为准。</w:t>
            </w:r>
          </w:p>
        </w:tc>
      </w:tr>
    </w:tbl>
    <w:p>
      <w:pPr>
        <w:spacing w:line="360" w:lineRule="auto"/>
        <w:jc w:val="center"/>
        <w:outlineLvl w:val="0"/>
        <w:rPr>
          <w:rFonts w:ascii="黑体" w:hAnsi="华文中宋" w:eastAsia="黑体" w:cs="华文中宋"/>
          <w:b/>
          <w:bCs/>
          <w:sz w:val="32"/>
          <w:szCs w:val="32"/>
        </w:rPr>
      </w:pPr>
      <w:r>
        <w:br w:type="page"/>
      </w:r>
      <w:bookmarkStart w:id="2" w:name="_Toc453956663"/>
      <w:bookmarkStart w:id="3" w:name="_Toc453957423"/>
      <w:r>
        <w:rPr>
          <w:rFonts w:hint="eastAsia" w:ascii="黑体" w:hAnsi="华文中宋" w:eastAsia="黑体" w:cs="华文中宋"/>
          <w:b/>
          <w:bCs/>
          <w:sz w:val="32"/>
          <w:szCs w:val="32"/>
        </w:rPr>
        <w:t>第三章  用户需求书</w:t>
      </w:r>
      <w:bookmarkEnd w:id="2"/>
      <w:bookmarkEnd w:id="3"/>
    </w:p>
    <w:p>
      <w:pPr>
        <w:spacing w:line="360" w:lineRule="auto"/>
        <w:ind w:firstLine="210" w:firstLineChars="100"/>
        <w:jc w:val="left"/>
        <w:rPr>
          <w:rFonts w:ascii="宋体"/>
          <w:b/>
          <w:sz w:val="21"/>
          <w:szCs w:val="21"/>
        </w:rPr>
      </w:pPr>
      <w:bookmarkStart w:id="4" w:name="_Toc417815024"/>
      <w:bookmarkEnd w:id="4"/>
      <w:bookmarkStart w:id="5" w:name="_Toc396921878"/>
      <w:bookmarkEnd w:id="5"/>
      <w:bookmarkStart w:id="6" w:name="_Toc485024208"/>
      <w:bookmarkEnd w:id="6"/>
      <w:bookmarkStart w:id="7" w:name="_Toc485022402"/>
      <w:bookmarkEnd w:id="7"/>
      <w:bookmarkStart w:id="8" w:name="_Toc485022035"/>
      <w:bookmarkEnd w:id="8"/>
      <w:bookmarkStart w:id="9" w:name="_Toc481571985"/>
      <w:bookmarkEnd w:id="9"/>
      <w:bookmarkStart w:id="10" w:name="_Toc485023212"/>
      <w:bookmarkEnd w:id="10"/>
      <w:bookmarkStart w:id="11" w:name="_Toc481572399"/>
      <w:bookmarkEnd w:id="11"/>
      <w:bookmarkStart w:id="12" w:name="_Toc481573152"/>
      <w:bookmarkEnd w:id="12"/>
      <w:bookmarkStart w:id="13" w:name="_Toc481573613"/>
      <w:bookmarkEnd w:id="13"/>
      <w:bookmarkStart w:id="14" w:name="_Toc485024366"/>
      <w:bookmarkEnd w:id="14"/>
      <w:bookmarkStart w:id="15" w:name="_Toc481572200"/>
      <w:bookmarkEnd w:id="15"/>
      <w:bookmarkStart w:id="16" w:name="_Toc485022267"/>
      <w:bookmarkEnd w:id="16"/>
      <w:bookmarkStart w:id="17" w:name="_Toc481566390"/>
      <w:bookmarkEnd w:id="17"/>
      <w:bookmarkStart w:id="18" w:name="_Toc481572738"/>
      <w:bookmarkEnd w:id="18"/>
      <w:bookmarkStart w:id="19" w:name="_Toc484792791"/>
      <w:bookmarkEnd w:id="19"/>
      <w:bookmarkStart w:id="20" w:name="_Toc485023351"/>
      <w:bookmarkEnd w:id="20"/>
      <w:bookmarkStart w:id="21" w:name="_Toc484792707"/>
      <w:bookmarkEnd w:id="21"/>
      <w:bookmarkStart w:id="22" w:name="_Toc485021930"/>
      <w:bookmarkEnd w:id="22"/>
      <w:bookmarkStart w:id="23" w:name="_Toc485023872"/>
      <w:bookmarkEnd w:id="23"/>
      <w:bookmarkStart w:id="24" w:name="_Toc485023162"/>
      <w:bookmarkEnd w:id="24"/>
      <w:bookmarkStart w:id="25" w:name="_Toc481572290"/>
      <w:bookmarkEnd w:id="25"/>
      <w:bookmarkStart w:id="26" w:name="_Toc481502260"/>
      <w:bookmarkEnd w:id="26"/>
      <w:bookmarkStart w:id="27" w:name="_Toc485022453"/>
      <w:bookmarkEnd w:id="27"/>
      <w:bookmarkStart w:id="28" w:name="_Toc481566563"/>
      <w:bookmarkEnd w:id="28"/>
      <w:bookmarkStart w:id="29" w:name="_Toc481573026"/>
      <w:bookmarkEnd w:id="29"/>
      <w:bookmarkStart w:id="30" w:name="_Toc417327467"/>
      <w:bookmarkEnd w:id="30"/>
      <w:bookmarkStart w:id="31" w:name="_Toc481572022"/>
      <w:bookmarkEnd w:id="31"/>
      <w:bookmarkStart w:id="32" w:name="_Toc485022571"/>
      <w:bookmarkEnd w:id="32"/>
      <w:bookmarkStart w:id="33" w:name="_Toc485022602"/>
      <w:bookmarkEnd w:id="33"/>
      <w:bookmarkStart w:id="34" w:name="_Toc417819159"/>
      <w:bookmarkEnd w:id="34"/>
      <w:bookmarkStart w:id="35" w:name="_Toc481572205"/>
      <w:bookmarkEnd w:id="35"/>
      <w:bookmarkStart w:id="36" w:name="_Toc481572756"/>
      <w:bookmarkEnd w:id="36"/>
      <w:bookmarkStart w:id="37" w:name="_Toc485021782"/>
      <w:bookmarkEnd w:id="37"/>
      <w:bookmarkStart w:id="38" w:name="_Toc417632707"/>
      <w:bookmarkEnd w:id="38"/>
      <w:bookmarkStart w:id="39" w:name="_Toc484792520"/>
      <w:bookmarkEnd w:id="39"/>
      <w:bookmarkStart w:id="40" w:name="_Toc417818694"/>
      <w:bookmarkEnd w:id="40"/>
      <w:bookmarkStart w:id="41" w:name="_Toc417514037"/>
      <w:bookmarkEnd w:id="41"/>
      <w:bookmarkStart w:id="42" w:name="_Toc481572255"/>
      <w:bookmarkEnd w:id="42"/>
      <w:bookmarkStart w:id="43" w:name="_Toc485021984"/>
      <w:bookmarkEnd w:id="43"/>
      <w:bookmarkStart w:id="44" w:name="_Toc481566463"/>
      <w:bookmarkEnd w:id="44"/>
      <w:bookmarkStart w:id="45" w:name="_Toc485024002"/>
      <w:bookmarkEnd w:id="45"/>
      <w:bookmarkStart w:id="46" w:name="_Toc481572902"/>
      <w:bookmarkEnd w:id="46"/>
      <w:bookmarkStart w:id="47" w:name="_Toc481568905"/>
      <w:bookmarkEnd w:id="47"/>
      <w:bookmarkStart w:id="48" w:name="_Toc462071187"/>
      <w:bookmarkEnd w:id="48"/>
      <w:bookmarkStart w:id="49" w:name="_Toc481573598"/>
      <w:bookmarkEnd w:id="49"/>
      <w:bookmarkStart w:id="50" w:name="_Toc485023970"/>
      <w:bookmarkEnd w:id="50"/>
      <w:bookmarkStart w:id="51" w:name="_Toc481571970"/>
      <w:bookmarkEnd w:id="51"/>
      <w:bookmarkStart w:id="52" w:name="_Toc485023786"/>
      <w:bookmarkEnd w:id="52"/>
      <w:bookmarkStart w:id="53" w:name="_Toc481573266"/>
      <w:bookmarkEnd w:id="53"/>
      <w:bookmarkStart w:id="54" w:name="_Toc484792638"/>
      <w:bookmarkEnd w:id="54"/>
      <w:bookmarkStart w:id="55" w:name="_Toc485024146"/>
      <w:bookmarkEnd w:id="55"/>
      <w:bookmarkStart w:id="56" w:name="_Toc481572218"/>
      <w:bookmarkEnd w:id="56"/>
      <w:bookmarkStart w:id="57" w:name="_Toc417637183"/>
      <w:bookmarkEnd w:id="57"/>
      <w:bookmarkStart w:id="58" w:name="_Toc485023972"/>
      <w:bookmarkEnd w:id="58"/>
      <w:bookmarkStart w:id="59" w:name="_Toc396921760"/>
      <w:bookmarkEnd w:id="59"/>
      <w:bookmarkStart w:id="60" w:name="_Toc485024249"/>
      <w:bookmarkEnd w:id="60"/>
      <w:bookmarkStart w:id="61" w:name="_Toc481572857"/>
      <w:bookmarkEnd w:id="61"/>
      <w:bookmarkStart w:id="62" w:name="_Toc485022138"/>
      <w:bookmarkEnd w:id="62"/>
      <w:bookmarkStart w:id="63" w:name="_Toc485022297"/>
      <w:bookmarkEnd w:id="63"/>
      <w:bookmarkStart w:id="64" w:name="_Toc481573617"/>
      <w:bookmarkEnd w:id="64"/>
      <w:bookmarkStart w:id="65" w:name="_Toc485022730"/>
      <w:bookmarkEnd w:id="65"/>
      <w:bookmarkStart w:id="66" w:name="_Toc485022320"/>
      <w:bookmarkEnd w:id="66"/>
      <w:bookmarkStart w:id="67" w:name="_Toc485022293"/>
      <w:bookmarkEnd w:id="67"/>
      <w:bookmarkStart w:id="68" w:name="_Toc481572836"/>
      <w:bookmarkEnd w:id="68"/>
      <w:bookmarkStart w:id="69" w:name="_Toc485024261"/>
      <w:bookmarkEnd w:id="69"/>
      <w:bookmarkStart w:id="70" w:name="_Toc417327148"/>
      <w:bookmarkEnd w:id="70"/>
      <w:bookmarkStart w:id="71" w:name="_Toc484792603"/>
      <w:bookmarkEnd w:id="71"/>
      <w:bookmarkStart w:id="72" w:name="_Toc481566428"/>
      <w:bookmarkEnd w:id="72"/>
      <w:bookmarkStart w:id="73" w:name="_Toc481573331"/>
      <w:bookmarkEnd w:id="73"/>
      <w:bookmarkStart w:id="74" w:name="_Toc481569040"/>
      <w:bookmarkEnd w:id="74"/>
      <w:bookmarkStart w:id="75" w:name="_Toc417814747"/>
      <w:bookmarkEnd w:id="75"/>
      <w:bookmarkStart w:id="76" w:name="_Toc481572918"/>
      <w:bookmarkEnd w:id="76"/>
      <w:bookmarkStart w:id="77" w:name="_Toc481572392"/>
      <w:bookmarkEnd w:id="77"/>
      <w:bookmarkStart w:id="78" w:name="_Toc485022104"/>
      <w:bookmarkEnd w:id="78"/>
      <w:bookmarkStart w:id="79" w:name="_Toc484792534"/>
      <w:bookmarkEnd w:id="79"/>
      <w:bookmarkStart w:id="80" w:name="_Toc485023201"/>
      <w:bookmarkEnd w:id="80"/>
      <w:bookmarkStart w:id="81" w:name="_Toc485021969"/>
      <w:bookmarkEnd w:id="81"/>
      <w:bookmarkStart w:id="82" w:name="_Toc485024331"/>
      <w:bookmarkEnd w:id="82"/>
      <w:bookmarkStart w:id="83" w:name="_Toc481573723"/>
      <w:bookmarkEnd w:id="83"/>
      <w:bookmarkStart w:id="84" w:name="_Toc485024200"/>
      <w:bookmarkEnd w:id="84"/>
      <w:bookmarkStart w:id="85" w:name="_Toc485023311"/>
      <w:bookmarkEnd w:id="85"/>
      <w:bookmarkStart w:id="86" w:name="_Toc481573651"/>
      <w:bookmarkEnd w:id="86"/>
      <w:bookmarkStart w:id="87" w:name="_Toc481569076"/>
      <w:bookmarkEnd w:id="87"/>
      <w:bookmarkStart w:id="88" w:name="_Toc481569007"/>
      <w:bookmarkEnd w:id="88"/>
      <w:bookmarkStart w:id="89" w:name="_Toc485023971"/>
      <w:bookmarkEnd w:id="89"/>
      <w:bookmarkStart w:id="90" w:name="_Toc417815090"/>
      <w:bookmarkEnd w:id="90"/>
      <w:bookmarkStart w:id="91" w:name="_Toc485022198"/>
      <w:bookmarkEnd w:id="91"/>
      <w:bookmarkStart w:id="92" w:name="_Toc481568929"/>
      <w:bookmarkEnd w:id="92"/>
      <w:bookmarkStart w:id="93" w:name="_Toc481573149"/>
      <w:bookmarkEnd w:id="93"/>
      <w:bookmarkStart w:id="94" w:name="_Toc481573150"/>
      <w:bookmarkEnd w:id="94"/>
      <w:bookmarkStart w:id="95" w:name="_Toc484792653"/>
      <w:bookmarkEnd w:id="95"/>
      <w:bookmarkStart w:id="96" w:name="_Toc481573221"/>
      <w:bookmarkEnd w:id="96"/>
      <w:bookmarkStart w:id="97" w:name="_Toc485022196"/>
      <w:bookmarkEnd w:id="97"/>
      <w:bookmarkStart w:id="98" w:name="_Toc481572793"/>
      <w:bookmarkEnd w:id="98"/>
      <w:bookmarkStart w:id="99" w:name="_Toc417818884"/>
      <w:bookmarkEnd w:id="99"/>
      <w:bookmarkStart w:id="100" w:name="_Toc485024260"/>
      <w:bookmarkEnd w:id="100"/>
      <w:bookmarkStart w:id="101" w:name="_Toc485021688"/>
      <w:bookmarkEnd w:id="101"/>
      <w:bookmarkStart w:id="102" w:name="_Toc485023979"/>
      <w:bookmarkEnd w:id="102"/>
      <w:bookmarkStart w:id="103" w:name="_Toc485024031"/>
      <w:bookmarkEnd w:id="103"/>
      <w:bookmarkStart w:id="104" w:name="_Toc481573725"/>
      <w:bookmarkEnd w:id="104"/>
      <w:bookmarkStart w:id="105" w:name="_Toc481572919"/>
      <w:bookmarkEnd w:id="105"/>
      <w:bookmarkStart w:id="106" w:name="_Toc481573258"/>
      <w:bookmarkEnd w:id="106"/>
      <w:bookmarkStart w:id="107" w:name="_Toc485024259"/>
      <w:bookmarkEnd w:id="107"/>
      <w:bookmarkStart w:id="108" w:name="_Toc485022570"/>
      <w:bookmarkEnd w:id="108"/>
      <w:bookmarkStart w:id="109" w:name="_Toc417637350"/>
      <w:bookmarkEnd w:id="109"/>
      <w:bookmarkStart w:id="110" w:name="_Toc481573420"/>
      <w:bookmarkEnd w:id="110"/>
      <w:bookmarkStart w:id="111" w:name="_Toc481502411"/>
      <w:bookmarkEnd w:id="111"/>
      <w:bookmarkStart w:id="112" w:name="_Toc485022294"/>
      <w:bookmarkEnd w:id="112"/>
      <w:bookmarkStart w:id="113" w:name="_Toc481572217"/>
      <w:bookmarkEnd w:id="113"/>
      <w:bookmarkStart w:id="114" w:name="_Toc481573600"/>
      <w:bookmarkEnd w:id="114"/>
      <w:bookmarkStart w:id="115" w:name="_Toc485023899"/>
      <w:bookmarkEnd w:id="115"/>
      <w:bookmarkStart w:id="116" w:name="_Toc481572903"/>
      <w:bookmarkEnd w:id="116"/>
      <w:bookmarkStart w:id="117" w:name="_Toc481571986"/>
      <w:bookmarkEnd w:id="117"/>
      <w:bookmarkStart w:id="118" w:name="_Toc485024021"/>
      <w:bookmarkEnd w:id="118"/>
      <w:bookmarkStart w:id="119" w:name="_Toc485022251"/>
      <w:bookmarkEnd w:id="119"/>
      <w:bookmarkStart w:id="120" w:name="_Toc485022725"/>
      <w:bookmarkEnd w:id="120"/>
      <w:bookmarkStart w:id="121" w:name="_Toc481571987"/>
      <w:bookmarkEnd w:id="121"/>
      <w:bookmarkStart w:id="122" w:name="_Toc485022414"/>
      <w:bookmarkEnd w:id="122"/>
      <w:bookmarkStart w:id="123" w:name="_Toc481568954"/>
      <w:bookmarkEnd w:id="123"/>
      <w:bookmarkStart w:id="124" w:name="_Toc481571984"/>
      <w:bookmarkEnd w:id="124"/>
      <w:bookmarkStart w:id="125" w:name="_Toc485022513"/>
      <w:bookmarkEnd w:id="125"/>
      <w:bookmarkStart w:id="126" w:name="_Toc481573618"/>
      <w:bookmarkEnd w:id="126"/>
      <w:bookmarkStart w:id="127" w:name="_Toc481573027"/>
      <w:bookmarkEnd w:id="127"/>
      <w:bookmarkStart w:id="128" w:name="_Toc417815164"/>
      <w:bookmarkEnd w:id="128"/>
      <w:bookmarkStart w:id="129" w:name="_Toc481566413"/>
      <w:bookmarkEnd w:id="129"/>
      <w:bookmarkStart w:id="130" w:name="_Toc485022197"/>
      <w:bookmarkEnd w:id="130"/>
      <w:bookmarkStart w:id="131" w:name="_Toc481568966"/>
      <w:bookmarkEnd w:id="131"/>
      <w:bookmarkStart w:id="132" w:name="_Toc481572686"/>
      <w:bookmarkEnd w:id="132"/>
      <w:bookmarkStart w:id="133" w:name="_Toc485021980"/>
      <w:bookmarkEnd w:id="133"/>
      <w:bookmarkStart w:id="134" w:name="_Toc481573419"/>
      <w:bookmarkEnd w:id="134"/>
      <w:bookmarkStart w:id="135" w:name="_Toc481566427"/>
      <w:bookmarkEnd w:id="135"/>
      <w:bookmarkStart w:id="136" w:name="_Toc485024033"/>
      <w:bookmarkEnd w:id="136"/>
      <w:bookmarkStart w:id="137" w:name="_Toc481501817"/>
      <w:bookmarkEnd w:id="137"/>
      <w:bookmarkStart w:id="138" w:name="_Toc481572858"/>
      <w:bookmarkEnd w:id="138"/>
      <w:bookmarkStart w:id="139" w:name="_Toc484792439"/>
      <w:bookmarkEnd w:id="139"/>
      <w:bookmarkStart w:id="140" w:name="_Toc485024032"/>
      <w:bookmarkEnd w:id="140"/>
      <w:bookmarkStart w:id="141" w:name="_Toc481572020"/>
      <w:bookmarkEnd w:id="141"/>
      <w:bookmarkStart w:id="142" w:name="_Toc462071152"/>
      <w:bookmarkEnd w:id="142"/>
      <w:bookmarkStart w:id="143" w:name="_Toc481573383"/>
      <w:bookmarkEnd w:id="143"/>
      <w:bookmarkStart w:id="144" w:name="_Toc485023183"/>
      <w:bookmarkEnd w:id="144"/>
      <w:bookmarkStart w:id="145" w:name="_Toc481572254"/>
      <w:bookmarkEnd w:id="145"/>
      <w:bookmarkStart w:id="146" w:name="_Toc485022568"/>
      <w:bookmarkEnd w:id="146"/>
      <w:bookmarkStart w:id="147" w:name="_Toc481573380"/>
      <w:bookmarkEnd w:id="147"/>
      <w:bookmarkStart w:id="148" w:name="_Toc481573385"/>
      <w:bookmarkEnd w:id="148"/>
      <w:bookmarkStart w:id="149" w:name="_Toc485022232"/>
      <w:bookmarkEnd w:id="149"/>
      <w:bookmarkStart w:id="150" w:name="_Toc481568968"/>
      <w:bookmarkEnd w:id="150"/>
      <w:bookmarkStart w:id="151" w:name="_Toc462231855"/>
      <w:bookmarkEnd w:id="151"/>
      <w:bookmarkStart w:id="152" w:name="_Toc417814710"/>
      <w:bookmarkEnd w:id="152"/>
      <w:bookmarkStart w:id="153" w:name="_Toc417632670"/>
      <w:bookmarkEnd w:id="153"/>
      <w:bookmarkStart w:id="154" w:name="_Toc485023213"/>
      <w:bookmarkEnd w:id="154"/>
      <w:bookmarkStart w:id="155" w:name="_Toc485022400"/>
      <w:bookmarkEnd w:id="155"/>
      <w:bookmarkStart w:id="156" w:name="_Toc417814987"/>
      <w:bookmarkEnd w:id="156"/>
      <w:bookmarkStart w:id="157" w:name="_Toc485022630"/>
      <w:bookmarkEnd w:id="157"/>
      <w:bookmarkStart w:id="158" w:name="_Toc417327351"/>
      <w:bookmarkEnd w:id="158"/>
      <w:bookmarkStart w:id="159" w:name="_Toc485022295"/>
      <w:bookmarkEnd w:id="159"/>
      <w:bookmarkStart w:id="160" w:name="_Toc485022667"/>
      <w:bookmarkEnd w:id="160"/>
      <w:bookmarkStart w:id="161" w:name="_Toc485023808"/>
      <w:bookmarkEnd w:id="161"/>
      <w:bookmarkStart w:id="162" w:name="_Toc481568967"/>
      <w:bookmarkEnd w:id="162"/>
      <w:bookmarkStart w:id="163" w:name="_Toc484792382"/>
      <w:bookmarkEnd w:id="163"/>
      <w:bookmarkStart w:id="164" w:name="_Toc485022412"/>
      <w:bookmarkEnd w:id="164"/>
      <w:bookmarkStart w:id="165" w:name="_Toc484792641"/>
      <w:bookmarkEnd w:id="165"/>
      <w:bookmarkStart w:id="166" w:name="_Toc481572450"/>
      <w:bookmarkEnd w:id="166"/>
      <w:bookmarkStart w:id="167" w:name="_Toc484792426"/>
      <w:bookmarkEnd w:id="167"/>
      <w:bookmarkStart w:id="168" w:name="_Toc485023251"/>
      <w:bookmarkEnd w:id="168"/>
      <w:bookmarkStart w:id="169" w:name="_Toc485024018"/>
      <w:bookmarkEnd w:id="169"/>
      <w:bookmarkStart w:id="170" w:name="_Toc481573535"/>
      <w:bookmarkEnd w:id="170"/>
      <w:bookmarkStart w:id="171" w:name="_Toc481573024"/>
      <w:bookmarkEnd w:id="171"/>
      <w:bookmarkStart w:id="172" w:name="_Toc481572158"/>
      <w:bookmarkEnd w:id="172"/>
      <w:bookmarkStart w:id="173" w:name="_Toc485022631"/>
      <w:bookmarkEnd w:id="173"/>
      <w:bookmarkStart w:id="174" w:name="_Toc481502224"/>
      <w:bookmarkEnd w:id="174"/>
      <w:bookmarkStart w:id="175" w:name="_Toc485021968"/>
      <w:bookmarkEnd w:id="175"/>
      <w:bookmarkStart w:id="176" w:name="_Toc481572451"/>
      <w:bookmarkEnd w:id="176"/>
      <w:bookmarkStart w:id="177" w:name="_Toc485022376"/>
      <w:bookmarkEnd w:id="177"/>
      <w:bookmarkStart w:id="178" w:name="_Toc481572685"/>
      <w:bookmarkEnd w:id="178"/>
      <w:bookmarkStart w:id="179" w:name="_Toc481572800"/>
      <w:bookmarkEnd w:id="179"/>
      <w:bookmarkStart w:id="180" w:name="_Toc481573370"/>
      <w:bookmarkEnd w:id="180"/>
      <w:bookmarkStart w:id="181" w:name="_Toc481501971"/>
      <w:bookmarkEnd w:id="181"/>
      <w:bookmarkStart w:id="182" w:name="_Toc481572683"/>
      <w:bookmarkEnd w:id="182"/>
      <w:bookmarkStart w:id="183" w:name="_Toc485024019"/>
      <w:bookmarkEnd w:id="183"/>
      <w:bookmarkStart w:id="184" w:name="_Toc484792656"/>
      <w:bookmarkEnd w:id="184"/>
      <w:bookmarkStart w:id="185" w:name="_Toc485022237"/>
      <w:bookmarkEnd w:id="185"/>
      <w:bookmarkStart w:id="186" w:name="_Toc484792654"/>
      <w:bookmarkEnd w:id="186"/>
      <w:bookmarkStart w:id="187" w:name="_Toc481571971"/>
      <w:bookmarkEnd w:id="187"/>
      <w:bookmarkStart w:id="188" w:name="_Toc485023799"/>
      <w:bookmarkEnd w:id="188"/>
      <w:bookmarkStart w:id="189" w:name="_Toc417814835"/>
      <w:bookmarkEnd w:id="189"/>
      <w:bookmarkStart w:id="190" w:name="_Toc481572334"/>
      <w:bookmarkEnd w:id="190"/>
      <w:bookmarkStart w:id="191" w:name="_Toc485021787"/>
      <w:bookmarkEnd w:id="191"/>
      <w:bookmarkStart w:id="192" w:name="_Toc481573616"/>
      <w:bookmarkEnd w:id="192"/>
      <w:bookmarkStart w:id="193" w:name="_Toc485023801"/>
      <w:bookmarkEnd w:id="193"/>
      <w:bookmarkStart w:id="194" w:name="_Toc481569083"/>
      <w:bookmarkEnd w:id="194"/>
      <w:bookmarkStart w:id="195" w:name="_Toc481572094"/>
      <w:bookmarkEnd w:id="195"/>
      <w:bookmarkStart w:id="196" w:name="_Toc481573603"/>
      <w:bookmarkEnd w:id="196"/>
      <w:bookmarkStart w:id="197" w:name="_Toc485024016"/>
      <w:bookmarkEnd w:id="197"/>
      <w:bookmarkStart w:id="198" w:name="_Toc485024222"/>
      <w:bookmarkEnd w:id="198"/>
      <w:bookmarkStart w:id="199" w:name="_Toc481572437"/>
      <w:bookmarkEnd w:id="199"/>
      <w:bookmarkStart w:id="200" w:name="_Toc485023155"/>
      <w:bookmarkEnd w:id="200"/>
      <w:bookmarkStart w:id="201" w:name="_Toc481573186"/>
      <w:bookmarkEnd w:id="201"/>
      <w:bookmarkStart w:id="202" w:name="_Toc485021674"/>
      <w:bookmarkEnd w:id="202"/>
      <w:bookmarkStart w:id="203" w:name="_Toc481572670"/>
      <w:bookmarkEnd w:id="203"/>
      <w:bookmarkStart w:id="204" w:name="_Toc485022596"/>
      <w:bookmarkEnd w:id="204"/>
      <w:bookmarkStart w:id="205" w:name="_Toc481573493"/>
      <w:bookmarkEnd w:id="205"/>
      <w:bookmarkStart w:id="206" w:name="_Toc485023250"/>
      <w:bookmarkEnd w:id="206"/>
      <w:bookmarkStart w:id="207" w:name="_Toc485022422"/>
      <w:bookmarkEnd w:id="207"/>
      <w:bookmarkStart w:id="208" w:name="_Toc485024224"/>
      <w:bookmarkEnd w:id="208"/>
      <w:bookmarkStart w:id="209" w:name="_Toc484792475"/>
      <w:bookmarkEnd w:id="209"/>
      <w:bookmarkStart w:id="210" w:name="_Toc485023936"/>
      <w:bookmarkEnd w:id="210"/>
      <w:bookmarkStart w:id="211" w:name="_Toc485023997"/>
      <w:bookmarkEnd w:id="211"/>
      <w:bookmarkStart w:id="212" w:name="_Toc481573137"/>
      <w:bookmarkEnd w:id="212"/>
      <w:bookmarkStart w:id="213" w:name="_Toc481502345"/>
      <w:bookmarkEnd w:id="213"/>
      <w:bookmarkStart w:id="214" w:name="_Toc481573751"/>
      <w:bookmarkEnd w:id="214"/>
      <w:bookmarkStart w:id="215" w:name="_Toc485023153"/>
      <w:bookmarkEnd w:id="215"/>
      <w:bookmarkStart w:id="216" w:name="_Toc485022016"/>
      <w:bookmarkEnd w:id="216"/>
      <w:bookmarkStart w:id="217" w:name="_Toc481573069"/>
      <w:bookmarkEnd w:id="217"/>
      <w:bookmarkStart w:id="218" w:name="_Toc417815083"/>
      <w:bookmarkEnd w:id="218"/>
      <w:bookmarkStart w:id="219" w:name="_Toc485021920"/>
      <w:bookmarkEnd w:id="219"/>
      <w:bookmarkStart w:id="220" w:name="_Toc417513247"/>
      <w:bookmarkEnd w:id="220"/>
      <w:bookmarkStart w:id="221" w:name="_Toc417818740"/>
      <w:bookmarkEnd w:id="221"/>
      <w:bookmarkStart w:id="222" w:name="_Toc417818645"/>
      <w:bookmarkEnd w:id="222"/>
      <w:bookmarkStart w:id="223" w:name="_Toc484792427"/>
      <w:bookmarkEnd w:id="223"/>
      <w:bookmarkStart w:id="224" w:name="_Toc481572095"/>
      <w:bookmarkEnd w:id="224"/>
      <w:bookmarkStart w:id="225" w:name="_Toc417327486"/>
      <w:bookmarkEnd w:id="225"/>
      <w:bookmarkStart w:id="226" w:name="_Toc417814838"/>
      <w:bookmarkEnd w:id="226"/>
      <w:bookmarkStart w:id="227" w:name="_Toc481573602"/>
      <w:bookmarkEnd w:id="227"/>
      <w:bookmarkStart w:id="228" w:name="_Toc417513250"/>
      <w:bookmarkEnd w:id="228"/>
      <w:bookmarkStart w:id="229" w:name="_Toc481569002"/>
      <w:bookmarkEnd w:id="229"/>
      <w:bookmarkStart w:id="230" w:name="_Toc485022509"/>
      <w:bookmarkEnd w:id="230"/>
      <w:bookmarkStart w:id="231" w:name="_Toc481572623"/>
      <w:bookmarkEnd w:id="231"/>
      <w:bookmarkStart w:id="232" w:name="_Toc484792527"/>
      <w:bookmarkEnd w:id="232"/>
      <w:bookmarkStart w:id="233" w:name="_Toc481573261"/>
      <w:bookmarkEnd w:id="233"/>
      <w:bookmarkStart w:id="234" w:name="_Toc481573656"/>
      <w:bookmarkEnd w:id="234"/>
      <w:bookmarkStart w:id="235" w:name="_Toc417818500"/>
      <w:bookmarkEnd w:id="235"/>
      <w:bookmarkStart w:id="236" w:name="_Toc481573324"/>
      <w:bookmarkEnd w:id="236"/>
      <w:bookmarkStart w:id="237" w:name="_Toc484792537"/>
      <w:bookmarkEnd w:id="237"/>
      <w:bookmarkStart w:id="238" w:name="_Toc485024296"/>
      <w:bookmarkEnd w:id="238"/>
      <w:bookmarkStart w:id="239" w:name="_Toc485024067"/>
      <w:bookmarkEnd w:id="239"/>
      <w:bookmarkStart w:id="240" w:name="_Toc485022355"/>
      <w:bookmarkEnd w:id="240"/>
      <w:bookmarkStart w:id="241" w:name="_Toc485024246"/>
      <w:bookmarkEnd w:id="241"/>
      <w:bookmarkStart w:id="242" w:name="_Toc481568908"/>
      <w:bookmarkEnd w:id="242"/>
      <w:bookmarkStart w:id="243" w:name="_Toc485023996"/>
      <w:bookmarkEnd w:id="243"/>
      <w:bookmarkStart w:id="244" w:name="_Toc481573185"/>
      <w:bookmarkEnd w:id="244"/>
      <w:bookmarkStart w:id="245" w:name="_Toc485023785"/>
      <w:bookmarkEnd w:id="245"/>
      <w:bookmarkStart w:id="246" w:name="_Toc481571973"/>
      <w:bookmarkEnd w:id="246"/>
      <w:bookmarkStart w:id="247" w:name="_Toc485024245"/>
      <w:bookmarkEnd w:id="247"/>
      <w:bookmarkStart w:id="248" w:name="_Toc485023898"/>
      <w:bookmarkEnd w:id="248"/>
      <w:bookmarkStart w:id="249" w:name="_Toc485022629"/>
      <w:bookmarkEnd w:id="249"/>
      <w:bookmarkStart w:id="250" w:name="_Toc417815086"/>
      <w:bookmarkEnd w:id="250"/>
      <w:bookmarkStart w:id="251" w:name="_Toc485023762"/>
      <w:bookmarkEnd w:id="251"/>
      <w:bookmarkStart w:id="252" w:name="_Toc481572096"/>
      <w:bookmarkEnd w:id="252"/>
      <w:bookmarkStart w:id="253" w:name="_Toc481572622"/>
      <w:bookmarkEnd w:id="253"/>
      <w:bookmarkStart w:id="254" w:name="_Toc485024041"/>
      <w:bookmarkEnd w:id="254"/>
      <w:bookmarkStart w:id="255" w:name="_Toc481572253"/>
      <w:bookmarkEnd w:id="255"/>
      <w:bookmarkStart w:id="256" w:name="_Toc481573302"/>
      <w:bookmarkEnd w:id="256"/>
      <w:bookmarkStart w:id="257" w:name="_Toc417637146"/>
      <w:bookmarkEnd w:id="257"/>
      <w:bookmarkStart w:id="258" w:name="_Toc485024069"/>
      <w:bookmarkEnd w:id="258"/>
      <w:bookmarkStart w:id="259" w:name="_Toc485021785"/>
      <w:bookmarkEnd w:id="259"/>
      <w:bookmarkStart w:id="260" w:name="_Toc396921790"/>
      <w:bookmarkEnd w:id="260"/>
      <w:bookmarkStart w:id="261" w:name="_Toc481572271"/>
      <w:bookmarkEnd w:id="261"/>
      <w:bookmarkStart w:id="262" w:name="_Toc485024228"/>
      <w:bookmarkEnd w:id="262"/>
      <w:bookmarkStart w:id="263" w:name="_Toc485024368"/>
      <w:bookmarkEnd w:id="263"/>
      <w:bookmarkStart w:id="264" w:name="_Toc485022292"/>
      <w:bookmarkEnd w:id="264"/>
      <w:bookmarkStart w:id="265" w:name="_Toc481571972"/>
      <w:bookmarkEnd w:id="265"/>
      <w:bookmarkStart w:id="266" w:name="_Toc417632600"/>
      <w:bookmarkEnd w:id="266"/>
      <w:bookmarkStart w:id="267" w:name="_Toc484792448"/>
      <w:bookmarkEnd w:id="267"/>
      <w:bookmarkStart w:id="268" w:name="_Toc485022270"/>
      <w:bookmarkEnd w:id="268"/>
      <w:bookmarkStart w:id="269" w:name="_Toc485022145"/>
      <w:bookmarkEnd w:id="269"/>
      <w:bookmarkStart w:id="270" w:name="_Toc485022448"/>
      <w:bookmarkEnd w:id="270"/>
      <w:bookmarkStart w:id="271" w:name="_Toc485021687"/>
      <w:bookmarkEnd w:id="271"/>
      <w:bookmarkStart w:id="272" w:name="_Toc485022569"/>
      <w:bookmarkEnd w:id="272"/>
      <w:bookmarkStart w:id="273" w:name="_Toc485022078"/>
      <w:bookmarkEnd w:id="273"/>
      <w:bookmarkStart w:id="274" w:name="_Toc417818501"/>
      <w:bookmarkEnd w:id="274"/>
      <w:bookmarkStart w:id="275" w:name="_Toc481572448"/>
      <w:bookmarkEnd w:id="275"/>
      <w:bookmarkStart w:id="276" w:name="_Toc485024199"/>
      <w:bookmarkEnd w:id="276"/>
      <w:bookmarkStart w:id="277" w:name="_Toc485023770"/>
      <w:bookmarkEnd w:id="277"/>
      <w:bookmarkStart w:id="278" w:name="_Toc462071084"/>
      <w:bookmarkEnd w:id="278"/>
      <w:bookmarkStart w:id="279" w:name="_Toc481572560"/>
      <w:bookmarkEnd w:id="279"/>
      <w:bookmarkStart w:id="280" w:name="_Toc481572292"/>
      <w:bookmarkEnd w:id="280"/>
      <w:bookmarkStart w:id="281" w:name="_Toc484792663"/>
      <w:bookmarkEnd w:id="281"/>
      <w:bookmarkStart w:id="282" w:name="_Toc485024229"/>
      <w:bookmarkEnd w:id="282"/>
      <w:bookmarkStart w:id="283" w:name="_Toc481573768"/>
      <w:bookmarkEnd w:id="283"/>
      <w:bookmarkStart w:id="284" w:name="_Toc485023764"/>
      <w:bookmarkEnd w:id="284"/>
      <w:bookmarkStart w:id="285" w:name="_Toc485023179"/>
      <w:bookmarkEnd w:id="285"/>
      <w:bookmarkStart w:id="286" w:name="_Toc481572603"/>
      <w:bookmarkEnd w:id="286"/>
      <w:bookmarkStart w:id="287" w:name="_Toc485022595"/>
      <w:bookmarkEnd w:id="287"/>
      <w:bookmarkStart w:id="288" w:name="_Toc485023798"/>
      <w:bookmarkEnd w:id="288"/>
      <w:bookmarkStart w:id="289" w:name="_Toc481572085"/>
      <w:bookmarkEnd w:id="289"/>
      <w:bookmarkStart w:id="290" w:name="_Toc481573483"/>
      <w:bookmarkEnd w:id="290"/>
      <w:bookmarkStart w:id="291" w:name="_Toc481572681"/>
      <w:bookmarkEnd w:id="291"/>
      <w:bookmarkStart w:id="292" w:name="_Toc485021722"/>
      <w:bookmarkEnd w:id="292"/>
      <w:bookmarkStart w:id="293" w:name="_Toc485024332"/>
      <w:bookmarkEnd w:id="293"/>
      <w:bookmarkStart w:id="294" w:name="_Toc481572991"/>
      <w:bookmarkEnd w:id="294"/>
      <w:bookmarkStart w:id="295" w:name="_Toc481572328"/>
      <w:bookmarkEnd w:id="295"/>
      <w:bookmarkStart w:id="296" w:name="_Toc417327439"/>
      <w:bookmarkEnd w:id="296"/>
      <w:bookmarkStart w:id="297" w:name="_Toc481573224"/>
      <w:bookmarkEnd w:id="297"/>
      <w:bookmarkStart w:id="298" w:name="_Toc481566481"/>
      <w:bookmarkEnd w:id="298"/>
      <w:bookmarkStart w:id="299" w:name="_Toc485023768"/>
      <w:bookmarkEnd w:id="299"/>
      <w:bookmarkStart w:id="300" w:name="_Toc481572216"/>
      <w:bookmarkEnd w:id="300"/>
      <w:bookmarkStart w:id="301" w:name="_Toc481569077"/>
      <w:bookmarkEnd w:id="301"/>
      <w:bookmarkStart w:id="302" w:name="_Toc485024165"/>
      <w:bookmarkEnd w:id="302"/>
      <w:bookmarkStart w:id="303" w:name="_Toc481572720"/>
      <w:bookmarkEnd w:id="303"/>
      <w:bookmarkStart w:id="304" w:name="_Toc485024295"/>
      <w:bookmarkEnd w:id="304"/>
      <w:bookmarkStart w:id="305" w:name="_Toc417815234"/>
      <w:bookmarkEnd w:id="305"/>
      <w:bookmarkStart w:id="306" w:name="_Toc484792379"/>
      <w:bookmarkEnd w:id="306"/>
      <w:bookmarkStart w:id="307" w:name="_Toc481568907"/>
      <w:bookmarkEnd w:id="307"/>
      <w:bookmarkStart w:id="308" w:name="_Toc481566540"/>
      <w:bookmarkEnd w:id="308"/>
      <w:bookmarkStart w:id="309" w:name="_Toc485022666"/>
      <w:bookmarkEnd w:id="309"/>
      <w:bookmarkStart w:id="310" w:name="_Toc485023994"/>
      <w:bookmarkEnd w:id="310"/>
      <w:bookmarkStart w:id="311" w:name="_Toc485024352"/>
      <w:bookmarkEnd w:id="311"/>
      <w:bookmarkStart w:id="312" w:name="_Toc481572646"/>
      <w:bookmarkEnd w:id="312"/>
      <w:bookmarkStart w:id="313" w:name="_Toc481502158"/>
      <w:bookmarkEnd w:id="313"/>
      <w:bookmarkStart w:id="314" w:name="_Toc481569102"/>
      <w:bookmarkEnd w:id="314"/>
      <w:bookmarkStart w:id="315" w:name="_Toc485023197"/>
      <w:bookmarkEnd w:id="315"/>
      <w:bookmarkStart w:id="316" w:name="_Toc484792752"/>
      <w:bookmarkEnd w:id="316"/>
      <w:bookmarkStart w:id="317" w:name="_Toc417327449"/>
      <w:bookmarkEnd w:id="317"/>
      <w:bookmarkStart w:id="318" w:name="_Toc481572952"/>
      <w:bookmarkEnd w:id="318"/>
      <w:bookmarkStart w:id="319" w:name="_Toc485021921"/>
      <w:bookmarkEnd w:id="319"/>
      <w:bookmarkStart w:id="320" w:name="_Toc481572671"/>
      <w:bookmarkEnd w:id="320"/>
      <w:bookmarkStart w:id="321" w:name="_Toc485022334"/>
      <w:bookmarkEnd w:id="321"/>
      <w:bookmarkStart w:id="322" w:name="_Toc485022718"/>
      <w:bookmarkEnd w:id="322"/>
      <w:bookmarkStart w:id="323" w:name="_Toc481566501"/>
      <w:bookmarkEnd w:id="323"/>
      <w:bookmarkStart w:id="324" w:name="_Toc484792655"/>
      <w:bookmarkEnd w:id="324"/>
      <w:bookmarkStart w:id="325" w:name="_Toc417327283"/>
      <w:bookmarkEnd w:id="325"/>
      <w:bookmarkStart w:id="326" w:name="_Toc481573088"/>
      <w:bookmarkEnd w:id="326"/>
      <w:bookmarkStart w:id="327" w:name="_Toc485021983"/>
      <w:bookmarkEnd w:id="327"/>
      <w:bookmarkStart w:id="328" w:name="_Toc481571933"/>
      <w:bookmarkEnd w:id="328"/>
      <w:bookmarkStart w:id="329" w:name="_Toc484792441"/>
      <w:bookmarkEnd w:id="329"/>
      <w:bookmarkStart w:id="330" w:name="_Toc485022021"/>
      <w:bookmarkEnd w:id="330"/>
      <w:bookmarkStart w:id="331" w:name="_Toc485022767"/>
      <w:bookmarkEnd w:id="331"/>
      <w:bookmarkStart w:id="332" w:name="_Toc485022597"/>
      <w:bookmarkEnd w:id="332"/>
      <w:bookmarkStart w:id="333" w:name="_Toc485021979"/>
      <w:bookmarkEnd w:id="333"/>
      <w:bookmarkStart w:id="334" w:name="_Toc417818786"/>
      <w:bookmarkEnd w:id="334"/>
      <w:bookmarkStart w:id="335" w:name="_Toc485024072"/>
      <w:bookmarkEnd w:id="335"/>
      <w:bookmarkStart w:id="336" w:name="_Toc485024000"/>
      <w:bookmarkEnd w:id="336"/>
      <w:bookmarkStart w:id="337" w:name="_Toc484792576"/>
      <w:bookmarkEnd w:id="337"/>
      <w:bookmarkStart w:id="338" w:name="_Toc417513983"/>
      <w:bookmarkEnd w:id="338"/>
      <w:bookmarkStart w:id="339" w:name="_Toc481572794"/>
      <w:bookmarkEnd w:id="339"/>
      <w:bookmarkStart w:id="340" w:name="_Toc484792749"/>
      <w:bookmarkEnd w:id="340"/>
      <w:bookmarkStart w:id="341" w:name="_Toc484792751"/>
      <w:bookmarkEnd w:id="341"/>
      <w:bookmarkStart w:id="342" w:name="_Toc485024130"/>
      <w:bookmarkEnd w:id="342"/>
      <w:bookmarkStart w:id="343" w:name="_Toc485022599"/>
      <w:bookmarkEnd w:id="343"/>
      <w:bookmarkStart w:id="344" w:name="_Toc485024230"/>
      <w:bookmarkEnd w:id="344"/>
      <w:bookmarkStart w:id="345" w:name="_Toc485022054"/>
      <w:bookmarkEnd w:id="345"/>
      <w:bookmarkStart w:id="346" w:name="_Toc417513990"/>
      <w:bookmarkEnd w:id="346"/>
      <w:bookmarkStart w:id="347" w:name="_Toc485022079"/>
      <w:bookmarkEnd w:id="347"/>
      <w:bookmarkStart w:id="348" w:name="_Toc485022726"/>
      <w:bookmarkEnd w:id="348"/>
      <w:bookmarkStart w:id="349" w:name="_Toc484792690"/>
      <w:bookmarkEnd w:id="349"/>
      <w:bookmarkStart w:id="350" w:name="_Toc485024227"/>
      <w:bookmarkEnd w:id="350"/>
      <w:bookmarkStart w:id="351" w:name="_Toc484792726"/>
      <w:bookmarkEnd w:id="351"/>
      <w:bookmarkStart w:id="352" w:name="_Toc485022483"/>
      <w:bookmarkEnd w:id="352"/>
      <w:bookmarkStart w:id="353" w:name="_Toc417401611"/>
      <w:bookmarkEnd w:id="353"/>
      <w:bookmarkStart w:id="354" w:name="_Toc485021786"/>
      <w:bookmarkEnd w:id="354"/>
      <w:bookmarkStart w:id="355" w:name="_Toc485023836"/>
      <w:bookmarkEnd w:id="355"/>
      <w:bookmarkStart w:id="356" w:name="_Toc485023313"/>
      <w:bookmarkEnd w:id="356"/>
      <w:bookmarkStart w:id="357" w:name="_Toc485024020"/>
      <w:bookmarkEnd w:id="357"/>
      <w:bookmarkStart w:id="358" w:name="_Toc485024408"/>
      <w:bookmarkEnd w:id="358"/>
      <w:bookmarkStart w:id="359" w:name="_Toc481573190"/>
      <w:bookmarkEnd w:id="359"/>
      <w:bookmarkStart w:id="360" w:name="_Toc481569078"/>
      <w:bookmarkEnd w:id="360"/>
      <w:bookmarkStart w:id="361" w:name="_Toc481573330"/>
      <w:bookmarkEnd w:id="361"/>
      <w:bookmarkStart w:id="362" w:name="_Toc481572563"/>
      <w:bookmarkEnd w:id="362"/>
      <w:bookmarkStart w:id="363" w:name="_Toc481572452"/>
      <w:bookmarkEnd w:id="363"/>
      <w:bookmarkStart w:id="364" w:name="_Toc481572504"/>
      <w:bookmarkEnd w:id="364"/>
      <w:bookmarkStart w:id="365" w:name="_Toc485024001"/>
      <w:bookmarkEnd w:id="365"/>
      <w:bookmarkStart w:id="366" w:name="_Toc485022598"/>
      <w:bookmarkEnd w:id="366"/>
      <w:bookmarkStart w:id="367" w:name="_Toc481568969"/>
      <w:bookmarkEnd w:id="367"/>
      <w:bookmarkStart w:id="368" w:name="_Toc485022704"/>
      <w:bookmarkEnd w:id="368"/>
      <w:bookmarkStart w:id="369" w:name="_Toc485021964"/>
      <w:bookmarkEnd w:id="369"/>
      <w:bookmarkStart w:id="370" w:name="_Toc481566430"/>
      <w:bookmarkEnd w:id="370"/>
      <w:bookmarkStart w:id="371" w:name="_Toc481502243"/>
      <w:bookmarkEnd w:id="371"/>
      <w:bookmarkStart w:id="372" w:name="_Toc484792753"/>
      <w:bookmarkEnd w:id="372"/>
      <w:bookmarkStart w:id="373" w:name="_Toc417814840"/>
      <w:bookmarkEnd w:id="373"/>
      <w:bookmarkStart w:id="374" w:name="_Toc481572917"/>
      <w:bookmarkEnd w:id="374"/>
      <w:bookmarkStart w:id="375" w:name="_Toc485022510"/>
      <w:bookmarkEnd w:id="375"/>
      <w:bookmarkStart w:id="376" w:name="_Toc485023182"/>
      <w:bookmarkEnd w:id="376"/>
      <w:bookmarkStart w:id="377" w:name="_Toc481573132"/>
      <w:bookmarkEnd w:id="377"/>
      <w:bookmarkStart w:id="378" w:name="_Toc485022619"/>
      <w:bookmarkEnd w:id="378"/>
      <w:bookmarkStart w:id="379" w:name="_Toc485024141"/>
      <w:bookmarkEnd w:id="379"/>
      <w:bookmarkStart w:id="380" w:name="_Toc417401495"/>
      <w:bookmarkEnd w:id="380"/>
      <w:bookmarkStart w:id="381" w:name="_Toc485024244"/>
      <w:bookmarkEnd w:id="381"/>
      <w:bookmarkStart w:id="382" w:name="_Toc481572957"/>
      <w:bookmarkEnd w:id="382"/>
      <w:bookmarkStart w:id="383" w:name="_Toc485023180"/>
      <w:bookmarkEnd w:id="383"/>
      <w:bookmarkStart w:id="384" w:name="_Toc485024262"/>
      <w:bookmarkEnd w:id="384"/>
      <w:bookmarkStart w:id="385" w:name="_Toc485024258"/>
      <w:bookmarkEnd w:id="385"/>
      <w:bookmarkStart w:id="386" w:name="_Toc481569003"/>
      <w:bookmarkEnd w:id="386"/>
      <w:bookmarkStart w:id="387" w:name="_Toc485022195"/>
      <w:bookmarkEnd w:id="387"/>
      <w:bookmarkStart w:id="388" w:name="_Toc485022085"/>
      <w:bookmarkEnd w:id="388"/>
      <w:bookmarkStart w:id="389" w:name="_Toc485022018"/>
      <w:bookmarkEnd w:id="389"/>
      <w:bookmarkStart w:id="390" w:name="_Toc481572220"/>
      <w:bookmarkEnd w:id="390"/>
      <w:bookmarkStart w:id="391" w:name="_Toc485023800"/>
      <w:bookmarkEnd w:id="391"/>
      <w:bookmarkStart w:id="392" w:name="_Toc485022633"/>
      <w:bookmarkEnd w:id="392"/>
      <w:bookmarkStart w:id="393" w:name="_Toc481573025"/>
      <w:bookmarkEnd w:id="393"/>
      <w:bookmarkStart w:id="394" w:name="_Toc485022118"/>
      <w:bookmarkEnd w:id="394"/>
      <w:bookmarkStart w:id="395" w:name="_Toc481573260"/>
      <w:bookmarkEnd w:id="395"/>
      <w:bookmarkStart w:id="396" w:name="_Toc481566539"/>
      <w:bookmarkEnd w:id="396"/>
      <w:bookmarkStart w:id="397" w:name="_Toc485024231"/>
      <w:bookmarkEnd w:id="397"/>
      <w:bookmarkStart w:id="398" w:name="_Toc481572093"/>
      <w:bookmarkEnd w:id="398"/>
      <w:bookmarkStart w:id="399" w:name="_Toc481573367"/>
      <w:bookmarkEnd w:id="399"/>
      <w:bookmarkStart w:id="400" w:name="_Toc485021636"/>
      <w:bookmarkEnd w:id="400"/>
      <w:bookmarkStart w:id="401" w:name="_Toc481572684"/>
      <w:bookmarkEnd w:id="401"/>
      <w:bookmarkStart w:id="402" w:name="_Toc485024394"/>
      <w:bookmarkEnd w:id="402"/>
      <w:bookmarkStart w:id="403" w:name="_Toc417818682"/>
      <w:bookmarkEnd w:id="403"/>
      <w:bookmarkStart w:id="404" w:name="_Toc481573490"/>
      <w:bookmarkEnd w:id="404"/>
      <w:bookmarkStart w:id="405" w:name="_Toc481572398"/>
      <w:bookmarkEnd w:id="405"/>
      <w:bookmarkStart w:id="406" w:name="_Toc485022729"/>
      <w:bookmarkEnd w:id="406"/>
      <w:bookmarkStart w:id="407" w:name="_Toc485023215"/>
      <w:bookmarkEnd w:id="407"/>
      <w:bookmarkStart w:id="408" w:name="_Toc481569079"/>
      <w:bookmarkEnd w:id="408"/>
      <w:bookmarkStart w:id="409" w:name="_Toc485024367"/>
      <w:bookmarkEnd w:id="409"/>
      <w:bookmarkStart w:id="410" w:name="_Toc481572434"/>
      <w:bookmarkEnd w:id="410"/>
      <w:bookmarkStart w:id="411" w:name="_Toc485023887"/>
      <w:bookmarkEnd w:id="411"/>
      <w:bookmarkStart w:id="412" w:name="_Toc417818741"/>
      <w:bookmarkEnd w:id="412"/>
      <w:bookmarkStart w:id="413" w:name="_Toc485023200"/>
      <w:bookmarkEnd w:id="413"/>
      <w:bookmarkStart w:id="414" w:name="_Toc481572954"/>
      <w:bookmarkEnd w:id="414"/>
      <w:bookmarkStart w:id="415" w:name="_Toc485023999"/>
      <w:bookmarkEnd w:id="415"/>
      <w:bookmarkStart w:id="416" w:name="_Toc485022397"/>
      <w:bookmarkEnd w:id="416"/>
      <w:bookmarkStart w:id="417" w:name="_Toc484792388"/>
      <w:bookmarkEnd w:id="417"/>
      <w:bookmarkStart w:id="418" w:name="_Toc485023784"/>
      <w:bookmarkEnd w:id="418"/>
      <w:bookmarkStart w:id="419" w:name="_Toc485023980"/>
      <w:bookmarkEnd w:id="419"/>
      <w:bookmarkStart w:id="420" w:name="_Toc484792442"/>
      <w:bookmarkEnd w:id="420"/>
      <w:bookmarkStart w:id="421" w:name="_Toc485023895"/>
      <w:bookmarkEnd w:id="421"/>
      <w:bookmarkStart w:id="422" w:name="_Toc481572970"/>
      <w:bookmarkEnd w:id="422"/>
      <w:bookmarkStart w:id="423" w:name="_Toc481573557"/>
      <w:bookmarkEnd w:id="423"/>
      <w:bookmarkStart w:id="424" w:name="_Toc485024035"/>
      <w:bookmarkEnd w:id="424"/>
      <w:bookmarkStart w:id="425" w:name="_Toc484792691"/>
      <w:bookmarkEnd w:id="425"/>
      <w:bookmarkStart w:id="426" w:name="_Toc481572120"/>
      <w:bookmarkEnd w:id="426"/>
      <w:bookmarkStart w:id="427" w:name="_Toc481573371"/>
      <w:bookmarkEnd w:id="427"/>
      <w:bookmarkStart w:id="428" w:name="_Toc485021723"/>
      <w:bookmarkEnd w:id="428"/>
      <w:bookmarkStart w:id="429" w:name="_Toc485024142"/>
      <w:bookmarkEnd w:id="429"/>
      <w:bookmarkStart w:id="430" w:name="_Toc485022632"/>
      <w:bookmarkEnd w:id="430"/>
      <w:bookmarkStart w:id="431" w:name="_Toc417637076"/>
      <w:bookmarkEnd w:id="431"/>
      <w:bookmarkStart w:id="432" w:name="_Toc485022616"/>
      <w:bookmarkEnd w:id="432"/>
      <w:bookmarkStart w:id="433" w:name="_Toc481573257"/>
      <w:bookmarkEnd w:id="433"/>
      <w:bookmarkStart w:id="434" w:name="_Toc485022536"/>
      <w:bookmarkEnd w:id="434"/>
      <w:bookmarkStart w:id="435" w:name="_Toc481573148"/>
      <w:bookmarkEnd w:id="435"/>
      <w:bookmarkStart w:id="436" w:name="_Toc485022139"/>
      <w:bookmarkEnd w:id="436"/>
      <w:bookmarkStart w:id="437" w:name="_Toc417327236"/>
      <w:bookmarkEnd w:id="437"/>
      <w:bookmarkStart w:id="438" w:name="_Toc481572325"/>
      <w:bookmarkEnd w:id="438"/>
      <w:bookmarkStart w:id="439" w:name="_Toc484792758"/>
      <w:bookmarkEnd w:id="439"/>
      <w:bookmarkStart w:id="440" w:name="_Toc485022628"/>
      <w:bookmarkEnd w:id="440"/>
      <w:bookmarkStart w:id="441" w:name="_Toc485022517"/>
      <w:bookmarkEnd w:id="441"/>
      <w:bookmarkStart w:id="442" w:name="_Toc481502056"/>
      <w:bookmarkEnd w:id="442"/>
      <w:bookmarkStart w:id="443" w:name="_Toc485022753"/>
      <w:bookmarkEnd w:id="443"/>
      <w:bookmarkStart w:id="444" w:name="_Toc481573151"/>
      <w:bookmarkEnd w:id="444"/>
      <w:bookmarkStart w:id="445" w:name="_Toc417814728"/>
      <w:bookmarkEnd w:id="445"/>
      <w:bookmarkStart w:id="446" w:name="_Toc481572439"/>
      <w:bookmarkEnd w:id="446"/>
      <w:bookmarkStart w:id="447" w:name="_Toc485024104"/>
      <w:bookmarkEnd w:id="447"/>
      <w:bookmarkStart w:id="448" w:name="_Toc417818902"/>
      <w:bookmarkEnd w:id="448"/>
      <w:bookmarkStart w:id="449" w:name="_Toc481572791"/>
      <w:bookmarkEnd w:id="449"/>
      <w:bookmarkStart w:id="450" w:name="_Toc485023181"/>
      <w:bookmarkEnd w:id="450"/>
      <w:bookmarkStart w:id="451" w:name="_Toc481566536"/>
      <w:bookmarkEnd w:id="451"/>
      <w:bookmarkStart w:id="452" w:name="_Toc481573732"/>
      <w:bookmarkEnd w:id="452"/>
      <w:bookmarkStart w:id="453" w:name="_Toc417632688"/>
      <w:bookmarkEnd w:id="453"/>
      <w:bookmarkStart w:id="454" w:name="_Toc485021923"/>
      <w:bookmarkEnd w:id="454"/>
      <w:bookmarkStart w:id="455" w:name="_Toc485021673"/>
      <w:bookmarkEnd w:id="455"/>
      <w:bookmarkStart w:id="456" w:name="_Toc485023176"/>
      <w:bookmarkEnd w:id="456"/>
      <w:bookmarkStart w:id="457" w:name="_Toc481566528"/>
      <w:bookmarkEnd w:id="457"/>
      <w:bookmarkStart w:id="458" w:name="_Toc417637252"/>
      <w:bookmarkEnd w:id="458"/>
      <w:bookmarkStart w:id="459" w:name="_Toc417815252"/>
      <w:bookmarkEnd w:id="459"/>
      <w:bookmarkStart w:id="460" w:name="_Toc485023769"/>
      <w:bookmarkEnd w:id="460"/>
      <w:bookmarkStart w:id="461" w:name="_Toc481571982"/>
      <w:bookmarkEnd w:id="461"/>
      <w:bookmarkStart w:id="462" w:name="_Toc481573728"/>
      <w:bookmarkEnd w:id="462"/>
      <w:bookmarkStart w:id="463" w:name="_Toc485023309"/>
      <w:bookmarkEnd w:id="463"/>
      <w:bookmarkStart w:id="464" w:name="_Toc481573495"/>
      <w:bookmarkEnd w:id="464"/>
      <w:bookmarkStart w:id="465" w:name="_Toc417637048"/>
      <w:bookmarkEnd w:id="465"/>
      <w:bookmarkStart w:id="466" w:name="_Toc485021690"/>
      <w:bookmarkEnd w:id="466"/>
      <w:bookmarkStart w:id="467" w:name="_Toc417815005"/>
      <w:bookmarkEnd w:id="467"/>
      <w:bookmarkStart w:id="468" w:name="_Toc481572625"/>
      <w:bookmarkEnd w:id="468"/>
      <w:bookmarkStart w:id="469" w:name="_Toc481573052"/>
      <w:bookmarkEnd w:id="469"/>
      <w:bookmarkStart w:id="470" w:name="_Toc485022484"/>
      <w:bookmarkEnd w:id="470"/>
      <w:bookmarkStart w:id="471" w:name="_Toc484792425"/>
      <w:bookmarkEnd w:id="471"/>
      <w:bookmarkStart w:id="472" w:name="_Toc481572092"/>
      <w:bookmarkEnd w:id="472"/>
      <w:bookmarkStart w:id="473" w:name="_Toc481573029"/>
      <w:bookmarkEnd w:id="473"/>
      <w:bookmarkStart w:id="474" w:name="_Toc485024068"/>
      <w:bookmarkEnd w:id="474"/>
      <w:bookmarkStart w:id="475" w:name="_Toc485022186"/>
      <w:bookmarkEnd w:id="475"/>
      <w:bookmarkStart w:id="476" w:name="_Toc485023254"/>
      <w:bookmarkEnd w:id="476"/>
      <w:bookmarkStart w:id="477" w:name="_Toc485021791"/>
      <w:bookmarkEnd w:id="477"/>
      <w:bookmarkStart w:id="478" w:name="_Toc417327264"/>
      <w:bookmarkEnd w:id="478"/>
      <w:bookmarkStart w:id="479" w:name="_Toc485022665"/>
      <w:bookmarkEnd w:id="479"/>
      <w:bookmarkStart w:id="480" w:name="_Toc481573033"/>
      <w:bookmarkEnd w:id="480"/>
      <w:bookmarkStart w:id="481" w:name="_Toc484792438"/>
      <w:bookmarkEnd w:id="481"/>
      <w:bookmarkStart w:id="482" w:name="_Toc417637387"/>
      <w:bookmarkEnd w:id="482"/>
      <w:bookmarkStart w:id="483" w:name="_Toc485022399"/>
      <w:bookmarkEnd w:id="483"/>
      <w:bookmarkStart w:id="484" w:name="_Toc485024201"/>
      <w:bookmarkEnd w:id="484"/>
      <w:bookmarkStart w:id="485" w:name="_Toc485021685"/>
      <w:bookmarkEnd w:id="485"/>
      <w:bookmarkStart w:id="486" w:name="_Toc417815283"/>
      <w:bookmarkEnd w:id="486"/>
      <w:bookmarkStart w:id="487" w:name="_Toc481573147"/>
      <w:bookmarkEnd w:id="487"/>
      <w:bookmarkStart w:id="488" w:name="_Toc485022600"/>
      <w:bookmarkEnd w:id="488"/>
      <w:bookmarkStart w:id="489" w:name="_Toc484792476"/>
      <w:bookmarkEnd w:id="489"/>
      <w:bookmarkStart w:id="490" w:name="_Toc484792643"/>
      <w:bookmarkEnd w:id="490"/>
      <w:bookmarkStart w:id="491" w:name="_Toc417401630"/>
      <w:bookmarkEnd w:id="491"/>
      <w:bookmarkStart w:id="492" w:name="_Toc484792640"/>
      <w:bookmarkEnd w:id="492"/>
      <w:bookmarkStart w:id="493" w:name="_Toc481572201"/>
      <w:bookmarkEnd w:id="493"/>
      <w:bookmarkStart w:id="494" w:name="_Toc485024375"/>
      <w:bookmarkEnd w:id="494"/>
      <w:bookmarkStart w:id="495" w:name="_Toc485023766"/>
      <w:bookmarkEnd w:id="495"/>
      <w:bookmarkStart w:id="496" w:name="_Toc417819114"/>
      <w:bookmarkEnd w:id="496"/>
      <w:bookmarkStart w:id="497" w:name="_Toc485022352"/>
      <w:bookmarkEnd w:id="497"/>
      <w:bookmarkStart w:id="498" w:name="_Toc481572757"/>
      <w:bookmarkEnd w:id="498"/>
      <w:bookmarkStart w:id="499" w:name="_Toc481566369"/>
      <w:bookmarkEnd w:id="499"/>
      <w:bookmarkStart w:id="500" w:name="_Toc481568915"/>
      <w:bookmarkEnd w:id="500"/>
      <w:bookmarkStart w:id="501" w:name="_Toc484792543"/>
      <w:bookmarkEnd w:id="501"/>
      <w:bookmarkStart w:id="502" w:name="_Toc481573262"/>
      <w:bookmarkEnd w:id="502"/>
      <w:bookmarkStart w:id="503" w:name="_Toc481572682"/>
      <w:bookmarkEnd w:id="503"/>
      <w:bookmarkStart w:id="504" w:name="_Toc484792562"/>
      <w:bookmarkEnd w:id="504"/>
      <w:bookmarkStart w:id="505" w:name="_Toc481573455"/>
      <w:bookmarkEnd w:id="505"/>
      <w:bookmarkStart w:id="506" w:name="_Toc481572784"/>
      <w:bookmarkEnd w:id="506"/>
      <w:bookmarkStart w:id="507" w:name="_Toc485023903"/>
      <w:bookmarkEnd w:id="507"/>
      <w:bookmarkStart w:id="508" w:name="_Toc481573017"/>
      <w:bookmarkEnd w:id="508"/>
      <w:bookmarkStart w:id="509" w:name="_Toc485022076"/>
      <w:bookmarkEnd w:id="509"/>
      <w:bookmarkStart w:id="510" w:name="_Toc481573028"/>
      <w:bookmarkEnd w:id="510"/>
      <w:bookmarkStart w:id="511" w:name="_Toc417327176"/>
      <w:bookmarkEnd w:id="511"/>
      <w:bookmarkStart w:id="512" w:name="_Toc485023767"/>
      <w:bookmarkEnd w:id="512"/>
      <w:bookmarkStart w:id="513" w:name="_Toc417819142"/>
      <w:bookmarkEnd w:id="513"/>
      <w:bookmarkStart w:id="514" w:name="_Toc481566498"/>
      <w:bookmarkEnd w:id="514"/>
      <w:bookmarkStart w:id="515" w:name="_Toc485022185"/>
      <w:bookmarkEnd w:id="515"/>
      <w:bookmarkStart w:id="516" w:name="_Toc485024334"/>
      <w:bookmarkEnd w:id="516"/>
      <w:bookmarkStart w:id="517" w:name="_Toc417815217"/>
      <w:bookmarkEnd w:id="517"/>
      <w:bookmarkStart w:id="518" w:name="_Toc481502037"/>
      <w:bookmarkEnd w:id="518"/>
      <w:bookmarkStart w:id="519" w:name="_Toc481572078"/>
      <w:bookmarkEnd w:id="519"/>
      <w:bookmarkStart w:id="520" w:name="_Toc485023318"/>
      <w:bookmarkEnd w:id="520"/>
      <w:bookmarkStart w:id="521" w:name="_Toc481572318"/>
      <w:bookmarkEnd w:id="521"/>
      <w:bookmarkStart w:id="522" w:name="_Toc484792428"/>
      <w:bookmarkEnd w:id="522"/>
      <w:bookmarkStart w:id="523" w:name="_Toc484792742"/>
      <w:bookmarkEnd w:id="523"/>
      <w:bookmarkStart w:id="524" w:name="_Toc481572038"/>
      <w:bookmarkEnd w:id="524"/>
      <w:bookmarkStart w:id="525" w:name="_Toc417637136"/>
      <w:bookmarkEnd w:id="525"/>
      <w:bookmarkStart w:id="526" w:name="_Toc485023199"/>
      <w:bookmarkEnd w:id="526"/>
      <w:bookmarkStart w:id="527" w:name="_Toc417637340"/>
      <w:bookmarkEnd w:id="527"/>
      <w:bookmarkStart w:id="528" w:name="_Toc485024207"/>
      <w:bookmarkEnd w:id="528"/>
      <w:bookmarkStart w:id="529" w:name="_Toc481573709"/>
      <w:bookmarkEnd w:id="529"/>
      <w:bookmarkStart w:id="530" w:name="_Toc485022362"/>
      <w:bookmarkEnd w:id="530"/>
      <w:bookmarkStart w:id="531" w:name="_Toc462071170"/>
      <w:bookmarkEnd w:id="531"/>
      <w:bookmarkStart w:id="532" w:name="_Toc481566535"/>
      <w:bookmarkEnd w:id="532"/>
      <w:bookmarkStart w:id="533" w:name="_Toc485023314"/>
      <w:bookmarkEnd w:id="533"/>
      <w:bookmarkStart w:id="534" w:name="_Toc485023998"/>
      <w:bookmarkEnd w:id="534"/>
      <w:bookmarkStart w:id="535" w:name="_Toc481572166"/>
      <w:bookmarkEnd w:id="535"/>
      <w:bookmarkStart w:id="536" w:name="_Toc485022250"/>
      <w:bookmarkEnd w:id="536"/>
      <w:bookmarkStart w:id="537" w:name="_Toc417814977"/>
      <w:bookmarkEnd w:id="537"/>
      <w:bookmarkStart w:id="538" w:name="_Toc481502021"/>
      <w:bookmarkEnd w:id="538"/>
      <w:bookmarkStart w:id="539" w:name="_Toc485022137"/>
      <w:bookmarkEnd w:id="539"/>
      <w:bookmarkStart w:id="540" w:name="_Toc485024030"/>
      <w:bookmarkEnd w:id="540"/>
      <w:bookmarkStart w:id="541" w:name="_Toc485021637"/>
      <w:bookmarkEnd w:id="541"/>
      <w:bookmarkStart w:id="542" w:name="_Toc481571926"/>
      <w:bookmarkEnd w:id="542"/>
      <w:bookmarkStart w:id="543" w:name="_Toc481573518"/>
      <w:bookmarkEnd w:id="543"/>
      <w:bookmarkStart w:id="544" w:name="_Toc484792754"/>
      <w:bookmarkEnd w:id="544"/>
      <w:bookmarkStart w:id="545" w:name="_Toc481501836"/>
      <w:bookmarkEnd w:id="545"/>
      <w:bookmarkStart w:id="546" w:name="_Toc481569074"/>
      <w:bookmarkEnd w:id="546"/>
      <w:bookmarkStart w:id="547" w:name="_Toc481572057"/>
      <w:bookmarkEnd w:id="547"/>
      <w:bookmarkStart w:id="548" w:name="_Toc484792513"/>
      <w:bookmarkEnd w:id="548"/>
      <w:bookmarkStart w:id="549" w:name="_Toc481568949"/>
      <w:bookmarkEnd w:id="549"/>
      <w:bookmarkStart w:id="550" w:name="_Toc417814700"/>
      <w:bookmarkEnd w:id="550"/>
      <w:bookmarkStart w:id="551" w:name="_Toc481572525"/>
      <w:bookmarkEnd w:id="551"/>
      <w:bookmarkStart w:id="552" w:name="_Toc417632660"/>
      <w:bookmarkEnd w:id="552"/>
      <w:bookmarkStart w:id="553" w:name="_Toc462231873"/>
      <w:bookmarkEnd w:id="553"/>
      <w:bookmarkStart w:id="554" w:name="_Toc481569041"/>
      <w:bookmarkEnd w:id="554"/>
      <w:bookmarkStart w:id="555" w:name="_Toc481573456"/>
      <w:bookmarkEnd w:id="555"/>
      <w:bookmarkStart w:id="556" w:name="_Toc485022285"/>
      <w:bookmarkEnd w:id="556"/>
      <w:bookmarkStart w:id="557" w:name="_Toc484792512"/>
      <w:bookmarkEnd w:id="557"/>
      <w:bookmarkStart w:id="558" w:name="_Toc417401583"/>
      <w:bookmarkEnd w:id="558"/>
      <w:bookmarkStart w:id="559" w:name="_Toc481573243"/>
      <w:bookmarkEnd w:id="559"/>
      <w:bookmarkStart w:id="560" w:name="_Toc485022703"/>
      <w:bookmarkEnd w:id="560"/>
      <w:bookmarkStart w:id="561" w:name="_Toc485022278"/>
      <w:bookmarkEnd w:id="561"/>
      <w:bookmarkStart w:id="562" w:name="_Toc485024123"/>
      <w:bookmarkEnd w:id="562"/>
      <w:bookmarkStart w:id="563" w:name="_Toc481572524"/>
      <w:bookmarkEnd w:id="563"/>
      <w:bookmarkStart w:id="564" w:name="_Toc485023839"/>
      <w:bookmarkEnd w:id="564"/>
      <w:bookmarkStart w:id="565" w:name="_Toc481572487"/>
      <w:bookmarkEnd w:id="565"/>
      <w:bookmarkStart w:id="566" w:name="_Toc481573223"/>
      <w:bookmarkEnd w:id="566"/>
      <w:bookmarkStart w:id="567" w:name="_Toc481566521"/>
      <w:bookmarkEnd w:id="567"/>
      <w:bookmarkStart w:id="568" w:name="_Toc481572522"/>
      <w:bookmarkEnd w:id="568"/>
      <w:bookmarkStart w:id="569" w:name="_Toc485024232"/>
      <w:bookmarkEnd w:id="569"/>
      <w:bookmarkStart w:id="570" w:name="_Toc396921850"/>
      <w:bookmarkEnd w:id="570"/>
      <w:bookmarkStart w:id="571" w:name="_Toc481573220"/>
      <w:bookmarkEnd w:id="571"/>
      <w:bookmarkStart w:id="572" w:name="_Toc485023763"/>
      <w:bookmarkEnd w:id="572"/>
      <w:bookmarkStart w:id="573" w:name="_Toc417818867"/>
      <w:bookmarkEnd w:id="573"/>
      <w:bookmarkStart w:id="574" w:name="_Toc485022296"/>
      <w:bookmarkEnd w:id="574"/>
      <w:bookmarkStart w:id="575" w:name="_Toc485024333"/>
      <w:bookmarkEnd w:id="575"/>
      <w:bookmarkStart w:id="576" w:name="_Toc481572971"/>
      <w:bookmarkEnd w:id="576"/>
      <w:bookmarkStart w:id="577" w:name="_Toc481572758"/>
      <w:bookmarkEnd w:id="577"/>
      <w:bookmarkStart w:id="578" w:name="_Toc485021775"/>
      <w:bookmarkEnd w:id="578"/>
      <w:bookmarkStart w:id="579" w:name="_Toc481573010"/>
      <w:bookmarkEnd w:id="579"/>
      <w:bookmarkStart w:id="580" w:name="_Toc485023186"/>
      <w:bookmarkEnd w:id="580"/>
      <w:bookmarkStart w:id="581" w:name="_Toc481568950"/>
      <w:bookmarkEnd w:id="581"/>
      <w:bookmarkStart w:id="582" w:name="_Toc485022080"/>
      <w:bookmarkEnd w:id="582"/>
      <w:bookmarkStart w:id="583" w:name="_Toc485024359"/>
      <w:bookmarkEnd w:id="583"/>
      <w:bookmarkStart w:id="584" w:name="_Toc481573437"/>
      <w:bookmarkEnd w:id="584"/>
      <w:bookmarkStart w:id="585" w:name="_Toc417327432"/>
      <w:bookmarkEnd w:id="585"/>
      <w:bookmarkStart w:id="586" w:name="_Toc485022711"/>
      <w:bookmarkEnd w:id="586"/>
      <w:bookmarkStart w:id="587" w:name="_Toc485024369"/>
      <w:bookmarkEnd w:id="587"/>
      <w:bookmarkStart w:id="588" w:name="_Toc485021741"/>
      <w:bookmarkEnd w:id="588"/>
      <w:bookmarkStart w:id="589" w:name="_Toc484792735"/>
      <w:bookmarkEnd w:id="589"/>
      <w:bookmarkStart w:id="590" w:name="_Toc417814693"/>
      <w:bookmarkEnd w:id="590"/>
      <w:bookmarkStart w:id="591" w:name="_Toc484792492"/>
      <w:bookmarkEnd w:id="591"/>
      <w:bookmarkStart w:id="592" w:name="_Toc481573365"/>
      <w:bookmarkEnd w:id="592"/>
      <w:bookmarkStart w:id="593" w:name="_Toc481572551"/>
      <w:bookmarkEnd w:id="593"/>
      <w:bookmarkStart w:id="594" w:name="_Toc481502395"/>
      <w:bookmarkEnd w:id="594"/>
      <w:bookmarkStart w:id="595" w:name="_Toc485023161"/>
      <w:bookmarkEnd w:id="595"/>
      <w:bookmarkStart w:id="596" w:name="_Toc485022051"/>
      <w:bookmarkEnd w:id="596"/>
      <w:bookmarkStart w:id="597" w:name="_Toc485021761"/>
      <w:bookmarkEnd w:id="597"/>
      <w:bookmarkStart w:id="598" w:name="_Toc462071136"/>
      <w:bookmarkEnd w:id="598"/>
      <w:bookmarkStart w:id="599" w:name="_Toc481572668"/>
      <w:bookmarkEnd w:id="599"/>
      <w:bookmarkStart w:id="600" w:name="_Toc485023287"/>
      <w:bookmarkEnd w:id="600"/>
      <w:bookmarkStart w:id="601" w:name="_Toc417401576"/>
      <w:bookmarkEnd w:id="601"/>
      <w:bookmarkStart w:id="602" w:name="_Toc481572796"/>
      <w:bookmarkEnd w:id="602"/>
      <w:bookmarkStart w:id="603" w:name="_Toc481571967"/>
      <w:bookmarkEnd w:id="603"/>
      <w:bookmarkStart w:id="604" w:name="_Toc417327229"/>
      <w:bookmarkEnd w:id="604"/>
      <w:bookmarkStart w:id="605" w:name="_Toc484792725"/>
      <w:bookmarkEnd w:id="605"/>
      <w:bookmarkStart w:id="606" w:name="_Toc485023873"/>
      <w:bookmarkEnd w:id="606"/>
      <w:bookmarkStart w:id="607" w:name="_Toc481572291"/>
      <w:bookmarkEnd w:id="607"/>
      <w:bookmarkStart w:id="608" w:name="_Toc481573716"/>
      <w:bookmarkEnd w:id="608"/>
      <w:bookmarkStart w:id="609" w:name="_Toc485022062"/>
      <w:bookmarkEnd w:id="609"/>
      <w:bookmarkStart w:id="610" w:name="_Toc485022053"/>
      <w:bookmarkEnd w:id="610"/>
      <w:bookmarkStart w:id="611" w:name="_Toc481573366"/>
      <w:bookmarkEnd w:id="611"/>
      <w:bookmarkStart w:id="612" w:name="_Toc481573669"/>
      <w:bookmarkEnd w:id="612"/>
      <w:bookmarkStart w:id="613" w:name="_Toc485023295"/>
      <w:bookmarkEnd w:id="613"/>
      <w:bookmarkStart w:id="614" w:name="_Toc481573222"/>
      <w:bookmarkEnd w:id="614"/>
      <w:bookmarkStart w:id="615" w:name="_Toc481573457"/>
      <w:bookmarkEnd w:id="615"/>
      <w:bookmarkStart w:id="616" w:name="_Toc485022055"/>
      <w:bookmarkEnd w:id="616"/>
      <w:bookmarkStart w:id="617" w:name="_Toc417819171"/>
      <w:bookmarkEnd w:id="617"/>
      <w:bookmarkStart w:id="618" w:name="_Toc481572059"/>
      <w:bookmarkEnd w:id="618"/>
      <w:bookmarkStart w:id="619" w:name="_Toc484792694"/>
      <w:bookmarkEnd w:id="619"/>
      <w:bookmarkStart w:id="620" w:name="_Toc485022271"/>
      <w:bookmarkEnd w:id="620"/>
      <w:bookmarkStart w:id="621" w:name="_Toc484792437"/>
      <w:bookmarkEnd w:id="621"/>
      <w:bookmarkStart w:id="622" w:name="_Toc481573687"/>
      <w:bookmarkEnd w:id="622"/>
      <w:bookmarkStart w:id="623" w:name="_Toc485024003"/>
      <w:bookmarkEnd w:id="623"/>
      <w:bookmarkStart w:id="624" w:name="_Toc481571993"/>
      <w:bookmarkEnd w:id="624"/>
      <w:bookmarkStart w:id="625" w:name="_Toc485024085"/>
      <w:bookmarkEnd w:id="625"/>
      <w:bookmarkStart w:id="626" w:name="_Toc481566468"/>
      <w:bookmarkEnd w:id="626"/>
      <w:bookmarkStart w:id="627" w:name="_Toc481573690"/>
      <w:bookmarkEnd w:id="627"/>
      <w:bookmarkStart w:id="628" w:name="_Toc485024139"/>
      <w:bookmarkEnd w:id="628"/>
      <w:bookmarkStart w:id="629" w:name="_Toc462231839"/>
      <w:bookmarkEnd w:id="629"/>
      <w:bookmarkStart w:id="630" w:name="_Toc484792727"/>
      <w:bookmarkEnd w:id="630"/>
      <w:bookmarkStart w:id="631" w:name="_Toc417819054"/>
      <w:bookmarkEnd w:id="631"/>
      <w:bookmarkStart w:id="632" w:name="_Toc485022618"/>
      <w:bookmarkEnd w:id="632"/>
      <w:bookmarkStart w:id="633" w:name="_Toc481573689"/>
      <w:bookmarkEnd w:id="633"/>
      <w:bookmarkStart w:id="634" w:name="_Toc484792708"/>
      <w:bookmarkEnd w:id="634"/>
      <w:bookmarkStart w:id="635" w:name="_Toc481572288"/>
      <w:bookmarkEnd w:id="635"/>
      <w:bookmarkStart w:id="636" w:name="_Toc485023880"/>
      <w:bookmarkEnd w:id="636"/>
      <w:bookmarkStart w:id="637" w:name="_Toc485023853"/>
      <w:bookmarkEnd w:id="637"/>
      <w:bookmarkStart w:id="638" w:name="_Toc485024105"/>
      <w:bookmarkEnd w:id="638"/>
      <w:bookmarkStart w:id="639" w:name="_Toc485021671"/>
      <w:bookmarkEnd w:id="639"/>
      <w:bookmarkStart w:id="640" w:name="_Toc481572990"/>
      <w:bookmarkEnd w:id="640"/>
      <w:bookmarkStart w:id="641" w:name="_Toc481573158"/>
      <w:bookmarkEnd w:id="641"/>
      <w:bookmarkStart w:id="642" w:name="_Toc481573453"/>
      <w:bookmarkEnd w:id="642"/>
      <w:bookmarkStart w:id="643" w:name="_Toc481569038"/>
      <w:bookmarkEnd w:id="643"/>
      <w:bookmarkStart w:id="644" w:name="_Toc481573578"/>
      <w:bookmarkEnd w:id="644"/>
      <w:bookmarkStart w:id="645" w:name="_Toc417815136"/>
      <w:bookmarkEnd w:id="645"/>
      <w:bookmarkStart w:id="646" w:name="_Toc484792724"/>
      <w:bookmarkEnd w:id="646"/>
      <w:bookmarkStart w:id="647" w:name="_Toc481569039"/>
      <w:bookmarkEnd w:id="647"/>
      <w:bookmarkStart w:id="648" w:name="_Toc481571969"/>
      <w:bookmarkEnd w:id="648"/>
      <w:bookmarkStart w:id="649" w:name="_Toc481572755"/>
      <w:bookmarkEnd w:id="649"/>
      <w:bookmarkStart w:id="650" w:name="_Toc485022592"/>
      <w:bookmarkEnd w:id="650"/>
      <w:bookmarkStart w:id="651" w:name="_Toc485023284"/>
      <w:bookmarkEnd w:id="651"/>
      <w:bookmarkStart w:id="652" w:name="_Toc485023737"/>
      <w:bookmarkEnd w:id="652"/>
      <w:bookmarkStart w:id="653" w:name="_Toc481568951"/>
      <w:bookmarkEnd w:id="653"/>
      <w:bookmarkStart w:id="654" w:name="_Toc484792510"/>
      <w:bookmarkEnd w:id="654"/>
      <w:bookmarkStart w:id="655" w:name="_Toc481501946"/>
      <w:bookmarkEnd w:id="655"/>
      <w:bookmarkStart w:id="656" w:name="_Toc481573491"/>
      <w:bookmarkEnd w:id="656"/>
      <w:bookmarkStart w:id="657" w:name="_Toc485024015"/>
      <w:bookmarkEnd w:id="657"/>
      <w:bookmarkStart w:id="658" w:name="_Toc485023783"/>
      <w:bookmarkEnd w:id="658"/>
      <w:bookmarkStart w:id="659" w:name="_Toc481573204"/>
      <w:bookmarkEnd w:id="659"/>
      <w:bookmarkStart w:id="660" w:name="_Toc485022508"/>
      <w:bookmarkEnd w:id="660"/>
      <w:bookmarkStart w:id="661" w:name="_Toc485021757"/>
      <w:bookmarkEnd w:id="661"/>
      <w:bookmarkStart w:id="662" w:name="_Toc481501751"/>
      <w:bookmarkEnd w:id="662"/>
      <w:bookmarkStart w:id="663" w:name="_Toc485024034"/>
      <w:bookmarkEnd w:id="663"/>
      <w:bookmarkStart w:id="664" w:name="_Toc485024086"/>
      <w:bookmarkEnd w:id="664"/>
      <w:bookmarkStart w:id="665" w:name="_Toc485023198"/>
      <w:bookmarkEnd w:id="665"/>
      <w:bookmarkStart w:id="666" w:name="_Toc481573368"/>
      <w:bookmarkEnd w:id="666"/>
      <w:bookmarkStart w:id="667" w:name="_Toc481573555"/>
      <w:bookmarkEnd w:id="667"/>
      <w:bookmarkStart w:id="668" w:name="_Toc485022702"/>
      <w:bookmarkEnd w:id="668"/>
      <w:bookmarkStart w:id="669" w:name="_Toc481566502"/>
      <w:bookmarkEnd w:id="669"/>
      <w:bookmarkStart w:id="670" w:name="_Toc481502208"/>
      <w:bookmarkEnd w:id="670"/>
      <w:bookmarkStart w:id="671" w:name="_Toc481572989"/>
      <w:bookmarkEnd w:id="671"/>
      <w:bookmarkStart w:id="672" w:name="_Toc481572505"/>
      <w:bookmarkEnd w:id="672"/>
      <w:bookmarkStart w:id="673" w:name="_Toc462231760"/>
      <w:bookmarkEnd w:id="673"/>
      <w:bookmarkStart w:id="674" w:name="_Toc485022486"/>
      <w:bookmarkEnd w:id="674"/>
      <w:bookmarkStart w:id="675" w:name="_Toc485022727"/>
      <w:bookmarkEnd w:id="675"/>
      <w:bookmarkStart w:id="676" w:name="_Toc481572289"/>
      <w:bookmarkEnd w:id="676"/>
      <w:bookmarkStart w:id="677" w:name="_Toc481572055"/>
      <w:bookmarkEnd w:id="677"/>
      <w:bookmarkStart w:id="678" w:name="_Toc485023285"/>
      <w:bookmarkEnd w:id="678"/>
      <w:bookmarkStart w:id="679" w:name="_Toc485022052"/>
      <w:bookmarkEnd w:id="679"/>
      <w:bookmarkStart w:id="680" w:name="_Toc481568975"/>
      <w:bookmarkEnd w:id="680"/>
      <w:bookmarkStart w:id="681" w:name="_Toc481572692"/>
      <w:bookmarkEnd w:id="681"/>
      <w:bookmarkStart w:id="682" w:name="_Toc462071064"/>
      <w:bookmarkEnd w:id="682"/>
      <w:bookmarkStart w:id="683" w:name="_Toc485023184"/>
      <w:bookmarkEnd w:id="683"/>
      <w:bookmarkStart w:id="684" w:name="_Toc481566366"/>
      <w:bookmarkEnd w:id="684"/>
      <w:bookmarkStart w:id="685" w:name="_Toc481566436"/>
      <w:bookmarkEnd w:id="685"/>
      <w:bookmarkStart w:id="686" w:name="_Toc485022487"/>
      <w:bookmarkEnd w:id="686"/>
      <w:bookmarkStart w:id="687" w:name="_Toc481572754"/>
      <w:bookmarkEnd w:id="687"/>
      <w:bookmarkStart w:id="688" w:name="_Toc481572206"/>
      <w:bookmarkEnd w:id="688"/>
      <w:bookmarkStart w:id="689" w:name="_Toc481572865"/>
      <w:bookmarkEnd w:id="689"/>
      <w:bookmarkStart w:id="690" w:name="_Toc485024137"/>
      <w:bookmarkEnd w:id="690"/>
      <w:bookmarkStart w:id="691" w:name="_Toc417814612"/>
      <w:bookmarkEnd w:id="691"/>
      <w:bookmarkStart w:id="692" w:name="_Toc481572632"/>
      <w:bookmarkEnd w:id="692"/>
      <w:bookmarkStart w:id="693" w:name="_Toc484792511"/>
      <w:bookmarkEnd w:id="693"/>
      <w:bookmarkStart w:id="694" w:name="_Toc485023286"/>
      <w:bookmarkEnd w:id="694"/>
      <w:bookmarkStart w:id="695" w:name="_Toc485023268"/>
      <w:bookmarkEnd w:id="695"/>
      <w:bookmarkStart w:id="696" w:name="_Toc485021689"/>
      <w:bookmarkEnd w:id="696"/>
      <w:bookmarkStart w:id="697" w:name="_Toc481502133"/>
      <w:bookmarkEnd w:id="697"/>
      <w:bookmarkStart w:id="698" w:name="_Toc481572491"/>
      <w:bookmarkEnd w:id="698"/>
      <w:bookmarkStart w:id="699" w:name="_Toc481573089"/>
      <w:bookmarkEnd w:id="699"/>
      <w:bookmarkStart w:id="700" w:name="_Toc485022136"/>
      <w:bookmarkEnd w:id="700"/>
      <w:bookmarkStart w:id="701" w:name="_Toc481572792"/>
      <w:bookmarkEnd w:id="701"/>
      <w:bookmarkStart w:id="702" w:name="_Toc485023869"/>
      <w:bookmarkEnd w:id="702"/>
      <w:bookmarkStart w:id="703" w:name="_Toc485024102"/>
      <w:bookmarkEnd w:id="703"/>
      <w:bookmarkStart w:id="704" w:name="_Toc481572459"/>
      <w:bookmarkEnd w:id="704"/>
      <w:bookmarkStart w:id="705" w:name="_Toc485022183"/>
      <w:bookmarkEnd w:id="705"/>
      <w:bookmarkStart w:id="706" w:name="_Toc481573112"/>
      <w:bookmarkEnd w:id="706"/>
      <w:bookmarkStart w:id="707" w:name="_Toc485022353"/>
      <w:bookmarkEnd w:id="707"/>
      <w:bookmarkStart w:id="708" w:name="_Toc484792380"/>
      <w:bookmarkEnd w:id="708"/>
      <w:bookmarkStart w:id="709" w:name="_Toc417814889"/>
      <w:bookmarkEnd w:id="709"/>
      <w:bookmarkStart w:id="710" w:name="_Toc481572433"/>
      <w:bookmarkEnd w:id="710"/>
      <w:bookmarkStart w:id="711" w:name="_Toc485021783"/>
      <w:bookmarkEnd w:id="711"/>
      <w:bookmarkStart w:id="712" w:name="_Toc485022684"/>
      <w:bookmarkEnd w:id="712"/>
      <w:bookmarkStart w:id="713" w:name="_Toc485022700"/>
      <w:bookmarkEnd w:id="713"/>
      <w:bookmarkStart w:id="714" w:name="_Toc485023746"/>
      <w:bookmarkEnd w:id="714"/>
      <w:bookmarkStart w:id="715" w:name="_Toc481569021"/>
      <w:bookmarkEnd w:id="715"/>
      <w:bookmarkStart w:id="716" w:name="_Toc485024313"/>
      <w:bookmarkEnd w:id="716"/>
      <w:bookmarkStart w:id="717" w:name="_Toc484792424"/>
      <w:bookmarkEnd w:id="717"/>
      <w:bookmarkStart w:id="718" w:name="_Toc484792750"/>
      <w:bookmarkEnd w:id="718"/>
      <w:bookmarkStart w:id="719" w:name="_Toc485022361"/>
      <w:bookmarkEnd w:id="719"/>
      <w:bookmarkStart w:id="720" w:name="_Toc481572988"/>
      <w:bookmarkEnd w:id="720"/>
      <w:bookmarkStart w:id="721" w:name="_Toc481572056"/>
      <w:bookmarkEnd w:id="721"/>
      <w:bookmarkStart w:id="722" w:name="_Toc485021676"/>
      <w:bookmarkEnd w:id="722"/>
      <w:bookmarkStart w:id="723" w:name="_Toc481572413"/>
      <w:bookmarkEnd w:id="723"/>
      <w:bookmarkStart w:id="724" w:name="_Toc481566482"/>
      <w:bookmarkEnd w:id="724"/>
      <w:bookmarkStart w:id="725" w:name="_Toc485024314"/>
      <w:bookmarkEnd w:id="725"/>
      <w:bookmarkStart w:id="726" w:name="_Toc481573345"/>
      <w:bookmarkEnd w:id="726"/>
      <w:bookmarkStart w:id="727" w:name="_Toc481571968"/>
      <w:bookmarkEnd w:id="727"/>
      <w:bookmarkStart w:id="728" w:name="_Toc485022034"/>
      <w:bookmarkEnd w:id="728"/>
      <w:bookmarkStart w:id="729" w:name="_Toc485023761"/>
      <w:bookmarkEnd w:id="729"/>
      <w:bookmarkStart w:id="730" w:name="_Toc481571924"/>
      <w:bookmarkEnd w:id="730"/>
      <w:bookmarkStart w:id="731" w:name="_Toc417513856"/>
      <w:bookmarkEnd w:id="731"/>
      <w:bookmarkStart w:id="732" w:name="_Toc481572899"/>
      <w:bookmarkEnd w:id="732"/>
      <w:bookmarkStart w:id="733" w:name="_Toc481572226"/>
      <w:bookmarkEnd w:id="733"/>
      <w:bookmarkStart w:id="734" w:name="_Toc485022396"/>
      <w:bookmarkEnd w:id="734"/>
      <w:bookmarkStart w:id="735" w:name="_Toc417513902"/>
      <w:bookmarkEnd w:id="735"/>
      <w:bookmarkStart w:id="736" w:name="_Toc481566500"/>
      <w:bookmarkEnd w:id="736"/>
      <w:bookmarkStart w:id="737" w:name="_Toc485023871"/>
      <w:bookmarkEnd w:id="737"/>
      <w:bookmarkStart w:id="738" w:name="_Toc481572390"/>
      <w:bookmarkEnd w:id="738"/>
      <w:bookmarkStart w:id="739" w:name="_Toc417513251"/>
      <w:bookmarkEnd w:id="739"/>
      <w:bookmarkStart w:id="740" w:name="_Toc485023185"/>
      <w:bookmarkEnd w:id="740"/>
      <w:bookmarkStart w:id="741" w:name="_Toc481572925"/>
      <w:bookmarkEnd w:id="741"/>
      <w:bookmarkStart w:id="742" w:name="_Toc485022593"/>
      <w:bookmarkEnd w:id="742"/>
      <w:bookmarkStart w:id="743" w:name="_Toc485021990"/>
      <w:bookmarkEnd w:id="743"/>
      <w:bookmarkStart w:id="744" w:name="_Toc481573436"/>
      <w:bookmarkEnd w:id="744"/>
      <w:bookmarkStart w:id="745" w:name="_Toc485022467"/>
      <w:bookmarkEnd w:id="745"/>
      <w:bookmarkStart w:id="746" w:name="_Toc485023896"/>
      <w:bookmarkEnd w:id="746"/>
      <w:bookmarkStart w:id="747" w:name="_Toc481572370"/>
      <w:bookmarkEnd w:id="747"/>
      <w:bookmarkStart w:id="748" w:name="_Toc485022268"/>
      <w:bookmarkEnd w:id="748"/>
      <w:bookmarkStart w:id="749" w:name="_Toc484792535"/>
      <w:bookmarkEnd w:id="749"/>
      <w:bookmarkStart w:id="750" w:name="_Toc485022180"/>
      <w:bookmarkEnd w:id="750"/>
      <w:bookmarkStart w:id="751" w:name="_Toc481573098"/>
      <w:bookmarkEnd w:id="751"/>
      <w:bookmarkStart w:id="752" w:name="_Toc485022411"/>
      <w:bookmarkEnd w:id="752"/>
      <w:bookmarkStart w:id="753" w:name="_Toc417819026"/>
      <w:bookmarkEnd w:id="753"/>
      <w:bookmarkStart w:id="754" w:name="_Toc417814841"/>
      <w:bookmarkEnd w:id="754"/>
      <w:bookmarkStart w:id="755" w:name="_Toc485022614"/>
      <w:bookmarkEnd w:id="755"/>
      <w:bookmarkStart w:id="756" w:name="_Toc481569037"/>
      <w:bookmarkEnd w:id="756"/>
      <w:bookmarkStart w:id="757" w:name="_Toc485023337"/>
      <w:bookmarkEnd w:id="757"/>
      <w:bookmarkStart w:id="758" w:name="_Toc481572330"/>
      <w:bookmarkEnd w:id="758"/>
      <w:bookmarkStart w:id="759" w:name="_Toc485023739"/>
      <w:bookmarkEnd w:id="759"/>
      <w:bookmarkStart w:id="760" w:name="_Toc485022398"/>
      <w:bookmarkEnd w:id="760"/>
      <w:bookmarkStart w:id="761" w:name="_Toc485022466"/>
      <w:bookmarkEnd w:id="761"/>
      <w:bookmarkStart w:id="762" w:name="_Toc481569020"/>
      <w:bookmarkEnd w:id="762"/>
      <w:bookmarkStart w:id="763" w:name="_Toc417513248"/>
      <w:bookmarkEnd w:id="763"/>
      <w:bookmarkStart w:id="764" w:name="_Toc481573454"/>
      <w:bookmarkEnd w:id="764"/>
      <w:bookmarkStart w:id="765" w:name="_Toc481573604"/>
      <w:bookmarkEnd w:id="765"/>
      <w:bookmarkStart w:id="766" w:name="_Toc485021696"/>
      <w:bookmarkEnd w:id="766"/>
      <w:bookmarkStart w:id="767" w:name="_Toc417818980"/>
      <w:bookmarkEnd w:id="767"/>
      <w:bookmarkStart w:id="768" w:name="_Toc485023973"/>
      <w:bookmarkEnd w:id="768"/>
      <w:bookmarkStart w:id="769" w:name="_Toc481572039"/>
      <w:bookmarkEnd w:id="769"/>
      <w:bookmarkStart w:id="770" w:name="_Toc485024017"/>
      <w:bookmarkEnd w:id="770"/>
      <w:bookmarkStart w:id="771" w:name="_Toc481501853"/>
      <w:bookmarkEnd w:id="771"/>
      <w:bookmarkStart w:id="772" w:name="_Toc485023152"/>
      <w:bookmarkEnd w:id="772"/>
      <w:bookmarkStart w:id="773" w:name="_Toc485023834"/>
      <w:bookmarkEnd w:id="773"/>
      <w:bookmarkStart w:id="774" w:name="_Toc481572025"/>
      <w:bookmarkEnd w:id="774"/>
      <w:bookmarkStart w:id="775" w:name="_Toc417818981"/>
      <w:bookmarkEnd w:id="775"/>
      <w:bookmarkStart w:id="776" w:name="_Toc485023995"/>
      <w:bookmarkEnd w:id="776"/>
      <w:bookmarkStart w:id="777" w:name="_Toc484792423"/>
      <w:bookmarkEnd w:id="777"/>
      <w:bookmarkStart w:id="778" w:name="_Toc485022613"/>
      <w:bookmarkEnd w:id="778"/>
      <w:bookmarkStart w:id="779" w:name="_Toc481571932"/>
      <w:bookmarkEnd w:id="779"/>
      <w:bookmarkStart w:id="780" w:name="_Toc484792652"/>
      <w:bookmarkEnd w:id="780"/>
      <w:bookmarkStart w:id="781" w:name="_Toc417814836"/>
      <w:bookmarkEnd w:id="781"/>
      <w:bookmarkStart w:id="782" w:name="_Toc481568955"/>
      <w:bookmarkEnd w:id="782"/>
      <w:bookmarkStart w:id="783" w:name="_Toc485022577"/>
      <w:bookmarkEnd w:id="783"/>
      <w:bookmarkStart w:id="784" w:name="_Toc481566375"/>
      <w:bookmarkEnd w:id="784"/>
      <w:bookmarkStart w:id="785" w:name="_Toc485024138"/>
      <w:bookmarkEnd w:id="785"/>
      <w:bookmarkStart w:id="786" w:name="_Toc481572180"/>
      <w:bookmarkEnd w:id="786"/>
      <w:bookmarkStart w:id="787" w:name="_Toc481502320"/>
      <w:bookmarkEnd w:id="787"/>
      <w:bookmarkStart w:id="788" w:name="_Toc417637129"/>
      <w:bookmarkEnd w:id="788"/>
      <w:bookmarkStart w:id="789" w:name="_Toc481573097"/>
      <w:bookmarkEnd w:id="789"/>
      <w:bookmarkStart w:id="790" w:name="_Toc417815089"/>
      <w:bookmarkEnd w:id="790"/>
      <w:bookmarkStart w:id="791" w:name="_Toc481572855"/>
      <w:bookmarkEnd w:id="791"/>
      <w:bookmarkStart w:id="792" w:name="_Toc481566537"/>
      <w:bookmarkEnd w:id="792"/>
      <w:bookmarkStart w:id="793" w:name="_Toc485022206"/>
      <w:bookmarkEnd w:id="793"/>
      <w:bookmarkStart w:id="794" w:name="_Toc485023310"/>
      <w:bookmarkEnd w:id="794"/>
      <w:bookmarkStart w:id="795" w:name="_Toc481572436"/>
      <w:bookmarkEnd w:id="795"/>
      <w:bookmarkStart w:id="796" w:name="_Toc417815082"/>
      <w:bookmarkEnd w:id="796"/>
      <w:bookmarkStart w:id="797" w:name="_Toc485023788"/>
      <w:bookmarkEnd w:id="797"/>
      <w:bookmarkStart w:id="798" w:name="_Toc485022601"/>
      <w:bookmarkEnd w:id="798"/>
      <w:bookmarkStart w:id="799" w:name="_Toc484792604"/>
      <w:bookmarkEnd w:id="799"/>
      <w:bookmarkStart w:id="800" w:name="_Toc481573564"/>
      <w:bookmarkEnd w:id="800"/>
      <w:bookmarkStart w:id="801" w:name="_Toc481573554"/>
      <w:bookmarkEnd w:id="801"/>
      <w:bookmarkStart w:id="802" w:name="_Toc481572666"/>
      <w:bookmarkEnd w:id="802"/>
      <w:bookmarkStart w:id="803" w:name="_Toc481572165"/>
      <w:bookmarkEnd w:id="803"/>
      <w:bookmarkStart w:id="804" w:name="_Toc481572453"/>
      <w:bookmarkEnd w:id="804"/>
      <w:bookmarkStart w:id="805" w:name="_Toc481572523"/>
      <w:bookmarkEnd w:id="805"/>
      <w:bookmarkStart w:id="806" w:name="_Toc417513854"/>
      <w:bookmarkEnd w:id="806"/>
      <w:bookmarkStart w:id="807" w:name="_Toc485023787"/>
      <w:bookmarkEnd w:id="807"/>
      <w:bookmarkStart w:id="808" w:name="_Toc481572669"/>
      <w:bookmarkEnd w:id="808"/>
      <w:bookmarkStart w:id="809" w:name="_Toc481572631"/>
      <w:bookmarkEnd w:id="809"/>
      <w:bookmarkStart w:id="810" w:name="_Toc481572329"/>
      <w:bookmarkEnd w:id="810"/>
      <w:bookmarkStart w:id="811" w:name="_Toc484792539"/>
      <w:bookmarkEnd w:id="811"/>
      <w:bookmarkStart w:id="812" w:name="_Toc481572721"/>
      <w:bookmarkEnd w:id="812"/>
      <w:bookmarkStart w:id="813" w:name="_Toc485023177"/>
      <w:bookmarkEnd w:id="813"/>
      <w:bookmarkStart w:id="814" w:name="_Toc484792639"/>
      <w:bookmarkEnd w:id="814"/>
      <w:bookmarkStart w:id="815" w:name="_Toc481573138"/>
      <w:bookmarkEnd w:id="815"/>
      <w:bookmarkStart w:id="816" w:name="_Toc417814839"/>
      <w:bookmarkEnd w:id="816"/>
      <w:bookmarkStart w:id="817" w:name="_Toc485021966"/>
      <w:bookmarkEnd w:id="817"/>
      <w:bookmarkStart w:id="818" w:name="_Toc481573653"/>
      <w:bookmarkEnd w:id="818"/>
      <w:bookmarkStart w:id="819" w:name="_Toc484792389"/>
      <w:bookmarkEnd w:id="819"/>
      <w:bookmarkStart w:id="820" w:name="_Toc485023852"/>
      <w:bookmarkEnd w:id="820"/>
      <w:bookmarkStart w:id="821" w:name="_Toc481573492"/>
      <w:bookmarkEnd w:id="821"/>
      <w:bookmarkStart w:id="822" w:name="_Toc481573203"/>
      <w:bookmarkEnd w:id="822"/>
      <w:bookmarkStart w:id="823" w:name="_Toc484792381"/>
      <w:bookmarkEnd w:id="823"/>
      <w:bookmarkStart w:id="824" w:name="_Toc485021982"/>
      <w:bookmarkEnd w:id="824"/>
      <w:bookmarkStart w:id="825" w:name="_Toc485021670"/>
      <w:bookmarkEnd w:id="825"/>
      <w:bookmarkStart w:id="826" w:name="_Toc417513855"/>
      <w:bookmarkEnd w:id="826"/>
      <w:bookmarkStart w:id="827" w:name="_Toc485021784"/>
      <w:bookmarkEnd w:id="827"/>
      <w:bookmarkStart w:id="828" w:name="_Toc481573323"/>
      <w:bookmarkEnd w:id="828"/>
      <w:bookmarkStart w:id="829" w:name="_Toc481572672"/>
      <w:bookmarkEnd w:id="829"/>
      <w:bookmarkStart w:id="830" w:name="_Toc481573670"/>
      <w:bookmarkEnd w:id="830"/>
      <w:bookmarkStart w:id="831" w:name="_Toc484792777"/>
      <w:bookmarkEnd w:id="831"/>
      <w:bookmarkStart w:id="832" w:name="_Toc484792422"/>
      <w:bookmarkEnd w:id="832"/>
      <w:bookmarkStart w:id="833" w:name="_Toc481573134"/>
      <w:bookmarkEnd w:id="833"/>
      <w:bookmarkStart w:id="834" w:name="_Toc485022181"/>
      <w:bookmarkEnd w:id="834"/>
      <w:bookmarkStart w:id="835" w:name="_Toc485024248"/>
      <w:bookmarkEnd w:id="835"/>
      <w:bookmarkStart w:id="836" w:name="_Toc481572856"/>
      <w:bookmarkEnd w:id="836"/>
      <w:bookmarkStart w:id="837" w:name="_Toc481501801"/>
      <w:bookmarkEnd w:id="837"/>
      <w:bookmarkStart w:id="838" w:name="_Toc481572901"/>
      <w:bookmarkEnd w:id="838"/>
      <w:bookmarkStart w:id="839" w:name="_Toc484792440"/>
      <w:bookmarkEnd w:id="839"/>
      <w:bookmarkStart w:id="840" w:name="_Toc396921895"/>
      <w:bookmarkEnd w:id="840"/>
      <w:bookmarkStart w:id="841" w:name="_Toc481573688"/>
      <w:bookmarkEnd w:id="841"/>
      <w:bookmarkStart w:id="842" w:name="_Toc485022578"/>
      <w:bookmarkEnd w:id="842"/>
      <w:bookmarkStart w:id="843" w:name="_Toc481572157"/>
      <w:bookmarkEnd w:id="843"/>
      <w:bookmarkStart w:id="844" w:name="_Toc481572819"/>
      <w:bookmarkEnd w:id="844"/>
      <w:bookmarkStart w:id="845" w:name="_Toc485023178"/>
      <w:bookmarkEnd w:id="845"/>
      <w:bookmarkStart w:id="846" w:name="_Toc481572953"/>
      <w:bookmarkEnd w:id="846"/>
      <w:bookmarkStart w:id="847" w:name="_Toc485022450"/>
      <w:bookmarkEnd w:id="847"/>
      <w:bookmarkStart w:id="848" w:name="_Toc485024243"/>
      <w:bookmarkEnd w:id="848"/>
      <w:bookmarkStart w:id="849" w:name="_Toc485024223"/>
      <w:bookmarkEnd w:id="849"/>
      <w:bookmarkStart w:id="850" w:name="_Toc484792402"/>
      <w:bookmarkEnd w:id="850"/>
      <w:bookmarkStart w:id="851" w:name="_Toc485023870"/>
      <w:bookmarkEnd w:id="851"/>
      <w:bookmarkStart w:id="852" w:name="_Toc481572202"/>
      <w:bookmarkEnd w:id="852"/>
      <w:bookmarkStart w:id="853" w:name="_Toc485022401"/>
      <w:bookmarkEnd w:id="853"/>
      <w:bookmarkStart w:id="854" w:name="_Toc481566412"/>
      <w:bookmarkEnd w:id="854"/>
      <w:bookmarkStart w:id="855" w:name="_Toc485022415"/>
      <w:bookmarkEnd w:id="855"/>
      <w:bookmarkStart w:id="856" w:name="_Toc481566368"/>
      <w:bookmarkEnd w:id="856"/>
      <w:bookmarkStart w:id="857" w:name="_Toc481572719"/>
      <w:bookmarkEnd w:id="857"/>
      <w:bookmarkStart w:id="858" w:name="_Toc417513449"/>
      <w:bookmarkEnd w:id="858"/>
      <w:bookmarkStart w:id="859" w:name="_Toc481572900"/>
      <w:bookmarkEnd w:id="859"/>
      <w:bookmarkStart w:id="860" w:name="_Toc485023835"/>
      <w:bookmarkEnd w:id="860"/>
      <w:bookmarkStart w:id="861" w:name="_Toc481572486"/>
      <w:bookmarkEnd w:id="861"/>
      <w:bookmarkStart w:id="862" w:name="_Toc481572258"/>
      <w:bookmarkEnd w:id="862"/>
      <w:bookmarkStart w:id="863" w:name="_Toc485021759"/>
      <w:bookmarkEnd w:id="863"/>
      <w:bookmarkStart w:id="864" w:name="_Toc485023267"/>
      <w:bookmarkEnd w:id="864"/>
      <w:bookmarkStart w:id="865" w:name="_Toc485022449"/>
      <w:bookmarkEnd w:id="865"/>
      <w:bookmarkStart w:id="866" w:name="_Toc484792536"/>
      <w:bookmarkEnd w:id="866"/>
      <w:bookmarkStart w:id="867" w:name="_Toc481573615"/>
      <w:bookmarkEnd w:id="867"/>
      <w:bookmarkStart w:id="868" w:name="_Toc485023154"/>
      <w:bookmarkEnd w:id="868"/>
      <w:bookmarkStart w:id="869" w:name="_Toc484792493"/>
      <w:bookmarkEnd w:id="869"/>
      <w:bookmarkStart w:id="870" w:name="_Toc485024225"/>
      <w:bookmarkEnd w:id="870"/>
      <w:bookmarkStart w:id="871" w:name="_Toc481568906"/>
      <w:bookmarkEnd w:id="871"/>
      <w:bookmarkStart w:id="872" w:name="_Toc481572737"/>
      <w:bookmarkEnd w:id="872"/>
      <w:bookmarkStart w:id="873" w:name="_Toc485023216"/>
      <w:bookmarkEnd w:id="873"/>
      <w:bookmarkStart w:id="874" w:name="_Toc481573259"/>
      <w:bookmarkEnd w:id="874"/>
      <w:bookmarkStart w:id="875" w:name="_Toc485021740"/>
      <w:bookmarkEnd w:id="875"/>
      <w:bookmarkStart w:id="876" w:name="_Toc485022413"/>
      <w:bookmarkEnd w:id="876"/>
      <w:bookmarkStart w:id="877" w:name="_Toc485023202"/>
      <w:bookmarkEnd w:id="877"/>
      <w:bookmarkStart w:id="878" w:name="_Toc481573187"/>
      <w:bookmarkEnd w:id="878"/>
      <w:bookmarkStart w:id="879" w:name="_Toc481568965"/>
      <w:bookmarkEnd w:id="879"/>
      <w:bookmarkStart w:id="880" w:name="_Toc481566367"/>
      <w:bookmarkEnd w:id="880"/>
      <w:bookmarkStart w:id="881" w:name="_Toc481573724"/>
      <w:bookmarkEnd w:id="881"/>
      <w:bookmarkStart w:id="882" w:name="_Toc481572156"/>
      <w:bookmarkEnd w:id="882"/>
      <w:bookmarkStart w:id="883" w:name="_Toc484792479"/>
      <w:bookmarkEnd w:id="883"/>
      <w:bookmarkStart w:id="884" w:name="_Toc481572914"/>
      <w:bookmarkEnd w:id="884"/>
      <w:bookmarkStart w:id="885" w:name="_Toc481566538"/>
      <w:bookmarkEnd w:id="885"/>
      <w:bookmarkStart w:id="886" w:name="_Toc485021629"/>
      <w:bookmarkEnd w:id="886"/>
      <w:bookmarkStart w:id="887" w:name="_Toc417513930"/>
      <w:bookmarkEnd w:id="887"/>
      <w:bookmarkStart w:id="888" w:name="_Toc485022081"/>
      <w:bookmarkEnd w:id="888"/>
      <w:bookmarkStart w:id="889" w:name="_Toc417514049"/>
      <w:bookmarkEnd w:id="889"/>
      <w:bookmarkStart w:id="890" w:name="_Toc481573090"/>
      <w:bookmarkEnd w:id="890"/>
      <w:bookmarkStart w:id="891" w:name="_Toc481573423"/>
      <w:bookmarkEnd w:id="891"/>
      <w:bookmarkStart w:id="892" w:name="_Toc485022701"/>
      <w:bookmarkEnd w:id="892"/>
      <w:bookmarkStart w:id="893" w:name="_Toc481572058"/>
      <w:bookmarkEnd w:id="893"/>
      <w:bookmarkStart w:id="894" w:name="_Toc484792689"/>
      <w:bookmarkEnd w:id="894"/>
      <w:bookmarkStart w:id="895" w:name="_Toc481573726"/>
      <w:bookmarkEnd w:id="895"/>
      <w:bookmarkStart w:id="896" w:name="_Toc481566429"/>
      <w:bookmarkEnd w:id="896"/>
      <w:bookmarkStart w:id="897" w:name="_Toc485024106"/>
      <w:bookmarkEnd w:id="897"/>
      <w:bookmarkStart w:id="898" w:name="_Toc417814917"/>
      <w:bookmarkEnd w:id="898"/>
      <w:bookmarkStart w:id="899" w:name="_Toc485024179"/>
      <w:bookmarkEnd w:id="899"/>
      <w:bookmarkStart w:id="900" w:name="_Toc481572905"/>
      <w:bookmarkEnd w:id="900"/>
      <w:bookmarkStart w:id="901" w:name="_Toc485024330"/>
      <w:bookmarkEnd w:id="901"/>
      <w:bookmarkStart w:id="902" w:name="_Toc484792617"/>
      <w:bookmarkEnd w:id="902"/>
      <w:bookmarkStart w:id="903" w:name="_Toc417818547"/>
      <w:bookmarkEnd w:id="903"/>
      <w:bookmarkStart w:id="904" w:name="_Toc485022494"/>
      <w:bookmarkEnd w:id="904"/>
      <w:bookmarkStart w:id="905" w:name="_Toc481573614"/>
      <w:bookmarkEnd w:id="905"/>
      <w:bookmarkStart w:id="906" w:name="_Toc481572159"/>
      <w:bookmarkEnd w:id="906"/>
      <w:bookmarkStart w:id="907" w:name="_Toc417814843"/>
      <w:bookmarkEnd w:id="907"/>
      <w:bookmarkStart w:id="908" w:name="_Toc484792596"/>
      <w:bookmarkEnd w:id="908"/>
      <w:bookmarkStart w:id="909" w:name="_Toc485023217"/>
      <w:bookmarkEnd w:id="909"/>
      <w:bookmarkStart w:id="910" w:name="_Toc417818575"/>
      <w:bookmarkEnd w:id="910"/>
      <w:bookmarkStart w:id="911" w:name="_Toc481571925"/>
      <w:bookmarkEnd w:id="911"/>
      <w:bookmarkStart w:id="912" w:name="_Toc481572021"/>
      <w:bookmarkEnd w:id="912"/>
      <w:bookmarkStart w:id="913" w:name="_Toc417815085"/>
      <w:bookmarkEnd w:id="913"/>
      <w:bookmarkStart w:id="914" w:name="_Toc485021970"/>
      <w:bookmarkEnd w:id="914"/>
      <w:bookmarkStart w:id="915" w:name="_Toc485023740"/>
      <w:bookmarkEnd w:id="915"/>
      <w:bookmarkStart w:id="916" w:name="_Toc417814842"/>
      <w:bookmarkEnd w:id="916"/>
      <w:bookmarkStart w:id="917" w:name="_Toc481569004"/>
      <w:bookmarkEnd w:id="917"/>
      <w:bookmarkStart w:id="918" w:name="_Toc485022017"/>
      <w:bookmarkEnd w:id="918"/>
      <w:bookmarkStart w:id="919" w:name="_Toc485024297"/>
      <w:bookmarkEnd w:id="919"/>
      <w:bookmarkStart w:id="920" w:name="_Toc396921860"/>
      <w:bookmarkEnd w:id="920"/>
      <w:bookmarkStart w:id="921" w:name="_Toc485022233"/>
      <w:bookmarkEnd w:id="921"/>
      <w:bookmarkStart w:id="922" w:name="_Toc485022639"/>
      <w:bookmarkEnd w:id="922"/>
      <w:bookmarkStart w:id="923" w:name="_Toc485023214"/>
      <w:bookmarkEnd w:id="923"/>
      <w:bookmarkStart w:id="924" w:name="_Toc481572864"/>
      <w:bookmarkEnd w:id="924"/>
      <w:bookmarkStart w:id="925" w:name="_Toc481572389"/>
      <w:bookmarkEnd w:id="925"/>
      <w:bookmarkStart w:id="926" w:name="_Toc417818814"/>
      <w:bookmarkEnd w:id="926"/>
      <w:bookmarkStart w:id="927" w:name="_Toc485024226"/>
      <w:bookmarkEnd w:id="927"/>
      <w:bookmarkStart w:id="928" w:name="_Toc481568914"/>
      <w:bookmarkEnd w:id="928"/>
      <w:bookmarkStart w:id="929" w:name="_Toc481566425"/>
      <w:bookmarkEnd w:id="929"/>
      <w:bookmarkStart w:id="930" w:name="_Toc484792594"/>
      <w:bookmarkEnd w:id="930"/>
      <w:bookmarkStart w:id="931" w:name="_Toc481501807"/>
      <w:bookmarkEnd w:id="931"/>
      <w:bookmarkStart w:id="932" w:name="_Toc484792474"/>
      <w:bookmarkEnd w:id="932"/>
      <w:bookmarkStart w:id="933" w:name="_Toc485024269"/>
      <w:bookmarkEnd w:id="933"/>
      <w:bookmarkStart w:id="934" w:name="_Toc485021686"/>
      <w:bookmarkEnd w:id="934"/>
      <w:bookmarkStart w:id="935" w:name="_Toc481502430"/>
      <w:bookmarkEnd w:id="935"/>
      <w:bookmarkStart w:id="936" w:name="_Toc481502214"/>
      <w:bookmarkEnd w:id="936"/>
      <w:bookmarkStart w:id="937" w:name="_Toc485022734"/>
      <w:bookmarkEnd w:id="937"/>
      <w:bookmarkStart w:id="938" w:name="_Toc484792538"/>
      <w:bookmarkEnd w:id="938"/>
      <w:bookmarkStart w:id="939" w:name="_Toc481568964"/>
      <w:bookmarkEnd w:id="939"/>
      <w:bookmarkStart w:id="940" w:name="_Toc481566410"/>
      <w:bookmarkEnd w:id="940"/>
      <w:bookmarkStart w:id="941" w:name="_Toc481573556"/>
      <w:bookmarkEnd w:id="941"/>
      <w:bookmarkStart w:id="942" w:name="_Toc481572667"/>
      <w:bookmarkEnd w:id="942"/>
      <w:bookmarkStart w:id="943" w:name="_Toc481572567"/>
      <w:bookmarkEnd w:id="943"/>
      <w:bookmarkStart w:id="944" w:name="_Toc481502027"/>
      <w:bookmarkEnd w:id="944"/>
      <w:bookmarkStart w:id="945" w:name="_Toc481573686"/>
      <w:bookmarkEnd w:id="945"/>
      <w:bookmarkStart w:id="946" w:name="_Toc485024247"/>
      <w:bookmarkEnd w:id="946"/>
      <w:bookmarkStart w:id="947" w:name="_Toc485021675"/>
      <w:bookmarkEnd w:id="947"/>
      <w:bookmarkStart w:id="948" w:name="_Toc485023203"/>
      <w:bookmarkEnd w:id="948"/>
      <w:bookmarkStart w:id="949" w:name="_Toc481572488"/>
      <w:bookmarkEnd w:id="949"/>
      <w:bookmarkStart w:id="950" w:name="_Toc481501726"/>
      <w:bookmarkEnd w:id="950"/>
      <w:bookmarkStart w:id="951" w:name="_Toc481572795"/>
      <w:bookmarkEnd w:id="951"/>
      <w:bookmarkStart w:id="952" w:name="_Toc417401523"/>
      <w:bookmarkEnd w:id="952"/>
      <w:bookmarkStart w:id="953" w:name="_Toc462231845"/>
      <w:bookmarkEnd w:id="953"/>
      <w:bookmarkStart w:id="954" w:name="_Toc485021981"/>
      <w:bookmarkEnd w:id="954"/>
      <w:bookmarkStart w:id="955" w:name="_Toc485024004"/>
      <w:bookmarkEnd w:id="955"/>
      <w:bookmarkStart w:id="956" w:name="_Toc481566415"/>
      <w:bookmarkEnd w:id="956"/>
      <w:bookmarkStart w:id="957" w:name="_Toc481569119"/>
      <w:bookmarkEnd w:id="957"/>
      <w:bookmarkStart w:id="958" w:name="_Toc481566414"/>
      <w:bookmarkEnd w:id="958"/>
      <w:bookmarkStart w:id="959" w:name="_Toc481572311"/>
      <w:bookmarkEnd w:id="959"/>
      <w:bookmarkStart w:id="960" w:name="_Toc485021768"/>
      <w:bookmarkEnd w:id="960"/>
      <w:bookmarkStart w:id="961" w:name="_Toc481573563"/>
      <w:bookmarkEnd w:id="961"/>
      <w:bookmarkStart w:id="962" w:name="_Toc417327379"/>
      <w:bookmarkEnd w:id="962"/>
      <w:bookmarkStart w:id="963" w:name="_Toc481572215"/>
      <w:bookmarkEnd w:id="963"/>
      <w:bookmarkStart w:id="964" w:name="_Toc481566499"/>
      <w:bookmarkEnd w:id="964"/>
      <w:bookmarkStart w:id="965" w:name="_Toc417818635"/>
      <w:bookmarkEnd w:id="965"/>
      <w:bookmarkStart w:id="966" w:name="_Toc481572097"/>
      <w:bookmarkEnd w:id="966"/>
      <w:bookmarkStart w:id="967" w:name="_Toc417637280"/>
      <w:bookmarkEnd w:id="967"/>
      <w:bookmarkStart w:id="968" w:name="_Toc485024371"/>
      <w:bookmarkEnd w:id="968"/>
      <w:bookmarkStart w:id="969" w:name="_Toc481568952"/>
      <w:bookmarkEnd w:id="969"/>
      <w:bookmarkStart w:id="970" w:name="_Toc481572544"/>
      <w:bookmarkEnd w:id="970"/>
      <w:bookmarkStart w:id="971" w:name="_Toc485022511"/>
      <w:bookmarkEnd w:id="971"/>
      <w:bookmarkStart w:id="972" w:name="_Toc481573091"/>
      <w:bookmarkEnd w:id="972"/>
      <w:bookmarkStart w:id="973" w:name="_Toc481572438"/>
      <w:bookmarkEnd w:id="973"/>
      <w:bookmarkStart w:id="974" w:name="_Toc481572904"/>
      <w:bookmarkEnd w:id="974"/>
      <w:bookmarkStart w:id="975" w:name="_Toc417818933"/>
      <w:bookmarkEnd w:id="975"/>
      <w:bookmarkStart w:id="976" w:name="_Toc481572204"/>
      <w:bookmarkEnd w:id="976"/>
      <w:bookmarkStart w:id="977" w:name="_Toc481571983"/>
      <w:bookmarkEnd w:id="977"/>
      <w:bookmarkStart w:id="978" w:name="_Toc481572624"/>
      <w:bookmarkEnd w:id="978"/>
      <w:bookmarkStart w:id="979" w:name="_Toc481566580"/>
      <w:bookmarkEnd w:id="979"/>
      <w:bookmarkStart w:id="980" w:name="_Toc481571947"/>
      <w:bookmarkEnd w:id="980"/>
      <w:bookmarkStart w:id="981" w:name="_Toc481573369"/>
      <w:bookmarkEnd w:id="981"/>
      <w:bookmarkStart w:id="982" w:name="_Toc481572879"/>
      <w:bookmarkEnd w:id="982"/>
      <w:bookmarkStart w:id="983" w:name="_Toc485022184"/>
      <w:bookmarkEnd w:id="983"/>
      <w:bookmarkStart w:id="984" w:name="_Toc417815087"/>
      <w:bookmarkEnd w:id="984"/>
      <w:bookmarkStart w:id="985" w:name="_Toc417514000"/>
      <w:bookmarkEnd w:id="985"/>
      <w:bookmarkStart w:id="986" w:name="_Toc481502401"/>
      <w:bookmarkEnd w:id="986"/>
      <w:bookmarkStart w:id="987" w:name="_Toc481572777"/>
      <w:bookmarkEnd w:id="987"/>
      <w:bookmarkStart w:id="988" w:name="_Toc462071142"/>
      <w:bookmarkEnd w:id="988"/>
      <w:bookmarkStart w:id="989" w:name="_Toc485021810"/>
      <w:bookmarkEnd w:id="989"/>
      <w:bookmarkStart w:id="990" w:name="_Toc481573135"/>
      <w:bookmarkEnd w:id="990"/>
      <w:bookmarkStart w:id="991" w:name="_Toc481566544"/>
      <w:bookmarkEnd w:id="991"/>
      <w:bookmarkStart w:id="992" w:name="_Toc417632653"/>
      <w:bookmarkEnd w:id="992"/>
      <w:bookmarkStart w:id="993" w:name="_Toc481502073"/>
      <w:bookmarkEnd w:id="993"/>
      <w:bookmarkStart w:id="994" w:name="_Toc485022501"/>
      <w:bookmarkEnd w:id="994"/>
      <w:bookmarkStart w:id="995" w:name="_Toc485023312"/>
      <w:bookmarkEnd w:id="995"/>
      <w:bookmarkStart w:id="996" w:name="_Toc485021672"/>
      <w:bookmarkEnd w:id="996"/>
      <w:bookmarkStart w:id="997" w:name="_Toc481573727"/>
      <w:bookmarkEnd w:id="997"/>
      <w:bookmarkStart w:id="998" w:name="_Toc417818874"/>
      <w:bookmarkEnd w:id="998"/>
      <w:bookmarkStart w:id="999" w:name="_Toc417815224"/>
      <w:bookmarkEnd w:id="999"/>
      <w:bookmarkStart w:id="1000" w:name="_Toc485022077"/>
      <w:bookmarkEnd w:id="1000"/>
      <w:bookmarkStart w:id="1001" w:name="_Toc417819107"/>
      <w:bookmarkEnd w:id="1001"/>
      <w:bookmarkStart w:id="1002" w:name="_Toc485021727"/>
      <w:bookmarkEnd w:id="1002"/>
      <w:bookmarkStart w:id="1003" w:name="_Toc485024140"/>
      <w:bookmarkEnd w:id="1003"/>
      <w:bookmarkStart w:id="1004" w:name="_Toc485022160"/>
      <w:bookmarkEnd w:id="1004"/>
      <w:bookmarkStart w:id="1005" w:name="_Toc417327246"/>
      <w:bookmarkEnd w:id="1005"/>
      <w:bookmarkStart w:id="1006" w:name="_Toc485024370"/>
      <w:bookmarkEnd w:id="1006"/>
      <w:bookmarkStart w:id="1007" w:name="_Toc485021724"/>
      <w:bookmarkEnd w:id="1007"/>
      <w:bookmarkStart w:id="1008" w:name="_Toc481572559"/>
      <w:bookmarkEnd w:id="1008"/>
      <w:bookmarkStart w:id="1009" w:name="_Toc396921843"/>
      <w:bookmarkEnd w:id="1009"/>
      <w:bookmarkStart w:id="1010" w:name="_Toc481572391"/>
      <w:bookmarkEnd w:id="1010"/>
      <w:bookmarkStart w:id="1011" w:name="_Toc485023897"/>
      <w:bookmarkEnd w:id="1011"/>
      <w:bookmarkStart w:id="1012" w:name="_Toc484792728"/>
      <w:bookmarkEnd w:id="1012"/>
      <w:bookmarkStart w:id="1013" w:name="_Toc481572101"/>
      <w:bookmarkEnd w:id="1013"/>
      <w:bookmarkStart w:id="1014" w:name="_Toc485022416"/>
      <w:bookmarkEnd w:id="1014"/>
      <w:bookmarkStart w:id="1015" w:name="_Toc481573321"/>
      <w:bookmarkEnd w:id="1015"/>
      <w:bookmarkStart w:id="1016" w:name="_Toc481573494"/>
      <w:bookmarkEnd w:id="1016"/>
      <w:bookmarkStart w:id="1017" w:name="_Toc481573476"/>
      <w:bookmarkEnd w:id="1017"/>
      <w:bookmarkStart w:id="1018" w:name="_Toc481572562"/>
      <w:bookmarkEnd w:id="1018"/>
      <w:bookmarkStart w:id="1019" w:name="_Toc485022594"/>
      <w:bookmarkEnd w:id="1019"/>
      <w:bookmarkStart w:id="1020" w:name="_Toc485022728"/>
      <w:bookmarkEnd w:id="1020"/>
      <w:bookmarkStart w:id="1021" w:name="_Toc481572272"/>
      <w:bookmarkEnd w:id="1021"/>
      <w:bookmarkStart w:id="1022" w:name="_Toc484792597"/>
      <w:bookmarkEnd w:id="1022"/>
      <w:bookmarkStart w:id="1023" w:name="_Toc462231890"/>
      <w:bookmarkEnd w:id="1023"/>
      <w:bookmarkStart w:id="1024" w:name="_Toc417637333"/>
      <w:bookmarkEnd w:id="1024"/>
      <w:bookmarkStart w:id="1025" w:name="_Toc485024300"/>
      <w:bookmarkEnd w:id="1025"/>
      <w:bookmarkStart w:id="1026" w:name="_Toc417819124"/>
      <w:bookmarkEnd w:id="1026"/>
      <w:bookmarkStart w:id="1027" w:name="_Toc481572219"/>
      <w:bookmarkEnd w:id="1027"/>
      <w:bookmarkStart w:id="1028" w:name="_Toc485023894"/>
      <w:bookmarkEnd w:id="1028"/>
      <w:bookmarkStart w:id="1029" w:name="_Toc481572558"/>
      <w:bookmarkEnd w:id="1029"/>
      <w:bookmarkStart w:id="1030" w:name="_Toc485023302"/>
      <w:bookmarkEnd w:id="1030"/>
      <w:bookmarkStart w:id="1031" w:name="_Toc485022234"/>
      <w:bookmarkEnd w:id="1031"/>
      <w:bookmarkStart w:id="1032" w:name="_Toc485021967"/>
      <w:bookmarkEnd w:id="1032"/>
      <w:bookmarkStart w:id="1033" w:name="_Toc481572203"/>
      <w:bookmarkEnd w:id="1033"/>
      <w:bookmarkStart w:id="1034" w:name="_Toc484792509"/>
      <w:bookmarkEnd w:id="1034"/>
      <w:bookmarkStart w:id="1035" w:name="_Toc417401593"/>
      <w:bookmarkEnd w:id="1035"/>
      <w:bookmarkStart w:id="1036" w:name="_Toc484792595"/>
      <w:bookmarkEnd w:id="1036"/>
      <w:bookmarkStart w:id="1037" w:name="_Toc485022199"/>
      <w:bookmarkEnd w:id="1037"/>
      <w:bookmarkStart w:id="1038" w:name="_Toc417818663"/>
      <w:bookmarkEnd w:id="1038"/>
      <w:bookmarkStart w:id="1039" w:name="_Toc485022182"/>
      <w:bookmarkEnd w:id="1039"/>
      <w:bookmarkStart w:id="1040" w:name="_Toc481573601"/>
      <w:bookmarkEnd w:id="1040"/>
      <w:bookmarkStart w:id="1041" w:name="_Toc481573418"/>
      <w:bookmarkEnd w:id="1041"/>
      <w:bookmarkStart w:id="1042" w:name="_Toc462231787"/>
      <w:bookmarkEnd w:id="1042"/>
      <w:bookmarkStart w:id="1043" w:name="_Toc485023249"/>
      <w:bookmarkEnd w:id="1043"/>
      <w:bookmarkStart w:id="1044" w:name="_Toc485022269"/>
      <w:bookmarkEnd w:id="1044"/>
      <w:bookmarkStart w:id="1045" w:name="_Toc417818628"/>
      <w:bookmarkEnd w:id="1045"/>
      <w:bookmarkStart w:id="1046" w:name="_Toc485022512"/>
      <w:bookmarkEnd w:id="1046"/>
      <w:bookmarkStart w:id="1047" w:name="_Toc481566411"/>
      <w:bookmarkEnd w:id="1047"/>
      <w:bookmarkStart w:id="1048" w:name="_Toc481573250"/>
      <w:bookmarkEnd w:id="1048"/>
      <w:bookmarkStart w:id="1049" w:name="_Toc485023922"/>
      <w:bookmarkEnd w:id="1049"/>
      <w:bookmarkStart w:id="1050" w:name="_Toc485022617"/>
      <w:bookmarkEnd w:id="1050"/>
      <w:bookmarkStart w:id="1051" w:name="_Toc485021627"/>
      <w:bookmarkEnd w:id="1051"/>
      <w:bookmarkStart w:id="1052" w:name="_Toc481572326"/>
      <w:bookmarkEnd w:id="1052"/>
      <w:bookmarkStart w:id="1053" w:name="_Toc481572327"/>
      <w:bookmarkEnd w:id="1053"/>
      <w:bookmarkStart w:id="1054" w:name="_Toc481572561"/>
      <w:bookmarkEnd w:id="1054"/>
      <w:bookmarkStart w:id="1055" w:name="_Toc485021760"/>
      <w:bookmarkEnd w:id="1055"/>
      <w:bookmarkStart w:id="1056" w:name="_Toc481569060"/>
      <w:bookmarkEnd w:id="1056"/>
      <w:bookmarkStart w:id="1057" w:name="_Toc481573133"/>
      <w:bookmarkEnd w:id="1057"/>
      <w:bookmarkStart w:id="1058" w:name="_Toc484792642"/>
      <w:bookmarkEnd w:id="1058"/>
      <w:bookmarkStart w:id="1059" w:name="_Toc417514018"/>
      <w:bookmarkEnd w:id="1059"/>
      <w:bookmarkStart w:id="1060" w:name="_Toc485023797"/>
      <w:bookmarkEnd w:id="1060"/>
      <w:bookmarkStart w:id="1061" w:name="_Toc485022683"/>
      <w:bookmarkEnd w:id="1061"/>
      <w:bookmarkStart w:id="1062" w:name="_Toc481502447"/>
      <w:bookmarkEnd w:id="1062"/>
      <w:bookmarkStart w:id="1063" w:name="_Toc481573384"/>
      <w:bookmarkEnd w:id="1063"/>
      <w:bookmarkStart w:id="1064" w:name="_Toc481572435"/>
      <w:bookmarkEnd w:id="1064"/>
      <w:bookmarkStart w:id="1065" w:name="_Toc485023288"/>
      <w:bookmarkEnd w:id="1065"/>
      <w:bookmarkStart w:id="1066" w:name="_Toc481569067"/>
      <w:bookmarkEnd w:id="1066"/>
      <w:bookmarkStart w:id="1067" w:name="_Toc485023771"/>
      <w:bookmarkEnd w:id="1067"/>
      <w:bookmarkStart w:id="1068" w:name="_Toc417815036"/>
      <w:bookmarkEnd w:id="1068"/>
      <w:bookmarkStart w:id="1069" w:name="_Toc485021628"/>
      <w:bookmarkEnd w:id="1069"/>
      <w:bookmarkStart w:id="1070" w:name="_Toc481572987"/>
      <w:bookmarkEnd w:id="1070"/>
      <w:bookmarkStart w:id="1071" w:name="_Toc481566426"/>
      <w:bookmarkEnd w:id="1071"/>
      <w:bookmarkStart w:id="1072" w:name="_Toc481568953"/>
      <w:bookmarkEnd w:id="1072"/>
      <w:bookmarkStart w:id="1073" w:name="_Toc485023802"/>
      <w:bookmarkEnd w:id="1073"/>
      <w:bookmarkStart w:id="1074" w:name="_Toc481566464"/>
      <w:bookmarkEnd w:id="1074"/>
      <w:bookmarkStart w:id="1075" w:name="_Toc484792637"/>
      <w:bookmarkEnd w:id="1075"/>
      <w:bookmarkStart w:id="1076" w:name="_Toc481572915"/>
      <w:bookmarkEnd w:id="1076"/>
      <w:bookmarkStart w:id="1077" w:name="_Toc485023747"/>
      <w:bookmarkEnd w:id="1077"/>
      <w:bookmarkStart w:id="1078" w:name="_Toc417815271"/>
      <w:bookmarkEnd w:id="1078"/>
      <w:bookmarkStart w:id="1079" w:name="_Toc485022670"/>
      <w:bookmarkEnd w:id="1079"/>
      <w:bookmarkStart w:id="1080" w:name="_Toc485022485"/>
      <w:bookmarkEnd w:id="1080"/>
      <w:bookmarkStart w:id="1081" w:name="_Toc485022550"/>
      <w:bookmarkEnd w:id="1081"/>
      <w:bookmarkStart w:id="1082" w:name="_Toc481572724"/>
      <w:bookmarkEnd w:id="1082"/>
      <w:bookmarkStart w:id="1083" w:name="_Toc481572449"/>
      <w:bookmarkEnd w:id="1083"/>
      <w:bookmarkStart w:id="1084" w:name="_Toc485023765"/>
      <w:bookmarkEnd w:id="1084"/>
      <w:bookmarkStart w:id="1085" w:name="_Toc481572137"/>
      <w:bookmarkEnd w:id="1085"/>
      <w:bookmarkStart w:id="1086" w:name="_Toc485023782"/>
      <w:bookmarkEnd w:id="1086"/>
      <w:bookmarkStart w:id="1087" w:name="_Toc481572916"/>
      <w:bookmarkEnd w:id="1087"/>
      <w:bookmarkStart w:id="1088" w:name="_Toc417814970"/>
      <w:bookmarkEnd w:id="1088"/>
      <w:bookmarkStart w:id="1089" w:name="_Toc485021929"/>
      <w:bookmarkEnd w:id="1089"/>
      <w:bookmarkStart w:id="1090" w:name="_Toc485022146"/>
      <w:bookmarkEnd w:id="1090"/>
      <w:bookmarkStart w:id="1091" w:name="_Toc485021965"/>
      <w:bookmarkEnd w:id="1091"/>
      <w:bookmarkStart w:id="1092" w:name="_Toc485022301"/>
      <w:bookmarkEnd w:id="1092"/>
      <w:bookmarkStart w:id="1093" w:name="_Toc485024198"/>
      <w:bookmarkEnd w:id="1093"/>
      <w:bookmarkStart w:id="1094" w:name="_Toc417632572"/>
      <w:bookmarkEnd w:id="1094"/>
      <w:bookmarkStart w:id="1095" w:name="_Toc481572353"/>
      <w:bookmarkEnd w:id="1095"/>
      <w:bookmarkStart w:id="1096" w:name="_Toc417637368"/>
      <w:bookmarkEnd w:id="1096"/>
      <w:bookmarkStart w:id="1097" w:name="_Toc417814640"/>
      <w:bookmarkEnd w:id="1097"/>
      <w:bookmarkStart w:id="1098" w:name="_Toc485024103"/>
      <w:bookmarkEnd w:id="1098"/>
      <w:bookmarkStart w:id="1099" w:name="_Toc485021630"/>
      <w:bookmarkEnd w:id="1099"/>
      <w:bookmarkStart w:id="1100" w:name="_Toc485022200"/>
      <w:bookmarkEnd w:id="1100"/>
      <w:bookmarkStart w:id="1101" w:name="_Toc485022615"/>
      <w:bookmarkEnd w:id="1101"/>
      <w:bookmarkStart w:id="1102" w:name="_Toc417637164"/>
      <w:bookmarkEnd w:id="1102"/>
      <w:bookmarkStart w:id="1103" w:name="_Toc481566416"/>
      <w:bookmarkEnd w:id="1103"/>
      <w:bookmarkStart w:id="1104" w:name="_Toc481573322"/>
      <w:bookmarkEnd w:id="1104"/>
      <w:bookmarkStart w:id="1105" w:name="_Toc485021824"/>
      <w:bookmarkEnd w:id="1105"/>
      <w:bookmarkStart w:id="1106" w:name="_Toc481569075"/>
      <w:bookmarkEnd w:id="1106"/>
      <w:bookmarkStart w:id="1107" w:name="_Toc484792657"/>
      <w:bookmarkEnd w:id="1107"/>
      <w:bookmarkStart w:id="1108" w:name="_Toc481573285"/>
      <w:bookmarkEnd w:id="1108"/>
      <w:bookmarkStart w:id="1109" w:name="_Toc485021944"/>
      <w:bookmarkEnd w:id="1109"/>
      <w:bookmarkStart w:id="1110" w:name="_Toc481573382"/>
      <w:bookmarkEnd w:id="1110"/>
      <w:bookmarkStart w:id="1111" w:name="_Toc481573599"/>
      <w:bookmarkEnd w:id="1111"/>
      <w:bookmarkStart w:id="1112" w:name="_Toc481573136"/>
      <w:bookmarkEnd w:id="1112"/>
      <w:bookmarkStart w:id="1113" w:name="_Toc485021922"/>
      <w:bookmarkEnd w:id="1113"/>
      <w:bookmarkStart w:id="1114" w:name="_Toc481573499"/>
      <w:bookmarkEnd w:id="1114"/>
      <w:bookmarkStart w:id="1115" w:name="_Toc417815088"/>
      <w:bookmarkEnd w:id="1115"/>
      <w:bookmarkStart w:id="1116" w:name="_Toc485024263"/>
      <w:bookmarkEnd w:id="1116"/>
      <w:bookmarkStart w:id="1117" w:name="_Toc481573624"/>
      <w:bookmarkEnd w:id="1117"/>
      <w:bookmarkStart w:id="1118" w:name="_Toc481572586"/>
      <w:bookmarkEnd w:id="1118"/>
      <w:bookmarkStart w:id="1119" w:name="_Toc417818921"/>
      <w:bookmarkEnd w:id="1119"/>
      <w:bookmarkStart w:id="1120" w:name="_Toc481573391"/>
      <w:bookmarkEnd w:id="1120"/>
      <w:bookmarkStart w:id="1121" w:name="_Toc485021650"/>
      <w:bookmarkEnd w:id="1121"/>
      <w:bookmarkStart w:id="1122" w:name="_Toc481566376"/>
      <w:bookmarkEnd w:id="1122"/>
      <w:bookmarkStart w:id="1123" w:name="_Toc481571923"/>
      <w:bookmarkEnd w:id="1123"/>
      <w:bookmarkStart w:id="1124" w:name="_Toc485022069"/>
      <w:bookmarkEnd w:id="1124"/>
      <w:bookmarkStart w:id="1125" w:name="_Toc485023738"/>
      <w:bookmarkEnd w:id="1125"/>
      <w:bookmarkStart w:id="1126" w:name="_Toc485022354"/>
      <w:bookmarkEnd w:id="1126"/>
      <w:bookmarkStart w:id="1127" w:name="_Toc481572521"/>
      <w:bookmarkEnd w:id="1127"/>
      <w:bookmarkStart w:id="1128" w:name="_Toc481573381"/>
      <w:bookmarkEnd w:id="1128"/>
      <w:bookmarkStart w:id="1129" w:name="_Toc485021758"/>
      <w:bookmarkEnd w:id="1129"/>
      <w:bookmarkStart w:id="1130" w:name="_Toc481566465"/>
      <w:bookmarkEnd w:id="1130"/>
      <w:bookmarkStart w:id="1131" w:name="_Toc485023223"/>
      <w:bookmarkEnd w:id="1131"/>
      <w:bookmarkStart w:id="1132" w:name="_Toc481573652"/>
      <w:bookmarkEnd w:id="1132"/>
      <w:r>
        <w:rPr>
          <w:rFonts w:hint="eastAsia" w:ascii="宋体"/>
          <w:b/>
          <w:sz w:val="21"/>
          <w:szCs w:val="21"/>
        </w:rPr>
        <w:t>说明：投标人须对本</w:t>
      </w:r>
      <w:r>
        <w:rPr>
          <w:rFonts w:hint="eastAsia" w:ascii="宋体"/>
          <w:b/>
          <w:sz w:val="21"/>
          <w:szCs w:val="21"/>
          <w:lang w:val="en-US" w:eastAsia="zh-CN"/>
        </w:rPr>
        <w:t>章节要求</w:t>
      </w:r>
      <w:r>
        <w:rPr>
          <w:rFonts w:hint="eastAsia" w:ascii="宋体"/>
          <w:b/>
          <w:sz w:val="21"/>
          <w:szCs w:val="21"/>
        </w:rPr>
        <w:t>进行整体响应，任何只对其中一部分内容进行的响应都被视为无效响应。</w:t>
      </w:r>
    </w:p>
    <w:tbl>
      <w:tblPr>
        <w:tblStyle w:val="39"/>
        <w:tblW w:w="962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82"/>
        <w:gridCol w:w="2482"/>
        <w:gridCol w:w="50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2082" w:type="dxa"/>
            <w:tcBorders>
              <w:top w:val="single" w:color="auto" w:sz="12" w:space="0"/>
              <w:left w:val="single" w:color="auto" w:sz="12" w:space="0"/>
              <w:bottom w:val="double" w:color="auto" w:sz="4" w:space="0"/>
              <w:right w:val="single" w:color="auto" w:sz="4" w:space="0"/>
            </w:tcBorders>
            <w:shd w:val="clear" w:color="auto" w:fill="EEECE1"/>
            <w:vAlign w:val="center"/>
          </w:tcPr>
          <w:p>
            <w:pPr>
              <w:spacing w:line="360" w:lineRule="auto"/>
              <w:jc w:val="center"/>
              <w:rPr>
                <w:rFonts w:ascii="微软雅黑" w:hAnsi="微软雅黑" w:cs="微软雅黑"/>
                <w:b/>
                <w:sz w:val="21"/>
                <w:szCs w:val="21"/>
              </w:rPr>
            </w:pPr>
            <w:r>
              <w:rPr>
                <w:rFonts w:hint="eastAsia" w:ascii="微软雅黑" w:hAnsi="微软雅黑" w:cs="微软雅黑"/>
                <w:b/>
                <w:sz w:val="21"/>
                <w:szCs w:val="21"/>
              </w:rPr>
              <w:t>采购内容</w:t>
            </w:r>
          </w:p>
        </w:tc>
        <w:tc>
          <w:tcPr>
            <w:tcW w:w="2482" w:type="dxa"/>
            <w:tcBorders>
              <w:top w:val="single" w:color="auto" w:sz="12" w:space="0"/>
              <w:left w:val="single" w:color="auto" w:sz="4" w:space="0"/>
              <w:bottom w:val="double" w:color="auto" w:sz="4" w:space="0"/>
              <w:right w:val="single" w:color="auto" w:sz="4" w:space="0"/>
            </w:tcBorders>
            <w:shd w:val="clear" w:color="auto" w:fill="EEECE1"/>
            <w:vAlign w:val="center"/>
          </w:tcPr>
          <w:p>
            <w:pPr>
              <w:spacing w:line="360" w:lineRule="auto"/>
              <w:jc w:val="center"/>
              <w:rPr>
                <w:rFonts w:ascii="微软雅黑" w:hAnsi="微软雅黑" w:cs="微软雅黑"/>
                <w:b/>
                <w:sz w:val="21"/>
                <w:szCs w:val="21"/>
              </w:rPr>
            </w:pPr>
            <w:r>
              <w:rPr>
                <w:rFonts w:hint="eastAsia" w:ascii="微软雅黑" w:hAnsi="微软雅黑" w:cs="微软雅黑"/>
                <w:b/>
                <w:sz w:val="21"/>
                <w:szCs w:val="21"/>
              </w:rPr>
              <w:t>供货期限</w:t>
            </w:r>
          </w:p>
        </w:tc>
        <w:tc>
          <w:tcPr>
            <w:tcW w:w="5064" w:type="dxa"/>
            <w:tcBorders>
              <w:top w:val="single" w:color="auto" w:sz="12" w:space="0"/>
              <w:left w:val="single" w:color="auto" w:sz="4" w:space="0"/>
              <w:bottom w:val="double" w:color="auto" w:sz="4" w:space="0"/>
              <w:right w:val="single" w:color="auto" w:sz="12" w:space="0"/>
            </w:tcBorders>
            <w:shd w:val="clear" w:color="auto" w:fill="EEECE1"/>
            <w:vAlign w:val="center"/>
          </w:tcPr>
          <w:p>
            <w:pPr>
              <w:spacing w:line="360" w:lineRule="auto"/>
              <w:jc w:val="center"/>
              <w:rPr>
                <w:rFonts w:ascii="微软雅黑" w:hAnsi="微软雅黑" w:cs="微软雅黑"/>
                <w:b/>
                <w:sz w:val="21"/>
                <w:szCs w:val="21"/>
              </w:rPr>
            </w:pPr>
            <w:r>
              <w:rPr>
                <w:rFonts w:hint="eastAsia" w:ascii="微软雅黑" w:hAnsi="微软雅黑" w:cs="微软雅黑"/>
                <w:b/>
                <w:sz w:val="21"/>
                <w:szCs w:val="21"/>
              </w:rPr>
              <w:t>最高限价（人民币）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793" w:hRule="atLeast"/>
          <w:jc w:val="center"/>
        </w:trPr>
        <w:tc>
          <w:tcPr>
            <w:tcW w:w="2082" w:type="dxa"/>
            <w:tcBorders>
              <w:top w:val="single" w:color="auto" w:sz="4" w:space="0"/>
              <w:left w:val="single" w:color="auto" w:sz="12" w:space="0"/>
              <w:bottom w:val="single" w:color="auto" w:sz="12" w:space="0"/>
              <w:right w:val="single" w:color="auto" w:sz="4" w:space="0"/>
            </w:tcBorders>
            <w:vAlign w:val="center"/>
          </w:tcPr>
          <w:p>
            <w:pPr>
              <w:spacing w:line="360" w:lineRule="auto"/>
              <w:jc w:val="both"/>
              <w:rPr>
                <w:rFonts w:ascii="微软雅黑" w:hAnsi="微软雅黑" w:cs="微软雅黑"/>
                <w:b/>
                <w:sz w:val="21"/>
                <w:szCs w:val="21"/>
              </w:rPr>
            </w:pPr>
            <w:r>
              <w:rPr>
                <w:rFonts w:hint="eastAsia" w:ascii="微软雅黑" w:hAnsi="微软雅黑" w:cs="微软雅黑"/>
                <w:bCs/>
                <w:sz w:val="21"/>
                <w:szCs w:val="21"/>
              </w:rPr>
              <w:t>广州市乾信经济发展有限公司及其分公司、下属企业、托管企业2023年（12个月）食材及农副产品配送服务采购</w:t>
            </w:r>
          </w:p>
        </w:tc>
        <w:tc>
          <w:tcPr>
            <w:tcW w:w="2482" w:type="dxa"/>
            <w:tcBorders>
              <w:top w:val="single" w:color="auto" w:sz="4" w:space="0"/>
              <w:left w:val="single" w:color="auto" w:sz="4" w:space="0"/>
              <w:bottom w:val="single" w:color="auto" w:sz="12" w:space="0"/>
              <w:right w:val="single" w:color="auto" w:sz="4" w:space="0"/>
            </w:tcBorders>
            <w:vAlign w:val="center"/>
          </w:tcPr>
          <w:p>
            <w:pPr>
              <w:spacing w:line="360" w:lineRule="auto"/>
              <w:jc w:val="both"/>
              <w:rPr>
                <w:rFonts w:ascii="微软雅黑" w:hAnsi="微软雅黑" w:cs="微软雅黑"/>
                <w:bCs/>
                <w:sz w:val="21"/>
                <w:szCs w:val="21"/>
              </w:rPr>
            </w:pPr>
            <w:r>
              <w:rPr>
                <w:rFonts w:hint="eastAsia" w:ascii="微软雅黑" w:hAnsi="微软雅黑" w:cs="微软雅黑"/>
                <w:sz w:val="21"/>
                <w:szCs w:val="21"/>
              </w:rPr>
              <w:t>服务资格时间：</w:t>
            </w:r>
            <w:r>
              <w:rPr>
                <w:rFonts w:hint="eastAsia" w:ascii="微软雅黑" w:hAnsi="微软雅黑" w:cs="微软雅黑"/>
                <w:sz w:val="21"/>
                <w:szCs w:val="21"/>
                <w:lang w:val="en-US" w:eastAsia="zh-CN"/>
              </w:rPr>
              <w:t>1</w:t>
            </w:r>
            <w:r>
              <w:rPr>
                <w:rFonts w:hint="eastAsia" w:ascii="微软雅黑" w:hAnsi="微软雅黑" w:cs="微软雅黑"/>
                <w:sz w:val="21"/>
                <w:szCs w:val="21"/>
              </w:rPr>
              <w:t>年，</w:t>
            </w:r>
            <w:r>
              <w:rPr>
                <w:rFonts w:hint="eastAsia" w:ascii="微软雅黑" w:hAnsi="微软雅黑"/>
                <w:sz w:val="21"/>
                <w:szCs w:val="21"/>
              </w:rPr>
              <w:t>合同到期或累计货物交易金额达到</w:t>
            </w:r>
            <w:r>
              <w:rPr>
                <w:rFonts w:hint="eastAsia" w:ascii="微软雅黑" w:hAnsi="微软雅黑"/>
                <w:sz w:val="21"/>
                <w:szCs w:val="21"/>
                <w:lang w:val="en-US" w:eastAsia="zh-CN"/>
              </w:rPr>
              <w:t>项目总价（上限）390万</w:t>
            </w:r>
            <w:r>
              <w:rPr>
                <w:rFonts w:hint="eastAsia" w:ascii="微软雅黑" w:hAnsi="微软雅黑"/>
                <w:sz w:val="21"/>
                <w:szCs w:val="21"/>
              </w:rPr>
              <w:t>元后（先到为准），合同自然终止。</w:t>
            </w:r>
          </w:p>
        </w:tc>
        <w:tc>
          <w:tcPr>
            <w:tcW w:w="5064" w:type="dxa"/>
            <w:tcBorders>
              <w:top w:val="single" w:color="auto" w:sz="4" w:space="0"/>
              <w:left w:val="single" w:color="auto" w:sz="4" w:space="0"/>
              <w:bottom w:val="single" w:color="auto" w:sz="12" w:space="0"/>
              <w:right w:val="single" w:color="auto" w:sz="12" w:space="0"/>
            </w:tcBorders>
            <w:vAlign w:val="center"/>
          </w:tcPr>
          <w:p>
            <w:pPr>
              <w:pStyle w:val="160"/>
              <w:numPr>
                <w:ilvl w:val="0"/>
                <w:numId w:val="4"/>
              </w:numPr>
              <w:spacing w:line="360" w:lineRule="auto"/>
              <w:ind w:firstLine="0" w:firstLineChars="0"/>
              <w:jc w:val="both"/>
              <w:rPr>
                <w:rFonts w:ascii="微软雅黑" w:hAnsi="微软雅黑" w:eastAsia="微软雅黑"/>
                <w:sz w:val="21"/>
                <w:szCs w:val="21"/>
                <w:lang w:eastAsia="zh-CN"/>
              </w:rPr>
            </w:pPr>
            <w:r>
              <w:rPr>
                <w:rFonts w:hint="eastAsia" w:ascii="微软雅黑" w:hAnsi="微软雅黑" w:eastAsia="微软雅黑"/>
                <w:sz w:val="21"/>
                <w:szCs w:val="21"/>
                <w:lang w:eastAsia="zh-CN"/>
              </w:rPr>
              <w:t>项目总价（</w:t>
            </w:r>
            <w:r>
              <w:rPr>
                <w:rFonts w:hint="eastAsia" w:ascii="微软雅黑" w:hAnsi="微软雅黑" w:eastAsia="微软雅黑"/>
                <w:sz w:val="21"/>
                <w:szCs w:val="21"/>
                <w:lang w:val="en-US" w:eastAsia="zh-CN"/>
              </w:rPr>
              <w:t>上限）</w:t>
            </w:r>
            <w:r>
              <w:rPr>
                <w:rFonts w:hint="eastAsia" w:ascii="微软雅黑" w:hAnsi="微软雅黑" w:eastAsia="微软雅黑"/>
                <w:sz w:val="21"/>
                <w:szCs w:val="21"/>
                <w:lang w:eastAsia="zh-CN"/>
              </w:rPr>
              <w:t>：</w:t>
            </w:r>
            <w:r>
              <w:rPr>
                <w:rFonts w:hint="eastAsia" w:ascii="微软雅黑" w:hAnsi="微软雅黑" w:eastAsia="微软雅黑"/>
                <w:sz w:val="21"/>
                <w:szCs w:val="21"/>
                <w:lang w:val="en-US" w:eastAsia="zh-CN"/>
              </w:rPr>
              <w:t>390</w:t>
            </w:r>
            <w:r>
              <w:rPr>
                <w:rFonts w:hint="eastAsia" w:ascii="微软雅黑" w:hAnsi="微软雅黑" w:eastAsia="微软雅黑"/>
                <w:sz w:val="21"/>
                <w:szCs w:val="21"/>
                <w:lang w:eastAsia="zh-CN"/>
              </w:rPr>
              <w:t>万元</w:t>
            </w:r>
          </w:p>
          <w:p>
            <w:pPr>
              <w:numPr>
                <w:ilvl w:val="0"/>
                <w:numId w:val="4"/>
              </w:numPr>
              <w:spacing w:after="0" w:line="360" w:lineRule="auto"/>
              <w:jc w:val="both"/>
              <w:rPr>
                <w:rFonts w:ascii="微软雅黑" w:hAnsi="微软雅黑" w:cs="微软雅黑"/>
                <w:b/>
                <w:bCs/>
                <w:sz w:val="21"/>
                <w:szCs w:val="21"/>
              </w:rPr>
            </w:pPr>
            <w:r>
              <w:rPr>
                <w:rFonts w:hint="eastAsia" w:ascii="微软雅黑" w:hAnsi="微软雅黑"/>
                <w:sz w:val="21"/>
                <w:szCs w:val="21"/>
              </w:rPr>
              <w:t>合同价款</w:t>
            </w:r>
            <w:r>
              <w:rPr>
                <w:rFonts w:ascii="微软雅黑" w:hAnsi="微软雅黑"/>
                <w:sz w:val="21"/>
                <w:szCs w:val="21"/>
              </w:rPr>
              <w:t>包括了</w:t>
            </w:r>
            <w:r>
              <w:rPr>
                <w:rFonts w:hint="eastAsia" w:ascii="微软雅黑" w:hAnsi="微软雅黑"/>
                <w:sz w:val="21"/>
                <w:szCs w:val="21"/>
              </w:rPr>
              <w:t>供货范围的货物的购置、包装、配送、运输、保险、装卸、退换、质保期售后服务、全额含税发票、合同实施过程中的应预见和不可预见等全部费用，在项目实施过程中产生的其他费用甲方概不承担。</w:t>
            </w:r>
          </w:p>
          <w:p>
            <w:pPr>
              <w:numPr>
                <w:ilvl w:val="0"/>
                <w:numId w:val="4"/>
              </w:numPr>
              <w:spacing w:after="0" w:line="360" w:lineRule="auto"/>
              <w:jc w:val="both"/>
              <w:rPr>
                <w:rFonts w:ascii="微软雅黑" w:hAnsi="微软雅黑" w:cs="微软雅黑"/>
                <w:bCs/>
                <w:sz w:val="21"/>
                <w:szCs w:val="21"/>
              </w:rPr>
            </w:pPr>
            <w:r>
              <w:rPr>
                <w:rFonts w:hint="eastAsia" w:ascii="微软雅黑" w:hAnsi="微软雅黑" w:cs="微软雅黑"/>
                <w:sz w:val="21"/>
                <w:szCs w:val="21"/>
              </w:rPr>
              <w:t>本项目报价区间范围为成交折扣率</w:t>
            </w:r>
            <w:r>
              <w:rPr>
                <w:rFonts w:hint="eastAsia" w:ascii="微软雅黑" w:hAnsi="微软雅黑" w:cs="微软雅黑"/>
                <w:sz w:val="21"/>
                <w:szCs w:val="21"/>
                <w:lang w:eastAsia="zh-CN"/>
              </w:rPr>
              <w:t>7</w:t>
            </w:r>
            <w:r>
              <w:rPr>
                <w:rFonts w:hint="eastAsia" w:ascii="微软雅黑" w:hAnsi="微软雅黑" w:cs="微软雅黑"/>
                <w:sz w:val="21"/>
                <w:szCs w:val="21"/>
                <w:lang w:val="en-US" w:eastAsia="zh-CN"/>
              </w:rPr>
              <w:t>5</w:t>
            </w:r>
            <w:r>
              <w:rPr>
                <w:rFonts w:hint="eastAsia" w:ascii="微软雅黑" w:hAnsi="微软雅黑" w:cs="微软雅黑"/>
                <w:sz w:val="21"/>
                <w:szCs w:val="21"/>
              </w:rPr>
              <w:t>%至</w:t>
            </w:r>
            <w:r>
              <w:rPr>
                <w:rFonts w:hint="eastAsia" w:ascii="微软雅黑" w:hAnsi="微软雅黑" w:cs="微软雅黑"/>
                <w:sz w:val="21"/>
                <w:szCs w:val="21"/>
                <w:lang w:eastAsia="zh-CN"/>
              </w:rPr>
              <w:t>9</w:t>
            </w:r>
            <w:r>
              <w:rPr>
                <w:rFonts w:hint="eastAsia" w:ascii="微软雅黑" w:hAnsi="微软雅黑" w:cs="微软雅黑"/>
                <w:sz w:val="21"/>
                <w:szCs w:val="21"/>
                <w:lang w:val="en-US" w:eastAsia="zh-CN"/>
              </w:rPr>
              <w:t>5</w:t>
            </w:r>
            <w:r>
              <w:rPr>
                <w:rFonts w:hint="eastAsia" w:ascii="微软雅黑" w:hAnsi="微软雅黑" w:cs="微软雅黑"/>
                <w:sz w:val="21"/>
                <w:szCs w:val="21"/>
              </w:rPr>
              <w:t>%。</w:t>
            </w:r>
            <w:r>
              <w:rPr>
                <w:rFonts w:hint="eastAsia" w:ascii="微软雅黑" w:hAnsi="微软雅黑" w:cs="微软雅黑"/>
                <w:sz w:val="21"/>
                <w:szCs w:val="21"/>
                <w:lang w:val="en-US" w:eastAsia="zh-CN"/>
              </w:rPr>
              <w:t>报价</w:t>
            </w:r>
            <w:r>
              <w:rPr>
                <w:rFonts w:hint="eastAsia" w:ascii="微软雅黑" w:hAnsi="微软雅黑" w:cs="微软雅黑"/>
                <w:sz w:val="21"/>
                <w:szCs w:val="21"/>
              </w:rPr>
              <w:t>不得高于项目的最高成交折扣率</w:t>
            </w:r>
            <w:r>
              <w:rPr>
                <w:rFonts w:hint="eastAsia" w:ascii="微软雅黑" w:hAnsi="微软雅黑" w:cs="微软雅黑"/>
                <w:sz w:val="21"/>
                <w:szCs w:val="21"/>
                <w:lang w:val="en-US" w:eastAsia="zh-CN"/>
              </w:rPr>
              <w:t>95%</w:t>
            </w:r>
            <w:r>
              <w:rPr>
                <w:rFonts w:hint="eastAsia" w:ascii="微软雅黑" w:hAnsi="微软雅黑" w:cs="微软雅黑"/>
                <w:sz w:val="21"/>
                <w:szCs w:val="21"/>
              </w:rPr>
              <w:t>，否则报价无效。报价低于</w:t>
            </w:r>
            <w:r>
              <w:rPr>
                <w:rFonts w:hint="eastAsia" w:ascii="微软雅黑" w:hAnsi="微软雅黑" w:cs="微软雅黑"/>
                <w:sz w:val="21"/>
                <w:szCs w:val="21"/>
                <w:lang w:eastAsia="zh-CN"/>
              </w:rPr>
              <w:t>7</w:t>
            </w:r>
            <w:r>
              <w:rPr>
                <w:rFonts w:hint="eastAsia" w:ascii="微软雅黑" w:hAnsi="微软雅黑" w:cs="微软雅黑"/>
                <w:sz w:val="21"/>
                <w:szCs w:val="21"/>
                <w:lang w:val="en-US" w:eastAsia="zh-CN"/>
              </w:rPr>
              <w:t>5</w:t>
            </w:r>
            <w:r>
              <w:rPr>
                <w:rFonts w:hint="eastAsia" w:ascii="微软雅黑" w:hAnsi="微软雅黑" w:cs="微软雅黑"/>
                <w:sz w:val="21"/>
                <w:szCs w:val="21"/>
              </w:rPr>
              <w:t>%的，投标人必须</w:t>
            </w:r>
            <w:r>
              <w:rPr>
                <w:rFonts w:hint="eastAsia" w:ascii="微软雅黑" w:hAnsi="微软雅黑" w:cs="微软雅黑"/>
                <w:sz w:val="21"/>
                <w:szCs w:val="21"/>
                <w:lang w:val="en-US" w:eastAsia="zh-CN"/>
              </w:rPr>
              <w:t>逐项</w:t>
            </w:r>
            <w:r>
              <w:rPr>
                <w:rFonts w:hint="eastAsia" w:ascii="微软雅黑" w:hAnsi="微软雅黑" w:cs="微软雅黑"/>
                <w:sz w:val="21"/>
                <w:szCs w:val="21"/>
              </w:rPr>
              <w:t>提供单独的报价说明</w:t>
            </w:r>
            <w:r>
              <w:rPr>
                <w:rFonts w:hint="eastAsia" w:ascii="微软雅黑" w:hAnsi="微软雅黑" w:cs="微软雅黑"/>
                <w:sz w:val="21"/>
                <w:szCs w:val="21"/>
                <w:lang w:val="en-US" w:eastAsia="zh-CN"/>
              </w:rPr>
              <w:t>及</w:t>
            </w:r>
            <w:r>
              <w:rPr>
                <w:rFonts w:hint="eastAsia" w:ascii="微软雅黑" w:hAnsi="微软雅黑" w:cs="微软雅黑"/>
                <w:sz w:val="21"/>
                <w:szCs w:val="21"/>
              </w:rPr>
              <w:t>相关证明文件，并由投标人</w:t>
            </w:r>
            <w:r>
              <w:rPr>
                <w:rFonts w:hint="eastAsia" w:ascii="微软雅黑" w:hAnsi="微软雅黑" w:cs="微软雅黑"/>
                <w:sz w:val="21"/>
                <w:szCs w:val="21"/>
                <w:lang w:val="en-US" w:eastAsia="zh-CN"/>
              </w:rPr>
              <w:t>或其</w:t>
            </w:r>
            <w:r>
              <w:rPr>
                <w:rFonts w:hint="eastAsia" w:ascii="微软雅黑" w:hAnsi="微软雅黑" w:cs="微软雅黑"/>
                <w:sz w:val="21"/>
                <w:szCs w:val="21"/>
              </w:rPr>
              <w:t>授权代表签字，否则，评标委员可以认定该投标报价为低于成本价恶意竞争，属于无效投标报价。</w:t>
            </w:r>
          </w:p>
        </w:tc>
      </w:tr>
    </w:tbl>
    <w:tbl>
      <w:tblPr>
        <w:tblStyle w:val="39"/>
        <w:tblpPr w:leftFromText="180" w:rightFromText="180" w:vertAnchor="text" w:horzAnchor="margin" w:tblpXSpec="center" w:tblpY="340"/>
        <w:tblW w:w="86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570"/>
        <w:gridCol w:w="6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74" w:type="dxa"/>
            <w:gridSpan w:val="3"/>
            <w:vAlign w:val="center"/>
          </w:tcPr>
          <w:p>
            <w:pPr>
              <w:spacing w:after="0" w:line="336" w:lineRule="auto"/>
              <w:rPr>
                <w:rFonts w:hint="default" w:ascii="微软雅黑" w:hAnsi="微软雅黑" w:eastAsia="微软雅黑" w:cs="宋体"/>
                <w:sz w:val="21"/>
                <w:szCs w:val="21"/>
                <w:lang w:val="en-US" w:eastAsia="zh-CN"/>
              </w:rPr>
            </w:pPr>
            <w:r>
              <w:rPr>
                <w:rFonts w:hint="eastAsia" w:ascii="微软雅黑" w:hAnsi="微软雅黑" w:cs="宋体"/>
                <w:sz w:val="21"/>
                <w:szCs w:val="21"/>
              </w:rPr>
              <w:t>采购范围：水果类、干货调料、瓜果蔬菜类、冻品类、鲜肉类、牛奶豆制品类、海鲜类、面点类、日杂类</w:t>
            </w:r>
            <w:r>
              <w:rPr>
                <w:rFonts w:hint="eastAsia" w:ascii="微软雅黑" w:hAnsi="微软雅黑" w:cs="宋体"/>
                <w:sz w:val="21"/>
                <w:szCs w:val="21"/>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74" w:type="dxa"/>
            <w:gridSpan w:val="3"/>
            <w:vAlign w:val="center"/>
          </w:tcPr>
          <w:p>
            <w:pPr>
              <w:spacing w:after="0" w:line="336" w:lineRule="auto"/>
              <w:rPr>
                <w:rFonts w:ascii="微软雅黑" w:hAnsi="微软雅黑" w:cs="宋体"/>
                <w:sz w:val="21"/>
                <w:szCs w:val="21"/>
              </w:rPr>
            </w:pPr>
            <w:r>
              <w:rPr>
                <w:rFonts w:hint="eastAsia" w:ascii="微软雅黑" w:hAnsi="微软雅黑" w:cs="宋体"/>
                <w:sz w:val="21"/>
                <w:szCs w:val="21"/>
              </w:rPr>
              <w:t>交付使用要求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Align w:val="center"/>
          </w:tcPr>
          <w:p>
            <w:pPr>
              <w:spacing w:after="0" w:line="336" w:lineRule="auto"/>
              <w:jc w:val="center"/>
              <w:rPr>
                <w:rFonts w:ascii="微软雅黑" w:hAnsi="微软雅黑" w:cs="宋体"/>
                <w:sz w:val="21"/>
                <w:szCs w:val="21"/>
              </w:rPr>
            </w:pPr>
            <w:r>
              <w:rPr>
                <w:rFonts w:hint="eastAsia" w:ascii="微软雅黑" w:hAnsi="微软雅黑" w:cs="宋体"/>
                <w:sz w:val="21"/>
                <w:szCs w:val="21"/>
              </w:rPr>
              <w:t>1</w:t>
            </w:r>
          </w:p>
        </w:tc>
        <w:tc>
          <w:tcPr>
            <w:tcW w:w="1570" w:type="dxa"/>
            <w:vAlign w:val="center"/>
          </w:tcPr>
          <w:p>
            <w:pPr>
              <w:spacing w:after="0" w:line="336" w:lineRule="auto"/>
              <w:jc w:val="center"/>
              <w:rPr>
                <w:rFonts w:ascii="微软雅黑" w:hAnsi="微软雅黑" w:cs="宋体"/>
                <w:sz w:val="21"/>
                <w:szCs w:val="21"/>
              </w:rPr>
            </w:pPr>
            <w:r>
              <w:rPr>
                <w:rFonts w:hint="eastAsia" w:ascii="微软雅黑" w:hAnsi="微软雅黑" w:cs="宋体"/>
                <w:sz w:val="21"/>
                <w:szCs w:val="21"/>
              </w:rPr>
              <w:t>交付使用</w:t>
            </w:r>
          </w:p>
        </w:tc>
        <w:tc>
          <w:tcPr>
            <w:tcW w:w="6363" w:type="dxa"/>
            <w:vAlign w:val="center"/>
          </w:tcPr>
          <w:p>
            <w:pPr>
              <w:pStyle w:val="227"/>
              <w:adjustRightInd w:val="0"/>
              <w:snapToGrid w:val="0"/>
              <w:spacing w:line="336" w:lineRule="auto"/>
              <w:jc w:val="both"/>
              <w:rPr>
                <w:rFonts w:ascii="微软雅黑" w:hAnsi="微软雅黑" w:eastAsia="微软雅黑" w:cs="宋体"/>
                <w:szCs w:val="21"/>
              </w:rPr>
            </w:pPr>
            <w:r>
              <w:rPr>
                <w:rFonts w:hint="eastAsia" w:ascii="微软雅黑" w:hAnsi="微软雅黑" w:eastAsia="微软雅黑" w:cs="宋体"/>
                <w:szCs w:val="21"/>
                <w:highlight w:val="none"/>
              </w:rPr>
              <w:t>甲方单位</w:t>
            </w:r>
            <w:r>
              <w:rPr>
                <w:rFonts w:hint="eastAsia" w:ascii="微软雅黑" w:hAnsi="微软雅黑" w:eastAsia="微软雅黑" w:cs="宋体"/>
                <w:spacing w:val="-6"/>
                <w:szCs w:val="21"/>
                <w:highlight w:val="none"/>
              </w:rPr>
              <w:t>食堂</w:t>
            </w:r>
            <w:r>
              <w:rPr>
                <w:rFonts w:hint="eastAsia" w:ascii="微软雅黑" w:hAnsi="微软雅黑" w:eastAsia="微软雅黑" w:cs="宋体"/>
                <w:szCs w:val="21"/>
                <w:highlight w:val="none"/>
              </w:rPr>
              <w:t>负责人就每天所需品种、数量至少提前</w:t>
            </w:r>
            <w:r>
              <w:rPr>
                <w:rFonts w:hint="eastAsia" w:ascii="微软雅黑" w:hAnsi="微软雅黑" w:eastAsia="微软雅黑" w:cs="宋体"/>
                <w:szCs w:val="21"/>
                <w:highlight w:val="none"/>
                <w:lang w:val="en-US" w:eastAsia="zh-CN"/>
              </w:rPr>
              <w:t>10小时</w:t>
            </w:r>
            <w:r>
              <w:rPr>
                <w:rFonts w:hint="eastAsia" w:ascii="微软雅黑" w:hAnsi="微软雅黑" w:eastAsia="微软雅黑" w:cs="宋体"/>
                <w:szCs w:val="21"/>
                <w:highlight w:val="none"/>
              </w:rPr>
              <w:t>通知乙方（</w:t>
            </w:r>
            <w:r>
              <w:rPr>
                <w:rFonts w:hint="eastAsia" w:ascii="微软雅黑" w:hAnsi="微软雅黑" w:eastAsia="微软雅黑" w:cs="宋体"/>
                <w:szCs w:val="21"/>
                <w:highlight w:val="none"/>
                <w:lang w:val="en-US" w:eastAsia="zh-CN"/>
              </w:rPr>
              <w:t>一般情况为前一天20:00时前），若在</w:t>
            </w:r>
            <w:r>
              <w:rPr>
                <w:rFonts w:hint="eastAsia" w:ascii="微软雅黑" w:hAnsi="微软雅黑" w:eastAsia="微软雅黑" w:cs="宋体"/>
                <w:szCs w:val="21"/>
                <w:highlight w:val="none"/>
              </w:rPr>
              <w:t>紧急情况下须提前</w:t>
            </w:r>
            <w:r>
              <w:rPr>
                <w:rFonts w:hint="eastAsia" w:ascii="微软雅黑" w:hAnsi="微软雅黑" w:eastAsia="微软雅黑" w:cs="宋体"/>
                <w:szCs w:val="21"/>
                <w:highlight w:val="none"/>
                <w:lang w:val="en-US" w:eastAsia="zh-CN"/>
              </w:rPr>
              <w:t>30分钟</w:t>
            </w:r>
            <w:r>
              <w:rPr>
                <w:rFonts w:hint="eastAsia" w:ascii="微软雅黑" w:hAnsi="微软雅黑" w:eastAsia="微软雅黑" w:cs="宋体"/>
                <w:szCs w:val="21"/>
                <w:highlight w:val="none"/>
              </w:rPr>
              <w:t>，乙方根据</w:t>
            </w:r>
            <w:r>
              <w:rPr>
                <w:rFonts w:hint="eastAsia" w:ascii="微软雅黑" w:hAnsi="微软雅黑" w:eastAsia="微软雅黑" w:cs="宋体"/>
                <w:spacing w:val="-6"/>
                <w:szCs w:val="21"/>
                <w:highlight w:val="none"/>
              </w:rPr>
              <w:t>食堂</w:t>
            </w:r>
            <w:r>
              <w:rPr>
                <w:rFonts w:hint="eastAsia" w:ascii="微软雅黑" w:hAnsi="微软雅黑" w:eastAsia="微软雅黑" w:cs="宋体"/>
                <w:szCs w:val="21"/>
                <w:highlight w:val="none"/>
              </w:rPr>
              <w:t>负责人的电话</w:t>
            </w:r>
            <w:r>
              <w:rPr>
                <w:rFonts w:hint="eastAsia" w:ascii="微软雅黑" w:hAnsi="微软雅黑" w:eastAsia="微软雅黑" w:cs="宋体"/>
                <w:szCs w:val="21"/>
                <w:highlight w:val="none"/>
                <w:lang w:eastAsia="zh-CN"/>
              </w:rPr>
              <w:t>、</w:t>
            </w:r>
            <w:r>
              <w:rPr>
                <w:rFonts w:hint="eastAsia" w:ascii="微软雅黑" w:hAnsi="微软雅黑" w:eastAsia="微软雅黑" w:cs="宋体"/>
                <w:szCs w:val="21"/>
                <w:highlight w:val="none"/>
                <w:lang w:val="en-US" w:eastAsia="zh-CN"/>
              </w:rPr>
              <w:t>短信或微信</w:t>
            </w:r>
            <w:r>
              <w:rPr>
                <w:rFonts w:hint="eastAsia" w:ascii="微软雅黑" w:hAnsi="微软雅黑" w:eastAsia="微软雅黑" w:cs="宋体"/>
                <w:szCs w:val="21"/>
                <w:highlight w:val="none"/>
              </w:rPr>
              <w:t>通知（双方均要做好记录）或书面通知确认订货单订购的品种、数量。乙方在</w:t>
            </w:r>
            <w:r>
              <w:rPr>
                <w:rFonts w:hint="eastAsia" w:ascii="微软雅黑" w:hAnsi="微软雅黑" w:eastAsia="微软雅黑" w:cs="宋体"/>
                <w:spacing w:val="-6"/>
                <w:szCs w:val="21"/>
                <w:highlight w:val="none"/>
              </w:rPr>
              <w:t>食堂</w:t>
            </w:r>
            <w:r>
              <w:rPr>
                <w:rFonts w:hint="eastAsia" w:ascii="微软雅黑" w:hAnsi="微软雅黑" w:eastAsia="微软雅黑" w:cs="宋体"/>
                <w:szCs w:val="21"/>
                <w:highlight w:val="none"/>
              </w:rPr>
              <w:t>规定的配送时间（北京时间06:</w:t>
            </w:r>
            <w:r>
              <w:rPr>
                <w:rFonts w:hint="eastAsia" w:ascii="微软雅黑" w:hAnsi="微软雅黑" w:eastAsia="微软雅黑" w:cs="宋体"/>
                <w:szCs w:val="21"/>
                <w:highlight w:val="none"/>
                <w:lang w:val="en-US" w:eastAsia="zh-CN"/>
              </w:rPr>
              <w:t>1</w:t>
            </w:r>
            <w:r>
              <w:rPr>
                <w:rFonts w:hint="eastAsia" w:ascii="微软雅黑" w:hAnsi="微软雅黑" w:eastAsia="微软雅黑" w:cs="宋体"/>
                <w:szCs w:val="21"/>
                <w:highlight w:val="none"/>
              </w:rPr>
              <w:t>0）前，免费运送货物到甲方指定地点，由甲方指定人员验收并记录。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Align w:val="center"/>
          </w:tcPr>
          <w:p>
            <w:pPr>
              <w:spacing w:after="0" w:line="336" w:lineRule="auto"/>
              <w:jc w:val="center"/>
              <w:rPr>
                <w:rFonts w:ascii="微软雅黑" w:hAnsi="微软雅黑" w:cs="宋体"/>
                <w:sz w:val="21"/>
                <w:szCs w:val="21"/>
              </w:rPr>
            </w:pPr>
            <w:r>
              <w:rPr>
                <w:rFonts w:hint="eastAsia" w:ascii="微软雅黑" w:hAnsi="微软雅黑" w:cs="宋体"/>
                <w:sz w:val="21"/>
                <w:szCs w:val="21"/>
              </w:rPr>
              <w:t>2</w:t>
            </w:r>
          </w:p>
        </w:tc>
        <w:tc>
          <w:tcPr>
            <w:tcW w:w="1570" w:type="dxa"/>
            <w:vAlign w:val="center"/>
          </w:tcPr>
          <w:p>
            <w:pPr>
              <w:spacing w:after="0" w:line="336" w:lineRule="auto"/>
              <w:jc w:val="center"/>
              <w:rPr>
                <w:rFonts w:ascii="微软雅黑" w:hAnsi="微软雅黑" w:cs="宋体"/>
                <w:sz w:val="21"/>
                <w:szCs w:val="21"/>
              </w:rPr>
            </w:pPr>
            <w:r>
              <w:rPr>
                <w:rFonts w:hint="eastAsia" w:ascii="微软雅黑" w:hAnsi="微软雅黑" w:cs="宋体"/>
                <w:sz w:val="21"/>
                <w:szCs w:val="21"/>
              </w:rPr>
              <w:t>交货地点</w:t>
            </w:r>
          </w:p>
        </w:tc>
        <w:tc>
          <w:tcPr>
            <w:tcW w:w="6363" w:type="dxa"/>
            <w:vAlign w:val="center"/>
          </w:tcPr>
          <w:p>
            <w:pPr>
              <w:spacing w:after="0" w:line="336" w:lineRule="auto"/>
              <w:rPr>
                <w:rFonts w:ascii="微软雅黑" w:hAnsi="微软雅黑" w:cs="宋体"/>
                <w:sz w:val="21"/>
                <w:szCs w:val="21"/>
              </w:rPr>
            </w:pPr>
            <w:r>
              <w:rPr>
                <w:rFonts w:hint="eastAsia" w:ascii="微软雅黑" w:hAnsi="微软雅黑" w:cs="宋体"/>
                <w:sz w:val="21"/>
                <w:szCs w:val="21"/>
              </w:rPr>
              <w:t>1.广州市南沙区海滨路171号金融大厦5楼</w:t>
            </w:r>
            <w:r>
              <w:rPr>
                <w:rFonts w:hint="eastAsia" w:ascii="微软雅黑" w:hAnsi="微软雅黑" w:cs="宋体"/>
                <w:sz w:val="21"/>
                <w:szCs w:val="21"/>
                <w:lang w:val="en-US" w:eastAsia="zh-CN"/>
              </w:rPr>
              <w:t>金融大厦饭堂</w:t>
            </w:r>
          </w:p>
          <w:p>
            <w:pPr>
              <w:spacing w:after="0" w:line="336" w:lineRule="auto"/>
              <w:rPr>
                <w:rFonts w:hint="eastAsia" w:ascii="微软雅黑" w:hAnsi="微软雅黑" w:cs="宋体"/>
                <w:sz w:val="21"/>
                <w:szCs w:val="21"/>
                <w:lang w:val="en-US" w:eastAsia="zh-CN"/>
              </w:rPr>
            </w:pPr>
            <w:r>
              <w:rPr>
                <w:rFonts w:hint="eastAsia" w:ascii="微软雅黑" w:hAnsi="微软雅黑" w:cs="宋体"/>
                <w:sz w:val="21"/>
                <w:szCs w:val="21"/>
              </w:rPr>
              <w:t>2. 广州市南沙区富汇街</w:t>
            </w:r>
            <w:r>
              <w:rPr>
                <w:rFonts w:hint="eastAsia" w:ascii="微软雅黑" w:hAnsi="微软雅黑" w:cs="宋体"/>
                <w:sz w:val="21"/>
                <w:szCs w:val="21"/>
                <w:lang w:val="en-US" w:eastAsia="zh-CN"/>
              </w:rPr>
              <w:t>富汇商业楼3号楼</w:t>
            </w:r>
          </w:p>
          <w:p>
            <w:pPr>
              <w:spacing w:after="0" w:line="336" w:lineRule="auto"/>
              <w:rPr>
                <w:rFonts w:ascii="微软雅黑" w:hAnsi="微软雅黑" w:cs="宋体"/>
                <w:sz w:val="21"/>
                <w:szCs w:val="21"/>
              </w:rPr>
            </w:pPr>
            <w:r>
              <w:rPr>
                <w:rFonts w:hint="eastAsia" w:ascii="微软雅黑" w:hAnsi="微软雅黑" w:cs="宋体"/>
                <w:sz w:val="21"/>
                <w:szCs w:val="21"/>
                <w:lang w:val="en-US" w:eastAsia="zh-CN"/>
              </w:rPr>
              <w:t>3.</w:t>
            </w:r>
            <w:r>
              <w:rPr>
                <w:rFonts w:hint="eastAsia" w:ascii="微软雅黑" w:hAnsi="微软雅黑" w:cs="宋体"/>
                <w:sz w:val="21"/>
                <w:szCs w:val="21"/>
              </w:rPr>
              <w:t>配送地址以甲方通知送达的地址为准</w:t>
            </w:r>
            <w:r>
              <w:rPr>
                <w:rFonts w:hint="eastAsia" w:ascii="微软雅黑" w:hAnsi="微软雅黑"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41" w:type="dxa"/>
            <w:vAlign w:val="center"/>
          </w:tcPr>
          <w:p>
            <w:pPr>
              <w:spacing w:after="0" w:line="336" w:lineRule="auto"/>
              <w:jc w:val="center"/>
              <w:rPr>
                <w:rFonts w:ascii="微软雅黑" w:hAnsi="微软雅黑" w:cs="宋体"/>
                <w:sz w:val="21"/>
                <w:szCs w:val="21"/>
              </w:rPr>
            </w:pPr>
            <w:r>
              <w:rPr>
                <w:rFonts w:hint="eastAsia" w:ascii="微软雅黑" w:hAnsi="微软雅黑" w:cs="宋体"/>
                <w:sz w:val="21"/>
                <w:szCs w:val="21"/>
              </w:rPr>
              <w:t>3</w:t>
            </w:r>
          </w:p>
        </w:tc>
        <w:tc>
          <w:tcPr>
            <w:tcW w:w="1570" w:type="dxa"/>
            <w:vAlign w:val="center"/>
          </w:tcPr>
          <w:p>
            <w:pPr>
              <w:spacing w:after="0" w:line="336" w:lineRule="auto"/>
              <w:jc w:val="center"/>
              <w:rPr>
                <w:rFonts w:ascii="微软雅黑" w:hAnsi="微软雅黑" w:cs="宋体"/>
                <w:sz w:val="21"/>
                <w:szCs w:val="21"/>
              </w:rPr>
            </w:pPr>
            <w:r>
              <w:rPr>
                <w:rFonts w:hint="eastAsia" w:ascii="微软雅黑" w:hAnsi="微软雅黑" w:cs="宋体"/>
                <w:sz w:val="21"/>
                <w:szCs w:val="21"/>
              </w:rPr>
              <w:t>验收方式</w:t>
            </w:r>
          </w:p>
        </w:tc>
        <w:tc>
          <w:tcPr>
            <w:tcW w:w="6363" w:type="dxa"/>
            <w:vAlign w:val="center"/>
          </w:tcPr>
          <w:p>
            <w:pPr>
              <w:pStyle w:val="223"/>
              <w:tabs>
                <w:tab w:val="left" w:pos="735"/>
              </w:tabs>
              <w:snapToGrid w:val="0"/>
              <w:spacing w:line="336" w:lineRule="auto"/>
              <w:rPr>
                <w:rFonts w:ascii="微软雅黑" w:hAnsi="微软雅黑" w:eastAsia="微软雅黑" w:cs="宋体"/>
                <w:szCs w:val="21"/>
              </w:rPr>
            </w:pPr>
            <w:r>
              <w:rPr>
                <w:rFonts w:hint="eastAsia" w:ascii="微软雅黑" w:hAnsi="微软雅黑" w:eastAsia="微软雅黑" w:cs="宋体"/>
                <w:spacing w:val="-2"/>
                <w:kern w:val="0"/>
                <w:szCs w:val="21"/>
              </w:rPr>
              <w:t>所供货物应保持较好的外观和质量等级，符合国家食品部门的标准，鲜肉确保每日新鲜、保证无异味、无霉烂变质，肉类确保无残留淋巴等不宜食用的组织，肉类保证来源于正规肉联厂（水产品除外）</w:t>
            </w:r>
            <w:r>
              <w:rPr>
                <w:rFonts w:hint="eastAsia" w:ascii="微软雅黑" w:hAnsi="微软雅黑" w:eastAsia="微软雅黑" w:cs="宋体"/>
                <w:spacing w:val="-2"/>
                <w:kern w:val="0"/>
                <w:szCs w:val="21"/>
                <w:highlight w:val="none"/>
              </w:rPr>
              <w:t>，供货时须提交肉</w:t>
            </w:r>
            <w:r>
              <w:rPr>
                <w:rFonts w:hint="eastAsia" w:ascii="微软雅黑" w:hAnsi="微软雅黑" w:eastAsia="微软雅黑" w:cs="宋体"/>
                <w:szCs w:val="21"/>
                <w:highlight w:val="none"/>
              </w:rPr>
              <w:t>联厂的验收单及当批次有效的动物检疫合格证复印件（供货时原件备查）</w:t>
            </w:r>
            <w:r>
              <w:rPr>
                <w:rFonts w:hint="eastAsia" w:ascii="微软雅黑" w:hAnsi="微软雅黑" w:eastAsia="微软雅黑" w:cs="宋体"/>
                <w:szCs w:val="21"/>
              </w:rPr>
              <w:t>。每次供货时须提供分割肉销售凭据、采购货品的检验报告及干货类的送货单上注明保质日期（提供承诺函）。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74" w:type="dxa"/>
            <w:gridSpan w:val="3"/>
            <w:vAlign w:val="center"/>
          </w:tcPr>
          <w:p>
            <w:pPr>
              <w:spacing w:after="0" w:line="336" w:lineRule="auto"/>
              <w:rPr>
                <w:rFonts w:hint="default" w:ascii="微软雅黑" w:hAnsi="微软雅黑" w:eastAsia="微软雅黑" w:cs="宋体"/>
                <w:sz w:val="21"/>
                <w:szCs w:val="21"/>
                <w:lang w:val="en-US" w:eastAsia="zh-CN"/>
              </w:rPr>
            </w:pPr>
            <w:r>
              <w:rPr>
                <w:rFonts w:hint="eastAsia" w:ascii="微软雅黑" w:hAnsi="微软雅黑" w:cs="宋体"/>
                <w:sz w:val="21"/>
                <w:szCs w:val="21"/>
              </w:rPr>
              <w:t>服务资格时间：</w:t>
            </w:r>
            <w:r>
              <w:rPr>
                <w:rFonts w:hint="eastAsia" w:ascii="微软雅黑" w:hAnsi="微软雅黑" w:cs="宋体"/>
                <w:sz w:val="21"/>
                <w:szCs w:val="21"/>
                <w:lang w:val="en-US" w:eastAsia="zh-CN"/>
              </w:rPr>
              <w:t>1</w:t>
            </w:r>
            <w:r>
              <w:rPr>
                <w:rFonts w:hint="eastAsia" w:ascii="微软雅黑" w:hAnsi="微软雅黑" w:cs="宋体"/>
                <w:sz w:val="21"/>
                <w:szCs w:val="21"/>
              </w:rPr>
              <w:t>年</w:t>
            </w:r>
            <w:r>
              <w:rPr>
                <w:rFonts w:hint="eastAsia" w:ascii="微软雅黑" w:hAnsi="微软雅黑" w:cs="宋体"/>
                <w:sz w:val="21"/>
                <w:szCs w:val="21"/>
                <w:lang w:eastAsia="zh-CN"/>
              </w:rPr>
              <w:t>（</w:t>
            </w:r>
            <w:r>
              <w:rPr>
                <w:rFonts w:hint="eastAsia" w:ascii="微软雅黑" w:hAnsi="微软雅黑" w:cs="宋体"/>
                <w:sz w:val="21"/>
                <w:szCs w:val="21"/>
                <w:lang w:val="en-US" w:eastAsia="zh-CN"/>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74" w:type="dxa"/>
            <w:gridSpan w:val="3"/>
            <w:vAlign w:val="center"/>
          </w:tcPr>
          <w:p>
            <w:pPr>
              <w:spacing w:after="0" w:line="336" w:lineRule="auto"/>
              <w:rPr>
                <w:rFonts w:ascii="微软雅黑" w:hAnsi="微软雅黑" w:cs="宋体"/>
                <w:sz w:val="21"/>
                <w:szCs w:val="21"/>
              </w:rPr>
            </w:pPr>
            <w:r>
              <w:rPr>
                <w:rFonts w:hint="eastAsia" w:ascii="微软雅黑" w:hAnsi="微软雅黑" w:cs="宋体"/>
                <w:sz w:val="21"/>
                <w:szCs w:val="21"/>
              </w:rPr>
              <w:t>结算方式：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74" w:type="dxa"/>
            <w:gridSpan w:val="3"/>
            <w:vAlign w:val="center"/>
          </w:tcPr>
          <w:p>
            <w:pPr>
              <w:pStyle w:val="96"/>
              <w:spacing w:line="312" w:lineRule="auto"/>
              <w:ind w:firstLine="0" w:firstLineChars="0"/>
              <w:rPr>
                <w:rFonts w:hint="eastAsia" w:ascii="微软雅黑" w:hAnsi="微软雅黑" w:eastAsia="微软雅黑" w:cs="宋体"/>
                <w:color w:val="auto"/>
                <w:sz w:val="21"/>
                <w:szCs w:val="21"/>
                <w:highlight w:val="none"/>
              </w:rPr>
            </w:pPr>
            <w:r>
              <w:rPr>
                <w:rFonts w:hint="eastAsia" w:ascii="微软雅黑" w:hAnsi="微软雅黑" w:eastAsia="微软雅黑" w:cs="宋体"/>
                <w:color w:val="auto"/>
                <w:sz w:val="21"/>
                <w:szCs w:val="21"/>
                <w:highlight w:val="none"/>
              </w:rPr>
              <w:t>1 .</w:t>
            </w:r>
            <w:r>
              <w:rPr>
                <w:rFonts w:hint="eastAsia" w:ascii="微软雅黑" w:hAnsi="微软雅黑" w:eastAsia="微软雅黑" w:cs="宋体"/>
                <w:color w:val="auto"/>
                <w:sz w:val="21"/>
                <w:szCs w:val="21"/>
                <w:highlight w:val="none"/>
                <w:lang w:val="en-US" w:eastAsia="zh-CN"/>
              </w:rPr>
              <w:t>采购</w:t>
            </w:r>
            <w:r>
              <w:rPr>
                <w:rFonts w:hint="eastAsia" w:ascii="微软雅黑" w:hAnsi="微软雅黑" w:eastAsia="微软雅黑" w:cs="宋体"/>
                <w:bCs/>
                <w:color w:val="auto"/>
                <w:sz w:val="21"/>
                <w:szCs w:val="21"/>
                <w:highlight w:val="none"/>
              </w:rPr>
              <w:t>方</w:t>
            </w:r>
            <w:r>
              <w:rPr>
                <w:rFonts w:hint="eastAsia" w:ascii="微软雅黑" w:hAnsi="微软雅黑" w:eastAsia="微软雅黑" w:cs="宋体"/>
                <w:color w:val="auto"/>
                <w:sz w:val="21"/>
                <w:szCs w:val="21"/>
                <w:highlight w:val="none"/>
              </w:rPr>
              <w:t>订购品种的价格按</w:t>
            </w:r>
            <w:r>
              <w:rPr>
                <w:rFonts w:hint="eastAsia" w:ascii="微软雅黑" w:hAnsi="微软雅黑" w:eastAsia="微软雅黑" w:cs="宋体"/>
                <w:color w:val="auto"/>
                <w:sz w:val="21"/>
                <w:szCs w:val="21"/>
                <w:highlight w:val="none"/>
                <w:lang w:val="en-US" w:eastAsia="zh-CN"/>
              </w:rPr>
              <w:t>上月25</w:t>
            </w:r>
            <w:r>
              <w:rPr>
                <w:rFonts w:hint="eastAsia" w:ascii="微软雅黑" w:hAnsi="微软雅黑" w:eastAsia="微软雅黑" w:cs="宋体"/>
                <w:color w:val="auto"/>
                <w:sz w:val="21"/>
                <w:szCs w:val="21"/>
                <w:highlight w:val="none"/>
              </w:rPr>
              <w:t>日（如</w:t>
            </w:r>
            <w:r>
              <w:rPr>
                <w:rFonts w:hint="eastAsia" w:ascii="微软雅黑" w:hAnsi="微软雅黑" w:eastAsia="微软雅黑" w:cs="宋体"/>
                <w:color w:val="auto"/>
                <w:sz w:val="21"/>
                <w:szCs w:val="21"/>
                <w:highlight w:val="none"/>
                <w:lang w:val="en-US" w:eastAsia="zh-CN"/>
              </w:rPr>
              <w:t>2月</w:t>
            </w:r>
            <w:r>
              <w:rPr>
                <w:rFonts w:hint="eastAsia" w:ascii="微软雅黑" w:hAnsi="微软雅黑" w:eastAsia="微软雅黑" w:cs="宋体"/>
                <w:color w:val="auto"/>
                <w:sz w:val="21"/>
                <w:szCs w:val="21"/>
                <w:highlight w:val="none"/>
              </w:rPr>
              <w:t>按1月</w:t>
            </w:r>
            <w:r>
              <w:rPr>
                <w:rFonts w:hint="eastAsia" w:ascii="微软雅黑" w:hAnsi="微软雅黑" w:eastAsia="微软雅黑" w:cs="宋体"/>
                <w:color w:val="auto"/>
                <w:sz w:val="21"/>
                <w:szCs w:val="21"/>
                <w:highlight w:val="none"/>
                <w:lang w:val="en-US" w:eastAsia="zh-CN"/>
              </w:rPr>
              <w:t>25</w:t>
            </w:r>
            <w:r>
              <w:rPr>
                <w:rFonts w:hint="eastAsia" w:ascii="微软雅黑" w:hAnsi="微软雅黑" w:eastAsia="微软雅黑" w:cs="宋体"/>
                <w:color w:val="auto"/>
                <w:sz w:val="21"/>
                <w:szCs w:val="21"/>
                <w:highlight w:val="none"/>
              </w:rPr>
              <w:t>日，以此类推）的广州市发展与改革委员（</w:t>
            </w:r>
            <w:r>
              <w:rPr>
                <w:rFonts w:hint="eastAsia" w:ascii="微软雅黑" w:hAnsi="微软雅黑" w:eastAsia="微软雅黑" w:cs="宋体"/>
                <w:color w:val="auto"/>
                <w:sz w:val="21"/>
                <w:szCs w:val="21"/>
                <w:highlight w:val="none"/>
                <w:u w:val="none"/>
              </w:rPr>
              <w:t>http://fgw.gz.gov.cn/）</w:t>
            </w:r>
            <w:r>
              <w:rPr>
                <w:rFonts w:hint="eastAsia" w:ascii="微软雅黑" w:hAnsi="微软雅黑" w:eastAsia="微软雅黑" w:cs="宋体"/>
                <w:color w:val="auto"/>
                <w:sz w:val="21"/>
                <w:szCs w:val="21"/>
                <w:highlight w:val="none"/>
              </w:rPr>
              <w:t>公布的广州市</w:t>
            </w:r>
            <w:r>
              <w:rPr>
                <w:rFonts w:hint="eastAsia" w:ascii="微软雅黑" w:hAnsi="微软雅黑" w:eastAsia="微软雅黑" w:cs="宋体"/>
                <w:color w:val="auto"/>
                <w:sz w:val="21"/>
                <w:szCs w:val="21"/>
                <w:highlight w:val="none"/>
                <w:lang w:val="en-US" w:eastAsia="zh-CN"/>
              </w:rPr>
              <w:t>周边城区</w:t>
            </w:r>
            <w:r>
              <w:rPr>
                <w:rFonts w:hint="eastAsia" w:ascii="微软雅黑" w:hAnsi="微软雅黑" w:eastAsia="微软雅黑" w:cs="宋体"/>
                <w:color w:val="auto"/>
                <w:sz w:val="21"/>
                <w:szCs w:val="21"/>
                <w:highlight w:val="none"/>
              </w:rPr>
              <w:t>菜篮子平均零售价格为基准价按以下公式进行结算。</w:t>
            </w:r>
          </w:p>
          <w:p>
            <w:pPr>
              <w:pStyle w:val="96"/>
              <w:spacing w:line="312" w:lineRule="auto"/>
              <w:ind w:firstLine="0" w:firstLineChars="0"/>
              <w:rPr>
                <w:rFonts w:ascii="微软雅黑" w:hAnsi="微软雅黑" w:eastAsia="微软雅黑" w:cs="宋体"/>
                <w:color w:val="auto"/>
                <w:sz w:val="21"/>
                <w:szCs w:val="21"/>
                <w:highlight w:val="none"/>
              </w:rPr>
            </w:pPr>
            <w:r>
              <w:rPr>
                <w:rFonts w:hint="eastAsia" w:ascii="微软雅黑" w:hAnsi="微软雅黑" w:eastAsia="微软雅黑" w:cs="宋体"/>
                <w:color w:val="auto"/>
                <w:sz w:val="21"/>
                <w:szCs w:val="21"/>
                <w:highlight w:val="none"/>
              </w:rPr>
              <w:t>1.1 结算公式：各货物货款＝对应各品种货物的</w:t>
            </w:r>
            <w:r>
              <w:rPr>
                <w:rFonts w:hint="eastAsia" w:ascii="微软雅黑" w:hAnsi="微软雅黑" w:eastAsia="微软雅黑" w:cs="宋体"/>
                <w:color w:val="auto"/>
                <w:sz w:val="21"/>
                <w:szCs w:val="21"/>
                <w:highlight w:val="none"/>
                <w:lang w:val="en-US" w:eastAsia="zh-CN"/>
              </w:rPr>
              <w:t>基准价</w:t>
            </w:r>
            <w:r>
              <w:rPr>
                <w:rFonts w:hint="eastAsia" w:ascii="微软雅黑" w:hAnsi="微软雅黑" w:eastAsia="微软雅黑" w:cs="宋体"/>
                <w:color w:val="auto"/>
                <w:sz w:val="21"/>
                <w:szCs w:val="21"/>
                <w:highlight w:val="none"/>
              </w:rPr>
              <w:t>×中标成交折扣率（%）×实际供货量</w:t>
            </w:r>
            <w:r>
              <w:rPr>
                <w:rFonts w:hint="eastAsia" w:ascii="微软雅黑" w:hAnsi="微软雅黑" w:eastAsia="微软雅黑" w:cs="宋体"/>
                <w:bCs/>
                <w:color w:val="auto"/>
                <w:sz w:val="21"/>
                <w:szCs w:val="21"/>
                <w:highlight w:val="none"/>
              </w:rPr>
              <w:t>。</w:t>
            </w:r>
          </w:p>
          <w:p>
            <w:pPr>
              <w:pStyle w:val="96"/>
              <w:spacing w:line="312" w:lineRule="auto"/>
              <w:ind w:firstLine="0" w:firstLineChars="0"/>
              <w:rPr>
                <w:rFonts w:ascii="微软雅黑" w:hAnsi="微软雅黑" w:eastAsia="微软雅黑" w:cs="宋体"/>
                <w:color w:val="auto"/>
                <w:sz w:val="21"/>
                <w:szCs w:val="21"/>
                <w:highlight w:val="none"/>
              </w:rPr>
            </w:pPr>
            <w:r>
              <w:rPr>
                <w:rFonts w:hint="eastAsia" w:ascii="微软雅黑" w:hAnsi="微软雅黑" w:eastAsia="微软雅黑" w:cs="宋体"/>
                <w:color w:val="auto"/>
                <w:sz w:val="21"/>
                <w:szCs w:val="21"/>
                <w:highlight w:val="none"/>
              </w:rPr>
              <w:t>2 .</w:t>
            </w:r>
            <w:r>
              <w:rPr>
                <w:rFonts w:hint="eastAsia" w:ascii="微软雅黑" w:hAnsi="微软雅黑" w:eastAsia="微软雅黑" w:cs="宋体"/>
                <w:color w:val="auto"/>
                <w:sz w:val="21"/>
                <w:szCs w:val="21"/>
                <w:highlight w:val="none"/>
                <w:lang w:val="en-US" w:eastAsia="zh-CN"/>
              </w:rPr>
              <w:t>如上月25日</w:t>
            </w:r>
            <w:r>
              <w:rPr>
                <w:rFonts w:hint="eastAsia" w:ascii="微软雅黑" w:hAnsi="微软雅黑" w:eastAsia="微软雅黑" w:cs="宋体"/>
                <w:color w:val="auto"/>
                <w:sz w:val="21"/>
                <w:szCs w:val="21"/>
                <w:highlight w:val="none"/>
              </w:rPr>
              <w:t>（如</w:t>
            </w:r>
            <w:r>
              <w:rPr>
                <w:rFonts w:hint="eastAsia" w:ascii="微软雅黑" w:hAnsi="微软雅黑" w:eastAsia="微软雅黑" w:cs="宋体"/>
                <w:color w:val="auto"/>
                <w:sz w:val="21"/>
                <w:szCs w:val="21"/>
                <w:highlight w:val="none"/>
                <w:lang w:val="en-US" w:eastAsia="zh-CN"/>
              </w:rPr>
              <w:t>上</w:t>
            </w:r>
            <w:r>
              <w:rPr>
                <w:rFonts w:hint="eastAsia" w:ascii="微软雅黑" w:hAnsi="微软雅黑" w:eastAsia="微软雅黑" w:cs="宋体"/>
                <w:color w:val="auto"/>
                <w:sz w:val="21"/>
                <w:szCs w:val="21"/>
                <w:highlight w:val="none"/>
              </w:rPr>
              <w:t>月</w:t>
            </w:r>
            <w:r>
              <w:rPr>
                <w:rFonts w:hint="eastAsia" w:ascii="微软雅黑" w:hAnsi="微软雅黑" w:eastAsia="微软雅黑" w:cs="宋体"/>
                <w:color w:val="auto"/>
                <w:sz w:val="21"/>
                <w:szCs w:val="21"/>
                <w:highlight w:val="none"/>
                <w:lang w:val="en-US" w:eastAsia="zh-CN"/>
              </w:rPr>
              <w:t>25</w:t>
            </w:r>
            <w:r>
              <w:rPr>
                <w:rFonts w:hint="eastAsia" w:ascii="微软雅黑" w:hAnsi="微软雅黑" w:eastAsia="微软雅黑" w:cs="宋体"/>
                <w:color w:val="auto"/>
                <w:sz w:val="21"/>
                <w:szCs w:val="21"/>
                <w:highlight w:val="none"/>
              </w:rPr>
              <w:t>日，以此类推）</w:t>
            </w:r>
            <w:r>
              <w:rPr>
                <w:rFonts w:hint="eastAsia" w:ascii="微软雅黑" w:hAnsi="微软雅黑" w:eastAsia="微软雅黑" w:cs="宋体"/>
                <w:color w:val="auto"/>
                <w:sz w:val="21"/>
                <w:szCs w:val="21"/>
                <w:highlight w:val="none"/>
                <w:lang w:eastAsia="zh-CN"/>
              </w:rPr>
              <w:t>广州市发展与改革委员会广州菜篮子（</w:t>
            </w:r>
            <w:r>
              <w:rPr>
                <w:rFonts w:hint="eastAsia" w:ascii="微软雅黑" w:hAnsi="微软雅黑" w:eastAsia="微软雅黑" w:cs="宋体"/>
                <w:color w:val="auto"/>
                <w:sz w:val="21"/>
                <w:szCs w:val="21"/>
                <w:highlight w:val="none"/>
                <w:lang w:val="en-US" w:eastAsia="zh-CN"/>
              </w:rPr>
              <w:t>周边城区</w:t>
            </w:r>
            <w:r>
              <w:rPr>
                <w:rFonts w:hint="eastAsia" w:ascii="微软雅黑" w:hAnsi="微软雅黑" w:eastAsia="微软雅黑" w:cs="宋体"/>
                <w:color w:val="auto"/>
                <w:sz w:val="21"/>
                <w:szCs w:val="21"/>
                <w:highlight w:val="none"/>
                <w:lang w:eastAsia="zh-CN"/>
              </w:rPr>
              <w:t>菜篮子平均零售价格）</w:t>
            </w:r>
            <w:r>
              <w:rPr>
                <w:rFonts w:hint="eastAsia" w:ascii="微软雅黑" w:hAnsi="微软雅黑" w:eastAsia="微软雅黑" w:cs="宋体"/>
                <w:color w:val="auto"/>
                <w:sz w:val="21"/>
                <w:szCs w:val="21"/>
                <w:highlight w:val="none"/>
              </w:rPr>
              <w:t>未公布的品种的，则以成交单位提供的（价格不能高于当地的市场零售价</w:t>
            </w:r>
            <w:r>
              <w:rPr>
                <w:rFonts w:hint="eastAsia" w:ascii="微软雅黑" w:hAnsi="微软雅黑" w:eastAsia="微软雅黑" w:cs="宋体"/>
                <w:color w:val="000000" w:themeColor="text1"/>
                <w:sz w:val="21"/>
                <w:szCs w:val="21"/>
                <w:highlight w:val="none"/>
                <w14:textFill>
                  <w14:solidFill>
                    <w14:schemeClr w14:val="tx1"/>
                  </w14:solidFill>
                </w14:textFill>
              </w:rPr>
              <w:t>，如有争议，以甲方在当地市场询价结果为准</w:t>
            </w:r>
            <w:r>
              <w:rPr>
                <w:rFonts w:hint="eastAsia" w:ascii="微软雅黑" w:hAnsi="微软雅黑" w:eastAsia="微软雅黑" w:cs="宋体"/>
                <w:color w:val="auto"/>
                <w:sz w:val="21"/>
                <w:szCs w:val="21"/>
                <w:highlight w:val="none"/>
              </w:rPr>
              <w:t>）的价格，按以下公式进行结算：</w:t>
            </w:r>
          </w:p>
          <w:p>
            <w:pPr>
              <w:pStyle w:val="96"/>
              <w:spacing w:line="312" w:lineRule="auto"/>
              <w:ind w:firstLine="0" w:firstLineChars="0"/>
              <w:rPr>
                <w:rFonts w:hint="eastAsia" w:ascii="微软雅黑" w:hAnsi="微软雅黑" w:eastAsia="微软雅黑" w:cs="宋体"/>
                <w:bCs/>
                <w:color w:val="auto"/>
                <w:sz w:val="21"/>
                <w:szCs w:val="21"/>
                <w:highlight w:val="none"/>
              </w:rPr>
            </w:pPr>
            <w:r>
              <w:rPr>
                <w:rFonts w:hint="eastAsia" w:ascii="微软雅黑" w:hAnsi="微软雅黑" w:eastAsia="微软雅黑" w:cs="宋体"/>
                <w:color w:val="auto"/>
                <w:sz w:val="21"/>
                <w:szCs w:val="21"/>
                <w:highlight w:val="none"/>
                <w:lang w:val="en-US" w:eastAsia="zh-CN"/>
              </w:rPr>
              <w:t>2</w:t>
            </w:r>
            <w:r>
              <w:rPr>
                <w:rFonts w:hint="eastAsia" w:ascii="微软雅黑" w:hAnsi="微软雅黑" w:eastAsia="微软雅黑" w:cs="宋体"/>
                <w:color w:val="auto"/>
                <w:sz w:val="21"/>
                <w:szCs w:val="21"/>
                <w:highlight w:val="none"/>
              </w:rPr>
              <w:t>.1 结算公式：各货物</w:t>
            </w:r>
            <w:r>
              <w:rPr>
                <w:rFonts w:hint="eastAsia" w:ascii="微软雅黑" w:hAnsi="微软雅黑" w:eastAsia="微软雅黑" w:cs="宋体"/>
                <w:bCs/>
                <w:color w:val="auto"/>
                <w:sz w:val="21"/>
                <w:szCs w:val="21"/>
                <w:highlight w:val="none"/>
              </w:rPr>
              <w:t>货款＝对应各品种货物</w:t>
            </w:r>
            <w:r>
              <w:rPr>
                <w:rFonts w:hint="eastAsia" w:ascii="微软雅黑" w:hAnsi="微软雅黑" w:eastAsia="微软雅黑" w:cs="宋体"/>
                <w:color w:val="auto"/>
                <w:sz w:val="21"/>
                <w:szCs w:val="21"/>
                <w:highlight w:val="none"/>
                <w:lang w:val="en-US" w:eastAsia="zh-CN"/>
              </w:rPr>
              <w:t>甲方认可</w:t>
            </w:r>
            <w:r>
              <w:rPr>
                <w:rFonts w:hint="eastAsia" w:ascii="微软雅黑" w:hAnsi="微软雅黑" w:eastAsia="微软雅黑" w:cs="宋体"/>
                <w:color w:val="auto"/>
                <w:sz w:val="21"/>
                <w:szCs w:val="21"/>
                <w:highlight w:val="none"/>
              </w:rPr>
              <w:t>的</w:t>
            </w:r>
            <w:r>
              <w:rPr>
                <w:rFonts w:hint="eastAsia" w:ascii="微软雅黑" w:hAnsi="微软雅黑" w:eastAsia="微软雅黑" w:cs="宋体"/>
                <w:color w:val="auto"/>
                <w:sz w:val="21"/>
                <w:szCs w:val="21"/>
                <w:highlight w:val="none"/>
                <w:lang w:val="en-US" w:eastAsia="zh-CN"/>
              </w:rPr>
              <w:t>价格</w:t>
            </w:r>
            <w:r>
              <w:rPr>
                <w:rFonts w:hint="eastAsia" w:ascii="微软雅黑" w:hAnsi="微软雅黑" w:eastAsia="微软雅黑" w:cs="宋体"/>
                <w:color w:val="auto"/>
                <w:sz w:val="21"/>
                <w:szCs w:val="21"/>
                <w:highlight w:val="none"/>
              </w:rPr>
              <w:t>×中标成交折扣率（%）×实际供</w:t>
            </w:r>
            <w:r>
              <w:rPr>
                <w:rFonts w:hint="eastAsia" w:ascii="微软雅黑" w:hAnsi="微软雅黑" w:eastAsia="微软雅黑" w:cs="宋体"/>
                <w:bCs/>
                <w:color w:val="auto"/>
                <w:sz w:val="21"/>
                <w:szCs w:val="21"/>
                <w:highlight w:val="none"/>
              </w:rPr>
              <w:t>货量。</w:t>
            </w:r>
          </w:p>
          <w:p>
            <w:pPr>
              <w:pStyle w:val="96"/>
              <w:spacing w:line="312" w:lineRule="auto"/>
              <w:ind w:firstLine="0" w:firstLineChars="0"/>
              <w:rPr>
                <w:rFonts w:hint="eastAsia" w:ascii="微软雅黑" w:hAnsi="微软雅黑" w:eastAsia="微软雅黑" w:cs="宋体"/>
                <w:bCs/>
                <w:color w:val="auto"/>
                <w:sz w:val="21"/>
                <w:szCs w:val="21"/>
                <w:highlight w:val="none"/>
                <w:lang w:val="en-US" w:eastAsia="zh-CN"/>
              </w:rPr>
            </w:pPr>
            <w:r>
              <w:rPr>
                <w:rFonts w:hint="eastAsia" w:ascii="微软雅黑" w:hAnsi="微软雅黑" w:eastAsia="微软雅黑" w:cs="宋体"/>
                <w:bCs/>
                <w:color w:val="auto"/>
                <w:sz w:val="21"/>
                <w:szCs w:val="21"/>
                <w:highlight w:val="none"/>
                <w:lang w:val="en-US" w:eastAsia="zh-CN"/>
              </w:rPr>
              <w:t>3.</w:t>
            </w:r>
            <w:r>
              <w:rPr>
                <w:rFonts w:hint="eastAsia" w:ascii="微软雅黑" w:hAnsi="微软雅黑" w:eastAsia="微软雅黑" w:cs="宋体"/>
                <w:bCs/>
                <w:color w:val="auto"/>
                <w:kern w:val="0"/>
                <w:sz w:val="21"/>
                <w:szCs w:val="21"/>
                <w:highlight w:val="none"/>
                <w:lang w:val="en-US" w:eastAsia="zh-CN" w:bidi="ar-SA"/>
              </w:rPr>
              <w:t>甲方要求开具增值税普通发票的，甲乙双方按照各货物货款的95%折扣结算。</w:t>
            </w:r>
          </w:p>
          <w:p>
            <w:pPr>
              <w:pStyle w:val="96"/>
              <w:spacing w:line="312" w:lineRule="auto"/>
              <w:ind w:firstLine="0" w:firstLineChars="0"/>
              <w:rPr>
                <w:rFonts w:hint="default" w:ascii="微软雅黑" w:hAnsi="微软雅黑" w:eastAsia="微软雅黑" w:cs="宋体"/>
                <w:bCs/>
                <w:color w:val="FF0000"/>
                <w:sz w:val="21"/>
                <w:szCs w:val="21"/>
                <w:highlight w:val="none"/>
                <w:lang w:val="en-US" w:eastAsia="zh-CN"/>
              </w:rPr>
            </w:pPr>
            <w:r>
              <w:rPr>
                <w:rFonts w:hint="eastAsia" w:ascii="微软雅黑" w:hAnsi="微软雅黑" w:eastAsia="微软雅黑" w:cs="宋体"/>
                <w:bCs/>
                <w:color w:val="auto"/>
                <w:sz w:val="21"/>
                <w:szCs w:val="21"/>
                <w:highlight w:val="none"/>
                <w:lang w:val="en-US" w:eastAsia="zh-CN"/>
              </w:rPr>
              <w:t>4.次月5日前中标人需提供当月采购结算清单。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74" w:type="dxa"/>
            <w:gridSpan w:val="3"/>
            <w:vAlign w:val="center"/>
          </w:tcPr>
          <w:p>
            <w:pPr>
              <w:spacing w:after="0" w:line="336" w:lineRule="auto"/>
              <w:rPr>
                <w:rFonts w:ascii="微软雅黑" w:hAnsi="微软雅黑" w:cs="宋体"/>
                <w:sz w:val="21"/>
                <w:szCs w:val="21"/>
                <w:highlight w:val="none"/>
              </w:rPr>
            </w:pPr>
            <w:r>
              <w:rPr>
                <w:rFonts w:hint="eastAsia" w:ascii="微软雅黑" w:hAnsi="微软雅黑" w:cs="宋体"/>
                <w:sz w:val="21"/>
                <w:szCs w:val="21"/>
                <w:highlight w:val="none"/>
              </w:rPr>
              <w:t>付款方式：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74" w:type="dxa"/>
            <w:gridSpan w:val="3"/>
            <w:vAlign w:val="center"/>
          </w:tcPr>
          <w:p>
            <w:pPr>
              <w:spacing w:after="0" w:line="336" w:lineRule="auto"/>
              <w:rPr>
                <w:rFonts w:hint="eastAsia" w:ascii="微软雅黑" w:hAnsi="微软雅黑" w:eastAsia="微软雅黑" w:cs="宋体"/>
                <w:sz w:val="21"/>
                <w:szCs w:val="21"/>
                <w:highlight w:val="none"/>
                <w:lang w:val="en-US" w:eastAsia="zh-CN"/>
              </w:rPr>
            </w:pPr>
            <w:r>
              <w:rPr>
                <w:rFonts w:hint="eastAsia" w:ascii="微软雅黑" w:hAnsi="微软雅黑" w:cs="宋体"/>
                <w:sz w:val="21"/>
                <w:szCs w:val="21"/>
                <w:highlight w:val="none"/>
              </w:rPr>
              <w:t>采用</w:t>
            </w:r>
            <w:r>
              <w:rPr>
                <w:rFonts w:hint="eastAsia" w:ascii="微软雅黑" w:hAnsi="微软雅黑" w:cs="宋体"/>
                <w:sz w:val="21"/>
                <w:szCs w:val="21"/>
                <w:highlight w:val="none"/>
                <w:lang w:val="en-US" w:eastAsia="zh-CN"/>
              </w:rPr>
              <w:t>季</w:t>
            </w:r>
            <w:r>
              <w:rPr>
                <w:rFonts w:hint="eastAsia" w:ascii="微软雅黑" w:hAnsi="微软雅黑" w:cs="宋体"/>
                <w:sz w:val="21"/>
                <w:szCs w:val="21"/>
                <w:highlight w:val="none"/>
              </w:rPr>
              <w:t>度结算的方式结算货款，甲方在收到乙方提供的增值税专用或普通发票、经甲方验收签字的送货单，以及其他甲方需要提供的资料（包括但不限于检验报告等）后，30天内以银行转帐方式支付上月验收合格的应付货款至乙方指定银行账户内</w:t>
            </w:r>
            <w:r>
              <w:rPr>
                <w:rFonts w:hint="eastAsia" w:ascii="微软雅黑" w:hAnsi="微软雅黑" w:cs="宋体"/>
                <w:sz w:val="21"/>
                <w:szCs w:val="21"/>
                <w:highlight w:val="none"/>
                <w:lang w:eastAsia="zh-CN"/>
              </w:rPr>
              <w:t>。</w:t>
            </w:r>
          </w:p>
        </w:tc>
      </w:tr>
    </w:tbl>
    <w:p>
      <w:pPr>
        <w:jc w:val="center"/>
        <w:rPr>
          <w:rFonts w:ascii="微软雅黑" w:hAnsi="微软雅黑"/>
          <w:b/>
          <w:bCs/>
          <w:sz w:val="28"/>
          <w:szCs w:val="28"/>
        </w:rPr>
      </w:pPr>
      <w:r>
        <w:rPr>
          <w:rFonts w:hint="eastAsia" w:ascii="微软雅黑" w:hAnsi="微软雅黑"/>
          <w:b/>
          <w:bCs/>
          <w:sz w:val="28"/>
          <w:szCs w:val="28"/>
        </w:rPr>
        <w:t>项目服务要求</w:t>
      </w:r>
    </w:p>
    <w:p>
      <w:pPr>
        <w:rPr>
          <w:rFonts w:hint="eastAsia" w:ascii="微软雅黑" w:hAnsi="微软雅黑"/>
          <w:b/>
          <w:bCs/>
          <w:sz w:val="21"/>
          <w:szCs w:val="21"/>
        </w:rPr>
      </w:pPr>
      <w:r>
        <w:rPr>
          <w:rFonts w:hint="eastAsia" w:ascii="微软雅黑" w:hAnsi="微软雅黑"/>
          <w:b/>
          <w:bCs/>
          <w:sz w:val="21"/>
          <w:szCs w:val="21"/>
          <w:lang w:val="en-US" w:eastAsia="zh-CN"/>
        </w:rPr>
        <w:t>一、</w:t>
      </w:r>
      <w:r>
        <w:rPr>
          <w:rFonts w:hint="eastAsia" w:ascii="微软雅黑" w:hAnsi="微软雅黑"/>
          <w:b/>
          <w:bCs/>
          <w:sz w:val="21"/>
          <w:szCs w:val="21"/>
        </w:rPr>
        <w:t>服务要求</w:t>
      </w:r>
    </w:p>
    <w:p>
      <w:pPr>
        <w:rPr>
          <w:rFonts w:hint="default" w:ascii="微软雅黑" w:hAnsi="微软雅黑" w:eastAsia="微软雅黑"/>
          <w:sz w:val="21"/>
          <w:szCs w:val="21"/>
          <w:lang w:val="en-US" w:eastAsia="zh-CN"/>
        </w:rPr>
      </w:pPr>
      <w:r>
        <w:rPr>
          <w:rFonts w:hint="eastAsia" w:ascii="微软雅黑" w:hAnsi="微软雅黑"/>
          <w:sz w:val="21"/>
          <w:szCs w:val="21"/>
          <w:lang w:val="en-US" w:eastAsia="zh-CN"/>
        </w:rPr>
        <w:t>以下各执行标准如已被替代或废止的，按照国家最新标准执行。</w:t>
      </w:r>
    </w:p>
    <w:p>
      <w:pPr>
        <w:rPr>
          <w:rFonts w:ascii="微软雅黑" w:hAnsi="微软雅黑"/>
          <w:sz w:val="21"/>
          <w:szCs w:val="21"/>
        </w:rPr>
      </w:pPr>
      <w:r>
        <w:rPr>
          <w:rFonts w:hint="eastAsia" w:ascii="微软雅黑" w:hAnsi="微软雅黑"/>
          <w:sz w:val="21"/>
          <w:szCs w:val="21"/>
        </w:rPr>
        <w:t>（一）米类、食用油类：</w:t>
      </w:r>
    </w:p>
    <w:p>
      <w:pPr>
        <w:rPr>
          <w:rFonts w:ascii="微软雅黑" w:hAnsi="微软雅黑"/>
          <w:sz w:val="21"/>
          <w:szCs w:val="21"/>
        </w:rPr>
      </w:pPr>
      <w:r>
        <w:rPr>
          <w:rFonts w:hint="eastAsia" w:ascii="微软雅黑" w:hAnsi="微软雅黑"/>
          <w:sz w:val="21"/>
          <w:szCs w:val="21"/>
        </w:rPr>
        <w:t>1、供应产品的质量要求：</w:t>
      </w:r>
    </w:p>
    <w:p>
      <w:pPr>
        <w:rPr>
          <w:rFonts w:ascii="微软雅黑" w:hAnsi="微软雅黑"/>
          <w:sz w:val="21"/>
          <w:szCs w:val="21"/>
        </w:rPr>
      </w:pPr>
      <w:r>
        <w:rPr>
          <w:rFonts w:hint="eastAsia" w:ascii="微软雅黑" w:hAnsi="微软雅黑"/>
          <w:sz w:val="21"/>
          <w:szCs w:val="21"/>
        </w:rPr>
        <w:t>①米、油类货物必须符合卫生，不得有变质、油脂酸败、霉变、生虫、污秽不结、混有异物或者其他感官性状异常，并可能对人体健康有害的物质。</w:t>
      </w:r>
    </w:p>
    <w:p>
      <w:pPr>
        <w:rPr>
          <w:rFonts w:ascii="微软雅黑" w:hAnsi="微软雅黑"/>
          <w:sz w:val="21"/>
          <w:szCs w:val="21"/>
        </w:rPr>
      </w:pPr>
      <w:r>
        <w:rPr>
          <w:rFonts w:hint="eastAsia" w:ascii="微软雅黑" w:hAnsi="微软雅黑"/>
          <w:sz w:val="21"/>
          <w:szCs w:val="21"/>
        </w:rPr>
        <w:t>②米、油：符合国家行业标准、国家机关发出的产品检验合格证书。包装食品：包装箱完整，同时包装箱要印有注册商标、生产厂家名称、厂址、出厂日期、产品合格证、保质期限、产品成份、厂家电话号码。供应方所提供产品质量必须要符合行业标准要求，不得有掺假、变质、过期等现象出现，严禁伪劣、假冒、无证不合格物品进入仓库。</w:t>
      </w:r>
    </w:p>
    <w:p>
      <w:pPr>
        <w:rPr>
          <w:rFonts w:ascii="微软雅黑" w:hAnsi="微软雅黑"/>
          <w:sz w:val="21"/>
          <w:szCs w:val="21"/>
        </w:rPr>
      </w:pPr>
      <w:r>
        <w:rPr>
          <w:rFonts w:hint="eastAsia" w:ascii="微软雅黑" w:hAnsi="微软雅黑"/>
          <w:sz w:val="21"/>
          <w:szCs w:val="21"/>
        </w:rPr>
        <w:t>③每个食用油品种必须色泽好，透明度高，无浑浊，无沉淀和悬浮物，粘度小，无分层现象，气味正常，无酸臭异味。严格执行国家相关质量标准及卫生安全标准。并根据用户需求的食用油等级保质保量完成供货。要求提供的食用油生产厂家信誉良好，有明确的商品标签，有生产日期、保质期、质量等级，并标明初制油的加工工艺(即用浸出法生产，还是用压榨法生产的)和是否用转基因油料生产，不许以次充好、以假充真。如将毛油当一级或二级油进行销售，将低价位的植物油掺入高价位植物油中进行销售，牟取暴利，一经查处，中标人将承担全部责任。</w:t>
      </w:r>
    </w:p>
    <w:p>
      <w:pPr>
        <w:rPr>
          <w:rFonts w:ascii="微软雅黑" w:hAnsi="微软雅黑"/>
          <w:sz w:val="21"/>
          <w:szCs w:val="21"/>
        </w:rPr>
      </w:pPr>
      <w:r>
        <w:rPr>
          <w:rFonts w:hint="eastAsia" w:ascii="微软雅黑" w:hAnsi="微软雅黑"/>
          <w:sz w:val="21"/>
          <w:szCs w:val="21"/>
        </w:rPr>
        <w:t>④食用油</w:t>
      </w:r>
      <w:r>
        <w:rPr>
          <w:rFonts w:hint="eastAsia" w:ascii="微软雅黑" w:hAnsi="微软雅黑"/>
          <w:sz w:val="21"/>
          <w:szCs w:val="21"/>
          <w:lang w:val="en-US" w:eastAsia="zh-CN"/>
        </w:rPr>
        <w:t>必需为</w:t>
      </w:r>
      <w:r>
        <w:rPr>
          <w:rFonts w:hint="eastAsia" w:ascii="微软雅黑" w:hAnsi="微软雅黑"/>
          <w:sz w:val="21"/>
          <w:szCs w:val="21"/>
        </w:rPr>
        <w:t>非转基因油料</w:t>
      </w:r>
      <w:r>
        <w:rPr>
          <w:rFonts w:hint="eastAsia" w:ascii="微软雅黑" w:hAnsi="微软雅黑"/>
          <w:sz w:val="21"/>
          <w:szCs w:val="21"/>
          <w:lang w:val="en-US" w:eastAsia="zh-CN"/>
        </w:rPr>
        <w:t>制造</w:t>
      </w:r>
      <w:r>
        <w:rPr>
          <w:rFonts w:hint="eastAsia" w:ascii="微软雅黑" w:hAnsi="微软雅黑"/>
          <w:sz w:val="21"/>
          <w:szCs w:val="21"/>
        </w:rPr>
        <w:t>。成分只能含花生油、菜籽油、芝麻油（其中花生油成分不得低于5%、芝麻油成分不得低于2%）。</w:t>
      </w:r>
    </w:p>
    <w:p>
      <w:pPr>
        <w:rPr>
          <w:rFonts w:ascii="微软雅黑" w:hAnsi="微软雅黑"/>
          <w:sz w:val="21"/>
          <w:szCs w:val="21"/>
        </w:rPr>
      </w:pPr>
      <w:r>
        <w:rPr>
          <w:rFonts w:hint="eastAsia" w:ascii="微软雅黑" w:hAnsi="微软雅黑"/>
          <w:sz w:val="21"/>
          <w:szCs w:val="21"/>
        </w:rPr>
        <w:t>2、执行标准：</w:t>
      </w:r>
    </w:p>
    <w:p>
      <w:pPr>
        <w:rPr>
          <w:rFonts w:ascii="微软雅黑" w:hAnsi="微软雅黑"/>
          <w:sz w:val="21"/>
          <w:szCs w:val="21"/>
        </w:rPr>
      </w:pPr>
      <w:r>
        <w:rPr>
          <w:rFonts w:hint="eastAsia" w:ascii="微软雅黑" w:hAnsi="微软雅黑"/>
          <w:sz w:val="21"/>
          <w:szCs w:val="21"/>
        </w:rPr>
        <w:t>（1）米：</w:t>
      </w:r>
    </w:p>
    <w:p>
      <w:pPr>
        <w:rPr>
          <w:rFonts w:ascii="微软雅黑" w:hAnsi="微软雅黑"/>
          <w:sz w:val="21"/>
          <w:szCs w:val="21"/>
        </w:rPr>
      </w:pPr>
      <w:r>
        <w:rPr>
          <w:rFonts w:hint="eastAsia" w:ascii="微软雅黑" w:hAnsi="微软雅黑"/>
          <w:sz w:val="21"/>
          <w:szCs w:val="21"/>
        </w:rPr>
        <w:t>①米类执行标准：GB1354-</w:t>
      </w:r>
      <w:r>
        <w:rPr>
          <w:rFonts w:hint="eastAsia" w:ascii="微软雅黑" w:hAnsi="微软雅黑"/>
          <w:sz w:val="21"/>
          <w:szCs w:val="21"/>
          <w:lang w:val="en-US" w:eastAsia="zh-CN"/>
        </w:rPr>
        <w:t xml:space="preserve">2018  </w:t>
      </w:r>
      <w:r>
        <w:rPr>
          <w:rFonts w:hint="eastAsia" w:ascii="微软雅黑" w:hAnsi="微软雅黑"/>
          <w:sz w:val="21"/>
          <w:szCs w:val="21"/>
        </w:rPr>
        <w:t>GB2715-20</w:t>
      </w:r>
      <w:r>
        <w:rPr>
          <w:rFonts w:hint="eastAsia" w:ascii="微软雅黑" w:hAnsi="微软雅黑"/>
          <w:sz w:val="21"/>
          <w:szCs w:val="21"/>
          <w:lang w:val="en-US" w:eastAsia="zh-CN"/>
        </w:rPr>
        <w:t xml:space="preserve">16  </w:t>
      </w:r>
      <w:r>
        <w:rPr>
          <w:rFonts w:hint="eastAsia" w:ascii="微软雅黑" w:hAnsi="微软雅黑"/>
          <w:sz w:val="21"/>
          <w:szCs w:val="21"/>
        </w:rPr>
        <w:t>GB1354</w:t>
      </w:r>
      <w:r>
        <w:rPr>
          <w:rFonts w:hint="eastAsia" w:ascii="微软雅黑" w:hAnsi="微软雅黑"/>
          <w:sz w:val="21"/>
          <w:szCs w:val="21"/>
          <w:lang w:val="en-US" w:eastAsia="zh-CN"/>
        </w:rPr>
        <w:t>-</w:t>
      </w:r>
      <w:r>
        <w:rPr>
          <w:rFonts w:hint="eastAsia" w:ascii="微软雅黑" w:hAnsi="微软雅黑"/>
          <w:sz w:val="21"/>
          <w:szCs w:val="21"/>
        </w:rPr>
        <w:t>20</w:t>
      </w:r>
      <w:r>
        <w:rPr>
          <w:rFonts w:hint="eastAsia" w:ascii="微软雅黑" w:hAnsi="微软雅黑"/>
          <w:sz w:val="21"/>
          <w:szCs w:val="21"/>
          <w:lang w:val="en-US" w:eastAsia="zh-CN"/>
        </w:rPr>
        <w:t>18</w:t>
      </w:r>
      <w:r>
        <w:rPr>
          <w:rFonts w:hint="eastAsia" w:ascii="微软雅黑" w:hAnsi="微软雅黑"/>
          <w:sz w:val="21"/>
          <w:szCs w:val="21"/>
        </w:rPr>
        <w:t>国家标准一等米不含添加剂。</w:t>
      </w:r>
    </w:p>
    <w:p>
      <w:pPr>
        <w:rPr>
          <w:rFonts w:ascii="微软雅黑" w:hAnsi="微软雅黑"/>
          <w:sz w:val="21"/>
          <w:szCs w:val="21"/>
        </w:rPr>
      </w:pPr>
      <w:r>
        <w:rPr>
          <w:rFonts w:hint="eastAsia" w:ascii="微软雅黑" w:hAnsi="微软雅黑"/>
          <w:sz w:val="21"/>
          <w:szCs w:val="21"/>
        </w:rPr>
        <w:t>②大米的质量标准：除符合标准一等米外，要求：</w:t>
      </w:r>
    </w:p>
    <w:p>
      <w:pPr>
        <w:rPr>
          <w:rFonts w:ascii="微软雅黑" w:hAnsi="微软雅黑"/>
          <w:sz w:val="21"/>
          <w:szCs w:val="21"/>
        </w:rPr>
      </w:pPr>
      <w:r>
        <w:rPr>
          <w:rFonts w:hint="eastAsia" w:ascii="微软雅黑" w:hAnsi="微软雅黑"/>
          <w:sz w:val="21"/>
          <w:szCs w:val="21"/>
        </w:rPr>
        <w:t>碎米总量≤17%</w:t>
      </w:r>
    </w:p>
    <w:p>
      <w:pPr>
        <w:rPr>
          <w:rFonts w:ascii="微软雅黑" w:hAnsi="微软雅黑"/>
          <w:sz w:val="21"/>
          <w:szCs w:val="21"/>
        </w:rPr>
      </w:pPr>
      <w:r>
        <w:rPr>
          <w:rFonts w:hint="eastAsia" w:ascii="微软雅黑" w:hAnsi="微软雅黑"/>
          <w:sz w:val="21"/>
          <w:szCs w:val="21"/>
        </w:rPr>
        <w:t>小碎米总量≤2%</w:t>
      </w:r>
    </w:p>
    <w:p>
      <w:pPr>
        <w:rPr>
          <w:rFonts w:ascii="微软雅黑" w:hAnsi="微软雅黑"/>
          <w:sz w:val="21"/>
          <w:szCs w:val="21"/>
        </w:rPr>
      </w:pPr>
      <w:r>
        <w:rPr>
          <w:rFonts w:hint="eastAsia" w:ascii="微软雅黑" w:hAnsi="微软雅黑"/>
          <w:sz w:val="21"/>
          <w:szCs w:val="21"/>
        </w:rPr>
        <w:t>不完善粒≤3.5%</w:t>
      </w:r>
    </w:p>
    <w:p>
      <w:pPr>
        <w:rPr>
          <w:rFonts w:ascii="微软雅黑" w:hAnsi="微软雅黑"/>
          <w:sz w:val="21"/>
          <w:szCs w:val="21"/>
        </w:rPr>
      </w:pPr>
      <w:r>
        <w:rPr>
          <w:rFonts w:hint="eastAsia" w:ascii="微软雅黑" w:hAnsi="微软雅黑"/>
          <w:sz w:val="21"/>
          <w:szCs w:val="21"/>
        </w:rPr>
        <w:t>黄米粒按国家标准执行。</w:t>
      </w:r>
    </w:p>
    <w:p>
      <w:pPr>
        <w:rPr>
          <w:rFonts w:ascii="微软雅黑" w:hAnsi="微软雅黑"/>
          <w:sz w:val="21"/>
          <w:szCs w:val="21"/>
        </w:rPr>
      </w:pPr>
      <w:r>
        <w:rPr>
          <w:rFonts w:hint="eastAsia" w:ascii="微软雅黑" w:hAnsi="微软雅黑"/>
          <w:sz w:val="21"/>
          <w:szCs w:val="21"/>
        </w:rPr>
        <w:t>（2）油：</w:t>
      </w:r>
    </w:p>
    <w:p>
      <w:pPr>
        <w:rPr>
          <w:rFonts w:hint="eastAsia" w:ascii="微软雅黑" w:hAnsi="微软雅黑" w:eastAsia="微软雅黑"/>
          <w:sz w:val="21"/>
          <w:szCs w:val="21"/>
          <w:lang w:eastAsia="zh-CN"/>
        </w:rPr>
      </w:pPr>
      <w:r>
        <w:rPr>
          <w:rFonts w:hint="eastAsia" w:ascii="微软雅黑" w:hAnsi="微软雅黑"/>
          <w:sz w:val="21"/>
          <w:szCs w:val="21"/>
        </w:rPr>
        <w:t>①油类执行标准：</w:t>
      </w:r>
      <w:r>
        <w:rPr>
          <w:rFonts w:hint="eastAsia" w:ascii="微软雅黑" w:hAnsi="微软雅黑"/>
          <w:sz w:val="21"/>
          <w:szCs w:val="21"/>
          <w:lang w:val="en-US" w:eastAsia="zh-CN"/>
        </w:rPr>
        <w:t>食用调和油：</w:t>
      </w:r>
      <w:r>
        <w:rPr>
          <w:rFonts w:hint="eastAsia" w:ascii="微软雅黑" w:hAnsi="微软雅黑"/>
          <w:sz w:val="21"/>
          <w:szCs w:val="21"/>
        </w:rPr>
        <w:t>SB/T10292-1998</w:t>
      </w:r>
      <w:r>
        <w:rPr>
          <w:rFonts w:hint="eastAsia" w:ascii="微软雅黑" w:hAnsi="微软雅黑"/>
          <w:sz w:val="21"/>
          <w:szCs w:val="21"/>
          <w:lang w:eastAsia="zh-CN"/>
        </w:rPr>
        <w:t>；花生油：GB 1534-2003；大豆油：GB 1535-2003；玉米油：GB 19111-2003</w:t>
      </w:r>
    </w:p>
    <w:p>
      <w:pPr>
        <w:pStyle w:val="13"/>
        <w:ind w:firstLine="0"/>
        <w:rPr>
          <w:rFonts w:ascii="微软雅黑" w:hAnsi="微软雅黑" w:eastAsia="微软雅黑"/>
          <w:sz w:val="21"/>
          <w:szCs w:val="21"/>
        </w:rPr>
      </w:pPr>
    </w:p>
    <w:p>
      <w:pPr>
        <w:rPr>
          <w:rFonts w:ascii="微软雅黑" w:hAnsi="微软雅黑"/>
          <w:sz w:val="21"/>
          <w:szCs w:val="21"/>
        </w:rPr>
      </w:pPr>
      <w:r>
        <w:rPr>
          <w:rFonts w:hint="eastAsia" w:ascii="微软雅黑" w:hAnsi="微软雅黑"/>
          <w:sz w:val="21"/>
          <w:szCs w:val="21"/>
        </w:rPr>
        <w:t>（二）鲜肉类</w:t>
      </w:r>
    </w:p>
    <w:p>
      <w:pPr>
        <w:rPr>
          <w:rFonts w:ascii="微软雅黑" w:hAnsi="微软雅黑"/>
          <w:sz w:val="21"/>
          <w:szCs w:val="21"/>
        </w:rPr>
      </w:pPr>
      <w:r>
        <w:rPr>
          <w:rFonts w:hint="eastAsia" w:ascii="微软雅黑" w:hAnsi="微软雅黑"/>
          <w:sz w:val="21"/>
          <w:szCs w:val="21"/>
        </w:rPr>
        <w:t>1.食品供应链要求：所有食品的来源必须清晰。鲜肉类必须源于正规肉联厂并在供货前提供《动物检疫合格证明》。（提供承诺函，格式自定）</w:t>
      </w:r>
    </w:p>
    <w:p>
      <w:pPr>
        <w:rPr>
          <w:rFonts w:ascii="微软雅黑" w:hAnsi="微软雅黑"/>
          <w:sz w:val="21"/>
          <w:szCs w:val="21"/>
        </w:rPr>
      </w:pPr>
      <w:r>
        <w:rPr>
          <w:rFonts w:hint="eastAsia" w:ascii="微软雅黑" w:hAnsi="微软雅黑"/>
          <w:sz w:val="21"/>
          <w:szCs w:val="21"/>
        </w:rPr>
        <w:t>2.所供肉类产品应保持较好的外观和质量等级，符合国家食品部门的有关标准，保证无异味、无霉烂变质，保证来源于正规肉联厂，供货时须提交肉联厂的验收单及当批次有效的动物检疫合格证复印件（原件备查）（分割的猪肉每次送货时要有广州市分割肉销售凭据）。鲜肉确保每日新鲜、无异味。</w:t>
      </w:r>
    </w:p>
    <w:p>
      <w:pPr>
        <w:rPr>
          <w:rFonts w:ascii="微软雅黑" w:hAnsi="微软雅黑"/>
          <w:sz w:val="21"/>
          <w:szCs w:val="21"/>
        </w:rPr>
      </w:pPr>
      <w:r>
        <w:rPr>
          <w:rFonts w:hint="eastAsia" w:ascii="微软雅黑" w:hAnsi="微软雅黑"/>
          <w:sz w:val="21"/>
          <w:szCs w:val="21"/>
        </w:rPr>
        <w:t>3.所有产品规格符合采购人提交的日采购计划或月采购计划中明确的具体需求。</w:t>
      </w:r>
    </w:p>
    <w:p>
      <w:pPr>
        <w:rPr>
          <w:rFonts w:ascii="微软雅黑" w:hAnsi="微软雅黑"/>
          <w:sz w:val="21"/>
          <w:szCs w:val="21"/>
        </w:rPr>
      </w:pPr>
    </w:p>
    <w:p>
      <w:pPr>
        <w:rPr>
          <w:rFonts w:ascii="微软雅黑" w:hAnsi="微软雅黑"/>
          <w:sz w:val="21"/>
          <w:szCs w:val="21"/>
        </w:rPr>
      </w:pPr>
      <w:r>
        <w:rPr>
          <w:rFonts w:hint="eastAsia" w:ascii="微软雅黑" w:hAnsi="微软雅黑"/>
          <w:sz w:val="21"/>
          <w:szCs w:val="21"/>
        </w:rPr>
        <w:t>（三）冻品类</w:t>
      </w:r>
    </w:p>
    <w:p>
      <w:pPr>
        <w:rPr>
          <w:rFonts w:ascii="微软雅黑" w:hAnsi="微软雅黑"/>
          <w:sz w:val="21"/>
          <w:szCs w:val="21"/>
        </w:rPr>
      </w:pPr>
      <w:r>
        <w:rPr>
          <w:rFonts w:hint="eastAsia" w:ascii="微软雅黑" w:hAnsi="微软雅黑"/>
          <w:sz w:val="21"/>
          <w:szCs w:val="21"/>
        </w:rPr>
        <w:t>供应产品的质量要求：</w:t>
      </w:r>
    </w:p>
    <w:p>
      <w:pPr>
        <w:numPr>
          <w:ilvl w:val="0"/>
          <w:numId w:val="5"/>
        </w:numPr>
        <w:rPr>
          <w:rFonts w:ascii="微软雅黑" w:hAnsi="微软雅黑"/>
          <w:sz w:val="21"/>
          <w:szCs w:val="21"/>
        </w:rPr>
      </w:pPr>
      <w:r>
        <w:rPr>
          <w:rFonts w:hint="eastAsia" w:ascii="微软雅黑" w:hAnsi="微软雅黑"/>
          <w:sz w:val="21"/>
          <w:szCs w:val="21"/>
        </w:rPr>
        <w:t>在供货前，所有冻品来源必须具备国内正规厂家生产进货凭据。</w:t>
      </w:r>
    </w:p>
    <w:p>
      <w:pPr>
        <w:rPr>
          <w:rFonts w:ascii="微软雅黑" w:hAnsi="微软雅黑"/>
          <w:sz w:val="21"/>
          <w:szCs w:val="21"/>
        </w:rPr>
      </w:pPr>
      <w:r>
        <w:rPr>
          <w:rFonts w:hint="eastAsia" w:ascii="微软雅黑" w:hAnsi="微软雅黑"/>
          <w:sz w:val="21"/>
          <w:szCs w:val="21"/>
        </w:rPr>
        <w:t>2.所供产品应保持较好的外观和质量等级，符合国家食品部门的有关标准，保证无异味、无霉烂变质，肉类（冻肉）保证来源于正规肉联厂，供货时须提交肉联厂的验收单及当批次有效的动物检疫合格证复印件（原件备查），冷冻肉要求肉体冻实而坚硬，无化冻现象，肉质紧密而有弹性，色泽均匀，不粘手，交货时干净、新鲜、无异味，冷冻鱼类要求鱼眼睛清亮，角膜透明，鳞片上覆有冻结的透明黏液层，皮肤天然色泽明显。</w:t>
      </w:r>
    </w:p>
    <w:p>
      <w:pPr>
        <w:rPr>
          <w:rFonts w:ascii="微软雅黑" w:hAnsi="微软雅黑"/>
          <w:sz w:val="21"/>
          <w:szCs w:val="21"/>
        </w:rPr>
      </w:pPr>
      <w:r>
        <w:rPr>
          <w:rFonts w:hint="eastAsia" w:ascii="微软雅黑" w:hAnsi="微软雅黑"/>
          <w:sz w:val="21"/>
          <w:szCs w:val="21"/>
        </w:rPr>
        <w:t>3.所有产品规格符合采购人提交的日采购计划或月采购计划中明确的具体需求。</w:t>
      </w:r>
    </w:p>
    <w:p>
      <w:pPr>
        <w:rPr>
          <w:rFonts w:hint="eastAsia" w:ascii="微软雅黑" w:hAnsi="微软雅黑"/>
          <w:sz w:val="21"/>
          <w:szCs w:val="21"/>
        </w:rPr>
      </w:pPr>
      <w:r>
        <w:rPr>
          <w:rFonts w:hint="eastAsia" w:ascii="微软雅黑" w:hAnsi="微软雅黑"/>
          <w:sz w:val="21"/>
          <w:szCs w:val="21"/>
        </w:rPr>
        <w:t>4.冷冻禽类食品解冻后净重量不少于92％，冷冻肉类食品解冻后净重量不少于95%，冷冻水产类食品解冻后净重量不少于85%，解冻时间为4小时以内（室温20℃）。所有冷冻食品要求清晰列出产品品牌、规格、类型、包装方式、包装净重、含冰量等相关参数。</w:t>
      </w:r>
    </w:p>
    <w:p>
      <w:pPr>
        <w:rPr>
          <w:rFonts w:hint="eastAsia" w:ascii="微软雅黑" w:hAnsi="微软雅黑"/>
          <w:sz w:val="21"/>
          <w:szCs w:val="21"/>
        </w:rPr>
      </w:pPr>
    </w:p>
    <w:p>
      <w:pPr>
        <w:rPr>
          <w:rFonts w:ascii="微软雅黑" w:hAnsi="微软雅黑"/>
          <w:sz w:val="21"/>
          <w:szCs w:val="21"/>
        </w:rPr>
      </w:pPr>
      <w:r>
        <w:rPr>
          <w:rFonts w:hint="eastAsia" w:ascii="微软雅黑" w:hAnsi="微软雅黑"/>
          <w:sz w:val="21"/>
          <w:szCs w:val="21"/>
        </w:rPr>
        <w:t>（四）蔬菜类（青菜、瓜类、玉米、番薯、土豆、豆制品等）</w:t>
      </w:r>
    </w:p>
    <w:p>
      <w:pPr>
        <w:rPr>
          <w:rFonts w:ascii="微软雅黑" w:hAnsi="微软雅黑"/>
          <w:sz w:val="21"/>
          <w:szCs w:val="21"/>
        </w:rPr>
      </w:pPr>
      <w:r>
        <w:rPr>
          <w:rFonts w:hint="eastAsia" w:ascii="微软雅黑" w:hAnsi="微软雅黑"/>
          <w:sz w:val="21"/>
          <w:szCs w:val="21"/>
        </w:rPr>
        <w:t>1. 品种：青菜、瓜类、玉米、地瓜、土豆、豆制品等。</w:t>
      </w:r>
    </w:p>
    <w:p>
      <w:pPr>
        <w:rPr>
          <w:rFonts w:ascii="微软雅黑" w:hAnsi="微软雅黑"/>
          <w:sz w:val="21"/>
          <w:szCs w:val="21"/>
        </w:rPr>
      </w:pPr>
      <w:r>
        <w:rPr>
          <w:rFonts w:hint="eastAsia" w:ascii="微软雅黑" w:hAnsi="微软雅黑"/>
          <w:sz w:val="21"/>
          <w:szCs w:val="21"/>
        </w:rPr>
        <w:t>1.1供应产品的质量要求：豆制品类正规厂家当天生产，产品颜色纯正、形态好、完整、无腐、无异味、无可见外来杂质。瓜、蔬菜必须是优质货品，不得含有残留农药或污染物，中标人须保证所供应的蔬菜符合卫生质量标准，同时承担因所供蔬菜问题引起的一切事故后果。卫生质量指标，应符合我国无公害蔬菜上的卫生指标规定。</w:t>
      </w:r>
    </w:p>
    <w:p>
      <w:pPr>
        <w:rPr>
          <w:rFonts w:ascii="微软雅黑" w:hAnsi="微软雅黑"/>
          <w:sz w:val="21"/>
          <w:szCs w:val="21"/>
        </w:rPr>
      </w:pPr>
      <w:r>
        <w:rPr>
          <w:rFonts w:hint="eastAsia" w:ascii="微软雅黑" w:hAnsi="微软雅黑"/>
          <w:sz w:val="21"/>
          <w:szCs w:val="21"/>
        </w:rPr>
        <w:t>1.2具体感观要求：</w:t>
      </w:r>
    </w:p>
    <w:p>
      <w:pPr>
        <w:rPr>
          <w:rFonts w:ascii="微软雅黑" w:hAnsi="微软雅黑"/>
          <w:sz w:val="21"/>
          <w:szCs w:val="21"/>
        </w:rPr>
      </w:pPr>
      <w:r>
        <w:rPr>
          <w:rFonts w:hint="eastAsia" w:ascii="微软雅黑" w:hAnsi="微软雅黑"/>
          <w:sz w:val="21"/>
          <w:szCs w:val="21"/>
        </w:rPr>
        <w:t>从蔬菜色泽看，各种蔬菜都应具有本品种原有的颜色，大多数有发亮的光泽，以此显示蔬菜的成熟度及鲜嫩程度；</w:t>
      </w:r>
    </w:p>
    <w:p>
      <w:pPr>
        <w:rPr>
          <w:rFonts w:ascii="微软雅黑" w:hAnsi="微软雅黑"/>
          <w:sz w:val="21"/>
          <w:szCs w:val="21"/>
        </w:rPr>
      </w:pPr>
      <w:r>
        <w:rPr>
          <w:rFonts w:hint="eastAsia" w:ascii="微软雅黑" w:hAnsi="微软雅黑"/>
          <w:sz w:val="21"/>
          <w:szCs w:val="21"/>
        </w:rPr>
        <w:t>从蔬菜气味看，多数蔬菜具有清馨、甘辛香、甜酸香等气味，可凭嗅觉识别不同品种的质量，不允许有腐烂变质的亚硝酸盐味和其他异常气味；</w:t>
      </w:r>
    </w:p>
    <w:p>
      <w:pPr>
        <w:rPr>
          <w:rFonts w:ascii="微软雅黑" w:hAnsi="微软雅黑"/>
          <w:sz w:val="21"/>
          <w:szCs w:val="21"/>
        </w:rPr>
      </w:pPr>
      <w:r>
        <w:rPr>
          <w:rFonts w:hint="eastAsia" w:ascii="微软雅黑" w:hAnsi="微软雅黑"/>
          <w:sz w:val="21"/>
          <w:szCs w:val="21"/>
        </w:rPr>
        <w:t>从蔬菜滋味看，因品种不同而各异，多数蔬菜滋味甘淡、甜酸、清爽鲜美，少数具有辛酸、苦涩等特殊风味以刺激食欲，如失去本品种原有的滋味即为异常；</w:t>
      </w:r>
    </w:p>
    <w:p>
      <w:pPr>
        <w:rPr>
          <w:rFonts w:ascii="微软雅黑" w:hAnsi="微软雅黑"/>
          <w:sz w:val="21"/>
          <w:szCs w:val="21"/>
        </w:rPr>
      </w:pPr>
      <w:r>
        <w:rPr>
          <w:rFonts w:hint="eastAsia" w:ascii="微软雅黑" w:hAnsi="微软雅黑"/>
          <w:sz w:val="21"/>
          <w:szCs w:val="21"/>
        </w:rPr>
        <w:t>从蔬菜形态看，应尽量避免由于客观因素而造成的各种非正常、不新鲜的蔬菜，例如萎蔫、枯塌、损伤、病变、虫害侵蚀等引起的形态异常等。</w:t>
      </w:r>
    </w:p>
    <w:p>
      <w:pPr>
        <w:rPr>
          <w:rFonts w:ascii="微软雅黑" w:hAnsi="微软雅黑"/>
          <w:sz w:val="21"/>
          <w:szCs w:val="21"/>
        </w:rPr>
      </w:pPr>
      <w:r>
        <w:rPr>
          <w:rFonts w:hint="eastAsia" w:ascii="微软雅黑" w:hAnsi="微软雅黑"/>
          <w:sz w:val="21"/>
          <w:szCs w:val="21"/>
        </w:rPr>
        <w:t>1.2.1叶菜类：菜心、奶白菜、本地白菜、菠菜、油麦菜、生菜、芥菜、苋菜、芹菜等绿叶菜类。</w:t>
      </w:r>
    </w:p>
    <w:p>
      <w:pPr>
        <w:rPr>
          <w:rFonts w:ascii="微软雅黑" w:hAnsi="微软雅黑"/>
          <w:sz w:val="21"/>
          <w:szCs w:val="21"/>
        </w:rPr>
      </w:pPr>
      <w:r>
        <w:rPr>
          <w:rFonts w:hint="eastAsia" w:ascii="微软雅黑" w:hAnsi="微软雅黑"/>
          <w:sz w:val="21"/>
          <w:szCs w:val="21"/>
        </w:rPr>
        <w:t>属同一品种规格，肉质鲜嫩形态好，色泽正常，茎基部削平，无枯黄叶、病叶、泥土、明显机械伤和病虫害伤，无烧心焦边、腐烂等现象，无抽苔（菜心除外），无畸形、异味，结球叶菜要结球适度，花椰菜应新鲜洁白，不带叶麸，无畸形花。</w:t>
      </w:r>
    </w:p>
    <w:p>
      <w:pPr>
        <w:rPr>
          <w:rFonts w:ascii="微软雅黑" w:hAnsi="微软雅黑"/>
          <w:sz w:val="21"/>
          <w:szCs w:val="21"/>
        </w:rPr>
      </w:pPr>
      <w:r>
        <w:rPr>
          <w:rFonts w:hint="eastAsia" w:ascii="微软雅黑" w:hAnsi="微软雅黑"/>
          <w:sz w:val="21"/>
          <w:szCs w:val="21"/>
        </w:rPr>
        <w:t>1.2.2茄果类：番茄、茄子、圆椒、辣椒等。</w:t>
      </w:r>
    </w:p>
    <w:p>
      <w:pPr>
        <w:rPr>
          <w:rFonts w:ascii="微软雅黑" w:hAnsi="微软雅黑"/>
          <w:sz w:val="21"/>
          <w:szCs w:val="21"/>
        </w:rPr>
      </w:pPr>
      <w:r>
        <w:rPr>
          <w:rFonts w:hint="eastAsia" w:ascii="微软雅黑" w:hAnsi="微软雅黑"/>
          <w:sz w:val="21"/>
          <w:szCs w:val="21"/>
        </w:rPr>
        <w:t>属同一品种规格，果实整洁，成熟度适中，番茄花蒂不明显，无裂果及空洞现象，茄果不能有裂蒂及果皮变硬现象，无腐烂、畸形、异味，无明显机械伤。</w:t>
      </w:r>
    </w:p>
    <w:p>
      <w:pPr>
        <w:rPr>
          <w:rFonts w:ascii="微软雅黑" w:hAnsi="微软雅黑"/>
          <w:sz w:val="21"/>
          <w:szCs w:val="21"/>
        </w:rPr>
      </w:pPr>
      <w:r>
        <w:rPr>
          <w:rFonts w:hint="eastAsia" w:ascii="微软雅黑" w:hAnsi="微软雅黑"/>
          <w:sz w:val="21"/>
          <w:szCs w:val="21"/>
        </w:rPr>
        <w:t>1.2.3瓜果类：青瓜、冬瓜、丝瓜、苦瓜、南瓜、节瓜等。</w:t>
      </w:r>
    </w:p>
    <w:p>
      <w:pPr>
        <w:rPr>
          <w:rFonts w:ascii="微软雅黑" w:hAnsi="微软雅黑"/>
          <w:sz w:val="21"/>
          <w:szCs w:val="21"/>
        </w:rPr>
      </w:pPr>
      <w:r>
        <w:rPr>
          <w:rFonts w:hint="eastAsia" w:ascii="微软雅黑" w:hAnsi="微软雅黑"/>
          <w:sz w:val="21"/>
          <w:szCs w:val="21"/>
        </w:rPr>
        <w:t>属同一品种规格，形状、色泽一致，瓜条均匀，无疤点，无断裂，无腐烂、畸形、异味、明显机械伤，不带泥土。</w:t>
      </w:r>
    </w:p>
    <w:p>
      <w:pPr>
        <w:rPr>
          <w:rFonts w:ascii="微软雅黑" w:hAnsi="微软雅黑"/>
          <w:sz w:val="21"/>
          <w:szCs w:val="21"/>
        </w:rPr>
      </w:pPr>
      <w:r>
        <w:rPr>
          <w:rFonts w:hint="eastAsia" w:ascii="微软雅黑" w:hAnsi="微软雅黑"/>
          <w:sz w:val="21"/>
          <w:szCs w:val="21"/>
        </w:rPr>
        <w:t>1.2.4根菜类：萝卜、红萝卜等。</w:t>
      </w:r>
    </w:p>
    <w:p>
      <w:pPr>
        <w:rPr>
          <w:rFonts w:ascii="微软雅黑" w:hAnsi="微软雅黑"/>
          <w:sz w:val="21"/>
          <w:szCs w:val="21"/>
        </w:rPr>
      </w:pPr>
      <w:r>
        <w:rPr>
          <w:rFonts w:hint="eastAsia" w:ascii="微软雅黑" w:hAnsi="微软雅黑"/>
          <w:sz w:val="21"/>
          <w:szCs w:val="21"/>
        </w:rPr>
        <w:t>属同一品种规格，皮细光滑，大小均匀，肉质脆嫩致密新鲜，无腐烂、畸形、裂痕、糠心、异味，不带泥沙，不带茎叶和须根。</w:t>
      </w:r>
    </w:p>
    <w:p>
      <w:pPr>
        <w:rPr>
          <w:rFonts w:ascii="微软雅黑" w:hAnsi="微软雅黑"/>
          <w:sz w:val="21"/>
          <w:szCs w:val="21"/>
        </w:rPr>
      </w:pPr>
      <w:r>
        <w:rPr>
          <w:rFonts w:hint="eastAsia" w:ascii="微软雅黑" w:hAnsi="微软雅黑"/>
          <w:sz w:val="21"/>
          <w:szCs w:val="21"/>
        </w:rPr>
        <w:t>1.2.5薯芋类：土豆、芋头、姜等。</w:t>
      </w:r>
    </w:p>
    <w:p>
      <w:pPr>
        <w:rPr>
          <w:rFonts w:ascii="微软雅黑" w:hAnsi="微软雅黑"/>
          <w:sz w:val="21"/>
          <w:szCs w:val="21"/>
        </w:rPr>
      </w:pPr>
      <w:r>
        <w:rPr>
          <w:rFonts w:hint="eastAsia" w:ascii="微软雅黑" w:hAnsi="微软雅黑"/>
          <w:sz w:val="21"/>
          <w:szCs w:val="21"/>
        </w:rPr>
        <w:t>属同一品种规格，色泽一致，不带泥沙，不带须根、茎叶，不干瘪，无腐烂、畸形、异味、明显机械伤、病虫害斑，土豆无发芽，皮不变绿。</w:t>
      </w:r>
    </w:p>
    <w:p>
      <w:pPr>
        <w:rPr>
          <w:rFonts w:ascii="微软雅黑" w:hAnsi="微软雅黑"/>
          <w:sz w:val="21"/>
          <w:szCs w:val="21"/>
        </w:rPr>
      </w:pPr>
      <w:r>
        <w:rPr>
          <w:rFonts w:hint="eastAsia" w:ascii="微软雅黑" w:hAnsi="微软雅黑"/>
          <w:sz w:val="21"/>
          <w:szCs w:val="21"/>
        </w:rPr>
        <w:t>1.2.6葱蒜类：葱、蒜、韭菜、洋葱等。</w:t>
      </w:r>
    </w:p>
    <w:p>
      <w:pPr>
        <w:rPr>
          <w:rFonts w:ascii="微软雅黑" w:hAnsi="微软雅黑"/>
          <w:sz w:val="21"/>
          <w:szCs w:val="21"/>
        </w:rPr>
      </w:pPr>
      <w:r>
        <w:rPr>
          <w:rFonts w:hint="eastAsia" w:ascii="微软雅黑" w:hAnsi="微软雅黑"/>
          <w:sz w:val="21"/>
          <w:szCs w:val="21"/>
        </w:rPr>
        <w:t>属同一品种规格，允许葱、青蒜类保留干净须根，葱、蒜、韭菜不带老叶，蒜头、洋葱去根去枯叶，可食部分新鲜幼嫩，无腐烂、畸形、异味。</w:t>
      </w:r>
    </w:p>
    <w:p>
      <w:pPr>
        <w:rPr>
          <w:rFonts w:ascii="微软雅黑" w:hAnsi="微软雅黑"/>
          <w:sz w:val="21"/>
          <w:szCs w:val="21"/>
        </w:rPr>
      </w:pPr>
      <w:r>
        <w:rPr>
          <w:rFonts w:hint="eastAsia" w:ascii="微软雅黑" w:hAnsi="微软雅黑"/>
          <w:sz w:val="21"/>
          <w:szCs w:val="21"/>
        </w:rPr>
        <w:t>1.2.7豆类：扁豆、甜豆、荷兰豆等。</w:t>
      </w:r>
    </w:p>
    <w:p>
      <w:pPr>
        <w:rPr>
          <w:rFonts w:ascii="微软雅黑" w:hAnsi="微软雅黑"/>
          <w:sz w:val="21"/>
          <w:szCs w:val="21"/>
        </w:rPr>
      </w:pPr>
      <w:r>
        <w:rPr>
          <w:rFonts w:hint="eastAsia" w:ascii="微软雅黑" w:hAnsi="微软雅黑"/>
          <w:sz w:val="21"/>
          <w:szCs w:val="21"/>
        </w:rPr>
        <w:t>属同一品种规格，形态完整，成熟度适中，无腐烂、畸形、异味，豆荚类新鲜、幼嫩、均匀，豆仁类籽粒饱满，较均匀，无发芽，不带泥土杂质。</w:t>
      </w:r>
    </w:p>
    <w:p>
      <w:pPr>
        <w:rPr>
          <w:rFonts w:ascii="微软雅黑" w:hAnsi="微软雅黑"/>
          <w:sz w:val="21"/>
          <w:szCs w:val="21"/>
        </w:rPr>
      </w:pPr>
      <w:r>
        <w:rPr>
          <w:rFonts w:hint="eastAsia" w:ascii="微软雅黑" w:hAnsi="微软雅黑"/>
          <w:sz w:val="21"/>
          <w:szCs w:val="21"/>
        </w:rPr>
        <w:t>1.2.8水生菜类：藕、马蹄等。</w:t>
      </w:r>
    </w:p>
    <w:p>
      <w:pPr>
        <w:rPr>
          <w:rFonts w:ascii="微软雅黑" w:hAnsi="微软雅黑"/>
          <w:sz w:val="21"/>
          <w:szCs w:val="21"/>
        </w:rPr>
      </w:pPr>
      <w:r>
        <w:rPr>
          <w:rFonts w:hint="eastAsia" w:ascii="微软雅黑" w:hAnsi="微软雅黑"/>
          <w:sz w:val="21"/>
          <w:szCs w:val="21"/>
        </w:rPr>
        <w:t>属同一品种规格，肉质嫩，成熟度适中，无腐烂、畸形、异味，无明显机械伤，不带泥土和杂质，不干瘪，茭白不黑心。</w:t>
      </w:r>
    </w:p>
    <w:p>
      <w:pPr>
        <w:rPr>
          <w:rFonts w:ascii="微软雅黑" w:hAnsi="微软雅黑"/>
          <w:sz w:val="21"/>
          <w:szCs w:val="21"/>
        </w:rPr>
      </w:pPr>
      <w:r>
        <w:rPr>
          <w:rFonts w:hint="eastAsia" w:ascii="微软雅黑" w:hAnsi="微软雅黑"/>
          <w:sz w:val="21"/>
          <w:szCs w:val="21"/>
        </w:rPr>
        <w:t>1.2.9食用菌类：鲜香菇、冬菇、草菇、木耳等。</w:t>
      </w:r>
    </w:p>
    <w:p>
      <w:pPr>
        <w:rPr>
          <w:rFonts w:ascii="微软雅黑" w:hAnsi="微软雅黑"/>
          <w:sz w:val="21"/>
          <w:szCs w:val="21"/>
        </w:rPr>
      </w:pPr>
      <w:r>
        <w:rPr>
          <w:rFonts w:hint="eastAsia" w:ascii="微软雅黑" w:hAnsi="微软雅黑"/>
          <w:sz w:val="21"/>
          <w:szCs w:val="21"/>
        </w:rPr>
        <w:t>属同一品种规格，冬菇、草菇菌盖圆整略展开，柄粗壮，菌膜紧，菇柄切削平整，不浸泡水（蘑菇允许浸盐水保鲜），新鲜，无杂质，无畸形菇，无腐烂、异味。</w:t>
      </w:r>
    </w:p>
    <w:p>
      <w:pPr>
        <w:rPr>
          <w:rFonts w:ascii="微软雅黑" w:hAnsi="微软雅黑"/>
          <w:sz w:val="21"/>
          <w:szCs w:val="21"/>
        </w:rPr>
      </w:pPr>
      <w:r>
        <w:rPr>
          <w:rFonts w:hint="eastAsia" w:ascii="微软雅黑" w:hAnsi="微软雅黑"/>
          <w:sz w:val="21"/>
          <w:szCs w:val="21"/>
        </w:rPr>
        <w:t>1.2.10芽苗类：豆芽等。</w:t>
      </w:r>
    </w:p>
    <w:p>
      <w:pPr>
        <w:rPr>
          <w:rFonts w:ascii="微软雅黑" w:hAnsi="微软雅黑"/>
          <w:sz w:val="21"/>
          <w:szCs w:val="21"/>
        </w:rPr>
      </w:pPr>
      <w:r>
        <w:rPr>
          <w:rFonts w:hint="eastAsia" w:ascii="微软雅黑" w:hAnsi="微软雅黑"/>
          <w:sz w:val="21"/>
          <w:szCs w:val="21"/>
        </w:rPr>
        <w:t>芽苗幼嫩，不带豆壳杂质，新鲜，不浸水，无腐烂、异味。</w:t>
      </w:r>
    </w:p>
    <w:p>
      <w:pPr>
        <w:rPr>
          <w:rFonts w:hint="eastAsia" w:ascii="微软雅黑" w:hAnsi="微软雅黑"/>
          <w:sz w:val="21"/>
          <w:szCs w:val="21"/>
        </w:rPr>
      </w:pPr>
      <w:r>
        <w:rPr>
          <w:rFonts w:hint="eastAsia" w:ascii="微软雅黑" w:hAnsi="微软雅黑"/>
          <w:sz w:val="21"/>
          <w:szCs w:val="21"/>
        </w:rPr>
        <w:t>1.3、食品供应链要求：所有食品的来源必须清晰。蔬菜应当来源于受地方政府部门监管的自有基地、商品菜基地或蔬菜专业流通市场，严禁收购散户农民的蔬菜供应，在供货前需提供该批蔬菜农药残留检测报告。 （提供承诺函，格式自定）</w:t>
      </w:r>
    </w:p>
    <w:p>
      <w:pPr>
        <w:rPr>
          <w:rFonts w:hint="eastAsia" w:ascii="微软雅黑" w:hAnsi="微软雅黑"/>
          <w:sz w:val="21"/>
          <w:szCs w:val="21"/>
        </w:rPr>
      </w:pPr>
    </w:p>
    <w:p>
      <w:pPr>
        <w:rPr>
          <w:rFonts w:ascii="微软雅黑" w:hAnsi="微软雅黑"/>
          <w:sz w:val="21"/>
          <w:szCs w:val="21"/>
        </w:rPr>
      </w:pPr>
      <w:r>
        <w:rPr>
          <w:rFonts w:hint="eastAsia" w:ascii="微软雅黑" w:hAnsi="微软雅黑"/>
          <w:sz w:val="21"/>
          <w:szCs w:val="21"/>
        </w:rPr>
        <w:t>（五）面粉、调味料、咸杂、干货</w:t>
      </w:r>
    </w:p>
    <w:p>
      <w:pPr>
        <w:rPr>
          <w:rFonts w:ascii="微软雅黑" w:hAnsi="微软雅黑"/>
          <w:sz w:val="21"/>
          <w:szCs w:val="21"/>
        </w:rPr>
      </w:pPr>
      <w:r>
        <w:rPr>
          <w:rFonts w:hint="eastAsia" w:ascii="微软雅黑" w:hAnsi="微软雅黑"/>
          <w:sz w:val="21"/>
          <w:szCs w:val="21"/>
        </w:rPr>
        <w:t>1、投标报价包含产品价格、运输、装卸、售后服务、保险、搬运费、税金等一切费用。</w:t>
      </w:r>
    </w:p>
    <w:p>
      <w:pPr>
        <w:rPr>
          <w:rFonts w:ascii="微软雅黑" w:hAnsi="微软雅黑"/>
          <w:sz w:val="21"/>
          <w:szCs w:val="21"/>
        </w:rPr>
      </w:pPr>
      <w:r>
        <w:rPr>
          <w:rFonts w:hint="eastAsia" w:ascii="微软雅黑" w:hAnsi="微软雅黑"/>
          <w:sz w:val="21"/>
          <w:szCs w:val="21"/>
        </w:rPr>
        <w:t>2、质量要求</w:t>
      </w:r>
    </w:p>
    <w:p>
      <w:pPr>
        <w:rPr>
          <w:rFonts w:ascii="微软雅黑" w:hAnsi="微软雅黑"/>
          <w:sz w:val="21"/>
          <w:szCs w:val="21"/>
        </w:rPr>
      </w:pPr>
      <w:r>
        <w:rPr>
          <w:rFonts w:hint="eastAsia" w:ascii="微软雅黑" w:hAnsi="微软雅黑"/>
          <w:sz w:val="21"/>
          <w:szCs w:val="21"/>
        </w:rPr>
        <w:t>2.1干货质量要求：</w:t>
      </w:r>
    </w:p>
    <w:p>
      <w:pPr>
        <w:rPr>
          <w:rFonts w:ascii="微软雅黑" w:hAnsi="微软雅黑"/>
          <w:sz w:val="21"/>
          <w:szCs w:val="21"/>
        </w:rPr>
      </w:pPr>
      <w:r>
        <w:rPr>
          <w:rFonts w:hint="eastAsia" w:ascii="微软雅黑" w:hAnsi="微软雅黑"/>
          <w:sz w:val="21"/>
          <w:szCs w:val="21"/>
        </w:rPr>
        <w:t>干货制品的质量基本标准要求符合国家相关行业标准，干爽，不霉烂、整齐、均匀、完整，无虫蛀、无杂质，保持应有的色泽。确保产品质量稳定，保证营养丰富、绿色安全、海味浓郁、易存放、食用方便，保质期长。从加工、包装、运输、贮存到销售全部符合国家规定标准。尤其是二氧化硫残留量、总砷含量不超过国家卫生标准；木耳类的水分含量不能超过国家标准要求，采购方可根据实际情况对需要的干货制品进行品质抽检，对质量未达到国家标准的干货制品采购人有权拒绝接受。</w:t>
      </w:r>
    </w:p>
    <w:p>
      <w:pPr>
        <w:rPr>
          <w:rFonts w:ascii="微软雅黑" w:hAnsi="微软雅黑"/>
          <w:sz w:val="21"/>
          <w:szCs w:val="21"/>
        </w:rPr>
      </w:pPr>
      <w:r>
        <w:rPr>
          <w:rFonts w:hint="eastAsia" w:ascii="微软雅黑" w:hAnsi="微软雅黑"/>
          <w:sz w:val="21"/>
          <w:szCs w:val="21"/>
        </w:rPr>
        <w:t>2.2调味品、配料</w:t>
      </w:r>
    </w:p>
    <w:p>
      <w:pPr>
        <w:rPr>
          <w:rFonts w:ascii="微软雅黑" w:hAnsi="微软雅黑"/>
          <w:sz w:val="21"/>
          <w:szCs w:val="21"/>
        </w:rPr>
      </w:pPr>
      <w:r>
        <w:rPr>
          <w:rFonts w:hint="eastAsia" w:ascii="微软雅黑" w:hAnsi="微软雅黑"/>
          <w:sz w:val="21"/>
          <w:szCs w:val="21"/>
        </w:rPr>
        <w:t>（1）调味品、配料的质量要求：</w:t>
      </w:r>
    </w:p>
    <w:p>
      <w:pPr>
        <w:rPr>
          <w:rFonts w:ascii="微软雅黑" w:hAnsi="微软雅黑"/>
          <w:sz w:val="21"/>
          <w:szCs w:val="21"/>
        </w:rPr>
      </w:pPr>
      <w:r>
        <w:rPr>
          <w:rFonts w:hint="eastAsia" w:ascii="微软雅黑" w:hAnsi="微软雅黑"/>
          <w:sz w:val="21"/>
          <w:szCs w:val="21"/>
        </w:rPr>
        <w:t>1）产品包装要密封，无破损。标识说明完整详细包括：产品名称、净含量、配料表、制造者或经销者的名称和地址、产品标准号、生产日期、保质期，要注明生产日期和保质期。</w:t>
      </w:r>
    </w:p>
    <w:p>
      <w:pPr>
        <w:rPr>
          <w:rFonts w:ascii="微软雅黑" w:hAnsi="微软雅黑"/>
          <w:sz w:val="21"/>
          <w:szCs w:val="21"/>
        </w:rPr>
      </w:pPr>
      <w:r>
        <w:rPr>
          <w:rFonts w:hint="eastAsia" w:ascii="微软雅黑" w:hAnsi="微软雅黑"/>
          <w:sz w:val="21"/>
          <w:szCs w:val="21"/>
        </w:rPr>
        <w:t>2）固态调味品无结块、异物，有纯正的香味和鲜美滋味。</w:t>
      </w:r>
    </w:p>
    <w:p>
      <w:pPr>
        <w:rPr>
          <w:rFonts w:ascii="微软雅黑" w:hAnsi="微软雅黑"/>
          <w:sz w:val="21"/>
          <w:szCs w:val="21"/>
        </w:rPr>
      </w:pPr>
      <w:r>
        <w:rPr>
          <w:rFonts w:hint="eastAsia" w:ascii="微软雅黑" w:hAnsi="微软雅黑"/>
          <w:sz w:val="21"/>
          <w:szCs w:val="21"/>
        </w:rPr>
        <w:t>3）酱油的颜色应呈红褐色、棕褐色、有光泽而发乌，不应有沉淀物或染物，有一股浓烈的酱香味，味道鲜美。</w:t>
      </w:r>
    </w:p>
    <w:p>
      <w:pPr>
        <w:rPr>
          <w:rFonts w:ascii="微软雅黑" w:hAnsi="微软雅黑"/>
          <w:sz w:val="21"/>
          <w:szCs w:val="21"/>
        </w:rPr>
      </w:pPr>
      <w:r>
        <w:rPr>
          <w:rFonts w:hint="eastAsia" w:ascii="微软雅黑" w:hAnsi="微软雅黑"/>
          <w:sz w:val="21"/>
          <w:szCs w:val="21"/>
        </w:rPr>
        <w:t>4）食醋应透明澄清，浓度适当，没有悬浮物、霉花浮膜。优质食醋要求为琥珀色或红褐色或红棕色，醋香浓郁，无其它异味，醋酸度虽高而无刺激感，酸味柔和，稍有甜味，不涩，无其它异味。</w:t>
      </w:r>
    </w:p>
    <w:p>
      <w:pPr>
        <w:rPr>
          <w:rFonts w:ascii="微软雅黑" w:hAnsi="微软雅黑"/>
          <w:sz w:val="21"/>
          <w:szCs w:val="21"/>
        </w:rPr>
      </w:pPr>
      <w:r>
        <w:rPr>
          <w:rFonts w:hint="eastAsia" w:ascii="微软雅黑" w:hAnsi="微软雅黑"/>
          <w:sz w:val="21"/>
          <w:szCs w:val="21"/>
        </w:rPr>
        <w:t>5）酱类产品包装标识完整和标明有氨基酸态氮含量高低，要有储存条件，无"胀包"现象。色泽应为红褐色或棕褐色，有光泽。香气浓郁，有酱香和酯香，无不良气味。鲜味醇厚，咸甜适口，无酸、苦、涩、焦糊等异味。黏稠适度，无外来杂质。</w:t>
      </w:r>
    </w:p>
    <w:p>
      <w:pPr>
        <w:rPr>
          <w:rFonts w:ascii="微软雅黑" w:hAnsi="微软雅黑"/>
          <w:sz w:val="21"/>
          <w:szCs w:val="21"/>
        </w:rPr>
      </w:pPr>
      <w:r>
        <w:rPr>
          <w:rFonts w:hint="eastAsia" w:ascii="微软雅黑" w:hAnsi="微软雅黑"/>
          <w:sz w:val="21"/>
          <w:szCs w:val="21"/>
        </w:rPr>
        <w:t>6）凡属于国家定义的食品添加剂产品必须在包装中注明“食品添加剂”字样，并标有国家规定使用量范围，每次配送需提供该批次食品添加剂的检测报告。</w:t>
      </w:r>
    </w:p>
    <w:p>
      <w:pPr>
        <w:rPr>
          <w:rFonts w:ascii="微软雅黑" w:hAnsi="微软雅黑"/>
          <w:sz w:val="21"/>
          <w:szCs w:val="21"/>
        </w:rPr>
      </w:pPr>
      <w:r>
        <w:rPr>
          <w:rFonts w:hint="eastAsia" w:ascii="微软雅黑" w:hAnsi="微软雅黑"/>
          <w:sz w:val="21"/>
          <w:szCs w:val="21"/>
        </w:rPr>
        <w:t>2.3面粉</w:t>
      </w:r>
    </w:p>
    <w:p>
      <w:pPr>
        <w:rPr>
          <w:rFonts w:ascii="微软雅黑" w:hAnsi="微软雅黑"/>
          <w:sz w:val="21"/>
          <w:szCs w:val="21"/>
        </w:rPr>
      </w:pPr>
      <w:r>
        <w:rPr>
          <w:rFonts w:hint="eastAsia" w:ascii="微软雅黑" w:hAnsi="微软雅黑"/>
          <w:sz w:val="21"/>
          <w:szCs w:val="21"/>
        </w:rPr>
        <w:t>（1）面粉的质量要求：</w:t>
      </w:r>
    </w:p>
    <w:p>
      <w:pPr>
        <w:rPr>
          <w:rFonts w:ascii="微软雅黑" w:hAnsi="微软雅黑"/>
          <w:sz w:val="21"/>
          <w:szCs w:val="21"/>
        </w:rPr>
      </w:pPr>
      <w:r>
        <w:rPr>
          <w:rFonts w:hint="eastAsia" w:ascii="微软雅黑" w:hAnsi="微软雅黑"/>
          <w:sz w:val="21"/>
          <w:szCs w:val="21"/>
        </w:rPr>
        <w:t>①面类货物必须符合卫生，不得有变质、霉变、生虫、污秽不结、混有异物或者其他感官性状异常，并可能对人体健康有害的物质。</w:t>
      </w:r>
    </w:p>
    <w:p>
      <w:pPr>
        <w:rPr>
          <w:rFonts w:ascii="微软雅黑" w:hAnsi="微软雅黑"/>
          <w:sz w:val="21"/>
          <w:szCs w:val="21"/>
        </w:rPr>
      </w:pPr>
      <w:r>
        <w:rPr>
          <w:rFonts w:hint="eastAsia" w:ascii="微软雅黑" w:hAnsi="微软雅黑"/>
          <w:sz w:val="21"/>
          <w:szCs w:val="21"/>
        </w:rPr>
        <w:t>②包装要标明生产日期、保质期、厂名、厂址等，面粉不应加入增白剂；面粉颜色呈微黄或乳黄色，没有黑点；面粉闻起来要有麦香味，没有酸、霉等异味。</w:t>
      </w:r>
    </w:p>
    <w:p>
      <w:pPr>
        <w:rPr>
          <w:rFonts w:ascii="微软雅黑" w:hAnsi="微软雅黑"/>
          <w:sz w:val="21"/>
          <w:szCs w:val="21"/>
        </w:rPr>
      </w:pPr>
    </w:p>
    <w:p>
      <w:pPr>
        <w:rPr>
          <w:rFonts w:ascii="微软雅黑" w:hAnsi="微软雅黑"/>
          <w:sz w:val="21"/>
          <w:szCs w:val="21"/>
        </w:rPr>
      </w:pPr>
      <w:r>
        <w:rPr>
          <w:rFonts w:hint="eastAsia" w:ascii="微软雅黑" w:hAnsi="微软雅黑"/>
          <w:sz w:val="21"/>
          <w:szCs w:val="21"/>
        </w:rPr>
        <w:t>（六）家禽类、鲜鱼类</w:t>
      </w:r>
    </w:p>
    <w:p>
      <w:pPr>
        <w:rPr>
          <w:rFonts w:ascii="微软雅黑" w:hAnsi="微软雅黑"/>
          <w:sz w:val="21"/>
          <w:szCs w:val="21"/>
        </w:rPr>
      </w:pPr>
      <w:r>
        <w:rPr>
          <w:rFonts w:hint="eastAsia" w:ascii="微软雅黑" w:hAnsi="微软雅黑"/>
          <w:sz w:val="21"/>
          <w:szCs w:val="21"/>
        </w:rPr>
        <w:t>1、品种：鸡、鸭、鹅、鱼、海鲜、蛋类。</w:t>
      </w:r>
    </w:p>
    <w:p>
      <w:pPr>
        <w:rPr>
          <w:rFonts w:ascii="微软雅黑" w:hAnsi="微软雅黑"/>
          <w:sz w:val="21"/>
          <w:szCs w:val="21"/>
        </w:rPr>
      </w:pPr>
      <w:r>
        <w:rPr>
          <w:rFonts w:hint="eastAsia" w:ascii="微软雅黑" w:hAnsi="微软雅黑"/>
          <w:sz w:val="21"/>
          <w:szCs w:val="21"/>
        </w:rPr>
        <w:t>1.1新鲜光禽：光禽是指经宰杀去毛以后的鸡、鸭、鹅等禽类，必须新鲜，脂肪呈淡黄色或黄色，有光泽，无异味；肌肉结实，有弹性，有光泽。</w:t>
      </w:r>
    </w:p>
    <w:p>
      <w:pPr>
        <w:rPr>
          <w:rFonts w:ascii="微软雅黑" w:hAnsi="微软雅黑"/>
          <w:sz w:val="21"/>
          <w:szCs w:val="21"/>
        </w:rPr>
      </w:pPr>
      <w:r>
        <w:rPr>
          <w:rFonts w:hint="eastAsia" w:ascii="微软雅黑" w:hAnsi="微软雅黑"/>
          <w:sz w:val="21"/>
          <w:szCs w:val="21"/>
        </w:rPr>
        <w:t>1.2鲜鱼：要求新鲜，无污染。</w:t>
      </w:r>
    </w:p>
    <w:p>
      <w:pPr>
        <w:rPr>
          <w:rFonts w:ascii="微软雅黑" w:hAnsi="微软雅黑"/>
          <w:sz w:val="21"/>
          <w:szCs w:val="21"/>
        </w:rPr>
      </w:pPr>
      <w:r>
        <w:rPr>
          <w:rFonts w:hint="eastAsia" w:ascii="微软雅黑" w:hAnsi="微软雅黑"/>
          <w:sz w:val="21"/>
          <w:szCs w:val="21"/>
        </w:rPr>
        <w:t>1.3蛋类：包装完整，新鲜，无裂纹、无异味。新鲜蛋蛋壳比较毛糙，壳上附有一层霜状的粉末，没有裂纹，色泽鲜明，清洁；完好的咸蛋裹泥完整，无霉变，蛋壳无裂纹，光咸蛋可在阳光下照视，其蛋白透明。</w:t>
      </w:r>
    </w:p>
    <w:p>
      <w:pPr>
        <w:rPr>
          <w:rFonts w:ascii="微软雅黑" w:hAnsi="微软雅黑"/>
          <w:sz w:val="21"/>
          <w:szCs w:val="21"/>
        </w:rPr>
      </w:pPr>
      <w:r>
        <w:rPr>
          <w:rFonts w:hint="eastAsia" w:ascii="微软雅黑" w:hAnsi="微软雅黑"/>
          <w:sz w:val="21"/>
          <w:szCs w:val="21"/>
        </w:rPr>
        <w:t>1.4 禽鸟要按照采购人要求送到指定地点确保新鲜；鲜鱼要按照采购人要求送到指定地点按照食堂要求于每个就餐日</w:t>
      </w:r>
      <w:r>
        <w:rPr>
          <w:rFonts w:hint="eastAsia" w:ascii="微软雅黑" w:hAnsi="微软雅黑"/>
          <w:sz w:val="21"/>
          <w:szCs w:val="21"/>
          <w:lang w:val="en-US" w:eastAsia="zh-CN"/>
        </w:rPr>
        <w:t>6</w:t>
      </w:r>
      <w:r>
        <w:rPr>
          <w:rFonts w:hint="eastAsia" w:ascii="微软雅黑" w:hAnsi="微软雅黑"/>
          <w:sz w:val="21"/>
          <w:szCs w:val="21"/>
        </w:rPr>
        <w:t>：</w:t>
      </w:r>
      <w:r>
        <w:rPr>
          <w:rFonts w:hint="eastAsia" w:ascii="微软雅黑" w:hAnsi="微软雅黑"/>
          <w:sz w:val="21"/>
          <w:szCs w:val="21"/>
          <w:lang w:val="en-US" w:eastAsia="zh-CN"/>
        </w:rPr>
        <w:t>1</w:t>
      </w:r>
      <w:r>
        <w:rPr>
          <w:rFonts w:hint="eastAsia" w:ascii="微软雅黑" w:hAnsi="微软雅黑"/>
          <w:sz w:val="21"/>
          <w:szCs w:val="21"/>
        </w:rPr>
        <w:t>0前完成现场宰杀工作，并清理干净环境或者按照采购人要求宰杀完成后送到指定地点，必须确保新鲜。（提供承诺函，格式自定）</w:t>
      </w:r>
    </w:p>
    <w:p>
      <w:pPr>
        <w:rPr>
          <w:rFonts w:ascii="微软雅黑" w:hAnsi="微软雅黑"/>
          <w:sz w:val="21"/>
          <w:szCs w:val="21"/>
        </w:rPr>
      </w:pPr>
      <w:r>
        <w:rPr>
          <w:rFonts w:hint="eastAsia" w:ascii="微软雅黑" w:hAnsi="微软雅黑"/>
          <w:sz w:val="21"/>
          <w:szCs w:val="21"/>
        </w:rPr>
        <w:t>1.5 食品供应链要求：所有食品的来源必须清晰。家禽类必须源于受地方政府相关部门监管的家禽供应场，所有家禽类食品在供货前需提供动物检验检疫合格证明。（提供承诺函，格式自定）</w:t>
      </w:r>
    </w:p>
    <w:p>
      <w:pPr>
        <w:rPr>
          <w:rFonts w:ascii="微软雅黑" w:hAnsi="微软雅黑"/>
          <w:b/>
          <w:bCs/>
          <w:sz w:val="21"/>
          <w:szCs w:val="21"/>
        </w:rPr>
      </w:pPr>
      <w:r>
        <w:rPr>
          <w:rFonts w:hint="eastAsia" w:ascii="微软雅黑" w:hAnsi="微软雅黑"/>
          <w:b/>
          <w:bCs/>
          <w:sz w:val="21"/>
          <w:szCs w:val="21"/>
          <w:lang w:val="en-US" w:eastAsia="zh-CN"/>
        </w:rPr>
        <w:t>二</w:t>
      </w:r>
      <w:r>
        <w:rPr>
          <w:rFonts w:hint="eastAsia" w:ascii="微软雅黑" w:hAnsi="微软雅黑"/>
          <w:b/>
          <w:bCs/>
          <w:sz w:val="21"/>
          <w:szCs w:val="21"/>
        </w:rPr>
        <w:t>、产品配送要求</w:t>
      </w:r>
    </w:p>
    <w:p>
      <w:pPr>
        <w:rPr>
          <w:rFonts w:ascii="微软雅黑" w:hAnsi="微软雅黑"/>
          <w:sz w:val="21"/>
          <w:szCs w:val="21"/>
        </w:rPr>
      </w:pPr>
      <w:r>
        <w:rPr>
          <w:rFonts w:hint="eastAsia" w:ascii="微软雅黑" w:hAnsi="微软雅黑"/>
          <w:sz w:val="21"/>
          <w:szCs w:val="21"/>
        </w:rPr>
        <w:t>1.送货方式：每次根据采购人的电话或其它方式通知订购品种、数量后，按时运送物品到指定地点，中标人随货提供注明货物名称、单位、数量、售价及总金额的商品送货清单，作为采购人入库验收之凭证。如中标人在送货过程中损坏采购人的设备、设施，则采购人有权要求中标人照价赔偿。</w:t>
      </w:r>
    </w:p>
    <w:p>
      <w:pPr>
        <w:rPr>
          <w:rFonts w:ascii="微软雅黑" w:hAnsi="微软雅黑"/>
          <w:sz w:val="21"/>
          <w:szCs w:val="21"/>
        </w:rPr>
      </w:pPr>
      <w:r>
        <w:rPr>
          <w:rFonts w:hint="eastAsia" w:ascii="微软雅黑" w:hAnsi="微软雅黑"/>
          <w:sz w:val="21"/>
          <w:szCs w:val="21"/>
        </w:rPr>
        <w:t>2.交货地点：</w:t>
      </w:r>
      <w:r>
        <w:rPr>
          <w:rFonts w:hint="eastAsia" w:ascii="微软雅黑" w:hAnsi="微软雅黑"/>
          <w:sz w:val="21"/>
          <w:szCs w:val="21"/>
          <w:lang w:val="en-US" w:eastAsia="zh-CN"/>
        </w:rPr>
        <w:t>见用户需求书</w:t>
      </w:r>
      <w:r>
        <w:rPr>
          <w:rFonts w:hint="eastAsia" w:ascii="微软雅黑" w:hAnsi="微软雅黑"/>
          <w:sz w:val="21"/>
          <w:szCs w:val="21"/>
        </w:rPr>
        <w:t>。</w:t>
      </w:r>
    </w:p>
    <w:p>
      <w:pPr>
        <w:rPr>
          <w:rFonts w:ascii="微软雅黑" w:hAnsi="微软雅黑"/>
          <w:sz w:val="21"/>
          <w:szCs w:val="21"/>
        </w:rPr>
      </w:pPr>
      <w:r>
        <w:rPr>
          <w:rFonts w:hint="eastAsia" w:ascii="微软雅黑" w:hAnsi="微软雅黑"/>
          <w:sz w:val="21"/>
          <w:szCs w:val="21"/>
        </w:rPr>
        <w:t>3.包装与标志要求：包装：容器(框、箱、袋)要求清洁、干燥、牢固、透气，无污染、无异味、无霉变现象。标志：每件包装必须按《农产品包装和标识管理办法》贴标签，并标明产地、品种、净含量、生产单位及地址和生产日期。</w:t>
      </w:r>
    </w:p>
    <w:p>
      <w:pPr>
        <w:rPr>
          <w:rFonts w:ascii="微软雅黑" w:hAnsi="微软雅黑"/>
          <w:sz w:val="21"/>
          <w:szCs w:val="21"/>
        </w:rPr>
      </w:pPr>
      <w:r>
        <w:rPr>
          <w:rFonts w:hint="eastAsia" w:ascii="微软雅黑" w:hAnsi="微软雅黑"/>
          <w:sz w:val="21"/>
          <w:szCs w:val="21"/>
        </w:rPr>
        <w:t>4.运输要求：运输工具应清洁卫生无污染：食品运输必须采用符合卫生标准的外包装和运载工具，并且要保持清洁和定期消毒。运输车厢的内仓，包括地面、墙面和顶，应使用抗腐蚀、防潮，易清洁消毒的材料。车厢内无不良气味、异味；运输途中严防日晒、雨淋，注意通风散热；食品堆放科学合理，避免造成食品的交叉污染；如对温度有要求的食品应确定食品的温度，记录送货车辆温度，并记录存档。</w:t>
      </w:r>
    </w:p>
    <w:p>
      <w:pPr>
        <w:rPr>
          <w:rFonts w:ascii="微软雅黑" w:hAnsi="微软雅黑"/>
          <w:sz w:val="21"/>
          <w:szCs w:val="21"/>
        </w:rPr>
      </w:pPr>
      <w:r>
        <w:rPr>
          <w:rFonts w:hint="eastAsia" w:ascii="微软雅黑" w:hAnsi="微软雅黑"/>
          <w:sz w:val="21"/>
          <w:szCs w:val="21"/>
        </w:rPr>
        <w:t>5.数量方面要求：保证配送品种斤两的准确性，以采购人的验货数量为准（标准差不大于2%），中标人每次随货送上一式二份的送货清单，供双方验货后签字确认，双方各持一份，作为送、收货的凭证。</w:t>
      </w:r>
    </w:p>
    <w:p>
      <w:pPr>
        <w:rPr>
          <w:rFonts w:hint="eastAsia" w:ascii="微软雅黑" w:hAnsi="微软雅黑"/>
          <w:sz w:val="21"/>
          <w:szCs w:val="21"/>
        </w:rPr>
      </w:pPr>
      <w:r>
        <w:rPr>
          <w:rFonts w:hint="eastAsia" w:ascii="微软雅黑" w:hAnsi="微软雅黑"/>
          <w:sz w:val="21"/>
          <w:szCs w:val="21"/>
        </w:rPr>
        <w:t>每次根据采购人的通知订购品种和数量后，具体送货时间由采购人通知时约定</w:t>
      </w:r>
      <w:r>
        <w:rPr>
          <w:rFonts w:hint="eastAsia" w:ascii="微软雅黑" w:hAnsi="微软雅黑"/>
          <w:sz w:val="21"/>
          <w:szCs w:val="21"/>
          <w:lang w:eastAsia="zh-CN"/>
        </w:rPr>
        <w:t>（</w:t>
      </w:r>
      <w:r>
        <w:rPr>
          <w:rFonts w:hint="eastAsia" w:ascii="微软雅黑" w:hAnsi="微软雅黑"/>
          <w:sz w:val="21"/>
          <w:szCs w:val="21"/>
          <w:lang w:val="en-US" w:eastAsia="zh-CN"/>
        </w:rPr>
        <w:t>如无另行约定送货时间的，则以合同约定为准）</w:t>
      </w:r>
      <w:r>
        <w:rPr>
          <w:rFonts w:hint="eastAsia" w:ascii="微软雅黑" w:hAnsi="微软雅黑"/>
          <w:sz w:val="21"/>
          <w:szCs w:val="21"/>
        </w:rPr>
        <w:t>，由采购人指定负责人验收过秤记录。对于不符合质量的品种采购人可退货或换货（由于产品质量而造成员工或就诊者、病属发生安全事故时，中标人须承担全部责任）。</w:t>
      </w:r>
    </w:p>
    <w:p>
      <w:pPr>
        <w:rPr>
          <w:rFonts w:hint="eastAsia" w:ascii="微软雅黑" w:hAnsi="微软雅黑"/>
          <w:sz w:val="21"/>
          <w:szCs w:val="21"/>
        </w:rPr>
      </w:pPr>
      <w:r>
        <w:rPr>
          <w:rFonts w:hint="eastAsia" w:ascii="微软雅黑" w:hAnsi="微软雅黑"/>
          <w:sz w:val="21"/>
          <w:szCs w:val="21"/>
        </w:rPr>
        <w:t>如果因中标供应商原因未能兑现配送时间承诺，造成迟交货现象的，作以下处理：①招标人对迟交货部分产品可拒绝收货；②按本次交货产品的总值扣除5%违约金；③如招标人需要对迟交部分的产品进行自行采购的，中标供应商按照招标人实际采购价格承担赔偿责任。如一季度发生累计5次</w:t>
      </w:r>
      <w:r>
        <w:rPr>
          <w:rFonts w:hint="eastAsia" w:ascii="微软雅黑" w:hAnsi="微软雅黑"/>
          <w:sz w:val="21"/>
          <w:szCs w:val="21"/>
          <w:lang w:val="en-US" w:eastAsia="zh-CN"/>
        </w:rPr>
        <w:t>及</w:t>
      </w:r>
      <w:r>
        <w:rPr>
          <w:rFonts w:hint="eastAsia" w:ascii="微软雅黑" w:hAnsi="微软雅黑"/>
          <w:sz w:val="21"/>
          <w:szCs w:val="21"/>
        </w:rPr>
        <w:t>以上的，招标人有权</w:t>
      </w:r>
      <w:r>
        <w:rPr>
          <w:rFonts w:hint="eastAsia" w:ascii="微软雅黑" w:hAnsi="微软雅黑"/>
          <w:sz w:val="21"/>
          <w:szCs w:val="21"/>
          <w:lang w:val="en-US" w:eastAsia="zh-CN"/>
        </w:rPr>
        <w:t>单方面</w:t>
      </w:r>
      <w:r>
        <w:rPr>
          <w:rFonts w:hint="eastAsia" w:ascii="微软雅黑" w:hAnsi="微软雅黑"/>
          <w:sz w:val="21"/>
          <w:szCs w:val="21"/>
        </w:rPr>
        <w:t>终止采购合</w:t>
      </w:r>
      <w:r>
        <w:rPr>
          <w:rFonts w:hint="eastAsia" w:ascii="微软雅黑" w:hAnsi="微软雅黑"/>
          <w:sz w:val="21"/>
          <w:szCs w:val="21"/>
          <w:lang w:val="en-US" w:eastAsia="zh-CN"/>
        </w:rPr>
        <w:t>同</w:t>
      </w:r>
      <w:r>
        <w:rPr>
          <w:rFonts w:hint="eastAsia" w:ascii="微软雅黑" w:hAnsi="微软雅黑"/>
          <w:sz w:val="21"/>
          <w:szCs w:val="21"/>
        </w:rPr>
        <w:t>。</w:t>
      </w:r>
    </w:p>
    <w:p>
      <w:pPr>
        <w:rPr>
          <w:rFonts w:hint="eastAsia" w:ascii="微软雅黑" w:hAnsi="微软雅黑"/>
          <w:b/>
          <w:bCs/>
          <w:sz w:val="21"/>
          <w:szCs w:val="21"/>
          <w:lang w:val="en-US" w:eastAsia="zh-CN"/>
        </w:rPr>
      </w:pPr>
      <w:r>
        <w:rPr>
          <w:rFonts w:hint="eastAsia" w:ascii="微软雅黑" w:hAnsi="微软雅黑"/>
          <w:b/>
          <w:bCs/>
          <w:sz w:val="21"/>
          <w:szCs w:val="21"/>
          <w:lang w:val="en-US" w:eastAsia="zh-CN"/>
        </w:rPr>
        <w:t>三、售后服务要求</w:t>
      </w:r>
    </w:p>
    <w:p>
      <w:pPr>
        <w:rPr>
          <w:rFonts w:hint="default" w:ascii="微软雅黑" w:hAnsi="微软雅黑"/>
          <w:sz w:val="21"/>
          <w:szCs w:val="21"/>
        </w:rPr>
      </w:pPr>
      <w:r>
        <w:rPr>
          <w:rFonts w:hint="eastAsia" w:ascii="微软雅黑" w:hAnsi="微软雅黑"/>
          <w:sz w:val="21"/>
          <w:szCs w:val="21"/>
          <w:lang w:eastAsia="zh-CN"/>
        </w:rPr>
        <w:t>（</w:t>
      </w:r>
      <w:r>
        <w:rPr>
          <w:rFonts w:hint="eastAsia" w:ascii="微软雅黑" w:hAnsi="微软雅黑"/>
          <w:sz w:val="21"/>
          <w:szCs w:val="21"/>
          <w:lang w:val="en-US" w:eastAsia="zh-CN"/>
        </w:rPr>
        <w:t>一）</w:t>
      </w:r>
      <w:r>
        <w:rPr>
          <w:rFonts w:hint="default" w:ascii="微软雅黑" w:hAnsi="微软雅黑"/>
          <w:sz w:val="21"/>
          <w:szCs w:val="21"/>
        </w:rPr>
        <w:t>非招标人的人为原因而出现产品质量问题，由中标供应商负责包换或包退，并承担因此而产生的一切费用。</w:t>
      </w:r>
    </w:p>
    <w:p>
      <w:pPr>
        <w:rPr>
          <w:rFonts w:hint="default" w:ascii="微软雅黑" w:hAnsi="微软雅黑"/>
          <w:sz w:val="21"/>
          <w:szCs w:val="21"/>
        </w:rPr>
      </w:pPr>
      <w:r>
        <w:rPr>
          <w:rFonts w:hint="eastAsia" w:ascii="微软雅黑" w:hAnsi="微软雅黑"/>
          <w:sz w:val="21"/>
          <w:szCs w:val="21"/>
          <w:lang w:eastAsia="zh-CN"/>
        </w:rPr>
        <w:t>（</w:t>
      </w:r>
      <w:r>
        <w:rPr>
          <w:rFonts w:hint="eastAsia" w:ascii="微软雅黑" w:hAnsi="微软雅黑"/>
          <w:sz w:val="21"/>
          <w:szCs w:val="21"/>
          <w:lang w:val="en-US" w:eastAsia="zh-CN"/>
        </w:rPr>
        <w:t>二）</w:t>
      </w:r>
      <w:r>
        <w:rPr>
          <w:rFonts w:hint="default" w:ascii="微软雅黑" w:hAnsi="微软雅黑"/>
          <w:sz w:val="21"/>
          <w:szCs w:val="21"/>
        </w:rPr>
        <w:t>凡要求中标供应商提供检验检疫合格证而未能提供，或食材质量未达到要求,如假冒伪劣、以次充好、变质、异味、发霉、过期等,招标人均可拒收和要求重新补货。如中标供应商所供食材质量或规格未能完全符合要求或货不对板的,招标人有权拒收,并对当次不良记录存档备案。</w:t>
      </w:r>
    </w:p>
    <w:p>
      <w:pPr>
        <w:rPr>
          <w:rFonts w:hint="default" w:ascii="微软雅黑" w:hAnsi="微软雅黑"/>
          <w:sz w:val="21"/>
          <w:szCs w:val="21"/>
        </w:rPr>
      </w:pPr>
      <w:r>
        <w:rPr>
          <w:rFonts w:hint="eastAsia" w:ascii="微软雅黑" w:hAnsi="微软雅黑"/>
          <w:sz w:val="21"/>
          <w:szCs w:val="21"/>
          <w:lang w:eastAsia="zh-CN"/>
        </w:rPr>
        <w:t>（</w:t>
      </w:r>
      <w:r>
        <w:rPr>
          <w:rFonts w:hint="eastAsia" w:ascii="微软雅黑" w:hAnsi="微软雅黑"/>
          <w:sz w:val="21"/>
          <w:szCs w:val="21"/>
          <w:lang w:val="en-US" w:eastAsia="zh-CN"/>
        </w:rPr>
        <w:t>三）</w:t>
      </w:r>
      <w:r>
        <w:rPr>
          <w:rFonts w:hint="default" w:ascii="微软雅黑" w:hAnsi="微软雅黑"/>
          <w:sz w:val="21"/>
          <w:szCs w:val="21"/>
        </w:rPr>
        <w:t>一经发现供应以下对人体健康有害的食材,除全部退货外,由此造成的经济损失及法律责任由中标供应商承担,情节严重的,取消中标供应商供货资格，移送司法机关处理。</w:t>
      </w:r>
    </w:p>
    <w:p>
      <w:pPr>
        <w:rPr>
          <w:rFonts w:hint="default" w:ascii="微软雅黑" w:hAnsi="微软雅黑"/>
          <w:sz w:val="21"/>
          <w:szCs w:val="21"/>
        </w:rPr>
      </w:pPr>
      <w:r>
        <w:rPr>
          <w:rFonts w:hint="default" w:ascii="微软雅黑" w:hAnsi="微软雅黑"/>
          <w:sz w:val="21"/>
          <w:szCs w:val="21"/>
        </w:rPr>
        <w:t>1．腐烂变质、霉变、生虫、污秽不洁、感官性状异常的；</w:t>
      </w:r>
    </w:p>
    <w:p>
      <w:pPr>
        <w:rPr>
          <w:rFonts w:hint="default" w:ascii="微软雅黑" w:hAnsi="微软雅黑"/>
          <w:sz w:val="21"/>
          <w:szCs w:val="21"/>
        </w:rPr>
      </w:pPr>
      <w:r>
        <w:rPr>
          <w:rFonts w:hint="default" w:ascii="微软雅黑" w:hAnsi="微软雅黑"/>
          <w:sz w:val="21"/>
          <w:szCs w:val="21"/>
        </w:rPr>
        <w:t>2．含有毒有害物质或被有害物质污染；</w:t>
      </w:r>
    </w:p>
    <w:p>
      <w:pPr>
        <w:rPr>
          <w:rFonts w:hint="default" w:ascii="微软雅黑" w:hAnsi="微软雅黑"/>
          <w:sz w:val="21"/>
          <w:szCs w:val="21"/>
        </w:rPr>
      </w:pPr>
      <w:r>
        <w:rPr>
          <w:rFonts w:hint="default" w:ascii="微软雅黑" w:hAnsi="微软雅黑"/>
          <w:sz w:val="21"/>
          <w:szCs w:val="21"/>
        </w:rPr>
        <w:t>3．致病性寄生虫、微生物含量超过国家限定标准的；</w:t>
      </w:r>
    </w:p>
    <w:p>
      <w:pPr>
        <w:rPr>
          <w:rFonts w:hint="default" w:ascii="微软雅黑" w:hAnsi="微软雅黑"/>
          <w:sz w:val="21"/>
          <w:szCs w:val="21"/>
        </w:rPr>
      </w:pPr>
      <w:r>
        <w:rPr>
          <w:rFonts w:hint="default" w:ascii="微软雅黑" w:hAnsi="微软雅黑"/>
          <w:sz w:val="21"/>
          <w:szCs w:val="21"/>
        </w:rPr>
        <w:t>4．未经动物检疫部门检疫、检验或检验检疫不合格的肉类及其制品；</w:t>
      </w:r>
    </w:p>
    <w:p>
      <w:pPr>
        <w:rPr>
          <w:rFonts w:hint="default" w:ascii="微软雅黑" w:hAnsi="微软雅黑"/>
          <w:sz w:val="21"/>
          <w:szCs w:val="21"/>
        </w:rPr>
      </w:pPr>
      <w:r>
        <w:rPr>
          <w:rFonts w:hint="default" w:ascii="微软雅黑" w:hAnsi="微软雅黑"/>
          <w:sz w:val="21"/>
          <w:szCs w:val="21"/>
        </w:rPr>
        <w:t>5．病死、毒死或者死因不明的禽畜等及其制品；</w:t>
      </w:r>
    </w:p>
    <w:p>
      <w:pPr>
        <w:rPr>
          <w:rFonts w:hint="default" w:ascii="微软雅黑" w:hAnsi="微软雅黑"/>
          <w:sz w:val="21"/>
          <w:szCs w:val="21"/>
        </w:rPr>
      </w:pPr>
      <w:r>
        <w:rPr>
          <w:rFonts w:hint="default" w:ascii="微软雅黑" w:hAnsi="微软雅黑"/>
          <w:sz w:val="21"/>
          <w:szCs w:val="21"/>
        </w:rPr>
        <w:t>6．掺假、掺杂、以次充好；</w:t>
      </w:r>
    </w:p>
    <w:p>
      <w:pPr>
        <w:rPr>
          <w:rFonts w:hint="default" w:ascii="微软雅黑" w:hAnsi="微软雅黑"/>
          <w:sz w:val="21"/>
          <w:szCs w:val="21"/>
        </w:rPr>
      </w:pPr>
      <w:r>
        <w:rPr>
          <w:rFonts w:hint="default" w:ascii="微软雅黑" w:hAnsi="微软雅黑"/>
          <w:sz w:val="21"/>
          <w:szCs w:val="21"/>
        </w:rPr>
        <w:t>7．用非食品原料加工或加入非食品化学物质的。</w:t>
      </w:r>
    </w:p>
    <w:p>
      <w:pPr>
        <w:rPr>
          <w:rFonts w:hint="default" w:ascii="微软雅黑" w:hAnsi="微软雅黑"/>
          <w:sz w:val="21"/>
          <w:szCs w:val="21"/>
        </w:rPr>
      </w:pPr>
      <w:r>
        <w:rPr>
          <w:rFonts w:hint="default" w:ascii="微软雅黑" w:hAnsi="微软雅黑"/>
          <w:sz w:val="21"/>
          <w:szCs w:val="21"/>
        </w:rPr>
        <w:t>（四）招标人在使用中标供应商提供的食材中，发现中标供应商的食材不符合合同约定的要求或不符合国家食品质量、卫生安全标准的，招标人立即通知中标供应商的人员到场进行确认，对食材进行拍照、固定证据、封存，并在1小时内送国家检测部门进行检测。经检测食材不符合国家相关质量、安全卫生标准的，检测费用由中标供应商承担，招标人有权退货或解除合同，中标供应商承担合同不能履行的违约责任，并赔偿招标人的经济损失。</w:t>
      </w:r>
    </w:p>
    <w:p>
      <w:pPr>
        <w:rPr>
          <w:rFonts w:hint="default" w:ascii="微软雅黑" w:hAnsi="微软雅黑"/>
          <w:b/>
          <w:bCs/>
          <w:sz w:val="21"/>
          <w:szCs w:val="21"/>
        </w:rPr>
      </w:pPr>
      <w:r>
        <w:rPr>
          <w:rFonts w:hint="eastAsia" w:ascii="微软雅黑" w:hAnsi="微软雅黑"/>
          <w:b/>
          <w:bCs/>
          <w:sz w:val="21"/>
          <w:szCs w:val="21"/>
          <w:lang w:val="en-US" w:eastAsia="zh-CN"/>
        </w:rPr>
        <w:t>四</w:t>
      </w:r>
      <w:r>
        <w:rPr>
          <w:rFonts w:hint="default" w:ascii="微软雅黑" w:hAnsi="微软雅黑"/>
          <w:b/>
          <w:bCs/>
          <w:sz w:val="21"/>
          <w:szCs w:val="21"/>
        </w:rPr>
        <w:t>、对中标供应商的管理</w:t>
      </w:r>
    </w:p>
    <w:p>
      <w:pPr>
        <w:rPr>
          <w:rFonts w:hint="default" w:ascii="微软雅黑" w:hAnsi="微软雅黑"/>
          <w:sz w:val="21"/>
          <w:szCs w:val="21"/>
        </w:rPr>
      </w:pPr>
      <w:r>
        <w:rPr>
          <w:rFonts w:hint="default" w:ascii="微软雅黑" w:hAnsi="微软雅黑"/>
          <w:sz w:val="21"/>
          <w:szCs w:val="21"/>
        </w:rPr>
        <w:t>1. 中标供应商必须依据国家有关法律法规要求建立健全各项管理制度，保证食品安全；有明确的食品安全责任人。</w:t>
      </w:r>
    </w:p>
    <w:p>
      <w:pPr>
        <w:rPr>
          <w:rFonts w:hint="default" w:ascii="微软雅黑" w:hAnsi="微软雅黑"/>
          <w:sz w:val="21"/>
          <w:szCs w:val="21"/>
        </w:rPr>
      </w:pPr>
      <w:r>
        <w:rPr>
          <w:rFonts w:hint="default" w:ascii="微软雅黑" w:hAnsi="微软雅黑"/>
          <w:sz w:val="21"/>
          <w:szCs w:val="21"/>
        </w:rPr>
        <w:t>2. 中标供应商在接到通知后备齐货物，按时送抵交货地点。中标供应商除不可抗力，不得因其他任何理由延迟送货。招标人如遇特殊情况需推迟送货，应提前通知中标供应商。中标供应商不能按时、按质、按量供货，导致招标人无法正常供应伙食的，招标人有权自行采购同等质量的货物，由此造成的经济损失和责任均由中标供应商承担，并承担违约</w:t>
      </w:r>
      <w:r>
        <w:rPr>
          <w:rFonts w:hint="eastAsia" w:ascii="微软雅黑" w:hAnsi="微软雅黑"/>
          <w:sz w:val="21"/>
          <w:szCs w:val="21"/>
          <w:lang w:val="en-US" w:eastAsia="zh-CN"/>
        </w:rPr>
        <w:t>赔偿</w:t>
      </w:r>
      <w:r>
        <w:rPr>
          <w:rFonts w:hint="default" w:ascii="微软雅黑" w:hAnsi="微软雅黑"/>
          <w:sz w:val="21"/>
          <w:szCs w:val="21"/>
        </w:rPr>
        <w:t>责任。</w:t>
      </w:r>
    </w:p>
    <w:p>
      <w:pPr>
        <w:rPr>
          <w:rFonts w:hint="default" w:ascii="微软雅黑" w:hAnsi="微软雅黑" w:eastAsia="微软雅黑"/>
          <w:sz w:val="21"/>
          <w:szCs w:val="21"/>
          <w:lang w:val="en-US" w:eastAsia="zh-CN"/>
        </w:rPr>
      </w:pPr>
      <w:r>
        <w:rPr>
          <w:rFonts w:hint="default" w:ascii="微软雅黑" w:hAnsi="微软雅黑"/>
          <w:sz w:val="21"/>
          <w:szCs w:val="21"/>
        </w:rPr>
        <w:t>3.招标人有权利对中标供应商的履约过程进行监督，并提出改进意见。中标供应商有义务提供符合招标人质量要求的服务，并按照招标人的意见改进服务。招标人每季度对于中标供应商的服务能力进行评价管理，如果中标供应商连续两季度服务能力评价为不合格，招标人有权利解除合同，因此产生的全部经济损失由中标供应商自行承担。</w:t>
      </w:r>
    </w:p>
    <w:p>
      <w:pPr>
        <w:adjustRightInd/>
        <w:snapToGrid/>
        <w:spacing w:line="360" w:lineRule="auto"/>
        <w:rPr>
          <w:rFonts w:hint="eastAsia"/>
          <w:b/>
          <w:sz w:val="30"/>
          <w:szCs w:val="30"/>
        </w:rPr>
      </w:pPr>
    </w:p>
    <w:p>
      <w:pPr>
        <w:adjustRightInd/>
        <w:snapToGrid/>
        <w:spacing w:line="360" w:lineRule="auto"/>
        <w:rPr>
          <w:rFonts w:hint="eastAsia"/>
          <w:b/>
          <w:sz w:val="30"/>
          <w:szCs w:val="30"/>
        </w:rPr>
      </w:pPr>
    </w:p>
    <w:p>
      <w:pPr>
        <w:adjustRightInd/>
        <w:snapToGrid/>
        <w:spacing w:line="360" w:lineRule="auto"/>
        <w:rPr>
          <w:rFonts w:hint="eastAsia"/>
          <w:b/>
          <w:sz w:val="30"/>
          <w:szCs w:val="30"/>
        </w:rPr>
      </w:pPr>
    </w:p>
    <w:p>
      <w:pPr>
        <w:adjustRightInd/>
        <w:snapToGrid/>
        <w:spacing w:line="360" w:lineRule="auto"/>
        <w:rPr>
          <w:rFonts w:hint="eastAsia"/>
          <w:b/>
          <w:sz w:val="30"/>
          <w:szCs w:val="30"/>
        </w:rPr>
      </w:pPr>
    </w:p>
    <w:p>
      <w:pPr>
        <w:pStyle w:val="2"/>
        <w:rPr>
          <w:rFonts w:hint="eastAsia"/>
          <w:b/>
          <w:sz w:val="30"/>
          <w:szCs w:val="30"/>
        </w:rPr>
      </w:pPr>
    </w:p>
    <w:p>
      <w:pPr>
        <w:rPr>
          <w:rFonts w:hint="eastAsia"/>
          <w:b/>
          <w:sz w:val="30"/>
          <w:szCs w:val="30"/>
        </w:rPr>
      </w:pPr>
    </w:p>
    <w:p>
      <w:pPr>
        <w:pStyle w:val="2"/>
        <w:rPr>
          <w:rFonts w:hint="eastAsia"/>
          <w:b/>
          <w:sz w:val="30"/>
          <w:szCs w:val="30"/>
        </w:rPr>
      </w:pPr>
    </w:p>
    <w:p>
      <w:pPr>
        <w:rPr>
          <w:rFonts w:hint="eastAsia"/>
        </w:rPr>
      </w:pPr>
    </w:p>
    <w:p>
      <w:pPr>
        <w:spacing w:line="360" w:lineRule="auto"/>
        <w:jc w:val="center"/>
        <w:outlineLvl w:val="0"/>
        <w:rPr>
          <w:rFonts w:ascii="黑体" w:hAnsi="华文中宋" w:eastAsia="黑体" w:cs="华文中宋"/>
          <w:b/>
          <w:bCs/>
          <w:sz w:val="32"/>
          <w:szCs w:val="32"/>
        </w:rPr>
      </w:pPr>
      <w:r>
        <w:rPr>
          <w:rFonts w:hint="eastAsia" w:ascii="黑体" w:hAnsi="华文中宋" w:eastAsia="黑体" w:cs="华文中宋"/>
          <w:b/>
          <w:bCs/>
          <w:sz w:val="32"/>
          <w:szCs w:val="32"/>
        </w:rPr>
        <w:t>第四章  评分体系与标准</w:t>
      </w:r>
    </w:p>
    <w:p>
      <w:pPr>
        <w:widowControl w:val="0"/>
        <w:numPr>
          <w:ilvl w:val="0"/>
          <w:numId w:val="6"/>
        </w:numPr>
        <w:tabs>
          <w:tab w:val="left" w:pos="630"/>
        </w:tabs>
        <w:autoSpaceDE w:val="0"/>
        <w:autoSpaceDN w:val="0"/>
        <w:snapToGrid/>
        <w:spacing w:after="0" w:line="360" w:lineRule="auto"/>
        <w:jc w:val="both"/>
        <w:rPr>
          <w:rFonts w:hint="default" w:cs="宋体" w:asciiTheme="minorAscii" w:hAnsiTheme="minorAscii"/>
          <w:sz w:val="21"/>
          <w:szCs w:val="21"/>
        </w:rPr>
      </w:pPr>
      <w:r>
        <w:rPr>
          <w:rFonts w:hint="default" w:cs="宋体" w:asciiTheme="minorAscii" w:hAnsiTheme="minorAscii"/>
          <w:sz w:val="21"/>
          <w:szCs w:val="21"/>
        </w:rPr>
        <w:t>本评标办法采用综合评分法，</w:t>
      </w:r>
      <w:r>
        <w:rPr>
          <w:rFonts w:hint="default" w:cs="宋体" w:asciiTheme="minorAscii" w:hAnsiTheme="minorAscii"/>
          <w:b/>
          <w:sz w:val="21"/>
          <w:szCs w:val="21"/>
        </w:rPr>
        <w:t>技术分值</w:t>
      </w:r>
      <w:r>
        <w:rPr>
          <w:rFonts w:hint="eastAsia" w:cs="宋体" w:asciiTheme="minorAscii" w:hAnsiTheme="minorAscii"/>
          <w:b/>
          <w:sz w:val="21"/>
          <w:szCs w:val="21"/>
          <w:lang w:val="en-US" w:eastAsia="zh-CN"/>
        </w:rPr>
        <w:t>30分</w:t>
      </w:r>
      <w:r>
        <w:rPr>
          <w:rFonts w:hint="default" w:cs="宋体" w:asciiTheme="minorAscii" w:hAnsiTheme="minorAscii"/>
          <w:b/>
          <w:sz w:val="21"/>
          <w:szCs w:val="21"/>
        </w:rPr>
        <w:t>，商务分值</w:t>
      </w:r>
      <w:r>
        <w:rPr>
          <w:rFonts w:hint="eastAsia" w:cs="宋体" w:asciiTheme="minorAscii" w:hAnsiTheme="minorAscii"/>
          <w:b/>
          <w:sz w:val="21"/>
          <w:szCs w:val="21"/>
          <w:lang w:val="en-US" w:eastAsia="zh-CN"/>
        </w:rPr>
        <w:t>40分</w:t>
      </w:r>
      <w:r>
        <w:rPr>
          <w:rFonts w:hint="default" w:cs="宋体" w:asciiTheme="minorAscii" w:hAnsiTheme="minorAscii"/>
          <w:b/>
          <w:sz w:val="21"/>
          <w:szCs w:val="21"/>
        </w:rPr>
        <w:t>，价格分值</w:t>
      </w:r>
      <w:r>
        <w:rPr>
          <w:rFonts w:hint="eastAsia" w:cs="宋体" w:asciiTheme="minorAscii" w:hAnsiTheme="minorAscii"/>
          <w:b/>
          <w:sz w:val="21"/>
          <w:szCs w:val="21"/>
          <w:lang w:val="en-US" w:eastAsia="zh-CN"/>
        </w:rPr>
        <w:t>30分</w:t>
      </w:r>
      <w:r>
        <w:rPr>
          <w:rFonts w:hint="default" w:cs="宋体" w:asciiTheme="minorAscii" w:hAnsiTheme="minorAscii"/>
          <w:b/>
          <w:sz w:val="21"/>
          <w:szCs w:val="21"/>
        </w:rPr>
        <w:t>。</w:t>
      </w:r>
    </w:p>
    <w:p>
      <w:pPr>
        <w:widowControl w:val="0"/>
        <w:numPr>
          <w:ilvl w:val="0"/>
          <w:numId w:val="6"/>
        </w:numPr>
        <w:tabs>
          <w:tab w:val="left" w:pos="630"/>
        </w:tabs>
        <w:autoSpaceDE w:val="0"/>
        <w:autoSpaceDN w:val="0"/>
        <w:snapToGrid/>
        <w:spacing w:after="0" w:line="360" w:lineRule="auto"/>
        <w:jc w:val="both"/>
        <w:rPr>
          <w:rFonts w:hint="default" w:cs="宋体" w:asciiTheme="minorAscii" w:hAnsiTheme="minorAscii"/>
          <w:sz w:val="21"/>
          <w:szCs w:val="21"/>
        </w:rPr>
      </w:pPr>
      <w:r>
        <w:rPr>
          <w:rFonts w:hint="default" w:cs="宋体" w:asciiTheme="minorAscii" w:hAnsiTheme="minorAscii"/>
          <w:sz w:val="21"/>
          <w:szCs w:val="21"/>
        </w:rPr>
        <w:t>评标步骤：评标委员会先进行投标文件初审，对通过初审的投标文件进行技术、商务及价格的详细评审最后评标委员会出具评标报告。</w:t>
      </w:r>
    </w:p>
    <w:p>
      <w:pPr>
        <w:widowControl w:val="0"/>
        <w:numPr>
          <w:ilvl w:val="0"/>
          <w:numId w:val="6"/>
        </w:numPr>
        <w:tabs>
          <w:tab w:val="left" w:pos="630"/>
        </w:tabs>
        <w:autoSpaceDE w:val="0"/>
        <w:autoSpaceDN w:val="0"/>
        <w:snapToGrid/>
        <w:spacing w:before="0" w:beforeLines="-2147483648" w:after="0" w:afterLines="-2147483648" w:line="360" w:lineRule="auto"/>
        <w:jc w:val="both"/>
        <w:rPr>
          <w:rFonts w:hint="default" w:eastAsia="黑体" w:cs="宋体" w:asciiTheme="minorAscii" w:hAnsiTheme="minorAscii"/>
          <w:color w:val="000000"/>
          <w:sz w:val="21"/>
          <w:szCs w:val="21"/>
        </w:rPr>
      </w:pPr>
      <w:r>
        <w:rPr>
          <w:rFonts w:hint="default" w:cs="宋体" w:asciiTheme="minorAscii" w:hAnsiTheme="minorAscii"/>
          <w:sz w:val="21"/>
          <w:szCs w:val="21"/>
        </w:rPr>
        <w:t>评分及其统计：按照评标程序、评分标准以及权重分配的规定，评标委员会各成员分别就各个投标人的技术状况、商务状况及其对招标文件要求的响应情况进行评议和比较，评出其技术评分和商务评分、价格评分相加得出其综合得分。</w:t>
      </w:r>
    </w:p>
    <w:p>
      <w:pPr>
        <w:spacing w:before="120" w:beforeLines="50" w:after="120" w:afterLines="50" w:line="360" w:lineRule="auto"/>
        <w:jc w:val="center"/>
        <w:rPr>
          <w:rFonts w:hint="eastAsia" w:ascii="微软雅黑" w:hAnsi="微软雅黑" w:cs="宋体"/>
          <w:b/>
          <w:color w:val="000000"/>
          <w:sz w:val="24"/>
          <w:szCs w:val="24"/>
        </w:rPr>
      </w:pPr>
    </w:p>
    <w:p>
      <w:pPr>
        <w:spacing w:before="120" w:beforeLines="50" w:after="120" w:afterLines="50" w:line="360" w:lineRule="auto"/>
        <w:jc w:val="center"/>
        <w:rPr>
          <w:rFonts w:hint="eastAsia" w:ascii="微软雅黑" w:hAnsi="微软雅黑" w:cs="宋体"/>
          <w:b/>
          <w:color w:val="000000"/>
          <w:sz w:val="24"/>
          <w:szCs w:val="24"/>
        </w:rPr>
      </w:pPr>
    </w:p>
    <w:p>
      <w:pPr>
        <w:spacing w:before="120" w:beforeLines="50" w:after="120" w:afterLines="50" w:line="360" w:lineRule="auto"/>
        <w:jc w:val="center"/>
        <w:rPr>
          <w:rFonts w:hint="eastAsia" w:ascii="微软雅黑" w:hAnsi="微软雅黑" w:cs="宋体"/>
          <w:b/>
          <w:color w:val="000000"/>
          <w:sz w:val="24"/>
          <w:szCs w:val="24"/>
        </w:rPr>
      </w:pPr>
    </w:p>
    <w:p>
      <w:pPr>
        <w:spacing w:before="120" w:beforeLines="50" w:after="120" w:afterLines="50" w:line="360" w:lineRule="auto"/>
        <w:jc w:val="center"/>
        <w:rPr>
          <w:rFonts w:hint="eastAsia" w:ascii="微软雅黑" w:hAnsi="微软雅黑" w:cs="宋体"/>
          <w:b/>
          <w:color w:val="000000"/>
          <w:sz w:val="24"/>
          <w:szCs w:val="24"/>
        </w:rPr>
      </w:pPr>
    </w:p>
    <w:p>
      <w:pPr>
        <w:spacing w:before="120" w:beforeLines="50" w:after="120" w:afterLines="50" w:line="360" w:lineRule="auto"/>
        <w:jc w:val="center"/>
        <w:rPr>
          <w:rFonts w:hint="eastAsia" w:ascii="微软雅黑" w:hAnsi="微软雅黑" w:cs="宋体"/>
          <w:b/>
          <w:color w:val="000000"/>
          <w:sz w:val="24"/>
          <w:szCs w:val="24"/>
        </w:rPr>
      </w:pPr>
    </w:p>
    <w:p>
      <w:pPr>
        <w:spacing w:before="120" w:beforeLines="50" w:after="120" w:afterLines="50" w:line="360" w:lineRule="auto"/>
        <w:jc w:val="center"/>
        <w:rPr>
          <w:rFonts w:hint="eastAsia" w:ascii="微软雅黑" w:hAnsi="微软雅黑" w:cs="宋体"/>
          <w:b/>
          <w:color w:val="000000"/>
          <w:sz w:val="24"/>
          <w:szCs w:val="24"/>
        </w:rPr>
      </w:pPr>
    </w:p>
    <w:p>
      <w:pPr>
        <w:spacing w:before="120" w:beforeLines="50" w:after="120" w:afterLines="50" w:line="360" w:lineRule="auto"/>
        <w:jc w:val="center"/>
        <w:rPr>
          <w:rFonts w:hint="eastAsia" w:ascii="微软雅黑" w:hAnsi="微软雅黑" w:cs="宋体"/>
          <w:b/>
          <w:color w:val="000000"/>
          <w:sz w:val="24"/>
          <w:szCs w:val="24"/>
        </w:rPr>
      </w:pPr>
    </w:p>
    <w:p>
      <w:pPr>
        <w:spacing w:before="120" w:beforeLines="50" w:after="120" w:afterLines="50" w:line="360" w:lineRule="auto"/>
        <w:jc w:val="center"/>
        <w:rPr>
          <w:rFonts w:hint="eastAsia" w:ascii="微软雅黑" w:hAnsi="微软雅黑" w:cs="宋体"/>
          <w:b/>
          <w:color w:val="000000"/>
          <w:sz w:val="24"/>
          <w:szCs w:val="24"/>
        </w:rPr>
      </w:pPr>
    </w:p>
    <w:p>
      <w:pPr>
        <w:spacing w:before="120" w:beforeLines="50" w:after="120" w:afterLines="50" w:line="360" w:lineRule="auto"/>
        <w:jc w:val="center"/>
        <w:rPr>
          <w:rFonts w:hint="eastAsia" w:ascii="微软雅黑" w:hAnsi="微软雅黑" w:cs="宋体"/>
          <w:b/>
          <w:color w:val="000000"/>
          <w:sz w:val="24"/>
          <w:szCs w:val="24"/>
        </w:rPr>
      </w:pPr>
    </w:p>
    <w:p>
      <w:pPr>
        <w:spacing w:before="120" w:beforeLines="50" w:after="120" w:afterLines="50" w:line="360" w:lineRule="auto"/>
        <w:jc w:val="center"/>
        <w:rPr>
          <w:rFonts w:hint="eastAsia" w:ascii="微软雅黑" w:hAnsi="微软雅黑" w:cs="宋体"/>
          <w:b/>
          <w:color w:val="000000"/>
          <w:sz w:val="24"/>
          <w:szCs w:val="24"/>
        </w:rPr>
      </w:pPr>
    </w:p>
    <w:p>
      <w:pPr>
        <w:spacing w:before="120" w:beforeLines="50" w:after="120" w:afterLines="50" w:line="360" w:lineRule="auto"/>
        <w:jc w:val="center"/>
        <w:rPr>
          <w:rFonts w:hint="eastAsia" w:ascii="微软雅黑" w:hAnsi="微软雅黑" w:cs="宋体"/>
          <w:b/>
          <w:color w:val="000000"/>
          <w:sz w:val="24"/>
          <w:szCs w:val="24"/>
        </w:rPr>
      </w:pPr>
    </w:p>
    <w:p>
      <w:pPr>
        <w:pStyle w:val="2"/>
        <w:rPr>
          <w:rFonts w:hint="eastAsia"/>
        </w:rPr>
      </w:pPr>
    </w:p>
    <w:p>
      <w:pPr>
        <w:spacing w:before="120" w:beforeLines="50" w:after="120" w:afterLines="50" w:line="360" w:lineRule="auto"/>
        <w:jc w:val="center"/>
        <w:rPr>
          <w:rFonts w:hint="eastAsia" w:ascii="微软雅黑" w:hAnsi="微软雅黑" w:cs="宋体"/>
          <w:b/>
          <w:color w:val="000000"/>
          <w:sz w:val="24"/>
          <w:szCs w:val="24"/>
        </w:rPr>
      </w:pPr>
    </w:p>
    <w:tbl>
      <w:tblPr>
        <w:tblStyle w:val="39"/>
        <w:tblW w:w="91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8"/>
        <w:gridCol w:w="5122"/>
        <w:gridCol w:w="861"/>
        <w:gridCol w:w="859"/>
        <w:gridCol w:w="859"/>
        <w:gridCol w:w="9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9170" w:type="dxa"/>
            <w:gridSpan w:val="6"/>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auto"/>
              <w:outlineLvl w:val="9"/>
              <w:rPr>
                <w:rFonts w:hint="eastAsia" w:ascii="微软雅黑" w:hAnsi="微软雅黑" w:eastAsia="微软雅黑" w:cs="微软雅黑"/>
                <w:bCs/>
                <w:i w:val="0"/>
                <w:iCs w:val="0"/>
                <w:sz w:val="21"/>
                <w:szCs w:val="21"/>
                <w:u w:val="none"/>
              </w:rPr>
            </w:pPr>
            <w:r>
              <w:rPr>
                <w:rFonts w:hint="eastAsia" w:ascii="微软雅黑" w:hAnsi="微软雅黑" w:eastAsia="微软雅黑" w:cs="宋体"/>
                <w:b/>
                <w:i w:val="0"/>
                <w:iCs w:val="0"/>
                <w:color w:val="000000"/>
                <w:kern w:val="0"/>
                <w:sz w:val="24"/>
                <w:szCs w:val="24"/>
                <w:u w:val="none"/>
                <w:lang w:val="en-US" w:eastAsia="zh-CN" w:bidi="ar"/>
              </w:rPr>
              <w:t>资格符合性审查表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9170" w:type="dxa"/>
            <w:gridSpan w:val="6"/>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left"/>
              <w:textAlignment w:val="auto"/>
              <w:outlineLvl w:val="9"/>
              <w:rPr>
                <w:rFonts w:hint="eastAsia" w:ascii="微软雅黑" w:hAnsi="微软雅黑" w:eastAsia="微软雅黑" w:cs="微软雅黑"/>
                <w:bCs/>
                <w:sz w:val="21"/>
                <w:szCs w:val="21"/>
                <w:u w:val="none"/>
                <w:lang w:bidi="ar"/>
              </w:rPr>
            </w:pPr>
            <w:r>
              <w:rPr>
                <w:rFonts w:hint="eastAsia" w:ascii="微软雅黑" w:hAnsi="微软雅黑" w:eastAsia="微软雅黑" w:cs="微软雅黑"/>
                <w:bCs/>
                <w:i w:val="0"/>
                <w:iCs w:val="0"/>
                <w:kern w:val="0"/>
                <w:sz w:val="21"/>
                <w:szCs w:val="21"/>
                <w:u w:val="none"/>
                <w:lang w:val="en-US" w:eastAsia="zh-CN" w:bidi="ar"/>
              </w:rPr>
              <w:t>项目名称：</w:t>
            </w:r>
            <w:r>
              <w:rPr>
                <w:rFonts w:hint="eastAsia" w:ascii="微软雅黑" w:hAnsi="微软雅黑" w:eastAsia="微软雅黑" w:cs="微软雅黑"/>
                <w:bCs/>
                <w:sz w:val="21"/>
                <w:szCs w:val="21"/>
                <w:u w:val="none"/>
                <w:lang w:bidi="ar"/>
              </w:rPr>
              <w:t>广州市乾信经济发展有限公司（含分公司、下属公司及其托管企业）2023年（12个月）食材及农副产品配送服务采购项目</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right"/>
              <w:textAlignment w:val="auto"/>
              <w:outlineLvl w:val="9"/>
              <w:rPr>
                <w:rFonts w:hint="eastAsia" w:ascii="微软雅黑" w:hAnsi="微软雅黑" w:eastAsia="微软雅黑" w:cs="微软雅黑"/>
                <w:bCs/>
                <w:i w:val="0"/>
                <w:iCs w:val="0"/>
                <w:sz w:val="21"/>
                <w:szCs w:val="21"/>
                <w:u w:val="none"/>
              </w:rPr>
            </w:pPr>
            <w:r>
              <w:rPr>
                <w:rFonts w:hint="eastAsia" w:ascii="微软雅黑" w:hAnsi="微软雅黑" w:eastAsia="微软雅黑" w:cs="微软雅黑"/>
                <w:bCs/>
                <w:i w:val="0"/>
                <w:iCs w:val="0"/>
                <w:kern w:val="0"/>
                <w:sz w:val="21"/>
                <w:szCs w:val="21"/>
                <w:u w:val="none"/>
                <w:lang w:val="en-US" w:eastAsia="zh-CN" w:bidi="ar"/>
              </w:rPr>
              <w:t>日期：2022年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51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left"/>
              <w:textAlignment w:val="auto"/>
              <w:outlineLvl w:val="9"/>
              <w:rPr>
                <w:rFonts w:hint="eastAsia" w:ascii="微软雅黑" w:hAnsi="微软雅黑" w:eastAsia="微软雅黑" w:cs="微软雅黑"/>
                <w:bCs/>
                <w:i w:val="0"/>
                <w:iCs w:val="0"/>
                <w:sz w:val="21"/>
                <w:szCs w:val="21"/>
                <w:u w:val="none"/>
              </w:rPr>
            </w:pPr>
            <w:r>
              <w:rPr>
                <w:rFonts w:hint="eastAsia" w:ascii="微软雅黑" w:hAnsi="微软雅黑" w:eastAsia="微软雅黑" w:cs="微软雅黑"/>
                <w:bCs/>
                <w:i w:val="0"/>
                <w:iCs w:val="0"/>
                <w:kern w:val="0"/>
                <w:sz w:val="21"/>
                <w:szCs w:val="21"/>
                <w:u w:val="none"/>
                <w:lang w:val="en-US" w:eastAsia="zh-CN" w:bidi="ar"/>
              </w:rPr>
              <w:t>序号</w:t>
            </w:r>
          </w:p>
        </w:tc>
        <w:tc>
          <w:tcPr>
            <w:tcW w:w="512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auto"/>
              <w:outlineLvl w:val="9"/>
              <w:rPr>
                <w:rFonts w:hint="eastAsia" w:ascii="微软雅黑" w:hAnsi="微软雅黑" w:eastAsia="微软雅黑" w:cs="微软雅黑"/>
                <w:bCs/>
                <w:i w:val="0"/>
                <w:iCs w:val="0"/>
                <w:sz w:val="21"/>
                <w:szCs w:val="21"/>
                <w:u w:val="none"/>
              </w:rPr>
            </w:pPr>
            <w:r>
              <w:rPr>
                <w:rFonts w:hint="eastAsia" w:ascii="微软雅黑" w:hAnsi="微软雅黑" w:eastAsia="微软雅黑" w:cs="微软雅黑"/>
                <w:bCs/>
                <w:i w:val="0"/>
                <w:iCs w:val="0"/>
                <w:kern w:val="0"/>
                <w:sz w:val="21"/>
                <w:szCs w:val="21"/>
                <w:u w:val="none"/>
                <w:lang w:val="en-US" w:eastAsia="zh-CN" w:bidi="ar"/>
              </w:rPr>
              <w:t>审查项目</w:t>
            </w:r>
          </w:p>
        </w:tc>
        <w:tc>
          <w:tcPr>
            <w:tcW w:w="257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auto"/>
              <w:outlineLvl w:val="9"/>
              <w:rPr>
                <w:rFonts w:hint="eastAsia" w:ascii="微软雅黑" w:hAnsi="微软雅黑" w:eastAsia="微软雅黑" w:cs="微软雅黑"/>
                <w:bCs/>
                <w:i w:val="0"/>
                <w:iCs w:val="0"/>
                <w:sz w:val="21"/>
                <w:szCs w:val="21"/>
                <w:u w:val="none"/>
              </w:rPr>
            </w:pPr>
            <w:r>
              <w:rPr>
                <w:rFonts w:hint="eastAsia" w:ascii="微软雅黑" w:hAnsi="微软雅黑" w:eastAsia="微软雅黑" w:cs="微软雅黑"/>
                <w:bCs/>
                <w:i w:val="0"/>
                <w:iCs w:val="0"/>
                <w:kern w:val="0"/>
                <w:sz w:val="21"/>
                <w:szCs w:val="21"/>
                <w:u w:val="none"/>
                <w:lang w:val="en-US" w:eastAsia="zh-CN" w:bidi="ar"/>
              </w:rPr>
              <w:t>投标人名称</w:t>
            </w:r>
          </w:p>
        </w:tc>
        <w:tc>
          <w:tcPr>
            <w:tcW w:w="95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auto"/>
              <w:outlineLvl w:val="9"/>
              <w:rPr>
                <w:rFonts w:hint="eastAsia" w:ascii="微软雅黑" w:hAnsi="微软雅黑" w:eastAsia="微软雅黑" w:cs="微软雅黑"/>
                <w:bCs/>
                <w:i w:val="0"/>
                <w:iCs w:val="0"/>
                <w:sz w:val="21"/>
                <w:szCs w:val="21"/>
                <w:u w:val="none"/>
              </w:rPr>
            </w:pPr>
            <w:r>
              <w:rPr>
                <w:rFonts w:hint="eastAsia" w:ascii="微软雅黑" w:hAnsi="微软雅黑" w:eastAsia="微软雅黑" w:cs="微软雅黑"/>
                <w:bCs/>
                <w:i w:val="0"/>
                <w:iCs w:val="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5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auto"/>
              <w:outlineLvl w:val="9"/>
              <w:rPr>
                <w:rFonts w:hint="eastAsia" w:ascii="微软雅黑" w:hAnsi="微软雅黑" w:eastAsia="微软雅黑" w:cs="微软雅黑"/>
                <w:bCs/>
                <w:i w:val="0"/>
                <w:iCs w:val="0"/>
                <w:sz w:val="21"/>
                <w:szCs w:val="21"/>
                <w:u w:val="none"/>
              </w:rPr>
            </w:pPr>
          </w:p>
        </w:tc>
        <w:tc>
          <w:tcPr>
            <w:tcW w:w="512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auto"/>
              <w:outlineLvl w:val="9"/>
              <w:rPr>
                <w:rFonts w:hint="eastAsia" w:ascii="微软雅黑" w:hAnsi="微软雅黑" w:eastAsia="微软雅黑" w:cs="微软雅黑"/>
                <w:bCs/>
                <w:i w:val="0"/>
                <w:iCs w:val="0"/>
                <w:sz w:val="21"/>
                <w:szCs w:val="21"/>
                <w:u w:val="none"/>
              </w:rPr>
            </w:pP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auto"/>
              <w:outlineLvl w:val="9"/>
              <w:rPr>
                <w:rFonts w:hint="eastAsia" w:ascii="微软雅黑" w:hAnsi="微软雅黑" w:eastAsia="微软雅黑" w:cs="微软雅黑"/>
                <w:bCs/>
                <w:i w:val="0"/>
                <w:iCs w:val="0"/>
                <w:sz w:val="21"/>
                <w:szCs w:val="21"/>
                <w:u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auto"/>
              <w:outlineLvl w:val="9"/>
              <w:rPr>
                <w:rFonts w:hint="eastAsia" w:ascii="微软雅黑" w:hAnsi="微软雅黑" w:eastAsia="微软雅黑" w:cs="微软雅黑"/>
                <w:bCs/>
                <w:i w:val="0"/>
                <w:iCs w:val="0"/>
                <w:sz w:val="21"/>
                <w:szCs w:val="21"/>
                <w:u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auto"/>
              <w:outlineLvl w:val="9"/>
              <w:rPr>
                <w:rFonts w:hint="eastAsia" w:ascii="微软雅黑" w:hAnsi="微软雅黑" w:eastAsia="微软雅黑" w:cs="微软雅黑"/>
                <w:bCs/>
                <w:i w:val="0"/>
                <w:iCs w:val="0"/>
                <w:sz w:val="21"/>
                <w:szCs w:val="21"/>
                <w:u w:val="none"/>
              </w:rPr>
            </w:pPr>
          </w:p>
        </w:tc>
        <w:tc>
          <w:tcPr>
            <w:tcW w:w="951"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auto"/>
              <w:outlineLvl w:val="9"/>
              <w:rPr>
                <w:rFonts w:hint="eastAsia" w:ascii="微软雅黑" w:hAnsi="微软雅黑" w:eastAsia="微软雅黑" w:cs="微软雅黑"/>
                <w:bCs/>
                <w:i w:val="0"/>
                <w:iCs w:val="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left"/>
              <w:textAlignment w:val="auto"/>
              <w:outlineLvl w:val="9"/>
              <w:rPr>
                <w:rFonts w:hint="eastAsia" w:ascii="微软雅黑" w:hAnsi="微软雅黑" w:eastAsia="微软雅黑" w:cs="微软雅黑"/>
                <w:bCs/>
                <w:i w:val="0"/>
                <w:iCs w:val="0"/>
                <w:sz w:val="21"/>
                <w:szCs w:val="21"/>
                <w:u w:val="none"/>
              </w:rPr>
            </w:pPr>
            <w:r>
              <w:rPr>
                <w:rFonts w:hint="eastAsia" w:ascii="微软雅黑" w:hAnsi="微软雅黑" w:eastAsia="微软雅黑" w:cs="微软雅黑"/>
                <w:bCs/>
                <w:i w:val="0"/>
                <w:iCs w:val="0"/>
                <w:kern w:val="0"/>
                <w:sz w:val="21"/>
                <w:szCs w:val="21"/>
                <w:u w:val="none"/>
                <w:lang w:val="en-US" w:eastAsia="zh-CN" w:bidi="ar"/>
              </w:rPr>
              <w:t>1</w:t>
            </w:r>
          </w:p>
        </w:tc>
        <w:tc>
          <w:tcPr>
            <w:tcW w:w="5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left"/>
              <w:textAlignment w:val="auto"/>
              <w:outlineLvl w:val="9"/>
              <w:rPr>
                <w:rFonts w:hint="eastAsia" w:ascii="微软雅黑" w:hAnsi="微软雅黑" w:eastAsia="微软雅黑" w:cs="微软雅黑"/>
                <w:bCs/>
                <w:i w:val="0"/>
                <w:iCs w:val="0"/>
                <w:sz w:val="21"/>
                <w:szCs w:val="21"/>
                <w:u w:val="none"/>
              </w:rPr>
            </w:pPr>
            <w:r>
              <w:rPr>
                <w:rFonts w:hint="eastAsia" w:ascii="微软雅黑" w:hAnsi="微软雅黑" w:eastAsia="微软雅黑" w:cs="微软雅黑"/>
                <w:bCs/>
                <w:i w:val="0"/>
                <w:iCs w:val="0"/>
                <w:kern w:val="0"/>
                <w:sz w:val="21"/>
                <w:szCs w:val="21"/>
                <w:u w:val="none"/>
                <w:lang w:val="en-US" w:eastAsia="zh-CN" w:bidi="ar"/>
              </w:rPr>
              <w:t>投标文件密封性完好。</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auto"/>
              <w:outlineLvl w:val="9"/>
              <w:rPr>
                <w:rFonts w:hint="eastAsia" w:ascii="微软雅黑" w:hAnsi="微软雅黑" w:eastAsia="微软雅黑" w:cs="微软雅黑"/>
                <w:bCs/>
                <w:i w:val="0"/>
                <w:iCs w:val="0"/>
                <w:sz w:val="21"/>
                <w:szCs w:val="21"/>
                <w:u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auto"/>
              <w:outlineLvl w:val="9"/>
              <w:rPr>
                <w:rFonts w:hint="eastAsia" w:ascii="微软雅黑" w:hAnsi="微软雅黑" w:eastAsia="微软雅黑" w:cs="微软雅黑"/>
                <w:bCs/>
                <w:i w:val="0"/>
                <w:iCs w:val="0"/>
                <w:sz w:val="21"/>
                <w:szCs w:val="21"/>
                <w:u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auto"/>
              <w:outlineLvl w:val="9"/>
              <w:rPr>
                <w:rFonts w:hint="eastAsia" w:ascii="微软雅黑" w:hAnsi="微软雅黑" w:eastAsia="微软雅黑" w:cs="微软雅黑"/>
                <w:bCs/>
                <w:i w:val="0"/>
                <w:iCs w:val="0"/>
                <w:sz w:val="21"/>
                <w:szCs w:val="21"/>
                <w:u w:val="none"/>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after="0" w:line="360" w:lineRule="auto"/>
              <w:textAlignment w:val="auto"/>
              <w:outlineLvl w:val="9"/>
              <w:rPr>
                <w:rFonts w:hint="eastAsia" w:ascii="微软雅黑" w:hAnsi="微软雅黑" w:eastAsia="微软雅黑" w:cs="微软雅黑"/>
                <w:bCs/>
                <w:i w:val="0"/>
                <w:iCs w:val="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8" w:hRule="atLeast"/>
          <w:jc w:val="center"/>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left"/>
              <w:textAlignment w:val="auto"/>
              <w:outlineLvl w:val="9"/>
              <w:rPr>
                <w:rFonts w:hint="eastAsia" w:ascii="微软雅黑" w:hAnsi="微软雅黑" w:eastAsia="微软雅黑" w:cs="微软雅黑"/>
                <w:bCs/>
                <w:i w:val="0"/>
                <w:iCs w:val="0"/>
                <w:sz w:val="21"/>
                <w:szCs w:val="21"/>
                <w:u w:val="none"/>
              </w:rPr>
            </w:pPr>
            <w:r>
              <w:rPr>
                <w:rFonts w:hint="eastAsia" w:ascii="微软雅黑" w:hAnsi="微软雅黑" w:eastAsia="微软雅黑" w:cs="微软雅黑"/>
                <w:bCs/>
                <w:i w:val="0"/>
                <w:iCs w:val="0"/>
                <w:kern w:val="0"/>
                <w:sz w:val="21"/>
                <w:szCs w:val="21"/>
                <w:u w:val="none"/>
                <w:lang w:val="en-US" w:eastAsia="zh-CN" w:bidi="ar"/>
              </w:rPr>
              <w:t>2</w:t>
            </w:r>
          </w:p>
        </w:tc>
        <w:tc>
          <w:tcPr>
            <w:tcW w:w="5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left"/>
              <w:textAlignment w:val="auto"/>
              <w:outlineLvl w:val="9"/>
              <w:rPr>
                <w:rFonts w:hint="default" w:ascii="微软雅黑" w:hAnsi="微软雅黑" w:eastAsia="微软雅黑" w:cs="微软雅黑"/>
                <w:bCs/>
                <w:i w:val="0"/>
                <w:iCs w:val="0"/>
                <w:sz w:val="21"/>
                <w:szCs w:val="21"/>
                <w:u w:val="none"/>
                <w:lang w:val="en-US" w:eastAsia="zh-CN"/>
              </w:rPr>
            </w:pPr>
            <w:r>
              <w:rPr>
                <w:rFonts w:hint="eastAsia" w:ascii="微软雅黑" w:hAnsi="微软雅黑" w:cs="微软雅黑"/>
                <w:bCs/>
                <w:sz w:val="21"/>
                <w:szCs w:val="21"/>
                <w:lang w:bidi="ar"/>
              </w:rPr>
              <w:t>投标人必须为中华人民共和国境内在广东省内注册成立、有效存续的法人及其他组织（企业法人营业执照复印件），</w:t>
            </w:r>
            <w:r>
              <w:rPr>
                <w:rFonts w:hint="eastAsia" w:ascii="微软雅黑" w:hAnsi="微软雅黑" w:cs="微软雅黑"/>
                <w:bCs/>
                <w:sz w:val="21"/>
                <w:szCs w:val="21"/>
                <w:lang w:val="en-US" w:eastAsia="zh-CN" w:bidi="ar"/>
              </w:rPr>
              <w:t>以及提供</w:t>
            </w:r>
            <w:r>
              <w:rPr>
                <w:rFonts w:hint="eastAsia" w:ascii="微软雅黑" w:hAnsi="微软雅黑" w:cs="微软雅黑"/>
                <w:bCs/>
                <w:sz w:val="21"/>
                <w:szCs w:val="21"/>
                <w:lang w:bidi="ar"/>
              </w:rPr>
              <w:t>采购人现场踏勘签到表。</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auto"/>
              <w:outlineLvl w:val="9"/>
              <w:rPr>
                <w:rFonts w:hint="eastAsia" w:ascii="微软雅黑" w:hAnsi="微软雅黑" w:eastAsia="微软雅黑" w:cs="微软雅黑"/>
                <w:bCs/>
                <w:i w:val="0"/>
                <w:iCs w:val="0"/>
                <w:sz w:val="21"/>
                <w:szCs w:val="21"/>
                <w:u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auto"/>
              <w:outlineLvl w:val="9"/>
              <w:rPr>
                <w:rFonts w:hint="eastAsia" w:ascii="微软雅黑" w:hAnsi="微软雅黑" w:eastAsia="微软雅黑" w:cs="微软雅黑"/>
                <w:bCs/>
                <w:i w:val="0"/>
                <w:iCs w:val="0"/>
                <w:sz w:val="21"/>
                <w:szCs w:val="21"/>
                <w:u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auto"/>
              <w:outlineLvl w:val="9"/>
              <w:rPr>
                <w:rFonts w:hint="eastAsia" w:ascii="微软雅黑" w:hAnsi="微软雅黑" w:eastAsia="微软雅黑" w:cs="微软雅黑"/>
                <w:bCs/>
                <w:i w:val="0"/>
                <w:iCs w:val="0"/>
                <w:sz w:val="21"/>
                <w:szCs w:val="21"/>
                <w:u w:val="none"/>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after="0" w:line="360" w:lineRule="auto"/>
              <w:textAlignment w:val="auto"/>
              <w:outlineLvl w:val="9"/>
              <w:rPr>
                <w:rFonts w:hint="eastAsia" w:ascii="微软雅黑" w:hAnsi="微软雅黑" w:eastAsia="微软雅黑" w:cs="微软雅黑"/>
                <w:bCs/>
                <w:i w:val="0"/>
                <w:iCs w:val="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73" w:hRule="atLeast"/>
          <w:jc w:val="center"/>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left"/>
              <w:textAlignment w:val="auto"/>
              <w:outlineLvl w:val="9"/>
              <w:rPr>
                <w:rFonts w:hint="eastAsia" w:ascii="微软雅黑" w:hAnsi="微软雅黑" w:eastAsia="微软雅黑" w:cs="微软雅黑"/>
                <w:bCs/>
                <w:i w:val="0"/>
                <w:iCs w:val="0"/>
                <w:sz w:val="21"/>
                <w:szCs w:val="21"/>
                <w:u w:val="none"/>
              </w:rPr>
            </w:pPr>
            <w:r>
              <w:rPr>
                <w:rFonts w:hint="eastAsia" w:ascii="微软雅黑" w:hAnsi="微软雅黑" w:eastAsia="微软雅黑" w:cs="微软雅黑"/>
                <w:bCs/>
                <w:i w:val="0"/>
                <w:iCs w:val="0"/>
                <w:kern w:val="0"/>
                <w:sz w:val="21"/>
                <w:szCs w:val="21"/>
                <w:u w:val="none"/>
                <w:lang w:val="en-US" w:eastAsia="zh-CN" w:bidi="ar"/>
              </w:rPr>
              <w:t>3</w:t>
            </w:r>
          </w:p>
        </w:tc>
        <w:tc>
          <w:tcPr>
            <w:tcW w:w="5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left"/>
              <w:textAlignment w:val="auto"/>
              <w:outlineLvl w:val="9"/>
              <w:rPr>
                <w:rFonts w:hint="eastAsia" w:ascii="微软雅黑" w:hAnsi="微软雅黑" w:eastAsia="微软雅黑" w:cs="微软雅黑"/>
                <w:bCs/>
                <w:i w:val="0"/>
                <w:iCs w:val="0"/>
                <w:sz w:val="21"/>
                <w:szCs w:val="21"/>
                <w:u w:val="none"/>
              </w:rPr>
            </w:pPr>
            <w:r>
              <w:rPr>
                <w:rFonts w:hint="eastAsia" w:ascii="微软雅黑" w:hAnsi="微软雅黑" w:eastAsia="微软雅黑" w:cs="微软雅黑"/>
                <w:bCs/>
                <w:i w:val="0"/>
                <w:iCs w:val="0"/>
                <w:kern w:val="0"/>
                <w:sz w:val="21"/>
                <w:szCs w:val="21"/>
                <w:u w:val="none"/>
                <w:lang w:val="en-US" w:eastAsia="zh-CN" w:bidi="ar"/>
              </w:rPr>
              <w:t>法定代表人证明书、法定代表人授权委托书原件。</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auto"/>
              <w:outlineLvl w:val="9"/>
              <w:rPr>
                <w:rFonts w:hint="eastAsia" w:ascii="微软雅黑" w:hAnsi="微软雅黑" w:eastAsia="微软雅黑" w:cs="微软雅黑"/>
                <w:bCs/>
                <w:i w:val="0"/>
                <w:iCs w:val="0"/>
                <w:sz w:val="21"/>
                <w:szCs w:val="21"/>
                <w:u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auto"/>
              <w:outlineLvl w:val="9"/>
              <w:rPr>
                <w:rFonts w:hint="eastAsia" w:ascii="微软雅黑" w:hAnsi="微软雅黑" w:eastAsia="微软雅黑" w:cs="微软雅黑"/>
                <w:bCs/>
                <w:i w:val="0"/>
                <w:iCs w:val="0"/>
                <w:sz w:val="21"/>
                <w:szCs w:val="21"/>
                <w:u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auto"/>
              <w:outlineLvl w:val="9"/>
              <w:rPr>
                <w:rFonts w:hint="eastAsia" w:ascii="微软雅黑" w:hAnsi="微软雅黑" w:eastAsia="微软雅黑" w:cs="微软雅黑"/>
                <w:bCs/>
                <w:i w:val="0"/>
                <w:iCs w:val="0"/>
                <w:sz w:val="21"/>
                <w:szCs w:val="21"/>
                <w:u w:val="none"/>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after="0" w:line="360" w:lineRule="auto"/>
              <w:textAlignment w:val="auto"/>
              <w:outlineLvl w:val="9"/>
              <w:rPr>
                <w:rFonts w:hint="eastAsia" w:ascii="微软雅黑" w:hAnsi="微软雅黑" w:eastAsia="微软雅黑" w:cs="微软雅黑"/>
                <w:bCs/>
                <w:i w:val="0"/>
                <w:iCs w:val="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left"/>
              <w:textAlignment w:val="auto"/>
              <w:outlineLvl w:val="9"/>
              <w:rPr>
                <w:rFonts w:hint="eastAsia" w:ascii="微软雅黑" w:hAnsi="微软雅黑" w:eastAsia="微软雅黑" w:cs="微软雅黑"/>
                <w:bCs/>
                <w:i w:val="0"/>
                <w:iCs w:val="0"/>
                <w:sz w:val="21"/>
                <w:szCs w:val="21"/>
                <w:u w:val="none"/>
              </w:rPr>
            </w:pPr>
            <w:r>
              <w:rPr>
                <w:rFonts w:hint="eastAsia" w:ascii="微软雅黑" w:hAnsi="微软雅黑" w:eastAsia="微软雅黑" w:cs="微软雅黑"/>
                <w:bCs/>
                <w:i w:val="0"/>
                <w:iCs w:val="0"/>
                <w:kern w:val="0"/>
                <w:sz w:val="21"/>
                <w:szCs w:val="21"/>
                <w:u w:val="none"/>
                <w:lang w:val="en-US" w:eastAsia="zh-CN" w:bidi="ar"/>
              </w:rPr>
              <w:t>4</w:t>
            </w:r>
          </w:p>
        </w:tc>
        <w:tc>
          <w:tcPr>
            <w:tcW w:w="5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left"/>
              <w:textAlignment w:val="auto"/>
              <w:outlineLvl w:val="9"/>
              <w:rPr>
                <w:rFonts w:hint="eastAsia" w:ascii="微软雅黑" w:hAnsi="微软雅黑" w:eastAsia="微软雅黑" w:cs="微软雅黑"/>
                <w:bCs/>
                <w:i w:val="0"/>
                <w:iCs w:val="0"/>
                <w:sz w:val="21"/>
                <w:szCs w:val="21"/>
                <w:u w:val="none"/>
              </w:rPr>
            </w:pPr>
            <w:r>
              <w:rPr>
                <w:rFonts w:hint="eastAsia" w:ascii="微软雅黑" w:hAnsi="微软雅黑" w:cs="微软雅黑"/>
                <w:bCs/>
                <w:sz w:val="21"/>
                <w:szCs w:val="21"/>
                <w:lang w:bidi="ar"/>
              </w:rPr>
              <w:t>投标人必须具备有效的《食品经营许可证》</w:t>
            </w:r>
            <w:r>
              <w:rPr>
                <w:rFonts w:hint="eastAsia" w:ascii="微软雅黑" w:hAnsi="微软雅黑" w:eastAsia="微软雅黑" w:cs="微软雅黑"/>
                <w:bCs/>
                <w:i w:val="0"/>
                <w:iCs w:val="0"/>
                <w:kern w:val="0"/>
                <w:sz w:val="21"/>
                <w:szCs w:val="21"/>
                <w:u w:val="none"/>
                <w:lang w:val="en-US" w:eastAsia="zh-CN" w:bidi="ar"/>
              </w:rPr>
              <w:t>。</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auto"/>
              <w:outlineLvl w:val="9"/>
              <w:rPr>
                <w:rFonts w:hint="eastAsia" w:ascii="微软雅黑" w:hAnsi="微软雅黑" w:eastAsia="微软雅黑" w:cs="微软雅黑"/>
                <w:bCs/>
                <w:i w:val="0"/>
                <w:iCs w:val="0"/>
                <w:sz w:val="21"/>
                <w:szCs w:val="21"/>
                <w:u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auto"/>
              <w:outlineLvl w:val="9"/>
              <w:rPr>
                <w:rFonts w:hint="eastAsia" w:ascii="微软雅黑" w:hAnsi="微软雅黑" w:eastAsia="微软雅黑" w:cs="微软雅黑"/>
                <w:bCs/>
                <w:i w:val="0"/>
                <w:iCs w:val="0"/>
                <w:sz w:val="21"/>
                <w:szCs w:val="21"/>
                <w:u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auto"/>
              <w:outlineLvl w:val="9"/>
              <w:rPr>
                <w:rFonts w:hint="eastAsia" w:ascii="微软雅黑" w:hAnsi="微软雅黑" w:eastAsia="微软雅黑" w:cs="微软雅黑"/>
                <w:bCs/>
                <w:i w:val="0"/>
                <w:iCs w:val="0"/>
                <w:sz w:val="21"/>
                <w:szCs w:val="21"/>
                <w:u w:val="none"/>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after="0" w:line="360" w:lineRule="auto"/>
              <w:textAlignment w:val="auto"/>
              <w:outlineLvl w:val="9"/>
              <w:rPr>
                <w:rFonts w:hint="eastAsia" w:ascii="微软雅黑" w:hAnsi="微软雅黑" w:eastAsia="微软雅黑" w:cs="微软雅黑"/>
                <w:bCs/>
                <w:i w:val="0"/>
                <w:iCs w:val="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7" w:hRule="atLeast"/>
          <w:jc w:val="center"/>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left"/>
              <w:textAlignment w:val="auto"/>
              <w:outlineLvl w:val="9"/>
              <w:rPr>
                <w:rFonts w:hint="eastAsia" w:ascii="微软雅黑" w:hAnsi="微软雅黑" w:eastAsia="微软雅黑" w:cs="微软雅黑"/>
                <w:bCs/>
                <w:i w:val="0"/>
                <w:iCs w:val="0"/>
                <w:sz w:val="21"/>
                <w:szCs w:val="21"/>
                <w:u w:val="none"/>
              </w:rPr>
            </w:pPr>
            <w:r>
              <w:rPr>
                <w:rFonts w:hint="eastAsia" w:ascii="微软雅黑" w:hAnsi="微软雅黑" w:eastAsia="微软雅黑" w:cs="微软雅黑"/>
                <w:bCs/>
                <w:i w:val="0"/>
                <w:iCs w:val="0"/>
                <w:kern w:val="0"/>
                <w:sz w:val="21"/>
                <w:szCs w:val="21"/>
                <w:u w:val="none"/>
                <w:lang w:val="en-US" w:eastAsia="zh-CN" w:bidi="ar"/>
              </w:rPr>
              <w:t>5</w:t>
            </w:r>
          </w:p>
        </w:tc>
        <w:tc>
          <w:tcPr>
            <w:tcW w:w="5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left"/>
              <w:textAlignment w:val="auto"/>
              <w:outlineLvl w:val="9"/>
              <w:rPr>
                <w:rFonts w:hint="eastAsia" w:ascii="微软雅黑" w:hAnsi="微软雅黑" w:eastAsia="微软雅黑" w:cs="微软雅黑"/>
                <w:bCs/>
                <w:i w:val="0"/>
                <w:iCs w:val="0"/>
                <w:sz w:val="21"/>
                <w:szCs w:val="21"/>
                <w:u w:val="none"/>
              </w:rPr>
            </w:pPr>
            <w:r>
              <w:rPr>
                <w:rFonts w:hint="eastAsia" w:ascii="微软雅黑" w:hAnsi="微软雅黑" w:cs="微软雅黑"/>
                <w:bCs/>
                <w:sz w:val="21"/>
                <w:szCs w:val="21"/>
                <w:lang w:bidi="ar"/>
              </w:rPr>
              <w:t>投标人未被列入“信用中国”网站(www.creditchina.gov.cn)“失信被执行人或企业经营异常名录或重大税收违法案件当事人名单”(提供以上信用信息查询记录其中一项截图，加盖本单位公章)</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auto"/>
              <w:outlineLvl w:val="9"/>
              <w:rPr>
                <w:rFonts w:hint="eastAsia" w:ascii="微软雅黑" w:hAnsi="微软雅黑" w:eastAsia="微软雅黑" w:cs="微软雅黑"/>
                <w:bCs/>
                <w:i w:val="0"/>
                <w:iCs w:val="0"/>
                <w:sz w:val="21"/>
                <w:szCs w:val="21"/>
                <w:u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auto"/>
              <w:outlineLvl w:val="9"/>
              <w:rPr>
                <w:rFonts w:hint="eastAsia" w:ascii="微软雅黑" w:hAnsi="微软雅黑" w:eastAsia="微软雅黑" w:cs="微软雅黑"/>
                <w:bCs/>
                <w:i w:val="0"/>
                <w:iCs w:val="0"/>
                <w:sz w:val="21"/>
                <w:szCs w:val="21"/>
                <w:u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auto"/>
              <w:outlineLvl w:val="9"/>
              <w:rPr>
                <w:rFonts w:hint="eastAsia" w:ascii="微软雅黑" w:hAnsi="微软雅黑" w:eastAsia="微软雅黑" w:cs="微软雅黑"/>
                <w:bCs/>
                <w:i w:val="0"/>
                <w:iCs w:val="0"/>
                <w:sz w:val="21"/>
                <w:szCs w:val="21"/>
                <w:u w:val="none"/>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after="0" w:line="360" w:lineRule="auto"/>
              <w:textAlignment w:val="auto"/>
              <w:outlineLvl w:val="9"/>
              <w:rPr>
                <w:rFonts w:hint="eastAsia" w:ascii="微软雅黑" w:hAnsi="微软雅黑" w:eastAsia="微软雅黑" w:cs="微软雅黑"/>
                <w:bCs/>
                <w:i w:val="0"/>
                <w:iCs w:val="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atLeast"/>
          <w:jc w:val="center"/>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left"/>
              <w:textAlignment w:val="auto"/>
              <w:outlineLvl w:val="9"/>
              <w:rPr>
                <w:rFonts w:hint="eastAsia" w:ascii="微软雅黑" w:hAnsi="微软雅黑" w:eastAsia="微软雅黑" w:cs="微软雅黑"/>
                <w:bCs/>
                <w:i w:val="0"/>
                <w:iCs w:val="0"/>
                <w:sz w:val="21"/>
                <w:szCs w:val="21"/>
                <w:u w:val="none"/>
              </w:rPr>
            </w:pPr>
            <w:r>
              <w:rPr>
                <w:rFonts w:hint="eastAsia" w:ascii="微软雅黑" w:hAnsi="微软雅黑" w:eastAsia="微软雅黑" w:cs="微软雅黑"/>
                <w:bCs/>
                <w:i w:val="0"/>
                <w:iCs w:val="0"/>
                <w:kern w:val="0"/>
                <w:sz w:val="21"/>
                <w:szCs w:val="21"/>
                <w:u w:val="none"/>
                <w:lang w:val="en-US" w:eastAsia="zh-CN" w:bidi="ar"/>
              </w:rPr>
              <w:t>6</w:t>
            </w:r>
          </w:p>
        </w:tc>
        <w:tc>
          <w:tcPr>
            <w:tcW w:w="5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left"/>
              <w:textAlignment w:val="auto"/>
              <w:outlineLvl w:val="9"/>
              <w:rPr>
                <w:rFonts w:hint="eastAsia" w:ascii="微软雅黑" w:hAnsi="微软雅黑" w:eastAsia="微软雅黑" w:cs="微软雅黑"/>
                <w:bCs/>
                <w:i w:val="0"/>
                <w:iCs w:val="0"/>
                <w:sz w:val="21"/>
                <w:szCs w:val="21"/>
                <w:u w:val="none"/>
              </w:rPr>
            </w:pPr>
            <w:r>
              <w:rPr>
                <w:rFonts w:hint="eastAsia" w:ascii="微软雅黑" w:hAnsi="微软雅黑" w:eastAsia="微软雅黑" w:cs="微软雅黑"/>
                <w:bCs/>
                <w:i w:val="0"/>
                <w:iCs w:val="0"/>
                <w:kern w:val="0"/>
                <w:sz w:val="21"/>
                <w:szCs w:val="21"/>
                <w:u w:val="none"/>
                <w:lang w:val="en-US" w:eastAsia="zh-CN" w:bidi="ar"/>
              </w:rPr>
              <w:t>交纳投标保证金的银行转账单或收据复印件。</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auto"/>
              <w:outlineLvl w:val="9"/>
              <w:rPr>
                <w:rFonts w:hint="eastAsia" w:ascii="微软雅黑" w:hAnsi="微软雅黑" w:eastAsia="微软雅黑" w:cs="微软雅黑"/>
                <w:bCs/>
                <w:i w:val="0"/>
                <w:iCs w:val="0"/>
                <w:sz w:val="21"/>
                <w:szCs w:val="21"/>
                <w:u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auto"/>
              <w:outlineLvl w:val="9"/>
              <w:rPr>
                <w:rFonts w:hint="eastAsia" w:ascii="微软雅黑" w:hAnsi="微软雅黑" w:eastAsia="微软雅黑" w:cs="微软雅黑"/>
                <w:bCs/>
                <w:i w:val="0"/>
                <w:iCs w:val="0"/>
                <w:sz w:val="21"/>
                <w:szCs w:val="21"/>
                <w:u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auto"/>
              <w:outlineLvl w:val="9"/>
              <w:rPr>
                <w:rFonts w:hint="eastAsia" w:ascii="微软雅黑" w:hAnsi="微软雅黑" w:eastAsia="微软雅黑" w:cs="微软雅黑"/>
                <w:bCs/>
                <w:i w:val="0"/>
                <w:iCs w:val="0"/>
                <w:sz w:val="21"/>
                <w:szCs w:val="21"/>
                <w:u w:val="none"/>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after="0" w:line="360" w:lineRule="auto"/>
              <w:textAlignment w:val="auto"/>
              <w:outlineLvl w:val="9"/>
              <w:rPr>
                <w:rFonts w:hint="eastAsia" w:ascii="微软雅黑" w:hAnsi="微软雅黑" w:eastAsia="微软雅黑" w:cs="微软雅黑"/>
                <w:bCs/>
                <w:i w:val="0"/>
                <w:iCs w:val="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left"/>
              <w:textAlignment w:val="auto"/>
              <w:outlineLvl w:val="9"/>
              <w:rPr>
                <w:rFonts w:hint="eastAsia" w:ascii="微软雅黑" w:hAnsi="微软雅黑" w:eastAsia="微软雅黑" w:cs="微软雅黑"/>
                <w:bCs/>
                <w:i w:val="0"/>
                <w:iCs w:val="0"/>
                <w:sz w:val="21"/>
                <w:szCs w:val="21"/>
                <w:u w:val="none"/>
              </w:rPr>
            </w:pPr>
            <w:r>
              <w:rPr>
                <w:rFonts w:hint="eastAsia" w:ascii="微软雅黑" w:hAnsi="微软雅黑" w:eastAsia="微软雅黑" w:cs="微软雅黑"/>
                <w:bCs/>
                <w:i w:val="0"/>
                <w:iCs w:val="0"/>
                <w:kern w:val="0"/>
                <w:sz w:val="21"/>
                <w:szCs w:val="21"/>
                <w:u w:val="none"/>
                <w:lang w:val="en-US" w:eastAsia="zh-CN" w:bidi="ar"/>
              </w:rPr>
              <w:t>7</w:t>
            </w:r>
          </w:p>
        </w:tc>
        <w:tc>
          <w:tcPr>
            <w:tcW w:w="5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left"/>
              <w:textAlignment w:val="auto"/>
              <w:outlineLvl w:val="9"/>
              <w:rPr>
                <w:rFonts w:hint="eastAsia" w:ascii="微软雅黑" w:hAnsi="微软雅黑" w:eastAsia="微软雅黑" w:cs="微软雅黑"/>
                <w:bCs/>
                <w:i w:val="0"/>
                <w:iCs w:val="0"/>
                <w:sz w:val="21"/>
                <w:szCs w:val="21"/>
                <w:u w:val="none"/>
              </w:rPr>
            </w:pPr>
            <w:r>
              <w:rPr>
                <w:rFonts w:hint="eastAsia" w:ascii="微软雅黑" w:hAnsi="微软雅黑" w:cs="微软雅黑"/>
                <w:bCs/>
                <w:i w:val="0"/>
                <w:iCs w:val="0"/>
                <w:kern w:val="0"/>
                <w:sz w:val="21"/>
                <w:szCs w:val="21"/>
                <w:u w:val="none"/>
                <w:lang w:val="en-US" w:eastAsia="zh-CN" w:bidi="ar"/>
              </w:rPr>
              <w:t>投标文件报价符合招标文件第三章的要求</w:t>
            </w:r>
            <w:r>
              <w:rPr>
                <w:rFonts w:hint="eastAsia" w:ascii="微软雅黑" w:hAnsi="微软雅黑" w:eastAsia="微软雅黑" w:cs="微软雅黑"/>
                <w:bCs/>
                <w:i w:val="0"/>
                <w:iCs w:val="0"/>
                <w:kern w:val="0"/>
                <w:sz w:val="21"/>
                <w:szCs w:val="21"/>
                <w:u w:val="none"/>
                <w:lang w:val="en-US" w:eastAsia="zh-CN" w:bidi="ar"/>
              </w:rPr>
              <w:t>。</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auto"/>
              <w:outlineLvl w:val="9"/>
              <w:rPr>
                <w:rFonts w:hint="eastAsia" w:ascii="微软雅黑" w:hAnsi="微软雅黑" w:eastAsia="微软雅黑" w:cs="微软雅黑"/>
                <w:bCs/>
                <w:i w:val="0"/>
                <w:iCs w:val="0"/>
                <w:sz w:val="21"/>
                <w:szCs w:val="21"/>
                <w:u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auto"/>
              <w:outlineLvl w:val="9"/>
              <w:rPr>
                <w:rFonts w:hint="eastAsia" w:ascii="微软雅黑" w:hAnsi="微软雅黑" w:eastAsia="微软雅黑" w:cs="微软雅黑"/>
                <w:bCs/>
                <w:i w:val="0"/>
                <w:iCs w:val="0"/>
                <w:sz w:val="21"/>
                <w:szCs w:val="21"/>
                <w:u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auto"/>
              <w:outlineLvl w:val="9"/>
              <w:rPr>
                <w:rFonts w:hint="eastAsia" w:ascii="微软雅黑" w:hAnsi="微软雅黑" w:eastAsia="微软雅黑" w:cs="微软雅黑"/>
                <w:bCs/>
                <w:i w:val="0"/>
                <w:iCs w:val="0"/>
                <w:sz w:val="21"/>
                <w:szCs w:val="21"/>
                <w:u w:val="none"/>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after="0" w:line="360" w:lineRule="auto"/>
              <w:textAlignment w:val="auto"/>
              <w:outlineLvl w:val="9"/>
              <w:rPr>
                <w:rFonts w:hint="eastAsia" w:ascii="微软雅黑" w:hAnsi="微软雅黑" w:eastAsia="微软雅黑" w:cs="微软雅黑"/>
                <w:bCs/>
                <w:i w:val="0"/>
                <w:iCs w:val="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left"/>
              <w:textAlignment w:val="auto"/>
              <w:outlineLvl w:val="9"/>
              <w:rPr>
                <w:rFonts w:hint="default" w:ascii="微软雅黑" w:hAnsi="微软雅黑" w:eastAsia="微软雅黑" w:cs="微软雅黑"/>
                <w:bCs/>
                <w:i w:val="0"/>
                <w:iCs w:val="0"/>
                <w:color w:val="auto"/>
                <w:kern w:val="0"/>
                <w:sz w:val="21"/>
                <w:szCs w:val="21"/>
                <w:u w:val="none"/>
                <w:lang w:val="en-US" w:eastAsia="zh-CN" w:bidi="ar"/>
              </w:rPr>
            </w:pPr>
            <w:r>
              <w:rPr>
                <w:rFonts w:hint="eastAsia" w:ascii="微软雅黑" w:hAnsi="微软雅黑" w:cs="微软雅黑"/>
                <w:bCs/>
                <w:i w:val="0"/>
                <w:iCs w:val="0"/>
                <w:color w:val="auto"/>
                <w:kern w:val="0"/>
                <w:sz w:val="21"/>
                <w:szCs w:val="21"/>
                <w:u w:val="none"/>
                <w:lang w:val="en-US" w:eastAsia="zh-CN" w:bidi="ar"/>
              </w:rPr>
              <w:t>8</w:t>
            </w:r>
          </w:p>
        </w:tc>
        <w:tc>
          <w:tcPr>
            <w:tcW w:w="5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left"/>
              <w:textAlignment w:val="auto"/>
              <w:outlineLvl w:val="9"/>
              <w:rPr>
                <w:rFonts w:hint="default" w:ascii="微软雅黑" w:hAnsi="微软雅黑" w:cs="微软雅黑"/>
                <w:bCs/>
                <w:i w:val="0"/>
                <w:iCs w:val="0"/>
                <w:color w:val="auto"/>
                <w:kern w:val="0"/>
                <w:sz w:val="21"/>
                <w:szCs w:val="21"/>
                <w:u w:val="none"/>
                <w:lang w:val="en-US" w:eastAsia="zh-CN" w:bidi="ar"/>
              </w:rPr>
            </w:pPr>
            <w:r>
              <w:rPr>
                <w:rFonts w:hint="eastAsia" w:ascii="微软雅黑" w:hAnsi="微软雅黑" w:cs="微软雅黑"/>
                <w:bCs/>
                <w:i w:val="0"/>
                <w:iCs w:val="0"/>
                <w:color w:val="auto"/>
                <w:kern w:val="0"/>
                <w:sz w:val="21"/>
                <w:szCs w:val="21"/>
                <w:u w:val="none"/>
                <w:lang w:val="en-US" w:eastAsia="zh-CN" w:bidi="ar"/>
              </w:rPr>
              <w:t>投标人必须为一般纳税人。</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auto"/>
              <w:outlineLvl w:val="9"/>
              <w:rPr>
                <w:rFonts w:hint="eastAsia" w:ascii="微软雅黑" w:hAnsi="微软雅黑" w:eastAsia="微软雅黑" w:cs="微软雅黑"/>
                <w:bCs/>
                <w:i w:val="0"/>
                <w:iCs w:val="0"/>
                <w:sz w:val="21"/>
                <w:szCs w:val="21"/>
                <w:u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auto"/>
              <w:outlineLvl w:val="9"/>
              <w:rPr>
                <w:rFonts w:hint="eastAsia" w:ascii="微软雅黑" w:hAnsi="微软雅黑" w:eastAsia="微软雅黑" w:cs="微软雅黑"/>
                <w:bCs/>
                <w:i w:val="0"/>
                <w:iCs w:val="0"/>
                <w:sz w:val="21"/>
                <w:szCs w:val="21"/>
                <w:u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auto"/>
              <w:outlineLvl w:val="9"/>
              <w:rPr>
                <w:rFonts w:hint="eastAsia" w:ascii="微软雅黑" w:hAnsi="微软雅黑" w:eastAsia="微软雅黑" w:cs="微软雅黑"/>
                <w:bCs/>
                <w:i w:val="0"/>
                <w:iCs w:val="0"/>
                <w:sz w:val="21"/>
                <w:szCs w:val="21"/>
                <w:u w:val="none"/>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after="0" w:line="360" w:lineRule="auto"/>
              <w:textAlignment w:val="auto"/>
              <w:outlineLvl w:val="9"/>
              <w:rPr>
                <w:rFonts w:hint="eastAsia" w:ascii="微软雅黑" w:hAnsi="微软雅黑" w:eastAsia="微软雅黑" w:cs="微软雅黑"/>
                <w:bCs/>
                <w:i w:val="0"/>
                <w:iCs w:val="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56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auto"/>
              <w:outlineLvl w:val="9"/>
              <w:rPr>
                <w:rFonts w:hint="eastAsia" w:ascii="微软雅黑" w:hAnsi="微软雅黑" w:eastAsia="微软雅黑" w:cs="微软雅黑"/>
                <w:bCs/>
                <w:i w:val="0"/>
                <w:iCs w:val="0"/>
                <w:sz w:val="21"/>
                <w:szCs w:val="21"/>
                <w:u w:val="none"/>
              </w:rPr>
            </w:pPr>
            <w:r>
              <w:rPr>
                <w:rFonts w:hint="eastAsia" w:ascii="微软雅黑" w:hAnsi="微软雅黑" w:eastAsia="微软雅黑" w:cs="微软雅黑"/>
                <w:bCs/>
                <w:i w:val="0"/>
                <w:iCs w:val="0"/>
                <w:kern w:val="0"/>
                <w:sz w:val="21"/>
                <w:szCs w:val="21"/>
                <w:u w:val="none"/>
                <w:lang w:val="en-US" w:eastAsia="zh-CN" w:bidi="ar"/>
              </w:rPr>
              <w:t>结论</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auto"/>
              <w:outlineLvl w:val="9"/>
              <w:rPr>
                <w:rFonts w:hint="eastAsia" w:ascii="微软雅黑" w:hAnsi="微软雅黑" w:eastAsia="微软雅黑" w:cs="微软雅黑"/>
                <w:bCs/>
                <w:i w:val="0"/>
                <w:iCs w:val="0"/>
                <w:sz w:val="21"/>
                <w:szCs w:val="21"/>
                <w:u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auto"/>
              <w:outlineLvl w:val="9"/>
              <w:rPr>
                <w:rFonts w:hint="eastAsia" w:ascii="微软雅黑" w:hAnsi="微软雅黑" w:eastAsia="微软雅黑" w:cs="微软雅黑"/>
                <w:bCs/>
                <w:i w:val="0"/>
                <w:iCs w:val="0"/>
                <w:sz w:val="21"/>
                <w:szCs w:val="21"/>
                <w:u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auto"/>
              <w:outlineLvl w:val="9"/>
              <w:rPr>
                <w:rFonts w:hint="eastAsia" w:ascii="微软雅黑" w:hAnsi="微软雅黑" w:eastAsia="微软雅黑" w:cs="微软雅黑"/>
                <w:bCs/>
                <w:i w:val="0"/>
                <w:iCs w:val="0"/>
                <w:sz w:val="21"/>
                <w:szCs w:val="21"/>
                <w:u w:val="none"/>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after="0" w:line="360" w:lineRule="auto"/>
              <w:textAlignment w:val="auto"/>
              <w:outlineLvl w:val="9"/>
              <w:rPr>
                <w:rFonts w:hint="eastAsia" w:ascii="微软雅黑" w:hAnsi="微软雅黑" w:eastAsia="微软雅黑" w:cs="微软雅黑"/>
                <w:bCs/>
                <w:i w:val="0"/>
                <w:iCs w:val="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8" w:hRule="atLeast"/>
          <w:jc w:val="center"/>
        </w:trPr>
        <w:tc>
          <w:tcPr>
            <w:tcW w:w="917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left"/>
              <w:textAlignment w:val="auto"/>
              <w:outlineLvl w:val="9"/>
              <w:rPr>
                <w:rFonts w:hint="eastAsia" w:ascii="微软雅黑" w:hAnsi="微软雅黑" w:eastAsia="微软雅黑" w:cs="微软雅黑"/>
                <w:bCs/>
                <w:i w:val="0"/>
                <w:iCs w:val="0"/>
                <w:sz w:val="21"/>
                <w:szCs w:val="21"/>
                <w:u w:val="none"/>
              </w:rPr>
            </w:pPr>
            <w:r>
              <w:rPr>
                <w:rFonts w:hint="eastAsia" w:ascii="微软雅黑" w:hAnsi="微软雅黑" w:eastAsia="微软雅黑" w:cs="微软雅黑"/>
                <w:bCs/>
                <w:i w:val="0"/>
                <w:iCs w:val="0"/>
                <w:kern w:val="0"/>
                <w:sz w:val="21"/>
                <w:szCs w:val="21"/>
                <w:u w:val="none"/>
                <w:lang w:val="en-US" w:eastAsia="zh-CN" w:bidi="ar"/>
              </w:rPr>
              <w:t>备注：每一项目符合的打“○”，不符合的打“×”；所有项目符合为通过，出现一个“×”的结论为不通过。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9170" w:type="dxa"/>
            <w:gridSpan w:val="6"/>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left"/>
              <w:textAlignment w:val="auto"/>
              <w:outlineLvl w:val="9"/>
              <w:rPr>
                <w:rFonts w:hint="eastAsia" w:ascii="微软雅黑" w:hAnsi="微软雅黑" w:eastAsia="微软雅黑" w:cs="微软雅黑"/>
                <w:bCs/>
                <w:i w:val="0"/>
                <w:iCs w:val="0"/>
                <w:sz w:val="21"/>
                <w:szCs w:val="21"/>
                <w:u w:val="none"/>
              </w:rPr>
            </w:pPr>
            <w:r>
              <w:rPr>
                <w:rFonts w:hint="eastAsia" w:ascii="微软雅黑" w:hAnsi="微软雅黑" w:eastAsia="微软雅黑" w:cs="微软雅黑"/>
                <w:bCs/>
                <w:i w:val="0"/>
                <w:iCs w:val="0"/>
                <w:kern w:val="0"/>
                <w:sz w:val="21"/>
                <w:szCs w:val="21"/>
                <w:u w:val="none"/>
                <w:lang w:val="en-US" w:eastAsia="zh-CN" w:bidi="ar"/>
              </w:rPr>
              <w:t>评审专家签名：</w:t>
            </w:r>
          </w:p>
        </w:tc>
      </w:tr>
    </w:tbl>
    <w:p>
      <w:pPr>
        <w:spacing w:line="360" w:lineRule="auto"/>
        <w:jc w:val="center"/>
        <w:outlineLvl w:val="0"/>
        <w:rPr>
          <w:rFonts w:hint="eastAsia" w:ascii="黑体" w:hAnsi="华文中宋" w:eastAsia="黑体" w:cs="华文中宋"/>
          <w:b/>
          <w:bCs/>
          <w:sz w:val="32"/>
          <w:szCs w:val="32"/>
          <w:lang w:val="en-US" w:eastAsia="zh-CN"/>
        </w:rPr>
      </w:pPr>
      <w:r>
        <w:rPr>
          <w:rFonts w:hint="eastAsia" w:ascii="黑体" w:hAnsi="华文中宋" w:eastAsia="黑体" w:cs="华文中宋"/>
          <w:b/>
          <w:bCs/>
          <w:sz w:val="32"/>
          <w:szCs w:val="32"/>
          <w:lang w:val="en-US" w:eastAsia="zh-CN"/>
        </w:rPr>
        <w:t>价格部分（30分）</w:t>
      </w:r>
    </w:p>
    <w:tbl>
      <w:tblPr>
        <w:tblStyle w:val="40"/>
        <w:tblpPr w:leftFromText="180" w:rightFromText="180" w:vertAnchor="text" w:horzAnchor="page" w:tblpX="1021" w:tblpY="620"/>
        <w:tblOverlap w:val="never"/>
        <w:tblW w:w="88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850"/>
        <w:gridCol w:w="6532"/>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blHeader/>
        </w:trPr>
        <w:tc>
          <w:tcPr>
            <w:tcW w:w="587" w:type="dxa"/>
            <w:vMerge w:val="restart"/>
            <w:shd w:val="clear" w:color="auto" w:fill="EEECE1" w:themeFill="background2"/>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center"/>
              <w:textAlignment w:val="auto"/>
              <w:outlineLvl w:val="9"/>
              <w:rPr>
                <w:rFonts w:hint="eastAsia" w:ascii="微软雅黑" w:hAnsi="微软雅黑" w:cs="微软雅黑"/>
                <w:bCs/>
                <w:sz w:val="21"/>
                <w:szCs w:val="21"/>
                <w:lang w:val="en-US" w:eastAsia="zh-CN" w:bidi="ar"/>
              </w:rPr>
            </w:pPr>
            <w:r>
              <w:rPr>
                <w:rFonts w:hint="eastAsia" w:ascii="微软雅黑" w:hAnsi="微软雅黑" w:cs="微软雅黑"/>
                <w:bCs/>
                <w:sz w:val="21"/>
                <w:szCs w:val="21"/>
                <w:lang w:val="en-US" w:eastAsia="zh-CN" w:bidi="ar"/>
              </w:rPr>
              <w:t>序号</w:t>
            </w:r>
          </w:p>
        </w:tc>
        <w:tc>
          <w:tcPr>
            <w:tcW w:w="850" w:type="dxa"/>
            <w:vMerge w:val="restart"/>
            <w:shd w:val="clear" w:color="auto" w:fill="EEECE1" w:themeFill="background2"/>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center"/>
              <w:textAlignment w:val="auto"/>
              <w:outlineLvl w:val="9"/>
              <w:rPr>
                <w:rFonts w:hint="eastAsia" w:ascii="微软雅黑" w:hAnsi="微软雅黑" w:cs="微软雅黑"/>
                <w:bCs/>
                <w:sz w:val="21"/>
                <w:szCs w:val="21"/>
                <w:lang w:val="en-US" w:eastAsia="zh-CN" w:bidi="ar"/>
              </w:rPr>
            </w:pPr>
            <w:r>
              <w:rPr>
                <w:rFonts w:hint="eastAsia" w:ascii="微软雅黑" w:hAnsi="微软雅黑" w:cs="微软雅黑"/>
                <w:bCs/>
                <w:sz w:val="21"/>
                <w:szCs w:val="21"/>
                <w:lang w:bidi="ar"/>
              </w:rPr>
              <w:t>评审项目</w:t>
            </w:r>
          </w:p>
        </w:tc>
        <w:tc>
          <w:tcPr>
            <w:tcW w:w="6532" w:type="dxa"/>
            <w:vMerge w:val="restart"/>
            <w:shd w:val="clear" w:color="auto" w:fill="EEECE1" w:themeFill="background2"/>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center"/>
              <w:textAlignment w:val="auto"/>
              <w:outlineLvl w:val="9"/>
              <w:rPr>
                <w:rFonts w:hint="eastAsia" w:ascii="微软雅黑" w:hAnsi="微软雅黑" w:cs="微软雅黑"/>
                <w:bCs/>
                <w:sz w:val="21"/>
                <w:szCs w:val="21"/>
                <w:lang w:val="en-US" w:eastAsia="zh-CN" w:bidi="ar"/>
              </w:rPr>
            </w:pPr>
            <w:r>
              <w:rPr>
                <w:rFonts w:hint="eastAsia" w:ascii="微软雅黑" w:hAnsi="微软雅黑" w:cs="微软雅黑"/>
                <w:bCs/>
                <w:sz w:val="21"/>
                <w:szCs w:val="21"/>
                <w:lang w:bidi="ar"/>
              </w:rPr>
              <w:t>评审内容及规则</w:t>
            </w:r>
          </w:p>
        </w:tc>
        <w:tc>
          <w:tcPr>
            <w:tcW w:w="873" w:type="dxa"/>
            <w:vMerge w:val="restart"/>
            <w:shd w:val="clear" w:color="auto" w:fill="EEECE1" w:themeFill="background2"/>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center"/>
              <w:textAlignment w:val="auto"/>
              <w:outlineLvl w:val="9"/>
              <w:rPr>
                <w:rFonts w:hint="default" w:ascii="微软雅黑" w:hAnsi="微软雅黑" w:eastAsia="微软雅黑" w:cs="微软雅黑"/>
                <w:bCs/>
                <w:sz w:val="21"/>
                <w:szCs w:val="21"/>
                <w:lang w:val="en-US" w:eastAsia="zh-CN" w:bidi="ar"/>
              </w:rPr>
            </w:pPr>
            <w:r>
              <w:rPr>
                <w:rFonts w:hint="eastAsia" w:ascii="微软雅黑" w:hAnsi="微软雅黑" w:cs="微软雅黑"/>
                <w:bCs/>
                <w:sz w:val="21"/>
                <w:szCs w:val="21"/>
                <w:lang w:val="en-US" w:eastAsia="zh-CN" w:bidi="ar"/>
              </w:rPr>
              <w:t>价格权重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blHeader/>
        </w:trPr>
        <w:tc>
          <w:tcPr>
            <w:tcW w:w="587" w:type="dxa"/>
            <w:vMerge w:val="continue"/>
            <w:shd w:val="clear" w:color="auto" w:fill="EEECE1" w:themeFill="background2"/>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center"/>
              <w:textAlignment w:val="auto"/>
              <w:outlineLvl w:val="9"/>
              <w:rPr>
                <w:rFonts w:hint="eastAsia" w:ascii="微软雅黑" w:hAnsi="微软雅黑" w:cs="微软雅黑"/>
                <w:bCs/>
                <w:sz w:val="21"/>
                <w:szCs w:val="21"/>
                <w:lang w:bidi="ar"/>
              </w:rPr>
            </w:pPr>
          </w:p>
        </w:tc>
        <w:tc>
          <w:tcPr>
            <w:tcW w:w="850" w:type="dxa"/>
            <w:vMerge w:val="continue"/>
            <w:shd w:val="clear" w:color="auto" w:fill="EEECE1" w:themeFill="background2"/>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center"/>
              <w:textAlignment w:val="auto"/>
              <w:outlineLvl w:val="9"/>
              <w:rPr>
                <w:rFonts w:hint="eastAsia" w:ascii="微软雅黑" w:hAnsi="微软雅黑" w:cs="微软雅黑"/>
                <w:bCs/>
                <w:sz w:val="21"/>
                <w:szCs w:val="21"/>
                <w:lang w:bidi="ar"/>
              </w:rPr>
            </w:pPr>
          </w:p>
        </w:tc>
        <w:tc>
          <w:tcPr>
            <w:tcW w:w="6532" w:type="dxa"/>
            <w:vMerge w:val="continue"/>
            <w:shd w:val="clear" w:color="auto" w:fill="EEECE1" w:themeFill="background2"/>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center"/>
              <w:textAlignment w:val="auto"/>
              <w:outlineLvl w:val="9"/>
              <w:rPr>
                <w:rFonts w:hint="eastAsia" w:ascii="微软雅黑" w:hAnsi="微软雅黑" w:cs="微软雅黑"/>
                <w:bCs/>
                <w:sz w:val="21"/>
                <w:szCs w:val="21"/>
                <w:lang w:bidi="ar"/>
              </w:rPr>
            </w:pPr>
          </w:p>
        </w:tc>
        <w:tc>
          <w:tcPr>
            <w:tcW w:w="873" w:type="dxa"/>
            <w:vMerge w:val="continue"/>
            <w:shd w:val="clear" w:color="auto" w:fill="EEECE1" w:themeFill="background2"/>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center"/>
              <w:textAlignment w:val="auto"/>
              <w:outlineLvl w:val="9"/>
              <w:rPr>
                <w:rFonts w:hint="eastAsia" w:ascii="微软雅黑" w:hAnsi="微软雅黑" w:cs="微软雅黑"/>
                <w:bCs/>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center"/>
              <w:textAlignment w:val="auto"/>
              <w:outlineLvl w:val="9"/>
              <w:rPr>
                <w:rFonts w:hint="eastAsia" w:ascii="微软雅黑" w:hAnsi="微软雅黑" w:cs="微软雅黑"/>
                <w:bCs/>
                <w:sz w:val="21"/>
                <w:szCs w:val="21"/>
                <w:lang w:val="en-US" w:eastAsia="zh-CN" w:bidi="ar"/>
              </w:rPr>
            </w:pPr>
            <w:r>
              <w:rPr>
                <w:rFonts w:hint="eastAsia" w:ascii="微软雅黑" w:hAnsi="微软雅黑" w:cs="微软雅黑"/>
                <w:bCs/>
                <w:sz w:val="21"/>
                <w:szCs w:val="21"/>
                <w:lang w:val="en-US" w:eastAsia="zh-CN" w:bidi="ar"/>
              </w:rPr>
              <w:t>1</w:t>
            </w:r>
          </w:p>
        </w:tc>
        <w:tc>
          <w:tcPr>
            <w:tcW w:w="850" w:type="dxa"/>
            <w:vAlign w:val="center"/>
          </w:tcPr>
          <w:p>
            <w:pPr>
              <w:pStyle w:val="2"/>
              <w:jc w:val="center"/>
              <w:rPr>
                <w:rFonts w:hint="eastAsia" w:ascii="微软雅黑" w:hAnsi="微软雅黑" w:cs="微软雅黑"/>
                <w:bCs/>
                <w:sz w:val="21"/>
                <w:szCs w:val="21"/>
                <w:lang w:val="en-US" w:eastAsia="zh-CN" w:bidi="ar"/>
              </w:rPr>
            </w:pPr>
            <w:r>
              <w:rPr>
                <w:rFonts w:hint="eastAsia" w:ascii="微软雅黑" w:hAnsi="微软雅黑" w:eastAsia="微软雅黑" w:cs="微软雅黑"/>
                <w:lang w:eastAsia="zh-CN"/>
              </w:rPr>
              <w:t>水果类</w:t>
            </w:r>
          </w:p>
        </w:tc>
        <w:tc>
          <w:tcPr>
            <w:tcW w:w="6532" w:type="dxa"/>
            <w:vMerge w:val="restart"/>
            <w:vAlign w:val="center"/>
          </w:tcPr>
          <w:p>
            <w:pPr>
              <w:keepNext w:val="0"/>
              <w:keepLines w:val="0"/>
              <w:pageBreakBefore w:val="0"/>
              <w:widowControl/>
              <w:suppressLineNumbers w:val="0"/>
              <w:tabs>
                <w:tab w:val="left" w:pos="4026"/>
              </w:tabs>
              <w:kinsoku/>
              <w:wordWrap/>
              <w:overflowPunct/>
              <w:topLinePunct w:val="0"/>
              <w:autoSpaceDE/>
              <w:autoSpaceDN/>
              <w:bidi w:val="0"/>
              <w:adjustRightInd/>
              <w:snapToGrid/>
              <w:spacing w:after="0" w:line="240" w:lineRule="auto"/>
              <w:jc w:val="left"/>
              <w:textAlignment w:val="auto"/>
              <w:outlineLvl w:val="9"/>
              <w:rPr>
                <w:rFonts w:hint="default" w:cstheme="minorBidi"/>
                <w:sz w:val="22"/>
                <w:szCs w:val="22"/>
                <w:lang w:val="en-US" w:eastAsia="zh-CN" w:bidi="ar-SA"/>
              </w:rPr>
            </w:pPr>
            <w:r>
              <w:rPr>
                <w:rFonts w:hint="eastAsia" w:cstheme="minorBidi"/>
                <w:sz w:val="22"/>
                <w:szCs w:val="22"/>
                <w:lang w:val="en-US" w:eastAsia="zh-CN" w:bidi="ar-SA"/>
              </w:rPr>
              <w:t>1、各类价格得分=（基准折扣率／投标折扣率）×报价排名系数（%）×价格权重×价格总分（30分）</w:t>
            </w:r>
          </w:p>
          <w:p>
            <w:pPr>
              <w:keepNext w:val="0"/>
              <w:keepLines w:val="0"/>
              <w:pageBreakBefore w:val="0"/>
              <w:widowControl/>
              <w:suppressLineNumbers w:val="0"/>
              <w:tabs>
                <w:tab w:val="left" w:pos="4026"/>
              </w:tabs>
              <w:kinsoku/>
              <w:wordWrap/>
              <w:overflowPunct/>
              <w:topLinePunct w:val="0"/>
              <w:autoSpaceDE/>
              <w:autoSpaceDN/>
              <w:bidi w:val="0"/>
              <w:adjustRightInd/>
              <w:snapToGrid/>
              <w:spacing w:after="0" w:line="240" w:lineRule="auto"/>
              <w:jc w:val="left"/>
              <w:textAlignment w:val="auto"/>
              <w:outlineLvl w:val="9"/>
              <w:rPr>
                <w:rFonts w:hint="default" w:cstheme="minorBidi"/>
                <w:sz w:val="22"/>
                <w:szCs w:val="22"/>
                <w:lang w:val="en-US" w:eastAsia="zh-CN" w:bidi="ar-SA"/>
              </w:rPr>
            </w:pPr>
            <w:r>
              <w:rPr>
                <w:rFonts w:hint="eastAsia" w:cstheme="minorBidi"/>
                <w:sz w:val="22"/>
                <w:szCs w:val="22"/>
                <w:lang w:val="en-US" w:eastAsia="zh-CN" w:bidi="ar-SA"/>
              </w:rPr>
              <w:t>2、评标基准价为最低折扣率75%</w:t>
            </w:r>
          </w:p>
          <w:p>
            <w:pPr>
              <w:keepNext w:val="0"/>
              <w:keepLines w:val="0"/>
              <w:pageBreakBefore w:val="0"/>
              <w:widowControl/>
              <w:suppressLineNumbers w:val="0"/>
              <w:tabs>
                <w:tab w:val="left" w:pos="4026"/>
              </w:tabs>
              <w:kinsoku/>
              <w:wordWrap/>
              <w:overflowPunct/>
              <w:topLinePunct w:val="0"/>
              <w:autoSpaceDE/>
              <w:autoSpaceDN/>
              <w:bidi w:val="0"/>
              <w:adjustRightInd/>
              <w:snapToGrid/>
              <w:spacing w:after="0" w:line="240" w:lineRule="auto"/>
              <w:jc w:val="left"/>
              <w:textAlignment w:val="auto"/>
              <w:outlineLvl w:val="9"/>
              <w:rPr>
                <w:rFonts w:hint="default" w:cstheme="minorBidi"/>
                <w:sz w:val="22"/>
                <w:szCs w:val="22"/>
                <w:lang w:val="en-US" w:eastAsia="zh-CN" w:bidi="ar-SA"/>
              </w:rPr>
            </w:pPr>
            <w:r>
              <w:rPr>
                <w:rFonts w:hint="eastAsia" w:cstheme="minorBidi"/>
                <w:sz w:val="22"/>
                <w:szCs w:val="22"/>
                <w:lang w:val="en-US" w:eastAsia="zh-CN" w:bidi="ar-SA"/>
              </w:rPr>
              <w:t>3、所有投标人报价中，最低折扣率报价排名系数为100%，其他投标人相较之每高1%的，报价排名系数降5%，以此类推。</w:t>
            </w:r>
          </w:p>
        </w:tc>
        <w:tc>
          <w:tcPr>
            <w:tcW w:w="873"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center"/>
              <w:textAlignment w:val="auto"/>
              <w:outlineLvl w:val="9"/>
              <w:rPr>
                <w:rFonts w:hint="default" w:ascii="微软雅黑" w:hAnsi="微软雅黑" w:cs="微软雅黑"/>
                <w:bCs/>
                <w:sz w:val="21"/>
                <w:szCs w:val="21"/>
                <w:lang w:val="en-US" w:eastAsia="zh-CN" w:bidi="ar"/>
              </w:rPr>
            </w:pPr>
            <w:r>
              <w:rPr>
                <w:rFonts w:hint="eastAsia" w:ascii="微软雅黑" w:hAnsi="微软雅黑" w:cs="微软雅黑"/>
                <w:bCs/>
                <w:sz w:val="21"/>
                <w:szCs w:val="21"/>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center"/>
              <w:textAlignment w:val="auto"/>
              <w:outlineLvl w:val="9"/>
              <w:rPr>
                <w:rFonts w:hint="eastAsia" w:ascii="微软雅黑" w:hAnsi="微软雅黑" w:cs="微软雅黑"/>
                <w:bCs/>
                <w:sz w:val="21"/>
                <w:szCs w:val="21"/>
                <w:lang w:val="en-US" w:eastAsia="zh-CN" w:bidi="ar"/>
              </w:rPr>
            </w:pPr>
            <w:r>
              <w:rPr>
                <w:rFonts w:hint="eastAsia" w:ascii="微软雅黑" w:hAnsi="微软雅黑" w:cs="微软雅黑"/>
                <w:bCs/>
                <w:sz w:val="21"/>
                <w:szCs w:val="21"/>
                <w:lang w:val="en-US" w:eastAsia="zh-CN" w:bidi="ar"/>
              </w:rPr>
              <w:t>2</w:t>
            </w:r>
          </w:p>
        </w:tc>
        <w:tc>
          <w:tcPr>
            <w:tcW w:w="850" w:type="dxa"/>
            <w:vAlign w:val="center"/>
          </w:tcPr>
          <w:p>
            <w:pPr>
              <w:pStyle w:val="2"/>
              <w:jc w:val="center"/>
              <w:rPr>
                <w:rFonts w:hint="eastAsia" w:ascii="微软雅黑" w:hAnsi="微软雅黑" w:cs="微软雅黑"/>
                <w:bCs/>
                <w:sz w:val="21"/>
                <w:szCs w:val="21"/>
                <w:lang w:val="en-US" w:eastAsia="zh-CN" w:bidi="ar"/>
              </w:rPr>
            </w:pPr>
            <w:r>
              <w:rPr>
                <w:rFonts w:hint="eastAsia" w:ascii="微软雅黑" w:hAnsi="微软雅黑" w:eastAsia="微软雅黑" w:cs="微软雅黑"/>
                <w:lang w:val="en-US" w:eastAsia="zh-CN"/>
              </w:rPr>
              <w:t>干货调料类</w:t>
            </w:r>
          </w:p>
        </w:tc>
        <w:tc>
          <w:tcPr>
            <w:tcW w:w="653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center"/>
              <w:textAlignment w:val="auto"/>
              <w:outlineLvl w:val="9"/>
              <w:rPr>
                <w:rFonts w:hint="eastAsia" w:ascii="微软雅黑" w:hAnsi="微软雅黑" w:cs="微软雅黑"/>
                <w:bCs/>
                <w:sz w:val="21"/>
                <w:szCs w:val="21"/>
                <w:lang w:val="en-US" w:eastAsia="zh-CN" w:bidi="ar"/>
              </w:rPr>
            </w:pPr>
          </w:p>
        </w:tc>
        <w:tc>
          <w:tcPr>
            <w:tcW w:w="873"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center"/>
              <w:textAlignment w:val="auto"/>
              <w:outlineLvl w:val="9"/>
              <w:rPr>
                <w:rFonts w:hint="default" w:ascii="微软雅黑" w:hAnsi="微软雅黑" w:cs="微软雅黑"/>
                <w:bCs/>
                <w:sz w:val="21"/>
                <w:szCs w:val="21"/>
                <w:lang w:val="en-US" w:eastAsia="zh-CN" w:bidi="ar"/>
              </w:rPr>
            </w:pPr>
            <w:r>
              <w:rPr>
                <w:rFonts w:hint="eastAsia" w:ascii="微软雅黑" w:hAnsi="微软雅黑" w:cs="微软雅黑"/>
                <w:bCs/>
                <w:sz w:val="21"/>
                <w:szCs w:val="21"/>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center"/>
              <w:textAlignment w:val="auto"/>
              <w:outlineLvl w:val="9"/>
              <w:rPr>
                <w:rFonts w:hint="eastAsia" w:ascii="微软雅黑" w:hAnsi="微软雅黑" w:cs="微软雅黑"/>
                <w:bCs/>
                <w:sz w:val="21"/>
                <w:szCs w:val="21"/>
                <w:lang w:val="en-US" w:eastAsia="zh-CN" w:bidi="ar"/>
              </w:rPr>
            </w:pPr>
            <w:r>
              <w:rPr>
                <w:rFonts w:hint="eastAsia" w:ascii="微软雅黑" w:hAnsi="微软雅黑" w:cs="微软雅黑"/>
                <w:bCs/>
                <w:sz w:val="21"/>
                <w:szCs w:val="21"/>
                <w:lang w:val="en-US" w:eastAsia="zh-CN" w:bidi="ar"/>
              </w:rPr>
              <w:t>3</w:t>
            </w:r>
          </w:p>
        </w:tc>
        <w:tc>
          <w:tcPr>
            <w:tcW w:w="850" w:type="dxa"/>
            <w:vAlign w:val="center"/>
          </w:tcPr>
          <w:p>
            <w:pPr>
              <w:pStyle w:val="2"/>
              <w:jc w:val="center"/>
              <w:rPr>
                <w:rFonts w:hint="eastAsia" w:ascii="微软雅黑" w:hAnsi="微软雅黑" w:cs="微软雅黑"/>
                <w:bCs/>
                <w:sz w:val="21"/>
                <w:szCs w:val="21"/>
                <w:lang w:val="en-US" w:eastAsia="zh-CN" w:bidi="ar"/>
              </w:rPr>
            </w:pPr>
            <w:r>
              <w:rPr>
                <w:rFonts w:hint="eastAsia" w:ascii="微软雅黑" w:hAnsi="微软雅黑" w:eastAsia="微软雅黑" w:cs="微软雅黑"/>
                <w:lang w:eastAsia="zh-CN"/>
              </w:rPr>
              <w:t>瓜果蔬菜类</w:t>
            </w:r>
          </w:p>
        </w:tc>
        <w:tc>
          <w:tcPr>
            <w:tcW w:w="653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center"/>
              <w:textAlignment w:val="auto"/>
              <w:outlineLvl w:val="9"/>
              <w:rPr>
                <w:rFonts w:hint="eastAsia" w:ascii="微软雅黑" w:hAnsi="微软雅黑" w:cs="微软雅黑"/>
                <w:bCs/>
                <w:sz w:val="21"/>
                <w:szCs w:val="21"/>
                <w:lang w:val="en-US" w:eastAsia="zh-CN" w:bidi="ar"/>
              </w:rPr>
            </w:pPr>
          </w:p>
        </w:tc>
        <w:tc>
          <w:tcPr>
            <w:tcW w:w="873"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center"/>
              <w:textAlignment w:val="auto"/>
              <w:outlineLvl w:val="9"/>
              <w:rPr>
                <w:rFonts w:hint="default" w:ascii="微软雅黑" w:hAnsi="微软雅黑" w:cs="微软雅黑"/>
                <w:bCs/>
                <w:sz w:val="21"/>
                <w:szCs w:val="21"/>
                <w:lang w:val="en-US" w:eastAsia="zh-CN" w:bidi="ar"/>
              </w:rPr>
            </w:pPr>
            <w:r>
              <w:rPr>
                <w:rFonts w:hint="eastAsia" w:ascii="微软雅黑" w:hAnsi="微软雅黑" w:cs="微软雅黑"/>
                <w:bCs/>
                <w:sz w:val="21"/>
                <w:szCs w:val="21"/>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center"/>
              <w:textAlignment w:val="auto"/>
              <w:outlineLvl w:val="9"/>
              <w:rPr>
                <w:rFonts w:hint="eastAsia" w:ascii="微软雅黑" w:hAnsi="微软雅黑" w:cs="微软雅黑"/>
                <w:bCs/>
                <w:sz w:val="21"/>
                <w:szCs w:val="21"/>
                <w:lang w:val="en-US" w:eastAsia="zh-CN" w:bidi="ar"/>
              </w:rPr>
            </w:pPr>
            <w:r>
              <w:rPr>
                <w:rFonts w:hint="eastAsia" w:ascii="微软雅黑" w:hAnsi="微软雅黑" w:cs="微软雅黑"/>
                <w:bCs/>
                <w:sz w:val="21"/>
                <w:szCs w:val="21"/>
                <w:lang w:val="en-US" w:eastAsia="zh-CN" w:bidi="ar"/>
              </w:rPr>
              <w:t>4</w:t>
            </w:r>
          </w:p>
        </w:tc>
        <w:tc>
          <w:tcPr>
            <w:tcW w:w="850" w:type="dxa"/>
            <w:vAlign w:val="center"/>
          </w:tcPr>
          <w:p>
            <w:pPr>
              <w:pStyle w:val="2"/>
              <w:jc w:val="center"/>
              <w:rPr>
                <w:rFonts w:hint="eastAsia" w:ascii="微软雅黑" w:hAnsi="微软雅黑" w:cs="微软雅黑"/>
                <w:bCs/>
                <w:sz w:val="21"/>
                <w:szCs w:val="21"/>
                <w:lang w:val="en-US" w:eastAsia="zh-CN" w:bidi="ar"/>
              </w:rPr>
            </w:pPr>
            <w:r>
              <w:rPr>
                <w:rFonts w:hint="eastAsia" w:ascii="微软雅黑" w:hAnsi="微软雅黑" w:eastAsia="微软雅黑" w:cs="微软雅黑"/>
                <w:lang w:val="en-US" w:eastAsia="zh-CN"/>
              </w:rPr>
              <w:t>冻品类</w:t>
            </w:r>
          </w:p>
        </w:tc>
        <w:tc>
          <w:tcPr>
            <w:tcW w:w="653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center"/>
              <w:textAlignment w:val="auto"/>
              <w:outlineLvl w:val="9"/>
              <w:rPr>
                <w:rFonts w:hint="eastAsia" w:ascii="微软雅黑" w:hAnsi="微软雅黑" w:cs="微软雅黑"/>
                <w:bCs/>
                <w:sz w:val="21"/>
                <w:szCs w:val="21"/>
                <w:lang w:val="en-US" w:eastAsia="zh-CN" w:bidi="ar"/>
              </w:rPr>
            </w:pPr>
          </w:p>
        </w:tc>
        <w:tc>
          <w:tcPr>
            <w:tcW w:w="873"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center"/>
              <w:textAlignment w:val="auto"/>
              <w:outlineLvl w:val="9"/>
              <w:rPr>
                <w:rFonts w:hint="default" w:ascii="微软雅黑" w:hAnsi="微软雅黑" w:cs="微软雅黑"/>
                <w:bCs/>
                <w:sz w:val="21"/>
                <w:szCs w:val="21"/>
                <w:lang w:val="en-US" w:eastAsia="zh-CN" w:bidi="ar"/>
              </w:rPr>
            </w:pPr>
            <w:r>
              <w:rPr>
                <w:rFonts w:hint="eastAsia" w:ascii="微软雅黑" w:hAnsi="微软雅黑" w:cs="微软雅黑"/>
                <w:bCs/>
                <w:sz w:val="21"/>
                <w:szCs w:val="21"/>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center"/>
              <w:textAlignment w:val="auto"/>
              <w:outlineLvl w:val="9"/>
              <w:rPr>
                <w:rFonts w:hint="default" w:ascii="微软雅黑" w:hAnsi="微软雅黑" w:cs="微软雅黑"/>
                <w:bCs/>
                <w:sz w:val="21"/>
                <w:szCs w:val="21"/>
                <w:lang w:val="en-US" w:eastAsia="zh-CN" w:bidi="ar"/>
              </w:rPr>
            </w:pPr>
            <w:r>
              <w:rPr>
                <w:rFonts w:hint="eastAsia" w:ascii="微软雅黑" w:hAnsi="微软雅黑" w:cs="微软雅黑"/>
                <w:bCs/>
                <w:sz w:val="21"/>
                <w:szCs w:val="21"/>
                <w:lang w:val="en-US" w:eastAsia="zh-CN" w:bidi="ar"/>
              </w:rPr>
              <w:t>5</w:t>
            </w:r>
          </w:p>
        </w:tc>
        <w:tc>
          <w:tcPr>
            <w:tcW w:w="850" w:type="dxa"/>
            <w:vAlign w:val="center"/>
          </w:tcPr>
          <w:p>
            <w:pPr>
              <w:pStyle w:val="2"/>
              <w:jc w:val="center"/>
              <w:rPr>
                <w:rFonts w:hint="eastAsia" w:ascii="微软雅黑" w:hAnsi="微软雅黑" w:cs="微软雅黑"/>
                <w:bCs/>
                <w:sz w:val="21"/>
                <w:szCs w:val="21"/>
                <w:lang w:bidi="ar"/>
              </w:rPr>
            </w:pPr>
            <w:r>
              <w:rPr>
                <w:rFonts w:hint="eastAsia" w:ascii="微软雅黑" w:hAnsi="微软雅黑" w:eastAsia="微软雅黑" w:cs="微软雅黑"/>
                <w:lang w:val="en-US" w:eastAsia="zh-CN"/>
              </w:rPr>
              <w:t>鲜肉类</w:t>
            </w:r>
          </w:p>
        </w:tc>
        <w:tc>
          <w:tcPr>
            <w:tcW w:w="653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center"/>
              <w:textAlignment w:val="auto"/>
              <w:outlineLvl w:val="9"/>
              <w:rPr>
                <w:rFonts w:hint="eastAsia" w:ascii="微软雅黑" w:hAnsi="微软雅黑" w:cs="微软雅黑"/>
                <w:bCs/>
                <w:sz w:val="21"/>
                <w:szCs w:val="21"/>
                <w:lang w:val="en-US" w:eastAsia="zh-CN" w:bidi="ar"/>
              </w:rPr>
            </w:pPr>
          </w:p>
        </w:tc>
        <w:tc>
          <w:tcPr>
            <w:tcW w:w="873"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center"/>
              <w:textAlignment w:val="auto"/>
              <w:outlineLvl w:val="9"/>
              <w:rPr>
                <w:rFonts w:hint="default" w:ascii="微软雅黑" w:hAnsi="微软雅黑" w:cs="微软雅黑"/>
                <w:bCs/>
                <w:sz w:val="21"/>
                <w:szCs w:val="21"/>
                <w:lang w:val="en-US" w:eastAsia="zh-CN" w:bidi="ar"/>
              </w:rPr>
            </w:pPr>
            <w:r>
              <w:rPr>
                <w:rFonts w:hint="eastAsia" w:ascii="微软雅黑" w:hAnsi="微软雅黑" w:cs="微软雅黑"/>
                <w:bCs/>
                <w:sz w:val="21"/>
                <w:szCs w:val="21"/>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center"/>
              <w:textAlignment w:val="auto"/>
              <w:outlineLvl w:val="9"/>
              <w:rPr>
                <w:rFonts w:hint="default" w:ascii="微软雅黑" w:hAnsi="微软雅黑" w:cs="微软雅黑"/>
                <w:bCs/>
                <w:sz w:val="21"/>
                <w:szCs w:val="21"/>
                <w:lang w:val="en-US" w:eastAsia="zh-CN" w:bidi="ar"/>
              </w:rPr>
            </w:pPr>
            <w:r>
              <w:rPr>
                <w:rFonts w:hint="eastAsia" w:ascii="微软雅黑" w:hAnsi="微软雅黑" w:cs="微软雅黑"/>
                <w:bCs/>
                <w:sz w:val="21"/>
                <w:szCs w:val="21"/>
                <w:lang w:val="en-US" w:eastAsia="zh-CN" w:bidi="ar"/>
              </w:rPr>
              <w:t>6</w:t>
            </w:r>
          </w:p>
        </w:tc>
        <w:tc>
          <w:tcPr>
            <w:tcW w:w="850" w:type="dxa"/>
            <w:vAlign w:val="center"/>
          </w:tcPr>
          <w:p>
            <w:pPr>
              <w:pStyle w:val="2"/>
              <w:jc w:val="center"/>
              <w:rPr>
                <w:rFonts w:hint="eastAsia" w:ascii="微软雅黑" w:hAnsi="微软雅黑" w:cs="微软雅黑"/>
                <w:bCs/>
                <w:sz w:val="21"/>
                <w:szCs w:val="21"/>
                <w:lang w:bidi="ar"/>
              </w:rPr>
            </w:pPr>
            <w:r>
              <w:rPr>
                <w:rFonts w:hint="eastAsia" w:ascii="微软雅黑" w:hAnsi="微软雅黑" w:eastAsia="微软雅黑" w:cs="微软雅黑"/>
                <w:lang w:val="en-US" w:eastAsia="zh-CN"/>
              </w:rPr>
              <w:t>牛奶豆制品类</w:t>
            </w:r>
          </w:p>
        </w:tc>
        <w:tc>
          <w:tcPr>
            <w:tcW w:w="653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center"/>
              <w:textAlignment w:val="auto"/>
              <w:outlineLvl w:val="9"/>
              <w:rPr>
                <w:rFonts w:hint="eastAsia" w:ascii="微软雅黑" w:hAnsi="微软雅黑" w:cs="微软雅黑"/>
                <w:bCs/>
                <w:sz w:val="21"/>
                <w:szCs w:val="21"/>
                <w:lang w:val="en-US" w:eastAsia="zh-CN" w:bidi="ar"/>
              </w:rPr>
            </w:pPr>
          </w:p>
        </w:tc>
        <w:tc>
          <w:tcPr>
            <w:tcW w:w="873"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center"/>
              <w:textAlignment w:val="auto"/>
              <w:outlineLvl w:val="9"/>
              <w:rPr>
                <w:rFonts w:hint="default" w:ascii="微软雅黑" w:hAnsi="微软雅黑" w:cs="微软雅黑"/>
                <w:bCs/>
                <w:sz w:val="21"/>
                <w:szCs w:val="21"/>
                <w:lang w:val="en-US" w:eastAsia="zh-CN" w:bidi="ar"/>
              </w:rPr>
            </w:pPr>
            <w:r>
              <w:rPr>
                <w:rFonts w:hint="eastAsia" w:ascii="微软雅黑" w:hAnsi="微软雅黑" w:cs="微软雅黑"/>
                <w:bCs/>
                <w:sz w:val="21"/>
                <w:szCs w:val="21"/>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center"/>
              <w:textAlignment w:val="auto"/>
              <w:outlineLvl w:val="9"/>
              <w:rPr>
                <w:rFonts w:hint="default" w:ascii="微软雅黑" w:hAnsi="微软雅黑" w:cs="微软雅黑"/>
                <w:bCs/>
                <w:sz w:val="21"/>
                <w:szCs w:val="21"/>
                <w:lang w:val="en-US" w:eastAsia="zh-CN" w:bidi="ar"/>
              </w:rPr>
            </w:pPr>
            <w:r>
              <w:rPr>
                <w:rFonts w:hint="eastAsia" w:ascii="微软雅黑" w:hAnsi="微软雅黑" w:cs="微软雅黑"/>
                <w:bCs/>
                <w:sz w:val="21"/>
                <w:szCs w:val="21"/>
                <w:lang w:val="en-US" w:eastAsia="zh-CN" w:bidi="ar"/>
              </w:rPr>
              <w:t>7</w:t>
            </w:r>
          </w:p>
        </w:tc>
        <w:tc>
          <w:tcPr>
            <w:tcW w:w="850" w:type="dxa"/>
            <w:vAlign w:val="center"/>
          </w:tcPr>
          <w:p>
            <w:pPr>
              <w:pStyle w:val="2"/>
              <w:jc w:val="center"/>
              <w:rPr>
                <w:rFonts w:hint="eastAsia" w:ascii="微软雅黑" w:hAnsi="微软雅黑" w:cs="微软雅黑"/>
                <w:bCs/>
                <w:sz w:val="21"/>
                <w:szCs w:val="21"/>
                <w:lang w:bidi="ar"/>
              </w:rPr>
            </w:pPr>
            <w:r>
              <w:rPr>
                <w:rFonts w:hint="eastAsia" w:ascii="微软雅黑" w:hAnsi="微软雅黑" w:eastAsia="微软雅黑" w:cs="微软雅黑"/>
                <w:lang w:val="en-US" w:eastAsia="zh-CN"/>
              </w:rPr>
              <w:t>海鲜类</w:t>
            </w:r>
          </w:p>
        </w:tc>
        <w:tc>
          <w:tcPr>
            <w:tcW w:w="653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center"/>
              <w:textAlignment w:val="auto"/>
              <w:outlineLvl w:val="9"/>
              <w:rPr>
                <w:rFonts w:hint="eastAsia" w:ascii="微软雅黑" w:hAnsi="微软雅黑" w:cs="微软雅黑"/>
                <w:bCs/>
                <w:sz w:val="21"/>
                <w:szCs w:val="21"/>
                <w:lang w:val="en-US" w:eastAsia="zh-CN" w:bidi="ar"/>
              </w:rPr>
            </w:pPr>
          </w:p>
        </w:tc>
        <w:tc>
          <w:tcPr>
            <w:tcW w:w="873"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center"/>
              <w:textAlignment w:val="auto"/>
              <w:outlineLvl w:val="9"/>
              <w:rPr>
                <w:rFonts w:hint="default" w:ascii="微软雅黑" w:hAnsi="微软雅黑" w:cs="微软雅黑"/>
                <w:bCs/>
                <w:sz w:val="21"/>
                <w:szCs w:val="21"/>
                <w:lang w:val="en-US" w:eastAsia="zh-CN" w:bidi="ar"/>
              </w:rPr>
            </w:pPr>
            <w:r>
              <w:rPr>
                <w:rFonts w:hint="eastAsia" w:ascii="微软雅黑" w:hAnsi="微软雅黑" w:cs="微软雅黑"/>
                <w:bCs/>
                <w:sz w:val="21"/>
                <w:szCs w:val="21"/>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center"/>
              <w:textAlignment w:val="auto"/>
              <w:outlineLvl w:val="9"/>
              <w:rPr>
                <w:rFonts w:hint="default" w:ascii="微软雅黑" w:hAnsi="微软雅黑" w:cs="微软雅黑"/>
                <w:bCs/>
                <w:sz w:val="21"/>
                <w:szCs w:val="21"/>
                <w:lang w:val="en-US" w:eastAsia="zh-CN" w:bidi="ar"/>
              </w:rPr>
            </w:pPr>
            <w:r>
              <w:rPr>
                <w:rFonts w:hint="eastAsia" w:ascii="微软雅黑" w:hAnsi="微软雅黑" w:cs="微软雅黑"/>
                <w:bCs/>
                <w:sz w:val="21"/>
                <w:szCs w:val="21"/>
                <w:lang w:val="en-US" w:eastAsia="zh-CN" w:bidi="ar"/>
              </w:rPr>
              <w:t>8</w:t>
            </w:r>
          </w:p>
        </w:tc>
        <w:tc>
          <w:tcPr>
            <w:tcW w:w="850" w:type="dxa"/>
            <w:vAlign w:val="center"/>
          </w:tcPr>
          <w:p>
            <w:pPr>
              <w:pStyle w:val="2"/>
              <w:jc w:val="center"/>
              <w:rPr>
                <w:rFonts w:hint="eastAsia" w:ascii="微软雅黑" w:hAnsi="微软雅黑" w:cs="微软雅黑"/>
                <w:bCs/>
                <w:sz w:val="21"/>
                <w:szCs w:val="21"/>
                <w:lang w:bidi="ar"/>
              </w:rPr>
            </w:pPr>
            <w:r>
              <w:rPr>
                <w:rFonts w:hint="eastAsia" w:ascii="微软雅黑" w:hAnsi="微软雅黑" w:eastAsia="微软雅黑" w:cs="微软雅黑"/>
                <w:lang w:val="en-US" w:eastAsia="zh-CN"/>
              </w:rPr>
              <w:t>面点</w:t>
            </w:r>
            <w:r>
              <w:rPr>
                <w:rFonts w:hint="eastAsia" w:ascii="微软雅黑" w:hAnsi="微软雅黑" w:eastAsia="微软雅黑" w:cs="微软雅黑"/>
                <w:lang w:eastAsia="zh-CN"/>
              </w:rPr>
              <w:t>类</w:t>
            </w:r>
          </w:p>
        </w:tc>
        <w:tc>
          <w:tcPr>
            <w:tcW w:w="653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center"/>
              <w:textAlignment w:val="auto"/>
              <w:outlineLvl w:val="9"/>
              <w:rPr>
                <w:rFonts w:hint="eastAsia" w:ascii="微软雅黑" w:hAnsi="微软雅黑" w:cs="微软雅黑"/>
                <w:bCs/>
                <w:sz w:val="21"/>
                <w:szCs w:val="21"/>
                <w:lang w:val="en-US" w:eastAsia="zh-CN" w:bidi="ar"/>
              </w:rPr>
            </w:pPr>
          </w:p>
        </w:tc>
        <w:tc>
          <w:tcPr>
            <w:tcW w:w="873"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center"/>
              <w:textAlignment w:val="auto"/>
              <w:outlineLvl w:val="9"/>
              <w:rPr>
                <w:rFonts w:hint="default" w:ascii="微软雅黑" w:hAnsi="微软雅黑" w:cs="微软雅黑"/>
                <w:bCs/>
                <w:sz w:val="21"/>
                <w:szCs w:val="21"/>
                <w:lang w:val="en-US" w:eastAsia="zh-CN" w:bidi="ar"/>
              </w:rPr>
            </w:pPr>
            <w:r>
              <w:rPr>
                <w:rFonts w:hint="eastAsia" w:ascii="微软雅黑" w:hAnsi="微软雅黑" w:cs="微软雅黑"/>
                <w:bCs/>
                <w:sz w:val="21"/>
                <w:szCs w:val="21"/>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center"/>
              <w:textAlignment w:val="auto"/>
              <w:outlineLvl w:val="9"/>
              <w:rPr>
                <w:rFonts w:hint="default" w:ascii="微软雅黑" w:hAnsi="微软雅黑" w:cs="微软雅黑"/>
                <w:bCs/>
                <w:sz w:val="21"/>
                <w:szCs w:val="21"/>
                <w:lang w:val="en-US" w:eastAsia="zh-CN" w:bidi="ar"/>
              </w:rPr>
            </w:pPr>
            <w:r>
              <w:rPr>
                <w:rFonts w:hint="eastAsia" w:ascii="微软雅黑" w:hAnsi="微软雅黑" w:cs="微软雅黑"/>
                <w:bCs/>
                <w:sz w:val="21"/>
                <w:szCs w:val="21"/>
                <w:lang w:val="en-US" w:eastAsia="zh-CN" w:bidi="ar"/>
              </w:rPr>
              <w:t>9</w:t>
            </w:r>
          </w:p>
        </w:tc>
        <w:tc>
          <w:tcPr>
            <w:tcW w:w="850" w:type="dxa"/>
            <w:vAlign w:val="center"/>
          </w:tcPr>
          <w:p>
            <w:pPr>
              <w:pStyle w:val="2"/>
              <w:jc w:val="center"/>
              <w:rPr>
                <w:rFonts w:hint="eastAsia" w:ascii="微软雅黑" w:hAnsi="微软雅黑" w:cs="微软雅黑"/>
                <w:bCs/>
                <w:sz w:val="21"/>
                <w:szCs w:val="21"/>
                <w:lang w:bidi="ar"/>
              </w:rPr>
            </w:pPr>
            <w:r>
              <w:rPr>
                <w:rFonts w:hint="eastAsia" w:ascii="微软雅黑" w:hAnsi="微软雅黑" w:eastAsia="微软雅黑" w:cs="微软雅黑"/>
                <w:lang w:val="en-US" w:eastAsia="zh-CN"/>
              </w:rPr>
              <w:t>日杂</w:t>
            </w:r>
            <w:r>
              <w:rPr>
                <w:rFonts w:hint="eastAsia" w:ascii="微软雅黑" w:hAnsi="微软雅黑" w:eastAsia="微软雅黑" w:cs="微软雅黑"/>
                <w:lang w:eastAsia="zh-CN"/>
              </w:rPr>
              <w:t>类</w:t>
            </w:r>
          </w:p>
        </w:tc>
        <w:tc>
          <w:tcPr>
            <w:tcW w:w="653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center"/>
              <w:textAlignment w:val="auto"/>
              <w:outlineLvl w:val="9"/>
              <w:rPr>
                <w:rFonts w:hint="eastAsia" w:ascii="微软雅黑" w:hAnsi="微软雅黑" w:cs="微软雅黑"/>
                <w:bCs/>
                <w:sz w:val="21"/>
                <w:szCs w:val="21"/>
                <w:lang w:val="en-US" w:eastAsia="zh-CN" w:bidi="ar"/>
              </w:rPr>
            </w:pPr>
          </w:p>
        </w:tc>
        <w:tc>
          <w:tcPr>
            <w:tcW w:w="873"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center"/>
              <w:textAlignment w:val="auto"/>
              <w:outlineLvl w:val="9"/>
              <w:rPr>
                <w:rFonts w:hint="default" w:ascii="微软雅黑" w:hAnsi="微软雅黑" w:cs="微软雅黑"/>
                <w:bCs/>
                <w:sz w:val="21"/>
                <w:szCs w:val="21"/>
                <w:lang w:val="en-US" w:eastAsia="zh-CN" w:bidi="ar"/>
              </w:rPr>
            </w:pPr>
            <w:r>
              <w:rPr>
                <w:rFonts w:hint="eastAsia" w:ascii="微软雅黑" w:hAnsi="微软雅黑" w:cs="微软雅黑"/>
                <w:bCs/>
                <w:sz w:val="21"/>
                <w:szCs w:val="21"/>
                <w:lang w:val="en-US" w:eastAsia="zh-CN" w:bidi="ar"/>
              </w:rPr>
              <w:t>5%</w:t>
            </w:r>
          </w:p>
        </w:tc>
      </w:tr>
    </w:tbl>
    <w:p>
      <w:pPr>
        <w:keepNext w:val="0"/>
        <w:keepLines w:val="0"/>
        <w:pageBreakBefore w:val="0"/>
        <w:widowControl/>
        <w:suppressLineNumbers w:val="0"/>
        <w:kinsoku/>
        <w:wordWrap/>
        <w:overflowPunct/>
        <w:topLinePunct w:val="0"/>
        <w:autoSpaceDE/>
        <w:autoSpaceDN/>
        <w:bidi w:val="0"/>
        <w:adjustRightInd w:val="0"/>
        <w:snapToGrid w:val="0"/>
        <w:spacing w:line="288" w:lineRule="auto"/>
        <w:jc w:val="left"/>
        <w:textAlignment w:val="auto"/>
        <w:outlineLvl w:val="9"/>
        <w:rPr>
          <w:rFonts w:hint="default" w:ascii="微软雅黑" w:hAnsi="微软雅黑" w:cs="微软雅黑"/>
          <w:bCs/>
          <w:sz w:val="21"/>
          <w:szCs w:val="21"/>
          <w:lang w:val="en-US" w:eastAsia="zh-CN" w:bidi="ar"/>
        </w:rPr>
      </w:pPr>
    </w:p>
    <w:p>
      <w:pPr>
        <w:spacing w:line="360" w:lineRule="auto"/>
        <w:jc w:val="center"/>
        <w:outlineLvl w:val="0"/>
        <w:rPr>
          <w:rFonts w:hint="eastAsia" w:ascii="黑体" w:hAnsi="华文中宋" w:eastAsia="黑体" w:cs="华文中宋"/>
          <w:b/>
          <w:bCs/>
          <w:sz w:val="32"/>
          <w:szCs w:val="32"/>
          <w:lang w:val="en-US" w:eastAsia="zh-CN"/>
        </w:rPr>
        <w:sectPr>
          <w:headerReference r:id="rId5" w:type="default"/>
          <w:footerReference r:id="rId6" w:type="default"/>
          <w:pgSz w:w="11906" w:h="16838"/>
          <w:pgMar w:top="1440" w:right="1080" w:bottom="1440" w:left="1080" w:header="657" w:footer="481" w:gutter="0"/>
          <w:cols w:space="720" w:num="1"/>
        </w:sectPr>
      </w:pPr>
    </w:p>
    <w:p>
      <w:pPr>
        <w:spacing w:line="360" w:lineRule="auto"/>
        <w:jc w:val="center"/>
        <w:outlineLvl w:val="0"/>
        <w:rPr>
          <w:rFonts w:hint="eastAsia" w:ascii="黑体" w:hAnsi="华文中宋" w:eastAsia="黑体" w:cs="华文中宋"/>
          <w:b/>
          <w:bCs/>
          <w:sz w:val="32"/>
          <w:szCs w:val="32"/>
          <w:lang w:val="en-US" w:eastAsia="zh-CN"/>
        </w:rPr>
      </w:pPr>
      <w:r>
        <w:rPr>
          <w:rFonts w:hint="eastAsia" w:ascii="黑体" w:hAnsi="华文中宋" w:eastAsia="黑体" w:cs="华文中宋"/>
          <w:b/>
          <w:bCs/>
          <w:sz w:val="32"/>
          <w:szCs w:val="32"/>
          <w:lang w:val="en-US" w:eastAsia="zh-CN"/>
        </w:rPr>
        <w:t>技术部分（30分）</w:t>
      </w:r>
    </w:p>
    <w:tbl>
      <w:tblPr>
        <w:tblStyle w:val="40"/>
        <w:tblpPr w:leftFromText="180" w:rightFromText="180" w:vertAnchor="text" w:horzAnchor="page" w:tblpX="1021" w:tblpY="620"/>
        <w:tblOverlap w:val="never"/>
        <w:tblW w:w="97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850"/>
        <w:gridCol w:w="6532"/>
        <w:gridCol w:w="873"/>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blHeader/>
        </w:trPr>
        <w:tc>
          <w:tcPr>
            <w:tcW w:w="587" w:type="dxa"/>
            <w:vMerge w:val="restart"/>
            <w:shd w:val="clear" w:color="auto" w:fill="EEECE1" w:themeFill="background2"/>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center"/>
              <w:textAlignment w:val="auto"/>
              <w:outlineLvl w:val="9"/>
              <w:rPr>
                <w:rFonts w:hint="eastAsia" w:ascii="微软雅黑" w:hAnsi="微软雅黑" w:cs="微软雅黑"/>
                <w:bCs/>
                <w:sz w:val="21"/>
                <w:szCs w:val="21"/>
                <w:lang w:val="en-US" w:eastAsia="zh-CN" w:bidi="ar"/>
              </w:rPr>
            </w:pPr>
            <w:r>
              <w:rPr>
                <w:rFonts w:hint="eastAsia" w:ascii="微软雅黑" w:hAnsi="微软雅黑" w:cs="微软雅黑"/>
                <w:bCs/>
                <w:sz w:val="21"/>
                <w:szCs w:val="21"/>
                <w:lang w:val="en-US" w:eastAsia="zh-CN" w:bidi="ar"/>
              </w:rPr>
              <w:t>序号</w:t>
            </w:r>
          </w:p>
        </w:tc>
        <w:tc>
          <w:tcPr>
            <w:tcW w:w="850" w:type="dxa"/>
            <w:vMerge w:val="restart"/>
            <w:shd w:val="clear" w:color="auto" w:fill="EEECE1" w:themeFill="background2"/>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center"/>
              <w:textAlignment w:val="auto"/>
              <w:outlineLvl w:val="9"/>
              <w:rPr>
                <w:rFonts w:hint="eastAsia" w:ascii="微软雅黑" w:hAnsi="微软雅黑" w:cs="微软雅黑"/>
                <w:bCs/>
                <w:sz w:val="21"/>
                <w:szCs w:val="21"/>
                <w:lang w:val="en-US" w:eastAsia="zh-CN" w:bidi="ar"/>
              </w:rPr>
            </w:pPr>
            <w:r>
              <w:rPr>
                <w:rFonts w:hint="eastAsia" w:ascii="微软雅黑" w:hAnsi="微软雅黑" w:cs="微软雅黑"/>
                <w:bCs/>
                <w:sz w:val="21"/>
                <w:szCs w:val="21"/>
                <w:lang w:bidi="ar"/>
              </w:rPr>
              <w:t>评审项目</w:t>
            </w:r>
          </w:p>
        </w:tc>
        <w:tc>
          <w:tcPr>
            <w:tcW w:w="6532" w:type="dxa"/>
            <w:vMerge w:val="restart"/>
            <w:shd w:val="clear" w:color="auto" w:fill="EEECE1" w:themeFill="background2"/>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center"/>
              <w:textAlignment w:val="auto"/>
              <w:outlineLvl w:val="9"/>
              <w:rPr>
                <w:rFonts w:hint="eastAsia" w:ascii="微软雅黑" w:hAnsi="微软雅黑" w:cs="微软雅黑"/>
                <w:bCs/>
                <w:sz w:val="21"/>
                <w:szCs w:val="21"/>
                <w:lang w:val="en-US" w:eastAsia="zh-CN" w:bidi="ar"/>
              </w:rPr>
            </w:pPr>
            <w:r>
              <w:rPr>
                <w:rFonts w:hint="eastAsia" w:ascii="微软雅黑" w:hAnsi="微软雅黑" w:cs="微软雅黑"/>
                <w:bCs/>
                <w:sz w:val="21"/>
                <w:szCs w:val="21"/>
                <w:lang w:bidi="ar"/>
              </w:rPr>
              <w:t>评审内容及规则</w:t>
            </w:r>
          </w:p>
        </w:tc>
        <w:tc>
          <w:tcPr>
            <w:tcW w:w="873" w:type="dxa"/>
            <w:vMerge w:val="restart"/>
            <w:shd w:val="clear" w:color="auto" w:fill="EEECE1" w:themeFill="background2"/>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center"/>
              <w:textAlignment w:val="auto"/>
              <w:outlineLvl w:val="9"/>
              <w:rPr>
                <w:rFonts w:hint="eastAsia" w:ascii="微软雅黑" w:hAnsi="微软雅黑" w:cs="微软雅黑"/>
                <w:bCs/>
                <w:sz w:val="21"/>
                <w:szCs w:val="21"/>
                <w:lang w:val="en-US" w:eastAsia="zh-CN" w:bidi="ar"/>
              </w:rPr>
            </w:pPr>
            <w:r>
              <w:rPr>
                <w:rFonts w:hint="eastAsia" w:ascii="微软雅黑" w:hAnsi="微软雅黑" w:cs="微软雅黑"/>
                <w:bCs/>
                <w:sz w:val="21"/>
                <w:szCs w:val="21"/>
                <w:lang w:bidi="ar"/>
              </w:rPr>
              <w:t>分值（分）</w:t>
            </w:r>
          </w:p>
        </w:tc>
        <w:tc>
          <w:tcPr>
            <w:tcW w:w="901" w:type="dxa"/>
            <w:shd w:val="clear" w:color="auto" w:fill="EEECE1" w:themeFill="background2"/>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center"/>
              <w:textAlignment w:val="auto"/>
              <w:outlineLvl w:val="9"/>
              <w:rPr>
                <w:rFonts w:hint="eastAsia" w:ascii="微软雅黑" w:hAnsi="微软雅黑" w:cs="微软雅黑"/>
                <w:bCs/>
                <w:sz w:val="21"/>
                <w:szCs w:val="21"/>
                <w:lang w:val="en-US" w:eastAsia="zh-CN" w:bidi="ar"/>
              </w:rPr>
            </w:pPr>
            <w:r>
              <w:rPr>
                <w:rFonts w:hint="eastAsia" w:ascii="微软雅黑" w:hAnsi="微软雅黑" w:cs="微软雅黑"/>
                <w:bCs/>
                <w:sz w:val="21"/>
                <w:szCs w:val="21"/>
                <w:lang w:val="en-US" w:eastAsia="zh-CN" w:bidi="ar"/>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blHeader/>
        </w:trPr>
        <w:tc>
          <w:tcPr>
            <w:tcW w:w="587" w:type="dxa"/>
            <w:vMerge w:val="continue"/>
            <w:shd w:val="clear" w:color="auto" w:fill="EEECE1" w:themeFill="background2"/>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center"/>
              <w:textAlignment w:val="auto"/>
              <w:outlineLvl w:val="9"/>
              <w:rPr>
                <w:rFonts w:hint="eastAsia" w:ascii="微软雅黑" w:hAnsi="微软雅黑" w:cs="微软雅黑"/>
                <w:bCs/>
                <w:sz w:val="21"/>
                <w:szCs w:val="21"/>
                <w:lang w:bidi="ar"/>
              </w:rPr>
            </w:pPr>
          </w:p>
        </w:tc>
        <w:tc>
          <w:tcPr>
            <w:tcW w:w="850" w:type="dxa"/>
            <w:vMerge w:val="continue"/>
            <w:shd w:val="clear" w:color="auto" w:fill="EEECE1" w:themeFill="background2"/>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center"/>
              <w:textAlignment w:val="auto"/>
              <w:outlineLvl w:val="9"/>
              <w:rPr>
                <w:rFonts w:hint="eastAsia" w:ascii="微软雅黑" w:hAnsi="微软雅黑" w:cs="微软雅黑"/>
                <w:bCs/>
                <w:sz w:val="21"/>
                <w:szCs w:val="21"/>
                <w:lang w:bidi="ar"/>
              </w:rPr>
            </w:pPr>
          </w:p>
        </w:tc>
        <w:tc>
          <w:tcPr>
            <w:tcW w:w="6532" w:type="dxa"/>
            <w:vMerge w:val="continue"/>
            <w:shd w:val="clear" w:color="auto" w:fill="EEECE1" w:themeFill="background2"/>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center"/>
              <w:textAlignment w:val="auto"/>
              <w:outlineLvl w:val="9"/>
              <w:rPr>
                <w:rFonts w:hint="eastAsia" w:ascii="微软雅黑" w:hAnsi="微软雅黑" w:cs="微软雅黑"/>
                <w:bCs/>
                <w:sz w:val="21"/>
                <w:szCs w:val="21"/>
                <w:lang w:bidi="ar"/>
              </w:rPr>
            </w:pPr>
          </w:p>
        </w:tc>
        <w:tc>
          <w:tcPr>
            <w:tcW w:w="873" w:type="dxa"/>
            <w:vMerge w:val="continue"/>
            <w:shd w:val="clear" w:color="auto" w:fill="EEECE1" w:themeFill="background2"/>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center"/>
              <w:textAlignment w:val="auto"/>
              <w:outlineLvl w:val="9"/>
              <w:rPr>
                <w:rFonts w:hint="eastAsia" w:ascii="微软雅黑" w:hAnsi="微软雅黑" w:cs="微软雅黑"/>
                <w:bCs/>
                <w:sz w:val="21"/>
                <w:szCs w:val="21"/>
                <w:lang w:bidi="ar"/>
              </w:rPr>
            </w:pPr>
          </w:p>
        </w:tc>
        <w:tc>
          <w:tcPr>
            <w:tcW w:w="901" w:type="dxa"/>
            <w:shd w:val="clear" w:color="auto" w:fill="EEECE1" w:themeFill="background2"/>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center"/>
              <w:textAlignment w:val="auto"/>
              <w:outlineLvl w:val="9"/>
              <w:rPr>
                <w:rFonts w:hint="eastAsia" w:ascii="微软雅黑" w:hAnsi="微软雅黑" w:cs="微软雅黑"/>
                <w:bCs/>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center"/>
              <w:textAlignment w:val="auto"/>
              <w:outlineLvl w:val="9"/>
              <w:rPr>
                <w:rFonts w:hint="eastAsia" w:ascii="微软雅黑" w:hAnsi="微软雅黑" w:cs="微软雅黑"/>
                <w:bCs/>
                <w:sz w:val="21"/>
                <w:szCs w:val="21"/>
                <w:lang w:val="en-US" w:eastAsia="zh-CN" w:bidi="ar"/>
              </w:rPr>
            </w:pPr>
            <w:r>
              <w:rPr>
                <w:rFonts w:hint="eastAsia" w:ascii="微软雅黑" w:hAnsi="微软雅黑" w:cs="微软雅黑"/>
                <w:bCs/>
                <w:sz w:val="21"/>
                <w:szCs w:val="21"/>
                <w:lang w:val="en-US" w:eastAsia="zh-CN" w:bidi="ar"/>
              </w:rPr>
              <w:t>1</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left"/>
              <w:textAlignment w:val="auto"/>
              <w:outlineLvl w:val="9"/>
              <w:rPr>
                <w:rFonts w:hint="eastAsia" w:ascii="微软雅黑" w:hAnsi="微软雅黑" w:cs="微软雅黑"/>
                <w:bCs/>
                <w:sz w:val="21"/>
                <w:szCs w:val="21"/>
                <w:lang w:val="en-US" w:eastAsia="zh-CN" w:bidi="ar"/>
              </w:rPr>
            </w:pPr>
            <w:r>
              <w:rPr>
                <w:rFonts w:hint="eastAsia" w:ascii="微软雅黑" w:hAnsi="微软雅黑" w:cs="微软雅黑"/>
                <w:bCs/>
                <w:sz w:val="21"/>
                <w:szCs w:val="21"/>
                <w:lang w:bidi="ar"/>
              </w:rPr>
              <w:t>配送实施方案</w:t>
            </w:r>
          </w:p>
        </w:tc>
        <w:tc>
          <w:tcPr>
            <w:tcW w:w="6532"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left"/>
              <w:textAlignment w:val="auto"/>
              <w:outlineLvl w:val="9"/>
              <w:rPr>
                <w:rFonts w:hint="eastAsia" w:ascii="微软雅黑" w:hAnsi="微软雅黑" w:cs="微软雅黑"/>
                <w:bCs/>
                <w:sz w:val="21"/>
                <w:szCs w:val="21"/>
                <w:lang w:bidi="ar"/>
              </w:rPr>
            </w:pPr>
            <w:r>
              <w:rPr>
                <w:rFonts w:hint="eastAsia" w:ascii="微软雅黑" w:hAnsi="微软雅黑" w:cs="微软雅黑"/>
                <w:bCs/>
                <w:sz w:val="21"/>
                <w:szCs w:val="21"/>
                <w:lang w:val="en-US" w:eastAsia="zh-CN" w:bidi="ar"/>
              </w:rPr>
              <w:t>1、</w:t>
            </w:r>
            <w:r>
              <w:rPr>
                <w:rFonts w:hint="eastAsia" w:ascii="微软雅黑" w:hAnsi="微软雅黑" w:cs="微软雅黑"/>
                <w:bCs/>
                <w:sz w:val="21"/>
                <w:szCs w:val="21"/>
                <w:lang w:bidi="ar"/>
              </w:rPr>
              <w:t>根据投标人制定本项目的配送实施方案，包括但不限于：包括但不限于人员安排、配送制度、配送流程等内容进行综合评比：</w:t>
            </w:r>
          </w:p>
          <w:p>
            <w:pPr>
              <w:keepNext w:val="0"/>
              <w:keepLines w:val="0"/>
              <w:pageBreakBefore w:val="0"/>
              <w:widowControl/>
              <w:suppressLineNumbers w:val="0"/>
              <w:kinsoku/>
              <w:wordWrap/>
              <w:overflowPunct/>
              <w:topLinePunct w:val="0"/>
              <w:autoSpaceDE/>
              <w:autoSpaceDN/>
              <w:bidi w:val="0"/>
              <w:adjustRightInd/>
              <w:snapToGrid/>
              <w:spacing w:after="0" w:line="216" w:lineRule="auto"/>
              <w:jc w:val="left"/>
              <w:textAlignment w:val="auto"/>
              <w:outlineLvl w:val="9"/>
              <w:rPr>
                <w:rFonts w:hint="eastAsia" w:ascii="微软雅黑" w:hAnsi="微软雅黑" w:cs="微软雅黑"/>
                <w:bCs/>
                <w:sz w:val="21"/>
                <w:szCs w:val="21"/>
                <w:lang w:bidi="ar"/>
              </w:rPr>
            </w:pPr>
            <w:r>
              <w:rPr>
                <w:rFonts w:hint="eastAsia" w:ascii="微软雅黑" w:hAnsi="微软雅黑" w:cs="微软雅黑"/>
                <w:bCs/>
                <w:sz w:val="21"/>
                <w:szCs w:val="21"/>
                <w:lang w:bidi="ar"/>
              </w:rPr>
              <w:t>优：方案具体、可行、全面的，得</w:t>
            </w:r>
            <w:r>
              <w:rPr>
                <w:rFonts w:hint="eastAsia" w:ascii="微软雅黑" w:hAnsi="微软雅黑" w:cs="微软雅黑"/>
                <w:bCs/>
                <w:sz w:val="21"/>
                <w:szCs w:val="21"/>
                <w:lang w:val="en-US" w:eastAsia="zh-CN" w:bidi="ar"/>
              </w:rPr>
              <w:t>8</w:t>
            </w:r>
            <w:r>
              <w:rPr>
                <w:rFonts w:hint="eastAsia" w:ascii="微软雅黑" w:hAnsi="微软雅黑" w:cs="微软雅黑"/>
                <w:bCs/>
                <w:sz w:val="21"/>
                <w:szCs w:val="21"/>
                <w:lang w:bidi="ar"/>
              </w:rPr>
              <w:t>分；</w:t>
            </w:r>
          </w:p>
          <w:p>
            <w:pPr>
              <w:keepNext w:val="0"/>
              <w:keepLines w:val="0"/>
              <w:pageBreakBefore w:val="0"/>
              <w:widowControl/>
              <w:suppressLineNumbers w:val="0"/>
              <w:kinsoku/>
              <w:wordWrap/>
              <w:overflowPunct/>
              <w:topLinePunct w:val="0"/>
              <w:autoSpaceDE/>
              <w:autoSpaceDN/>
              <w:bidi w:val="0"/>
              <w:adjustRightInd/>
              <w:snapToGrid/>
              <w:spacing w:after="0" w:line="216" w:lineRule="auto"/>
              <w:jc w:val="left"/>
              <w:textAlignment w:val="auto"/>
              <w:outlineLvl w:val="9"/>
              <w:rPr>
                <w:rFonts w:hint="eastAsia" w:ascii="微软雅黑" w:hAnsi="微软雅黑" w:cs="微软雅黑"/>
                <w:bCs/>
                <w:sz w:val="21"/>
                <w:szCs w:val="21"/>
                <w:lang w:bidi="ar"/>
              </w:rPr>
            </w:pPr>
            <w:r>
              <w:rPr>
                <w:rFonts w:hint="eastAsia" w:ascii="微软雅黑" w:hAnsi="微软雅黑" w:cs="微软雅黑"/>
                <w:bCs/>
                <w:sz w:val="21"/>
                <w:szCs w:val="21"/>
                <w:lang w:bidi="ar"/>
              </w:rPr>
              <w:t>中：方案较具体、可行、较全面的，得</w:t>
            </w:r>
            <w:r>
              <w:rPr>
                <w:rFonts w:hint="eastAsia" w:ascii="微软雅黑" w:hAnsi="微软雅黑" w:cs="微软雅黑"/>
                <w:bCs/>
                <w:sz w:val="21"/>
                <w:szCs w:val="21"/>
                <w:lang w:val="en-US" w:eastAsia="zh-CN" w:bidi="ar"/>
              </w:rPr>
              <w:t>4</w:t>
            </w:r>
            <w:r>
              <w:rPr>
                <w:rFonts w:hint="eastAsia" w:ascii="微软雅黑" w:hAnsi="微软雅黑" w:cs="微软雅黑"/>
                <w:bCs/>
                <w:sz w:val="21"/>
                <w:szCs w:val="21"/>
                <w:lang w:bidi="ar"/>
              </w:rPr>
              <w:t>分；</w:t>
            </w:r>
          </w:p>
          <w:p>
            <w:pPr>
              <w:keepNext w:val="0"/>
              <w:keepLines w:val="0"/>
              <w:pageBreakBefore w:val="0"/>
              <w:widowControl/>
              <w:suppressLineNumbers w:val="0"/>
              <w:kinsoku/>
              <w:wordWrap/>
              <w:overflowPunct/>
              <w:topLinePunct w:val="0"/>
              <w:autoSpaceDE/>
              <w:autoSpaceDN/>
              <w:bidi w:val="0"/>
              <w:adjustRightInd/>
              <w:snapToGrid/>
              <w:spacing w:after="0" w:line="216" w:lineRule="auto"/>
              <w:jc w:val="left"/>
              <w:textAlignment w:val="auto"/>
              <w:outlineLvl w:val="9"/>
              <w:rPr>
                <w:rFonts w:hint="eastAsia" w:ascii="微软雅黑" w:hAnsi="微软雅黑" w:cs="微软雅黑"/>
                <w:bCs/>
                <w:sz w:val="21"/>
                <w:szCs w:val="21"/>
                <w:lang w:bidi="ar"/>
              </w:rPr>
            </w:pPr>
            <w:r>
              <w:rPr>
                <w:rFonts w:hint="eastAsia" w:ascii="微软雅黑" w:hAnsi="微软雅黑" w:cs="微软雅黑"/>
                <w:bCs/>
                <w:sz w:val="21"/>
                <w:szCs w:val="21"/>
                <w:lang w:bidi="ar"/>
              </w:rPr>
              <w:t>差：方案不够具体、可行性较一般、基本全面的，得</w:t>
            </w:r>
            <w:r>
              <w:rPr>
                <w:rFonts w:hint="eastAsia" w:ascii="微软雅黑" w:hAnsi="微软雅黑" w:cs="微软雅黑"/>
                <w:bCs/>
                <w:sz w:val="21"/>
                <w:szCs w:val="21"/>
                <w:lang w:val="en-US" w:eastAsia="zh-CN" w:bidi="ar"/>
              </w:rPr>
              <w:t>2</w:t>
            </w:r>
            <w:r>
              <w:rPr>
                <w:rFonts w:hint="eastAsia" w:ascii="微软雅黑" w:hAnsi="微软雅黑" w:cs="微软雅黑"/>
                <w:bCs/>
                <w:sz w:val="21"/>
                <w:szCs w:val="21"/>
                <w:lang w:bidi="ar"/>
              </w:rPr>
              <w:t>分；</w:t>
            </w:r>
          </w:p>
          <w:p>
            <w:pPr>
              <w:keepNext w:val="0"/>
              <w:keepLines w:val="0"/>
              <w:pageBreakBefore w:val="0"/>
              <w:widowControl/>
              <w:suppressLineNumbers w:val="0"/>
              <w:kinsoku/>
              <w:wordWrap/>
              <w:overflowPunct/>
              <w:topLinePunct w:val="0"/>
              <w:autoSpaceDE/>
              <w:autoSpaceDN/>
              <w:bidi w:val="0"/>
              <w:adjustRightInd/>
              <w:snapToGrid/>
              <w:spacing w:after="0" w:line="216" w:lineRule="auto"/>
              <w:jc w:val="left"/>
              <w:textAlignment w:val="auto"/>
              <w:outlineLvl w:val="9"/>
              <w:rPr>
                <w:rFonts w:hint="eastAsia" w:ascii="微软雅黑" w:hAnsi="微软雅黑" w:cs="微软雅黑"/>
                <w:bCs/>
                <w:sz w:val="21"/>
                <w:szCs w:val="21"/>
                <w:lang w:bidi="ar"/>
              </w:rPr>
            </w:pPr>
            <w:r>
              <w:rPr>
                <w:rFonts w:hint="eastAsia" w:ascii="微软雅黑" w:hAnsi="微软雅黑" w:cs="微软雅黑"/>
                <w:bCs/>
                <w:sz w:val="21"/>
                <w:szCs w:val="21"/>
                <w:lang w:bidi="ar"/>
              </w:rPr>
              <w:t>注：未提供对应方案不得分。</w:t>
            </w:r>
          </w:p>
          <w:p>
            <w:pPr>
              <w:keepNext w:val="0"/>
              <w:keepLines w:val="0"/>
              <w:pageBreakBefore w:val="0"/>
              <w:widowControl/>
              <w:suppressLineNumbers w:val="0"/>
              <w:kinsoku/>
              <w:wordWrap/>
              <w:overflowPunct/>
              <w:topLinePunct w:val="0"/>
              <w:autoSpaceDE/>
              <w:autoSpaceDN/>
              <w:bidi w:val="0"/>
              <w:adjustRightInd/>
              <w:snapToGrid/>
              <w:spacing w:after="0" w:line="216" w:lineRule="auto"/>
              <w:jc w:val="left"/>
              <w:textAlignment w:val="auto"/>
              <w:outlineLvl w:val="9"/>
              <w:rPr>
                <w:rFonts w:hint="eastAsia" w:ascii="微软雅黑" w:hAnsi="微软雅黑" w:cs="微软雅黑"/>
                <w:bCs/>
                <w:sz w:val="21"/>
                <w:szCs w:val="21"/>
                <w:lang w:val="en-US" w:eastAsia="zh-CN" w:bidi="ar"/>
              </w:rPr>
            </w:pPr>
            <w:r>
              <w:rPr>
                <w:rFonts w:hint="eastAsia" w:ascii="微软雅黑" w:hAnsi="微软雅黑" w:cs="微软雅黑"/>
                <w:bCs/>
                <w:sz w:val="21"/>
                <w:szCs w:val="21"/>
                <w:lang w:val="en-US" w:eastAsia="zh-CN" w:bidi="ar"/>
              </w:rPr>
              <w:t>2、投标人具有有效的“食品配送操作规程体系认证证书”的得2分，投标文件中提供</w:t>
            </w:r>
            <w:r>
              <w:rPr>
                <w:rFonts w:hint="eastAsia" w:ascii="微软雅黑" w:hAnsi="微软雅黑" w:cs="微软雅黑"/>
                <w:bCs/>
                <w:sz w:val="21"/>
                <w:szCs w:val="21"/>
                <w:lang w:bidi="ar"/>
              </w:rPr>
              <w:t>有效期内的认证证书复印件</w:t>
            </w:r>
            <w:r>
              <w:rPr>
                <w:rFonts w:hint="eastAsia" w:ascii="微软雅黑" w:hAnsi="微软雅黑" w:cs="微软雅黑"/>
                <w:bCs/>
                <w:sz w:val="21"/>
                <w:szCs w:val="21"/>
                <w:lang w:eastAsia="zh-CN" w:bidi="ar"/>
              </w:rPr>
              <w:t>。</w:t>
            </w:r>
            <w:r>
              <w:rPr>
                <w:rFonts w:hint="eastAsia" w:ascii="微软雅黑" w:hAnsi="微软雅黑" w:cs="微软雅黑"/>
                <w:bCs/>
                <w:sz w:val="21"/>
                <w:szCs w:val="2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after="0" w:line="216" w:lineRule="auto"/>
              <w:jc w:val="left"/>
              <w:textAlignment w:val="auto"/>
              <w:outlineLvl w:val="9"/>
              <w:rPr>
                <w:rFonts w:hint="eastAsia" w:ascii="微软雅黑" w:hAnsi="微软雅黑" w:cs="微软雅黑"/>
                <w:bCs/>
                <w:sz w:val="21"/>
                <w:szCs w:val="21"/>
                <w:lang w:val="en-US" w:eastAsia="zh-CN" w:bidi="ar"/>
              </w:rPr>
            </w:pPr>
            <w:r>
              <w:rPr>
                <w:rFonts w:hint="eastAsia" w:ascii="微软雅黑" w:hAnsi="微软雅黑" w:cs="微软雅黑"/>
                <w:bCs/>
                <w:sz w:val="21"/>
                <w:szCs w:val="21"/>
                <w:lang w:bidi="ar"/>
              </w:rPr>
              <w:t>注：未提供对应方案不得分。</w:t>
            </w:r>
          </w:p>
        </w:tc>
        <w:tc>
          <w:tcPr>
            <w:tcW w:w="873"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center"/>
              <w:textAlignment w:val="auto"/>
              <w:outlineLvl w:val="9"/>
              <w:rPr>
                <w:rFonts w:hint="eastAsia" w:ascii="微软雅黑" w:hAnsi="微软雅黑" w:cs="微软雅黑"/>
                <w:bCs/>
                <w:sz w:val="21"/>
                <w:szCs w:val="21"/>
                <w:lang w:val="en-US" w:eastAsia="zh-CN" w:bidi="ar"/>
              </w:rPr>
            </w:pPr>
            <w:r>
              <w:rPr>
                <w:rFonts w:hint="eastAsia" w:ascii="微软雅黑" w:hAnsi="微软雅黑" w:cs="微软雅黑"/>
                <w:bCs/>
                <w:sz w:val="21"/>
                <w:szCs w:val="21"/>
                <w:lang w:val="en-US" w:eastAsia="zh-CN" w:bidi="ar"/>
              </w:rPr>
              <w:t>10</w:t>
            </w:r>
          </w:p>
        </w:tc>
        <w:tc>
          <w:tcPr>
            <w:tcW w:w="901"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center"/>
              <w:textAlignment w:val="auto"/>
              <w:outlineLvl w:val="9"/>
              <w:rPr>
                <w:rFonts w:hint="eastAsia" w:ascii="微软雅黑" w:hAnsi="微软雅黑" w:cs="微软雅黑"/>
                <w:bCs/>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center"/>
              <w:textAlignment w:val="auto"/>
              <w:outlineLvl w:val="9"/>
              <w:rPr>
                <w:rFonts w:hint="eastAsia" w:ascii="微软雅黑" w:hAnsi="微软雅黑" w:cs="微软雅黑"/>
                <w:bCs/>
                <w:sz w:val="21"/>
                <w:szCs w:val="21"/>
                <w:lang w:val="en-US" w:eastAsia="zh-CN" w:bidi="ar"/>
              </w:rPr>
            </w:pPr>
            <w:r>
              <w:rPr>
                <w:rFonts w:hint="eastAsia" w:ascii="微软雅黑" w:hAnsi="微软雅黑" w:cs="微软雅黑"/>
                <w:bCs/>
                <w:sz w:val="21"/>
                <w:szCs w:val="21"/>
                <w:lang w:val="en-US" w:eastAsia="zh-CN" w:bidi="ar"/>
              </w:rPr>
              <w:t>2</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left"/>
              <w:textAlignment w:val="auto"/>
              <w:outlineLvl w:val="9"/>
              <w:rPr>
                <w:rFonts w:hint="eastAsia" w:ascii="微软雅黑" w:hAnsi="微软雅黑" w:cs="微软雅黑"/>
                <w:bCs/>
                <w:sz w:val="21"/>
                <w:szCs w:val="21"/>
                <w:lang w:val="en-US" w:eastAsia="zh-CN" w:bidi="ar"/>
              </w:rPr>
            </w:pPr>
            <w:r>
              <w:rPr>
                <w:rFonts w:hint="eastAsia" w:ascii="微软雅黑" w:hAnsi="微软雅黑" w:cs="微软雅黑"/>
                <w:bCs/>
                <w:sz w:val="21"/>
                <w:szCs w:val="21"/>
                <w:lang w:bidi="ar"/>
              </w:rPr>
              <w:t>食材质量保证及食品安全措施</w:t>
            </w:r>
          </w:p>
        </w:tc>
        <w:tc>
          <w:tcPr>
            <w:tcW w:w="6532"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left"/>
              <w:textAlignment w:val="auto"/>
              <w:outlineLvl w:val="9"/>
              <w:rPr>
                <w:rFonts w:hint="eastAsia" w:ascii="微软雅黑" w:hAnsi="微软雅黑" w:cs="微软雅黑"/>
                <w:bCs/>
                <w:sz w:val="21"/>
                <w:szCs w:val="21"/>
                <w:lang w:bidi="ar"/>
              </w:rPr>
            </w:pPr>
            <w:r>
              <w:rPr>
                <w:rFonts w:hint="eastAsia" w:ascii="微软雅黑" w:hAnsi="微软雅黑" w:cs="微软雅黑"/>
                <w:bCs/>
                <w:sz w:val="21"/>
                <w:szCs w:val="21"/>
                <w:lang w:bidi="ar"/>
              </w:rPr>
              <w:t>根据投标人投标食材的生长环境、加工</w:t>
            </w:r>
            <w:r>
              <w:rPr>
                <w:rFonts w:hint="eastAsia" w:ascii="微软雅黑" w:hAnsi="微软雅黑" w:cs="微软雅黑"/>
                <w:bCs/>
                <w:sz w:val="21"/>
                <w:szCs w:val="21"/>
                <w:lang w:val="en-US" w:eastAsia="zh-CN" w:bidi="ar"/>
              </w:rPr>
              <w:t>标准</w:t>
            </w:r>
            <w:r>
              <w:rPr>
                <w:rFonts w:hint="eastAsia" w:ascii="微软雅黑" w:hAnsi="微软雅黑" w:cs="微软雅黑"/>
                <w:bCs/>
                <w:sz w:val="21"/>
                <w:szCs w:val="21"/>
                <w:lang w:bidi="ar"/>
              </w:rPr>
              <w:t>、包装、保存</w:t>
            </w:r>
            <w:r>
              <w:rPr>
                <w:rFonts w:hint="eastAsia" w:ascii="微软雅黑" w:hAnsi="微软雅黑" w:cs="微软雅黑"/>
                <w:bCs/>
                <w:sz w:val="21"/>
                <w:szCs w:val="21"/>
                <w:lang w:eastAsia="zh-CN" w:bidi="ar"/>
              </w:rPr>
              <w:t>、</w:t>
            </w:r>
            <w:r>
              <w:rPr>
                <w:rFonts w:hint="eastAsia" w:ascii="微软雅黑" w:hAnsi="微软雅黑" w:cs="微软雅黑"/>
                <w:bCs/>
                <w:sz w:val="21"/>
                <w:szCs w:val="21"/>
                <w:lang w:val="en-US" w:eastAsia="zh-CN" w:bidi="ar"/>
              </w:rPr>
              <w:t>运输</w:t>
            </w:r>
            <w:r>
              <w:rPr>
                <w:rFonts w:hint="eastAsia" w:ascii="微软雅黑" w:hAnsi="微软雅黑" w:cs="微软雅黑"/>
                <w:bCs/>
                <w:sz w:val="21"/>
                <w:szCs w:val="21"/>
                <w:lang w:bidi="ar"/>
              </w:rPr>
              <w:t>各环节的质量保证及食品安全措施进行评</w:t>
            </w:r>
            <w:r>
              <w:rPr>
                <w:rFonts w:hint="eastAsia" w:ascii="微软雅黑" w:hAnsi="微软雅黑" w:cs="微软雅黑"/>
                <w:bCs/>
                <w:sz w:val="21"/>
                <w:szCs w:val="21"/>
                <w:lang w:val="en-US" w:eastAsia="zh-CN" w:bidi="ar"/>
              </w:rPr>
              <w:t>比</w:t>
            </w:r>
            <w:r>
              <w:rPr>
                <w:rFonts w:hint="eastAsia" w:ascii="微软雅黑" w:hAnsi="微软雅黑" w:cs="微软雅黑"/>
                <w:bCs/>
                <w:sz w:val="21"/>
                <w:szCs w:val="21"/>
                <w:lang w:bidi="ar"/>
              </w:rPr>
              <w:t>：</w:t>
            </w:r>
          </w:p>
          <w:p>
            <w:pPr>
              <w:keepNext w:val="0"/>
              <w:keepLines w:val="0"/>
              <w:pageBreakBefore w:val="0"/>
              <w:widowControl/>
              <w:suppressLineNumbers w:val="0"/>
              <w:kinsoku/>
              <w:wordWrap/>
              <w:overflowPunct/>
              <w:topLinePunct w:val="0"/>
              <w:autoSpaceDE/>
              <w:autoSpaceDN/>
              <w:bidi w:val="0"/>
              <w:adjustRightInd/>
              <w:snapToGrid/>
              <w:spacing w:after="0" w:line="216" w:lineRule="auto"/>
              <w:jc w:val="left"/>
              <w:textAlignment w:val="auto"/>
              <w:outlineLvl w:val="9"/>
              <w:rPr>
                <w:rFonts w:hint="eastAsia" w:ascii="微软雅黑" w:hAnsi="微软雅黑" w:cs="微软雅黑"/>
                <w:bCs/>
                <w:sz w:val="21"/>
                <w:szCs w:val="21"/>
                <w:lang w:bidi="ar"/>
              </w:rPr>
            </w:pPr>
            <w:r>
              <w:rPr>
                <w:rFonts w:hint="eastAsia" w:ascii="微软雅黑" w:hAnsi="微软雅黑" w:cs="微软雅黑"/>
                <w:bCs/>
                <w:sz w:val="21"/>
                <w:szCs w:val="21"/>
                <w:lang w:val="en-US" w:eastAsia="zh-CN" w:bidi="ar"/>
              </w:rPr>
              <w:t>优：</w:t>
            </w:r>
            <w:r>
              <w:rPr>
                <w:rFonts w:hint="eastAsia" w:ascii="微软雅黑" w:hAnsi="微软雅黑" w:cs="微软雅黑"/>
                <w:bCs/>
                <w:sz w:val="21"/>
                <w:szCs w:val="21"/>
                <w:lang w:bidi="ar"/>
              </w:rPr>
              <w:t>食材质量保证及食品安全措施内容完善的得</w:t>
            </w:r>
            <w:r>
              <w:rPr>
                <w:rFonts w:hint="eastAsia" w:ascii="微软雅黑" w:hAnsi="微软雅黑" w:cs="微软雅黑"/>
                <w:bCs/>
                <w:sz w:val="21"/>
                <w:szCs w:val="21"/>
                <w:lang w:val="en-US" w:eastAsia="zh-CN" w:bidi="ar"/>
              </w:rPr>
              <w:t>8</w:t>
            </w:r>
            <w:r>
              <w:rPr>
                <w:rFonts w:hint="eastAsia" w:ascii="微软雅黑" w:hAnsi="微软雅黑" w:cs="微软雅黑"/>
                <w:bCs/>
                <w:sz w:val="21"/>
                <w:szCs w:val="21"/>
                <w:lang w:bidi="ar"/>
              </w:rPr>
              <w:t>分；</w:t>
            </w:r>
          </w:p>
          <w:p>
            <w:pPr>
              <w:keepNext w:val="0"/>
              <w:keepLines w:val="0"/>
              <w:pageBreakBefore w:val="0"/>
              <w:widowControl/>
              <w:suppressLineNumbers w:val="0"/>
              <w:kinsoku/>
              <w:wordWrap/>
              <w:overflowPunct/>
              <w:topLinePunct w:val="0"/>
              <w:autoSpaceDE/>
              <w:autoSpaceDN/>
              <w:bidi w:val="0"/>
              <w:adjustRightInd/>
              <w:snapToGrid/>
              <w:spacing w:after="0" w:line="216" w:lineRule="auto"/>
              <w:jc w:val="left"/>
              <w:textAlignment w:val="auto"/>
              <w:outlineLvl w:val="9"/>
              <w:rPr>
                <w:rFonts w:hint="eastAsia" w:ascii="微软雅黑" w:hAnsi="微软雅黑" w:cs="微软雅黑"/>
                <w:bCs/>
                <w:sz w:val="21"/>
                <w:szCs w:val="21"/>
                <w:lang w:bidi="ar"/>
              </w:rPr>
            </w:pPr>
            <w:r>
              <w:rPr>
                <w:rFonts w:hint="eastAsia" w:ascii="微软雅黑" w:hAnsi="微软雅黑" w:cs="微软雅黑"/>
                <w:bCs/>
                <w:sz w:val="21"/>
                <w:szCs w:val="21"/>
                <w:lang w:val="en-US" w:eastAsia="zh-CN" w:bidi="ar"/>
              </w:rPr>
              <w:t>中：</w:t>
            </w:r>
            <w:r>
              <w:rPr>
                <w:rFonts w:hint="eastAsia" w:ascii="微软雅黑" w:hAnsi="微软雅黑" w:cs="微软雅黑"/>
                <w:bCs/>
                <w:sz w:val="21"/>
                <w:szCs w:val="21"/>
                <w:lang w:bidi="ar"/>
              </w:rPr>
              <w:t>食材质量保证及食品安全措施内容较完善的得</w:t>
            </w:r>
            <w:r>
              <w:rPr>
                <w:rFonts w:hint="eastAsia" w:ascii="微软雅黑" w:hAnsi="微软雅黑" w:cs="微软雅黑"/>
                <w:bCs/>
                <w:sz w:val="21"/>
                <w:szCs w:val="21"/>
                <w:lang w:val="en-US" w:eastAsia="zh-CN" w:bidi="ar"/>
              </w:rPr>
              <w:t>5</w:t>
            </w:r>
            <w:r>
              <w:rPr>
                <w:rFonts w:hint="eastAsia" w:ascii="微软雅黑" w:hAnsi="微软雅黑" w:cs="微软雅黑"/>
                <w:bCs/>
                <w:sz w:val="21"/>
                <w:szCs w:val="21"/>
                <w:lang w:bidi="ar"/>
              </w:rPr>
              <w:t>分；</w:t>
            </w:r>
          </w:p>
          <w:p>
            <w:pPr>
              <w:keepNext w:val="0"/>
              <w:keepLines w:val="0"/>
              <w:pageBreakBefore w:val="0"/>
              <w:widowControl/>
              <w:suppressLineNumbers w:val="0"/>
              <w:kinsoku/>
              <w:wordWrap/>
              <w:overflowPunct/>
              <w:topLinePunct w:val="0"/>
              <w:autoSpaceDE/>
              <w:autoSpaceDN/>
              <w:bidi w:val="0"/>
              <w:adjustRightInd/>
              <w:snapToGrid/>
              <w:spacing w:after="0" w:line="216" w:lineRule="auto"/>
              <w:jc w:val="left"/>
              <w:textAlignment w:val="auto"/>
              <w:outlineLvl w:val="9"/>
              <w:rPr>
                <w:rFonts w:hint="eastAsia" w:ascii="微软雅黑" w:hAnsi="微软雅黑" w:cs="微软雅黑"/>
                <w:bCs/>
                <w:sz w:val="21"/>
                <w:szCs w:val="21"/>
                <w:lang w:eastAsia="zh-CN" w:bidi="ar"/>
              </w:rPr>
            </w:pPr>
            <w:r>
              <w:rPr>
                <w:rFonts w:hint="eastAsia" w:ascii="微软雅黑" w:hAnsi="微软雅黑" w:cs="微软雅黑"/>
                <w:bCs/>
                <w:sz w:val="21"/>
                <w:szCs w:val="21"/>
                <w:lang w:val="en-US" w:eastAsia="zh-CN" w:bidi="ar"/>
              </w:rPr>
              <w:t>差：</w:t>
            </w:r>
            <w:r>
              <w:rPr>
                <w:rFonts w:hint="eastAsia" w:ascii="微软雅黑" w:hAnsi="微软雅黑" w:cs="微软雅黑"/>
                <w:bCs/>
                <w:sz w:val="21"/>
                <w:szCs w:val="21"/>
                <w:lang w:bidi="ar"/>
              </w:rPr>
              <w:t>食材质量保证及食品安全措施内容一般的得</w:t>
            </w:r>
            <w:r>
              <w:rPr>
                <w:rFonts w:hint="eastAsia" w:ascii="微软雅黑" w:hAnsi="微软雅黑" w:cs="微软雅黑"/>
                <w:bCs/>
                <w:sz w:val="21"/>
                <w:szCs w:val="21"/>
                <w:lang w:val="en-US" w:eastAsia="zh-CN" w:bidi="ar"/>
              </w:rPr>
              <w:t>2</w:t>
            </w:r>
            <w:r>
              <w:rPr>
                <w:rFonts w:hint="eastAsia" w:ascii="微软雅黑" w:hAnsi="微软雅黑" w:cs="微软雅黑"/>
                <w:bCs/>
                <w:sz w:val="21"/>
                <w:szCs w:val="21"/>
                <w:lang w:bidi="ar"/>
              </w:rPr>
              <w:t>分</w:t>
            </w:r>
            <w:r>
              <w:rPr>
                <w:rFonts w:hint="eastAsia" w:ascii="微软雅黑" w:hAnsi="微软雅黑" w:cs="微软雅黑"/>
                <w:bCs/>
                <w:sz w:val="21"/>
                <w:szCs w:val="21"/>
                <w:lang w:eastAsia="zh-CN" w:bidi="ar"/>
              </w:rPr>
              <w:t>；</w:t>
            </w:r>
          </w:p>
          <w:p>
            <w:pPr>
              <w:keepNext w:val="0"/>
              <w:keepLines w:val="0"/>
              <w:pageBreakBefore w:val="0"/>
              <w:widowControl/>
              <w:suppressLineNumbers w:val="0"/>
              <w:kinsoku/>
              <w:wordWrap/>
              <w:overflowPunct/>
              <w:topLinePunct w:val="0"/>
              <w:autoSpaceDE/>
              <w:autoSpaceDN/>
              <w:bidi w:val="0"/>
              <w:adjustRightInd/>
              <w:snapToGrid/>
              <w:spacing w:after="0" w:line="216" w:lineRule="auto"/>
              <w:jc w:val="left"/>
              <w:textAlignment w:val="auto"/>
              <w:outlineLvl w:val="9"/>
              <w:rPr>
                <w:rFonts w:hint="eastAsia" w:ascii="微软雅黑" w:hAnsi="微软雅黑" w:cs="微软雅黑"/>
                <w:bCs/>
                <w:sz w:val="21"/>
                <w:szCs w:val="21"/>
                <w:lang w:val="en-US" w:eastAsia="zh-CN" w:bidi="ar"/>
              </w:rPr>
            </w:pPr>
            <w:r>
              <w:rPr>
                <w:rFonts w:hint="eastAsia" w:ascii="微软雅黑" w:hAnsi="微软雅黑" w:cs="微软雅黑"/>
                <w:bCs/>
                <w:sz w:val="21"/>
                <w:szCs w:val="21"/>
                <w:lang w:bidi="ar"/>
              </w:rPr>
              <w:t>注：未提供对应方案不得分。</w:t>
            </w:r>
          </w:p>
        </w:tc>
        <w:tc>
          <w:tcPr>
            <w:tcW w:w="873"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center"/>
              <w:textAlignment w:val="auto"/>
              <w:outlineLvl w:val="9"/>
              <w:rPr>
                <w:rFonts w:hint="eastAsia" w:ascii="微软雅黑" w:hAnsi="微软雅黑" w:cs="微软雅黑"/>
                <w:bCs/>
                <w:sz w:val="21"/>
                <w:szCs w:val="21"/>
                <w:lang w:val="en-US" w:eastAsia="zh-CN" w:bidi="ar"/>
              </w:rPr>
            </w:pPr>
            <w:r>
              <w:rPr>
                <w:rFonts w:hint="eastAsia" w:ascii="微软雅黑" w:hAnsi="微软雅黑" w:cs="微软雅黑"/>
                <w:bCs/>
                <w:sz w:val="21"/>
                <w:szCs w:val="21"/>
                <w:lang w:val="en-US" w:eastAsia="zh-CN" w:bidi="ar"/>
              </w:rPr>
              <w:t>8</w:t>
            </w:r>
          </w:p>
        </w:tc>
        <w:tc>
          <w:tcPr>
            <w:tcW w:w="901"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center"/>
              <w:textAlignment w:val="auto"/>
              <w:outlineLvl w:val="9"/>
              <w:rPr>
                <w:rFonts w:hint="eastAsia" w:ascii="微软雅黑" w:hAnsi="微软雅黑" w:cs="微软雅黑"/>
                <w:bCs/>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center"/>
              <w:textAlignment w:val="auto"/>
              <w:outlineLvl w:val="9"/>
              <w:rPr>
                <w:rFonts w:hint="eastAsia" w:ascii="微软雅黑" w:hAnsi="微软雅黑" w:cs="微软雅黑"/>
                <w:bCs/>
                <w:sz w:val="21"/>
                <w:szCs w:val="21"/>
                <w:lang w:val="en-US" w:eastAsia="zh-CN" w:bidi="ar"/>
              </w:rPr>
            </w:pPr>
            <w:r>
              <w:rPr>
                <w:rFonts w:hint="eastAsia" w:ascii="微软雅黑" w:hAnsi="微软雅黑" w:cs="微软雅黑"/>
                <w:bCs/>
                <w:sz w:val="21"/>
                <w:szCs w:val="21"/>
                <w:lang w:val="en-US" w:eastAsia="zh-CN" w:bidi="ar"/>
              </w:rPr>
              <w:t>3</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left"/>
              <w:textAlignment w:val="auto"/>
              <w:outlineLvl w:val="9"/>
              <w:rPr>
                <w:rFonts w:hint="eastAsia" w:ascii="微软雅黑" w:hAnsi="微软雅黑" w:cs="微软雅黑"/>
                <w:bCs/>
                <w:sz w:val="21"/>
                <w:szCs w:val="21"/>
                <w:lang w:val="en-US" w:eastAsia="zh-CN" w:bidi="ar"/>
              </w:rPr>
            </w:pPr>
            <w:r>
              <w:rPr>
                <w:rFonts w:hint="eastAsia" w:ascii="微软雅黑" w:hAnsi="微软雅黑" w:cs="微软雅黑"/>
                <w:bCs/>
                <w:sz w:val="21"/>
                <w:szCs w:val="21"/>
                <w:lang w:bidi="ar"/>
              </w:rPr>
              <w:t>售后服务方案</w:t>
            </w:r>
          </w:p>
        </w:tc>
        <w:tc>
          <w:tcPr>
            <w:tcW w:w="6532"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left"/>
              <w:textAlignment w:val="auto"/>
              <w:outlineLvl w:val="9"/>
              <w:rPr>
                <w:rFonts w:hint="eastAsia" w:ascii="微软雅黑" w:hAnsi="微软雅黑" w:cs="微软雅黑"/>
                <w:bCs/>
                <w:sz w:val="21"/>
                <w:szCs w:val="21"/>
                <w:lang w:bidi="ar"/>
              </w:rPr>
            </w:pPr>
            <w:r>
              <w:rPr>
                <w:rFonts w:hint="eastAsia" w:ascii="微软雅黑" w:hAnsi="微软雅黑" w:cs="微软雅黑"/>
                <w:bCs/>
                <w:sz w:val="21"/>
                <w:szCs w:val="21"/>
                <w:lang w:bidi="ar"/>
              </w:rPr>
              <w:t>1、根据各投标人提供的售后服务方案、服务承诺、保质期、服务响应时限、售后服务点技术力量等进行比较：</w:t>
            </w:r>
          </w:p>
          <w:p>
            <w:pPr>
              <w:keepNext w:val="0"/>
              <w:keepLines w:val="0"/>
              <w:pageBreakBefore w:val="0"/>
              <w:widowControl/>
              <w:suppressLineNumbers w:val="0"/>
              <w:kinsoku/>
              <w:wordWrap/>
              <w:overflowPunct/>
              <w:topLinePunct w:val="0"/>
              <w:autoSpaceDE/>
              <w:autoSpaceDN/>
              <w:bidi w:val="0"/>
              <w:adjustRightInd/>
              <w:snapToGrid/>
              <w:spacing w:after="0" w:line="216" w:lineRule="auto"/>
              <w:jc w:val="left"/>
              <w:textAlignment w:val="auto"/>
              <w:outlineLvl w:val="9"/>
              <w:rPr>
                <w:rFonts w:hint="eastAsia" w:ascii="微软雅黑" w:hAnsi="微软雅黑" w:cs="微软雅黑"/>
                <w:bCs/>
                <w:sz w:val="21"/>
                <w:szCs w:val="21"/>
                <w:lang w:bidi="ar"/>
              </w:rPr>
            </w:pPr>
            <w:r>
              <w:rPr>
                <w:rFonts w:hint="eastAsia" w:ascii="微软雅黑" w:hAnsi="微软雅黑" w:cs="微软雅黑"/>
                <w:bCs/>
                <w:sz w:val="21"/>
                <w:szCs w:val="21"/>
                <w:lang w:bidi="ar"/>
              </w:rPr>
              <w:t>优：方案完整合理、可行性强，得</w:t>
            </w:r>
            <w:r>
              <w:rPr>
                <w:rFonts w:hint="eastAsia" w:ascii="微软雅黑" w:hAnsi="微软雅黑" w:cs="微软雅黑"/>
                <w:bCs/>
                <w:sz w:val="21"/>
                <w:szCs w:val="21"/>
                <w:lang w:val="en-US" w:eastAsia="zh-CN" w:bidi="ar"/>
              </w:rPr>
              <w:t>4</w:t>
            </w:r>
            <w:r>
              <w:rPr>
                <w:rFonts w:hint="eastAsia" w:ascii="微软雅黑" w:hAnsi="微软雅黑" w:cs="微软雅黑"/>
                <w:bCs/>
                <w:sz w:val="21"/>
                <w:szCs w:val="21"/>
                <w:lang w:bidi="ar"/>
              </w:rPr>
              <w:t>分；</w:t>
            </w:r>
          </w:p>
          <w:p>
            <w:pPr>
              <w:keepNext w:val="0"/>
              <w:keepLines w:val="0"/>
              <w:pageBreakBefore w:val="0"/>
              <w:widowControl/>
              <w:suppressLineNumbers w:val="0"/>
              <w:kinsoku/>
              <w:wordWrap/>
              <w:overflowPunct/>
              <w:topLinePunct w:val="0"/>
              <w:autoSpaceDE/>
              <w:autoSpaceDN/>
              <w:bidi w:val="0"/>
              <w:adjustRightInd/>
              <w:snapToGrid/>
              <w:spacing w:after="0" w:line="216" w:lineRule="auto"/>
              <w:jc w:val="left"/>
              <w:textAlignment w:val="auto"/>
              <w:outlineLvl w:val="9"/>
              <w:rPr>
                <w:rFonts w:hint="eastAsia" w:ascii="微软雅黑" w:hAnsi="微软雅黑" w:cs="微软雅黑"/>
                <w:bCs/>
                <w:sz w:val="21"/>
                <w:szCs w:val="21"/>
                <w:lang w:bidi="ar"/>
              </w:rPr>
            </w:pPr>
            <w:r>
              <w:rPr>
                <w:rFonts w:hint="eastAsia" w:ascii="微软雅黑" w:hAnsi="微软雅黑" w:cs="微软雅黑"/>
                <w:bCs/>
                <w:sz w:val="21"/>
                <w:szCs w:val="21"/>
                <w:lang w:bidi="ar"/>
              </w:rPr>
              <w:t>中：方案完整、可行性一般，得</w:t>
            </w:r>
            <w:r>
              <w:rPr>
                <w:rFonts w:hint="eastAsia" w:ascii="微软雅黑" w:hAnsi="微软雅黑" w:cs="微软雅黑"/>
                <w:bCs/>
                <w:sz w:val="21"/>
                <w:szCs w:val="21"/>
                <w:lang w:val="en-US" w:eastAsia="zh-CN" w:bidi="ar"/>
              </w:rPr>
              <w:t>2</w:t>
            </w:r>
            <w:r>
              <w:rPr>
                <w:rFonts w:hint="eastAsia" w:ascii="微软雅黑" w:hAnsi="微软雅黑" w:cs="微软雅黑"/>
                <w:bCs/>
                <w:sz w:val="21"/>
                <w:szCs w:val="21"/>
                <w:lang w:bidi="ar"/>
              </w:rPr>
              <w:t>分；</w:t>
            </w:r>
          </w:p>
          <w:p>
            <w:pPr>
              <w:keepNext w:val="0"/>
              <w:keepLines w:val="0"/>
              <w:pageBreakBefore w:val="0"/>
              <w:widowControl/>
              <w:suppressLineNumbers w:val="0"/>
              <w:kinsoku/>
              <w:wordWrap/>
              <w:overflowPunct/>
              <w:topLinePunct w:val="0"/>
              <w:autoSpaceDE/>
              <w:autoSpaceDN/>
              <w:bidi w:val="0"/>
              <w:adjustRightInd/>
              <w:snapToGrid/>
              <w:spacing w:after="0" w:line="216" w:lineRule="auto"/>
              <w:jc w:val="left"/>
              <w:textAlignment w:val="auto"/>
              <w:outlineLvl w:val="9"/>
              <w:rPr>
                <w:rFonts w:hint="eastAsia" w:ascii="微软雅黑" w:hAnsi="微软雅黑" w:cs="微软雅黑"/>
                <w:bCs/>
                <w:sz w:val="21"/>
                <w:szCs w:val="21"/>
                <w:lang w:bidi="ar"/>
              </w:rPr>
            </w:pPr>
            <w:r>
              <w:rPr>
                <w:rFonts w:hint="eastAsia" w:ascii="微软雅黑" w:hAnsi="微软雅黑" w:cs="微软雅黑"/>
                <w:bCs/>
                <w:sz w:val="21"/>
                <w:szCs w:val="21"/>
                <w:lang w:bidi="ar"/>
              </w:rPr>
              <w:t>差：方案缺漏较多，可行性差，得</w:t>
            </w:r>
            <w:r>
              <w:rPr>
                <w:rFonts w:hint="eastAsia" w:ascii="微软雅黑" w:hAnsi="微软雅黑" w:cs="微软雅黑"/>
                <w:bCs/>
                <w:sz w:val="21"/>
                <w:szCs w:val="21"/>
                <w:lang w:val="en-US" w:eastAsia="zh-CN" w:bidi="ar"/>
              </w:rPr>
              <w:t>1</w:t>
            </w:r>
            <w:r>
              <w:rPr>
                <w:rFonts w:hint="eastAsia" w:ascii="微软雅黑" w:hAnsi="微软雅黑" w:cs="微软雅黑"/>
                <w:bCs/>
                <w:sz w:val="21"/>
                <w:szCs w:val="21"/>
                <w:lang w:bidi="ar"/>
              </w:rPr>
              <w:t>分；</w:t>
            </w:r>
          </w:p>
          <w:p>
            <w:pPr>
              <w:keepNext w:val="0"/>
              <w:keepLines w:val="0"/>
              <w:pageBreakBefore w:val="0"/>
              <w:widowControl/>
              <w:suppressLineNumbers w:val="0"/>
              <w:kinsoku/>
              <w:wordWrap/>
              <w:overflowPunct/>
              <w:topLinePunct w:val="0"/>
              <w:autoSpaceDE/>
              <w:autoSpaceDN/>
              <w:bidi w:val="0"/>
              <w:adjustRightInd/>
              <w:snapToGrid/>
              <w:spacing w:after="0" w:line="216" w:lineRule="auto"/>
              <w:jc w:val="left"/>
              <w:textAlignment w:val="auto"/>
              <w:outlineLvl w:val="9"/>
              <w:rPr>
                <w:rFonts w:hint="eastAsia" w:ascii="微软雅黑" w:hAnsi="微软雅黑" w:cs="微软雅黑"/>
                <w:bCs/>
                <w:sz w:val="21"/>
                <w:szCs w:val="21"/>
                <w:lang w:bidi="ar"/>
              </w:rPr>
            </w:pPr>
            <w:r>
              <w:rPr>
                <w:rFonts w:hint="eastAsia" w:ascii="微软雅黑" w:hAnsi="微软雅黑" w:cs="微软雅黑"/>
                <w:bCs/>
                <w:sz w:val="21"/>
                <w:szCs w:val="21"/>
                <w:lang w:bidi="ar"/>
              </w:rPr>
              <w:t>注：未提供对应方案不得分。</w:t>
            </w:r>
          </w:p>
          <w:p>
            <w:pPr>
              <w:keepNext w:val="0"/>
              <w:keepLines w:val="0"/>
              <w:pageBreakBefore w:val="0"/>
              <w:widowControl/>
              <w:suppressLineNumbers w:val="0"/>
              <w:kinsoku/>
              <w:wordWrap/>
              <w:overflowPunct/>
              <w:topLinePunct w:val="0"/>
              <w:autoSpaceDE/>
              <w:autoSpaceDN/>
              <w:bidi w:val="0"/>
              <w:adjustRightInd/>
              <w:snapToGrid/>
              <w:spacing w:after="0" w:line="216" w:lineRule="auto"/>
              <w:jc w:val="left"/>
              <w:textAlignment w:val="auto"/>
              <w:outlineLvl w:val="9"/>
              <w:rPr>
                <w:rFonts w:hint="eastAsia" w:ascii="微软雅黑" w:hAnsi="微软雅黑" w:cs="微软雅黑"/>
                <w:bCs/>
                <w:sz w:val="21"/>
                <w:szCs w:val="21"/>
                <w:lang w:eastAsia="zh-CN" w:bidi="ar"/>
              </w:rPr>
            </w:pPr>
            <w:r>
              <w:rPr>
                <w:rFonts w:hint="eastAsia" w:ascii="微软雅黑" w:hAnsi="微软雅黑" w:cs="微软雅黑"/>
                <w:bCs/>
                <w:sz w:val="21"/>
                <w:szCs w:val="21"/>
                <w:lang w:val="en-US" w:eastAsia="zh-CN" w:bidi="ar"/>
              </w:rPr>
              <w:t>投标人具有有效的“服务质量评价体系认证证书”的得2分</w:t>
            </w:r>
            <w:r>
              <w:rPr>
                <w:rFonts w:hint="eastAsia" w:ascii="微软雅黑" w:hAnsi="微软雅黑" w:cs="微软雅黑"/>
                <w:bCs/>
                <w:sz w:val="21"/>
                <w:szCs w:val="21"/>
                <w:lang w:eastAsia="zh-CN" w:bidi="ar"/>
              </w:rPr>
              <w:t>，</w:t>
            </w:r>
            <w:r>
              <w:rPr>
                <w:rFonts w:hint="eastAsia" w:ascii="微软雅黑" w:hAnsi="微软雅黑" w:cs="微软雅黑"/>
                <w:bCs/>
                <w:sz w:val="21"/>
                <w:szCs w:val="21"/>
                <w:lang w:val="en-US" w:eastAsia="zh-CN" w:bidi="ar"/>
              </w:rPr>
              <w:t>投标文件中提供</w:t>
            </w:r>
            <w:r>
              <w:rPr>
                <w:rFonts w:hint="eastAsia" w:ascii="微软雅黑" w:hAnsi="微软雅黑" w:cs="微软雅黑"/>
                <w:bCs/>
                <w:sz w:val="21"/>
                <w:szCs w:val="21"/>
                <w:lang w:bidi="ar"/>
              </w:rPr>
              <w:t>有效期内的认证证书复印件</w:t>
            </w:r>
            <w:r>
              <w:rPr>
                <w:rFonts w:hint="eastAsia" w:ascii="微软雅黑" w:hAnsi="微软雅黑" w:cs="微软雅黑"/>
                <w:bCs/>
                <w:sz w:val="21"/>
                <w:szCs w:val="21"/>
                <w:lang w:eastAsia="zh-CN" w:bidi="ar"/>
              </w:rPr>
              <w:t>。</w:t>
            </w:r>
          </w:p>
          <w:p>
            <w:pPr>
              <w:keepNext w:val="0"/>
              <w:keepLines w:val="0"/>
              <w:pageBreakBefore w:val="0"/>
              <w:widowControl/>
              <w:suppressLineNumbers w:val="0"/>
              <w:kinsoku/>
              <w:wordWrap/>
              <w:overflowPunct/>
              <w:topLinePunct w:val="0"/>
              <w:autoSpaceDE/>
              <w:autoSpaceDN/>
              <w:bidi w:val="0"/>
              <w:adjustRightInd/>
              <w:snapToGrid/>
              <w:spacing w:after="0" w:line="216" w:lineRule="auto"/>
              <w:jc w:val="left"/>
              <w:textAlignment w:val="auto"/>
              <w:outlineLvl w:val="9"/>
              <w:rPr>
                <w:rFonts w:hint="eastAsia" w:ascii="微软雅黑" w:hAnsi="微软雅黑" w:cs="微软雅黑"/>
                <w:bCs/>
                <w:sz w:val="21"/>
                <w:szCs w:val="21"/>
                <w:lang w:val="en-US" w:eastAsia="zh-CN" w:bidi="ar"/>
              </w:rPr>
            </w:pPr>
            <w:r>
              <w:rPr>
                <w:rFonts w:hint="eastAsia" w:ascii="微软雅黑" w:hAnsi="微软雅黑" w:cs="微软雅黑"/>
                <w:bCs/>
                <w:sz w:val="21"/>
                <w:szCs w:val="21"/>
                <w:lang w:bidi="ar"/>
              </w:rPr>
              <w:t>注：未提供对应方案不得分。</w:t>
            </w:r>
          </w:p>
        </w:tc>
        <w:tc>
          <w:tcPr>
            <w:tcW w:w="873"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center"/>
              <w:textAlignment w:val="auto"/>
              <w:outlineLvl w:val="9"/>
              <w:rPr>
                <w:rFonts w:hint="eastAsia" w:ascii="微软雅黑" w:hAnsi="微软雅黑" w:cs="微软雅黑"/>
                <w:bCs/>
                <w:sz w:val="21"/>
                <w:szCs w:val="21"/>
                <w:lang w:val="en-US" w:eastAsia="zh-CN" w:bidi="ar"/>
              </w:rPr>
            </w:pPr>
            <w:r>
              <w:rPr>
                <w:rFonts w:hint="eastAsia" w:ascii="微软雅黑" w:hAnsi="微软雅黑" w:cs="微软雅黑"/>
                <w:bCs/>
                <w:sz w:val="21"/>
                <w:szCs w:val="21"/>
                <w:lang w:val="en-US" w:eastAsia="zh-CN" w:bidi="ar"/>
              </w:rPr>
              <w:t>6</w:t>
            </w:r>
          </w:p>
        </w:tc>
        <w:tc>
          <w:tcPr>
            <w:tcW w:w="901"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center"/>
              <w:textAlignment w:val="auto"/>
              <w:outlineLvl w:val="9"/>
              <w:rPr>
                <w:rFonts w:hint="eastAsia" w:ascii="微软雅黑" w:hAnsi="微软雅黑" w:cs="微软雅黑"/>
                <w:bCs/>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center"/>
              <w:textAlignment w:val="auto"/>
              <w:outlineLvl w:val="9"/>
              <w:rPr>
                <w:rFonts w:hint="eastAsia" w:ascii="微软雅黑" w:hAnsi="微软雅黑" w:cs="微软雅黑"/>
                <w:bCs/>
                <w:sz w:val="21"/>
                <w:szCs w:val="21"/>
                <w:lang w:val="en-US" w:eastAsia="zh-CN" w:bidi="ar"/>
              </w:rPr>
            </w:pPr>
            <w:r>
              <w:rPr>
                <w:rFonts w:hint="eastAsia" w:ascii="微软雅黑" w:hAnsi="微软雅黑" w:cs="微软雅黑"/>
                <w:bCs/>
                <w:sz w:val="21"/>
                <w:szCs w:val="21"/>
                <w:lang w:val="en-US" w:eastAsia="zh-CN" w:bidi="ar"/>
              </w:rPr>
              <w:t>4</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left"/>
              <w:textAlignment w:val="auto"/>
              <w:outlineLvl w:val="9"/>
              <w:rPr>
                <w:rFonts w:hint="eastAsia" w:ascii="微软雅黑" w:hAnsi="微软雅黑" w:cs="微软雅黑"/>
                <w:bCs/>
                <w:sz w:val="21"/>
                <w:szCs w:val="21"/>
                <w:lang w:val="en-US" w:eastAsia="zh-CN" w:bidi="ar"/>
              </w:rPr>
            </w:pPr>
            <w:r>
              <w:rPr>
                <w:rFonts w:hint="eastAsia" w:ascii="微软雅黑" w:hAnsi="微软雅黑" w:cs="微软雅黑"/>
                <w:bCs/>
                <w:sz w:val="21"/>
                <w:szCs w:val="21"/>
                <w:lang w:bidi="ar"/>
              </w:rPr>
              <w:t>应急方案</w:t>
            </w:r>
          </w:p>
        </w:tc>
        <w:tc>
          <w:tcPr>
            <w:tcW w:w="6532"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left"/>
              <w:textAlignment w:val="auto"/>
              <w:outlineLvl w:val="9"/>
              <w:rPr>
                <w:rFonts w:hint="eastAsia" w:ascii="微软雅黑" w:hAnsi="微软雅黑" w:cs="微软雅黑"/>
                <w:bCs/>
                <w:sz w:val="21"/>
                <w:szCs w:val="21"/>
                <w:lang w:bidi="ar"/>
              </w:rPr>
            </w:pPr>
            <w:r>
              <w:rPr>
                <w:rFonts w:hint="eastAsia" w:ascii="微软雅黑" w:hAnsi="微软雅黑" w:cs="微软雅黑"/>
                <w:bCs/>
                <w:sz w:val="21"/>
                <w:szCs w:val="21"/>
                <w:lang w:val="en-US" w:eastAsia="zh-CN" w:bidi="ar"/>
              </w:rPr>
              <w:t>1.</w:t>
            </w:r>
            <w:r>
              <w:rPr>
                <w:rFonts w:hint="eastAsia" w:ascii="微软雅黑" w:hAnsi="微软雅黑" w:cs="微软雅黑"/>
                <w:bCs/>
                <w:sz w:val="21"/>
                <w:szCs w:val="21"/>
                <w:lang w:bidi="ar"/>
              </w:rPr>
              <w:t>根据投标人的</w:t>
            </w:r>
            <w:r>
              <w:rPr>
                <w:rFonts w:hint="eastAsia" w:ascii="微软雅黑" w:hAnsi="微软雅黑" w:cs="微软雅黑"/>
                <w:bCs/>
                <w:sz w:val="21"/>
                <w:szCs w:val="21"/>
                <w:lang w:val="en-US" w:eastAsia="zh-CN" w:bidi="ar"/>
              </w:rPr>
              <w:t>各项</w:t>
            </w:r>
            <w:r>
              <w:rPr>
                <w:rFonts w:hint="eastAsia" w:ascii="微软雅黑" w:hAnsi="微软雅黑" w:cs="微软雅黑"/>
                <w:bCs/>
                <w:sz w:val="21"/>
                <w:szCs w:val="21"/>
                <w:lang w:bidi="ar"/>
              </w:rPr>
              <w:t>应急保障措施</w:t>
            </w:r>
            <w:r>
              <w:rPr>
                <w:rFonts w:hint="eastAsia" w:ascii="微软雅黑" w:hAnsi="微软雅黑" w:cs="微软雅黑"/>
                <w:bCs/>
                <w:sz w:val="21"/>
                <w:szCs w:val="21"/>
                <w:lang w:eastAsia="zh-CN" w:bidi="ar"/>
              </w:rPr>
              <w:t>、</w:t>
            </w:r>
            <w:r>
              <w:rPr>
                <w:rFonts w:hint="eastAsia" w:ascii="微软雅黑" w:hAnsi="微软雅黑" w:cs="微软雅黑"/>
                <w:bCs/>
                <w:sz w:val="21"/>
                <w:szCs w:val="21"/>
                <w:lang w:val="en-US" w:eastAsia="zh-CN" w:bidi="ar"/>
              </w:rPr>
              <w:t>疫情防控方案等</w:t>
            </w:r>
            <w:r>
              <w:rPr>
                <w:rFonts w:hint="eastAsia" w:ascii="微软雅黑" w:hAnsi="微软雅黑" w:cs="微软雅黑"/>
                <w:bCs/>
                <w:sz w:val="21"/>
                <w:szCs w:val="21"/>
                <w:lang w:bidi="ar"/>
              </w:rPr>
              <w:t>进行综合评价：</w:t>
            </w:r>
          </w:p>
          <w:p>
            <w:pPr>
              <w:keepNext w:val="0"/>
              <w:keepLines w:val="0"/>
              <w:pageBreakBefore w:val="0"/>
              <w:widowControl/>
              <w:suppressLineNumbers w:val="0"/>
              <w:kinsoku/>
              <w:wordWrap/>
              <w:overflowPunct/>
              <w:topLinePunct w:val="0"/>
              <w:autoSpaceDE/>
              <w:autoSpaceDN/>
              <w:bidi w:val="0"/>
              <w:adjustRightInd/>
              <w:snapToGrid/>
              <w:spacing w:after="0" w:line="216" w:lineRule="auto"/>
              <w:jc w:val="left"/>
              <w:textAlignment w:val="auto"/>
              <w:outlineLvl w:val="9"/>
              <w:rPr>
                <w:rFonts w:hint="eastAsia" w:ascii="微软雅黑" w:hAnsi="微软雅黑" w:cs="微软雅黑"/>
                <w:bCs/>
                <w:sz w:val="21"/>
                <w:szCs w:val="21"/>
                <w:lang w:bidi="ar"/>
              </w:rPr>
            </w:pPr>
            <w:r>
              <w:rPr>
                <w:rFonts w:hint="eastAsia" w:ascii="微软雅黑" w:hAnsi="微软雅黑" w:cs="微软雅黑"/>
                <w:bCs/>
                <w:sz w:val="21"/>
                <w:szCs w:val="21"/>
                <w:lang w:bidi="ar"/>
              </w:rPr>
              <w:t>优：方案完整合理、可行性强，得</w:t>
            </w:r>
            <w:r>
              <w:rPr>
                <w:rFonts w:hint="eastAsia" w:ascii="微软雅黑" w:hAnsi="微软雅黑" w:cs="微软雅黑"/>
                <w:bCs/>
                <w:sz w:val="21"/>
                <w:szCs w:val="21"/>
                <w:lang w:val="en-US" w:eastAsia="zh-CN" w:bidi="ar"/>
              </w:rPr>
              <w:t>4</w:t>
            </w:r>
            <w:r>
              <w:rPr>
                <w:rFonts w:hint="eastAsia" w:ascii="微软雅黑" w:hAnsi="微软雅黑" w:cs="微软雅黑"/>
                <w:bCs/>
                <w:sz w:val="21"/>
                <w:szCs w:val="21"/>
                <w:lang w:bidi="ar"/>
              </w:rPr>
              <w:t>分；</w:t>
            </w:r>
          </w:p>
          <w:p>
            <w:pPr>
              <w:keepNext w:val="0"/>
              <w:keepLines w:val="0"/>
              <w:pageBreakBefore w:val="0"/>
              <w:widowControl/>
              <w:suppressLineNumbers w:val="0"/>
              <w:kinsoku/>
              <w:wordWrap/>
              <w:overflowPunct/>
              <w:topLinePunct w:val="0"/>
              <w:autoSpaceDE/>
              <w:autoSpaceDN/>
              <w:bidi w:val="0"/>
              <w:adjustRightInd/>
              <w:snapToGrid/>
              <w:spacing w:after="0" w:line="216" w:lineRule="auto"/>
              <w:jc w:val="left"/>
              <w:textAlignment w:val="auto"/>
              <w:outlineLvl w:val="9"/>
              <w:rPr>
                <w:rFonts w:hint="eastAsia" w:ascii="微软雅黑" w:hAnsi="微软雅黑" w:cs="微软雅黑"/>
                <w:bCs/>
                <w:sz w:val="21"/>
                <w:szCs w:val="21"/>
                <w:lang w:bidi="ar"/>
              </w:rPr>
            </w:pPr>
            <w:r>
              <w:rPr>
                <w:rFonts w:hint="eastAsia" w:ascii="微软雅黑" w:hAnsi="微软雅黑" w:cs="微软雅黑"/>
                <w:bCs/>
                <w:sz w:val="21"/>
                <w:szCs w:val="21"/>
                <w:lang w:bidi="ar"/>
              </w:rPr>
              <w:t>中：方案基本完整、可行性</w:t>
            </w:r>
            <w:r>
              <w:rPr>
                <w:rFonts w:hint="eastAsia" w:ascii="微软雅黑" w:hAnsi="微软雅黑" w:cs="微软雅黑"/>
                <w:bCs/>
                <w:sz w:val="21"/>
                <w:szCs w:val="21"/>
                <w:lang w:val="en-US" w:eastAsia="zh-CN" w:bidi="ar"/>
              </w:rPr>
              <w:t>一般</w:t>
            </w:r>
            <w:r>
              <w:rPr>
                <w:rFonts w:hint="eastAsia" w:ascii="微软雅黑" w:hAnsi="微软雅黑" w:cs="微软雅黑"/>
                <w:bCs/>
                <w:sz w:val="21"/>
                <w:szCs w:val="21"/>
                <w:lang w:bidi="ar"/>
              </w:rPr>
              <w:t>，得2分；</w:t>
            </w:r>
          </w:p>
          <w:p>
            <w:pPr>
              <w:keepNext w:val="0"/>
              <w:keepLines w:val="0"/>
              <w:pageBreakBefore w:val="0"/>
              <w:widowControl/>
              <w:suppressLineNumbers w:val="0"/>
              <w:kinsoku/>
              <w:wordWrap/>
              <w:overflowPunct/>
              <w:topLinePunct w:val="0"/>
              <w:autoSpaceDE/>
              <w:autoSpaceDN/>
              <w:bidi w:val="0"/>
              <w:adjustRightInd/>
              <w:snapToGrid/>
              <w:spacing w:after="0" w:line="216" w:lineRule="auto"/>
              <w:jc w:val="left"/>
              <w:textAlignment w:val="auto"/>
              <w:outlineLvl w:val="9"/>
              <w:rPr>
                <w:rFonts w:hint="eastAsia" w:ascii="微软雅黑" w:hAnsi="微软雅黑" w:cs="微软雅黑"/>
                <w:bCs/>
                <w:sz w:val="21"/>
                <w:szCs w:val="21"/>
                <w:lang w:bidi="ar"/>
              </w:rPr>
            </w:pPr>
            <w:r>
              <w:rPr>
                <w:rFonts w:hint="eastAsia" w:ascii="微软雅黑" w:hAnsi="微软雅黑" w:cs="微软雅黑"/>
                <w:bCs/>
                <w:sz w:val="21"/>
                <w:szCs w:val="21"/>
                <w:lang w:bidi="ar"/>
              </w:rPr>
              <w:t>差：方案缺漏较多，可行性差，得1分；</w:t>
            </w:r>
          </w:p>
          <w:p>
            <w:pPr>
              <w:keepNext w:val="0"/>
              <w:keepLines w:val="0"/>
              <w:pageBreakBefore w:val="0"/>
              <w:widowControl/>
              <w:suppressLineNumbers w:val="0"/>
              <w:kinsoku/>
              <w:wordWrap/>
              <w:overflowPunct/>
              <w:topLinePunct w:val="0"/>
              <w:autoSpaceDE/>
              <w:autoSpaceDN/>
              <w:bidi w:val="0"/>
              <w:adjustRightInd/>
              <w:snapToGrid/>
              <w:spacing w:after="0" w:line="216" w:lineRule="auto"/>
              <w:jc w:val="left"/>
              <w:textAlignment w:val="auto"/>
              <w:outlineLvl w:val="9"/>
              <w:rPr>
                <w:rFonts w:hint="eastAsia" w:ascii="微软雅黑" w:hAnsi="微软雅黑" w:cs="微软雅黑"/>
                <w:bCs/>
                <w:sz w:val="21"/>
                <w:szCs w:val="21"/>
                <w:lang w:bidi="ar"/>
              </w:rPr>
            </w:pPr>
            <w:r>
              <w:rPr>
                <w:rFonts w:hint="eastAsia" w:ascii="微软雅黑" w:hAnsi="微软雅黑" w:cs="微软雅黑"/>
                <w:bCs/>
                <w:sz w:val="21"/>
                <w:szCs w:val="21"/>
                <w:lang w:bidi="ar"/>
              </w:rPr>
              <w:t>注：未提供对应方案不得分。</w:t>
            </w:r>
          </w:p>
          <w:p>
            <w:pPr>
              <w:keepNext w:val="0"/>
              <w:keepLines w:val="0"/>
              <w:pageBreakBefore w:val="0"/>
              <w:widowControl/>
              <w:suppressLineNumbers w:val="0"/>
              <w:kinsoku/>
              <w:wordWrap/>
              <w:overflowPunct/>
              <w:topLinePunct w:val="0"/>
              <w:autoSpaceDE/>
              <w:autoSpaceDN/>
              <w:bidi w:val="0"/>
              <w:adjustRightInd/>
              <w:snapToGrid/>
              <w:spacing w:after="0" w:line="216" w:lineRule="auto"/>
              <w:jc w:val="left"/>
              <w:textAlignment w:val="auto"/>
              <w:outlineLvl w:val="9"/>
              <w:rPr>
                <w:rFonts w:hint="eastAsia" w:ascii="微软雅黑" w:hAnsi="微软雅黑" w:cs="微软雅黑"/>
                <w:bCs/>
                <w:sz w:val="21"/>
                <w:szCs w:val="21"/>
                <w:lang w:eastAsia="zh-CN" w:bidi="ar"/>
              </w:rPr>
            </w:pPr>
            <w:r>
              <w:rPr>
                <w:rFonts w:hint="eastAsia" w:ascii="微软雅黑" w:hAnsi="微软雅黑" w:cs="微软雅黑"/>
                <w:bCs/>
                <w:sz w:val="21"/>
                <w:szCs w:val="21"/>
                <w:lang w:val="en-US" w:eastAsia="zh-CN" w:bidi="ar"/>
              </w:rPr>
              <w:t>2.投标人具有有效的“应急预案管理能力评价体系认证证书”的得2分，投标文件中提供</w:t>
            </w:r>
            <w:r>
              <w:rPr>
                <w:rFonts w:hint="eastAsia" w:ascii="微软雅黑" w:hAnsi="微软雅黑" w:cs="微软雅黑"/>
                <w:bCs/>
                <w:sz w:val="21"/>
                <w:szCs w:val="21"/>
                <w:lang w:bidi="ar"/>
              </w:rPr>
              <w:t>有效期内的认证证书复印件</w:t>
            </w:r>
            <w:r>
              <w:rPr>
                <w:rFonts w:hint="eastAsia" w:ascii="微软雅黑" w:hAnsi="微软雅黑" w:cs="微软雅黑"/>
                <w:bCs/>
                <w:sz w:val="21"/>
                <w:szCs w:val="21"/>
                <w:lang w:eastAsia="zh-CN" w:bidi="ar"/>
              </w:rPr>
              <w:t>。</w:t>
            </w:r>
          </w:p>
          <w:p>
            <w:pPr>
              <w:keepNext w:val="0"/>
              <w:keepLines w:val="0"/>
              <w:pageBreakBefore w:val="0"/>
              <w:widowControl/>
              <w:suppressLineNumbers w:val="0"/>
              <w:kinsoku/>
              <w:wordWrap/>
              <w:overflowPunct/>
              <w:topLinePunct w:val="0"/>
              <w:autoSpaceDE/>
              <w:autoSpaceDN/>
              <w:bidi w:val="0"/>
              <w:adjustRightInd/>
              <w:snapToGrid/>
              <w:spacing w:after="0" w:line="216" w:lineRule="auto"/>
              <w:jc w:val="left"/>
              <w:textAlignment w:val="auto"/>
              <w:outlineLvl w:val="9"/>
              <w:rPr>
                <w:rFonts w:hint="eastAsia" w:ascii="微软雅黑" w:hAnsi="微软雅黑" w:cs="微软雅黑"/>
                <w:bCs/>
                <w:sz w:val="21"/>
                <w:szCs w:val="21"/>
                <w:lang w:val="en-US" w:eastAsia="zh-CN" w:bidi="ar"/>
              </w:rPr>
            </w:pPr>
            <w:r>
              <w:rPr>
                <w:rFonts w:hint="eastAsia" w:ascii="微软雅黑" w:hAnsi="微软雅黑" w:cs="微软雅黑"/>
                <w:bCs/>
                <w:sz w:val="21"/>
                <w:szCs w:val="21"/>
                <w:lang w:bidi="ar"/>
              </w:rPr>
              <w:t>注：未提供对应方案不得分。</w:t>
            </w:r>
          </w:p>
        </w:tc>
        <w:tc>
          <w:tcPr>
            <w:tcW w:w="873"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center"/>
              <w:textAlignment w:val="auto"/>
              <w:outlineLvl w:val="9"/>
              <w:rPr>
                <w:rFonts w:hint="eastAsia" w:ascii="微软雅黑" w:hAnsi="微软雅黑" w:cs="微软雅黑"/>
                <w:bCs/>
                <w:sz w:val="21"/>
                <w:szCs w:val="21"/>
                <w:lang w:val="en-US" w:eastAsia="zh-CN" w:bidi="ar"/>
              </w:rPr>
            </w:pPr>
            <w:r>
              <w:rPr>
                <w:rFonts w:hint="eastAsia" w:ascii="微软雅黑" w:hAnsi="微软雅黑" w:cs="微软雅黑"/>
                <w:bCs/>
                <w:sz w:val="21"/>
                <w:szCs w:val="21"/>
                <w:lang w:val="en-US" w:eastAsia="zh-CN" w:bidi="ar"/>
              </w:rPr>
              <w:t>6</w:t>
            </w:r>
          </w:p>
        </w:tc>
        <w:tc>
          <w:tcPr>
            <w:tcW w:w="901"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center"/>
              <w:textAlignment w:val="auto"/>
              <w:outlineLvl w:val="9"/>
              <w:rPr>
                <w:rFonts w:hint="eastAsia" w:ascii="微软雅黑" w:hAnsi="微软雅黑" w:cs="微软雅黑"/>
                <w:bCs/>
                <w:sz w:val="21"/>
                <w:szCs w:val="21"/>
                <w:lang w:val="en-US" w:eastAsia="zh-CN" w:bidi="ar"/>
              </w:rPr>
            </w:pPr>
          </w:p>
        </w:tc>
      </w:tr>
    </w:tbl>
    <w:p>
      <w:pPr>
        <w:keepNext w:val="0"/>
        <w:keepLines w:val="0"/>
        <w:pageBreakBefore w:val="0"/>
        <w:widowControl/>
        <w:suppressLineNumbers w:val="0"/>
        <w:kinsoku/>
        <w:wordWrap/>
        <w:overflowPunct/>
        <w:topLinePunct w:val="0"/>
        <w:autoSpaceDE/>
        <w:autoSpaceDN/>
        <w:bidi w:val="0"/>
        <w:adjustRightInd w:val="0"/>
        <w:snapToGrid w:val="0"/>
        <w:spacing w:line="288" w:lineRule="auto"/>
        <w:jc w:val="left"/>
        <w:textAlignment w:val="auto"/>
        <w:outlineLvl w:val="9"/>
        <w:rPr>
          <w:rFonts w:hint="default" w:ascii="微软雅黑" w:hAnsi="微软雅黑" w:cs="微软雅黑"/>
          <w:bCs/>
          <w:sz w:val="21"/>
          <w:szCs w:val="21"/>
          <w:lang w:val="en-US" w:eastAsia="zh-CN" w:bidi="ar"/>
        </w:rPr>
      </w:pPr>
    </w:p>
    <w:p>
      <w:pPr>
        <w:keepNext w:val="0"/>
        <w:keepLines w:val="0"/>
        <w:pageBreakBefore w:val="0"/>
        <w:widowControl/>
        <w:kinsoku/>
        <w:wordWrap/>
        <w:overflowPunct/>
        <w:topLinePunct w:val="0"/>
        <w:autoSpaceDE/>
        <w:autoSpaceDN/>
        <w:bidi w:val="0"/>
        <w:spacing w:after="0" w:line="216" w:lineRule="auto"/>
        <w:jc w:val="center"/>
        <w:textAlignment w:val="auto"/>
        <w:outlineLvl w:val="0"/>
        <w:rPr>
          <w:rFonts w:hint="default" w:ascii="黑体" w:hAnsi="华文中宋" w:eastAsia="黑体" w:cs="华文中宋"/>
          <w:b/>
          <w:bCs/>
          <w:sz w:val="32"/>
          <w:szCs w:val="32"/>
          <w:lang w:val="en-US" w:eastAsia="zh-CN"/>
        </w:rPr>
      </w:pPr>
      <w:r>
        <w:rPr>
          <w:rFonts w:hint="default" w:ascii="黑体" w:hAnsi="华文中宋" w:eastAsia="黑体" w:cs="华文中宋"/>
          <w:b/>
          <w:bCs/>
          <w:sz w:val="32"/>
          <w:szCs w:val="32"/>
          <w:lang w:val="en-US" w:eastAsia="zh-CN"/>
        </w:rPr>
        <w:t>商务部分（40分）</w:t>
      </w:r>
    </w:p>
    <w:tbl>
      <w:tblPr>
        <w:tblStyle w:val="39"/>
        <w:tblpPr w:leftFromText="180" w:rightFromText="180" w:vertAnchor="text" w:horzAnchor="page" w:tblpX="1027" w:tblpY="1205"/>
        <w:tblOverlap w:val="never"/>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859"/>
        <w:gridCol w:w="6518"/>
        <w:gridCol w:w="873"/>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blHeader/>
        </w:trPr>
        <w:tc>
          <w:tcPr>
            <w:tcW w:w="586" w:type="dxa"/>
            <w:vMerge w:val="restart"/>
            <w:shd w:val="clear" w:color="auto" w:fill="EEECE1" w:themeFill="background2"/>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center"/>
              <w:textAlignment w:val="auto"/>
              <w:outlineLvl w:val="9"/>
              <w:rPr>
                <w:rFonts w:hint="default" w:ascii="微软雅黑" w:hAnsi="微软雅黑" w:cs="微软雅黑"/>
                <w:bCs/>
                <w:sz w:val="21"/>
                <w:szCs w:val="21"/>
                <w:lang w:val="en-US" w:eastAsia="zh-CN" w:bidi="ar"/>
              </w:rPr>
            </w:pPr>
            <w:r>
              <w:rPr>
                <w:rFonts w:hint="default" w:ascii="微软雅黑" w:hAnsi="微软雅黑" w:cs="微软雅黑"/>
                <w:bCs/>
                <w:sz w:val="21"/>
                <w:szCs w:val="21"/>
                <w:lang w:val="en-US" w:eastAsia="zh-CN" w:bidi="ar"/>
              </w:rPr>
              <w:t>序号</w:t>
            </w:r>
          </w:p>
        </w:tc>
        <w:tc>
          <w:tcPr>
            <w:tcW w:w="859" w:type="dxa"/>
            <w:vMerge w:val="restart"/>
            <w:shd w:val="clear" w:color="auto" w:fill="EEECE1" w:themeFill="background2"/>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center"/>
              <w:textAlignment w:val="auto"/>
              <w:outlineLvl w:val="9"/>
              <w:rPr>
                <w:rFonts w:hint="default" w:ascii="微软雅黑" w:hAnsi="微软雅黑" w:cs="微软雅黑"/>
                <w:bCs/>
                <w:sz w:val="21"/>
                <w:szCs w:val="21"/>
                <w:lang w:val="en-US" w:eastAsia="zh-CN" w:bidi="ar"/>
              </w:rPr>
            </w:pPr>
            <w:r>
              <w:rPr>
                <w:rFonts w:hint="default" w:ascii="微软雅黑" w:hAnsi="微软雅黑" w:cs="微软雅黑"/>
                <w:bCs/>
                <w:sz w:val="21"/>
                <w:szCs w:val="21"/>
                <w:lang w:bidi="ar"/>
              </w:rPr>
              <w:t>评审项目</w:t>
            </w:r>
          </w:p>
        </w:tc>
        <w:tc>
          <w:tcPr>
            <w:tcW w:w="6518" w:type="dxa"/>
            <w:vMerge w:val="restart"/>
            <w:shd w:val="clear" w:color="auto" w:fill="EEECE1" w:themeFill="background2"/>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center"/>
              <w:textAlignment w:val="auto"/>
              <w:outlineLvl w:val="9"/>
              <w:rPr>
                <w:rFonts w:hint="default" w:ascii="微软雅黑" w:hAnsi="微软雅黑" w:cs="微软雅黑"/>
                <w:bCs/>
                <w:sz w:val="21"/>
                <w:szCs w:val="21"/>
                <w:lang w:val="en-US" w:eastAsia="zh-CN" w:bidi="ar"/>
              </w:rPr>
            </w:pPr>
            <w:r>
              <w:rPr>
                <w:rFonts w:hint="default" w:ascii="微软雅黑" w:hAnsi="微软雅黑" w:cs="微软雅黑"/>
                <w:bCs/>
                <w:sz w:val="21"/>
                <w:szCs w:val="21"/>
                <w:lang w:bidi="ar"/>
              </w:rPr>
              <w:t>评审内容及规则</w:t>
            </w:r>
          </w:p>
        </w:tc>
        <w:tc>
          <w:tcPr>
            <w:tcW w:w="873" w:type="dxa"/>
            <w:vMerge w:val="restart"/>
            <w:shd w:val="clear" w:color="auto" w:fill="EEECE1" w:themeFill="background2"/>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center"/>
              <w:textAlignment w:val="auto"/>
              <w:outlineLvl w:val="9"/>
              <w:rPr>
                <w:rFonts w:hint="default" w:ascii="微软雅黑" w:hAnsi="微软雅黑" w:cs="微软雅黑"/>
                <w:bCs/>
                <w:sz w:val="21"/>
                <w:szCs w:val="21"/>
                <w:lang w:val="en-US" w:eastAsia="zh-CN" w:bidi="ar"/>
              </w:rPr>
            </w:pPr>
            <w:r>
              <w:rPr>
                <w:rFonts w:hint="default" w:ascii="微软雅黑" w:hAnsi="微软雅黑" w:cs="微软雅黑"/>
                <w:bCs/>
                <w:sz w:val="21"/>
                <w:szCs w:val="21"/>
                <w:lang w:bidi="ar"/>
              </w:rPr>
              <w:t>分值（分）</w:t>
            </w:r>
          </w:p>
        </w:tc>
        <w:tc>
          <w:tcPr>
            <w:tcW w:w="900" w:type="dxa"/>
            <w:shd w:val="clear" w:color="auto" w:fill="EEECE1" w:themeFill="background2"/>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center"/>
              <w:textAlignment w:val="auto"/>
              <w:outlineLvl w:val="9"/>
              <w:rPr>
                <w:rFonts w:hint="default" w:ascii="微软雅黑" w:hAnsi="微软雅黑" w:cs="微软雅黑"/>
                <w:bCs/>
                <w:sz w:val="21"/>
                <w:szCs w:val="21"/>
                <w:lang w:val="en-US" w:eastAsia="zh-CN" w:bidi="ar"/>
              </w:rPr>
            </w:pPr>
            <w:r>
              <w:rPr>
                <w:rFonts w:hint="default" w:ascii="微软雅黑" w:hAnsi="微软雅黑" w:cs="微软雅黑"/>
                <w:bCs/>
                <w:sz w:val="21"/>
                <w:szCs w:val="21"/>
                <w:lang w:val="en-US" w:eastAsia="zh-CN" w:bidi="ar"/>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blHeader/>
        </w:trPr>
        <w:tc>
          <w:tcPr>
            <w:tcW w:w="586" w:type="dxa"/>
            <w:vMerge w:val="continue"/>
            <w:shd w:val="clear" w:color="auto" w:fill="EEECE1" w:themeFill="background2"/>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center"/>
              <w:textAlignment w:val="auto"/>
              <w:outlineLvl w:val="9"/>
              <w:rPr>
                <w:rFonts w:hint="default" w:ascii="微软雅黑" w:hAnsi="微软雅黑" w:cs="微软雅黑"/>
                <w:bCs/>
                <w:sz w:val="21"/>
                <w:szCs w:val="21"/>
                <w:lang w:bidi="ar"/>
              </w:rPr>
            </w:pPr>
          </w:p>
        </w:tc>
        <w:tc>
          <w:tcPr>
            <w:tcW w:w="859" w:type="dxa"/>
            <w:vMerge w:val="continue"/>
            <w:shd w:val="clear" w:color="auto" w:fill="EEECE1" w:themeFill="background2"/>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left"/>
              <w:textAlignment w:val="auto"/>
              <w:outlineLvl w:val="9"/>
              <w:rPr>
                <w:rFonts w:hint="default" w:ascii="微软雅黑" w:hAnsi="微软雅黑" w:cs="微软雅黑"/>
                <w:bCs/>
                <w:sz w:val="21"/>
                <w:szCs w:val="21"/>
                <w:lang w:bidi="ar"/>
              </w:rPr>
            </w:pPr>
          </w:p>
        </w:tc>
        <w:tc>
          <w:tcPr>
            <w:tcW w:w="6518" w:type="dxa"/>
            <w:vMerge w:val="continue"/>
            <w:shd w:val="clear" w:color="auto" w:fill="EEECE1" w:themeFill="background2"/>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left"/>
              <w:textAlignment w:val="auto"/>
              <w:outlineLvl w:val="9"/>
              <w:rPr>
                <w:rFonts w:hint="default" w:ascii="微软雅黑" w:hAnsi="微软雅黑" w:cs="微软雅黑"/>
                <w:bCs/>
                <w:sz w:val="21"/>
                <w:szCs w:val="21"/>
                <w:lang w:bidi="ar"/>
              </w:rPr>
            </w:pPr>
          </w:p>
        </w:tc>
        <w:tc>
          <w:tcPr>
            <w:tcW w:w="873" w:type="dxa"/>
            <w:vMerge w:val="continue"/>
            <w:shd w:val="clear" w:color="auto" w:fill="EEECE1" w:themeFill="background2"/>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center"/>
              <w:textAlignment w:val="auto"/>
              <w:outlineLvl w:val="9"/>
              <w:rPr>
                <w:rFonts w:hint="default" w:ascii="微软雅黑" w:hAnsi="微软雅黑" w:cs="微软雅黑"/>
                <w:bCs/>
                <w:sz w:val="21"/>
                <w:szCs w:val="21"/>
                <w:lang w:bidi="ar"/>
              </w:rPr>
            </w:pPr>
          </w:p>
        </w:tc>
        <w:tc>
          <w:tcPr>
            <w:tcW w:w="900" w:type="dxa"/>
            <w:shd w:val="clear" w:color="auto" w:fill="EEECE1" w:themeFill="background2"/>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left"/>
              <w:textAlignment w:val="auto"/>
              <w:outlineLvl w:val="9"/>
              <w:rPr>
                <w:rFonts w:hint="default" w:ascii="微软雅黑" w:hAnsi="微软雅黑" w:cs="微软雅黑"/>
                <w:bCs/>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center"/>
              <w:textAlignment w:val="auto"/>
              <w:outlineLvl w:val="9"/>
              <w:rPr>
                <w:rFonts w:hint="default" w:ascii="微软雅黑" w:hAnsi="微软雅黑" w:cs="微软雅黑"/>
                <w:bCs/>
                <w:sz w:val="21"/>
                <w:szCs w:val="21"/>
                <w:lang w:val="en-US" w:eastAsia="zh-CN" w:bidi="ar"/>
              </w:rPr>
            </w:pPr>
            <w:r>
              <w:rPr>
                <w:rFonts w:hint="default" w:ascii="微软雅黑" w:hAnsi="微软雅黑" w:cs="微软雅黑"/>
                <w:bCs/>
                <w:sz w:val="21"/>
                <w:szCs w:val="21"/>
                <w:lang w:val="en-US" w:eastAsia="zh-CN" w:bidi="ar"/>
              </w:rPr>
              <w:t>1</w:t>
            </w:r>
          </w:p>
        </w:tc>
        <w:tc>
          <w:tcPr>
            <w:tcW w:w="859"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left"/>
              <w:textAlignment w:val="auto"/>
              <w:outlineLvl w:val="9"/>
              <w:rPr>
                <w:rFonts w:hint="default" w:ascii="微软雅黑" w:hAnsi="微软雅黑" w:cs="微软雅黑"/>
                <w:bCs/>
                <w:sz w:val="21"/>
                <w:szCs w:val="21"/>
                <w:lang w:val="en-US" w:eastAsia="zh-CN" w:bidi="ar"/>
              </w:rPr>
            </w:pPr>
            <w:r>
              <w:rPr>
                <w:rFonts w:hint="default" w:ascii="微软雅黑" w:hAnsi="微软雅黑" w:cs="微软雅黑"/>
                <w:bCs/>
                <w:sz w:val="21"/>
                <w:szCs w:val="21"/>
                <w:lang w:val="en-US" w:eastAsia="zh-CN" w:bidi="ar"/>
              </w:rPr>
              <w:t>同类业绩</w:t>
            </w:r>
          </w:p>
        </w:tc>
        <w:tc>
          <w:tcPr>
            <w:tcW w:w="6518"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left"/>
              <w:textAlignment w:val="auto"/>
              <w:outlineLvl w:val="9"/>
              <w:rPr>
                <w:rFonts w:hint="default" w:ascii="微软雅黑" w:hAnsi="微软雅黑" w:cs="微软雅黑"/>
                <w:bCs/>
                <w:sz w:val="21"/>
                <w:szCs w:val="21"/>
                <w:lang w:bidi="ar"/>
              </w:rPr>
            </w:pPr>
            <w:r>
              <w:rPr>
                <w:rFonts w:hint="default" w:ascii="微软雅黑" w:hAnsi="微软雅黑" w:cs="微软雅黑"/>
                <w:bCs/>
                <w:sz w:val="21"/>
                <w:szCs w:val="21"/>
                <w:lang w:bidi="ar"/>
              </w:rPr>
              <w:t>根据投标人自20</w:t>
            </w:r>
            <w:r>
              <w:rPr>
                <w:rFonts w:hint="default" w:ascii="微软雅黑" w:hAnsi="微软雅黑" w:cs="微软雅黑"/>
                <w:bCs/>
                <w:sz w:val="21"/>
                <w:szCs w:val="21"/>
                <w:lang w:val="en-US" w:eastAsia="zh-CN" w:bidi="ar"/>
              </w:rPr>
              <w:t>20</w:t>
            </w:r>
            <w:r>
              <w:rPr>
                <w:rFonts w:hint="default" w:ascii="微软雅黑" w:hAnsi="微软雅黑" w:cs="微软雅黑"/>
                <w:bCs/>
                <w:sz w:val="21"/>
                <w:szCs w:val="21"/>
                <w:lang w:bidi="ar"/>
              </w:rPr>
              <w:t>年1月1日（以合同签订时间为准）以来</w:t>
            </w:r>
            <w:r>
              <w:rPr>
                <w:rFonts w:hint="default" w:ascii="微软雅黑" w:hAnsi="微软雅黑" w:cs="微软雅黑"/>
                <w:bCs/>
                <w:sz w:val="21"/>
                <w:szCs w:val="21"/>
                <w:lang w:val="en-US" w:eastAsia="zh-CN" w:bidi="ar"/>
              </w:rPr>
              <w:t>完成</w:t>
            </w:r>
            <w:r>
              <w:rPr>
                <w:rFonts w:hint="default" w:ascii="微软雅黑" w:hAnsi="微软雅黑" w:cs="微软雅黑"/>
                <w:bCs/>
                <w:sz w:val="21"/>
                <w:szCs w:val="21"/>
                <w:lang w:bidi="ar"/>
              </w:rPr>
              <w:t>过同类项目的情况进行评分：</w:t>
            </w:r>
          </w:p>
          <w:p>
            <w:pPr>
              <w:keepNext w:val="0"/>
              <w:keepLines w:val="0"/>
              <w:pageBreakBefore w:val="0"/>
              <w:widowControl/>
              <w:suppressLineNumbers w:val="0"/>
              <w:kinsoku/>
              <w:wordWrap/>
              <w:overflowPunct/>
              <w:topLinePunct w:val="0"/>
              <w:autoSpaceDE/>
              <w:autoSpaceDN/>
              <w:bidi w:val="0"/>
              <w:adjustRightInd/>
              <w:snapToGrid/>
              <w:spacing w:after="0" w:line="216" w:lineRule="auto"/>
              <w:jc w:val="left"/>
              <w:textAlignment w:val="auto"/>
              <w:outlineLvl w:val="9"/>
              <w:rPr>
                <w:rFonts w:hint="default" w:ascii="微软雅黑" w:hAnsi="微软雅黑" w:cs="微软雅黑"/>
                <w:bCs/>
                <w:sz w:val="21"/>
                <w:szCs w:val="21"/>
                <w:lang w:bidi="ar"/>
              </w:rPr>
            </w:pPr>
            <w:r>
              <w:rPr>
                <w:rFonts w:hint="default" w:ascii="微软雅黑" w:hAnsi="微软雅黑" w:cs="微软雅黑"/>
                <w:bCs/>
                <w:sz w:val="21"/>
                <w:szCs w:val="21"/>
                <w:lang w:bidi="ar"/>
              </w:rPr>
              <w:t>每提供一项同类业绩得</w:t>
            </w:r>
            <w:r>
              <w:rPr>
                <w:rFonts w:hint="default" w:ascii="微软雅黑" w:hAnsi="微软雅黑" w:cs="微软雅黑"/>
                <w:bCs/>
                <w:sz w:val="21"/>
                <w:szCs w:val="21"/>
                <w:lang w:val="en-US" w:eastAsia="zh-CN" w:bidi="ar"/>
              </w:rPr>
              <w:t>3</w:t>
            </w:r>
            <w:r>
              <w:rPr>
                <w:rFonts w:hint="default" w:ascii="微软雅黑" w:hAnsi="微软雅黑" w:cs="微软雅黑"/>
                <w:bCs/>
                <w:sz w:val="21"/>
                <w:szCs w:val="21"/>
                <w:lang w:bidi="ar"/>
              </w:rPr>
              <w:t>分，最高得</w:t>
            </w:r>
            <w:r>
              <w:rPr>
                <w:rFonts w:hint="default" w:ascii="微软雅黑" w:hAnsi="微软雅黑" w:cs="微软雅黑"/>
                <w:bCs/>
                <w:sz w:val="21"/>
                <w:szCs w:val="21"/>
                <w:lang w:val="en-US" w:eastAsia="zh-CN" w:bidi="ar"/>
              </w:rPr>
              <w:t>15</w:t>
            </w:r>
            <w:r>
              <w:rPr>
                <w:rFonts w:hint="default" w:ascii="微软雅黑" w:hAnsi="微软雅黑" w:cs="微软雅黑"/>
                <w:bCs/>
                <w:sz w:val="21"/>
                <w:szCs w:val="21"/>
                <w:lang w:bidi="ar"/>
              </w:rPr>
              <w:t>分。</w:t>
            </w:r>
          </w:p>
          <w:p>
            <w:pPr>
              <w:keepNext w:val="0"/>
              <w:keepLines w:val="0"/>
              <w:pageBreakBefore w:val="0"/>
              <w:widowControl/>
              <w:suppressLineNumbers w:val="0"/>
              <w:kinsoku/>
              <w:wordWrap/>
              <w:overflowPunct/>
              <w:topLinePunct w:val="0"/>
              <w:autoSpaceDE/>
              <w:autoSpaceDN/>
              <w:bidi w:val="0"/>
              <w:adjustRightInd/>
              <w:snapToGrid/>
              <w:spacing w:after="0" w:line="216" w:lineRule="auto"/>
              <w:jc w:val="left"/>
              <w:textAlignment w:val="auto"/>
              <w:outlineLvl w:val="9"/>
              <w:rPr>
                <w:rFonts w:hint="default" w:ascii="微软雅黑" w:hAnsi="微软雅黑" w:cs="微软雅黑"/>
                <w:bCs/>
                <w:sz w:val="21"/>
                <w:szCs w:val="21"/>
                <w:lang w:val="en-US" w:eastAsia="zh-CN" w:bidi="ar"/>
              </w:rPr>
            </w:pPr>
            <w:r>
              <w:rPr>
                <w:rFonts w:hint="default" w:ascii="微软雅黑" w:hAnsi="微软雅黑" w:cs="微软雅黑"/>
                <w:bCs/>
                <w:sz w:val="21"/>
                <w:szCs w:val="21"/>
                <w:lang w:bidi="ar"/>
              </w:rPr>
              <w:t>注：投标文件须同时提供</w:t>
            </w:r>
            <w:r>
              <w:rPr>
                <w:rFonts w:hint="default" w:ascii="微软雅黑" w:hAnsi="微软雅黑" w:cs="微软雅黑"/>
                <w:bCs/>
                <w:sz w:val="21"/>
                <w:szCs w:val="21"/>
                <w:lang w:val="en-US" w:eastAsia="zh-CN" w:bidi="ar"/>
              </w:rPr>
              <w:t>业绩合同完整复印件、合同对应的结算发票（合同期内累计结算金额不少于30万元，可由多张发票组成）复印件，未提供相关证明或证明不全的不得分。</w:t>
            </w:r>
          </w:p>
        </w:tc>
        <w:tc>
          <w:tcPr>
            <w:tcW w:w="873"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center"/>
              <w:textAlignment w:val="auto"/>
              <w:outlineLvl w:val="9"/>
              <w:rPr>
                <w:rFonts w:hint="default" w:ascii="微软雅黑" w:hAnsi="微软雅黑" w:cs="微软雅黑"/>
                <w:bCs/>
                <w:sz w:val="21"/>
                <w:szCs w:val="21"/>
                <w:lang w:val="en-US" w:eastAsia="zh-CN" w:bidi="ar"/>
              </w:rPr>
            </w:pPr>
            <w:r>
              <w:rPr>
                <w:rFonts w:hint="default" w:ascii="微软雅黑" w:hAnsi="微软雅黑" w:cs="微软雅黑"/>
                <w:bCs/>
                <w:sz w:val="21"/>
                <w:szCs w:val="21"/>
                <w:lang w:val="en-US" w:eastAsia="zh-CN" w:bidi="ar"/>
              </w:rPr>
              <w:t>15</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left"/>
              <w:textAlignment w:val="auto"/>
              <w:outlineLvl w:val="9"/>
              <w:rPr>
                <w:rFonts w:hint="default" w:ascii="微软雅黑" w:hAnsi="微软雅黑" w:cs="微软雅黑"/>
                <w:bCs/>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center"/>
              <w:textAlignment w:val="auto"/>
              <w:outlineLvl w:val="9"/>
              <w:rPr>
                <w:rFonts w:hint="default" w:ascii="微软雅黑" w:hAnsi="微软雅黑" w:cs="微软雅黑"/>
                <w:bCs/>
                <w:sz w:val="21"/>
                <w:szCs w:val="21"/>
                <w:lang w:val="en-US" w:eastAsia="zh-CN" w:bidi="ar"/>
              </w:rPr>
            </w:pPr>
            <w:r>
              <w:rPr>
                <w:rFonts w:hint="default" w:ascii="微软雅黑" w:hAnsi="微软雅黑" w:cs="微软雅黑"/>
                <w:bCs/>
                <w:sz w:val="21"/>
                <w:szCs w:val="21"/>
                <w:lang w:val="en-US" w:eastAsia="zh-CN" w:bidi="ar"/>
              </w:rPr>
              <w:t>2</w:t>
            </w:r>
          </w:p>
        </w:tc>
        <w:tc>
          <w:tcPr>
            <w:tcW w:w="859"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left"/>
              <w:textAlignment w:val="auto"/>
              <w:outlineLvl w:val="9"/>
              <w:rPr>
                <w:rFonts w:hint="default" w:ascii="微软雅黑" w:hAnsi="微软雅黑" w:cs="微软雅黑"/>
                <w:bCs/>
                <w:sz w:val="21"/>
                <w:szCs w:val="21"/>
                <w:lang w:val="en-US" w:eastAsia="zh-CN" w:bidi="ar"/>
              </w:rPr>
            </w:pPr>
            <w:r>
              <w:rPr>
                <w:rFonts w:hint="default" w:ascii="微软雅黑" w:hAnsi="微软雅黑" w:cs="微软雅黑"/>
                <w:bCs/>
                <w:sz w:val="21"/>
                <w:szCs w:val="21"/>
                <w:lang w:bidi="ar"/>
              </w:rPr>
              <w:t>体系认证</w:t>
            </w:r>
          </w:p>
        </w:tc>
        <w:tc>
          <w:tcPr>
            <w:tcW w:w="6518"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left"/>
              <w:textAlignment w:val="auto"/>
              <w:outlineLvl w:val="9"/>
              <w:rPr>
                <w:rFonts w:hint="default" w:ascii="微软雅黑" w:hAnsi="微软雅黑" w:cs="微软雅黑"/>
                <w:bCs/>
                <w:sz w:val="21"/>
                <w:szCs w:val="21"/>
                <w:lang w:val="en-US" w:eastAsia="zh-CN" w:bidi="ar"/>
              </w:rPr>
            </w:pPr>
            <w:r>
              <w:rPr>
                <w:rFonts w:hint="default" w:ascii="微软雅黑" w:hAnsi="微软雅黑" w:cs="微软雅黑"/>
                <w:bCs/>
                <w:sz w:val="21"/>
                <w:szCs w:val="21"/>
                <w:lang w:val="en-US" w:eastAsia="zh-CN" w:bidi="ar"/>
              </w:rPr>
              <w:t>根据投标人具有以下认证体系：</w:t>
            </w:r>
          </w:p>
          <w:p>
            <w:pPr>
              <w:keepNext w:val="0"/>
              <w:keepLines w:val="0"/>
              <w:pageBreakBefore w:val="0"/>
              <w:widowControl/>
              <w:suppressLineNumbers w:val="0"/>
              <w:kinsoku/>
              <w:wordWrap/>
              <w:overflowPunct/>
              <w:topLinePunct w:val="0"/>
              <w:autoSpaceDE/>
              <w:autoSpaceDN/>
              <w:bidi w:val="0"/>
              <w:adjustRightInd/>
              <w:snapToGrid/>
              <w:spacing w:after="0" w:line="216" w:lineRule="auto"/>
              <w:jc w:val="left"/>
              <w:textAlignment w:val="auto"/>
              <w:outlineLvl w:val="9"/>
              <w:rPr>
                <w:rFonts w:hint="default" w:ascii="微软雅黑" w:hAnsi="微软雅黑" w:cs="微软雅黑"/>
                <w:bCs/>
                <w:sz w:val="21"/>
                <w:szCs w:val="21"/>
                <w:lang w:bidi="ar"/>
              </w:rPr>
            </w:pPr>
            <w:r>
              <w:rPr>
                <w:rFonts w:hint="default" w:ascii="微软雅黑" w:hAnsi="微软雅黑" w:cs="微软雅黑"/>
                <w:bCs/>
                <w:sz w:val="21"/>
                <w:szCs w:val="21"/>
                <w:lang w:bidi="ar"/>
              </w:rPr>
              <w:t>1、具有有效质量管理体系认证证书的得1分；</w:t>
            </w:r>
          </w:p>
          <w:p>
            <w:pPr>
              <w:keepNext w:val="0"/>
              <w:keepLines w:val="0"/>
              <w:pageBreakBefore w:val="0"/>
              <w:widowControl/>
              <w:suppressLineNumbers w:val="0"/>
              <w:kinsoku/>
              <w:wordWrap/>
              <w:overflowPunct/>
              <w:topLinePunct w:val="0"/>
              <w:autoSpaceDE/>
              <w:autoSpaceDN/>
              <w:bidi w:val="0"/>
              <w:adjustRightInd/>
              <w:snapToGrid/>
              <w:spacing w:after="0" w:line="216" w:lineRule="auto"/>
              <w:jc w:val="left"/>
              <w:textAlignment w:val="auto"/>
              <w:outlineLvl w:val="9"/>
              <w:rPr>
                <w:rFonts w:hint="default" w:ascii="微软雅黑" w:hAnsi="微软雅黑" w:cs="微软雅黑"/>
                <w:bCs/>
                <w:sz w:val="21"/>
                <w:szCs w:val="21"/>
                <w:lang w:bidi="ar"/>
              </w:rPr>
            </w:pPr>
            <w:r>
              <w:rPr>
                <w:rFonts w:hint="default" w:ascii="微软雅黑" w:hAnsi="微软雅黑" w:cs="微软雅黑"/>
                <w:bCs/>
                <w:sz w:val="21"/>
                <w:szCs w:val="21"/>
                <w:lang w:bidi="ar"/>
              </w:rPr>
              <w:t>2、具有有效环境管理体系认证证书的得1分；</w:t>
            </w:r>
          </w:p>
          <w:p>
            <w:pPr>
              <w:keepNext w:val="0"/>
              <w:keepLines w:val="0"/>
              <w:pageBreakBefore w:val="0"/>
              <w:widowControl/>
              <w:suppressLineNumbers w:val="0"/>
              <w:kinsoku/>
              <w:wordWrap/>
              <w:overflowPunct/>
              <w:topLinePunct w:val="0"/>
              <w:autoSpaceDE/>
              <w:autoSpaceDN/>
              <w:bidi w:val="0"/>
              <w:adjustRightInd/>
              <w:snapToGrid/>
              <w:spacing w:after="0" w:line="216" w:lineRule="auto"/>
              <w:jc w:val="left"/>
              <w:textAlignment w:val="auto"/>
              <w:outlineLvl w:val="9"/>
              <w:rPr>
                <w:rFonts w:hint="default" w:ascii="微软雅黑" w:hAnsi="微软雅黑" w:cs="微软雅黑"/>
                <w:bCs/>
                <w:sz w:val="21"/>
                <w:szCs w:val="21"/>
                <w:lang w:bidi="ar"/>
              </w:rPr>
            </w:pPr>
            <w:r>
              <w:rPr>
                <w:rFonts w:hint="default" w:ascii="微软雅黑" w:hAnsi="微软雅黑" w:cs="微软雅黑"/>
                <w:bCs/>
                <w:sz w:val="21"/>
                <w:szCs w:val="21"/>
                <w:lang w:val="en-US" w:eastAsia="zh-CN" w:bidi="ar"/>
              </w:rPr>
              <w:t>3</w:t>
            </w:r>
            <w:r>
              <w:rPr>
                <w:rFonts w:hint="default" w:ascii="微软雅黑" w:hAnsi="微软雅黑" w:cs="微软雅黑"/>
                <w:bCs/>
                <w:sz w:val="21"/>
                <w:szCs w:val="21"/>
                <w:lang w:bidi="ar"/>
              </w:rPr>
              <w:t>、具有有效食品安全管理体系认证证书的得1分；</w:t>
            </w:r>
          </w:p>
          <w:p>
            <w:pPr>
              <w:keepNext w:val="0"/>
              <w:keepLines w:val="0"/>
              <w:pageBreakBefore w:val="0"/>
              <w:widowControl/>
              <w:suppressLineNumbers w:val="0"/>
              <w:kinsoku/>
              <w:wordWrap/>
              <w:overflowPunct/>
              <w:topLinePunct w:val="0"/>
              <w:autoSpaceDE/>
              <w:autoSpaceDN/>
              <w:bidi w:val="0"/>
              <w:adjustRightInd/>
              <w:snapToGrid/>
              <w:spacing w:after="0" w:line="216" w:lineRule="auto"/>
              <w:jc w:val="left"/>
              <w:textAlignment w:val="auto"/>
              <w:outlineLvl w:val="9"/>
              <w:rPr>
                <w:rFonts w:hint="default" w:ascii="微软雅黑" w:hAnsi="微软雅黑" w:cs="微软雅黑"/>
                <w:bCs/>
                <w:sz w:val="21"/>
                <w:szCs w:val="21"/>
                <w:lang w:bidi="ar"/>
              </w:rPr>
            </w:pPr>
            <w:r>
              <w:rPr>
                <w:rFonts w:hint="default" w:ascii="微软雅黑" w:hAnsi="微软雅黑" w:cs="微软雅黑"/>
                <w:bCs/>
                <w:sz w:val="21"/>
                <w:szCs w:val="21"/>
                <w:lang w:val="en-US" w:eastAsia="zh-CN" w:bidi="ar"/>
              </w:rPr>
              <w:t>4</w:t>
            </w:r>
            <w:r>
              <w:rPr>
                <w:rFonts w:hint="default" w:ascii="微软雅黑" w:hAnsi="微软雅黑" w:cs="微软雅黑"/>
                <w:bCs/>
                <w:sz w:val="21"/>
                <w:szCs w:val="21"/>
                <w:lang w:bidi="ar"/>
              </w:rPr>
              <w:t>、具有有效</w:t>
            </w:r>
            <w:r>
              <w:rPr>
                <w:rFonts w:hint="default" w:ascii="微软雅黑" w:hAnsi="微软雅黑" w:cs="微软雅黑"/>
                <w:bCs/>
                <w:sz w:val="21"/>
                <w:szCs w:val="21"/>
                <w:lang w:val="en-US" w:eastAsia="zh-CN" w:bidi="ar"/>
              </w:rPr>
              <w:t>的绿色</w:t>
            </w:r>
            <w:r>
              <w:rPr>
                <w:rFonts w:hint="default" w:ascii="微软雅黑" w:hAnsi="微软雅黑" w:cs="微软雅黑"/>
                <w:bCs/>
                <w:sz w:val="21"/>
                <w:szCs w:val="21"/>
                <w:lang w:bidi="ar"/>
              </w:rPr>
              <w:t>供应链</w:t>
            </w:r>
            <w:r>
              <w:rPr>
                <w:rFonts w:hint="default" w:ascii="微软雅黑" w:hAnsi="微软雅黑" w:cs="微软雅黑"/>
                <w:bCs/>
                <w:sz w:val="21"/>
                <w:szCs w:val="21"/>
                <w:lang w:val="en-US" w:eastAsia="zh-CN" w:bidi="ar"/>
              </w:rPr>
              <w:t>管理</w:t>
            </w:r>
            <w:r>
              <w:rPr>
                <w:rFonts w:hint="default" w:ascii="微软雅黑" w:hAnsi="微软雅黑" w:cs="微软雅黑"/>
                <w:bCs/>
                <w:sz w:val="21"/>
                <w:szCs w:val="21"/>
                <w:lang w:bidi="ar"/>
              </w:rPr>
              <w:t>体系认证证书的得</w:t>
            </w:r>
            <w:r>
              <w:rPr>
                <w:rFonts w:hint="default" w:ascii="微软雅黑" w:hAnsi="微软雅黑" w:cs="微软雅黑"/>
                <w:bCs/>
                <w:sz w:val="21"/>
                <w:szCs w:val="21"/>
                <w:lang w:val="en-US" w:eastAsia="zh-CN" w:bidi="ar"/>
              </w:rPr>
              <w:t>1</w:t>
            </w:r>
            <w:r>
              <w:rPr>
                <w:rFonts w:hint="default" w:ascii="微软雅黑" w:hAnsi="微软雅黑" w:cs="微软雅黑"/>
                <w:bCs/>
                <w:sz w:val="21"/>
                <w:szCs w:val="21"/>
                <w:lang w:bidi="ar"/>
              </w:rPr>
              <w:t>分；</w:t>
            </w:r>
          </w:p>
          <w:p>
            <w:pPr>
              <w:keepNext w:val="0"/>
              <w:keepLines w:val="0"/>
              <w:pageBreakBefore w:val="0"/>
              <w:widowControl/>
              <w:suppressLineNumbers w:val="0"/>
              <w:kinsoku/>
              <w:wordWrap/>
              <w:overflowPunct/>
              <w:topLinePunct w:val="0"/>
              <w:autoSpaceDE/>
              <w:autoSpaceDN/>
              <w:bidi w:val="0"/>
              <w:adjustRightInd/>
              <w:snapToGrid/>
              <w:spacing w:after="0" w:line="216" w:lineRule="auto"/>
              <w:jc w:val="left"/>
              <w:textAlignment w:val="auto"/>
              <w:outlineLvl w:val="9"/>
              <w:rPr>
                <w:rFonts w:hint="default" w:ascii="微软雅黑" w:hAnsi="微软雅黑" w:cs="微软雅黑"/>
                <w:bCs/>
                <w:sz w:val="21"/>
                <w:szCs w:val="21"/>
                <w:lang w:val="en-US" w:eastAsia="zh-CN" w:bidi="ar"/>
              </w:rPr>
            </w:pPr>
            <w:r>
              <w:rPr>
                <w:rFonts w:hint="default" w:ascii="微软雅黑" w:hAnsi="微软雅黑" w:cs="微软雅黑"/>
                <w:bCs/>
                <w:sz w:val="21"/>
                <w:szCs w:val="21"/>
                <w:lang w:bidi="ar"/>
              </w:rPr>
              <w:t>注：须在投标文件中提供证书（有效期内）复印件，并附上http://cx.cnca.cn/国家认证认可监督管理委员会官网网页截图，否则不得分。</w:t>
            </w:r>
          </w:p>
        </w:tc>
        <w:tc>
          <w:tcPr>
            <w:tcW w:w="873"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center"/>
              <w:textAlignment w:val="auto"/>
              <w:outlineLvl w:val="9"/>
              <w:rPr>
                <w:rFonts w:hint="default" w:ascii="微软雅黑" w:hAnsi="微软雅黑" w:cs="微软雅黑"/>
                <w:bCs/>
                <w:sz w:val="21"/>
                <w:szCs w:val="21"/>
                <w:lang w:val="en-US" w:eastAsia="zh-CN" w:bidi="ar"/>
              </w:rPr>
            </w:pPr>
            <w:r>
              <w:rPr>
                <w:rFonts w:hint="default" w:ascii="微软雅黑" w:hAnsi="微软雅黑" w:cs="微软雅黑"/>
                <w:bCs/>
                <w:sz w:val="21"/>
                <w:szCs w:val="21"/>
                <w:lang w:val="en-US" w:eastAsia="zh-CN" w:bidi="ar"/>
              </w:rPr>
              <w:t>4</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left"/>
              <w:textAlignment w:val="auto"/>
              <w:outlineLvl w:val="9"/>
              <w:rPr>
                <w:rFonts w:hint="default" w:ascii="微软雅黑" w:hAnsi="微软雅黑" w:cs="微软雅黑"/>
                <w:bCs/>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center"/>
              <w:textAlignment w:val="auto"/>
              <w:outlineLvl w:val="9"/>
              <w:rPr>
                <w:rFonts w:hint="default" w:ascii="微软雅黑" w:hAnsi="微软雅黑" w:cs="微软雅黑"/>
                <w:bCs/>
                <w:sz w:val="21"/>
                <w:szCs w:val="21"/>
                <w:lang w:val="en-US" w:eastAsia="zh-CN" w:bidi="ar"/>
              </w:rPr>
            </w:pPr>
            <w:r>
              <w:rPr>
                <w:rFonts w:hint="default" w:ascii="微软雅黑" w:hAnsi="微软雅黑" w:cs="微软雅黑"/>
                <w:bCs/>
                <w:sz w:val="21"/>
                <w:szCs w:val="21"/>
                <w:lang w:val="en-US" w:eastAsia="zh-CN" w:bidi="ar"/>
              </w:rPr>
              <w:t>3</w:t>
            </w:r>
          </w:p>
        </w:tc>
        <w:tc>
          <w:tcPr>
            <w:tcW w:w="859"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left"/>
              <w:textAlignment w:val="auto"/>
              <w:outlineLvl w:val="9"/>
              <w:rPr>
                <w:rFonts w:hint="default" w:ascii="微软雅黑" w:hAnsi="微软雅黑" w:cs="微软雅黑"/>
                <w:bCs/>
                <w:sz w:val="21"/>
                <w:szCs w:val="21"/>
                <w:lang w:val="en-US" w:eastAsia="zh-CN" w:bidi="ar"/>
              </w:rPr>
            </w:pPr>
            <w:r>
              <w:rPr>
                <w:rFonts w:hint="default" w:ascii="微软雅黑" w:hAnsi="微软雅黑" w:cs="微软雅黑"/>
                <w:bCs/>
                <w:sz w:val="21"/>
                <w:szCs w:val="21"/>
                <w:lang w:val="en-US" w:eastAsia="zh-CN" w:bidi="ar"/>
              </w:rPr>
              <w:t>购买</w:t>
            </w:r>
            <w:r>
              <w:rPr>
                <w:rFonts w:hint="default" w:ascii="微软雅黑" w:hAnsi="微软雅黑" w:cs="微软雅黑"/>
                <w:bCs/>
                <w:sz w:val="21"/>
                <w:szCs w:val="21"/>
                <w:lang w:bidi="ar"/>
              </w:rPr>
              <w:t>食品安全</w:t>
            </w:r>
            <w:r>
              <w:rPr>
                <w:rFonts w:hint="default" w:ascii="微软雅黑" w:hAnsi="微软雅黑" w:cs="微软雅黑"/>
                <w:bCs/>
                <w:sz w:val="21"/>
                <w:szCs w:val="21"/>
                <w:lang w:val="en-US" w:eastAsia="zh-CN" w:bidi="ar"/>
              </w:rPr>
              <w:t>保险承诺书</w:t>
            </w:r>
          </w:p>
        </w:tc>
        <w:tc>
          <w:tcPr>
            <w:tcW w:w="6518"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left"/>
              <w:textAlignment w:val="auto"/>
              <w:outlineLvl w:val="9"/>
              <w:rPr>
                <w:rFonts w:hint="default" w:ascii="微软雅黑" w:hAnsi="微软雅黑" w:cs="微软雅黑"/>
                <w:bCs/>
                <w:sz w:val="21"/>
                <w:szCs w:val="21"/>
                <w:lang w:eastAsia="zh-CN" w:bidi="ar"/>
              </w:rPr>
            </w:pPr>
            <w:r>
              <w:rPr>
                <w:rFonts w:hint="default" w:ascii="微软雅黑" w:hAnsi="微软雅黑" w:cs="微软雅黑"/>
                <w:bCs/>
                <w:sz w:val="21"/>
                <w:szCs w:val="21"/>
                <w:lang w:bidi="ar"/>
              </w:rPr>
              <w:t>投标人</w:t>
            </w:r>
            <w:r>
              <w:rPr>
                <w:rFonts w:hint="default" w:ascii="微软雅黑" w:hAnsi="微软雅黑" w:cs="微软雅黑"/>
                <w:bCs/>
                <w:sz w:val="21"/>
                <w:szCs w:val="21"/>
                <w:lang w:val="en-US" w:eastAsia="zh-CN" w:bidi="ar"/>
              </w:rPr>
              <w:t>承诺为招标人</w:t>
            </w:r>
            <w:r>
              <w:rPr>
                <w:rFonts w:hint="default" w:ascii="微软雅黑" w:hAnsi="微软雅黑" w:cs="微软雅黑"/>
                <w:bCs/>
                <w:sz w:val="21"/>
                <w:szCs w:val="21"/>
                <w:lang w:bidi="ar"/>
              </w:rPr>
              <w:t>购买食品安全险，且保单在</w:t>
            </w:r>
            <w:r>
              <w:rPr>
                <w:rFonts w:hint="default" w:ascii="微软雅黑" w:hAnsi="微软雅黑" w:cs="微软雅黑"/>
                <w:bCs/>
                <w:sz w:val="21"/>
                <w:szCs w:val="21"/>
                <w:lang w:val="en-US" w:eastAsia="zh-CN" w:bidi="ar"/>
              </w:rPr>
              <w:t>签订合同后15个工作日内</w:t>
            </w:r>
            <w:r>
              <w:rPr>
                <w:rFonts w:hint="default" w:ascii="微软雅黑" w:hAnsi="微软雅黑" w:cs="微软雅黑"/>
                <w:bCs/>
                <w:sz w:val="21"/>
                <w:szCs w:val="21"/>
                <w:lang w:bidi="ar"/>
              </w:rPr>
              <w:t>购买</w:t>
            </w:r>
            <w:r>
              <w:rPr>
                <w:rFonts w:hint="default" w:ascii="微软雅黑" w:hAnsi="微软雅黑" w:cs="微软雅黑"/>
                <w:bCs/>
                <w:sz w:val="21"/>
                <w:szCs w:val="21"/>
                <w:lang w:eastAsia="zh-CN" w:bidi="ar"/>
              </w:rPr>
              <w:t>：</w:t>
            </w:r>
          </w:p>
          <w:p>
            <w:pPr>
              <w:keepNext w:val="0"/>
              <w:keepLines w:val="0"/>
              <w:pageBreakBefore w:val="0"/>
              <w:widowControl/>
              <w:suppressLineNumbers w:val="0"/>
              <w:kinsoku/>
              <w:wordWrap/>
              <w:overflowPunct/>
              <w:topLinePunct w:val="0"/>
              <w:autoSpaceDE/>
              <w:autoSpaceDN/>
              <w:bidi w:val="0"/>
              <w:adjustRightInd/>
              <w:snapToGrid/>
              <w:spacing w:after="0" w:line="216" w:lineRule="auto"/>
              <w:jc w:val="left"/>
              <w:textAlignment w:val="auto"/>
              <w:outlineLvl w:val="9"/>
              <w:rPr>
                <w:rFonts w:hint="default" w:ascii="微软雅黑" w:hAnsi="微软雅黑" w:cs="微软雅黑"/>
                <w:bCs/>
                <w:sz w:val="21"/>
                <w:szCs w:val="21"/>
                <w:lang w:bidi="ar"/>
              </w:rPr>
            </w:pPr>
            <w:r>
              <w:rPr>
                <w:rFonts w:hint="default" w:ascii="微软雅黑" w:hAnsi="微软雅黑" w:cs="微软雅黑"/>
                <w:bCs/>
                <w:sz w:val="21"/>
                <w:szCs w:val="21"/>
                <w:lang w:val="en-US" w:eastAsia="zh-CN" w:bidi="ar"/>
              </w:rPr>
              <w:t>1、</w:t>
            </w:r>
            <w:r>
              <w:rPr>
                <w:rFonts w:hint="default" w:ascii="微软雅黑" w:hAnsi="微软雅黑" w:cs="微软雅黑"/>
                <w:bCs/>
                <w:sz w:val="21"/>
                <w:szCs w:val="21"/>
                <w:lang w:bidi="ar"/>
              </w:rPr>
              <w:t>单</w:t>
            </w:r>
            <w:r>
              <w:rPr>
                <w:rFonts w:hint="default" w:ascii="微软雅黑" w:hAnsi="微软雅黑" w:cs="微软雅黑"/>
                <w:bCs/>
                <w:sz w:val="21"/>
                <w:szCs w:val="21"/>
                <w:lang w:val="en-US" w:eastAsia="zh-CN" w:bidi="ar"/>
              </w:rPr>
              <w:t>份</w:t>
            </w:r>
            <w:r>
              <w:rPr>
                <w:rFonts w:hint="default" w:ascii="微软雅黑" w:hAnsi="微软雅黑" w:cs="微软雅黑"/>
                <w:bCs/>
                <w:sz w:val="21"/>
                <w:szCs w:val="21"/>
                <w:lang w:bidi="ar"/>
              </w:rPr>
              <w:t>保险金额</w:t>
            </w:r>
            <w:r>
              <w:rPr>
                <w:rFonts w:hint="default" w:ascii="微软雅黑" w:hAnsi="微软雅黑" w:cs="微软雅黑"/>
                <w:bCs/>
                <w:sz w:val="21"/>
                <w:szCs w:val="21"/>
                <w:lang w:val="en-US" w:eastAsia="zh-CN" w:bidi="ar"/>
              </w:rPr>
              <w:t>大于300</w:t>
            </w:r>
            <w:r>
              <w:rPr>
                <w:rFonts w:hint="default" w:ascii="微软雅黑" w:hAnsi="微软雅黑" w:cs="微软雅黑"/>
                <w:bCs/>
                <w:sz w:val="21"/>
                <w:szCs w:val="21"/>
                <w:lang w:bidi="ar"/>
              </w:rPr>
              <w:t>万元</w:t>
            </w:r>
            <w:r>
              <w:rPr>
                <w:rFonts w:hint="default" w:ascii="微软雅黑" w:hAnsi="微软雅黑" w:cs="微软雅黑"/>
                <w:bCs/>
                <w:sz w:val="21"/>
                <w:szCs w:val="21"/>
                <w:lang w:eastAsia="zh-CN" w:bidi="ar"/>
              </w:rPr>
              <w:t>（</w:t>
            </w:r>
            <w:r>
              <w:rPr>
                <w:rFonts w:hint="default" w:ascii="微软雅黑" w:hAnsi="微软雅黑" w:cs="微软雅黑"/>
                <w:bCs/>
                <w:sz w:val="21"/>
                <w:szCs w:val="21"/>
                <w:lang w:val="en-US" w:eastAsia="zh-CN" w:bidi="ar"/>
              </w:rPr>
              <w:t>含</w:t>
            </w:r>
            <w:r>
              <w:rPr>
                <w:rFonts w:hint="default" w:ascii="微软雅黑" w:hAnsi="微软雅黑" w:cs="微软雅黑"/>
                <w:bCs/>
                <w:sz w:val="21"/>
                <w:szCs w:val="21"/>
                <w:lang w:eastAsia="zh-CN" w:bidi="ar"/>
              </w:rPr>
              <w:t>）</w:t>
            </w:r>
            <w:r>
              <w:rPr>
                <w:rFonts w:hint="default" w:ascii="微软雅黑" w:hAnsi="微软雅黑" w:cs="微软雅黑"/>
                <w:bCs/>
                <w:sz w:val="21"/>
                <w:szCs w:val="21"/>
                <w:lang w:bidi="ar"/>
              </w:rPr>
              <w:t>且每次事故赔偿</w:t>
            </w:r>
            <w:r>
              <w:rPr>
                <w:rFonts w:hint="default" w:ascii="微软雅黑" w:hAnsi="微软雅黑" w:cs="微软雅黑"/>
                <w:bCs/>
                <w:sz w:val="21"/>
                <w:szCs w:val="21"/>
                <w:lang w:val="en-US" w:eastAsia="zh-CN" w:bidi="ar"/>
              </w:rPr>
              <w:t>300</w:t>
            </w:r>
            <w:r>
              <w:rPr>
                <w:rFonts w:hint="default" w:ascii="微软雅黑" w:hAnsi="微软雅黑" w:cs="微软雅黑"/>
                <w:bCs/>
                <w:sz w:val="21"/>
                <w:szCs w:val="21"/>
                <w:lang w:bidi="ar"/>
              </w:rPr>
              <w:t>万</w:t>
            </w:r>
            <w:r>
              <w:rPr>
                <w:rFonts w:hint="default" w:ascii="微软雅黑" w:hAnsi="微软雅黑" w:cs="微软雅黑"/>
                <w:bCs/>
                <w:sz w:val="21"/>
                <w:szCs w:val="21"/>
                <w:lang w:eastAsia="zh-CN" w:bidi="ar"/>
              </w:rPr>
              <w:t>（</w:t>
            </w:r>
            <w:r>
              <w:rPr>
                <w:rFonts w:hint="default" w:ascii="微软雅黑" w:hAnsi="微软雅黑" w:cs="微软雅黑"/>
                <w:bCs/>
                <w:sz w:val="21"/>
                <w:szCs w:val="21"/>
                <w:lang w:val="en-US" w:eastAsia="zh-CN" w:bidi="ar"/>
              </w:rPr>
              <w:t>含</w:t>
            </w:r>
            <w:r>
              <w:rPr>
                <w:rFonts w:hint="default" w:ascii="微软雅黑" w:hAnsi="微软雅黑" w:cs="微软雅黑"/>
                <w:bCs/>
                <w:sz w:val="21"/>
                <w:szCs w:val="21"/>
                <w:lang w:eastAsia="zh-CN" w:bidi="ar"/>
              </w:rPr>
              <w:t>）</w:t>
            </w:r>
            <w:r>
              <w:rPr>
                <w:rFonts w:hint="default" w:ascii="微软雅黑" w:hAnsi="微软雅黑" w:cs="微软雅黑"/>
                <w:bCs/>
                <w:sz w:val="21"/>
                <w:szCs w:val="21"/>
                <w:lang w:val="en-US" w:eastAsia="zh-CN" w:bidi="ar"/>
              </w:rPr>
              <w:t>以上</w:t>
            </w:r>
            <w:r>
              <w:rPr>
                <w:rFonts w:hint="default" w:ascii="微软雅黑" w:hAnsi="微软雅黑" w:cs="微软雅黑"/>
                <w:bCs/>
                <w:sz w:val="21"/>
                <w:szCs w:val="21"/>
                <w:lang w:bidi="ar"/>
              </w:rPr>
              <w:t>得</w:t>
            </w:r>
            <w:r>
              <w:rPr>
                <w:rFonts w:hint="default" w:ascii="微软雅黑" w:hAnsi="微软雅黑" w:cs="微软雅黑"/>
                <w:bCs/>
                <w:sz w:val="21"/>
                <w:szCs w:val="21"/>
                <w:lang w:val="en-US" w:eastAsia="zh-CN" w:bidi="ar"/>
              </w:rPr>
              <w:t>4</w:t>
            </w:r>
            <w:r>
              <w:rPr>
                <w:rFonts w:hint="default" w:ascii="微软雅黑" w:hAnsi="微软雅黑" w:cs="微软雅黑"/>
                <w:bCs/>
                <w:sz w:val="21"/>
                <w:szCs w:val="21"/>
                <w:lang w:bidi="ar"/>
              </w:rPr>
              <w:t>分；</w:t>
            </w:r>
          </w:p>
          <w:p>
            <w:pPr>
              <w:keepNext w:val="0"/>
              <w:keepLines w:val="0"/>
              <w:pageBreakBefore w:val="0"/>
              <w:widowControl/>
              <w:suppressLineNumbers w:val="0"/>
              <w:kinsoku/>
              <w:wordWrap/>
              <w:overflowPunct/>
              <w:topLinePunct w:val="0"/>
              <w:autoSpaceDE/>
              <w:autoSpaceDN/>
              <w:bidi w:val="0"/>
              <w:adjustRightInd/>
              <w:snapToGrid/>
              <w:spacing w:after="0" w:line="216" w:lineRule="auto"/>
              <w:jc w:val="left"/>
              <w:textAlignment w:val="auto"/>
              <w:outlineLvl w:val="9"/>
              <w:rPr>
                <w:rFonts w:hint="default" w:ascii="微软雅黑" w:hAnsi="微软雅黑" w:cs="微软雅黑"/>
                <w:bCs/>
                <w:sz w:val="21"/>
                <w:szCs w:val="21"/>
                <w:lang w:bidi="ar"/>
              </w:rPr>
            </w:pPr>
            <w:r>
              <w:rPr>
                <w:rFonts w:hint="default" w:ascii="微软雅黑" w:hAnsi="微软雅黑" w:cs="微软雅黑"/>
                <w:bCs/>
                <w:sz w:val="21"/>
                <w:szCs w:val="21"/>
                <w:lang w:val="en-US" w:eastAsia="zh-CN" w:bidi="ar"/>
              </w:rPr>
              <w:t>2、</w:t>
            </w:r>
            <w:r>
              <w:rPr>
                <w:rFonts w:hint="default" w:ascii="微软雅黑" w:hAnsi="微软雅黑" w:cs="微软雅黑"/>
                <w:bCs/>
                <w:sz w:val="21"/>
                <w:szCs w:val="21"/>
                <w:lang w:bidi="ar"/>
              </w:rPr>
              <w:t>单</w:t>
            </w:r>
            <w:r>
              <w:rPr>
                <w:rFonts w:hint="default" w:ascii="微软雅黑" w:hAnsi="微软雅黑" w:cs="微软雅黑"/>
                <w:bCs/>
                <w:sz w:val="21"/>
                <w:szCs w:val="21"/>
                <w:lang w:val="en-US" w:eastAsia="zh-CN" w:bidi="ar"/>
              </w:rPr>
              <w:t>份</w:t>
            </w:r>
            <w:r>
              <w:rPr>
                <w:rFonts w:hint="default" w:ascii="微软雅黑" w:hAnsi="微软雅黑" w:cs="微软雅黑"/>
                <w:bCs/>
                <w:sz w:val="21"/>
                <w:szCs w:val="21"/>
                <w:lang w:bidi="ar"/>
              </w:rPr>
              <w:t>保险金额</w:t>
            </w:r>
            <w:r>
              <w:rPr>
                <w:rFonts w:hint="default" w:ascii="微软雅黑" w:hAnsi="微软雅黑" w:cs="微软雅黑"/>
                <w:bCs/>
                <w:sz w:val="21"/>
                <w:szCs w:val="21"/>
                <w:lang w:val="en-US" w:eastAsia="zh-CN" w:bidi="ar"/>
              </w:rPr>
              <w:t>300</w:t>
            </w:r>
            <w:r>
              <w:rPr>
                <w:rFonts w:hint="default" w:ascii="微软雅黑" w:hAnsi="微软雅黑" w:cs="微软雅黑"/>
                <w:bCs/>
                <w:sz w:val="21"/>
                <w:szCs w:val="21"/>
                <w:lang w:bidi="ar"/>
              </w:rPr>
              <w:t>万元</w:t>
            </w:r>
            <w:r>
              <w:rPr>
                <w:rFonts w:hint="default" w:ascii="微软雅黑" w:hAnsi="微软雅黑" w:cs="微软雅黑"/>
                <w:bCs/>
                <w:sz w:val="21"/>
                <w:szCs w:val="21"/>
                <w:lang w:val="en-US" w:eastAsia="zh-CN" w:bidi="ar"/>
              </w:rPr>
              <w:t>至100万元（不含），</w:t>
            </w:r>
            <w:r>
              <w:rPr>
                <w:rFonts w:hint="default" w:ascii="微软雅黑" w:hAnsi="微软雅黑" w:cs="微软雅黑"/>
                <w:bCs/>
                <w:sz w:val="21"/>
                <w:szCs w:val="21"/>
                <w:lang w:bidi="ar"/>
              </w:rPr>
              <w:t>且每次事故赔偿</w:t>
            </w:r>
            <w:r>
              <w:rPr>
                <w:rFonts w:hint="default" w:ascii="微软雅黑" w:hAnsi="微软雅黑" w:cs="微软雅黑"/>
                <w:bCs/>
                <w:sz w:val="21"/>
                <w:szCs w:val="21"/>
                <w:lang w:val="en-US" w:eastAsia="zh-CN" w:bidi="ar"/>
              </w:rPr>
              <w:t>100</w:t>
            </w:r>
            <w:r>
              <w:rPr>
                <w:rFonts w:hint="default" w:ascii="微软雅黑" w:hAnsi="微软雅黑" w:cs="微软雅黑"/>
                <w:bCs/>
                <w:sz w:val="21"/>
                <w:szCs w:val="21"/>
                <w:lang w:bidi="ar"/>
              </w:rPr>
              <w:t>万</w:t>
            </w:r>
            <w:r>
              <w:rPr>
                <w:rFonts w:hint="default" w:ascii="微软雅黑" w:hAnsi="微软雅黑" w:cs="微软雅黑"/>
                <w:bCs/>
                <w:sz w:val="21"/>
                <w:szCs w:val="21"/>
                <w:lang w:val="en-US" w:eastAsia="zh-CN" w:bidi="ar"/>
              </w:rPr>
              <w:t>以上小于300万（不含）</w:t>
            </w:r>
            <w:r>
              <w:rPr>
                <w:rFonts w:hint="default" w:ascii="微软雅黑" w:hAnsi="微软雅黑" w:cs="微软雅黑"/>
                <w:bCs/>
                <w:sz w:val="21"/>
                <w:szCs w:val="21"/>
                <w:lang w:bidi="ar"/>
              </w:rPr>
              <w:t>，得</w:t>
            </w:r>
            <w:r>
              <w:rPr>
                <w:rFonts w:hint="default" w:ascii="微软雅黑" w:hAnsi="微软雅黑" w:cs="微软雅黑"/>
                <w:bCs/>
                <w:sz w:val="21"/>
                <w:szCs w:val="21"/>
                <w:lang w:val="en-US" w:eastAsia="zh-CN" w:bidi="ar"/>
              </w:rPr>
              <w:t>2</w:t>
            </w:r>
            <w:r>
              <w:rPr>
                <w:rFonts w:hint="default" w:ascii="微软雅黑" w:hAnsi="微软雅黑" w:cs="微软雅黑"/>
                <w:bCs/>
                <w:sz w:val="21"/>
                <w:szCs w:val="21"/>
                <w:lang w:bidi="ar"/>
              </w:rPr>
              <w:t>分；</w:t>
            </w:r>
          </w:p>
          <w:p>
            <w:pPr>
              <w:keepNext w:val="0"/>
              <w:keepLines w:val="0"/>
              <w:pageBreakBefore w:val="0"/>
              <w:widowControl/>
              <w:suppressLineNumbers w:val="0"/>
              <w:kinsoku/>
              <w:wordWrap/>
              <w:overflowPunct/>
              <w:topLinePunct w:val="0"/>
              <w:autoSpaceDE/>
              <w:autoSpaceDN/>
              <w:bidi w:val="0"/>
              <w:adjustRightInd/>
              <w:snapToGrid/>
              <w:spacing w:after="0" w:line="216" w:lineRule="auto"/>
              <w:jc w:val="left"/>
              <w:textAlignment w:val="auto"/>
              <w:outlineLvl w:val="9"/>
              <w:rPr>
                <w:rFonts w:hint="default" w:ascii="微软雅黑" w:hAnsi="微软雅黑" w:cs="微软雅黑"/>
                <w:bCs/>
                <w:sz w:val="21"/>
                <w:szCs w:val="21"/>
                <w:lang w:bidi="ar"/>
              </w:rPr>
            </w:pPr>
            <w:r>
              <w:rPr>
                <w:rFonts w:hint="default" w:ascii="微软雅黑" w:hAnsi="微软雅黑" w:cs="微软雅黑"/>
                <w:bCs/>
                <w:sz w:val="21"/>
                <w:szCs w:val="21"/>
                <w:lang w:val="en-US" w:eastAsia="zh-CN" w:bidi="ar"/>
              </w:rPr>
              <w:t>3、</w:t>
            </w:r>
            <w:r>
              <w:rPr>
                <w:rFonts w:hint="default" w:ascii="微软雅黑" w:hAnsi="微软雅黑" w:cs="微软雅黑"/>
                <w:bCs/>
                <w:sz w:val="21"/>
                <w:szCs w:val="21"/>
                <w:lang w:bidi="ar"/>
              </w:rPr>
              <w:t>其余不得分；</w:t>
            </w:r>
          </w:p>
          <w:p>
            <w:pPr>
              <w:keepNext w:val="0"/>
              <w:keepLines w:val="0"/>
              <w:pageBreakBefore w:val="0"/>
              <w:widowControl/>
              <w:suppressLineNumbers w:val="0"/>
              <w:kinsoku/>
              <w:wordWrap/>
              <w:overflowPunct/>
              <w:topLinePunct w:val="0"/>
              <w:autoSpaceDE/>
              <w:autoSpaceDN/>
              <w:bidi w:val="0"/>
              <w:adjustRightInd/>
              <w:snapToGrid/>
              <w:spacing w:after="0" w:line="216" w:lineRule="auto"/>
              <w:jc w:val="left"/>
              <w:textAlignment w:val="auto"/>
              <w:outlineLvl w:val="9"/>
              <w:rPr>
                <w:rFonts w:hint="default" w:ascii="微软雅黑" w:hAnsi="微软雅黑" w:cs="微软雅黑"/>
                <w:bCs/>
                <w:sz w:val="21"/>
                <w:szCs w:val="21"/>
                <w:lang w:val="en-US" w:eastAsia="zh-CN" w:bidi="ar"/>
              </w:rPr>
            </w:pPr>
          </w:p>
        </w:tc>
        <w:tc>
          <w:tcPr>
            <w:tcW w:w="873"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center"/>
              <w:textAlignment w:val="auto"/>
              <w:outlineLvl w:val="9"/>
              <w:rPr>
                <w:rFonts w:hint="default" w:ascii="微软雅黑" w:hAnsi="微软雅黑" w:cs="微软雅黑"/>
                <w:bCs/>
                <w:sz w:val="21"/>
                <w:szCs w:val="21"/>
                <w:lang w:val="en-US" w:eastAsia="zh-CN" w:bidi="ar"/>
              </w:rPr>
            </w:pPr>
            <w:r>
              <w:rPr>
                <w:rFonts w:hint="default" w:ascii="微软雅黑" w:hAnsi="微软雅黑" w:cs="微软雅黑"/>
                <w:bCs/>
                <w:sz w:val="21"/>
                <w:szCs w:val="21"/>
                <w:lang w:val="en-US" w:eastAsia="zh-CN" w:bidi="ar"/>
              </w:rPr>
              <w:t>4</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left"/>
              <w:textAlignment w:val="auto"/>
              <w:outlineLvl w:val="9"/>
              <w:rPr>
                <w:rFonts w:hint="default" w:ascii="微软雅黑" w:hAnsi="微软雅黑" w:cs="微软雅黑"/>
                <w:bCs/>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0" w:hRule="atLeast"/>
        </w:trPr>
        <w:tc>
          <w:tcPr>
            <w:tcW w:w="586"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center"/>
              <w:textAlignment w:val="auto"/>
              <w:outlineLvl w:val="9"/>
              <w:rPr>
                <w:rFonts w:hint="default" w:ascii="微软雅黑" w:hAnsi="微软雅黑" w:cs="微软雅黑"/>
                <w:bCs/>
                <w:sz w:val="21"/>
                <w:szCs w:val="21"/>
                <w:lang w:val="en-US" w:eastAsia="zh-CN" w:bidi="ar"/>
              </w:rPr>
            </w:pPr>
            <w:r>
              <w:rPr>
                <w:rFonts w:hint="default" w:ascii="微软雅黑" w:hAnsi="微软雅黑" w:cs="微软雅黑"/>
                <w:bCs/>
                <w:sz w:val="21"/>
                <w:szCs w:val="21"/>
                <w:lang w:val="en-US" w:eastAsia="zh-CN" w:bidi="ar"/>
              </w:rPr>
              <w:t>4</w:t>
            </w:r>
          </w:p>
        </w:tc>
        <w:tc>
          <w:tcPr>
            <w:tcW w:w="859"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left"/>
              <w:textAlignment w:val="auto"/>
              <w:outlineLvl w:val="9"/>
              <w:rPr>
                <w:rFonts w:hint="default" w:ascii="微软雅黑" w:hAnsi="微软雅黑" w:cs="微软雅黑"/>
                <w:bCs/>
                <w:sz w:val="21"/>
                <w:szCs w:val="21"/>
                <w:lang w:val="en-US" w:eastAsia="zh-CN" w:bidi="ar"/>
              </w:rPr>
            </w:pPr>
            <w:r>
              <w:rPr>
                <w:rFonts w:hint="default" w:ascii="微软雅黑" w:hAnsi="微软雅黑" w:cs="微软雅黑"/>
                <w:bCs/>
                <w:sz w:val="21"/>
                <w:szCs w:val="21"/>
                <w:lang w:val="en-US" w:eastAsia="zh-CN" w:bidi="ar"/>
              </w:rPr>
              <w:t>配送车辆</w:t>
            </w:r>
          </w:p>
        </w:tc>
        <w:tc>
          <w:tcPr>
            <w:tcW w:w="6518"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left"/>
              <w:textAlignment w:val="auto"/>
              <w:outlineLvl w:val="9"/>
              <w:rPr>
                <w:rFonts w:hint="default" w:ascii="微软雅黑" w:hAnsi="微软雅黑" w:cs="微软雅黑"/>
                <w:bCs/>
                <w:sz w:val="21"/>
                <w:szCs w:val="21"/>
                <w:lang w:bidi="ar"/>
              </w:rPr>
            </w:pPr>
            <w:r>
              <w:rPr>
                <w:rFonts w:hint="default" w:ascii="微软雅黑" w:hAnsi="微软雅黑" w:cs="微软雅黑"/>
                <w:bCs/>
                <w:sz w:val="21"/>
                <w:szCs w:val="21"/>
                <w:lang w:bidi="ar"/>
              </w:rPr>
              <w:t>投标人自有或租赁的配送车辆（冷链运输车）</w:t>
            </w:r>
            <w:r>
              <w:rPr>
                <w:rFonts w:hint="default" w:ascii="微软雅黑" w:hAnsi="微软雅黑" w:cs="微软雅黑"/>
                <w:bCs/>
                <w:sz w:val="21"/>
                <w:szCs w:val="21"/>
                <w:lang w:val="en-US" w:eastAsia="zh-CN" w:bidi="ar"/>
              </w:rPr>
              <w:t>每台得2分</w:t>
            </w:r>
            <w:r>
              <w:rPr>
                <w:rFonts w:hint="default" w:ascii="微软雅黑" w:hAnsi="微软雅黑" w:cs="微软雅黑"/>
                <w:bCs/>
                <w:sz w:val="21"/>
                <w:szCs w:val="21"/>
                <w:lang w:bidi="ar"/>
              </w:rPr>
              <w:t>，</w:t>
            </w:r>
            <w:r>
              <w:rPr>
                <w:rFonts w:hint="default" w:ascii="微软雅黑" w:hAnsi="微软雅黑" w:cs="微软雅黑"/>
                <w:bCs/>
                <w:sz w:val="21"/>
                <w:szCs w:val="21"/>
                <w:lang w:val="en-US" w:eastAsia="zh-CN" w:bidi="ar"/>
              </w:rPr>
              <w:t>满分4</w:t>
            </w:r>
            <w:r>
              <w:rPr>
                <w:rFonts w:hint="default" w:ascii="微软雅黑" w:hAnsi="微软雅黑" w:cs="微软雅黑"/>
                <w:bCs/>
                <w:sz w:val="21"/>
                <w:szCs w:val="21"/>
                <w:lang w:bidi="ar"/>
              </w:rPr>
              <w:t>分</w:t>
            </w:r>
            <w:r>
              <w:rPr>
                <w:rFonts w:hint="default" w:ascii="微软雅黑" w:hAnsi="微软雅黑" w:cs="微软雅黑"/>
                <w:bCs/>
                <w:sz w:val="21"/>
                <w:szCs w:val="21"/>
                <w:lang w:eastAsia="zh-CN" w:bidi="ar"/>
              </w:rPr>
              <w:t>，</w:t>
            </w:r>
            <w:r>
              <w:rPr>
                <w:rFonts w:hint="default" w:ascii="微软雅黑" w:hAnsi="微软雅黑" w:cs="微软雅黑"/>
                <w:bCs/>
                <w:sz w:val="21"/>
                <w:szCs w:val="21"/>
                <w:lang w:bidi="ar"/>
              </w:rPr>
              <w:t>没有不得分。</w:t>
            </w:r>
          </w:p>
          <w:p>
            <w:pPr>
              <w:keepNext w:val="0"/>
              <w:keepLines w:val="0"/>
              <w:pageBreakBefore w:val="0"/>
              <w:widowControl/>
              <w:suppressLineNumbers w:val="0"/>
              <w:kinsoku/>
              <w:wordWrap/>
              <w:overflowPunct/>
              <w:topLinePunct w:val="0"/>
              <w:autoSpaceDE/>
              <w:autoSpaceDN/>
              <w:bidi w:val="0"/>
              <w:adjustRightInd/>
              <w:snapToGrid/>
              <w:spacing w:after="0" w:line="216" w:lineRule="auto"/>
              <w:jc w:val="left"/>
              <w:textAlignment w:val="auto"/>
              <w:outlineLvl w:val="9"/>
              <w:rPr>
                <w:rFonts w:hint="default" w:ascii="微软雅黑" w:hAnsi="微软雅黑" w:cs="微软雅黑"/>
                <w:bCs/>
                <w:sz w:val="21"/>
                <w:szCs w:val="21"/>
                <w:lang w:eastAsia="zh-CN" w:bidi="ar"/>
              </w:rPr>
            </w:pPr>
            <w:r>
              <w:rPr>
                <w:rFonts w:hint="default" w:ascii="微软雅黑" w:hAnsi="微软雅黑" w:cs="微软雅黑"/>
                <w:bCs/>
                <w:sz w:val="21"/>
                <w:szCs w:val="21"/>
                <w:lang w:bidi="ar"/>
              </w:rPr>
              <w:t>注：投标文件中需提供年审有效期内的自有货车车辆行驶证、机动车辆登记证书、车辆购置发票复印件并加盖投标人公章</w:t>
            </w:r>
            <w:r>
              <w:rPr>
                <w:rFonts w:hint="default" w:ascii="微软雅黑" w:hAnsi="微软雅黑" w:cs="微软雅黑"/>
                <w:bCs/>
                <w:sz w:val="21"/>
                <w:szCs w:val="21"/>
                <w:lang w:eastAsia="zh-CN" w:bidi="ar"/>
              </w:rPr>
              <w:t>。</w:t>
            </w:r>
          </w:p>
          <w:p>
            <w:pPr>
              <w:keepNext w:val="0"/>
              <w:keepLines w:val="0"/>
              <w:pageBreakBefore w:val="0"/>
              <w:widowControl/>
              <w:suppressLineNumbers w:val="0"/>
              <w:kinsoku/>
              <w:wordWrap/>
              <w:overflowPunct/>
              <w:topLinePunct w:val="0"/>
              <w:autoSpaceDE/>
              <w:autoSpaceDN/>
              <w:bidi w:val="0"/>
              <w:adjustRightInd/>
              <w:snapToGrid/>
              <w:spacing w:after="0" w:line="216" w:lineRule="auto"/>
              <w:jc w:val="left"/>
              <w:textAlignment w:val="auto"/>
              <w:outlineLvl w:val="9"/>
              <w:rPr>
                <w:rFonts w:hint="default" w:ascii="微软雅黑" w:hAnsi="微软雅黑" w:cs="微软雅黑"/>
                <w:bCs/>
                <w:sz w:val="21"/>
                <w:szCs w:val="21"/>
                <w:lang w:val="en-US" w:eastAsia="zh-CN" w:bidi="ar"/>
              </w:rPr>
            </w:pPr>
            <w:r>
              <w:rPr>
                <w:rFonts w:hint="default" w:ascii="微软雅黑" w:hAnsi="微软雅黑" w:cs="微软雅黑"/>
                <w:bCs/>
                <w:sz w:val="21"/>
                <w:szCs w:val="21"/>
                <w:lang w:bidi="ar"/>
              </w:rPr>
              <w:t>租赁车辆必须提供租赁合同复印件并加盖投标人公章以及车辆行驶证</w:t>
            </w:r>
            <w:r>
              <w:rPr>
                <w:rFonts w:hint="default" w:ascii="微软雅黑" w:hAnsi="微软雅黑" w:cs="微软雅黑"/>
                <w:bCs/>
                <w:sz w:val="21"/>
                <w:szCs w:val="21"/>
                <w:lang w:eastAsia="zh-CN" w:bidi="ar"/>
              </w:rPr>
              <w:t>，</w:t>
            </w:r>
            <w:r>
              <w:rPr>
                <w:rFonts w:hint="default" w:ascii="微软雅黑" w:hAnsi="微软雅黑" w:cs="微软雅黑"/>
                <w:bCs/>
                <w:sz w:val="21"/>
                <w:szCs w:val="21"/>
                <w:lang w:bidi="ar"/>
              </w:rPr>
              <w:t>车辆登记证书，车辆类型以行驶证所载类型为准(冷藏车以发票或出厂合格证书所载车辆类型为准)，无则不得分。所有车辆提供车辆相片，相片要体现冷藏制冷部件。</w:t>
            </w:r>
          </w:p>
        </w:tc>
        <w:tc>
          <w:tcPr>
            <w:tcW w:w="873"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center"/>
              <w:textAlignment w:val="auto"/>
              <w:outlineLvl w:val="9"/>
              <w:rPr>
                <w:rFonts w:hint="default" w:ascii="微软雅黑" w:hAnsi="微软雅黑" w:cs="微软雅黑"/>
                <w:bCs/>
                <w:sz w:val="21"/>
                <w:szCs w:val="21"/>
                <w:lang w:val="en-US" w:eastAsia="zh-CN" w:bidi="ar"/>
              </w:rPr>
            </w:pPr>
            <w:r>
              <w:rPr>
                <w:rFonts w:hint="default" w:ascii="微软雅黑" w:hAnsi="微软雅黑" w:cs="微软雅黑"/>
                <w:bCs/>
                <w:sz w:val="21"/>
                <w:szCs w:val="21"/>
                <w:lang w:val="en-US" w:eastAsia="zh-CN" w:bidi="ar"/>
              </w:rPr>
              <w:t>4</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left"/>
              <w:textAlignment w:val="auto"/>
              <w:outlineLvl w:val="9"/>
              <w:rPr>
                <w:rFonts w:hint="default" w:ascii="微软雅黑" w:hAnsi="微软雅黑" w:cs="微软雅黑"/>
                <w:bCs/>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center"/>
              <w:textAlignment w:val="auto"/>
              <w:outlineLvl w:val="9"/>
              <w:rPr>
                <w:rFonts w:hint="default" w:ascii="微软雅黑" w:hAnsi="微软雅黑" w:cs="微软雅黑"/>
                <w:bCs/>
                <w:sz w:val="21"/>
                <w:szCs w:val="21"/>
                <w:lang w:val="en-US" w:eastAsia="zh-CN" w:bidi="ar"/>
              </w:rPr>
            </w:pPr>
            <w:r>
              <w:rPr>
                <w:rFonts w:hint="default" w:ascii="微软雅黑" w:hAnsi="微软雅黑" w:cs="微软雅黑"/>
                <w:bCs/>
                <w:sz w:val="21"/>
                <w:szCs w:val="21"/>
                <w:lang w:val="en-US" w:eastAsia="zh-CN" w:bidi="ar"/>
              </w:rPr>
              <w:t>5</w:t>
            </w:r>
          </w:p>
        </w:tc>
        <w:tc>
          <w:tcPr>
            <w:tcW w:w="859"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left"/>
              <w:textAlignment w:val="auto"/>
              <w:outlineLvl w:val="9"/>
              <w:rPr>
                <w:rFonts w:hint="default" w:ascii="微软雅黑" w:hAnsi="微软雅黑" w:cs="微软雅黑"/>
                <w:bCs/>
                <w:sz w:val="21"/>
                <w:szCs w:val="21"/>
                <w:lang w:val="en-US" w:eastAsia="zh-CN" w:bidi="ar"/>
              </w:rPr>
            </w:pPr>
            <w:r>
              <w:rPr>
                <w:rFonts w:hint="default" w:ascii="微软雅黑" w:hAnsi="微软雅黑" w:cs="微软雅黑"/>
                <w:bCs/>
                <w:sz w:val="21"/>
                <w:szCs w:val="21"/>
                <w:lang w:val="en-US" w:eastAsia="zh-CN" w:bidi="ar"/>
              </w:rPr>
              <w:t>仓储及配送场地</w:t>
            </w:r>
          </w:p>
        </w:tc>
        <w:tc>
          <w:tcPr>
            <w:tcW w:w="6518"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left"/>
              <w:textAlignment w:val="auto"/>
              <w:outlineLvl w:val="9"/>
              <w:rPr>
                <w:rFonts w:hint="default" w:ascii="微软雅黑" w:hAnsi="微软雅黑" w:cs="微软雅黑"/>
                <w:bCs/>
                <w:sz w:val="21"/>
                <w:szCs w:val="21"/>
                <w:lang w:bidi="ar"/>
              </w:rPr>
            </w:pPr>
            <w:r>
              <w:rPr>
                <w:rFonts w:hint="default" w:ascii="微软雅黑" w:hAnsi="微软雅黑" w:cs="微软雅黑"/>
                <w:bCs/>
                <w:sz w:val="21"/>
                <w:szCs w:val="21"/>
                <w:lang w:bidi="ar"/>
              </w:rPr>
              <w:t>投标人</w:t>
            </w:r>
            <w:r>
              <w:rPr>
                <w:rFonts w:hint="default" w:ascii="微软雅黑" w:hAnsi="微软雅黑" w:cs="微软雅黑"/>
                <w:bCs/>
                <w:sz w:val="21"/>
                <w:szCs w:val="21"/>
                <w:lang w:val="en-US" w:eastAsia="zh-CN" w:bidi="ar"/>
              </w:rPr>
              <w:t>在项目所在地仓储及配送场地</w:t>
            </w:r>
            <w:r>
              <w:rPr>
                <w:rFonts w:hint="default" w:ascii="微软雅黑" w:hAnsi="微软雅黑" w:cs="微软雅黑"/>
                <w:bCs/>
                <w:sz w:val="21"/>
                <w:szCs w:val="21"/>
                <w:lang w:bidi="ar"/>
              </w:rPr>
              <w:t>面积</w:t>
            </w:r>
            <w:r>
              <w:rPr>
                <w:rFonts w:hint="default" w:ascii="微软雅黑" w:hAnsi="微软雅黑" w:cs="微软雅黑"/>
                <w:bCs/>
                <w:sz w:val="21"/>
                <w:szCs w:val="21"/>
                <w:lang w:val="en-US" w:eastAsia="zh-CN" w:bidi="ar"/>
              </w:rPr>
              <w:t>大于1000</w:t>
            </w:r>
            <w:r>
              <w:rPr>
                <w:rFonts w:hint="default" w:ascii="微软雅黑" w:hAnsi="微软雅黑" w:cs="微软雅黑"/>
                <w:bCs/>
                <w:sz w:val="21"/>
                <w:szCs w:val="21"/>
                <w:lang w:bidi="ar"/>
              </w:rPr>
              <w:t>（</w:t>
            </w:r>
            <w:r>
              <w:rPr>
                <w:rFonts w:hint="default" w:ascii="微软雅黑" w:hAnsi="微软雅黑" w:cs="微软雅黑"/>
                <w:bCs/>
                <w:sz w:val="21"/>
                <w:szCs w:val="21"/>
                <w:lang w:val="en-US" w:eastAsia="zh-CN" w:bidi="ar"/>
              </w:rPr>
              <w:t>不</w:t>
            </w:r>
            <w:r>
              <w:rPr>
                <w:rFonts w:hint="default" w:ascii="微软雅黑" w:hAnsi="微软雅黑" w:cs="微软雅黑"/>
                <w:bCs/>
                <w:sz w:val="21"/>
                <w:szCs w:val="21"/>
                <w:lang w:bidi="ar"/>
              </w:rPr>
              <w:t>含）平方米以上的得</w:t>
            </w:r>
            <w:r>
              <w:rPr>
                <w:rFonts w:hint="default" w:ascii="微软雅黑" w:hAnsi="微软雅黑" w:cs="微软雅黑"/>
                <w:bCs/>
                <w:sz w:val="21"/>
                <w:szCs w:val="21"/>
                <w:lang w:val="en-US" w:eastAsia="zh-CN" w:bidi="ar"/>
              </w:rPr>
              <w:t>4</w:t>
            </w:r>
            <w:r>
              <w:rPr>
                <w:rFonts w:hint="default" w:ascii="微软雅黑" w:hAnsi="微软雅黑" w:cs="微软雅黑"/>
                <w:bCs/>
                <w:sz w:val="21"/>
                <w:szCs w:val="21"/>
                <w:lang w:bidi="ar"/>
              </w:rPr>
              <w:t>分，面积</w:t>
            </w:r>
            <w:r>
              <w:rPr>
                <w:rFonts w:hint="default" w:ascii="微软雅黑" w:hAnsi="微软雅黑" w:cs="微软雅黑"/>
                <w:bCs/>
                <w:sz w:val="21"/>
                <w:szCs w:val="21"/>
                <w:lang w:val="en-US" w:eastAsia="zh-CN" w:bidi="ar"/>
              </w:rPr>
              <w:t>500（含）-1000（含）</w:t>
            </w:r>
            <w:r>
              <w:rPr>
                <w:rFonts w:hint="default" w:ascii="微软雅黑" w:hAnsi="微软雅黑" w:cs="微软雅黑"/>
                <w:bCs/>
                <w:sz w:val="21"/>
                <w:szCs w:val="21"/>
                <w:lang w:bidi="ar"/>
              </w:rPr>
              <w:t>平方米的得</w:t>
            </w:r>
            <w:r>
              <w:rPr>
                <w:rFonts w:hint="default" w:ascii="微软雅黑" w:hAnsi="微软雅黑" w:cs="微软雅黑"/>
                <w:bCs/>
                <w:sz w:val="21"/>
                <w:szCs w:val="21"/>
                <w:lang w:val="en-US" w:eastAsia="zh-CN" w:bidi="ar"/>
              </w:rPr>
              <w:t>2</w:t>
            </w:r>
            <w:r>
              <w:rPr>
                <w:rFonts w:hint="default" w:ascii="微软雅黑" w:hAnsi="微软雅黑" w:cs="微软雅黑"/>
                <w:bCs/>
                <w:sz w:val="21"/>
                <w:szCs w:val="21"/>
                <w:lang w:bidi="ar"/>
              </w:rPr>
              <w:t>分，</w:t>
            </w:r>
            <w:r>
              <w:rPr>
                <w:rFonts w:hint="default" w:ascii="微软雅黑" w:hAnsi="微软雅黑" w:cs="微软雅黑"/>
                <w:bCs/>
                <w:sz w:val="21"/>
                <w:szCs w:val="21"/>
                <w:lang w:val="en-US" w:eastAsia="zh-CN" w:bidi="ar"/>
              </w:rPr>
              <w:t>500（不含）平方米以下的得1分，</w:t>
            </w:r>
            <w:r>
              <w:rPr>
                <w:rFonts w:hint="default" w:ascii="微软雅黑" w:hAnsi="微软雅黑" w:cs="微软雅黑"/>
                <w:bCs/>
                <w:sz w:val="21"/>
                <w:szCs w:val="21"/>
                <w:lang w:bidi="ar"/>
              </w:rPr>
              <w:t>不提供不得分。</w:t>
            </w:r>
          </w:p>
          <w:p>
            <w:pPr>
              <w:keepNext w:val="0"/>
              <w:keepLines w:val="0"/>
              <w:pageBreakBefore w:val="0"/>
              <w:widowControl/>
              <w:suppressLineNumbers w:val="0"/>
              <w:kinsoku/>
              <w:wordWrap/>
              <w:overflowPunct/>
              <w:topLinePunct w:val="0"/>
              <w:autoSpaceDE/>
              <w:autoSpaceDN/>
              <w:bidi w:val="0"/>
              <w:adjustRightInd/>
              <w:snapToGrid/>
              <w:spacing w:after="0" w:line="216" w:lineRule="auto"/>
              <w:jc w:val="left"/>
              <w:textAlignment w:val="auto"/>
              <w:outlineLvl w:val="9"/>
              <w:rPr>
                <w:rFonts w:hint="default" w:ascii="微软雅黑" w:hAnsi="微软雅黑" w:cs="微软雅黑"/>
                <w:bCs/>
                <w:sz w:val="21"/>
                <w:szCs w:val="21"/>
                <w:lang w:val="en-US" w:eastAsia="zh-CN" w:bidi="ar"/>
              </w:rPr>
            </w:pPr>
            <w:r>
              <w:rPr>
                <w:rFonts w:hint="default" w:ascii="微软雅黑" w:hAnsi="微软雅黑" w:cs="微软雅黑"/>
                <w:bCs/>
                <w:sz w:val="21"/>
                <w:szCs w:val="21"/>
                <w:lang w:val="en-US" w:eastAsia="zh-CN" w:bidi="ar"/>
              </w:rPr>
              <w:t>直线距离5公里以内的得4分，10公里以内的得2分，15公里以内的得1分，超过15公里的不得分。</w:t>
            </w:r>
          </w:p>
          <w:p>
            <w:pPr>
              <w:keepNext w:val="0"/>
              <w:keepLines w:val="0"/>
              <w:pageBreakBefore w:val="0"/>
              <w:widowControl/>
              <w:suppressLineNumbers w:val="0"/>
              <w:kinsoku/>
              <w:wordWrap/>
              <w:overflowPunct/>
              <w:topLinePunct w:val="0"/>
              <w:autoSpaceDE/>
              <w:autoSpaceDN/>
              <w:bidi w:val="0"/>
              <w:adjustRightInd/>
              <w:snapToGrid/>
              <w:spacing w:after="0" w:line="216" w:lineRule="auto"/>
              <w:jc w:val="left"/>
              <w:textAlignment w:val="auto"/>
              <w:outlineLvl w:val="9"/>
              <w:rPr>
                <w:rFonts w:hint="default" w:ascii="微软雅黑" w:hAnsi="微软雅黑" w:cs="微软雅黑"/>
                <w:bCs/>
                <w:sz w:val="21"/>
                <w:szCs w:val="21"/>
                <w:lang w:val="en-US" w:eastAsia="zh-CN" w:bidi="ar"/>
              </w:rPr>
            </w:pPr>
            <w:r>
              <w:rPr>
                <w:rFonts w:hint="default" w:ascii="微软雅黑" w:hAnsi="微软雅黑" w:cs="微软雅黑"/>
                <w:bCs/>
                <w:sz w:val="21"/>
                <w:szCs w:val="21"/>
                <w:lang w:bidi="ar"/>
              </w:rPr>
              <w:t>注：投标人须提供</w:t>
            </w:r>
            <w:r>
              <w:rPr>
                <w:rFonts w:hint="default" w:ascii="微软雅黑" w:hAnsi="微软雅黑" w:cs="微软雅黑"/>
                <w:bCs/>
                <w:sz w:val="21"/>
                <w:szCs w:val="21"/>
                <w:lang w:val="en-US" w:eastAsia="zh-CN" w:bidi="ar"/>
              </w:rPr>
              <w:t>仓储及配送场地</w:t>
            </w:r>
            <w:r>
              <w:rPr>
                <w:rFonts w:hint="default" w:ascii="微软雅黑" w:hAnsi="微软雅黑" w:cs="微软雅黑"/>
                <w:bCs/>
                <w:sz w:val="21"/>
                <w:szCs w:val="21"/>
                <w:lang w:bidi="ar"/>
              </w:rPr>
              <w:t>的房产证</w:t>
            </w:r>
            <w:r>
              <w:rPr>
                <w:rFonts w:hint="default" w:ascii="微软雅黑" w:hAnsi="微软雅黑" w:cs="微软雅黑"/>
                <w:bCs/>
                <w:sz w:val="21"/>
                <w:szCs w:val="21"/>
                <w:lang w:val="en-US" w:eastAsia="zh-CN" w:bidi="ar"/>
              </w:rPr>
              <w:t>明</w:t>
            </w:r>
            <w:r>
              <w:rPr>
                <w:rFonts w:hint="default" w:ascii="微软雅黑" w:hAnsi="微软雅黑" w:cs="微软雅黑"/>
                <w:bCs/>
                <w:sz w:val="21"/>
                <w:szCs w:val="21"/>
                <w:lang w:bidi="ar"/>
              </w:rPr>
              <w:t>或租赁合同证明复印件</w:t>
            </w:r>
            <w:r>
              <w:rPr>
                <w:rFonts w:hint="default" w:ascii="微软雅黑" w:hAnsi="微软雅黑" w:cs="微软雅黑"/>
                <w:bCs/>
                <w:sz w:val="21"/>
                <w:szCs w:val="21"/>
                <w:lang w:eastAsia="zh-CN" w:bidi="ar"/>
              </w:rPr>
              <w:t>，</w:t>
            </w:r>
            <w:r>
              <w:rPr>
                <w:rFonts w:hint="default" w:ascii="微软雅黑" w:hAnsi="微软雅黑" w:cs="微软雅黑"/>
                <w:bCs/>
                <w:sz w:val="21"/>
                <w:szCs w:val="21"/>
                <w:lang w:val="en-US" w:eastAsia="zh-CN" w:bidi="ar"/>
              </w:rPr>
              <w:t>租赁场地的需提供任意一期租金的发票证明，并提供场地实景照片，</w:t>
            </w:r>
            <w:r>
              <w:rPr>
                <w:rFonts w:hint="default" w:ascii="微软雅黑" w:hAnsi="微软雅黑" w:cs="微软雅黑"/>
                <w:bCs/>
                <w:sz w:val="21"/>
                <w:szCs w:val="21"/>
                <w:lang w:bidi="ar"/>
              </w:rPr>
              <w:t>并加盖投标人公章；不提供或无法评定不得分。</w:t>
            </w:r>
          </w:p>
        </w:tc>
        <w:tc>
          <w:tcPr>
            <w:tcW w:w="873"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center"/>
              <w:textAlignment w:val="auto"/>
              <w:outlineLvl w:val="9"/>
              <w:rPr>
                <w:rFonts w:hint="default" w:ascii="微软雅黑" w:hAnsi="微软雅黑" w:cs="微软雅黑"/>
                <w:bCs/>
                <w:sz w:val="21"/>
                <w:szCs w:val="21"/>
                <w:lang w:val="en-US" w:eastAsia="zh-CN" w:bidi="ar"/>
              </w:rPr>
            </w:pPr>
            <w:r>
              <w:rPr>
                <w:rFonts w:hint="default" w:ascii="微软雅黑" w:hAnsi="微软雅黑" w:cs="微软雅黑"/>
                <w:bCs/>
                <w:sz w:val="21"/>
                <w:szCs w:val="21"/>
                <w:lang w:val="en-US" w:eastAsia="zh-CN" w:bidi="ar"/>
              </w:rPr>
              <w:t>8</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left"/>
              <w:textAlignment w:val="auto"/>
              <w:outlineLvl w:val="9"/>
              <w:rPr>
                <w:rFonts w:hint="default" w:ascii="微软雅黑" w:hAnsi="微软雅黑" w:cs="微软雅黑"/>
                <w:bCs/>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center"/>
              <w:textAlignment w:val="auto"/>
              <w:outlineLvl w:val="9"/>
              <w:rPr>
                <w:rFonts w:hint="default" w:ascii="微软雅黑" w:hAnsi="微软雅黑" w:cs="微软雅黑"/>
                <w:bCs/>
                <w:sz w:val="21"/>
                <w:szCs w:val="21"/>
                <w:lang w:val="en-US" w:eastAsia="zh-CN" w:bidi="ar"/>
              </w:rPr>
            </w:pPr>
            <w:r>
              <w:rPr>
                <w:rFonts w:hint="default" w:ascii="微软雅黑" w:hAnsi="微软雅黑" w:cs="微软雅黑"/>
                <w:bCs/>
                <w:sz w:val="21"/>
                <w:szCs w:val="21"/>
                <w:lang w:val="en-US" w:eastAsia="zh-CN" w:bidi="ar"/>
              </w:rPr>
              <w:t>6</w:t>
            </w:r>
          </w:p>
        </w:tc>
        <w:tc>
          <w:tcPr>
            <w:tcW w:w="859"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left"/>
              <w:textAlignment w:val="auto"/>
              <w:outlineLvl w:val="9"/>
              <w:rPr>
                <w:rFonts w:hint="default" w:ascii="微软雅黑" w:hAnsi="微软雅黑" w:cs="微软雅黑"/>
                <w:bCs/>
                <w:sz w:val="21"/>
                <w:szCs w:val="21"/>
                <w:lang w:val="en-US" w:eastAsia="zh-CN" w:bidi="ar"/>
              </w:rPr>
            </w:pPr>
            <w:r>
              <w:rPr>
                <w:rFonts w:hint="default" w:ascii="微软雅黑" w:hAnsi="微软雅黑" w:cs="微软雅黑"/>
                <w:bCs/>
                <w:sz w:val="21"/>
                <w:szCs w:val="21"/>
                <w:lang w:val="en-US" w:eastAsia="zh-CN" w:bidi="ar"/>
              </w:rPr>
              <w:t>检测及检疫报告承诺书</w:t>
            </w:r>
          </w:p>
        </w:tc>
        <w:tc>
          <w:tcPr>
            <w:tcW w:w="6518"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left"/>
              <w:textAlignment w:val="auto"/>
              <w:outlineLvl w:val="9"/>
              <w:rPr>
                <w:rFonts w:hint="default" w:ascii="微软雅黑" w:hAnsi="微软雅黑" w:cs="微软雅黑"/>
                <w:bCs/>
                <w:sz w:val="21"/>
                <w:szCs w:val="21"/>
                <w:lang w:val="en-US" w:eastAsia="zh-CN" w:bidi="ar"/>
              </w:rPr>
            </w:pPr>
            <w:r>
              <w:rPr>
                <w:rFonts w:hint="default" w:ascii="微软雅黑" w:hAnsi="微软雅黑" w:cs="微软雅黑"/>
                <w:bCs/>
                <w:sz w:val="21"/>
                <w:szCs w:val="21"/>
                <w:lang w:val="en-US" w:eastAsia="zh-CN" w:bidi="ar"/>
              </w:rPr>
              <w:t>1、投标人提供每天新鲜食材的检测及检疫报告承诺书，能提供得3分。</w:t>
            </w:r>
          </w:p>
          <w:p>
            <w:pPr>
              <w:keepNext w:val="0"/>
              <w:keepLines w:val="0"/>
              <w:pageBreakBefore w:val="0"/>
              <w:widowControl/>
              <w:suppressLineNumbers w:val="0"/>
              <w:kinsoku/>
              <w:wordWrap/>
              <w:overflowPunct/>
              <w:topLinePunct w:val="0"/>
              <w:autoSpaceDE/>
              <w:autoSpaceDN/>
              <w:bidi w:val="0"/>
              <w:adjustRightInd/>
              <w:snapToGrid/>
              <w:spacing w:after="0" w:line="216" w:lineRule="auto"/>
              <w:jc w:val="left"/>
              <w:textAlignment w:val="auto"/>
              <w:outlineLvl w:val="9"/>
              <w:rPr>
                <w:rFonts w:hint="default" w:ascii="微软雅黑" w:hAnsi="微软雅黑" w:cs="微软雅黑"/>
                <w:bCs/>
                <w:sz w:val="21"/>
                <w:szCs w:val="21"/>
                <w:lang w:bidi="ar"/>
              </w:rPr>
            </w:pPr>
            <w:r>
              <w:rPr>
                <w:rFonts w:hint="default" w:ascii="微软雅黑" w:hAnsi="微软雅黑" w:cs="微软雅黑"/>
                <w:bCs/>
                <w:sz w:val="21"/>
                <w:szCs w:val="21"/>
                <w:lang w:bidi="ar"/>
              </w:rPr>
              <w:t>注：未提供不得分。</w:t>
            </w:r>
          </w:p>
          <w:p>
            <w:pPr>
              <w:keepNext w:val="0"/>
              <w:keepLines w:val="0"/>
              <w:pageBreakBefore w:val="0"/>
              <w:widowControl/>
              <w:suppressLineNumbers w:val="0"/>
              <w:kinsoku/>
              <w:wordWrap/>
              <w:overflowPunct/>
              <w:topLinePunct w:val="0"/>
              <w:autoSpaceDE/>
              <w:autoSpaceDN/>
              <w:bidi w:val="0"/>
              <w:adjustRightInd/>
              <w:snapToGrid/>
              <w:spacing w:after="0" w:line="216" w:lineRule="auto"/>
              <w:jc w:val="left"/>
              <w:textAlignment w:val="auto"/>
              <w:outlineLvl w:val="9"/>
              <w:rPr>
                <w:rFonts w:hint="default" w:ascii="微软雅黑" w:hAnsi="微软雅黑" w:cs="微软雅黑"/>
                <w:bCs/>
                <w:sz w:val="21"/>
                <w:szCs w:val="21"/>
                <w:lang w:val="en-US" w:eastAsia="zh-CN" w:bidi="ar"/>
              </w:rPr>
            </w:pPr>
            <w:r>
              <w:rPr>
                <w:rFonts w:hint="default" w:ascii="微软雅黑" w:hAnsi="微软雅黑" w:cs="微软雅黑"/>
                <w:bCs/>
                <w:sz w:val="21"/>
                <w:szCs w:val="21"/>
                <w:lang w:val="en-US" w:eastAsia="zh-CN" w:bidi="ar"/>
              </w:rPr>
              <w:t>2、提供以往业绩相对应的检测及检疫报告复印件，能提供得2分。</w:t>
            </w:r>
          </w:p>
          <w:p>
            <w:pPr>
              <w:keepNext w:val="0"/>
              <w:keepLines w:val="0"/>
              <w:pageBreakBefore w:val="0"/>
              <w:widowControl/>
              <w:suppressLineNumbers w:val="0"/>
              <w:kinsoku/>
              <w:wordWrap/>
              <w:overflowPunct/>
              <w:topLinePunct w:val="0"/>
              <w:autoSpaceDE/>
              <w:autoSpaceDN/>
              <w:bidi w:val="0"/>
              <w:adjustRightInd/>
              <w:snapToGrid/>
              <w:spacing w:after="0" w:line="216" w:lineRule="auto"/>
              <w:jc w:val="left"/>
              <w:textAlignment w:val="auto"/>
              <w:outlineLvl w:val="9"/>
              <w:rPr>
                <w:rFonts w:hint="default" w:ascii="微软雅黑" w:hAnsi="微软雅黑" w:cs="微软雅黑"/>
                <w:bCs/>
                <w:sz w:val="21"/>
                <w:szCs w:val="21"/>
                <w:lang w:val="en-US" w:eastAsia="zh-CN" w:bidi="ar"/>
              </w:rPr>
            </w:pPr>
            <w:r>
              <w:rPr>
                <w:rFonts w:hint="default" w:ascii="微软雅黑" w:hAnsi="微软雅黑" w:cs="微软雅黑"/>
                <w:bCs/>
                <w:sz w:val="21"/>
                <w:szCs w:val="21"/>
                <w:lang w:bidi="ar"/>
              </w:rPr>
              <w:t>注：未提供不得分。</w:t>
            </w:r>
          </w:p>
        </w:tc>
        <w:tc>
          <w:tcPr>
            <w:tcW w:w="873"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center"/>
              <w:textAlignment w:val="auto"/>
              <w:outlineLvl w:val="9"/>
              <w:rPr>
                <w:rFonts w:hint="default" w:ascii="微软雅黑" w:hAnsi="微软雅黑" w:cs="微软雅黑"/>
                <w:bCs/>
                <w:sz w:val="21"/>
                <w:szCs w:val="21"/>
                <w:lang w:val="en-US" w:eastAsia="zh-CN" w:bidi="ar"/>
              </w:rPr>
            </w:pPr>
            <w:r>
              <w:rPr>
                <w:rFonts w:hint="default" w:ascii="微软雅黑" w:hAnsi="微软雅黑" w:cs="微软雅黑"/>
                <w:bCs/>
                <w:sz w:val="21"/>
                <w:szCs w:val="21"/>
                <w:lang w:val="en-US" w:eastAsia="zh-CN" w:bidi="ar"/>
              </w:rPr>
              <w:t>5</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16" w:lineRule="auto"/>
              <w:jc w:val="left"/>
              <w:textAlignment w:val="auto"/>
              <w:outlineLvl w:val="9"/>
              <w:rPr>
                <w:rFonts w:hint="default" w:ascii="微软雅黑" w:hAnsi="微软雅黑" w:cs="微软雅黑"/>
                <w:bCs/>
                <w:sz w:val="21"/>
                <w:szCs w:val="21"/>
                <w:lang w:val="en-US" w:eastAsia="zh-CN" w:bidi="ar"/>
              </w:rPr>
            </w:pPr>
          </w:p>
        </w:tc>
      </w:tr>
    </w:tbl>
    <w:p>
      <w:pPr>
        <w:adjustRightInd/>
        <w:rPr>
          <w:rFonts w:ascii="宋体" w:hAnsi="宋体" w:eastAsia="宋体"/>
          <w:color w:val="FF00FF"/>
          <w:sz w:val="21"/>
          <w:szCs w:val="21"/>
        </w:rPr>
        <w:sectPr>
          <w:pgSz w:w="11906" w:h="16838"/>
          <w:pgMar w:top="1440" w:right="1080" w:bottom="1440" w:left="1080" w:header="657" w:footer="481" w:gutter="0"/>
          <w:cols w:space="720" w:num="1"/>
        </w:sectPr>
      </w:pPr>
    </w:p>
    <w:p>
      <w:pPr>
        <w:spacing w:line="360" w:lineRule="auto"/>
        <w:jc w:val="center"/>
        <w:outlineLvl w:val="0"/>
        <w:rPr>
          <w:rFonts w:ascii="黑体" w:hAnsi="华文中宋" w:eastAsia="黑体" w:cs="华文中宋"/>
          <w:b/>
          <w:bCs/>
          <w:sz w:val="32"/>
          <w:szCs w:val="32"/>
        </w:rPr>
      </w:pPr>
      <w:bookmarkStart w:id="1133" w:name="_Toc453956666"/>
      <w:bookmarkStart w:id="1134" w:name="_Toc453957425"/>
      <w:r>
        <w:rPr>
          <w:rFonts w:hint="eastAsia" w:ascii="黑体" w:hAnsi="华文中宋" w:eastAsia="黑体" w:cs="华文中宋"/>
          <w:b/>
          <w:bCs/>
          <w:sz w:val="32"/>
          <w:szCs w:val="32"/>
        </w:rPr>
        <w:t>第五章  投标文件格式</w:t>
      </w:r>
      <w:bookmarkEnd w:id="1133"/>
      <w:bookmarkEnd w:id="1134"/>
    </w:p>
    <w:p>
      <w:pPr>
        <w:pStyle w:val="4"/>
        <w:spacing w:line="440" w:lineRule="exact"/>
        <w:jc w:val="center"/>
        <w:rPr>
          <w:b w:val="0"/>
        </w:rPr>
      </w:pPr>
      <w:bookmarkStart w:id="1135" w:name="_Toc453957426"/>
      <w:bookmarkStart w:id="1136" w:name="_Toc275865604"/>
      <w:r>
        <w:rPr>
          <w:rFonts w:hint="eastAsia"/>
          <w:b w:val="0"/>
        </w:rPr>
        <w:t>投标文件包装封面参考</w:t>
      </w:r>
      <w:bookmarkEnd w:id="1135"/>
    </w:p>
    <w:tbl>
      <w:tblPr>
        <w:tblStyle w:val="39"/>
        <w:tblW w:w="965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727" w:hRule="atLeast"/>
        </w:trPr>
        <w:tc>
          <w:tcPr>
            <w:tcW w:w="9657" w:type="dxa"/>
            <w:tcBorders>
              <w:top w:val="single" w:color="auto" w:sz="12" w:space="0"/>
              <w:left w:val="single" w:color="auto" w:sz="12" w:space="0"/>
              <w:bottom w:val="single" w:color="auto" w:sz="12" w:space="0"/>
              <w:right w:val="single" w:color="auto" w:sz="12" w:space="0"/>
            </w:tcBorders>
          </w:tcPr>
          <w:p>
            <w:pPr>
              <w:pStyle w:val="18"/>
              <w:spacing w:line="360" w:lineRule="auto"/>
              <w:ind w:firstLine="482" w:firstLineChars="150"/>
              <w:rPr>
                <w:rFonts w:ascii="仿宋_GB2312" w:eastAsia="仿宋_GB2312"/>
                <w:b/>
                <w:sz w:val="32"/>
              </w:rPr>
            </w:pPr>
          </w:p>
          <w:p>
            <w:pPr>
              <w:pStyle w:val="18"/>
              <w:spacing w:line="360" w:lineRule="auto"/>
              <w:ind w:firstLine="482" w:firstLineChars="150"/>
              <w:rPr>
                <w:rFonts w:ascii="仿宋_GB2312" w:eastAsia="仿宋_GB2312"/>
                <w:b/>
                <w:sz w:val="32"/>
              </w:rPr>
            </w:pPr>
          </w:p>
          <w:p>
            <w:pPr>
              <w:pStyle w:val="18"/>
              <w:spacing w:line="360" w:lineRule="auto"/>
              <w:jc w:val="center"/>
              <w:rPr>
                <w:rFonts w:hint="eastAsia" w:ascii="黑体" w:eastAsia="黑体"/>
                <w:b/>
                <w:sz w:val="72"/>
                <w:szCs w:val="72"/>
              </w:rPr>
            </w:pPr>
          </w:p>
          <w:p>
            <w:pPr>
              <w:pStyle w:val="18"/>
              <w:spacing w:line="360" w:lineRule="auto"/>
              <w:jc w:val="center"/>
              <w:rPr>
                <w:rFonts w:ascii="黑体" w:eastAsia="黑体"/>
                <w:b/>
                <w:sz w:val="72"/>
                <w:szCs w:val="72"/>
              </w:rPr>
            </w:pPr>
            <w:r>
              <w:rPr>
                <w:rFonts w:hint="eastAsia" w:ascii="黑体" w:eastAsia="黑体"/>
                <w:b/>
                <w:sz w:val="72"/>
                <w:szCs w:val="72"/>
              </w:rPr>
              <w:t>投 标 文 件</w:t>
            </w:r>
          </w:p>
          <w:p>
            <w:pPr>
              <w:pStyle w:val="18"/>
              <w:spacing w:line="360" w:lineRule="auto"/>
              <w:ind w:firstLine="2249" w:firstLineChars="700"/>
              <w:rPr>
                <w:rFonts w:ascii="黑体" w:eastAsia="黑体"/>
                <w:b/>
                <w:sz w:val="32"/>
              </w:rPr>
            </w:pPr>
          </w:p>
          <w:p>
            <w:pPr>
              <w:pStyle w:val="18"/>
              <w:spacing w:line="360" w:lineRule="auto"/>
              <w:ind w:firstLine="2249" w:firstLineChars="700"/>
              <w:rPr>
                <w:rFonts w:ascii="黑体" w:eastAsia="黑体"/>
                <w:b/>
                <w:sz w:val="32"/>
              </w:rPr>
            </w:pPr>
          </w:p>
          <w:p>
            <w:pPr>
              <w:pStyle w:val="18"/>
              <w:ind w:left="880" w:leftChars="400"/>
              <w:rPr>
                <w:rFonts w:ascii="黑体" w:hAnsi="仿宋_GB2312" w:eastAsia="黑体"/>
                <w:b/>
                <w:bCs/>
                <w:sz w:val="32"/>
                <w:szCs w:val="32"/>
              </w:rPr>
            </w:pPr>
            <w:r>
              <w:rPr>
                <w:rFonts w:hint="eastAsia" w:ascii="黑体" w:hAnsi="仿宋_GB2312" w:eastAsia="黑体"/>
                <w:b/>
                <w:bCs/>
                <w:sz w:val="32"/>
                <w:szCs w:val="32"/>
              </w:rPr>
              <w:t>项目名称：广州市乾信经济发展有限公司（含分公司、下属公司及其托管企业）2023年（12个月）食材及农副产品配送服务采购项目</w:t>
            </w:r>
          </w:p>
          <w:p>
            <w:pPr>
              <w:pStyle w:val="18"/>
              <w:ind w:left="880" w:leftChars="400"/>
              <w:rPr>
                <w:rFonts w:hint="eastAsia" w:ascii="黑体" w:hAnsi="仿宋_GB2312" w:eastAsia="黑体"/>
                <w:b/>
                <w:bCs/>
                <w:sz w:val="32"/>
                <w:szCs w:val="32"/>
              </w:rPr>
            </w:pPr>
          </w:p>
          <w:p>
            <w:pPr>
              <w:pStyle w:val="18"/>
              <w:ind w:left="880" w:leftChars="400"/>
              <w:rPr>
                <w:rFonts w:ascii="黑体" w:hAnsi="仿宋_GB2312" w:eastAsia="黑体"/>
                <w:b/>
                <w:bCs/>
                <w:sz w:val="32"/>
                <w:szCs w:val="32"/>
              </w:rPr>
            </w:pPr>
            <w:r>
              <w:rPr>
                <w:rFonts w:hint="eastAsia" w:ascii="黑体" w:hAnsi="仿宋_GB2312" w:eastAsia="黑体"/>
                <w:b/>
                <w:bCs/>
                <w:sz w:val="32"/>
                <w:szCs w:val="32"/>
              </w:rPr>
              <w:t>项目投标人名称：</w:t>
            </w:r>
          </w:p>
          <w:p>
            <w:pPr>
              <w:pStyle w:val="18"/>
              <w:ind w:left="880" w:leftChars="400"/>
              <w:rPr>
                <w:rFonts w:hint="eastAsia" w:ascii="黑体" w:eastAsia="黑体"/>
                <w:b/>
                <w:color w:val="000000"/>
                <w:sz w:val="32"/>
                <w:szCs w:val="32"/>
              </w:rPr>
            </w:pPr>
          </w:p>
          <w:p>
            <w:pPr>
              <w:pStyle w:val="18"/>
              <w:ind w:left="880" w:leftChars="400"/>
              <w:rPr>
                <w:rFonts w:ascii="黑体" w:eastAsia="黑体"/>
                <w:b/>
                <w:color w:val="000000"/>
                <w:sz w:val="32"/>
                <w:szCs w:val="32"/>
              </w:rPr>
            </w:pPr>
            <w:r>
              <w:rPr>
                <w:rFonts w:hint="eastAsia" w:ascii="黑体" w:eastAsia="黑体"/>
                <w:b/>
                <w:color w:val="000000"/>
                <w:sz w:val="32"/>
                <w:szCs w:val="32"/>
              </w:rPr>
              <w:t>投标人地址：</w:t>
            </w:r>
          </w:p>
          <w:p>
            <w:pPr>
              <w:tabs>
                <w:tab w:val="left" w:pos="851"/>
              </w:tabs>
              <w:spacing w:line="420" w:lineRule="auto"/>
              <w:rPr>
                <w:rFonts w:hint="eastAsia" w:ascii="黑体" w:eastAsia="黑体"/>
                <w:b/>
                <w:color w:val="000000"/>
                <w:sz w:val="32"/>
                <w:szCs w:val="32"/>
              </w:rPr>
            </w:pPr>
            <w:r>
              <w:rPr>
                <w:rFonts w:hint="eastAsia" w:ascii="黑体" w:eastAsia="黑体"/>
                <w:b/>
                <w:color w:val="000000"/>
                <w:sz w:val="32"/>
                <w:szCs w:val="32"/>
              </w:rPr>
              <w:t xml:space="preserve">     </w:t>
            </w:r>
          </w:p>
          <w:p>
            <w:pPr>
              <w:tabs>
                <w:tab w:val="left" w:pos="851"/>
              </w:tabs>
              <w:spacing w:line="420" w:lineRule="auto"/>
              <w:ind w:firstLine="964" w:firstLineChars="300"/>
              <w:rPr>
                <w:rFonts w:ascii="仿宋_GB2312" w:eastAsia="仿宋_GB2312"/>
                <w:b/>
                <w:sz w:val="32"/>
              </w:rPr>
            </w:pPr>
            <w:r>
              <w:rPr>
                <w:rFonts w:hint="eastAsia" w:ascii="黑体" w:eastAsia="黑体"/>
                <w:b/>
                <w:color w:val="000000"/>
                <w:sz w:val="32"/>
                <w:szCs w:val="32"/>
              </w:rPr>
              <w:t>(</w:t>
            </w:r>
            <w:r>
              <w:rPr>
                <w:rFonts w:hint="eastAsia" w:ascii="黑体" w:eastAsia="黑体"/>
                <w:b/>
                <w:color w:val="000000"/>
                <w:sz w:val="32"/>
                <w:szCs w:val="32"/>
                <w:u w:val="single"/>
              </w:rPr>
              <w:t xml:space="preserve">    </w:t>
            </w:r>
            <w:r>
              <w:rPr>
                <w:rFonts w:hint="eastAsia" w:ascii="黑体" w:eastAsia="黑体"/>
                <w:b/>
                <w:color w:val="000000"/>
                <w:sz w:val="32"/>
                <w:szCs w:val="32"/>
              </w:rPr>
              <w:t>年</w:t>
            </w:r>
            <w:r>
              <w:rPr>
                <w:rFonts w:hint="eastAsia" w:ascii="黑体" w:eastAsia="黑体"/>
                <w:b/>
                <w:color w:val="000000"/>
                <w:sz w:val="32"/>
                <w:szCs w:val="32"/>
                <w:u w:val="single"/>
              </w:rPr>
              <w:t xml:space="preserve">    </w:t>
            </w:r>
            <w:r>
              <w:rPr>
                <w:rFonts w:hint="eastAsia" w:ascii="黑体" w:eastAsia="黑体"/>
                <w:b/>
                <w:color w:val="000000"/>
                <w:sz w:val="32"/>
                <w:szCs w:val="32"/>
              </w:rPr>
              <w:t>月</w:t>
            </w:r>
            <w:r>
              <w:rPr>
                <w:rFonts w:hint="eastAsia" w:ascii="黑体" w:eastAsia="黑体"/>
                <w:b/>
                <w:color w:val="000000"/>
                <w:sz w:val="32"/>
                <w:szCs w:val="32"/>
                <w:u w:val="single"/>
              </w:rPr>
              <w:t xml:space="preserve">    </w:t>
            </w:r>
            <w:r>
              <w:rPr>
                <w:rFonts w:hint="eastAsia" w:ascii="黑体" w:eastAsia="黑体"/>
                <w:b/>
                <w:color w:val="000000"/>
                <w:sz w:val="32"/>
                <w:szCs w:val="32"/>
              </w:rPr>
              <w:t>日</w:t>
            </w:r>
            <w:r>
              <w:rPr>
                <w:rFonts w:hint="eastAsia" w:ascii="黑体" w:eastAsia="黑体"/>
                <w:b/>
                <w:color w:val="000000"/>
                <w:sz w:val="32"/>
                <w:szCs w:val="32"/>
                <w:u w:val="single"/>
              </w:rPr>
              <w:t xml:space="preserve">    </w:t>
            </w:r>
            <w:r>
              <w:rPr>
                <w:rFonts w:hint="eastAsia" w:ascii="黑体" w:eastAsia="黑体"/>
                <w:b/>
                <w:color w:val="000000"/>
                <w:sz w:val="32"/>
                <w:szCs w:val="32"/>
              </w:rPr>
              <w:t>时</w:t>
            </w:r>
            <w:r>
              <w:rPr>
                <w:rFonts w:hint="eastAsia" w:ascii="黑体" w:eastAsia="黑体"/>
                <w:b/>
                <w:color w:val="000000"/>
                <w:sz w:val="32"/>
                <w:szCs w:val="32"/>
                <w:u w:val="single"/>
              </w:rPr>
              <w:t xml:space="preserve">    </w:t>
            </w:r>
            <w:r>
              <w:rPr>
                <w:rFonts w:hint="eastAsia" w:ascii="黑体" w:eastAsia="黑体"/>
                <w:b/>
                <w:color w:val="000000"/>
                <w:sz w:val="32"/>
                <w:szCs w:val="32"/>
              </w:rPr>
              <w:t>分)</w:t>
            </w:r>
            <w:r>
              <w:rPr>
                <w:rFonts w:hint="eastAsia" w:ascii="黑体" w:eastAsia="黑体"/>
                <w:b/>
                <w:sz w:val="32"/>
                <w:szCs w:val="32"/>
              </w:rPr>
              <w:t>之前不得启封</w:t>
            </w:r>
          </w:p>
        </w:tc>
      </w:tr>
    </w:tbl>
    <w:p>
      <w:pPr>
        <w:rPr>
          <w:b/>
        </w:rPr>
      </w:pPr>
      <w:bookmarkStart w:id="1137" w:name="_Toc453957427"/>
    </w:p>
    <w:p>
      <w:pPr>
        <w:pStyle w:val="4"/>
        <w:spacing w:line="440" w:lineRule="exact"/>
        <w:jc w:val="center"/>
        <w:rPr>
          <w:rFonts w:ascii="黑体" w:hAnsi="宋体"/>
          <w:b w:val="0"/>
          <w:sz w:val="18"/>
          <w:szCs w:val="18"/>
        </w:rPr>
      </w:pPr>
      <w:r>
        <w:rPr>
          <w:rFonts w:hint="eastAsia"/>
          <w:b w:val="0"/>
        </w:rPr>
        <w:t>投标文件目录表</w:t>
      </w:r>
      <w:bookmarkEnd w:id="1136"/>
      <w:bookmarkEnd w:id="1137"/>
    </w:p>
    <w:p>
      <w:pPr>
        <w:spacing w:line="360" w:lineRule="auto"/>
        <w:rPr>
          <w:rFonts w:ascii="微软雅黑" w:hAnsi="微软雅黑" w:cs="微软雅黑"/>
          <w:bCs/>
          <w:sz w:val="21"/>
          <w:szCs w:val="21"/>
        </w:rPr>
      </w:pPr>
      <w:r>
        <w:rPr>
          <w:rFonts w:hint="eastAsia" w:ascii="宋体" w:hAnsi="宋体"/>
          <w:sz w:val="21"/>
          <w:szCs w:val="21"/>
        </w:rPr>
        <w:t>项目名称：</w:t>
      </w:r>
      <w:r>
        <w:rPr>
          <w:rFonts w:hint="eastAsia" w:ascii="微软雅黑" w:hAnsi="微软雅黑" w:cs="微软雅黑"/>
          <w:bCs/>
          <w:sz w:val="21"/>
          <w:szCs w:val="21"/>
        </w:rPr>
        <w:t>广州市乾信经济发展有限公司（含分公司、下属公司及其托管企业）2023年（12个月）食材及农副产品配送服务采购项目</w:t>
      </w:r>
    </w:p>
    <w:tbl>
      <w:tblPr>
        <w:tblStyle w:val="39"/>
        <w:tblW w:w="97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14"/>
        <w:gridCol w:w="669"/>
        <w:gridCol w:w="5048"/>
        <w:gridCol w:w="536"/>
        <w:gridCol w:w="487"/>
        <w:gridCol w:w="725"/>
        <w:gridCol w:w="7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514" w:type="dxa"/>
            <w:vMerge w:val="restart"/>
            <w:tcBorders>
              <w:top w:val="single" w:color="auto" w:sz="12" w:space="0"/>
              <w:left w:val="single" w:color="auto" w:sz="12" w:space="0"/>
              <w:bottom w:val="single" w:color="auto" w:sz="6" w:space="0"/>
              <w:right w:val="single" w:color="auto" w:sz="6" w:space="0"/>
            </w:tcBorders>
            <w:shd w:val="clear" w:color="auto" w:fill="EEECE1"/>
            <w:vAlign w:val="center"/>
          </w:tcPr>
          <w:p>
            <w:pPr>
              <w:jc w:val="center"/>
              <w:rPr>
                <w:rFonts w:ascii="微软雅黑" w:hAnsi="微软雅黑" w:cs="微软雅黑"/>
                <w:b/>
                <w:sz w:val="18"/>
                <w:szCs w:val="18"/>
              </w:rPr>
            </w:pPr>
            <w:r>
              <w:rPr>
                <w:rFonts w:hint="eastAsia" w:ascii="微软雅黑" w:hAnsi="微软雅黑" w:cs="微软雅黑"/>
                <w:b/>
                <w:sz w:val="18"/>
                <w:szCs w:val="18"/>
              </w:rPr>
              <w:t>文件类型</w:t>
            </w:r>
          </w:p>
        </w:tc>
        <w:tc>
          <w:tcPr>
            <w:tcW w:w="669" w:type="dxa"/>
            <w:vMerge w:val="restart"/>
            <w:tcBorders>
              <w:top w:val="single" w:color="auto" w:sz="12" w:space="0"/>
              <w:left w:val="single" w:color="auto" w:sz="6" w:space="0"/>
              <w:bottom w:val="single" w:color="auto" w:sz="6" w:space="0"/>
              <w:right w:val="single" w:color="auto" w:sz="6" w:space="0"/>
            </w:tcBorders>
            <w:shd w:val="clear" w:color="auto" w:fill="EEECE1"/>
            <w:vAlign w:val="center"/>
          </w:tcPr>
          <w:p>
            <w:pPr>
              <w:ind w:left="-106" w:leftChars="-48" w:right="-103" w:rightChars="-47"/>
              <w:jc w:val="center"/>
              <w:rPr>
                <w:rFonts w:ascii="微软雅黑" w:hAnsi="微软雅黑" w:cs="微软雅黑"/>
                <w:b/>
                <w:sz w:val="18"/>
                <w:szCs w:val="18"/>
              </w:rPr>
            </w:pPr>
            <w:r>
              <w:rPr>
                <w:rFonts w:hint="eastAsia" w:ascii="微软雅黑" w:hAnsi="微软雅黑" w:cs="微软雅黑"/>
                <w:b/>
                <w:sz w:val="18"/>
                <w:szCs w:val="18"/>
              </w:rPr>
              <w:t>序号</w:t>
            </w:r>
          </w:p>
        </w:tc>
        <w:tc>
          <w:tcPr>
            <w:tcW w:w="5048" w:type="dxa"/>
            <w:vMerge w:val="restart"/>
            <w:tcBorders>
              <w:top w:val="single" w:color="auto" w:sz="12" w:space="0"/>
              <w:left w:val="single" w:color="auto" w:sz="6" w:space="0"/>
              <w:bottom w:val="single" w:color="auto" w:sz="6" w:space="0"/>
              <w:right w:val="single" w:color="auto" w:sz="6" w:space="0"/>
            </w:tcBorders>
            <w:shd w:val="clear" w:color="auto" w:fill="EEECE1"/>
            <w:vAlign w:val="center"/>
          </w:tcPr>
          <w:p>
            <w:pPr>
              <w:jc w:val="center"/>
              <w:rPr>
                <w:rFonts w:ascii="微软雅黑" w:hAnsi="微软雅黑" w:cs="微软雅黑"/>
                <w:b/>
                <w:sz w:val="18"/>
                <w:szCs w:val="18"/>
              </w:rPr>
            </w:pPr>
            <w:r>
              <w:rPr>
                <w:rFonts w:hint="eastAsia" w:ascii="微软雅黑" w:hAnsi="微软雅黑" w:cs="微软雅黑"/>
                <w:b/>
                <w:sz w:val="18"/>
                <w:szCs w:val="18"/>
              </w:rPr>
              <w:t>文    件    名    称</w:t>
            </w:r>
          </w:p>
        </w:tc>
        <w:tc>
          <w:tcPr>
            <w:tcW w:w="1023" w:type="dxa"/>
            <w:gridSpan w:val="2"/>
            <w:tcBorders>
              <w:top w:val="single" w:color="auto" w:sz="12" w:space="0"/>
              <w:left w:val="single" w:color="auto" w:sz="6" w:space="0"/>
              <w:bottom w:val="single" w:color="auto" w:sz="6" w:space="0"/>
              <w:right w:val="single" w:color="auto" w:sz="6" w:space="0"/>
            </w:tcBorders>
            <w:shd w:val="clear" w:color="auto" w:fill="EEECE1"/>
            <w:vAlign w:val="center"/>
          </w:tcPr>
          <w:p>
            <w:pPr>
              <w:ind w:left="-123" w:leftChars="-56" w:right="-99" w:rightChars="-45"/>
              <w:jc w:val="center"/>
              <w:rPr>
                <w:rFonts w:ascii="微软雅黑" w:hAnsi="微软雅黑" w:cs="微软雅黑"/>
                <w:b/>
                <w:sz w:val="18"/>
                <w:szCs w:val="18"/>
              </w:rPr>
            </w:pPr>
            <w:r>
              <w:rPr>
                <w:rFonts w:hint="eastAsia" w:ascii="微软雅黑" w:hAnsi="微软雅黑" w:cs="微软雅黑"/>
                <w:b/>
                <w:sz w:val="18"/>
                <w:szCs w:val="18"/>
              </w:rPr>
              <w:t>提交情况</w:t>
            </w:r>
          </w:p>
        </w:tc>
        <w:tc>
          <w:tcPr>
            <w:tcW w:w="725" w:type="dxa"/>
            <w:vMerge w:val="restart"/>
            <w:tcBorders>
              <w:top w:val="single" w:color="auto" w:sz="12" w:space="0"/>
              <w:left w:val="single" w:color="auto" w:sz="6" w:space="0"/>
              <w:bottom w:val="single" w:color="auto" w:sz="6" w:space="0"/>
              <w:right w:val="single" w:color="auto" w:sz="6" w:space="0"/>
            </w:tcBorders>
            <w:shd w:val="clear" w:color="auto" w:fill="EEECE1"/>
            <w:vAlign w:val="center"/>
          </w:tcPr>
          <w:p>
            <w:pPr>
              <w:jc w:val="center"/>
              <w:rPr>
                <w:rFonts w:ascii="微软雅黑" w:hAnsi="微软雅黑" w:cs="微软雅黑"/>
                <w:b/>
                <w:sz w:val="18"/>
                <w:szCs w:val="18"/>
              </w:rPr>
            </w:pPr>
            <w:r>
              <w:rPr>
                <w:rFonts w:hint="eastAsia" w:ascii="微软雅黑" w:hAnsi="微软雅黑" w:cs="微软雅黑"/>
                <w:b/>
                <w:sz w:val="18"/>
                <w:szCs w:val="18"/>
              </w:rPr>
              <w:t>页码范围</w:t>
            </w:r>
          </w:p>
        </w:tc>
        <w:tc>
          <w:tcPr>
            <w:tcW w:w="726" w:type="dxa"/>
            <w:vMerge w:val="restart"/>
            <w:tcBorders>
              <w:top w:val="single" w:color="auto" w:sz="12" w:space="0"/>
              <w:left w:val="single" w:color="auto" w:sz="6" w:space="0"/>
              <w:bottom w:val="single" w:color="auto" w:sz="6" w:space="0"/>
              <w:right w:val="single" w:color="auto" w:sz="12" w:space="0"/>
            </w:tcBorders>
            <w:shd w:val="clear" w:color="auto" w:fill="EEECE1"/>
            <w:vAlign w:val="center"/>
          </w:tcPr>
          <w:p>
            <w:pPr>
              <w:jc w:val="center"/>
              <w:rPr>
                <w:rFonts w:ascii="微软雅黑" w:hAnsi="微软雅黑" w:cs="微软雅黑"/>
                <w:b/>
                <w:sz w:val="18"/>
                <w:szCs w:val="18"/>
              </w:rPr>
            </w:pPr>
            <w:r>
              <w:rPr>
                <w:rFonts w:hint="eastAsia" w:ascii="微软雅黑" w:hAnsi="微软雅黑" w:cs="微软雅黑"/>
                <w:b/>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0" w:hRule="atLeast"/>
          <w:jc w:val="center"/>
        </w:trPr>
        <w:tc>
          <w:tcPr>
            <w:tcW w:w="1514"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pPr>
              <w:adjustRightInd/>
              <w:rPr>
                <w:rFonts w:ascii="微软雅黑" w:hAnsi="微软雅黑" w:cs="微软雅黑"/>
                <w:b/>
                <w:sz w:val="18"/>
                <w:szCs w:val="18"/>
              </w:rPr>
            </w:pPr>
          </w:p>
        </w:tc>
        <w:tc>
          <w:tcPr>
            <w:tcW w:w="669" w:type="dxa"/>
            <w:vMerge w:val="continue"/>
            <w:tcBorders>
              <w:top w:val="single" w:color="auto" w:sz="12" w:space="0"/>
              <w:left w:val="single" w:color="auto" w:sz="6" w:space="0"/>
              <w:bottom w:val="single" w:color="auto" w:sz="6" w:space="0"/>
              <w:right w:val="single" w:color="auto" w:sz="6" w:space="0"/>
            </w:tcBorders>
            <w:shd w:val="clear" w:color="auto" w:fill="auto"/>
            <w:vAlign w:val="center"/>
          </w:tcPr>
          <w:p>
            <w:pPr>
              <w:adjustRightInd/>
              <w:rPr>
                <w:rFonts w:ascii="微软雅黑" w:hAnsi="微软雅黑" w:cs="微软雅黑"/>
                <w:b/>
                <w:sz w:val="18"/>
                <w:szCs w:val="18"/>
              </w:rPr>
            </w:pPr>
          </w:p>
        </w:tc>
        <w:tc>
          <w:tcPr>
            <w:tcW w:w="5048" w:type="dxa"/>
            <w:vMerge w:val="continue"/>
            <w:tcBorders>
              <w:top w:val="single" w:color="auto" w:sz="12" w:space="0"/>
              <w:left w:val="single" w:color="auto" w:sz="6" w:space="0"/>
              <w:bottom w:val="single" w:color="auto" w:sz="6" w:space="0"/>
              <w:right w:val="single" w:color="auto" w:sz="6" w:space="0"/>
            </w:tcBorders>
            <w:shd w:val="clear" w:color="auto" w:fill="auto"/>
            <w:vAlign w:val="center"/>
          </w:tcPr>
          <w:p>
            <w:pPr>
              <w:adjustRightInd/>
              <w:rPr>
                <w:rFonts w:ascii="微软雅黑" w:hAnsi="微软雅黑" w:cs="微软雅黑"/>
                <w:b/>
                <w:sz w:val="18"/>
                <w:szCs w:val="18"/>
              </w:rPr>
            </w:pPr>
          </w:p>
        </w:tc>
        <w:tc>
          <w:tcPr>
            <w:tcW w:w="536" w:type="dxa"/>
            <w:tcBorders>
              <w:top w:val="single" w:color="auto" w:sz="6" w:space="0"/>
              <w:left w:val="single" w:color="auto" w:sz="6" w:space="0"/>
              <w:bottom w:val="single" w:color="auto" w:sz="6" w:space="0"/>
              <w:right w:val="single" w:color="auto" w:sz="6" w:space="0"/>
            </w:tcBorders>
            <w:shd w:val="clear" w:color="auto" w:fill="EEECE1"/>
            <w:vAlign w:val="center"/>
          </w:tcPr>
          <w:p>
            <w:pPr>
              <w:jc w:val="center"/>
              <w:rPr>
                <w:rFonts w:ascii="微软雅黑" w:hAnsi="微软雅黑" w:cs="微软雅黑"/>
                <w:b/>
                <w:sz w:val="18"/>
                <w:szCs w:val="18"/>
              </w:rPr>
            </w:pPr>
            <w:r>
              <w:rPr>
                <w:rFonts w:hint="eastAsia" w:ascii="微软雅黑" w:hAnsi="微软雅黑" w:cs="微软雅黑"/>
                <w:b/>
                <w:sz w:val="18"/>
                <w:szCs w:val="18"/>
              </w:rPr>
              <w:t>有</w:t>
            </w:r>
          </w:p>
        </w:tc>
        <w:tc>
          <w:tcPr>
            <w:tcW w:w="487" w:type="dxa"/>
            <w:tcBorders>
              <w:top w:val="single" w:color="auto" w:sz="6" w:space="0"/>
              <w:left w:val="single" w:color="auto" w:sz="6" w:space="0"/>
              <w:bottom w:val="single" w:color="auto" w:sz="6" w:space="0"/>
              <w:right w:val="single" w:color="auto" w:sz="6" w:space="0"/>
            </w:tcBorders>
            <w:shd w:val="clear" w:color="auto" w:fill="EEECE1"/>
            <w:vAlign w:val="center"/>
          </w:tcPr>
          <w:p>
            <w:pPr>
              <w:jc w:val="center"/>
              <w:rPr>
                <w:rFonts w:ascii="微软雅黑" w:hAnsi="微软雅黑" w:cs="微软雅黑"/>
                <w:b/>
                <w:sz w:val="18"/>
                <w:szCs w:val="18"/>
              </w:rPr>
            </w:pPr>
            <w:r>
              <w:rPr>
                <w:rFonts w:hint="eastAsia" w:ascii="微软雅黑" w:hAnsi="微软雅黑" w:cs="微软雅黑"/>
                <w:b/>
                <w:sz w:val="18"/>
                <w:szCs w:val="18"/>
              </w:rPr>
              <w:t>无</w:t>
            </w:r>
          </w:p>
        </w:tc>
        <w:tc>
          <w:tcPr>
            <w:tcW w:w="725" w:type="dxa"/>
            <w:vMerge w:val="continue"/>
            <w:tcBorders>
              <w:top w:val="single" w:color="auto" w:sz="12" w:space="0"/>
              <w:left w:val="single" w:color="auto" w:sz="6" w:space="0"/>
              <w:bottom w:val="single" w:color="auto" w:sz="6" w:space="0"/>
              <w:right w:val="single" w:color="auto" w:sz="6" w:space="0"/>
            </w:tcBorders>
            <w:vAlign w:val="center"/>
          </w:tcPr>
          <w:p>
            <w:pPr>
              <w:adjustRightInd/>
              <w:rPr>
                <w:rFonts w:ascii="微软雅黑" w:hAnsi="微软雅黑" w:cs="微软雅黑"/>
                <w:b/>
                <w:sz w:val="18"/>
                <w:szCs w:val="18"/>
              </w:rPr>
            </w:pPr>
          </w:p>
        </w:tc>
        <w:tc>
          <w:tcPr>
            <w:tcW w:w="726" w:type="dxa"/>
            <w:vMerge w:val="continue"/>
            <w:tcBorders>
              <w:top w:val="single" w:color="auto" w:sz="12" w:space="0"/>
              <w:left w:val="single" w:color="auto" w:sz="6" w:space="0"/>
              <w:bottom w:val="single" w:color="auto" w:sz="6" w:space="0"/>
              <w:right w:val="single" w:color="auto" w:sz="12" w:space="0"/>
            </w:tcBorders>
            <w:vAlign w:val="center"/>
          </w:tcPr>
          <w:p>
            <w:pPr>
              <w:adjustRightInd/>
              <w:rPr>
                <w:rFonts w:ascii="微软雅黑" w:hAnsi="微软雅黑" w:cs="微软雅黑"/>
                <w:b/>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514" w:type="dxa"/>
            <w:vMerge w:val="restart"/>
            <w:tcBorders>
              <w:top w:val="single" w:color="auto" w:sz="6" w:space="0"/>
              <w:left w:val="single" w:color="auto" w:sz="12" w:space="0"/>
              <w:bottom w:val="single" w:color="auto" w:sz="6" w:space="0"/>
              <w:right w:val="single" w:color="auto" w:sz="6" w:space="0"/>
            </w:tcBorders>
            <w:shd w:val="clear" w:color="auto" w:fill="auto"/>
            <w:vAlign w:val="center"/>
          </w:tcPr>
          <w:p>
            <w:pPr>
              <w:jc w:val="center"/>
              <w:rPr>
                <w:rFonts w:ascii="微软雅黑" w:hAnsi="微软雅黑" w:cs="微软雅黑"/>
                <w:b/>
                <w:sz w:val="18"/>
                <w:szCs w:val="18"/>
              </w:rPr>
            </w:pPr>
            <w:r>
              <w:rPr>
                <w:rFonts w:hint="eastAsia" w:ascii="微软雅黑" w:hAnsi="微软雅黑" w:cs="微软雅黑"/>
                <w:b/>
                <w:sz w:val="18"/>
                <w:szCs w:val="18"/>
              </w:rPr>
              <w:t>初审文件（加盖投标人公章）</w:t>
            </w:r>
          </w:p>
        </w:tc>
        <w:tc>
          <w:tcPr>
            <w:tcW w:w="66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val="0"/>
              <w:numPr>
                <w:ilvl w:val="0"/>
                <w:numId w:val="0"/>
              </w:numPr>
              <w:autoSpaceDN w:val="0"/>
              <w:adjustRightInd/>
              <w:snapToGrid/>
              <w:spacing w:after="0"/>
              <w:jc w:val="center"/>
              <w:rPr>
                <w:rFonts w:hint="eastAsia" w:ascii="微软雅黑" w:hAnsi="微软雅黑" w:eastAsia="微软雅黑" w:cs="微软雅黑"/>
                <w:sz w:val="21"/>
                <w:szCs w:val="21"/>
                <w:lang w:val="en-US" w:eastAsia="zh-CN"/>
              </w:rPr>
            </w:pPr>
            <w:r>
              <w:rPr>
                <w:rFonts w:hint="eastAsia" w:ascii="微软雅黑" w:hAnsi="微软雅黑" w:cs="微软雅黑"/>
                <w:sz w:val="21"/>
                <w:szCs w:val="21"/>
                <w:lang w:val="en-US" w:eastAsia="zh-CN"/>
              </w:rPr>
              <w:t>1</w:t>
            </w:r>
          </w:p>
        </w:tc>
        <w:tc>
          <w:tcPr>
            <w:tcW w:w="504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
              <w:rPr>
                <w:rFonts w:ascii="微软雅黑" w:hAnsi="微软雅黑" w:eastAsia="微软雅黑" w:cs="微软雅黑"/>
                <w:color w:val="000000"/>
              </w:rPr>
            </w:pPr>
            <w:r>
              <w:rPr>
                <w:rFonts w:hint="eastAsia" w:ascii="微软雅黑" w:hAnsi="微软雅黑" w:eastAsia="微软雅黑" w:cs="微软雅黑"/>
              </w:rPr>
              <w:t>投标函（见格式1）</w:t>
            </w:r>
          </w:p>
        </w:tc>
        <w:tc>
          <w:tcPr>
            <w:tcW w:w="536"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微软雅黑" w:hAnsi="微软雅黑" w:cs="微软雅黑"/>
                <w:sz w:val="18"/>
                <w:szCs w:val="18"/>
              </w:rPr>
            </w:pPr>
          </w:p>
        </w:tc>
        <w:tc>
          <w:tcPr>
            <w:tcW w:w="48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微软雅黑" w:hAnsi="微软雅黑" w:cs="微软雅黑"/>
                <w:sz w:val="18"/>
                <w:szCs w:val="18"/>
              </w:rPr>
            </w:pPr>
          </w:p>
        </w:tc>
        <w:tc>
          <w:tcPr>
            <w:tcW w:w="725" w:type="dxa"/>
            <w:tcBorders>
              <w:top w:val="single" w:color="auto" w:sz="6" w:space="0"/>
              <w:left w:val="single" w:color="auto" w:sz="6" w:space="0"/>
              <w:bottom w:val="single" w:color="auto" w:sz="6" w:space="0"/>
              <w:right w:val="single" w:color="auto" w:sz="6" w:space="0"/>
            </w:tcBorders>
            <w:shd w:val="clear" w:color="auto" w:fill="EEECE1"/>
            <w:vAlign w:val="center"/>
          </w:tcPr>
          <w:p>
            <w:pPr>
              <w:jc w:val="center"/>
              <w:rPr>
                <w:rFonts w:ascii="微软雅黑" w:hAnsi="微软雅黑" w:cs="微软雅黑"/>
                <w:sz w:val="18"/>
                <w:szCs w:val="18"/>
              </w:rPr>
            </w:pPr>
          </w:p>
        </w:tc>
        <w:tc>
          <w:tcPr>
            <w:tcW w:w="726" w:type="dxa"/>
            <w:tcBorders>
              <w:top w:val="single" w:color="auto" w:sz="6" w:space="0"/>
              <w:left w:val="single" w:color="auto" w:sz="6" w:space="0"/>
              <w:bottom w:val="single" w:color="auto" w:sz="6" w:space="0"/>
              <w:right w:val="single" w:color="auto" w:sz="12" w:space="0"/>
            </w:tcBorders>
            <w:shd w:val="clear" w:color="auto" w:fill="EEECE1"/>
            <w:vAlign w:val="center"/>
          </w:tcPr>
          <w:p>
            <w:pPr>
              <w:jc w:val="center"/>
              <w:rPr>
                <w:rFonts w:ascii="微软雅黑" w:hAnsi="微软雅黑" w:cs="微软雅黑"/>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514"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adjustRightInd/>
              <w:rPr>
                <w:rFonts w:ascii="微软雅黑" w:hAnsi="微软雅黑" w:cs="微软雅黑"/>
                <w:b/>
                <w:sz w:val="18"/>
                <w:szCs w:val="18"/>
              </w:rPr>
            </w:pPr>
          </w:p>
        </w:tc>
        <w:tc>
          <w:tcPr>
            <w:tcW w:w="66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val="0"/>
              <w:numPr>
                <w:ilvl w:val="0"/>
                <w:numId w:val="0"/>
              </w:numPr>
              <w:autoSpaceDN w:val="0"/>
              <w:adjustRightInd/>
              <w:snapToGrid/>
              <w:spacing w:after="0"/>
              <w:jc w:val="center"/>
              <w:rPr>
                <w:rFonts w:hint="eastAsia" w:ascii="微软雅黑" w:hAnsi="微软雅黑" w:cs="微软雅黑"/>
                <w:sz w:val="21"/>
                <w:szCs w:val="21"/>
                <w:lang w:val="en-US" w:eastAsia="zh-CN"/>
              </w:rPr>
            </w:pPr>
            <w:r>
              <w:rPr>
                <w:rFonts w:hint="eastAsia" w:ascii="微软雅黑" w:hAnsi="微软雅黑" w:cs="微软雅黑"/>
                <w:sz w:val="21"/>
                <w:szCs w:val="21"/>
                <w:lang w:val="en-US" w:eastAsia="zh-CN"/>
              </w:rPr>
              <w:t>2</w:t>
            </w:r>
          </w:p>
        </w:tc>
        <w:tc>
          <w:tcPr>
            <w:tcW w:w="504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
              <w:rPr>
                <w:rFonts w:ascii="微软雅黑" w:hAnsi="微软雅黑" w:eastAsia="微软雅黑" w:cs="微软雅黑"/>
                <w:color w:val="000000"/>
              </w:rPr>
            </w:pPr>
            <w:r>
              <w:rPr>
                <w:rFonts w:hint="eastAsia" w:ascii="微软雅黑" w:hAnsi="微软雅黑" w:eastAsia="微软雅黑" w:cs="微软雅黑"/>
              </w:rPr>
              <w:t>投标人资格声明函（见格式2）</w:t>
            </w:r>
          </w:p>
        </w:tc>
        <w:tc>
          <w:tcPr>
            <w:tcW w:w="536"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微软雅黑" w:hAnsi="微软雅黑" w:cs="微软雅黑"/>
                <w:sz w:val="18"/>
                <w:szCs w:val="18"/>
              </w:rPr>
            </w:pPr>
          </w:p>
        </w:tc>
        <w:tc>
          <w:tcPr>
            <w:tcW w:w="48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微软雅黑" w:hAnsi="微软雅黑" w:cs="微软雅黑"/>
                <w:sz w:val="18"/>
                <w:szCs w:val="18"/>
              </w:rPr>
            </w:pPr>
          </w:p>
        </w:tc>
        <w:tc>
          <w:tcPr>
            <w:tcW w:w="725" w:type="dxa"/>
            <w:tcBorders>
              <w:top w:val="single" w:color="auto" w:sz="6" w:space="0"/>
              <w:left w:val="single" w:color="auto" w:sz="6" w:space="0"/>
              <w:bottom w:val="single" w:color="auto" w:sz="6" w:space="0"/>
              <w:right w:val="single" w:color="auto" w:sz="6" w:space="0"/>
            </w:tcBorders>
            <w:shd w:val="clear" w:color="auto" w:fill="EEECE1"/>
            <w:vAlign w:val="center"/>
          </w:tcPr>
          <w:p>
            <w:pPr>
              <w:jc w:val="center"/>
              <w:rPr>
                <w:rFonts w:ascii="微软雅黑" w:hAnsi="微软雅黑" w:cs="微软雅黑"/>
                <w:sz w:val="18"/>
                <w:szCs w:val="18"/>
              </w:rPr>
            </w:pPr>
          </w:p>
        </w:tc>
        <w:tc>
          <w:tcPr>
            <w:tcW w:w="726" w:type="dxa"/>
            <w:tcBorders>
              <w:top w:val="single" w:color="auto" w:sz="6" w:space="0"/>
              <w:left w:val="single" w:color="auto" w:sz="6" w:space="0"/>
              <w:bottom w:val="single" w:color="auto" w:sz="6" w:space="0"/>
              <w:right w:val="single" w:color="auto" w:sz="12" w:space="0"/>
            </w:tcBorders>
            <w:shd w:val="clear" w:color="auto" w:fill="EEECE1"/>
            <w:vAlign w:val="center"/>
          </w:tcPr>
          <w:p>
            <w:pPr>
              <w:jc w:val="center"/>
              <w:rPr>
                <w:rFonts w:ascii="微软雅黑" w:hAnsi="微软雅黑" w:cs="微软雅黑"/>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514"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adjustRightInd/>
              <w:rPr>
                <w:rFonts w:ascii="微软雅黑" w:hAnsi="微软雅黑" w:cs="微软雅黑"/>
                <w:b/>
                <w:sz w:val="18"/>
                <w:szCs w:val="18"/>
              </w:rPr>
            </w:pPr>
          </w:p>
        </w:tc>
        <w:tc>
          <w:tcPr>
            <w:tcW w:w="66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val="0"/>
              <w:numPr>
                <w:ilvl w:val="0"/>
                <w:numId w:val="0"/>
              </w:numPr>
              <w:autoSpaceDN w:val="0"/>
              <w:adjustRightInd/>
              <w:snapToGrid/>
              <w:spacing w:after="0"/>
              <w:jc w:val="center"/>
              <w:rPr>
                <w:rFonts w:hint="eastAsia" w:ascii="微软雅黑" w:hAnsi="微软雅黑" w:cs="微软雅黑"/>
                <w:sz w:val="21"/>
                <w:szCs w:val="21"/>
                <w:lang w:val="en-US" w:eastAsia="zh-CN"/>
              </w:rPr>
            </w:pPr>
            <w:r>
              <w:rPr>
                <w:rFonts w:hint="eastAsia" w:ascii="微软雅黑" w:hAnsi="微软雅黑" w:cs="微软雅黑"/>
                <w:sz w:val="21"/>
                <w:szCs w:val="21"/>
                <w:lang w:val="en-US" w:eastAsia="zh-CN"/>
              </w:rPr>
              <w:t>3</w:t>
            </w:r>
          </w:p>
        </w:tc>
        <w:tc>
          <w:tcPr>
            <w:tcW w:w="504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
              <w:rPr>
                <w:rFonts w:ascii="微软雅黑" w:hAnsi="微软雅黑" w:eastAsia="微软雅黑" w:cs="微软雅黑"/>
                <w:color w:val="FF0000"/>
              </w:rPr>
            </w:pPr>
            <w:r>
              <w:rPr>
                <w:rFonts w:hint="eastAsia" w:ascii="微软雅黑" w:hAnsi="微软雅黑" w:eastAsia="微软雅黑" w:cs="微软雅黑"/>
              </w:rPr>
              <w:t>承诺函（见格式3）</w:t>
            </w:r>
          </w:p>
        </w:tc>
        <w:tc>
          <w:tcPr>
            <w:tcW w:w="536"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微软雅黑" w:hAnsi="微软雅黑" w:cs="微软雅黑"/>
                <w:sz w:val="18"/>
                <w:szCs w:val="18"/>
              </w:rPr>
            </w:pPr>
          </w:p>
        </w:tc>
        <w:tc>
          <w:tcPr>
            <w:tcW w:w="48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微软雅黑" w:hAnsi="微软雅黑" w:cs="微软雅黑"/>
                <w:sz w:val="18"/>
                <w:szCs w:val="18"/>
              </w:rPr>
            </w:pPr>
          </w:p>
        </w:tc>
        <w:tc>
          <w:tcPr>
            <w:tcW w:w="725" w:type="dxa"/>
            <w:tcBorders>
              <w:top w:val="single" w:color="auto" w:sz="6" w:space="0"/>
              <w:left w:val="single" w:color="auto" w:sz="6" w:space="0"/>
              <w:bottom w:val="single" w:color="auto" w:sz="6" w:space="0"/>
              <w:right w:val="single" w:color="auto" w:sz="6" w:space="0"/>
            </w:tcBorders>
            <w:shd w:val="clear" w:color="auto" w:fill="EEECE1"/>
            <w:vAlign w:val="center"/>
          </w:tcPr>
          <w:p>
            <w:pPr>
              <w:jc w:val="center"/>
              <w:rPr>
                <w:rFonts w:ascii="微软雅黑" w:hAnsi="微软雅黑" w:cs="微软雅黑"/>
                <w:sz w:val="18"/>
                <w:szCs w:val="18"/>
              </w:rPr>
            </w:pPr>
          </w:p>
        </w:tc>
        <w:tc>
          <w:tcPr>
            <w:tcW w:w="726" w:type="dxa"/>
            <w:tcBorders>
              <w:top w:val="single" w:color="auto" w:sz="6" w:space="0"/>
              <w:left w:val="single" w:color="auto" w:sz="6" w:space="0"/>
              <w:bottom w:val="single" w:color="auto" w:sz="6" w:space="0"/>
              <w:right w:val="single" w:color="auto" w:sz="12" w:space="0"/>
            </w:tcBorders>
            <w:shd w:val="clear" w:color="auto" w:fill="EEECE1"/>
            <w:vAlign w:val="center"/>
          </w:tcPr>
          <w:p>
            <w:pPr>
              <w:jc w:val="center"/>
              <w:rPr>
                <w:rFonts w:ascii="微软雅黑" w:hAnsi="微软雅黑" w:cs="微软雅黑"/>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514"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adjustRightInd/>
              <w:rPr>
                <w:rFonts w:ascii="微软雅黑" w:hAnsi="微软雅黑" w:cs="微软雅黑"/>
                <w:b/>
                <w:sz w:val="18"/>
                <w:szCs w:val="18"/>
              </w:rPr>
            </w:pPr>
          </w:p>
        </w:tc>
        <w:tc>
          <w:tcPr>
            <w:tcW w:w="66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val="0"/>
              <w:numPr>
                <w:ilvl w:val="0"/>
                <w:numId w:val="0"/>
              </w:numPr>
              <w:autoSpaceDN w:val="0"/>
              <w:adjustRightInd/>
              <w:snapToGrid/>
              <w:spacing w:after="0"/>
              <w:jc w:val="center"/>
              <w:rPr>
                <w:rFonts w:hint="eastAsia" w:ascii="微软雅黑" w:hAnsi="微软雅黑" w:cs="微软雅黑"/>
                <w:sz w:val="21"/>
                <w:szCs w:val="21"/>
                <w:lang w:val="en-US" w:eastAsia="zh-CN"/>
              </w:rPr>
            </w:pPr>
            <w:r>
              <w:rPr>
                <w:rFonts w:hint="eastAsia" w:ascii="微软雅黑" w:hAnsi="微软雅黑" w:cs="微软雅黑"/>
                <w:sz w:val="21"/>
                <w:szCs w:val="21"/>
                <w:lang w:val="en-US" w:eastAsia="zh-CN"/>
              </w:rPr>
              <w:t>4</w:t>
            </w:r>
          </w:p>
        </w:tc>
        <w:tc>
          <w:tcPr>
            <w:tcW w:w="504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
              <w:rPr>
                <w:rFonts w:ascii="微软雅黑" w:hAnsi="微软雅黑" w:eastAsia="微软雅黑" w:cs="微软雅黑"/>
              </w:rPr>
            </w:pPr>
            <w:r>
              <w:rPr>
                <w:rFonts w:hint="eastAsia" w:ascii="微软雅黑" w:hAnsi="微软雅黑" w:eastAsia="微软雅黑" w:cs="微软雅黑"/>
                <w:bCs/>
              </w:rPr>
              <w:t>公平竞争承诺书</w:t>
            </w:r>
            <w:r>
              <w:rPr>
                <w:rFonts w:hint="eastAsia" w:ascii="微软雅黑" w:hAnsi="微软雅黑" w:eastAsia="微软雅黑" w:cs="微软雅黑"/>
              </w:rPr>
              <w:t>（见格式4）</w:t>
            </w:r>
          </w:p>
        </w:tc>
        <w:tc>
          <w:tcPr>
            <w:tcW w:w="536"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微软雅黑" w:hAnsi="微软雅黑" w:cs="微软雅黑"/>
                <w:sz w:val="18"/>
                <w:szCs w:val="18"/>
              </w:rPr>
            </w:pPr>
          </w:p>
        </w:tc>
        <w:tc>
          <w:tcPr>
            <w:tcW w:w="48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微软雅黑" w:hAnsi="微软雅黑" w:cs="微软雅黑"/>
                <w:sz w:val="18"/>
                <w:szCs w:val="18"/>
              </w:rPr>
            </w:pPr>
          </w:p>
        </w:tc>
        <w:tc>
          <w:tcPr>
            <w:tcW w:w="725" w:type="dxa"/>
            <w:tcBorders>
              <w:top w:val="single" w:color="auto" w:sz="6" w:space="0"/>
              <w:left w:val="single" w:color="auto" w:sz="6" w:space="0"/>
              <w:bottom w:val="single" w:color="auto" w:sz="6" w:space="0"/>
              <w:right w:val="single" w:color="auto" w:sz="6" w:space="0"/>
            </w:tcBorders>
            <w:shd w:val="clear" w:color="auto" w:fill="EEECE1"/>
            <w:vAlign w:val="center"/>
          </w:tcPr>
          <w:p>
            <w:pPr>
              <w:jc w:val="center"/>
              <w:rPr>
                <w:rFonts w:ascii="微软雅黑" w:hAnsi="微软雅黑" w:cs="微软雅黑"/>
                <w:sz w:val="18"/>
                <w:szCs w:val="18"/>
              </w:rPr>
            </w:pPr>
          </w:p>
        </w:tc>
        <w:tc>
          <w:tcPr>
            <w:tcW w:w="726" w:type="dxa"/>
            <w:tcBorders>
              <w:top w:val="single" w:color="auto" w:sz="6" w:space="0"/>
              <w:left w:val="single" w:color="auto" w:sz="6" w:space="0"/>
              <w:bottom w:val="single" w:color="auto" w:sz="6" w:space="0"/>
              <w:right w:val="single" w:color="auto" w:sz="12" w:space="0"/>
            </w:tcBorders>
            <w:shd w:val="clear" w:color="auto" w:fill="EEECE1"/>
            <w:vAlign w:val="center"/>
          </w:tcPr>
          <w:p>
            <w:pPr>
              <w:jc w:val="center"/>
              <w:rPr>
                <w:rFonts w:ascii="微软雅黑" w:hAnsi="微软雅黑" w:cs="微软雅黑"/>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514"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adjustRightInd/>
              <w:rPr>
                <w:rFonts w:ascii="微软雅黑" w:hAnsi="微软雅黑" w:cs="微软雅黑"/>
                <w:b/>
                <w:sz w:val="18"/>
                <w:szCs w:val="18"/>
              </w:rPr>
            </w:pPr>
          </w:p>
        </w:tc>
        <w:tc>
          <w:tcPr>
            <w:tcW w:w="66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val="0"/>
              <w:numPr>
                <w:ilvl w:val="0"/>
                <w:numId w:val="0"/>
              </w:numPr>
              <w:autoSpaceDN w:val="0"/>
              <w:adjustRightInd/>
              <w:snapToGrid/>
              <w:spacing w:after="0"/>
              <w:jc w:val="center"/>
              <w:rPr>
                <w:rFonts w:hint="eastAsia" w:ascii="微软雅黑" w:hAnsi="微软雅黑" w:cs="微软雅黑"/>
                <w:sz w:val="21"/>
                <w:szCs w:val="21"/>
                <w:lang w:val="en-US" w:eastAsia="zh-CN"/>
              </w:rPr>
            </w:pPr>
            <w:r>
              <w:rPr>
                <w:rFonts w:hint="eastAsia" w:ascii="微软雅黑" w:hAnsi="微软雅黑" w:cs="微软雅黑"/>
                <w:sz w:val="21"/>
                <w:szCs w:val="21"/>
                <w:lang w:val="en-US" w:eastAsia="zh-CN"/>
              </w:rPr>
              <w:t>5</w:t>
            </w:r>
          </w:p>
        </w:tc>
        <w:tc>
          <w:tcPr>
            <w:tcW w:w="504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
              <w:rPr>
                <w:rFonts w:ascii="微软雅黑" w:hAnsi="微软雅黑" w:eastAsia="微软雅黑" w:cs="微软雅黑"/>
                <w:bCs/>
                <w:color w:val="auto"/>
              </w:rPr>
            </w:pPr>
            <w:r>
              <w:rPr>
                <w:rFonts w:hint="eastAsia" w:ascii="微软雅黑" w:hAnsi="微软雅黑" w:eastAsia="微软雅黑" w:cs="微软雅黑"/>
                <w:color w:val="auto"/>
              </w:rPr>
              <w:t>投标人必须为中华人民共和国境内在广东省内注册成立、有效存续的法人及其他组织</w:t>
            </w:r>
            <w:r>
              <w:rPr>
                <w:rFonts w:hint="eastAsia" w:ascii="微软雅黑" w:hAnsi="微软雅黑" w:eastAsia="微软雅黑" w:cs="微软雅黑"/>
                <w:color w:val="auto"/>
                <w:lang w:eastAsia="zh-CN"/>
              </w:rPr>
              <w:t>（</w:t>
            </w:r>
            <w:r>
              <w:rPr>
                <w:rFonts w:hint="eastAsia" w:ascii="微软雅黑" w:hAnsi="微软雅黑" w:eastAsia="微软雅黑" w:cs="微软雅黑"/>
                <w:color w:val="auto"/>
                <w:lang w:val="en-US" w:eastAsia="zh-CN"/>
              </w:rPr>
              <w:t>企业法人营业执照复印件），以及采购人现场踏勘签到表。</w:t>
            </w:r>
          </w:p>
        </w:tc>
        <w:tc>
          <w:tcPr>
            <w:tcW w:w="536"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微软雅黑" w:hAnsi="微软雅黑" w:cs="微软雅黑"/>
                <w:sz w:val="18"/>
                <w:szCs w:val="18"/>
              </w:rPr>
            </w:pPr>
          </w:p>
        </w:tc>
        <w:tc>
          <w:tcPr>
            <w:tcW w:w="48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微软雅黑" w:hAnsi="微软雅黑" w:cs="微软雅黑"/>
                <w:sz w:val="18"/>
                <w:szCs w:val="18"/>
              </w:rPr>
            </w:pPr>
          </w:p>
        </w:tc>
        <w:tc>
          <w:tcPr>
            <w:tcW w:w="725" w:type="dxa"/>
            <w:tcBorders>
              <w:top w:val="single" w:color="auto" w:sz="6" w:space="0"/>
              <w:left w:val="single" w:color="auto" w:sz="6" w:space="0"/>
              <w:bottom w:val="single" w:color="auto" w:sz="6" w:space="0"/>
              <w:right w:val="single" w:color="auto" w:sz="6" w:space="0"/>
            </w:tcBorders>
            <w:shd w:val="clear" w:color="auto" w:fill="EEECE1"/>
            <w:vAlign w:val="center"/>
          </w:tcPr>
          <w:p>
            <w:pPr>
              <w:jc w:val="center"/>
              <w:rPr>
                <w:rFonts w:ascii="微软雅黑" w:hAnsi="微软雅黑" w:cs="微软雅黑"/>
                <w:sz w:val="18"/>
                <w:szCs w:val="18"/>
              </w:rPr>
            </w:pPr>
          </w:p>
        </w:tc>
        <w:tc>
          <w:tcPr>
            <w:tcW w:w="726" w:type="dxa"/>
            <w:tcBorders>
              <w:top w:val="single" w:color="auto" w:sz="6" w:space="0"/>
              <w:left w:val="single" w:color="auto" w:sz="6" w:space="0"/>
              <w:bottom w:val="single" w:color="auto" w:sz="6" w:space="0"/>
              <w:right w:val="single" w:color="auto" w:sz="12" w:space="0"/>
            </w:tcBorders>
            <w:shd w:val="clear" w:color="auto" w:fill="EEECE1"/>
            <w:vAlign w:val="center"/>
          </w:tcPr>
          <w:p>
            <w:pPr>
              <w:jc w:val="center"/>
              <w:rPr>
                <w:rFonts w:ascii="微软雅黑" w:hAnsi="微软雅黑" w:cs="微软雅黑"/>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514"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adjustRightInd/>
              <w:rPr>
                <w:rFonts w:ascii="微软雅黑" w:hAnsi="微软雅黑" w:cs="微软雅黑"/>
                <w:b/>
                <w:sz w:val="18"/>
                <w:szCs w:val="18"/>
              </w:rPr>
            </w:pPr>
          </w:p>
        </w:tc>
        <w:tc>
          <w:tcPr>
            <w:tcW w:w="66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val="0"/>
              <w:numPr>
                <w:ilvl w:val="0"/>
                <w:numId w:val="0"/>
              </w:numPr>
              <w:autoSpaceDN w:val="0"/>
              <w:adjustRightInd/>
              <w:snapToGrid/>
              <w:spacing w:after="0"/>
              <w:jc w:val="center"/>
              <w:rPr>
                <w:rFonts w:hint="default" w:ascii="微软雅黑" w:hAnsi="微软雅黑" w:cs="微软雅黑"/>
                <w:sz w:val="21"/>
                <w:szCs w:val="21"/>
                <w:lang w:val="en-US" w:eastAsia="zh-CN"/>
              </w:rPr>
            </w:pPr>
            <w:r>
              <w:rPr>
                <w:rFonts w:hint="eastAsia" w:ascii="微软雅黑" w:hAnsi="微软雅黑" w:cs="微软雅黑"/>
                <w:sz w:val="21"/>
                <w:szCs w:val="21"/>
                <w:lang w:val="en-US" w:eastAsia="zh-CN"/>
              </w:rPr>
              <w:t>6</w:t>
            </w:r>
          </w:p>
        </w:tc>
        <w:tc>
          <w:tcPr>
            <w:tcW w:w="504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
              <w:rPr>
                <w:rFonts w:ascii="微软雅黑" w:hAnsi="微软雅黑" w:eastAsia="微软雅黑" w:cs="微软雅黑"/>
                <w:color w:val="auto"/>
              </w:rPr>
            </w:pPr>
            <w:r>
              <w:rPr>
                <w:rFonts w:hint="eastAsia" w:ascii="微软雅黑" w:hAnsi="微软雅黑" w:eastAsia="微软雅黑" w:cs="微软雅黑"/>
                <w:color w:val="auto"/>
              </w:rPr>
              <w:t>法定代表人授权委托书或法定代表人证明书（见格式5、6）</w:t>
            </w:r>
          </w:p>
        </w:tc>
        <w:tc>
          <w:tcPr>
            <w:tcW w:w="536"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微软雅黑" w:hAnsi="微软雅黑" w:cs="微软雅黑"/>
                <w:sz w:val="18"/>
                <w:szCs w:val="18"/>
              </w:rPr>
            </w:pPr>
          </w:p>
        </w:tc>
        <w:tc>
          <w:tcPr>
            <w:tcW w:w="48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微软雅黑" w:hAnsi="微软雅黑" w:cs="微软雅黑"/>
                <w:sz w:val="18"/>
                <w:szCs w:val="18"/>
              </w:rPr>
            </w:pPr>
          </w:p>
        </w:tc>
        <w:tc>
          <w:tcPr>
            <w:tcW w:w="725" w:type="dxa"/>
            <w:tcBorders>
              <w:top w:val="single" w:color="auto" w:sz="6" w:space="0"/>
              <w:left w:val="single" w:color="auto" w:sz="6" w:space="0"/>
              <w:bottom w:val="single" w:color="auto" w:sz="6" w:space="0"/>
              <w:right w:val="single" w:color="auto" w:sz="6" w:space="0"/>
            </w:tcBorders>
            <w:shd w:val="clear" w:color="auto" w:fill="EEECE1"/>
            <w:vAlign w:val="center"/>
          </w:tcPr>
          <w:p>
            <w:pPr>
              <w:jc w:val="center"/>
              <w:rPr>
                <w:rFonts w:ascii="微软雅黑" w:hAnsi="微软雅黑" w:cs="微软雅黑"/>
                <w:sz w:val="18"/>
                <w:szCs w:val="18"/>
              </w:rPr>
            </w:pPr>
          </w:p>
        </w:tc>
        <w:tc>
          <w:tcPr>
            <w:tcW w:w="726" w:type="dxa"/>
            <w:tcBorders>
              <w:top w:val="single" w:color="auto" w:sz="6" w:space="0"/>
              <w:left w:val="single" w:color="auto" w:sz="6" w:space="0"/>
              <w:bottom w:val="single" w:color="auto" w:sz="6" w:space="0"/>
              <w:right w:val="single" w:color="auto" w:sz="12" w:space="0"/>
            </w:tcBorders>
            <w:shd w:val="clear" w:color="auto" w:fill="EEECE1"/>
            <w:vAlign w:val="center"/>
          </w:tcPr>
          <w:p>
            <w:pPr>
              <w:jc w:val="center"/>
              <w:rPr>
                <w:rFonts w:ascii="微软雅黑" w:hAnsi="微软雅黑" w:cs="微软雅黑"/>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514"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adjustRightInd/>
              <w:rPr>
                <w:rFonts w:ascii="微软雅黑" w:hAnsi="微软雅黑" w:cs="微软雅黑"/>
                <w:b/>
                <w:sz w:val="18"/>
                <w:szCs w:val="18"/>
              </w:rPr>
            </w:pPr>
          </w:p>
        </w:tc>
        <w:tc>
          <w:tcPr>
            <w:tcW w:w="66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val="0"/>
              <w:numPr>
                <w:ilvl w:val="0"/>
                <w:numId w:val="0"/>
              </w:numPr>
              <w:autoSpaceDN w:val="0"/>
              <w:adjustRightInd/>
              <w:snapToGrid/>
              <w:spacing w:after="0"/>
              <w:jc w:val="center"/>
              <w:rPr>
                <w:rFonts w:hint="default" w:ascii="微软雅黑" w:hAnsi="微软雅黑" w:cs="微软雅黑"/>
                <w:sz w:val="21"/>
                <w:szCs w:val="21"/>
                <w:lang w:val="en-US" w:eastAsia="zh-CN"/>
              </w:rPr>
            </w:pPr>
            <w:r>
              <w:rPr>
                <w:rFonts w:hint="eastAsia" w:ascii="微软雅黑" w:hAnsi="微软雅黑" w:cs="微软雅黑"/>
                <w:sz w:val="21"/>
                <w:szCs w:val="21"/>
                <w:lang w:val="en-US" w:eastAsia="zh-CN"/>
              </w:rPr>
              <w:t>7</w:t>
            </w:r>
          </w:p>
        </w:tc>
        <w:tc>
          <w:tcPr>
            <w:tcW w:w="504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
              <w:rPr>
                <w:rFonts w:hint="default" w:ascii="微软雅黑" w:hAnsi="微软雅黑" w:eastAsia="微软雅黑" w:cs="微软雅黑"/>
                <w:color w:val="auto"/>
                <w:lang w:val="en-US" w:eastAsia="zh-CN"/>
              </w:rPr>
            </w:pPr>
            <w:r>
              <w:rPr>
                <w:rFonts w:hint="eastAsia" w:ascii="微软雅黑" w:hAnsi="微软雅黑" w:eastAsia="微软雅黑" w:cs="微软雅黑"/>
                <w:color w:val="auto"/>
              </w:rPr>
              <w:t>投标人必须具备有效的《食品经营许可证》。</w:t>
            </w:r>
          </w:p>
        </w:tc>
        <w:tc>
          <w:tcPr>
            <w:tcW w:w="536"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微软雅黑" w:hAnsi="微软雅黑" w:cs="微软雅黑"/>
                <w:sz w:val="18"/>
                <w:szCs w:val="18"/>
              </w:rPr>
            </w:pPr>
          </w:p>
        </w:tc>
        <w:tc>
          <w:tcPr>
            <w:tcW w:w="48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微软雅黑" w:hAnsi="微软雅黑" w:cs="微软雅黑"/>
                <w:sz w:val="18"/>
                <w:szCs w:val="18"/>
              </w:rPr>
            </w:pPr>
          </w:p>
        </w:tc>
        <w:tc>
          <w:tcPr>
            <w:tcW w:w="725" w:type="dxa"/>
            <w:tcBorders>
              <w:top w:val="single" w:color="auto" w:sz="6" w:space="0"/>
              <w:left w:val="single" w:color="auto" w:sz="6" w:space="0"/>
              <w:bottom w:val="single" w:color="auto" w:sz="6" w:space="0"/>
              <w:right w:val="single" w:color="auto" w:sz="6" w:space="0"/>
            </w:tcBorders>
            <w:shd w:val="clear" w:color="auto" w:fill="EEECE1"/>
            <w:vAlign w:val="center"/>
          </w:tcPr>
          <w:p>
            <w:pPr>
              <w:jc w:val="center"/>
              <w:rPr>
                <w:rFonts w:ascii="微软雅黑" w:hAnsi="微软雅黑" w:cs="微软雅黑"/>
                <w:sz w:val="18"/>
                <w:szCs w:val="18"/>
              </w:rPr>
            </w:pPr>
          </w:p>
        </w:tc>
        <w:tc>
          <w:tcPr>
            <w:tcW w:w="726" w:type="dxa"/>
            <w:tcBorders>
              <w:top w:val="single" w:color="auto" w:sz="6" w:space="0"/>
              <w:left w:val="single" w:color="auto" w:sz="6" w:space="0"/>
              <w:bottom w:val="single" w:color="auto" w:sz="6" w:space="0"/>
              <w:right w:val="single" w:color="auto" w:sz="12" w:space="0"/>
            </w:tcBorders>
            <w:shd w:val="clear" w:color="auto" w:fill="EEECE1"/>
            <w:vAlign w:val="center"/>
          </w:tcPr>
          <w:p>
            <w:pPr>
              <w:jc w:val="center"/>
              <w:rPr>
                <w:rFonts w:ascii="微软雅黑" w:hAnsi="微软雅黑" w:cs="微软雅黑"/>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514"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adjustRightInd/>
              <w:rPr>
                <w:rFonts w:ascii="微软雅黑" w:hAnsi="微软雅黑" w:cs="微软雅黑"/>
                <w:b/>
                <w:sz w:val="18"/>
                <w:szCs w:val="18"/>
              </w:rPr>
            </w:pPr>
          </w:p>
        </w:tc>
        <w:tc>
          <w:tcPr>
            <w:tcW w:w="66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val="0"/>
              <w:numPr>
                <w:ilvl w:val="0"/>
                <w:numId w:val="0"/>
              </w:numPr>
              <w:autoSpaceDN w:val="0"/>
              <w:adjustRightInd/>
              <w:snapToGrid/>
              <w:spacing w:after="0"/>
              <w:jc w:val="center"/>
              <w:rPr>
                <w:rFonts w:hint="default" w:ascii="微软雅黑" w:hAnsi="微软雅黑" w:cs="微软雅黑"/>
                <w:sz w:val="21"/>
                <w:szCs w:val="21"/>
                <w:lang w:val="en-US" w:eastAsia="zh-CN"/>
              </w:rPr>
            </w:pPr>
            <w:r>
              <w:rPr>
                <w:rFonts w:hint="eastAsia" w:ascii="微软雅黑" w:hAnsi="微软雅黑" w:cs="微软雅黑"/>
                <w:sz w:val="21"/>
                <w:szCs w:val="21"/>
                <w:lang w:val="en-US" w:eastAsia="zh-CN"/>
              </w:rPr>
              <w:t>8</w:t>
            </w:r>
          </w:p>
        </w:tc>
        <w:tc>
          <w:tcPr>
            <w:tcW w:w="504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
              <w:rPr>
                <w:rFonts w:hint="default" w:ascii="微软雅黑" w:hAnsi="微软雅黑" w:eastAsia="微软雅黑" w:cs="微软雅黑"/>
                <w:color w:val="auto"/>
                <w:lang w:val="en-US" w:eastAsia="zh-CN"/>
              </w:rPr>
            </w:pPr>
            <w:r>
              <w:rPr>
                <w:rFonts w:hint="eastAsia" w:ascii="微软雅黑" w:hAnsi="微软雅黑" w:eastAsia="微软雅黑" w:cs="微软雅黑"/>
                <w:color w:val="auto"/>
                <w:lang w:val="en-US" w:eastAsia="zh-CN"/>
              </w:rPr>
              <w:t>一般纳税人资格查询截图（在国家税务总局广东省电子税务局-一般纳税人资格查询中进行查询截图）</w:t>
            </w:r>
          </w:p>
        </w:tc>
        <w:tc>
          <w:tcPr>
            <w:tcW w:w="536"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微软雅黑" w:hAnsi="微软雅黑" w:cs="微软雅黑"/>
                <w:color w:val="FF0000"/>
                <w:sz w:val="18"/>
                <w:szCs w:val="18"/>
              </w:rPr>
            </w:pPr>
          </w:p>
        </w:tc>
        <w:tc>
          <w:tcPr>
            <w:tcW w:w="48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微软雅黑" w:hAnsi="微软雅黑" w:cs="微软雅黑"/>
                <w:color w:val="FF0000"/>
                <w:sz w:val="18"/>
                <w:szCs w:val="18"/>
              </w:rPr>
            </w:pPr>
          </w:p>
        </w:tc>
        <w:tc>
          <w:tcPr>
            <w:tcW w:w="725" w:type="dxa"/>
            <w:tcBorders>
              <w:top w:val="single" w:color="auto" w:sz="6" w:space="0"/>
              <w:left w:val="single" w:color="auto" w:sz="6" w:space="0"/>
              <w:bottom w:val="single" w:color="auto" w:sz="6" w:space="0"/>
              <w:right w:val="single" w:color="auto" w:sz="6" w:space="0"/>
            </w:tcBorders>
            <w:shd w:val="clear" w:color="auto" w:fill="EEECE1"/>
            <w:vAlign w:val="center"/>
          </w:tcPr>
          <w:p>
            <w:pPr>
              <w:jc w:val="center"/>
              <w:rPr>
                <w:rFonts w:ascii="微软雅黑" w:hAnsi="微软雅黑" w:cs="微软雅黑"/>
                <w:color w:val="FF0000"/>
                <w:sz w:val="18"/>
                <w:szCs w:val="18"/>
              </w:rPr>
            </w:pPr>
          </w:p>
        </w:tc>
        <w:tc>
          <w:tcPr>
            <w:tcW w:w="726" w:type="dxa"/>
            <w:tcBorders>
              <w:top w:val="single" w:color="auto" w:sz="6" w:space="0"/>
              <w:left w:val="single" w:color="auto" w:sz="6" w:space="0"/>
              <w:bottom w:val="single" w:color="auto" w:sz="6" w:space="0"/>
              <w:right w:val="single" w:color="auto" w:sz="12" w:space="0"/>
            </w:tcBorders>
            <w:shd w:val="clear" w:color="auto" w:fill="EEECE1"/>
            <w:vAlign w:val="center"/>
          </w:tcPr>
          <w:p>
            <w:pPr>
              <w:jc w:val="center"/>
              <w:rPr>
                <w:rFonts w:ascii="微软雅黑" w:hAnsi="微软雅黑" w:cs="微软雅黑"/>
                <w:color w:val="FF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514"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adjustRightInd/>
              <w:rPr>
                <w:rFonts w:ascii="微软雅黑" w:hAnsi="微软雅黑" w:cs="微软雅黑"/>
                <w:b/>
                <w:sz w:val="18"/>
                <w:szCs w:val="18"/>
              </w:rPr>
            </w:pPr>
          </w:p>
        </w:tc>
        <w:tc>
          <w:tcPr>
            <w:tcW w:w="66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val="0"/>
              <w:numPr>
                <w:ilvl w:val="0"/>
                <w:numId w:val="0"/>
              </w:numPr>
              <w:autoSpaceDN w:val="0"/>
              <w:adjustRightInd/>
              <w:snapToGrid/>
              <w:spacing w:after="0"/>
              <w:jc w:val="center"/>
              <w:rPr>
                <w:rFonts w:hint="default" w:ascii="微软雅黑" w:hAnsi="微软雅黑" w:cs="微软雅黑"/>
                <w:sz w:val="21"/>
                <w:szCs w:val="21"/>
                <w:lang w:val="en-US" w:eastAsia="zh-CN"/>
              </w:rPr>
            </w:pPr>
            <w:r>
              <w:rPr>
                <w:rFonts w:hint="eastAsia" w:ascii="微软雅黑" w:hAnsi="微软雅黑" w:cs="微软雅黑"/>
                <w:sz w:val="21"/>
                <w:szCs w:val="21"/>
                <w:lang w:val="en-US" w:eastAsia="zh-CN"/>
              </w:rPr>
              <w:t>9</w:t>
            </w:r>
          </w:p>
        </w:tc>
        <w:tc>
          <w:tcPr>
            <w:tcW w:w="504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
              <w:rPr>
                <w:rFonts w:ascii="微软雅黑" w:hAnsi="微软雅黑" w:eastAsia="微软雅黑" w:cs="微软雅黑"/>
                <w:color w:val="auto"/>
              </w:rPr>
            </w:pPr>
            <w:r>
              <w:rPr>
                <w:rFonts w:hint="eastAsia" w:ascii="微软雅黑" w:hAnsi="微软雅黑" w:eastAsia="微软雅黑" w:cs="微软雅黑"/>
                <w:color w:val="auto"/>
              </w:rPr>
              <w:t>投标人未被列入“信用中国”网站(www. creditchina. gov. cn)“失信被执行人或企业经营异常名录或重大税收违法案件当事人名单”</w:t>
            </w:r>
            <w:r>
              <w:rPr>
                <w:rFonts w:hint="eastAsia" w:ascii="微软雅黑" w:hAnsi="微软雅黑" w:eastAsia="微软雅黑" w:cs="微软雅黑"/>
                <w:bCs w:val="0"/>
                <w:color w:val="auto"/>
                <w:sz w:val="21"/>
                <w:szCs w:val="21"/>
                <w:lang w:bidi="ar"/>
              </w:rPr>
              <w:t>(提供以上信用信息查询记录其中一项截图，加盖本单位公章)</w:t>
            </w:r>
          </w:p>
        </w:tc>
        <w:tc>
          <w:tcPr>
            <w:tcW w:w="536"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微软雅黑" w:hAnsi="微软雅黑" w:cs="微软雅黑"/>
                <w:color w:val="FF0000"/>
                <w:sz w:val="18"/>
                <w:szCs w:val="18"/>
              </w:rPr>
            </w:pPr>
          </w:p>
        </w:tc>
        <w:tc>
          <w:tcPr>
            <w:tcW w:w="48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微软雅黑" w:hAnsi="微软雅黑" w:cs="微软雅黑"/>
                <w:color w:val="FF0000"/>
                <w:sz w:val="18"/>
                <w:szCs w:val="18"/>
              </w:rPr>
            </w:pPr>
          </w:p>
        </w:tc>
        <w:tc>
          <w:tcPr>
            <w:tcW w:w="725" w:type="dxa"/>
            <w:tcBorders>
              <w:top w:val="single" w:color="auto" w:sz="6" w:space="0"/>
              <w:left w:val="single" w:color="auto" w:sz="6" w:space="0"/>
              <w:bottom w:val="single" w:color="auto" w:sz="6" w:space="0"/>
              <w:right w:val="single" w:color="auto" w:sz="6" w:space="0"/>
            </w:tcBorders>
            <w:shd w:val="clear" w:color="auto" w:fill="EEECE1"/>
            <w:vAlign w:val="center"/>
          </w:tcPr>
          <w:p>
            <w:pPr>
              <w:jc w:val="center"/>
              <w:rPr>
                <w:rFonts w:ascii="微软雅黑" w:hAnsi="微软雅黑" w:cs="微软雅黑"/>
                <w:color w:val="FF0000"/>
                <w:sz w:val="18"/>
                <w:szCs w:val="18"/>
              </w:rPr>
            </w:pPr>
          </w:p>
        </w:tc>
        <w:tc>
          <w:tcPr>
            <w:tcW w:w="726" w:type="dxa"/>
            <w:tcBorders>
              <w:top w:val="single" w:color="auto" w:sz="6" w:space="0"/>
              <w:left w:val="single" w:color="auto" w:sz="6" w:space="0"/>
              <w:bottom w:val="single" w:color="auto" w:sz="6" w:space="0"/>
              <w:right w:val="single" w:color="auto" w:sz="12" w:space="0"/>
            </w:tcBorders>
            <w:shd w:val="clear" w:color="auto" w:fill="EEECE1"/>
            <w:vAlign w:val="center"/>
          </w:tcPr>
          <w:p>
            <w:pPr>
              <w:jc w:val="center"/>
              <w:rPr>
                <w:rFonts w:ascii="微软雅黑" w:hAnsi="微软雅黑" w:cs="微软雅黑"/>
                <w:color w:val="FF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514"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adjustRightInd/>
              <w:rPr>
                <w:rFonts w:ascii="微软雅黑" w:hAnsi="微软雅黑" w:cs="微软雅黑"/>
                <w:b/>
                <w:sz w:val="18"/>
                <w:szCs w:val="18"/>
              </w:rPr>
            </w:pPr>
          </w:p>
        </w:tc>
        <w:tc>
          <w:tcPr>
            <w:tcW w:w="66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val="0"/>
              <w:numPr>
                <w:ilvl w:val="0"/>
                <w:numId w:val="0"/>
              </w:numPr>
              <w:autoSpaceDN w:val="0"/>
              <w:adjustRightInd/>
              <w:snapToGrid/>
              <w:spacing w:after="0"/>
              <w:jc w:val="center"/>
              <w:rPr>
                <w:rFonts w:hint="default" w:ascii="微软雅黑" w:hAnsi="微软雅黑" w:cs="微软雅黑"/>
                <w:sz w:val="21"/>
                <w:szCs w:val="21"/>
                <w:lang w:val="en-US" w:eastAsia="zh-CN"/>
              </w:rPr>
            </w:pPr>
            <w:r>
              <w:rPr>
                <w:rFonts w:hint="eastAsia" w:ascii="微软雅黑" w:hAnsi="微软雅黑" w:cs="微软雅黑"/>
                <w:sz w:val="21"/>
                <w:szCs w:val="21"/>
                <w:lang w:val="en-US" w:eastAsia="zh-CN"/>
              </w:rPr>
              <w:t>10</w:t>
            </w:r>
          </w:p>
        </w:tc>
        <w:tc>
          <w:tcPr>
            <w:tcW w:w="504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
              <w:rPr>
                <w:rFonts w:ascii="微软雅黑" w:hAnsi="微软雅黑" w:eastAsia="微软雅黑" w:cs="微软雅黑"/>
                <w:color w:val="FF0000"/>
              </w:rPr>
            </w:pPr>
            <w:r>
              <w:rPr>
                <w:rFonts w:hint="eastAsia" w:ascii="微软雅黑" w:hAnsi="微软雅黑" w:eastAsia="微软雅黑" w:cs="微软雅黑"/>
                <w:bCs/>
                <w:i w:val="0"/>
                <w:iCs w:val="0"/>
                <w:kern w:val="0"/>
                <w:sz w:val="21"/>
                <w:szCs w:val="21"/>
                <w:u w:val="none"/>
                <w:lang w:val="en-US" w:eastAsia="zh-CN" w:bidi="ar"/>
              </w:rPr>
              <w:t>交纳投标保证金的银行转账单或收据复印件。</w:t>
            </w:r>
          </w:p>
        </w:tc>
        <w:tc>
          <w:tcPr>
            <w:tcW w:w="536"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微软雅黑" w:hAnsi="微软雅黑" w:cs="微软雅黑"/>
                <w:color w:val="FF0000"/>
                <w:sz w:val="18"/>
                <w:szCs w:val="18"/>
              </w:rPr>
            </w:pPr>
          </w:p>
        </w:tc>
        <w:tc>
          <w:tcPr>
            <w:tcW w:w="48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微软雅黑" w:hAnsi="微软雅黑" w:cs="微软雅黑"/>
                <w:color w:val="FF0000"/>
                <w:sz w:val="18"/>
                <w:szCs w:val="18"/>
              </w:rPr>
            </w:pPr>
          </w:p>
        </w:tc>
        <w:tc>
          <w:tcPr>
            <w:tcW w:w="725" w:type="dxa"/>
            <w:tcBorders>
              <w:top w:val="single" w:color="auto" w:sz="6" w:space="0"/>
              <w:left w:val="single" w:color="auto" w:sz="6" w:space="0"/>
              <w:bottom w:val="single" w:color="auto" w:sz="6" w:space="0"/>
              <w:right w:val="single" w:color="auto" w:sz="6" w:space="0"/>
            </w:tcBorders>
            <w:shd w:val="clear" w:color="auto" w:fill="EEECE1"/>
            <w:vAlign w:val="center"/>
          </w:tcPr>
          <w:p>
            <w:pPr>
              <w:jc w:val="center"/>
              <w:rPr>
                <w:rFonts w:ascii="微软雅黑" w:hAnsi="微软雅黑" w:cs="微软雅黑"/>
                <w:color w:val="FF0000"/>
                <w:sz w:val="18"/>
                <w:szCs w:val="18"/>
              </w:rPr>
            </w:pPr>
          </w:p>
        </w:tc>
        <w:tc>
          <w:tcPr>
            <w:tcW w:w="726" w:type="dxa"/>
            <w:tcBorders>
              <w:top w:val="single" w:color="auto" w:sz="6" w:space="0"/>
              <w:left w:val="single" w:color="auto" w:sz="6" w:space="0"/>
              <w:bottom w:val="single" w:color="auto" w:sz="6" w:space="0"/>
              <w:right w:val="single" w:color="auto" w:sz="12" w:space="0"/>
            </w:tcBorders>
            <w:shd w:val="clear" w:color="auto" w:fill="EEECE1"/>
            <w:vAlign w:val="center"/>
          </w:tcPr>
          <w:p>
            <w:pPr>
              <w:jc w:val="center"/>
              <w:rPr>
                <w:rFonts w:ascii="微软雅黑" w:hAnsi="微软雅黑" w:cs="微软雅黑"/>
                <w:color w:val="FF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514"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adjustRightInd/>
              <w:rPr>
                <w:rFonts w:ascii="微软雅黑" w:hAnsi="微软雅黑" w:cs="微软雅黑"/>
                <w:b/>
                <w:sz w:val="18"/>
                <w:szCs w:val="18"/>
              </w:rPr>
            </w:pPr>
          </w:p>
        </w:tc>
        <w:tc>
          <w:tcPr>
            <w:tcW w:w="669"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
              <w:jc w:val="center"/>
              <w:rPr>
                <w:rFonts w:hint="default"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11</w:t>
            </w:r>
          </w:p>
        </w:tc>
        <w:tc>
          <w:tcPr>
            <w:tcW w:w="504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
              <w:rPr>
                <w:rFonts w:ascii="微软雅黑" w:hAnsi="微软雅黑" w:eastAsia="微软雅黑" w:cs="微软雅黑"/>
              </w:rPr>
            </w:pPr>
            <w:r>
              <w:rPr>
                <w:rFonts w:hint="eastAsia" w:ascii="微软雅黑" w:hAnsi="微软雅黑" w:eastAsia="微软雅黑" w:cs="微软雅黑"/>
                <w:b/>
              </w:rPr>
              <w:t>开标一览表、项目价格明细表（见格式7）</w:t>
            </w:r>
          </w:p>
        </w:tc>
        <w:tc>
          <w:tcPr>
            <w:tcW w:w="536"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微软雅黑" w:hAnsi="微软雅黑" w:cs="微软雅黑"/>
                <w:sz w:val="18"/>
                <w:szCs w:val="18"/>
              </w:rPr>
            </w:pPr>
          </w:p>
        </w:tc>
        <w:tc>
          <w:tcPr>
            <w:tcW w:w="48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微软雅黑" w:hAnsi="微软雅黑" w:cs="微软雅黑"/>
                <w:sz w:val="18"/>
                <w:szCs w:val="18"/>
              </w:rPr>
            </w:pPr>
          </w:p>
        </w:tc>
        <w:tc>
          <w:tcPr>
            <w:tcW w:w="725" w:type="dxa"/>
            <w:tcBorders>
              <w:top w:val="single" w:color="auto" w:sz="6" w:space="0"/>
              <w:left w:val="single" w:color="auto" w:sz="6" w:space="0"/>
              <w:bottom w:val="single" w:color="auto" w:sz="6" w:space="0"/>
              <w:right w:val="single" w:color="auto" w:sz="6" w:space="0"/>
            </w:tcBorders>
            <w:shd w:val="clear" w:color="auto" w:fill="EEECE1"/>
            <w:vAlign w:val="center"/>
          </w:tcPr>
          <w:p>
            <w:pPr>
              <w:jc w:val="center"/>
              <w:rPr>
                <w:rFonts w:ascii="微软雅黑" w:hAnsi="微软雅黑" w:cs="微软雅黑"/>
                <w:sz w:val="18"/>
                <w:szCs w:val="18"/>
              </w:rPr>
            </w:pPr>
          </w:p>
        </w:tc>
        <w:tc>
          <w:tcPr>
            <w:tcW w:w="726" w:type="dxa"/>
            <w:tcBorders>
              <w:top w:val="single" w:color="auto" w:sz="6" w:space="0"/>
              <w:left w:val="single" w:color="auto" w:sz="6" w:space="0"/>
              <w:bottom w:val="single" w:color="auto" w:sz="6" w:space="0"/>
              <w:right w:val="single" w:color="auto" w:sz="12" w:space="0"/>
            </w:tcBorders>
            <w:shd w:val="clear" w:color="auto" w:fill="EEECE1"/>
            <w:vAlign w:val="center"/>
          </w:tcPr>
          <w:p>
            <w:pPr>
              <w:jc w:val="center"/>
              <w:rPr>
                <w:rFonts w:ascii="微软雅黑" w:hAnsi="微软雅黑" w:cs="微软雅黑"/>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514" w:type="dxa"/>
            <w:vMerge w:val="restart"/>
            <w:tcBorders>
              <w:top w:val="single" w:color="auto" w:sz="6" w:space="0"/>
              <w:left w:val="single" w:color="auto" w:sz="12" w:space="0"/>
              <w:bottom w:val="single" w:color="auto" w:sz="6" w:space="0"/>
              <w:right w:val="single" w:color="auto" w:sz="6" w:space="0"/>
            </w:tcBorders>
            <w:shd w:val="clear" w:color="auto" w:fill="auto"/>
            <w:vAlign w:val="center"/>
          </w:tcPr>
          <w:p>
            <w:pPr>
              <w:ind w:left="113" w:right="113"/>
              <w:jc w:val="center"/>
              <w:rPr>
                <w:rFonts w:ascii="微软雅黑" w:hAnsi="微软雅黑" w:cs="微软雅黑"/>
                <w:sz w:val="18"/>
                <w:szCs w:val="18"/>
              </w:rPr>
            </w:pPr>
            <w:r>
              <w:rPr>
                <w:rFonts w:hint="eastAsia" w:ascii="微软雅黑" w:hAnsi="微软雅黑" w:cs="微软雅黑"/>
                <w:b/>
                <w:color w:val="000000"/>
                <w:sz w:val="18"/>
                <w:szCs w:val="18"/>
              </w:rPr>
              <w:t>投标人应提交的技术文件（</w:t>
            </w:r>
            <w:r>
              <w:rPr>
                <w:rFonts w:hint="eastAsia" w:ascii="微软雅黑" w:hAnsi="微软雅黑" w:cs="微软雅黑"/>
                <w:b/>
                <w:bCs/>
                <w:sz w:val="18"/>
                <w:szCs w:val="18"/>
              </w:rPr>
              <w:t>加盖投标人公章</w:t>
            </w:r>
            <w:r>
              <w:rPr>
                <w:rFonts w:hint="eastAsia" w:ascii="微软雅黑" w:hAnsi="微软雅黑" w:cs="微软雅黑"/>
                <w:b/>
                <w:color w:val="000000"/>
                <w:sz w:val="18"/>
                <w:szCs w:val="18"/>
              </w:rPr>
              <w:t>）</w:t>
            </w:r>
          </w:p>
        </w:tc>
        <w:tc>
          <w:tcPr>
            <w:tcW w:w="66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val="0"/>
              <w:numPr>
                <w:ilvl w:val="0"/>
                <w:numId w:val="7"/>
              </w:numPr>
              <w:autoSpaceDN w:val="0"/>
              <w:adjustRightInd/>
              <w:snapToGrid/>
              <w:spacing w:after="0"/>
              <w:jc w:val="center"/>
              <w:rPr>
                <w:rFonts w:ascii="微软雅黑" w:hAnsi="微软雅黑" w:cs="微软雅黑"/>
                <w:sz w:val="21"/>
                <w:szCs w:val="21"/>
              </w:rPr>
            </w:pPr>
          </w:p>
        </w:tc>
        <w:tc>
          <w:tcPr>
            <w:tcW w:w="504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
              <w:rPr>
                <w:rFonts w:ascii="微软雅黑" w:hAnsi="微软雅黑" w:eastAsia="微软雅黑" w:cs="微软雅黑"/>
              </w:rPr>
            </w:pPr>
            <w:r>
              <w:rPr>
                <w:rFonts w:hint="eastAsia" w:ascii="微软雅黑" w:hAnsi="微软雅黑" w:eastAsia="微软雅黑" w:cs="微软雅黑"/>
                <w:color w:val="000000"/>
              </w:rPr>
              <w:t>服务方案（见格式8）</w:t>
            </w:r>
          </w:p>
        </w:tc>
        <w:tc>
          <w:tcPr>
            <w:tcW w:w="536"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微软雅黑" w:hAnsi="微软雅黑" w:cs="微软雅黑"/>
                <w:sz w:val="18"/>
                <w:szCs w:val="18"/>
              </w:rPr>
            </w:pPr>
          </w:p>
        </w:tc>
        <w:tc>
          <w:tcPr>
            <w:tcW w:w="48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微软雅黑" w:hAnsi="微软雅黑" w:cs="微软雅黑"/>
                <w:sz w:val="18"/>
                <w:szCs w:val="18"/>
              </w:rPr>
            </w:pPr>
          </w:p>
        </w:tc>
        <w:tc>
          <w:tcPr>
            <w:tcW w:w="725" w:type="dxa"/>
            <w:tcBorders>
              <w:top w:val="single" w:color="auto" w:sz="6" w:space="0"/>
              <w:left w:val="single" w:color="auto" w:sz="6" w:space="0"/>
              <w:bottom w:val="single" w:color="auto" w:sz="6" w:space="0"/>
              <w:right w:val="single" w:color="auto" w:sz="6" w:space="0"/>
            </w:tcBorders>
            <w:shd w:val="clear" w:color="auto" w:fill="EEECE1"/>
            <w:vAlign w:val="center"/>
          </w:tcPr>
          <w:p>
            <w:pPr>
              <w:jc w:val="center"/>
              <w:rPr>
                <w:rFonts w:ascii="微软雅黑" w:hAnsi="微软雅黑" w:cs="微软雅黑"/>
                <w:sz w:val="18"/>
                <w:szCs w:val="18"/>
              </w:rPr>
            </w:pPr>
          </w:p>
        </w:tc>
        <w:tc>
          <w:tcPr>
            <w:tcW w:w="726" w:type="dxa"/>
            <w:tcBorders>
              <w:top w:val="single" w:color="auto" w:sz="6" w:space="0"/>
              <w:left w:val="single" w:color="auto" w:sz="6" w:space="0"/>
              <w:bottom w:val="single" w:color="auto" w:sz="6" w:space="0"/>
              <w:right w:val="single" w:color="auto" w:sz="12" w:space="0"/>
            </w:tcBorders>
            <w:shd w:val="clear" w:color="auto" w:fill="EEECE1"/>
            <w:vAlign w:val="center"/>
          </w:tcPr>
          <w:p>
            <w:pPr>
              <w:jc w:val="center"/>
              <w:rPr>
                <w:rFonts w:ascii="微软雅黑" w:hAnsi="微软雅黑" w:cs="微软雅黑"/>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5" w:hRule="atLeast"/>
          <w:jc w:val="center"/>
        </w:trPr>
        <w:tc>
          <w:tcPr>
            <w:tcW w:w="1514"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adjustRightInd/>
              <w:rPr>
                <w:rFonts w:ascii="微软雅黑" w:hAnsi="微软雅黑" w:cs="微软雅黑"/>
                <w:sz w:val="18"/>
                <w:szCs w:val="18"/>
              </w:rPr>
            </w:pPr>
          </w:p>
        </w:tc>
        <w:tc>
          <w:tcPr>
            <w:tcW w:w="66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val="0"/>
              <w:numPr>
                <w:ilvl w:val="0"/>
                <w:numId w:val="7"/>
              </w:numPr>
              <w:autoSpaceDN w:val="0"/>
              <w:adjustRightInd/>
              <w:snapToGrid/>
              <w:spacing w:after="0"/>
              <w:jc w:val="center"/>
              <w:rPr>
                <w:rFonts w:ascii="微软雅黑" w:hAnsi="微软雅黑" w:cs="微软雅黑"/>
                <w:sz w:val="21"/>
                <w:szCs w:val="21"/>
              </w:rPr>
            </w:pPr>
          </w:p>
        </w:tc>
        <w:tc>
          <w:tcPr>
            <w:tcW w:w="504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
              <w:rPr>
                <w:rFonts w:ascii="微软雅黑" w:hAnsi="微软雅黑" w:eastAsia="微软雅黑" w:cs="微软雅黑"/>
                <w:bCs/>
              </w:rPr>
            </w:pPr>
            <w:r>
              <w:rPr>
                <w:rFonts w:hint="eastAsia" w:ascii="微软雅黑" w:hAnsi="微软雅黑" w:eastAsia="微软雅黑" w:cs="微软雅黑"/>
                <w:bCs/>
              </w:rPr>
              <w:t>投标人认为需要提供的其它说明和资料</w:t>
            </w:r>
          </w:p>
        </w:tc>
        <w:tc>
          <w:tcPr>
            <w:tcW w:w="536"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微软雅黑" w:hAnsi="微软雅黑" w:cs="微软雅黑"/>
                <w:sz w:val="18"/>
                <w:szCs w:val="18"/>
              </w:rPr>
            </w:pPr>
          </w:p>
        </w:tc>
        <w:tc>
          <w:tcPr>
            <w:tcW w:w="48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微软雅黑" w:hAnsi="微软雅黑" w:cs="微软雅黑"/>
                <w:sz w:val="18"/>
                <w:szCs w:val="18"/>
              </w:rPr>
            </w:pPr>
          </w:p>
        </w:tc>
        <w:tc>
          <w:tcPr>
            <w:tcW w:w="725" w:type="dxa"/>
            <w:tcBorders>
              <w:top w:val="single" w:color="auto" w:sz="6" w:space="0"/>
              <w:left w:val="single" w:color="auto" w:sz="6" w:space="0"/>
              <w:bottom w:val="single" w:color="auto" w:sz="6" w:space="0"/>
              <w:right w:val="single" w:color="auto" w:sz="6" w:space="0"/>
            </w:tcBorders>
            <w:shd w:val="clear" w:color="auto" w:fill="EEECE1"/>
            <w:vAlign w:val="center"/>
          </w:tcPr>
          <w:p>
            <w:pPr>
              <w:jc w:val="center"/>
              <w:rPr>
                <w:rFonts w:ascii="微软雅黑" w:hAnsi="微软雅黑" w:cs="微软雅黑"/>
                <w:sz w:val="18"/>
                <w:szCs w:val="18"/>
              </w:rPr>
            </w:pPr>
          </w:p>
        </w:tc>
        <w:tc>
          <w:tcPr>
            <w:tcW w:w="726" w:type="dxa"/>
            <w:tcBorders>
              <w:top w:val="single" w:color="auto" w:sz="6" w:space="0"/>
              <w:left w:val="single" w:color="auto" w:sz="6" w:space="0"/>
              <w:bottom w:val="single" w:color="auto" w:sz="6" w:space="0"/>
              <w:right w:val="single" w:color="auto" w:sz="12" w:space="0"/>
            </w:tcBorders>
            <w:shd w:val="clear" w:color="auto" w:fill="EEECE1"/>
            <w:vAlign w:val="center"/>
          </w:tcPr>
          <w:p>
            <w:pPr>
              <w:jc w:val="center"/>
              <w:rPr>
                <w:rFonts w:ascii="微软雅黑" w:hAnsi="微软雅黑" w:cs="微软雅黑"/>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514" w:type="dxa"/>
            <w:vMerge w:val="restart"/>
            <w:tcBorders>
              <w:top w:val="single" w:color="auto" w:sz="6" w:space="0"/>
              <w:left w:val="single" w:color="auto" w:sz="12" w:space="0"/>
              <w:right w:val="single" w:color="auto" w:sz="6" w:space="0"/>
            </w:tcBorders>
            <w:shd w:val="clear" w:color="auto" w:fill="auto"/>
            <w:vAlign w:val="center"/>
          </w:tcPr>
          <w:p>
            <w:pPr>
              <w:jc w:val="center"/>
              <w:rPr>
                <w:rFonts w:ascii="微软雅黑" w:hAnsi="微软雅黑" w:cs="微软雅黑"/>
                <w:sz w:val="18"/>
                <w:szCs w:val="18"/>
              </w:rPr>
            </w:pPr>
            <w:r>
              <w:rPr>
                <w:rFonts w:hint="eastAsia" w:ascii="微软雅黑" w:hAnsi="微软雅黑" w:cs="微软雅黑"/>
                <w:b/>
                <w:color w:val="000000"/>
                <w:sz w:val="18"/>
                <w:szCs w:val="18"/>
              </w:rPr>
              <w:t>投标人应提交的商务文件（</w:t>
            </w:r>
            <w:r>
              <w:rPr>
                <w:rFonts w:hint="eastAsia" w:ascii="微软雅黑" w:hAnsi="微软雅黑" w:cs="微软雅黑"/>
                <w:b/>
                <w:bCs/>
                <w:sz w:val="18"/>
                <w:szCs w:val="18"/>
              </w:rPr>
              <w:t>加盖投标人公章</w:t>
            </w:r>
            <w:r>
              <w:rPr>
                <w:rFonts w:hint="eastAsia" w:ascii="微软雅黑" w:hAnsi="微软雅黑" w:cs="微软雅黑"/>
                <w:b/>
                <w:color w:val="000000"/>
                <w:sz w:val="18"/>
                <w:szCs w:val="18"/>
              </w:rPr>
              <w:t>）</w:t>
            </w:r>
          </w:p>
        </w:tc>
        <w:tc>
          <w:tcPr>
            <w:tcW w:w="669"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textAlignment w:val="baseline"/>
              <w:rPr>
                <w:rFonts w:ascii="微软雅黑" w:hAnsi="微软雅黑" w:cs="微软雅黑"/>
                <w:color w:val="000000"/>
                <w:sz w:val="21"/>
                <w:szCs w:val="21"/>
              </w:rPr>
            </w:pPr>
            <w:r>
              <w:rPr>
                <w:rFonts w:hint="eastAsia" w:ascii="微软雅黑" w:hAnsi="微软雅黑" w:cs="微软雅黑"/>
                <w:color w:val="000000"/>
                <w:sz w:val="21"/>
                <w:szCs w:val="21"/>
              </w:rPr>
              <w:t>1</w:t>
            </w:r>
          </w:p>
        </w:tc>
        <w:tc>
          <w:tcPr>
            <w:tcW w:w="504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
              <w:rPr>
                <w:rFonts w:hint="default" w:ascii="微软雅黑" w:hAnsi="微软雅黑" w:eastAsia="微软雅黑" w:cs="微软雅黑"/>
                <w:bCs/>
                <w:lang w:val="en-US" w:eastAsia="zh-CN"/>
              </w:rPr>
            </w:pPr>
            <w:r>
              <w:rPr>
                <w:rFonts w:hint="eastAsia" w:ascii="微软雅黑" w:hAnsi="微软雅黑" w:eastAsia="微软雅黑" w:cs="微软雅黑"/>
                <w:bCs/>
                <w:lang w:val="en-US" w:eastAsia="zh-CN"/>
              </w:rPr>
              <w:t>投标人同类业绩证明</w:t>
            </w:r>
          </w:p>
        </w:tc>
        <w:tc>
          <w:tcPr>
            <w:tcW w:w="536"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微软雅黑" w:hAnsi="微软雅黑" w:cs="微软雅黑"/>
                <w:sz w:val="18"/>
                <w:szCs w:val="18"/>
              </w:rPr>
            </w:pPr>
          </w:p>
        </w:tc>
        <w:tc>
          <w:tcPr>
            <w:tcW w:w="48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微软雅黑" w:hAnsi="微软雅黑" w:cs="微软雅黑"/>
                <w:sz w:val="18"/>
                <w:szCs w:val="18"/>
              </w:rPr>
            </w:pPr>
          </w:p>
        </w:tc>
        <w:tc>
          <w:tcPr>
            <w:tcW w:w="725" w:type="dxa"/>
            <w:tcBorders>
              <w:top w:val="single" w:color="auto" w:sz="6" w:space="0"/>
              <w:left w:val="single" w:color="auto" w:sz="6" w:space="0"/>
              <w:bottom w:val="single" w:color="auto" w:sz="6" w:space="0"/>
              <w:right w:val="single" w:color="auto" w:sz="6" w:space="0"/>
            </w:tcBorders>
            <w:shd w:val="clear" w:color="auto" w:fill="EEECE1"/>
            <w:vAlign w:val="center"/>
          </w:tcPr>
          <w:p>
            <w:pPr>
              <w:jc w:val="center"/>
              <w:rPr>
                <w:rFonts w:ascii="微软雅黑" w:hAnsi="微软雅黑" w:cs="微软雅黑"/>
                <w:sz w:val="18"/>
                <w:szCs w:val="18"/>
              </w:rPr>
            </w:pPr>
          </w:p>
        </w:tc>
        <w:tc>
          <w:tcPr>
            <w:tcW w:w="726" w:type="dxa"/>
            <w:tcBorders>
              <w:top w:val="single" w:color="auto" w:sz="6" w:space="0"/>
              <w:left w:val="single" w:color="auto" w:sz="6" w:space="0"/>
              <w:bottom w:val="single" w:color="auto" w:sz="6" w:space="0"/>
              <w:right w:val="single" w:color="auto" w:sz="12" w:space="0"/>
            </w:tcBorders>
            <w:shd w:val="clear" w:color="auto" w:fill="EEECE1"/>
            <w:vAlign w:val="center"/>
          </w:tcPr>
          <w:p>
            <w:pPr>
              <w:jc w:val="center"/>
              <w:rPr>
                <w:rFonts w:ascii="微软雅黑" w:hAnsi="微软雅黑" w:cs="微软雅黑"/>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514" w:type="dxa"/>
            <w:vMerge w:val="continue"/>
            <w:tcBorders>
              <w:left w:val="single" w:color="auto" w:sz="12" w:space="0"/>
              <w:right w:val="single" w:color="auto" w:sz="6" w:space="0"/>
            </w:tcBorders>
            <w:shd w:val="clear" w:color="auto" w:fill="auto"/>
            <w:vAlign w:val="center"/>
          </w:tcPr>
          <w:p>
            <w:pPr>
              <w:adjustRightInd/>
              <w:rPr>
                <w:rFonts w:ascii="微软雅黑" w:hAnsi="微软雅黑" w:cs="微软雅黑"/>
                <w:sz w:val="18"/>
                <w:szCs w:val="18"/>
              </w:rPr>
            </w:pPr>
          </w:p>
        </w:tc>
        <w:tc>
          <w:tcPr>
            <w:tcW w:w="669"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textAlignment w:val="baseline"/>
              <w:rPr>
                <w:rFonts w:ascii="微软雅黑" w:hAnsi="微软雅黑" w:cs="微软雅黑"/>
                <w:color w:val="000000"/>
                <w:sz w:val="21"/>
                <w:szCs w:val="21"/>
              </w:rPr>
            </w:pPr>
            <w:r>
              <w:rPr>
                <w:rFonts w:hint="eastAsia" w:ascii="微软雅黑" w:hAnsi="微软雅黑" w:cs="微软雅黑"/>
                <w:color w:val="000000"/>
                <w:sz w:val="21"/>
                <w:szCs w:val="21"/>
              </w:rPr>
              <w:t>2</w:t>
            </w:r>
          </w:p>
        </w:tc>
        <w:tc>
          <w:tcPr>
            <w:tcW w:w="504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
              <w:rPr>
                <w:rFonts w:hint="default" w:ascii="微软雅黑" w:hAnsi="微软雅黑" w:eastAsia="微软雅黑" w:cs="微软雅黑"/>
                <w:bCs/>
                <w:lang w:val="en-US" w:eastAsia="zh-CN"/>
              </w:rPr>
            </w:pPr>
            <w:r>
              <w:rPr>
                <w:rFonts w:hint="eastAsia" w:ascii="微软雅黑" w:hAnsi="微软雅黑" w:eastAsia="微软雅黑" w:cs="微软雅黑"/>
                <w:bCs/>
                <w:lang w:val="en-US" w:eastAsia="zh-CN"/>
              </w:rPr>
              <w:t>投标人体系认证证明复印件（有效期内）</w:t>
            </w:r>
          </w:p>
        </w:tc>
        <w:tc>
          <w:tcPr>
            <w:tcW w:w="536"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微软雅黑" w:hAnsi="微软雅黑" w:cs="微软雅黑"/>
                <w:sz w:val="18"/>
                <w:szCs w:val="18"/>
              </w:rPr>
            </w:pPr>
          </w:p>
        </w:tc>
        <w:tc>
          <w:tcPr>
            <w:tcW w:w="48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微软雅黑" w:hAnsi="微软雅黑" w:cs="微软雅黑"/>
                <w:sz w:val="18"/>
                <w:szCs w:val="18"/>
              </w:rPr>
            </w:pPr>
          </w:p>
        </w:tc>
        <w:tc>
          <w:tcPr>
            <w:tcW w:w="725" w:type="dxa"/>
            <w:tcBorders>
              <w:top w:val="single" w:color="auto" w:sz="6" w:space="0"/>
              <w:left w:val="single" w:color="auto" w:sz="6" w:space="0"/>
              <w:bottom w:val="single" w:color="auto" w:sz="6" w:space="0"/>
              <w:right w:val="single" w:color="auto" w:sz="6" w:space="0"/>
            </w:tcBorders>
            <w:shd w:val="clear" w:color="auto" w:fill="EEECE1"/>
            <w:vAlign w:val="center"/>
          </w:tcPr>
          <w:p>
            <w:pPr>
              <w:jc w:val="center"/>
              <w:rPr>
                <w:rFonts w:ascii="微软雅黑" w:hAnsi="微软雅黑" w:cs="微软雅黑"/>
                <w:sz w:val="18"/>
                <w:szCs w:val="18"/>
              </w:rPr>
            </w:pPr>
          </w:p>
        </w:tc>
        <w:tc>
          <w:tcPr>
            <w:tcW w:w="726" w:type="dxa"/>
            <w:tcBorders>
              <w:top w:val="single" w:color="auto" w:sz="6" w:space="0"/>
              <w:left w:val="single" w:color="auto" w:sz="6" w:space="0"/>
              <w:bottom w:val="single" w:color="auto" w:sz="6" w:space="0"/>
              <w:right w:val="single" w:color="auto" w:sz="12" w:space="0"/>
            </w:tcBorders>
            <w:shd w:val="clear" w:color="auto" w:fill="EEECE1"/>
            <w:vAlign w:val="center"/>
          </w:tcPr>
          <w:p>
            <w:pPr>
              <w:jc w:val="center"/>
              <w:rPr>
                <w:rFonts w:ascii="微软雅黑" w:hAnsi="微软雅黑" w:cs="微软雅黑"/>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514" w:type="dxa"/>
            <w:vMerge w:val="continue"/>
            <w:tcBorders>
              <w:left w:val="single" w:color="auto" w:sz="12" w:space="0"/>
              <w:right w:val="single" w:color="auto" w:sz="6" w:space="0"/>
            </w:tcBorders>
            <w:shd w:val="clear" w:color="auto" w:fill="auto"/>
            <w:vAlign w:val="center"/>
          </w:tcPr>
          <w:p>
            <w:pPr>
              <w:adjustRightInd/>
              <w:rPr>
                <w:rFonts w:ascii="微软雅黑" w:hAnsi="微软雅黑" w:cs="微软雅黑"/>
                <w:sz w:val="18"/>
                <w:szCs w:val="18"/>
              </w:rPr>
            </w:pPr>
          </w:p>
        </w:tc>
        <w:tc>
          <w:tcPr>
            <w:tcW w:w="669"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textAlignment w:val="baseline"/>
              <w:rPr>
                <w:rFonts w:ascii="微软雅黑" w:hAnsi="微软雅黑" w:cs="微软雅黑"/>
                <w:color w:val="000000"/>
                <w:sz w:val="21"/>
                <w:szCs w:val="21"/>
              </w:rPr>
            </w:pPr>
            <w:r>
              <w:rPr>
                <w:rFonts w:hint="eastAsia" w:ascii="微软雅黑" w:hAnsi="微软雅黑" w:cs="微软雅黑"/>
                <w:color w:val="000000"/>
                <w:sz w:val="21"/>
                <w:szCs w:val="21"/>
              </w:rPr>
              <w:t>3</w:t>
            </w:r>
          </w:p>
        </w:tc>
        <w:tc>
          <w:tcPr>
            <w:tcW w:w="504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
              <w:rPr>
                <w:rFonts w:hint="default" w:ascii="微软雅黑" w:hAnsi="微软雅黑" w:eastAsia="微软雅黑" w:cs="微软雅黑"/>
                <w:bCs/>
                <w:lang w:val="en-US" w:eastAsia="zh-CN"/>
              </w:rPr>
            </w:pPr>
            <w:r>
              <w:rPr>
                <w:rFonts w:hint="eastAsia" w:ascii="微软雅黑" w:hAnsi="微软雅黑" w:eastAsia="微软雅黑" w:cs="微软雅黑"/>
                <w:lang w:val="en-US" w:eastAsia="zh-CN"/>
              </w:rPr>
              <w:t>购买食品安全保险承诺书（格式自定）</w:t>
            </w:r>
          </w:p>
        </w:tc>
        <w:tc>
          <w:tcPr>
            <w:tcW w:w="536"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微软雅黑" w:hAnsi="微软雅黑" w:cs="微软雅黑"/>
                <w:sz w:val="18"/>
                <w:szCs w:val="18"/>
              </w:rPr>
            </w:pPr>
          </w:p>
        </w:tc>
        <w:tc>
          <w:tcPr>
            <w:tcW w:w="48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微软雅黑" w:hAnsi="微软雅黑" w:cs="微软雅黑"/>
                <w:sz w:val="18"/>
                <w:szCs w:val="18"/>
              </w:rPr>
            </w:pPr>
          </w:p>
        </w:tc>
        <w:tc>
          <w:tcPr>
            <w:tcW w:w="725" w:type="dxa"/>
            <w:tcBorders>
              <w:top w:val="single" w:color="auto" w:sz="6" w:space="0"/>
              <w:left w:val="single" w:color="auto" w:sz="6" w:space="0"/>
              <w:bottom w:val="single" w:color="auto" w:sz="6" w:space="0"/>
              <w:right w:val="single" w:color="auto" w:sz="6" w:space="0"/>
            </w:tcBorders>
            <w:shd w:val="clear" w:color="auto" w:fill="EEECE1"/>
            <w:vAlign w:val="center"/>
          </w:tcPr>
          <w:p>
            <w:pPr>
              <w:jc w:val="center"/>
              <w:rPr>
                <w:rFonts w:ascii="微软雅黑" w:hAnsi="微软雅黑" w:cs="微软雅黑"/>
                <w:sz w:val="18"/>
                <w:szCs w:val="18"/>
              </w:rPr>
            </w:pPr>
          </w:p>
        </w:tc>
        <w:tc>
          <w:tcPr>
            <w:tcW w:w="726" w:type="dxa"/>
            <w:tcBorders>
              <w:top w:val="single" w:color="auto" w:sz="6" w:space="0"/>
              <w:left w:val="single" w:color="auto" w:sz="6" w:space="0"/>
              <w:bottom w:val="single" w:color="auto" w:sz="6" w:space="0"/>
              <w:right w:val="single" w:color="auto" w:sz="12" w:space="0"/>
            </w:tcBorders>
            <w:shd w:val="clear" w:color="auto" w:fill="EEECE1"/>
            <w:vAlign w:val="center"/>
          </w:tcPr>
          <w:p>
            <w:pPr>
              <w:jc w:val="center"/>
              <w:rPr>
                <w:rFonts w:ascii="微软雅黑" w:hAnsi="微软雅黑" w:cs="微软雅黑"/>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514" w:type="dxa"/>
            <w:vMerge w:val="continue"/>
            <w:tcBorders>
              <w:left w:val="single" w:color="auto" w:sz="12" w:space="0"/>
              <w:right w:val="single" w:color="auto" w:sz="6" w:space="0"/>
            </w:tcBorders>
            <w:shd w:val="clear" w:color="auto" w:fill="auto"/>
            <w:vAlign w:val="center"/>
          </w:tcPr>
          <w:p>
            <w:pPr>
              <w:adjustRightInd/>
              <w:rPr>
                <w:rFonts w:ascii="微软雅黑" w:hAnsi="微软雅黑" w:cs="微软雅黑"/>
                <w:sz w:val="18"/>
                <w:szCs w:val="18"/>
              </w:rPr>
            </w:pPr>
          </w:p>
        </w:tc>
        <w:tc>
          <w:tcPr>
            <w:tcW w:w="669"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textAlignment w:val="baseline"/>
              <w:rPr>
                <w:rFonts w:ascii="微软雅黑" w:hAnsi="微软雅黑" w:cs="微软雅黑"/>
                <w:color w:val="000000"/>
                <w:sz w:val="21"/>
                <w:szCs w:val="21"/>
              </w:rPr>
            </w:pPr>
            <w:r>
              <w:rPr>
                <w:rFonts w:hint="eastAsia" w:ascii="微软雅黑" w:hAnsi="微软雅黑" w:cs="微软雅黑"/>
                <w:color w:val="000000"/>
                <w:sz w:val="21"/>
                <w:szCs w:val="21"/>
              </w:rPr>
              <w:t>4</w:t>
            </w:r>
          </w:p>
        </w:tc>
        <w:tc>
          <w:tcPr>
            <w:tcW w:w="504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投标人配送车辆相关证明</w:t>
            </w:r>
          </w:p>
        </w:tc>
        <w:tc>
          <w:tcPr>
            <w:tcW w:w="536"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微软雅黑" w:hAnsi="微软雅黑" w:cs="微软雅黑"/>
                <w:sz w:val="18"/>
                <w:szCs w:val="18"/>
              </w:rPr>
            </w:pPr>
          </w:p>
        </w:tc>
        <w:tc>
          <w:tcPr>
            <w:tcW w:w="48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微软雅黑" w:hAnsi="微软雅黑" w:cs="微软雅黑"/>
                <w:sz w:val="18"/>
                <w:szCs w:val="18"/>
              </w:rPr>
            </w:pPr>
          </w:p>
        </w:tc>
        <w:tc>
          <w:tcPr>
            <w:tcW w:w="725" w:type="dxa"/>
            <w:tcBorders>
              <w:top w:val="single" w:color="auto" w:sz="6" w:space="0"/>
              <w:left w:val="single" w:color="auto" w:sz="6" w:space="0"/>
              <w:bottom w:val="single" w:color="auto" w:sz="6" w:space="0"/>
              <w:right w:val="single" w:color="auto" w:sz="6" w:space="0"/>
            </w:tcBorders>
            <w:shd w:val="clear" w:color="auto" w:fill="EEECE1"/>
            <w:vAlign w:val="center"/>
          </w:tcPr>
          <w:p>
            <w:pPr>
              <w:jc w:val="center"/>
              <w:rPr>
                <w:rFonts w:ascii="微软雅黑" w:hAnsi="微软雅黑" w:cs="微软雅黑"/>
                <w:sz w:val="18"/>
                <w:szCs w:val="18"/>
              </w:rPr>
            </w:pPr>
          </w:p>
        </w:tc>
        <w:tc>
          <w:tcPr>
            <w:tcW w:w="726" w:type="dxa"/>
            <w:tcBorders>
              <w:top w:val="single" w:color="auto" w:sz="6" w:space="0"/>
              <w:left w:val="single" w:color="auto" w:sz="6" w:space="0"/>
              <w:bottom w:val="single" w:color="auto" w:sz="6" w:space="0"/>
              <w:right w:val="single" w:color="auto" w:sz="12" w:space="0"/>
            </w:tcBorders>
            <w:shd w:val="clear" w:color="auto" w:fill="EEECE1"/>
            <w:vAlign w:val="center"/>
          </w:tcPr>
          <w:p>
            <w:pPr>
              <w:jc w:val="center"/>
              <w:rPr>
                <w:rFonts w:ascii="微软雅黑" w:hAnsi="微软雅黑" w:cs="微软雅黑"/>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514" w:type="dxa"/>
            <w:vMerge w:val="continue"/>
            <w:tcBorders>
              <w:left w:val="single" w:color="auto" w:sz="12" w:space="0"/>
              <w:right w:val="single" w:color="auto" w:sz="6" w:space="0"/>
            </w:tcBorders>
            <w:shd w:val="clear" w:color="auto" w:fill="auto"/>
            <w:vAlign w:val="center"/>
          </w:tcPr>
          <w:p>
            <w:pPr>
              <w:adjustRightInd/>
              <w:rPr>
                <w:rFonts w:ascii="微软雅黑" w:hAnsi="微软雅黑" w:cs="微软雅黑"/>
                <w:sz w:val="18"/>
                <w:szCs w:val="18"/>
              </w:rPr>
            </w:pPr>
          </w:p>
        </w:tc>
        <w:tc>
          <w:tcPr>
            <w:tcW w:w="669"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textAlignment w:val="baseline"/>
              <w:rPr>
                <w:rFonts w:ascii="微软雅黑" w:hAnsi="微软雅黑" w:cs="微软雅黑"/>
                <w:color w:val="000000"/>
                <w:sz w:val="21"/>
                <w:szCs w:val="21"/>
              </w:rPr>
            </w:pPr>
            <w:r>
              <w:rPr>
                <w:rFonts w:hint="eastAsia" w:ascii="微软雅黑" w:hAnsi="微软雅黑" w:cs="微软雅黑"/>
                <w:color w:val="000000"/>
                <w:sz w:val="21"/>
                <w:szCs w:val="21"/>
              </w:rPr>
              <w:t>5</w:t>
            </w:r>
          </w:p>
        </w:tc>
        <w:tc>
          <w:tcPr>
            <w:tcW w:w="504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投标人仓储场地租赁证明</w:t>
            </w:r>
          </w:p>
        </w:tc>
        <w:tc>
          <w:tcPr>
            <w:tcW w:w="536"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微软雅黑" w:hAnsi="微软雅黑" w:cs="微软雅黑"/>
                <w:sz w:val="18"/>
                <w:szCs w:val="18"/>
              </w:rPr>
            </w:pPr>
          </w:p>
        </w:tc>
        <w:tc>
          <w:tcPr>
            <w:tcW w:w="48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微软雅黑" w:hAnsi="微软雅黑" w:cs="微软雅黑"/>
                <w:sz w:val="18"/>
                <w:szCs w:val="18"/>
              </w:rPr>
            </w:pPr>
          </w:p>
        </w:tc>
        <w:tc>
          <w:tcPr>
            <w:tcW w:w="725" w:type="dxa"/>
            <w:tcBorders>
              <w:top w:val="single" w:color="auto" w:sz="6" w:space="0"/>
              <w:left w:val="single" w:color="auto" w:sz="6" w:space="0"/>
              <w:bottom w:val="single" w:color="auto" w:sz="6" w:space="0"/>
              <w:right w:val="single" w:color="auto" w:sz="6" w:space="0"/>
            </w:tcBorders>
            <w:shd w:val="clear" w:color="auto" w:fill="EEECE1"/>
            <w:vAlign w:val="center"/>
          </w:tcPr>
          <w:p>
            <w:pPr>
              <w:jc w:val="center"/>
              <w:rPr>
                <w:rFonts w:ascii="微软雅黑" w:hAnsi="微软雅黑" w:cs="微软雅黑"/>
                <w:sz w:val="18"/>
                <w:szCs w:val="18"/>
              </w:rPr>
            </w:pPr>
          </w:p>
        </w:tc>
        <w:tc>
          <w:tcPr>
            <w:tcW w:w="726" w:type="dxa"/>
            <w:tcBorders>
              <w:top w:val="single" w:color="auto" w:sz="6" w:space="0"/>
              <w:left w:val="single" w:color="auto" w:sz="6" w:space="0"/>
              <w:bottom w:val="single" w:color="auto" w:sz="6" w:space="0"/>
              <w:right w:val="single" w:color="auto" w:sz="12" w:space="0"/>
            </w:tcBorders>
            <w:shd w:val="clear" w:color="auto" w:fill="EEECE1"/>
            <w:vAlign w:val="center"/>
          </w:tcPr>
          <w:p>
            <w:pPr>
              <w:jc w:val="center"/>
              <w:rPr>
                <w:rFonts w:ascii="微软雅黑" w:hAnsi="微软雅黑" w:cs="微软雅黑"/>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514" w:type="dxa"/>
            <w:vMerge w:val="continue"/>
            <w:tcBorders>
              <w:left w:val="single" w:color="auto" w:sz="12" w:space="0"/>
              <w:right w:val="single" w:color="auto" w:sz="6" w:space="0"/>
            </w:tcBorders>
            <w:shd w:val="clear" w:color="auto" w:fill="auto"/>
            <w:vAlign w:val="center"/>
          </w:tcPr>
          <w:p>
            <w:pPr>
              <w:adjustRightInd/>
              <w:rPr>
                <w:rFonts w:ascii="微软雅黑" w:hAnsi="微软雅黑" w:cs="微软雅黑"/>
                <w:sz w:val="18"/>
                <w:szCs w:val="18"/>
              </w:rPr>
            </w:pPr>
          </w:p>
        </w:tc>
        <w:tc>
          <w:tcPr>
            <w:tcW w:w="669"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textAlignment w:val="baseline"/>
              <w:rPr>
                <w:rFonts w:ascii="微软雅黑" w:hAnsi="微软雅黑" w:cs="微软雅黑"/>
                <w:color w:val="000000"/>
                <w:sz w:val="21"/>
                <w:szCs w:val="21"/>
              </w:rPr>
            </w:pPr>
            <w:r>
              <w:rPr>
                <w:rFonts w:hint="eastAsia" w:ascii="微软雅黑" w:hAnsi="微软雅黑" w:cs="微软雅黑"/>
                <w:color w:val="000000"/>
                <w:sz w:val="21"/>
                <w:szCs w:val="21"/>
              </w:rPr>
              <w:t>6</w:t>
            </w:r>
          </w:p>
        </w:tc>
        <w:tc>
          <w:tcPr>
            <w:tcW w:w="504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公司配送网点地址距离南沙金融大厦在高德或百度地图中显示的直线距离截图</w:t>
            </w:r>
          </w:p>
        </w:tc>
        <w:tc>
          <w:tcPr>
            <w:tcW w:w="536"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微软雅黑" w:hAnsi="微软雅黑" w:cs="微软雅黑"/>
                <w:sz w:val="18"/>
                <w:szCs w:val="18"/>
              </w:rPr>
            </w:pPr>
          </w:p>
        </w:tc>
        <w:tc>
          <w:tcPr>
            <w:tcW w:w="48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微软雅黑" w:hAnsi="微软雅黑" w:cs="微软雅黑"/>
                <w:sz w:val="18"/>
                <w:szCs w:val="18"/>
              </w:rPr>
            </w:pPr>
          </w:p>
        </w:tc>
        <w:tc>
          <w:tcPr>
            <w:tcW w:w="725" w:type="dxa"/>
            <w:tcBorders>
              <w:top w:val="single" w:color="auto" w:sz="6" w:space="0"/>
              <w:left w:val="single" w:color="auto" w:sz="6" w:space="0"/>
              <w:bottom w:val="single" w:color="auto" w:sz="6" w:space="0"/>
              <w:right w:val="single" w:color="auto" w:sz="6" w:space="0"/>
            </w:tcBorders>
            <w:shd w:val="clear" w:color="auto" w:fill="EEECE1"/>
            <w:vAlign w:val="center"/>
          </w:tcPr>
          <w:p>
            <w:pPr>
              <w:jc w:val="center"/>
              <w:rPr>
                <w:rFonts w:ascii="微软雅黑" w:hAnsi="微软雅黑" w:cs="微软雅黑"/>
                <w:sz w:val="18"/>
                <w:szCs w:val="18"/>
              </w:rPr>
            </w:pPr>
          </w:p>
        </w:tc>
        <w:tc>
          <w:tcPr>
            <w:tcW w:w="726" w:type="dxa"/>
            <w:tcBorders>
              <w:top w:val="single" w:color="auto" w:sz="6" w:space="0"/>
              <w:left w:val="single" w:color="auto" w:sz="6" w:space="0"/>
              <w:bottom w:val="single" w:color="auto" w:sz="6" w:space="0"/>
              <w:right w:val="single" w:color="auto" w:sz="12" w:space="0"/>
            </w:tcBorders>
            <w:shd w:val="clear" w:color="auto" w:fill="EEECE1"/>
            <w:vAlign w:val="center"/>
          </w:tcPr>
          <w:p>
            <w:pPr>
              <w:jc w:val="center"/>
              <w:rPr>
                <w:rFonts w:ascii="微软雅黑" w:hAnsi="微软雅黑" w:cs="微软雅黑"/>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514" w:type="dxa"/>
            <w:vMerge w:val="continue"/>
            <w:tcBorders>
              <w:left w:val="single" w:color="auto" w:sz="12" w:space="0"/>
              <w:right w:val="single" w:color="auto" w:sz="6" w:space="0"/>
            </w:tcBorders>
            <w:shd w:val="clear" w:color="auto" w:fill="auto"/>
            <w:vAlign w:val="center"/>
          </w:tcPr>
          <w:p>
            <w:pPr>
              <w:adjustRightInd/>
              <w:rPr>
                <w:rFonts w:ascii="微软雅黑" w:hAnsi="微软雅黑" w:cs="微软雅黑"/>
                <w:sz w:val="18"/>
                <w:szCs w:val="18"/>
              </w:rPr>
            </w:pPr>
          </w:p>
        </w:tc>
        <w:tc>
          <w:tcPr>
            <w:tcW w:w="669"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textAlignment w:val="baseline"/>
              <w:rPr>
                <w:rFonts w:ascii="微软雅黑" w:hAnsi="微软雅黑" w:cs="微软雅黑"/>
                <w:color w:val="000000"/>
                <w:sz w:val="21"/>
                <w:szCs w:val="21"/>
              </w:rPr>
            </w:pPr>
            <w:r>
              <w:rPr>
                <w:rFonts w:hint="eastAsia" w:ascii="微软雅黑" w:hAnsi="微软雅黑" w:cs="微软雅黑"/>
                <w:color w:val="000000"/>
                <w:sz w:val="21"/>
                <w:szCs w:val="21"/>
              </w:rPr>
              <w:t>7</w:t>
            </w:r>
          </w:p>
        </w:tc>
        <w:tc>
          <w:tcPr>
            <w:tcW w:w="504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检测及检疫报告承诺书（格式自定）</w:t>
            </w:r>
          </w:p>
        </w:tc>
        <w:tc>
          <w:tcPr>
            <w:tcW w:w="536"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微软雅黑" w:hAnsi="微软雅黑" w:cs="微软雅黑"/>
                <w:sz w:val="18"/>
                <w:szCs w:val="18"/>
              </w:rPr>
            </w:pPr>
          </w:p>
        </w:tc>
        <w:tc>
          <w:tcPr>
            <w:tcW w:w="48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微软雅黑" w:hAnsi="微软雅黑" w:cs="微软雅黑"/>
                <w:sz w:val="18"/>
                <w:szCs w:val="18"/>
              </w:rPr>
            </w:pPr>
          </w:p>
        </w:tc>
        <w:tc>
          <w:tcPr>
            <w:tcW w:w="725" w:type="dxa"/>
            <w:tcBorders>
              <w:top w:val="single" w:color="auto" w:sz="6" w:space="0"/>
              <w:left w:val="single" w:color="auto" w:sz="6" w:space="0"/>
              <w:bottom w:val="single" w:color="auto" w:sz="6" w:space="0"/>
              <w:right w:val="single" w:color="auto" w:sz="6" w:space="0"/>
            </w:tcBorders>
            <w:shd w:val="clear" w:color="auto" w:fill="EEECE1"/>
            <w:vAlign w:val="center"/>
          </w:tcPr>
          <w:p>
            <w:pPr>
              <w:jc w:val="center"/>
              <w:rPr>
                <w:rFonts w:ascii="微软雅黑" w:hAnsi="微软雅黑" w:cs="微软雅黑"/>
                <w:sz w:val="18"/>
                <w:szCs w:val="18"/>
              </w:rPr>
            </w:pPr>
          </w:p>
        </w:tc>
        <w:tc>
          <w:tcPr>
            <w:tcW w:w="726" w:type="dxa"/>
            <w:tcBorders>
              <w:top w:val="single" w:color="auto" w:sz="6" w:space="0"/>
              <w:left w:val="single" w:color="auto" w:sz="6" w:space="0"/>
              <w:bottom w:val="single" w:color="auto" w:sz="6" w:space="0"/>
              <w:right w:val="single" w:color="auto" w:sz="12" w:space="0"/>
            </w:tcBorders>
            <w:shd w:val="clear" w:color="auto" w:fill="EEECE1"/>
            <w:vAlign w:val="center"/>
          </w:tcPr>
          <w:p>
            <w:pPr>
              <w:jc w:val="center"/>
              <w:rPr>
                <w:rFonts w:ascii="微软雅黑" w:hAnsi="微软雅黑" w:cs="微软雅黑"/>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514" w:type="dxa"/>
            <w:vMerge w:val="continue"/>
            <w:tcBorders>
              <w:left w:val="single" w:color="auto" w:sz="12" w:space="0"/>
              <w:right w:val="single" w:color="auto" w:sz="6" w:space="0"/>
            </w:tcBorders>
            <w:shd w:val="clear" w:color="auto" w:fill="auto"/>
            <w:vAlign w:val="center"/>
          </w:tcPr>
          <w:p>
            <w:pPr>
              <w:adjustRightInd/>
              <w:rPr>
                <w:rFonts w:ascii="微软雅黑" w:hAnsi="微软雅黑" w:cs="微软雅黑"/>
                <w:sz w:val="18"/>
                <w:szCs w:val="18"/>
              </w:rPr>
            </w:pPr>
          </w:p>
        </w:tc>
        <w:tc>
          <w:tcPr>
            <w:tcW w:w="669"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textAlignment w:val="baseline"/>
              <w:rPr>
                <w:rFonts w:hint="eastAsia" w:ascii="微软雅黑" w:hAnsi="微软雅黑" w:eastAsia="微软雅黑" w:cs="微软雅黑"/>
                <w:color w:val="000000"/>
                <w:sz w:val="21"/>
                <w:szCs w:val="21"/>
                <w:lang w:eastAsia="zh-CN"/>
              </w:rPr>
            </w:pPr>
            <w:r>
              <w:rPr>
                <w:rFonts w:hint="eastAsia" w:ascii="微软雅黑" w:hAnsi="微软雅黑" w:cs="微软雅黑"/>
                <w:color w:val="000000"/>
                <w:sz w:val="21"/>
                <w:szCs w:val="21"/>
                <w:lang w:val="en-US" w:eastAsia="zh-CN"/>
              </w:rPr>
              <w:t>8</w:t>
            </w:r>
          </w:p>
        </w:tc>
        <w:tc>
          <w:tcPr>
            <w:tcW w:w="504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
              <w:rPr>
                <w:rFonts w:ascii="微软雅黑" w:hAnsi="微软雅黑" w:eastAsia="微软雅黑" w:cs="微软雅黑"/>
                <w:bCs/>
              </w:rPr>
            </w:pPr>
            <w:r>
              <w:rPr>
                <w:rFonts w:hint="eastAsia" w:ascii="微软雅黑" w:hAnsi="微软雅黑" w:eastAsia="微软雅黑" w:cs="微软雅黑"/>
                <w:bCs/>
              </w:rPr>
              <w:t>用户需求响应一览表（见格式</w:t>
            </w:r>
            <w:r>
              <w:rPr>
                <w:rFonts w:hint="eastAsia" w:ascii="微软雅黑" w:hAnsi="微软雅黑" w:eastAsia="微软雅黑" w:cs="微软雅黑"/>
                <w:bCs/>
                <w:lang w:val="en-US" w:eastAsia="zh-CN"/>
              </w:rPr>
              <w:t>9</w:t>
            </w:r>
            <w:r>
              <w:rPr>
                <w:rFonts w:hint="eastAsia" w:ascii="微软雅黑" w:hAnsi="微软雅黑" w:eastAsia="微软雅黑" w:cs="微软雅黑"/>
                <w:bCs/>
              </w:rPr>
              <w:t>）</w:t>
            </w:r>
          </w:p>
        </w:tc>
        <w:tc>
          <w:tcPr>
            <w:tcW w:w="536"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微软雅黑" w:hAnsi="微软雅黑" w:cs="微软雅黑"/>
                <w:sz w:val="18"/>
                <w:szCs w:val="18"/>
              </w:rPr>
            </w:pPr>
          </w:p>
        </w:tc>
        <w:tc>
          <w:tcPr>
            <w:tcW w:w="48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微软雅黑" w:hAnsi="微软雅黑" w:cs="微软雅黑"/>
                <w:sz w:val="18"/>
                <w:szCs w:val="18"/>
              </w:rPr>
            </w:pPr>
          </w:p>
        </w:tc>
        <w:tc>
          <w:tcPr>
            <w:tcW w:w="725" w:type="dxa"/>
            <w:tcBorders>
              <w:top w:val="single" w:color="auto" w:sz="6" w:space="0"/>
              <w:left w:val="single" w:color="auto" w:sz="6" w:space="0"/>
              <w:bottom w:val="single" w:color="auto" w:sz="6" w:space="0"/>
              <w:right w:val="single" w:color="auto" w:sz="6" w:space="0"/>
            </w:tcBorders>
            <w:shd w:val="clear" w:color="auto" w:fill="EEECE1"/>
            <w:vAlign w:val="center"/>
          </w:tcPr>
          <w:p>
            <w:pPr>
              <w:jc w:val="center"/>
              <w:rPr>
                <w:rFonts w:ascii="微软雅黑" w:hAnsi="微软雅黑" w:cs="微软雅黑"/>
                <w:sz w:val="18"/>
                <w:szCs w:val="18"/>
              </w:rPr>
            </w:pPr>
          </w:p>
        </w:tc>
        <w:tc>
          <w:tcPr>
            <w:tcW w:w="726" w:type="dxa"/>
            <w:tcBorders>
              <w:top w:val="single" w:color="auto" w:sz="6" w:space="0"/>
              <w:left w:val="single" w:color="auto" w:sz="6" w:space="0"/>
              <w:bottom w:val="single" w:color="auto" w:sz="6" w:space="0"/>
              <w:right w:val="single" w:color="auto" w:sz="12" w:space="0"/>
            </w:tcBorders>
            <w:shd w:val="clear" w:color="auto" w:fill="EEECE1"/>
            <w:vAlign w:val="center"/>
          </w:tcPr>
          <w:p>
            <w:pPr>
              <w:jc w:val="center"/>
              <w:rPr>
                <w:rFonts w:ascii="微软雅黑" w:hAnsi="微软雅黑" w:cs="微软雅黑"/>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514" w:type="dxa"/>
            <w:vMerge w:val="continue"/>
            <w:tcBorders>
              <w:left w:val="single" w:color="auto" w:sz="12" w:space="0"/>
              <w:right w:val="single" w:color="auto" w:sz="6" w:space="0"/>
            </w:tcBorders>
            <w:shd w:val="clear" w:color="auto" w:fill="auto"/>
            <w:vAlign w:val="center"/>
          </w:tcPr>
          <w:p>
            <w:pPr>
              <w:adjustRightInd/>
              <w:rPr>
                <w:rFonts w:ascii="微软雅黑" w:hAnsi="微软雅黑" w:cs="微软雅黑"/>
                <w:sz w:val="18"/>
                <w:szCs w:val="18"/>
              </w:rPr>
            </w:pPr>
          </w:p>
        </w:tc>
        <w:tc>
          <w:tcPr>
            <w:tcW w:w="669"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ascii="微软雅黑" w:hAnsi="微软雅黑" w:eastAsia="微软雅黑" w:cs="微软雅黑"/>
                <w:sz w:val="21"/>
                <w:szCs w:val="21"/>
                <w:lang w:eastAsia="zh-CN"/>
              </w:rPr>
            </w:pPr>
            <w:r>
              <w:rPr>
                <w:rFonts w:hint="eastAsia" w:ascii="微软雅黑" w:hAnsi="微软雅黑" w:cs="微软雅黑"/>
                <w:sz w:val="21"/>
                <w:szCs w:val="21"/>
                <w:lang w:val="en-US" w:eastAsia="zh-CN"/>
              </w:rPr>
              <w:t>9</w:t>
            </w:r>
          </w:p>
        </w:tc>
        <w:tc>
          <w:tcPr>
            <w:tcW w:w="504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
              <w:rPr>
                <w:rFonts w:ascii="微软雅黑" w:hAnsi="微软雅黑" w:eastAsia="微软雅黑" w:cs="微软雅黑"/>
                <w:bCs/>
              </w:rPr>
            </w:pPr>
            <w:r>
              <w:rPr>
                <w:rFonts w:hint="eastAsia" w:ascii="微软雅黑" w:hAnsi="微软雅黑" w:eastAsia="微软雅黑" w:cs="微软雅黑"/>
                <w:bCs/>
              </w:rPr>
              <w:t>退投标保证金说明（见格式</w:t>
            </w:r>
            <w:r>
              <w:rPr>
                <w:rFonts w:hint="eastAsia" w:ascii="微软雅黑" w:hAnsi="微软雅黑" w:eastAsia="微软雅黑" w:cs="微软雅黑"/>
                <w:bCs/>
                <w:lang w:val="en-US" w:eastAsia="zh-CN"/>
              </w:rPr>
              <w:t>10</w:t>
            </w:r>
            <w:r>
              <w:rPr>
                <w:rFonts w:hint="eastAsia" w:ascii="微软雅黑" w:hAnsi="微软雅黑" w:eastAsia="微软雅黑" w:cs="微软雅黑"/>
                <w:bCs/>
              </w:rPr>
              <w:t>）</w:t>
            </w:r>
          </w:p>
        </w:tc>
        <w:tc>
          <w:tcPr>
            <w:tcW w:w="536"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微软雅黑" w:hAnsi="微软雅黑" w:cs="微软雅黑"/>
                <w:sz w:val="18"/>
                <w:szCs w:val="18"/>
              </w:rPr>
            </w:pPr>
          </w:p>
        </w:tc>
        <w:tc>
          <w:tcPr>
            <w:tcW w:w="48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微软雅黑" w:hAnsi="微软雅黑" w:cs="微软雅黑"/>
                <w:sz w:val="18"/>
                <w:szCs w:val="18"/>
              </w:rPr>
            </w:pPr>
          </w:p>
        </w:tc>
        <w:tc>
          <w:tcPr>
            <w:tcW w:w="725" w:type="dxa"/>
            <w:tcBorders>
              <w:top w:val="single" w:color="auto" w:sz="6" w:space="0"/>
              <w:left w:val="single" w:color="auto" w:sz="6" w:space="0"/>
              <w:bottom w:val="single" w:color="auto" w:sz="6" w:space="0"/>
              <w:right w:val="single" w:color="auto" w:sz="6" w:space="0"/>
            </w:tcBorders>
            <w:shd w:val="clear" w:color="auto" w:fill="EEECE1"/>
            <w:vAlign w:val="center"/>
          </w:tcPr>
          <w:p>
            <w:pPr>
              <w:jc w:val="center"/>
              <w:rPr>
                <w:rFonts w:ascii="微软雅黑" w:hAnsi="微软雅黑" w:cs="微软雅黑"/>
                <w:sz w:val="18"/>
                <w:szCs w:val="18"/>
              </w:rPr>
            </w:pPr>
          </w:p>
        </w:tc>
        <w:tc>
          <w:tcPr>
            <w:tcW w:w="726" w:type="dxa"/>
            <w:tcBorders>
              <w:top w:val="single" w:color="auto" w:sz="6" w:space="0"/>
              <w:left w:val="single" w:color="auto" w:sz="6" w:space="0"/>
              <w:bottom w:val="single" w:color="auto" w:sz="6" w:space="0"/>
              <w:right w:val="single" w:color="auto" w:sz="12" w:space="0"/>
            </w:tcBorders>
            <w:shd w:val="clear" w:color="auto" w:fill="EEECE1"/>
            <w:vAlign w:val="center"/>
          </w:tcPr>
          <w:p>
            <w:pPr>
              <w:jc w:val="center"/>
              <w:rPr>
                <w:rFonts w:ascii="微软雅黑" w:hAnsi="微软雅黑" w:cs="微软雅黑"/>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514" w:type="dxa"/>
            <w:vMerge w:val="continue"/>
            <w:tcBorders>
              <w:left w:val="single" w:color="auto" w:sz="12" w:space="0"/>
              <w:bottom w:val="single" w:color="auto" w:sz="12" w:space="0"/>
              <w:right w:val="single" w:color="auto" w:sz="6" w:space="0"/>
            </w:tcBorders>
            <w:shd w:val="clear" w:color="auto" w:fill="auto"/>
            <w:vAlign w:val="center"/>
          </w:tcPr>
          <w:p>
            <w:pPr>
              <w:adjustRightInd/>
              <w:rPr>
                <w:rFonts w:ascii="微软雅黑" w:hAnsi="微软雅黑" w:cs="微软雅黑"/>
                <w:sz w:val="18"/>
                <w:szCs w:val="18"/>
              </w:rPr>
            </w:pPr>
          </w:p>
        </w:tc>
        <w:tc>
          <w:tcPr>
            <w:tcW w:w="669" w:type="dxa"/>
            <w:tcBorders>
              <w:top w:val="single" w:color="auto" w:sz="6" w:space="0"/>
              <w:left w:val="single" w:color="auto" w:sz="6" w:space="0"/>
              <w:bottom w:val="single" w:color="auto" w:sz="12" w:space="0"/>
              <w:right w:val="single" w:color="auto" w:sz="6" w:space="0"/>
            </w:tcBorders>
            <w:shd w:val="clear" w:color="auto" w:fill="auto"/>
            <w:vAlign w:val="center"/>
          </w:tcPr>
          <w:p>
            <w:pPr>
              <w:jc w:val="center"/>
              <w:rPr>
                <w:rFonts w:hint="default" w:ascii="微软雅黑" w:hAnsi="微软雅黑" w:eastAsia="微软雅黑" w:cs="微软雅黑"/>
                <w:sz w:val="21"/>
                <w:szCs w:val="21"/>
                <w:lang w:val="en-US" w:eastAsia="zh-CN"/>
              </w:rPr>
            </w:pPr>
            <w:r>
              <w:rPr>
                <w:rFonts w:hint="eastAsia" w:ascii="微软雅黑" w:hAnsi="微软雅黑" w:cs="微软雅黑"/>
                <w:sz w:val="21"/>
                <w:szCs w:val="21"/>
                <w:lang w:val="en-US" w:eastAsia="zh-CN"/>
              </w:rPr>
              <w:t>10</w:t>
            </w:r>
          </w:p>
        </w:tc>
        <w:tc>
          <w:tcPr>
            <w:tcW w:w="5048" w:type="dxa"/>
            <w:tcBorders>
              <w:top w:val="single" w:color="auto" w:sz="6" w:space="0"/>
              <w:left w:val="single" w:color="auto" w:sz="6" w:space="0"/>
              <w:bottom w:val="single" w:color="auto" w:sz="12" w:space="0"/>
              <w:right w:val="single" w:color="auto" w:sz="6" w:space="0"/>
            </w:tcBorders>
            <w:shd w:val="clear" w:color="auto" w:fill="auto"/>
            <w:vAlign w:val="center"/>
          </w:tcPr>
          <w:p>
            <w:pPr>
              <w:pStyle w:val="2"/>
              <w:rPr>
                <w:rFonts w:ascii="微软雅黑" w:hAnsi="微软雅黑" w:eastAsia="微软雅黑" w:cs="微软雅黑"/>
                <w:bCs/>
              </w:rPr>
            </w:pPr>
            <w:r>
              <w:rPr>
                <w:rFonts w:hint="eastAsia" w:ascii="微软雅黑" w:hAnsi="微软雅黑" w:eastAsia="微软雅黑" w:cs="微软雅黑"/>
                <w:bCs/>
              </w:rPr>
              <w:t>投标人认为需要提供的其他商务资料</w:t>
            </w:r>
          </w:p>
        </w:tc>
        <w:tc>
          <w:tcPr>
            <w:tcW w:w="536" w:type="dxa"/>
            <w:tcBorders>
              <w:top w:val="single" w:color="auto" w:sz="6" w:space="0"/>
              <w:left w:val="single" w:color="auto" w:sz="6" w:space="0"/>
              <w:bottom w:val="single" w:color="auto" w:sz="12" w:space="0"/>
              <w:right w:val="single" w:color="auto" w:sz="6" w:space="0"/>
            </w:tcBorders>
            <w:shd w:val="clear" w:color="auto" w:fill="auto"/>
            <w:vAlign w:val="center"/>
          </w:tcPr>
          <w:p>
            <w:pPr>
              <w:jc w:val="center"/>
              <w:rPr>
                <w:rFonts w:ascii="微软雅黑" w:hAnsi="微软雅黑" w:cs="微软雅黑"/>
                <w:sz w:val="18"/>
                <w:szCs w:val="18"/>
              </w:rPr>
            </w:pPr>
          </w:p>
        </w:tc>
        <w:tc>
          <w:tcPr>
            <w:tcW w:w="487" w:type="dxa"/>
            <w:tcBorders>
              <w:top w:val="single" w:color="auto" w:sz="6" w:space="0"/>
              <w:left w:val="single" w:color="auto" w:sz="6" w:space="0"/>
              <w:bottom w:val="single" w:color="auto" w:sz="12" w:space="0"/>
              <w:right w:val="single" w:color="auto" w:sz="6" w:space="0"/>
            </w:tcBorders>
            <w:shd w:val="clear" w:color="auto" w:fill="auto"/>
            <w:vAlign w:val="center"/>
          </w:tcPr>
          <w:p>
            <w:pPr>
              <w:jc w:val="center"/>
              <w:rPr>
                <w:rFonts w:ascii="微软雅黑" w:hAnsi="微软雅黑" w:cs="微软雅黑"/>
                <w:sz w:val="18"/>
                <w:szCs w:val="18"/>
              </w:rPr>
            </w:pPr>
          </w:p>
        </w:tc>
        <w:tc>
          <w:tcPr>
            <w:tcW w:w="725" w:type="dxa"/>
            <w:tcBorders>
              <w:top w:val="single" w:color="auto" w:sz="6" w:space="0"/>
              <w:left w:val="single" w:color="auto" w:sz="6" w:space="0"/>
              <w:bottom w:val="single" w:color="auto" w:sz="12" w:space="0"/>
              <w:right w:val="single" w:color="auto" w:sz="6" w:space="0"/>
            </w:tcBorders>
            <w:shd w:val="clear" w:color="auto" w:fill="EEECE1"/>
            <w:vAlign w:val="center"/>
          </w:tcPr>
          <w:p>
            <w:pPr>
              <w:jc w:val="center"/>
              <w:rPr>
                <w:rFonts w:ascii="微软雅黑" w:hAnsi="微软雅黑" w:cs="微软雅黑"/>
                <w:sz w:val="18"/>
                <w:szCs w:val="18"/>
              </w:rPr>
            </w:pPr>
          </w:p>
        </w:tc>
        <w:tc>
          <w:tcPr>
            <w:tcW w:w="726" w:type="dxa"/>
            <w:tcBorders>
              <w:top w:val="single" w:color="auto" w:sz="6" w:space="0"/>
              <w:left w:val="single" w:color="auto" w:sz="6" w:space="0"/>
              <w:bottom w:val="single" w:color="auto" w:sz="12" w:space="0"/>
              <w:right w:val="single" w:color="auto" w:sz="12" w:space="0"/>
            </w:tcBorders>
            <w:shd w:val="clear" w:color="auto" w:fill="EEECE1"/>
            <w:vAlign w:val="center"/>
          </w:tcPr>
          <w:p>
            <w:pPr>
              <w:jc w:val="center"/>
              <w:rPr>
                <w:rFonts w:ascii="微软雅黑" w:hAnsi="微软雅黑" w:cs="微软雅黑"/>
                <w:sz w:val="18"/>
                <w:szCs w:val="18"/>
              </w:rPr>
            </w:pPr>
          </w:p>
        </w:tc>
      </w:tr>
    </w:tbl>
    <w:p>
      <w:pPr>
        <w:adjustRightInd/>
        <w:spacing w:line="360" w:lineRule="auto"/>
        <w:rPr>
          <w:rFonts w:ascii="宋体" w:hAnsi="宋体"/>
          <w:b/>
          <w:szCs w:val="21"/>
        </w:rPr>
        <w:sectPr>
          <w:pgSz w:w="11906" w:h="16838"/>
          <w:pgMar w:top="1440" w:right="1080" w:bottom="1440" w:left="1080" w:header="657" w:footer="481" w:gutter="0"/>
          <w:cols w:space="720" w:num="1"/>
        </w:sectPr>
      </w:pPr>
    </w:p>
    <w:p>
      <w:pPr>
        <w:widowControl w:val="0"/>
        <w:numPr>
          <w:ilvl w:val="0"/>
          <w:numId w:val="8"/>
        </w:numPr>
        <w:autoSpaceDN w:val="0"/>
        <w:adjustRightInd/>
        <w:snapToGrid/>
        <w:spacing w:after="0" w:line="440" w:lineRule="exact"/>
        <w:jc w:val="both"/>
        <w:rPr>
          <w:rFonts w:ascii="黑体" w:eastAsia="黑体"/>
          <w:bCs/>
          <w:sz w:val="28"/>
        </w:rPr>
      </w:pPr>
      <w:r>
        <w:rPr>
          <w:rFonts w:hint="eastAsia" w:ascii="黑体" w:eastAsia="黑体"/>
          <w:bCs/>
          <w:sz w:val="28"/>
        </w:rPr>
        <w:t xml:space="preserve"> </w:t>
      </w:r>
    </w:p>
    <w:p>
      <w:pPr>
        <w:pStyle w:val="4"/>
        <w:adjustRightInd w:val="0"/>
        <w:snapToGrid w:val="0"/>
        <w:spacing w:before="120" w:beforeLines="50" w:after="120" w:afterLines="50" w:line="360" w:lineRule="auto"/>
        <w:jc w:val="center"/>
        <w:rPr>
          <w:b w:val="0"/>
        </w:rPr>
      </w:pPr>
      <w:bookmarkStart w:id="1138" w:name="_Toc275865605"/>
      <w:bookmarkStart w:id="1139" w:name="_Toc453957428"/>
      <w:r>
        <w:rPr>
          <w:rFonts w:hint="eastAsia"/>
          <w:b w:val="0"/>
        </w:rPr>
        <w:t>投</w:t>
      </w:r>
      <w:r>
        <w:rPr>
          <w:b w:val="0"/>
        </w:rPr>
        <w:t xml:space="preserve">  </w:t>
      </w:r>
      <w:r>
        <w:rPr>
          <w:rFonts w:hint="eastAsia"/>
          <w:b w:val="0"/>
        </w:rPr>
        <w:t>标</w:t>
      </w:r>
      <w:r>
        <w:rPr>
          <w:b w:val="0"/>
        </w:rPr>
        <w:t xml:space="preserve">  </w:t>
      </w:r>
      <w:r>
        <w:rPr>
          <w:rFonts w:hint="eastAsia"/>
          <w:b w:val="0"/>
        </w:rPr>
        <w:t>函</w:t>
      </w:r>
      <w:bookmarkEnd w:id="1138"/>
      <w:bookmarkEnd w:id="1139"/>
    </w:p>
    <w:p>
      <w:pPr>
        <w:spacing w:line="360" w:lineRule="auto"/>
        <w:ind w:left="110" w:leftChars="50" w:firstLine="2"/>
        <w:rPr>
          <w:rFonts w:hint="default" w:ascii="宋体" w:hAnsi="宋体" w:eastAsia="微软雅黑"/>
          <w:b/>
          <w:sz w:val="21"/>
          <w:szCs w:val="21"/>
          <w:lang w:val="en-US" w:eastAsia="zh-CN"/>
        </w:rPr>
      </w:pPr>
      <w:r>
        <w:rPr>
          <w:rFonts w:hint="eastAsia" w:ascii="宋体" w:hAnsi="宋体"/>
          <w:b/>
          <w:sz w:val="21"/>
          <w:szCs w:val="21"/>
          <w:lang w:eastAsia="zh-CN"/>
        </w:rPr>
        <w:t>广州市乾信经济发展有限公司</w:t>
      </w:r>
      <w:r>
        <w:rPr>
          <w:rFonts w:hint="eastAsia" w:ascii="宋体" w:hAnsi="宋体"/>
          <w:b/>
          <w:sz w:val="21"/>
          <w:szCs w:val="21"/>
          <w:lang w:val="en-US" w:eastAsia="zh-CN"/>
        </w:rPr>
        <w:t>:</w:t>
      </w:r>
    </w:p>
    <w:p>
      <w:pPr>
        <w:spacing w:line="360" w:lineRule="auto"/>
        <w:ind w:left="110" w:leftChars="50" w:firstLine="420" w:firstLineChars="200"/>
        <w:rPr>
          <w:rFonts w:ascii="宋体" w:hAnsi="宋体"/>
          <w:sz w:val="21"/>
          <w:szCs w:val="21"/>
        </w:rPr>
      </w:pPr>
      <w:r>
        <w:rPr>
          <w:rFonts w:hint="eastAsia" w:ascii="宋体" w:hAnsi="宋体"/>
          <w:sz w:val="21"/>
          <w:szCs w:val="21"/>
        </w:rPr>
        <w:t>我方确认收到贵方</w:t>
      </w:r>
      <w:r>
        <w:rPr>
          <w:rFonts w:hint="eastAsia" w:ascii="微软雅黑" w:hAnsi="微软雅黑" w:cs="微软雅黑"/>
          <w:bCs/>
          <w:sz w:val="21"/>
          <w:szCs w:val="21"/>
          <w:u w:val="none"/>
        </w:rPr>
        <w:t>广州市乾信经济发展有限公司（含分公司、下属公司及其托管企业）2023年（12个月）食材及农副产品配送服务采购项目</w:t>
      </w:r>
      <w:r>
        <w:rPr>
          <w:rFonts w:hint="eastAsia" w:ascii="宋体" w:hAnsi="宋体"/>
          <w:kern w:val="28"/>
          <w:sz w:val="21"/>
          <w:szCs w:val="21"/>
        </w:rPr>
        <w:t>服务内容</w:t>
      </w:r>
      <w:r>
        <w:rPr>
          <w:rFonts w:hint="eastAsia" w:ascii="宋体" w:hAnsi="宋体"/>
          <w:sz w:val="21"/>
          <w:szCs w:val="21"/>
        </w:rPr>
        <w:t>及相关服务的招标文件，</w:t>
      </w:r>
      <w:r>
        <w:rPr>
          <w:rFonts w:hint="eastAsia" w:ascii="宋体" w:hAnsi="宋体"/>
          <w:kern w:val="28"/>
          <w:sz w:val="21"/>
          <w:szCs w:val="21"/>
          <w:u w:val="single"/>
        </w:rPr>
        <w:t xml:space="preserve">   </w:t>
      </w:r>
      <w:r>
        <w:rPr>
          <w:rFonts w:hint="eastAsia" w:ascii="宋体" w:hAnsi="宋体"/>
          <w:sz w:val="21"/>
          <w:szCs w:val="21"/>
          <w:u w:val="single"/>
        </w:rPr>
        <w:t xml:space="preserve"> (投标人名称、地址)</w:t>
      </w:r>
      <w:r>
        <w:rPr>
          <w:rFonts w:hint="eastAsia" w:ascii="宋体" w:hAnsi="宋体"/>
          <w:kern w:val="28"/>
          <w:sz w:val="21"/>
          <w:szCs w:val="21"/>
          <w:u w:val="single"/>
        </w:rPr>
        <w:t xml:space="preserve">   </w:t>
      </w:r>
      <w:r>
        <w:rPr>
          <w:rFonts w:hint="eastAsia" w:ascii="宋体" w:hAnsi="宋体"/>
          <w:sz w:val="21"/>
          <w:szCs w:val="21"/>
        </w:rPr>
        <w:t>作为投标人已正式授权</w:t>
      </w:r>
      <w:r>
        <w:rPr>
          <w:rFonts w:hint="eastAsia" w:ascii="宋体" w:hAnsi="宋体"/>
          <w:kern w:val="28"/>
          <w:sz w:val="21"/>
          <w:szCs w:val="21"/>
          <w:u w:val="single"/>
        </w:rPr>
        <w:t xml:space="preserve">   </w:t>
      </w:r>
      <w:r>
        <w:rPr>
          <w:rFonts w:hint="eastAsia" w:ascii="宋体" w:hAnsi="宋体"/>
          <w:sz w:val="21"/>
          <w:szCs w:val="21"/>
          <w:u w:val="single"/>
        </w:rPr>
        <w:t xml:space="preserve"> (被投标人授权代表全名、职务)</w:t>
      </w:r>
      <w:r>
        <w:rPr>
          <w:rFonts w:hint="eastAsia" w:ascii="宋体" w:hAnsi="宋体"/>
          <w:kern w:val="28"/>
          <w:sz w:val="21"/>
          <w:szCs w:val="21"/>
          <w:u w:val="single"/>
        </w:rPr>
        <w:t xml:space="preserve">   </w:t>
      </w:r>
      <w:r>
        <w:rPr>
          <w:rFonts w:hint="eastAsia" w:ascii="宋体" w:hAnsi="宋体"/>
          <w:sz w:val="21"/>
          <w:szCs w:val="21"/>
        </w:rPr>
        <w:t>为我方签名代表，签名代表在此声明并同意：</w:t>
      </w:r>
    </w:p>
    <w:p>
      <w:pPr>
        <w:keepNext w:val="0"/>
        <w:keepLines w:val="0"/>
        <w:pageBreakBefore w:val="0"/>
        <w:widowControl w:val="0"/>
        <w:numPr>
          <w:ilvl w:val="0"/>
          <w:numId w:val="9"/>
        </w:numPr>
        <w:kinsoku/>
        <w:wordWrap/>
        <w:overflowPunct/>
        <w:topLinePunct w:val="0"/>
        <w:autoSpaceDE/>
        <w:autoSpaceDN w:val="0"/>
        <w:bidi w:val="0"/>
        <w:adjustRightInd/>
        <w:snapToGrid w:val="0"/>
        <w:spacing w:after="0" w:line="240" w:lineRule="auto"/>
        <w:jc w:val="both"/>
        <w:textAlignment w:val="auto"/>
        <w:rPr>
          <w:rFonts w:ascii="宋体" w:hAnsi="宋体"/>
          <w:b/>
          <w:sz w:val="21"/>
          <w:szCs w:val="21"/>
        </w:rPr>
      </w:pPr>
      <w:r>
        <w:rPr>
          <w:rFonts w:hint="eastAsia" w:ascii="宋体" w:hAnsi="宋体"/>
          <w:b/>
          <w:sz w:val="21"/>
          <w:szCs w:val="21"/>
        </w:rPr>
        <w:t>我们愿意遵守</w:t>
      </w:r>
      <w:r>
        <w:rPr>
          <w:rFonts w:hint="eastAsia" w:ascii="宋体" w:hAnsi="宋体"/>
          <w:b/>
          <w:sz w:val="21"/>
          <w:szCs w:val="21"/>
          <w:lang w:val="en-US" w:eastAsia="zh-CN"/>
        </w:rPr>
        <w:t>招标人</w:t>
      </w:r>
      <w:r>
        <w:rPr>
          <w:rFonts w:hint="eastAsia" w:ascii="宋体" w:hAnsi="宋体"/>
          <w:b/>
          <w:sz w:val="21"/>
          <w:szCs w:val="21"/>
        </w:rPr>
        <w:t>构招标文件的各项规定，自愿参加投标, 并已清楚招标文件的要求及有关文件规定，并严格按照招标文件的规定履行全部责任和义务。</w:t>
      </w:r>
    </w:p>
    <w:p>
      <w:pPr>
        <w:keepNext w:val="0"/>
        <w:keepLines w:val="0"/>
        <w:pageBreakBefore w:val="0"/>
        <w:widowControl w:val="0"/>
        <w:numPr>
          <w:ilvl w:val="0"/>
          <w:numId w:val="9"/>
        </w:numPr>
        <w:kinsoku/>
        <w:wordWrap/>
        <w:overflowPunct/>
        <w:topLinePunct w:val="0"/>
        <w:autoSpaceDE/>
        <w:autoSpaceDN w:val="0"/>
        <w:bidi w:val="0"/>
        <w:adjustRightInd/>
        <w:snapToGrid w:val="0"/>
        <w:spacing w:after="0" w:line="240" w:lineRule="auto"/>
        <w:jc w:val="both"/>
        <w:textAlignment w:val="auto"/>
        <w:rPr>
          <w:rFonts w:ascii="宋体" w:hAnsi="宋体"/>
          <w:b/>
          <w:sz w:val="21"/>
          <w:szCs w:val="21"/>
        </w:rPr>
      </w:pPr>
      <w:r>
        <w:rPr>
          <w:rFonts w:hint="eastAsia" w:ascii="宋体" w:hAnsi="宋体"/>
          <w:b/>
          <w:sz w:val="21"/>
          <w:szCs w:val="21"/>
        </w:rPr>
        <w:t>我们同意本投标自投标截止之日起</w:t>
      </w:r>
      <w:r>
        <w:rPr>
          <w:rFonts w:hint="eastAsia" w:ascii="宋体" w:hAnsi="宋体"/>
          <w:b/>
          <w:sz w:val="21"/>
          <w:szCs w:val="21"/>
          <w:u w:val="single"/>
        </w:rPr>
        <w:t>90</w:t>
      </w:r>
      <w:r>
        <w:rPr>
          <w:rFonts w:hint="eastAsia" w:ascii="宋体" w:hAnsi="宋体"/>
          <w:b/>
          <w:sz w:val="21"/>
          <w:szCs w:val="21"/>
        </w:rPr>
        <w:t>天内有效。如果我们的投标被接受，则直至合同生效时止，本投标始终有效并不撤回已递交的投标文件。</w:t>
      </w:r>
    </w:p>
    <w:p>
      <w:pPr>
        <w:keepNext w:val="0"/>
        <w:keepLines w:val="0"/>
        <w:pageBreakBefore w:val="0"/>
        <w:widowControl w:val="0"/>
        <w:numPr>
          <w:ilvl w:val="0"/>
          <w:numId w:val="9"/>
        </w:numPr>
        <w:kinsoku/>
        <w:wordWrap/>
        <w:overflowPunct/>
        <w:topLinePunct w:val="0"/>
        <w:autoSpaceDE/>
        <w:autoSpaceDN w:val="0"/>
        <w:bidi w:val="0"/>
        <w:adjustRightInd/>
        <w:snapToGrid w:val="0"/>
        <w:spacing w:after="0" w:line="240" w:lineRule="auto"/>
        <w:jc w:val="both"/>
        <w:textAlignment w:val="auto"/>
        <w:rPr>
          <w:rFonts w:ascii="宋体" w:hAnsi="宋体"/>
          <w:b/>
          <w:sz w:val="21"/>
          <w:szCs w:val="21"/>
        </w:rPr>
      </w:pPr>
      <w:r>
        <w:rPr>
          <w:rFonts w:hint="eastAsia" w:ascii="宋体" w:hAnsi="宋体"/>
          <w:b/>
          <w:sz w:val="21"/>
          <w:szCs w:val="21"/>
        </w:rPr>
        <w:t>我们已经详细地阅读并完全明白了全部招标文件及附件，包括澄清（如有）及参考文件，我们完全理解本招标文件的要求，</w:t>
      </w:r>
      <w:r>
        <w:rPr>
          <w:rFonts w:hint="eastAsia" w:ascii="宋体"/>
          <w:b/>
          <w:sz w:val="21"/>
          <w:szCs w:val="21"/>
        </w:rPr>
        <w:t>我们同意放弃对招标文件提出不明或误解的一切权力</w:t>
      </w:r>
      <w:r>
        <w:rPr>
          <w:rFonts w:hint="eastAsia" w:ascii="宋体" w:hAnsi="宋体"/>
          <w:b/>
          <w:sz w:val="21"/>
          <w:szCs w:val="21"/>
        </w:rPr>
        <w:t>。</w:t>
      </w:r>
    </w:p>
    <w:p>
      <w:pPr>
        <w:keepNext w:val="0"/>
        <w:keepLines w:val="0"/>
        <w:pageBreakBefore w:val="0"/>
        <w:widowControl w:val="0"/>
        <w:numPr>
          <w:ilvl w:val="0"/>
          <w:numId w:val="9"/>
        </w:numPr>
        <w:kinsoku/>
        <w:wordWrap/>
        <w:overflowPunct/>
        <w:topLinePunct w:val="0"/>
        <w:autoSpaceDE/>
        <w:autoSpaceDN w:val="0"/>
        <w:bidi w:val="0"/>
        <w:adjustRightInd/>
        <w:snapToGrid w:val="0"/>
        <w:spacing w:after="0" w:line="240" w:lineRule="auto"/>
        <w:jc w:val="both"/>
        <w:textAlignment w:val="auto"/>
        <w:rPr>
          <w:rFonts w:ascii="宋体" w:hAnsi="宋体"/>
          <w:b/>
          <w:sz w:val="21"/>
          <w:szCs w:val="21"/>
        </w:rPr>
      </w:pPr>
      <w:r>
        <w:rPr>
          <w:rFonts w:hint="eastAsia" w:ascii="宋体" w:hAnsi="宋体"/>
          <w:b/>
          <w:sz w:val="21"/>
          <w:szCs w:val="21"/>
        </w:rPr>
        <w:t>我们同意提供招标采购单位与评标委员会要求的有关投标的一切数据或资料。</w:t>
      </w:r>
    </w:p>
    <w:p>
      <w:pPr>
        <w:keepNext w:val="0"/>
        <w:keepLines w:val="0"/>
        <w:pageBreakBefore w:val="0"/>
        <w:widowControl w:val="0"/>
        <w:numPr>
          <w:ilvl w:val="0"/>
          <w:numId w:val="9"/>
        </w:numPr>
        <w:kinsoku/>
        <w:wordWrap/>
        <w:overflowPunct/>
        <w:topLinePunct w:val="0"/>
        <w:autoSpaceDE/>
        <w:autoSpaceDN w:val="0"/>
        <w:bidi w:val="0"/>
        <w:adjustRightInd/>
        <w:snapToGrid w:val="0"/>
        <w:spacing w:after="0" w:line="240" w:lineRule="auto"/>
        <w:jc w:val="both"/>
        <w:textAlignment w:val="auto"/>
        <w:rPr>
          <w:rFonts w:ascii="宋体" w:hAnsi="宋体"/>
          <w:b/>
          <w:sz w:val="21"/>
          <w:szCs w:val="21"/>
        </w:rPr>
      </w:pPr>
      <w:r>
        <w:rPr>
          <w:rFonts w:hint="eastAsia" w:ascii="宋体" w:hAnsi="宋体"/>
          <w:b/>
          <w:sz w:val="21"/>
          <w:szCs w:val="21"/>
        </w:rPr>
        <w:t>我们理解招标采购单位与评标委员会并无义务必须接受最低报价的投标或其它任何投标，完全理解</w:t>
      </w:r>
      <w:r>
        <w:rPr>
          <w:rFonts w:hint="eastAsia" w:ascii="宋体" w:hAnsi="宋体"/>
          <w:b/>
          <w:sz w:val="21"/>
          <w:szCs w:val="21"/>
          <w:lang w:eastAsia="zh-CN"/>
        </w:rPr>
        <w:t>招标人</w:t>
      </w:r>
      <w:r>
        <w:rPr>
          <w:rFonts w:hint="eastAsia" w:ascii="宋体" w:hAnsi="宋体"/>
          <w:b/>
          <w:sz w:val="21"/>
          <w:szCs w:val="21"/>
        </w:rPr>
        <w:t>构拒绝迟到的任何投标和最低投标报价不是被授予中标的唯一条件。</w:t>
      </w:r>
    </w:p>
    <w:p>
      <w:pPr>
        <w:keepNext w:val="0"/>
        <w:keepLines w:val="0"/>
        <w:pageBreakBefore w:val="0"/>
        <w:widowControl w:val="0"/>
        <w:numPr>
          <w:ilvl w:val="0"/>
          <w:numId w:val="9"/>
        </w:numPr>
        <w:kinsoku/>
        <w:wordWrap/>
        <w:overflowPunct/>
        <w:topLinePunct w:val="0"/>
        <w:autoSpaceDE/>
        <w:autoSpaceDN w:val="0"/>
        <w:bidi w:val="0"/>
        <w:adjustRightInd/>
        <w:snapToGrid w:val="0"/>
        <w:spacing w:after="0" w:line="240" w:lineRule="auto"/>
        <w:jc w:val="both"/>
        <w:textAlignment w:val="auto"/>
        <w:rPr>
          <w:rFonts w:ascii="宋体" w:hAnsi="宋体"/>
          <w:b/>
          <w:sz w:val="21"/>
          <w:szCs w:val="21"/>
        </w:rPr>
      </w:pPr>
      <w:r>
        <w:rPr>
          <w:rFonts w:hint="eastAsia" w:ascii="宋体" w:hAnsi="宋体"/>
          <w:b/>
          <w:sz w:val="21"/>
          <w:szCs w:val="21"/>
        </w:rPr>
        <w:t xml:space="preserve">如果我们未对招标文件全部要求作出实质性响应，则完全同意并接受按无效投标处理。 </w:t>
      </w:r>
    </w:p>
    <w:p>
      <w:pPr>
        <w:keepNext w:val="0"/>
        <w:keepLines w:val="0"/>
        <w:pageBreakBefore w:val="0"/>
        <w:widowControl w:val="0"/>
        <w:numPr>
          <w:ilvl w:val="0"/>
          <w:numId w:val="9"/>
        </w:numPr>
        <w:kinsoku/>
        <w:wordWrap/>
        <w:overflowPunct/>
        <w:topLinePunct w:val="0"/>
        <w:autoSpaceDE/>
        <w:autoSpaceDN w:val="0"/>
        <w:bidi w:val="0"/>
        <w:adjustRightInd/>
        <w:snapToGrid w:val="0"/>
        <w:spacing w:after="0" w:line="240" w:lineRule="auto"/>
        <w:jc w:val="both"/>
        <w:textAlignment w:val="auto"/>
        <w:rPr>
          <w:rFonts w:ascii="宋体" w:hAnsi="宋体"/>
          <w:b/>
          <w:sz w:val="21"/>
          <w:szCs w:val="21"/>
        </w:rPr>
      </w:pPr>
      <w:r>
        <w:rPr>
          <w:rFonts w:hint="eastAsia" w:ascii="宋体" w:hAnsi="宋体"/>
          <w:b/>
          <w:sz w:val="21"/>
          <w:szCs w:val="21"/>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pPr>
        <w:keepNext w:val="0"/>
        <w:keepLines w:val="0"/>
        <w:pageBreakBefore w:val="0"/>
        <w:widowControl w:val="0"/>
        <w:numPr>
          <w:ilvl w:val="0"/>
          <w:numId w:val="9"/>
        </w:numPr>
        <w:kinsoku/>
        <w:wordWrap/>
        <w:overflowPunct/>
        <w:topLinePunct w:val="0"/>
        <w:autoSpaceDE/>
        <w:autoSpaceDN w:val="0"/>
        <w:bidi w:val="0"/>
        <w:adjustRightInd/>
        <w:snapToGrid w:val="0"/>
        <w:spacing w:after="0" w:line="240" w:lineRule="auto"/>
        <w:jc w:val="both"/>
        <w:textAlignment w:val="auto"/>
        <w:rPr>
          <w:rFonts w:ascii="宋体" w:hAnsi="宋体"/>
          <w:b/>
          <w:sz w:val="21"/>
          <w:szCs w:val="21"/>
        </w:rPr>
      </w:pPr>
      <w:r>
        <w:rPr>
          <w:rFonts w:hint="eastAsia" w:ascii="宋体" w:hAnsi="宋体"/>
          <w:b/>
          <w:sz w:val="21"/>
          <w:szCs w:val="21"/>
        </w:rPr>
        <w:t>我们是依法注册的法人，在法律、财务及运作上完全独立于（采购人）和</w:t>
      </w:r>
      <w:r>
        <w:rPr>
          <w:rFonts w:hint="eastAsia" w:ascii="宋体" w:hAnsi="宋体"/>
          <w:b/>
          <w:sz w:val="21"/>
          <w:szCs w:val="21"/>
          <w:lang w:eastAsia="zh-CN"/>
        </w:rPr>
        <w:t>广州市乾信经济发展有限公司</w:t>
      </w:r>
      <w:r>
        <w:rPr>
          <w:rFonts w:hint="eastAsia" w:ascii="宋体" w:hAnsi="宋体"/>
          <w:b/>
          <w:sz w:val="21"/>
          <w:szCs w:val="21"/>
        </w:rPr>
        <w:t>（</w:t>
      </w:r>
      <w:r>
        <w:rPr>
          <w:rFonts w:hint="eastAsia" w:ascii="宋体" w:hAnsi="宋体"/>
          <w:b/>
          <w:sz w:val="21"/>
          <w:szCs w:val="21"/>
          <w:lang w:val="en-US" w:eastAsia="zh-CN"/>
        </w:rPr>
        <w:t>或</w:t>
      </w:r>
      <w:r>
        <w:rPr>
          <w:rFonts w:hint="eastAsia" w:ascii="宋体" w:hAnsi="宋体"/>
          <w:b/>
          <w:sz w:val="21"/>
          <w:szCs w:val="21"/>
          <w:lang w:eastAsia="zh-CN"/>
        </w:rPr>
        <w:t>招标人</w:t>
      </w:r>
      <w:r>
        <w:rPr>
          <w:rFonts w:hint="eastAsia" w:ascii="宋体" w:hAnsi="宋体"/>
          <w:b/>
          <w:sz w:val="21"/>
          <w:szCs w:val="21"/>
        </w:rPr>
        <w:t>构）。</w:t>
      </w:r>
    </w:p>
    <w:p>
      <w:pPr>
        <w:keepNext w:val="0"/>
        <w:keepLines w:val="0"/>
        <w:pageBreakBefore w:val="0"/>
        <w:widowControl w:val="0"/>
        <w:numPr>
          <w:ilvl w:val="0"/>
          <w:numId w:val="9"/>
        </w:numPr>
        <w:kinsoku/>
        <w:wordWrap/>
        <w:overflowPunct/>
        <w:topLinePunct w:val="0"/>
        <w:autoSpaceDE/>
        <w:autoSpaceDN w:val="0"/>
        <w:bidi w:val="0"/>
        <w:adjustRightInd/>
        <w:snapToGrid w:val="0"/>
        <w:spacing w:after="0" w:line="240" w:lineRule="auto"/>
        <w:jc w:val="both"/>
        <w:textAlignment w:val="auto"/>
        <w:rPr>
          <w:rFonts w:ascii="宋体" w:hAnsi="宋体"/>
          <w:b/>
          <w:sz w:val="21"/>
          <w:szCs w:val="21"/>
        </w:rPr>
      </w:pPr>
      <w:r>
        <w:rPr>
          <w:rFonts w:hint="eastAsia" w:ascii="宋体" w:hAnsi="宋体"/>
          <w:b/>
          <w:sz w:val="21"/>
          <w:szCs w:val="21"/>
        </w:rPr>
        <w:t>所有有关本次投标的函电请寄：</w:t>
      </w:r>
      <w:r>
        <w:rPr>
          <w:rFonts w:hint="eastAsia" w:ascii="宋体" w:hAnsi="宋体"/>
          <w:b/>
          <w:sz w:val="21"/>
          <w:szCs w:val="21"/>
          <w:u w:val="single"/>
          <w:lang w:val="en-US" w:eastAsia="zh-CN"/>
        </w:rPr>
        <w:t xml:space="preserve">                         </w:t>
      </w:r>
      <w:r>
        <w:rPr>
          <w:rFonts w:hint="eastAsia" w:ascii="宋体" w:hAnsi="宋体"/>
          <w:b/>
          <w:sz w:val="21"/>
          <w:szCs w:val="21"/>
        </w:rPr>
        <w:t xml:space="preserve">（投标人地址）     </w:t>
      </w:r>
    </w:p>
    <w:p>
      <w:pPr>
        <w:keepNext w:val="0"/>
        <w:keepLines w:val="0"/>
        <w:pageBreakBefore w:val="0"/>
        <w:kinsoku/>
        <w:wordWrap/>
        <w:overflowPunct/>
        <w:topLinePunct w:val="0"/>
        <w:autoSpaceDE/>
        <w:bidi w:val="0"/>
        <w:snapToGrid w:val="0"/>
        <w:spacing w:line="240" w:lineRule="auto"/>
        <w:ind w:left="420" w:firstLine="310"/>
        <w:textAlignment w:val="auto"/>
        <w:rPr>
          <w:rFonts w:ascii="宋体" w:hAnsi="宋体"/>
          <w:b/>
          <w:sz w:val="21"/>
          <w:szCs w:val="21"/>
        </w:rPr>
      </w:pPr>
      <w:r>
        <w:rPr>
          <w:rFonts w:hint="eastAsia" w:ascii="宋体" w:hAnsi="宋体"/>
          <w:b/>
          <w:sz w:val="21"/>
          <w:szCs w:val="21"/>
        </w:rPr>
        <w:t>备注：本投标函内容不得擅自删改，否则视为无效投标。</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宋体" w:hAnsi="宋体"/>
          <w:b/>
          <w:sz w:val="21"/>
          <w:szCs w:val="21"/>
        </w:rPr>
      </w:pPr>
    </w:p>
    <w:p>
      <w:pPr>
        <w:keepNext w:val="0"/>
        <w:keepLines w:val="0"/>
        <w:pageBreakBefore w:val="0"/>
        <w:widowControl/>
        <w:kinsoku/>
        <w:wordWrap/>
        <w:overflowPunct/>
        <w:topLinePunct w:val="0"/>
        <w:autoSpaceDE/>
        <w:autoSpaceDN/>
        <w:bidi w:val="0"/>
        <w:adjustRightInd w:val="0"/>
        <w:snapToGrid w:val="0"/>
        <w:spacing w:line="240" w:lineRule="auto"/>
        <w:ind w:left="504" w:leftChars="229" w:firstLine="210" w:firstLineChars="100"/>
        <w:textAlignment w:val="auto"/>
        <w:rPr>
          <w:rFonts w:ascii="宋体" w:hAnsi="宋体"/>
          <w:sz w:val="21"/>
          <w:szCs w:val="21"/>
        </w:rPr>
      </w:pPr>
      <w:r>
        <w:rPr>
          <w:rFonts w:hint="eastAsia" w:ascii="宋体"/>
          <w:sz w:val="21"/>
          <w:szCs w:val="21"/>
        </w:rPr>
        <w:t>法定代表人或</w:t>
      </w:r>
      <w:r>
        <w:rPr>
          <w:rFonts w:hint="eastAsia" w:ascii="宋体" w:hAnsi="宋体"/>
          <w:sz w:val="21"/>
          <w:szCs w:val="21"/>
        </w:rPr>
        <w:t>投标人授权代表（签名或盖章）：</w:t>
      </w:r>
    </w:p>
    <w:p>
      <w:pPr>
        <w:keepNext w:val="0"/>
        <w:keepLines w:val="0"/>
        <w:pageBreakBefore w:val="0"/>
        <w:widowControl/>
        <w:kinsoku/>
        <w:wordWrap/>
        <w:overflowPunct/>
        <w:topLinePunct w:val="0"/>
        <w:autoSpaceDE/>
        <w:autoSpaceDN/>
        <w:bidi w:val="0"/>
        <w:adjustRightInd w:val="0"/>
        <w:snapToGrid w:val="0"/>
        <w:spacing w:line="240" w:lineRule="auto"/>
        <w:ind w:left="504" w:leftChars="229" w:firstLine="210" w:firstLineChars="100"/>
        <w:textAlignment w:val="auto"/>
        <w:rPr>
          <w:rFonts w:ascii="宋体"/>
          <w:sz w:val="21"/>
          <w:szCs w:val="21"/>
        </w:rPr>
      </w:pPr>
      <w:r>
        <w:rPr>
          <w:rFonts w:hint="eastAsia" w:ascii="宋体"/>
          <w:sz w:val="21"/>
          <w:szCs w:val="21"/>
        </w:rPr>
        <w:t xml:space="preserve">职务：                    </w:t>
      </w:r>
    </w:p>
    <w:p>
      <w:pPr>
        <w:keepNext w:val="0"/>
        <w:keepLines w:val="0"/>
        <w:pageBreakBefore w:val="0"/>
        <w:widowControl/>
        <w:kinsoku/>
        <w:wordWrap/>
        <w:overflowPunct/>
        <w:topLinePunct w:val="0"/>
        <w:autoSpaceDE/>
        <w:autoSpaceDN/>
        <w:bidi w:val="0"/>
        <w:adjustRightInd w:val="0"/>
        <w:snapToGrid w:val="0"/>
        <w:spacing w:line="240" w:lineRule="auto"/>
        <w:ind w:left="504" w:leftChars="229" w:firstLine="210" w:firstLineChars="100"/>
        <w:textAlignment w:val="auto"/>
        <w:rPr>
          <w:rFonts w:ascii="宋体"/>
          <w:sz w:val="21"/>
          <w:szCs w:val="21"/>
        </w:rPr>
      </w:pPr>
      <w:r>
        <w:rPr>
          <w:rFonts w:hint="eastAsia" w:ascii="宋体"/>
          <w:sz w:val="21"/>
          <w:szCs w:val="21"/>
        </w:rPr>
        <w:t xml:space="preserve">投标人名称:                         </w:t>
      </w:r>
    </w:p>
    <w:p>
      <w:pPr>
        <w:keepNext w:val="0"/>
        <w:keepLines w:val="0"/>
        <w:pageBreakBefore w:val="0"/>
        <w:widowControl/>
        <w:kinsoku/>
        <w:wordWrap/>
        <w:overflowPunct/>
        <w:topLinePunct w:val="0"/>
        <w:autoSpaceDE/>
        <w:autoSpaceDN/>
        <w:bidi w:val="0"/>
        <w:adjustRightInd w:val="0"/>
        <w:snapToGrid w:val="0"/>
        <w:spacing w:line="240" w:lineRule="auto"/>
        <w:ind w:left="504" w:leftChars="229" w:firstLine="210" w:firstLineChars="100"/>
        <w:textAlignment w:val="auto"/>
        <w:rPr>
          <w:rFonts w:ascii="宋体"/>
          <w:sz w:val="21"/>
          <w:szCs w:val="21"/>
        </w:rPr>
      </w:pPr>
      <w:r>
        <w:rPr>
          <w:rFonts w:hint="eastAsia" w:ascii="宋体"/>
          <w:sz w:val="21"/>
          <w:szCs w:val="21"/>
        </w:rPr>
        <w:t xml:space="preserve">投标人公章：           </w:t>
      </w:r>
    </w:p>
    <w:p>
      <w:pPr>
        <w:keepNext w:val="0"/>
        <w:keepLines w:val="0"/>
        <w:pageBreakBefore w:val="0"/>
        <w:widowControl/>
        <w:kinsoku/>
        <w:wordWrap/>
        <w:overflowPunct/>
        <w:topLinePunct w:val="0"/>
        <w:autoSpaceDE/>
        <w:autoSpaceDN/>
        <w:bidi w:val="0"/>
        <w:adjustRightInd w:val="0"/>
        <w:snapToGrid w:val="0"/>
        <w:spacing w:line="240" w:lineRule="auto"/>
        <w:ind w:left="504" w:leftChars="229" w:firstLine="210" w:firstLineChars="100"/>
        <w:textAlignment w:val="auto"/>
        <w:rPr>
          <w:rFonts w:ascii="宋体"/>
          <w:sz w:val="21"/>
          <w:szCs w:val="21"/>
        </w:rPr>
      </w:pPr>
      <w:r>
        <w:rPr>
          <w:rFonts w:hint="eastAsia" w:ascii="宋体"/>
          <w:sz w:val="21"/>
          <w:szCs w:val="21"/>
        </w:rPr>
        <w:t xml:space="preserve">电话：                传真：              邮编：   </w:t>
      </w:r>
    </w:p>
    <w:p>
      <w:pPr>
        <w:widowControl w:val="0"/>
        <w:autoSpaceDN w:val="0"/>
        <w:adjustRightInd/>
        <w:snapToGrid/>
        <w:spacing w:after="0" w:line="440" w:lineRule="exact"/>
        <w:jc w:val="both"/>
        <w:rPr>
          <w:rFonts w:ascii="黑体" w:eastAsia="黑体"/>
          <w:bCs/>
          <w:sz w:val="28"/>
        </w:rPr>
      </w:pPr>
      <w:r>
        <w:rPr>
          <w:rFonts w:hint="eastAsia" w:ascii="黑体" w:eastAsia="黑体"/>
          <w:bCs/>
          <w:sz w:val="28"/>
        </w:rPr>
        <w:br w:type="page"/>
      </w:r>
    </w:p>
    <w:p>
      <w:pPr>
        <w:pStyle w:val="4"/>
        <w:adjustRightInd w:val="0"/>
        <w:snapToGrid w:val="0"/>
        <w:spacing w:before="120" w:beforeLines="50" w:after="120" w:afterLines="50" w:line="360" w:lineRule="auto"/>
        <w:jc w:val="both"/>
        <w:rPr>
          <w:rFonts w:hint="default" w:ascii="黑体" w:hAnsi="Tahoma" w:eastAsia="黑体" w:cstheme="minorBidi"/>
          <w:b w:val="0"/>
          <w:bCs/>
          <w:sz w:val="28"/>
          <w:szCs w:val="22"/>
          <w:lang w:val="en-US" w:eastAsia="zh-CN" w:bidi="ar-SA"/>
        </w:rPr>
      </w:pPr>
      <w:bookmarkStart w:id="1140" w:name="_Toc453957429"/>
      <w:bookmarkStart w:id="1141" w:name="_Toc275865606"/>
      <w:r>
        <w:rPr>
          <w:rFonts w:hint="eastAsia" w:ascii="黑体" w:hAnsi="Tahoma" w:eastAsia="黑体" w:cstheme="minorBidi"/>
          <w:b w:val="0"/>
          <w:bCs/>
          <w:sz w:val="28"/>
          <w:szCs w:val="22"/>
          <w:lang w:val="en-US" w:eastAsia="zh-CN" w:bidi="ar-SA"/>
        </w:rPr>
        <w:t>格式2</w:t>
      </w:r>
    </w:p>
    <w:p>
      <w:pPr>
        <w:pStyle w:val="4"/>
        <w:adjustRightInd w:val="0"/>
        <w:snapToGrid w:val="0"/>
        <w:spacing w:before="120" w:beforeLines="50" w:after="120" w:afterLines="50" w:line="360" w:lineRule="auto"/>
        <w:jc w:val="center"/>
        <w:rPr>
          <w:b w:val="0"/>
        </w:rPr>
      </w:pPr>
      <w:r>
        <w:rPr>
          <w:rFonts w:hint="eastAsia"/>
          <w:b w:val="0"/>
        </w:rPr>
        <w:t>投标人资格声明函</w:t>
      </w:r>
      <w:bookmarkEnd w:id="1140"/>
      <w:bookmarkEnd w:id="1141"/>
    </w:p>
    <w:p>
      <w:pPr>
        <w:spacing w:line="360" w:lineRule="auto"/>
        <w:rPr>
          <w:b/>
          <w:sz w:val="21"/>
          <w:szCs w:val="21"/>
        </w:rPr>
      </w:pPr>
      <w:r>
        <w:rPr>
          <w:rFonts w:hint="eastAsia"/>
          <w:b/>
          <w:sz w:val="21"/>
          <w:szCs w:val="21"/>
          <w:lang w:eastAsia="zh-CN"/>
        </w:rPr>
        <w:t>广州市乾信经济发展有限公司</w:t>
      </w:r>
      <w:r>
        <w:rPr>
          <w:rFonts w:hint="eastAsia"/>
          <w:b/>
          <w:sz w:val="21"/>
          <w:szCs w:val="21"/>
        </w:rPr>
        <w:t>：</w:t>
      </w:r>
      <w:r>
        <w:rPr>
          <w:b/>
          <w:sz w:val="21"/>
          <w:szCs w:val="21"/>
        </w:rPr>
        <w:t xml:space="preserve"> </w:t>
      </w:r>
    </w:p>
    <w:p>
      <w:pPr>
        <w:spacing w:line="360" w:lineRule="auto"/>
        <w:ind w:firstLine="420" w:firstLineChars="200"/>
        <w:rPr>
          <w:rFonts w:ascii="宋体" w:hAnsi="宋体"/>
          <w:sz w:val="21"/>
          <w:szCs w:val="21"/>
        </w:rPr>
      </w:pPr>
      <w:r>
        <w:rPr>
          <w:rFonts w:hint="eastAsia" w:ascii="宋体" w:hAnsi="宋体"/>
          <w:sz w:val="21"/>
          <w:szCs w:val="21"/>
        </w:rPr>
        <w:t>关于贵公司</w:t>
      </w:r>
      <w:r>
        <w:rPr>
          <w:rFonts w:hint="eastAsia" w:ascii="宋体" w:hAnsi="宋体"/>
          <w:sz w:val="21"/>
          <w:szCs w:val="21"/>
          <w:u w:val="single"/>
        </w:rPr>
        <w:t>　　　</w:t>
      </w:r>
      <w:r>
        <w:rPr>
          <w:rFonts w:hint="eastAsia" w:ascii="宋体" w:hAnsi="宋体"/>
          <w:sz w:val="21"/>
          <w:szCs w:val="21"/>
        </w:rPr>
        <w:t>年</w:t>
      </w:r>
      <w:r>
        <w:rPr>
          <w:rFonts w:hint="eastAsia" w:ascii="宋体" w:hAnsi="宋体"/>
          <w:sz w:val="21"/>
          <w:szCs w:val="21"/>
          <w:u w:val="single"/>
        </w:rPr>
        <w:t>　　</w:t>
      </w:r>
      <w:r>
        <w:rPr>
          <w:rFonts w:hint="eastAsia" w:ascii="宋体" w:hAnsi="宋体"/>
          <w:sz w:val="21"/>
          <w:szCs w:val="21"/>
        </w:rPr>
        <w:t>月</w:t>
      </w:r>
      <w:r>
        <w:rPr>
          <w:rFonts w:hint="eastAsia" w:ascii="宋体" w:hAnsi="宋体"/>
          <w:sz w:val="21"/>
          <w:szCs w:val="21"/>
          <w:u w:val="single"/>
        </w:rPr>
        <w:t>　　</w:t>
      </w:r>
      <w:r>
        <w:rPr>
          <w:rFonts w:hint="eastAsia" w:ascii="宋体" w:hAnsi="宋体"/>
          <w:sz w:val="21"/>
          <w:szCs w:val="21"/>
        </w:rPr>
        <w:t>日发布</w:t>
      </w:r>
      <w:r>
        <w:rPr>
          <w:rFonts w:hint="eastAsia" w:ascii="微软雅黑" w:hAnsi="微软雅黑" w:cs="微软雅黑"/>
          <w:bCs/>
          <w:sz w:val="21"/>
          <w:szCs w:val="21"/>
          <w:u w:val="none"/>
        </w:rPr>
        <w:t>广州市乾信经济发展有限公司（含分公司、下属公司及其托管企业）2023年（12个月）食材及农副产品配送服务采购项目</w:t>
      </w:r>
      <w:r>
        <w:rPr>
          <w:rFonts w:hint="eastAsia" w:ascii="宋体" w:hAnsi="宋体"/>
          <w:sz w:val="21"/>
          <w:szCs w:val="21"/>
        </w:rPr>
        <w:t>的采购公告，本公司（企业）愿意参加投标，并声明：</w:t>
      </w:r>
    </w:p>
    <w:p>
      <w:pPr>
        <w:spacing w:line="360" w:lineRule="auto"/>
        <w:ind w:firstLine="420" w:firstLineChars="200"/>
        <w:rPr>
          <w:rFonts w:ascii="宋体" w:hAnsi="宋体"/>
          <w:sz w:val="21"/>
          <w:szCs w:val="21"/>
        </w:rPr>
      </w:pPr>
      <w:r>
        <w:rPr>
          <w:rFonts w:hint="eastAsia" w:ascii="宋体" w:hAnsi="宋体"/>
          <w:sz w:val="21"/>
          <w:szCs w:val="21"/>
        </w:rPr>
        <w:t>本公司（企业）具备</w:t>
      </w:r>
      <w:r>
        <w:rPr>
          <w:rFonts w:hint="eastAsia" w:ascii="宋体" w:hAnsi="宋体"/>
          <w:bCs/>
          <w:sz w:val="21"/>
          <w:szCs w:val="21"/>
        </w:rPr>
        <w:t>本次项目所需资格条件，</w:t>
      </w:r>
      <w:r>
        <w:rPr>
          <w:rFonts w:hint="eastAsia" w:ascii="宋体" w:hAnsi="宋体"/>
          <w:sz w:val="21"/>
          <w:szCs w:val="21"/>
        </w:rPr>
        <w:t xml:space="preserve">并已清楚招标文件的要求及有关文件规定，并承诺在本次招标采购活动中，如有违法、违规、弄虚作假行为，所造成的损失、不良后果及法律责任，一律由我公司（企业）承担。   </w:t>
      </w:r>
    </w:p>
    <w:p>
      <w:pPr>
        <w:spacing w:line="360" w:lineRule="auto"/>
        <w:ind w:firstLine="420" w:firstLineChars="200"/>
        <w:rPr>
          <w:sz w:val="21"/>
          <w:szCs w:val="21"/>
        </w:rPr>
      </w:pPr>
    </w:p>
    <w:p>
      <w:pPr>
        <w:spacing w:line="360" w:lineRule="auto"/>
        <w:ind w:firstLine="420" w:firstLineChars="200"/>
        <w:rPr>
          <w:sz w:val="21"/>
          <w:szCs w:val="21"/>
        </w:rPr>
      </w:pPr>
    </w:p>
    <w:p>
      <w:pPr>
        <w:spacing w:line="360" w:lineRule="auto"/>
        <w:ind w:firstLine="420"/>
        <w:rPr>
          <w:sz w:val="21"/>
          <w:szCs w:val="21"/>
        </w:rPr>
      </w:pPr>
      <w:r>
        <w:rPr>
          <w:rFonts w:hint="eastAsia"/>
          <w:sz w:val="21"/>
          <w:szCs w:val="21"/>
        </w:rPr>
        <w:t>特此声明！</w:t>
      </w:r>
    </w:p>
    <w:p>
      <w:pPr>
        <w:spacing w:line="360" w:lineRule="auto"/>
        <w:ind w:firstLine="420"/>
        <w:rPr>
          <w:sz w:val="21"/>
          <w:szCs w:val="21"/>
        </w:rPr>
      </w:pPr>
    </w:p>
    <w:p>
      <w:pPr>
        <w:spacing w:line="360" w:lineRule="auto"/>
        <w:ind w:firstLine="420"/>
        <w:rPr>
          <w:sz w:val="21"/>
          <w:szCs w:val="21"/>
        </w:rPr>
      </w:pPr>
    </w:p>
    <w:p>
      <w:pPr>
        <w:spacing w:line="360" w:lineRule="auto"/>
        <w:ind w:firstLine="420"/>
        <w:rPr>
          <w:sz w:val="21"/>
          <w:szCs w:val="21"/>
        </w:rPr>
      </w:pPr>
      <w:r>
        <w:rPr>
          <w:rFonts w:hint="eastAsia"/>
          <w:sz w:val="21"/>
          <w:szCs w:val="21"/>
        </w:rPr>
        <w:t>单位名称：　　　　　　　　　　　　　　　　　</w:t>
      </w:r>
      <w:r>
        <w:rPr>
          <w:rFonts w:hint="eastAsia" w:ascii="宋体"/>
          <w:sz w:val="21"/>
          <w:szCs w:val="21"/>
        </w:rPr>
        <w:t>法定代表人或</w:t>
      </w:r>
      <w:r>
        <w:rPr>
          <w:rFonts w:hint="eastAsia" w:ascii="宋体" w:hAnsi="宋体"/>
          <w:sz w:val="21"/>
          <w:szCs w:val="21"/>
        </w:rPr>
        <w:t>投标人授权代表（签名或盖章）</w:t>
      </w:r>
      <w:r>
        <w:rPr>
          <w:rFonts w:hint="eastAsia"/>
          <w:color w:val="FF0000"/>
          <w:sz w:val="21"/>
          <w:szCs w:val="21"/>
        </w:rPr>
        <w:t>：</w:t>
      </w:r>
    </w:p>
    <w:p>
      <w:pPr>
        <w:spacing w:line="360" w:lineRule="auto"/>
        <w:ind w:firstLine="420"/>
        <w:rPr>
          <w:sz w:val="21"/>
          <w:szCs w:val="21"/>
        </w:rPr>
      </w:pPr>
      <w:r>
        <w:rPr>
          <w:rFonts w:hint="eastAsia"/>
          <w:sz w:val="21"/>
          <w:szCs w:val="21"/>
        </w:rPr>
        <w:t>单位地址：　　　　　　　　　　　　　　　　　单位公章：</w:t>
      </w:r>
    </w:p>
    <w:p>
      <w:pPr>
        <w:spacing w:line="360" w:lineRule="auto"/>
        <w:ind w:firstLine="420"/>
        <w:rPr>
          <w:sz w:val="21"/>
          <w:szCs w:val="21"/>
        </w:rPr>
      </w:pPr>
      <w:r>
        <w:rPr>
          <w:rFonts w:hint="eastAsia"/>
          <w:sz w:val="21"/>
          <w:szCs w:val="21"/>
        </w:rPr>
        <w:t>邮政编码：　　　　　　　　　　　　　　　　　日期：</w:t>
      </w:r>
    </w:p>
    <w:p>
      <w:pPr>
        <w:spacing w:line="360" w:lineRule="auto"/>
        <w:ind w:firstLine="420" w:firstLineChars="200"/>
        <w:rPr>
          <w:sz w:val="21"/>
          <w:szCs w:val="21"/>
        </w:rPr>
      </w:pPr>
      <w:r>
        <w:rPr>
          <w:rFonts w:hint="eastAsia"/>
          <w:sz w:val="21"/>
          <w:szCs w:val="21"/>
        </w:rPr>
        <w:t>联系电话：</w:t>
      </w:r>
    </w:p>
    <w:p>
      <w:pPr>
        <w:spacing w:line="360" w:lineRule="auto"/>
        <w:rPr>
          <w:rFonts w:ascii="黑体" w:eastAsia="黑体"/>
          <w:bCs/>
          <w:sz w:val="28"/>
        </w:rPr>
      </w:pPr>
      <w:r>
        <w:rPr>
          <w:sz w:val="21"/>
          <w:szCs w:val="21"/>
        </w:rPr>
        <w:br w:type="page"/>
      </w:r>
      <w:r>
        <w:rPr>
          <w:rFonts w:hint="eastAsia" w:ascii="黑体" w:eastAsia="黑体"/>
          <w:bCs/>
          <w:sz w:val="28"/>
        </w:rPr>
        <w:t>格式3</w:t>
      </w:r>
    </w:p>
    <w:p>
      <w:pPr>
        <w:pStyle w:val="4"/>
        <w:adjustRightInd w:val="0"/>
        <w:snapToGrid w:val="0"/>
        <w:spacing w:before="120" w:beforeLines="50" w:after="120" w:afterLines="50" w:line="360" w:lineRule="auto"/>
        <w:jc w:val="center"/>
        <w:rPr>
          <w:b w:val="0"/>
        </w:rPr>
      </w:pPr>
      <w:r>
        <w:rPr>
          <w:rFonts w:hint="eastAsia"/>
          <w:b w:val="0"/>
        </w:rPr>
        <w:t>承</w:t>
      </w:r>
      <w:r>
        <w:rPr>
          <w:b w:val="0"/>
        </w:rPr>
        <w:t xml:space="preserve"> </w:t>
      </w:r>
      <w:r>
        <w:rPr>
          <w:rFonts w:hint="eastAsia"/>
          <w:b w:val="0"/>
        </w:rPr>
        <w:t>诺</w:t>
      </w:r>
      <w:r>
        <w:rPr>
          <w:b w:val="0"/>
        </w:rPr>
        <w:t xml:space="preserve"> </w:t>
      </w:r>
      <w:r>
        <w:rPr>
          <w:rFonts w:hint="eastAsia"/>
          <w:b w:val="0"/>
        </w:rPr>
        <w:t>函</w:t>
      </w:r>
    </w:p>
    <w:p>
      <w:pPr>
        <w:spacing w:line="360" w:lineRule="auto"/>
        <w:ind w:firstLine="700" w:firstLineChars="250"/>
        <w:rPr>
          <w:rFonts w:ascii="宋体" w:hAnsi="宋体"/>
          <w:sz w:val="28"/>
          <w:szCs w:val="28"/>
        </w:rPr>
      </w:pPr>
    </w:p>
    <w:p>
      <w:pPr>
        <w:spacing w:line="360" w:lineRule="auto"/>
        <w:ind w:firstLine="420" w:firstLineChars="200"/>
        <w:rPr>
          <w:rFonts w:ascii="宋体" w:hAnsi="宋体"/>
          <w:bCs/>
          <w:sz w:val="21"/>
          <w:szCs w:val="21"/>
        </w:rPr>
      </w:pPr>
      <w:r>
        <w:rPr>
          <w:rFonts w:hint="eastAsia" w:ascii="宋体" w:hAnsi="宋体"/>
          <w:bCs/>
          <w:sz w:val="21"/>
          <w:szCs w:val="21"/>
        </w:rPr>
        <w:t>本公司</w:t>
      </w:r>
      <w:r>
        <w:rPr>
          <w:rFonts w:hint="eastAsia" w:ascii="宋体" w:hAnsi="宋体"/>
          <w:bCs/>
          <w:sz w:val="21"/>
          <w:szCs w:val="21"/>
          <w:u w:val="single"/>
        </w:rPr>
        <w:t xml:space="preserve">                </w:t>
      </w:r>
      <w:r>
        <w:rPr>
          <w:rFonts w:hint="eastAsia" w:ascii="宋体" w:hAnsi="宋体"/>
          <w:bCs/>
          <w:sz w:val="21"/>
          <w:szCs w:val="21"/>
        </w:rPr>
        <w:t>（</w:t>
      </w:r>
      <w:r>
        <w:rPr>
          <w:rFonts w:hint="eastAsia" w:ascii="宋体" w:hAnsi="宋体"/>
          <w:bCs/>
          <w:sz w:val="21"/>
          <w:szCs w:val="21"/>
          <w:lang w:val="en-US" w:eastAsia="zh-CN"/>
        </w:rPr>
        <w:t>统一社会信用代码</w:t>
      </w:r>
      <w:r>
        <w:rPr>
          <w:rFonts w:hint="eastAsia" w:ascii="宋体" w:hAnsi="宋体"/>
          <w:bCs/>
          <w:sz w:val="21"/>
          <w:szCs w:val="21"/>
        </w:rPr>
        <w:t>：</w:t>
      </w:r>
      <w:r>
        <w:rPr>
          <w:rFonts w:hint="eastAsia" w:ascii="宋体" w:hAnsi="宋体"/>
          <w:bCs/>
          <w:sz w:val="21"/>
          <w:szCs w:val="21"/>
          <w:u w:val="single"/>
        </w:rPr>
        <w:t xml:space="preserve">                    </w:t>
      </w:r>
      <w:r>
        <w:rPr>
          <w:rFonts w:hint="eastAsia" w:ascii="宋体" w:hAnsi="宋体"/>
          <w:bCs/>
          <w:sz w:val="21"/>
          <w:szCs w:val="21"/>
        </w:rPr>
        <w:t>）为</w:t>
      </w:r>
      <w:r>
        <w:rPr>
          <w:rFonts w:hint="eastAsia" w:ascii="宋体" w:hAnsi="宋体"/>
          <w:bCs/>
          <w:sz w:val="21"/>
          <w:szCs w:val="21"/>
          <w:u w:val="none"/>
        </w:rPr>
        <w:t>广州市乾信经济发展有限公司（含分公司、下属公司及其托管企业）2023年（12个月）食材及农副产品配送服务采购项目</w:t>
      </w:r>
      <w:r>
        <w:rPr>
          <w:rFonts w:hint="eastAsia" w:ascii="宋体" w:hAnsi="宋体"/>
          <w:bCs/>
          <w:sz w:val="21"/>
          <w:szCs w:val="21"/>
        </w:rPr>
        <w:t>的投标人。如本公司被确认为该项目的供应方，承诺按采购方提交的合同版本来签署《采购合同》。</w:t>
      </w:r>
    </w:p>
    <w:p>
      <w:pPr>
        <w:spacing w:line="360" w:lineRule="auto"/>
        <w:ind w:firstLine="420" w:firstLineChars="200"/>
        <w:rPr>
          <w:rFonts w:ascii="宋体" w:hAnsi="宋体"/>
          <w:bCs/>
          <w:sz w:val="21"/>
          <w:szCs w:val="21"/>
        </w:rPr>
      </w:pPr>
    </w:p>
    <w:p>
      <w:pPr>
        <w:spacing w:line="360" w:lineRule="auto"/>
        <w:ind w:firstLine="420" w:firstLineChars="200"/>
        <w:rPr>
          <w:rFonts w:ascii="宋体" w:hAnsi="宋体"/>
          <w:bCs/>
          <w:sz w:val="21"/>
          <w:szCs w:val="21"/>
        </w:rPr>
      </w:pPr>
    </w:p>
    <w:p>
      <w:pPr>
        <w:spacing w:line="360" w:lineRule="auto"/>
        <w:ind w:firstLine="420" w:firstLineChars="200"/>
        <w:rPr>
          <w:rFonts w:ascii="宋体" w:hAnsi="宋体"/>
          <w:bCs/>
          <w:sz w:val="21"/>
          <w:szCs w:val="21"/>
        </w:rPr>
      </w:pPr>
    </w:p>
    <w:p>
      <w:pPr>
        <w:spacing w:line="360" w:lineRule="auto"/>
        <w:ind w:firstLine="420" w:firstLineChars="200"/>
        <w:rPr>
          <w:rFonts w:ascii="宋体" w:hAnsi="宋体"/>
          <w:bCs/>
          <w:sz w:val="21"/>
          <w:szCs w:val="21"/>
        </w:rPr>
      </w:pPr>
      <w:r>
        <w:rPr>
          <w:rFonts w:hint="eastAsia" w:ascii="宋体" w:hAnsi="宋体"/>
          <w:bCs/>
          <w:sz w:val="21"/>
          <w:szCs w:val="21"/>
        </w:rPr>
        <w:t xml:space="preserve">投标人（签章）：  </w:t>
      </w:r>
    </w:p>
    <w:p>
      <w:pPr>
        <w:spacing w:line="360" w:lineRule="auto"/>
        <w:ind w:firstLine="420" w:firstLineChars="200"/>
        <w:rPr>
          <w:rFonts w:ascii="宋体" w:hAnsi="宋体"/>
          <w:bCs/>
          <w:sz w:val="21"/>
          <w:szCs w:val="21"/>
        </w:rPr>
      </w:pPr>
      <w:r>
        <w:rPr>
          <w:rFonts w:hint="eastAsia" w:ascii="宋体" w:hAnsi="宋体"/>
          <w:bCs/>
          <w:sz w:val="21"/>
          <w:szCs w:val="21"/>
        </w:rPr>
        <w:t xml:space="preserve">                       </w:t>
      </w:r>
    </w:p>
    <w:p>
      <w:pPr>
        <w:spacing w:line="360" w:lineRule="auto"/>
        <w:ind w:firstLine="420" w:firstLineChars="200"/>
        <w:rPr>
          <w:rFonts w:ascii="宋体" w:hAnsi="宋体"/>
          <w:sz w:val="30"/>
          <w:szCs w:val="30"/>
        </w:rPr>
      </w:pPr>
      <w:r>
        <w:rPr>
          <w:rFonts w:hint="eastAsia" w:ascii="宋体" w:hAnsi="宋体"/>
          <w:bCs/>
          <w:sz w:val="21"/>
          <w:szCs w:val="21"/>
        </w:rPr>
        <w:t xml:space="preserve"> 年    月    日</w:t>
      </w:r>
    </w:p>
    <w:p>
      <w:pPr>
        <w:spacing w:line="360" w:lineRule="auto"/>
        <w:rPr>
          <w:rFonts w:ascii="黑体" w:eastAsia="黑体"/>
          <w:bCs/>
          <w:sz w:val="28"/>
        </w:rPr>
      </w:pPr>
      <w:r>
        <w:rPr>
          <w:sz w:val="21"/>
          <w:szCs w:val="21"/>
        </w:rPr>
        <w:br w:type="page"/>
      </w:r>
      <w:bookmarkStart w:id="1142" w:name="_Toc50737297"/>
      <w:bookmarkStart w:id="1143" w:name="_Toc52165080"/>
      <w:bookmarkStart w:id="1144" w:name="_Toc50737329"/>
      <w:bookmarkStart w:id="1145" w:name="_Toc50691034"/>
      <w:bookmarkStart w:id="1146" w:name="_Toc50737328"/>
      <w:bookmarkStart w:id="1147" w:name="_Toc275865607"/>
      <w:bookmarkStart w:id="1148" w:name="_Toc50736476"/>
      <w:bookmarkStart w:id="1149" w:name="_Toc50737296"/>
      <w:bookmarkStart w:id="1150" w:name="_Toc52165081"/>
      <w:bookmarkStart w:id="1151" w:name="_Toc50736477"/>
    </w:p>
    <w:p>
      <w:pPr>
        <w:adjustRightInd/>
        <w:spacing w:line="440" w:lineRule="exact"/>
        <w:jc w:val="both"/>
        <w:rPr>
          <w:rFonts w:ascii="黑体" w:eastAsia="黑体"/>
          <w:bCs/>
          <w:sz w:val="28"/>
        </w:rPr>
      </w:pPr>
      <w:r>
        <w:rPr>
          <w:rFonts w:hint="eastAsia" w:ascii="黑体" w:eastAsia="黑体"/>
          <w:bCs/>
          <w:sz w:val="28"/>
        </w:rPr>
        <w:t>格式4</w:t>
      </w:r>
    </w:p>
    <w:p>
      <w:pPr>
        <w:pStyle w:val="4"/>
        <w:jc w:val="center"/>
        <w:rPr>
          <w:rFonts w:ascii="宋体" w:hAnsi="宋体"/>
          <w:b w:val="0"/>
          <w:sz w:val="36"/>
          <w:szCs w:val="36"/>
        </w:rPr>
      </w:pPr>
      <w:bookmarkStart w:id="1152" w:name="_Toc453957430"/>
      <w:r>
        <w:rPr>
          <w:rFonts w:hint="eastAsia"/>
          <w:b w:val="0"/>
        </w:rPr>
        <w:t>公平竞争承诺书</w:t>
      </w:r>
      <w:bookmarkEnd w:id="1152"/>
    </w:p>
    <w:p>
      <w:pPr>
        <w:spacing w:line="360" w:lineRule="auto"/>
        <w:ind w:firstLine="420" w:firstLineChars="200"/>
        <w:rPr>
          <w:sz w:val="21"/>
          <w:szCs w:val="21"/>
        </w:rPr>
      </w:pPr>
      <w:r>
        <w:rPr>
          <w:rFonts w:hint="eastAsia"/>
          <w:sz w:val="21"/>
          <w:szCs w:val="21"/>
        </w:rPr>
        <w:t>本公司郑重承诺：本公司保证所提交的相关资质文件和证明材料的真实性，有良好的历史诚信记录，并将依法参与</w:t>
      </w:r>
      <w:r>
        <w:rPr>
          <w:rFonts w:hint="eastAsia" w:ascii="微软雅黑" w:hAnsi="微软雅黑" w:cs="微软雅黑"/>
          <w:bCs/>
          <w:sz w:val="21"/>
          <w:szCs w:val="21"/>
          <w:u w:val="none"/>
        </w:rPr>
        <w:t>广州市乾信经济发展有限公司（含分公司、下属公司及其托管企业）2023年（12个月）食材及农副产品配送服务采购项目</w:t>
      </w:r>
      <w:r>
        <w:rPr>
          <w:rFonts w:hint="eastAsia"/>
          <w:sz w:val="21"/>
          <w:szCs w:val="21"/>
        </w:rPr>
        <w:t>的公平竞争，不以任何不正当行为谋取不当利益，否则承担相应的法律责任。</w:t>
      </w:r>
      <w:r>
        <w:rPr>
          <w:sz w:val="21"/>
          <w:szCs w:val="21"/>
        </w:rPr>
        <w:t xml:space="preserve">  </w:t>
      </w:r>
    </w:p>
    <w:p>
      <w:pPr>
        <w:spacing w:line="360" w:lineRule="auto"/>
        <w:rPr>
          <w:sz w:val="21"/>
          <w:szCs w:val="21"/>
        </w:rPr>
      </w:pPr>
    </w:p>
    <w:p>
      <w:pPr>
        <w:spacing w:line="360" w:lineRule="auto"/>
        <w:rPr>
          <w:sz w:val="21"/>
          <w:szCs w:val="21"/>
        </w:rPr>
      </w:pPr>
    </w:p>
    <w:p>
      <w:pPr>
        <w:spacing w:line="360" w:lineRule="auto"/>
        <w:rPr>
          <w:sz w:val="21"/>
          <w:szCs w:val="21"/>
        </w:rPr>
      </w:pPr>
    </w:p>
    <w:p>
      <w:pPr>
        <w:spacing w:line="360" w:lineRule="auto"/>
        <w:jc w:val="right"/>
        <w:rPr>
          <w:sz w:val="21"/>
          <w:szCs w:val="21"/>
        </w:rPr>
      </w:pPr>
      <w:r>
        <w:rPr>
          <w:rFonts w:hint="eastAsia"/>
          <w:sz w:val="21"/>
          <w:szCs w:val="21"/>
        </w:rPr>
        <w:t>（公司名称，加盖公章）</w:t>
      </w:r>
    </w:p>
    <w:p>
      <w:pPr>
        <w:rPr>
          <w:b/>
          <w:sz w:val="21"/>
          <w:szCs w:val="21"/>
        </w:rPr>
      </w:pPr>
      <w:r>
        <w:rPr>
          <w:b/>
          <w:sz w:val="21"/>
          <w:szCs w:val="21"/>
        </w:rPr>
        <w:t xml:space="preserve"> </w:t>
      </w:r>
    </w:p>
    <w:p>
      <w:pPr>
        <w:rPr>
          <w:rFonts w:ascii="Arial" w:hAnsi="Arial" w:eastAsia="黑体"/>
          <w:bCs/>
          <w:kern w:val="2"/>
          <w:sz w:val="21"/>
          <w:szCs w:val="21"/>
        </w:rPr>
        <w:sectPr>
          <w:pgSz w:w="11906" w:h="16838"/>
          <w:pgMar w:top="1440" w:right="1080" w:bottom="1440" w:left="1080" w:header="657" w:footer="481" w:gutter="0"/>
          <w:cols w:space="720" w:num="1"/>
        </w:sectPr>
      </w:pPr>
    </w:p>
    <w:bookmarkEnd w:id="1142"/>
    <w:bookmarkEnd w:id="1143"/>
    <w:bookmarkEnd w:id="1144"/>
    <w:bookmarkEnd w:id="1145"/>
    <w:bookmarkEnd w:id="1146"/>
    <w:bookmarkEnd w:id="1147"/>
    <w:bookmarkEnd w:id="1148"/>
    <w:bookmarkEnd w:id="1149"/>
    <w:bookmarkEnd w:id="1150"/>
    <w:bookmarkEnd w:id="1151"/>
    <w:p>
      <w:pPr>
        <w:spacing w:line="440" w:lineRule="exact"/>
        <w:rPr>
          <w:b/>
        </w:rPr>
      </w:pPr>
      <w:r>
        <w:rPr>
          <w:rFonts w:hint="eastAsia" w:ascii="黑体" w:eastAsia="黑体"/>
          <w:bCs/>
          <w:sz w:val="28"/>
        </w:rPr>
        <w:t>格式5</w:t>
      </w:r>
    </w:p>
    <w:p>
      <w:pPr>
        <w:pStyle w:val="4"/>
        <w:adjustRightInd w:val="0"/>
        <w:snapToGrid w:val="0"/>
        <w:spacing w:before="120" w:beforeLines="50" w:after="120" w:afterLines="50" w:line="360" w:lineRule="auto"/>
        <w:jc w:val="center"/>
        <w:rPr>
          <w:b w:val="0"/>
        </w:rPr>
      </w:pPr>
      <w:bookmarkStart w:id="1153" w:name="_Toc453957431"/>
      <w:r>
        <w:rPr>
          <w:rFonts w:hint="eastAsia"/>
          <w:b w:val="0"/>
        </w:rPr>
        <w:t>法定代表人授权委托书</w:t>
      </w:r>
      <w:bookmarkEnd w:id="1153"/>
    </w:p>
    <w:p>
      <w:pPr>
        <w:pStyle w:val="2"/>
        <w:spacing w:line="360" w:lineRule="auto"/>
        <w:ind w:firstLine="420" w:firstLineChars="200"/>
      </w:pPr>
      <w:r>
        <w:rPr>
          <w:rFonts w:hint="eastAsia"/>
        </w:rPr>
        <w:t>本授权委托书声明：注册于</w:t>
      </w:r>
      <w:r>
        <w:rPr>
          <w:rFonts w:hint="eastAsia"/>
          <w:u w:val="single"/>
        </w:rPr>
        <w:t xml:space="preserve">    （投标人地址）  </w:t>
      </w:r>
      <w:r>
        <w:rPr>
          <w:rFonts w:hint="eastAsia"/>
        </w:rPr>
        <w:t>的</w:t>
      </w:r>
      <w:r>
        <w:rPr>
          <w:rFonts w:hint="eastAsia"/>
          <w:u w:val="single"/>
        </w:rPr>
        <w:t xml:space="preserve">  （投标人名称）    </w:t>
      </w:r>
      <w:r>
        <w:rPr>
          <w:rFonts w:hint="eastAsia"/>
        </w:rPr>
        <w:t>在下面签名的</w:t>
      </w:r>
      <w:r>
        <w:rPr>
          <w:rFonts w:hint="eastAsia"/>
          <w:u w:val="single"/>
        </w:rPr>
        <w:t>（法定代表人姓名、职务）</w:t>
      </w:r>
      <w:r>
        <w:rPr>
          <w:rFonts w:hint="eastAsia"/>
        </w:rPr>
        <w:t>在此授权</w:t>
      </w:r>
      <w:r>
        <w:rPr>
          <w:rFonts w:hint="eastAsia"/>
          <w:u w:val="single"/>
        </w:rPr>
        <w:t>（被授权人姓名、职务）</w:t>
      </w:r>
      <w:r>
        <w:rPr>
          <w:rFonts w:hint="eastAsia"/>
        </w:rPr>
        <w:t>作为我公司的合法代理人，就</w:t>
      </w:r>
      <w:r>
        <w:rPr>
          <w:rFonts w:hint="eastAsia" w:ascii="微软雅黑" w:hAnsi="微软雅黑" w:cs="微软雅黑"/>
          <w:bCs/>
          <w:sz w:val="21"/>
          <w:szCs w:val="21"/>
          <w:u w:val="none"/>
        </w:rPr>
        <w:t>广州市乾信经济发展有限公司（含分公司、下属公司及其托管企业）2023年（12个月）食材及农副产品配送服务采购项目</w:t>
      </w:r>
      <w:r>
        <w:rPr>
          <w:rFonts w:hint="eastAsia"/>
        </w:rPr>
        <w:t>的招投标活动，采购合同的签订、执行、完成和售后服务，作为投标人代表以我方的名义处理一切与之有关的事务。</w:t>
      </w:r>
    </w:p>
    <w:p>
      <w:pPr>
        <w:pStyle w:val="2"/>
        <w:spacing w:line="360" w:lineRule="auto"/>
        <w:ind w:firstLine="420" w:firstLineChars="200"/>
      </w:pPr>
      <w:r>
        <w:rPr>
          <w:rFonts w:hint="eastAsia"/>
        </w:rPr>
        <w:t>被授权人（投标人授权代表）无转委托权限。</w:t>
      </w:r>
    </w:p>
    <w:p>
      <w:pPr>
        <w:spacing w:line="360" w:lineRule="auto"/>
        <w:ind w:firstLine="420" w:firstLineChars="200"/>
        <w:rPr>
          <w:rFonts w:ascii="宋体"/>
          <w:sz w:val="21"/>
          <w:szCs w:val="21"/>
        </w:rPr>
      </w:pPr>
      <w:r>
        <w:rPr>
          <w:rFonts w:hint="eastAsia" w:ascii="宋体"/>
          <w:sz w:val="21"/>
          <w:szCs w:val="21"/>
        </w:rPr>
        <w:t>本授权书自法定代表人签字之日起生效，特此声明。</w:t>
      </w:r>
    </w:p>
    <w:p>
      <w:pPr>
        <w:spacing w:line="360" w:lineRule="auto"/>
        <w:rPr>
          <w:rFonts w:ascii="宋体"/>
          <w:b/>
          <w:sz w:val="21"/>
          <w:szCs w:val="21"/>
        </w:rPr>
      </w:pPr>
      <w:r>
        <w:rPr>
          <w:rFonts w:hint="eastAsia" w:ascii="宋体"/>
          <w:b/>
          <w:sz w:val="21"/>
          <w:szCs w:val="21"/>
        </w:rPr>
        <w:t>随附《法定代表人证明》</w:t>
      </w:r>
    </w:p>
    <w:p>
      <w:pPr>
        <w:spacing w:line="360" w:lineRule="auto"/>
        <w:rPr>
          <w:rFonts w:ascii="宋体"/>
          <w:sz w:val="21"/>
          <w:szCs w:val="21"/>
        </w:rPr>
      </w:pPr>
      <w:r>
        <w:rPr>
          <w:rFonts w:hint="eastAsia" w:ascii="宋体"/>
          <w:sz w:val="21"/>
          <w:szCs w:val="21"/>
        </w:rPr>
        <w:t>投标人名称（</w:t>
      </w:r>
      <w:r>
        <w:rPr>
          <w:rFonts w:hint="eastAsia" w:ascii="宋体" w:hAnsi="宋体"/>
          <w:sz w:val="21"/>
          <w:szCs w:val="21"/>
        </w:rPr>
        <w:t>盖</w:t>
      </w:r>
      <w:r>
        <w:rPr>
          <w:rFonts w:hint="eastAsia" w:ascii="宋体"/>
          <w:sz w:val="21"/>
          <w:szCs w:val="21"/>
        </w:rPr>
        <w:t>公章）：</w:t>
      </w:r>
    </w:p>
    <w:p>
      <w:pPr>
        <w:spacing w:line="360" w:lineRule="auto"/>
        <w:rPr>
          <w:rFonts w:ascii="宋体"/>
          <w:sz w:val="21"/>
          <w:szCs w:val="21"/>
        </w:rPr>
      </w:pPr>
      <w:r>
        <w:rPr>
          <w:rFonts w:hint="eastAsia" w:ascii="宋体"/>
          <w:sz w:val="21"/>
          <w:szCs w:val="21"/>
        </w:rPr>
        <w:t>地      址：</w:t>
      </w:r>
    </w:p>
    <w:p>
      <w:pPr>
        <w:tabs>
          <w:tab w:val="left" w:pos="3780"/>
        </w:tabs>
        <w:spacing w:line="360" w:lineRule="auto"/>
        <w:rPr>
          <w:rFonts w:ascii="宋体"/>
          <w:sz w:val="21"/>
          <w:szCs w:val="21"/>
        </w:rPr>
      </w:pPr>
      <w:r>
        <w:rPr>
          <w:rFonts w:hint="eastAsia" w:ascii="宋体"/>
          <w:sz w:val="21"/>
          <w:szCs w:val="21"/>
        </w:rPr>
        <w:t>法定代表人（签字或盖章）：                         签字日期：</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日</w:t>
      </w:r>
    </w:p>
    <w:p>
      <w:pPr>
        <w:spacing w:line="360" w:lineRule="auto"/>
        <w:rPr>
          <w:rFonts w:ascii="宋体"/>
          <w:sz w:val="21"/>
          <w:szCs w:val="21"/>
        </w:rPr>
      </w:pPr>
      <w:r>
        <w:rPr>
          <w:rFonts w:hint="eastAsia"/>
          <w:sz w:val="21"/>
          <w:szCs w:val="21"/>
        </w:rPr>
        <w:t>被授权人（投标人授权代表）</w:t>
      </w:r>
      <w:r>
        <w:rPr>
          <w:rFonts w:hint="eastAsia" w:ascii="宋体"/>
          <w:sz w:val="21"/>
          <w:szCs w:val="21"/>
        </w:rPr>
        <w:t xml:space="preserve">（签字或盖章）： </w:t>
      </w:r>
    </w:p>
    <w:p>
      <w:pPr>
        <w:spacing w:line="360" w:lineRule="auto"/>
        <w:rPr>
          <w:rFonts w:ascii="宋体"/>
          <w:sz w:val="21"/>
          <w:szCs w:val="21"/>
        </w:rPr>
      </w:pPr>
      <w:r>
        <mc:AlternateContent>
          <mc:Choice Requires="wps">
            <w:drawing>
              <wp:anchor distT="0" distB="0" distL="114300" distR="114300" simplePos="0" relativeHeight="251660288" behindDoc="0" locked="0" layoutInCell="1" allowOverlap="1">
                <wp:simplePos x="0" y="0"/>
                <wp:positionH relativeFrom="column">
                  <wp:posOffset>2726690</wp:posOffset>
                </wp:positionH>
                <wp:positionV relativeFrom="paragraph">
                  <wp:posOffset>222250</wp:posOffset>
                </wp:positionV>
                <wp:extent cx="2828925" cy="1409700"/>
                <wp:effectExtent l="4445" t="4445" r="5080" b="5080"/>
                <wp:wrapNone/>
                <wp:docPr id="2" name="矩形 6"/>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260" w:firstLineChars="600"/>
                              <w:rPr>
                                <w:sz w:val="21"/>
                                <w:szCs w:val="21"/>
                              </w:rPr>
                            </w:pPr>
                            <w:r>
                              <w:rPr>
                                <w:rFonts w:hint="eastAsia"/>
                                <w:sz w:val="21"/>
                                <w:szCs w:val="21"/>
                              </w:rPr>
                              <w:t>被授权人（授权代表）</w:t>
                            </w:r>
                          </w:p>
                          <w:p>
                            <w:pPr>
                              <w:ind w:firstLine="1050" w:firstLineChars="500"/>
                              <w:rPr>
                                <w:sz w:val="21"/>
                                <w:szCs w:val="21"/>
                              </w:rPr>
                            </w:pPr>
                            <w:r>
                              <w:rPr>
                                <w:rFonts w:hint="eastAsia"/>
                                <w:sz w:val="21"/>
                                <w:szCs w:val="21"/>
                              </w:rPr>
                              <w:t>居民身份证复印件粘贴处</w:t>
                            </w:r>
                          </w:p>
                          <w:p>
                            <w:pPr>
                              <w:ind w:firstLine="1680" w:firstLineChars="800"/>
                              <w:rPr>
                                <w:sz w:val="21"/>
                                <w:szCs w:val="21"/>
                              </w:rPr>
                            </w:pPr>
                          </w:p>
                          <w:p>
                            <w:pPr>
                              <w:ind w:firstLine="1680" w:firstLineChars="800"/>
                              <w:rPr>
                                <w:sz w:val="21"/>
                                <w:szCs w:val="21"/>
                              </w:rPr>
                            </w:pPr>
                            <w:r>
                              <w:rPr>
                                <w:rFonts w:hint="eastAsia"/>
                                <w:sz w:val="21"/>
                                <w:szCs w:val="21"/>
                              </w:rPr>
                              <w:t>（反面）</w:t>
                            </w:r>
                          </w:p>
                          <w:p/>
                        </w:txbxContent>
                      </wps:txbx>
                      <wps:bodyPr upright="1"/>
                    </wps:wsp>
                  </a:graphicData>
                </a:graphic>
              </wp:anchor>
            </w:drawing>
          </mc:Choice>
          <mc:Fallback>
            <w:pict>
              <v:rect id="矩形 6" o:spid="_x0000_s1026" o:spt="1" style="position:absolute;left:0pt;margin-left:214.7pt;margin-top:17.5pt;height:111pt;width:222.75pt;z-index:251660288;mso-width-relative:page;mso-height-relative:page;" fillcolor="#FFFFFF" filled="t" stroked="t" coordsize="21600,21600" o:gfxdata="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&#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ffl67ZAAAACgEAAA8AAAAAAAAAAQAgAAAAIgAAAGRy&#10;cy9kb3ducmV2LnhtbFBLAQIUABQAAAAIAIdO4kAqhudcBAIAADgEAAAOAAAAAAAAAAEAIAAAACgB&#10;AABkcnMvZTJvRG9jLnhtbFBLBQYAAAAABgAGAFkBAACeBQAAAAA=&#10;">
                <v:fill on="t" focussize="0,0"/>
                <v:stroke color="#000000" joinstyle="miter"/>
                <v:imagedata o:title=""/>
                <o:lock v:ext="edit" aspectratio="f"/>
                <v:textbox>
                  <w:txbxContent>
                    <w:p>
                      <w:pPr>
                        <w:ind w:firstLine="1260" w:firstLineChars="600"/>
                        <w:rPr>
                          <w:sz w:val="21"/>
                          <w:szCs w:val="21"/>
                        </w:rPr>
                      </w:pPr>
                      <w:r>
                        <w:rPr>
                          <w:rFonts w:hint="eastAsia"/>
                          <w:sz w:val="21"/>
                          <w:szCs w:val="21"/>
                        </w:rPr>
                        <w:t>被授权人（授权代表）</w:t>
                      </w:r>
                    </w:p>
                    <w:p>
                      <w:pPr>
                        <w:ind w:firstLine="1050" w:firstLineChars="500"/>
                        <w:rPr>
                          <w:sz w:val="21"/>
                          <w:szCs w:val="21"/>
                        </w:rPr>
                      </w:pPr>
                      <w:r>
                        <w:rPr>
                          <w:rFonts w:hint="eastAsia"/>
                          <w:sz w:val="21"/>
                          <w:szCs w:val="21"/>
                        </w:rPr>
                        <w:t>居民身份证复印件粘贴处</w:t>
                      </w:r>
                    </w:p>
                    <w:p>
                      <w:pPr>
                        <w:ind w:firstLine="1680" w:firstLineChars="800"/>
                        <w:rPr>
                          <w:sz w:val="21"/>
                          <w:szCs w:val="21"/>
                        </w:rPr>
                      </w:pPr>
                    </w:p>
                    <w:p>
                      <w:pPr>
                        <w:ind w:firstLine="1680" w:firstLineChars="800"/>
                        <w:rPr>
                          <w:sz w:val="21"/>
                          <w:szCs w:val="21"/>
                        </w:rPr>
                      </w:pPr>
                      <w:r>
                        <w:rPr>
                          <w:rFonts w:hint="eastAsia"/>
                          <w:sz w:val="21"/>
                          <w:szCs w:val="21"/>
                        </w:rPr>
                        <w:t>（反面）</w:t>
                      </w:r>
                    </w:p>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-474980</wp:posOffset>
                </wp:positionH>
                <wp:positionV relativeFrom="paragraph">
                  <wp:posOffset>226695</wp:posOffset>
                </wp:positionV>
                <wp:extent cx="3133725" cy="1405255"/>
                <wp:effectExtent l="4445" t="4445" r="5080" b="9525"/>
                <wp:wrapNone/>
                <wp:docPr id="1" name="矩形 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260" w:firstLineChars="600"/>
                              <w:rPr>
                                <w:sz w:val="21"/>
                                <w:szCs w:val="21"/>
                              </w:rPr>
                            </w:pPr>
                            <w:r>
                              <w:rPr>
                                <w:rFonts w:hint="eastAsia"/>
                                <w:sz w:val="21"/>
                                <w:szCs w:val="21"/>
                              </w:rPr>
                              <w:t>被授权人（授权代表）</w:t>
                            </w:r>
                          </w:p>
                          <w:p>
                            <w:pPr>
                              <w:ind w:firstLine="1050" w:firstLineChars="500"/>
                              <w:rPr>
                                <w:sz w:val="21"/>
                                <w:szCs w:val="21"/>
                              </w:rPr>
                            </w:pPr>
                            <w:r>
                              <w:rPr>
                                <w:rFonts w:hint="eastAsia"/>
                                <w:sz w:val="21"/>
                                <w:szCs w:val="21"/>
                              </w:rPr>
                              <w:t>居民身份证复印件粘贴处</w:t>
                            </w:r>
                          </w:p>
                          <w:p>
                            <w:pPr>
                              <w:ind w:firstLine="1050" w:firstLineChars="500"/>
                              <w:rPr>
                                <w:sz w:val="21"/>
                                <w:szCs w:val="21"/>
                              </w:rPr>
                            </w:pPr>
                          </w:p>
                          <w:p>
                            <w:pPr>
                              <w:ind w:firstLine="1680" w:firstLineChars="800"/>
                              <w:rPr>
                                <w:sz w:val="21"/>
                                <w:szCs w:val="21"/>
                              </w:rPr>
                            </w:pPr>
                            <w:r>
                              <w:rPr>
                                <w:rFonts w:hint="eastAsia"/>
                                <w:sz w:val="21"/>
                                <w:szCs w:val="21"/>
                              </w:rPr>
                              <w:t>（正面）</w:t>
                            </w:r>
                          </w:p>
                          <w:p/>
                        </w:txbxContent>
                      </wps:txbx>
                      <wps:bodyPr upright="1"/>
                    </wps:wsp>
                  </a:graphicData>
                </a:graphic>
              </wp:anchor>
            </w:drawing>
          </mc:Choice>
          <mc:Fallback>
            <w:pict>
              <v:rect id="矩形 5" o:spid="_x0000_s1026" o:spt="1" style="position:absolute;left:0pt;margin-left:-37.4pt;margin-top:17.85pt;height:110.65pt;width:246.75pt;z-index:251659264;mso-width-relative:page;mso-height-relative:page;" fillcolor="#FFFFFF" filled="t" stroked="t" coordsize="21600,21600" o:gfxdata="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&#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7spDPZAAAACgEAAA8AAAAAAAAAAQAgAAAAIgAAAGRy&#10;cy9kb3ducmV2LnhtbFBLAQIUABQAAAAIAIdO4kDbR1f6BAIAADgEAAAOAAAAAAAAAAEAIAAAACgB&#10;AABkcnMvZTJvRG9jLnhtbFBLBQYAAAAABgAGAFkBAACeBQAAAAA=&#10;">
                <v:fill on="t" focussize="0,0"/>
                <v:stroke color="#000000" joinstyle="miter"/>
                <v:imagedata o:title=""/>
                <o:lock v:ext="edit" aspectratio="f"/>
                <v:textbox>
                  <w:txbxContent>
                    <w:p>
                      <w:pPr>
                        <w:ind w:firstLine="1260" w:firstLineChars="600"/>
                        <w:rPr>
                          <w:sz w:val="21"/>
                          <w:szCs w:val="21"/>
                        </w:rPr>
                      </w:pPr>
                      <w:r>
                        <w:rPr>
                          <w:rFonts w:hint="eastAsia"/>
                          <w:sz w:val="21"/>
                          <w:szCs w:val="21"/>
                        </w:rPr>
                        <w:t>被授权人（授权代表）</w:t>
                      </w:r>
                    </w:p>
                    <w:p>
                      <w:pPr>
                        <w:ind w:firstLine="1050" w:firstLineChars="500"/>
                        <w:rPr>
                          <w:sz w:val="21"/>
                          <w:szCs w:val="21"/>
                        </w:rPr>
                      </w:pPr>
                      <w:r>
                        <w:rPr>
                          <w:rFonts w:hint="eastAsia"/>
                          <w:sz w:val="21"/>
                          <w:szCs w:val="21"/>
                        </w:rPr>
                        <w:t>居民身份证复印件粘贴处</w:t>
                      </w:r>
                    </w:p>
                    <w:p>
                      <w:pPr>
                        <w:ind w:firstLine="1050" w:firstLineChars="500"/>
                        <w:rPr>
                          <w:sz w:val="21"/>
                          <w:szCs w:val="21"/>
                        </w:rPr>
                      </w:pPr>
                    </w:p>
                    <w:p>
                      <w:pPr>
                        <w:ind w:firstLine="1680" w:firstLineChars="800"/>
                        <w:rPr>
                          <w:sz w:val="21"/>
                          <w:szCs w:val="21"/>
                        </w:rPr>
                      </w:pPr>
                      <w:r>
                        <w:rPr>
                          <w:rFonts w:hint="eastAsia"/>
                          <w:sz w:val="21"/>
                          <w:szCs w:val="21"/>
                        </w:rPr>
                        <w:t>（正面）</w:t>
                      </w:r>
                    </w:p>
                    <w:p/>
                  </w:txbxContent>
                </v:textbox>
              </v:rect>
            </w:pict>
          </mc:Fallback>
        </mc:AlternateContent>
      </w:r>
    </w:p>
    <w:p>
      <w:pPr>
        <w:spacing w:line="440" w:lineRule="exact"/>
        <w:rPr>
          <w:rFonts w:ascii="黑体" w:eastAsia="黑体"/>
          <w:sz w:val="21"/>
          <w:szCs w:val="21"/>
        </w:rPr>
      </w:pPr>
      <w:bookmarkStart w:id="1154" w:name="_Toc226217114"/>
    </w:p>
    <w:p>
      <w:pPr>
        <w:spacing w:line="440" w:lineRule="exact"/>
        <w:rPr>
          <w:rFonts w:ascii="黑体" w:eastAsia="黑体"/>
          <w:sz w:val="21"/>
          <w:szCs w:val="21"/>
        </w:rPr>
      </w:pPr>
    </w:p>
    <w:p>
      <w:pPr>
        <w:spacing w:line="440" w:lineRule="exact"/>
        <w:rPr>
          <w:rFonts w:ascii="黑体" w:eastAsia="黑体"/>
          <w:sz w:val="21"/>
          <w:szCs w:val="21"/>
        </w:rPr>
      </w:pP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宋体" w:hAnsi="宋体"/>
          <w:sz w:val="21"/>
          <w:szCs w:val="21"/>
        </w:rPr>
      </w:pP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ascii="宋体" w:hAnsi="宋体"/>
          <w:sz w:val="21"/>
          <w:szCs w:val="21"/>
        </w:rPr>
      </w:pPr>
      <w:r>
        <w:rPr>
          <w:rFonts w:hint="eastAsia" w:ascii="宋体" w:hAnsi="宋体"/>
          <w:sz w:val="21"/>
          <w:szCs w:val="21"/>
        </w:rPr>
        <w:t>说明：</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ascii="宋体" w:hAnsi="宋体"/>
          <w:sz w:val="21"/>
          <w:szCs w:val="21"/>
        </w:rPr>
      </w:pPr>
      <w:r>
        <w:rPr>
          <w:rFonts w:hint="eastAsia" w:ascii="宋体" w:hAnsi="宋体"/>
          <w:sz w:val="21"/>
          <w:szCs w:val="21"/>
        </w:rPr>
        <w:t>1．法定代表人亲自签署《投标函》并亲自参加投标的，则无需提交本《法定代表人授权委托书》文件。</w:t>
      </w:r>
    </w:p>
    <w:p>
      <w:pPr>
        <w:keepNext w:val="0"/>
        <w:keepLines w:val="0"/>
        <w:pageBreakBefore w:val="0"/>
        <w:widowControl/>
        <w:kinsoku/>
        <w:wordWrap/>
        <w:overflowPunct/>
        <w:topLinePunct w:val="0"/>
        <w:autoSpaceDE/>
        <w:autoSpaceDN/>
        <w:bidi w:val="0"/>
        <w:adjustRightInd w:val="0"/>
        <w:snapToGrid w:val="0"/>
        <w:spacing w:after="0" w:line="240" w:lineRule="auto"/>
        <w:ind w:left="315" w:hanging="315" w:hangingChars="150"/>
        <w:textAlignment w:val="auto"/>
        <w:rPr>
          <w:rFonts w:ascii="宋体" w:hAnsi="宋体"/>
          <w:sz w:val="21"/>
          <w:szCs w:val="21"/>
        </w:rPr>
      </w:pPr>
      <w:r>
        <w:rPr>
          <w:rFonts w:hint="eastAsia" w:ascii="宋体" w:hAnsi="宋体"/>
          <w:sz w:val="21"/>
          <w:szCs w:val="21"/>
        </w:rPr>
        <w:t>2．《投标函》由委托代理人签署的，则须提交有单位公章、法定代表人的亲笔签名或盖章、被授权人的亲笔签名或盖章的本文件，三者缺一不可。</w:t>
      </w:r>
    </w:p>
    <w:p>
      <w:pPr>
        <w:adjustRightInd/>
        <w:spacing w:line="440" w:lineRule="exact"/>
        <w:jc w:val="both"/>
        <w:rPr>
          <w:rFonts w:ascii="黑体" w:eastAsia="黑体"/>
        </w:rPr>
      </w:pPr>
      <w:r>
        <w:rPr>
          <w:rFonts w:hint="eastAsia" w:ascii="宋体" w:hAnsi="宋体"/>
          <w:sz w:val="21"/>
          <w:szCs w:val="21"/>
        </w:rPr>
        <w:br w:type="page"/>
      </w:r>
      <w:bookmarkEnd w:id="1154"/>
      <w:r>
        <w:rPr>
          <w:rFonts w:hint="eastAsia" w:ascii="黑体" w:eastAsia="黑体"/>
          <w:bCs/>
          <w:sz w:val="28"/>
        </w:rPr>
        <w:t>格式6</w:t>
      </w:r>
    </w:p>
    <w:p>
      <w:pPr>
        <w:pStyle w:val="4"/>
        <w:adjustRightInd w:val="0"/>
        <w:snapToGrid w:val="0"/>
        <w:spacing w:before="120" w:beforeLines="50" w:after="120" w:afterLines="50" w:line="360" w:lineRule="auto"/>
        <w:jc w:val="center"/>
        <w:rPr>
          <w:b w:val="0"/>
        </w:rPr>
      </w:pPr>
      <w:bookmarkStart w:id="1155" w:name="_Toc275865608"/>
      <w:bookmarkStart w:id="1156" w:name="_Toc453957432"/>
      <w:r>
        <w:rPr>
          <w:rFonts w:hint="eastAsia"/>
          <w:b w:val="0"/>
        </w:rPr>
        <w:t>法定代表人证明书</w:t>
      </w:r>
      <w:bookmarkEnd w:id="1155"/>
      <w:bookmarkEnd w:id="1156"/>
    </w:p>
    <w:p>
      <w:pPr>
        <w:tabs>
          <w:tab w:val="left" w:pos="900"/>
        </w:tabs>
        <w:spacing w:line="480" w:lineRule="auto"/>
        <w:ind w:firstLine="945" w:firstLineChars="450"/>
        <w:rPr>
          <w:rFonts w:ascii="宋体" w:hAnsi="宋体"/>
          <w:sz w:val="21"/>
          <w:szCs w:val="21"/>
        </w:rPr>
      </w:pPr>
      <w:r>
        <w:rPr>
          <w:rFonts w:hint="eastAsia" w:ascii="宋体" w:hAnsi="宋体"/>
          <w:sz w:val="21"/>
          <w:szCs w:val="21"/>
        </w:rPr>
        <w:t>______________同志，现任我单位</w:t>
      </w:r>
      <w:r>
        <w:rPr>
          <w:rFonts w:hint="eastAsia" w:ascii="宋体" w:hAnsi="宋体"/>
          <w:sz w:val="21"/>
          <w:szCs w:val="21"/>
          <w:u w:val="single"/>
        </w:rPr>
        <w:t xml:space="preserve">         </w:t>
      </w:r>
      <w:r>
        <w:rPr>
          <w:rFonts w:hint="eastAsia" w:ascii="宋体" w:hAnsi="宋体"/>
          <w:sz w:val="21"/>
          <w:szCs w:val="21"/>
        </w:rPr>
        <w:t>职务，为法定代表人，特此证明。</w:t>
      </w:r>
    </w:p>
    <w:p>
      <w:pPr>
        <w:spacing w:line="480" w:lineRule="auto"/>
        <w:ind w:firstLine="420" w:firstLineChars="200"/>
        <w:rPr>
          <w:rFonts w:ascii="宋体" w:hAnsi="宋体"/>
          <w:sz w:val="21"/>
          <w:szCs w:val="21"/>
        </w:rPr>
      </w:pPr>
      <w:r>
        <w:rPr>
          <w:rFonts w:hint="eastAsia" w:ascii="宋体" w:hAnsi="宋体"/>
          <w:sz w:val="21"/>
          <w:szCs w:val="21"/>
        </w:rPr>
        <w:t>有效日期与本公司投标文件中标注的投标有效期相同。签发日期：</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日</w:t>
      </w:r>
    </w:p>
    <w:p>
      <w:pPr>
        <w:spacing w:line="480" w:lineRule="auto"/>
        <w:ind w:firstLine="420" w:firstLineChars="200"/>
        <w:rPr>
          <w:rFonts w:ascii="宋体" w:hAnsi="宋体"/>
          <w:sz w:val="21"/>
          <w:szCs w:val="21"/>
        </w:rPr>
      </w:pPr>
      <w:r>
        <w:rPr>
          <w:rFonts w:hint="eastAsia" w:ascii="宋体" w:hAnsi="宋体"/>
          <w:sz w:val="21"/>
          <w:szCs w:val="21"/>
        </w:rPr>
        <w:t>附：</w:t>
      </w:r>
    </w:p>
    <w:p>
      <w:pPr>
        <w:spacing w:line="480" w:lineRule="auto"/>
        <w:ind w:firstLine="840" w:firstLineChars="400"/>
        <w:rPr>
          <w:rFonts w:ascii="宋体" w:hAnsi="宋体"/>
          <w:sz w:val="21"/>
          <w:szCs w:val="21"/>
        </w:rPr>
      </w:pPr>
      <w:r>
        <w:rPr>
          <w:rFonts w:hint="eastAsia" w:ascii="宋体" w:hAnsi="宋体"/>
          <w:sz w:val="21"/>
          <w:szCs w:val="21"/>
        </w:rPr>
        <w:t xml:space="preserve">营业执照（注册号）：                       </w:t>
      </w:r>
    </w:p>
    <w:p>
      <w:pPr>
        <w:spacing w:line="480" w:lineRule="auto"/>
        <w:ind w:firstLine="840" w:firstLineChars="400"/>
        <w:rPr>
          <w:rFonts w:ascii="宋体" w:hAnsi="宋体"/>
          <w:sz w:val="21"/>
          <w:szCs w:val="21"/>
        </w:rPr>
      </w:pPr>
      <w:r>
        <w:rPr>
          <w:rFonts w:hint="eastAsia" w:ascii="宋体" w:hAnsi="宋体"/>
          <w:sz w:val="21"/>
          <w:szCs w:val="21"/>
        </w:rPr>
        <w:t>经济性质：</w:t>
      </w:r>
    </w:p>
    <w:p>
      <w:pPr>
        <w:spacing w:line="480" w:lineRule="auto"/>
        <w:ind w:firstLine="840" w:firstLineChars="400"/>
        <w:rPr>
          <w:rFonts w:ascii="宋体" w:hAnsi="宋体"/>
          <w:sz w:val="21"/>
          <w:szCs w:val="21"/>
        </w:rPr>
      </w:pPr>
      <w:r>
        <w:rPr>
          <w:rFonts w:hint="eastAsia" w:ascii="宋体" w:hAnsi="宋体"/>
          <w:sz w:val="21"/>
          <w:szCs w:val="21"/>
        </w:rPr>
        <w:t>主营（产）：</w:t>
      </w:r>
    </w:p>
    <w:p>
      <w:pPr>
        <w:spacing w:line="480" w:lineRule="auto"/>
        <w:ind w:firstLine="840" w:firstLineChars="400"/>
        <w:rPr>
          <w:rFonts w:ascii="宋体" w:hAnsi="宋体"/>
          <w:sz w:val="21"/>
          <w:szCs w:val="21"/>
        </w:rPr>
      </w:pPr>
      <w:r>
        <w:rPr>
          <w:rFonts w:hint="eastAsia" w:ascii="宋体" w:hAnsi="宋体"/>
          <w:sz w:val="21"/>
          <w:szCs w:val="21"/>
        </w:rPr>
        <w:t>兼营（产）：</w:t>
      </w:r>
    </w:p>
    <w:p>
      <w:pPr>
        <w:spacing w:line="480" w:lineRule="auto"/>
        <w:ind w:firstLine="880" w:firstLineChars="400"/>
        <w:rPr>
          <w:rFonts w:ascii="宋体" w:hAnsi="宋体"/>
          <w:sz w:val="21"/>
          <w:szCs w:val="21"/>
        </w:rPr>
      </w:pPr>
      <w:r>
        <mc:AlternateContent>
          <mc:Choice Requires="wps">
            <w:drawing>
              <wp:anchor distT="0" distB="0" distL="114300" distR="114300" simplePos="0" relativeHeight="251661312" behindDoc="0" locked="0" layoutInCell="1" allowOverlap="1">
                <wp:simplePos x="0" y="0"/>
                <wp:positionH relativeFrom="column">
                  <wp:posOffset>2643505</wp:posOffset>
                </wp:positionH>
                <wp:positionV relativeFrom="paragraph">
                  <wp:posOffset>200660</wp:posOffset>
                </wp:positionV>
                <wp:extent cx="2785745" cy="1873250"/>
                <wp:effectExtent l="4445" t="4445" r="10160" b="8255"/>
                <wp:wrapNone/>
                <wp:docPr id="9" name="矩形 7"/>
                <wp:cNvGraphicFramePr/>
                <a:graphic xmlns:a="http://schemas.openxmlformats.org/drawingml/2006/main">
                  <a:graphicData uri="http://schemas.microsoft.com/office/word/2010/wordprocessingShape">
                    <wps:wsp>
                      <wps:cNvSpPr/>
                      <wps:spPr>
                        <a:xfrm>
                          <a:off x="0" y="0"/>
                          <a:ext cx="3086100" cy="18821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880" w:firstLineChars="400"/>
                            </w:pPr>
                          </w:p>
                          <w:p>
                            <w:pPr>
                              <w:ind w:firstLine="1680" w:firstLineChars="800"/>
                              <w:rPr>
                                <w:sz w:val="21"/>
                                <w:szCs w:val="21"/>
                              </w:rPr>
                            </w:pPr>
                            <w:r>
                              <w:rPr>
                                <w:rFonts w:hint="eastAsia"/>
                                <w:sz w:val="21"/>
                                <w:szCs w:val="21"/>
                              </w:rPr>
                              <w:t>法定代表人</w:t>
                            </w:r>
                          </w:p>
                          <w:p>
                            <w:pPr>
                              <w:ind w:firstLine="1050" w:firstLineChars="500"/>
                              <w:rPr>
                                <w:sz w:val="21"/>
                                <w:szCs w:val="21"/>
                              </w:rPr>
                            </w:pPr>
                            <w:r>
                              <w:rPr>
                                <w:rFonts w:hint="eastAsia"/>
                                <w:sz w:val="21"/>
                                <w:szCs w:val="21"/>
                              </w:rPr>
                              <w:t>居民身份证复印件粘贴处</w:t>
                            </w:r>
                          </w:p>
                          <w:p>
                            <w:pPr>
                              <w:ind w:firstLine="1050" w:firstLineChars="500"/>
                              <w:rPr>
                                <w:sz w:val="21"/>
                                <w:szCs w:val="21"/>
                              </w:rPr>
                            </w:pPr>
                          </w:p>
                          <w:p>
                            <w:pPr>
                              <w:ind w:firstLine="1785" w:firstLineChars="850"/>
                              <w:rPr>
                                <w:sz w:val="21"/>
                                <w:szCs w:val="21"/>
                              </w:rPr>
                            </w:pPr>
                            <w:r>
                              <w:rPr>
                                <w:rFonts w:hint="eastAsia"/>
                                <w:sz w:val="21"/>
                                <w:szCs w:val="21"/>
                              </w:rPr>
                              <w:t>（反面）</w:t>
                            </w:r>
                          </w:p>
                          <w:p>
                            <w:pPr>
                              <w:ind w:firstLine="1100" w:firstLineChars="500"/>
                            </w:pPr>
                          </w:p>
                        </w:txbxContent>
                      </wps:txbx>
                      <wps:bodyPr upright="1"/>
                    </wps:wsp>
                  </a:graphicData>
                </a:graphic>
              </wp:anchor>
            </w:drawing>
          </mc:Choice>
          <mc:Fallback>
            <w:pict>
              <v:rect id="矩形 7" o:spid="_x0000_s1026" o:spt="1" style="position:absolute;left:0pt;margin-left:208.15pt;margin-top:15.8pt;height:147.5pt;width:219.35pt;z-index:251661312;mso-width-relative:page;mso-height-relative:page;" fillcolor="#FFFFFF" filled="t" stroked="t" coordsize="21600,21600" o:gfxdata="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tYZVvYAAAACgEAAA8AAAAAAAAAAQAgAAAAIgAA&#10;AGRycy9kb3ducmV2LnhtbFBLAQIUABQAAAAIAIdO4kBTqaSlCAIAADgEAAAOAAAAAAAAAAEAIAAA&#10;ACcBAABkcnMvZTJvRG9jLnhtbFBLBQYAAAAABgAGAFkBAAChBQAAAAA=&#10;">
                <v:fill on="t" focussize="0,0"/>
                <v:stroke color="#000000" joinstyle="miter"/>
                <v:imagedata o:title=""/>
                <o:lock v:ext="edit" aspectratio="f"/>
                <v:textbox>
                  <w:txbxContent>
                    <w:p>
                      <w:pPr>
                        <w:ind w:firstLine="880" w:firstLineChars="400"/>
                      </w:pPr>
                    </w:p>
                    <w:p>
                      <w:pPr>
                        <w:ind w:firstLine="1680" w:firstLineChars="800"/>
                        <w:rPr>
                          <w:sz w:val="21"/>
                          <w:szCs w:val="21"/>
                        </w:rPr>
                      </w:pPr>
                      <w:r>
                        <w:rPr>
                          <w:rFonts w:hint="eastAsia"/>
                          <w:sz w:val="21"/>
                          <w:szCs w:val="21"/>
                        </w:rPr>
                        <w:t>法定代表人</w:t>
                      </w:r>
                    </w:p>
                    <w:p>
                      <w:pPr>
                        <w:ind w:firstLine="1050" w:firstLineChars="500"/>
                        <w:rPr>
                          <w:sz w:val="21"/>
                          <w:szCs w:val="21"/>
                        </w:rPr>
                      </w:pPr>
                      <w:r>
                        <w:rPr>
                          <w:rFonts w:hint="eastAsia"/>
                          <w:sz w:val="21"/>
                          <w:szCs w:val="21"/>
                        </w:rPr>
                        <w:t>居民身份证复印件粘贴处</w:t>
                      </w:r>
                    </w:p>
                    <w:p>
                      <w:pPr>
                        <w:ind w:firstLine="1050" w:firstLineChars="500"/>
                        <w:rPr>
                          <w:sz w:val="21"/>
                          <w:szCs w:val="21"/>
                        </w:rPr>
                      </w:pPr>
                    </w:p>
                    <w:p>
                      <w:pPr>
                        <w:ind w:firstLine="1785" w:firstLineChars="850"/>
                        <w:rPr>
                          <w:sz w:val="21"/>
                          <w:szCs w:val="21"/>
                        </w:rPr>
                      </w:pPr>
                      <w:r>
                        <w:rPr>
                          <w:rFonts w:hint="eastAsia"/>
                          <w:sz w:val="21"/>
                          <w:szCs w:val="21"/>
                        </w:rPr>
                        <w:t>（反面）</w:t>
                      </w:r>
                    </w:p>
                    <w:p>
                      <w:pPr>
                        <w:ind w:firstLine="1100" w:firstLineChars="500"/>
                      </w:pPr>
                    </w:p>
                  </w:txbxContent>
                </v:textbox>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-532765</wp:posOffset>
                </wp:positionH>
                <wp:positionV relativeFrom="paragraph">
                  <wp:posOffset>205740</wp:posOffset>
                </wp:positionV>
                <wp:extent cx="2909570" cy="1882140"/>
                <wp:effectExtent l="4445" t="4445" r="10160" b="8890"/>
                <wp:wrapNone/>
                <wp:docPr id="8" name="矩形 4"/>
                <wp:cNvGraphicFramePr/>
                <a:graphic xmlns:a="http://schemas.openxmlformats.org/drawingml/2006/main">
                  <a:graphicData uri="http://schemas.microsoft.com/office/word/2010/wordprocessingShape">
                    <wps:wsp>
                      <wps:cNvSpPr/>
                      <wps:spPr>
                        <a:xfrm>
                          <a:off x="0" y="0"/>
                          <a:ext cx="3086100" cy="18821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840" w:firstLineChars="400"/>
                              <w:rPr>
                                <w:sz w:val="21"/>
                                <w:szCs w:val="21"/>
                              </w:rPr>
                            </w:pPr>
                          </w:p>
                          <w:p>
                            <w:pPr>
                              <w:ind w:firstLine="1680" w:firstLineChars="800"/>
                              <w:rPr>
                                <w:sz w:val="21"/>
                                <w:szCs w:val="21"/>
                              </w:rPr>
                            </w:pPr>
                            <w:r>
                              <w:rPr>
                                <w:rFonts w:hint="eastAsia"/>
                                <w:sz w:val="21"/>
                                <w:szCs w:val="21"/>
                              </w:rPr>
                              <w:t>法定代表人</w:t>
                            </w:r>
                          </w:p>
                          <w:p>
                            <w:pPr>
                              <w:ind w:firstLine="1050" w:firstLineChars="500"/>
                              <w:rPr>
                                <w:sz w:val="21"/>
                                <w:szCs w:val="21"/>
                              </w:rPr>
                            </w:pPr>
                            <w:r>
                              <w:rPr>
                                <w:rFonts w:hint="eastAsia"/>
                                <w:sz w:val="21"/>
                                <w:szCs w:val="21"/>
                              </w:rPr>
                              <w:t>居民身份证复印件粘贴处</w:t>
                            </w:r>
                          </w:p>
                          <w:p>
                            <w:pPr>
                              <w:ind w:firstLine="1050" w:firstLineChars="500"/>
                              <w:rPr>
                                <w:sz w:val="21"/>
                                <w:szCs w:val="21"/>
                              </w:rPr>
                            </w:pPr>
                          </w:p>
                          <w:p>
                            <w:pPr>
                              <w:ind w:firstLine="1785" w:firstLineChars="850"/>
                              <w:rPr>
                                <w:sz w:val="21"/>
                                <w:szCs w:val="21"/>
                              </w:rPr>
                            </w:pPr>
                            <w:r>
                              <w:rPr>
                                <w:rFonts w:hint="eastAsia"/>
                                <w:sz w:val="21"/>
                                <w:szCs w:val="21"/>
                              </w:rPr>
                              <w:t>（正面）</w:t>
                            </w:r>
                          </w:p>
                          <w:p>
                            <w:pPr>
                              <w:ind w:firstLine="1100" w:firstLineChars="500"/>
                            </w:pPr>
                          </w:p>
                        </w:txbxContent>
                      </wps:txbx>
                      <wps:bodyPr upright="1"/>
                    </wps:wsp>
                  </a:graphicData>
                </a:graphic>
              </wp:anchor>
            </w:drawing>
          </mc:Choice>
          <mc:Fallback>
            <w:pict>
              <v:rect id="矩形 4" o:spid="_x0000_s1026" o:spt="1" style="position:absolute;left:0pt;margin-left:-41.95pt;margin-top:16.2pt;height:148.2pt;width:229.1pt;z-index:251660288;mso-width-relative:page;mso-height-relative:page;" fillcolor="#FFFFFF" filled="t" stroked="t" coordsize="21600,21600" o:gfxdata="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Kr1MV2AAAAAoBAAAPAAAAAAAAAAEAIAAAACIA&#10;AABkcnMvZG93bnJldi54bWxQSwECFAAUAAAACACHTuJAs3hihAkCAAA4BAAADgAAAAAAAAABACAA&#10;AAAnAQAAZHJzL2Uyb0RvYy54bWxQSwUGAAAAAAYABgBZAQAAogUAAAAA&#10;">
                <v:fill on="t" focussize="0,0"/>
                <v:stroke color="#000000" joinstyle="miter"/>
                <v:imagedata o:title=""/>
                <o:lock v:ext="edit" aspectratio="f"/>
                <v:textbox>
                  <w:txbxContent>
                    <w:p>
                      <w:pPr>
                        <w:ind w:firstLine="840" w:firstLineChars="400"/>
                        <w:rPr>
                          <w:sz w:val="21"/>
                          <w:szCs w:val="21"/>
                        </w:rPr>
                      </w:pPr>
                    </w:p>
                    <w:p>
                      <w:pPr>
                        <w:ind w:firstLine="1680" w:firstLineChars="800"/>
                        <w:rPr>
                          <w:sz w:val="21"/>
                          <w:szCs w:val="21"/>
                        </w:rPr>
                      </w:pPr>
                      <w:r>
                        <w:rPr>
                          <w:rFonts w:hint="eastAsia"/>
                          <w:sz w:val="21"/>
                          <w:szCs w:val="21"/>
                        </w:rPr>
                        <w:t>法定代表人</w:t>
                      </w:r>
                    </w:p>
                    <w:p>
                      <w:pPr>
                        <w:ind w:firstLine="1050" w:firstLineChars="500"/>
                        <w:rPr>
                          <w:sz w:val="21"/>
                          <w:szCs w:val="21"/>
                        </w:rPr>
                      </w:pPr>
                      <w:r>
                        <w:rPr>
                          <w:rFonts w:hint="eastAsia"/>
                          <w:sz w:val="21"/>
                          <w:szCs w:val="21"/>
                        </w:rPr>
                        <w:t>居民身份证复印件粘贴处</w:t>
                      </w:r>
                    </w:p>
                    <w:p>
                      <w:pPr>
                        <w:ind w:firstLine="1050" w:firstLineChars="500"/>
                        <w:rPr>
                          <w:sz w:val="21"/>
                          <w:szCs w:val="21"/>
                        </w:rPr>
                      </w:pPr>
                    </w:p>
                    <w:p>
                      <w:pPr>
                        <w:ind w:firstLine="1785" w:firstLineChars="850"/>
                        <w:rPr>
                          <w:sz w:val="21"/>
                          <w:szCs w:val="21"/>
                        </w:rPr>
                      </w:pPr>
                      <w:r>
                        <w:rPr>
                          <w:rFonts w:hint="eastAsia"/>
                          <w:sz w:val="21"/>
                          <w:szCs w:val="21"/>
                        </w:rPr>
                        <w:t>（正面）</w:t>
                      </w:r>
                    </w:p>
                    <w:p>
                      <w:pPr>
                        <w:ind w:firstLine="1100" w:firstLineChars="500"/>
                      </w:pPr>
                    </w:p>
                  </w:txbxContent>
                </v:textbox>
              </v:rect>
            </w:pict>
          </mc:Fallback>
        </mc:AlternateContent>
      </w:r>
    </w:p>
    <w:p>
      <w:pPr>
        <w:spacing w:line="500" w:lineRule="exact"/>
        <w:rPr>
          <w:rFonts w:ascii="宋体"/>
          <w:b/>
          <w:bCs/>
          <w:sz w:val="21"/>
          <w:szCs w:val="21"/>
        </w:rPr>
      </w:pPr>
    </w:p>
    <w:p>
      <w:pPr>
        <w:spacing w:line="500" w:lineRule="exact"/>
        <w:rPr>
          <w:rFonts w:ascii="宋体"/>
          <w:b/>
          <w:bCs/>
          <w:sz w:val="21"/>
          <w:szCs w:val="21"/>
        </w:rPr>
      </w:pPr>
    </w:p>
    <w:p>
      <w:pPr>
        <w:spacing w:line="500" w:lineRule="exact"/>
        <w:rPr>
          <w:rFonts w:ascii="宋体"/>
          <w:b/>
          <w:bCs/>
          <w:sz w:val="21"/>
          <w:szCs w:val="21"/>
        </w:rPr>
      </w:pPr>
    </w:p>
    <w:p>
      <w:pPr>
        <w:spacing w:line="500" w:lineRule="exact"/>
        <w:rPr>
          <w:rFonts w:ascii="宋体"/>
          <w:b/>
          <w:bCs/>
          <w:sz w:val="21"/>
          <w:szCs w:val="21"/>
        </w:rPr>
      </w:pPr>
    </w:p>
    <w:p>
      <w:pPr>
        <w:spacing w:line="500" w:lineRule="exact"/>
        <w:rPr>
          <w:rFonts w:ascii="宋体"/>
          <w:b/>
          <w:bCs/>
          <w:sz w:val="21"/>
          <w:szCs w:val="21"/>
        </w:rPr>
      </w:pPr>
      <w:r>
        <w:rPr>
          <w:rFonts w:hint="eastAsia" w:ascii="宋体"/>
          <w:b/>
          <w:bCs/>
          <w:sz w:val="21"/>
          <w:szCs w:val="21"/>
        </w:rPr>
        <w:t xml:space="preserve"> </w:t>
      </w:r>
      <w:r>
        <w:rPr>
          <w:rFonts w:hint="eastAsia" w:ascii="宋体" w:hAnsi="宋体"/>
          <w:sz w:val="21"/>
          <w:szCs w:val="21"/>
        </w:rPr>
        <w:t>投标人名称：（盖公章）：</w:t>
      </w:r>
    </w:p>
    <w:p>
      <w:pPr>
        <w:spacing w:line="500" w:lineRule="exact"/>
        <w:rPr>
          <w:rFonts w:ascii="宋体" w:hAnsi="宋体"/>
          <w:sz w:val="21"/>
          <w:szCs w:val="21"/>
        </w:rPr>
      </w:pPr>
      <w:r>
        <w:rPr>
          <w:rFonts w:hint="eastAsia" w:ascii="宋体" w:hAnsi="宋体"/>
          <w:sz w:val="21"/>
          <w:szCs w:val="21"/>
        </w:rPr>
        <w:t xml:space="preserve"> 地址：</w:t>
      </w:r>
    </w:p>
    <w:p>
      <w:pPr>
        <w:spacing w:line="500" w:lineRule="exact"/>
        <w:ind w:firstLine="105" w:firstLineChars="50"/>
        <w:jc w:val="both"/>
        <w:rPr>
          <w:rFonts w:ascii="宋体" w:hAnsi="宋体"/>
          <w:b/>
          <w:bCs/>
          <w:sz w:val="21"/>
          <w:szCs w:val="21"/>
        </w:rPr>
      </w:pPr>
      <w:r>
        <w:rPr>
          <w:rFonts w:hint="eastAsia" w:ascii="宋体" w:hAnsi="宋体"/>
          <w:sz w:val="21"/>
          <w:szCs w:val="21"/>
        </w:rPr>
        <w:t>日期：</w:t>
      </w:r>
    </w:p>
    <w:p>
      <w:pPr>
        <w:spacing w:line="360" w:lineRule="auto"/>
        <w:rPr>
          <w:bCs/>
        </w:rPr>
      </w:pPr>
      <w:r>
        <w:rPr>
          <w:rFonts w:hint="eastAsia" w:ascii="宋体" w:hAnsi="宋体"/>
          <w:b/>
          <w:color w:val="000000"/>
        </w:rPr>
        <w:br w:type="page"/>
      </w:r>
      <w:r>
        <w:rPr>
          <w:rFonts w:hint="eastAsia" w:ascii="黑体" w:eastAsia="黑体"/>
          <w:bCs/>
          <w:sz w:val="28"/>
        </w:rPr>
        <w:t>格式7</w:t>
      </w:r>
    </w:p>
    <w:p>
      <w:pPr>
        <w:pStyle w:val="4"/>
        <w:adjustRightInd w:val="0"/>
        <w:snapToGrid w:val="0"/>
        <w:spacing w:before="120" w:beforeLines="50" w:after="120" w:afterLines="50" w:line="360" w:lineRule="auto"/>
        <w:jc w:val="center"/>
        <w:rPr>
          <w:b w:val="0"/>
        </w:rPr>
      </w:pPr>
      <w:bookmarkStart w:id="1157" w:name="_Toc453957433"/>
      <w:r>
        <w:rPr>
          <w:rFonts w:hint="eastAsia"/>
          <w:b w:val="0"/>
        </w:rPr>
        <w:t>开标一览表</w:t>
      </w:r>
      <w:r>
        <w:rPr>
          <w:b w:val="0"/>
        </w:rPr>
        <w:t>(</w:t>
      </w:r>
      <w:r>
        <w:rPr>
          <w:rFonts w:hint="eastAsia"/>
          <w:b w:val="0"/>
        </w:rPr>
        <w:t>报价表</w:t>
      </w:r>
      <w:r>
        <w:rPr>
          <w:b w:val="0"/>
        </w:rPr>
        <w:t>)</w:t>
      </w:r>
      <w:bookmarkEnd w:id="1157"/>
    </w:p>
    <w:p>
      <w:pPr>
        <w:tabs>
          <w:tab w:val="left" w:pos="7740"/>
        </w:tabs>
        <w:ind w:firstLine="315" w:firstLineChars="150"/>
        <w:rPr>
          <w:rFonts w:hint="eastAsia" w:ascii="宋体" w:hAnsi="宋体"/>
          <w:sz w:val="21"/>
          <w:szCs w:val="21"/>
        </w:rPr>
      </w:pPr>
      <w:r>
        <w:rPr>
          <w:rFonts w:hint="eastAsia" w:ascii="宋体" w:hAnsi="宋体"/>
          <w:sz w:val="21"/>
          <w:szCs w:val="21"/>
        </w:rPr>
        <w:t xml:space="preserve">投标人名称：                                                   </w:t>
      </w:r>
    </w:p>
    <w:p>
      <w:pPr>
        <w:tabs>
          <w:tab w:val="left" w:pos="7740"/>
        </w:tabs>
        <w:ind w:firstLine="315" w:firstLineChars="150"/>
        <w:rPr>
          <w:rFonts w:ascii="宋体" w:hAnsi="宋体"/>
          <w:sz w:val="21"/>
          <w:szCs w:val="21"/>
          <w:u w:val="none"/>
        </w:rPr>
      </w:pPr>
      <w:r>
        <w:rPr>
          <w:rFonts w:hint="eastAsia" w:ascii="宋体" w:hAnsi="宋体"/>
          <w:sz w:val="21"/>
          <w:szCs w:val="21"/>
        </w:rPr>
        <w:t>项目</w:t>
      </w:r>
      <w:r>
        <w:rPr>
          <w:rFonts w:hint="eastAsia" w:ascii="宋体" w:hAnsi="宋体"/>
          <w:sz w:val="21"/>
          <w:szCs w:val="21"/>
          <w:lang w:val="en-US" w:eastAsia="zh-CN"/>
        </w:rPr>
        <w:t>名称</w:t>
      </w:r>
      <w:r>
        <w:rPr>
          <w:rFonts w:hint="eastAsia" w:ascii="宋体" w:hAnsi="宋体"/>
          <w:sz w:val="21"/>
          <w:szCs w:val="21"/>
          <w:u w:val="none"/>
        </w:rPr>
        <w:t>：</w:t>
      </w:r>
      <w:r>
        <w:rPr>
          <w:rFonts w:hint="eastAsia" w:ascii="微软雅黑" w:hAnsi="微软雅黑" w:cs="微软雅黑"/>
          <w:bCs/>
          <w:sz w:val="21"/>
          <w:szCs w:val="21"/>
          <w:u w:val="none"/>
        </w:rPr>
        <w:t>广州市乾信经济发展有限公司（含分公司、下属公司及其托管企业）2023年（12个月）食材及农副产品配送服务采购项目</w:t>
      </w:r>
    </w:p>
    <w:tbl>
      <w:tblPr>
        <w:tblStyle w:val="39"/>
        <w:tblW w:w="8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2684"/>
        <w:gridCol w:w="2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59" w:type="dxa"/>
            <w:noWrap w:val="0"/>
            <w:vAlign w:val="center"/>
          </w:tcPr>
          <w:p>
            <w:pPr>
              <w:pStyle w:val="2"/>
              <w:jc w:val="center"/>
              <w:rPr>
                <w:rFonts w:hint="eastAsia" w:ascii="微软雅黑" w:hAnsi="微软雅黑" w:eastAsia="微软雅黑" w:cs="微软雅黑"/>
                <w:lang w:eastAsia="zh-CN"/>
              </w:rPr>
            </w:pPr>
            <w:r>
              <w:rPr>
                <w:rFonts w:hint="eastAsia" w:ascii="微软雅黑" w:hAnsi="微软雅黑" w:eastAsia="微软雅黑" w:cs="微软雅黑"/>
                <w:lang w:eastAsia="zh-CN"/>
              </w:rPr>
              <w:t>采购内容</w:t>
            </w:r>
          </w:p>
        </w:tc>
        <w:tc>
          <w:tcPr>
            <w:tcW w:w="2684" w:type="dxa"/>
            <w:noWrap w:val="0"/>
            <w:vAlign w:val="center"/>
          </w:tcPr>
          <w:p>
            <w:pPr>
              <w:pStyle w:val="2"/>
              <w:jc w:val="center"/>
              <w:rPr>
                <w:rFonts w:hint="eastAsia" w:ascii="微软雅黑" w:hAnsi="微软雅黑" w:eastAsia="宋体" w:cs="微软雅黑"/>
                <w:lang w:val="en-US" w:eastAsia="zh-CN"/>
              </w:rPr>
            </w:pPr>
            <w:r>
              <w:rPr>
                <w:rFonts w:hint="eastAsia" w:ascii="微软雅黑" w:hAnsi="微软雅黑" w:eastAsia="微软雅黑" w:cs="微软雅黑"/>
                <w:lang w:val="en-US" w:eastAsia="zh-CN"/>
              </w:rPr>
              <w:t>价格折扣率（</w:t>
            </w:r>
            <w:r>
              <w:rPr>
                <w:rFonts w:hint="eastAsia" w:ascii="微软雅黑" w:hAnsi="微软雅黑" w:cs="微软雅黑"/>
                <w:sz w:val="21"/>
                <w:szCs w:val="21"/>
                <w:lang w:eastAsia="zh-CN"/>
              </w:rPr>
              <w:t>7</w:t>
            </w:r>
            <w:r>
              <w:rPr>
                <w:rFonts w:hint="eastAsia" w:ascii="微软雅黑" w:hAnsi="微软雅黑" w:cs="微软雅黑"/>
                <w:sz w:val="21"/>
                <w:szCs w:val="21"/>
                <w:lang w:val="en-US" w:eastAsia="zh-CN"/>
              </w:rPr>
              <w:t>5</w:t>
            </w:r>
            <w:r>
              <w:rPr>
                <w:rFonts w:hint="eastAsia" w:ascii="微软雅黑" w:hAnsi="微软雅黑" w:cs="微软雅黑"/>
                <w:sz w:val="21"/>
                <w:szCs w:val="21"/>
              </w:rPr>
              <w:t>%至</w:t>
            </w:r>
            <w:r>
              <w:rPr>
                <w:rFonts w:hint="eastAsia" w:ascii="微软雅黑" w:hAnsi="微软雅黑" w:cs="微软雅黑"/>
                <w:sz w:val="21"/>
                <w:szCs w:val="21"/>
                <w:lang w:eastAsia="zh-CN"/>
              </w:rPr>
              <w:t>9</w:t>
            </w:r>
            <w:r>
              <w:rPr>
                <w:rFonts w:hint="eastAsia" w:ascii="微软雅黑" w:hAnsi="微软雅黑" w:cs="微软雅黑"/>
                <w:sz w:val="21"/>
                <w:szCs w:val="21"/>
                <w:lang w:val="en-US" w:eastAsia="zh-CN"/>
              </w:rPr>
              <w:t>5</w:t>
            </w:r>
            <w:r>
              <w:rPr>
                <w:rFonts w:hint="eastAsia" w:ascii="微软雅黑" w:hAnsi="微软雅黑" w:cs="微软雅黑"/>
                <w:sz w:val="21"/>
                <w:szCs w:val="21"/>
              </w:rPr>
              <w:t>%</w:t>
            </w:r>
            <w:r>
              <w:rPr>
                <w:rFonts w:hint="eastAsia" w:ascii="微软雅黑" w:hAnsi="微软雅黑" w:cs="微软雅黑"/>
                <w:sz w:val="21"/>
                <w:szCs w:val="21"/>
                <w:lang w:eastAsia="zh-CN"/>
              </w:rPr>
              <w:t>）</w:t>
            </w:r>
          </w:p>
        </w:tc>
        <w:tc>
          <w:tcPr>
            <w:tcW w:w="2118" w:type="dxa"/>
            <w:noWrap w:val="0"/>
            <w:vAlign w:val="center"/>
          </w:tcPr>
          <w:p>
            <w:pPr>
              <w:pStyle w:val="2"/>
              <w:jc w:val="center"/>
              <w:rPr>
                <w:rFonts w:hint="eastAsia" w:ascii="微软雅黑" w:hAnsi="微软雅黑" w:eastAsia="微软雅黑" w:cs="微软雅黑"/>
                <w:lang w:eastAsia="zh-CN"/>
              </w:rPr>
            </w:pPr>
            <w:r>
              <w:rPr>
                <w:rFonts w:hint="eastAsia" w:ascii="微软雅黑" w:hAnsi="微软雅黑" w:eastAsia="微软雅黑" w:cs="微软雅黑"/>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559" w:type="dxa"/>
            <w:noWrap w:val="0"/>
            <w:vAlign w:val="center"/>
          </w:tcPr>
          <w:p>
            <w:pPr>
              <w:pStyle w:val="2"/>
              <w:rPr>
                <w:rFonts w:hint="eastAsia" w:ascii="微软雅黑" w:hAnsi="微软雅黑" w:eastAsia="微软雅黑" w:cs="微软雅黑"/>
                <w:lang w:eastAsia="zh-CN"/>
              </w:rPr>
            </w:pPr>
            <w:r>
              <w:rPr>
                <w:rFonts w:hint="eastAsia" w:ascii="微软雅黑" w:hAnsi="微软雅黑" w:eastAsia="微软雅黑" w:cs="微软雅黑"/>
                <w:lang w:eastAsia="zh-CN"/>
              </w:rPr>
              <w:t>水果类</w:t>
            </w:r>
          </w:p>
        </w:tc>
        <w:tc>
          <w:tcPr>
            <w:tcW w:w="2684" w:type="dxa"/>
            <w:noWrap w:val="0"/>
            <w:vAlign w:val="center"/>
          </w:tcPr>
          <w:p>
            <w:pPr>
              <w:pStyle w:val="2"/>
              <w:jc w:val="center"/>
              <w:rPr>
                <w:rFonts w:hint="eastAsia" w:ascii="微软雅黑" w:hAnsi="微软雅黑" w:eastAsia="微软雅黑" w:cs="微软雅黑"/>
                <w:lang w:eastAsia="zh-CN"/>
              </w:rPr>
            </w:pPr>
            <w:r>
              <w:rPr>
                <w:rFonts w:hint="eastAsia" w:ascii="微软雅黑" w:hAnsi="微软雅黑" w:eastAsia="微软雅黑" w:cs="微软雅黑"/>
                <w:lang w:eastAsia="zh-CN"/>
              </w:rPr>
              <w:t>%</w:t>
            </w:r>
          </w:p>
        </w:tc>
        <w:tc>
          <w:tcPr>
            <w:tcW w:w="2118" w:type="dxa"/>
            <w:noWrap w:val="0"/>
            <w:vAlign w:val="center"/>
          </w:tcPr>
          <w:p>
            <w:pPr>
              <w:pStyle w:val="2"/>
              <w:rPr>
                <w:rFonts w:hint="eastAsia" w:ascii="微软雅黑" w:hAnsi="微软雅黑" w:eastAsia="微软雅黑" w:cs="微软雅黑"/>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559" w:type="dxa"/>
            <w:noWrap w:val="0"/>
            <w:vAlign w:val="center"/>
          </w:tcPr>
          <w:p>
            <w:pPr>
              <w:pStyle w:val="2"/>
              <w:rPr>
                <w:rFonts w:hint="eastAsia" w:ascii="微软雅黑" w:hAnsi="微软雅黑" w:eastAsia="微软雅黑" w:cs="微软雅黑"/>
                <w:lang w:eastAsia="zh-CN"/>
              </w:rPr>
            </w:pPr>
            <w:r>
              <w:rPr>
                <w:rFonts w:hint="eastAsia" w:ascii="微软雅黑" w:hAnsi="微软雅黑" w:eastAsia="微软雅黑" w:cs="微软雅黑"/>
                <w:lang w:val="en-US" w:eastAsia="zh-CN"/>
              </w:rPr>
              <w:t>干货调料类</w:t>
            </w:r>
          </w:p>
        </w:tc>
        <w:tc>
          <w:tcPr>
            <w:tcW w:w="2684" w:type="dxa"/>
            <w:noWrap w:val="0"/>
            <w:vAlign w:val="center"/>
          </w:tcPr>
          <w:p>
            <w:pPr>
              <w:pStyle w:val="2"/>
              <w:jc w:val="center"/>
              <w:rPr>
                <w:rFonts w:hint="eastAsia" w:ascii="微软雅黑" w:hAnsi="微软雅黑" w:eastAsia="微软雅黑" w:cs="微软雅黑"/>
                <w:lang w:eastAsia="zh-CN"/>
              </w:rPr>
            </w:pPr>
            <w:r>
              <w:rPr>
                <w:rFonts w:hint="eastAsia" w:ascii="微软雅黑" w:hAnsi="微软雅黑" w:eastAsia="微软雅黑" w:cs="微软雅黑"/>
                <w:lang w:eastAsia="zh-CN"/>
              </w:rPr>
              <w:t>%</w:t>
            </w:r>
          </w:p>
        </w:tc>
        <w:tc>
          <w:tcPr>
            <w:tcW w:w="2118" w:type="dxa"/>
            <w:noWrap w:val="0"/>
            <w:vAlign w:val="center"/>
          </w:tcPr>
          <w:p>
            <w:pPr>
              <w:pStyle w:val="2"/>
              <w:rPr>
                <w:rFonts w:hint="eastAsia" w:ascii="微软雅黑" w:hAnsi="微软雅黑" w:eastAsia="微软雅黑" w:cs="微软雅黑"/>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559" w:type="dxa"/>
            <w:noWrap w:val="0"/>
            <w:vAlign w:val="center"/>
          </w:tcPr>
          <w:p>
            <w:pPr>
              <w:pStyle w:val="2"/>
              <w:rPr>
                <w:rFonts w:hint="eastAsia" w:ascii="微软雅黑" w:hAnsi="微软雅黑" w:eastAsia="微软雅黑" w:cs="微软雅黑"/>
                <w:lang w:eastAsia="zh-CN"/>
              </w:rPr>
            </w:pPr>
            <w:r>
              <w:rPr>
                <w:rFonts w:hint="eastAsia" w:ascii="微软雅黑" w:hAnsi="微软雅黑" w:eastAsia="微软雅黑" w:cs="微软雅黑"/>
                <w:lang w:eastAsia="zh-CN"/>
              </w:rPr>
              <w:t>瓜果蔬菜类</w:t>
            </w:r>
          </w:p>
        </w:tc>
        <w:tc>
          <w:tcPr>
            <w:tcW w:w="2684" w:type="dxa"/>
            <w:noWrap w:val="0"/>
            <w:vAlign w:val="center"/>
          </w:tcPr>
          <w:p>
            <w:pPr>
              <w:pStyle w:val="2"/>
              <w:jc w:val="center"/>
              <w:rPr>
                <w:rFonts w:hint="eastAsia" w:ascii="微软雅黑" w:hAnsi="微软雅黑" w:eastAsia="微软雅黑" w:cs="微软雅黑"/>
                <w:lang w:eastAsia="zh-CN"/>
              </w:rPr>
            </w:pPr>
            <w:r>
              <w:rPr>
                <w:rFonts w:hint="eastAsia" w:ascii="微软雅黑" w:hAnsi="微软雅黑" w:eastAsia="微软雅黑" w:cs="微软雅黑"/>
                <w:lang w:eastAsia="zh-CN"/>
              </w:rPr>
              <w:t>%</w:t>
            </w:r>
          </w:p>
        </w:tc>
        <w:tc>
          <w:tcPr>
            <w:tcW w:w="2118" w:type="dxa"/>
            <w:noWrap w:val="0"/>
            <w:vAlign w:val="center"/>
          </w:tcPr>
          <w:p>
            <w:pPr>
              <w:pStyle w:val="2"/>
              <w:rPr>
                <w:rFonts w:hint="eastAsia" w:ascii="微软雅黑" w:hAnsi="微软雅黑" w:eastAsia="微软雅黑" w:cs="微软雅黑"/>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559" w:type="dxa"/>
            <w:noWrap w:val="0"/>
            <w:vAlign w:val="center"/>
          </w:tcPr>
          <w:p>
            <w:pPr>
              <w:pStyle w:val="2"/>
              <w:rPr>
                <w:rFonts w:hint="eastAsia" w:ascii="微软雅黑" w:hAnsi="微软雅黑" w:eastAsia="微软雅黑" w:cs="微软雅黑"/>
                <w:lang w:eastAsia="zh-CN"/>
              </w:rPr>
            </w:pPr>
            <w:r>
              <w:rPr>
                <w:rFonts w:hint="eastAsia" w:ascii="微软雅黑" w:hAnsi="微软雅黑" w:eastAsia="微软雅黑" w:cs="微软雅黑"/>
                <w:lang w:val="en-US" w:eastAsia="zh-CN"/>
              </w:rPr>
              <w:t>冻品类</w:t>
            </w:r>
          </w:p>
        </w:tc>
        <w:tc>
          <w:tcPr>
            <w:tcW w:w="2684" w:type="dxa"/>
            <w:noWrap w:val="0"/>
            <w:vAlign w:val="center"/>
          </w:tcPr>
          <w:p>
            <w:pPr>
              <w:pStyle w:val="2"/>
              <w:jc w:val="center"/>
              <w:rPr>
                <w:rFonts w:hint="eastAsia" w:ascii="微软雅黑" w:hAnsi="微软雅黑" w:eastAsia="微软雅黑" w:cs="微软雅黑"/>
                <w:lang w:eastAsia="zh-CN"/>
              </w:rPr>
            </w:pPr>
            <w:r>
              <w:rPr>
                <w:rFonts w:hint="eastAsia" w:ascii="微软雅黑" w:hAnsi="微软雅黑" w:eastAsia="微软雅黑" w:cs="微软雅黑"/>
                <w:lang w:eastAsia="zh-CN"/>
              </w:rPr>
              <w:t>%</w:t>
            </w:r>
          </w:p>
        </w:tc>
        <w:tc>
          <w:tcPr>
            <w:tcW w:w="2118" w:type="dxa"/>
            <w:noWrap w:val="0"/>
            <w:vAlign w:val="center"/>
          </w:tcPr>
          <w:p>
            <w:pPr>
              <w:pStyle w:val="2"/>
              <w:rPr>
                <w:rFonts w:hint="eastAsia" w:ascii="微软雅黑" w:hAnsi="微软雅黑" w:eastAsia="微软雅黑" w:cs="微软雅黑"/>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559" w:type="dxa"/>
            <w:noWrap w:val="0"/>
            <w:vAlign w:val="center"/>
          </w:tcPr>
          <w:p>
            <w:pPr>
              <w:pStyle w:val="2"/>
              <w:rPr>
                <w:rFonts w:hint="eastAsia" w:ascii="微软雅黑" w:hAnsi="微软雅黑" w:eastAsia="微软雅黑" w:cs="微软雅黑"/>
                <w:lang w:eastAsia="zh-CN"/>
              </w:rPr>
            </w:pPr>
            <w:r>
              <w:rPr>
                <w:rFonts w:hint="eastAsia" w:ascii="微软雅黑" w:hAnsi="微软雅黑" w:eastAsia="微软雅黑" w:cs="微软雅黑"/>
                <w:lang w:val="en-US" w:eastAsia="zh-CN"/>
              </w:rPr>
              <w:t>鲜肉类</w:t>
            </w:r>
          </w:p>
        </w:tc>
        <w:tc>
          <w:tcPr>
            <w:tcW w:w="2684" w:type="dxa"/>
            <w:noWrap w:val="0"/>
            <w:vAlign w:val="center"/>
          </w:tcPr>
          <w:p>
            <w:pPr>
              <w:pStyle w:val="2"/>
              <w:jc w:val="center"/>
              <w:rPr>
                <w:rFonts w:hint="eastAsia" w:ascii="微软雅黑" w:hAnsi="微软雅黑" w:eastAsia="微软雅黑" w:cs="微软雅黑"/>
                <w:lang w:eastAsia="zh-CN"/>
              </w:rPr>
            </w:pPr>
            <w:r>
              <w:rPr>
                <w:rFonts w:hint="eastAsia" w:ascii="微软雅黑" w:hAnsi="微软雅黑" w:eastAsia="微软雅黑" w:cs="微软雅黑"/>
                <w:lang w:eastAsia="zh-CN"/>
              </w:rPr>
              <w:t>%</w:t>
            </w:r>
          </w:p>
        </w:tc>
        <w:tc>
          <w:tcPr>
            <w:tcW w:w="2118" w:type="dxa"/>
            <w:noWrap w:val="0"/>
            <w:vAlign w:val="center"/>
          </w:tcPr>
          <w:p>
            <w:pPr>
              <w:pStyle w:val="2"/>
              <w:rPr>
                <w:rFonts w:hint="eastAsia" w:ascii="微软雅黑" w:hAnsi="微软雅黑" w:eastAsia="微软雅黑" w:cs="微软雅黑"/>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559" w:type="dxa"/>
            <w:noWrap w:val="0"/>
            <w:vAlign w:val="center"/>
          </w:tcPr>
          <w:p>
            <w:pPr>
              <w:pStyle w:val="2"/>
              <w:rPr>
                <w:rFonts w:hint="eastAsia" w:ascii="微软雅黑" w:hAnsi="微软雅黑" w:eastAsia="微软雅黑" w:cs="微软雅黑"/>
                <w:lang w:eastAsia="zh-CN"/>
              </w:rPr>
            </w:pPr>
            <w:r>
              <w:rPr>
                <w:rFonts w:hint="eastAsia" w:ascii="微软雅黑" w:hAnsi="微软雅黑" w:eastAsia="微软雅黑" w:cs="微软雅黑"/>
                <w:lang w:val="en-US" w:eastAsia="zh-CN"/>
              </w:rPr>
              <w:t>牛奶豆制品类</w:t>
            </w:r>
          </w:p>
        </w:tc>
        <w:tc>
          <w:tcPr>
            <w:tcW w:w="2684" w:type="dxa"/>
            <w:noWrap w:val="0"/>
            <w:vAlign w:val="center"/>
          </w:tcPr>
          <w:p>
            <w:pPr>
              <w:pStyle w:val="2"/>
              <w:jc w:val="center"/>
              <w:rPr>
                <w:rFonts w:hint="eastAsia" w:ascii="微软雅黑" w:hAnsi="微软雅黑" w:eastAsia="微软雅黑" w:cs="微软雅黑"/>
                <w:lang w:eastAsia="zh-CN"/>
              </w:rPr>
            </w:pPr>
            <w:r>
              <w:rPr>
                <w:rFonts w:hint="eastAsia" w:ascii="微软雅黑" w:hAnsi="微软雅黑" w:eastAsia="微软雅黑" w:cs="微软雅黑"/>
                <w:lang w:eastAsia="zh-CN"/>
              </w:rPr>
              <w:t>%</w:t>
            </w:r>
          </w:p>
        </w:tc>
        <w:tc>
          <w:tcPr>
            <w:tcW w:w="2118" w:type="dxa"/>
            <w:noWrap w:val="0"/>
            <w:vAlign w:val="center"/>
          </w:tcPr>
          <w:p>
            <w:pPr>
              <w:pStyle w:val="2"/>
              <w:rPr>
                <w:rFonts w:hint="eastAsia" w:ascii="微软雅黑" w:hAnsi="微软雅黑" w:eastAsia="微软雅黑" w:cs="微软雅黑"/>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559" w:type="dxa"/>
            <w:noWrap w:val="0"/>
            <w:vAlign w:val="center"/>
          </w:tcPr>
          <w:p>
            <w:pPr>
              <w:pStyle w:val="2"/>
              <w:rPr>
                <w:rFonts w:hint="eastAsia" w:ascii="微软雅黑" w:hAnsi="微软雅黑" w:eastAsia="微软雅黑" w:cs="微软雅黑"/>
                <w:lang w:eastAsia="zh-CN"/>
              </w:rPr>
            </w:pPr>
            <w:r>
              <w:rPr>
                <w:rFonts w:hint="eastAsia" w:ascii="微软雅黑" w:hAnsi="微软雅黑" w:eastAsia="微软雅黑" w:cs="微软雅黑"/>
                <w:lang w:val="en-US" w:eastAsia="zh-CN"/>
              </w:rPr>
              <w:t>海鲜类</w:t>
            </w:r>
          </w:p>
        </w:tc>
        <w:tc>
          <w:tcPr>
            <w:tcW w:w="2684" w:type="dxa"/>
            <w:noWrap w:val="0"/>
            <w:vAlign w:val="center"/>
          </w:tcPr>
          <w:p>
            <w:pPr>
              <w:pStyle w:val="2"/>
              <w:jc w:val="center"/>
              <w:rPr>
                <w:rFonts w:hint="eastAsia" w:ascii="微软雅黑" w:hAnsi="微软雅黑" w:eastAsia="微软雅黑" w:cs="微软雅黑"/>
                <w:lang w:eastAsia="zh-CN"/>
              </w:rPr>
            </w:pPr>
            <w:r>
              <w:rPr>
                <w:rFonts w:hint="eastAsia" w:ascii="微软雅黑" w:hAnsi="微软雅黑" w:eastAsia="微软雅黑" w:cs="微软雅黑"/>
                <w:lang w:eastAsia="zh-CN"/>
              </w:rPr>
              <w:t>%</w:t>
            </w:r>
          </w:p>
        </w:tc>
        <w:tc>
          <w:tcPr>
            <w:tcW w:w="2118" w:type="dxa"/>
            <w:noWrap w:val="0"/>
            <w:vAlign w:val="center"/>
          </w:tcPr>
          <w:p>
            <w:pPr>
              <w:pStyle w:val="2"/>
              <w:rPr>
                <w:rFonts w:hint="eastAsia" w:ascii="微软雅黑" w:hAnsi="微软雅黑" w:eastAsia="微软雅黑" w:cs="微软雅黑"/>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559" w:type="dxa"/>
            <w:noWrap w:val="0"/>
            <w:vAlign w:val="center"/>
          </w:tcPr>
          <w:p>
            <w:pPr>
              <w:pStyle w:val="2"/>
              <w:rPr>
                <w:rFonts w:hint="eastAsia" w:ascii="微软雅黑" w:hAnsi="微软雅黑" w:eastAsia="微软雅黑" w:cs="微软雅黑"/>
                <w:lang w:eastAsia="zh-CN"/>
              </w:rPr>
            </w:pPr>
            <w:r>
              <w:rPr>
                <w:rFonts w:hint="eastAsia" w:ascii="微软雅黑" w:hAnsi="微软雅黑" w:eastAsia="微软雅黑" w:cs="微软雅黑"/>
                <w:lang w:val="en-US" w:eastAsia="zh-CN"/>
              </w:rPr>
              <w:t>面点</w:t>
            </w:r>
            <w:r>
              <w:rPr>
                <w:rFonts w:hint="eastAsia" w:ascii="微软雅黑" w:hAnsi="微软雅黑" w:eastAsia="微软雅黑" w:cs="微软雅黑"/>
                <w:lang w:eastAsia="zh-CN"/>
              </w:rPr>
              <w:t>类</w:t>
            </w:r>
          </w:p>
        </w:tc>
        <w:tc>
          <w:tcPr>
            <w:tcW w:w="2684" w:type="dxa"/>
            <w:noWrap w:val="0"/>
            <w:vAlign w:val="center"/>
          </w:tcPr>
          <w:p>
            <w:pPr>
              <w:pStyle w:val="2"/>
              <w:jc w:val="center"/>
              <w:rPr>
                <w:rFonts w:hint="eastAsia" w:ascii="微软雅黑" w:hAnsi="微软雅黑" w:eastAsia="微软雅黑" w:cs="微软雅黑"/>
                <w:lang w:eastAsia="zh-CN"/>
              </w:rPr>
            </w:pPr>
            <w:r>
              <w:rPr>
                <w:rFonts w:hint="eastAsia" w:ascii="微软雅黑" w:hAnsi="微软雅黑" w:eastAsia="微软雅黑" w:cs="微软雅黑"/>
                <w:lang w:eastAsia="zh-CN"/>
              </w:rPr>
              <w:t>%</w:t>
            </w:r>
          </w:p>
        </w:tc>
        <w:tc>
          <w:tcPr>
            <w:tcW w:w="2118" w:type="dxa"/>
            <w:noWrap w:val="0"/>
            <w:vAlign w:val="center"/>
          </w:tcPr>
          <w:p>
            <w:pPr>
              <w:pStyle w:val="2"/>
              <w:rPr>
                <w:rFonts w:hint="eastAsia" w:ascii="微软雅黑" w:hAnsi="微软雅黑" w:eastAsia="微软雅黑" w:cs="微软雅黑"/>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559" w:type="dxa"/>
            <w:noWrap w:val="0"/>
            <w:vAlign w:val="center"/>
          </w:tcPr>
          <w:p>
            <w:pPr>
              <w:pStyle w:val="2"/>
              <w:rPr>
                <w:rFonts w:hint="eastAsia" w:ascii="微软雅黑" w:hAnsi="微软雅黑" w:eastAsia="微软雅黑" w:cs="微软雅黑"/>
                <w:lang w:eastAsia="zh-CN"/>
              </w:rPr>
            </w:pPr>
            <w:r>
              <w:rPr>
                <w:rFonts w:hint="eastAsia" w:ascii="微软雅黑" w:hAnsi="微软雅黑" w:eastAsia="微软雅黑" w:cs="微软雅黑"/>
                <w:lang w:val="en-US" w:eastAsia="zh-CN"/>
              </w:rPr>
              <w:t>日杂</w:t>
            </w:r>
            <w:r>
              <w:rPr>
                <w:rFonts w:hint="eastAsia" w:ascii="微软雅黑" w:hAnsi="微软雅黑" w:eastAsia="微软雅黑" w:cs="微软雅黑"/>
                <w:lang w:eastAsia="zh-CN"/>
              </w:rPr>
              <w:t>类</w:t>
            </w:r>
          </w:p>
        </w:tc>
        <w:tc>
          <w:tcPr>
            <w:tcW w:w="2684" w:type="dxa"/>
            <w:noWrap w:val="0"/>
            <w:vAlign w:val="center"/>
          </w:tcPr>
          <w:p>
            <w:pPr>
              <w:pStyle w:val="2"/>
              <w:jc w:val="center"/>
              <w:rPr>
                <w:rFonts w:hint="eastAsia" w:ascii="微软雅黑" w:hAnsi="微软雅黑" w:eastAsia="微软雅黑" w:cs="微软雅黑"/>
                <w:lang w:eastAsia="zh-CN"/>
              </w:rPr>
            </w:pPr>
            <w:r>
              <w:rPr>
                <w:rFonts w:hint="eastAsia" w:ascii="微软雅黑" w:hAnsi="微软雅黑" w:eastAsia="微软雅黑" w:cs="微软雅黑"/>
                <w:lang w:eastAsia="zh-CN"/>
              </w:rPr>
              <w:t>%</w:t>
            </w:r>
          </w:p>
        </w:tc>
        <w:tc>
          <w:tcPr>
            <w:tcW w:w="2118" w:type="dxa"/>
            <w:noWrap w:val="0"/>
            <w:vAlign w:val="center"/>
          </w:tcPr>
          <w:p>
            <w:pPr>
              <w:pStyle w:val="2"/>
              <w:rPr>
                <w:rFonts w:hint="eastAsia" w:ascii="微软雅黑" w:hAnsi="微软雅黑" w:eastAsia="微软雅黑" w:cs="微软雅黑"/>
                <w:lang w:eastAsia="zh-CN"/>
              </w:rPr>
            </w:pPr>
          </w:p>
        </w:tc>
      </w:tr>
    </w:tbl>
    <w:p>
      <w:pPr>
        <w:spacing w:line="500" w:lineRule="exact"/>
        <w:ind w:firstLine="327" w:firstLineChars="150"/>
        <w:rPr>
          <w:b/>
          <w:spacing w:val="4"/>
          <w:sz w:val="21"/>
          <w:szCs w:val="21"/>
        </w:rPr>
      </w:pPr>
    </w:p>
    <w:p>
      <w:pPr>
        <w:spacing w:line="500" w:lineRule="exact"/>
        <w:ind w:firstLine="327" w:firstLineChars="150"/>
        <w:rPr>
          <w:rFonts w:hint="eastAsia" w:eastAsia="微软雅黑"/>
          <w:b/>
          <w:color w:val="000000" w:themeColor="text1"/>
          <w:spacing w:val="4"/>
          <w:sz w:val="21"/>
          <w:szCs w:val="21"/>
          <w:lang w:val="en-US" w:eastAsia="zh-CN"/>
          <w14:textFill>
            <w14:solidFill>
              <w14:schemeClr w14:val="tx1"/>
            </w14:solidFill>
          </w14:textFill>
        </w:rPr>
      </w:pPr>
      <w:r>
        <w:rPr>
          <w:rFonts w:hint="eastAsia"/>
          <w:b/>
          <w:spacing w:val="4"/>
          <w:sz w:val="21"/>
          <w:szCs w:val="21"/>
        </w:rPr>
        <w:t>说明：</w:t>
      </w:r>
      <w:r>
        <w:rPr>
          <w:rFonts w:hint="eastAsia"/>
          <w:b/>
          <w:color w:val="000000" w:themeColor="text1"/>
          <w:spacing w:val="4"/>
          <w:sz w:val="21"/>
          <w:szCs w:val="21"/>
          <w14:textFill>
            <w14:solidFill>
              <w14:schemeClr w14:val="tx1"/>
            </w14:solidFill>
          </w14:textFill>
        </w:rPr>
        <w:t>本项目报价区间范围为成交折扣率75%至95%。报价不得高于项目的最高成交折扣率95%，否则报价无效。报价低于75%的，投标人必须逐项提供单独的报价说明及相关证明文件，并由投标人或其授权代表签字，否则，评标委员可以认定该投标报价为低于成本价恶意竞争，属于无效投标报价。</w:t>
      </w:r>
    </w:p>
    <w:p>
      <w:pPr>
        <w:spacing w:line="500" w:lineRule="exact"/>
        <w:ind w:firstLine="436" w:firstLineChars="200"/>
        <w:rPr>
          <w:rFonts w:ascii="宋体" w:hAnsi="宋体"/>
          <w:sz w:val="21"/>
          <w:szCs w:val="21"/>
          <w:u w:val="single"/>
        </w:rPr>
      </w:pPr>
      <w:r>
        <w:rPr>
          <w:rFonts w:hint="eastAsia"/>
          <w:spacing w:val="4"/>
          <w:sz w:val="21"/>
          <w:szCs w:val="21"/>
        </w:rPr>
        <w:t>投标人名称（盖公章）：</w:t>
      </w:r>
      <w:r>
        <w:rPr>
          <w:spacing w:val="4"/>
          <w:sz w:val="21"/>
          <w:szCs w:val="21"/>
          <w:u w:val="single"/>
        </w:rPr>
        <w:t xml:space="preserve">                             </w:t>
      </w:r>
    </w:p>
    <w:p>
      <w:pPr>
        <w:ind w:firstLine="436" w:firstLineChars="200"/>
        <w:rPr>
          <w:spacing w:val="4"/>
          <w:sz w:val="21"/>
          <w:szCs w:val="21"/>
        </w:rPr>
      </w:pPr>
    </w:p>
    <w:p>
      <w:pPr>
        <w:spacing w:line="520" w:lineRule="exact"/>
        <w:ind w:firstLine="420" w:firstLineChars="200"/>
        <w:rPr>
          <w:spacing w:val="4"/>
          <w:sz w:val="21"/>
          <w:szCs w:val="21"/>
        </w:rPr>
      </w:pPr>
      <w:r>
        <w:rPr>
          <w:rFonts w:hint="eastAsia" w:ascii="宋体"/>
          <w:sz w:val="21"/>
          <w:szCs w:val="21"/>
        </w:rPr>
        <w:t>法定代表人或</w:t>
      </w:r>
      <w:r>
        <w:rPr>
          <w:rFonts w:hint="eastAsia" w:ascii="宋体" w:hAnsi="宋体"/>
          <w:sz w:val="21"/>
          <w:szCs w:val="21"/>
        </w:rPr>
        <w:t>投标人授权代表（签名或盖章）：</w:t>
      </w:r>
      <w:r>
        <w:rPr>
          <w:spacing w:val="4"/>
          <w:sz w:val="21"/>
          <w:szCs w:val="21"/>
          <w:u w:val="single"/>
        </w:rPr>
        <w:t xml:space="preserve">             </w:t>
      </w:r>
      <w:r>
        <w:rPr>
          <w:spacing w:val="4"/>
          <w:sz w:val="21"/>
          <w:szCs w:val="21"/>
        </w:rPr>
        <w:t xml:space="preserve"> </w:t>
      </w:r>
      <w:r>
        <w:rPr>
          <w:rFonts w:hint="eastAsia"/>
          <w:spacing w:val="4"/>
          <w:sz w:val="21"/>
          <w:szCs w:val="21"/>
        </w:rPr>
        <w:t>职务：</w:t>
      </w:r>
      <w:r>
        <w:rPr>
          <w:spacing w:val="4"/>
          <w:sz w:val="21"/>
          <w:szCs w:val="21"/>
          <w:u w:val="single"/>
        </w:rPr>
        <w:t xml:space="preserve">        </w:t>
      </w:r>
      <w:r>
        <w:rPr>
          <w:spacing w:val="4"/>
          <w:sz w:val="21"/>
          <w:szCs w:val="21"/>
        </w:rPr>
        <w:t xml:space="preserve"> </w:t>
      </w:r>
      <w:r>
        <w:rPr>
          <w:rFonts w:hint="eastAsia"/>
          <w:spacing w:val="4"/>
          <w:sz w:val="21"/>
          <w:szCs w:val="21"/>
        </w:rPr>
        <w:t>日期：</w:t>
      </w:r>
      <w:r>
        <w:rPr>
          <w:spacing w:val="4"/>
          <w:sz w:val="21"/>
          <w:szCs w:val="21"/>
          <w:u w:val="single"/>
        </w:rPr>
        <w:t xml:space="preserve">         </w:t>
      </w:r>
    </w:p>
    <w:p>
      <w:pPr>
        <w:spacing w:line="400" w:lineRule="exact"/>
      </w:pPr>
      <w:r>
        <w:rPr>
          <w:rFonts w:hint="eastAsia" w:ascii="黑体" w:eastAsia="黑体"/>
          <w:bCs/>
          <w:sz w:val="28"/>
        </w:rPr>
        <w:t>格式8</w:t>
      </w:r>
    </w:p>
    <w:p>
      <w:pPr>
        <w:pStyle w:val="4"/>
        <w:adjustRightInd w:val="0"/>
        <w:snapToGrid w:val="0"/>
        <w:spacing w:before="120" w:beforeLines="50" w:after="120" w:afterLines="50" w:line="360" w:lineRule="auto"/>
        <w:jc w:val="center"/>
        <w:rPr>
          <w:b w:val="0"/>
        </w:rPr>
      </w:pPr>
      <w:bookmarkStart w:id="1158" w:name="_Toc453957434"/>
      <w:bookmarkStart w:id="1159" w:name="_Toc275865614"/>
      <w:r>
        <w:rPr>
          <w:rFonts w:hint="eastAsia"/>
          <w:b w:val="0"/>
        </w:rPr>
        <w:t>投标服务方案</w:t>
      </w:r>
      <w:bookmarkEnd w:id="1158"/>
      <w:bookmarkEnd w:id="1159"/>
    </w:p>
    <w:p>
      <w:pPr>
        <w:spacing w:before="120" w:beforeLines="50" w:after="120" w:afterLines="50" w:line="360" w:lineRule="auto"/>
        <w:rPr>
          <w:rFonts w:ascii="宋体" w:hAnsi="宋体"/>
          <w:b/>
          <w:sz w:val="21"/>
          <w:szCs w:val="21"/>
        </w:rPr>
      </w:pPr>
      <w:r>
        <w:rPr>
          <w:rFonts w:hint="eastAsia" w:ascii="宋体" w:hAnsi="宋体"/>
          <w:b/>
          <w:color w:val="000000"/>
          <w:sz w:val="21"/>
          <w:szCs w:val="21"/>
        </w:rPr>
        <w:t>主要内容</w:t>
      </w:r>
      <w:r>
        <w:rPr>
          <w:rFonts w:hint="eastAsia" w:ascii="宋体" w:hAnsi="宋体"/>
          <w:b/>
          <w:sz w:val="21"/>
          <w:szCs w:val="21"/>
        </w:rPr>
        <w:t>应包括但不限于以下内容（格式自定）：</w:t>
      </w:r>
    </w:p>
    <w:p>
      <w:pPr>
        <w:keepNext w:val="0"/>
        <w:keepLines w:val="0"/>
        <w:pageBreakBefore w:val="0"/>
        <w:numPr>
          <w:ilvl w:val="0"/>
          <w:numId w:val="10"/>
        </w:numPr>
        <w:kinsoku/>
        <w:wordWrap/>
        <w:overflowPunct/>
        <w:topLinePunct w:val="0"/>
        <w:autoSpaceDE/>
        <w:autoSpaceDN/>
        <w:bidi w:val="0"/>
        <w:spacing w:before="120" w:beforeLines="50" w:after="120" w:afterLines="50" w:line="360" w:lineRule="auto"/>
        <w:textAlignment w:val="auto"/>
        <w:rPr>
          <w:rFonts w:ascii="微软雅黑" w:hAnsi="微软雅黑" w:cs="微软雅黑"/>
          <w:b/>
          <w:bCs/>
          <w:color w:val="000000"/>
          <w:sz w:val="21"/>
          <w:szCs w:val="21"/>
        </w:rPr>
      </w:pPr>
      <w:r>
        <w:rPr>
          <w:rFonts w:hint="eastAsia" w:ascii="微软雅黑" w:hAnsi="微软雅黑" w:cs="微软雅黑"/>
          <w:sz w:val="21"/>
          <w:szCs w:val="21"/>
        </w:rPr>
        <w:t>配送</w:t>
      </w:r>
      <w:r>
        <w:rPr>
          <w:rFonts w:hint="eastAsia" w:ascii="微软雅黑" w:hAnsi="微软雅黑" w:cs="微软雅黑"/>
          <w:sz w:val="21"/>
          <w:szCs w:val="21"/>
          <w:lang w:val="en-US" w:eastAsia="zh-CN"/>
        </w:rPr>
        <w:t>实施方案</w:t>
      </w:r>
      <w:r>
        <w:rPr>
          <w:rFonts w:hint="eastAsia" w:ascii="微软雅黑" w:hAnsi="微软雅黑" w:cs="微软雅黑"/>
          <w:b/>
          <w:bCs/>
          <w:color w:val="000000"/>
          <w:sz w:val="21"/>
          <w:szCs w:val="21"/>
        </w:rPr>
        <w:t>；（详见  页）</w:t>
      </w:r>
    </w:p>
    <w:p>
      <w:pPr>
        <w:keepNext w:val="0"/>
        <w:keepLines w:val="0"/>
        <w:pageBreakBefore w:val="0"/>
        <w:numPr>
          <w:ilvl w:val="0"/>
          <w:numId w:val="10"/>
        </w:numPr>
        <w:kinsoku/>
        <w:wordWrap/>
        <w:overflowPunct/>
        <w:topLinePunct w:val="0"/>
        <w:autoSpaceDE/>
        <w:autoSpaceDN/>
        <w:bidi w:val="0"/>
        <w:spacing w:before="120" w:beforeLines="50" w:after="120" w:afterLines="50" w:line="360" w:lineRule="auto"/>
        <w:textAlignment w:val="auto"/>
        <w:rPr>
          <w:rFonts w:ascii="微软雅黑" w:hAnsi="微软雅黑" w:cs="微软雅黑"/>
          <w:b/>
          <w:bCs/>
          <w:color w:val="000000"/>
          <w:sz w:val="21"/>
          <w:szCs w:val="21"/>
        </w:rPr>
      </w:pPr>
      <w:r>
        <w:rPr>
          <w:rFonts w:hint="eastAsia" w:ascii="微软雅黑" w:hAnsi="微软雅黑" w:cs="微软雅黑"/>
          <w:sz w:val="21"/>
          <w:szCs w:val="21"/>
          <w:lang w:val="en-US" w:eastAsia="zh-CN"/>
        </w:rPr>
        <w:t>食材质量保证及食品安全措施；</w:t>
      </w:r>
      <w:r>
        <w:rPr>
          <w:rFonts w:hint="eastAsia" w:ascii="微软雅黑" w:hAnsi="微软雅黑" w:cs="微软雅黑"/>
          <w:b/>
          <w:bCs/>
          <w:color w:val="000000"/>
          <w:sz w:val="21"/>
          <w:szCs w:val="21"/>
        </w:rPr>
        <w:t>（详见  页）</w:t>
      </w:r>
    </w:p>
    <w:p>
      <w:pPr>
        <w:keepNext w:val="0"/>
        <w:keepLines w:val="0"/>
        <w:pageBreakBefore w:val="0"/>
        <w:numPr>
          <w:ilvl w:val="0"/>
          <w:numId w:val="10"/>
        </w:numPr>
        <w:kinsoku/>
        <w:wordWrap/>
        <w:overflowPunct/>
        <w:topLinePunct w:val="0"/>
        <w:autoSpaceDE/>
        <w:autoSpaceDN/>
        <w:bidi w:val="0"/>
        <w:spacing w:before="120" w:beforeLines="50" w:after="120" w:afterLines="50" w:line="360" w:lineRule="auto"/>
        <w:textAlignment w:val="auto"/>
        <w:rPr>
          <w:rFonts w:ascii="微软雅黑" w:hAnsi="微软雅黑" w:cs="微软雅黑"/>
          <w:b/>
          <w:bCs/>
          <w:color w:val="000000"/>
          <w:sz w:val="21"/>
          <w:szCs w:val="21"/>
        </w:rPr>
      </w:pPr>
      <w:r>
        <w:rPr>
          <w:rFonts w:hint="eastAsia" w:ascii="微软雅黑" w:hAnsi="微软雅黑" w:cs="微软雅黑"/>
          <w:sz w:val="21"/>
          <w:szCs w:val="21"/>
          <w:lang w:val="en-US" w:eastAsia="zh-CN"/>
        </w:rPr>
        <w:t>售后服务方案；</w:t>
      </w:r>
      <w:r>
        <w:rPr>
          <w:rFonts w:hint="eastAsia" w:ascii="微软雅黑" w:hAnsi="微软雅黑" w:cs="微软雅黑"/>
          <w:b/>
          <w:bCs/>
          <w:color w:val="000000"/>
          <w:sz w:val="21"/>
          <w:szCs w:val="21"/>
        </w:rPr>
        <w:t>（详见  页）</w:t>
      </w:r>
    </w:p>
    <w:p>
      <w:pPr>
        <w:keepNext w:val="0"/>
        <w:keepLines w:val="0"/>
        <w:pageBreakBefore w:val="0"/>
        <w:numPr>
          <w:ilvl w:val="0"/>
          <w:numId w:val="0"/>
        </w:numPr>
        <w:kinsoku/>
        <w:wordWrap/>
        <w:overflowPunct/>
        <w:topLinePunct w:val="0"/>
        <w:autoSpaceDE/>
        <w:autoSpaceDN/>
        <w:bidi w:val="0"/>
        <w:spacing w:before="120" w:beforeLines="50" w:after="120" w:afterLines="50" w:line="360" w:lineRule="auto"/>
        <w:ind w:leftChars="0"/>
        <w:textAlignment w:val="auto"/>
        <w:rPr>
          <w:rFonts w:ascii="微软雅黑" w:hAnsi="微软雅黑" w:cs="微软雅黑"/>
          <w:b/>
          <w:bCs/>
          <w:color w:val="000000"/>
          <w:sz w:val="21"/>
          <w:szCs w:val="21"/>
        </w:rPr>
      </w:pPr>
      <w:r>
        <w:rPr>
          <w:rFonts w:hint="eastAsia" w:ascii="微软雅黑" w:hAnsi="微软雅黑" w:cs="微软雅黑"/>
          <w:sz w:val="21"/>
          <w:szCs w:val="21"/>
          <w:lang w:val="en-US" w:eastAsia="zh-CN"/>
        </w:rPr>
        <w:t xml:space="preserve">3.1  </w:t>
      </w:r>
      <w:r>
        <w:rPr>
          <w:rFonts w:hint="eastAsia" w:ascii="微软雅黑" w:hAnsi="微软雅黑" w:cs="微软雅黑"/>
          <w:sz w:val="21"/>
          <w:szCs w:val="21"/>
        </w:rPr>
        <w:t>出现产品质量问题退换货</w:t>
      </w:r>
      <w:r>
        <w:rPr>
          <w:rFonts w:hint="eastAsia" w:ascii="微软雅黑" w:hAnsi="微软雅黑" w:cs="微软雅黑"/>
          <w:b/>
          <w:bCs/>
          <w:color w:val="000000"/>
          <w:sz w:val="21"/>
          <w:szCs w:val="21"/>
        </w:rPr>
        <w:t>；（详见  页）</w:t>
      </w:r>
    </w:p>
    <w:p>
      <w:pPr>
        <w:pStyle w:val="2"/>
        <w:keepNext w:val="0"/>
        <w:keepLines w:val="0"/>
        <w:pageBreakBefore w:val="0"/>
        <w:kinsoku/>
        <w:wordWrap/>
        <w:overflowPunct/>
        <w:topLinePunct w:val="0"/>
        <w:autoSpaceDE/>
        <w:autoSpaceDN/>
        <w:bidi w:val="0"/>
        <w:spacing w:line="360" w:lineRule="auto"/>
        <w:textAlignment w:val="auto"/>
        <w:rPr>
          <w:rFonts w:hint="default" w:eastAsia="微软雅黑"/>
          <w:lang w:val="en-US" w:eastAsia="zh-CN"/>
        </w:rPr>
      </w:pPr>
      <w:r>
        <w:rPr>
          <w:rFonts w:hint="eastAsia" w:ascii="微软雅黑" w:hAnsi="微软雅黑" w:cs="微软雅黑"/>
          <w:sz w:val="21"/>
          <w:szCs w:val="21"/>
          <w:lang w:val="en-US" w:eastAsia="zh-CN"/>
        </w:rPr>
        <w:t xml:space="preserve">3.2 </w:t>
      </w:r>
      <w:r>
        <w:rPr>
          <w:rFonts w:hint="eastAsia" w:ascii="微软雅黑" w:hAnsi="微软雅黑" w:eastAsia="微软雅黑" w:cs="微软雅黑"/>
          <w:kern w:val="0"/>
          <w:sz w:val="21"/>
          <w:szCs w:val="21"/>
          <w:lang w:val="en-US" w:eastAsia="zh-CN" w:bidi="ar-SA"/>
        </w:rPr>
        <w:t xml:space="preserve"> 投入本项目服务人员团队情况；</w:t>
      </w:r>
      <w:r>
        <w:rPr>
          <w:rFonts w:hint="eastAsia" w:ascii="微软雅黑" w:hAnsi="微软雅黑" w:cs="微软雅黑"/>
          <w:b/>
          <w:bCs/>
          <w:color w:val="000000"/>
          <w:sz w:val="21"/>
          <w:szCs w:val="21"/>
        </w:rPr>
        <w:t>（详见  页）</w:t>
      </w:r>
    </w:p>
    <w:p>
      <w:pPr>
        <w:keepNext w:val="0"/>
        <w:keepLines w:val="0"/>
        <w:pageBreakBefore w:val="0"/>
        <w:numPr>
          <w:ilvl w:val="0"/>
          <w:numId w:val="10"/>
        </w:numPr>
        <w:kinsoku/>
        <w:wordWrap/>
        <w:overflowPunct/>
        <w:topLinePunct w:val="0"/>
        <w:autoSpaceDE/>
        <w:autoSpaceDN/>
        <w:bidi w:val="0"/>
        <w:spacing w:before="120" w:beforeLines="50" w:after="120" w:afterLines="50" w:line="360" w:lineRule="auto"/>
        <w:textAlignment w:val="auto"/>
        <w:rPr>
          <w:rFonts w:ascii="微软雅黑" w:hAnsi="微软雅黑" w:cs="微软雅黑"/>
          <w:b/>
          <w:bCs/>
          <w:color w:val="000000"/>
          <w:sz w:val="21"/>
          <w:szCs w:val="21"/>
        </w:rPr>
      </w:pPr>
      <w:r>
        <w:rPr>
          <w:rFonts w:hint="eastAsia" w:ascii="微软雅黑" w:hAnsi="微软雅黑" w:cs="微软雅黑"/>
          <w:sz w:val="21"/>
          <w:szCs w:val="21"/>
        </w:rPr>
        <w:t>应急方案</w:t>
      </w:r>
      <w:r>
        <w:rPr>
          <w:rFonts w:hint="eastAsia" w:ascii="微软雅黑" w:hAnsi="微软雅黑" w:cs="微软雅黑"/>
          <w:b/>
          <w:bCs/>
          <w:color w:val="000000"/>
          <w:sz w:val="21"/>
          <w:szCs w:val="21"/>
        </w:rPr>
        <w:t>；（详见  页）</w:t>
      </w:r>
    </w:p>
    <w:p>
      <w:pPr>
        <w:keepNext w:val="0"/>
        <w:keepLines w:val="0"/>
        <w:pageBreakBefore w:val="0"/>
        <w:numPr>
          <w:ilvl w:val="0"/>
          <w:numId w:val="0"/>
        </w:numPr>
        <w:kinsoku/>
        <w:wordWrap/>
        <w:overflowPunct/>
        <w:topLinePunct w:val="0"/>
        <w:autoSpaceDE/>
        <w:autoSpaceDN/>
        <w:bidi w:val="0"/>
        <w:spacing w:before="120" w:beforeLines="50" w:after="120" w:afterLines="50" w:line="360" w:lineRule="auto"/>
        <w:ind w:leftChars="0"/>
        <w:textAlignment w:val="auto"/>
        <w:rPr>
          <w:rFonts w:ascii="微软雅黑" w:hAnsi="微软雅黑" w:cs="微软雅黑"/>
          <w:b/>
          <w:bCs/>
          <w:color w:val="000000"/>
          <w:sz w:val="21"/>
          <w:szCs w:val="21"/>
        </w:rPr>
      </w:pPr>
      <w:r>
        <w:rPr>
          <w:rFonts w:hint="eastAsia" w:ascii="微软雅黑" w:hAnsi="微软雅黑" w:cs="微软雅黑"/>
          <w:bCs/>
          <w:sz w:val="21"/>
          <w:szCs w:val="21"/>
          <w:lang w:val="en-US" w:eastAsia="zh-CN"/>
        </w:rPr>
        <w:t xml:space="preserve">4.1  </w:t>
      </w:r>
      <w:r>
        <w:rPr>
          <w:rFonts w:hint="eastAsia" w:ascii="微软雅黑" w:hAnsi="微软雅黑" w:cs="微软雅黑"/>
          <w:bCs/>
          <w:sz w:val="21"/>
          <w:szCs w:val="21"/>
        </w:rPr>
        <w:t>质量、安全保障</w:t>
      </w:r>
      <w:r>
        <w:rPr>
          <w:rFonts w:hint="eastAsia" w:ascii="微软雅黑" w:hAnsi="微软雅黑" w:cs="微软雅黑"/>
          <w:b/>
          <w:bCs/>
          <w:color w:val="000000"/>
          <w:sz w:val="21"/>
          <w:szCs w:val="21"/>
        </w:rPr>
        <w:t>；（详见  页）</w:t>
      </w:r>
    </w:p>
    <w:p>
      <w:pPr>
        <w:keepNext w:val="0"/>
        <w:keepLines w:val="0"/>
        <w:pageBreakBefore w:val="0"/>
        <w:numPr>
          <w:ilvl w:val="0"/>
          <w:numId w:val="0"/>
        </w:numPr>
        <w:kinsoku/>
        <w:wordWrap/>
        <w:overflowPunct/>
        <w:topLinePunct w:val="0"/>
        <w:autoSpaceDE/>
        <w:autoSpaceDN/>
        <w:bidi w:val="0"/>
        <w:spacing w:before="120" w:beforeLines="50" w:after="120" w:afterLines="50" w:line="360" w:lineRule="auto"/>
        <w:ind w:leftChars="0"/>
        <w:textAlignment w:val="auto"/>
        <w:rPr>
          <w:rFonts w:ascii="微软雅黑" w:hAnsi="微软雅黑" w:cs="微软雅黑"/>
          <w:b/>
          <w:bCs/>
          <w:color w:val="000000"/>
          <w:sz w:val="21"/>
          <w:szCs w:val="21"/>
        </w:rPr>
      </w:pPr>
      <w:r>
        <w:rPr>
          <w:rFonts w:hint="eastAsia" w:ascii="微软雅黑" w:hAnsi="微软雅黑" w:cs="微软雅黑"/>
          <w:sz w:val="21"/>
          <w:szCs w:val="21"/>
          <w:lang w:val="en-US" w:eastAsia="zh-CN"/>
        </w:rPr>
        <w:t xml:space="preserve">4.2  </w:t>
      </w:r>
      <w:r>
        <w:rPr>
          <w:rFonts w:hint="eastAsia" w:ascii="微软雅黑" w:hAnsi="微软雅黑" w:cs="微软雅黑"/>
          <w:sz w:val="21"/>
          <w:szCs w:val="21"/>
        </w:rPr>
        <w:t>产品的检测检验</w:t>
      </w:r>
      <w:r>
        <w:rPr>
          <w:rFonts w:hint="eastAsia" w:ascii="微软雅黑" w:hAnsi="微软雅黑" w:cs="微软雅黑"/>
          <w:b/>
          <w:bCs/>
          <w:color w:val="000000"/>
          <w:sz w:val="21"/>
          <w:szCs w:val="21"/>
        </w:rPr>
        <w:t>；（详见  页）</w:t>
      </w:r>
    </w:p>
    <w:p>
      <w:pPr>
        <w:spacing w:before="120" w:beforeLines="50" w:after="120" w:afterLines="50" w:line="360" w:lineRule="auto"/>
        <w:rPr>
          <w:rFonts w:ascii="宋体" w:hAnsi="宋体"/>
          <w:b/>
          <w:sz w:val="21"/>
          <w:szCs w:val="21"/>
        </w:rPr>
      </w:pPr>
    </w:p>
    <w:p>
      <w:pPr>
        <w:spacing w:line="500" w:lineRule="exact"/>
        <w:rPr>
          <w:spacing w:val="4"/>
          <w:sz w:val="21"/>
          <w:szCs w:val="21"/>
        </w:rPr>
      </w:pPr>
    </w:p>
    <w:p>
      <w:pPr>
        <w:spacing w:line="400" w:lineRule="exact"/>
        <w:rPr>
          <w:rFonts w:ascii="宋体" w:hAnsi="宋体"/>
          <w:sz w:val="21"/>
          <w:szCs w:val="21"/>
        </w:rPr>
      </w:pPr>
    </w:p>
    <w:p>
      <w:pPr>
        <w:spacing w:line="500" w:lineRule="exact"/>
        <w:rPr>
          <w:rFonts w:ascii="宋体" w:hAnsi="宋体"/>
          <w:color w:val="000000"/>
          <w:sz w:val="21"/>
          <w:szCs w:val="21"/>
          <w:u w:val="single"/>
        </w:rPr>
      </w:pPr>
      <w:r>
        <w:rPr>
          <w:rFonts w:hint="eastAsia"/>
          <w:spacing w:val="4"/>
          <w:sz w:val="21"/>
          <w:szCs w:val="21"/>
        </w:rPr>
        <w:t>投标人名称（盖公章）：</w:t>
      </w:r>
      <w:r>
        <w:rPr>
          <w:spacing w:val="4"/>
          <w:sz w:val="21"/>
          <w:szCs w:val="21"/>
          <w:u w:val="single"/>
        </w:rPr>
        <w:t xml:space="preserve">                             </w:t>
      </w:r>
    </w:p>
    <w:p>
      <w:pPr>
        <w:rPr>
          <w:spacing w:val="4"/>
          <w:sz w:val="21"/>
          <w:szCs w:val="21"/>
        </w:rPr>
      </w:pPr>
    </w:p>
    <w:p>
      <w:pPr>
        <w:spacing w:line="520" w:lineRule="exact"/>
        <w:rPr>
          <w:spacing w:val="4"/>
          <w:sz w:val="21"/>
          <w:szCs w:val="21"/>
        </w:rPr>
      </w:pPr>
      <w:r>
        <w:rPr>
          <w:rFonts w:hint="eastAsia" w:ascii="宋体"/>
          <w:sz w:val="21"/>
          <w:szCs w:val="21"/>
        </w:rPr>
        <w:t>法定代表人或</w:t>
      </w:r>
      <w:r>
        <w:rPr>
          <w:rFonts w:hint="eastAsia" w:ascii="宋体" w:hAnsi="宋体"/>
          <w:sz w:val="21"/>
          <w:szCs w:val="21"/>
        </w:rPr>
        <w:t>投标人授权代表（签名或盖章）：</w:t>
      </w:r>
      <w:r>
        <w:rPr>
          <w:spacing w:val="4"/>
          <w:sz w:val="21"/>
          <w:szCs w:val="21"/>
          <w:u w:val="single"/>
        </w:rPr>
        <w:t xml:space="preserve">             </w:t>
      </w:r>
      <w:r>
        <w:rPr>
          <w:spacing w:val="4"/>
          <w:sz w:val="21"/>
          <w:szCs w:val="21"/>
        </w:rPr>
        <w:t xml:space="preserve"> </w:t>
      </w:r>
      <w:r>
        <w:rPr>
          <w:rFonts w:hint="eastAsia"/>
          <w:spacing w:val="4"/>
          <w:sz w:val="21"/>
          <w:szCs w:val="21"/>
        </w:rPr>
        <w:t>职务：</w:t>
      </w:r>
      <w:r>
        <w:rPr>
          <w:spacing w:val="4"/>
          <w:sz w:val="21"/>
          <w:szCs w:val="21"/>
          <w:u w:val="single"/>
        </w:rPr>
        <w:t xml:space="preserve">        </w:t>
      </w:r>
      <w:r>
        <w:rPr>
          <w:spacing w:val="4"/>
          <w:sz w:val="21"/>
          <w:szCs w:val="21"/>
        </w:rPr>
        <w:t xml:space="preserve"> </w:t>
      </w:r>
      <w:r>
        <w:rPr>
          <w:rFonts w:hint="eastAsia"/>
          <w:spacing w:val="4"/>
          <w:sz w:val="21"/>
          <w:szCs w:val="21"/>
        </w:rPr>
        <w:t>日期：</w:t>
      </w:r>
      <w:r>
        <w:rPr>
          <w:spacing w:val="4"/>
          <w:sz w:val="21"/>
          <w:szCs w:val="21"/>
          <w:u w:val="single"/>
        </w:rPr>
        <w:t xml:space="preserve">         </w:t>
      </w:r>
    </w:p>
    <w:p>
      <w:pPr>
        <w:spacing w:line="440" w:lineRule="exact"/>
        <w:rPr>
          <w:rFonts w:hint="eastAsia" w:ascii="黑体" w:hAnsi="黑体" w:eastAsia="黑体" w:cs="黑体"/>
          <w:sz w:val="28"/>
          <w:szCs w:val="28"/>
          <w:lang w:eastAsia="zh-CN"/>
        </w:rPr>
      </w:pPr>
      <w:r>
        <w:rPr>
          <w:rFonts w:hint="eastAsia" w:ascii="黑体" w:eastAsia="黑体"/>
          <w:bCs/>
          <w:sz w:val="28"/>
        </w:rPr>
        <w:br w:type="page"/>
      </w:r>
      <w:bookmarkStart w:id="1160" w:name="_Toc259022219"/>
      <w:bookmarkStart w:id="1161" w:name="_Toc43264518"/>
      <w:r>
        <w:rPr>
          <w:rFonts w:hint="eastAsia" w:ascii="黑体" w:hAnsi="黑体" w:eastAsia="黑体" w:cs="黑体"/>
          <w:sz w:val="28"/>
          <w:szCs w:val="28"/>
        </w:rPr>
        <w:t>格式</w:t>
      </w:r>
      <w:r>
        <w:rPr>
          <w:rFonts w:hint="eastAsia" w:ascii="黑体" w:hAnsi="黑体" w:eastAsia="黑体" w:cs="黑体"/>
          <w:sz w:val="28"/>
          <w:szCs w:val="28"/>
          <w:lang w:val="en-US" w:eastAsia="zh-CN"/>
        </w:rPr>
        <w:t>9</w:t>
      </w:r>
    </w:p>
    <w:p>
      <w:pPr>
        <w:spacing w:line="440" w:lineRule="exact"/>
        <w:ind w:left="-2" w:leftChars="-1"/>
        <w:rPr>
          <w:spacing w:val="4"/>
        </w:rPr>
      </w:pPr>
    </w:p>
    <w:p>
      <w:pPr>
        <w:pStyle w:val="4"/>
        <w:adjustRightInd w:val="0"/>
        <w:snapToGrid w:val="0"/>
        <w:spacing w:before="156" w:beforeLines="50" w:after="156" w:afterLines="50" w:line="360" w:lineRule="auto"/>
        <w:jc w:val="center"/>
        <w:rPr>
          <w:b w:val="0"/>
        </w:rPr>
      </w:pPr>
      <w:bookmarkStart w:id="1162" w:name="_Toc275865621"/>
      <w:bookmarkStart w:id="1163" w:name="_Toc453957439"/>
      <w:r>
        <w:rPr>
          <w:rFonts w:hint="eastAsia"/>
          <w:b w:val="0"/>
        </w:rPr>
        <w:t>用户需求响应一览表</w:t>
      </w:r>
      <w:bookmarkEnd w:id="1160"/>
      <w:bookmarkEnd w:id="1162"/>
      <w:bookmarkEnd w:id="1163"/>
    </w:p>
    <w:p>
      <w:pPr>
        <w:spacing w:line="360" w:lineRule="auto"/>
        <w:ind w:left="945" w:hanging="945" w:hangingChars="450"/>
        <w:rPr>
          <w:rFonts w:ascii="宋体" w:hAnsi="宋体"/>
          <w:sz w:val="21"/>
          <w:szCs w:val="21"/>
        </w:rPr>
      </w:pPr>
      <w:r>
        <w:rPr>
          <w:rFonts w:hint="eastAsia" w:ascii="宋体" w:hAnsi="宋体"/>
          <w:sz w:val="21"/>
          <w:szCs w:val="21"/>
        </w:rPr>
        <w:t>说明：投标人必须对应招标文件的</w:t>
      </w:r>
      <w:r>
        <w:rPr>
          <w:rFonts w:hint="eastAsia"/>
          <w:sz w:val="21"/>
          <w:szCs w:val="21"/>
        </w:rPr>
        <w:t>用户需求书</w:t>
      </w:r>
      <w:r>
        <w:rPr>
          <w:rFonts w:hint="eastAsia" w:ascii="宋体" w:hAnsi="宋体"/>
          <w:sz w:val="21"/>
          <w:szCs w:val="21"/>
        </w:rPr>
        <w:t>条款逐条应答并按要求填写下表。</w:t>
      </w:r>
    </w:p>
    <w:p>
      <w:pPr>
        <w:wordWrap w:val="0"/>
        <w:spacing w:line="360" w:lineRule="auto"/>
        <w:rPr>
          <w:rFonts w:hint="eastAsia" w:ascii="宋体" w:hAnsi="宋体"/>
          <w:sz w:val="21"/>
          <w:szCs w:val="21"/>
        </w:rPr>
      </w:pPr>
      <w:r>
        <w:rPr>
          <w:rFonts w:hint="eastAsia" w:ascii="宋体" w:hAnsi="宋体"/>
          <w:sz w:val="21"/>
          <w:szCs w:val="21"/>
        </w:rPr>
        <w:t xml:space="preserve">投标人名称：                                            </w:t>
      </w:r>
    </w:p>
    <w:p>
      <w:pPr>
        <w:wordWrap w:val="0"/>
        <w:spacing w:line="360" w:lineRule="auto"/>
        <w:rPr>
          <w:rFonts w:ascii="宋体" w:hAnsi="宋体"/>
          <w:sz w:val="21"/>
          <w:szCs w:val="21"/>
        </w:rPr>
      </w:pPr>
      <w:r>
        <w:rPr>
          <w:rFonts w:hint="eastAsia" w:ascii="宋体" w:hAnsi="宋体"/>
          <w:sz w:val="21"/>
          <w:szCs w:val="21"/>
          <w:lang w:val="en-US" w:eastAsia="zh-CN"/>
        </w:rPr>
        <w:t>项目名称</w:t>
      </w:r>
      <w:r>
        <w:rPr>
          <w:rFonts w:hint="eastAsia" w:ascii="宋体" w:hAnsi="宋体"/>
          <w:sz w:val="21"/>
          <w:szCs w:val="21"/>
        </w:rPr>
        <w:t>：</w:t>
      </w:r>
      <w:r>
        <w:rPr>
          <w:rFonts w:hint="eastAsia" w:ascii="微软雅黑" w:hAnsi="微软雅黑" w:cs="微软雅黑"/>
          <w:bCs/>
          <w:sz w:val="21"/>
          <w:szCs w:val="21"/>
          <w:u w:val="none"/>
        </w:rPr>
        <w:t>广州市乾信经济发展有限公司（含分公司、下属公司及其托管企业）2023年（12个月）食材及农副产品配送服务采购项目</w:t>
      </w:r>
    </w:p>
    <w:tbl>
      <w:tblPr>
        <w:tblStyle w:val="39"/>
        <w:tblW w:w="939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6"/>
        <w:gridCol w:w="4397"/>
        <w:gridCol w:w="1607"/>
        <w:gridCol w:w="27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60" w:hRule="atLeast"/>
          <w:jc w:val="center"/>
        </w:trPr>
        <w:tc>
          <w:tcPr>
            <w:tcW w:w="656" w:type="dxa"/>
            <w:tcBorders>
              <w:top w:val="single" w:color="auto" w:sz="12" w:space="0"/>
              <w:left w:val="single" w:color="auto" w:sz="12" w:space="0"/>
              <w:bottom w:val="single" w:color="auto" w:sz="6" w:space="0"/>
              <w:right w:val="single" w:color="auto" w:sz="6" w:space="0"/>
            </w:tcBorders>
            <w:shd w:val="clear" w:color="auto" w:fill="EEECE1"/>
            <w:vAlign w:val="center"/>
          </w:tcPr>
          <w:p>
            <w:pPr>
              <w:spacing w:line="400" w:lineRule="exact"/>
              <w:jc w:val="center"/>
              <w:rPr>
                <w:rFonts w:ascii="微软雅黑" w:hAnsi="微软雅黑" w:cs="微软雅黑"/>
                <w:sz w:val="21"/>
                <w:szCs w:val="21"/>
              </w:rPr>
            </w:pPr>
            <w:r>
              <w:rPr>
                <w:rFonts w:hint="eastAsia" w:ascii="微软雅黑" w:hAnsi="微软雅黑" w:cs="微软雅黑"/>
                <w:sz w:val="21"/>
                <w:szCs w:val="21"/>
              </w:rPr>
              <w:t>序号</w:t>
            </w:r>
          </w:p>
        </w:tc>
        <w:tc>
          <w:tcPr>
            <w:tcW w:w="4397" w:type="dxa"/>
            <w:tcBorders>
              <w:top w:val="single" w:color="auto" w:sz="12" w:space="0"/>
              <w:left w:val="single" w:color="auto" w:sz="6" w:space="0"/>
              <w:bottom w:val="single" w:color="auto" w:sz="6" w:space="0"/>
              <w:right w:val="single" w:color="auto" w:sz="6" w:space="0"/>
            </w:tcBorders>
            <w:shd w:val="clear" w:color="auto" w:fill="EEECE1"/>
            <w:vAlign w:val="center"/>
          </w:tcPr>
          <w:p>
            <w:pPr>
              <w:jc w:val="center"/>
              <w:rPr>
                <w:rFonts w:ascii="微软雅黑" w:hAnsi="微软雅黑" w:cs="微软雅黑"/>
                <w:sz w:val="21"/>
                <w:szCs w:val="21"/>
              </w:rPr>
            </w:pPr>
            <w:r>
              <w:rPr>
                <w:rFonts w:hint="eastAsia" w:ascii="微软雅黑" w:hAnsi="微软雅黑" w:cs="微软雅黑"/>
                <w:sz w:val="21"/>
                <w:szCs w:val="21"/>
              </w:rPr>
              <w:t>原条款描述</w:t>
            </w:r>
          </w:p>
        </w:tc>
        <w:tc>
          <w:tcPr>
            <w:tcW w:w="1607" w:type="dxa"/>
            <w:tcBorders>
              <w:top w:val="single" w:color="auto" w:sz="12" w:space="0"/>
              <w:left w:val="single" w:color="auto" w:sz="6" w:space="0"/>
              <w:bottom w:val="single" w:color="auto" w:sz="6" w:space="0"/>
              <w:right w:val="single" w:color="auto" w:sz="6" w:space="0"/>
            </w:tcBorders>
            <w:shd w:val="clear" w:color="auto" w:fill="EEECE1"/>
            <w:vAlign w:val="center"/>
          </w:tcPr>
          <w:p>
            <w:pPr>
              <w:jc w:val="center"/>
              <w:rPr>
                <w:rFonts w:ascii="微软雅黑" w:hAnsi="微软雅黑" w:cs="微软雅黑"/>
                <w:sz w:val="21"/>
                <w:szCs w:val="21"/>
              </w:rPr>
            </w:pPr>
            <w:r>
              <w:rPr>
                <w:rFonts w:hint="eastAsia" w:ascii="微软雅黑" w:hAnsi="微软雅黑" w:cs="微软雅黑"/>
                <w:sz w:val="21"/>
                <w:szCs w:val="21"/>
              </w:rPr>
              <w:t>投标人响应描述</w:t>
            </w:r>
          </w:p>
        </w:tc>
        <w:tc>
          <w:tcPr>
            <w:tcW w:w="2739" w:type="dxa"/>
            <w:tcBorders>
              <w:top w:val="single" w:color="auto" w:sz="12" w:space="0"/>
              <w:left w:val="single" w:color="auto" w:sz="6" w:space="0"/>
              <w:bottom w:val="single" w:color="auto" w:sz="6" w:space="0"/>
              <w:right w:val="single" w:color="auto" w:sz="12" w:space="0"/>
            </w:tcBorders>
            <w:shd w:val="clear" w:color="auto" w:fill="EEECE1"/>
            <w:vAlign w:val="center"/>
          </w:tcPr>
          <w:p>
            <w:pPr>
              <w:jc w:val="center"/>
              <w:rPr>
                <w:rFonts w:ascii="微软雅黑" w:hAnsi="微软雅黑" w:cs="微软雅黑"/>
                <w:sz w:val="21"/>
                <w:szCs w:val="21"/>
              </w:rPr>
            </w:pPr>
            <w:r>
              <w:rPr>
                <w:rFonts w:hint="eastAsia" w:ascii="微软雅黑" w:hAnsi="微软雅黑" w:cs="微软雅黑"/>
                <w:sz w:val="21"/>
                <w:szCs w:val="21"/>
              </w:rPr>
              <w:t>偏离情况说明</w:t>
            </w:r>
          </w:p>
          <w:p>
            <w:pPr>
              <w:jc w:val="center"/>
              <w:rPr>
                <w:rFonts w:ascii="微软雅黑" w:hAnsi="微软雅黑" w:cs="微软雅黑"/>
                <w:sz w:val="21"/>
                <w:szCs w:val="21"/>
              </w:rPr>
            </w:pPr>
            <w:r>
              <w:rPr>
                <w:rFonts w:hint="eastAsia" w:ascii="微软雅黑" w:hAnsi="微软雅黑" w:cs="微软雅黑"/>
                <w:sz w:val="21"/>
                <w:szCs w:val="21"/>
              </w:rPr>
              <w:t>（正偏离/完全响应/负偏离）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2" w:hRule="atLeast"/>
          <w:jc w:val="center"/>
        </w:trPr>
        <w:tc>
          <w:tcPr>
            <w:tcW w:w="656" w:type="dxa"/>
            <w:tcBorders>
              <w:top w:val="single" w:color="auto" w:sz="6" w:space="0"/>
              <w:left w:val="single" w:color="auto" w:sz="12" w:space="0"/>
              <w:bottom w:val="single" w:color="auto" w:sz="6" w:space="0"/>
              <w:right w:val="single" w:color="auto" w:sz="6" w:space="0"/>
            </w:tcBorders>
            <w:vAlign w:val="center"/>
          </w:tcPr>
          <w:p>
            <w:pPr>
              <w:widowControl w:val="0"/>
              <w:numPr>
                <w:ilvl w:val="0"/>
                <w:numId w:val="11"/>
              </w:numPr>
              <w:autoSpaceDN w:val="0"/>
              <w:adjustRightInd/>
              <w:snapToGrid/>
              <w:spacing w:after="0" w:line="400" w:lineRule="exact"/>
              <w:jc w:val="center"/>
              <w:rPr>
                <w:rFonts w:ascii="微软雅黑" w:hAnsi="微软雅黑" w:cs="微软雅黑"/>
                <w:sz w:val="21"/>
                <w:szCs w:val="21"/>
              </w:rPr>
            </w:pPr>
          </w:p>
        </w:tc>
        <w:tc>
          <w:tcPr>
            <w:tcW w:w="4397" w:type="dxa"/>
            <w:tcBorders>
              <w:top w:val="single" w:color="auto" w:sz="6" w:space="0"/>
              <w:left w:val="single" w:color="auto" w:sz="6" w:space="0"/>
              <w:bottom w:val="single" w:color="auto" w:sz="6" w:space="0"/>
              <w:right w:val="single" w:color="auto" w:sz="6" w:space="0"/>
            </w:tcBorders>
            <w:vAlign w:val="center"/>
          </w:tcPr>
          <w:p>
            <w:pPr>
              <w:wordWrap w:val="0"/>
              <w:spacing w:line="360" w:lineRule="auto"/>
              <w:rPr>
                <w:rFonts w:hint="default" w:ascii="微软雅黑" w:hAnsi="微软雅黑" w:eastAsia="微软雅黑" w:cs="微软雅黑"/>
                <w:sz w:val="21"/>
                <w:szCs w:val="21"/>
                <w:lang w:val="en-US" w:eastAsia="zh-CN"/>
              </w:rPr>
            </w:pPr>
            <w:r>
              <w:rPr>
                <w:rFonts w:hint="eastAsia" w:ascii="微软雅黑" w:hAnsi="微软雅黑" w:cs="宋体"/>
                <w:sz w:val="21"/>
                <w:szCs w:val="21"/>
                <w:lang w:val="en-US" w:eastAsia="zh-CN"/>
              </w:rPr>
              <w:t>采购范围要求</w:t>
            </w:r>
          </w:p>
        </w:tc>
        <w:tc>
          <w:tcPr>
            <w:tcW w:w="1607" w:type="dxa"/>
            <w:tcBorders>
              <w:top w:val="single" w:color="auto" w:sz="6" w:space="0"/>
              <w:left w:val="single" w:color="auto" w:sz="6" w:space="0"/>
              <w:bottom w:val="single" w:color="auto" w:sz="6" w:space="0"/>
              <w:right w:val="single" w:color="auto" w:sz="6" w:space="0"/>
            </w:tcBorders>
            <w:vAlign w:val="center"/>
          </w:tcPr>
          <w:p>
            <w:pPr>
              <w:wordWrap w:val="0"/>
              <w:spacing w:line="400" w:lineRule="exact"/>
              <w:jc w:val="center"/>
              <w:rPr>
                <w:rFonts w:ascii="微软雅黑" w:hAnsi="微软雅黑" w:cs="微软雅黑"/>
                <w:sz w:val="21"/>
                <w:szCs w:val="21"/>
              </w:rPr>
            </w:pPr>
          </w:p>
        </w:tc>
        <w:tc>
          <w:tcPr>
            <w:tcW w:w="2739" w:type="dxa"/>
            <w:tcBorders>
              <w:top w:val="single" w:color="auto" w:sz="6" w:space="0"/>
              <w:left w:val="single" w:color="auto" w:sz="6" w:space="0"/>
              <w:bottom w:val="single" w:color="auto" w:sz="6" w:space="0"/>
              <w:right w:val="single" w:color="auto" w:sz="12" w:space="0"/>
            </w:tcBorders>
            <w:vAlign w:val="center"/>
          </w:tcPr>
          <w:p>
            <w:pPr>
              <w:wordWrap w:val="0"/>
              <w:spacing w:line="400" w:lineRule="exact"/>
              <w:jc w:val="center"/>
              <w:rPr>
                <w:rFonts w:ascii="微软雅黑" w:hAnsi="微软雅黑" w:cs="微软雅黑"/>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2" w:hRule="atLeast"/>
          <w:jc w:val="center"/>
        </w:trPr>
        <w:tc>
          <w:tcPr>
            <w:tcW w:w="656" w:type="dxa"/>
            <w:tcBorders>
              <w:top w:val="single" w:color="auto" w:sz="6" w:space="0"/>
              <w:left w:val="single" w:color="auto" w:sz="12" w:space="0"/>
              <w:bottom w:val="single" w:color="auto" w:sz="6" w:space="0"/>
              <w:right w:val="single" w:color="auto" w:sz="6" w:space="0"/>
            </w:tcBorders>
            <w:vAlign w:val="center"/>
          </w:tcPr>
          <w:p>
            <w:pPr>
              <w:widowControl w:val="0"/>
              <w:numPr>
                <w:ilvl w:val="0"/>
                <w:numId w:val="11"/>
              </w:numPr>
              <w:autoSpaceDN w:val="0"/>
              <w:adjustRightInd/>
              <w:snapToGrid/>
              <w:spacing w:after="0" w:line="400" w:lineRule="exact"/>
              <w:jc w:val="center"/>
              <w:rPr>
                <w:rFonts w:ascii="微软雅黑" w:hAnsi="微软雅黑" w:cs="微软雅黑"/>
                <w:sz w:val="21"/>
                <w:szCs w:val="21"/>
              </w:rPr>
            </w:pPr>
          </w:p>
        </w:tc>
        <w:tc>
          <w:tcPr>
            <w:tcW w:w="4397" w:type="dxa"/>
            <w:tcBorders>
              <w:top w:val="single" w:color="auto" w:sz="6" w:space="0"/>
              <w:left w:val="single" w:color="auto" w:sz="6" w:space="0"/>
              <w:bottom w:val="single" w:color="auto" w:sz="6" w:space="0"/>
              <w:right w:val="single" w:color="auto" w:sz="6" w:space="0"/>
            </w:tcBorders>
            <w:vAlign w:val="center"/>
          </w:tcPr>
          <w:p>
            <w:pPr>
              <w:wordWrap w:val="0"/>
              <w:spacing w:line="360" w:lineRule="auto"/>
              <w:rPr>
                <w:rFonts w:hint="default" w:ascii="微软雅黑" w:hAnsi="微软雅黑" w:eastAsia="微软雅黑" w:cs="微软雅黑"/>
                <w:sz w:val="21"/>
                <w:szCs w:val="21"/>
                <w:lang w:val="en-US" w:eastAsia="zh-CN"/>
              </w:rPr>
            </w:pPr>
            <w:r>
              <w:rPr>
                <w:rFonts w:hint="eastAsia" w:ascii="微软雅黑" w:hAnsi="微软雅黑" w:cs="宋体"/>
                <w:sz w:val="21"/>
                <w:szCs w:val="21"/>
                <w:lang w:val="en-US" w:eastAsia="zh-CN"/>
              </w:rPr>
              <w:t>交付使用要求</w:t>
            </w:r>
          </w:p>
        </w:tc>
        <w:tc>
          <w:tcPr>
            <w:tcW w:w="1607" w:type="dxa"/>
            <w:tcBorders>
              <w:top w:val="single" w:color="auto" w:sz="6" w:space="0"/>
              <w:left w:val="single" w:color="auto" w:sz="6" w:space="0"/>
              <w:bottom w:val="single" w:color="auto" w:sz="6" w:space="0"/>
              <w:right w:val="single" w:color="auto" w:sz="6" w:space="0"/>
            </w:tcBorders>
            <w:vAlign w:val="center"/>
          </w:tcPr>
          <w:p>
            <w:pPr>
              <w:wordWrap w:val="0"/>
              <w:spacing w:line="400" w:lineRule="exact"/>
              <w:jc w:val="center"/>
              <w:rPr>
                <w:rFonts w:ascii="微软雅黑" w:hAnsi="微软雅黑" w:cs="微软雅黑"/>
                <w:sz w:val="21"/>
                <w:szCs w:val="21"/>
              </w:rPr>
            </w:pPr>
          </w:p>
        </w:tc>
        <w:tc>
          <w:tcPr>
            <w:tcW w:w="2739" w:type="dxa"/>
            <w:tcBorders>
              <w:top w:val="single" w:color="auto" w:sz="6" w:space="0"/>
              <w:left w:val="single" w:color="auto" w:sz="6" w:space="0"/>
              <w:bottom w:val="single" w:color="auto" w:sz="6" w:space="0"/>
              <w:right w:val="single" w:color="auto" w:sz="12" w:space="0"/>
            </w:tcBorders>
            <w:vAlign w:val="center"/>
          </w:tcPr>
          <w:p>
            <w:pPr>
              <w:wordWrap w:val="0"/>
              <w:spacing w:line="400" w:lineRule="exact"/>
              <w:jc w:val="center"/>
              <w:rPr>
                <w:rFonts w:ascii="微软雅黑" w:hAnsi="微软雅黑" w:cs="微软雅黑"/>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2" w:hRule="atLeast"/>
          <w:jc w:val="center"/>
        </w:trPr>
        <w:tc>
          <w:tcPr>
            <w:tcW w:w="656" w:type="dxa"/>
            <w:tcBorders>
              <w:top w:val="single" w:color="auto" w:sz="6" w:space="0"/>
              <w:left w:val="single" w:color="auto" w:sz="12" w:space="0"/>
              <w:bottom w:val="single" w:color="auto" w:sz="6" w:space="0"/>
              <w:right w:val="single" w:color="auto" w:sz="6" w:space="0"/>
            </w:tcBorders>
            <w:vAlign w:val="center"/>
          </w:tcPr>
          <w:p>
            <w:pPr>
              <w:widowControl w:val="0"/>
              <w:numPr>
                <w:ilvl w:val="0"/>
                <w:numId w:val="11"/>
              </w:numPr>
              <w:autoSpaceDN w:val="0"/>
              <w:adjustRightInd/>
              <w:snapToGrid/>
              <w:spacing w:after="0" w:line="400" w:lineRule="exact"/>
              <w:jc w:val="center"/>
              <w:rPr>
                <w:rFonts w:ascii="微软雅黑" w:hAnsi="微软雅黑" w:cs="微软雅黑"/>
                <w:sz w:val="21"/>
                <w:szCs w:val="21"/>
              </w:rPr>
            </w:pPr>
          </w:p>
        </w:tc>
        <w:tc>
          <w:tcPr>
            <w:tcW w:w="4397" w:type="dxa"/>
            <w:tcBorders>
              <w:top w:val="single" w:color="auto" w:sz="6" w:space="0"/>
              <w:left w:val="single" w:color="auto" w:sz="6" w:space="0"/>
              <w:bottom w:val="single" w:color="auto" w:sz="6" w:space="0"/>
              <w:right w:val="single" w:color="auto" w:sz="6" w:space="0"/>
            </w:tcBorders>
            <w:vAlign w:val="center"/>
          </w:tcPr>
          <w:p>
            <w:pPr>
              <w:wordWrap w:val="0"/>
              <w:spacing w:line="360" w:lineRule="auto"/>
              <w:rPr>
                <w:rFonts w:hint="default" w:ascii="微软雅黑" w:hAnsi="微软雅黑" w:eastAsia="微软雅黑" w:cs="微软雅黑"/>
                <w:sz w:val="21"/>
                <w:szCs w:val="21"/>
                <w:lang w:val="en-US" w:eastAsia="zh-CN"/>
              </w:rPr>
            </w:pPr>
            <w:r>
              <w:rPr>
                <w:rFonts w:hint="eastAsia" w:ascii="微软雅黑" w:hAnsi="微软雅黑" w:cs="宋体"/>
                <w:sz w:val="21"/>
                <w:szCs w:val="21"/>
                <w:lang w:val="en-US" w:eastAsia="zh-CN"/>
              </w:rPr>
              <w:t>交货地点要求</w:t>
            </w:r>
          </w:p>
        </w:tc>
        <w:tc>
          <w:tcPr>
            <w:tcW w:w="1607" w:type="dxa"/>
            <w:tcBorders>
              <w:top w:val="single" w:color="auto" w:sz="6" w:space="0"/>
              <w:left w:val="single" w:color="auto" w:sz="6" w:space="0"/>
              <w:bottom w:val="single" w:color="auto" w:sz="6" w:space="0"/>
              <w:right w:val="single" w:color="auto" w:sz="6" w:space="0"/>
            </w:tcBorders>
            <w:vAlign w:val="center"/>
          </w:tcPr>
          <w:p>
            <w:pPr>
              <w:wordWrap w:val="0"/>
              <w:spacing w:line="400" w:lineRule="exact"/>
              <w:jc w:val="center"/>
              <w:rPr>
                <w:rFonts w:ascii="微软雅黑" w:hAnsi="微软雅黑" w:cs="微软雅黑"/>
                <w:sz w:val="21"/>
                <w:szCs w:val="21"/>
              </w:rPr>
            </w:pPr>
          </w:p>
        </w:tc>
        <w:tc>
          <w:tcPr>
            <w:tcW w:w="2739" w:type="dxa"/>
            <w:tcBorders>
              <w:top w:val="single" w:color="auto" w:sz="6" w:space="0"/>
              <w:left w:val="single" w:color="auto" w:sz="6" w:space="0"/>
              <w:bottom w:val="single" w:color="auto" w:sz="6" w:space="0"/>
              <w:right w:val="single" w:color="auto" w:sz="12" w:space="0"/>
            </w:tcBorders>
            <w:vAlign w:val="center"/>
          </w:tcPr>
          <w:p>
            <w:pPr>
              <w:wordWrap w:val="0"/>
              <w:spacing w:line="400" w:lineRule="exact"/>
              <w:jc w:val="center"/>
              <w:rPr>
                <w:rFonts w:ascii="微软雅黑" w:hAnsi="微软雅黑" w:cs="微软雅黑"/>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2" w:hRule="atLeast"/>
          <w:jc w:val="center"/>
        </w:trPr>
        <w:tc>
          <w:tcPr>
            <w:tcW w:w="656" w:type="dxa"/>
            <w:tcBorders>
              <w:top w:val="single" w:color="auto" w:sz="6" w:space="0"/>
              <w:left w:val="single" w:color="auto" w:sz="12" w:space="0"/>
              <w:bottom w:val="single" w:color="auto" w:sz="6" w:space="0"/>
              <w:right w:val="single" w:color="auto" w:sz="6" w:space="0"/>
            </w:tcBorders>
            <w:vAlign w:val="center"/>
          </w:tcPr>
          <w:p>
            <w:pPr>
              <w:widowControl w:val="0"/>
              <w:numPr>
                <w:ilvl w:val="0"/>
                <w:numId w:val="11"/>
              </w:numPr>
              <w:autoSpaceDN w:val="0"/>
              <w:adjustRightInd/>
              <w:snapToGrid/>
              <w:spacing w:after="0" w:line="400" w:lineRule="exact"/>
              <w:jc w:val="center"/>
              <w:rPr>
                <w:rFonts w:ascii="微软雅黑" w:hAnsi="微软雅黑" w:cs="微软雅黑"/>
                <w:sz w:val="21"/>
                <w:szCs w:val="21"/>
              </w:rPr>
            </w:pPr>
          </w:p>
        </w:tc>
        <w:tc>
          <w:tcPr>
            <w:tcW w:w="4397" w:type="dxa"/>
            <w:tcBorders>
              <w:top w:val="single" w:color="auto" w:sz="6" w:space="0"/>
              <w:left w:val="single" w:color="auto" w:sz="6" w:space="0"/>
              <w:bottom w:val="single" w:color="auto" w:sz="6" w:space="0"/>
              <w:right w:val="single" w:color="auto" w:sz="6" w:space="0"/>
            </w:tcBorders>
            <w:vAlign w:val="center"/>
          </w:tcPr>
          <w:p>
            <w:pPr>
              <w:wordWrap w:val="0"/>
              <w:spacing w:line="360" w:lineRule="auto"/>
              <w:rPr>
                <w:rFonts w:hint="default" w:ascii="微软雅黑" w:hAnsi="微软雅黑" w:eastAsia="微软雅黑" w:cs="微软雅黑"/>
                <w:sz w:val="21"/>
                <w:szCs w:val="21"/>
                <w:lang w:val="en-US" w:eastAsia="zh-CN"/>
              </w:rPr>
            </w:pPr>
            <w:r>
              <w:rPr>
                <w:rFonts w:hint="eastAsia" w:ascii="微软雅黑" w:hAnsi="微软雅黑" w:cs="宋体"/>
                <w:sz w:val="21"/>
                <w:szCs w:val="21"/>
                <w:lang w:val="en-US" w:eastAsia="zh-CN"/>
              </w:rPr>
              <w:t>验收方式要求</w:t>
            </w:r>
          </w:p>
        </w:tc>
        <w:tc>
          <w:tcPr>
            <w:tcW w:w="1607" w:type="dxa"/>
            <w:tcBorders>
              <w:top w:val="single" w:color="auto" w:sz="6" w:space="0"/>
              <w:left w:val="single" w:color="auto" w:sz="6" w:space="0"/>
              <w:bottom w:val="single" w:color="auto" w:sz="6" w:space="0"/>
              <w:right w:val="single" w:color="auto" w:sz="6" w:space="0"/>
            </w:tcBorders>
            <w:vAlign w:val="center"/>
          </w:tcPr>
          <w:p>
            <w:pPr>
              <w:wordWrap w:val="0"/>
              <w:spacing w:line="400" w:lineRule="exact"/>
              <w:jc w:val="center"/>
              <w:rPr>
                <w:rFonts w:ascii="微软雅黑" w:hAnsi="微软雅黑" w:cs="微软雅黑"/>
                <w:sz w:val="21"/>
                <w:szCs w:val="21"/>
              </w:rPr>
            </w:pPr>
          </w:p>
        </w:tc>
        <w:tc>
          <w:tcPr>
            <w:tcW w:w="2739" w:type="dxa"/>
            <w:tcBorders>
              <w:top w:val="single" w:color="auto" w:sz="6" w:space="0"/>
              <w:left w:val="single" w:color="auto" w:sz="6" w:space="0"/>
              <w:bottom w:val="single" w:color="auto" w:sz="6" w:space="0"/>
              <w:right w:val="single" w:color="auto" w:sz="12" w:space="0"/>
            </w:tcBorders>
            <w:vAlign w:val="center"/>
          </w:tcPr>
          <w:p>
            <w:pPr>
              <w:wordWrap w:val="0"/>
              <w:spacing w:line="400" w:lineRule="exact"/>
              <w:jc w:val="center"/>
              <w:rPr>
                <w:rFonts w:ascii="微软雅黑" w:hAnsi="微软雅黑" w:cs="微软雅黑"/>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2" w:hRule="atLeast"/>
          <w:jc w:val="center"/>
        </w:trPr>
        <w:tc>
          <w:tcPr>
            <w:tcW w:w="656" w:type="dxa"/>
            <w:tcBorders>
              <w:top w:val="single" w:color="auto" w:sz="6" w:space="0"/>
              <w:left w:val="single" w:color="auto" w:sz="12" w:space="0"/>
              <w:bottom w:val="single" w:color="auto" w:sz="6" w:space="0"/>
              <w:right w:val="single" w:color="auto" w:sz="6" w:space="0"/>
            </w:tcBorders>
            <w:vAlign w:val="center"/>
          </w:tcPr>
          <w:p>
            <w:pPr>
              <w:widowControl w:val="0"/>
              <w:numPr>
                <w:ilvl w:val="0"/>
                <w:numId w:val="11"/>
              </w:numPr>
              <w:autoSpaceDN w:val="0"/>
              <w:adjustRightInd/>
              <w:snapToGrid/>
              <w:spacing w:after="0" w:line="400" w:lineRule="exact"/>
              <w:jc w:val="center"/>
              <w:rPr>
                <w:rFonts w:ascii="微软雅黑" w:hAnsi="微软雅黑" w:cs="微软雅黑"/>
                <w:sz w:val="21"/>
                <w:szCs w:val="21"/>
              </w:rPr>
            </w:pPr>
          </w:p>
        </w:tc>
        <w:tc>
          <w:tcPr>
            <w:tcW w:w="4397" w:type="dxa"/>
            <w:tcBorders>
              <w:top w:val="single" w:color="auto" w:sz="6" w:space="0"/>
              <w:left w:val="single" w:color="auto" w:sz="6" w:space="0"/>
              <w:bottom w:val="single" w:color="auto" w:sz="6" w:space="0"/>
              <w:right w:val="single" w:color="auto" w:sz="6" w:space="0"/>
            </w:tcBorders>
            <w:vAlign w:val="center"/>
          </w:tcPr>
          <w:p>
            <w:pPr>
              <w:wordWrap w:val="0"/>
              <w:spacing w:line="360" w:lineRule="auto"/>
              <w:rPr>
                <w:rFonts w:hint="default" w:ascii="微软雅黑" w:hAnsi="微软雅黑" w:eastAsia="微软雅黑" w:cs="微软雅黑"/>
                <w:sz w:val="21"/>
                <w:szCs w:val="21"/>
                <w:lang w:val="en-US" w:eastAsia="zh-CN"/>
              </w:rPr>
            </w:pPr>
            <w:r>
              <w:rPr>
                <w:rFonts w:hint="eastAsia" w:ascii="微软雅黑" w:hAnsi="微软雅黑" w:cs="宋体"/>
                <w:sz w:val="21"/>
                <w:szCs w:val="21"/>
                <w:lang w:val="en-US" w:eastAsia="zh-CN"/>
              </w:rPr>
              <w:t>服务资格时间：1年（12个月）</w:t>
            </w:r>
          </w:p>
        </w:tc>
        <w:tc>
          <w:tcPr>
            <w:tcW w:w="160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微软雅黑" w:hAnsi="微软雅黑" w:cs="微软雅黑"/>
                <w:sz w:val="21"/>
                <w:szCs w:val="21"/>
              </w:rPr>
            </w:pPr>
          </w:p>
        </w:tc>
        <w:tc>
          <w:tcPr>
            <w:tcW w:w="2739" w:type="dxa"/>
            <w:tcBorders>
              <w:top w:val="single" w:color="auto" w:sz="6" w:space="0"/>
              <w:left w:val="single" w:color="auto" w:sz="6" w:space="0"/>
              <w:bottom w:val="single" w:color="auto" w:sz="6" w:space="0"/>
              <w:right w:val="single" w:color="auto" w:sz="12" w:space="0"/>
            </w:tcBorders>
            <w:vAlign w:val="center"/>
          </w:tcPr>
          <w:p>
            <w:pPr>
              <w:spacing w:line="400" w:lineRule="exact"/>
              <w:jc w:val="center"/>
              <w:rPr>
                <w:rFonts w:ascii="微软雅黑" w:hAnsi="微软雅黑" w:cs="微软雅黑"/>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2" w:hRule="atLeast"/>
          <w:jc w:val="center"/>
        </w:trPr>
        <w:tc>
          <w:tcPr>
            <w:tcW w:w="656" w:type="dxa"/>
            <w:tcBorders>
              <w:top w:val="single" w:color="auto" w:sz="6" w:space="0"/>
              <w:left w:val="single" w:color="auto" w:sz="12" w:space="0"/>
              <w:bottom w:val="single" w:color="auto" w:sz="6" w:space="0"/>
              <w:right w:val="single" w:color="auto" w:sz="6" w:space="0"/>
            </w:tcBorders>
            <w:vAlign w:val="center"/>
          </w:tcPr>
          <w:p>
            <w:pPr>
              <w:widowControl w:val="0"/>
              <w:numPr>
                <w:ilvl w:val="0"/>
                <w:numId w:val="11"/>
              </w:numPr>
              <w:autoSpaceDN w:val="0"/>
              <w:adjustRightInd/>
              <w:snapToGrid/>
              <w:spacing w:after="0" w:line="400" w:lineRule="exact"/>
              <w:jc w:val="center"/>
              <w:rPr>
                <w:rFonts w:ascii="微软雅黑" w:hAnsi="微软雅黑" w:cs="微软雅黑"/>
                <w:sz w:val="21"/>
                <w:szCs w:val="21"/>
              </w:rPr>
            </w:pPr>
          </w:p>
        </w:tc>
        <w:tc>
          <w:tcPr>
            <w:tcW w:w="4397" w:type="dxa"/>
            <w:tcBorders>
              <w:top w:val="single" w:color="auto" w:sz="6" w:space="0"/>
              <w:left w:val="single" w:color="auto" w:sz="6" w:space="0"/>
              <w:bottom w:val="single" w:color="auto" w:sz="6" w:space="0"/>
              <w:right w:val="single" w:color="auto" w:sz="6" w:space="0"/>
            </w:tcBorders>
            <w:vAlign w:val="center"/>
          </w:tcPr>
          <w:p>
            <w:pPr>
              <w:wordWrap w:val="0"/>
              <w:spacing w:line="360" w:lineRule="auto"/>
              <w:rPr>
                <w:rFonts w:hint="default" w:ascii="微软雅黑" w:hAnsi="微软雅黑" w:eastAsia="微软雅黑" w:cs="微软雅黑"/>
                <w:sz w:val="21"/>
                <w:szCs w:val="21"/>
                <w:lang w:val="en-US" w:eastAsia="zh-CN"/>
              </w:rPr>
            </w:pPr>
            <w:r>
              <w:rPr>
                <w:rFonts w:hint="eastAsia" w:ascii="微软雅黑" w:hAnsi="微软雅黑" w:cs="宋体"/>
                <w:sz w:val="21"/>
                <w:szCs w:val="21"/>
                <w:lang w:val="en-US" w:eastAsia="zh-CN"/>
              </w:rPr>
              <w:t>结算方式及付款方式要求</w:t>
            </w:r>
          </w:p>
        </w:tc>
        <w:tc>
          <w:tcPr>
            <w:tcW w:w="160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微软雅黑" w:hAnsi="微软雅黑" w:cs="微软雅黑"/>
                <w:sz w:val="21"/>
                <w:szCs w:val="21"/>
              </w:rPr>
            </w:pPr>
          </w:p>
        </w:tc>
        <w:tc>
          <w:tcPr>
            <w:tcW w:w="2739" w:type="dxa"/>
            <w:tcBorders>
              <w:top w:val="single" w:color="auto" w:sz="6" w:space="0"/>
              <w:left w:val="single" w:color="auto" w:sz="6" w:space="0"/>
              <w:bottom w:val="single" w:color="auto" w:sz="6" w:space="0"/>
              <w:right w:val="single" w:color="auto" w:sz="12" w:space="0"/>
            </w:tcBorders>
            <w:vAlign w:val="center"/>
          </w:tcPr>
          <w:p>
            <w:pPr>
              <w:spacing w:line="400" w:lineRule="exact"/>
              <w:jc w:val="center"/>
              <w:rPr>
                <w:rFonts w:ascii="微软雅黑" w:hAnsi="微软雅黑" w:cs="微软雅黑"/>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7" w:hRule="atLeast"/>
          <w:jc w:val="center"/>
        </w:trPr>
        <w:tc>
          <w:tcPr>
            <w:tcW w:w="656" w:type="dxa"/>
            <w:tcBorders>
              <w:top w:val="single" w:color="auto" w:sz="6" w:space="0"/>
              <w:left w:val="single" w:color="auto" w:sz="12" w:space="0"/>
              <w:bottom w:val="single" w:color="auto" w:sz="6" w:space="0"/>
              <w:right w:val="single" w:color="auto" w:sz="6" w:space="0"/>
            </w:tcBorders>
            <w:vAlign w:val="center"/>
          </w:tcPr>
          <w:p>
            <w:pPr>
              <w:widowControl w:val="0"/>
              <w:numPr>
                <w:ilvl w:val="0"/>
                <w:numId w:val="11"/>
              </w:numPr>
              <w:autoSpaceDN w:val="0"/>
              <w:adjustRightInd/>
              <w:snapToGrid/>
              <w:spacing w:after="0" w:line="400" w:lineRule="exact"/>
              <w:jc w:val="center"/>
              <w:rPr>
                <w:rFonts w:ascii="微软雅黑" w:hAnsi="微软雅黑" w:cs="微软雅黑"/>
                <w:sz w:val="21"/>
                <w:szCs w:val="21"/>
              </w:rPr>
            </w:pPr>
          </w:p>
        </w:tc>
        <w:tc>
          <w:tcPr>
            <w:tcW w:w="4397" w:type="dxa"/>
            <w:tcBorders>
              <w:top w:val="single" w:color="auto" w:sz="6" w:space="0"/>
              <w:left w:val="single" w:color="auto" w:sz="6" w:space="0"/>
              <w:bottom w:val="single" w:color="auto" w:sz="6" w:space="0"/>
              <w:right w:val="single" w:color="auto" w:sz="6" w:space="0"/>
            </w:tcBorders>
            <w:vAlign w:val="center"/>
          </w:tcPr>
          <w:p>
            <w:pPr>
              <w:wordWrap w:val="0"/>
              <w:spacing w:line="360" w:lineRule="auto"/>
              <w:rPr>
                <w:rFonts w:hint="default" w:ascii="微软雅黑" w:hAnsi="微软雅黑" w:eastAsia="微软雅黑" w:cs="宋体"/>
                <w:sz w:val="21"/>
                <w:szCs w:val="21"/>
                <w:lang w:val="en-US" w:eastAsia="zh-CN"/>
              </w:rPr>
            </w:pPr>
            <w:r>
              <w:rPr>
                <w:rFonts w:hint="eastAsia" w:ascii="微软雅黑" w:hAnsi="微软雅黑" w:cs="宋体"/>
                <w:sz w:val="21"/>
                <w:szCs w:val="21"/>
                <w:lang w:val="en-US" w:eastAsia="zh-CN"/>
              </w:rPr>
              <w:t>项目服务要求</w:t>
            </w:r>
          </w:p>
        </w:tc>
        <w:tc>
          <w:tcPr>
            <w:tcW w:w="160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微软雅黑" w:hAnsi="微软雅黑" w:cs="微软雅黑"/>
                <w:sz w:val="21"/>
                <w:szCs w:val="21"/>
              </w:rPr>
            </w:pPr>
          </w:p>
        </w:tc>
        <w:tc>
          <w:tcPr>
            <w:tcW w:w="2739" w:type="dxa"/>
            <w:tcBorders>
              <w:top w:val="single" w:color="auto" w:sz="6" w:space="0"/>
              <w:left w:val="single" w:color="auto" w:sz="6" w:space="0"/>
              <w:bottom w:val="single" w:color="auto" w:sz="6" w:space="0"/>
              <w:right w:val="single" w:color="auto" w:sz="12" w:space="0"/>
            </w:tcBorders>
            <w:vAlign w:val="center"/>
          </w:tcPr>
          <w:p>
            <w:pPr>
              <w:spacing w:line="400" w:lineRule="exact"/>
              <w:jc w:val="center"/>
              <w:rPr>
                <w:rFonts w:ascii="微软雅黑" w:hAnsi="微软雅黑" w:cs="微软雅黑"/>
                <w:sz w:val="21"/>
                <w:szCs w:val="21"/>
              </w:rPr>
            </w:pPr>
          </w:p>
        </w:tc>
      </w:tr>
    </w:tbl>
    <w:p>
      <w:pPr>
        <w:spacing w:line="500" w:lineRule="exact"/>
        <w:rPr>
          <w:rFonts w:ascii="宋体" w:hAnsi="宋体"/>
          <w:color w:val="000000"/>
          <w:sz w:val="21"/>
          <w:szCs w:val="21"/>
          <w:u w:val="single"/>
        </w:rPr>
      </w:pPr>
      <w:r>
        <w:rPr>
          <w:rFonts w:hint="eastAsia"/>
          <w:spacing w:val="4"/>
          <w:sz w:val="21"/>
          <w:szCs w:val="21"/>
        </w:rPr>
        <w:t>投标人名称（盖公章）：</w:t>
      </w:r>
      <w:r>
        <w:rPr>
          <w:spacing w:val="4"/>
          <w:sz w:val="21"/>
          <w:szCs w:val="21"/>
          <w:u w:val="single"/>
        </w:rPr>
        <w:t xml:space="preserve">                             </w:t>
      </w:r>
    </w:p>
    <w:p>
      <w:pPr>
        <w:rPr>
          <w:spacing w:val="4"/>
          <w:sz w:val="21"/>
          <w:szCs w:val="21"/>
        </w:rPr>
      </w:pPr>
    </w:p>
    <w:p>
      <w:pPr>
        <w:spacing w:line="520" w:lineRule="exact"/>
        <w:rPr>
          <w:spacing w:val="4"/>
          <w:sz w:val="21"/>
          <w:szCs w:val="21"/>
          <w:u w:val="single"/>
        </w:rPr>
      </w:pPr>
      <w:r>
        <w:rPr>
          <w:rFonts w:hint="eastAsia" w:ascii="宋体"/>
          <w:sz w:val="21"/>
          <w:szCs w:val="21"/>
        </w:rPr>
        <w:t>法定代表人或</w:t>
      </w:r>
      <w:r>
        <w:rPr>
          <w:rFonts w:hint="eastAsia" w:ascii="宋体" w:hAnsi="宋体"/>
          <w:sz w:val="21"/>
          <w:szCs w:val="21"/>
        </w:rPr>
        <w:t>投标人授权代表（签名或盖章）：</w:t>
      </w:r>
      <w:r>
        <w:rPr>
          <w:spacing w:val="4"/>
          <w:sz w:val="21"/>
          <w:szCs w:val="21"/>
          <w:u w:val="single"/>
        </w:rPr>
        <w:t xml:space="preserve">             </w:t>
      </w:r>
      <w:r>
        <w:rPr>
          <w:spacing w:val="4"/>
          <w:sz w:val="21"/>
          <w:szCs w:val="21"/>
        </w:rPr>
        <w:t xml:space="preserve"> </w:t>
      </w:r>
      <w:r>
        <w:rPr>
          <w:rFonts w:hint="eastAsia"/>
          <w:spacing w:val="4"/>
          <w:sz w:val="21"/>
          <w:szCs w:val="21"/>
        </w:rPr>
        <w:t>职务：</w:t>
      </w:r>
      <w:r>
        <w:rPr>
          <w:spacing w:val="4"/>
          <w:sz w:val="21"/>
          <w:szCs w:val="21"/>
          <w:u w:val="single"/>
        </w:rPr>
        <w:t xml:space="preserve">        </w:t>
      </w:r>
      <w:r>
        <w:rPr>
          <w:spacing w:val="4"/>
          <w:sz w:val="21"/>
          <w:szCs w:val="21"/>
        </w:rPr>
        <w:t xml:space="preserve"> </w:t>
      </w:r>
      <w:r>
        <w:rPr>
          <w:rFonts w:hint="eastAsia"/>
          <w:spacing w:val="4"/>
          <w:sz w:val="21"/>
          <w:szCs w:val="21"/>
        </w:rPr>
        <w:t>日期：</w:t>
      </w:r>
      <w:r>
        <w:rPr>
          <w:spacing w:val="4"/>
          <w:sz w:val="21"/>
          <w:szCs w:val="21"/>
          <w:u w:val="single"/>
        </w:rPr>
        <w:t xml:space="preserve">         </w:t>
      </w:r>
    </w:p>
    <w:bookmarkEnd w:id="1161"/>
    <w:p>
      <w:pPr>
        <w:spacing w:line="520" w:lineRule="exact"/>
        <w:ind w:left="1"/>
        <w:rPr>
          <w:rFonts w:hint="default" w:eastAsia="黑体"/>
          <w:lang w:val="en-US" w:eastAsia="zh-CN"/>
        </w:rPr>
      </w:pPr>
      <w:r>
        <w:rPr>
          <w:rFonts w:hint="eastAsia" w:ascii="黑体" w:hAnsi="黑体" w:eastAsia="黑体" w:cs="黑体"/>
          <w:sz w:val="28"/>
          <w:szCs w:val="28"/>
        </w:rPr>
        <w:t>格式</w:t>
      </w:r>
      <w:r>
        <w:rPr>
          <w:rFonts w:hint="eastAsia" w:ascii="黑体" w:hAnsi="黑体" w:eastAsia="黑体" w:cs="黑体"/>
          <w:sz w:val="28"/>
          <w:szCs w:val="28"/>
          <w:lang w:val="en-US" w:eastAsia="zh-CN"/>
        </w:rPr>
        <w:t>10</w:t>
      </w:r>
    </w:p>
    <w:p>
      <w:pPr>
        <w:pStyle w:val="4"/>
        <w:adjustRightInd w:val="0"/>
        <w:snapToGrid w:val="0"/>
        <w:spacing w:before="156" w:beforeLines="50" w:after="156" w:afterLines="50" w:line="360" w:lineRule="auto"/>
        <w:jc w:val="center"/>
        <w:rPr>
          <w:b w:val="0"/>
        </w:rPr>
      </w:pPr>
      <w:bookmarkStart w:id="1164" w:name="_Toc275865626"/>
      <w:bookmarkStart w:id="1165" w:name="_Toc173553195"/>
      <w:bookmarkStart w:id="1166" w:name="_Toc453957442"/>
      <w:r>
        <w:rPr>
          <w:rFonts w:hint="eastAsia"/>
          <w:b w:val="0"/>
        </w:rPr>
        <w:t>退投标保证金说明</w:t>
      </w:r>
      <w:bookmarkEnd w:id="1164"/>
      <w:bookmarkEnd w:id="1165"/>
      <w:bookmarkEnd w:id="1166"/>
    </w:p>
    <w:p>
      <w:pPr>
        <w:spacing w:line="360" w:lineRule="auto"/>
        <w:ind w:firstLine="420"/>
        <w:jc w:val="both"/>
        <w:rPr>
          <w:rFonts w:ascii="宋体"/>
          <w:sz w:val="21"/>
          <w:szCs w:val="21"/>
        </w:rPr>
      </w:pPr>
      <w:r>
        <w:rPr>
          <w:rFonts w:hint="eastAsia" w:ascii="宋体"/>
          <w:sz w:val="21"/>
          <w:szCs w:val="21"/>
        </w:rPr>
        <w:t>我方为</w:t>
      </w:r>
      <w:r>
        <w:rPr>
          <w:rFonts w:hint="eastAsia" w:ascii="微软雅黑" w:hAnsi="微软雅黑" w:cs="微软雅黑"/>
          <w:bCs/>
          <w:sz w:val="21"/>
          <w:szCs w:val="21"/>
          <w:u w:val="none"/>
        </w:rPr>
        <w:t>广州市乾信经济发展有限公司（含分公司、下属公司及其托管企业）2023年（12个月）食材及农副产品配送服务采购项目</w:t>
      </w:r>
      <w:r>
        <w:rPr>
          <w:rFonts w:hint="eastAsia" w:ascii="宋体"/>
          <w:sz w:val="21"/>
          <w:szCs w:val="21"/>
        </w:rPr>
        <w:t>的投标所提交的投标保证金</w:t>
      </w:r>
      <w:r>
        <w:rPr>
          <w:rFonts w:hint="eastAsia" w:ascii="宋体"/>
          <w:sz w:val="21"/>
          <w:szCs w:val="21"/>
          <w:u w:val="single"/>
        </w:rPr>
        <w:t xml:space="preserve">   （大写金额）   </w:t>
      </w:r>
      <w:r>
        <w:rPr>
          <w:rFonts w:hint="eastAsia" w:ascii="宋体"/>
          <w:sz w:val="21"/>
          <w:szCs w:val="21"/>
        </w:rPr>
        <w:t>元，请退还投标保证金</w:t>
      </w:r>
      <w:r>
        <w:rPr>
          <w:rFonts w:hint="eastAsia" w:ascii="宋体"/>
          <w:sz w:val="21"/>
          <w:szCs w:val="21"/>
          <w:u w:val="single"/>
        </w:rPr>
        <w:t xml:space="preserve">   （小写金额）     </w:t>
      </w:r>
      <w:r>
        <w:rPr>
          <w:rFonts w:hint="eastAsia" w:ascii="宋体"/>
          <w:sz w:val="21"/>
          <w:szCs w:val="21"/>
        </w:rPr>
        <w:t>元，请划到以下</w:t>
      </w:r>
      <w:r>
        <w:rPr>
          <w:rFonts w:hint="eastAsia"/>
          <w:sz w:val="21"/>
          <w:szCs w:val="21"/>
        </w:rPr>
        <w:t>账户</w:t>
      </w:r>
      <w:r>
        <w:rPr>
          <w:rFonts w:hint="eastAsia" w:ascii="宋体"/>
          <w:sz w:val="21"/>
          <w:szCs w:val="21"/>
        </w:rPr>
        <w:t>：</w:t>
      </w:r>
    </w:p>
    <w:tbl>
      <w:tblPr>
        <w:tblStyle w:val="39"/>
        <w:tblW w:w="945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33"/>
        <w:gridCol w:w="4660"/>
        <w:gridCol w:w="1229"/>
        <w:gridCol w:w="17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833" w:type="dxa"/>
            <w:tcBorders>
              <w:top w:val="single" w:color="auto" w:sz="12" w:space="0"/>
              <w:left w:val="single" w:color="auto" w:sz="12" w:space="0"/>
              <w:bottom w:val="single" w:color="auto" w:sz="4" w:space="0"/>
              <w:right w:val="single" w:color="auto" w:sz="4" w:space="0"/>
            </w:tcBorders>
            <w:vAlign w:val="center"/>
          </w:tcPr>
          <w:p>
            <w:pPr>
              <w:jc w:val="center"/>
              <w:rPr>
                <w:rFonts w:ascii="宋体"/>
                <w:sz w:val="21"/>
                <w:szCs w:val="21"/>
              </w:rPr>
            </w:pPr>
            <w:r>
              <w:rPr>
                <w:rFonts w:hint="eastAsia" w:ascii="宋体"/>
                <w:sz w:val="21"/>
                <w:szCs w:val="21"/>
              </w:rPr>
              <w:t>收款人名称</w:t>
            </w:r>
          </w:p>
        </w:tc>
        <w:tc>
          <w:tcPr>
            <w:tcW w:w="7623" w:type="dxa"/>
            <w:gridSpan w:val="3"/>
            <w:tcBorders>
              <w:top w:val="single" w:color="auto" w:sz="12" w:space="0"/>
              <w:left w:val="single" w:color="auto" w:sz="4" w:space="0"/>
              <w:bottom w:val="single" w:color="auto" w:sz="4" w:space="0"/>
              <w:right w:val="single" w:color="auto" w:sz="12" w:space="0"/>
            </w:tcBorders>
            <w:vAlign w:val="center"/>
          </w:tcPr>
          <w:p>
            <w:pPr>
              <w:jc w:val="center"/>
              <w:rPr>
                <w:rFonts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833" w:type="dxa"/>
            <w:tcBorders>
              <w:top w:val="single" w:color="auto" w:sz="4" w:space="0"/>
              <w:left w:val="single" w:color="auto" w:sz="12" w:space="0"/>
              <w:bottom w:val="single" w:color="auto" w:sz="4" w:space="0"/>
              <w:right w:val="single" w:color="auto" w:sz="4" w:space="0"/>
            </w:tcBorders>
            <w:vAlign w:val="center"/>
          </w:tcPr>
          <w:p>
            <w:pPr>
              <w:jc w:val="center"/>
              <w:rPr>
                <w:rFonts w:ascii="宋体"/>
                <w:sz w:val="21"/>
                <w:szCs w:val="21"/>
              </w:rPr>
            </w:pPr>
            <w:r>
              <w:rPr>
                <w:rFonts w:hint="eastAsia" w:ascii="宋体"/>
                <w:sz w:val="21"/>
                <w:szCs w:val="21"/>
              </w:rPr>
              <w:t>收款人地址</w:t>
            </w:r>
          </w:p>
        </w:tc>
        <w:tc>
          <w:tcPr>
            <w:tcW w:w="7623" w:type="dxa"/>
            <w:gridSpan w:val="3"/>
            <w:tcBorders>
              <w:top w:val="single" w:color="auto" w:sz="4" w:space="0"/>
              <w:left w:val="single" w:color="auto" w:sz="4" w:space="0"/>
              <w:bottom w:val="single" w:color="auto" w:sz="4" w:space="0"/>
              <w:right w:val="single" w:color="auto" w:sz="12" w:space="0"/>
            </w:tcBorders>
            <w:vAlign w:val="center"/>
          </w:tcPr>
          <w:p>
            <w:pPr>
              <w:jc w:val="center"/>
              <w:rPr>
                <w:rFonts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1833" w:type="dxa"/>
            <w:tcBorders>
              <w:top w:val="single" w:color="auto" w:sz="4" w:space="0"/>
              <w:left w:val="single" w:color="auto" w:sz="12" w:space="0"/>
              <w:bottom w:val="single" w:color="auto" w:sz="4" w:space="0"/>
              <w:right w:val="single" w:color="auto" w:sz="4" w:space="0"/>
            </w:tcBorders>
            <w:vAlign w:val="center"/>
          </w:tcPr>
          <w:p>
            <w:pPr>
              <w:jc w:val="center"/>
              <w:rPr>
                <w:rFonts w:ascii="宋体"/>
                <w:sz w:val="21"/>
                <w:szCs w:val="21"/>
              </w:rPr>
            </w:pPr>
            <w:r>
              <w:rPr>
                <w:rFonts w:hint="eastAsia" w:ascii="宋体"/>
                <w:sz w:val="21"/>
                <w:szCs w:val="21"/>
              </w:rPr>
              <w:t>开户银行</w:t>
            </w:r>
            <w:r>
              <w:rPr>
                <w:rFonts w:hint="eastAsia" w:ascii="宋体"/>
                <w:sz w:val="21"/>
                <w:szCs w:val="21"/>
              </w:rPr>
              <w:br w:type="textWrapping"/>
            </w:r>
            <w:r>
              <w:rPr>
                <w:rFonts w:hint="eastAsia" w:ascii="宋体"/>
                <w:sz w:val="21"/>
                <w:szCs w:val="21"/>
              </w:rPr>
              <w:t>（含汇入地点）</w:t>
            </w:r>
          </w:p>
        </w:tc>
        <w:tc>
          <w:tcPr>
            <w:tcW w:w="4660"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1"/>
                <w:szCs w:val="21"/>
              </w:rPr>
            </w:pPr>
          </w:p>
        </w:tc>
        <w:tc>
          <w:tcPr>
            <w:tcW w:w="122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1"/>
                <w:szCs w:val="21"/>
              </w:rPr>
            </w:pPr>
            <w:r>
              <w:rPr>
                <w:rFonts w:hint="eastAsia" w:ascii="宋体"/>
                <w:sz w:val="21"/>
                <w:szCs w:val="21"/>
              </w:rPr>
              <w:t>联系人</w:t>
            </w:r>
          </w:p>
        </w:tc>
        <w:tc>
          <w:tcPr>
            <w:tcW w:w="1734" w:type="dxa"/>
            <w:tcBorders>
              <w:top w:val="single" w:color="auto" w:sz="4" w:space="0"/>
              <w:left w:val="single" w:color="auto" w:sz="4" w:space="0"/>
              <w:bottom w:val="single" w:color="auto" w:sz="4" w:space="0"/>
              <w:right w:val="single" w:color="auto" w:sz="12" w:space="0"/>
            </w:tcBorders>
            <w:vAlign w:val="center"/>
          </w:tcPr>
          <w:p>
            <w:pPr>
              <w:jc w:val="center"/>
              <w:rPr>
                <w:rFonts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833" w:type="dxa"/>
            <w:tcBorders>
              <w:top w:val="single" w:color="auto" w:sz="4" w:space="0"/>
              <w:left w:val="single" w:color="auto" w:sz="12" w:space="0"/>
              <w:bottom w:val="single" w:color="auto" w:sz="12" w:space="0"/>
              <w:right w:val="single" w:color="auto" w:sz="4" w:space="0"/>
            </w:tcBorders>
            <w:vAlign w:val="center"/>
          </w:tcPr>
          <w:p>
            <w:pPr>
              <w:jc w:val="center"/>
              <w:rPr>
                <w:rFonts w:ascii="宋体"/>
                <w:sz w:val="21"/>
                <w:szCs w:val="21"/>
              </w:rPr>
            </w:pPr>
            <w:r>
              <w:rPr>
                <w:rFonts w:hint="eastAsia" w:ascii="宋体"/>
                <w:sz w:val="21"/>
                <w:szCs w:val="21"/>
              </w:rPr>
              <w:t>账    号</w:t>
            </w:r>
          </w:p>
        </w:tc>
        <w:tc>
          <w:tcPr>
            <w:tcW w:w="4660" w:type="dxa"/>
            <w:tcBorders>
              <w:top w:val="single" w:color="auto" w:sz="4" w:space="0"/>
              <w:left w:val="single" w:color="auto" w:sz="4" w:space="0"/>
              <w:bottom w:val="single" w:color="auto" w:sz="12" w:space="0"/>
              <w:right w:val="single" w:color="auto" w:sz="4" w:space="0"/>
            </w:tcBorders>
            <w:vAlign w:val="center"/>
          </w:tcPr>
          <w:p>
            <w:pPr>
              <w:jc w:val="center"/>
              <w:rPr>
                <w:rFonts w:ascii="宋体"/>
                <w:sz w:val="21"/>
                <w:szCs w:val="21"/>
              </w:rPr>
            </w:pPr>
          </w:p>
        </w:tc>
        <w:tc>
          <w:tcPr>
            <w:tcW w:w="1229" w:type="dxa"/>
            <w:tcBorders>
              <w:top w:val="single" w:color="auto" w:sz="4" w:space="0"/>
              <w:left w:val="single" w:color="auto" w:sz="4" w:space="0"/>
              <w:bottom w:val="single" w:color="auto" w:sz="12" w:space="0"/>
              <w:right w:val="single" w:color="auto" w:sz="4" w:space="0"/>
            </w:tcBorders>
            <w:vAlign w:val="center"/>
          </w:tcPr>
          <w:p>
            <w:pPr>
              <w:jc w:val="center"/>
              <w:rPr>
                <w:rFonts w:ascii="宋体"/>
                <w:sz w:val="21"/>
                <w:szCs w:val="21"/>
              </w:rPr>
            </w:pPr>
            <w:r>
              <w:rPr>
                <w:rFonts w:hint="eastAsia" w:ascii="宋体"/>
                <w:sz w:val="21"/>
                <w:szCs w:val="21"/>
              </w:rPr>
              <w:t>联系电话</w:t>
            </w:r>
          </w:p>
        </w:tc>
        <w:tc>
          <w:tcPr>
            <w:tcW w:w="1734" w:type="dxa"/>
            <w:tcBorders>
              <w:top w:val="single" w:color="auto" w:sz="4" w:space="0"/>
              <w:left w:val="single" w:color="auto" w:sz="4" w:space="0"/>
              <w:bottom w:val="single" w:color="auto" w:sz="12" w:space="0"/>
              <w:right w:val="single" w:color="auto" w:sz="12" w:space="0"/>
            </w:tcBorders>
            <w:vAlign w:val="center"/>
          </w:tcPr>
          <w:p>
            <w:pPr>
              <w:jc w:val="center"/>
              <w:rPr>
                <w:rFonts w:ascii="宋体"/>
                <w:sz w:val="21"/>
                <w:szCs w:val="21"/>
              </w:rPr>
            </w:pPr>
          </w:p>
        </w:tc>
      </w:tr>
    </w:tbl>
    <w:p>
      <w:pPr>
        <w:tabs>
          <w:tab w:val="left" w:pos="676"/>
          <w:tab w:val="left" w:pos="2330"/>
          <w:tab w:val="left" w:pos="9230"/>
        </w:tabs>
        <w:spacing w:line="360" w:lineRule="auto"/>
        <w:ind w:left="939" w:leftChars="150" w:hanging="609" w:hangingChars="290"/>
        <w:rPr>
          <w:rFonts w:hint="eastAsia" w:ascii="宋体"/>
          <w:sz w:val="21"/>
          <w:szCs w:val="21"/>
        </w:rPr>
      </w:pPr>
    </w:p>
    <w:p>
      <w:pPr>
        <w:tabs>
          <w:tab w:val="left" w:pos="676"/>
          <w:tab w:val="left" w:pos="2330"/>
          <w:tab w:val="left" w:pos="9230"/>
        </w:tabs>
        <w:spacing w:line="360" w:lineRule="auto"/>
        <w:ind w:left="939" w:leftChars="150" w:hanging="609" w:hangingChars="290"/>
        <w:jc w:val="both"/>
        <w:rPr>
          <w:rFonts w:ascii="宋体"/>
          <w:sz w:val="21"/>
          <w:szCs w:val="21"/>
        </w:rPr>
      </w:pPr>
      <w:r>
        <w:rPr>
          <w:rFonts w:hint="eastAsia" w:ascii="宋体"/>
          <w:sz w:val="21"/>
          <w:szCs w:val="21"/>
        </w:rPr>
        <w:t>备注：</w:t>
      </w:r>
      <w:r>
        <w:rPr>
          <w:rFonts w:hint="eastAsia"/>
          <w:b/>
          <w:bCs/>
          <w:sz w:val="21"/>
          <w:szCs w:val="21"/>
        </w:rPr>
        <w:t>此</w:t>
      </w:r>
      <w:r>
        <w:rPr>
          <w:rFonts w:hint="eastAsia"/>
          <w:b/>
          <w:bCs/>
          <w:sz w:val="21"/>
          <w:szCs w:val="21"/>
          <w:lang w:val="en-US" w:eastAsia="zh-CN"/>
        </w:rPr>
        <w:t>表除放在投标文件正、副本中以外，</w:t>
      </w:r>
      <w:r>
        <w:rPr>
          <w:rFonts w:hint="eastAsia"/>
          <w:b/>
          <w:bCs/>
          <w:sz w:val="21"/>
          <w:szCs w:val="21"/>
        </w:rPr>
        <w:t>须</w:t>
      </w:r>
      <w:r>
        <w:rPr>
          <w:rFonts w:hint="eastAsia"/>
          <w:b/>
          <w:bCs/>
          <w:sz w:val="21"/>
          <w:szCs w:val="21"/>
          <w:lang w:val="en-US" w:eastAsia="zh-CN"/>
        </w:rPr>
        <w:t>另外提供原件1份。</w:t>
      </w:r>
      <w:r>
        <w:rPr>
          <w:rFonts w:hint="eastAsia" w:ascii="宋体"/>
          <w:sz w:val="21"/>
          <w:szCs w:val="21"/>
        </w:rPr>
        <w:t>当投标人收到中标通知书或招标结果通知书，申请退还投标保证金时，</w:t>
      </w:r>
      <w:r>
        <w:rPr>
          <w:rFonts w:hint="eastAsia" w:ascii="宋体"/>
          <w:bCs/>
          <w:sz w:val="21"/>
          <w:szCs w:val="21"/>
        </w:rPr>
        <w:t>招标采购单位</w:t>
      </w:r>
      <w:r>
        <w:rPr>
          <w:rFonts w:hint="eastAsia" w:ascii="宋体"/>
          <w:sz w:val="21"/>
          <w:szCs w:val="21"/>
        </w:rPr>
        <w:t>按其填写在“退投标保证金说明”上的内容，按规定退还投标人的投标保证金。</w:t>
      </w:r>
    </w:p>
    <w:p>
      <w:pPr>
        <w:tabs>
          <w:tab w:val="left" w:pos="676"/>
          <w:tab w:val="left" w:pos="2330"/>
          <w:tab w:val="left" w:pos="9230"/>
        </w:tabs>
        <w:spacing w:before="120" w:line="360" w:lineRule="auto"/>
        <w:rPr>
          <w:rFonts w:ascii="宋体"/>
          <w:sz w:val="21"/>
          <w:szCs w:val="21"/>
        </w:rPr>
      </w:pPr>
    </w:p>
    <w:p>
      <w:pPr>
        <w:tabs>
          <w:tab w:val="left" w:pos="676"/>
          <w:tab w:val="left" w:pos="2330"/>
          <w:tab w:val="left" w:pos="9230"/>
        </w:tabs>
        <w:spacing w:before="120" w:line="360" w:lineRule="auto"/>
        <w:rPr>
          <w:rFonts w:ascii="宋体"/>
          <w:sz w:val="21"/>
          <w:szCs w:val="21"/>
        </w:rPr>
      </w:pPr>
      <w:r>
        <w:rPr>
          <w:rFonts w:hint="eastAsia" w:ascii="宋体"/>
          <w:sz w:val="21"/>
          <w:szCs w:val="21"/>
        </w:rPr>
        <w:t>投标人（公章）：</w:t>
      </w:r>
    </w:p>
    <w:p>
      <w:pPr>
        <w:pStyle w:val="2"/>
        <w:spacing w:line="360" w:lineRule="auto"/>
      </w:pPr>
      <w:r>
        <w:rPr>
          <w:rFonts w:hint="eastAsia" w:ascii="微软雅黑" w:hAnsi="微软雅黑" w:eastAsia="微软雅黑"/>
        </w:rPr>
        <w:t>日  期：</w:t>
      </w:r>
    </w:p>
    <w:p>
      <w:pPr>
        <w:spacing w:line="220" w:lineRule="atLeast"/>
      </w:pPr>
    </w:p>
    <w:p/>
    <w:p/>
    <w:p>
      <w:pPr>
        <w:spacing w:line="220" w:lineRule="atLeast"/>
      </w:pPr>
      <w:r>
        <w:br w:type="page"/>
      </w:r>
    </w:p>
    <w:p>
      <w:pPr>
        <w:pStyle w:val="3"/>
        <w:jc w:val="center"/>
        <w:rPr>
          <w:rFonts w:ascii="黑体" w:hAnsi="黑体" w:eastAsia="黑体" w:cs="黑体"/>
          <w:sz w:val="32"/>
          <w:szCs w:val="32"/>
        </w:rPr>
      </w:pPr>
      <w:bookmarkStart w:id="1167" w:name="_Toc453956620"/>
      <w:bookmarkStart w:id="1168" w:name="_Toc453957380"/>
      <w:r>
        <w:rPr>
          <w:rFonts w:hint="eastAsia" w:ascii="黑体" w:hAnsi="黑体" w:eastAsia="黑体" w:cs="黑体"/>
          <w:sz w:val="32"/>
          <w:szCs w:val="32"/>
        </w:rPr>
        <w:t>第六章 投标人须知</w:t>
      </w:r>
      <w:bookmarkEnd w:id="1167"/>
      <w:bookmarkEnd w:id="1168"/>
    </w:p>
    <w:p>
      <w:pPr>
        <w:spacing w:before="312" w:beforeLines="100" w:after="312" w:afterLines="100" w:line="360" w:lineRule="auto"/>
        <w:jc w:val="center"/>
        <w:outlineLvl w:val="0"/>
        <w:rPr>
          <w:rFonts w:ascii="宋体" w:hAnsi="宋体" w:cs="楷体_GB2312"/>
          <w:b/>
          <w:sz w:val="28"/>
          <w:szCs w:val="28"/>
          <w:lang w:eastAsia="zh-TW"/>
        </w:rPr>
      </w:pPr>
      <w:bookmarkStart w:id="1169" w:name="_Toc453956632"/>
      <w:bookmarkStart w:id="1170" w:name="_Toc453957392"/>
      <w:r>
        <w:rPr>
          <w:rFonts w:hint="eastAsia" w:ascii="宋体" w:hAnsi="宋体" w:cs="楷体_GB2312"/>
          <w:b/>
          <w:sz w:val="28"/>
          <w:szCs w:val="28"/>
          <w:lang w:val="en-US" w:eastAsia="zh-CN"/>
        </w:rPr>
        <w:t>一</w:t>
      </w:r>
      <w:r>
        <w:rPr>
          <w:rFonts w:hint="eastAsia" w:ascii="宋体" w:hAnsi="宋体" w:cs="楷体_GB2312"/>
          <w:b/>
          <w:sz w:val="28"/>
          <w:szCs w:val="28"/>
          <w:lang w:eastAsia="zh-TW"/>
        </w:rPr>
        <w:t>、投标文件的编制</w:t>
      </w:r>
      <w:bookmarkEnd w:id="1169"/>
      <w:bookmarkEnd w:id="1170"/>
    </w:p>
    <w:p>
      <w:pPr>
        <w:widowControl w:val="0"/>
        <w:numPr>
          <w:ilvl w:val="0"/>
          <w:numId w:val="12"/>
        </w:numPr>
        <w:autoSpaceDE w:val="0"/>
        <w:autoSpaceDN w:val="0"/>
        <w:spacing w:after="0" w:line="360" w:lineRule="auto"/>
        <w:jc w:val="both"/>
        <w:outlineLvl w:val="0"/>
        <w:rPr>
          <w:rFonts w:ascii="宋体" w:hAnsi="宋体"/>
          <w:b/>
          <w:bCs/>
          <w:sz w:val="21"/>
          <w:szCs w:val="21"/>
        </w:rPr>
      </w:pPr>
      <w:bookmarkStart w:id="1171" w:name="_Toc453956633"/>
      <w:bookmarkStart w:id="1172" w:name="_Toc453957393"/>
      <w:r>
        <w:rPr>
          <w:rFonts w:hint="eastAsia" w:ascii="宋体" w:hAnsi="宋体"/>
          <w:b/>
          <w:bCs/>
          <w:sz w:val="21"/>
          <w:szCs w:val="21"/>
        </w:rPr>
        <w:t>投标的语言</w:t>
      </w:r>
      <w:bookmarkEnd w:id="1171"/>
      <w:bookmarkEnd w:id="1172"/>
    </w:p>
    <w:p>
      <w:pPr>
        <w:widowControl w:val="0"/>
        <w:numPr>
          <w:ilvl w:val="1"/>
          <w:numId w:val="12"/>
        </w:numPr>
        <w:autoSpaceDE w:val="0"/>
        <w:autoSpaceDN w:val="0"/>
        <w:spacing w:after="0" w:line="360" w:lineRule="auto"/>
        <w:jc w:val="both"/>
        <w:rPr>
          <w:rFonts w:ascii="宋体" w:hAnsi="宋体" w:cs="黑体"/>
          <w:b/>
          <w:bCs/>
          <w:sz w:val="21"/>
          <w:szCs w:val="21"/>
        </w:rPr>
      </w:pPr>
      <w:r>
        <w:rPr>
          <w:rFonts w:hint="eastAsia" w:ascii="宋体" w:hAnsi="宋体" w:cs="宋体"/>
          <w:sz w:val="21"/>
          <w:szCs w:val="21"/>
          <w:lang w:eastAsia="zh-TW"/>
        </w:rPr>
        <w:t>投标人提交的投标文件以及投标人与招标采购单位就有关投标的所有来往函电均应使用中文书写</w:t>
      </w:r>
      <w:r>
        <w:rPr>
          <w:rFonts w:hint="eastAsia" w:ascii="宋体" w:hAnsi="宋体" w:cs="宋体"/>
          <w:sz w:val="21"/>
          <w:szCs w:val="21"/>
        </w:rPr>
        <w:t>。投</w:t>
      </w:r>
      <w:r>
        <w:rPr>
          <w:rFonts w:hint="eastAsia" w:ascii="宋体" w:hAnsi="宋体" w:cs="宋体"/>
          <w:sz w:val="21"/>
          <w:szCs w:val="21"/>
          <w:lang w:eastAsia="zh-TW"/>
        </w:rPr>
        <w:t>标人提交的支持资料和</w:t>
      </w:r>
      <w:r>
        <w:rPr>
          <w:rFonts w:hint="eastAsia" w:ascii="宋体" w:hAnsi="宋体" w:cs="宋体"/>
          <w:sz w:val="21"/>
          <w:szCs w:val="21"/>
        </w:rPr>
        <w:t>已</w:t>
      </w:r>
      <w:r>
        <w:rPr>
          <w:rFonts w:hint="eastAsia" w:ascii="宋体" w:hAnsi="宋体" w:cs="宋体"/>
          <w:sz w:val="21"/>
          <w:szCs w:val="21"/>
          <w:lang w:eastAsia="zh-TW"/>
        </w:rPr>
        <w:t>刷的文献可以用另一种语言</w:t>
      </w:r>
      <w:r>
        <w:rPr>
          <w:rFonts w:hint="eastAsia" w:ascii="宋体" w:hAnsi="宋体" w:cs="宋体"/>
          <w:sz w:val="21"/>
          <w:szCs w:val="21"/>
        </w:rPr>
        <w:t>，</w:t>
      </w:r>
      <w:r>
        <w:rPr>
          <w:rFonts w:hint="eastAsia" w:ascii="宋体" w:hAnsi="宋体" w:cs="宋体"/>
          <w:sz w:val="21"/>
          <w:szCs w:val="21"/>
          <w:lang w:eastAsia="zh-TW"/>
        </w:rPr>
        <w:t>但相应内容应附有中文翻译本</w:t>
      </w:r>
      <w:r>
        <w:rPr>
          <w:rFonts w:hint="eastAsia" w:ascii="宋体" w:hAnsi="宋体" w:cs="宋体"/>
          <w:sz w:val="21"/>
          <w:szCs w:val="21"/>
        </w:rPr>
        <w:t>，</w:t>
      </w:r>
      <w:r>
        <w:rPr>
          <w:rFonts w:hint="eastAsia" w:ascii="宋体" w:hAnsi="宋体" w:cs="宋体"/>
          <w:sz w:val="21"/>
          <w:szCs w:val="21"/>
          <w:lang w:eastAsia="zh-TW"/>
        </w:rPr>
        <w:t>在解释投标文件的修改内容时以中文翻译本为准。对中文翻译有异议的</w:t>
      </w:r>
      <w:r>
        <w:rPr>
          <w:rFonts w:hint="eastAsia" w:ascii="宋体" w:hAnsi="宋体" w:cs="宋体"/>
          <w:sz w:val="21"/>
          <w:szCs w:val="21"/>
        </w:rPr>
        <w:t>，</w:t>
      </w:r>
      <w:r>
        <w:rPr>
          <w:rFonts w:hint="eastAsia" w:ascii="宋体" w:hAnsi="宋体" w:cs="宋体"/>
          <w:sz w:val="21"/>
          <w:szCs w:val="21"/>
          <w:lang w:eastAsia="zh-TW"/>
        </w:rPr>
        <w:t>以权威机构的译本为准。</w:t>
      </w:r>
    </w:p>
    <w:p>
      <w:pPr>
        <w:widowControl w:val="0"/>
        <w:numPr>
          <w:ilvl w:val="0"/>
          <w:numId w:val="12"/>
        </w:numPr>
        <w:autoSpaceDE w:val="0"/>
        <w:autoSpaceDN w:val="0"/>
        <w:spacing w:after="0" w:line="360" w:lineRule="auto"/>
        <w:jc w:val="both"/>
        <w:outlineLvl w:val="0"/>
        <w:rPr>
          <w:rFonts w:ascii="宋体" w:hAnsi="宋体"/>
          <w:b/>
          <w:bCs/>
          <w:sz w:val="21"/>
          <w:szCs w:val="21"/>
        </w:rPr>
      </w:pPr>
      <w:bookmarkStart w:id="1173" w:name="_Toc453956634"/>
      <w:bookmarkStart w:id="1174" w:name="_Toc453957394"/>
      <w:r>
        <w:rPr>
          <w:rFonts w:hint="eastAsia" w:ascii="宋体" w:hAnsi="宋体"/>
          <w:b/>
          <w:bCs/>
          <w:sz w:val="21"/>
          <w:szCs w:val="21"/>
        </w:rPr>
        <w:t>投标文件的构成</w:t>
      </w:r>
      <w:bookmarkEnd w:id="1173"/>
      <w:bookmarkEnd w:id="1174"/>
    </w:p>
    <w:p>
      <w:pPr>
        <w:widowControl w:val="0"/>
        <w:numPr>
          <w:ilvl w:val="1"/>
          <w:numId w:val="12"/>
        </w:numPr>
        <w:autoSpaceDE w:val="0"/>
        <w:autoSpaceDN w:val="0"/>
        <w:spacing w:after="0" w:line="360" w:lineRule="auto"/>
        <w:jc w:val="both"/>
        <w:rPr>
          <w:rFonts w:ascii="宋体" w:hAnsi="宋体" w:cs="宋体"/>
          <w:sz w:val="21"/>
          <w:szCs w:val="21"/>
          <w:lang w:eastAsia="zh-TW"/>
        </w:rPr>
      </w:pPr>
      <w:r>
        <w:rPr>
          <w:rFonts w:hint="eastAsia" w:ascii="宋体" w:hAnsi="宋体" w:cs="宋体"/>
          <w:sz w:val="21"/>
          <w:szCs w:val="21"/>
          <w:lang w:eastAsia="zh-TW"/>
        </w:rPr>
        <w:t>投标人编写的投标文件应包括初审文件、技术文件、商务文件，编排顺序参见投标文件格式。</w:t>
      </w:r>
    </w:p>
    <w:p>
      <w:pPr>
        <w:widowControl w:val="0"/>
        <w:numPr>
          <w:ilvl w:val="1"/>
          <w:numId w:val="12"/>
        </w:numPr>
        <w:autoSpaceDE w:val="0"/>
        <w:autoSpaceDN w:val="0"/>
        <w:spacing w:after="0" w:line="360" w:lineRule="auto"/>
        <w:jc w:val="both"/>
        <w:rPr>
          <w:rFonts w:ascii="宋体" w:hAnsi="宋体" w:cs="宋体"/>
          <w:sz w:val="21"/>
          <w:szCs w:val="21"/>
          <w:lang w:eastAsia="zh-TW"/>
        </w:rPr>
      </w:pPr>
      <w:r>
        <w:rPr>
          <w:rFonts w:hint="eastAsia" w:ascii="宋体" w:hAnsi="宋体" w:cs="宋体"/>
          <w:sz w:val="21"/>
          <w:szCs w:val="21"/>
          <w:lang w:eastAsia="zh-TW"/>
        </w:rPr>
        <w:t>投标文件的构成应符合法律法规及招标文件的要求。</w:t>
      </w:r>
    </w:p>
    <w:p>
      <w:pPr>
        <w:widowControl w:val="0"/>
        <w:numPr>
          <w:ilvl w:val="0"/>
          <w:numId w:val="12"/>
        </w:numPr>
        <w:autoSpaceDE w:val="0"/>
        <w:autoSpaceDN w:val="0"/>
        <w:spacing w:after="0" w:line="360" w:lineRule="auto"/>
        <w:jc w:val="both"/>
        <w:outlineLvl w:val="0"/>
        <w:rPr>
          <w:rFonts w:ascii="宋体" w:hAnsi="宋体"/>
          <w:b/>
          <w:bCs/>
          <w:sz w:val="21"/>
          <w:szCs w:val="21"/>
        </w:rPr>
      </w:pPr>
      <w:bookmarkStart w:id="1175" w:name="_Toc293507812"/>
      <w:bookmarkEnd w:id="1175"/>
      <w:bookmarkStart w:id="1176" w:name="_Toc293506670"/>
      <w:bookmarkEnd w:id="1176"/>
      <w:bookmarkStart w:id="1177" w:name="_Toc294000379"/>
      <w:bookmarkEnd w:id="1177"/>
      <w:bookmarkStart w:id="1178" w:name="_Toc293507614"/>
      <w:bookmarkEnd w:id="1178"/>
      <w:bookmarkStart w:id="1179" w:name="_Toc293507615"/>
      <w:bookmarkEnd w:id="1179"/>
      <w:bookmarkStart w:id="1180" w:name="_Toc293507708"/>
      <w:bookmarkEnd w:id="1180"/>
      <w:bookmarkStart w:id="1181" w:name="_Toc294000380"/>
      <w:bookmarkEnd w:id="1181"/>
      <w:bookmarkStart w:id="1182" w:name="_Toc294000376"/>
      <w:bookmarkEnd w:id="1182"/>
      <w:bookmarkStart w:id="1183" w:name="_Toc293506671"/>
      <w:bookmarkEnd w:id="1183"/>
      <w:bookmarkStart w:id="1184" w:name="_Toc293506673"/>
      <w:bookmarkEnd w:id="1184"/>
      <w:bookmarkStart w:id="1185" w:name="_Toc293507706"/>
      <w:bookmarkEnd w:id="1185"/>
      <w:bookmarkStart w:id="1186" w:name="_Toc293506732"/>
      <w:bookmarkEnd w:id="1186"/>
      <w:bookmarkStart w:id="1187" w:name="_Toc293507707"/>
      <w:bookmarkEnd w:id="1187"/>
      <w:bookmarkStart w:id="1188" w:name="_Toc293507813"/>
      <w:bookmarkEnd w:id="1188"/>
      <w:bookmarkStart w:id="1189" w:name="_Toc293507816"/>
      <w:bookmarkEnd w:id="1189"/>
      <w:bookmarkStart w:id="1190" w:name="_Toc293506729"/>
      <w:bookmarkEnd w:id="1190"/>
      <w:bookmarkStart w:id="1191" w:name="_Toc294000377"/>
      <w:bookmarkEnd w:id="1191"/>
      <w:bookmarkStart w:id="1192" w:name="_Toc293506730"/>
      <w:bookmarkEnd w:id="1192"/>
      <w:bookmarkStart w:id="1193" w:name="_Toc293507613"/>
      <w:bookmarkEnd w:id="1193"/>
      <w:bookmarkStart w:id="1194" w:name="_Toc293507710"/>
      <w:bookmarkEnd w:id="1194"/>
      <w:bookmarkStart w:id="1195" w:name="_Toc293507814"/>
      <w:bookmarkEnd w:id="1195"/>
      <w:bookmarkStart w:id="1196" w:name="_Toc293506733"/>
      <w:bookmarkEnd w:id="1196"/>
      <w:bookmarkStart w:id="1197" w:name="_Toc293506731"/>
      <w:bookmarkEnd w:id="1197"/>
      <w:bookmarkStart w:id="1198" w:name="_Toc293506672"/>
      <w:bookmarkEnd w:id="1198"/>
      <w:bookmarkStart w:id="1199" w:name="_Toc293507815"/>
      <w:bookmarkEnd w:id="1199"/>
      <w:bookmarkStart w:id="1200" w:name="_Toc293506669"/>
      <w:bookmarkEnd w:id="1200"/>
      <w:bookmarkStart w:id="1201" w:name="_Toc294000378"/>
      <w:bookmarkEnd w:id="1201"/>
      <w:bookmarkStart w:id="1202" w:name="_Toc293507616"/>
      <w:bookmarkEnd w:id="1202"/>
      <w:bookmarkStart w:id="1203" w:name="_Toc293507709"/>
      <w:bookmarkEnd w:id="1203"/>
      <w:bookmarkStart w:id="1204" w:name="_Toc293507617"/>
      <w:bookmarkEnd w:id="1204"/>
      <w:bookmarkStart w:id="1205" w:name="_Toc453956635"/>
      <w:bookmarkStart w:id="1206" w:name="_Toc453957395"/>
      <w:r>
        <w:rPr>
          <w:rFonts w:hint="eastAsia" w:ascii="宋体" w:hAnsi="宋体"/>
          <w:b/>
          <w:bCs/>
          <w:sz w:val="21"/>
          <w:szCs w:val="21"/>
        </w:rPr>
        <w:t>投标文件的编写</w:t>
      </w:r>
      <w:bookmarkEnd w:id="1205"/>
      <w:bookmarkEnd w:id="1206"/>
    </w:p>
    <w:p>
      <w:pPr>
        <w:widowControl w:val="0"/>
        <w:numPr>
          <w:ilvl w:val="1"/>
          <w:numId w:val="12"/>
        </w:numPr>
        <w:autoSpaceDE w:val="0"/>
        <w:autoSpaceDN w:val="0"/>
        <w:spacing w:after="0" w:line="360" w:lineRule="auto"/>
        <w:jc w:val="both"/>
        <w:rPr>
          <w:rFonts w:ascii="宋体" w:hAnsi="宋体" w:cs="宋体"/>
          <w:sz w:val="21"/>
          <w:szCs w:val="21"/>
          <w:lang w:eastAsia="zh-TW"/>
        </w:rPr>
      </w:pPr>
      <w:r>
        <w:rPr>
          <w:rFonts w:hint="eastAsia" w:ascii="宋体" w:hAnsi="宋体" w:cs="宋体"/>
          <w:sz w:val="21"/>
          <w:szCs w:val="21"/>
          <w:lang w:eastAsia="zh-TW"/>
        </w:rPr>
        <w:t>投标人应完整</w:t>
      </w:r>
      <w:r>
        <w:rPr>
          <w:rFonts w:hint="eastAsia" w:ascii="宋体" w:hAnsi="宋体" w:cs="宋体"/>
          <w:sz w:val="21"/>
          <w:szCs w:val="21"/>
        </w:rPr>
        <w:t>、真实、准确</w:t>
      </w:r>
      <w:r>
        <w:rPr>
          <w:rFonts w:hint="eastAsia" w:ascii="宋体" w:hAnsi="宋体" w:cs="宋体"/>
          <w:sz w:val="21"/>
          <w:szCs w:val="21"/>
          <w:lang w:eastAsia="zh-TW"/>
        </w:rPr>
        <w:t>地填写招标文件中提供的</w:t>
      </w:r>
      <w:r>
        <w:rPr>
          <w:rFonts w:hint="eastAsia" w:ascii="宋体" w:hAnsi="宋体" w:cs="宋体"/>
          <w:sz w:val="21"/>
          <w:szCs w:val="21"/>
          <w:lang w:val="en-US" w:eastAsia="zh-CN"/>
        </w:rPr>
        <w:t>格式文件</w:t>
      </w:r>
      <w:r>
        <w:rPr>
          <w:rFonts w:hint="eastAsia" w:ascii="宋体" w:hAnsi="宋体" w:cs="宋体"/>
          <w:sz w:val="21"/>
          <w:szCs w:val="21"/>
          <w:lang w:eastAsia="zh-TW"/>
        </w:rPr>
        <w:t>以及招标文件中规定的其它所有内容。</w:t>
      </w:r>
    </w:p>
    <w:p>
      <w:pPr>
        <w:widowControl w:val="0"/>
        <w:numPr>
          <w:ilvl w:val="1"/>
          <w:numId w:val="12"/>
        </w:numPr>
        <w:autoSpaceDE w:val="0"/>
        <w:autoSpaceDN w:val="0"/>
        <w:spacing w:after="0" w:line="360" w:lineRule="auto"/>
        <w:jc w:val="both"/>
        <w:rPr>
          <w:rFonts w:ascii="宋体" w:hAnsi="宋体" w:cs="宋体"/>
          <w:sz w:val="21"/>
          <w:szCs w:val="21"/>
        </w:rPr>
      </w:pPr>
      <w:r>
        <w:rPr>
          <w:rFonts w:hint="eastAsia" w:ascii="宋体" w:hAnsi="宋体" w:cs="宋体"/>
          <w:sz w:val="21"/>
          <w:szCs w:val="21"/>
          <w:lang w:eastAsia="zh-TW"/>
        </w:rPr>
        <w:t>投标人对招标文件中多个</w:t>
      </w:r>
      <w:r>
        <w:rPr>
          <w:rFonts w:hint="eastAsia" w:ascii="宋体" w:hAnsi="宋体"/>
          <w:sz w:val="21"/>
          <w:szCs w:val="21"/>
        </w:rPr>
        <w:t>包组</w:t>
      </w:r>
      <w:r>
        <w:rPr>
          <w:rFonts w:hint="eastAsia" w:ascii="宋体" w:hAnsi="宋体" w:cs="宋体"/>
          <w:sz w:val="21"/>
          <w:szCs w:val="21"/>
          <w:lang w:eastAsia="zh-TW"/>
        </w:rPr>
        <w:t>进行投标的</w:t>
      </w:r>
      <w:r>
        <w:rPr>
          <w:rFonts w:hint="eastAsia" w:ascii="宋体" w:hAnsi="宋体" w:cs="宋体"/>
          <w:sz w:val="21"/>
          <w:szCs w:val="21"/>
        </w:rPr>
        <w:t>，</w:t>
      </w:r>
      <w:r>
        <w:rPr>
          <w:rFonts w:hint="eastAsia" w:ascii="宋体" w:hAnsi="宋体" w:cs="宋体"/>
          <w:sz w:val="21"/>
          <w:szCs w:val="21"/>
          <w:lang w:eastAsia="zh-TW"/>
        </w:rPr>
        <w:t>其投标文件的编制</w:t>
      </w:r>
      <w:r>
        <w:rPr>
          <w:rFonts w:hint="eastAsia" w:ascii="宋体" w:hAnsi="宋体" w:cs="宋体"/>
          <w:sz w:val="21"/>
          <w:szCs w:val="21"/>
        </w:rPr>
        <w:t>可按</w:t>
      </w:r>
      <w:r>
        <w:rPr>
          <w:rFonts w:hint="eastAsia" w:ascii="宋体" w:hAnsi="宋体" w:cs="宋体"/>
          <w:sz w:val="21"/>
          <w:szCs w:val="21"/>
          <w:lang w:eastAsia="zh-TW"/>
        </w:rPr>
        <w:t>每个</w:t>
      </w:r>
      <w:r>
        <w:rPr>
          <w:rFonts w:hint="eastAsia" w:ascii="宋体" w:hAnsi="宋体"/>
          <w:sz w:val="21"/>
          <w:szCs w:val="21"/>
        </w:rPr>
        <w:t>包组</w:t>
      </w:r>
      <w:r>
        <w:rPr>
          <w:rFonts w:hint="eastAsia" w:ascii="宋体" w:hAnsi="宋体" w:cs="宋体"/>
          <w:sz w:val="21"/>
          <w:szCs w:val="21"/>
          <w:lang w:eastAsia="zh-TW"/>
        </w:rPr>
        <w:t>的要求分别装订和封装。投标人应当对投标文件进行装订，对未经装订的投标文件可能发生的文件散落或缺损，由此造成的后果</w:t>
      </w:r>
      <w:r>
        <w:rPr>
          <w:rFonts w:hint="eastAsia" w:ascii="宋体" w:hAnsi="宋体" w:cs="宋体"/>
          <w:sz w:val="21"/>
          <w:szCs w:val="21"/>
        </w:rPr>
        <w:t>和</w:t>
      </w:r>
      <w:r>
        <w:rPr>
          <w:rFonts w:hint="eastAsia" w:ascii="宋体" w:hAnsi="宋体" w:cs="宋体"/>
          <w:sz w:val="21"/>
          <w:szCs w:val="21"/>
          <w:lang w:eastAsia="zh-TW"/>
        </w:rPr>
        <w:t>责任由投标人承担</w:t>
      </w:r>
      <w:r>
        <w:rPr>
          <w:rFonts w:hint="eastAsia" w:ascii="宋体" w:hAnsi="宋体" w:cs="宋体"/>
          <w:sz w:val="21"/>
          <w:szCs w:val="21"/>
        </w:rPr>
        <w:t>。</w:t>
      </w:r>
    </w:p>
    <w:p>
      <w:pPr>
        <w:widowControl w:val="0"/>
        <w:numPr>
          <w:ilvl w:val="1"/>
          <w:numId w:val="12"/>
        </w:numPr>
        <w:autoSpaceDE w:val="0"/>
        <w:autoSpaceDN w:val="0"/>
        <w:spacing w:after="0" w:line="360" w:lineRule="auto"/>
        <w:jc w:val="both"/>
        <w:rPr>
          <w:rFonts w:ascii="宋体" w:hAnsi="宋体" w:cs="宋体"/>
          <w:sz w:val="21"/>
          <w:szCs w:val="21"/>
        </w:rPr>
      </w:pPr>
      <w:r>
        <w:rPr>
          <w:rFonts w:hint="eastAsia" w:ascii="宋体" w:hAnsi="宋体" w:cs="宋体"/>
          <w:sz w:val="21"/>
          <w:szCs w:val="21"/>
          <w:lang w:eastAsia="zh-TW"/>
        </w:rPr>
        <w:t>投标人必须对投标文件所提供的全部资料的真实性承担法律责任，并无条件接受招标采购单位及采购监督管理部门等对其中任何资料进行核实的要求。</w:t>
      </w:r>
    </w:p>
    <w:p>
      <w:pPr>
        <w:widowControl w:val="0"/>
        <w:numPr>
          <w:ilvl w:val="1"/>
          <w:numId w:val="12"/>
        </w:numPr>
        <w:autoSpaceDE w:val="0"/>
        <w:autoSpaceDN w:val="0"/>
        <w:spacing w:after="0" w:line="360" w:lineRule="auto"/>
        <w:jc w:val="both"/>
        <w:rPr>
          <w:rFonts w:ascii="宋体" w:hAnsi="宋体" w:cs="宋体"/>
          <w:sz w:val="21"/>
          <w:szCs w:val="21"/>
        </w:rPr>
      </w:pPr>
      <w:r>
        <w:rPr>
          <w:rFonts w:hint="eastAsia" w:ascii="宋体" w:hAnsi="宋体" w:cs="宋体"/>
          <w:sz w:val="21"/>
          <w:szCs w:val="21"/>
          <w:lang w:eastAsia="zh-TW"/>
        </w:rPr>
        <w:t>如果因为投标人</w:t>
      </w:r>
      <w:r>
        <w:rPr>
          <w:rFonts w:hint="eastAsia" w:ascii="宋体" w:hAnsi="宋体" w:cs="宋体"/>
          <w:sz w:val="21"/>
          <w:szCs w:val="21"/>
        </w:rPr>
        <w:t>的</w:t>
      </w:r>
      <w:r>
        <w:rPr>
          <w:rFonts w:hint="eastAsia" w:ascii="宋体" w:hAnsi="宋体" w:cs="宋体"/>
          <w:sz w:val="21"/>
          <w:szCs w:val="21"/>
          <w:lang w:eastAsia="zh-TW"/>
        </w:rPr>
        <w:t>投标文件只填写和提供了本</w:t>
      </w:r>
      <w:r>
        <w:rPr>
          <w:rFonts w:hint="eastAsia" w:ascii="宋体" w:hAnsi="宋体" w:cs="宋体"/>
          <w:sz w:val="21"/>
          <w:szCs w:val="21"/>
        </w:rPr>
        <w:t>招标</w:t>
      </w:r>
      <w:r>
        <w:rPr>
          <w:rFonts w:hint="eastAsia" w:ascii="宋体" w:hAnsi="宋体" w:cs="宋体"/>
          <w:sz w:val="21"/>
          <w:szCs w:val="21"/>
          <w:lang w:eastAsia="zh-TW"/>
        </w:rPr>
        <w:t>文件要求的部分内容和附件，或没有提供招标文件中所要求的全部资料及数据，由此造成的后果</w:t>
      </w:r>
      <w:r>
        <w:rPr>
          <w:rFonts w:hint="eastAsia" w:ascii="宋体" w:hAnsi="宋体" w:cs="宋体"/>
          <w:sz w:val="21"/>
          <w:szCs w:val="21"/>
        </w:rPr>
        <w:t>和</w:t>
      </w:r>
      <w:r>
        <w:rPr>
          <w:rFonts w:hint="eastAsia" w:ascii="宋体" w:hAnsi="宋体" w:cs="宋体"/>
          <w:sz w:val="21"/>
          <w:szCs w:val="21"/>
          <w:lang w:eastAsia="zh-TW"/>
        </w:rPr>
        <w:t>责任由投标人承担</w:t>
      </w:r>
      <w:r>
        <w:rPr>
          <w:rFonts w:hint="eastAsia" w:ascii="宋体" w:hAnsi="宋体" w:cs="宋体"/>
          <w:sz w:val="21"/>
          <w:szCs w:val="21"/>
        </w:rPr>
        <w:t>。</w:t>
      </w:r>
    </w:p>
    <w:p>
      <w:pPr>
        <w:widowControl w:val="0"/>
        <w:numPr>
          <w:ilvl w:val="0"/>
          <w:numId w:val="12"/>
        </w:numPr>
        <w:autoSpaceDE w:val="0"/>
        <w:autoSpaceDN w:val="0"/>
        <w:spacing w:after="0" w:line="360" w:lineRule="auto"/>
        <w:jc w:val="both"/>
        <w:outlineLvl w:val="0"/>
        <w:rPr>
          <w:rFonts w:ascii="宋体" w:hAnsi="宋体"/>
          <w:b/>
          <w:bCs/>
          <w:sz w:val="21"/>
          <w:szCs w:val="21"/>
        </w:rPr>
      </w:pPr>
      <w:bookmarkStart w:id="1207" w:name="_Toc453956636"/>
      <w:bookmarkStart w:id="1208" w:name="_Toc453957396"/>
      <w:r>
        <w:rPr>
          <w:rFonts w:hint="eastAsia" w:ascii="宋体" w:hAnsi="宋体"/>
          <w:b/>
          <w:bCs/>
          <w:sz w:val="21"/>
          <w:szCs w:val="21"/>
        </w:rPr>
        <w:t>投标货币</w:t>
      </w:r>
      <w:bookmarkEnd w:id="1207"/>
      <w:bookmarkEnd w:id="1208"/>
    </w:p>
    <w:p>
      <w:pPr>
        <w:widowControl w:val="0"/>
        <w:numPr>
          <w:ilvl w:val="1"/>
          <w:numId w:val="12"/>
        </w:numPr>
        <w:autoSpaceDE w:val="0"/>
        <w:autoSpaceDN w:val="0"/>
        <w:spacing w:after="0" w:line="360" w:lineRule="auto"/>
        <w:jc w:val="both"/>
        <w:rPr>
          <w:rFonts w:ascii="宋体" w:hAnsi="宋体"/>
          <w:sz w:val="21"/>
          <w:szCs w:val="21"/>
        </w:rPr>
      </w:pPr>
      <w:r>
        <w:rPr>
          <w:rFonts w:hint="eastAsia" w:ascii="宋体" w:hAnsi="宋体"/>
          <w:sz w:val="21"/>
          <w:szCs w:val="21"/>
        </w:rPr>
        <w:t>投标人所提供的货物均应以人民币报价。</w:t>
      </w:r>
    </w:p>
    <w:p>
      <w:pPr>
        <w:widowControl w:val="0"/>
        <w:numPr>
          <w:ilvl w:val="0"/>
          <w:numId w:val="12"/>
        </w:numPr>
        <w:autoSpaceDE w:val="0"/>
        <w:autoSpaceDN w:val="0"/>
        <w:spacing w:after="0" w:line="360" w:lineRule="auto"/>
        <w:jc w:val="both"/>
        <w:outlineLvl w:val="0"/>
        <w:rPr>
          <w:rFonts w:ascii="宋体" w:hAnsi="宋体"/>
          <w:b/>
          <w:bCs/>
          <w:sz w:val="21"/>
          <w:szCs w:val="21"/>
        </w:rPr>
      </w:pPr>
      <w:bookmarkStart w:id="1209" w:name="_Toc453956637"/>
      <w:bookmarkStart w:id="1210" w:name="_Toc453957397"/>
      <w:r>
        <w:rPr>
          <w:rFonts w:hint="eastAsia" w:ascii="宋体" w:hAnsi="宋体"/>
          <w:b/>
          <w:bCs/>
          <w:sz w:val="21"/>
          <w:szCs w:val="21"/>
        </w:rPr>
        <w:t>联合体投标</w:t>
      </w:r>
      <w:bookmarkEnd w:id="1209"/>
      <w:bookmarkEnd w:id="1210"/>
    </w:p>
    <w:p>
      <w:pPr>
        <w:widowControl w:val="0"/>
        <w:numPr>
          <w:ilvl w:val="1"/>
          <w:numId w:val="12"/>
        </w:numPr>
        <w:autoSpaceDE w:val="0"/>
        <w:autoSpaceDN w:val="0"/>
        <w:spacing w:after="0" w:line="360" w:lineRule="auto"/>
        <w:jc w:val="both"/>
        <w:rPr>
          <w:rFonts w:ascii="宋体" w:hAnsi="宋体" w:cs="黑体"/>
          <w:b/>
          <w:bCs/>
          <w:sz w:val="21"/>
          <w:szCs w:val="21"/>
        </w:rPr>
      </w:pPr>
      <w:r>
        <w:rPr>
          <w:rFonts w:hint="eastAsia" w:ascii="宋体" w:hAnsi="宋体"/>
          <w:sz w:val="21"/>
          <w:szCs w:val="21"/>
        </w:rPr>
        <w:t>除非</w:t>
      </w:r>
      <w:r>
        <w:rPr>
          <w:rFonts w:hint="eastAsia" w:ascii="宋体" w:hAnsi="宋体"/>
          <w:b w:val="0"/>
          <w:bCs/>
          <w:sz w:val="21"/>
          <w:szCs w:val="21"/>
        </w:rPr>
        <w:t>投标邀请</w:t>
      </w:r>
      <w:r>
        <w:rPr>
          <w:rFonts w:hint="eastAsia" w:ascii="宋体" w:hAnsi="宋体"/>
          <w:bCs/>
          <w:sz w:val="21"/>
          <w:szCs w:val="21"/>
        </w:rPr>
        <w:t>中另有规定，</w:t>
      </w:r>
      <w:r>
        <w:rPr>
          <w:rFonts w:hint="eastAsia" w:ascii="宋体" w:hAnsi="宋体"/>
          <w:b w:val="0"/>
          <w:bCs/>
          <w:sz w:val="21"/>
          <w:szCs w:val="21"/>
        </w:rPr>
        <w:t>不接受联合体投标</w:t>
      </w:r>
      <w:r>
        <w:rPr>
          <w:rFonts w:hint="eastAsia" w:ascii="宋体" w:hAnsi="宋体"/>
          <w:bCs/>
          <w:sz w:val="21"/>
          <w:szCs w:val="21"/>
        </w:rPr>
        <w:t>。</w:t>
      </w:r>
      <w:r>
        <w:rPr>
          <w:rFonts w:hint="eastAsia" w:ascii="宋体" w:hAnsi="宋体"/>
          <w:sz w:val="21"/>
          <w:szCs w:val="21"/>
        </w:rPr>
        <w:t>如果投标邀请中规定允许联合体投标的，则必须满足：</w:t>
      </w:r>
    </w:p>
    <w:p>
      <w:pPr>
        <w:widowControl w:val="0"/>
        <w:numPr>
          <w:ilvl w:val="2"/>
          <w:numId w:val="12"/>
        </w:numPr>
        <w:tabs>
          <w:tab w:val="left" w:pos="851"/>
          <w:tab w:val="left" w:pos="1134"/>
        </w:tabs>
        <w:autoSpaceDE w:val="0"/>
        <w:autoSpaceDN w:val="0"/>
        <w:spacing w:after="0" w:line="360" w:lineRule="auto"/>
        <w:ind w:left="851" w:hanging="851"/>
        <w:jc w:val="both"/>
        <w:rPr>
          <w:rFonts w:ascii="宋体" w:hAnsi="宋体"/>
          <w:sz w:val="21"/>
          <w:szCs w:val="21"/>
        </w:rPr>
      </w:pPr>
      <w:r>
        <w:rPr>
          <w:rFonts w:hint="eastAsia" w:ascii="宋体" w:hAnsi="宋体"/>
          <w:sz w:val="21"/>
          <w:szCs w:val="21"/>
        </w:rPr>
        <w:t xml:space="preserve">以联合体形式参加投标的，联合体各方均必须符合本须知“合格的投标人”的一般规定，并至少有一方符合“合格的投标人”的特殊条款要求； </w:t>
      </w:r>
    </w:p>
    <w:p>
      <w:pPr>
        <w:widowControl w:val="0"/>
        <w:numPr>
          <w:ilvl w:val="2"/>
          <w:numId w:val="12"/>
        </w:numPr>
        <w:tabs>
          <w:tab w:val="left" w:pos="851"/>
          <w:tab w:val="left" w:pos="1134"/>
        </w:tabs>
        <w:autoSpaceDE w:val="0"/>
        <w:autoSpaceDN w:val="0"/>
        <w:spacing w:after="0" w:line="360" w:lineRule="auto"/>
        <w:ind w:left="851" w:hanging="851"/>
        <w:jc w:val="both"/>
        <w:rPr>
          <w:rFonts w:ascii="宋体" w:hAnsi="宋体"/>
          <w:sz w:val="21"/>
          <w:szCs w:val="21"/>
        </w:rPr>
      </w:pPr>
      <w:r>
        <w:rPr>
          <w:rFonts w:hint="eastAsia" w:ascii="宋体" w:hAnsi="宋体"/>
          <w:sz w:val="21"/>
          <w:szCs w:val="21"/>
        </w:rPr>
        <w:t>联合体投标的，必须提供各方签订的共同投标协议，明确约定各方承担的工作和相应的责任，由同一专业的单位组成的联合体，按照同一资质等级较低的单位确定资质等级。联合体各方签订共同投标协议后，不得再以自己名义单独在同一项目（或包组）中投标，也不得组成新的联合体参加同一项目（或包组）投标；</w:t>
      </w:r>
    </w:p>
    <w:p>
      <w:pPr>
        <w:widowControl w:val="0"/>
        <w:numPr>
          <w:ilvl w:val="2"/>
          <w:numId w:val="12"/>
        </w:numPr>
        <w:tabs>
          <w:tab w:val="left" w:pos="851"/>
          <w:tab w:val="left" w:pos="1134"/>
        </w:tabs>
        <w:autoSpaceDE w:val="0"/>
        <w:autoSpaceDN w:val="0"/>
        <w:spacing w:after="0" w:line="360" w:lineRule="auto"/>
        <w:ind w:left="851" w:hanging="851"/>
        <w:jc w:val="both"/>
        <w:rPr>
          <w:rFonts w:ascii="宋体" w:hAnsi="宋体"/>
          <w:sz w:val="21"/>
          <w:szCs w:val="21"/>
        </w:rPr>
      </w:pPr>
      <w:r>
        <w:rPr>
          <w:rFonts w:hint="eastAsia" w:ascii="宋体" w:hAnsi="宋体"/>
          <w:sz w:val="21"/>
          <w:szCs w:val="21"/>
        </w:rPr>
        <w:t>联合体投标的，可以由联合体中的一方或者共同提交投标保证金，以一方名义提交投标保证金的，对联合体各方均具有约束力；</w:t>
      </w:r>
    </w:p>
    <w:p>
      <w:pPr>
        <w:widowControl w:val="0"/>
        <w:numPr>
          <w:ilvl w:val="2"/>
          <w:numId w:val="12"/>
        </w:numPr>
        <w:tabs>
          <w:tab w:val="left" w:pos="851"/>
          <w:tab w:val="left" w:pos="1134"/>
        </w:tabs>
        <w:autoSpaceDE w:val="0"/>
        <w:autoSpaceDN w:val="0"/>
        <w:spacing w:after="0" w:line="360" w:lineRule="auto"/>
        <w:ind w:left="851" w:hanging="851"/>
        <w:jc w:val="both"/>
        <w:rPr>
          <w:rFonts w:ascii="宋体" w:hAnsi="宋体"/>
          <w:sz w:val="21"/>
          <w:szCs w:val="21"/>
        </w:rPr>
      </w:pPr>
      <w:r>
        <w:rPr>
          <w:rFonts w:hint="eastAsia" w:ascii="宋体" w:hAnsi="宋体"/>
          <w:sz w:val="21"/>
          <w:szCs w:val="21"/>
        </w:rPr>
        <w:t>联合体中标的，联合体各方应当共同与采购人签订合同。</w:t>
      </w:r>
    </w:p>
    <w:p>
      <w:pPr>
        <w:widowControl w:val="0"/>
        <w:numPr>
          <w:ilvl w:val="0"/>
          <w:numId w:val="12"/>
        </w:numPr>
        <w:autoSpaceDE w:val="0"/>
        <w:autoSpaceDN w:val="0"/>
        <w:spacing w:after="0" w:line="360" w:lineRule="auto"/>
        <w:jc w:val="both"/>
        <w:outlineLvl w:val="0"/>
        <w:rPr>
          <w:rFonts w:ascii="宋体" w:hAnsi="宋体"/>
          <w:b/>
          <w:bCs/>
          <w:sz w:val="21"/>
          <w:szCs w:val="21"/>
        </w:rPr>
      </w:pPr>
      <w:r>
        <w:rPr>
          <w:rFonts w:hint="eastAsia" w:ascii="宋体" w:hAnsi="宋体"/>
          <w:b/>
          <w:bCs/>
          <w:sz w:val="21"/>
          <w:szCs w:val="21"/>
        </w:rPr>
        <w:t>关于关联企业</w:t>
      </w:r>
    </w:p>
    <w:p>
      <w:pPr>
        <w:widowControl w:val="0"/>
        <w:numPr>
          <w:ilvl w:val="2"/>
          <w:numId w:val="12"/>
        </w:numPr>
        <w:tabs>
          <w:tab w:val="left" w:pos="851"/>
          <w:tab w:val="left" w:pos="1134"/>
        </w:tabs>
        <w:autoSpaceDE w:val="0"/>
        <w:autoSpaceDN w:val="0"/>
        <w:spacing w:after="0" w:line="360" w:lineRule="auto"/>
        <w:ind w:left="851" w:hanging="851"/>
        <w:jc w:val="both"/>
        <w:rPr>
          <w:rFonts w:ascii="宋体" w:hAnsi="宋体"/>
          <w:sz w:val="21"/>
          <w:szCs w:val="21"/>
        </w:rPr>
      </w:pPr>
      <w:bookmarkStart w:id="1211" w:name="_Toc134955409"/>
      <w:bookmarkStart w:id="1212" w:name="_Toc127930780"/>
      <w:r>
        <w:rPr>
          <w:rFonts w:hint="eastAsia" w:ascii="宋体" w:hAnsi="宋体"/>
          <w:sz w:val="21"/>
          <w:szCs w:val="21"/>
        </w:rPr>
        <w:t>除联合体外，法定代表人或单位负责人为同一个人或者存在直接控股、管理关系的不同投标人，不得同时参加同一项目或同一子项目的投标。如同时参加，则评审时将同时被拒绝。</w:t>
      </w:r>
      <w:bookmarkEnd w:id="1211"/>
      <w:bookmarkEnd w:id="1212"/>
    </w:p>
    <w:p>
      <w:pPr>
        <w:widowControl w:val="0"/>
        <w:numPr>
          <w:ilvl w:val="0"/>
          <w:numId w:val="12"/>
        </w:numPr>
        <w:autoSpaceDE w:val="0"/>
        <w:autoSpaceDN w:val="0"/>
        <w:spacing w:after="0" w:line="360" w:lineRule="auto"/>
        <w:jc w:val="both"/>
        <w:outlineLvl w:val="0"/>
        <w:rPr>
          <w:rFonts w:ascii="宋体" w:hAnsi="宋体"/>
          <w:b/>
          <w:bCs/>
          <w:sz w:val="21"/>
          <w:szCs w:val="21"/>
        </w:rPr>
      </w:pPr>
      <w:r>
        <w:rPr>
          <w:rFonts w:hint="eastAsia" w:ascii="宋体" w:hAnsi="宋体"/>
          <w:b/>
          <w:bCs/>
          <w:sz w:val="21"/>
          <w:szCs w:val="21"/>
        </w:rPr>
        <w:t xml:space="preserve">关于分公司投标 </w:t>
      </w:r>
    </w:p>
    <w:p>
      <w:pPr>
        <w:widowControl w:val="0"/>
        <w:numPr>
          <w:ilvl w:val="2"/>
          <w:numId w:val="12"/>
        </w:numPr>
        <w:tabs>
          <w:tab w:val="left" w:pos="851"/>
          <w:tab w:val="left" w:pos="1134"/>
        </w:tabs>
        <w:autoSpaceDE w:val="0"/>
        <w:autoSpaceDN w:val="0"/>
        <w:spacing w:after="0" w:line="360" w:lineRule="auto"/>
        <w:ind w:left="851" w:hanging="851"/>
        <w:jc w:val="both"/>
        <w:rPr>
          <w:rFonts w:ascii="宋体" w:hAnsi="宋体"/>
          <w:sz w:val="21"/>
          <w:szCs w:val="21"/>
        </w:rPr>
      </w:pPr>
      <w:bookmarkStart w:id="1213" w:name="EB389f116341dd4693875bc7987e7327f3"/>
      <w:r>
        <w:rPr>
          <w:rFonts w:hint="eastAsia" w:ascii="宋体" w:hAnsi="宋体"/>
          <w:sz w:val="21"/>
          <w:szCs w:val="21"/>
        </w:rPr>
        <w:t>对可接受分公司投标的项目，分公司投标的，需提供具有法人资格的总公司的营业执照副本复印件及授权书，授权书须加盖总公司公章。总公司可就本项目或此类项目在一定范围或时间内出具授权书。已由总公司授权的，总公司取得的相关资质证书对分公司有效，法律法规或者行业另有规定的除外。</w:t>
      </w:r>
      <w:bookmarkEnd w:id="1213"/>
    </w:p>
    <w:p>
      <w:pPr>
        <w:widowControl w:val="0"/>
        <w:numPr>
          <w:ilvl w:val="0"/>
          <w:numId w:val="12"/>
        </w:numPr>
        <w:autoSpaceDE w:val="0"/>
        <w:autoSpaceDN w:val="0"/>
        <w:spacing w:after="0" w:line="360" w:lineRule="auto"/>
        <w:jc w:val="both"/>
        <w:outlineLvl w:val="0"/>
        <w:rPr>
          <w:rFonts w:ascii="宋体" w:hAnsi="宋体"/>
          <w:b/>
          <w:bCs/>
          <w:sz w:val="21"/>
          <w:szCs w:val="21"/>
        </w:rPr>
      </w:pPr>
      <w:r>
        <w:rPr>
          <w:rFonts w:hint="eastAsia" w:ascii="宋体" w:hAnsi="宋体"/>
          <w:b/>
          <w:bCs/>
          <w:sz w:val="21"/>
          <w:szCs w:val="21"/>
        </w:rPr>
        <w:t>关于提供前期服务的投标人</w:t>
      </w:r>
    </w:p>
    <w:p>
      <w:pPr>
        <w:widowControl w:val="0"/>
        <w:numPr>
          <w:ilvl w:val="2"/>
          <w:numId w:val="12"/>
        </w:numPr>
        <w:tabs>
          <w:tab w:val="left" w:pos="851"/>
          <w:tab w:val="left" w:pos="1134"/>
        </w:tabs>
        <w:autoSpaceDE w:val="0"/>
        <w:autoSpaceDN w:val="0"/>
        <w:spacing w:after="0" w:line="360" w:lineRule="auto"/>
        <w:ind w:left="851" w:hanging="851"/>
        <w:jc w:val="both"/>
        <w:rPr>
          <w:rFonts w:ascii="宋体" w:hAnsi="宋体"/>
          <w:sz w:val="21"/>
          <w:szCs w:val="21"/>
        </w:rPr>
      </w:pPr>
      <w:r>
        <w:rPr>
          <w:rFonts w:hint="eastAsia" w:ascii="宋体" w:hAnsi="宋体"/>
          <w:sz w:val="21"/>
          <w:szCs w:val="21"/>
        </w:rPr>
        <w:t>为采购项目提供整体设计、规范编制或者项目管理、监理、检测等服务的投标人，不得再参加该采购项目的其他采购活动。</w:t>
      </w:r>
    </w:p>
    <w:p>
      <w:pPr>
        <w:widowControl w:val="0"/>
        <w:numPr>
          <w:ilvl w:val="0"/>
          <w:numId w:val="12"/>
        </w:numPr>
        <w:autoSpaceDE w:val="0"/>
        <w:autoSpaceDN w:val="0"/>
        <w:spacing w:after="0" w:line="360" w:lineRule="auto"/>
        <w:jc w:val="both"/>
        <w:outlineLvl w:val="0"/>
        <w:rPr>
          <w:rFonts w:ascii="宋体" w:hAnsi="宋体"/>
          <w:b/>
          <w:bCs/>
          <w:sz w:val="21"/>
          <w:szCs w:val="21"/>
        </w:rPr>
      </w:pPr>
      <w:r>
        <w:rPr>
          <w:rFonts w:hint="eastAsia" w:ascii="宋体" w:hAnsi="宋体"/>
          <w:b/>
          <w:bCs/>
          <w:sz w:val="21"/>
          <w:szCs w:val="21"/>
        </w:rPr>
        <w:t>证明投标人合格和资格的文件</w:t>
      </w:r>
    </w:p>
    <w:p>
      <w:pPr>
        <w:widowControl w:val="0"/>
        <w:numPr>
          <w:ilvl w:val="1"/>
          <w:numId w:val="12"/>
        </w:numPr>
        <w:autoSpaceDE w:val="0"/>
        <w:autoSpaceDN w:val="0"/>
        <w:spacing w:after="0" w:line="360" w:lineRule="auto"/>
        <w:jc w:val="both"/>
        <w:rPr>
          <w:rFonts w:ascii="宋体" w:hAnsi="宋体" w:cs="黑体"/>
          <w:b/>
          <w:bCs/>
          <w:sz w:val="21"/>
          <w:szCs w:val="21"/>
        </w:rPr>
      </w:pPr>
      <w:r>
        <w:rPr>
          <w:rFonts w:hint="eastAsia" w:ascii="宋体" w:hAnsi="宋体" w:cs="宋体"/>
          <w:sz w:val="21"/>
          <w:szCs w:val="21"/>
          <w:lang w:eastAsia="zh-TW"/>
        </w:rPr>
        <w:t>投标人应提交证明其有资格参加投标和中标后有能力履行合同的文件</w:t>
      </w:r>
      <w:r>
        <w:rPr>
          <w:rFonts w:hint="eastAsia" w:ascii="宋体" w:hAnsi="宋体" w:cs="宋体"/>
          <w:sz w:val="21"/>
          <w:szCs w:val="21"/>
        </w:rPr>
        <w:t>，</w:t>
      </w:r>
      <w:r>
        <w:rPr>
          <w:rFonts w:hint="eastAsia" w:ascii="宋体" w:hAnsi="宋体" w:cs="宋体"/>
          <w:sz w:val="21"/>
          <w:szCs w:val="21"/>
          <w:lang w:eastAsia="zh-TW"/>
        </w:rPr>
        <w:t>并作为其投标文件的一部分。如果投标人为联合体</w:t>
      </w:r>
      <w:r>
        <w:rPr>
          <w:rFonts w:hint="eastAsia" w:ascii="宋体" w:hAnsi="宋体" w:cs="宋体"/>
          <w:sz w:val="21"/>
          <w:szCs w:val="21"/>
        </w:rPr>
        <w:t>，</w:t>
      </w:r>
      <w:r>
        <w:rPr>
          <w:rFonts w:hint="eastAsia" w:ascii="宋体" w:hAnsi="宋体" w:cs="宋体"/>
          <w:sz w:val="21"/>
          <w:szCs w:val="21"/>
          <w:lang w:eastAsia="zh-TW"/>
        </w:rPr>
        <w:t>应提交联合体各方的资格证明文件、</w:t>
      </w:r>
      <w:r>
        <w:rPr>
          <w:rFonts w:hint="eastAsia" w:ascii="宋体" w:hAnsi="宋体" w:cs="宋体"/>
          <w:sz w:val="21"/>
          <w:szCs w:val="21"/>
        </w:rPr>
        <w:t>共同投标协议</w:t>
      </w:r>
      <w:r>
        <w:rPr>
          <w:rFonts w:hint="eastAsia" w:ascii="宋体" w:hAnsi="宋体" w:cs="宋体"/>
          <w:sz w:val="21"/>
          <w:szCs w:val="21"/>
          <w:lang w:eastAsia="zh-TW"/>
        </w:rPr>
        <w:t>并注明</w:t>
      </w:r>
      <w:r>
        <w:rPr>
          <w:rFonts w:hint="eastAsia" w:ascii="宋体" w:hAnsi="宋体" w:cs="宋体"/>
          <w:sz w:val="21"/>
          <w:szCs w:val="21"/>
        </w:rPr>
        <w:t>主体方及各方拟承担的工作和责任。</w:t>
      </w:r>
      <w:r>
        <w:rPr>
          <w:rFonts w:hint="eastAsia" w:ascii="宋体" w:hAnsi="宋体" w:cs="宋体"/>
          <w:sz w:val="21"/>
          <w:szCs w:val="21"/>
          <w:lang w:eastAsia="zh-TW"/>
        </w:rPr>
        <w:t>否则</w:t>
      </w:r>
      <w:r>
        <w:rPr>
          <w:rFonts w:hint="eastAsia" w:ascii="宋体" w:hAnsi="宋体" w:cs="宋体"/>
          <w:sz w:val="21"/>
          <w:szCs w:val="21"/>
        </w:rPr>
        <w:t>，</w:t>
      </w:r>
      <w:r>
        <w:rPr>
          <w:rFonts w:hint="eastAsia" w:ascii="宋体" w:hAnsi="宋体" w:cs="宋体"/>
          <w:sz w:val="21"/>
          <w:szCs w:val="21"/>
          <w:lang w:eastAsia="zh-TW"/>
        </w:rPr>
        <w:t>将导致其投标</w:t>
      </w:r>
      <w:r>
        <w:rPr>
          <w:rFonts w:hint="eastAsia" w:ascii="宋体" w:hAnsi="宋体" w:cs="宋体"/>
          <w:sz w:val="21"/>
          <w:szCs w:val="21"/>
        </w:rPr>
        <w:t>无效。</w:t>
      </w:r>
    </w:p>
    <w:p>
      <w:pPr>
        <w:widowControl w:val="0"/>
        <w:numPr>
          <w:ilvl w:val="1"/>
          <w:numId w:val="12"/>
        </w:numPr>
        <w:autoSpaceDE w:val="0"/>
        <w:autoSpaceDN w:val="0"/>
        <w:spacing w:after="0" w:line="360" w:lineRule="auto"/>
        <w:jc w:val="both"/>
        <w:rPr>
          <w:rFonts w:ascii="宋体" w:hAnsi="宋体" w:cs="宋体"/>
          <w:sz w:val="21"/>
          <w:szCs w:val="21"/>
          <w:lang w:eastAsia="zh-TW"/>
        </w:rPr>
      </w:pPr>
      <w:r>
        <w:rPr>
          <w:rFonts w:hint="eastAsia" w:ascii="宋体" w:hAnsi="宋体" w:cs="宋体"/>
          <w:sz w:val="21"/>
          <w:szCs w:val="21"/>
          <w:lang w:eastAsia="zh-TW"/>
        </w:rPr>
        <w:t>投标人提交的资格证明文件应证明其</w:t>
      </w:r>
      <w:r>
        <w:rPr>
          <w:rFonts w:hint="eastAsia" w:ascii="宋体" w:hAnsi="宋体" w:cs="宋体"/>
          <w:sz w:val="21"/>
          <w:szCs w:val="21"/>
        </w:rPr>
        <w:t>满足</w:t>
      </w:r>
      <w:r>
        <w:rPr>
          <w:rFonts w:hint="eastAsia" w:ascii="宋体" w:hAnsi="宋体" w:cs="宋体"/>
          <w:sz w:val="21"/>
          <w:szCs w:val="21"/>
          <w:lang w:eastAsia="zh-TW"/>
        </w:rPr>
        <w:t>本须知定义的合格投标人。</w:t>
      </w:r>
    </w:p>
    <w:p>
      <w:pPr>
        <w:widowControl w:val="0"/>
        <w:numPr>
          <w:ilvl w:val="0"/>
          <w:numId w:val="12"/>
        </w:numPr>
        <w:autoSpaceDE w:val="0"/>
        <w:autoSpaceDN w:val="0"/>
        <w:spacing w:after="0" w:line="360" w:lineRule="auto"/>
        <w:jc w:val="both"/>
        <w:outlineLvl w:val="0"/>
        <w:rPr>
          <w:rFonts w:ascii="宋体" w:hAnsi="宋体"/>
          <w:b/>
          <w:bCs/>
          <w:sz w:val="21"/>
          <w:szCs w:val="21"/>
        </w:rPr>
      </w:pPr>
      <w:bookmarkStart w:id="1214" w:name="_Toc453956639"/>
      <w:bookmarkStart w:id="1215" w:name="_Toc453957399"/>
      <w:r>
        <w:rPr>
          <w:rFonts w:hint="eastAsia" w:ascii="宋体" w:hAnsi="宋体"/>
          <w:b/>
          <w:bCs/>
          <w:sz w:val="21"/>
          <w:szCs w:val="21"/>
        </w:rPr>
        <w:t>证明服务的合格性和符合招标文件规定的文件</w:t>
      </w:r>
      <w:bookmarkEnd w:id="1214"/>
      <w:bookmarkEnd w:id="1215"/>
    </w:p>
    <w:p>
      <w:pPr>
        <w:widowControl w:val="0"/>
        <w:numPr>
          <w:ilvl w:val="1"/>
          <w:numId w:val="12"/>
        </w:numPr>
        <w:autoSpaceDE w:val="0"/>
        <w:autoSpaceDN w:val="0"/>
        <w:spacing w:after="0" w:line="360" w:lineRule="auto"/>
        <w:jc w:val="both"/>
        <w:rPr>
          <w:rFonts w:ascii="宋体" w:hAnsi="宋体" w:cs="宋体"/>
          <w:sz w:val="21"/>
          <w:szCs w:val="21"/>
        </w:rPr>
      </w:pPr>
      <w:r>
        <w:rPr>
          <w:rFonts w:hint="eastAsia" w:ascii="宋体" w:hAnsi="宋体" w:cs="宋体"/>
          <w:sz w:val="21"/>
          <w:szCs w:val="21"/>
        </w:rPr>
        <w:t xml:space="preserve">投标人应提交证明文件，证明其拟投标的服务的合格性符合招标文件规定。该证明文件作为投标文件的一部分。 </w:t>
      </w:r>
    </w:p>
    <w:p>
      <w:pPr>
        <w:widowControl w:val="0"/>
        <w:numPr>
          <w:ilvl w:val="1"/>
          <w:numId w:val="12"/>
        </w:numPr>
        <w:autoSpaceDE w:val="0"/>
        <w:autoSpaceDN w:val="0"/>
        <w:spacing w:after="0" w:line="360" w:lineRule="auto"/>
        <w:jc w:val="both"/>
        <w:rPr>
          <w:rFonts w:ascii="宋体" w:hAnsi="宋体" w:cs="宋体"/>
          <w:sz w:val="21"/>
          <w:szCs w:val="21"/>
        </w:rPr>
      </w:pPr>
      <w:r>
        <w:rPr>
          <w:rFonts w:hint="eastAsia" w:ascii="宋体" w:hAnsi="宋体" w:cs="宋体"/>
          <w:sz w:val="21"/>
          <w:szCs w:val="21"/>
        </w:rPr>
        <w:t xml:space="preserve">证明服务与招标文件的要求相一致的文件，可以是文字资料、图纸和数据，它包括： 服务主要内容、方案、质量、标准指标等的详细说明； </w:t>
      </w:r>
    </w:p>
    <w:p>
      <w:pPr>
        <w:widowControl w:val="0"/>
        <w:numPr>
          <w:ilvl w:val="1"/>
          <w:numId w:val="12"/>
        </w:numPr>
        <w:autoSpaceDE w:val="0"/>
        <w:autoSpaceDN w:val="0"/>
        <w:spacing w:after="0" w:line="360" w:lineRule="auto"/>
        <w:jc w:val="both"/>
        <w:rPr>
          <w:rFonts w:ascii="宋体" w:hAnsi="宋体"/>
          <w:sz w:val="21"/>
          <w:szCs w:val="21"/>
        </w:rPr>
      </w:pPr>
      <w:r>
        <w:rPr>
          <w:rFonts w:hint="eastAsia" w:ascii="宋体" w:hAnsi="宋体" w:cs="宋体"/>
          <w:sz w:val="21"/>
          <w:szCs w:val="21"/>
        </w:rPr>
        <w:t xml:space="preserve">对照招标文件服务内容与要求，逐条说明所提供服务已对招标文件的服务内容与要求作出了实质性的响应，并申明与服务内容与要求条文的偏差和例外。特别对有具体参数要求的指标，投标人须提供所投服务的具体参数值。投标人在阐述时应注意招标文件的服务内容、要求和标准。投标人在投标中要实质上满足或超过招标文件的要求。 </w:t>
      </w:r>
    </w:p>
    <w:p>
      <w:pPr>
        <w:widowControl w:val="0"/>
        <w:numPr>
          <w:ilvl w:val="0"/>
          <w:numId w:val="12"/>
        </w:numPr>
        <w:autoSpaceDE w:val="0"/>
        <w:autoSpaceDN w:val="0"/>
        <w:spacing w:after="0" w:line="360" w:lineRule="auto"/>
        <w:jc w:val="both"/>
        <w:outlineLvl w:val="0"/>
        <w:rPr>
          <w:rFonts w:ascii="宋体" w:hAnsi="宋体"/>
          <w:b/>
          <w:bCs/>
          <w:sz w:val="21"/>
          <w:szCs w:val="21"/>
        </w:rPr>
      </w:pPr>
      <w:bookmarkStart w:id="1216" w:name="_Toc453956640"/>
      <w:bookmarkStart w:id="1217" w:name="_Toc453957400"/>
      <w:r>
        <w:rPr>
          <w:rFonts w:hint="eastAsia" w:ascii="宋体" w:hAnsi="宋体"/>
          <w:b/>
          <w:bCs/>
          <w:sz w:val="21"/>
          <w:szCs w:val="21"/>
        </w:rPr>
        <w:t>投标保证金</w:t>
      </w:r>
      <w:bookmarkEnd w:id="1216"/>
      <w:bookmarkEnd w:id="1217"/>
    </w:p>
    <w:p>
      <w:pPr>
        <w:widowControl w:val="0"/>
        <w:numPr>
          <w:ilvl w:val="1"/>
          <w:numId w:val="12"/>
        </w:numPr>
        <w:autoSpaceDE w:val="0"/>
        <w:autoSpaceDN w:val="0"/>
        <w:spacing w:after="0" w:line="360" w:lineRule="auto"/>
        <w:jc w:val="both"/>
        <w:rPr>
          <w:rFonts w:ascii="宋体" w:hAnsi="宋体" w:cs="黑体"/>
          <w:b/>
          <w:bCs/>
          <w:sz w:val="21"/>
          <w:szCs w:val="21"/>
        </w:rPr>
      </w:pPr>
      <w:r>
        <w:rPr>
          <w:rFonts w:hint="eastAsia" w:ascii="宋体" w:hAnsi="宋体" w:cs="宋体"/>
          <w:sz w:val="21"/>
          <w:szCs w:val="21"/>
          <w:lang w:eastAsia="zh-TW"/>
        </w:rPr>
        <w:t>投标人应</w:t>
      </w:r>
      <w:r>
        <w:rPr>
          <w:rFonts w:hint="eastAsia" w:ascii="宋体" w:hAnsi="宋体" w:cs="宋体"/>
          <w:sz w:val="21"/>
          <w:szCs w:val="21"/>
        </w:rPr>
        <w:t>按</w:t>
      </w:r>
      <w:r>
        <w:rPr>
          <w:rFonts w:hint="eastAsia" w:ascii="宋体" w:hAnsi="宋体" w:cs="宋体"/>
          <w:b w:val="0"/>
          <w:bCs/>
          <w:sz w:val="21"/>
          <w:szCs w:val="21"/>
          <w:lang w:eastAsia="zh-TW"/>
        </w:rPr>
        <w:t>投标资料表</w:t>
      </w:r>
      <w:r>
        <w:rPr>
          <w:rFonts w:hint="eastAsia" w:ascii="宋体" w:hAnsi="宋体" w:cs="宋体"/>
          <w:bCs/>
          <w:sz w:val="21"/>
          <w:szCs w:val="21"/>
          <w:lang w:eastAsia="zh-TW"/>
        </w:rPr>
        <w:t>中规</w:t>
      </w:r>
      <w:r>
        <w:rPr>
          <w:rFonts w:hint="eastAsia" w:ascii="宋体" w:hAnsi="宋体" w:cs="宋体"/>
          <w:sz w:val="21"/>
          <w:szCs w:val="21"/>
          <w:lang w:eastAsia="zh-TW"/>
        </w:rPr>
        <w:t>定</w:t>
      </w:r>
      <w:r>
        <w:rPr>
          <w:rFonts w:hint="eastAsia" w:ascii="宋体" w:hAnsi="宋体" w:cs="宋体"/>
          <w:sz w:val="21"/>
          <w:szCs w:val="21"/>
        </w:rPr>
        <w:t>的金</w:t>
      </w:r>
      <w:r>
        <w:rPr>
          <w:rFonts w:hint="eastAsia" w:ascii="宋体" w:hAnsi="宋体" w:cs="宋体"/>
          <w:sz w:val="21"/>
          <w:szCs w:val="21"/>
          <w:lang w:eastAsia="zh-TW"/>
        </w:rPr>
        <w:t>额</w:t>
      </w:r>
      <w:r>
        <w:rPr>
          <w:rFonts w:hint="eastAsia" w:ascii="宋体" w:hAnsi="宋体" w:cs="宋体"/>
          <w:sz w:val="21"/>
          <w:szCs w:val="21"/>
        </w:rPr>
        <w:t>和期限缴纳</w:t>
      </w:r>
      <w:r>
        <w:rPr>
          <w:rFonts w:hint="eastAsia" w:ascii="宋体" w:hAnsi="宋体" w:cs="宋体"/>
          <w:sz w:val="21"/>
          <w:szCs w:val="21"/>
          <w:lang w:eastAsia="zh-TW"/>
        </w:rPr>
        <w:t>投标保证金</w:t>
      </w:r>
      <w:r>
        <w:rPr>
          <w:rFonts w:hint="eastAsia" w:ascii="宋体" w:hAnsi="宋体" w:cs="宋体"/>
          <w:sz w:val="21"/>
          <w:szCs w:val="21"/>
        </w:rPr>
        <w:t>，</w:t>
      </w:r>
      <w:r>
        <w:rPr>
          <w:rFonts w:hint="eastAsia" w:ascii="宋体" w:hAnsi="宋体" w:cs="宋体"/>
          <w:sz w:val="21"/>
          <w:szCs w:val="21"/>
          <w:lang w:eastAsia="zh-TW"/>
        </w:rPr>
        <w:t>并作为其投标</w:t>
      </w:r>
      <w:r>
        <w:rPr>
          <w:rFonts w:hint="eastAsia" w:ascii="宋体" w:hAnsi="宋体" w:cs="宋体"/>
          <w:sz w:val="21"/>
          <w:szCs w:val="21"/>
        </w:rPr>
        <w:t>文件的组成</w:t>
      </w:r>
      <w:r>
        <w:rPr>
          <w:rFonts w:hint="eastAsia" w:ascii="宋体" w:hAnsi="宋体" w:cs="宋体"/>
          <w:sz w:val="21"/>
          <w:szCs w:val="21"/>
          <w:lang w:eastAsia="zh-TW"/>
        </w:rPr>
        <w:t>部分。</w:t>
      </w:r>
    </w:p>
    <w:p>
      <w:pPr>
        <w:widowControl w:val="0"/>
        <w:numPr>
          <w:ilvl w:val="1"/>
          <w:numId w:val="12"/>
        </w:numPr>
        <w:autoSpaceDE w:val="0"/>
        <w:autoSpaceDN w:val="0"/>
        <w:spacing w:after="0" w:line="360" w:lineRule="auto"/>
        <w:jc w:val="both"/>
        <w:rPr>
          <w:rFonts w:ascii="宋体" w:hAnsi="宋体" w:cs="宋体"/>
          <w:sz w:val="21"/>
          <w:szCs w:val="21"/>
          <w:lang w:eastAsia="zh-TW"/>
        </w:rPr>
      </w:pPr>
      <w:r>
        <w:rPr>
          <w:rFonts w:hint="eastAsia" w:ascii="宋体" w:hAnsi="宋体" w:cs="宋体"/>
          <w:sz w:val="21"/>
          <w:szCs w:val="21"/>
          <w:lang w:eastAsia="zh-TW"/>
        </w:rPr>
        <w:t>如无质疑或投诉，未中标的投标人保证金，在中标通知书发出后</w:t>
      </w:r>
      <w:r>
        <w:rPr>
          <w:rFonts w:hint="eastAsia" w:ascii="宋体" w:hAnsi="宋体" w:cs="宋体"/>
          <w:sz w:val="21"/>
          <w:szCs w:val="21"/>
          <w:lang w:val="en-US" w:eastAsia="zh-CN"/>
        </w:rPr>
        <w:t>十</w:t>
      </w:r>
      <w:r>
        <w:rPr>
          <w:rFonts w:hint="eastAsia" w:ascii="宋体" w:hAnsi="宋体" w:cs="宋体"/>
          <w:sz w:val="21"/>
          <w:szCs w:val="21"/>
          <w:lang w:eastAsia="zh-TW"/>
        </w:rPr>
        <w:t>个工作日内不计利息原额退还；如有质疑或投诉，招标采购单位将在质疑和投诉处理完毕后不计利息原额退还。</w:t>
      </w:r>
    </w:p>
    <w:p>
      <w:pPr>
        <w:widowControl w:val="0"/>
        <w:numPr>
          <w:ilvl w:val="1"/>
          <w:numId w:val="12"/>
        </w:numPr>
        <w:autoSpaceDE w:val="0"/>
        <w:autoSpaceDN w:val="0"/>
        <w:spacing w:after="0" w:line="360" w:lineRule="auto"/>
        <w:jc w:val="both"/>
        <w:rPr>
          <w:rFonts w:ascii="宋体" w:hAnsi="宋体" w:cs="宋体"/>
          <w:b/>
          <w:sz w:val="21"/>
          <w:szCs w:val="21"/>
          <w:highlight w:val="none"/>
          <w:lang w:eastAsia="zh-TW"/>
        </w:rPr>
      </w:pPr>
      <w:r>
        <w:rPr>
          <w:rFonts w:hint="eastAsia" w:ascii="宋体" w:hAnsi="宋体" w:cs="宋体"/>
          <w:sz w:val="21"/>
          <w:szCs w:val="21"/>
          <w:lang w:eastAsia="zh-TW"/>
        </w:rPr>
        <w:t>中标人的投标保证金，在中标人与采购人签订采购合同后</w:t>
      </w:r>
      <w:r>
        <w:rPr>
          <w:rFonts w:hint="eastAsia" w:ascii="宋体" w:hAnsi="宋体" w:cs="宋体"/>
          <w:sz w:val="21"/>
          <w:szCs w:val="21"/>
          <w:lang w:val="en-US" w:eastAsia="zh-CN"/>
        </w:rPr>
        <w:t>十</w:t>
      </w:r>
      <w:r>
        <w:rPr>
          <w:rFonts w:hint="eastAsia" w:ascii="宋体" w:hAnsi="宋体" w:cs="宋体"/>
          <w:sz w:val="21"/>
          <w:szCs w:val="21"/>
          <w:lang w:eastAsia="zh-TW"/>
        </w:rPr>
        <w:t>个工作日内</w:t>
      </w:r>
      <w:r>
        <w:rPr>
          <w:rFonts w:hint="eastAsia" w:ascii="宋体" w:hAnsi="宋体" w:cs="宋体"/>
          <w:sz w:val="21"/>
          <w:szCs w:val="21"/>
          <w:highlight w:val="none"/>
          <w:lang w:eastAsia="zh-TW"/>
        </w:rPr>
        <w:t>不计利息退还</w:t>
      </w:r>
      <w:r>
        <w:rPr>
          <w:rFonts w:hint="eastAsia" w:ascii="宋体" w:hAnsi="宋体" w:cs="宋体"/>
          <w:b/>
          <w:sz w:val="21"/>
          <w:szCs w:val="21"/>
          <w:highlight w:val="none"/>
          <w:lang w:eastAsia="zh-TW"/>
        </w:rPr>
        <w:t>。</w:t>
      </w:r>
    </w:p>
    <w:p>
      <w:pPr>
        <w:widowControl w:val="0"/>
        <w:numPr>
          <w:ilvl w:val="1"/>
          <w:numId w:val="12"/>
        </w:numPr>
        <w:autoSpaceDE w:val="0"/>
        <w:autoSpaceDN w:val="0"/>
        <w:spacing w:after="0" w:line="360" w:lineRule="auto"/>
        <w:jc w:val="both"/>
        <w:rPr>
          <w:rFonts w:ascii="宋体" w:hAnsi="宋体"/>
          <w:sz w:val="21"/>
          <w:szCs w:val="21"/>
        </w:rPr>
      </w:pPr>
      <w:r>
        <w:rPr>
          <w:rFonts w:hint="eastAsia" w:ascii="宋体" w:hAnsi="宋体" w:cs="宋体"/>
          <w:sz w:val="21"/>
          <w:szCs w:val="21"/>
          <w:lang w:eastAsia="zh-TW"/>
        </w:rPr>
        <w:t>下列任一情况发生时</w:t>
      </w:r>
      <w:r>
        <w:rPr>
          <w:rFonts w:hint="eastAsia" w:ascii="宋体" w:hAnsi="宋体" w:cs="宋体"/>
          <w:sz w:val="21"/>
          <w:szCs w:val="21"/>
        </w:rPr>
        <w:t>，</w:t>
      </w:r>
      <w:r>
        <w:rPr>
          <w:rFonts w:hint="eastAsia" w:ascii="宋体" w:hAnsi="宋体" w:cs="宋体"/>
          <w:sz w:val="21"/>
          <w:szCs w:val="21"/>
          <w:lang w:eastAsia="zh-TW"/>
        </w:rPr>
        <w:t>投标保证金将不予退还：</w:t>
      </w:r>
    </w:p>
    <w:p>
      <w:pPr>
        <w:widowControl w:val="0"/>
        <w:numPr>
          <w:ilvl w:val="2"/>
          <w:numId w:val="12"/>
        </w:numPr>
        <w:tabs>
          <w:tab w:val="left" w:pos="851"/>
          <w:tab w:val="left" w:pos="1134"/>
        </w:tabs>
        <w:autoSpaceDE w:val="0"/>
        <w:autoSpaceDN w:val="0"/>
        <w:spacing w:after="0" w:line="360" w:lineRule="auto"/>
        <w:jc w:val="both"/>
        <w:rPr>
          <w:rFonts w:ascii="宋体" w:hAnsi="宋体"/>
          <w:sz w:val="21"/>
          <w:szCs w:val="21"/>
        </w:rPr>
      </w:pPr>
      <w:r>
        <w:rPr>
          <w:rFonts w:hint="eastAsia" w:ascii="宋体" w:hAnsi="宋体" w:cs="宋体"/>
          <w:sz w:val="21"/>
          <w:szCs w:val="21"/>
          <w:lang w:eastAsia="zh-TW"/>
        </w:rPr>
        <w:t>投标人在招标文件中规定的投标有效期内撤回其投标</w:t>
      </w:r>
      <w:r>
        <w:rPr>
          <w:rFonts w:hint="eastAsia" w:ascii="宋体" w:hAnsi="宋体" w:cs="宋体"/>
          <w:sz w:val="21"/>
          <w:szCs w:val="21"/>
        </w:rPr>
        <w:t>；</w:t>
      </w:r>
    </w:p>
    <w:p>
      <w:pPr>
        <w:widowControl w:val="0"/>
        <w:numPr>
          <w:ilvl w:val="2"/>
          <w:numId w:val="12"/>
        </w:numPr>
        <w:tabs>
          <w:tab w:val="left" w:pos="851"/>
          <w:tab w:val="left" w:pos="1134"/>
        </w:tabs>
        <w:autoSpaceDE w:val="0"/>
        <w:autoSpaceDN w:val="0"/>
        <w:spacing w:after="0" w:line="360" w:lineRule="auto"/>
        <w:jc w:val="both"/>
        <w:rPr>
          <w:rFonts w:ascii="宋体" w:hAnsi="宋体"/>
          <w:sz w:val="21"/>
          <w:szCs w:val="21"/>
        </w:rPr>
      </w:pPr>
      <w:r>
        <w:rPr>
          <w:rFonts w:hint="eastAsia" w:ascii="宋体" w:hAnsi="宋体" w:cs="宋体"/>
          <w:sz w:val="21"/>
          <w:szCs w:val="21"/>
          <w:lang w:eastAsia="zh-TW"/>
        </w:rPr>
        <w:t>中标后无正当理由放弃中标或中标人在规定期限内未能根据本须知规定签订合同</w:t>
      </w:r>
      <w:r>
        <w:rPr>
          <w:rFonts w:hint="eastAsia" w:ascii="宋体" w:hAnsi="宋体" w:cs="宋体"/>
          <w:sz w:val="21"/>
          <w:szCs w:val="21"/>
        </w:rPr>
        <w:t>；</w:t>
      </w:r>
    </w:p>
    <w:p>
      <w:pPr>
        <w:widowControl w:val="0"/>
        <w:numPr>
          <w:ilvl w:val="2"/>
          <w:numId w:val="12"/>
        </w:numPr>
        <w:tabs>
          <w:tab w:val="left" w:pos="851"/>
          <w:tab w:val="left" w:pos="1134"/>
        </w:tabs>
        <w:autoSpaceDE w:val="0"/>
        <w:autoSpaceDN w:val="0"/>
        <w:spacing w:after="0" w:line="360" w:lineRule="auto"/>
        <w:ind w:left="851" w:hanging="851"/>
        <w:jc w:val="both"/>
        <w:rPr>
          <w:rFonts w:ascii="宋体" w:hAnsi="宋体" w:cs="宋体"/>
          <w:sz w:val="21"/>
          <w:szCs w:val="21"/>
          <w:lang w:eastAsia="zh-TW"/>
        </w:rPr>
      </w:pPr>
      <w:r>
        <w:rPr>
          <w:rFonts w:hint="eastAsia" w:ascii="宋体" w:hAnsi="宋体" w:cs="宋体"/>
          <w:sz w:val="21"/>
          <w:szCs w:val="21"/>
          <w:lang w:eastAsia="zh-TW"/>
        </w:rPr>
        <w:t>将中标项目转让给他人，或者在投标文件中未说明，且未经采购人同意，违反招标文件规定，将中标项目分包给他人的</w:t>
      </w:r>
      <w:r>
        <w:rPr>
          <w:rFonts w:hint="eastAsia" w:ascii="宋体" w:hAnsi="宋体" w:cs="宋体"/>
          <w:sz w:val="21"/>
          <w:szCs w:val="21"/>
        </w:rPr>
        <w:t>；</w:t>
      </w:r>
    </w:p>
    <w:p>
      <w:pPr>
        <w:widowControl w:val="0"/>
        <w:numPr>
          <w:ilvl w:val="0"/>
          <w:numId w:val="12"/>
        </w:numPr>
        <w:autoSpaceDE w:val="0"/>
        <w:autoSpaceDN w:val="0"/>
        <w:spacing w:after="0" w:line="360" w:lineRule="auto"/>
        <w:jc w:val="both"/>
        <w:outlineLvl w:val="0"/>
        <w:rPr>
          <w:rFonts w:ascii="宋体" w:hAnsi="宋体"/>
          <w:b/>
          <w:bCs/>
          <w:sz w:val="21"/>
          <w:szCs w:val="21"/>
        </w:rPr>
      </w:pPr>
      <w:bookmarkStart w:id="1218" w:name="_Toc293506680"/>
      <w:bookmarkEnd w:id="1218"/>
      <w:bookmarkStart w:id="1219" w:name="_Toc293506682"/>
      <w:bookmarkEnd w:id="1219"/>
      <w:bookmarkStart w:id="1220" w:name="_Toc293507826"/>
      <w:bookmarkEnd w:id="1220"/>
      <w:bookmarkStart w:id="1221" w:name="_Toc293507719"/>
      <w:bookmarkEnd w:id="1221"/>
      <w:bookmarkStart w:id="1222" w:name="_Toc293507824"/>
      <w:bookmarkEnd w:id="1222"/>
      <w:bookmarkStart w:id="1223" w:name="_Toc293506683"/>
      <w:bookmarkEnd w:id="1223"/>
      <w:bookmarkStart w:id="1224" w:name="_Toc293506681"/>
      <w:bookmarkEnd w:id="1224"/>
      <w:bookmarkStart w:id="1225" w:name="_Toc293507718"/>
      <w:bookmarkEnd w:id="1225"/>
      <w:bookmarkStart w:id="1226" w:name="_Toc293507823"/>
      <w:bookmarkEnd w:id="1226"/>
      <w:bookmarkStart w:id="1227" w:name="_Toc294000388"/>
      <w:bookmarkEnd w:id="1227"/>
      <w:bookmarkStart w:id="1228" w:name="_Toc293507720"/>
      <w:bookmarkEnd w:id="1228"/>
      <w:bookmarkStart w:id="1229" w:name="_Toc293507825"/>
      <w:bookmarkEnd w:id="1229"/>
      <w:bookmarkStart w:id="1230" w:name="_Toc293507624"/>
      <w:bookmarkEnd w:id="1230"/>
      <w:bookmarkStart w:id="1231" w:name="_Toc293507627"/>
      <w:bookmarkEnd w:id="1231"/>
      <w:bookmarkStart w:id="1232" w:name="_Toc293506741"/>
      <w:bookmarkEnd w:id="1232"/>
      <w:bookmarkStart w:id="1233" w:name="_Toc294000390"/>
      <w:bookmarkEnd w:id="1233"/>
      <w:bookmarkStart w:id="1234" w:name="_Toc293506740"/>
      <w:bookmarkEnd w:id="1234"/>
      <w:bookmarkStart w:id="1235" w:name="_Toc293507625"/>
      <w:bookmarkEnd w:id="1235"/>
      <w:bookmarkStart w:id="1236" w:name="_Toc294000389"/>
      <w:bookmarkEnd w:id="1236"/>
      <w:bookmarkStart w:id="1237" w:name="_Toc293507626"/>
      <w:bookmarkEnd w:id="1237"/>
      <w:bookmarkStart w:id="1238" w:name="_Toc293506742"/>
      <w:bookmarkEnd w:id="1238"/>
      <w:bookmarkStart w:id="1239" w:name="_Toc293506743"/>
      <w:bookmarkEnd w:id="1239"/>
      <w:bookmarkStart w:id="1240" w:name="_Toc293507717"/>
      <w:bookmarkEnd w:id="1240"/>
      <w:bookmarkStart w:id="1241" w:name="_Toc294000387"/>
      <w:bookmarkEnd w:id="1241"/>
      <w:bookmarkStart w:id="1242" w:name="_Toc453956641"/>
      <w:bookmarkStart w:id="1243" w:name="_Toc453957401"/>
      <w:r>
        <w:rPr>
          <w:rFonts w:hint="eastAsia" w:ascii="宋体" w:hAnsi="宋体"/>
          <w:b/>
          <w:bCs/>
          <w:sz w:val="21"/>
          <w:szCs w:val="21"/>
        </w:rPr>
        <w:t>投标有效期</w:t>
      </w:r>
      <w:bookmarkEnd w:id="1242"/>
      <w:bookmarkEnd w:id="1243"/>
    </w:p>
    <w:p>
      <w:pPr>
        <w:widowControl w:val="0"/>
        <w:numPr>
          <w:ilvl w:val="1"/>
          <w:numId w:val="12"/>
        </w:numPr>
        <w:autoSpaceDE w:val="0"/>
        <w:autoSpaceDN w:val="0"/>
        <w:spacing w:after="0" w:line="360" w:lineRule="auto"/>
        <w:jc w:val="both"/>
        <w:rPr>
          <w:rFonts w:ascii="宋体" w:hAnsi="宋体" w:cs="黑体"/>
          <w:b/>
          <w:bCs/>
          <w:sz w:val="21"/>
          <w:szCs w:val="21"/>
        </w:rPr>
      </w:pPr>
      <w:r>
        <w:rPr>
          <w:rFonts w:hint="eastAsia" w:ascii="宋体" w:hAnsi="宋体" w:cs="宋体"/>
          <w:sz w:val="21"/>
          <w:szCs w:val="21"/>
          <w:lang w:eastAsia="zh-TW"/>
        </w:rPr>
        <w:t>投标应自</w:t>
      </w:r>
      <w:r>
        <w:rPr>
          <w:rFonts w:hint="eastAsia" w:ascii="宋体" w:hAnsi="宋体" w:cs="宋体"/>
          <w:b w:val="0"/>
          <w:bCs/>
          <w:sz w:val="21"/>
          <w:szCs w:val="21"/>
          <w:lang w:eastAsia="zh-TW"/>
        </w:rPr>
        <w:t>投标资料表</w:t>
      </w:r>
      <w:r>
        <w:rPr>
          <w:rFonts w:hint="eastAsia" w:ascii="宋体" w:hAnsi="宋体" w:cs="宋体"/>
          <w:bCs/>
          <w:sz w:val="21"/>
          <w:szCs w:val="21"/>
          <w:lang w:eastAsia="zh-TW"/>
        </w:rPr>
        <w:t>中规定的</w:t>
      </w:r>
      <w:r>
        <w:rPr>
          <w:rFonts w:hint="eastAsia" w:ascii="宋体" w:hAnsi="宋体" w:cs="宋体"/>
          <w:bCs/>
          <w:sz w:val="21"/>
          <w:szCs w:val="21"/>
        </w:rPr>
        <w:t>投标文件递交截止时间</w:t>
      </w:r>
      <w:r>
        <w:rPr>
          <w:rFonts w:hint="eastAsia" w:ascii="宋体" w:hAnsi="宋体" w:cs="宋体"/>
          <w:bCs/>
          <w:sz w:val="21"/>
          <w:szCs w:val="21"/>
          <w:lang w:eastAsia="zh-TW"/>
        </w:rPr>
        <w:t>起</w:t>
      </w:r>
      <w:r>
        <w:rPr>
          <w:rFonts w:hint="eastAsia" w:ascii="宋体" w:hAnsi="宋体" w:cs="宋体"/>
          <w:bCs/>
          <w:sz w:val="21"/>
          <w:szCs w:val="21"/>
        </w:rPr>
        <w:t>，</w:t>
      </w:r>
      <w:r>
        <w:rPr>
          <w:rFonts w:hint="eastAsia" w:ascii="宋体" w:hAnsi="宋体" w:cs="宋体"/>
          <w:bCs/>
          <w:sz w:val="21"/>
          <w:szCs w:val="21"/>
          <w:lang w:eastAsia="zh-TW"/>
        </w:rPr>
        <w:t>并在</w:t>
      </w:r>
      <w:r>
        <w:rPr>
          <w:rFonts w:hint="eastAsia" w:ascii="宋体" w:hAnsi="宋体" w:cs="宋体"/>
          <w:b w:val="0"/>
          <w:bCs/>
          <w:sz w:val="21"/>
          <w:szCs w:val="21"/>
          <w:lang w:eastAsia="zh-TW"/>
        </w:rPr>
        <w:t>投标资料表</w:t>
      </w:r>
      <w:r>
        <w:rPr>
          <w:rFonts w:hint="eastAsia" w:ascii="宋体" w:hAnsi="宋体" w:cs="宋体"/>
          <w:sz w:val="21"/>
          <w:szCs w:val="21"/>
          <w:lang w:eastAsia="zh-TW"/>
        </w:rPr>
        <w:t>中所述期限内保持有效。投标有效期不足的投标将被视为非实质性响应</w:t>
      </w:r>
      <w:r>
        <w:rPr>
          <w:rFonts w:hint="eastAsia" w:ascii="宋体" w:hAnsi="宋体"/>
          <w:sz w:val="21"/>
          <w:szCs w:val="21"/>
        </w:rPr>
        <w:t>，</w:t>
      </w:r>
      <w:r>
        <w:rPr>
          <w:rFonts w:hint="eastAsia" w:ascii="宋体" w:hAnsi="宋体" w:cs="宋体"/>
          <w:sz w:val="21"/>
          <w:szCs w:val="21"/>
        </w:rPr>
        <w:t>视为无效投标</w:t>
      </w:r>
      <w:r>
        <w:rPr>
          <w:rFonts w:hint="eastAsia" w:ascii="宋体" w:hAnsi="宋体" w:cs="宋体"/>
          <w:sz w:val="21"/>
          <w:szCs w:val="21"/>
          <w:lang w:eastAsia="zh-TW"/>
        </w:rPr>
        <w:t>。</w:t>
      </w:r>
    </w:p>
    <w:p>
      <w:pPr>
        <w:widowControl w:val="0"/>
        <w:numPr>
          <w:ilvl w:val="1"/>
          <w:numId w:val="12"/>
        </w:numPr>
        <w:autoSpaceDE w:val="0"/>
        <w:autoSpaceDN w:val="0"/>
        <w:spacing w:after="0" w:line="360" w:lineRule="auto"/>
        <w:jc w:val="both"/>
        <w:rPr>
          <w:rFonts w:ascii="宋体" w:hAnsi="宋体"/>
          <w:sz w:val="21"/>
          <w:szCs w:val="21"/>
        </w:rPr>
      </w:pPr>
      <w:r>
        <w:rPr>
          <w:rFonts w:hint="eastAsia" w:ascii="宋体" w:hAnsi="宋体" w:cs="宋体"/>
          <w:sz w:val="21"/>
          <w:szCs w:val="21"/>
          <w:lang w:eastAsia="zh-TW"/>
        </w:rPr>
        <w:t>特殊情况下</w:t>
      </w:r>
      <w:r>
        <w:rPr>
          <w:rFonts w:hint="eastAsia" w:ascii="宋体" w:hAnsi="宋体" w:cs="宋体"/>
          <w:sz w:val="21"/>
          <w:szCs w:val="21"/>
        </w:rPr>
        <w:t>，</w:t>
      </w:r>
      <w:r>
        <w:rPr>
          <w:rFonts w:hint="eastAsia" w:ascii="宋体" w:hAnsi="宋体" w:cs="宋体"/>
          <w:sz w:val="21"/>
          <w:szCs w:val="21"/>
          <w:lang w:eastAsia="zh-TW"/>
        </w:rPr>
        <w:t>在原投标有效期截止之前</w:t>
      </w:r>
      <w:r>
        <w:rPr>
          <w:rFonts w:hint="eastAsia" w:ascii="宋体" w:hAnsi="宋体" w:cs="宋体"/>
          <w:sz w:val="21"/>
          <w:szCs w:val="21"/>
        </w:rPr>
        <w:t>，</w:t>
      </w:r>
      <w:r>
        <w:rPr>
          <w:rFonts w:hint="eastAsia" w:ascii="宋体" w:hAnsi="宋体" w:cs="宋体"/>
          <w:sz w:val="21"/>
          <w:szCs w:val="21"/>
          <w:lang w:val="en-US" w:eastAsia="zh-CN"/>
        </w:rPr>
        <w:t>招标人</w:t>
      </w:r>
      <w:r>
        <w:rPr>
          <w:rFonts w:hint="eastAsia" w:ascii="宋体" w:hAnsi="宋体" w:cs="宋体"/>
          <w:sz w:val="21"/>
          <w:szCs w:val="21"/>
          <w:lang w:eastAsia="zh-TW"/>
        </w:rPr>
        <w:t>构可要求投标人延长投标有效期。这种要求与答复均应以书面形式提交。投标人可拒绝</w:t>
      </w:r>
      <w:r>
        <w:rPr>
          <w:rFonts w:hint="eastAsia" w:ascii="宋体" w:hAnsi="宋体" w:cs="宋体"/>
          <w:sz w:val="21"/>
          <w:szCs w:val="21"/>
          <w:lang w:val="en-US" w:eastAsia="zh-CN"/>
        </w:rPr>
        <w:t>招标人</w:t>
      </w:r>
      <w:r>
        <w:rPr>
          <w:rFonts w:hint="eastAsia" w:ascii="宋体" w:hAnsi="宋体" w:cs="宋体"/>
          <w:sz w:val="21"/>
          <w:szCs w:val="21"/>
          <w:lang w:eastAsia="zh-TW"/>
        </w:rPr>
        <w:t>构的这种要求</w:t>
      </w:r>
      <w:r>
        <w:rPr>
          <w:rFonts w:hint="eastAsia" w:ascii="宋体" w:hAnsi="宋体" w:cs="宋体"/>
          <w:sz w:val="21"/>
          <w:szCs w:val="21"/>
        </w:rPr>
        <w:t>，</w:t>
      </w:r>
      <w:r>
        <w:rPr>
          <w:rFonts w:hint="eastAsia" w:ascii="宋体" w:hAnsi="宋体" w:cs="宋体"/>
          <w:sz w:val="21"/>
          <w:szCs w:val="21"/>
          <w:lang w:eastAsia="zh-TW"/>
        </w:rPr>
        <w:t>其投标保证金将不会被没收</w:t>
      </w:r>
      <w:r>
        <w:rPr>
          <w:rFonts w:hint="eastAsia" w:ascii="宋体" w:hAnsi="宋体" w:cs="宋体"/>
          <w:sz w:val="21"/>
          <w:szCs w:val="21"/>
        </w:rPr>
        <w:t>，</w:t>
      </w:r>
      <w:r>
        <w:rPr>
          <w:rFonts w:hint="eastAsia" w:ascii="宋体" w:hAnsi="宋体" w:cs="宋体"/>
          <w:sz w:val="21"/>
          <w:szCs w:val="21"/>
          <w:lang w:eastAsia="zh-TW"/>
        </w:rPr>
        <w:t>但其投标在原投标有效期期满后将不再有效。同意延长投标有效期的投标人将不会被要求和允许修正其投标</w:t>
      </w:r>
      <w:r>
        <w:rPr>
          <w:rFonts w:hint="eastAsia" w:ascii="宋体" w:hAnsi="宋体" w:cs="宋体"/>
          <w:sz w:val="21"/>
          <w:szCs w:val="21"/>
        </w:rPr>
        <w:t>，</w:t>
      </w:r>
      <w:r>
        <w:rPr>
          <w:rFonts w:hint="eastAsia" w:ascii="宋体" w:hAnsi="宋体" w:cs="宋体"/>
          <w:sz w:val="21"/>
          <w:szCs w:val="21"/>
          <w:lang w:eastAsia="zh-TW"/>
        </w:rPr>
        <w:t>而只会被要求相应地延长其投标保证金的有效期。在这种情况下</w:t>
      </w:r>
      <w:r>
        <w:rPr>
          <w:rFonts w:hint="eastAsia" w:ascii="宋体" w:hAnsi="宋体" w:cs="宋体"/>
          <w:sz w:val="21"/>
          <w:szCs w:val="21"/>
        </w:rPr>
        <w:t>，</w:t>
      </w:r>
      <w:r>
        <w:rPr>
          <w:rFonts w:hint="eastAsia" w:ascii="宋体" w:hAnsi="宋体" w:cs="宋体"/>
          <w:sz w:val="21"/>
          <w:szCs w:val="21"/>
          <w:lang w:eastAsia="zh-TW"/>
        </w:rPr>
        <w:t>本须知有关投标保证金的退还和没收的规定将在延长了的有效期内继续有效。</w:t>
      </w:r>
    </w:p>
    <w:p>
      <w:pPr>
        <w:widowControl w:val="0"/>
        <w:numPr>
          <w:ilvl w:val="0"/>
          <w:numId w:val="12"/>
        </w:numPr>
        <w:autoSpaceDE w:val="0"/>
        <w:autoSpaceDN w:val="0"/>
        <w:spacing w:after="0" w:line="360" w:lineRule="auto"/>
        <w:jc w:val="both"/>
        <w:outlineLvl w:val="0"/>
        <w:rPr>
          <w:rFonts w:ascii="宋体" w:hAnsi="宋体"/>
          <w:b/>
          <w:bCs/>
          <w:sz w:val="21"/>
          <w:szCs w:val="21"/>
        </w:rPr>
      </w:pPr>
      <w:bookmarkStart w:id="1244" w:name="_Toc453957402"/>
      <w:bookmarkStart w:id="1245" w:name="_Toc453956642"/>
      <w:r>
        <w:rPr>
          <w:rFonts w:hint="eastAsia" w:ascii="宋体" w:hAnsi="宋体"/>
          <w:b/>
          <w:bCs/>
          <w:sz w:val="21"/>
          <w:szCs w:val="21"/>
        </w:rPr>
        <w:t>投标文件的式样和签署</w:t>
      </w:r>
      <w:bookmarkEnd w:id="1244"/>
      <w:bookmarkEnd w:id="1245"/>
    </w:p>
    <w:p>
      <w:pPr>
        <w:widowControl w:val="0"/>
        <w:numPr>
          <w:ilvl w:val="1"/>
          <w:numId w:val="12"/>
        </w:numPr>
        <w:autoSpaceDE w:val="0"/>
        <w:autoSpaceDN w:val="0"/>
        <w:spacing w:after="0" w:line="360" w:lineRule="auto"/>
        <w:jc w:val="both"/>
        <w:rPr>
          <w:rFonts w:ascii="宋体" w:hAnsi="宋体" w:cs="黑体"/>
          <w:b/>
          <w:bCs/>
          <w:sz w:val="21"/>
          <w:szCs w:val="21"/>
        </w:rPr>
      </w:pPr>
      <w:r>
        <w:rPr>
          <w:rFonts w:hint="eastAsia" w:ascii="宋体" w:hAnsi="宋体" w:cs="宋体"/>
          <w:sz w:val="21"/>
          <w:szCs w:val="21"/>
          <w:lang w:eastAsia="zh-TW"/>
        </w:rPr>
        <w:t>投标文件的式样：投标人应准备一份投标文件正本和</w:t>
      </w:r>
      <w:r>
        <w:rPr>
          <w:rFonts w:hint="eastAsia" w:ascii="宋体" w:hAnsi="宋体" w:cs="宋体"/>
          <w:b w:val="0"/>
          <w:bCs/>
          <w:sz w:val="21"/>
          <w:szCs w:val="21"/>
          <w:lang w:eastAsia="zh-TW"/>
        </w:rPr>
        <w:t>投标资料表</w:t>
      </w:r>
      <w:r>
        <w:rPr>
          <w:rFonts w:hint="eastAsia" w:ascii="宋体" w:hAnsi="宋体" w:cs="宋体"/>
          <w:sz w:val="21"/>
          <w:szCs w:val="21"/>
          <w:lang w:eastAsia="zh-TW"/>
        </w:rPr>
        <w:t>中规定数目的副本</w:t>
      </w:r>
      <w:r>
        <w:rPr>
          <w:rFonts w:hint="eastAsia" w:ascii="宋体" w:hAnsi="宋体" w:cs="宋体"/>
          <w:sz w:val="21"/>
          <w:szCs w:val="21"/>
        </w:rPr>
        <w:t>，</w:t>
      </w:r>
      <w:r>
        <w:rPr>
          <w:rFonts w:hint="eastAsia" w:ascii="宋体" w:hAnsi="宋体" w:cs="宋体"/>
          <w:sz w:val="21"/>
          <w:szCs w:val="21"/>
          <w:lang w:eastAsia="zh-TW"/>
        </w:rPr>
        <w:t>投标文件的副本可采用正本的复印件。每套投标文件须清楚地标明“正本”或</w:t>
      </w:r>
      <w:r>
        <w:rPr>
          <w:rFonts w:hint="eastAsia" w:ascii="宋体" w:hAnsi="宋体" w:cs="宋体"/>
          <w:sz w:val="21"/>
          <w:szCs w:val="21"/>
        </w:rPr>
        <w:t>“副</w:t>
      </w:r>
      <w:r>
        <w:rPr>
          <w:rFonts w:hint="eastAsia" w:ascii="宋体" w:hAnsi="宋体" w:cs="宋体"/>
          <w:sz w:val="21"/>
          <w:szCs w:val="21"/>
          <w:lang w:eastAsia="zh-TW"/>
        </w:rPr>
        <w:t>本</w:t>
      </w:r>
      <w:r>
        <w:rPr>
          <w:rFonts w:hint="eastAsia" w:ascii="宋体" w:hAnsi="宋体" w:cs="宋体"/>
          <w:sz w:val="21"/>
          <w:szCs w:val="21"/>
        </w:rPr>
        <w:t>”</w:t>
      </w:r>
      <w:r>
        <w:rPr>
          <w:rFonts w:hint="eastAsia" w:ascii="宋体" w:hAnsi="宋体" w:cs="宋体"/>
          <w:sz w:val="21"/>
          <w:szCs w:val="21"/>
          <w:lang w:eastAsia="zh-TW"/>
        </w:rPr>
        <w:t>。若副本与正本不符</w:t>
      </w:r>
      <w:r>
        <w:rPr>
          <w:rFonts w:hint="eastAsia" w:ascii="宋体" w:hAnsi="宋体" w:cs="宋体"/>
          <w:sz w:val="21"/>
          <w:szCs w:val="21"/>
        </w:rPr>
        <w:t>，</w:t>
      </w:r>
      <w:r>
        <w:rPr>
          <w:rFonts w:hint="eastAsia" w:ascii="宋体" w:hAnsi="宋体" w:cs="宋体"/>
          <w:sz w:val="21"/>
          <w:szCs w:val="21"/>
          <w:lang w:eastAsia="zh-TW"/>
        </w:rPr>
        <w:t>以正本为准。</w:t>
      </w:r>
    </w:p>
    <w:p>
      <w:pPr>
        <w:widowControl w:val="0"/>
        <w:numPr>
          <w:ilvl w:val="1"/>
          <w:numId w:val="12"/>
        </w:numPr>
        <w:autoSpaceDE w:val="0"/>
        <w:autoSpaceDN w:val="0"/>
        <w:spacing w:after="0" w:line="360" w:lineRule="auto"/>
        <w:jc w:val="both"/>
        <w:rPr>
          <w:rFonts w:ascii="宋体" w:hAnsi="宋体" w:cs="黑体"/>
          <w:b/>
          <w:bCs/>
          <w:sz w:val="21"/>
          <w:szCs w:val="21"/>
        </w:rPr>
      </w:pPr>
      <w:r>
        <w:rPr>
          <w:rFonts w:hint="eastAsia" w:ascii="宋体" w:hAnsi="宋体" w:cs="宋体"/>
          <w:sz w:val="21"/>
          <w:szCs w:val="21"/>
          <w:lang w:eastAsia="zh-TW"/>
        </w:rPr>
        <w:t>投标文件的签署：</w:t>
      </w:r>
    </w:p>
    <w:p>
      <w:pPr>
        <w:widowControl w:val="0"/>
        <w:numPr>
          <w:ilvl w:val="2"/>
          <w:numId w:val="12"/>
        </w:numPr>
        <w:tabs>
          <w:tab w:val="left" w:pos="851"/>
        </w:tabs>
        <w:autoSpaceDE w:val="0"/>
        <w:autoSpaceDN w:val="0"/>
        <w:spacing w:after="0" w:line="360" w:lineRule="auto"/>
        <w:ind w:left="851" w:hanging="851"/>
        <w:jc w:val="both"/>
        <w:rPr>
          <w:rFonts w:ascii="宋体" w:hAnsi="宋体"/>
          <w:sz w:val="21"/>
          <w:szCs w:val="21"/>
        </w:rPr>
      </w:pPr>
      <w:r>
        <w:rPr>
          <w:rFonts w:hint="eastAsia" w:ascii="宋体" w:hAnsi="宋体" w:cs="宋体"/>
          <w:sz w:val="21"/>
          <w:szCs w:val="21"/>
          <w:lang w:eastAsia="zh-TW"/>
        </w:rPr>
        <w:t>投标文件的正本需打印或用不褪色墨水书写</w:t>
      </w:r>
      <w:r>
        <w:rPr>
          <w:rFonts w:hint="eastAsia" w:ascii="宋体" w:hAnsi="宋体" w:cs="宋体"/>
          <w:sz w:val="21"/>
          <w:szCs w:val="21"/>
        </w:rPr>
        <w:t>，招标文件要求签名的</w:t>
      </w:r>
      <w:r>
        <w:rPr>
          <w:rFonts w:hint="eastAsia" w:ascii="宋体" w:hAnsi="宋体" w:cs="宋体"/>
          <w:sz w:val="21"/>
          <w:szCs w:val="21"/>
          <w:lang w:eastAsia="zh-TW"/>
        </w:rPr>
        <w:t>由</w:t>
      </w:r>
      <w:r>
        <w:rPr>
          <w:rFonts w:hint="eastAsia" w:ascii="宋体" w:hAnsi="宋体" w:cs="宋体"/>
          <w:sz w:val="21"/>
          <w:szCs w:val="21"/>
        </w:rPr>
        <w:t>法定</w:t>
      </w:r>
      <w:r>
        <w:rPr>
          <w:rFonts w:hint="eastAsia" w:ascii="宋体" w:hAnsi="宋体" w:cs="宋体"/>
          <w:sz w:val="21"/>
          <w:szCs w:val="21"/>
          <w:lang w:eastAsia="zh-TW"/>
        </w:rPr>
        <w:t>代表人或经其正式授权的代表签字</w:t>
      </w:r>
      <w:r>
        <w:rPr>
          <w:rFonts w:hint="eastAsia" w:ascii="宋体" w:hAnsi="宋体" w:cs="宋体"/>
          <w:sz w:val="21"/>
          <w:szCs w:val="21"/>
        </w:rPr>
        <w:t>，</w:t>
      </w:r>
      <w:r>
        <w:rPr>
          <w:rFonts w:hint="eastAsia" w:ascii="宋体" w:hAnsi="宋体" w:cs="宋体"/>
          <w:b w:val="0"/>
          <w:bCs w:val="0"/>
          <w:sz w:val="21"/>
          <w:szCs w:val="21"/>
        </w:rPr>
        <w:t>投标文件每一页均要求加盖投标人公章</w:t>
      </w:r>
      <w:r>
        <w:rPr>
          <w:rFonts w:hint="eastAsia" w:ascii="宋体" w:hAnsi="宋体" w:cs="宋体"/>
          <w:b/>
          <w:bCs/>
          <w:sz w:val="21"/>
          <w:szCs w:val="21"/>
        </w:rPr>
        <w:t>，</w:t>
      </w:r>
      <w:r>
        <w:rPr>
          <w:rFonts w:hint="eastAsia" w:ascii="宋体" w:hAnsi="宋体" w:cs="宋体"/>
          <w:sz w:val="21"/>
          <w:szCs w:val="21"/>
        </w:rPr>
        <w:t>副本可以复印，与正本具有同等法律效力</w:t>
      </w:r>
      <w:r>
        <w:rPr>
          <w:rFonts w:hint="eastAsia" w:ascii="宋体" w:hAnsi="宋体" w:cs="宋体"/>
          <w:sz w:val="21"/>
          <w:szCs w:val="21"/>
          <w:lang w:eastAsia="zh-TW"/>
        </w:rPr>
        <w:t>。授权代表须将以书面形式出具的《法定代表人授权</w:t>
      </w:r>
      <w:r>
        <w:rPr>
          <w:rFonts w:hint="eastAsia" w:ascii="宋体" w:hAnsi="宋体" w:cs="宋体"/>
          <w:sz w:val="21"/>
          <w:szCs w:val="21"/>
        </w:rPr>
        <w:t>委托</w:t>
      </w:r>
      <w:r>
        <w:rPr>
          <w:rFonts w:hint="eastAsia" w:ascii="宋体" w:hAnsi="宋体" w:cs="宋体"/>
          <w:sz w:val="21"/>
          <w:szCs w:val="21"/>
          <w:lang w:eastAsia="zh-TW"/>
        </w:rPr>
        <w:t>书》附在</w:t>
      </w:r>
      <w:r>
        <w:rPr>
          <w:rFonts w:hint="eastAsia" w:ascii="宋体" w:hAnsi="宋体" w:cs="宋体"/>
          <w:sz w:val="21"/>
          <w:szCs w:val="21"/>
        </w:rPr>
        <w:t>投</w:t>
      </w:r>
      <w:r>
        <w:rPr>
          <w:rFonts w:hint="eastAsia" w:ascii="宋体" w:hAnsi="宋体" w:cs="宋体"/>
          <w:sz w:val="21"/>
          <w:szCs w:val="21"/>
          <w:lang w:eastAsia="zh-TW"/>
        </w:rPr>
        <w:t>标文件中</w:t>
      </w:r>
      <w:r>
        <w:rPr>
          <w:rFonts w:hint="eastAsia" w:ascii="宋体" w:hAnsi="宋体" w:cs="宋体"/>
          <w:sz w:val="21"/>
          <w:szCs w:val="21"/>
        </w:rPr>
        <w:t>；</w:t>
      </w:r>
    </w:p>
    <w:p>
      <w:pPr>
        <w:widowControl w:val="0"/>
        <w:numPr>
          <w:ilvl w:val="2"/>
          <w:numId w:val="12"/>
        </w:numPr>
        <w:tabs>
          <w:tab w:val="left" w:pos="851"/>
        </w:tabs>
        <w:autoSpaceDE w:val="0"/>
        <w:autoSpaceDN w:val="0"/>
        <w:spacing w:after="0" w:line="360" w:lineRule="auto"/>
        <w:ind w:left="851" w:hanging="851"/>
        <w:jc w:val="both"/>
        <w:rPr>
          <w:rFonts w:ascii="宋体" w:hAnsi="宋体" w:cs="宋体"/>
          <w:sz w:val="21"/>
          <w:szCs w:val="21"/>
          <w:lang w:eastAsia="zh-TW"/>
        </w:rPr>
      </w:pPr>
      <w:r>
        <w:rPr>
          <w:rFonts w:hint="eastAsia" w:ascii="宋体" w:hAnsi="宋体" w:cs="宋体"/>
          <w:sz w:val="21"/>
          <w:szCs w:val="21"/>
          <w:lang w:eastAsia="zh-TW"/>
        </w:rPr>
        <w:t>投标文件中的任何重要的插字、涂改和增删，必须由法定代表人或经其正式授权的代表在旁边签章或签字才有效。</w:t>
      </w:r>
    </w:p>
    <w:p>
      <w:pPr>
        <w:pStyle w:val="2"/>
        <w:rPr>
          <w:rFonts w:hint="eastAsia" w:ascii="宋体" w:hAnsi="宋体" w:cs="宋体"/>
          <w:sz w:val="21"/>
          <w:szCs w:val="21"/>
          <w:lang w:eastAsia="zh-TW"/>
        </w:rPr>
      </w:pPr>
    </w:p>
    <w:p>
      <w:pPr>
        <w:rPr>
          <w:lang w:eastAsia="zh-TW"/>
        </w:rPr>
      </w:pPr>
    </w:p>
    <w:p>
      <w:pPr>
        <w:spacing w:before="312" w:beforeLines="100" w:after="312" w:afterLines="100" w:line="360" w:lineRule="auto"/>
        <w:jc w:val="center"/>
        <w:outlineLvl w:val="0"/>
        <w:rPr>
          <w:rFonts w:ascii="宋体" w:hAnsi="宋体" w:cs="楷体_GB2312"/>
          <w:b/>
          <w:sz w:val="28"/>
          <w:szCs w:val="28"/>
          <w:lang w:eastAsia="zh-TW"/>
        </w:rPr>
      </w:pPr>
      <w:bookmarkStart w:id="1246" w:name="_Toc453956643"/>
      <w:bookmarkStart w:id="1247" w:name="_Toc453957403"/>
      <w:r>
        <w:rPr>
          <w:rFonts w:hint="eastAsia" w:ascii="宋体" w:hAnsi="宋体" w:cs="楷体_GB2312"/>
          <w:b/>
          <w:sz w:val="28"/>
          <w:szCs w:val="28"/>
          <w:lang w:val="en-US" w:eastAsia="zh-CN"/>
        </w:rPr>
        <w:t>二</w:t>
      </w:r>
      <w:r>
        <w:rPr>
          <w:rFonts w:hint="eastAsia" w:ascii="宋体" w:hAnsi="宋体" w:cs="楷体_GB2312"/>
          <w:b/>
          <w:sz w:val="28"/>
          <w:szCs w:val="28"/>
          <w:lang w:eastAsia="zh-TW"/>
        </w:rPr>
        <w:t>、投标文件的递交</w:t>
      </w:r>
      <w:bookmarkEnd w:id="1246"/>
      <w:bookmarkEnd w:id="1247"/>
    </w:p>
    <w:p>
      <w:pPr>
        <w:widowControl w:val="0"/>
        <w:numPr>
          <w:ilvl w:val="0"/>
          <w:numId w:val="12"/>
        </w:numPr>
        <w:autoSpaceDE w:val="0"/>
        <w:autoSpaceDN w:val="0"/>
        <w:spacing w:after="0" w:line="360" w:lineRule="auto"/>
        <w:jc w:val="both"/>
        <w:outlineLvl w:val="0"/>
        <w:rPr>
          <w:rFonts w:ascii="宋体" w:hAnsi="宋体"/>
          <w:b/>
          <w:bCs/>
          <w:sz w:val="21"/>
          <w:szCs w:val="21"/>
        </w:rPr>
      </w:pPr>
      <w:bookmarkStart w:id="1248" w:name="_Toc453957404"/>
      <w:bookmarkStart w:id="1249" w:name="_Toc453956644"/>
      <w:r>
        <w:rPr>
          <w:rFonts w:hint="eastAsia" w:ascii="宋体" w:hAnsi="宋体"/>
          <w:b/>
          <w:bCs/>
          <w:sz w:val="21"/>
          <w:szCs w:val="21"/>
        </w:rPr>
        <w:t>投标文件的密封和标记</w:t>
      </w:r>
      <w:bookmarkEnd w:id="1248"/>
      <w:bookmarkEnd w:id="1249"/>
    </w:p>
    <w:p>
      <w:pPr>
        <w:widowControl w:val="0"/>
        <w:numPr>
          <w:ilvl w:val="1"/>
          <w:numId w:val="12"/>
        </w:numPr>
        <w:autoSpaceDE w:val="0"/>
        <w:autoSpaceDN w:val="0"/>
        <w:spacing w:after="0" w:line="360" w:lineRule="auto"/>
        <w:jc w:val="both"/>
        <w:rPr>
          <w:rFonts w:ascii="宋体" w:hAnsi="宋体" w:cs="黑体"/>
          <w:b/>
          <w:bCs/>
          <w:dstrike/>
          <w:sz w:val="21"/>
          <w:szCs w:val="21"/>
        </w:rPr>
      </w:pPr>
      <w:r>
        <w:rPr>
          <w:rFonts w:hint="eastAsia" w:ascii="宋体" w:hAnsi="宋体" w:cs="宋体"/>
          <w:sz w:val="21"/>
          <w:szCs w:val="21"/>
          <w:lang w:eastAsia="zh-TW"/>
        </w:rPr>
        <w:t>投标人应将投标文件正本和所有的副本密封装在单独的信封中</w:t>
      </w:r>
      <w:r>
        <w:rPr>
          <w:rFonts w:hint="eastAsia" w:ascii="宋体" w:hAnsi="宋体" w:cs="宋体"/>
          <w:sz w:val="21"/>
          <w:szCs w:val="21"/>
        </w:rPr>
        <w:t>，</w:t>
      </w:r>
      <w:r>
        <w:rPr>
          <w:rFonts w:hint="eastAsia" w:ascii="宋体" w:hAnsi="宋体" w:cs="宋体"/>
          <w:sz w:val="21"/>
          <w:szCs w:val="21"/>
          <w:lang w:eastAsia="zh-TW"/>
        </w:rPr>
        <w:t>且在信封</w:t>
      </w:r>
      <w:r>
        <w:rPr>
          <w:rFonts w:hint="eastAsia" w:ascii="宋体" w:hAnsi="宋体" w:cs="宋体"/>
          <w:sz w:val="21"/>
          <w:szCs w:val="21"/>
        </w:rPr>
        <w:t>上</w:t>
      </w:r>
      <w:r>
        <w:rPr>
          <w:rFonts w:hint="eastAsia" w:ascii="宋体" w:hAnsi="宋体" w:cs="宋体"/>
          <w:sz w:val="21"/>
          <w:szCs w:val="21"/>
          <w:lang w:eastAsia="zh-TW"/>
        </w:rPr>
        <w:t>标明</w:t>
      </w:r>
      <w:r>
        <w:rPr>
          <w:rFonts w:hint="eastAsia" w:ascii="宋体" w:hAnsi="宋体" w:cs="宋体"/>
          <w:sz w:val="21"/>
          <w:szCs w:val="21"/>
        </w:rPr>
        <w:t>“</w:t>
      </w:r>
      <w:r>
        <w:rPr>
          <w:rFonts w:hint="eastAsia" w:ascii="宋体" w:hAnsi="宋体" w:cs="宋体"/>
          <w:sz w:val="21"/>
          <w:szCs w:val="21"/>
          <w:lang w:eastAsia="zh-TW"/>
        </w:rPr>
        <w:t>正本</w:t>
      </w:r>
      <w:r>
        <w:rPr>
          <w:rFonts w:hint="eastAsia" w:ascii="宋体" w:hAnsi="宋体" w:cs="宋体"/>
          <w:sz w:val="21"/>
          <w:szCs w:val="21"/>
        </w:rPr>
        <w:t>”、“</w:t>
      </w:r>
      <w:r>
        <w:rPr>
          <w:rFonts w:hint="eastAsia" w:ascii="宋体" w:hAnsi="宋体"/>
          <w:sz w:val="21"/>
          <w:szCs w:val="21"/>
        </w:rPr>
        <w:t>副</w:t>
      </w:r>
      <w:r>
        <w:rPr>
          <w:rFonts w:hint="eastAsia" w:ascii="宋体" w:hAnsi="宋体" w:cs="宋体"/>
          <w:sz w:val="21"/>
          <w:szCs w:val="21"/>
          <w:lang w:eastAsia="zh-TW"/>
        </w:rPr>
        <w:t>本</w:t>
      </w:r>
      <w:r>
        <w:rPr>
          <w:rFonts w:hint="eastAsia" w:ascii="宋体" w:hAnsi="宋体" w:cs="宋体"/>
          <w:sz w:val="21"/>
          <w:szCs w:val="21"/>
        </w:rPr>
        <w:t>”</w:t>
      </w:r>
      <w:r>
        <w:rPr>
          <w:rFonts w:hint="eastAsia" w:ascii="宋体" w:hAnsi="宋体" w:cs="宋体"/>
          <w:sz w:val="21"/>
          <w:szCs w:val="21"/>
          <w:lang w:eastAsia="zh-TW"/>
        </w:rPr>
        <w:t>字样。</w:t>
      </w:r>
    </w:p>
    <w:p>
      <w:pPr>
        <w:widowControl w:val="0"/>
        <w:numPr>
          <w:ilvl w:val="1"/>
          <w:numId w:val="12"/>
        </w:numPr>
        <w:autoSpaceDE w:val="0"/>
        <w:autoSpaceDN w:val="0"/>
        <w:spacing w:after="0" w:line="360" w:lineRule="auto"/>
        <w:jc w:val="both"/>
        <w:rPr>
          <w:rFonts w:ascii="宋体" w:hAnsi="宋体"/>
          <w:sz w:val="21"/>
          <w:szCs w:val="21"/>
        </w:rPr>
      </w:pPr>
      <w:r>
        <w:rPr>
          <w:rFonts w:hint="eastAsia" w:ascii="宋体" w:hAnsi="宋体" w:cs="宋体"/>
          <w:sz w:val="21"/>
          <w:szCs w:val="21"/>
        </w:rPr>
        <w:t>投标文件封装：</w:t>
      </w:r>
    </w:p>
    <w:p>
      <w:pPr>
        <w:widowControl w:val="0"/>
        <w:numPr>
          <w:ilvl w:val="2"/>
          <w:numId w:val="12"/>
        </w:numPr>
        <w:tabs>
          <w:tab w:val="left" w:pos="851"/>
        </w:tabs>
        <w:autoSpaceDE w:val="0"/>
        <w:autoSpaceDN w:val="0"/>
        <w:spacing w:after="0" w:line="360" w:lineRule="auto"/>
        <w:jc w:val="both"/>
        <w:rPr>
          <w:rFonts w:ascii="宋体" w:hAnsi="宋体" w:cs="宋体"/>
          <w:sz w:val="21"/>
          <w:szCs w:val="21"/>
        </w:rPr>
      </w:pPr>
      <w:r>
        <w:rPr>
          <w:rFonts w:hint="eastAsia" w:ascii="宋体" w:hAnsi="宋体" w:cs="宋体"/>
          <w:sz w:val="21"/>
          <w:szCs w:val="21"/>
        </w:rPr>
        <w:t>清楚写明投标人名称和地址。</w:t>
      </w:r>
    </w:p>
    <w:p>
      <w:pPr>
        <w:widowControl w:val="0"/>
        <w:numPr>
          <w:ilvl w:val="2"/>
          <w:numId w:val="12"/>
        </w:numPr>
        <w:tabs>
          <w:tab w:val="left" w:pos="851"/>
        </w:tabs>
        <w:autoSpaceDE w:val="0"/>
        <w:autoSpaceDN w:val="0"/>
        <w:spacing w:after="0" w:line="360" w:lineRule="auto"/>
        <w:ind w:left="851" w:hanging="851"/>
        <w:jc w:val="both"/>
        <w:rPr>
          <w:rFonts w:ascii="宋体" w:hAnsi="宋体" w:cs="宋体"/>
          <w:sz w:val="21"/>
          <w:szCs w:val="21"/>
        </w:rPr>
      </w:pPr>
      <w:r>
        <w:rPr>
          <w:rFonts w:hint="eastAsia" w:ascii="宋体" w:hAnsi="宋体" w:cs="宋体"/>
          <w:sz w:val="21"/>
          <w:szCs w:val="21"/>
          <w:lang w:eastAsia="zh-TW"/>
        </w:rPr>
        <w:t>注明投标邀请中指明的项目名称、项目编号（如有）、包组号（如有）和“在(招标文件中规定的开标日期和时间)之前不得启封”的字样。</w:t>
      </w:r>
    </w:p>
    <w:p>
      <w:pPr>
        <w:widowControl w:val="0"/>
        <w:numPr>
          <w:ilvl w:val="1"/>
          <w:numId w:val="12"/>
        </w:numPr>
        <w:autoSpaceDE w:val="0"/>
        <w:autoSpaceDN w:val="0"/>
        <w:spacing w:after="0" w:line="360" w:lineRule="auto"/>
        <w:jc w:val="both"/>
        <w:rPr>
          <w:rFonts w:ascii="宋体" w:hAnsi="宋体"/>
          <w:sz w:val="21"/>
          <w:szCs w:val="21"/>
        </w:rPr>
      </w:pPr>
      <w:r>
        <w:rPr>
          <w:rFonts w:hint="eastAsia" w:ascii="宋体" w:hAnsi="宋体" w:cs="宋体"/>
          <w:sz w:val="21"/>
          <w:szCs w:val="21"/>
          <w:lang w:eastAsia="zh-TW"/>
        </w:rPr>
        <w:t>如果未按本须知</w:t>
      </w:r>
      <w:r>
        <w:rPr>
          <w:rFonts w:hint="eastAsia" w:ascii="宋体" w:hAnsi="宋体" w:cs="宋体"/>
          <w:sz w:val="21"/>
          <w:szCs w:val="21"/>
        </w:rPr>
        <w:t>上款</w:t>
      </w:r>
      <w:r>
        <w:rPr>
          <w:rFonts w:hint="eastAsia" w:ascii="宋体" w:hAnsi="宋体" w:cs="宋体"/>
          <w:sz w:val="21"/>
          <w:szCs w:val="21"/>
          <w:lang w:eastAsia="zh-TW"/>
        </w:rPr>
        <w:t>要求加写标记和</w:t>
      </w:r>
      <w:r>
        <w:rPr>
          <w:rFonts w:hint="eastAsia" w:ascii="宋体" w:hAnsi="宋体" w:cs="宋体"/>
          <w:sz w:val="21"/>
          <w:szCs w:val="21"/>
        </w:rPr>
        <w:t>密封，</w:t>
      </w:r>
      <w:r>
        <w:rPr>
          <w:rFonts w:hint="eastAsia" w:ascii="宋体" w:hAnsi="宋体" w:cs="宋体"/>
          <w:sz w:val="21"/>
          <w:szCs w:val="21"/>
          <w:lang w:val="en-US" w:eastAsia="zh-CN"/>
        </w:rPr>
        <w:t>招标人/</w:t>
      </w:r>
      <w:r>
        <w:rPr>
          <w:rFonts w:hint="eastAsia" w:ascii="宋体" w:hAnsi="宋体" w:cs="宋体"/>
          <w:sz w:val="21"/>
          <w:szCs w:val="21"/>
          <w:lang w:eastAsia="zh-TW"/>
        </w:rPr>
        <w:t>代理机构对误投或提前启封概不负责</w:t>
      </w:r>
      <w:r>
        <w:rPr>
          <w:rFonts w:hint="eastAsia" w:ascii="宋体" w:hAnsi="宋体" w:cs="宋体"/>
          <w:sz w:val="21"/>
          <w:szCs w:val="21"/>
        </w:rPr>
        <w:t>。</w:t>
      </w:r>
    </w:p>
    <w:p>
      <w:pPr>
        <w:widowControl w:val="0"/>
        <w:numPr>
          <w:ilvl w:val="0"/>
          <w:numId w:val="12"/>
        </w:numPr>
        <w:autoSpaceDE w:val="0"/>
        <w:autoSpaceDN w:val="0"/>
        <w:spacing w:after="0" w:line="360" w:lineRule="auto"/>
        <w:jc w:val="both"/>
        <w:outlineLvl w:val="0"/>
        <w:rPr>
          <w:rFonts w:ascii="宋体" w:hAnsi="宋体"/>
          <w:b/>
          <w:bCs/>
          <w:sz w:val="21"/>
          <w:szCs w:val="21"/>
        </w:rPr>
      </w:pPr>
      <w:bookmarkStart w:id="1250" w:name="_Toc453957405"/>
      <w:bookmarkStart w:id="1251" w:name="_Toc453956645"/>
      <w:r>
        <w:rPr>
          <w:rFonts w:hint="eastAsia" w:ascii="宋体" w:hAnsi="宋体"/>
          <w:b/>
          <w:bCs/>
          <w:sz w:val="21"/>
          <w:szCs w:val="21"/>
        </w:rPr>
        <w:t>投标截止期</w:t>
      </w:r>
      <w:bookmarkEnd w:id="1250"/>
      <w:bookmarkEnd w:id="1251"/>
    </w:p>
    <w:p>
      <w:pPr>
        <w:widowControl w:val="0"/>
        <w:numPr>
          <w:ilvl w:val="1"/>
          <w:numId w:val="12"/>
        </w:numPr>
        <w:autoSpaceDE w:val="0"/>
        <w:autoSpaceDN w:val="0"/>
        <w:spacing w:after="0" w:line="360" w:lineRule="auto"/>
        <w:jc w:val="both"/>
        <w:rPr>
          <w:rFonts w:ascii="宋体" w:hAnsi="宋体" w:cs="黑体"/>
          <w:b/>
          <w:bCs/>
          <w:sz w:val="21"/>
          <w:szCs w:val="21"/>
        </w:rPr>
      </w:pPr>
      <w:r>
        <w:rPr>
          <w:rFonts w:hint="eastAsia" w:ascii="宋体" w:hAnsi="宋体" w:cs="宋体"/>
          <w:sz w:val="21"/>
          <w:szCs w:val="21"/>
          <w:lang w:eastAsia="zh-TW"/>
        </w:rPr>
        <w:t>投标人应在不迟于</w:t>
      </w:r>
      <w:r>
        <w:rPr>
          <w:rFonts w:hint="eastAsia" w:ascii="宋体" w:hAnsi="宋体" w:cs="宋体"/>
          <w:b w:val="0"/>
          <w:bCs/>
          <w:sz w:val="21"/>
          <w:szCs w:val="21"/>
        </w:rPr>
        <w:t>投标资料表</w:t>
      </w:r>
      <w:r>
        <w:rPr>
          <w:rFonts w:hint="eastAsia" w:ascii="宋体" w:hAnsi="宋体" w:cs="宋体"/>
          <w:sz w:val="21"/>
          <w:szCs w:val="21"/>
          <w:lang w:eastAsia="zh-TW"/>
        </w:rPr>
        <w:t>中规定的截止日期和时间将投标文件递交至</w:t>
      </w:r>
      <w:r>
        <w:rPr>
          <w:rFonts w:hint="eastAsia" w:ascii="宋体" w:hAnsi="宋体" w:cs="宋体"/>
          <w:sz w:val="21"/>
          <w:szCs w:val="21"/>
          <w:lang w:eastAsia="zh-CN"/>
        </w:rPr>
        <w:t>招标人</w:t>
      </w:r>
      <w:r>
        <w:rPr>
          <w:rFonts w:hint="eastAsia" w:ascii="宋体" w:hAnsi="宋体" w:cs="宋体"/>
          <w:sz w:val="21"/>
          <w:szCs w:val="21"/>
          <w:lang w:eastAsia="zh-TW"/>
        </w:rPr>
        <w:t>构</w:t>
      </w:r>
      <w:r>
        <w:rPr>
          <w:rFonts w:hint="eastAsia" w:ascii="宋体" w:hAnsi="宋体" w:cs="宋体"/>
          <w:sz w:val="21"/>
          <w:szCs w:val="21"/>
        </w:rPr>
        <w:t>，</w:t>
      </w:r>
      <w:r>
        <w:rPr>
          <w:rFonts w:hint="eastAsia" w:ascii="宋体" w:hAnsi="宋体" w:cs="宋体"/>
          <w:sz w:val="21"/>
          <w:szCs w:val="21"/>
          <w:lang w:eastAsia="zh-TW"/>
        </w:rPr>
        <w:t>递交地点应是</w:t>
      </w:r>
      <w:r>
        <w:rPr>
          <w:rFonts w:hint="eastAsia" w:ascii="宋体" w:hAnsi="宋体" w:cs="宋体"/>
          <w:b w:val="0"/>
          <w:bCs/>
          <w:sz w:val="21"/>
          <w:szCs w:val="21"/>
          <w:lang w:eastAsia="zh-TW"/>
        </w:rPr>
        <w:t>投标资料表</w:t>
      </w:r>
      <w:r>
        <w:rPr>
          <w:rFonts w:hint="eastAsia" w:ascii="宋体" w:hAnsi="宋体" w:cs="宋体"/>
          <w:bCs/>
          <w:sz w:val="21"/>
          <w:szCs w:val="21"/>
          <w:lang w:eastAsia="zh-TW"/>
        </w:rPr>
        <w:t>中</w:t>
      </w:r>
      <w:r>
        <w:rPr>
          <w:rFonts w:hint="eastAsia" w:ascii="宋体" w:hAnsi="宋体" w:cs="宋体"/>
          <w:sz w:val="21"/>
          <w:szCs w:val="21"/>
          <w:lang w:eastAsia="zh-TW"/>
        </w:rPr>
        <w:t>指明的地址。</w:t>
      </w:r>
    </w:p>
    <w:p>
      <w:pPr>
        <w:widowControl w:val="0"/>
        <w:numPr>
          <w:ilvl w:val="1"/>
          <w:numId w:val="12"/>
        </w:numPr>
        <w:autoSpaceDE w:val="0"/>
        <w:autoSpaceDN w:val="0"/>
        <w:spacing w:after="0" w:line="360" w:lineRule="auto"/>
        <w:jc w:val="both"/>
        <w:rPr>
          <w:rFonts w:ascii="宋体" w:hAnsi="宋体" w:cs="宋体"/>
          <w:sz w:val="21"/>
          <w:szCs w:val="21"/>
          <w:lang w:eastAsia="zh-TW"/>
        </w:rPr>
      </w:pPr>
      <w:r>
        <w:rPr>
          <w:rFonts w:hint="eastAsia" w:ascii="宋体" w:hAnsi="宋体" w:cs="宋体"/>
          <w:sz w:val="21"/>
          <w:szCs w:val="21"/>
          <w:lang w:eastAsia="zh-TW"/>
        </w:rPr>
        <w:t>为使投标人准备投标时有充分时间对招标文件的修改部分进行研究</w:t>
      </w:r>
      <w:r>
        <w:rPr>
          <w:rFonts w:hint="eastAsia" w:ascii="宋体" w:hAnsi="宋体" w:cs="宋体"/>
          <w:sz w:val="21"/>
          <w:szCs w:val="21"/>
        </w:rPr>
        <w:t>，</w:t>
      </w:r>
      <w:r>
        <w:rPr>
          <w:rFonts w:hint="eastAsia" w:ascii="宋体" w:hAnsi="宋体" w:cs="宋体"/>
          <w:sz w:val="21"/>
          <w:szCs w:val="21"/>
          <w:lang w:eastAsia="zh-TW"/>
        </w:rPr>
        <w:t>招标采购单位可适当推迟投标截止期，但应发布公告并书面通知所有购买招标文件的潜在投标人。在此情况下</w:t>
      </w:r>
      <w:r>
        <w:rPr>
          <w:rFonts w:hint="eastAsia" w:ascii="宋体" w:hAnsi="宋体" w:cs="宋体"/>
          <w:sz w:val="21"/>
          <w:szCs w:val="21"/>
        </w:rPr>
        <w:t>，</w:t>
      </w:r>
      <w:r>
        <w:rPr>
          <w:rFonts w:hint="eastAsia" w:ascii="宋体" w:hAnsi="宋体" w:cs="宋体"/>
          <w:sz w:val="21"/>
          <w:szCs w:val="21"/>
          <w:lang w:eastAsia="zh-TW"/>
        </w:rPr>
        <w:t>招标采购单位和投标人受投标截止期制约的所有权利和义务均应延长至新的截止期。</w:t>
      </w:r>
    </w:p>
    <w:p>
      <w:pPr>
        <w:widowControl w:val="0"/>
        <w:numPr>
          <w:ilvl w:val="1"/>
          <w:numId w:val="12"/>
        </w:numPr>
        <w:autoSpaceDE w:val="0"/>
        <w:autoSpaceDN w:val="0"/>
        <w:spacing w:after="0" w:line="360" w:lineRule="auto"/>
        <w:jc w:val="both"/>
        <w:rPr>
          <w:rFonts w:ascii="宋体" w:hAnsi="宋体" w:cs="黑体"/>
          <w:b/>
          <w:bCs/>
          <w:sz w:val="21"/>
          <w:szCs w:val="21"/>
        </w:rPr>
      </w:pPr>
      <w:r>
        <w:rPr>
          <w:rFonts w:hint="eastAsia" w:ascii="宋体" w:hAnsi="宋体" w:cs="宋体"/>
          <w:sz w:val="21"/>
          <w:szCs w:val="21"/>
          <w:lang w:val="en-US" w:eastAsia="zh-CN"/>
        </w:rPr>
        <w:t>招标人</w:t>
      </w:r>
      <w:r>
        <w:rPr>
          <w:rFonts w:hint="eastAsia" w:ascii="宋体" w:hAnsi="宋体" w:cs="宋体"/>
          <w:sz w:val="21"/>
          <w:szCs w:val="21"/>
          <w:lang w:eastAsia="zh-TW"/>
        </w:rPr>
        <w:t>构将拒收在招标文件规定的投标截止时间之后送达的投标文件。</w:t>
      </w:r>
    </w:p>
    <w:p>
      <w:pPr>
        <w:widowControl w:val="0"/>
        <w:numPr>
          <w:ilvl w:val="0"/>
          <w:numId w:val="12"/>
        </w:numPr>
        <w:autoSpaceDE w:val="0"/>
        <w:autoSpaceDN w:val="0"/>
        <w:spacing w:after="0" w:line="360" w:lineRule="auto"/>
        <w:jc w:val="both"/>
        <w:outlineLvl w:val="0"/>
        <w:rPr>
          <w:rFonts w:ascii="宋体" w:hAnsi="宋体"/>
          <w:b/>
          <w:bCs/>
          <w:sz w:val="21"/>
          <w:szCs w:val="21"/>
        </w:rPr>
      </w:pPr>
      <w:bookmarkStart w:id="1252" w:name="_Toc293506749"/>
      <w:bookmarkEnd w:id="1252"/>
      <w:bookmarkStart w:id="1253" w:name="_Toc293507727"/>
      <w:bookmarkEnd w:id="1253"/>
      <w:bookmarkStart w:id="1254" w:name="_Toc293507728"/>
      <w:bookmarkEnd w:id="1254"/>
      <w:bookmarkStart w:id="1255" w:name="_Toc293506750"/>
      <w:bookmarkEnd w:id="1255"/>
      <w:bookmarkStart w:id="1256" w:name="_Toc293506690"/>
      <w:bookmarkEnd w:id="1256"/>
      <w:bookmarkStart w:id="1257" w:name="_Toc293507633"/>
      <w:bookmarkEnd w:id="1257"/>
      <w:bookmarkStart w:id="1258" w:name="_Toc293507635"/>
      <w:bookmarkEnd w:id="1258"/>
      <w:bookmarkStart w:id="1259" w:name="_Toc293507634"/>
      <w:bookmarkEnd w:id="1259"/>
      <w:bookmarkStart w:id="1260" w:name="_Toc293506691"/>
      <w:bookmarkEnd w:id="1260"/>
      <w:bookmarkStart w:id="1261" w:name="_Toc293507832"/>
      <w:bookmarkEnd w:id="1261"/>
      <w:bookmarkStart w:id="1262" w:name="_Toc293506689"/>
      <w:bookmarkEnd w:id="1262"/>
      <w:bookmarkStart w:id="1263" w:name="_Toc293507833"/>
      <w:bookmarkEnd w:id="1263"/>
      <w:bookmarkStart w:id="1264" w:name="_Toc294000396"/>
      <w:bookmarkEnd w:id="1264"/>
      <w:bookmarkStart w:id="1265" w:name="_Toc294000397"/>
      <w:bookmarkEnd w:id="1265"/>
      <w:bookmarkStart w:id="1266" w:name="_Toc293507726"/>
      <w:bookmarkEnd w:id="1266"/>
      <w:bookmarkStart w:id="1267" w:name="_Toc294000398"/>
      <w:bookmarkEnd w:id="1267"/>
      <w:bookmarkStart w:id="1268" w:name="_Toc293507834"/>
      <w:bookmarkEnd w:id="1268"/>
      <w:bookmarkStart w:id="1269" w:name="_Toc293506751"/>
      <w:bookmarkEnd w:id="1269"/>
      <w:bookmarkStart w:id="1270" w:name="_Toc453957406"/>
      <w:bookmarkStart w:id="1271" w:name="_Toc453956646"/>
      <w:r>
        <w:rPr>
          <w:rFonts w:hint="eastAsia" w:ascii="宋体" w:hAnsi="宋体"/>
          <w:b/>
          <w:bCs/>
          <w:sz w:val="21"/>
          <w:szCs w:val="21"/>
        </w:rPr>
        <w:t>投标文件的修改和撤回</w:t>
      </w:r>
      <w:bookmarkEnd w:id="1270"/>
      <w:bookmarkEnd w:id="1271"/>
    </w:p>
    <w:p>
      <w:pPr>
        <w:widowControl w:val="0"/>
        <w:numPr>
          <w:ilvl w:val="1"/>
          <w:numId w:val="12"/>
        </w:numPr>
        <w:autoSpaceDE w:val="0"/>
        <w:autoSpaceDN w:val="0"/>
        <w:spacing w:after="0" w:line="360" w:lineRule="auto"/>
        <w:jc w:val="both"/>
        <w:rPr>
          <w:rFonts w:ascii="宋体" w:hAnsi="宋体" w:cs="黑体"/>
          <w:b/>
          <w:bCs/>
          <w:sz w:val="21"/>
          <w:szCs w:val="21"/>
        </w:rPr>
      </w:pPr>
      <w:r>
        <w:rPr>
          <w:rFonts w:hint="eastAsia" w:ascii="宋体" w:hAnsi="宋体" w:cs="宋体"/>
          <w:sz w:val="21"/>
          <w:szCs w:val="21"/>
          <w:lang w:eastAsia="zh-TW"/>
        </w:rPr>
        <w:t>投标人在投标截止时间前，可以对所递交的投标文件进行补充、修改或者撤回，并书面通知招标采购单位。补充、修改的内容应当按招标文件要求签署、盖章，并作为投标文件的组成部分。在投标截止时间之后，投标人不得对其投标文件做任何修改和补充。</w:t>
      </w:r>
    </w:p>
    <w:p>
      <w:pPr>
        <w:spacing w:before="312" w:beforeLines="100" w:after="312" w:afterLines="100" w:line="360" w:lineRule="auto"/>
        <w:jc w:val="center"/>
        <w:outlineLvl w:val="0"/>
        <w:rPr>
          <w:rFonts w:ascii="宋体" w:hAnsi="宋体" w:cs="楷体_GB2312"/>
          <w:b/>
          <w:sz w:val="28"/>
          <w:szCs w:val="28"/>
          <w:lang w:eastAsia="zh-TW"/>
        </w:rPr>
      </w:pPr>
      <w:bookmarkStart w:id="1272" w:name="_Toc453956647"/>
      <w:bookmarkStart w:id="1273" w:name="_Toc453957407"/>
      <w:r>
        <w:rPr>
          <w:rFonts w:hint="eastAsia" w:ascii="宋体" w:hAnsi="宋体" w:cs="楷体_GB2312"/>
          <w:b/>
          <w:sz w:val="28"/>
          <w:szCs w:val="28"/>
          <w:lang w:val="en-US" w:eastAsia="zh-CN"/>
        </w:rPr>
        <w:t>三</w:t>
      </w:r>
      <w:r>
        <w:rPr>
          <w:rFonts w:hint="eastAsia" w:ascii="宋体" w:hAnsi="宋体" w:cs="楷体_GB2312"/>
          <w:b/>
          <w:sz w:val="28"/>
          <w:szCs w:val="28"/>
          <w:lang w:eastAsia="zh-TW"/>
        </w:rPr>
        <w:t>、开标与评标</w:t>
      </w:r>
      <w:bookmarkEnd w:id="1272"/>
      <w:bookmarkEnd w:id="1273"/>
    </w:p>
    <w:p>
      <w:pPr>
        <w:widowControl w:val="0"/>
        <w:numPr>
          <w:ilvl w:val="0"/>
          <w:numId w:val="12"/>
        </w:numPr>
        <w:autoSpaceDE w:val="0"/>
        <w:autoSpaceDN w:val="0"/>
        <w:spacing w:after="0" w:line="360" w:lineRule="auto"/>
        <w:jc w:val="both"/>
        <w:outlineLvl w:val="0"/>
        <w:rPr>
          <w:rFonts w:ascii="宋体" w:hAnsi="宋体"/>
          <w:b/>
          <w:bCs/>
          <w:sz w:val="21"/>
          <w:szCs w:val="21"/>
        </w:rPr>
      </w:pPr>
      <w:bookmarkStart w:id="1274" w:name="_Toc453956648"/>
      <w:bookmarkStart w:id="1275" w:name="_Toc453957408"/>
      <w:r>
        <w:rPr>
          <w:rFonts w:hint="eastAsia" w:ascii="宋体" w:hAnsi="宋体"/>
          <w:b/>
          <w:bCs/>
          <w:sz w:val="21"/>
          <w:szCs w:val="21"/>
        </w:rPr>
        <w:t>开标</w:t>
      </w:r>
      <w:bookmarkEnd w:id="1274"/>
      <w:bookmarkEnd w:id="1275"/>
    </w:p>
    <w:p>
      <w:pPr>
        <w:widowControl w:val="0"/>
        <w:numPr>
          <w:ilvl w:val="1"/>
          <w:numId w:val="12"/>
        </w:numPr>
        <w:autoSpaceDE w:val="0"/>
        <w:autoSpaceDN w:val="0"/>
        <w:spacing w:after="0" w:line="360" w:lineRule="auto"/>
        <w:jc w:val="both"/>
        <w:rPr>
          <w:rFonts w:ascii="宋体" w:hAnsi="宋体" w:cs="黑体"/>
          <w:b/>
          <w:bCs/>
          <w:sz w:val="21"/>
          <w:szCs w:val="21"/>
        </w:rPr>
      </w:pPr>
      <w:r>
        <w:rPr>
          <w:rFonts w:hint="eastAsia" w:ascii="宋体" w:hAnsi="宋体" w:cs="宋体"/>
          <w:sz w:val="21"/>
          <w:szCs w:val="21"/>
          <w:lang w:val="en-US" w:eastAsia="zh-CN"/>
        </w:rPr>
        <w:t>招标人</w:t>
      </w:r>
      <w:r>
        <w:rPr>
          <w:rFonts w:hint="eastAsia" w:ascii="宋体" w:hAnsi="宋体" w:cs="宋体"/>
          <w:sz w:val="21"/>
          <w:szCs w:val="21"/>
          <w:lang w:eastAsia="zh-TW"/>
        </w:rPr>
        <w:t>构在</w:t>
      </w:r>
      <w:r>
        <w:rPr>
          <w:rFonts w:hint="eastAsia" w:ascii="宋体" w:hAnsi="宋体" w:cs="宋体"/>
          <w:b w:val="0"/>
          <w:bCs/>
          <w:sz w:val="21"/>
          <w:szCs w:val="21"/>
          <w:lang w:eastAsia="zh-TW"/>
        </w:rPr>
        <w:t>投标邀请</w:t>
      </w:r>
      <w:r>
        <w:rPr>
          <w:rFonts w:hint="eastAsia" w:ascii="宋体" w:hAnsi="宋体" w:cs="宋体"/>
          <w:sz w:val="21"/>
          <w:szCs w:val="21"/>
          <w:lang w:eastAsia="zh-TW"/>
        </w:rPr>
        <w:t>中规定的日期、时</w:t>
      </w:r>
      <w:r>
        <w:rPr>
          <w:rFonts w:hint="eastAsia" w:ascii="宋体" w:hAnsi="宋体" w:cs="宋体"/>
          <w:sz w:val="21"/>
          <w:szCs w:val="21"/>
        </w:rPr>
        <w:t>间</w:t>
      </w:r>
      <w:r>
        <w:rPr>
          <w:rFonts w:hint="eastAsia" w:ascii="宋体" w:hAnsi="宋体" w:cs="宋体"/>
          <w:sz w:val="21"/>
          <w:szCs w:val="21"/>
          <w:lang w:eastAsia="zh-TW"/>
        </w:rPr>
        <w:t>和地点组织公开开标。开标时邀请所有投标人代表参加。参加开标的代表应签名报到以证明其出席。</w:t>
      </w:r>
    </w:p>
    <w:p>
      <w:pPr>
        <w:widowControl w:val="0"/>
        <w:numPr>
          <w:ilvl w:val="1"/>
          <w:numId w:val="12"/>
        </w:numPr>
        <w:autoSpaceDE w:val="0"/>
        <w:autoSpaceDN w:val="0"/>
        <w:spacing w:after="0" w:line="360" w:lineRule="auto"/>
        <w:jc w:val="both"/>
        <w:rPr>
          <w:rFonts w:ascii="宋体" w:hAnsi="宋体"/>
          <w:sz w:val="21"/>
          <w:szCs w:val="21"/>
        </w:rPr>
      </w:pPr>
      <w:r>
        <w:rPr>
          <w:rFonts w:hint="eastAsia" w:ascii="宋体" w:hAnsi="宋体" w:cs="宋体"/>
          <w:sz w:val="21"/>
          <w:szCs w:val="21"/>
          <w:lang w:eastAsia="zh-TW"/>
        </w:rPr>
        <w:t>开标时</w:t>
      </w:r>
      <w:r>
        <w:rPr>
          <w:rFonts w:hint="eastAsia" w:ascii="宋体" w:hAnsi="宋体" w:cs="宋体"/>
          <w:sz w:val="21"/>
          <w:szCs w:val="21"/>
        </w:rPr>
        <w:t>，</w:t>
      </w:r>
      <w:r>
        <w:rPr>
          <w:rFonts w:hint="eastAsia" w:ascii="宋体" w:hAnsi="宋体" w:cs="宋体"/>
          <w:sz w:val="21"/>
          <w:szCs w:val="21"/>
          <w:lang w:eastAsia="zh-TW"/>
        </w:rPr>
        <w:t>由按签到顺序递交投标文件的前三名投标人代表作为全体投标人推选的代表</w:t>
      </w:r>
      <w:r>
        <w:rPr>
          <w:rFonts w:hint="eastAsia" w:ascii="宋体" w:hAnsi="宋体" w:cs="宋体"/>
          <w:sz w:val="21"/>
          <w:szCs w:val="21"/>
        </w:rPr>
        <w:t>就所有</w:t>
      </w:r>
      <w:r>
        <w:rPr>
          <w:rFonts w:hint="eastAsia" w:ascii="宋体" w:hAnsi="宋体" w:cs="宋体"/>
          <w:sz w:val="21"/>
          <w:szCs w:val="21"/>
          <w:lang w:eastAsia="zh-TW"/>
        </w:rPr>
        <w:t>投标文件的密封情况</w:t>
      </w:r>
      <w:r>
        <w:rPr>
          <w:rFonts w:hint="eastAsia" w:ascii="宋体" w:hAnsi="宋体" w:cs="宋体"/>
          <w:sz w:val="21"/>
          <w:szCs w:val="21"/>
        </w:rPr>
        <w:t>进行检查，</w:t>
      </w:r>
      <w:r>
        <w:rPr>
          <w:rFonts w:hint="eastAsia" w:ascii="宋体" w:hAnsi="宋体" w:cs="宋体"/>
          <w:sz w:val="21"/>
          <w:szCs w:val="21"/>
          <w:lang w:eastAsia="zh-TW"/>
        </w:rPr>
        <w:t>也可以由</w:t>
      </w:r>
      <w:r>
        <w:rPr>
          <w:rFonts w:hint="eastAsia" w:ascii="宋体" w:hAnsi="宋体" w:cs="宋体"/>
          <w:sz w:val="21"/>
          <w:szCs w:val="21"/>
        </w:rPr>
        <w:t>招标</w:t>
      </w:r>
      <w:r>
        <w:rPr>
          <w:rFonts w:hint="eastAsia" w:ascii="宋体" w:hAnsi="宋体" w:cs="宋体"/>
          <w:sz w:val="21"/>
          <w:szCs w:val="21"/>
          <w:lang w:eastAsia="zh-TW"/>
        </w:rPr>
        <w:t>采购</w:t>
      </w:r>
      <w:r>
        <w:rPr>
          <w:rFonts w:hint="eastAsia" w:ascii="宋体" w:hAnsi="宋体" w:cs="宋体"/>
          <w:sz w:val="21"/>
          <w:szCs w:val="21"/>
        </w:rPr>
        <w:t>单位</w:t>
      </w:r>
      <w:r>
        <w:rPr>
          <w:rFonts w:hint="eastAsia" w:ascii="宋体" w:hAnsi="宋体" w:cs="宋体"/>
          <w:sz w:val="21"/>
          <w:szCs w:val="21"/>
          <w:lang w:eastAsia="zh-TW"/>
        </w:rPr>
        <w:t>委托的机构检查并见证，经确认无误后由招标工作人员当众拆封，宣读投标人名称、投标价格、价格折扣</w:t>
      </w:r>
      <w:r>
        <w:rPr>
          <w:rFonts w:hint="eastAsia" w:ascii="宋体" w:hAnsi="宋体" w:cs="宋体"/>
          <w:sz w:val="21"/>
          <w:szCs w:val="21"/>
        </w:rPr>
        <w:t>（如有）</w:t>
      </w:r>
      <w:r>
        <w:rPr>
          <w:rFonts w:hint="eastAsia" w:ascii="宋体" w:hAnsi="宋体" w:cs="宋体"/>
          <w:sz w:val="21"/>
          <w:szCs w:val="21"/>
          <w:lang w:eastAsia="zh-TW"/>
        </w:rPr>
        <w:t>、投标文件的其他主要内容和招标文件允许提供的备选投标方案</w:t>
      </w:r>
      <w:r>
        <w:rPr>
          <w:rFonts w:hint="eastAsia" w:ascii="宋体" w:hAnsi="宋体" w:cs="宋体"/>
          <w:sz w:val="21"/>
          <w:szCs w:val="21"/>
        </w:rPr>
        <w:t>，</w:t>
      </w:r>
      <w:r>
        <w:rPr>
          <w:rFonts w:hint="eastAsia" w:ascii="宋体" w:hAnsi="宋体" w:cs="宋体"/>
          <w:sz w:val="21"/>
          <w:szCs w:val="21"/>
          <w:lang w:eastAsia="zh-TW"/>
        </w:rPr>
        <w:t>以及</w:t>
      </w:r>
      <w:r>
        <w:rPr>
          <w:rFonts w:hint="eastAsia" w:ascii="宋体" w:hAnsi="宋体" w:cs="宋体"/>
          <w:sz w:val="21"/>
          <w:szCs w:val="21"/>
          <w:lang w:eastAsia="zh-CN"/>
        </w:rPr>
        <w:t>招标人</w:t>
      </w:r>
      <w:r>
        <w:rPr>
          <w:rFonts w:hint="eastAsia" w:ascii="宋体" w:hAnsi="宋体" w:cs="宋体"/>
          <w:sz w:val="21"/>
          <w:szCs w:val="21"/>
          <w:lang w:eastAsia="zh-TW"/>
        </w:rPr>
        <w:t>构认为合适的其他内容。</w:t>
      </w:r>
    </w:p>
    <w:p>
      <w:pPr>
        <w:widowControl w:val="0"/>
        <w:numPr>
          <w:ilvl w:val="1"/>
          <w:numId w:val="12"/>
        </w:numPr>
        <w:autoSpaceDE w:val="0"/>
        <w:autoSpaceDN w:val="0"/>
        <w:spacing w:after="0" w:line="360" w:lineRule="auto"/>
        <w:jc w:val="both"/>
        <w:rPr>
          <w:rFonts w:ascii="宋体" w:hAnsi="宋体" w:cs="宋体"/>
          <w:sz w:val="21"/>
          <w:szCs w:val="21"/>
        </w:rPr>
      </w:pPr>
      <w:r>
        <w:rPr>
          <w:rFonts w:hint="eastAsia" w:ascii="宋体" w:hAnsi="宋体" w:cs="宋体"/>
          <w:sz w:val="21"/>
          <w:szCs w:val="21"/>
          <w:lang w:eastAsia="zh-TW"/>
        </w:rPr>
        <w:t>在开标时</w:t>
      </w:r>
      <w:r>
        <w:rPr>
          <w:rFonts w:hint="eastAsia" w:ascii="宋体" w:hAnsi="宋体" w:cs="宋体"/>
          <w:sz w:val="21"/>
          <w:szCs w:val="21"/>
        </w:rPr>
        <w:t>，未宣读的投标价格、价格折扣（如有）和招标文件允许提供的备选投标方案等实质内容，</w:t>
      </w:r>
      <w:r>
        <w:rPr>
          <w:rFonts w:hint="eastAsia" w:ascii="宋体" w:hAnsi="宋体" w:cs="宋体"/>
          <w:sz w:val="21"/>
          <w:szCs w:val="21"/>
          <w:lang w:eastAsia="zh-TW"/>
        </w:rPr>
        <w:t>评标时不予</w:t>
      </w:r>
      <w:r>
        <w:rPr>
          <w:rFonts w:hint="eastAsia" w:ascii="宋体" w:hAnsi="宋体" w:cs="宋体"/>
          <w:sz w:val="21"/>
          <w:szCs w:val="21"/>
        </w:rPr>
        <w:t>承认</w:t>
      </w:r>
      <w:r>
        <w:rPr>
          <w:rFonts w:hint="eastAsia" w:ascii="宋体" w:hAnsi="宋体" w:cs="宋体"/>
          <w:sz w:val="21"/>
          <w:szCs w:val="21"/>
          <w:lang w:eastAsia="zh-TW"/>
        </w:rPr>
        <w:t>。</w:t>
      </w:r>
    </w:p>
    <w:p>
      <w:pPr>
        <w:widowControl w:val="0"/>
        <w:numPr>
          <w:ilvl w:val="1"/>
          <w:numId w:val="12"/>
        </w:numPr>
        <w:autoSpaceDE w:val="0"/>
        <w:autoSpaceDN w:val="0"/>
        <w:spacing w:after="0" w:line="360" w:lineRule="auto"/>
        <w:jc w:val="both"/>
        <w:rPr>
          <w:rFonts w:ascii="宋体" w:hAnsi="宋体"/>
          <w:sz w:val="21"/>
          <w:szCs w:val="21"/>
        </w:rPr>
      </w:pPr>
      <w:r>
        <w:rPr>
          <w:rFonts w:hint="eastAsia" w:ascii="宋体" w:hAnsi="宋体" w:cs="宋体"/>
          <w:sz w:val="21"/>
          <w:szCs w:val="21"/>
          <w:lang w:eastAsia="zh-CN"/>
        </w:rPr>
        <w:t>招标人</w:t>
      </w:r>
      <w:r>
        <w:rPr>
          <w:rFonts w:hint="eastAsia" w:ascii="宋体" w:hAnsi="宋体" w:cs="宋体"/>
          <w:sz w:val="21"/>
          <w:szCs w:val="21"/>
          <w:lang w:eastAsia="zh-TW"/>
        </w:rPr>
        <w:t>构将做开标记录</w:t>
      </w:r>
      <w:r>
        <w:rPr>
          <w:rFonts w:hint="eastAsia" w:ascii="宋体" w:hAnsi="宋体" w:cs="宋体"/>
          <w:sz w:val="21"/>
          <w:szCs w:val="21"/>
        </w:rPr>
        <w:t>，开标记录由投标人代表和有关人员共同签字确认</w:t>
      </w:r>
      <w:r>
        <w:rPr>
          <w:rFonts w:hint="eastAsia" w:ascii="宋体" w:hAnsi="宋体" w:cs="宋体"/>
          <w:sz w:val="21"/>
          <w:szCs w:val="21"/>
          <w:lang w:eastAsia="zh-TW"/>
        </w:rPr>
        <w:t>。</w:t>
      </w:r>
    </w:p>
    <w:p>
      <w:pPr>
        <w:widowControl w:val="0"/>
        <w:numPr>
          <w:ilvl w:val="0"/>
          <w:numId w:val="12"/>
        </w:numPr>
        <w:autoSpaceDE w:val="0"/>
        <w:autoSpaceDN w:val="0"/>
        <w:spacing w:after="0" w:line="360" w:lineRule="auto"/>
        <w:jc w:val="both"/>
        <w:outlineLvl w:val="0"/>
        <w:rPr>
          <w:rFonts w:ascii="宋体" w:hAnsi="宋体"/>
          <w:b/>
          <w:bCs/>
          <w:sz w:val="21"/>
          <w:szCs w:val="21"/>
        </w:rPr>
      </w:pPr>
      <w:bookmarkStart w:id="1276" w:name="_Toc453957409"/>
      <w:bookmarkStart w:id="1277" w:name="_Toc453956649"/>
      <w:r>
        <w:rPr>
          <w:rFonts w:hint="eastAsia" w:ascii="宋体" w:hAnsi="宋体"/>
          <w:b/>
          <w:bCs/>
          <w:sz w:val="21"/>
          <w:szCs w:val="21"/>
        </w:rPr>
        <w:t>评标委员会和评标方法</w:t>
      </w:r>
      <w:bookmarkEnd w:id="1276"/>
      <w:bookmarkEnd w:id="1277"/>
    </w:p>
    <w:p>
      <w:pPr>
        <w:widowControl w:val="0"/>
        <w:numPr>
          <w:ilvl w:val="1"/>
          <w:numId w:val="12"/>
        </w:numPr>
        <w:autoSpaceDE w:val="0"/>
        <w:autoSpaceDN w:val="0"/>
        <w:spacing w:after="0" w:line="360" w:lineRule="auto"/>
        <w:jc w:val="both"/>
        <w:rPr>
          <w:rFonts w:ascii="宋体" w:hAnsi="宋体" w:cs="黑体"/>
          <w:b/>
          <w:bCs/>
          <w:sz w:val="21"/>
          <w:szCs w:val="21"/>
        </w:rPr>
      </w:pPr>
      <w:r>
        <w:rPr>
          <w:rFonts w:hint="eastAsia" w:ascii="宋体" w:hAnsi="宋体" w:cs="宋体"/>
          <w:sz w:val="21"/>
          <w:szCs w:val="21"/>
          <w:lang w:eastAsia="zh-TW"/>
        </w:rPr>
        <w:t>评标由依照采购法律、法规、规章、政策的规定，组建的评标委员会负责。评标委员会成员按采购规定由采购人代表和</w:t>
      </w:r>
      <w:r>
        <w:rPr>
          <w:rFonts w:hint="eastAsia" w:ascii="宋体" w:hAnsi="宋体" w:cs="宋体"/>
          <w:sz w:val="21"/>
          <w:szCs w:val="21"/>
        </w:rPr>
        <w:t>有关</w:t>
      </w:r>
      <w:r>
        <w:rPr>
          <w:rFonts w:hint="eastAsia" w:ascii="宋体" w:hAnsi="宋体" w:cs="宋体"/>
          <w:sz w:val="21"/>
          <w:szCs w:val="21"/>
          <w:lang w:eastAsia="zh-TW"/>
        </w:rPr>
        <w:t>技术、经济等方面的专家组成，采购人代表人数、专家人数构成将按照</w:t>
      </w:r>
      <w:r>
        <w:rPr>
          <w:rFonts w:hint="eastAsia" w:ascii="宋体" w:hAnsi="宋体" w:cs="宋体"/>
          <w:b w:val="0"/>
          <w:bCs/>
          <w:sz w:val="21"/>
          <w:szCs w:val="21"/>
          <w:lang w:eastAsia="zh-TW"/>
        </w:rPr>
        <w:t>投标资料表</w:t>
      </w:r>
      <w:r>
        <w:rPr>
          <w:rFonts w:hint="eastAsia" w:ascii="宋体" w:hAnsi="宋体" w:cs="宋体"/>
          <w:sz w:val="21"/>
          <w:szCs w:val="21"/>
          <w:lang w:eastAsia="zh-TW"/>
        </w:rPr>
        <w:t>中确定。评标委员会成员依法从</w:t>
      </w:r>
      <w:r>
        <w:rPr>
          <w:rFonts w:hint="eastAsia" w:ascii="宋体" w:hAnsi="宋体" w:cs="宋体"/>
          <w:sz w:val="21"/>
          <w:szCs w:val="21"/>
          <w:lang w:eastAsia="zh-CN"/>
        </w:rPr>
        <w:t>资产经营集团评标专家库</w:t>
      </w:r>
      <w:r>
        <w:rPr>
          <w:rFonts w:hint="eastAsia" w:ascii="宋体" w:hAnsi="宋体" w:cs="宋体"/>
          <w:sz w:val="21"/>
          <w:szCs w:val="21"/>
          <w:lang w:eastAsia="zh-TW"/>
        </w:rPr>
        <w:t>中随机抽取。</w:t>
      </w:r>
    </w:p>
    <w:p>
      <w:pPr>
        <w:widowControl w:val="0"/>
        <w:numPr>
          <w:ilvl w:val="1"/>
          <w:numId w:val="12"/>
        </w:numPr>
        <w:autoSpaceDE w:val="0"/>
        <w:autoSpaceDN w:val="0"/>
        <w:spacing w:after="0" w:line="360" w:lineRule="auto"/>
        <w:jc w:val="both"/>
        <w:rPr>
          <w:rFonts w:ascii="宋体" w:hAnsi="宋体" w:cs="宋体"/>
          <w:sz w:val="21"/>
          <w:szCs w:val="21"/>
          <w:lang w:eastAsia="zh-TW"/>
        </w:rPr>
      </w:pPr>
      <w:r>
        <w:rPr>
          <w:rFonts w:hint="eastAsia" w:ascii="宋体" w:hAnsi="宋体" w:cs="宋体"/>
          <w:sz w:val="21"/>
          <w:szCs w:val="21"/>
          <w:lang w:eastAsia="zh-TW"/>
        </w:rPr>
        <w:t>评标委员会名单在</w:t>
      </w:r>
      <w:r>
        <w:rPr>
          <w:rFonts w:hint="eastAsia" w:ascii="宋体" w:hAnsi="宋体" w:cs="宋体"/>
          <w:sz w:val="21"/>
          <w:szCs w:val="21"/>
        </w:rPr>
        <w:t>评审</w:t>
      </w:r>
      <w:r>
        <w:rPr>
          <w:rFonts w:hint="eastAsia" w:ascii="宋体" w:hAnsi="宋体" w:cs="宋体"/>
          <w:sz w:val="21"/>
          <w:szCs w:val="21"/>
          <w:lang w:eastAsia="zh-TW"/>
        </w:rPr>
        <w:t>结果确定前严格保密。评审专家有下列情形之一的，受到邀请应主动提出回避，采购当事人也可以要求该评审专家回避：</w:t>
      </w:r>
    </w:p>
    <w:p>
      <w:pPr>
        <w:widowControl w:val="0"/>
        <w:numPr>
          <w:ilvl w:val="2"/>
          <w:numId w:val="12"/>
        </w:numPr>
        <w:tabs>
          <w:tab w:val="left" w:pos="851"/>
        </w:tabs>
        <w:autoSpaceDE w:val="0"/>
        <w:autoSpaceDN w:val="0"/>
        <w:spacing w:after="0" w:line="360" w:lineRule="auto"/>
        <w:jc w:val="both"/>
        <w:rPr>
          <w:rFonts w:ascii="宋体" w:hAnsi="宋体" w:cs="宋体"/>
          <w:sz w:val="21"/>
          <w:szCs w:val="21"/>
          <w:lang w:eastAsia="zh-TW"/>
        </w:rPr>
      </w:pPr>
      <w:r>
        <w:rPr>
          <w:rFonts w:hint="eastAsia" w:ascii="宋体" w:hAnsi="宋体" w:cs="宋体"/>
          <w:sz w:val="21"/>
          <w:szCs w:val="21"/>
          <w:lang w:eastAsia="zh-TW"/>
        </w:rPr>
        <w:t>三年内曾在参加该采购项目</w:t>
      </w:r>
      <w:r>
        <w:rPr>
          <w:rFonts w:hint="eastAsia" w:ascii="宋体" w:hAnsi="宋体" w:cs="宋体"/>
          <w:sz w:val="21"/>
          <w:szCs w:val="21"/>
        </w:rPr>
        <w:t>投标人</w:t>
      </w:r>
      <w:r>
        <w:rPr>
          <w:rFonts w:hint="eastAsia" w:ascii="宋体" w:hAnsi="宋体" w:cs="宋体"/>
          <w:sz w:val="21"/>
          <w:szCs w:val="21"/>
          <w:lang w:eastAsia="zh-TW"/>
        </w:rPr>
        <w:t>中任职或担任顾问的</w:t>
      </w:r>
      <w:r>
        <w:rPr>
          <w:rFonts w:hint="eastAsia" w:ascii="宋体" w:hAnsi="宋体" w:cs="宋体"/>
          <w:sz w:val="21"/>
          <w:szCs w:val="21"/>
        </w:rPr>
        <w:t>；</w:t>
      </w:r>
    </w:p>
    <w:p>
      <w:pPr>
        <w:widowControl w:val="0"/>
        <w:numPr>
          <w:ilvl w:val="2"/>
          <w:numId w:val="12"/>
        </w:numPr>
        <w:tabs>
          <w:tab w:val="left" w:pos="851"/>
        </w:tabs>
        <w:autoSpaceDE w:val="0"/>
        <w:autoSpaceDN w:val="0"/>
        <w:spacing w:after="0" w:line="360" w:lineRule="auto"/>
        <w:jc w:val="both"/>
        <w:rPr>
          <w:rFonts w:ascii="宋体" w:hAnsi="宋体" w:cs="宋体"/>
          <w:sz w:val="21"/>
          <w:szCs w:val="21"/>
          <w:lang w:eastAsia="zh-TW"/>
        </w:rPr>
      </w:pPr>
      <w:r>
        <w:rPr>
          <w:rFonts w:hint="eastAsia" w:ascii="宋体" w:hAnsi="宋体" w:cs="宋体"/>
          <w:sz w:val="21"/>
          <w:szCs w:val="21"/>
          <w:lang w:eastAsia="zh-TW"/>
        </w:rPr>
        <w:t>配偶或直系亲属在参加该采购项目的</w:t>
      </w:r>
      <w:r>
        <w:rPr>
          <w:rFonts w:hint="eastAsia" w:ascii="宋体" w:hAnsi="宋体" w:cs="宋体"/>
          <w:sz w:val="21"/>
          <w:szCs w:val="21"/>
        </w:rPr>
        <w:t>投标人</w:t>
      </w:r>
      <w:r>
        <w:rPr>
          <w:rFonts w:hint="eastAsia" w:ascii="宋体" w:hAnsi="宋体" w:cs="宋体"/>
          <w:sz w:val="21"/>
          <w:szCs w:val="21"/>
          <w:lang w:eastAsia="zh-TW"/>
        </w:rPr>
        <w:t>中任职或担任顾问的</w:t>
      </w:r>
      <w:r>
        <w:rPr>
          <w:rFonts w:hint="eastAsia" w:ascii="宋体" w:hAnsi="宋体" w:cs="宋体"/>
          <w:sz w:val="21"/>
          <w:szCs w:val="21"/>
        </w:rPr>
        <w:t>；</w:t>
      </w:r>
    </w:p>
    <w:p>
      <w:pPr>
        <w:widowControl w:val="0"/>
        <w:numPr>
          <w:ilvl w:val="2"/>
          <w:numId w:val="12"/>
        </w:numPr>
        <w:tabs>
          <w:tab w:val="left" w:pos="851"/>
        </w:tabs>
        <w:autoSpaceDE w:val="0"/>
        <w:autoSpaceDN w:val="0"/>
        <w:spacing w:after="0" w:line="360" w:lineRule="auto"/>
        <w:jc w:val="both"/>
        <w:rPr>
          <w:rFonts w:ascii="宋体" w:hAnsi="宋体" w:cs="宋体"/>
          <w:sz w:val="21"/>
          <w:szCs w:val="21"/>
          <w:lang w:eastAsia="zh-TW"/>
        </w:rPr>
      </w:pPr>
      <w:r>
        <w:rPr>
          <w:rFonts w:hint="eastAsia" w:ascii="宋体" w:hAnsi="宋体" w:cs="宋体"/>
          <w:sz w:val="21"/>
          <w:szCs w:val="21"/>
          <w:lang w:eastAsia="zh-TW"/>
        </w:rPr>
        <w:t>与参加该采购项目</w:t>
      </w:r>
      <w:r>
        <w:rPr>
          <w:rFonts w:hint="eastAsia" w:ascii="宋体" w:hAnsi="宋体" w:cs="宋体"/>
          <w:sz w:val="21"/>
          <w:szCs w:val="21"/>
        </w:rPr>
        <w:t>投标人</w:t>
      </w:r>
      <w:r>
        <w:rPr>
          <w:rFonts w:hint="eastAsia" w:ascii="宋体" w:hAnsi="宋体" w:cs="宋体"/>
          <w:sz w:val="21"/>
          <w:szCs w:val="21"/>
          <w:lang w:eastAsia="zh-TW"/>
        </w:rPr>
        <w:t>发生过法律纠纷的</w:t>
      </w:r>
      <w:r>
        <w:rPr>
          <w:rFonts w:hint="eastAsia" w:ascii="宋体" w:hAnsi="宋体" w:cs="宋体"/>
          <w:sz w:val="21"/>
          <w:szCs w:val="21"/>
        </w:rPr>
        <w:t>；</w:t>
      </w:r>
    </w:p>
    <w:p>
      <w:pPr>
        <w:widowControl w:val="0"/>
        <w:numPr>
          <w:ilvl w:val="2"/>
          <w:numId w:val="12"/>
        </w:numPr>
        <w:tabs>
          <w:tab w:val="left" w:pos="851"/>
        </w:tabs>
        <w:autoSpaceDE w:val="0"/>
        <w:autoSpaceDN w:val="0"/>
        <w:spacing w:after="0" w:line="360" w:lineRule="auto"/>
        <w:jc w:val="both"/>
        <w:rPr>
          <w:rFonts w:ascii="宋体" w:hAnsi="宋体" w:cs="宋体"/>
          <w:sz w:val="21"/>
          <w:szCs w:val="21"/>
          <w:lang w:eastAsia="zh-TW"/>
        </w:rPr>
      </w:pPr>
      <w:r>
        <w:rPr>
          <w:rFonts w:hint="eastAsia" w:ascii="宋体" w:hAnsi="宋体" w:cs="宋体"/>
          <w:sz w:val="21"/>
          <w:szCs w:val="21"/>
          <w:lang w:eastAsia="zh-TW"/>
        </w:rPr>
        <w:t>法律、法规、规章规定应当回避以及其他可能影响公正评审的。</w:t>
      </w:r>
    </w:p>
    <w:p>
      <w:pPr>
        <w:widowControl w:val="0"/>
        <w:numPr>
          <w:ilvl w:val="1"/>
          <w:numId w:val="12"/>
        </w:numPr>
        <w:autoSpaceDE w:val="0"/>
        <w:autoSpaceDN w:val="0"/>
        <w:spacing w:after="0" w:line="360" w:lineRule="auto"/>
        <w:jc w:val="both"/>
        <w:rPr>
          <w:rFonts w:ascii="宋体" w:hAnsi="宋体" w:cs="宋体"/>
          <w:sz w:val="21"/>
          <w:szCs w:val="21"/>
          <w:lang w:eastAsia="zh-TW"/>
        </w:rPr>
      </w:pPr>
      <w:r>
        <w:rPr>
          <w:rFonts w:hint="eastAsia" w:ascii="宋体" w:hAnsi="宋体" w:cs="宋体"/>
          <w:sz w:val="21"/>
          <w:szCs w:val="21"/>
          <w:lang w:eastAsia="zh-TW"/>
        </w:rPr>
        <w:t>评标委员会和有关工作人员不得透露对投标文件的评审和比较以及与评标有关的其他情况。</w:t>
      </w:r>
    </w:p>
    <w:p>
      <w:pPr>
        <w:widowControl w:val="0"/>
        <w:numPr>
          <w:ilvl w:val="1"/>
          <w:numId w:val="12"/>
        </w:numPr>
        <w:autoSpaceDE w:val="0"/>
        <w:autoSpaceDN w:val="0"/>
        <w:spacing w:after="0" w:line="360" w:lineRule="auto"/>
        <w:jc w:val="both"/>
        <w:rPr>
          <w:rFonts w:ascii="宋体" w:hAnsi="宋体" w:cs="宋体"/>
          <w:sz w:val="21"/>
          <w:szCs w:val="21"/>
          <w:lang w:eastAsia="zh-TW"/>
        </w:rPr>
      </w:pPr>
      <w:r>
        <w:rPr>
          <w:rFonts w:hint="eastAsia" w:ascii="宋体" w:hAnsi="宋体" w:cs="宋体"/>
          <w:sz w:val="21"/>
          <w:szCs w:val="21"/>
          <w:lang w:eastAsia="zh-TW"/>
        </w:rPr>
        <w:t>评标委员会将按照</w:t>
      </w:r>
      <w:r>
        <w:rPr>
          <w:rFonts w:hint="eastAsia" w:ascii="宋体" w:hAnsi="宋体" w:cs="宋体"/>
          <w:b w:val="0"/>
          <w:bCs/>
          <w:sz w:val="21"/>
          <w:szCs w:val="21"/>
          <w:lang w:eastAsia="zh-TW"/>
        </w:rPr>
        <w:t>投标资料表</w:t>
      </w:r>
      <w:r>
        <w:rPr>
          <w:rFonts w:hint="eastAsia" w:ascii="宋体" w:hAnsi="宋体" w:cs="宋体"/>
          <w:sz w:val="21"/>
          <w:szCs w:val="21"/>
          <w:lang w:eastAsia="zh-TW"/>
        </w:rPr>
        <w:t>中确定的评标方法</w:t>
      </w:r>
      <w:r>
        <w:rPr>
          <w:rFonts w:hint="eastAsia" w:ascii="宋体" w:hAnsi="宋体" w:cs="宋体"/>
          <w:sz w:val="21"/>
          <w:szCs w:val="21"/>
        </w:rPr>
        <w:t>和</w:t>
      </w:r>
      <w:r>
        <w:rPr>
          <w:rFonts w:hint="eastAsia" w:ascii="宋体" w:hAnsi="宋体" w:cs="宋体"/>
          <w:sz w:val="21"/>
          <w:szCs w:val="21"/>
          <w:lang w:eastAsia="zh-TW"/>
        </w:rPr>
        <w:t>本招标文件规定</w:t>
      </w:r>
      <w:r>
        <w:rPr>
          <w:rFonts w:hint="eastAsia" w:ascii="宋体" w:hAnsi="宋体" w:cs="宋体"/>
          <w:sz w:val="21"/>
          <w:szCs w:val="21"/>
        </w:rPr>
        <w:t>的评标</w:t>
      </w:r>
      <w:r>
        <w:rPr>
          <w:rFonts w:hint="eastAsia" w:ascii="宋体" w:hAnsi="宋体" w:cs="宋体"/>
          <w:sz w:val="21"/>
          <w:szCs w:val="21"/>
          <w:lang w:eastAsia="zh-TW"/>
        </w:rPr>
        <w:t>标准进行评标。</w:t>
      </w:r>
    </w:p>
    <w:p>
      <w:pPr>
        <w:widowControl w:val="0"/>
        <w:numPr>
          <w:ilvl w:val="0"/>
          <w:numId w:val="12"/>
        </w:numPr>
        <w:autoSpaceDE w:val="0"/>
        <w:autoSpaceDN w:val="0"/>
        <w:spacing w:after="0" w:line="360" w:lineRule="auto"/>
        <w:jc w:val="both"/>
        <w:outlineLvl w:val="0"/>
        <w:rPr>
          <w:rFonts w:ascii="宋体" w:hAnsi="宋体"/>
          <w:b/>
          <w:bCs/>
          <w:sz w:val="21"/>
          <w:szCs w:val="21"/>
        </w:rPr>
      </w:pPr>
      <w:bookmarkStart w:id="1278" w:name="_Toc453956650"/>
      <w:bookmarkStart w:id="1279" w:name="_Toc453957410"/>
      <w:r>
        <w:rPr>
          <w:rFonts w:hint="eastAsia" w:ascii="宋体" w:hAnsi="宋体"/>
          <w:b/>
          <w:bCs/>
          <w:sz w:val="21"/>
          <w:szCs w:val="21"/>
        </w:rPr>
        <w:t>投标文件的初审</w:t>
      </w:r>
      <w:bookmarkEnd w:id="1278"/>
      <w:bookmarkEnd w:id="1279"/>
    </w:p>
    <w:p>
      <w:pPr>
        <w:widowControl w:val="0"/>
        <w:numPr>
          <w:ilvl w:val="1"/>
          <w:numId w:val="12"/>
        </w:numPr>
        <w:autoSpaceDE w:val="0"/>
        <w:autoSpaceDN w:val="0"/>
        <w:spacing w:after="0" w:line="360" w:lineRule="auto"/>
        <w:jc w:val="both"/>
        <w:rPr>
          <w:rFonts w:ascii="宋体" w:hAnsi="宋体" w:cs="黑体"/>
          <w:b/>
          <w:bCs/>
          <w:sz w:val="21"/>
          <w:szCs w:val="21"/>
        </w:rPr>
      </w:pPr>
      <w:r>
        <w:rPr>
          <w:rFonts w:hint="eastAsia" w:ascii="宋体" w:hAnsi="宋体" w:cs="宋体"/>
          <w:sz w:val="21"/>
          <w:szCs w:val="21"/>
          <w:lang w:eastAsia="zh-TW"/>
        </w:rPr>
        <w:t>评标委员会将</w:t>
      </w:r>
      <w:r>
        <w:rPr>
          <w:rFonts w:hint="eastAsia" w:ascii="宋体" w:hAnsi="宋体" w:cs="宋体"/>
          <w:sz w:val="21"/>
          <w:szCs w:val="21"/>
        </w:rPr>
        <w:t>依法</w:t>
      </w:r>
      <w:r>
        <w:rPr>
          <w:rFonts w:hint="eastAsia" w:ascii="宋体" w:hAnsi="宋体" w:cs="宋体"/>
          <w:sz w:val="21"/>
          <w:szCs w:val="21"/>
          <w:lang w:eastAsia="zh-TW"/>
        </w:rPr>
        <w:t>审查投标文件是否完整、文件签署是否合格、是否按招标文件的规定密封和标记、投标人是否</w:t>
      </w:r>
      <w:r>
        <w:rPr>
          <w:rFonts w:hint="eastAsia" w:ascii="宋体" w:hAnsi="宋体" w:cs="宋体"/>
          <w:sz w:val="21"/>
          <w:szCs w:val="21"/>
        </w:rPr>
        <w:t>缴纳</w:t>
      </w:r>
      <w:r>
        <w:rPr>
          <w:rFonts w:hint="eastAsia" w:ascii="宋体" w:hAnsi="宋体" w:cs="宋体"/>
          <w:sz w:val="21"/>
          <w:szCs w:val="21"/>
          <w:lang w:eastAsia="zh-TW"/>
        </w:rPr>
        <w:t>了投标保证金、有无计算</w:t>
      </w:r>
      <w:r>
        <w:rPr>
          <w:rFonts w:hint="eastAsia" w:ascii="宋体" w:hAnsi="宋体" w:cs="宋体"/>
          <w:sz w:val="21"/>
          <w:szCs w:val="21"/>
        </w:rPr>
        <w:t>上</w:t>
      </w:r>
      <w:r>
        <w:rPr>
          <w:rFonts w:hint="eastAsia" w:ascii="宋体" w:hAnsi="宋体" w:cs="宋体"/>
          <w:sz w:val="21"/>
          <w:szCs w:val="21"/>
          <w:lang w:eastAsia="zh-TW"/>
        </w:rPr>
        <w:t>的错误等。</w:t>
      </w:r>
    </w:p>
    <w:p>
      <w:pPr>
        <w:widowControl w:val="0"/>
        <w:numPr>
          <w:ilvl w:val="1"/>
          <w:numId w:val="12"/>
        </w:numPr>
        <w:autoSpaceDE w:val="0"/>
        <w:autoSpaceDN w:val="0"/>
        <w:spacing w:after="0" w:line="360" w:lineRule="auto"/>
        <w:jc w:val="both"/>
        <w:rPr>
          <w:rFonts w:ascii="宋体" w:hAnsi="宋体" w:cs="宋体"/>
          <w:sz w:val="21"/>
          <w:szCs w:val="21"/>
        </w:rPr>
      </w:pPr>
      <w:r>
        <w:rPr>
          <w:rFonts w:hint="eastAsia" w:ascii="宋体" w:hAnsi="宋体" w:cs="宋体"/>
          <w:sz w:val="21"/>
          <w:szCs w:val="21"/>
          <w:lang w:eastAsia="zh-TW"/>
        </w:rPr>
        <w:t>开标时，投标文件中开标一览表(报价表)内容与投标文件中明细表内容不一致的，以开标一览表(报价表)为准。投标文件中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r>
        <w:rPr>
          <w:rFonts w:hint="eastAsia" w:ascii="宋体" w:hAnsi="宋体" w:cs="宋体"/>
          <w:sz w:val="21"/>
          <w:szCs w:val="21"/>
        </w:rPr>
        <w:t>。如果投标人不接受对其错误的更正，其投标将被视为无效投标或确定为投标无效。</w:t>
      </w:r>
    </w:p>
    <w:p>
      <w:pPr>
        <w:widowControl w:val="0"/>
        <w:numPr>
          <w:ilvl w:val="1"/>
          <w:numId w:val="12"/>
        </w:numPr>
        <w:autoSpaceDE w:val="0"/>
        <w:autoSpaceDN w:val="0"/>
        <w:spacing w:after="0" w:line="360" w:lineRule="auto"/>
        <w:jc w:val="both"/>
        <w:rPr>
          <w:rFonts w:ascii="宋体" w:hAnsi="宋体"/>
          <w:sz w:val="21"/>
          <w:szCs w:val="21"/>
        </w:rPr>
      </w:pPr>
      <w:r>
        <w:rPr>
          <w:rFonts w:hint="eastAsia" w:ascii="宋体" w:hAnsi="宋体" w:cs="宋体"/>
          <w:sz w:val="21"/>
          <w:szCs w:val="21"/>
          <w:lang w:eastAsia="zh-TW"/>
        </w:rPr>
        <w:t>对于投标文件中不构成实质性偏差的不正规、不一致或不规则</w:t>
      </w:r>
      <w:r>
        <w:rPr>
          <w:rFonts w:hint="eastAsia" w:ascii="宋体" w:hAnsi="宋体" w:cs="宋体"/>
          <w:sz w:val="21"/>
          <w:szCs w:val="21"/>
        </w:rPr>
        <w:t>，</w:t>
      </w:r>
      <w:r>
        <w:rPr>
          <w:rFonts w:hint="eastAsia" w:ascii="宋体" w:hAnsi="宋体" w:cs="宋体"/>
          <w:sz w:val="21"/>
          <w:szCs w:val="21"/>
          <w:lang w:eastAsia="zh-TW"/>
        </w:rPr>
        <w:t>评标委员会可以接受</w:t>
      </w:r>
      <w:r>
        <w:rPr>
          <w:rFonts w:hint="eastAsia" w:ascii="宋体" w:hAnsi="宋体" w:cs="宋体"/>
          <w:sz w:val="21"/>
          <w:szCs w:val="21"/>
        </w:rPr>
        <w:t>，</w:t>
      </w:r>
      <w:r>
        <w:rPr>
          <w:rFonts w:hint="eastAsia" w:ascii="宋体" w:hAnsi="宋体" w:cs="宋体"/>
          <w:sz w:val="21"/>
          <w:szCs w:val="21"/>
          <w:lang w:eastAsia="zh-TW"/>
        </w:rPr>
        <w:t>但这种接受不能损害或影响任何投标人的相对排序。</w:t>
      </w:r>
    </w:p>
    <w:p>
      <w:pPr>
        <w:widowControl w:val="0"/>
        <w:numPr>
          <w:ilvl w:val="1"/>
          <w:numId w:val="12"/>
        </w:numPr>
        <w:autoSpaceDE w:val="0"/>
        <w:autoSpaceDN w:val="0"/>
        <w:spacing w:after="0" w:line="360" w:lineRule="auto"/>
        <w:jc w:val="both"/>
        <w:rPr>
          <w:rFonts w:ascii="宋体" w:hAnsi="宋体"/>
          <w:sz w:val="21"/>
          <w:szCs w:val="21"/>
        </w:rPr>
      </w:pPr>
      <w:r>
        <w:rPr>
          <w:rFonts w:hint="eastAsia" w:ascii="宋体" w:hAnsi="宋体" w:cs="宋体"/>
          <w:sz w:val="21"/>
          <w:szCs w:val="21"/>
          <w:lang w:eastAsia="zh-TW"/>
        </w:rPr>
        <w:t>在详细评标之前</w:t>
      </w:r>
      <w:r>
        <w:rPr>
          <w:rFonts w:hint="eastAsia" w:ascii="宋体" w:hAnsi="宋体" w:cs="宋体"/>
          <w:sz w:val="21"/>
          <w:szCs w:val="21"/>
        </w:rPr>
        <w:t>，</w:t>
      </w:r>
      <w:r>
        <w:rPr>
          <w:rFonts w:hint="eastAsia" w:ascii="宋体" w:hAnsi="宋体" w:cs="宋体"/>
          <w:sz w:val="21"/>
          <w:szCs w:val="21"/>
          <w:lang w:eastAsia="zh-TW"/>
        </w:rPr>
        <w:t>评标委员会要审查每份投标文件是否实质上响应了招标文件的要求。实质上</w:t>
      </w:r>
      <w:r>
        <w:rPr>
          <w:rFonts w:hint="eastAsia" w:ascii="宋体" w:hAnsi="宋体" w:cs="宋体"/>
          <w:sz w:val="21"/>
          <w:szCs w:val="21"/>
        </w:rPr>
        <w:t>响</w:t>
      </w:r>
      <w:r>
        <w:rPr>
          <w:rFonts w:hint="eastAsia" w:ascii="宋体" w:hAnsi="宋体" w:cs="宋体"/>
          <w:sz w:val="21"/>
          <w:szCs w:val="21"/>
          <w:lang w:eastAsia="zh-TW"/>
        </w:rPr>
        <w:t>应的投标</w:t>
      </w:r>
      <w:r>
        <w:rPr>
          <w:rFonts w:hint="eastAsia" w:ascii="宋体" w:hAnsi="宋体" w:cs="宋体"/>
          <w:sz w:val="21"/>
          <w:szCs w:val="21"/>
        </w:rPr>
        <w:t>文件</w:t>
      </w:r>
      <w:r>
        <w:rPr>
          <w:rFonts w:hint="eastAsia" w:ascii="宋体" w:hAnsi="宋体" w:cs="宋体"/>
          <w:sz w:val="21"/>
          <w:szCs w:val="21"/>
          <w:lang w:eastAsia="zh-TW"/>
        </w:rPr>
        <w:t>应该是与招标文件要求的关键条款</w:t>
      </w:r>
      <w:r>
        <w:rPr>
          <w:rFonts w:hint="eastAsia" w:ascii="宋体" w:hAnsi="宋体" w:cs="宋体"/>
          <w:sz w:val="21"/>
          <w:szCs w:val="21"/>
        </w:rPr>
        <w:t>、</w:t>
      </w:r>
      <w:r>
        <w:rPr>
          <w:rFonts w:hint="eastAsia" w:ascii="宋体" w:hAnsi="宋体" w:cs="宋体"/>
          <w:sz w:val="21"/>
          <w:szCs w:val="21"/>
          <w:lang w:eastAsia="zh-TW"/>
        </w:rPr>
        <w:t>条件和规格相符</w:t>
      </w:r>
      <w:r>
        <w:rPr>
          <w:rFonts w:hint="eastAsia" w:ascii="宋体" w:hAnsi="宋体" w:cs="宋体"/>
          <w:sz w:val="21"/>
          <w:szCs w:val="21"/>
        </w:rPr>
        <w:t>或优于，</w:t>
      </w:r>
      <w:r>
        <w:rPr>
          <w:rFonts w:hint="eastAsia" w:ascii="宋体" w:hAnsi="宋体" w:cs="宋体"/>
          <w:sz w:val="21"/>
          <w:szCs w:val="21"/>
          <w:lang w:eastAsia="zh-TW"/>
        </w:rPr>
        <w:t>没有</w:t>
      </w:r>
      <w:r>
        <w:rPr>
          <w:rFonts w:hint="eastAsia" w:ascii="宋体" w:hAnsi="宋体" w:cs="宋体"/>
          <w:sz w:val="21"/>
          <w:szCs w:val="21"/>
        </w:rPr>
        <w:t>实质</w:t>
      </w:r>
      <w:r>
        <w:rPr>
          <w:rFonts w:hint="eastAsia" w:ascii="宋体" w:hAnsi="宋体" w:cs="宋体"/>
          <w:sz w:val="21"/>
          <w:szCs w:val="21"/>
          <w:lang w:eastAsia="zh-TW"/>
        </w:rPr>
        <w:t>偏离的投标</w:t>
      </w:r>
      <w:r>
        <w:rPr>
          <w:rFonts w:hint="eastAsia" w:ascii="宋体" w:hAnsi="宋体" w:cs="宋体"/>
          <w:sz w:val="21"/>
          <w:szCs w:val="21"/>
        </w:rPr>
        <w:t>文件</w:t>
      </w:r>
      <w:r>
        <w:rPr>
          <w:rFonts w:hint="eastAsia" w:ascii="宋体" w:hAnsi="宋体" w:cs="宋体"/>
          <w:sz w:val="21"/>
          <w:szCs w:val="21"/>
          <w:lang w:eastAsia="zh-TW"/>
        </w:rPr>
        <w:t>。评标委员会决定投标的响应性只根据投标</w:t>
      </w:r>
      <w:r>
        <w:rPr>
          <w:rFonts w:hint="eastAsia" w:ascii="宋体" w:hAnsi="宋体" w:cs="宋体"/>
          <w:sz w:val="21"/>
          <w:szCs w:val="21"/>
        </w:rPr>
        <w:t>文件</w:t>
      </w:r>
      <w:r>
        <w:rPr>
          <w:rFonts w:hint="eastAsia" w:ascii="宋体" w:hAnsi="宋体" w:cs="宋体"/>
          <w:sz w:val="21"/>
          <w:szCs w:val="21"/>
          <w:lang w:eastAsia="zh-TW"/>
        </w:rPr>
        <w:t>本身的真实无误的内容</w:t>
      </w:r>
      <w:r>
        <w:rPr>
          <w:rFonts w:hint="eastAsia" w:ascii="宋体" w:hAnsi="宋体" w:cs="宋体"/>
          <w:sz w:val="21"/>
          <w:szCs w:val="21"/>
        </w:rPr>
        <w:t>，</w:t>
      </w:r>
      <w:r>
        <w:rPr>
          <w:rFonts w:hint="eastAsia" w:ascii="宋体" w:hAnsi="宋体" w:cs="宋体"/>
          <w:sz w:val="21"/>
          <w:szCs w:val="21"/>
          <w:lang w:eastAsia="zh-TW"/>
        </w:rPr>
        <w:t>而不依据外部的证据</w:t>
      </w:r>
      <w:r>
        <w:rPr>
          <w:rFonts w:hint="eastAsia" w:ascii="宋体" w:hAnsi="宋体" w:cs="宋体"/>
          <w:sz w:val="21"/>
          <w:szCs w:val="21"/>
        </w:rPr>
        <w:t>，</w:t>
      </w:r>
      <w:r>
        <w:rPr>
          <w:rFonts w:hint="eastAsia" w:ascii="宋体" w:hAnsi="宋体" w:cs="宋体"/>
          <w:sz w:val="21"/>
          <w:szCs w:val="21"/>
          <w:lang w:eastAsia="zh-TW"/>
        </w:rPr>
        <w:t>但投标有不真实不正确的内容时除外。</w:t>
      </w:r>
    </w:p>
    <w:p>
      <w:pPr>
        <w:widowControl w:val="0"/>
        <w:numPr>
          <w:ilvl w:val="1"/>
          <w:numId w:val="12"/>
        </w:numPr>
        <w:autoSpaceDE w:val="0"/>
        <w:autoSpaceDN w:val="0"/>
        <w:spacing w:after="0" w:line="360" w:lineRule="auto"/>
        <w:jc w:val="both"/>
        <w:rPr>
          <w:rFonts w:ascii="宋体" w:hAnsi="宋体"/>
          <w:sz w:val="21"/>
          <w:szCs w:val="21"/>
        </w:rPr>
      </w:pPr>
      <w:r>
        <w:rPr>
          <w:rFonts w:hint="eastAsia" w:ascii="宋体" w:hAnsi="宋体" w:cs="宋体"/>
          <w:sz w:val="21"/>
          <w:szCs w:val="21"/>
          <w:lang w:eastAsia="zh-TW"/>
        </w:rPr>
        <w:t>实质上没有响应招标文件要求的投标将</w:t>
      </w:r>
      <w:r>
        <w:rPr>
          <w:rFonts w:hint="eastAsia" w:ascii="宋体" w:hAnsi="宋体" w:cs="宋体"/>
          <w:sz w:val="21"/>
          <w:szCs w:val="21"/>
        </w:rPr>
        <w:t>被视为无效投标</w:t>
      </w:r>
      <w:r>
        <w:rPr>
          <w:rFonts w:hint="eastAsia" w:ascii="宋体" w:hAnsi="宋体" w:cs="宋体"/>
          <w:sz w:val="21"/>
          <w:szCs w:val="21"/>
          <w:lang w:eastAsia="zh-TW"/>
        </w:rPr>
        <w:t>。投标人不得通过修正或撤销不合要求的偏离或保留从而使其投标成为实质上响应的投标。</w:t>
      </w:r>
    </w:p>
    <w:p>
      <w:pPr>
        <w:widowControl w:val="0"/>
        <w:numPr>
          <w:ilvl w:val="2"/>
          <w:numId w:val="12"/>
        </w:numPr>
        <w:tabs>
          <w:tab w:val="left" w:pos="851"/>
        </w:tabs>
        <w:autoSpaceDE w:val="0"/>
        <w:autoSpaceDN w:val="0"/>
        <w:spacing w:after="0" w:line="360" w:lineRule="auto"/>
        <w:ind w:left="851" w:hanging="851"/>
        <w:jc w:val="both"/>
        <w:rPr>
          <w:rFonts w:ascii="宋体" w:hAnsi="宋体" w:cs="宋体"/>
          <w:sz w:val="21"/>
          <w:szCs w:val="21"/>
        </w:rPr>
      </w:pPr>
      <w:r>
        <w:rPr>
          <w:rFonts w:hint="eastAsia" w:ascii="宋体" w:hAnsi="宋体" w:cs="宋体"/>
          <w:sz w:val="21"/>
          <w:szCs w:val="21"/>
          <w:lang w:eastAsia="zh-TW"/>
        </w:rPr>
        <w:t>在资格性审查、符合性检查时，未能通过资格性、符合性审查被认定为无效投标，具体条款</w:t>
      </w:r>
      <w:r>
        <w:rPr>
          <w:rFonts w:hint="eastAsia" w:ascii="宋体" w:hAnsi="宋体" w:cs="宋体"/>
          <w:sz w:val="21"/>
          <w:szCs w:val="21"/>
        </w:rPr>
        <w:t>详</w:t>
      </w:r>
      <w:r>
        <w:rPr>
          <w:rFonts w:hint="eastAsia" w:ascii="宋体" w:hAnsi="宋体" w:cs="宋体"/>
          <w:sz w:val="21"/>
          <w:szCs w:val="21"/>
          <w:lang w:eastAsia="zh-TW"/>
        </w:rPr>
        <w:t>见招标文件《资格、符合性评审条款》</w:t>
      </w:r>
      <w:r>
        <w:rPr>
          <w:rFonts w:hint="eastAsia" w:ascii="宋体" w:hAnsi="宋体" w:cs="宋体"/>
          <w:sz w:val="21"/>
          <w:szCs w:val="21"/>
        </w:rPr>
        <w:t xml:space="preserve">； </w:t>
      </w:r>
    </w:p>
    <w:p>
      <w:pPr>
        <w:widowControl w:val="0"/>
        <w:numPr>
          <w:ilvl w:val="2"/>
          <w:numId w:val="12"/>
        </w:numPr>
        <w:tabs>
          <w:tab w:val="left" w:pos="851"/>
        </w:tabs>
        <w:autoSpaceDE w:val="0"/>
        <w:autoSpaceDN w:val="0"/>
        <w:spacing w:after="0" w:line="360" w:lineRule="auto"/>
        <w:ind w:left="851" w:hanging="851"/>
        <w:jc w:val="both"/>
        <w:rPr>
          <w:rFonts w:ascii="宋体" w:hAnsi="宋体" w:cs="宋体"/>
          <w:sz w:val="21"/>
          <w:szCs w:val="21"/>
        </w:rPr>
      </w:pPr>
      <w:r>
        <w:rPr>
          <w:rFonts w:hint="eastAsia" w:ascii="宋体" w:hAnsi="宋体" w:cs="宋体"/>
          <w:sz w:val="21"/>
          <w:szCs w:val="21"/>
          <w:lang w:eastAsia="zh-TW"/>
        </w:rPr>
        <w:t>评标委员会对各投标人进行资格性和符合性审查过程中，对初步被认定为初审不合格或无效投标者应实行及时告知</w:t>
      </w:r>
      <w:r>
        <w:rPr>
          <w:rFonts w:hint="eastAsia" w:ascii="宋体" w:hAnsi="宋体" w:cs="宋体"/>
          <w:sz w:val="21"/>
          <w:szCs w:val="21"/>
        </w:rPr>
        <w:t>，</w:t>
      </w:r>
      <w:r>
        <w:rPr>
          <w:rFonts w:hint="eastAsia" w:ascii="宋体" w:hAnsi="宋体" w:cs="宋体"/>
          <w:sz w:val="21"/>
          <w:szCs w:val="21"/>
          <w:lang w:eastAsia="zh-TW"/>
        </w:rPr>
        <w:t>由评标委员会主任或采购人代表将集体意见现场及时告知投标当事人，以让其核证、澄清事实。</w:t>
      </w:r>
    </w:p>
    <w:p>
      <w:pPr>
        <w:widowControl w:val="0"/>
        <w:numPr>
          <w:ilvl w:val="0"/>
          <w:numId w:val="12"/>
        </w:numPr>
        <w:autoSpaceDE w:val="0"/>
        <w:autoSpaceDN w:val="0"/>
        <w:spacing w:after="0" w:line="360" w:lineRule="auto"/>
        <w:jc w:val="both"/>
        <w:outlineLvl w:val="0"/>
        <w:rPr>
          <w:rFonts w:ascii="宋体" w:hAnsi="宋体"/>
          <w:b/>
          <w:bCs/>
          <w:sz w:val="21"/>
          <w:szCs w:val="21"/>
        </w:rPr>
      </w:pPr>
      <w:bookmarkStart w:id="1280" w:name="_Toc453956651"/>
      <w:bookmarkStart w:id="1281" w:name="_Toc453957411"/>
      <w:r>
        <w:rPr>
          <w:rFonts w:hint="eastAsia" w:ascii="宋体" w:hAnsi="宋体"/>
          <w:b/>
          <w:bCs/>
          <w:sz w:val="21"/>
          <w:szCs w:val="21"/>
        </w:rPr>
        <w:t>投标文件的澄清</w:t>
      </w:r>
      <w:bookmarkEnd w:id="1280"/>
      <w:bookmarkEnd w:id="1281"/>
    </w:p>
    <w:p>
      <w:pPr>
        <w:widowControl w:val="0"/>
        <w:numPr>
          <w:ilvl w:val="1"/>
          <w:numId w:val="12"/>
        </w:numPr>
        <w:autoSpaceDE w:val="0"/>
        <w:autoSpaceDN w:val="0"/>
        <w:spacing w:after="0" w:line="360" w:lineRule="auto"/>
        <w:jc w:val="both"/>
        <w:rPr>
          <w:rFonts w:ascii="宋体" w:hAnsi="宋体" w:cs="黑体"/>
          <w:b/>
          <w:bCs/>
          <w:sz w:val="21"/>
          <w:szCs w:val="21"/>
        </w:rPr>
      </w:pPr>
      <w:r>
        <w:rPr>
          <w:rFonts w:hint="eastAsia" w:ascii="宋体" w:hAnsi="宋体" w:cs="宋体"/>
          <w:sz w:val="21"/>
          <w:szCs w:val="21"/>
          <w:lang w:eastAsia="zh-TW"/>
        </w:rPr>
        <w:t>评标期间，对投标文件中含义不明确、同类问题表述不一致或者有明显文字和计算错误的内容，评标委员会可以书面形式（应当由评标委员会专家签字）要求投标人作出必要的澄清、说明或者纠正，但不得允许投标人对投标报价等实质性内容做任何更改。投标人的澄清、说明或者补正应当采用书面形式</w:t>
      </w:r>
      <w:r>
        <w:rPr>
          <w:rFonts w:hint="eastAsia" w:ascii="宋体" w:hAnsi="宋体" w:cs="宋体"/>
          <w:sz w:val="21"/>
          <w:szCs w:val="21"/>
        </w:rPr>
        <w:t>，</w:t>
      </w:r>
      <w:r>
        <w:rPr>
          <w:rFonts w:hint="eastAsia" w:ascii="宋体" w:hAnsi="宋体" w:cs="宋体"/>
          <w:sz w:val="21"/>
          <w:szCs w:val="21"/>
          <w:lang w:eastAsia="zh-TW"/>
        </w:rPr>
        <w:t>由其授权的代表签字</w:t>
      </w:r>
      <w:r>
        <w:rPr>
          <w:rFonts w:hint="eastAsia" w:ascii="宋体" w:hAnsi="宋体" w:cs="宋体"/>
          <w:sz w:val="21"/>
          <w:szCs w:val="21"/>
        </w:rPr>
        <w:t>或盖章</w:t>
      </w:r>
      <w:r>
        <w:rPr>
          <w:rFonts w:hint="eastAsia" w:ascii="宋体" w:hAnsi="宋体" w:cs="宋体"/>
          <w:sz w:val="21"/>
          <w:szCs w:val="21"/>
          <w:lang w:eastAsia="zh-TW"/>
        </w:rPr>
        <w:t>，但</w:t>
      </w:r>
      <w:r>
        <w:rPr>
          <w:rFonts w:hint="eastAsia"/>
          <w:sz w:val="21"/>
          <w:szCs w:val="21"/>
        </w:rPr>
        <w:t>不得超出投标文件的范围或者改变投标文件的实质性内容。</w:t>
      </w:r>
      <w:r>
        <w:rPr>
          <w:rFonts w:hint="eastAsia" w:ascii="宋体" w:hAnsi="宋体" w:cs="宋体"/>
          <w:sz w:val="21"/>
          <w:szCs w:val="21"/>
          <w:lang w:eastAsia="zh-TW"/>
        </w:rPr>
        <w:t>有关澄清的答复均应由投标人的法定代表人或授权代表签字</w:t>
      </w:r>
      <w:r>
        <w:rPr>
          <w:rFonts w:hint="eastAsia" w:ascii="宋体" w:hAnsi="宋体" w:cs="宋体"/>
          <w:sz w:val="21"/>
          <w:szCs w:val="21"/>
        </w:rPr>
        <w:t>或盖章</w:t>
      </w:r>
      <w:r>
        <w:rPr>
          <w:rFonts w:hint="eastAsia" w:ascii="宋体" w:hAnsi="宋体" w:cs="宋体"/>
          <w:sz w:val="21"/>
          <w:szCs w:val="21"/>
          <w:lang w:eastAsia="zh-TW"/>
        </w:rPr>
        <w:t>的书面形式作出。</w:t>
      </w:r>
    </w:p>
    <w:p>
      <w:pPr>
        <w:widowControl w:val="0"/>
        <w:numPr>
          <w:ilvl w:val="1"/>
          <w:numId w:val="12"/>
        </w:numPr>
        <w:autoSpaceDE w:val="0"/>
        <w:autoSpaceDN w:val="0"/>
        <w:spacing w:after="0" w:line="360" w:lineRule="auto"/>
        <w:jc w:val="both"/>
        <w:rPr>
          <w:rFonts w:ascii="宋体" w:hAnsi="宋体" w:cs="宋体"/>
          <w:sz w:val="21"/>
          <w:szCs w:val="21"/>
          <w:lang w:eastAsia="zh-TW"/>
        </w:rPr>
      </w:pPr>
      <w:r>
        <w:rPr>
          <w:rFonts w:hint="eastAsia" w:ascii="宋体" w:hAnsi="宋体" w:cs="宋体"/>
          <w:sz w:val="21"/>
          <w:szCs w:val="21"/>
          <w:lang w:eastAsia="zh-TW"/>
        </w:rPr>
        <w:t>投标人的澄清文件是其投标文件的组成部分。</w:t>
      </w:r>
    </w:p>
    <w:p>
      <w:pPr>
        <w:widowControl w:val="0"/>
        <w:numPr>
          <w:ilvl w:val="0"/>
          <w:numId w:val="12"/>
        </w:numPr>
        <w:autoSpaceDE w:val="0"/>
        <w:autoSpaceDN w:val="0"/>
        <w:spacing w:after="0" w:line="360" w:lineRule="auto"/>
        <w:jc w:val="both"/>
        <w:outlineLvl w:val="0"/>
        <w:rPr>
          <w:rFonts w:ascii="宋体" w:hAnsi="宋体"/>
          <w:b/>
          <w:bCs/>
          <w:sz w:val="21"/>
          <w:szCs w:val="21"/>
        </w:rPr>
      </w:pPr>
      <w:bookmarkStart w:id="1282" w:name="_Toc453956652"/>
      <w:bookmarkStart w:id="1283" w:name="_Toc453957412"/>
      <w:r>
        <w:rPr>
          <w:rFonts w:hint="eastAsia" w:ascii="宋体" w:hAnsi="宋体"/>
          <w:b/>
          <w:bCs/>
          <w:sz w:val="21"/>
          <w:szCs w:val="21"/>
        </w:rPr>
        <w:t>投标文件详细评价</w:t>
      </w:r>
      <w:bookmarkEnd w:id="1282"/>
      <w:bookmarkEnd w:id="1283"/>
    </w:p>
    <w:p>
      <w:pPr>
        <w:widowControl w:val="0"/>
        <w:numPr>
          <w:ilvl w:val="1"/>
          <w:numId w:val="12"/>
        </w:numPr>
        <w:autoSpaceDE w:val="0"/>
        <w:autoSpaceDN w:val="0"/>
        <w:spacing w:after="0" w:line="360" w:lineRule="auto"/>
        <w:jc w:val="both"/>
        <w:rPr>
          <w:rFonts w:ascii="宋体" w:hAnsi="宋体" w:cs="黑体"/>
          <w:b/>
          <w:bCs/>
          <w:sz w:val="21"/>
          <w:szCs w:val="21"/>
        </w:rPr>
      </w:pPr>
      <w:r>
        <w:rPr>
          <w:rFonts w:hint="eastAsia" w:ascii="宋体" w:hAnsi="宋体"/>
          <w:sz w:val="21"/>
          <w:szCs w:val="21"/>
        </w:rPr>
        <w:t>评</w:t>
      </w:r>
      <w:r>
        <w:rPr>
          <w:rFonts w:hint="eastAsia" w:ascii="宋体" w:hAnsi="宋体" w:cs="宋体"/>
          <w:sz w:val="21"/>
          <w:szCs w:val="21"/>
          <w:lang w:eastAsia="zh-TW"/>
        </w:rPr>
        <w:t>标委员会将</w:t>
      </w:r>
      <w:r>
        <w:rPr>
          <w:rFonts w:hint="eastAsia" w:ascii="宋体" w:hAnsi="宋体" w:cs="宋体"/>
          <w:sz w:val="21"/>
          <w:szCs w:val="21"/>
        </w:rPr>
        <w:t>对通过</w:t>
      </w:r>
      <w:r>
        <w:rPr>
          <w:rFonts w:hint="eastAsia" w:ascii="宋体" w:hAnsi="宋体" w:cs="宋体"/>
          <w:sz w:val="21"/>
          <w:szCs w:val="21"/>
          <w:lang w:eastAsia="zh-TW"/>
        </w:rPr>
        <w:t>资格性、符合性审查的投标</w:t>
      </w:r>
      <w:r>
        <w:rPr>
          <w:rFonts w:hint="eastAsia" w:ascii="宋体" w:hAnsi="宋体" w:cs="宋体"/>
          <w:sz w:val="21"/>
          <w:szCs w:val="21"/>
        </w:rPr>
        <w:t>文件</w:t>
      </w:r>
      <w:r>
        <w:rPr>
          <w:rFonts w:hint="eastAsia" w:ascii="宋体" w:hAnsi="宋体" w:cs="宋体"/>
          <w:sz w:val="21"/>
          <w:szCs w:val="21"/>
          <w:lang w:eastAsia="zh-TW"/>
        </w:rPr>
        <w:t>进行</w:t>
      </w:r>
      <w:r>
        <w:rPr>
          <w:rFonts w:hint="eastAsia" w:ascii="宋体" w:hAnsi="宋体" w:cs="宋体"/>
          <w:sz w:val="21"/>
          <w:szCs w:val="21"/>
        </w:rPr>
        <w:t>详细</w:t>
      </w:r>
      <w:r>
        <w:rPr>
          <w:rFonts w:hint="eastAsia" w:ascii="宋体" w:hAnsi="宋体" w:cs="宋体"/>
          <w:sz w:val="21"/>
          <w:szCs w:val="21"/>
          <w:lang w:eastAsia="zh-TW"/>
        </w:rPr>
        <w:t>评价和比较</w:t>
      </w:r>
      <w:r>
        <w:rPr>
          <w:rFonts w:hint="eastAsia" w:ascii="宋体" w:hAnsi="宋体" w:cs="宋体"/>
          <w:sz w:val="21"/>
          <w:szCs w:val="21"/>
        </w:rPr>
        <w:t>。</w:t>
      </w:r>
    </w:p>
    <w:p>
      <w:pPr>
        <w:widowControl w:val="0"/>
        <w:numPr>
          <w:ilvl w:val="0"/>
          <w:numId w:val="12"/>
        </w:numPr>
        <w:autoSpaceDE w:val="0"/>
        <w:autoSpaceDN w:val="0"/>
        <w:spacing w:after="0" w:line="360" w:lineRule="auto"/>
        <w:jc w:val="both"/>
        <w:outlineLvl w:val="0"/>
        <w:rPr>
          <w:rFonts w:ascii="宋体" w:hAnsi="宋体"/>
          <w:b/>
          <w:bCs/>
          <w:sz w:val="21"/>
          <w:szCs w:val="21"/>
        </w:rPr>
      </w:pPr>
      <w:bookmarkStart w:id="1284" w:name="_Toc293507842"/>
      <w:bookmarkEnd w:id="1284"/>
      <w:bookmarkStart w:id="1285" w:name="_Toc293506699"/>
      <w:bookmarkEnd w:id="1285"/>
      <w:bookmarkStart w:id="1286" w:name="_Toc293507736"/>
      <w:bookmarkEnd w:id="1286"/>
      <w:bookmarkStart w:id="1287" w:name="_Toc293506759"/>
      <w:bookmarkEnd w:id="1287"/>
      <w:bookmarkStart w:id="1288" w:name="_Toc293507643"/>
      <w:bookmarkEnd w:id="1288"/>
      <w:bookmarkStart w:id="1289" w:name="_Toc294000406"/>
      <w:bookmarkEnd w:id="1289"/>
      <w:bookmarkStart w:id="1290" w:name="_Toc453957413"/>
      <w:bookmarkStart w:id="1291" w:name="_Toc453956653"/>
      <w:r>
        <w:rPr>
          <w:rFonts w:hint="eastAsia" w:ascii="宋体" w:hAnsi="宋体"/>
          <w:b/>
          <w:bCs/>
          <w:sz w:val="21"/>
          <w:szCs w:val="21"/>
        </w:rPr>
        <w:t>定标原则与授标</w:t>
      </w:r>
      <w:bookmarkEnd w:id="1290"/>
      <w:bookmarkEnd w:id="1291"/>
    </w:p>
    <w:p>
      <w:pPr>
        <w:widowControl w:val="0"/>
        <w:numPr>
          <w:ilvl w:val="1"/>
          <w:numId w:val="12"/>
        </w:numPr>
        <w:autoSpaceDE w:val="0"/>
        <w:autoSpaceDN w:val="0"/>
        <w:spacing w:after="0" w:line="360" w:lineRule="auto"/>
        <w:jc w:val="both"/>
        <w:rPr>
          <w:rFonts w:ascii="宋体" w:hAnsi="宋体" w:cs="黑体"/>
          <w:b/>
          <w:bCs/>
          <w:sz w:val="21"/>
          <w:szCs w:val="21"/>
        </w:rPr>
      </w:pPr>
      <w:r>
        <w:rPr>
          <w:rFonts w:hint="eastAsia" w:ascii="宋体" w:hAnsi="宋体"/>
          <w:sz w:val="21"/>
          <w:szCs w:val="21"/>
        </w:rPr>
        <w:t>评标委员会按照招标文件确定的评标方法、步骤、标准，对投标文件进行评审，提出书面评标报告。</w:t>
      </w:r>
    </w:p>
    <w:p>
      <w:pPr>
        <w:widowControl w:val="0"/>
        <w:numPr>
          <w:ilvl w:val="1"/>
          <w:numId w:val="12"/>
        </w:numPr>
        <w:autoSpaceDE w:val="0"/>
        <w:autoSpaceDN w:val="0"/>
        <w:spacing w:after="0" w:line="360" w:lineRule="auto"/>
        <w:jc w:val="both"/>
        <w:rPr>
          <w:rFonts w:ascii="宋体" w:hAnsi="宋体"/>
          <w:sz w:val="21"/>
          <w:szCs w:val="21"/>
        </w:rPr>
      </w:pPr>
      <w:r>
        <w:rPr>
          <w:rFonts w:hint="eastAsia" w:ascii="宋体" w:hAnsi="宋体"/>
          <w:sz w:val="21"/>
          <w:szCs w:val="21"/>
        </w:rPr>
        <w:t>采用综合评分法的，按评审后得分由高到低顺序排列。得分相同的，按投标报价由低到高顺序排列。得分且投标报价相同的，按技术指标优劣顺序排列。除</w:t>
      </w:r>
      <w:r>
        <w:rPr>
          <w:rFonts w:hint="eastAsia" w:ascii="宋体" w:hAnsi="宋体"/>
          <w:b w:val="0"/>
          <w:bCs/>
          <w:sz w:val="21"/>
          <w:szCs w:val="21"/>
        </w:rPr>
        <w:t>投标资料表</w:t>
      </w:r>
      <w:r>
        <w:rPr>
          <w:rFonts w:hint="eastAsia" w:ascii="宋体" w:hAnsi="宋体"/>
          <w:bCs/>
          <w:sz w:val="21"/>
          <w:szCs w:val="21"/>
        </w:rPr>
        <w:t>另有规定的，推荐综合得分排名第一的投标人为第一中标候选人，排名第二的投</w:t>
      </w:r>
      <w:r>
        <w:rPr>
          <w:rFonts w:hint="eastAsia" w:ascii="宋体" w:hAnsi="宋体"/>
          <w:sz w:val="21"/>
          <w:szCs w:val="21"/>
        </w:rPr>
        <w:t>标人为第二中标候选人。</w:t>
      </w:r>
    </w:p>
    <w:p>
      <w:pPr>
        <w:widowControl w:val="0"/>
        <w:numPr>
          <w:ilvl w:val="1"/>
          <w:numId w:val="12"/>
        </w:numPr>
        <w:autoSpaceDE w:val="0"/>
        <w:autoSpaceDN w:val="0"/>
        <w:spacing w:after="0" w:line="360" w:lineRule="auto"/>
        <w:jc w:val="both"/>
        <w:rPr>
          <w:rFonts w:ascii="宋体" w:hAnsi="宋体"/>
          <w:sz w:val="21"/>
          <w:szCs w:val="21"/>
        </w:rPr>
      </w:pPr>
      <w:r>
        <w:rPr>
          <w:rFonts w:hint="eastAsia" w:ascii="宋体" w:hAnsi="宋体"/>
          <w:sz w:val="21"/>
          <w:szCs w:val="21"/>
        </w:rPr>
        <w:t>采用</w:t>
      </w:r>
      <w:r>
        <w:rPr>
          <w:rFonts w:hint="eastAsia" w:ascii="宋体" w:hAnsi="宋体" w:cs="宋体"/>
          <w:sz w:val="21"/>
          <w:szCs w:val="21"/>
          <w:lang w:eastAsia="zh-TW"/>
        </w:rPr>
        <w:t>最低评标价法</w:t>
      </w:r>
      <w:r>
        <w:rPr>
          <w:rFonts w:hint="eastAsia" w:ascii="宋体" w:hAnsi="宋体" w:cs="宋体"/>
          <w:sz w:val="21"/>
          <w:szCs w:val="21"/>
        </w:rPr>
        <w:t>的，</w:t>
      </w:r>
      <w:r>
        <w:rPr>
          <w:rFonts w:hint="eastAsia" w:ascii="宋体" w:hAnsi="宋体" w:cs="宋体"/>
          <w:sz w:val="21"/>
          <w:szCs w:val="21"/>
          <w:lang w:eastAsia="zh-TW"/>
        </w:rPr>
        <w:t>按投标报价由低到高顺序排列。</w:t>
      </w:r>
      <w:r>
        <w:rPr>
          <w:rFonts w:hint="eastAsia" w:ascii="宋体" w:hAnsi="宋体" w:cs="宋体"/>
          <w:sz w:val="21"/>
          <w:szCs w:val="21"/>
        </w:rPr>
        <w:t>推荐报价最低为第一中标候选人，报价</w:t>
      </w:r>
      <w:r>
        <w:rPr>
          <w:rFonts w:hint="eastAsia" w:ascii="宋体" w:hAnsi="宋体"/>
          <w:sz w:val="21"/>
          <w:szCs w:val="21"/>
        </w:rPr>
        <w:t>次低为第二中标候选人</w:t>
      </w:r>
      <w:r>
        <w:rPr>
          <w:rFonts w:hint="eastAsia" w:ascii="宋体" w:hAnsi="宋体" w:cs="宋体"/>
          <w:sz w:val="21"/>
          <w:szCs w:val="21"/>
        </w:rPr>
        <w:t>。</w:t>
      </w:r>
      <w:r>
        <w:rPr>
          <w:rFonts w:hint="eastAsia" w:ascii="宋体" w:hAnsi="宋体" w:cs="宋体"/>
          <w:sz w:val="21"/>
          <w:szCs w:val="21"/>
          <w:lang w:eastAsia="zh-TW"/>
        </w:rPr>
        <w:t>投标报价相同的，</w:t>
      </w:r>
      <w:r>
        <w:rPr>
          <w:rFonts w:hint="eastAsia" w:ascii="宋体" w:hAnsi="宋体" w:cs="宋体"/>
          <w:b w:val="0"/>
          <w:bCs w:val="0"/>
          <w:sz w:val="21"/>
          <w:szCs w:val="21"/>
          <w:lang w:eastAsia="zh-TW"/>
        </w:rPr>
        <w:t>按</w:t>
      </w:r>
      <w:r>
        <w:rPr>
          <w:rFonts w:hint="eastAsia" w:ascii="宋体" w:hAnsi="宋体" w:cs="宋体"/>
          <w:b w:val="0"/>
          <w:bCs w:val="0"/>
          <w:sz w:val="21"/>
          <w:szCs w:val="21"/>
        </w:rPr>
        <w:t>投标资料表</w:t>
      </w:r>
      <w:r>
        <w:rPr>
          <w:rFonts w:hint="eastAsia" w:ascii="宋体" w:hAnsi="宋体" w:cs="宋体"/>
          <w:sz w:val="21"/>
          <w:szCs w:val="21"/>
        </w:rPr>
        <w:t>中所述的</w:t>
      </w:r>
      <w:r>
        <w:rPr>
          <w:rFonts w:hint="eastAsia" w:ascii="宋体" w:hAnsi="宋体" w:cs="宋体"/>
          <w:sz w:val="21"/>
          <w:szCs w:val="21"/>
          <w:lang w:eastAsia="zh-TW"/>
        </w:rPr>
        <w:t>顺序排列。评标委员会认为，排在前面的中标候选人的最低投标</w:t>
      </w:r>
      <w:r>
        <w:rPr>
          <w:rFonts w:hint="eastAsia" w:ascii="宋体" w:hAnsi="宋体" w:cs="宋体"/>
          <w:sz w:val="21"/>
          <w:szCs w:val="21"/>
        </w:rPr>
        <w:t>报</w:t>
      </w:r>
      <w:r>
        <w:rPr>
          <w:rFonts w:hint="eastAsia" w:ascii="宋体" w:hAnsi="宋体" w:cs="宋体"/>
          <w:sz w:val="21"/>
          <w:szCs w:val="21"/>
          <w:lang w:eastAsia="zh-TW"/>
        </w:rPr>
        <w:t>价或者某些分项报价明显不合理或者低于成本，有可能影响</w:t>
      </w:r>
      <w:r>
        <w:rPr>
          <w:rFonts w:hint="eastAsia" w:ascii="宋体" w:hAnsi="宋体" w:cs="宋体"/>
          <w:sz w:val="21"/>
          <w:szCs w:val="21"/>
        </w:rPr>
        <w:t>货物</w:t>
      </w:r>
      <w:r>
        <w:rPr>
          <w:rFonts w:hint="eastAsia" w:ascii="宋体" w:hAnsi="宋体" w:cs="宋体"/>
          <w:sz w:val="21"/>
          <w:szCs w:val="21"/>
          <w:lang w:eastAsia="zh-TW"/>
        </w:rPr>
        <w:t>质量和不能诚信履约的，应当要求其在规定的期限内提供书面文件予以解释说明，并提交相关证明材料；否则，评标委员会可以取消该投标人的中标候选资格，按顺序由排在后面的中标候选人递补，以此类推。</w:t>
      </w:r>
    </w:p>
    <w:p>
      <w:pPr>
        <w:widowControl w:val="0"/>
        <w:numPr>
          <w:ilvl w:val="1"/>
          <w:numId w:val="12"/>
        </w:numPr>
        <w:autoSpaceDE w:val="0"/>
        <w:autoSpaceDN w:val="0"/>
        <w:spacing w:after="0" w:line="360" w:lineRule="auto"/>
        <w:jc w:val="both"/>
        <w:rPr>
          <w:rFonts w:ascii="宋体" w:hAnsi="宋体"/>
          <w:sz w:val="21"/>
          <w:szCs w:val="21"/>
        </w:rPr>
      </w:pPr>
      <w:r>
        <w:rPr>
          <w:rFonts w:hint="eastAsia" w:ascii="宋体" w:hAnsi="宋体"/>
          <w:sz w:val="21"/>
          <w:szCs w:val="21"/>
        </w:rPr>
        <w:t>评标委员会提交评标报告和推荐中标意见报采购人确认，采购人在收到评标报告后的法定时间内，按照评标报告中推荐的中标候选人顺序确定中标人，也可以事先授权评标委员会直接确定中标人。确认后</w:t>
      </w:r>
      <w:r>
        <w:rPr>
          <w:rFonts w:hint="eastAsia" w:ascii="宋体" w:hAnsi="宋体"/>
          <w:sz w:val="21"/>
          <w:szCs w:val="21"/>
          <w:lang w:eastAsia="zh-CN"/>
        </w:rPr>
        <w:t>招标人</w:t>
      </w:r>
      <w:r>
        <w:rPr>
          <w:rFonts w:hint="eastAsia" w:ascii="宋体" w:hAnsi="宋体"/>
          <w:sz w:val="21"/>
          <w:szCs w:val="21"/>
        </w:rPr>
        <w:t>构将在刊登本项目招标公告的媒体上发布中标公告。不在中标名单之列者即为未中标人，</w:t>
      </w:r>
      <w:r>
        <w:rPr>
          <w:rFonts w:hint="eastAsia" w:ascii="宋体" w:hAnsi="宋体"/>
          <w:sz w:val="21"/>
          <w:szCs w:val="21"/>
          <w:lang w:eastAsia="zh-CN"/>
        </w:rPr>
        <w:t>招标人</w:t>
      </w:r>
      <w:r>
        <w:rPr>
          <w:rFonts w:hint="eastAsia" w:ascii="宋体" w:hAnsi="宋体"/>
          <w:sz w:val="21"/>
          <w:szCs w:val="21"/>
        </w:rPr>
        <w:t>构不再以其他方式另行通知。</w:t>
      </w:r>
    </w:p>
    <w:p>
      <w:pPr>
        <w:widowControl w:val="0"/>
        <w:numPr>
          <w:ilvl w:val="1"/>
          <w:numId w:val="12"/>
        </w:numPr>
        <w:autoSpaceDE w:val="0"/>
        <w:autoSpaceDN w:val="0"/>
        <w:spacing w:after="0" w:line="360" w:lineRule="auto"/>
        <w:jc w:val="both"/>
        <w:rPr>
          <w:rFonts w:ascii="宋体" w:hAnsi="宋体"/>
          <w:sz w:val="21"/>
          <w:szCs w:val="21"/>
        </w:rPr>
      </w:pPr>
      <w:r>
        <w:rPr>
          <w:rFonts w:hint="eastAsia" w:ascii="宋体" w:hAnsi="宋体"/>
          <w:sz w:val="21"/>
          <w:szCs w:val="21"/>
        </w:rPr>
        <w:t>因不可抗力或自身原因不能履行合同的、不按要求与采购人签订合同、中标人放弃中标、中标资格被依法确认无效的，采购人可以与排位在中标人之后第一位的中标候选人签订采购合同，没有其他中标候选人的，应当重新组织采购活动。</w:t>
      </w:r>
    </w:p>
    <w:p>
      <w:pPr>
        <w:widowControl w:val="0"/>
        <w:numPr>
          <w:ilvl w:val="1"/>
          <w:numId w:val="12"/>
        </w:numPr>
        <w:autoSpaceDE w:val="0"/>
        <w:autoSpaceDN w:val="0"/>
        <w:spacing w:after="0" w:line="360" w:lineRule="auto"/>
        <w:jc w:val="both"/>
        <w:rPr>
          <w:rFonts w:ascii="宋体" w:hAnsi="宋体"/>
          <w:sz w:val="21"/>
          <w:szCs w:val="21"/>
        </w:rPr>
      </w:pPr>
      <w:r>
        <w:rPr>
          <w:rFonts w:hint="eastAsia" w:ascii="宋体" w:hAnsi="宋体"/>
          <w:sz w:val="21"/>
          <w:szCs w:val="21"/>
        </w:rPr>
        <w:t xml:space="preserve">在招标采购中，出现下列情形之一的，应予废标： </w:t>
      </w:r>
    </w:p>
    <w:p>
      <w:pPr>
        <w:widowControl w:val="0"/>
        <w:numPr>
          <w:ilvl w:val="2"/>
          <w:numId w:val="12"/>
        </w:numPr>
        <w:tabs>
          <w:tab w:val="left" w:pos="851"/>
        </w:tabs>
        <w:autoSpaceDE w:val="0"/>
        <w:autoSpaceDN w:val="0"/>
        <w:spacing w:after="0" w:line="360" w:lineRule="auto"/>
        <w:jc w:val="both"/>
        <w:rPr>
          <w:rFonts w:ascii="宋体" w:hAnsi="宋体"/>
          <w:bCs/>
          <w:sz w:val="21"/>
          <w:szCs w:val="21"/>
        </w:rPr>
      </w:pPr>
      <w:r>
        <w:rPr>
          <w:rFonts w:hint="eastAsia" w:ascii="宋体" w:hAnsi="宋体"/>
          <w:b w:val="0"/>
          <w:bCs/>
          <w:sz w:val="21"/>
          <w:szCs w:val="21"/>
        </w:rPr>
        <w:t>符合专业条件的投标人或者对招标文件作实质响应的投标人不足三家的</w:t>
      </w:r>
      <w:r>
        <w:rPr>
          <w:rFonts w:hint="eastAsia" w:ascii="宋体" w:hAnsi="宋体"/>
          <w:bCs/>
          <w:sz w:val="21"/>
          <w:szCs w:val="21"/>
        </w:rPr>
        <w:t>；</w:t>
      </w:r>
    </w:p>
    <w:p>
      <w:pPr>
        <w:widowControl w:val="0"/>
        <w:numPr>
          <w:ilvl w:val="2"/>
          <w:numId w:val="12"/>
        </w:numPr>
        <w:tabs>
          <w:tab w:val="left" w:pos="851"/>
        </w:tabs>
        <w:autoSpaceDE w:val="0"/>
        <w:autoSpaceDN w:val="0"/>
        <w:spacing w:after="0" w:line="360" w:lineRule="auto"/>
        <w:jc w:val="both"/>
        <w:rPr>
          <w:rFonts w:ascii="宋体" w:hAnsi="宋体"/>
          <w:sz w:val="21"/>
          <w:szCs w:val="21"/>
        </w:rPr>
      </w:pPr>
      <w:r>
        <w:rPr>
          <w:rFonts w:hint="eastAsia" w:ascii="宋体" w:hAnsi="宋体"/>
          <w:sz w:val="21"/>
          <w:szCs w:val="21"/>
        </w:rPr>
        <w:t>出现影响采购公正的违法、违规行为的；</w:t>
      </w:r>
    </w:p>
    <w:p>
      <w:pPr>
        <w:widowControl w:val="0"/>
        <w:numPr>
          <w:ilvl w:val="2"/>
          <w:numId w:val="12"/>
        </w:numPr>
        <w:tabs>
          <w:tab w:val="left" w:pos="851"/>
        </w:tabs>
        <w:autoSpaceDE w:val="0"/>
        <w:autoSpaceDN w:val="0"/>
        <w:spacing w:after="0" w:line="360" w:lineRule="auto"/>
        <w:jc w:val="both"/>
        <w:rPr>
          <w:rFonts w:ascii="宋体" w:hAnsi="宋体"/>
          <w:sz w:val="21"/>
          <w:szCs w:val="21"/>
        </w:rPr>
      </w:pPr>
      <w:r>
        <w:rPr>
          <w:rFonts w:hint="eastAsia" w:ascii="宋体" w:hAnsi="宋体"/>
          <w:sz w:val="21"/>
          <w:szCs w:val="21"/>
        </w:rPr>
        <w:t>投标人的报价均超过了采购预算，采购人不能支付的；</w:t>
      </w:r>
    </w:p>
    <w:p>
      <w:pPr>
        <w:widowControl w:val="0"/>
        <w:numPr>
          <w:ilvl w:val="2"/>
          <w:numId w:val="12"/>
        </w:numPr>
        <w:tabs>
          <w:tab w:val="left" w:pos="851"/>
        </w:tabs>
        <w:autoSpaceDE w:val="0"/>
        <w:autoSpaceDN w:val="0"/>
        <w:spacing w:after="0" w:line="360" w:lineRule="auto"/>
        <w:jc w:val="both"/>
        <w:rPr>
          <w:rFonts w:ascii="宋体" w:hAnsi="宋体"/>
          <w:sz w:val="21"/>
          <w:szCs w:val="21"/>
        </w:rPr>
      </w:pPr>
      <w:r>
        <w:rPr>
          <w:rFonts w:hint="eastAsia" w:ascii="宋体" w:hAnsi="宋体"/>
          <w:sz w:val="21"/>
          <w:szCs w:val="21"/>
        </w:rPr>
        <w:t>因重大变故，采购任务取消的。</w:t>
      </w:r>
    </w:p>
    <w:p>
      <w:pPr>
        <w:widowControl w:val="0"/>
        <w:numPr>
          <w:ilvl w:val="0"/>
          <w:numId w:val="12"/>
        </w:numPr>
        <w:autoSpaceDE w:val="0"/>
        <w:autoSpaceDN w:val="0"/>
        <w:spacing w:after="0" w:line="360" w:lineRule="auto"/>
        <w:jc w:val="both"/>
        <w:outlineLvl w:val="0"/>
        <w:rPr>
          <w:rFonts w:ascii="宋体" w:hAnsi="宋体"/>
          <w:b/>
          <w:bCs/>
          <w:sz w:val="21"/>
          <w:szCs w:val="21"/>
        </w:rPr>
      </w:pPr>
      <w:bookmarkStart w:id="1292" w:name="_Toc453956654"/>
      <w:bookmarkStart w:id="1293" w:name="_Toc453957414"/>
      <w:r>
        <w:rPr>
          <w:rFonts w:hint="eastAsia" w:ascii="宋体" w:hAnsi="宋体"/>
          <w:b/>
          <w:bCs/>
          <w:sz w:val="21"/>
          <w:szCs w:val="21"/>
        </w:rPr>
        <w:t>质疑与回复</w:t>
      </w:r>
      <w:bookmarkEnd w:id="1292"/>
      <w:bookmarkEnd w:id="1293"/>
    </w:p>
    <w:p>
      <w:pPr>
        <w:widowControl w:val="0"/>
        <w:numPr>
          <w:ilvl w:val="1"/>
          <w:numId w:val="12"/>
        </w:numPr>
        <w:autoSpaceDE w:val="0"/>
        <w:autoSpaceDN w:val="0"/>
        <w:spacing w:after="0" w:line="360" w:lineRule="auto"/>
        <w:jc w:val="both"/>
        <w:rPr>
          <w:rFonts w:ascii="宋体" w:hAnsi="宋体" w:cs="黑体"/>
          <w:b/>
          <w:bCs/>
          <w:sz w:val="21"/>
          <w:szCs w:val="21"/>
        </w:rPr>
      </w:pPr>
      <w:r>
        <w:rPr>
          <w:rFonts w:hint="eastAsia" w:ascii="宋体" w:hAnsi="宋体"/>
          <w:sz w:val="21"/>
          <w:szCs w:val="21"/>
        </w:rPr>
        <w:t>投标人有质疑时，应当以书面形式（加盖投标人公章）在质疑有效期限内</w:t>
      </w:r>
      <w:r>
        <w:rPr>
          <w:rFonts w:hint="eastAsia" w:ascii="宋体" w:hAnsi="宋体"/>
          <w:sz w:val="21"/>
          <w:szCs w:val="21"/>
          <w:lang w:eastAsia="zh-CN"/>
        </w:rPr>
        <w:t>（</w:t>
      </w:r>
      <w:r>
        <w:rPr>
          <w:rFonts w:hint="eastAsia" w:ascii="宋体" w:hAnsi="宋体"/>
          <w:sz w:val="21"/>
          <w:szCs w:val="21"/>
          <w:lang w:val="en-US" w:eastAsia="zh-CN"/>
        </w:rPr>
        <w:t>自中标公告发布起3个工作日内）</w:t>
      </w:r>
      <w:r>
        <w:rPr>
          <w:rFonts w:hint="eastAsia" w:ascii="宋体" w:hAnsi="宋体"/>
          <w:sz w:val="21"/>
          <w:szCs w:val="21"/>
        </w:rPr>
        <w:t>向</w:t>
      </w:r>
      <w:r>
        <w:rPr>
          <w:rFonts w:hint="eastAsia" w:ascii="宋体" w:hAnsi="宋体" w:cs="宋体"/>
          <w:sz w:val="21"/>
          <w:szCs w:val="21"/>
        </w:rPr>
        <w:t>招标采购单位</w:t>
      </w:r>
      <w:r>
        <w:rPr>
          <w:rFonts w:hint="eastAsia" w:ascii="宋体" w:hAnsi="宋体"/>
          <w:sz w:val="21"/>
          <w:szCs w:val="21"/>
        </w:rPr>
        <w:t>提交质疑书原件，逾期质疑无效。投标人以电话、传真或电邮形式提交的质疑属于无效质疑。</w:t>
      </w:r>
    </w:p>
    <w:p>
      <w:pPr>
        <w:widowControl w:val="0"/>
        <w:numPr>
          <w:ilvl w:val="1"/>
          <w:numId w:val="12"/>
        </w:numPr>
        <w:autoSpaceDE w:val="0"/>
        <w:autoSpaceDN w:val="0"/>
        <w:spacing w:after="0" w:line="360" w:lineRule="auto"/>
        <w:jc w:val="both"/>
        <w:rPr>
          <w:rFonts w:ascii="宋体" w:hAnsi="宋体" w:cs="黑体"/>
          <w:b/>
          <w:bCs/>
          <w:sz w:val="21"/>
          <w:szCs w:val="21"/>
        </w:rPr>
      </w:pPr>
      <w:r>
        <w:rPr>
          <w:rFonts w:hint="eastAsia" w:ascii="宋体" w:hAnsi="宋体"/>
          <w:sz w:val="21"/>
          <w:szCs w:val="21"/>
        </w:rPr>
        <w:t>质疑内容不得含有虚假、恶意成分。依据“谁主张谁举证”的原则，质疑者提供的质疑书应当包括下列主要内容：具体的质疑事项、事实依据及相关确凿的证明材料和注明事实的确切来源、投标人名称、联系人与联系电话、质疑时间，质疑书应当署名并由法定代表人或授权代表签字并加盖公章。</w:t>
      </w:r>
      <w:r>
        <w:rPr>
          <w:rFonts w:hint="eastAsia" w:ascii="宋体" w:hAnsi="宋体" w:cs="宋体"/>
          <w:sz w:val="21"/>
          <w:szCs w:val="21"/>
        </w:rPr>
        <w:t>招标采购单位</w:t>
      </w:r>
      <w:r>
        <w:rPr>
          <w:rFonts w:hint="eastAsia" w:ascii="宋体" w:hAnsi="宋体"/>
          <w:sz w:val="21"/>
          <w:szCs w:val="21"/>
        </w:rPr>
        <w:t>受理书面质疑书原件之日起，在规定的期限内作出答复。对于捏造事实、滥用维权扰乱采购秩序的恶意质疑者或举证不全查无实据被驳回次数在一年内达三次以上，将纳入不良行为记录名单并承担相应的法律责任。</w:t>
      </w:r>
    </w:p>
    <w:p>
      <w:pPr>
        <w:widowControl w:val="0"/>
        <w:numPr>
          <w:ilvl w:val="1"/>
          <w:numId w:val="12"/>
        </w:numPr>
        <w:autoSpaceDE w:val="0"/>
        <w:autoSpaceDN w:val="0"/>
        <w:spacing w:after="0" w:line="360" w:lineRule="auto"/>
        <w:jc w:val="both"/>
        <w:rPr>
          <w:rFonts w:ascii="宋体" w:hAnsi="宋体" w:cs="黑体"/>
          <w:b/>
          <w:bCs/>
          <w:sz w:val="21"/>
          <w:szCs w:val="21"/>
        </w:rPr>
      </w:pPr>
      <w:r>
        <w:rPr>
          <w:rFonts w:hint="eastAsia" w:ascii="宋体" w:hAnsi="宋体" w:cs="宋体"/>
          <w:sz w:val="21"/>
          <w:szCs w:val="21"/>
        </w:rPr>
        <w:t>招标采购单位</w:t>
      </w:r>
      <w:r>
        <w:rPr>
          <w:rFonts w:hint="eastAsia" w:ascii="宋体" w:hAnsi="宋体"/>
          <w:sz w:val="21"/>
          <w:szCs w:val="21"/>
        </w:rPr>
        <w:t>在收到投标人的有效书面质疑后七个工作日内作出答复，但答复的内容不涉及商业秘密，质疑投标人对采购人、</w:t>
      </w:r>
      <w:r>
        <w:rPr>
          <w:rFonts w:hint="eastAsia" w:ascii="宋体" w:hAnsi="宋体"/>
          <w:sz w:val="21"/>
          <w:szCs w:val="21"/>
          <w:lang w:eastAsia="zh-CN"/>
        </w:rPr>
        <w:t>招标人</w:t>
      </w:r>
      <w:r>
        <w:rPr>
          <w:rFonts w:hint="eastAsia" w:ascii="宋体" w:hAnsi="宋体"/>
          <w:sz w:val="21"/>
          <w:szCs w:val="21"/>
        </w:rPr>
        <w:t>构的质疑答复不满意，或采购人、</w:t>
      </w:r>
      <w:r>
        <w:rPr>
          <w:rFonts w:hint="eastAsia" w:ascii="宋体" w:hAnsi="宋体"/>
          <w:sz w:val="21"/>
          <w:szCs w:val="21"/>
          <w:lang w:eastAsia="zh-CN"/>
        </w:rPr>
        <w:t>招标人</w:t>
      </w:r>
      <w:r>
        <w:rPr>
          <w:rFonts w:hint="eastAsia" w:ascii="宋体" w:hAnsi="宋体"/>
          <w:sz w:val="21"/>
          <w:szCs w:val="21"/>
        </w:rPr>
        <w:t>构未在规定期限内作出答复的，可以在答复期满后十五个工作日内向同级或上级主管部门提出投诉。</w:t>
      </w:r>
    </w:p>
    <w:p>
      <w:pPr>
        <w:widowControl w:val="0"/>
        <w:numPr>
          <w:ilvl w:val="0"/>
          <w:numId w:val="12"/>
        </w:numPr>
        <w:autoSpaceDE w:val="0"/>
        <w:autoSpaceDN w:val="0"/>
        <w:spacing w:after="0" w:line="360" w:lineRule="auto"/>
        <w:jc w:val="both"/>
        <w:outlineLvl w:val="0"/>
        <w:rPr>
          <w:rFonts w:ascii="宋体" w:hAnsi="宋体"/>
          <w:b/>
          <w:bCs/>
          <w:sz w:val="21"/>
          <w:szCs w:val="21"/>
        </w:rPr>
      </w:pPr>
      <w:bookmarkStart w:id="1294" w:name="_Toc453956655"/>
      <w:bookmarkStart w:id="1295" w:name="_Toc453957415"/>
      <w:r>
        <w:rPr>
          <w:rFonts w:hint="eastAsia" w:ascii="宋体" w:hAnsi="宋体"/>
          <w:b/>
          <w:bCs/>
          <w:sz w:val="21"/>
          <w:szCs w:val="21"/>
        </w:rPr>
        <w:t>中标通知书</w:t>
      </w:r>
      <w:bookmarkEnd w:id="1294"/>
      <w:bookmarkEnd w:id="1295"/>
    </w:p>
    <w:p>
      <w:pPr>
        <w:widowControl w:val="0"/>
        <w:numPr>
          <w:ilvl w:val="1"/>
          <w:numId w:val="12"/>
        </w:numPr>
        <w:autoSpaceDE w:val="0"/>
        <w:autoSpaceDN w:val="0"/>
        <w:spacing w:after="0" w:line="360" w:lineRule="auto"/>
        <w:jc w:val="both"/>
        <w:rPr>
          <w:rFonts w:ascii="宋体" w:hAnsi="宋体" w:cs="黑体"/>
          <w:b/>
          <w:bCs/>
          <w:sz w:val="21"/>
          <w:szCs w:val="21"/>
        </w:rPr>
      </w:pPr>
      <w:r>
        <w:rPr>
          <w:rFonts w:hint="eastAsia" w:ascii="宋体" w:hAnsi="宋体" w:cs="宋体"/>
          <w:sz w:val="21"/>
          <w:szCs w:val="21"/>
          <w:lang w:eastAsia="zh-TW"/>
        </w:rPr>
        <w:t>中标人确定后</w:t>
      </w:r>
      <w:r>
        <w:rPr>
          <w:rFonts w:hint="eastAsia" w:ascii="宋体" w:hAnsi="宋体" w:cs="宋体"/>
          <w:sz w:val="21"/>
          <w:szCs w:val="21"/>
        </w:rPr>
        <w:t>，</w:t>
      </w:r>
      <w:r>
        <w:rPr>
          <w:rFonts w:hint="eastAsia" w:ascii="宋体" w:hAnsi="宋体" w:cs="宋体"/>
          <w:sz w:val="21"/>
          <w:szCs w:val="21"/>
          <w:lang w:eastAsia="zh-CN"/>
        </w:rPr>
        <w:t>招标人</w:t>
      </w:r>
      <w:r>
        <w:rPr>
          <w:rFonts w:hint="eastAsia" w:ascii="宋体" w:hAnsi="宋体" w:cs="宋体"/>
          <w:sz w:val="21"/>
          <w:szCs w:val="21"/>
          <w:lang w:eastAsia="zh-TW"/>
        </w:rPr>
        <w:t>构</w:t>
      </w:r>
      <w:r>
        <w:rPr>
          <w:rFonts w:hint="eastAsia" w:ascii="宋体" w:hAnsi="宋体"/>
          <w:sz w:val="21"/>
          <w:szCs w:val="21"/>
        </w:rPr>
        <w:t>在刊登本项目招标公告的媒体上发布中标公告</w:t>
      </w:r>
      <w:r>
        <w:rPr>
          <w:rFonts w:hint="eastAsia" w:ascii="宋体" w:hAnsi="宋体"/>
          <w:sz w:val="21"/>
          <w:szCs w:val="21"/>
          <w:lang w:eastAsia="zh-CN"/>
        </w:rPr>
        <w:t>，</w:t>
      </w:r>
      <w:r>
        <w:rPr>
          <w:rFonts w:hint="eastAsia" w:ascii="宋体" w:hAnsi="宋体" w:cs="宋体"/>
          <w:sz w:val="21"/>
          <w:szCs w:val="21"/>
          <w:lang w:eastAsia="zh-TW"/>
        </w:rPr>
        <w:t>并向中标人发出《中标通知书》</w:t>
      </w:r>
      <w:r>
        <w:rPr>
          <w:rFonts w:hint="eastAsia" w:ascii="宋体" w:hAnsi="宋体"/>
          <w:sz w:val="21"/>
          <w:szCs w:val="21"/>
        </w:rPr>
        <w:t>。不在中标名单之列者即为未中标人，</w:t>
      </w:r>
      <w:r>
        <w:rPr>
          <w:rFonts w:hint="eastAsia" w:ascii="宋体" w:hAnsi="宋体"/>
          <w:sz w:val="21"/>
          <w:szCs w:val="21"/>
          <w:lang w:eastAsia="zh-CN"/>
        </w:rPr>
        <w:t>招标人</w:t>
      </w:r>
      <w:r>
        <w:rPr>
          <w:rFonts w:hint="eastAsia" w:ascii="宋体" w:hAnsi="宋体"/>
          <w:sz w:val="21"/>
          <w:szCs w:val="21"/>
        </w:rPr>
        <w:t>构不再以其他方式另行通知。</w:t>
      </w:r>
      <w:r>
        <w:rPr>
          <w:rFonts w:hint="eastAsia" w:ascii="宋体" w:hAnsi="宋体" w:cs="宋体"/>
          <w:sz w:val="21"/>
          <w:szCs w:val="21"/>
          <w:lang w:eastAsia="zh-TW"/>
        </w:rPr>
        <w:t>《中标通知书》对中标人和采购人具有同等法律效力。</w:t>
      </w:r>
    </w:p>
    <w:p>
      <w:pPr>
        <w:widowControl w:val="0"/>
        <w:numPr>
          <w:ilvl w:val="1"/>
          <w:numId w:val="12"/>
        </w:numPr>
        <w:autoSpaceDE w:val="0"/>
        <w:autoSpaceDN w:val="0"/>
        <w:spacing w:after="0" w:line="360" w:lineRule="auto"/>
        <w:jc w:val="both"/>
        <w:rPr>
          <w:rFonts w:ascii="黑体" w:hAnsi="宋体" w:eastAsia="黑体" w:cs="黑体"/>
          <w:b/>
          <w:bCs/>
          <w:sz w:val="24"/>
          <w:szCs w:val="24"/>
        </w:rPr>
      </w:pPr>
      <w:r>
        <w:rPr>
          <w:rFonts w:hint="eastAsia" w:ascii="宋体" w:hAnsi="宋体"/>
          <w:sz w:val="21"/>
          <w:szCs w:val="21"/>
        </w:rPr>
        <w:t>《中标通知书》将作为授予合同资格的合法依据，是合同的一个组成部分</w:t>
      </w:r>
      <w:r>
        <w:rPr>
          <w:rFonts w:hint="eastAsia"/>
          <w:sz w:val="21"/>
          <w:szCs w:val="21"/>
        </w:rPr>
        <w:t>。</w:t>
      </w:r>
    </w:p>
    <w:p>
      <w:pPr>
        <w:spacing w:before="312" w:beforeLines="100" w:after="312" w:afterLines="100" w:line="360" w:lineRule="auto"/>
        <w:jc w:val="center"/>
        <w:outlineLvl w:val="0"/>
        <w:rPr>
          <w:rFonts w:ascii="宋体" w:hAnsi="宋体" w:cs="楷体_GB2312"/>
          <w:b/>
          <w:sz w:val="28"/>
          <w:szCs w:val="28"/>
          <w:lang w:eastAsia="zh-TW"/>
        </w:rPr>
      </w:pPr>
      <w:bookmarkStart w:id="1296" w:name="_Toc453957416"/>
      <w:bookmarkStart w:id="1297" w:name="_Toc453956656"/>
      <w:r>
        <w:rPr>
          <w:rFonts w:hint="eastAsia" w:ascii="宋体" w:hAnsi="宋体" w:cs="楷体_GB2312"/>
          <w:b/>
          <w:sz w:val="28"/>
          <w:szCs w:val="28"/>
          <w:lang w:val="en-US" w:eastAsia="zh-CN"/>
        </w:rPr>
        <w:t>四</w:t>
      </w:r>
      <w:r>
        <w:rPr>
          <w:rFonts w:hint="eastAsia" w:ascii="宋体" w:hAnsi="宋体" w:cs="楷体_GB2312"/>
          <w:b/>
          <w:sz w:val="28"/>
          <w:szCs w:val="28"/>
          <w:lang w:eastAsia="zh-TW"/>
        </w:rPr>
        <w:t>、授予合同</w:t>
      </w:r>
      <w:bookmarkEnd w:id="1296"/>
      <w:bookmarkEnd w:id="1297"/>
    </w:p>
    <w:p>
      <w:pPr>
        <w:widowControl w:val="0"/>
        <w:numPr>
          <w:ilvl w:val="1"/>
          <w:numId w:val="12"/>
        </w:numPr>
        <w:autoSpaceDE w:val="0"/>
        <w:autoSpaceDN w:val="0"/>
        <w:spacing w:after="0" w:line="360" w:lineRule="auto"/>
        <w:jc w:val="both"/>
        <w:rPr>
          <w:rFonts w:ascii="宋体" w:hAnsi="宋体" w:cs="宋体"/>
          <w:sz w:val="21"/>
          <w:szCs w:val="21"/>
        </w:rPr>
      </w:pPr>
      <w:bookmarkStart w:id="1298" w:name="_Toc293506704"/>
      <w:bookmarkEnd w:id="1298"/>
      <w:bookmarkStart w:id="1299" w:name="_Toc293507649"/>
      <w:bookmarkEnd w:id="1299"/>
      <w:bookmarkStart w:id="1300" w:name="_Toc293507847"/>
      <w:bookmarkEnd w:id="1300"/>
      <w:bookmarkStart w:id="1301" w:name="_Toc294000411"/>
      <w:bookmarkEnd w:id="1301"/>
      <w:bookmarkStart w:id="1302" w:name="_Toc294000412"/>
      <w:bookmarkEnd w:id="1302"/>
      <w:bookmarkStart w:id="1303" w:name="_Toc293507741"/>
      <w:bookmarkEnd w:id="1303"/>
      <w:bookmarkStart w:id="1304" w:name="_Toc293507742"/>
      <w:bookmarkEnd w:id="1304"/>
      <w:bookmarkStart w:id="1305" w:name="_Toc293506764"/>
      <w:bookmarkEnd w:id="1305"/>
      <w:bookmarkStart w:id="1306" w:name="_Toc293506765"/>
      <w:bookmarkEnd w:id="1306"/>
      <w:bookmarkStart w:id="1307" w:name="_Toc293506705"/>
      <w:bookmarkEnd w:id="1307"/>
      <w:bookmarkStart w:id="1308" w:name="_Toc293507648"/>
      <w:bookmarkEnd w:id="1308"/>
      <w:bookmarkStart w:id="1309" w:name="_Toc293507848"/>
      <w:bookmarkEnd w:id="1309"/>
      <w:bookmarkStart w:id="1310" w:name="_Toc453956657"/>
      <w:bookmarkStart w:id="1311" w:name="_Toc453957417"/>
      <w:r>
        <w:rPr>
          <w:rFonts w:hint="eastAsia" w:ascii="宋体" w:hAnsi="宋体"/>
          <w:b/>
          <w:bCs/>
          <w:sz w:val="21"/>
          <w:szCs w:val="21"/>
        </w:rPr>
        <w:t>合同的订立</w:t>
      </w:r>
      <w:bookmarkEnd w:id="1310"/>
      <w:bookmarkEnd w:id="1311"/>
    </w:p>
    <w:p>
      <w:pPr>
        <w:widowControl w:val="0"/>
        <w:numPr>
          <w:ilvl w:val="1"/>
          <w:numId w:val="12"/>
        </w:numPr>
        <w:autoSpaceDE w:val="0"/>
        <w:autoSpaceDN w:val="0"/>
        <w:spacing w:after="0" w:line="360" w:lineRule="auto"/>
        <w:jc w:val="both"/>
        <w:rPr>
          <w:rFonts w:ascii="宋体" w:hAnsi="宋体" w:cs="宋体"/>
          <w:sz w:val="21"/>
          <w:szCs w:val="21"/>
        </w:rPr>
      </w:pPr>
      <w:r>
        <w:rPr>
          <w:rFonts w:hint="eastAsia" w:ascii="宋体" w:hAnsi="宋体" w:cs="宋体"/>
          <w:sz w:val="21"/>
          <w:szCs w:val="21"/>
        </w:rPr>
        <w:t>除非投标资料表另有规定，采购方与供应方将于中标通知书发出之日起</w:t>
      </w:r>
      <w:r>
        <w:rPr>
          <w:rFonts w:hint="eastAsia" w:ascii="宋体" w:hAnsi="宋体" w:cs="宋体"/>
          <w:sz w:val="21"/>
          <w:szCs w:val="21"/>
          <w:lang w:val="en-US" w:eastAsia="zh-CN"/>
        </w:rPr>
        <w:t>10</w:t>
      </w:r>
      <w:r>
        <w:rPr>
          <w:rFonts w:hint="eastAsia" w:ascii="宋体" w:hAnsi="宋体" w:cs="宋体"/>
          <w:sz w:val="21"/>
          <w:szCs w:val="21"/>
        </w:rPr>
        <w:t>个日历天内，按照评审文件的约定签订合同。</w:t>
      </w:r>
    </w:p>
    <w:p>
      <w:pPr>
        <w:widowControl w:val="0"/>
        <w:numPr>
          <w:ilvl w:val="0"/>
          <w:numId w:val="12"/>
        </w:numPr>
        <w:autoSpaceDE w:val="0"/>
        <w:autoSpaceDN w:val="0"/>
        <w:spacing w:after="0" w:line="360" w:lineRule="auto"/>
        <w:jc w:val="both"/>
        <w:outlineLvl w:val="0"/>
        <w:rPr>
          <w:rFonts w:ascii="宋体" w:hAnsi="宋体"/>
          <w:b/>
          <w:bCs/>
          <w:sz w:val="21"/>
          <w:szCs w:val="21"/>
        </w:rPr>
      </w:pPr>
      <w:bookmarkStart w:id="1312" w:name="_Toc453957418"/>
      <w:bookmarkStart w:id="1313" w:name="_Toc453956658"/>
      <w:r>
        <w:rPr>
          <w:rFonts w:hint="eastAsia" w:ascii="宋体" w:hAnsi="宋体"/>
          <w:b/>
          <w:bCs/>
          <w:sz w:val="21"/>
          <w:szCs w:val="21"/>
        </w:rPr>
        <w:t>合同的履行</w:t>
      </w:r>
      <w:bookmarkEnd w:id="1312"/>
      <w:bookmarkEnd w:id="1313"/>
    </w:p>
    <w:p>
      <w:pPr>
        <w:widowControl w:val="0"/>
        <w:numPr>
          <w:ilvl w:val="1"/>
          <w:numId w:val="12"/>
        </w:numPr>
        <w:autoSpaceDE w:val="0"/>
        <w:autoSpaceDN w:val="0"/>
        <w:spacing w:after="0" w:line="360" w:lineRule="auto"/>
        <w:jc w:val="both"/>
        <w:rPr>
          <w:rFonts w:ascii="宋体" w:hAnsi="宋体" w:cs="黑体"/>
          <w:b/>
          <w:bCs/>
          <w:sz w:val="21"/>
          <w:szCs w:val="21"/>
        </w:rPr>
      </w:pPr>
      <w:r>
        <w:rPr>
          <w:rFonts w:hint="eastAsia" w:ascii="宋体" w:hAnsi="宋体" w:cs="宋体"/>
          <w:sz w:val="21"/>
          <w:szCs w:val="21"/>
          <w:lang w:eastAsia="zh-TW"/>
        </w:rPr>
        <w:t>采购合同订立后，合同各方不得擅自变更、中止或者终止合同。因特殊情况需要中止或终止合同的，采购人应将中止或终止合同的理由以及相应措施，以书面形式</w:t>
      </w:r>
      <w:r>
        <w:rPr>
          <w:rFonts w:hint="eastAsia" w:ascii="宋体" w:hAnsi="宋体" w:cs="宋体"/>
          <w:sz w:val="21"/>
          <w:szCs w:val="21"/>
          <w:lang w:val="en-US" w:eastAsia="zh-CN"/>
        </w:rPr>
        <w:t>告知中标人，在征得中标人同意的情况下，可以中止或终止合同</w:t>
      </w:r>
      <w:r>
        <w:rPr>
          <w:rFonts w:hint="eastAsia" w:ascii="宋体" w:hAnsi="宋体" w:cs="宋体"/>
          <w:sz w:val="21"/>
          <w:szCs w:val="21"/>
          <w:lang w:eastAsia="zh-TW"/>
        </w:rPr>
        <w:t>。</w:t>
      </w:r>
    </w:p>
    <w:p>
      <w:pPr>
        <w:widowControl w:val="0"/>
        <w:numPr>
          <w:ilvl w:val="1"/>
          <w:numId w:val="12"/>
        </w:numPr>
        <w:autoSpaceDE w:val="0"/>
        <w:autoSpaceDN w:val="0"/>
        <w:spacing w:after="0" w:line="360" w:lineRule="auto"/>
        <w:jc w:val="both"/>
        <w:rPr>
          <w:rFonts w:ascii="宋体" w:hAnsi="宋体" w:cs="黑体"/>
          <w:b/>
          <w:bCs/>
          <w:sz w:val="21"/>
          <w:szCs w:val="21"/>
        </w:rPr>
      </w:pPr>
      <w:r>
        <w:rPr>
          <w:rFonts w:hint="eastAsia" w:ascii="宋体" w:hAnsi="宋体" w:cs="宋体"/>
          <w:sz w:val="21"/>
          <w:szCs w:val="21"/>
        </w:rPr>
        <w:t>采购合同履行中，采购人需追加与合同标的相同的货物的，在不改变合同其他条款的前提下，可以与投标人签订补充合同，但所补充合同的采购金额不得超过原合同采购金额的百分之十。</w:t>
      </w:r>
    </w:p>
    <w:p>
      <w:pPr>
        <w:widowControl w:val="0"/>
        <w:numPr>
          <w:ilvl w:val="0"/>
          <w:numId w:val="12"/>
        </w:numPr>
        <w:autoSpaceDE w:val="0"/>
        <w:autoSpaceDN w:val="0"/>
        <w:spacing w:after="0" w:line="360" w:lineRule="auto"/>
        <w:jc w:val="both"/>
        <w:outlineLvl w:val="0"/>
        <w:rPr>
          <w:rFonts w:ascii="宋体" w:hAnsi="宋体"/>
          <w:b/>
          <w:bCs/>
          <w:sz w:val="21"/>
          <w:szCs w:val="21"/>
        </w:rPr>
      </w:pPr>
      <w:bookmarkStart w:id="1314" w:name="_Toc453956659"/>
      <w:bookmarkStart w:id="1315" w:name="_Toc453957419"/>
      <w:r>
        <w:rPr>
          <w:rFonts w:hint="eastAsia" w:ascii="宋体" w:hAnsi="宋体"/>
          <w:b/>
          <w:bCs/>
          <w:sz w:val="21"/>
          <w:szCs w:val="21"/>
        </w:rPr>
        <w:t>履约担保</w:t>
      </w:r>
      <w:bookmarkEnd w:id="1314"/>
      <w:bookmarkEnd w:id="1315"/>
    </w:p>
    <w:p>
      <w:pPr>
        <w:spacing w:line="360" w:lineRule="auto"/>
        <w:ind w:firstLine="420" w:firstLineChars="200"/>
        <w:rPr>
          <w:rFonts w:hint="eastAsia" w:ascii="宋体" w:hAnsi="宋体"/>
          <w:sz w:val="21"/>
          <w:szCs w:val="21"/>
        </w:rPr>
      </w:pPr>
      <w:r>
        <w:rPr>
          <w:rFonts w:hint="eastAsia" w:ascii="宋体" w:hAnsi="宋体"/>
          <w:sz w:val="21"/>
          <w:szCs w:val="21"/>
        </w:rPr>
        <w:t>详见用户需求书、合同条款</w:t>
      </w:r>
      <w:bookmarkStart w:id="1316" w:name="_Toc453957421"/>
      <w:bookmarkStart w:id="1317" w:name="_Toc453956661"/>
    </w:p>
    <w:p>
      <w:pPr>
        <w:pStyle w:val="2"/>
        <w:rPr>
          <w:rFonts w:hint="eastAsia" w:ascii="宋体" w:hAnsi="宋体"/>
          <w:sz w:val="21"/>
          <w:szCs w:val="21"/>
        </w:rPr>
      </w:pPr>
    </w:p>
    <w:p>
      <w:pPr>
        <w:rPr>
          <w:rFonts w:hint="eastAsia"/>
        </w:rPr>
      </w:pPr>
    </w:p>
    <w:p>
      <w:pPr>
        <w:pStyle w:val="3"/>
        <w:jc w:val="center"/>
        <w:rPr>
          <w:rFonts w:hint="eastAsia" w:ascii="黑体" w:hAnsi="黑体" w:eastAsia="黑体" w:cs="黑体"/>
          <w:sz w:val="32"/>
          <w:szCs w:val="32"/>
        </w:rPr>
      </w:pPr>
      <w:r>
        <w:rPr>
          <w:rFonts w:hint="eastAsia" w:ascii="黑体" w:hAnsi="黑体" w:eastAsia="黑体" w:cs="黑体"/>
          <w:sz w:val="32"/>
          <w:szCs w:val="32"/>
        </w:rPr>
        <w:t>第七章 合同</w:t>
      </w:r>
      <w:bookmarkEnd w:id="1316"/>
      <w:bookmarkEnd w:id="1317"/>
    </w:p>
    <w:p>
      <w:pPr>
        <w:ind w:left="6400" w:hanging="6400" w:hangingChars="2000"/>
        <w:jc w:val="both"/>
        <w:rPr>
          <w:rFonts w:hint="eastAsia" w:ascii="微软雅黑" w:hAnsi="微软雅黑"/>
          <w:b/>
          <w:sz w:val="36"/>
          <w:szCs w:val="36"/>
        </w:rPr>
      </w:pPr>
      <w:r>
        <w:rPr>
          <w:rFonts w:hint="eastAsia" w:ascii="宋体" w:hAnsi="宋体" w:cs="宋体"/>
          <w:sz w:val="32"/>
          <w:szCs w:val="32"/>
          <w:lang w:val="en-US" w:eastAsia="zh-CN"/>
        </w:rPr>
        <w:t xml:space="preserve">                                     </w:t>
      </w:r>
      <w:r>
        <w:rPr>
          <w:rFonts w:hint="eastAsia" w:ascii="微软雅黑" w:hAnsi="微软雅黑"/>
          <w:b w:val="0"/>
          <w:bCs w:val="0"/>
          <w:sz w:val="32"/>
          <w:szCs w:val="32"/>
          <w:lang w:val="en-US" w:eastAsia="zh-CN"/>
        </w:rPr>
        <w:t>合同编号：</w:t>
      </w:r>
    </w:p>
    <w:p>
      <w:pPr>
        <w:jc w:val="center"/>
        <w:rPr>
          <w:rFonts w:hint="eastAsia" w:ascii="微软雅黑" w:hAnsi="微软雅黑"/>
          <w:b/>
          <w:sz w:val="24"/>
          <w:szCs w:val="24"/>
        </w:rPr>
      </w:pPr>
      <w:r>
        <w:rPr>
          <w:rFonts w:hint="eastAsia" w:ascii="微软雅黑" w:hAnsi="微软雅黑"/>
          <w:b/>
          <w:sz w:val="36"/>
          <w:szCs w:val="36"/>
        </w:rPr>
        <w:t>广州市乾信经济发展有限公司（含分公司、下属公司及其托管企业）2023年（12个月）食材及</w:t>
      </w:r>
      <w:r>
        <w:rPr>
          <w:rFonts w:hint="eastAsia" w:ascii="微软雅黑" w:hAnsi="微软雅黑"/>
          <w:b/>
          <w:sz w:val="36"/>
          <w:szCs w:val="36"/>
          <w:lang w:val="en-US" w:eastAsia="zh-CN"/>
        </w:rPr>
        <w:t xml:space="preserve">  </w:t>
      </w:r>
      <w:r>
        <w:rPr>
          <w:rFonts w:hint="eastAsia" w:ascii="微软雅黑" w:hAnsi="微软雅黑"/>
          <w:b/>
          <w:sz w:val="36"/>
          <w:szCs w:val="36"/>
        </w:rPr>
        <w:t>农副产品配送服务采购</w:t>
      </w:r>
      <w:r>
        <w:rPr>
          <w:rFonts w:hint="eastAsia" w:ascii="微软雅黑" w:hAnsi="微软雅黑"/>
          <w:b/>
          <w:sz w:val="36"/>
          <w:szCs w:val="36"/>
          <w:lang w:val="en-US" w:eastAsia="zh-CN"/>
        </w:rPr>
        <w:t>合同</w:t>
      </w:r>
    </w:p>
    <w:p>
      <w:pPr>
        <w:rPr>
          <w:rFonts w:hint="eastAsia" w:ascii="微软雅黑" w:hAnsi="微软雅黑"/>
          <w:b/>
          <w:sz w:val="24"/>
          <w:szCs w:val="24"/>
        </w:rPr>
      </w:pPr>
    </w:p>
    <w:p>
      <w:pPr>
        <w:rPr>
          <w:rFonts w:ascii="微软雅黑" w:hAnsi="微软雅黑"/>
          <w:b/>
          <w:sz w:val="24"/>
          <w:szCs w:val="24"/>
        </w:rPr>
      </w:pPr>
      <w:r>
        <w:rPr>
          <w:rFonts w:hint="eastAsia" w:ascii="微软雅黑" w:hAnsi="微软雅黑"/>
          <w:b/>
          <w:sz w:val="24"/>
          <w:szCs w:val="24"/>
        </w:rPr>
        <w:t>甲方：</w:t>
      </w:r>
      <w:r>
        <w:rPr>
          <w:rFonts w:hint="eastAsia"/>
          <w:b/>
          <w:bCs/>
          <w:sz w:val="28"/>
          <w:szCs w:val="28"/>
          <w:lang w:val="en-US" w:eastAsia="zh-CN"/>
        </w:rPr>
        <w:t>广州市乾信经济发展有限公司</w:t>
      </w:r>
      <w:r>
        <w:rPr>
          <w:rFonts w:hint="eastAsia"/>
          <w:b/>
          <w:bCs/>
          <w:sz w:val="28"/>
          <w:szCs w:val="28"/>
        </w:rPr>
        <w:t xml:space="preserve">   </w:t>
      </w:r>
    </w:p>
    <w:p>
      <w:pPr>
        <w:spacing w:line="360" w:lineRule="auto"/>
        <w:rPr>
          <w:rFonts w:ascii="微软雅黑" w:hAnsi="微软雅黑"/>
          <w:b/>
          <w:spacing w:val="20"/>
          <w:sz w:val="24"/>
          <w:szCs w:val="24"/>
        </w:rPr>
      </w:pPr>
      <w:r>
        <w:rPr>
          <w:rFonts w:hint="eastAsia" w:ascii="微软雅黑" w:hAnsi="微软雅黑"/>
          <w:spacing w:val="20"/>
          <w:sz w:val="24"/>
          <w:szCs w:val="24"/>
        </w:rPr>
        <w:t>地址：</w:t>
      </w:r>
      <w:r>
        <w:rPr>
          <w:rFonts w:hint="eastAsia" w:ascii="仿宋_GB2312" w:hAnsi="仿宋_GB2312" w:eastAsia="仿宋_GB2312" w:cs="仿宋_GB2312"/>
          <w:b w:val="0"/>
          <w:bCs w:val="0"/>
          <w:sz w:val="28"/>
          <w:szCs w:val="28"/>
          <w:lang w:val="en-US" w:eastAsia="zh-CN"/>
        </w:rPr>
        <w:t>广州市南沙区环市大道西115号广州市乾信经济发展有限公司</w:t>
      </w:r>
      <w:r>
        <w:rPr>
          <w:rFonts w:hint="eastAsia" w:ascii="仿宋_GB2312" w:hAnsi="仿宋_GB2312" w:eastAsia="仿宋_GB2312" w:cs="仿宋_GB2312"/>
          <w:b w:val="0"/>
          <w:bCs w:val="0"/>
          <w:sz w:val="28"/>
          <w:szCs w:val="28"/>
        </w:rPr>
        <w:t xml:space="preserve"> </w:t>
      </w:r>
      <w:r>
        <w:rPr>
          <w:rFonts w:hint="eastAsia" w:ascii="仿宋_GB2312" w:hAnsi="仿宋_GB2312" w:eastAsia="仿宋_GB2312" w:cs="仿宋_GB2312"/>
          <w:b w:val="0"/>
          <w:bCs w:val="0"/>
          <w:spacing w:val="20"/>
          <w:sz w:val="24"/>
          <w:szCs w:val="24"/>
        </w:rPr>
        <w:t xml:space="preserve"> </w:t>
      </w:r>
    </w:p>
    <w:p>
      <w:pPr>
        <w:spacing w:line="360" w:lineRule="auto"/>
        <w:rPr>
          <w:rFonts w:hint="eastAsia" w:ascii="微软雅黑" w:hAnsi="微软雅黑"/>
          <w:b/>
          <w:spacing w:val="20"/>
          <w:sz w:val="24"/>
          <w:szCs w:val="24"/>
        </w:rPr>
      </w:pPr>
    </w:p>
    <w:p>
      <w:pPr>
        <w:spacing w:line="360" w:lineRule="auto"/>
        <w:rPr>
          <w:rFonts w:ascii="微软雅黑" w:hAnsi="微软雅黑"/>
          <w:spacing w:val="20"/>
          <w:sz w:val="24"/>
          <w:szCs w:val="24"/>
        </w:rPr>
      </w:pPr>
      <w:r>
        <w:rPr>
          <w:rFonts w:hint="eastAsia" w:ascii="微软雅黑" w:hAnsi="微软雅黑"/>
          <w:b/>
          <w:spacing w:val="20"/>
          <w:sz w:val="24"/>
          <w:szCs w:val="24"/>
        </w:rPr>
        <w:t>乙方：</w:t>
      </w:r>
    </w:p>
    <w:p>
      <w:pPr>
        <w:spacing w:line="360" w:lineRule="auto"/>
        <w:ind w:right="-440" w:rightChars="-200"/>
        <w:rPr>
          <w:rFonts w:ascii="微软雅黑" w:hAnsi="微软雅黑"/>
          <w:spacing w:val="20"/>
          <w:sz w:val="24"/>
          <w:szCs w:val="24"/>
        </w:rPr>
      </w:pPr>
      <w:r>
        <w:rPr>
          <w:rFonts w:hint="eastAsia" w:ascii="微软雅黑" w:hAnsi="微软雅黑"/>
          <w:spacing w:val="20"/>
          <w:sz w:val="24"/>
          <w:szCs w:val="24"/>
        </w:rPr>
        <w:t xml:space="preserve">地址： </w:t>
      </w:r>
    </w:p>
    <w:p>
      <w:pPr>
        <w:spacing w:line="360" w:lineRule="auto"/>
        <w:jc w:val="center"/>
        <w:rPr>
          <w:rFonts w:hint="eastAsia" w:ascii="微软雅黑" w:hAnsi="微软雅黑"/>
          <w:b/>
          <w:sz w:val="24"/>
          <w:szCs w:val="24"/>
        </w:rPr>
      </w:pPr>
    </w:p>
    <w:p>
      <w:pPr>
        <w:pStyle w:val="2"/>
        <w:rPr>
          <w:rFonts w:hint="eastAsia"/>
        </w:rPr>
      </w:pPr>
    </w:p>
    <w:p>
      <w:pPr>
        <w:rPr>
          <w:rFonts w:hint="eastAsia"/>
        </w:rPr>
      </w:pPr>
    </w:p>
    <w:p>
      <w:pPr>
        <w:pStyle w:val="2"/>
        <w:rPr>
          <w:rFonts w:hint="eastAsia"/>
        </w:rPr>
      </w:pPr>
    </w:p>
    <w:p>
      <w:pPr>
        <w:rPr>
          <w:rFonts w:hint="eastAsia"/>
        </w:rPr>
      </w:pPr>
    </w:p>
    <w:p>
      <w:pPr>
        <w:rPr>
          <w:rFonts w:hint="eastAsia"/>
        </w:rPr>
      </w:pPr>
    </w:p>
    <w:p>
      <w:pPr>
        <w:spacing w:line="360" w:lineRule="auto"/>
        <w:jc w:val="center"/>
        <w:rPr>
          <w:rFonts w:ascii="微软雅黑" w:hAnsi="微软雅黑"/>
          <w:b/>
          <w:sz w:val="24"/>
          <w:szCs w:val="24"/>
        </w:rPr>
      </w:pPr>
      <w:r>
        <w:rPr>
          <w:rFonts w:hint="eastAsia" w:ascii="微软雅黑" w:hAnsi="微软雅黑"/>
          <w:b/>
          <w:sz w:val="24"/>
          <w:szCs w:val="24"/>
        </w:rPr>
        <w:t>日期：      年     月     日</w:t>
      </w:r>
    </w:p>
    <w:p>
      <w:pPr>
        <w:spacing w:line="360" w:lineRule="auto"/>
        <w:jc w:val="center"/>
        <w:rPr>
          <w:rFonts w:ascii="微软雅黑" w:hAnsi="微软雅黑"/>
          <w:b/>
          <w:sz w:val="24"/>
          <w:szCs w:val="24"/>
        </w:rPr>
      </w:pPr>
      <w:r>
        <w:rPr>
          <w:rFonts w:hint="eastAsia" w:ascii="微软雅黑" w:hAnsi="微软雅黑"/>
          <w:b/>
          <w:sz w:val="24"/>
          <w:szCs w:val="24"/>
        </w:rPr>
        <w:t>签约地点：广州市</w:t>
      </w:r>
      <w:r>
        <w:rPr>
          <w:rFonts w:hint="eastAsia" w:ascii="微软雅黑" w:hAnsi="微软雅黑"/>
          <w:b/>
          <w:sz w:val="24"/>
          <w:szCs w:val="24"/>
          <w:lang w:val="en-US" w:eastAsia="zh-CN"/>
        </w:rPr>
        <w:t>南沙</w:t>
      </w:r>
      <w:r>
        <w:rPr>
          <w:rFonts w:hint="eastAsia" w:ascii="微软雅黑" w:hAnsi="微软雅黑"/>
          <w:b/>
          <w:sz w:val="24"/>
          <w:szCs w:val="24"/>
        </w:rPr>
        <w:t>区</w:t>
      </w:r>
    </w:p>
    <w:p>
      <w:pPr>
        <w:keepNext w:val="0"/>
        <w:keepLines w:val="0"/>
        <w:pageBreakBefore w:val="0"/>
        <w:tabs>
          <w:tab w:val="left" w:pos="840"/>
        </w:tabs>
        <w:kinsoku/>
        <w:wordWrap/>
        <w:overflowPunct/>
        <w:topLinePunct w:val="0"/>
        <w:autoSpaceDE/>
        <w:autoSpaceDN/>
        <w:bidi w:val="0"/>
        <w:spacing w:after="0" w:line="360" w:lineRule="auto"/>
        <w:ind w:firstLine="480" w:firstLineChars="200"/>
        <w:jc w:val="both"/>
        <w:textAlignment w:val="auto"/>
        <w:rPr>
          <w:rFonts w:hint="eastAsia" w:ascii="微软雅黑" w:hAnsi="微软雅黑"/>
          <w:sz w:val="24"/>
          <w:szCs w:val="24"/>
        </w:rPr>
      </w:pPr>
      <w:r>
        <w:rPr>
          <w:rFonts w:hint="eastAsia" w:ascii="微软雅黑" w:hAnsi="微软雅黑"/>
          <w:sz w:val="24"/>
          <w:szCs w:val="24"/>
        </w:rPr>
        <w:t xml:space="preserve"> </w:t>
      </w:r>
    </w:p>
    <w:p>
      <w:pPr>
        <w:keepNext w:val="0"/>
        <w:keepLines w:val="0"/>
        <w:pageBreakBefore w:val="0"/>
        <w:tabs>
          <w:tab w:val="left" w:pos="840"/>
        </w:tabs>
        <w:kinsoku/>
        <w:wordWrap/>
        <w:overflowPunct/>
        <w:topLinePunct w:val="0"/>
        <w:autoSpaceDE/>
        <w:autoSpaceDN/>
        <w:bidi w:val="0"/>
        <w:spacing w:after="0" w:line="360" w:lineRule="auto"/>
        <w:ind w:firstLine="600" w:firstLineChars="200"/>
        <w:jc w:val="both"/>
        <w:textAlignment w:val="auto"/>
        <w:rPr>
          <w:rFonts w:hint="default" w:ascii="微软雅黑" w:hAnsi="微软雅黑" w:eastAsia="微软雅黑"/>
          <w:sz w:val="24"/>
          <w:szCs w:val="24"/>
          <w:lang w:val="en-US" w:eastAsia="zh-CN"/>
        </w:rPr>
      </w:pPr>
      <w:r>
        <w:rPr>
          <w:rFonts w:hint="eastAsia" w:ascii="宋体" w:hAnsi="宋体" w:eastAsia="宋体" w:cs="宋体"/>
          <w:sz w:val="30"/>
          <w:szCs w:val="30"/>
        </w:rPr>
        <w:t>根据《</w:t>
      </w:r>
      <w:r>
        <w:rPr>
          <w:rFonts w:hint="eastAsia" w:ascii="宋体" w:hAnsi="宋体" w:eastAsia="宋体" w:cs="宋体"/>
          <w:sz w:val="30"/>
          <w:szCs w:val="30"/>
          <w:lang w:val="en-US" w:eastAsia="zh-CN"/>
        </w:rPr>
        <w:t>中华人民共和国民法典</w:t>
      </w:r>
      <w:r>
        <w:rPr>
          <w:rFonts w:hint="eastAsia" w:ascii="宋体" w:hAnsi="宋体" w:eastAsia="宋体" w:cs="宋体"/>
          <w:sz w:val="30"/>
          <w:szCs w:val="30"/>
        </w:rPr>
        <w:t>》及其它有关法律，遵循平等、自愿、公平和诚实信用的原则，经甲乙双方协商一致，签订本合同，以兹共同信守。</w:t>
      </w:r>
      <w:r>
        <w:rPr>
          <w:rFonts w:hint="eastAsia" w:ascii="宋体" w:hAnsi="宋体" w:eastAsia="宋体" w:cs="宋体"/>
          <w:sz w:val="30"/>
          <w:szCs w:val="30"/>
          <w:lang w:val="en-US" w:eastAsia="zh-CN"/>
        </w:rPr>
        <w:t>本合同适用于甲方</w:t>
      </w:r>
      <w:r>
        <w:rPr>
          <w:rFonts w:hint="eastAsia" w:ascii="宋体" w:hAnsi="宋体" w:eastAsia="宋体" w:cs="宋体"/>
          <w:sz w:val="30"/>
          <w:szCs w:val="30"/>
        </w:rPr>
        <w:t>广州市乾信经济发展有限公司（含分公司、下属公司及其托管企业）</w:t>
      </w:r>
      <w:r>
        <w:rPr>
          <w:rFonts w:hint="eastAsia" w:ascii="宋体" w:hAnsi="宋体" w:eastAsia="宋体" w:cs="宋体"/>
          <w:sz w:val="30"/>
          <w:szCs w:val="30"/>
          <w:lang w:val="en-US" w:eastAsia="zh-CN"/>
        </w:rPr>
        <w:t>的采购，乙方根据甲方实际采购企业对应开具发票及结算。适用采购企业包括但不限于：广州南沙资产经营集团有限公司、广州市乾信经济发展有限公司餐饮分公司、广州三俊物业管理有限公司、广州新俊市场经营管理有限公司、广州南英进出口有限公司。适用采购企业的调整以甲方书面通知为准。</w:t>
      </w:r>
    </w:p>
    <w:p>
      <w:pPr>
        <w:keepNext w:val="0"/>
        <w:keepLines w:val="0"/>
        <w:pageBreakBefore w:val="0"/>
        <w:widowControl w:val="0"/>
        <w:kinsoku/>
        <w:wordWrap/>
        <w:overflowPunct/>
        <w:topLinePunct w:val="0"/>
        <w:autoSpaceDE/>
        <w:autoSpaceDN/>
        <w:bidi w:val="0"/>
        <w:adjustRightInd/>
        <w:snapToGrid/>
        <w:spacing w:after="0" w:line="240" w:lineRule="auto"/>
        <w:ind w:firstLine="602" w:firstLineChars="200"/>
        <w:jc w:val="both"/>
        <w:textAlignment w:val="auto"/>
        <w:outlineLvl w:val="9"/>
        <w:rPr>
          <w:rFonts w:hint="eastAsia" w:ascii="宋体" w:hAnsi="宋体" w:eastAsia="宋体" w:cs="宋体"/>
          <w:b/>
          <w:bCs/>
          <w:sz w:val="30"/>
          <w:szCs w:val="30"/>
        </w:rPr>
      </w:pPr>
      <w:r>
        <w:rPr>
          <w:rFonts w:hint="eastAsia" w:ascii="宋体" w:hAnsi="宋体" w:eastAsia="宋体" w:cs="宋体"/>
          <w:b/>
          <w:bCs/>
          <w:sz w:val="30"/>
          <w:szCs w:val="30"/>
        </w:rPr>
        <w:t>一、供货范围、供货资格期</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rPr>
        <w:t>1、供货范围：水果类、干货调料、瓜果蔬菜类、冻品类、鲜肉类、牛奶豆制品类、海鲜类、面点类、日杂类等（详见附件一《</w:t>
      </w:r>
      <w:r>
        <w:rPr>
          <w:rFonts w:hint="eastAsia" w:ascii="宋体" w:hAnsi="宋体" w:eastAsia="宋体" w:cs="宋体"/>
          <w:sz w:val="30"/>
          <w:szCs w:val="30"/>
          <w:lang w:val="en-US" w:eastAsia="zh-CN"/>
        </w:rPr>
        <w:t>报价</w:t>
      </w:r>
      <w:r>
        <w:rPr>
          <w:rFonts w:hint="eastAsia" w:ascii="宋体" w:hAnsi="宋体" w:eastAsia="宋体" w:cs="宋体"/>
          <w:sz w:val="30"/>
          <w:szCs w:val="30"/>
        </w:rPr>
        <w:t>清单》）。</w:t>
      </w:r>
      <w:r>
        <w:rPr>
          <w:rFonts w:hint="eastAsia" w:ascii="宋体" w:hAnsi="宋体" w:eastAsia="宋体" w:cs="宋体"/>
          <w:sz w:val="30"/>
          <w:szCs w:val="30"/>
          <w:lang w:val="en-US" w:eastAsia="zh-CN"/>
        </w:rPr>
        <w:t>在合同执行过程中，甲方根据实际需要调整报价清单品种，乙方承诺接受。</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jc w:val="both"/>
        <w:textAlignment w:val="auto"/>
        <w:outlineLvl w:val="9"/>
        <w:rPr>
          <w:rFonts w:hint="eastAsia" w:ascii="宋体" w:hAnsi="宋体" w:eastAsia="宋体" w:cs="宋体"/>
          <w:sz w:val="30"/>
          <w:szCs w:val="30"/>
        </w:rPr>
      </w:pPr>
      <w:r>
        <w:rPr>
          <w:rFonts w:hint="eastAsia" w:ascii="宋体" w:hAnsi="宋体" w:eastAsia="宋体" w:cs="宋体"/>
          <w:sz w:val="30"/>
          <w:szCs w:val="30"/>
          <w:lang w:val="en-US" w:eastAsia="zh-CN"/>
        </w:rPr>
        <w:t>2</w:t>
      </w:r>
      <w:r>
        <w:rPr>
          <w:rFonts w:hint="eastAsia" w:ascii="宋体" w:hAnsi="宋体" w:eastAsia="宋体" w:cs="宋体"/>
          <w:sz w:val="30"/>
          <w:szCs w:val="30"/>
        </w:rPr>
        <w:t>、供货资格期：合同到期或累计货物交易金额达到合同价款后（先到为准），本合同自然终止。</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jc w:val="both"/>
        <w:textAlignment w:val="auto"/>
        <w:outlineLvl w:val="9"/>
        <w:rPr>
          <w:rFonts w:hint="eastAsia" w:ascii="宋体" w:hAnsi="宋体" w:eastAsia="宋体" w:cs="宋体"/>
          <w:sz w:val="30"/>
          <w:szCs w:val="30"/>
        </w:rPr>
      </w:pPr>
      <w:r>
        <w:rPr>
          <w:rFonts w:hint="eastAsia" w:ascii="宋体" w:hAnsi="宋体" w:eastAsia="宋体" w:cs="宋体"/>
          <w:sz w:val="30"/>
          <w:szCs w:val="30"/>
          <w:lang w:val="en-US" w:eastAsia="zh-CN"/>
        </w:rPr>
        <w:t>3</w:t>
      </w:r>
      <w:r>
        <w:rPr>
          <w:rFonts w:hint="eastAsia" w:ascii="宋体" w:hAnsi="宋体" w:eastAsia="宋体" w:cs="宋体"/>
          <w:sz w:val="30"/>
          <w:szCs w:val="30"/>
        </w:rPr>
        <w:t>、合同期限：</w:t>
      </w:r>
      <w:r>
        <w:rPr>
          <w:rFonts w:hint="eastAsia" w:ascii="宋体" w:hAnsi="宋体" w:eastAsia="宋体" w:cs="宋体"/>
          <w:sz w:val="30"/>
          <w:szCs w:val="30"/>
          <w:lang w:val="en-US" w:eastAsia="zh-CN"/>
        </w:rPr>
        <w:t>1</w:t>
      </w:r>
      <w:r>
        <w:rPr>
          <w:rFonts w:hint="eastAsia" w:ascii="宋体" w:hAnsi="宋体" w:eastAsia="宋体" w:cs="宋体"/>
          <w:sz w:val="30"/>
          <w:szCs w:val="30"/>
        </w:rPr>
        <w:t>年，即</w:t>
      </w:r>
      <w:r>
        <w:rPr>
          <w:rFonts w:hint="eastAsia" w:ascii="宋体" w:hAnsi="宋体" w:eastAsia="宋体" w:cs="宋体"/>
          <w:sz w:val="30"/>
          <w:szCs w:val="30"/>
          <w:lang w:val="en-US" w:eastAsia="zh-CN"/>
        </w:rPr>
        <w:t>2023</w:t>
      </w:r>
      <w:r>
        <w:rPr>
          <w:rFonts w:hint="eastAsia" w:ascii="宋体" w:hAnsi="宋体" w:eastAsia="宋体" w:cs="宋体"/>
          <w:sz w:val="30"/>
          <w:szCs w:val="30"/>
        </w:rPr>
        <w:t xml:space="preserve"> 年</w:t>
      </w:r>
      <w:r>
        <w:rPr>
          <w:rFonts w:hint="eastAsia" w:ascii="宋体" w:hAnsi="宋体" w:eastAsia="宋体" w:cs="宋体"/>
          <w:sz w:val="30"/>
          <w:szCs w:val="30"/>
          <w:lang w:val="en-US" w:eastAsia="zh-CN"/>
        </w:rPr>
        <w:t>1</w:t>
      </w:r>
      <w:r>
        <w:rPr>
          <w:rFonts w:hint="eastAsia" w:ascii="宋体" w:hAnsi="宋体" w:eastAsia="宋体" w:cs="宋体"/>
          <w:sz w:val="30"/>
          <w:szCs w:val="30"/>
        </w:rPr>
        <w:t>月</w:t>
      </w:r>
      <w:r>
        <w:rPr>
          <w:rFonts w:hint="eastAsia" w:ascii="宋体" w:hAnsi="宋体" w:eastAsia="宋体" w:cs="宋体"/>
          <w:sz w:val="30"/>
          <w:szCs w:val="30"/>
          <w:lang w:val="en-US" w:eastAsia="zh-CN"/>
        </w:rPr>
        <w:t>1</w:t>
      </w:r>
      <w:r>
        <w:rPr>
          <w:rFonts w:hint="eastAsia" w:ascii="宋体" w:hAnsi="宋体" w:eastAsia="宋体" w:cs="宋体"/>
          <w:sz w:val="30"/>
          <w:szCs w:val="30"/>
        </w:rPr>
        <w:t>日至20</w:t>
      </w:r>
      <w:r>
        <w:rPr>
          <w:rFonts w:hint="eastAsia" w:ascii="宋体" w:hAnsi="宋体" w:eastAsia="宋体" w:cs="宋体"/>
          <w:sz w:val="30"/>
          <w:szCs w:val="30"/>
          <w:lang w:val="en-US" w:eastAsia="zh-CN"/>
        </w:rPr>
        <w:t>23</w:t>
      </w:r>
      <w:r>
        <w:rPr>
          <w:rFonts w:hint="eastAsia" w:ascii="宋体" w:hAnsi="宋体" w:eastAsia="宋体" w:cs="宋体"/>
          <w:sz w:val="30"/>
          <w:szCs w:val="30"/>
        </w:rPr>
        <w:t>年</w:t>
      </w:r>
      <w:r>
        <w:rPr>
          <w:rFonts w:hint="eastAsia" w:ascii="宋体" w:hAnsi="宋体" w:eastAsia="宋体" w:cs="宋体"/>
          <w:sz w:val="30"/>
          <w:szCs w:val="30"/>
          <w:lang w:val="en-US" w:eastAsia="zh-CN"/>
        </w:rPr>
        <w:t>12</w:t>
      </w:r>
      <w:r>
        <w:rPr>
          <w:rFonts w:hint="eastAsia" w:ascii="宋体" w:hAnsi="宋体" w:eastAsia="宋体" w:cs="宋体"/>
          <w:sz w:val="30"/>
          <w:szCs w:val="30"/>
        </w:rPr>
        <w:t>月</w:t>
      </w:r>
      <w:r>
        <w:rPr>
          <w:rFonts w:hint="eastAsia" w:ascii="宋体" w:hAnsi="宋体" w:eastAsia="宋体" w:cs="宋体"/>
          <w:sz w:val="30"/>
          <w:szCs w:val="30"/>
          <w:lang w:val="en-US" w:eastAsia="zh-CN"/>
        </w:rPr>
        <w:t>31</w:t>
      </w:r>
      <w:r>
        <w:rPr>
          <w:rFonts w:hint="eastAsia" w:ascii="宋体" w:hAnsi="宋体" w:eastAsia="宋体" w:cs="宋体"/>
          <w:sz w:val="30"/>
          <w:szCs w:val="30"/>
        </w:rPr>
        <w:t>日止。</w:t>
      </w:r>
    </w:p>
    <w:p>
      <w:pPr>
        <w:keepNext w:val="0"/>
        <w:keepLines w:val="0"/>
        <w:pageBreakBefore w:val="0"/>
        <w:widowControl w:val="0"/>
        <w:kinsoku/>
        <w:wordWrap/>
        <w:overflowPunct/>
        <w:topLinePunct w:val="0"/>
        <w:autoSpaceDE/>
        <w:autoSpaceDN/>
        <w:bidi w:val="0"/>
        <w:adjustRightInd/>
        <w:snapToGrid/>
        <w:spacing w:after="0" w:line="240" w:lineRule="auto"/>
        <w:ind w:firstLine="602" w:firstLineChars="200"/>
        <w:jc w:val="both"/>
        <w:textAlignment w:val="auto"/>
        <w:outlineLvl w:val="9"/>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二、合同价款及支付</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jc w:val="both"/>
        <w:textAlignment w:val="auto"/>
        <w:outlineLvl w:val="9"/>
        <w:rPr>
          <w:rFonts w:hint="default" w:ascii="宋体" w:hAnsi="宋体" w:eastAsia="宋体" w:cs="宋体"/>
          <w:sz w:val="30"/>
          <w:szCs w:val="30"/>
          <w:lang w:val="en-US" w:eastAsia="zh-CN"/>
        </w:rPr>
      </w:pPr>
      <w:r>
        <w:rPr>
          <w:rFonts w:hint="eastAsia" w:ascii="宋体" w:hAnsi="宋体" w:eastAsia="宋体" w:cs="宋体"/>
          <w:sz w:val="30"/>
          <w:szCs w:val="30"/>
        </w:rPr>
        <w:t>1、合同价款：</w:t>
      </w:r>
      <w:r>
        <w:rPr>
          <w:rFonts w:hint="eastAsia" w:ascii="宋体" w:hAnsi="宋体" w:eastAsia="宋体" w:cs="宋体"/>
          <w:sz w:val="30"/>
          <w:szCs w:val="30"/>
          <w:lang w:val="en-US" w:eastAsia="zh-CN"/>
        </w:rPr>
        <w:t>上限额为390万元</w:t>
      </w:r>
      <w:r>
        <w:rPr>
          <w:rFonts w:hint="eastAsia" w:ascii="宋体" w:hAnsi="宋体" w:eastAsia="宋体" w:cs="宋体"/>
          <w:sz w:val="30"/>
          <w:szCs w:val="30"/>
        </w:rPr>
        <w:t>（大写：</w:t>
      </w:r>
      <w:r>
        <w:rPr>
          <w:rFonts w:hint="eastAsia" w:ascii="宋体" w:hAnsi="宋体" w:eastAsia="宋体" w:cs="宋体"/>
          <w:sz w:val="30"/>
          <w:szCs w:val="30"/>
          <w:lang w:val="en-US" w:eastAsia="zh-Hans"/>
        </w:rPr>
        <w:t>人民币</w:t>
      </w:r>
      <w:r>
        <w:rPr>
          <w:rFonts w:hint="eastAsia" w:ascii="宋体" w:hAnsi="宋体" w:eastAsia="宋体" w:cs="宋体"/>
          <w:sz w:val="30"/>
          <w:szCs w:val="30"/>
          <w:lang w:val="en-US" w:eastAsia="zh-CN"/>
        </w:rPr>
        <w:t>叁佰</w:t>
      </w:r>
      <w:r>
        <w:rPr>
          <w:rFonts w:hint="eastAsia" w:ascii="宋体" w:hAnsi="宋体" w:eastAsia="宋体" w:cs="宋体"/>
          <w:sz w:val="30"/>
          <w:szCs w:val="30"/>
          <w:lang w:val="en-US" w:eastAsia="zh-Hans"/>
        </w:rPr>
        <w:t>玖</w:t>
      </w:r>
      <w:r>
        <w:rPr>
          <w:rFonts w:hint="eastAsia" w:ascii="宋体" w:hAnsi="宋体" w:eastAsia="宋体" w:cs="宋体"/>
          <w:sz w:val="30"/>
          <w:szCs w:val="30"/>
          <w:lang w:val="en-US" w:eastAsia="zh-CN"/>
        </w:rPr>
        <w:t>拾万元</w:t>
      </w:r>
      <w:r>
        <w:rPr>
          <w:rFonts w:hint="eastAsia" w:ascii="宋体" w:hAnsi="宋体" w:eastAsia="宋体" w:cs="宋体"/>
          <w:sz w:val="30"/>
          <w:szCs w:val="30"/>
        </w:rPr>
        <w:t>）</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以甲方实际采购量据实结算。</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jc w:val="both"/>
        <w:textAlignment w:val="auto"/>
        <w:outlineLvl w:val="9"/>
        <w:rPr>
          <w:rFonts w:hint="eastAsia" w:ascii="宋体" w:hAnsi="宋体" w:eastAsia="宋体" w:cs="宋体"/>
          <w:sz w:val="30"/>
          <w:szCs w:val="30"/>
        </w:rPr>
      </w:pPr>
      <w:r>
        <w:rPr>
          <w:rFonts w:hint="eastAsia" w:ascii="宋体" w:hAnsi="宋体" w:eastAsia="宋体" w:cs="宋体"/>
          <w:sz w:val="30"/>
          <w:szCs w:val="30"/>
        </w:rPr>
        <w:t>2、合同价款包括</w:t>
      </w:r>
      <w:r>
        <w:rPr>
          <w:rFonts w:hint="eastAsia" w:ascii="宋体" w:hAnsi="宋体" w:eastAsia="宋体" w:cs="宋体"/>
          <w:sz w:val="30"/>
          <w:szCs w:val="30"/>
          <w:lang w:val="en-US" w:eastAsia="zh-Hans"/>
        </w:rPr>
        <w:t>但不限于</w:t>
      </w:r>
      <w:r>
        <w:rPr>
          <w:rFonts w:hint="eastAsia" w:ascii="宋体" w:hAnsi="宋体" w:eastAsia="宋体" w:cs="宋体"/>
          <w:sz w:val="30"/>
          <w:szCs w:val="30"/>
        </w:rPr>
        <w:t>供货范围的货物的购置、包装、配送、运输、保险、装卸、退换、质保期售后服务、</w:t>
      </w:r>
      <w:r>
        <w:rPr>
          <w:rFonts w:hint="eastAsia" w:ascii="宋体" w:hAnsi="宋体" w:eastAsia="宋体" w:cs="宋体"/>
          <w:sz w:val="30"/>
          <w:szCs w:val="30"/>
          <w:lang w:val="en-US" w:eastAsia="zh-Hans"/>
        </w:rPr>
        <w:t>税费等其它为履行本合同所需一切费用</w:t>
      </w:r>
      <w:r>
        <w:rPr>
          <w:rFonts w:hint="default" w:ascii="宋体" w:hAnsi="宋体" w:eastAsia="宋体" w:cs="宋体"/>
          <w:sz w:val="30"/>
          <w:szCs w:val="30"/>
          <w:lang w:eastAsia="zh-Hans"/>
        </w:rPr>
        <w:t>，</w:t>
      </w:r>
      <w:r>
        <w:rPr>
          <w:rFonts w:hint="eastAsia" w:ascii="宋体" w:hAnsi="宋体" w:eastAsia="宋体" w:cs="宋体"/>
          <w:sz w:val="30"/>
          <w:szCs w:val="30"/>
          <w:lang w:val="en-US" w:eastAsia="zh-Hans"/>
        </w:rPr>
        <w:t>若有缺漏项视同已包含于合同总价</w:t>
      </w:r>
      <w:r>
        <w:rPr>
          <w:rFonts w:hint="eastAsia" w:ascii="宋体" w:hAnsi="宋体" w:eastAsia="宋体" w:cs="宋体"/>
          <w:sz w:val="30"/>
          <w:szCs w:val="30"/>
        </w:rPr>
        <w:t>，在项目实施过程中产生的其他费用甲方概不承担。</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jc w:val="both"/>
        <w:textAlignment w:val="auto"/>
        <w:outlineLvl w:val="9"/>
        <w:rPr>
          <w:rFonts w:hint="eastAsia" w:ascii="宋体" w:hAnsi="宋体" w:eastAsia="宋体" w:cs="宋体"/>
          <w:sz w:val="30"/>
          <w:szCs w:val="30"/>
        </w:rPr>
      </w:pPr>
      <w:r>
        <w:rPr>
          <w:rFonts w:hint="eastAsia" w:ascii="宋体" w:hAnsi="宋体" w:eastAsia="宋体" w:cs="宋体"/>
          <w:sz w:val="30"/>
          <w:szCs w:val="30"/>
        </w:rPr>
        <w:t>3、合同期内，乙方按甲方要求的货物质量标准和供货清单送货,根据甲方实际要求数量确定每笔采购订单（采购量按甲方实际需求确定），货物总额按经甲方验收合格的实际送货量结算。</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jc w:val="both"/>
        <w:textAlignment w:val="auto"/>
        <w:outlineLvl w:val="9"/>
        <w:rPr>
          <w:rFonts w:hint="eastAsia" w:ascii="宋体" w:hAnsi="宋体" w:eastAsia="宋体" w:cs="宋体"/>
          <w:sz w:val="30"/>
          <w:szCs w:val="30"/>
        </w:rPr>
      </w:pPr>
      <w:r>
        <w:rPr>
          <w:rFonts w:hint="eastAsia" w:ascii="宋体" w:hAnsi="宋体" w:eastAsia="宋体" w:cs="宋体"/>
          <w:sz w:val="30"/>
          <w:szCs w:val="30"/>
        </w:rPr>
        <w:t>4、结算方式</w:t>
      </w:r>
    </w:p>
    <w:p>
      <w:pPr>
        <w:pStyle w:val="2"/>
        <w:keepNext w:val="0"/>
        <w:keepLines w:val="0"/>
        <w:pageBreakBefore w:val="0"/>
        <w:kinsoku/>
        <w:wordWrap/>
        <w:overflowPunct/>
        <w:topLinePunct w:val="0"/>
        <w:autoSpaceDE/>
        <w:autoSpaceDN/>
        <w:bidi w:val="0"/>
        <w:spacing w:after="0" w:line="360" w:lineRule="auto"/>
        <w:jc w:val="center"/>
        <w:textAlignment w:val="auto"/>
        <w:rPr>
          <w:rFonts w:hint="default" w:ascii="微软雅黑" w:hAnsi="微软雅黑" w:eastAsia="微软雅黑" w:cs="Times New Roman"/>
          <w:kern w:val="0"/>
          <w:sz w:val="24"/>
          <w:szCs w:val="24"/>
          <w:lang w:val="en-US" w:eastAsia="zh-CN" w:bidi="ar-SA"/>
        </w:rPr>
      </w:pPr>
      <w:r>
        <w:rPr>
          <w:rFonts w:hint="eastAsia" w:ascii="微软雅黑" w:hAnsi="微软雅黑" w:eastAsia="微软雅黑" w:cs="Times New Roman"/>
          <w:kern w:val="0"/>
          <w:sz w:val="24"/>
          <w:szCs w:val="24"/>
          <w:lang w:val="en-US" w:eastAsia="zh-CN" w:bidi="ar-SA"/>
        </w:rPr>
        <w:t>中标成交折扣率</w:t>
      </w:r>
    </w:p>
    <w:tbl>
      <w:tblPr>
        <w:tblStyle w:val="39"/>
        <w:tblW w:w="8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2684"/>
        <w:gridCol w:w="2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59" w:type="dxa"/>
            <w:noWrap w:val="0"/>
            <w:vAlign w:val="center"/>
          </w:tcPr>
          <w:p>
            <w:pPr>
              <w:pStyle w:val="2"/>
              <w:jc w:val="center"/>
              <w:rPr>
                <w:rFonts w:hint="eastAsia" w:ascii="微软雅黑" w:hAnsi="微软雅黑" w:eastAsia="微软雅黑" w:cs="微软雅黑"/>
                <w:lang w:eastAsia="zh-CN"/>
              </w:rPr>
            </w:pPr>
            <w:r>
              <w:rPr>
                <w:rFonts w:hint="eastAsia" w:ascii="微软雅黑" w:hAnsi="微软雅黑" w:eastAsia="微软雅黑" w:cs="微软雅黑"/>
                <w:lang w:eastAsia="zh-CN"/>
              </w:rPr>
              <w:t>采购内容</w:t>
            </w:r>
          </w:p>
        </w:tc>
        <w:tc>
          <w:tcPr>
            <w:tcW w:w="2684" w:type="dxa"/>
            <w:noWrap w:val="0"/>
            <w:vAlign w:val="center"/>
          </w:tcPr>
          <w:p>
            <w:pPr>
              <w:pStyle w:val="2"/>
              <w:jc w:val="center"/>
              <w:rPr>
                <w:rFonts w:hint="eastAsia" w:ascii="微软雅黑" w:hAnsi="微软雅黑" w:eastAsia="宋体" w:cs="微软雅黑"/>
                <w:lang w:val="en-US" w:eastAsia="zh-CN"/>
              </w:rPr>
            </w:pPr>
            <w:r>
              <w:rPr>
                <w:rFonts w:hint="eastAsia" w:ascii="微软雅黑" w:hAnsi="微软雅黑" w:eastAsia="微软雅黑" w:cs="微软雅黑"/>
                <w:lang w:val="en-US" w:eastAsia="zh-CN"/>
              </w:rPr>
              <w:t>价格折扣率（</w:t>
            </w:r>
            <w:r>
              <w:rPr>
                <w:rFonts w:hint="eastAsia" w:ascii="微软雅黑" w:hAnsi="微软雅黑" w:cs="微软雅黑"/>
                <w:sz w:val="21"/>
                <w:szCs w:val="21"/>
                <w:lang w:eastAsia="zh-CN"/>
              </w:rPr>
              <w:t>7</w:t>
            </w:r>
            <w:r>
              <w:rPr>
                <w:rFonts w:hint="eastAsia" w:ascii="微软雅黑" w:hAnsi="微软雅黑" w:cs="微软雅黑"/>
                <w:sz w:val="21"/>
                <w:szCs w:val="21"/>
                <w:lang w:val="en-US" w:eastAsia="zh-CN"/>
              </w:rPr>
              <w:t>5</w:t>
            </w:r>
            <w:r>
              <w:rPr>
                <w:rFonts w:hint="eastAsia" w:ascii="微软雅黑" w:hAnsi="微软雅黑" w:cs="微软雅黑"/>
                <w:sz w:val="21"/>
                <w:szCs w:val="21"/>
              </w:rPr>
              <w:t>%至</w:t>
            </w:r>
            <w:r>
              <w:rPr>
                <w:rFonts w:hint="eastAsia" w:ascii="微软雅黑" w:hAnsi="微软雅黑" w:cs="微软雅黑"/>
                <w:sz w:val="21"/>
                <w:szCs w:val="21"/>
                <w:lang w:eastAsia="zh-CN"/>
              </w:rPr>
              <w:t>9</w:t>
            </w:r>
            <w:r>
              <w:rPr>
                <w:rFonts w:hint="eastAsia" w:ascii="微软雅黑" w:hAnsi="微软雅黑" w:cs="微软雅黑"/>
                <w:sz w:val="21"/>
                <w:szCs w:val="21"/>
                <w:lang w:val="en-US" w:eastAsia="zh-CN"/>
              </w:rPr>
              <w:t>5</w:t>
            </w:r>
            <w:r>
              <w:rPr>
                <w:rFonts w:hint="eastAsia" w:ascii="微软雅黑" w:hAnsi="微软雅黑" w:cs="微软雅黑"/>
                <w:sz w:val="21"/>
                <w:szCs w:val="21"/>
              </w:rPr>
              <w:t>%</w:t>
            </w:r>
            <w:r>
              <w:rPr>
                <w:rFonts w:hint="eastAsia" w:ascii="微软雅黑" w:hAnsi="微软雅黑" w:cs="微软雅黑"/>
                <w:sz w:val="21"/>
                <w:szCs w:val="21"/>
                <w:lang w:eastAsia="zh-CN"/>
              </w:rPr>
              <w:t>）</w:t>
            </w:r>
          </w:p>
        </w:tc>
        <w:tc>
          <w:tcPr>
            <w:tcW w:w="2118" w:type="dxa"/>
            <w:noWrap w:val="0"/>
            <w:vAlign w:val="center"/>
          </w:tcPr>
          <w:p>
            <w:pPr>
              <w:pStyle w:val="2"/>
              <w:jc w:val="center"/>
              <w:rPr>
                <w:rFonts w:hint="eastAsia" w:ascii="微软雅黑" w:hAnsi="微软雅黑" w:eastAsia="微软雅黑" w:cs="微软雅黑"/>
                <w:lang w:eastAsia="zh-CN"/>
              </w:rPr>
            </w:pPr>
            <w:r>
              <w:rPr>
                <w:rFonts w:hint="eastAsia" w:ascii="微软雅黑" w:hAnsi="微软雅黑" w:eastAsia="微软雅黑" w:cs="微软雅黑"/>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559" w:type="dxa"/>
            <w:noWrap w:val="0"/>
            <w:vAlign w:val="center"/>
          </w:tcPr>
          <w:p>
            <w:pPr>
              <w:pStyle w:val="2"/>
              <w:rPr>
                <w:rFonts w:hint="eastAsia" w:ascii="微软雅黑" w:hAnsi="微软雅黑" w:eastAsia="微软雅黑" w:cs="微软雅黑"/>
                <w:lang w:eastAsia="zh-CN"/>
              </w:rPr>
            </w:pPr>
            <w:r>
              <w:rPr>
                <w:rFonts w:hint="eastAsia" w:ascii="微软雅黑" w:hAnsi="微软雅黑" w:eastAsia="微软雅黑" w:cs="微软雅黑"/>
                <w:lang w:eastAsia="zh-CN"/>
              </w:rPr>
              <w:t>水果类</w:t>
            </w:r>
          </w:p>
        </w:tc>
        <w:tc>
          <w:tcPr>
            <w:tcW w:w="2684" w:type="dxa"/>
            <w:noWrap w:val="0"/>
            <w:vAlign w:val="center"/>
          </w:tcPr>
          <w:p>
            <w:pPr>
              <w:pStyle w:val="2"/>
              <w:jc w:val="center"/>
              <w:rPr>
                <w:rFonts w:hint="eastAsia" w:ascii="微软雅黑" w:hAnsi="微软雅黑" w:eastAsia="微软雅黑" w:cs="微软雅黑"/>
                <w:lang w:eastAsia="zh-CN"/>
              </w:rPr>
            </w:pPr>
            <w:r>
              <w:rPr>
                <w:rFonts w:hint="eastAsia" w:ascii="微软雅黑" w:hAnsi="微软雅黑" w:eastAsia="微软雅黑" w:cs="微软雅黑"/>
                <w:lang w:eastAsia="zh-CN"/>
              </w:rPr>
              <w:t>%</w:t>
            </w:r>
          </w:p>
        </w:tc>
        <w:tc>
          <w:tcPr>
            <w:tcW w:w="2118" w:type="dxa"/>
            <w:noWrap w:val="0"/>
            <w:vAlign w:val="center"/>
          </w:tcPr>
          <w:p>
            <w:pPr>
              <w:pStyle w:val="2"/>
              <w:rPr>
                <w:rFonts w:hint="eastAsia" w:ascii="微软雅黑" w:hAnsi="微软雅黑" w:eastAsia="微软雅黑" w:cs="微软雅黑"/>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559" w:type="dxa"/>
            <w:noWrap w:val="0"/>
            <w:vAlign w:val="center"/>
          </w:tcPr>
          <w:p>
            <w:pPr>
              <w:pStyle w:val="2"/>
              <w:rPr>
                <w:rFonts w:hint="eastAsia" w:ascii="微软雅黑" w:hAnsi="微软雅黑" w:eastAsia="微软雅黑" w:cs="微软雅黑"/>
                <w:lang w:eastAsia="zh-CN"/>
              </w:rPr>
            </w:pPr>
            <w:r>
              <w:rPr>
                <w:rFonts w:hint="eastAsia" w:ascii="微软雅黑" w:hAnsi="微软雅黑" w:eastAsia="微软雅黑" w:cs="微软雅黑"/>
                <w:lang w:val="en-US" w:eastAsia="zh-CN"/>
              </w:rPr>
              <w:t>干货调料类</w:t>
            </w:r>
          </w:p>
        </w:tc>
        <w:tc>
          <w:tcPr>
            <w:tcW w:w="2684" w:type="dxa"/>
            <w:noWrap w:val="0"/>
            <w:vAlign w:val="center"/>
          </w:tcPr>
          <w:p>
            <w:pPr>
              <w:pStyle w:val="2"/>
              <w:jc w:val="center"/>
              <w:rPr>
                <w:rFonts w:hint="eastAsia" w:ascii="微软雅黑" w:hAnsi="微软雅黑" w:eastAsia="微软雅黑" w:cs="微软雅黑"/>
                <w:lang w:eastAsia="zh-CN"/>
              </w:rPr>
            </w:pPr>
            <w:r>
              <w:rPr>
                <w:rFonts w:hint="eastAsia" w:ascii="微软雅黑" w:hAnsi="微软雅黑" w:eastAsia="微软雅黑" w:cs="微软雅黑"/>
                <w:lang w:eastAsia="zh-CN"/>
              </w:rPr>
              <w:t>%</w:t>
            </w:r>
          </w:p>
        </w:tc>
        <w:tc>
          <w:tcPr>
            <w:tcW w:w="2118" w:type="dxa"/>
            <w:noWrap w:val="0"/>
            <w:vAlign w:val="center"/>
          </w:tcPr>
          <w:p>
            <w:pPr>
              <w:pStyle w:val="2"/>
              <w:rPr>
                <w:rFonts w:hint="eastAsia" w:ascii="微软雅黑" w:hAnsi="微软雅黑" w:eastAsia="微软雅黑" w:cs="微软雅黑"/>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559" w:type="dxa"/>
            <w:noWrap w:val="0"/>
            <w:vAlign w:val="center"/>
          </w:tcPr>
          <w:p>
            <w:pPr>
              <w:pStyle w:val="2"/>
              <w:rPr>
                <w:rFonts w:hint="eastAsia" w:ascii="微软雅黑" w:hAnsi="微软雅黑" w:eastAsia="微软雅黑" w:cs="微软雅黑"/>
                <w:lang w:eastAsia="zh-CN"/>
              </w:rPr>
            </w:pPr>
            <w:r>
              <w:rPr>
                <w:rFonts w:hint="eastAsia" w:ascii="微软雅黑" w:hAnsi="微软雅黑" w:eastAsia="微软雅黑" w:cs="微软雅黑"/>
                <w:lang w:eastAsia="zh-CN"/>
              </w:rPr>
              <w:t>瓜果蔬菜类</w:t>
            </w:r>
          </w:p>
        </w:tc>
        <w:tc>
          <w:tcPr>
            <w:tcW w:w="2684" w:type="dxa"/>
            <w:noWrap w:val="0"/>
            <w:vAlign w:val="center"/>
          </w:tcPr>
          <w:p>
            <w:pPr>
              <w:pStyle w:val="2"/>
              <w:jc w:val="center"/>
              <w:rPr>
                <w:rFonts w:hint="eastAsia" w:ascii="微软雅黑" w:hAnsi="微软雅黑" w:eastAsia="微软雅黑" w:cs="微软雅黑"/>
                <w:lang w:eastAsia="zh-CN"/>
              </w:rPr>
            </w:pPr>
            <w:r>
              <w:rPr>
                <w:rFonts w:hint="eastAsia" w:ascii="微软雅黑" w:hAnsi="微软雅黑" w:eastAsia="微软雅黑" w:cs="微软雅黑"/>
                <w:lang w:eastAsia="zh-CN"/>
              </w:rPr>
              <w:t>%</w:t>
            </w:r>
          </w:p>
        </w:tc>
        <w:tc>
          <w:tcPr>
            <w:tcW w:w="2118" w:type="dxa"/>
            <w:noWrap w:val="0"/>
            <w:vAlign w:val="center"/>
          </w:tcPr>
          <w:p>
            <w:pPr>
              <w:pStyle w:val="2"/>
              <w:rPr>
                <w:rFonts w:hint="eastAsia" w:ascii="微软雅黑" w:hAnsi="微软雅黑" w:eastAsia="微软雅黑" w:cs="微软雅黑"/>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559" w:type="dxa"/>
            <w:noWrap w:val="0"/>
            <w:vAlign w:val="center"/>
          </w:tcPr>
          <w:p>
            <w:pPr>
              <w:pStyle w:val="2"/>
              <w:rPr>
                <w:rFonts w:hint="eastAsia" w:ascii="微软雅黑" w:hAnsi="微软雅黑" w:eastAsia="微软雅黑" w:cs="微软雅黑"/>
                <w:lang w:eastAsia="zh-CN"/>
              </w:rPr>
            </w:pPr>
            <w:r>
              <w:rPr>
                <w:rFonts w:hint="eastAsia" w:ascii="微软雅黑" w:hAnsi="微软雅黑" w:eastAsia="微软雅黑" w:cs="微软雅黑"/>
                <w:lang w:val="en-US" w:eastAsia="zh-CN"/>
              </w:rPr>
              <w:t>冻品类</w:t>
            </w:r>
          </w:p>
        </w:tc>
        <w:tc>
          <w:tcPr>
            <w:tcW w:w="2684" w:type="dxa"/>
            <w:noWrap w:val="0"/>
            <w:vAlign w:val="center"/>
          </w:tcPr>
          <w:p>
            <w:pPr>
              <w:pStyle w:val="2"/>
              <w:jc w:val="center"/>
              <w:rPr>
                <w:rFonts w:hint="eastAsia" w:ascii="微软雅黑" w:hAnsi="微软雅黑" w:eastAsia="微软雅黑" w:cs="微软雅黑"/>
                <w:lang w:eastAsia="zh-CN"/>
              </w:rPr>
            </w:pPr>
            <w:r>
              <w:rPr>
                <w:rFonts w:hint="eastAsia" w:ascii="微软雅黑" w:hAnsi="微软雅黑" w:eastAsia="微软雅黑" w:cs="微软雅黑"/>
                <w:lang w:eastAsia="zh-CN"/>
              </w:rPr>
              <w:t>%</w:t>
            </w:r>
          </w:p>
        </w:tc>
        <w:tc>
          <w:tcPr>
            <w:tcW w:w="2118" w:type="dxa"/>
            <w:noWrap w:val="0"/>
            <w:vAlign w:val="center"/>
          </w:tcPr>
          <w:p>
            <w:pPr>
              <w:pStyle w:val="2"/>
              <w:rPr>
                <w:rFonts w:hint="eastAsia" w:ascii="微软雅黑" w:hAnsi="微软雅黑" w:eastAsia="微软雅黑" w:cs="微软雅黑"/>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559" w:type="dxa"/>
            <w:noWrap w:val="0"/>
            <w:vAlign w:val="center"/>
          </w:tcPr>
          <w:p>
            <w:pPr>
              <w:pStyle w:val="2"/>
              <w:rPr>
                <w:rFonts w:hint="eastAsia" w:ascii="微软雅黑" w:hAnsi="微软雅黑" w:eastAsia="微软雅黑" w:cs="微软雅黑"/>
                <w:lang w:eastAsia="zh-CN"/>
              </w:rPr>
            </w:pPr>
            <w:r>
              <w:rPr>
                <w:rFonts w:hint="eastAsia" w:ascii="微软雅黑" w:hAnsi="微软雅黑" w:eastAsia="微软雅黑" w:cs="微软雅黑"/>
                <w:lang w:val="en-US" w:eastAsia="zh-CN"/>
              </w:rPr>
              <w:t>鲜肉类</w:t>
            </w:r>
          </w:p>
        </w:tc>
        <w:tc>
          <w:tcPr>
            <w:tcW w:w="2684" w:type="dxa"/>
            <w:noWrap w:val="0"/>
            <w:vAlign w:val="center"/>
          </w:tcPr>
          <w:p>
            <w:pPr>
              <w:pStyle w:val="2"/>
              <w:jc w:val="center"/>
              <w:rPr>
                <w:rFonts w:hint="eastAsia" w:ascii="微软雅黑" w:hAnsi="微软雅黑" w:eastAsia="微软雅黑" w:cs="微软雅黑"/>
                <w:lang w:eastAsia="zh-CN"/>
              </w:rPr>
            </w:pPr>
            <w:r>
              <w:rPr>
                <w:rFonts w:hint="eastAsia" w:ascii="微软雅黑" w:hAnsi="微软雅黑" w:eastAsia="微软雅黑" w:cs="微软雅黑"/>
                <w:lang w:eastAsia="zh-CN"/>
              </w:rPr>
              <w:t>%</w:t>
            </w:r>
          </w:p>
        </w:tc>
        <w:tc>
          <w:tcPr>
            <w:tcW w:w="2118" w:type="dxa"/>
            <w:noWrap w:val="0"/>
            <w:vAlign w:val="center"/>
          </w:tcPr>
          <w:p>
            <w:pPr>
              <w:pStyle w:val="2"/>
              <w:rPr>
                <w:rFonts w:hint="eastAsia" w:ascii="微软雅黑" w:hAnsi="微软雅黑" w:eastAsia="微软雅黑" w:cs="微软雅黑"/>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559" w:type="dxa"/>
            <w:noWrap w:val="0"/>
            <w:vAlign w:val="center"/>
          </w:tcPr>
          <w:p>
            <w:pPr>
              <w:pStyle w:val="2"/>
              <w:rPr>
                <w:rFonts w:hint="eastAsia" w:ascii="微软雅黑" w:hAnsi="微软雅黑" w:eastAsia="微软雅黑" w:cs="微软雅黑"/>
                <w:lang w:eastAsia="zh-CN"/>
              </w:rPr>
            </w:pPr>
            <w:r>
              <w:rPr>
                <w:rFonts w:hint="eastAsia" w:ascii="微软雅黑" w:hAnsi="微软雅黑" w:eastAsia="微软雅黑" w:cs="微软雅黑"/>
                <w:lang w:val="en-US" w:eastAsia="zh-CN"/>
              </w:rPr>
              <w:t>牛奶豆制品类</w:t>
            </w:r>
          </w:p>
        </w:tc>
        <w:tc>
          <w:tcPr>
            <w:tcW w:w="2684" w:type="dxa"/>
            <w:noWrap w:val="0"/>
            <w:vAlign w:val="center"/>
          </w:tcPr>
          <w:p>
            <w:pPr>
              <w:pStyle w:val="2"/>
              <w:jc w:val="center"/>
              <w:rPr>
                <w:rFonts w:hint="eastAsia" w:ascii="微软雅黑" w:hAnsi="微软雅黑" w:eastAsia="微软雅黑" w:cs="微软雅黑"/>
                <w:lang w:eastAsia="zh-CN"/>
              </w:rPr>
            </w:pPr>
            <w:r>
              <w:rPr>
                <w:rFonts w:hint="eastAsia" w:ascii="微软雅黑" w:hAnsi="微软雅黑" w:eastAsia="微软雅黑" w:cs="微软雅黑"/>
                <w:lang w:eastAsia="zh-CN"/>
              </w:rPr>
              <w:t>%</w:t>
            </w:r>
          </w:p>
        </w:tc>
        <w:tc>
          <w:tcPr>
            <w:tcW w:w="2118" w:type="dxa"/>
            <w:noWrap w:val="0"/>
            <w:vAlign w:val="center"/>
          </w:tcPr>
          <w:p>
            <w:pPr>
              <w:pStyle w:val="2"/>
              <w:rPr>
                <w:rFonts w:hint="eastAsia" w:ascii="微软雅黑" w:hAnsi="微软雅黑" w:eastAsia="微软雅黑" w:cs="微软雅黑"/>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559" w:type="dxa"/>
            <w:noWrap w:val="0"/>
            <w:vAlign w:val="center"/>
          </w:tcPr>
          <w:p>
            <w:pPr>
              <w:pStyle w:val="2"/>
              <w:rPr>
                <w:rFonts w:hint="eastAsia" w:ascii="微软雅黑" w:hAnsi="微软雅黑" w:eastAsia="微软雅黑" w:cs="微软雅黑"/>
                <w:lang w:eastAsia="zh-CN"/>
              </w:rPr>
            </w:pPr>
            <w:r>
              <w:rPr>
                <w:rFonts w:hint="eastAsia" w:ascii="微软雅黑" w:hAnsi="微软雅黑" w:eastAsia="微软雅黑" w:cs="微软雅黑"/>
                <w:lang w:val="en-US" w:eastAsia="zh-CN"/>
              </w:rPr>
              <w:t>海鲜类</w:t>
            </w:r>
          </w:p>
        </w:tc>
        <w:tc>
          <w:tcPr>
            <w:tcW w:w="2684" w:type="dxa"/>
            <w:noWrap w:val="0"/>
            <w:vAlign w:val="center"/>
          </w:tcPr>
          <w:p>
            <w:pPr>
              <w:pStyle w:val="2"/>
              <w:jc w:val="center"/>
              <w:rPr>
                <w:rFonts w:hint="eastAsia" w:ascii="微软雅黑" w:hAnsi="微软雅黑" w:eastAsia="微软雅黑" w:cs="微软雅黑"/>
                <w:lang w:eastAsia="zh-CN"/>
              </w:rPr>
            </w:pPr>
            <w:r>
              <w:rPr>
                <w:rFonts w:hint="eastAsia" w:ascii="微软雅黑" w:hAnsi="微软雅黑" w:eastAsia="微软雅黑" w:cs="微软雅黑"/>
                <w:lang w:eastAsia="zh-CN"/>
              </w:rPr>
              <w:t>%</w:t>
            </w:r>
          </w:p>
        </w:tc>
        <w:tc>
          <w:tcPr>
            <w:tcW w:w="2118" w:type="dxa"/>
            <w:noWrap w:val="0"/>
            <w:vAlign w:val="center"/>
          </w:tcPr>
          <w:p>
            <w:pPr>
              <w:pStyle w:val="2"/>
              <w:rPr>
                <w:rFonts w:hint="eastAsia" w:ascii="微软雅黑" w:hAnsi="微软雅黑" w:eastAsia="微软雅黑" w:cs="微软雅黑"/>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559" w:type="dxa"/>
            <w:noWrap w:val="0"/>
            <w:vAlign w:val="center"/>
          </w:tcPr>
          <w:p>
            <w:pPr>
              <w:pStyle w:val="2"/>
              <w:rPr>
                <w:rFonts w:hint="eastAsia" w:ascii="微软雅黑" w:hAnsi="微软雅黑" w:eastAsia="微软雅黑" w:cs="微软雅黑"/>
                <w:lang w:eastAsia="zh-CN"/>
              </w:rPr>
            </w:pPr>
            <w:r>
              <w:rPr>
                <w:rFonts w:hint="eastAsia" w:ascii="微软雅黑" w:hAnsi="微软雅黑" w:eastAsia="微软雅黑" w:cs="微软雅黑"/>
                <w:lang w:val="en-US" w:eastAsia="zh-CN"/>
              </w:rPr>
              <w:t>面点</w:t>
            </w:r>
            <w:r>
              <w:rPr>
                <w:rFonts w:hint="eastAsia" w:ascii="微软雅黑" w:hAnsi="微软雅黑" w:eastAsia="微软雅黑" w:cs="微软雅黑"/>
                <w:lang w:eastAsia="zh-CN"/>
              </w:rPr>
              <w:t>类</w:t>
            </w:r>
          </w:p>
        </w:tc>
        <w:tc>
          <w:tcPr>
            <w:tcW w:w="2684" w:type="dxa"/>
            <w:noWrap w:val="0"/>
            <w:vAlign w:val="center"/>
          </w:tcPr>
          <w:p>
            <w:pPr>
              <w:pStyle w:val="2"/>
              <w:jc w:val="center"/>
              <w:rPr>
                <w:rFonts w:hint="eastAsia" w:ascii="微软雅黑" w:hAnsi="微软雅黑" w:eastAsia="微软雅黑" w:cs="微软雅黑"/>
                <w:lang w:eastAsia="zh-CN"/>
              </w:rPr>
            </w:pPr>
            <w:r>
              <w:rPr>
                <w:rFonts w:hint="eastAsia" w:ascii="微软雅黑" w:hAnsi="微软雅黑" w:eastAsia="微软雅黑" w:cs="微软雅黑"/>
                <w:lang w:eastAsia="zh-CN"/>
              </w:rPr>
              <w:t>%</w:t>
            </w:r>
          </w:p>
        </w:tc>
        <w:tc>
          <w:tcPr>
            <w:tcW w:w="2118" w:type="dxa"/>
            <w:noWrap w:val="0"/>
            <w:vAlign w:val="center"/>
          </w:tcPr>
          <w:p>
            <w:pPr>
              <w:pStyle w:val="2"/>
              <w:rPr>
                <w:rFonts w:hint="eastAsia" w:ascii="微软雅黑" w:hAnsi="微软雅黑" w:eastAsia="微软雅黑" w:cs="微软雅黑"/>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559" w:type="dxa"/>
            <w:noWrap w:val="0"/>
            <w:vAlign w:val="center"/>
          </w:tcPr>
          <w:p>
            <w:pPr>
              <w:pStyle w:val="2"/>
              <w:rPr>
                <w:rFonts w:hint="eastAsia" w:ascii="微软雅黑" w:hAnsi="微软雅黑" w:eastAsia="微软雅黑" w:cs="微软雅黑"/>
                <w:lang w:eastAsia="zh-CN"/>
              </w:rPr>
            </w:pPr>
            <w:r>
              <w:rPr>
                <w:rFonts w:hint="eastAsia" w:ascii="微软雅黑" w:hAnsi="微软雅黑" w:eastAsia="微软雅黑" w:cs="微软雅黑"/>
                <w:lang w:val="en-US" w:eastAsia="zh-CN"/>
              </w:rPr>
              <w:t>日杂</w:t>
            </w:r>
            <w:r>
              <w:rPr>
                <w:rFonts w:hint="eastAsia" w:ascii="微软雅黑" w:hAnsi="微软雅黑" w:eastAsia="微软雅黑" w:cs="微软雅黑"/>
                <w:lang w:eastAsia="zh-CN"/>
              </w:rPr>
              <w:t>类</w:t>
            </w:r>
          </w:p>
        </w:tc>
        <w:tc>
          <w:tcPr>
            <w:tcW w:w="2684" w:type="dxa"/>
            <w:noWrap w:val="0"/>
            <w:vAlign w:val="center"/>
          </w:tcPr>
          <w:p>
            <w:pPr>
              <w:pStyle w:val="2"/>
              <w:jc w:val="center"/>
              <w:rPr>
                <w:rFonts w:hint="eastAsia" w:ascii="微软雅黑" w:hAnsi="微软雅黑" w:eastAsia="微软雅黑" w:cs="微软雅黑"/>
                <w:lang w:eastAsia="zh-CN"/>
              </w:rPr>
            </w:pPr>
            <w:r>
              <w:rPr>
                <w:rFonts w:hint="eastAsia" w:ascii="微软雅黑" w:hAnsi="微软雅黑" w:eastAsia="微软雅黑" w:cs="微软雅黑"/>
                <w:lang w:eastAsia="zh-CN"/>
              </w:rPr>
              <w:t>%</w:t>
            </w:r>
          </w:p>
        </w:tc>
        <w:tc>
          <w:tcPr>
            <w:tcW w:w="2118" w:type="dxa"/>
            <w:noWrap w:val="0"/>
            <w:vAlign w:val="center"/>
          </w:tcPr>
          <w:p>
            <w:pPr>
              <w:pStyle w:val="2"/>
              <w:rPr>
                <w:rFonts w:hint="eastAsia" w:ascii="微软雅黑" w:hAnsi="微软雅黑" w:eastAsia="微软雅黑" w:cs="微软雅黑"/>
                <w:lang w:eastAsia="zh-CN"/>
              </w:rPr>
            </w:pPr>
          </w:p>
        </w:tc>
      </w:tr>
    </w:tbl>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jc w:val="both"/>
        <w:textAlignment w:val="auto"/>
        <w:outlineLvl w:val="9"/>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4.1乙方需在上月26日前向甲方提供下月的《报价清单》（即2月报价清单在1月26日前提供，以此类推）。</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jc w:val="both"/>
        <w:textAlignment w:val="auto"/>
        <w:outlineLvl w:val="9"/>
        <w:rPr>
          <w:rFonts w:hint="eastAsia" w:ascii="宋体" w:hAnsi="宋体" w:eastAsia="宋体" w:cs="宋体"/>
          <w:sz w:val="30"/>
          <w:szCs w:val="30"/>
        </w:rPr>
      </w:pPr>
      <w:r>
        <w:rPr>
          <w:rFonts w:hint="eastAsia" w:ascii="宋体" w:hAnsi="宋体" w:eastAsia="宋体" w:cs="宋体"/>
          <w:sz w:val="30"/>
          <w:szCs w:val="30"/>
        </w:rPr>
        <w:t>4.</w:t>
      </w:r>
      <w:r>
        <w:rPr>
          <w:rFonts w:hint="eastAsia" w:ascii="宋体" w:hAnsi="宋体" w:eastAsia="宋体" w:cs="宋体"/>
          <w:sz w:val="30"/>
          <w:szCs w:val="30"/>
          <w:lang w:val="en-US" w:eastAsia="zh-CN"/>
        </w:rPr>
        <w:t>2</w:t>
      </w:r>
      <w:r>
        <w:rPr>
          <w:rFonts w:hint="eastAsia" w:ascii="宋体" w:hAnsi="宋体" w:eastAsia="宋体" w:cs="宋体"/>
          <w:sz w:val="30"/>
          <w:szCs w:val="30"/>
        </w:rPr>
        <w:t>甲方订购品种的价格按</w:t>
      </w:r>
      <w:r>
        <w:rPr>
          <w:rFonts w:hint="eastAsia" w:ascii="宋体" w:hAnsi="宋体" w:eastAsia="宋体" w:cs="宋体"/>
          <w:sz w:val="30"/>
          <w:szCs w:val="30"/>
          <w:lang w:val="en-US" w:eastAsia="zh-CN"/>
        </w:rPr>
        <w:t>上月25日（</w:t>
      </w:r>
      <w:r>
        <w:rPr>
          <w:rFonts w:hint="eastAsia" w:ascii="宋体" w:hAnsi="宋体" w:eastAsia="宋体" w:cs="宋体"/>
          <w:sz w:val="30"/>
          <w:szCs w:val="30"/>
        </w:rPr>
        <w:t>如</w:t>
      </w:r>
      <w:r>
        <w:rPr>
          <w:rFonts w:hint="eastAsia" w:ascii="宋体" w:hAnsi="宋体" w:eastAsia="宋体" w:cs="宋体"/>
          <w:sz w:val="30"/>
          <w:szCs w:val="30"/>
          <w:lang w:val="en-US" w:eastAsia="zh-CN"/>
        </w:rPr>
        <w:t>2月</w:t>
      </w:r>
      <w:r>
        <w:rPr>
          <w:rFonts w:hint="eastAsia" w:ascii="宋体" w:hAnsi="宋体" w:eastAsia="宋体" w:cs="宋体"/>
          <w:sz w:val="30"/>
          <w:szCs w:val="30"/>
        </w:rPr>
        <w:t>按1月</w:t>
      </w:r>
      <w:r>
        <w:rPr>
          <w:rFonts w:hint="eastAsia" w:ascii="宋体" w:hAnsi="宋体" w:eastAsia="宋体" w:cs="宋体"/>
          <w:sz w:val="30"/>
          <w:szCs w:val="30"/>
          <w:lang w:val="en-US" w:eastAsia="zh-CN"/>
        </w:rPr>
        <w:t>25</w:t>
      </w:r>
      <w:r>
        <w:rPr>
          <w:rFonts w:hint="eastAsia" w:ascii="宋体" w:hAnsi="宋体" w:eastAsia="宋体" w:cs="宋体"/>
          <w:sz w:val="30"/>
          <w:szCs w:val="30"/>
        </w:rPr>
        <w:t>日，以此类推）的广州市发展与改革委员（http://fgw.gz.gov.cn/）公布的广州市</w:t>
      </w:r>
      <w:r>
        <w:rPr>
          <w:rFonts w:hint="eastAsia" w:ascii="宋体" w:hAnsi="宋体" w:eastAsia="宋体" w:cs="宋体"/>
          <w:sz w:val="30"/>
          <w:szCs w:val="30"/>
          <w:lang w:val="en-US" w:eastAsia="zh-CN"/>
        </w:rPr>
        <w:t>周边城区</w:t>
      </w:r>
      <w:r>
        <w:rPr>
          <w:rFonts w:hint="eastAsia" w:ascii="宋体" w:hAnsi="宋体" w:eastAsia="宋体" w:cs="宋体"/>
          <w:sz w:val="30"/>
          <w:szCs w:val="30"/>
        </w:rPr>
        <w:t>菜篮子平均零售价格为基准价按以下公式进行结算。</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jc w:val="both"/>
        <w:textAlignment w:val="auto"/>
        <w:outlineLvl w:val="9"/>
        <w:rPr>
          <w:rFonts w:hint="eastAsia" w:ascii="宋体" w:hAnsi="宋体" w:eastAsia="宋体" w:cs="宋体"/>
          <w:sz w:val="30"/>
          <w:szCs w:val="30"/>
        </w:rPr>
      </w:pPr>
      <w:r>
        <w:rPr>
          <w:rFonts w:hint="eastAsia" w:ascii="宋体" w:hAnsi="宋体" w:eastAsia="宋体" w:cs="宋体"/>
          <w:sz w:val="30"/>
          <w:szCs w:val="30"/>
          <w:lang w:val="en-US" w:eastAsia="zh-CN"/>
        </w:rPr>
        <w:t>4.3</w:t>
      </w:r>
      <w:r>
        <w:rPr>
          <w:rFonts w:hint="eastAsia" w:ascii="宋体" w:hAnsi="宋体" w:eastAsia="宋体" w:cs="宋体"/>
          <w:sz w:val="30"/>
          <w:szCs w:val="30"/>
        </w:rPr>
        <w:t>结算公式：各货物货款＝对应各品种货物的</w:t>
      </w:r>
      <w:r>
        <w:rPr>
          <w:rFonts w:hint="eastAsia" w:ascii="宋体" w:hAnsi="宋体" w:eastAsia="宋体" w:cs="宋体"/>
          <w:sz w:val="30"/>
          <w:szCs w:val="30"/>
          <w:lang w:val="en-US" w:eastAsia="zh-CN"/>
        </w:rPr>
        <w:t>基准价</w:t>
      </w:r>
      <w:r>
        <w:rPr>
          <w:rFonts w:hint="eastAsia" w:ascii="宋体" w:hAnsi="宋体" w:eastAsia="宋体" w:cs="宋体"/>
          <w:sz w:val="30"/>
          <w:szCs w:val="30"/>
        </w:rPr>
        <w:t>×中标成交折扣率（%）×实际供货量。</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jc w:val="both"/>
        <w:textAlignment w:val="auto"/>
        <w:outlineLvl w:val="9"/>
        <w:rPr>
          <w:rFonts w:hint="eastAsia" w:ascii="宋体" w:hAnsi="宋体" w:eastAsia="宋体" w:cs="宋体"/>
          <w:sz w:val="30"/>
          <w:szCs w:val="30"/>
        </w:rPr>
      </w:pPr>
      <w:r>
        <w:rPr>
          <w:rFonts w:hint="eastAsia" w:ascii="宋体" w:hAnsi="宋体" w:eastAsia="宋体" w:cs="宋体"/>
          <w:sz w:val="30"/>
          <w:szCs w:val="30"/>
          <w:lang w:val="en-US" w:eastAsia="zh-CN"/>
        </w:rPr>
        <w:t>4.4如上月25日</w:t>
      </w:r>
      <w:r>
        <w:rPr>
          <w:rFonts w:hint="eastAsia" w:ascii="宋体" w:hAnsi="宋体" w:eastAsia="宋体" w:cs="宋体"/>
          <w:sz w:val="30"/>
          <w:szCs w:val="30"/>
          <w:lang w:eastAsia="zh-CN"/>
        </w:rPr>
        <w:t>广州市发展与改革委员会广州菜篮子（</w:t>
      </w:r>
      <w:r>
        <w:rPr>
          <w:rFonts w:hint="eastAsia" w:ascii="宋体" w:hAnsi="宋体" w:eastAsia="宋体" w:cs="宋体"/>
          <w:sz w:val="30"/>
          <w:szCs w:val="30"/>
          <w:lang w:val="en-US" w:eastAsia="zh-CN"/>
        </w:rPr>
        <w:t>周边城区</w:t>
      </w:r>
      <w:r>
        <w:rPr>
          <w:rFonts w:hint="eastAsia" w:ascii="宋体" w:hAnsi="宋体" w:eastAsia="宋体" w:cs="宋体"/>
          <w:sz w:val="30"/>
          <w:szCs w:val="30"/>
          <w:lang w:eastAsia="zh-CN"/>
        </w:rPr>
        <w:t>菜篮子平均零售价格）</w:t>
      </w:r>
      <w:r>
        <w:rPr>
          <w:rFonts w:hint="eastAsia" w:ascii="宋体" w:hAnsi="宋体" w:eastAsia="宋体" w:cs="宋体"/>
          <w:sz w:val="30"/>
          <w:szCs w:val="30"/>
        </w:rPr>
        <w:t>未公布的品种的，则以成交单位提供的（价格不能高于当地的市场零售价</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如有争议，以甲方在当地市场询价结果为准</w:t>
      </w:r>
      <w:r>
        <w:rPr>
          <w:rFonts w:hint="eastAsia" w:ascii="宋体" w:hAnsi="宋体" w:eastAsia="宋体" w:cs="宋体"/>
          <w:sz w:val="30"/>
          <w:szCs w:val="30"/>
        </w:rPr>
        <w:t>）的价格，按以下公式进行结算：</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jc w:val="both"/>
        <w:textAlignment w:val="auto"/>
        <w:outlineLvl w:val="9"/>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4.5</w:t>
      </w:r>
      <w:r>
        <w:rPr>
          <w:rFonts w:hint="eastAsia" w:ascii="宋体" w:hAnsi="宋体" w:eastAsia="宋体" w:cs="宋体"/>
          <w:sz w:val="30"/>
          <w:szCs w:val="30"/>
        </w:rPr>
        <w:t>结算公式：各货物货款＝对应各品种货物甲方认可的</w:t>
      </w:r>
      <w:r>
        <w:rPr>
          <w:rFonts w:hint="eastAsia" w:ascii="宋体" w:hAnsi="宋体" w:eastAsia="宋体" w:cs="宋体"/>
          <w:sz w:val="30"/>
          <w:szCs w:val="30"/>
          <w:lang w:val="en-US" w:eastAsia="zh-CN"/>
        </w:rPr>
        <w:t>价格</w:t>
      </w:r>
      <w:r>
        <w:rPr>
          <w:rFonts w:hint="eastAsia" w:ascii="宋体" w:hAnsi="宋体" w:eastAsia="宋体" w:cs="宋体"/>
          <w:sz w:val="30"/>
          <w:szCs w:val="30"/>
        </w:rPr>
        <w:t>×中标成交折扣率（%）×实际供货量。</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4.6</w:t>
      </w:r>
      <w:r>
        <w:rPr>
          <w:rFonts w:hint="eastAsia" w:ascii="宋体" w:hAnsi="宋体" w:eastAsia="宋体" w:cs="宋体"/>
          <w:sz w:val="30"/>
          <w:szCs w:val="30"/>
        </w:rPr>
        <w:t>甲方要求开具增值税普通发票的，甲乙双方按照各货物货款的95%折扣结算。</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jc w:val="both"/>
        <w:textAlignment w:val="auto"/>
        <w:outlineLvl w:val="9"/>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4.7乙方应于次月5日前将</w:t>
      </w:r>
      <w:r>
        <w:rPr>
          <w:rFonts w:hint="eastAsia" w:ascii="宋体" w:hAnsi="宋体" w:eastAsia="宋体" w:cs="宋体"/>
          <w:sz w:val="30"/>
          <w:szCs w:val="30"/>
          <w:lang w:val="en-US" w:eastAsia="zh-Hans"/>
        </w:rPr>
        <w:t>上</w:t>
      </w:r>
      <w:r>
        <w:rPr>
          <w:rFonts w:hint="eastAsia" w:ascii="宋体" w:hAnsi="宋体" w:eastAsia="宋体" w:cs="宋体"/>
          <w:sz w:val="30"/>
          <w:szCs w:val="30"/>
          <w:lang w:val="en-US" w:eastAsia="zh-CN"/>
        </w:rPr>
        <w:t>月完整的结算资料清单报送甲方审核。</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jc w:val="both"/>
        <w:textAlignment w:val="auto"/>
        <w:outlineLvl w:val="9"/>
        <w:rPr>
          <w:rFonts w:hint="eastAsia" w:ascii="宋体" w:hAnsi="宋体" w:eastAsia="宋体" w:cs="宋体"/>
          <w:sz w:val="30"/>
          <w:szCs w:val="30"/>
        </w:rPr>
      </w:pPr>
      <w:r>
        <w:rPr>
          <w:rFonts w:hint="eastAsia" w:ascii="宋体" w:hAnsi="宋体" w:eastAsia="宋体" w:cs="宋体"/>
          <w:sz w:val="30"/>
          <w:szCs w:val="30"/>
        </w:rPr>
        <w:t>5、付款方式</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jc w:val="both"/>
        <w:textAlignment w:val="auto"/>
        <w:outlineLvl w:val="9"/>
        <w:rPr>
          <w:rFonts w:hint="eastAsia" w:ascii="宋体" w:hAnsi="宋体" w:eastAsia="宋体" w:cs="宋体"/>
          <w:sz w:val="30"/>
          <w:szCs w:val="30"/>
        </w:rPr>
      </w:pPr>
      <w:r>
        <w:rPr>
          <w:rFonts w:hint="eastAsia" w:ascii="宋体" w:hAnsi="宋体" w:eastAsia="宋体" w:cs="宋体"/>
          <w:sz w:val="30"/>
          <w:szCs w:val="30"/>
          <w:lang w:val="en-US" w:eastAsia="zh-CN"/>
        </w:rPr>
        <w:t>5.1</w:t>
      </w:r>
      <w:r>
        <w:rPr>
          <w:rFonts w:hint="eastAsia" w:ascii="宋体" w:hAnsi="宋体" w:eastAsia="宋体" w:cs="宋体"/>
          <w:sz w:val="30"/>
          <w:szCs w:val="30"/>
        </w:rPr>
        <w:t>采用</w:t>
      </w:r>
      <w:r>
        <w:rPr>
          <w:rFonts w:hint="eastAsia" w:ascii="宋体" w:hAnsi="宋体" w:eastAsia="宋体" w:cs="宋体"/>
          <w:sz w:val="30"/>
          <w:szCs w:val="30"/>
          <w:lang w:val="en-US" w:eastAsia="zh-CN"/>
        </w:rPr>
        <w:t>季</w:t>
      </w:r>
      <w:r>
        <w:rPr>
          <w:rFonts w:hint="eastAsia" w:ascii="宋体" w:hAnsi="宋体" w:eastAsia="宋体" w:cs="宋体"/>
          <w:sz w:val="30"/>
          <w:szCs w:val="30"/>
        </w:rPr>
        <w:t>度结算的方式结算货款，甲方在收到乙方提供</w:t>
      </w:r>
      <w:r>
        <w:rPr>
          <w:rFonts w:hint="eastAsia" w:ascii="宋体" w:hAnsi="宋体" w:eastAsia="宋体" w:cs="宋体"/>
          <w:sz w:val="30"/>
          <w:szCs w:val="30"/>
          <w:lang w:val="en-US" w:eastAsia="zh-CN"/>
        </w:rPr>
        <w:t>符合甲方要求</w:t>
      </w:r>
      <w:r>
        <w:rPr>
          <w:rFonts w:hint="eastAsia" w:ascii="宋体" w:hAnsi="宋体" w:eastAsia="宋体" w:cs="宋体"/>
          <w:sz w:val="30"/>
          <w:szCs w:val="30"/>
        </w:rPr>
        <w:t>的</w:t>
      </w:r>
      <w:r>
        <w:rPr>
          <w:rFonts w:hint="eastAsia" w:ascii="宋体" w:hAnsi="宋体" w:eastAsia="宋体" w:cs="宋体"/>
          <w:sz w:val="30"/>
          <w:szCs w:val="30"/>
          <w:lang w:val="en-US" w:eastAsia="zh-Hans"/>
        </w:rPr>
        <w:t>合法等额有效</w:t>
      </w:r>
      <w:r>
        <w:rPr>
          <w:rFonts w:hint="eastAsia" w:ascii="宋体" w:hAnsi="宋体" w:eastAsia="宋体" w:cs="宋体"/>
          <w:sz w:val="30"/>
          <w:szCs w:val="30"/>
        </w:rPr>
        <w:t>增值税发票、经甲方验收签字的送货单以及甲方</w:t>
      </w:r>
      <w:r>
        <w:rPr>
          <w:rFonts w:hint="eastAsia" w:ascii="宋体" w:hAnsi="宋体" w:eastAsia="宋体" w:cs="宋体"/>
          <w:sz w:val="30"/>
          <w:szCs w:val="30"/>
          <w:lang w:val="en-US" w:eastAsia="zh-Hans"/>
        </w:rPr>
        <w:t>要求的其它请款</w:t>
      </w:r>
      <w:r>
        <w:rPr>
          <w:rFonts w:hint="eastAsia" w:ascii="宋体" w:hAnsi="宋体" w:eastAsia="宋体" w:cs="宋体"/>
          <w:sz w:val="30"/>
          <w:szCs w:val="30"/>
        </w:rPr>
        <w:t>资料（包括但不限于检验报告等）后，30天内以银行转</w:t>
      </w:r>
      <w:r>
        <w:rPr>
          <w:rFonts w:hint="eastAsia" w:ascii="宋体" w:hAnsi="宋体" w:eastAsia="宋体" w:cs="宋体"/>
          <w:sz w:val="30"/>
          <w:szCs w:val="30"/>
          <w:lang w:val="en-US" w:eastAsia="zh-Hans"/>
        </w:rPr>
        <w:t>账</w:t>
      </w:r>
      <w:r>
        <w:rPr>
          <w:rFonts w:hint="eastAsia" w:ascii="宋体" w:hAnsi="宋体" w:eastAsia="宋体" w:cs="宋体"/>
          <w:sz w:val="30"/>
          <w:szCs w:val="30"/>
        </w:rPr>
        <w:t>方式支付上</w:t>
      </w:r>
      <w:r>
        <w:rPr>
          <w:rFonts w:hint="eastAsia" w:ascii="宋体" w:hAnsi="宋体" w:eastAsia="宋体" w:cs="宋体"/>
          <w:sz w:val="30"/>
          <w:szCs w:val="30"/>
          <w:lang w:val="en-US" w:eastAsia="zh-Hans"/>
        </w:rPr>
        <w:t>季度</w:t>
      </w:r>
      <w:r>
        <w:rPr>
          <w:rFonts w:hint="eastAsia" w:ascii="宋体" w:hAnsi="宋体" w:eastAsia="宋体" w:cs="宋体"/>
          <w:sz w:val="30"/>
          <w:szCs w:val="30"/>
        </w:rPr>
        <w:t>验收合格的应付货款至乙方指定银行账户内。</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5.2乙方指定账户如下：</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账户户名：   </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开户银行：                           </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账号：</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上述账户信息如有变更，乙方应在合同约定的相关付款期限前至少提前十个工作日以书面方式通知甲方，通知应加盖乙方公章。</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5.3因乙方未及时提供结算申请及相关单据的，导致甲方延迟支付，相关损失由乙方自行承担。</w:t>
      </w:r>
    </w:p>
    <w:p>
      <w:pPr>
        <w:keepNext w:val="0"/>
        <w:keepLines w:val="0"/>
        <w:pageBreakBefore w:val="0"/>
        <w:widowControl w:val="0"/>
        <w:kinsoku/>
        <w:wordWrap/>
        <w:overflowPunct/>
        <w:topLinePunct w:val="0"/>
        <w:autoSpaceDE/>
        <w:autoSpaceDN/>
        <w:bidi w:val="0"/>
        <w:adjustRightInd/>
        <w:snapToGrid/>
        <w:spacing w:after="0" w:line="240" w:lineRule="auto"/>
        <w:ind w:firstLine="602" w:firstLineChars="200"/>
        <w:jc w:val="both"/>
        <w:textAlignment w:val="auto"/>
        <w:outlineLvl w:val="9"/>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三、履约保证金</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本合同履约保证金：250,000.00元（大写：</w:t>
      </w:r>
      <w:r>
        <w:rPr>
          <w:rFonts w:hint="eastAsia" w:ascii="宋体" w:hAnsi="宋体" w:eastAsia="宋体" w:cs="宋体"/>
          <w:sz w:val="30"/>
          <w:szCs w:val="30"/>
          <w:lang w:val="en-US" w:eastAsia="zh-Hans"/>
        </w:rPr>
        <w:t>人民币</w:t>
      </w:r>
      <w:r>
        <w:rPr>
          <w:rFonts w:hint="eastAsia" w:ascii="宋体" w:hAnsi="宋体" w:eastAsia="宋体" w:cs="宋体"/>
          <w:sz w:val="30"/>
          <w:szCs w:val="30"/>
          <w:lang w:val="en-US" w:eastAsia="zh-CN"/>
        </w:rPr>
        <w:t>贰拾伍万元）。乙方应在签订合同</w:t>
      </w:r>
      <w:r>
        <w:rPr>
          <w:rFonts w:hint="eastAsia" w:ascii="宋体" w:hAnsi="宋体" w:eastAsia="宋体" w:cs="宋体"/>
          <w:sz w:val="30"/>
          <w:szCs w:val="30"/>
          <w:lang w:val="en-US" w:eastAsia="zh-Hans"/>
        </w:rPr>
        <w:t>之日起</w:t>
      </w:r>
      <w:r>
        <w:rPr>
          <w:rFonts w:hint="eastAsia" w:ascii="宋体" w:hAnsi="宋体" w:eastAsia="宋体" w:cs="宋体"/>
          <w:sz w:val="30"/>
          <w:szCs w:val="30"/>
          <w:lang w:val="en-US" w:eastAsia="zh-CN"/>
        </w:rPr>
        <w:t>5个工作日内转至甲方指定账户。在合同正常履行完毕且乙方无违约过错后，甲方无息退还</w:t>
      </w:r>
      <w:r>
        <w:rPr>
          <w:rFonts w:hint="eastAsia" w:ascii="宋体" w:hAnsi="宋体" w:eastAsia="宋体" w:cs="宋体"/>
          <w:sz w:val="30"/>
          <w:szCs w:val="30"/>
          <w:lang w:val="en-US" w:eastAsia="zh-Hans"/>
        </w:rPr>
        <w:t>至</w:t>
      </w:r>
      <w:r>
        <w:rPr>
          <w:rFonts w:hint="eastAsia" w:ascii="宋体" w:hAnsi="宋体" w:eastAsia="宋体" w:cs="宋体"/>
          <w:sz w:val="30"/>
          <w:szCs w:val="30"/>
          <w:lang w:val="en-US" w:eastAsia="zh-CN"/>
        </w:rPr>
        <w:t>乙方账户。</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甲方账户：</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账户户名：   </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开户银行：                           </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账号：</w:t>
      </w:r>
    </w:p>
    <w:p>
      <w:pPr>
        <w:keepNext w:val="0"/>
        <w:keepLines w:val="0"/>
        <w:pageBreakBefore w:val="0"/>
        <w:widowControl w:val="0"/>
        <w:kinsoku/>
        <w:wordWrap/>
        <w:overflowPunct/>
        <w:topLinePunct w:val="0"/>
        <w:autoSpaceDE/>
        <w:autoSpaceDN/>
        <w:bidi w:val="0"/>
        <w:adjustRightInd/>
        <w:snapToGrid/>
        <w:spacing w:after="0" w:line="240" w:lineRule="auto"/>
        <w:ind w:firstLine="602" w:firstLineChars="200"/>
        <w:jc w:val="both"/>
        <w:textAlignment w:val="auto"/>
        <w:outlineLvl w:val="9"/>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四、供货及交货要求</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1、详见附件二（用户需求书）</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2、乙方不得擅自变更货物（含商标、名称、产地、包装、规格、型号等）,严格按甲方要求供应，否则甲方有权拒收。如因市场流通问题确实需要变更的，应事先向甲方提出</w:t>
      </w:r>
      <w:r>
        <w:rPr>
          <w:rFonts w:hint="eastAsia" w:ascii="宋体" w:hAnsi="宋体" w:eastAsia="宋体" w:cs="宋体"/>
          <w:sz w:val="30"/>
          <w:szCs w:val="30"/>
          <w:lang w:val="en-US" w:eastAsia="zh-Hans"/>
        </w:rPr>
        <w:t>书面</w:t>
      </w:r>
      <w:r>
        <w:rPr>
          <w:rFonts w:hint="eastAsia" w:ascii="宋体" w:hAnsi="宋体" w:eastAsia="宋体" w:cs="宋体"/>
          <w:sz w:val="30"/>
          <w:szCs w:val="30"/>
          <w:lang w:val="en-US" w:eastAsia="zh-CN"/>
        </w:rPr>
        <w:t>申请，经甲方</w:t>
      </w:r>
      <w:r>
        <w:rPr>
          <w:rFonts w:hint="eastAsia" w:ascii="宋体" w:hAnsi="宋体" w:eastAsia="宋体" w:cs="宋体"/>
          <w:sz w:val="30"/>
          <w:szCs w:val="30"/>
          <w:lang w:val="en-US" w:eastAsia="zh-Hans"/>
        </w:rPr>
        <w:t>书面</w:t>
      </w:r>
      <w:r>
        <w:rPr>
          <w:rFonts w:hint="eastAsia" w:ascii="宋体" w:hAnsi="宋体" w:eastAsia="宋体" w:cs="宋体"/>
          <w:sz w:val="30"/>
          <w:szCs w:val="30"/>
          <w:lang w:val="en-US" w:eastAsia="zh-CN"/>
        </w:rPr>
        <w:t>同意后方可变更。</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3、乙方应保证所供货物品种、数量、重量的准确性，以甲方的验货数量为准，乙方随货提供注明货物名称、单位、数量、售价及总金额的商品送货清单，清单一式贰份，双方验货后签字确认，甲乙双方各持壹份，作为甲方验收入库之凭证。对于出现质量、数量不符合要求等现象，甲方有权要求乙方及时退换，乙方必须无条件退换，并保证食堂正常就餐。</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4、乙方所提供的货物必须符合卫生标准和营养要求，满足甲方的要求，等级、质量须符合国家质检部门及卫生部门的相关规定。乙方每次送交的所有货物都要提供该批次货物的有效的卫生质量合格证或检验结果评价报告书等证明材料，并注明货物来源。在每一次送货时，要将肉菜等的卫生检验报告一并交到甲方食堂负责人手中。若甲方发现乙方所供货物不符合卫生规定的，甲方有权拒收。</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5、乙方所配送产品必须符合国家相关标准及招标书要求，配送的蔬菜、肉类（禽畜、海鲜）、干货等食品材料必须达到相应标准和要求，所供应粮油、米、面等产品供货时的剩余保质期不得少于三分之二。</w:t>
      </w:r>
    </w:p>
    <w:p>
      <w:pPr>
        <w:keepNext w:val="0"/>
        <w:keepLines w:val="0"/>
        <w:pageBreakBefore w:val="0"/>
        <w:widowControl w:val="0"/>
        <w:kinsoku/>
        <w:wordWrap/>
        <w:overflowPunct/>
        <w:topLinePunct w:val="0"/>
        <w:autoSpaceDE/>
        <w:autoSpaceDN/>
        <w:bidi w:val="0"/>
        <w:adjustRightInd/>
        <w:snapToGrid/>
        <w:spacing w:after="0" w:line="240" w:lineRule="auto"/>
        <w:ind w:firstLine="602" w:firstLineChars="200"/>
        <w:jc w:val="both"/>
        <w:textAlignment w:val="auto"/>
        <w:outlineLvl w:val="9"/>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五、验收要求</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采取现场验收的方式，双方验收人员应认真检查货物的质量，按索票——验证——抽查——过磅——入库的程序完成验收。由验收工作人员对当天所供物品验收，包括验收检验合格证、品名、数量、质量、规格、供货时间、单价品种，如发现不符合要求的物品有权拒绝接收或要求退换，所拒物品乙方应按食堂规定时间要求的数量、质量、规格重新送货。未经甲方同意配送的产品，甲方有权拒收。</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验收发现食品安全有质量、数量、规格等问题的处理：对达不到食品安全要求或危及人身安全的食品质量问题采取零容忍措施；如发现腐败变质异味、污染变质等问题，一经发现，当日所送同批次产品全部退货，并立即进行更换，且不得影响甲方食堂的工作进度。</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3、送货数量与订单不符时：多送部分有权拒收，少送部分必须在0.5小时内补货送到。</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4、畜禽冻肉类整批产品无政府部门出具的动植物检疫合格证明的，整批全部退货，并按食堂的要求按时重新配送。</w:t>
      </w:r>
    </w:p>
    <w:p>
      <w:pPr>
        <w:keepNext w:val="0"/>
        <w:keepLines w:val="0"/>
        <w:pageBreakBefore w:val="0"/>
        <w:widowControl w:val="0"/>
        <w:kinsoku/>
        <w:wordWrap/>
        <w:overflowPunct/>
        <w:topLinePunct w:val="0"/>
        <w:autoSpaceDE/>
        <w:autoSpaceDN/>
        <w:bidi w:val="0"/>
        <w:adjustRightInd/>
        <w:snapToGrid/>
        <w:spacing w:after="0" w:line="240" w:lineRule="auto"/>
        <w:ind w:firstLine="602" w:firstLineChars="200"/>
        <w:jc w:val="both"/>
        <w:textAlignment w:val="auto"/>
        <w:outlineLvl w:val="9"/>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六、管理要求</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1、在合同期内，甲方食堂负责人向乙方发出采购通知时，乙方在收到通知后，应立即进行确认；并在0.5小时内与甲方食堂负责人联系。</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2、乙方在合同期内有以下行为之一，经确认后甲方有权单方面暂停或解除合同取消其服务资格，并保留追究其法律责任的权利，甲方有权从候补名单中顺延补充供货单位或重新招标：</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2.1 没有在甲方规定的时间内提供供货服务；</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2.2 无正当理由拒绝向甲方供货的；</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2.3 出现管理、产品质量控制等各方面不能满足招标文件或甲方的相关要求而导致发生食品安全事故的； </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2.4 索取、收受合同以外的酬金或其他财物，或者利用工作之便，牟取其他不正当的利益，损害国家利益、社会公共利益或他人合法利益的；</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2.5 经营情况发生重大变更，已经不具备承接本项目能力的；</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2.6 没有实现投标文件中的相关承诺、出现违反合同规定行为以及其它违法违纪行为的。</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3、乙方必须承诺，在合同期限内，给予甲方享受最优惠待遇，即在合同期内，若给予其他同类客户更优惠的待遇，应通知甲方同时享受。</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4、乙方不得将中标项目转让给他人，一经发现，甲方有权终止合同，由此产生的一切经济损失由乙方自行承担。</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5、必须依据国家有关法律法规要求建立健全各项管理制度，保证食品安全，有明确的各类食品产品质量安全的责任人。</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6、按合同约定的标的供货，乙方不得转包、分包，否则甲方有权单方面终止合同。</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7、乙方应严格按招标要求（含品种、质量等）供应，不得变更供应商品，否则，甲方有权退货。应严格按招标</w:t>
      </w:r>
      <w:r>
        <w:rPr>
          <w:rFonts w:hint="eastAsia" w:ascii="宋体" w:hAnsi="宋体" w:eastAsia="宋体" w:cs="宋体"/>
          <w:sz w:val="30"/>
          <w:szCs w:val="30"/>
          <w:lang w:val="en-US" w:eastAsia="zh-Hans"/>
        </w:rPr>
        <w:t>文件</w:t>
      </w:r>
      <w:r>
        <w:rPr>
          <w:rFonts w:hint="eastAsia" w:ascii="宋体" w:hAnsi="宋体" w:eastAsia="宋体" w:cs="宋体"/>
          <w:sz w:val="30"/>
          <w:szCs w:val="30"/>
          <w:lang w:val="en-US" w:eastAsia="zh-CN"/>
        </w:rPr>
        <w:t>要求（含名称、产地、规格和重量等）供应，否则，甲方有权拒收。若因特殊情况（如商家停产或天气因素等）确实需要变更的个别商品，经甲方同意，必须以质量较高的同类商品代替。</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8、乙方除不可抗力原因，不得因其他任何理由延迟送货。甲方如遇特殊情况需推迟送货，应提前通知乙方。</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9、甲方对货物进行认真验收，对不符合规格要求的商品，乙方必须无条件退换货物。乙方未能履行招标文件和合同所定事项, 或供应不合格的、假冒伪劣、以次充好的商品、或供货时的商品与中标时的样板不符，除要承担因此产生的一切损失和费用外，情节严重的可取消其供应资格。</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10、食品溯源要求：对食品供应链进行明确，所有食品的来源必须清晰，尽量使用知名品牌，包装食品要有SC标志。食品生产企业必须获得食品生产许可证编号（SC）</w:t>
      </w:r>
      <w:r>
        <w:rPr>
          <w:rFonts w:hint="default" w:ascii="宋体" w:hAnsi="宋体" w:eastAsia="宋体" w:cs="宋体"/>
          <w:sz w:val="30"/>
          <w:szCs w:val="30"/>
          <w:lang w:eastAsia="zh-CN"/>
        </w:rPr>
        <w:t>，</w:t>
      </w:r>
      <w:r>
        <w:rPr>
          <w:rFonts w:hint="eastAsia" w:ascii="宋体" w:hAnsi="宋体" w:eastAsia="宋体" w:cs="宋体"/>
          <w:sz w:val="30"/>
          <w:szCs w:val="30"/>
          <w:lang w:val="en-US" w:eastAsia="zh-CN"/>
        </w:rPr>
        <w:t>来源应当是受到地方政府部门监管的行业流通市场或具有相关资质的厂家生产，生产食品的源头与乙方要有固定的合法的供应关系，严禁收购非标准产品供应。标书要求对食品的来源和质量标准要有详尽的描述，验收须按国家标准及相关标准。</w:t>
      </w:r>
    </w:p>
    <w:p>
      <w:pPr>
        <w:keepNext w:val="0"/>
        <w:keepLines w:val="0"/>
        <w:pageBreakBefore w:val="0"/>
        <w:widowControl w:val="0"/>
        <w:kinsoku/>
        <w:wordWrap/>
        <w:overflowPunct/>
        <w:topLinePunct w:val="0"/>
        <w:autoSpaceDE/>
        <w:autoSpaceDN/>
        <w:bidi w:val="0"/>
        <w:adjustRightInd/>
        <w:snapToGrid/>
        <w:spacing w:after="0" w:line="240" w:lineRule="auto"/>
        <w:ind w:firstLine="602" w:firstLineChars="200"/>
        <w:jc w:val="both"/>
        <w:textAlignment w:val="auto"/>
        <w:outlineLvl w:val="9"/>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七、运输方式及费用</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乙方在组织货物供应的运输费、搬运费、税费等一切费用由乙方负担，到达甲方指定地点时，乙方负责卸货。</w:t>
      </w:r>
    </w:p>
    <w:p>
      <w:pPr>
        <w:keepNext w:val="0"/>
        <w:keepLines w:val="0"/>
        <w:pageBreakBefore w:val="0"/>
        <w:widowControl w:val="0"/>
        <w:kinsoku/>
        <w:wordWrap/>
        <w:overflowPunct/>
        <w:topLinePunct w:val="0"/>
        <w:autoSpaceDE/>
        <w:autoSpaceDN/>
        <w:bidi w:val="0"/>
        <w:adjustRightInd/>
        <w:snapToGrid/>
        <w:spacing w:after="0" w:line="240" w:lineRule="auto"/>
        <w:ind w:firstLine="602" w:firstLineChars="200"/>
        <w:jc w:val="both"/>
        <w:textAlignment w:val="auto"/>
        <w:outlineLvl w:val="9"/>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八、双方权利义务</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1、甲方对不合格的货物，有权作退货处理；甲方有按时与乙方结算货款的义务。</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2、由于货物的质量问题或乙方不能按时按量供应（甲方要求推迟的除外），造成甲方无法正常供应的，甲方有权自行采购同等质量的货物，并由乙方承担由此产生的一切损失和费用。</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3、乙方应严格按照合同要求和国家有关标准生产和检验，确保货物质量。凡乙方提供的商品因质量问题造成食品安全事故，由乙方承担一切责任并赔偿一切损失，如甲方因此而需要承担补充或连带赔偿责任的，甲方承担责任后有权向乙方全额追偿。</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4、在项目实施期间，若区相关部门有统一的政策要求，如签订的合同内容与最新的政策要求有违背的，乙方须无条件服从并积极配合甲方，必要时可终止本合同。</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5、甲方若需提前终止合同，需提前一个月以书面形式通知乙方。</w:t>
      </w:r>
    </w:p>
    <w:p>
      <w:pPr>
        <w:keepNext w:val="0"/>
        <w:keepLines w:val="0"/>
        <w:pageBreakBefore w:val="0"/>
        <w:widowControl w:val="0"/>
        <w:kinsoku/>
        <w:wordWrap/>
        <w:overflowPunct/>
        <w:topLinePunct w:val="0"/>
        <w:autoSpaceDE/>
        <w:autoSpaceDN/>
        <w:bidi w:val="0"/>
        <w:adjustRightInd/>
        <w:snapToGrid/>
        <w:spacing w:after="0" w:line="240" w:lineRule="auto"/>
        <w:ind w:firstLine="602" w:firstLineChars="200"/>
        <w:jc w:val="both"/>
        <w:textAlignment w:val="auto"/>
        <w:outlineLvl w:val="9"/>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九、违约责任</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乙方违反招标文件和合同的规定，不能按核定的供货价交付货品、不能提供与其承诺相符或合同约定的服务，甲方书面提出整改通知后，乙方未按要求及时整改的，甲方有权终止合同，乙方须按照合同价款的10%向甲方支付违约金，由此造成甲方经济损失的，乙方应给予赔偿。</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2、如因乙方原因未能兑现配送时间承诺以及提供当次完整送货单据的，造成迟交货现象的，作以下处理：①</w:t>
      </w:r>
      <w:r>
        <w:rPr>
          <w:rFonts w:hint="eastAsia" w:ascii="宋体" w:hAnsi="宋体" w:eastAsia="宋体" w:cs="宋体"/>
          <w:sz w:val="30"/>
          <w:szCs w:val="30"/>
          <w:lang w:val="en-US" w:eastAsia="zh-Hans"/>
        </w:rPr>
        <w:t>甲方</w:t>
      </w:r>
      <w:r>
        <w:rPr>
          <w:rFonts w:hint="eastAsia" w:ascii="宋体" w:hAnsi="宋体" w:eastAsia="宋体" w:cs="宋体"/>
          <w:sz w:val="30"/>
          <w:szCs w:val="30"/>
          <w:lang w:val="en-US" w:eastAsia="zh-CN"/>
        </w:rPr>
        <w:t>对迟交货部分产品可拒绝收货；②按当次交货产品的总值扣除5%违约金；③如</w:t>
      </w:r>
      <w:r>
        <w:rPr>
          <w:rFonts w:hint="eastAsia" w:ascii="宋体" w:hAnsi="宋体" w:eastAsia="宋体" w:cs="宋体"/>
          <w:sz w:val="30"/>
          <w:szCs w:val="30"/>
          <w:lang w:val="en-US" w:eastAsia="zh-Hans"/>
        </w:rPr>
        <w:t>甲方</w:t>
      </w:r>
      <w:r>
        <w:rPr>
          <w:rFonts w:hint="eastAsia" w:ascii="宋体" w:hAnsi="宋体" w:eastAsia="宋体" w:cs="宋体"/>
          <w:sz w:val="30"/>
          <w:szCs w:val="30"/>
          <w:lang w:val="en-US" w:eastAsia="zh-CN"/>
        </w:rPr>
        <w:t>需要对迟交部分的产品进行自行采购的，</w:t>
      </w:r>
      <w:r>
        <w:rPr>
          <w:rFonts w:hint="eastAsia" w:ascii="宋体" w:hAnsi="宋体" w:eastAsia="宋体" w:cs="宋体"/>
          <w:sz w:val="30"/>
          <w:szCs w:val="30"/>
          <w:lang w:val="en-US" w:eastAsia="zh-Hans"/>
        </w:rPr>
        <w:t>乙方</w:t>
      </w:r>
      <w:r>
        <w:rPr>
          <w:rFonts w:hint="eastAsia" w:ascii="宋体" w:hAnsi="宋体" w:eastAsia="宋体" w:cs="宋体"/>
          <w:sz w:val="30"/>
          <w:szCs w:val="30"/>
          <w:lang w:val="en-US" w:eastAsia="zh-CN"/>
        </w:rPr>
        <w:t>按照</w:t>
      </w:r>
      <w:r>
        <w:rPr>
          <w:rFonts w:hint="eastAsia" w:ascii="宋体" w:hAnsi="宋体" w:eastAsia="宋体" w:cs="宋体"/>
          <w:sz w:val="30"/>
          <w:szCs w:val="30"/>
          <w:lang w:val="en-US" w:eastAsia="zh-Hans"/>
        </w:rPr>
        <w:t>甲方</w:t>
      </w:r>
      <w:r>
        <w:rPr>
          <w:rFonts w:hint="eastAsia" w:ascii="宋体" w:hAnsi="宋体" w:eastAsia="宋体" w:cs="宋体"/>
          <w:sz w:val="30"/>
          <w:szCs w:val="30"/>
          <w:lang w:val="en-US" w:eastAsia="zh-CN"/>
        </w:rPr>
        <w:t>实际采购价格承担赔偿责任。如一季度发生累计5次及以上的，</w:t>
      </w:r>
      <w:r>
        <w:rPr>
          <w:rFonts w:hint="eastAsia" w:ascii="宋体" w:hAnsi="宋体" w:eastAsia="宋体" w:cs="宋体"/>
          <w:sz w:val="30"/>
          <w:szCs w:val="30"/>
          <w:lang w:val="en-US" w:eastAsia="zh-Hans"/>
        </w:rPr>
        <w:t>甲方</w:t>
      </w:r>
      <w:r>
        <w:rPr>
          <w:rFonts w:hint="eastAsia" w:ascii="宋体" w:hAnsi="宋体" w:eastAsia="宋体" w:cs="宋体"/>
          <w:sz w:val="30"/>
          <w:szCs w:val="30"/>
          <w:lang w:val="en-US" w:eastAsia="zh-CN"/>
        </w:rPr>
        <w:t>有权单方面终止采购合同且不承担任何违约责任。</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3、如因乙方原因未能在上月26日前向甲方提供下月《报价清单的》，甲方有权扣罚乙方当季度结算总额的5%作为违约金，对甲方造成损失的，乙方应承担全部违约及赔偿责任。如合同期内累计达到3次的，甲方有权单方面解除合同，且不承担任何违约责任。</w:t>
      </w:r>
    </w:p>
    <w:p>
      <w:pPr>
        <w:keepNext w:val="0"/>
        <w:keepLines w:val="0"/>
        <w:pageBreakBefore w:val="0"/>
        <w:widowControl w:val="0"/>
        <w:kinsoku/>
        <w:wordWrap/>
        <w:overflowPunct/>
        <w:topLinePunct w:val="0"/>
        <w:autoSpaceDE/>
        <w:autoSpaceDN/>
        <w:bidi w:val="0"/>
        <w:adjustRightInd/>
        <w:snapToGrid/>
        <w:spacing w:after="0" w:line="240" w:lineRule="auto"/>
        <w:ind w:firstLine="602" w:firstLineChars="20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b/>
          <w:bCs/>
          <w:sz w:val="30"/>
          <w:szCs w:val="30"/>
          <w:lang w:val="en-US" w:eastAsia="zh-CN"/>
        </w:rPr>
        <w:t>十、争议和纠纷处理</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甲、乙双方在执行本合同时，如出现争议应友好协商解决。协商不成的，任何一方均可向广州市南沙区人民法院提起诉讼。违约方应承担守约方因处理本合同项下纠纷所产生的诉讼费、律师费、差旅费等一切费用。诉讼期间，没有争议的部分仍需继续履行。</w:t>
      </w:r>
    </w:p>
    <w:p>
      <w:pPr>
        <w:keepNext w:val="0"/>
        <w:keepLines w:val="0"/>
        <w:pageBreakBefore w:val="0"/>
        <w:widowControl w:val="0"/>
        <w:kinsoku/>
        <w:wordWrap/>
        <w:overflowPunct/>
        <w:topLinePunct w:val="0"/>
        <w:autoSpaceDE/>
        <w:autoSpaceDN/>
        <w:bidi w:val="0"/>
        <w:adjustRightInd/>
        <w:snapToGrid/>
        <w:spacing w:after="0" w:line="240" w:lineRule="auto"/>
        <w:ind w:firstLine="602" w:firstLineChars="200"/>
        <w:jc w:val="both"/>
        <w:textAlignment w:val="auto"/>
        <w:outlineLvl w:val="9"/>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十一、保密</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双方应当对本合同的内容以及在签订、履行本合同过程中知悉或获得的所有有关对方的商业秘密、客户资料等信息（即“保密信息”）予以保密，除非该信息是：1.披露方以书面方式明确注明为非保密性质的信息；或2.公众已经知晓的或通过公开渠道可获得的信息，且不是因为接受方违反本保密义务而导致该信息公知公晓的；3.接受方从有权披露该信息的第三方获取的信息，且接受方对该信息无保密义务；4.在本合同谈判前接受方已独立开发的信息。</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在本合同约定的保密期限内，未经披露方书面同意，接受方不得将保密信息用于本合同以外的目的，并不得将其泄漏给任何第三方。接受方的雇员为履行本合同约定而必须接触相关保密信息时，接受方可以将此部分保密信息披露给该雇员，但接受方应当告知该雇员相关的保密义务并和其签署书面保密协议，使其承担不低于本保密条款约定的保密义务。</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3、司法、执法、监管机构（简称“有权机关”）或法律法规要求接受方披露保密信息的，接受方应在披露前或披露时尽最大努力为被要求披露的保密信息获取保密措施或保密待遇，并将披露范围严格限定在有权机关或法律法规所要求必须披露的范围之内。在法律许可的范围内，接受方应将此事立即书面通知披露方，使披露方有合理机会采取适当的申诉或保护措施。</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4、接受方或其雇员（无论该雇员是否已从接受方离职）在本条约定的保密期限内违反保密义务的，接受方应当对披露方因此所遭受的损失承担赔偿责任。如果接受方在本合同有效期内严重违反保密义务，披露方同时还有权提前终止本合同。</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5、保密期限自本合同生效之日起算，至本合同解除或终止后 满一 年终止。</w:t>
      </w:r>
    </w:p>
    <w:p>
      <w:pPr>
        <w:keepNext w:val="0"/>
        <w:keepLines w:val="0"/>
        <w:pageBreakBefore w:val="0"/>
        <w:widowControl w:val="0"/>
        <w:kinsoku/>
        <w:wordWrap/>
        <w:overflowPunct/>
        <w:topLinePunct w:val="0"/>
        <w:autoSpaceDE/>
        <w:autoSpaceDN/>
        <w:bidi w:val="0"/>
        <w:adjustRightInd/>
        <w:snapToGrid/>
        <w:spacing w:after="0" w:line="240" w:lineRule="auto"/>
        <w:ind w:firstLine="602" w:firstLineChars="200"/>
        <w:jc w:val="both"/>
        <w:textAlignment w:val="auto"/>
        <w:outlineLvl w:val="9"/>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十二、其他</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1、乙方必须保证拥有供应食材的经营资质，取得相关证件，保证其上岗操作的从业人员具有有效健康、培训证明。</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2、乙方供应的食材必须符合食品卫生及甲方的要求，并提供所配送农副产品厂家的资质证件，以备甲方核验。</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3、乙方应按甲方订购单的要求送货。个别或特殊产品因质量差或没有货源时应及时反馈给甲方并协商调整，保证甲方所需货物准时到达。</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4、乙方在送货上门时，必须遵守甲方或甲方客户的规章制度，不得随意走动或高声喧哗。</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5、本合同一式肆份，甲方执贰份、乙方执贰份，均具有同等效力。合同</w:t>
      </w:r>
      <w:r>
        <w:rPr>
          <w:rFonts w:hint="eastAsia" w:ascii="宋体" w:hAnsi="宋体" w:eastAsia="宋体" w:cs="宋体"/>
          <w:sz w:val="30"/>
          <w:szCs w:val="30"/>
          <w:lang w:val="en-US" w:eastAsia="zh-Hans"/>
        </w:rPr>
        <w:t>自</w:t>
      </w:r>
      <w:r>
        <w:rPr>
          <w:rFonts w:hint="eastAsia" w:ascii="宋体" w:hAnsi="宋体" w:eastAsia="宋体" w:cs="宋体"/>
          <w:sz w:val="30"/>
          <w:szCs w:val="30"/>
          <w:lang w:val="en-US" w:eastAsia="zh-CN"/>
        </w:rPr>
        <w:t>甲乙双方法定代表人或授权代表签字并加盖公章</w:t>
      </w:r>
      <w:r>
        <w:rPr>
          <w:rFonts w:hint="eastAsia" w:ascii="宋体" w:hAnsi="宋体" w:eastAsia="宋体" w:cs="宋体"/>
          <w:sz w:val="30"/>
          <w:szCs w:val="30"/>
          <w:lang w:val="en-US" w:eastAsia="zh-Hans"/>
        </w:rPr>
        <w:t>之日起</w:t>
      </w:r>
      <w:r>
        <w:rPr>
          <w:rFonts w:hint="eastAsia" w:ascii="宋体" w:hAnsi="宋体" w:eastAsia="宋体" w:cs="宋体"/>
          <w:sz w:val="30"/>
          <w:szCs w:val="30"/>
          <w:lang w:val="en-US" w:eastAsia="zh-CN"/>
        </w:rPr>
        <w:t>生效，合同签字日以最后一方签字日为准。</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6、中标通知书、投标文件、招标文件及本合同之所有附件均为本合同的有效组成部分，与本合同具有同样法律效力。</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7、在执行本合同的过程中，所有经甲乙双方签署确认的文件（包括补充协议、合同修改书、往来信函等）均为本合同的有效组成部分，其生效日期为双方均签字盖章或确认之日期。</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8、本合同未尽事宜，由双方协商处理。</w:t>
      </w:r>
    </w:p>
    <w:p>
      <w:pPr>
        <w:keepNext w:val="0"/>
        <w:keepLines w:val="0"/>
        <w:pageBreakBefore w:val="0"/>
        <w:widowControl w:val="0"/>
        <w:kinsoku/>
        <w:wordWrap/>
        <w:overflowPunct/>
        <w:topLinePunct w:val="0"/>
        <w:autoSpaceDE/>
        <w:autoSpaceDN/>
        <w:bidi w:val="0"/>
        <w:adjustRightInd/>
        <w:snapToGrid/>
        <w:spacing w:after="0" w:line="240" w:lineRule="auto"/>
        <w:ind w:firstLine="600" w:firstLineChars="20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9、合同附件：附件一：报价</w:t>
      </w:r>
      <w:bookmarkStart w:id="1318" w:name="_GoBack"/>
      <w:bookmarkEnd w:id="1318"/>
      <w:r>
        <w:rPr>
          <w:rFonts w:hint="eastAsia" w:ascii="宋体" w:hAnsi="宋体" w:eastAsia="宋体" w:cs="宋体"/>
          <w:sz w:val="30"/>
          <w:szCs w:val="30"/>
          <w:lang w:val="en-US" w:eastAsia="zh-CN"/>
        </w:rPr>
        <w:t>清单</w:t>
      </w:r>
    </w:p>
    <w:p>
      <w:pPr>
        <w:pStyle w:val="223"/>
        <w:keepNext w:val="0"/>
        <w:keepLines w:val="0"/>
        <w:pageBreakBefore w:val="0"/>
        <w:widowControl/>
        <w:kinsoku/>
        <w:wordWrap/>
        <w:overflowPunct/>
        <w:topLinePunct w:val="0"/>
        <w:bidi w:val="0"/>
        <w:snapToGrid w:val="0"/>
        <w:spacing w:line="360" w:lineRule="auto"/>
        <w:ind w:firstLine="2550" w:firstLineChars="850"/>
        <w:jc w:val="both"/>
        <w:textAlignment w:val="auto"/>
        <w:rPr>
          <w:rFonts w:hint="default" w:ascii="宋体" w:hAnsi="宋体" w:eastAsia="宋体" w:cs="宋体"/>
          <w:kern w:val="0"/>
          <w:sz w:val="30"/>
          <w:szCs w:val="30"/>
          <w:lang w:val="en-US" w:eastAsia="zh-CN" w:bidi="ar-SA"/>
        </w:rPr>
      </w:pPr>
      <w:r>
        <w:rPr>
          <w:rFonts w:hint="eastAsia" w:ascii="宋体" w:hAnsi="宋体" w:eastAsia="宋体" w:cs="宋体"/>
          <w:kern w:val="0"/>
          <w:sz w:val="30"/>
          <w:szCs w:val="30"/>
          <w:lang w:val="en-US" w:eastAsia="zh-CN" w:bidi="ar-SA"/>
        </w:rPr>
        <w:t>附件二：用户需求书</w:t>
      </w:r>
    </w:p>
    <w:p>
      <w:pPr>
        <w:pStyle w:val="223"/>
        <w:keepNext w:val="0"/>
        <w:keepLines w:val="0"/>
        <w:pageBreakBefore w:val="0"/>
        <w:widowControl/>
        <w:kinsoku/>
        <w:wordWrap/>
        <w:overflowPunct/>
        <w:topLinePunct w:val="0"/>
        <w:bidi w:val="0"/>
        <w:snapToGrid w:val="0"/>
        <w:spacing w:line="360" w:lineRule="auto"/>
        <w:ind w:firstLine="2550" w:firstLineChars="850"/>
        <w:jc w:val="both"/>
        <w:textAlignment w:val="auto"/>
        <w:rPr>
          <w:rFonts w:hint="eastAsia" w:ascii="宋体" w:hAnsi="宋体" w:eastAsia="宋体" w:cs="宋体"/>
          <w:kern w:val="0"/>
          <w:sz w:val="30"/>
          <w:szCs w:val="30"/>
          <w:lang w:val="en-US" w:eastAsia="zh-CN" w:bidi="ar-SA"/>
        </w:rPr>
      </w:pPr>
      <w:r>
        <w:rPr>
          <w:rFonts w:hint="eastAsia" w:ascii="宋体" w:hAnsi="宋体" w:eastAsia="宋体" w:cs="宋体"/>
          <w:kern w:val="0"/>
          <w:sz w:val="30"/>
          <w:szCs w:val="30"/>
          <w:lang w:val="en-US" w:eastAsia="zh-CN" w:bidi="ar-SA"/>
        </w:rPr>
        <w:t>附件</w:t>
      </w:r>
      <w:r>
        <w:rPr>
          <w:rFonts w:hint="eastAsia" w:ascii="宋体" w:hAnsi="宋体" w:cs="宋体"/>
          <w:kern w:val="0"/>
          <w:sz w:val="30"/>
          <w:szCs w:val="30"/>
          <w:lang w:val="en-US" w:eastAsia="zh-CN" w:bidi="ar-SA"/>
        </w:rPr>
        <w:t>三</w:t>
      </w:r>
      <w:r>
        <w:rPr>
          <w:rFonts w:hint="eastAsia" w:ascii="宋体" w:hAnsi="宋体" w:eastAsia="宋体" w:cs="宋体"/>
          <w:kern w:val="0"/>
          <w:sz w:val="30"/>
          <w:szCs w:val="30"/>
          <w:lang w:val="en-US" w:eastAsia="zh-CN" w:bidi="ar-SA"/>
        </w:rPr>
        <w:t>：中标通知书</w:t>
      </w:r>
    </w:p>
    <w:p>
      <w:pPr>
        <w:pStyle w:val="223"/>
        <w:keepNext w:val="0"/>
        <w:keepLines w:val="0"/>
        <w:pageBreakBefore w:val="0"/>
        <w:widowControl/>
        <w:kinsoku/>
        <w:wordWrap/>
        <w:overflowPunct/>
        <w:topLinePunct w:val="0"/>
        <w:bidi w:val="0"/>
        <w:snapToGrid w:val="0"/>
        <w:spacing w:line="360" w:lineRule="auto"/>
        <w:ind w:firstLine="2550" w:firstLineChars="850"/>
        <w:jc w:val="both"/>
        <w:textAlignment w:val="auto"/>
        <w:rPr>
          <w:rFonts w:hint="default" w:ascii="宋体" w:hAnsi="宋体" w:eastAsia="宋体" w:cs="宋体"/>
          <w:kern w:val="0"/>
          <w:sz w:val="30"/>
          <w:szCs w:val="30"/>
          <w:lang w:val="en-US" w:eastAsia="zh-CN" w:bidi="ar-SA"/>
        </w:rPr>
      </w:pPr>
      <w:r>
        <w:rPr>
          <w:rFonts w:hint="eastAsia" w:ascii="宋体" w:hAnsi="宋体" w:eastAsia="宋体" w:cs="宋体"/>
          <w:kern w:val="0"/>
          <w:sz w:val="30"/>
          <w:szCs w:val="30"/>
          <w:lang w:val="en-US" w:eastAsia="zh-CN" w:bidi="ar-SA"/>
        </w:rPr>
        <w:t>附件</w:t>
      </w:r>
      <w:r>
        <w:rPr>
          <w:rFonts w:hint="eastAsia" w:ascii="宋体" w:hAnsi="宋体" w:cs="宋体"/>
          <w:kern w:val="0"/>
          <w:sz w:val="30"/>
          <w:szCs w:val="30"/>
          <w:lang w:val="en-US" w:eastAsia="zh-CN" w:bidi="ar-SA"/>
        </w:rPr>
        <w:t>四</w:t>
      </w:r>
      <w:r>
        <w:rPr>
          <w:rFonts w:hint="eastAsia" w:ascii="宋体" w:hAnsi="宋体" w:eastAsia="宋体" w:cs="宋体"/>
          <w:kern w:val="0"/>
          <w:sz w:val="30"/>
          <w:szCs w:val="30"/>
          <w:lang w:val="en-US" w:eastAsia="zh-CN" w:bidi="ar-SA"/>
        </w:rPr>
        <w:t>：廉政承诺书</w:t>
      </w:r>
    </w:p>
    <w:p>
      <w:pPr>
        <w:pStyle w:val="226"/>
        <w:keepNext w:val="0"/>
        <w:keepLines w:val="0"/>
        <w:pageBreakBefore w:val="0"/>
        <w:kinsoku/>
        <w:wordWrap/>
        <w:overflowPunct/>
        <w:topLinePunct w:val="0"/>
        <w:bidi w:val="0"/>
        <w:spacing w:line="360" w:lineRule="auto"/>
        <w:jc w:val="both"/>
        <w:textAlignment w:val="auto"/>
        <w:rPr>
          <w:rFonts w:hint="eastAsia" w:ascii="微软雅黑" w:hAnsi="微软雅黑" w:eastAsia="微软雅黑" w:cs="微软雅黑"/>
          <w:sz w:val="24"/>
          <w:szCs w:val="24"/>
        </w:rPr>
      </w:pPr>
    </w:p>
    <w:p>
      <w:pPr>
        <w:pStyle w:val="226"/>
        <w:keepNext w:val="0"/>
        <w:keepLines w:val="0"/>
        <w:pageBreakBefore w:val="0"/>
        <w:kinsoku/>
        <w:wordWrap/>
        <w:overflowPunct/>
        <w:topLinePunct w:val="0"/>
        <w:bidi w:val="0"/>
        <w:spacing w:line="360" w:lineRule="auto"/>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甲方：（盖章）</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 xml:space="preserve">  乙方：（盖章）</w:t>
      </w:r>
      <w:r>
        <w:rPr>
          <w:rFonts w:hint="eastAsia" w:ascii="微软雅黑" w:hAnsi="微软雅黑" w:eastAsia="微软雅黑" w:cs="微软雅黑"/>
          <w:sz w:val="24"/>
          <w:szCs w:val="24"/>
        </w:rPr>
        <w:tab/>
      </w:r>
    </w:p>
    <w:p>
      <w:pPr>
        <w:pStyle w:val="226"/>
        <w:keepNext w:val="0"/>
        <w:keepLines w:val="0"/>
        <w:pageBreakBefore w:val="0"/>
        <w:kinsoku/>
        <w:wordWrap/>
        <w:overflowPunct/>
        <w:topLinePunct w:val="0"/>
        <w:bidi w:val="0"/>
        <w:spacing w:line="360" w:lineRule="auto"/>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法定代表人：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 xml:space="preserve"> 法定代表人：</w:t>
      </w:r>
    </w:p>
    <w:p>
      <w:pPr>
        <w:pStyle w:val="226"/>
        <w:keepNext w:val="0"/>
        <w:keepLines w:val="0"/>
        <w:pageBreakBefore w:val="0"/>
        <w:kinsoku/>
        <w:wordWrap/>
        <w:overflowPunct/>
        <w:topLinePunct w:val="0"/>
        <w:bidi w:val="0"/>
        <w:spacing w:line="360" w:lineRule="auto"/>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授权代表：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授权代表：</w:t>
      </w:r>
    </w:p>
    <w:p>
      <w:pPr>
        <w:pStyle w:val="226"/>
        <w:keepNext w:val="0"/>
        <w:keepLines w:val="0"/>
        <w:pageBreakBefore w:val="0"/>
        <w:kinsoku/>
        <w:wordWrap/>
        <w:overflowPunct/>
        <w:topLinePunct w:val="0"/>
        <w:bidi w:val="0"/>
        <w:spacing w:line="360" w:lineRule="auto"/>
        <w:jc w:val="both"/>
        <w:textAlignment w:val="auto"/>
        <w:rPr>
          <w:rFonts w:ascii="微软雅黑" w:hAnsi="微软雅黑" w:eastAsia="微软雅黑"/>
          <w:sz w:val="24"/>
          <w:szCs w:val="24"/>
        </w:rPr>
      </w:pPr>
      <w:r>
        <w:rPr>
          <w:rFonts w:hint="eastAsia" w:ascii="微软雅黑" w:hAnsi="微软雅黑" w:eastAsia="微软雅黑" w:cs="微软雅黑"/>
          <w:sz w:val="24"/>
          <w:szCs w:val="24"/>
        </w:rPr>
        <w:t xml:space="preserve">日期：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日期：</w:t>
      </w:r>
    </w:p>
    <w:p>
      <w:pPr>
        <w:rPr>
          <w:rFonts w:ascii="微软雅黑" w:hAnsi="微软雅黑"/>
          <w:sz w:val="24"/>
          <w:szCs w:val="24"/>
        </w:rPr>
      </w:pPr>
    </w:p>
    <w:p>
      <w:pPr>
        <w:rPr>
          <w:rFonts w:ascii="微软雅黑" w:hAnsi="微软雅黑"/>
          <w:sz w:val="24"/>
          <w:szCs w:val="24"/>
        </w:rPr>
      </w:pPr>
    </w:p>
    <w:p>
      <w:pPr>
        <w:rPr>
          <w:rFonts w:ascii="微软雅黑" w:hAnsi="微软雅黑" w:cs="Arial"/>
          <w:b/>
          <w:bCs/>
          <w:sz w:val="24"/>
          <w:szCs w:val="24"/>
        </w:rPr>
      </w:pPr>
    </w:p>
    <w:p>
      <w:pPr>
        <w:pStyle w:val="2"/>
        <w:rPr>
          <w:rFonts w:ascii="微软雅黑" w:hAnsi="微软雅黑" w:cs="Arial"/>
          <w:b/>
          <w:bCs/>
          <w:sz w:val="24"/>
          <w:szCs w:val="24"/>
        </w:rPr>
      </w:pPr>
    </w:p>
    <w:p>
      <w:pPr>
        <w:rPr>
          <w:rFonts w:ascii="微软雅黑" w:hAnsi="微软雅黑" w:cs="Arial"/>
          <w:b/>
          <w:bCs/>
          <w:sz w:val="24"/>
          <w:szCs w:val="24"/>
        </w:rPr>
      </w:pPr>
    </w:p>
    <w:p>
      <w:pPr>
        <w:pStyle w:val="2"/>
        <w:rPr>
          <w:rFonts w:ascii="微软雅黑" w:hAnsi="微软雅黑" w:cs="Arial"/>
          <w:b/>
          <w:bCs/>
          <w:sz w:val="24"/>
          <w:szCs w:val="24"/>
        </w:rPr>
      </w:pPr>
    </w:p>
    <w:p>
      <w:pPr>
        <w:rPr>
          <w:rFonts w:ascii="微软雅黑" w:hAnsi="微软雅黑" w:cs="Arial"/>
          <w:b/>
          <w:bCs/>
          <w:sz w:val="24"/>
          <w:szCs w:val="24"/>
        </w:rPr>
      </w:pPr>
    </w:p>
    <w:p>
      <w:pPr>
        <w:pStyle w:val="2"/>
        <w:rPr>
          <w:rFonts w:ascii="微软雅黑" w:hAnsi="微软雅黑" w:cs="Arial"/>
          <w:b/>
          <w:bCs/>
          <w:sz w:val="24"/>
          <w:szCs w:val="24"/>
        </w:rPr>
      </w:pPr>
    </w:p>
    <w:p>
      <w:pPr>
        <w:rPr>
          <w:rFonts w:ascii="微软雅黑" w:hAnsi="微软雅黑" w:cs="Arial"/>
          <w:b/>
          <w:bCs/>
          <w:sz w:val="24"/>
          <w:szCs w:val="24"/>
        </w:rPr>
      </w:pPr>
    </w:p>
    <w:p>
      <w:pPr>
        <w:pStyle w:val="2"/>
        <w:rPr>
          <w:rFonts w:ascii="微软雅黑" w:hAnsi="微软雅黑" w:cs="Arial"/>
          <w:b/>
          <w:bCs/>
          <w:sz w:val="24"/>
          <w:szCs w:val="24"/>
        </w:rPr>
      </w:pPr>
    </w:p>
    <w:p>
      <w:pPr>
        <w:widowControl w:val="0"/>
        <w:adjustRightInd/>
        <w:snapToGrid/>
        <w:spacing w:after="0"/>
        <w:ind w:firstLine="602" w:firstLineChars="200"/>
        <w:jc w:val="both"/>
        <w:outlineLvl w:val="9"/>
        <w:rPr>
          <w:rFonts w:ascii="微软雅黑" w:hAnsi="微软雅黑" w:cs="Arial"/>
          <w:b/>
          <w:bCs/>
          <w:sz w:val="24"/>
          <w:szCs w:val="24"/>
        </w:rPr>
      </w:pPr>
      <w:r>
        <w:rPr>
          <w:rFonts w:hint="eastAsia" w:ascii="宋体" w:hAnsi="宋体" w:eastAsia="宋体" w:cs="宋体"/>
          <w:b/>
          <w:bCs/>
          <w:sz w:val="30"/>
          <w:szCs w:val="30"/>
          <w:lang w:val="en-US" w:eastAsia="zh-CN"/>
        </w:rPr>
        <w:t>附件一：报价清单</w:t>
      </w:r>
    </w:p>
    <w:p>
      <w:pPr>
        <w:pStyle w:val="2"/>
        <w:rPr>
          <w:rFonts w:ascii="微软雅黑" w:hAnsi="微软雅黑" w:cs="Arial"/>
          <w:b/>
          <w:bCs/>
          <w:sz w:val="24"/>
          <w:szCs w:val="24"/>
        </w:rPr>
      </w:pPr>
    </w:p>
    <w:tbl>
      <w:tblPr>
        <w:tblW w:w="8978"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48"/>
        <w:gridCol w:w="664"/>
        <w:gridCol w:w="1562"/>
        <w:gridCol w:w="1080"/>
        <w:gridCol w:w="466"/>
        <w:gridCol w:w="1245"/>
        <w:gridCol w:w="664"/>
        <w:gridCol w:w="890"/>
        <w:gridCol w:w="18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8984" w:type="dxa"/>
            <w:gridSpan w:val="9"/>
            <w:tcBorders>
              <w:top w:val="nil"/>
              <w:left w:val="nil"/>
              <w:bottom w:val="nil"/>
              <w:right w:val="nil"/>
            </w:tcBorders>
            <w:shd w:val="clear"/>
            <w:noWrap/>
            <w:vAlign w:val="center"/>
          </w:tcPr>
          <w:p>
            <w:pPr>
              <w:keepNext w:val="0"/>
              <w:keepLines w:val="0"/>
              <w:widowControl/>
              <w:suppressLineNumbers w:val="0"/>
              <w:jc w:val="center"/>
              <w:textAlignment w:val="center"/>
              <w:rPr>
                <w:rFonts w:ascii="等线" w:hAnsi="等线" w:eastAsia="等线" w:cs="等线"/>
                <w:b/>
                <w:bCs/>
                <w:i w:val="0"/>
                <w:iCs w:val="0"/>
                <w:color w:val="000000"/>
                <w:sz w:val="32"/>
                <w:szCs w:val="32"/>
                <w:u w:val="none"/>
              </w:rPr>
            </w:pPr>
            <w:r>
              <w:rPr>
                <w:rFonts w:hint="eastAsia" w:ascii="等线" w:hAnsi="等线" w:eastAsia="等线" w:cs="等线"/>
                <w:b/>
                <w:bCs/>
                <w:i w:val="0"/>
                <w:iCs w:val="0"/>
                <w:color w:val="000000"/>
                <w:kern w:val="0"/>
                <w:sz w:val="32"/>
                <w:szCs w:val="32"/>
                <w:u w:val="none"/>
                <w:bdr w:val="none" w:color="auto" w:sz="0" w:space="0"/>
                <w:lang w:val="en-US" w:eastAsia="zh-CN" w:bidi="ar"/>
              </w:rPr>
              <w:t>报价清单（XX月）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33"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1"/>
                <w:szCs w:val="21"/>
                <w:u w:val="none"/>
              </w:rPr>
            </w:pPr>
            <w:r>
              <w:rPr>
                <w:rFonts w:hint="eastAsia" w:ascii="等线" w:hAnsi="等线" w:eastAsia="等线" w:cs="等线"/>
                <w:b/>
                <w:bCs/>
                <w:i w:val="0"/>
                <w:iCs w:val="0"/>
                <w:color w:val="000000"/>
                <w:kern w:val="0"/>
                <w:sz w:val="21"/>
                <w:szCs w:val="21"/>
                <w:u w:val="none"/>
                <w:bdr w:val="none" w:color="auto" w:sz="0" w:space="0"/>
                <w:lang w:val="en-US" w:eastAsia="zh-CN" w:bidi="ar"/>
              </w:rPr>
              <w:t>序号</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1"/>
                <w:szCs w:val="21"/>
                <w:u w:val="none"/>
              </w:rPr>
            </w:pPr>
            <w:r>
              <w:rPr>
                <w:rFonts w:hint="eastAsia" w:ascii="等线" w:hAnsi="等线" w:eastAsia="等线" w:cs="等线"/>
                <w:b/>
                <w:bCs/>
                <w:i w:val="0"/>
                <w:iCs w:val="0"/>
                <w:color w:val="000000"/>
                <w:kern w:val="0"/>
                <w:sz w:val="21"/>
                <w:szCs w:val="21"/>
                <w:u w:val="none"/>
                <w:bdr w:val="none" w:color="auto" w:sz="0" w:space="0"/>
                <w:lang w:val="en-US" w:eastAsia="zh-CN" w:bidi="ar"/>
              </w:rPr>
              <w:t>品类</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1"/>
                <w:szCs w:val="21"/>
                <w:u w:val="none"/>
              </w:rPr>
            </w:pPr>
            <w:r>
              <w:rPr>
                <w:rFonts w:hint="eastAsia" w:ascii="等线" w:hAnsi="等线" w:eastAsia="等线" w:cs="等线"/>
                <w:b/>
                <w:bCs/>
                <w:i w:val="0"/>
                <w:iCs w:val="0"/>
                <w:color w:val="000000"/>
                <w:kern w:val="0"/>
                <w:sz w:val="21"/>
                <w:szCs w:val="21"/>
                <w:u w:val="none"/>
                <w:bdr w:val="none" w:color="auto" w:sz="0" w:space="0"/>
                <w:lang w:val="en-US" w:eastAsia="zh-CN" w:bidi="ar"/>
              </w:rPr>
              <w:t>产品名称</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1"/>
                <w:szCs w:val="21"/>
                <w:u w:val="none"/>
              </w:rPr>
            </w:pPr>
            <w:r>
              <w:rPr>
                <w:rFonts w:hint="eastAsia" w:ascii="等线" w:hAnsi="等线" w:eastAsia="等线" w:cs="等线"/>
                <w:b/>
                <w:bCs/>
                <w:i w:val="0"/>
                <w:iCs w:val="0"/>
                <w:color w:val="000000"/>
                <w:kern w:val="0"/>
                <w:sz w:val="21"/>
                <w:szCs w:val="21"/>
                <w:u w:val="none"/>
                <w:bdr w:val="none" w:color="auto" w:sz="0" w:space="0"/>
                <w:lang w:val="en-US" w:eastAsia="zh-CN" w:bidi="ar"/>
              </w:rPr>
              <w:t>规格</w:t>
            </w: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1"/>
                <w:szCs w:val="21"/>
                <w:u w:val="none"/>
              </w:rPr>
            </w:pPr>
            <w:r>
              <w:rPr>
                <w:rFonts w:hint="eastAsia" w:ascii="等线" w:hAnsi="等线" w:eastAsia="等线" w:cs="等线"/>
                <w:b/>
                <w:bCs/>
                <w:i w:val="0"/>
                <w:iCs w:val="0"/>
                <w:color w:val="000000"/>
                <w:kern w:val="0"/>
                <w:sz w:val="21"/>
                <w:szCs w:val="21"/>
                <w:u w:val="none"/>
                <w:bdr w:val="none" w:color="auto" w:sz="0" w:space="0"/>
                <w:lang w:val="en-US" w:eastAsia="zh-CN" w:bidi="ar"/>
              </w:rPr>
              <w:t>单位</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1"/>
                <w:szCs w:val="21"/>
                <w:u w:val="none"/>
              </w:rPr>
            </w:pPr>
            <w:r>
              <w:rPr>
                <w:rFonts w:hint="eastAsia" w:ascii="等线" w:hAnsi="等线" w:eastAsia="等线" w:cs="等线"/>
                <w:b/>
                <w:bCs/>
                <w:i w:val="0"/>
                <w:iCs w:val="0"/>
                <w:color w:val="000000"/>
                <w:kern w:val="0"/>
                <w:sz w:val="21"/>
                <w:szCs w:val="21"/>
                <w:u w:val="none"/>
                <w:bdr w:val="none" w:color="auto" w:sz="0" w:space="0"/>
                <w:lang w:val="en-US" w:eastAsia="zh-CN" w:bidi="ar"/>
              </w:rPr>
              <w:t>菜篮子</w:t>
            </w:r>
            <w:r>
              <w:rPr>
                <w:rFonts w:hint="eastAsia" w:ascii="等线" w:hAnsi="等线" w:eastAsia="等线" w:cs="等线"/>
                <w:b/>
                <w:bCs/>
                <w:i w:val="0"/>
                <w:iCs w:val="0"/>
                <w:color w:val="000000"/>
                <w:kern w:val="0"/>
                <w:sz w:val="21"/>
                <w:szCs w:val="21"/>
                <w:u w:val="none"/>
                <w:bdr w:val="none" w:color="auto" w:sz="0" w:space="0"/>
                <w:lang w:val="en-US" w:eastAsia="zh-CN" w:bidi="ar"/>
              </w:rPr>
              <w:br w:type="textWrapping"/>
            </w:r>
            <w:r>
              <w:rPr>
                <w:rFonts w:hint="eastAsia" w:ascii="等线" w:hAnsi="等线" w:eastAsia="等线" w:cs="等线"/>
                <w:b/>
                <w:bCs/>
                <w:i w:val="0"/>
                <w:iCs w:val="0"/>
                <w:color w:val="000000"/>
                <w:kern w:val="0"/>
                <w:sz w:val="21"/>
                <w:szCs w:val="21"/>
                <w:u w:val="none"/>
                <w:bdr w:val="none" w:color="auto" w:sz="0" w:space="0"/>
                <w:lang w:val="en-US" w:eastAsia="zh-CN" w:bidi="ar"/>
              </w:rPr>
              <w:t>或市场参考价</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1"/>
                <w:szCs w:val="21"/>
                <w:u w:val="none"/>
              </w:rPr>
            </w:pPr>
            <w:r>
              <w:rPr>
                <w:rFonts w:hint="eastAsia" w:ascii="等线" w:hAnsi="等线" w:eastAsia="等线" w:cs="等线"/>
                <w:b/>
                <w:bCs/>
                <w:i w:val="0"/>
                <w:iCs w:val="0"/>
                <w:color w:val="000000"/>
                <w:kern w:val="0"/>
                <w:sz w:val="21"/>
                <w:szCs w:val="21"/>
                <w:u w:val="none"/>
                <w:bdr w:val="none" w:color="auto" w:sz="0" w:space="0"/>
                <w:lang w:val="en-US" w:eastAsia="zh-CN" w:bidi="ar"/>
              </w:rPr>
              <w:t>含税价</w:t>
            </w:r>
          </w:p>
        </w:tc>
        <w:tc>
          <w:tcPr>
            <w:tcW w:w="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1"/>
                <w:szCs w:val="21"/>
                <w:u w:val="none"/>
              </w:rPr>
            </w:pPr>
            <w:r>
              <w:rPr>
                <w:rFonts w:hint="eastAsia" w:ascii="等线" w:hAnsi="等线" w:eastAsia="等线" w:cs="等线"/>
                <w:b/>
                <w:bCs/>
                <w:i w:val="0"/>
                <w:iCs w:val="0"/>
                <w:color w:val="000000"/>
                <w:kern w:val="0"/>
                <w:sz w:val="21"/>
                <w:szCs w:val="21"/>
                <w:u w:val="none"/>
                <w:bdr w:val="none" w:color="auto" w:sz="0" w:space="0"/>
                <w:lang w:val="en-US" w:eastAsia="zh-CN" w:bidi="ar"/>
              </w:rPr>
              <w:t>下浮率X%</w:t>
            </w:r>
          </w:p>
        </w:tc>
        <w:tc>
          <w:tcPr>
            <w:tcW w:w="1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bdr w:val="none" w:color="auto" w:sz="0" w:space="0"/>
                <w:lang w:val="en-US" w:eastAsia="zh-CN" w:bidi="ar"/>
              </w:rPr>
              <w:t>结算价</w:t>
            </w:r>
            <w:r>
              <w:rPr>
                <w:rFonts w:hint="eastAsia" w:ascii="等线" w:hAnsi="等线" w:eastAsia="等线" w:cs="等线"/>
                <w:b/>
                <w:bCs/>
                <w:i w:val="0"/>
                <w:iCs w:val="0"/>
                <w:color w:val="000000"/>
                <w:kern w:val="0"/>
                <w:sz w:val="22"/>
                <w:szCs w:val="22"/>
                <w:u w:val="none"/>
                <w:bdr w:val="none" w:color="auto" w:sz="0" w:space="0"/>
                <w:lang w:val="en-US" w:eastAsia="zh-CN" w:bidi="ar"/>
              </w:rPr>
              <w:br w:type="textWrapping"/>
            </w:r>
            <w:r>
              <w:rPr>
                <w:rFonts w:hint="eastAsia" w:ascii="等线" w:hAnsi="等线" w:eastAsia="等线" w:cs="等线"/>
                <w:b/>
                <w:bCs/>
                <w:i w:val="0"/>
                <w:iCs w:val="0"/>
                <w:color w:val="000000"/>
                <w:kern w:val="0"/>
                <w:sz w:val="22"/>
                <w:szCs w:val="22"/>
                <w:u w:val="none"/>
                <w:bdr w:val="none" w:color="auto" w:sz="0" w:space="0"/>
                <w:lang w:val="en-US" w:eastAsia="zh-CN" w:bidi="ar"/>
              </w:rPr>
              <w:t>（含税价*下浮率）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水果</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潮州柑</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890" w:type="dxa"/>
            <w:vMerge w:val="restart"/>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水果</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橙子</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水果</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冬枣</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水果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柑桔</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水果</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哈密瓜</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6</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水果</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红提</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7</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水果</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火龙果</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8</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水果</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金桔</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9</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水果</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荔枝</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10</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水果</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龙眼</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11</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水果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芒果</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12</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水果</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毛桃</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13</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水果</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苹果</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14</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水果</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砂糖橘</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15</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水果</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圣女果</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16</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水果</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石榴</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17</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水果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桃驳梨</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18</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水果</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桃子</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19</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水果</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沃柑</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20</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水果</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西瓜</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21</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水果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西梅</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22</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水果</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香蕉</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23</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水果</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香梨</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24</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水果</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雪梨</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25</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水果</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杨桃</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26</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水果</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油桃</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27</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水果</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柚子</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28</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调料</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yes椰浆</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400ml</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罐</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restart"/>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29</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调料</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yes椰酱</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400ml</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罐</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30</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调料</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百味佳炸粉</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120g</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包</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31</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调料</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潮州咸菜</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300g</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瓶</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32</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调料</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陈村枧水</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500ml</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瓶</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33</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调料</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陈守义十三香</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45g</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包</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34</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调料</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厨邦鸡粉</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250g</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罐</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35</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调料</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大师傅塔塔粉</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250g*50包</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箱</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36</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调料</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东古酱油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500ml</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瓶</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37</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调料</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凤球唛番茄酱</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660g</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瓶</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38</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调料</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凤仙花大红浙醋</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620ml</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瓶</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39</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调料</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福临门大豆油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5L</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桶</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40</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调料</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福临门花生油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5L</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桶</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41</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调料</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广合腐乳</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330g</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瓶</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42</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调料</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广合南乳</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230g</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瓶</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43</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调料</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海天白醋</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250ml</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瓶</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44</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调料</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海天鲍鱼汁</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250ml</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瓶</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45</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调料</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海天冰梅酱</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260g</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瓶</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46</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调料</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海天彩椒酱</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260g</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瓶</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47</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调料</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海天草菇老抽</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500ml</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瓶</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48</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调料</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海天叉烧酱</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240g</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瓶</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49</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调料</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海天陈醋</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500ml</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瓶</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50</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调料</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海天豆瓣酱</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250g*12瓶</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箱</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51</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调料</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海天剁椒</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1.4kg</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瓶</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52</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调料</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海天海鲜酱</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400g</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瓶</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53</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调料</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海天蚝油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472g</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瓶</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54</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调料</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海天蚝油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1桶5L</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桶</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55</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调料</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海天花椒油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250ml</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瓶</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56</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调料</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海天花生酱</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510g*12瓶</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件</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57</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调料</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海天金标生抽</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500ml</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瓶</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58</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调料</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海天辣椒油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230g</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瓶</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59</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调料</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海天辣鲜露</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480g</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瓶</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60</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调料</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海天料酒</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500ml</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瓶</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61</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调料</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海天卤水汁</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230ml</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瓶</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62</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调料</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海天牛肉酱</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250g</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瓶</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63</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调料</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海天排骨酱</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125g</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瓶</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64</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调料</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海天沙茶酱</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240g</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瓶</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65</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调料</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海天沙爹酱</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240g</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瓶</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66</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调料</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海天烧烤汁</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620ml</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瓶</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67</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调料</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海天甜醋</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4.9L</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桶</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68</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调料</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海天甜辣酱</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760g</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瓶</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69</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调料</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海天香辣酱</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260g</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瓶</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70</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调料</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海天鱼露</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750ml</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瓶</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71</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调料</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海天柱候酱</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250g</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瓶</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72</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调料</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花桥桂林辣椒酱</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215g</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瓶</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73</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调料</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吉百利金酸汤</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440ml</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包</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74</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调料</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吉百利麻辣炸粉</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100g</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包</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75</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调料</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吉百利食粉</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454g</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盒</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5"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76</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调料</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吉百利食用小苏打</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500g</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包</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77</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调料</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家乐牌鸡粉</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1kg</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罐</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78</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调料</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家乐牌盐焗鸡粉</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150g</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包</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79</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调料</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金龙鱼大豆油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5L</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桶</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80</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调料</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金龙鱼调和油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5L</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桶</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81</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调料</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金龙鱼芝麻油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500ml</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瓶</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82</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调料</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老干妈辣椒酱</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280g</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瓶</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83</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调料</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鲁花花生油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5L</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桶</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84</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调料</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麦芽糖</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500g</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瓶</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85</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调料</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蜜蜂牌蜜糖</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250g</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瓶</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86</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调料</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妙多咖喱粉</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125g</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盒</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87</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调料</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妙多咖喱膏</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100g</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盒</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88</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调料</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蓬盛虾仁菜脯</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260g</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瓶</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89</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调料</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普宁豆酱</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240g</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罐</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90</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调料</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雀巢炼奶</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350g</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瓶</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91</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调料</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三个五火锅料</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120g</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包</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92</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调料</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三个五酸菜鱼料</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360g</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包</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93</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调料</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三花淡奶</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410g</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罐</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94</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调料</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三花炼奶</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410g</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瓶</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95</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调料</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双钱牌龟苓膏粉</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500g</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包</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96</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调料</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双桥大味精</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1kg</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包</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97</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调料</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双喜泡打粉</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2.5kg</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罐</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98</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调料</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味事达美极鲜</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250ml</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瓶</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99</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调料</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新奥尔良粉</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35g</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包</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100</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调料</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鹰唛花生油</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15L</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桶</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101</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调料</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鹰唛炼奶</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350ml</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瓶</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5"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102</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调料</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玉冰烧</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500ml*12瓶</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箱</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103</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调料</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粤盐</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550g*40包</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件</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104</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调料</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珍岛椒盐粉</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45g</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包</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105</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调料</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中邦蒜蓉辣椒酱</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230g</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瓶</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106</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调料</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中南鲍汁</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390g</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罐</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107</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八角</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二级</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restart"/>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108</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白胡椒粒</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109</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白芝麻</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110</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菜干</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111</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虫草花</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二级</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112</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干霸王花</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113</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干白芷</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二级</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114</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干百合</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二级</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115</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干薄荷</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116</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干北芪</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二级</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117</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干草果</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二级</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118</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干茶树菇</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二级</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119</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干陈皮</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二级</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包</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120</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干陈肾</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121</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干茨实</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二级</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122</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干党参</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二级</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123</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干丁香</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二级</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124</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干冬菜</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二级</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125</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干冬菇</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二级</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126</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干豆角</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127</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干腐竹</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128</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干枸杞</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二级</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129</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干桂皮</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二级</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130</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干桂圆肉</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二级</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131</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干海带</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132</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干海底椰</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二级</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133</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干荷叶</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134</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干红枣</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135</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干猴头菇</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二级</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136</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干花椒</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137</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干花旗参片</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二级</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138</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干黄花菜</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139</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干黄芪</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二级</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140</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干金银花</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141</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干菊花</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142</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干辣椒</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143</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干榄角</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二级</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144</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干莲子</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二级</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145</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干罗汉果</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二级</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146</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干萝卜</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147</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干茅根</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148</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干梅菜</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149</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干木棉花</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150</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干南北杏</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二级</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151</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干蒲公英</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152</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干沙姜</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153</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干沙椮</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二级</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154</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干生地</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二级</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155</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干笋</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156</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干土茯苓</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二级</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157</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干五指毛桃</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二级</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158</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干西洋参</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二级</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159</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干香茅</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160</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干香叶</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161</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干小茴香</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162</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干雪耳</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二级</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163</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干雪燕</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二级</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164</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干腰果</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二级</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165</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干瑶柱</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二级</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166</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干玉竹</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二级</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167</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干云耳</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二级</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168</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干竹生</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二级</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169</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干竹蔗</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170</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干紫菜</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二级</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171</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鸡骨草</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二级</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172</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绿豆</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173</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赤小豆</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174</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黑豆</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175</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红豆</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176</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红腰豆</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177</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花生米</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178</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黄豆</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179</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眉豆</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180</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麦冬</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181</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八宝米</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182</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东北大米</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183</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江苏大米</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25kg</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包</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184</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糯米</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25kg</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袋</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185</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乡下大米</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15kg</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袋</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186</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小麦</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187</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小米</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188</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黑米</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189</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皂角米</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二级</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190</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新益寿米</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15kg</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袋</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191</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白玉兰面粉</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25kg</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袋</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192</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百利面包糠</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1kg</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包</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193</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澄面粉</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194</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风车生粉</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25kg</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包</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195</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干辣椒粉</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196</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黑芝麻糊粉</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197</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吉百利糕点粉</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250g</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包</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198</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吉百利吉士粉</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125g</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瓶</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199</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吉百利酵母</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100g</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盒</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200</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吉百利马拉糕粉</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500g</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包</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201</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吉百利马蹄粉</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250g</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盒</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202</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吉百利炸粉</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250g</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包</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203</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吉百利粘米粉</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250g</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包</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204</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吉百利蒸肉粉</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250g</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包</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205</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龙口粉丝</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500g</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包</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206</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美玫兰面粉</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25kg</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包</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207</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糯米粉</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208</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玉米粉</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209</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红糖粉</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210</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番禺米粉</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7kg</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箱</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211</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冠华米粉</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2.5kg</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箱</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212</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冠华排粉</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2.5kg</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件</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213</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皇冠面包糠</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750g</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瓶</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214</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金霸米粉</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2.5kg</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箱</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215</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康师傅大碗面</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25kg</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罐</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216</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康师傅排骨面</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2.5kg</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箱</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217</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金麦即食燕麦片</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1kg</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包</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218</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白鲳鱼干</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219</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干鱿鱼</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二级</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220</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干鱿鱼须</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二级</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221</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鲈鱼干</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222</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梅香咸鱼</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223</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虾米干</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224</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银鱼干</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二级</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225</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泡藕带</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226</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腊肠</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227</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腊肉</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228</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腊鸭</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229</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东莞腊肠</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230</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片糖</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231</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冰糖</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232</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白糖</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233</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清补凉</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234</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薯粉</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500g</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包</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235</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桃胶</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二级</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236</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乌江榨菜</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80g*150包</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箱</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237</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乌江榨菜</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80g</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包</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238</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五柳菜</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239</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西米</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240</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阳江豆鼓</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360g</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盒</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241</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伊利芝士碎</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500g</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包</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242</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鹰金钱豆豉鲮鱼</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227g</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罐</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243</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广东凉茶</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1.5kg</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包</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244</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广东去湿菜</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245</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初生蛋</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一箱360个</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箱</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246</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红皮鸡蛋</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247</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鸡蛋</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248</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咸蛋</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249</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皮蛋</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250</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白果肉</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二级</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251</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炸腐竹</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252</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艾叶</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restart"/>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253</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白菜心</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254</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白菜仔</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255</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白大蒜</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256</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白豆角</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257</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白萝卜</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258</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白蒜苗</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259</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白洋葱</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260</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白玉菇</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261</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包菜</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262</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薄荷叶</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263</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贝贝瓜</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264</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本地白菜</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265</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本地菜心</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266</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菠菜</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267</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菠萝肉</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268</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彩椒</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269</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蚕菜</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270</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茶树菇</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271</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潺菜</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272</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迟菜心</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273</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葱</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274</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大白菜</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275</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大豆芽</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276</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大番薯</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277</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大芥菜</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278</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大芥蓝</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279</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大蒜</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280</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冬瓜</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281</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豆角</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282</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豆苗</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283</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豆芽</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284</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番茄</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285</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番薯</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286</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翻西</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287</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粉葛</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288</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佛手瓜</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289</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枸杞叶</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290</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海带丝</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291</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海鲜菇</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292</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黑皮菇</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293</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红葱头</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294</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红大蒜</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295</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红椒</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296</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红萝卜</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297</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红木瓜</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298</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红蒜苗</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299</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红头葱</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300</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湖南椒</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301</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花菜</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302</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花菜</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303</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皇帝菜</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304</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鸡腿菇</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305</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鸡爪菇</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306</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尖椒</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307</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姜</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308</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姜肉</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309</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茭白</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310</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节瓜</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311</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芥菜</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312</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芥兰</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313</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芥蓝</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314</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京葱</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315</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韭菜</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316</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韭菜花</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317</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韭黄</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318</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苦瓜</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319</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苦麦菜</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320</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辣椒</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321</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兰豆</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322</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兰豆苗</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323</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兰花</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支</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324</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榄菜</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325</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莲藕</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326</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芦笋</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327</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萝卜</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328</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马蹄肉</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329</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马蹄肉</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330</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毛豆</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331</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蘑菇</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332</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木瓜</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333</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奶白菜</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334</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南瓜</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335</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南瓜苗</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336</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宁夏菜心</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337</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柠檬</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338</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柠檬叶</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339</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牛蒡</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340</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糯米玉米</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341</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平菇</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342</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蒲瓜</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343</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乔</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344</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荞</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345</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茄子</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346</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青豆</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347</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青瓜</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348</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青木瓜</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349</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秋葵</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350</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去皮池菇</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351</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去皮干葱头</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352</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去皮红葱头</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353</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去皮律子</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354</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桑叶</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355</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沙葛</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356</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沙姜</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357</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上海青</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358</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生菜</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359</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水冬芥</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360</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水瓜</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361</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水通芥菜</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362</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丝瓜</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363</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四季豆</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364</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粟子肉</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365</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酸藕尖</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366</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蒜米</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367</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蒜苔</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368</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蒜头</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369</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蒜心</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370</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笋丝</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371</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太椒</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372</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泰椒</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373</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塘蒿</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374</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甜豆</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375</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铁棍山药</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376</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通菜</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377</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头菜</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378</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土豆</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379</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娃娃菜</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380</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维山</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381</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莴笋</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382</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窝菜</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383</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西红柿</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384</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西兰花</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385</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西芹</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386</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西生菜</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387</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西洋菜</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388</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鲜白豆</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389</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鲜百合</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390</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鲜冬菇</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391</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鲜枸杞</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392</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鲜冬菇</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393</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鲜淮山</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394</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鲜茅根</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395</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鲜藕尖</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396</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鲜沙姜</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397</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鲜藤椒</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398</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鲜铁棍山药</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399</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鲜土茯苓</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400</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鲜榨菜</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401</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苋菜</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402</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香菜</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403</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香瓜</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404</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香芹</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405</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香芋南瓜</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406</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小白菜</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407</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小南瓜</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408</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杏鲍菇</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409</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洋葱</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410</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椰菜</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411</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椰子</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412</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野葛菜</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413</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油麦菜</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414</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玉米</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415</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玉米粒</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416</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玉米仔</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417</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芋头</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418</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芋头南瓜</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419</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圆椒</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420</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子姜</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421</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蔬菜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紫苏</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422</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冻品</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东莞肉胶</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89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423</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冻品</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东海岛冻排骨</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424</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冻品</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冻立排</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425</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冻品</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蒜香骨</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426</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冻品</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正大黑椒猪扒</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1kg</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包</w:t>
            </w:r>
          </w:p>
        </w:tc>
        <w:tc>
          <w:tcPr>
            <w:tcW w:w="125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427</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冻品</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正大培根</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250g</w:t>
            </w: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包</w:t>
            </w:r>
          </w:p>
        </w:tc>
        <w:tc>
          <w:tcPr>
            <w:tcW w:w="125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428</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冻品</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正大蒜香猪颈肉</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2.5kg</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包</w:t>
            </w:r>
          </w:p>
        </w:tc>
        <w:tc>
          <w:tcPr>
            <w:tcW w:w="125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429</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冻品</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冻鹅掌</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430</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冻品</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鸡脆骨</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431</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冻品</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冻鸡翅</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432</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冻品</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冻鸡脚</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433</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冻品</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冻鸡腿肉</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434</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冻品</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冻鸡胸肉</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435</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冻品</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鸡全翅</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436</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冻品</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鸡腿</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437</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冻品</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正大黑椒鸡扒</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1kg</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包</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438</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冻品</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鸡中翅</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439</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冻品</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牛百叶</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440</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冻品</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冻牛腩</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441</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冻品</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冻牛杂</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442</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冻品</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肥牛</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443</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冻品</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牛筋丸</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444</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冻品</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熟金钱肚</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445</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冻品</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正大包装牛腩</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2.5kg</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包</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446</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冻品</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冻鸭腿</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447</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冻品</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冻鸭掌</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448</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冻品</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烟鸭胸肉</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449</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冻品</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巴沙鱼柳</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450</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冻品</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东海岛冻带鱼</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451</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冻品</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冻南昌鱼</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452</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冻品</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多春鱼</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453</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冻品</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红三鱼</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454</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冻品</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黄花鱼</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455</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冻品</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九肚鱼</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456</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冻品</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银雪鱼柳</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457</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冻品</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鱿鱼</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458</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冻品</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和兴鱼皮角</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350g</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盒</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459</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冻品</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火腿</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460</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冻品</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石山黑椒肠</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461</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冻品</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石山黑椒烤肠</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462</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冻品</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石山墨鱼肠</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400g</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463</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冻品</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石山墨鱼丸</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250g</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包</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464</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冻品</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石山原味烤肠</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465</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冻品</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炸凤爪</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466</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冻品</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炸鱼丸</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467</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冻品</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正大三文治</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250g</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包</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468</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冻品</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正大烟肉</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250</w:t>
            </w: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包</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469</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鲜肉</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板筋</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1"/>
                <w:szCs w:val="21"/>
                <w:u w:val="none"/>
              </w:rPr>
            </w:pPr>
          </w:p>
        </w:tc>
        <w:tc>
          <w:tcPr>
            <w:tcW w:w="89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470</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鲜肉</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猪脆骨</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471</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鲜肉</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猪大骨</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472</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鲜肉</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猪粉肠</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473</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鲜肉</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猪骨</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474</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鲜肉</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猪横利</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475</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鲜肉</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猪五花肉</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476</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鲜肉</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猪龙骨</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477</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鲜肉</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猪面骨</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478</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鲜肉</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猪面肉</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479</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鲜肉</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猪排骨</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480</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鲜肉</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猪前腿肉</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481</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鲜肉</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猪肉眼</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482</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鲜肉</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猪扇骨</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483</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鲜肉</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猪上朝肉</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484</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鲜肉</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猪上肉</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485</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鲜肉</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猪手</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486</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鲜肉</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猪瘦肉</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487</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鲜肉</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猪瘦肉上朝肉</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488</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鲜肉</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猪尾</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489</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鲜肉</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猪心</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490</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鲜肉</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猪腰</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491</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鲜肉</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猪竹肠</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492</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鲜肉</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猪舌</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493</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鲜肉</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猪红</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494</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鲜肉</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猪肝</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495</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鲜肉</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猪耳</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496</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鲜肉</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猪肺</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497</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鲜肉</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猪肚</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498</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鲜肉</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猪肚群</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499</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鲜肉</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鹅</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500</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鲜肉</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鹅翅</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501</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鲜肉</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鹅肾</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502</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鲜肉</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鹅掌</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503</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鲜肉</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鹅肠</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504</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鲜肉</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鹅杂</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505</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鲜肉</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玉米鸡</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506</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鲜肉</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鸡脚</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507</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鲜肉</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江西鸡</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508</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鲜肉</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老鸡</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509</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鲜肉</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麻鸡</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510</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鲜肉</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清远鸡</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511</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鲜肉</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三黄鸡</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512</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鲜肉</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鸡肾</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513</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鲜肉</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乌鸡</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514</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鲜肉</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牛肚</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515</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鲜肉</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牛筋</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516</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鲜肉</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牛利</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517</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鲜肉</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牛霖肉</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518</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鲜肉</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牛柳</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519</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鲜肉</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牛毛肚</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520</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鲜肉</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牛腩</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521</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鲜肉</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牛肉</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522</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鲜肉</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牛仔骨</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523</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鲜肉</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牛骨</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524</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鲜肉</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牛展</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525</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鲜肉</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乳鸽</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526</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鲜肉</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烧腊叉烧</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527</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鲜肉</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烧腊烧鹅</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528</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鲜肉</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烧腊烧骨</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529</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鲜肉</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烧腊烧鸭</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530</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鲜肉</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兔子肉</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531</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鲜肉</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鸭翅</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532</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鲜肉</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鸭番鸭</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533</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鲜肉</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鸭麻鸭</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534</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鲜肉</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鸭肾</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535</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鲜肉</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鸭鲜鸭血</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536</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鲜肉</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鸭掌</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537</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鲜肉</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羊排</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538</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鲜肉</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羊肉</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539</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鲜肉</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鱼胶</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540</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牛奶</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燕塘纯牛奶</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200ml</w:t>
            </w: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瓶</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1"/>
                <w:szCs w:val="21"/>
                <w:u w:val="none"/>
              </w:rPr>
            </w:pPr>
          </w:p>
        </w:tc>
        <w:tc>
          <w:tcPr>
            <w:tcW w:w="8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541</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牛奶</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香满楼纯牛奶</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200ml</w:t>
            </w: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瓶</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542</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牛奶</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花园纯牛奶</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200g</w:t>
            </w: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瓶</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543</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牛奶</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卡士酸奶</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120g</w:t>
            </w: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瓶</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544</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牛奶</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燕塘原味酸奶</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180g</w:t>
            </w: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瓶</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545</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牛奶</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燕塘老广州酸奶</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180g</w:t>
            </w: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瓶</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5"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546</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豆制品</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豆干</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5"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547</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豆制品</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豆泡</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5"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548</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豆制品</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豆腐</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板</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5"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549</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豆制品</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千张</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5"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550</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豆制品</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日本豆腐</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件</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5"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551</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豆制品</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面筋</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5"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552</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豆制品</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香干</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5"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553</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豆制品</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炸豆腐</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5"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554</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豆制品</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炸豆干</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555</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海鲜</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白贝</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restart"/>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556</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海鲜</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鲍鱼</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557</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海鲜</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海螺</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558</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海鲜</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花甲</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559</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海鲜</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花螺</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560</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海鲜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扇贝</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561</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海鲜</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生蚝</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562</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海鲜</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圣子王</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563</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海鲜</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元贝</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564</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海鲜</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白鲳鱼</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565</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海鲜</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白鳝</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566</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海鲜</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草鱼</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567</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海鲜</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大头鱼</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568</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海鲜</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东星斑</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569</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海鲜</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多宝鱼</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570</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海鲜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福寿鱼</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571</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海鲜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桂花鱼</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572</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海鲜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红杉鱼</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573</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海鲜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黄骨鱼</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574</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海鲜</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黄鳝</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575</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海鲜</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鲚鱼</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576</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海鲜</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鲫鱼</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577</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海鲜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加州鲈</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578</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海鲜</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鲩鱼</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579</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海鲜</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金古鱼</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580</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海鲜</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开刀草鱼</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581</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海鲜</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立鱼</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582</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海鲜</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鲮鱼</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583</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海鲜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龙趸鱼</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584</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海鲜</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鲈鱼</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585</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海鲜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泥猛鱼</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586</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海鲜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沙尖鱼</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587</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海鲜</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生鱼</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588</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海鲜</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石斑鱼</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589</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海鲜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太阳鱼</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590</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海鲜</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万曹鱼</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591</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海鲜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小白鲳鱼</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592</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海鲜</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珍珠鱼</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593</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海鲜</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大鱼头</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594</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海鲜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大鱼腩</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595</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海鲜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大鱼尾</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596</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海鲜</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花蟹</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597</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海鲜</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九节虾</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598</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海鲜</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罗氏虾</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599</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海鲜</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麻虾</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600</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海鲜</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大明虾</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601</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海鲜</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小明虾</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602</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海鲜</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牛蛙</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603</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海鲜</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小青龙</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604</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海鲜</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鱿鱼</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605</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海鲜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鱿鱼须</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606</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海鲜</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鱼卜</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607</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面点</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布拉粉</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restart"/>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608</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面点</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猪肠粉</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609</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面点</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陈村粉</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610</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面点</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桂林米粉</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611</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面点</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河粉</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612</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面点</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濑粉</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613</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面点</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饺子皮</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614</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面点</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云吞皮</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615</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面点</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干蒸皮</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斤</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616</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面点</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面包</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617</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面点</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油条</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条</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618</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面点</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广隆蛋挞</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619</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面点</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广州酒家白糖糕</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2.5kg</w:t>
            </w: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包</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620</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面点</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广州酒家叉烧包</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12个</w:t>
            </w: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包</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621</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面点</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广州酒家春卷</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250g</w:t>
            </w: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包</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622</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面点</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广州酒家葱油饼</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250g</w:t>
            </w: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包</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623</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面点</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广州酒家豆沙包</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12个</w:t>
            </w: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包</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624</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面点</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广州酒家花卷</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6个</w:t>
            </w: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包</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625</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面点</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广州酒家黄金糕</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500g</w:t>
            </w: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包</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626</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面点</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广州酒家莲蓉包</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12个</w:t>
            </w: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包</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627</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面点</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广州酒家流沙包</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12个</w:t>
            </w: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包</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628</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面点</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广州酒家马拉糕</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2.5kg</w:t>
            </w: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包</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629</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面点</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广州酒家馒头</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12个</w:t>
            </w: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包</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630</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面点</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广州酒家奶黄包</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12个</w:t>
            </w: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包</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631</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面点</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广州酒家年糕</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400g</w:t>
            </w: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包</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632</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面点</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广州酒家糯米鸡</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9个</w:t>
            </w: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包</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633</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面点</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广州酒家糯米卷</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9个</w:t>
            </w: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包</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634</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面点</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广州酒家手抓饼</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250g</w:t>
            </w: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包</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635</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面点</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广州酒家小米糕</w:t>
            </w:r>
          </w:p>
        </w:tc>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500g</w:t>
            </w:r>
          </w:p>
        </w:tc>
        <w:tc>
          <w:tcPr>
            <w:tcW w:w="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包</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636</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面点</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广州酒家芋圆</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250g</w:t>
            </w: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包</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637</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面点</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广州酒家杂粮包</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12个</w:t>
            </w: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包</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638</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面点</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广州酒家紫菜卷</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250g</w:t>
            </w: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包</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639</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面点</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蓝标蛋挞皮</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1件340个</w:t>
            </w: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件</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640</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面点</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思念花生汤圆</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250g</w:t>
            </w: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包</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641</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面点</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思念芝麻汤圆</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250g</w:t>
            </w: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包</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642</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面点</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思念饺子</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250g</w:t>
            </w: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包</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643</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杂货</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立白洗洁精</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20kg</w:t>
            </w: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桶</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restart"/>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644</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杂货</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立白洗洁精</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220g*15瓶</w:t>
            </w: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件</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645</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杂货</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立白漂白水</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220g*24瓶</w:t>
            </w: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件</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646</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杂货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立白洗衣粉</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500g*10包</w:t>
            </w: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袋</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5"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647</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杂货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蓝月亮油污克星</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500ml*12瓶</w:t>
            </w: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件</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648</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杂货</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一次性手套</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500个</w:t>
            </w: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件</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649</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杂货</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一次性口罩</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50个</w:t>
            </w: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盒</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650</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杂货</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一次性帽子</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50顶</w:t>
            </w: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盒</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651</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杂货</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一次泡沫性饭盒</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1500个</w:t>
            </w: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件</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652</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杂货</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一次性四格饭盒</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500个</w:t>
            </w: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件</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25"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653</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杂货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一次性方形打包盒</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500个</w:t>
            </w: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件</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654</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杂货</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一次性汤碗</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500个</w:t>
            </w: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件</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655</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杂货</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一次性汤勺</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4000个</w:t>
            </w: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件</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656</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杂货</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一次性筷子</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1500双</w:t>
            </w: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件</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5"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657</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杂货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一次性油纸</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30cm*50张</w:t>
            </w: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卷</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658</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杂货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维达卷纸</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180g*27卷</w:t>
            </w: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箱</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5"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659</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杂货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维达抽纸</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130抽*24包</w:t>
            </w: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箱</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660</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杂货</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心心相印卷纸</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180g*27卷</w:t>
            </w: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箱</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5"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661</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杂货</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心心相印抽纸</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130抽*24包</w:t>
            </w: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箱</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662</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杂货</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储物盒</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10L</w:t>
            </w: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663</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杂货</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储物盒</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20L</w:t>
            </w: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664</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杂货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保鲜盒</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40L</w:t>
            </w: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665</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杂货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大码胶手套</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对</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666</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杂货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加长大码胶手套</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对</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667</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杂货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加长中码胶手套</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对</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668</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杂货</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胶围裙</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条</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669</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杂货</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保鲜袋</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150个</w:t>
            </w: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卷</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670</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杂货</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保鲜膜</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卷</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671</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杂货</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扫把</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把</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672</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杂货</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惠康袋</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100个</w:t>
            </w: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扎</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673</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杂货</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水鞋</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双</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674</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杂货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鼠道难老鼠胶</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张</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675</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杂货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毛巾</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条</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676</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杂货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牙签</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包</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677</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杂货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打蛋器</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678</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杂货</w:t>
            </w:r>
          </w:p>
        </w:tc>
        <w:tc>
          <w:tcPr>
            <w:tcW w:w="1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罩篱</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40cm</w:t>
            </w:r>
          </w:p>
        </w:tc>
        <w:tc>
          <w:tcPr>
            <w:tcW w:w="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个</w:t>
            </w:r>
          </w:p>
        </w:tc>
        <w:tc>
          <w:tcPr>
            <w:tcW w:w="1257"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等线" w:hAnsi="等线" w:eastAsia="等线" w:cs="等线"/>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bl>
    <w:p>
      <w:pPr>
        <w:pStyle w:val="223"/>
        <w:widowControl/>
        <w:snapToGrid w:val="0"/>
        <w:spacing w:line="360" w:lineRule="auto"/>
        <w:rPr>
          <w:rFonts w:ascii="微软雅黑" w:hAnsi="微软雅黑" w:eastAsia="微软雅黑" w:cs="Arial"/>
          <w:b/>
          <w:bCs/>
          <w:sz w:val="24"/>
        </w:rPr>
      </w:pPr>
      <w:r>
        <w:rPr>
          <w:rFonts w:hint="eastAsia" w:ascii="微软雅黑" w:hAnsi="微软雅黑" w:eastAsia="微软雅黑" w:cs="Arial"/>
          <w:b/>
          <w:bCs/>
          <w:sz w:val="24"/>
        </w:rPr>
        <w:br w:type="page"/>
      </w:r>
    </w:p>
    <w:p>
      <w:pPr>
        <w:rPr>
          <w:rFonts w:hint="eastAsia" w:ascii="微软雅黑" w:hAnsi="微软雅黑" w:eastAsia="微软雅黑" w:cs="Arial"/>
          <w:b/>
          <w:bCs/>
          <w:sz w:val="24"/>
        </w:rPr>
      </w:pPr>
      <w:r>
        <w:rPr>
          <w:rFonts w:hint="eastAsia" w:ascii="微软雅黑" w:hAnsi="微软雅黑" w:eastAsia="微软雅黑" w:cs="Arial"/>
          <w:b/>
          <w:bCs/>
          <w:sz w:val="24"/>
        </w:rPr>
        <w:t>附件二：用户需求书</w:t>
      </w:r>
    </w:p>
    <w:p>
      <w:pPr>
        <w:pStyle w:val="2"/>
        <w:rPr>
          <w:rFonts w:hint="default" w:ascii="微软雅黑" w:hAnsi="微软雅黑" w:eastAsia="微软雅黑" w:cs="Arial"/>
          <w:b/>
          <w:bCs/>
          <w:sz w:val="24"/>
          <w:lang w:val="en-US" w:eastAsia="zh-CN"/>
        </w:rPr>
      </w:pPr>
      <w:r>
        <w:rPr>
          <w:rFonts w:hint="eastAsia" w:ascii="微软雅黑" w:hAnsi="微软雅黑" w:eastAsia="微软雅黑" w:cs="Arial"/>
          <w:b/>
          <w:bCs/>
          <w:sz w:val="24"/>
          <w:lang w:eastAsia="zh-CN"/>
        </w:rPr>
        <w:t>（</w:t>
      </w:r>
      <w:r>
        <w:rPr>
          <w:rFonts w:hint="eastAsia" w:ascii="微软雅黑" w:hAnsi="微软雅黑" w:eastAsia="微软雅黑" w:cs="Arial"/>
          <w:b/>
          <w:bCs/>
          <w:sz w:val="24"/>
          <w:lang w:val="en-US" w:eastAsia="zh-CN"/>
        </w:rPr>
        <w:t>签订时补充）</w:t>
      </w:r>
    </w:p>
    <w:p>
      <w:pPr>
        <w:rPr>
          <w:rFonts w:hint="eastAsia"/>
        </w:rPr>
      </w:pPr>
    </w:p>
    <w:p>
      <w:pPr>
        <w:rPr>
          <w:rFonts w:hint="eastAsia" w:ascii="微软雅黑" w:hAnsi="微软雅黑" w:eastAsia="微软雅黑" w:cs="Arial"/>
          <w:b/>
          <w:bCs/>
          <w:sz w:val="24"/>
        </w:rPr>
      </w:pPr>
      <w:r>
        <w:rPr>
          <w:rFonts w:hint="eastAsia" w:ascii="微软雅黑" w:hAnsi="微软雅黑" w:eastAsia="微软雅黑" w:cs="Arial"/>
          <w:b/>
          <w:bCs/>
          <w:sz w:val="24"/>
        </w:rPr>
        <w:t>附件</w:t>
      </w:r>
      <w:r>
        <w:rPr>
          <w:rFonts w:hint="eastAsia" w:ascii="微软雅黑" w:hAnsi="微软雅黑" w:cs="Arial"/>
          <w:b/>
          <w:bCs/>
          <w:sz w:val="24"/>
          <w:lang w:val="en-US" w:eastAsia="zh-CN"/>
        </w:rPr>
        <w:t>三</w:t>
      </w:r>
      <w:r>
        <w:rPr>
          <w:rFonts w:hint="eastAsia" w:ascii="微软雅黑" w:hAnsi="微软雅黑" w:eastAsia="微软雅黑" w:cs="Arial"/>
          <w:b/>
          <w:bCs/>
          <w:sz w:val="24"/>
        </w:rPr>
        <w:t>：中标通知书</w:t>
      </w:r>
    </w:p>
    <w:p>
      <w:pPr>
        <w:pStyle w:val="2"/>
        <w:rPr>
          <w:rFonts w:hint="eastAsia" w:ascii="微软雅黑" w:hAnsi="微软雅黑" w:eastAsia="微软雅黑" w:cs="Arial"/>
          <w:b/>
          <w:bCs/>
          <w:sz w:val="24"/>
          <w:lang w:val="en-US" w:eastAsia="zh-CN"/>
        </w:rPr>
      </w:pPr>
      <w:r>
        <w:rPr>
          <w:rFonts w:hint="eastAsia" w:ascii="微软雅黑" w:hAnsi="微软雅黑" w:eastAsia="微软雅黑" w:cs="Arial"/>
          <w:b/>
          <w:bCs/>
          <w:sz w:val="24"/>
          <w:lang w:eastAsia="zh-CN"/>
        </w:rPr>
        <w:t>（</w:t>
      </w:r>
      <w:r>
        <w:rPr>
          <w:rFonts w:hint="eastAsia" w:ascii="微软雅黑" w:hAnsi="微软雅黑" w:eastAsia="微软雅黑" w:cs="Arial"/>
          <w:b/>
          <w:bCs/>
          <w:sz w:val="24"/>
          <w:lang w:val="en-US" w:eastAsia="zh-CN"/>
        </w:rPr>
        <w:t>签订时补充）</w:t>
      </w:r>
    </w:p>
    <w:p>
      <w:pPr>
        <w:rPr>
          <w:rFonts w:hint="default"/>
          <w:lang w:val="en-US" w:eastAsia="zh-CN"/>
        </w:rPr>
      </w:pPr>
    </w:p>
    <w:p>
      <w:pPr>
        <w:rPr>
          <w:rFonts w:ascii="微软雅黑" w:hAnsi="微软雅黑" w:cs="Arial"/>
          <w:b/>
          <w:bCs/>
          <w:sz w:val="24"/>
          <w:szCs w:val="24"/>
        </w:rPr>
      </w:pPr>
      <w:r>
        <w:rPr>
          <w:rFonts w:hint="eastAsia" w:ascii="微软雅黑" w:hAnsi="微软雅黑" w:cs="Arial"/>
          <w:b/>
          <w:bCs/>
          <w:sz w:val="24"/>
          <w:szCs w:val="24"/>
        </w:rPr>
        <w:br w:type="page"/>
      </w:r>
    </w:p>
    <w:p>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ascii="微软雅黑" w:hAnsi="微软雅黑" w:cs="Arial"/>
          <w:b/>
          <w:bCs/>
          <w:sz w:val="24"/>
          <w:szCs w:val="24"/>
        </w:rPr>
      </w:pPr>
      <w:r>
        <w:rPr>
          <w:rFonts w:hint="eastAsia" w:ascii="微软雅黑" w:hAnsi="微软雅黑" w:cs="Arial"/>
          <w:b/>
          <w:bCs/>
          <w:sz w:val="24"/>
          <w:szCs w:val="24"/>
        </w:rPr>
        <w:t>附件</w:t>
      </w:r>
      <w:r>
        <w:rPr>
          <w:rFonts w:hint="eastAsia" w:ascii="微软雅黑" w:hAnsi="微软雅黑" w:cs="Arial"/>
          <w:b/>
          <w:bCs/>
          <w:sz w:val="24"/>
          <w:szCs w:val="24"/>
          <w:lang w:val="en-US" w:eastAsia="zh-CN"/>
        </w:rPr>
        <w:t>四</w:t>
      </w:r>
      <w:r>
        <w:rPr>
          <w:rFonts w:hint="eastAsia" w:ascii="微软雅黑" w:hAnsi="微软雅黑" w:cs="Arial"/>
          <w:b/>
          <w:bCs/>
          <w:sz w:val="24"/>
          <w:szCs w:val="24"/>
        </w:rPr>
        <w:t>：廉政</w:t>
      </w:r>
      <w:r>
        <w:rPr>
          <w:rFonts w:hint="eastAsia" w:ascii="微软雅黑" w:hAnsi="微软雅黑" w:cs="Arial"/>
          <w:b/>
          <w:bCs/>
          <w:sz w:val="24"/>
          <w:szCs w:val="24"/>
          <w:lang w:val="en-US" w:eastAsia="zh-CN"/>
        </w:rPr>
        <w:t>承诺</w:t>
      </w:r>
      <w:r>
        <w:rPr>
          <w:rFonts w:hint="eastAsia" w:ascii="微软雅黑" w:hAnsi="微软雅黑" w:cs="Arial"/>
          <w:b/>
          <w:bCs/>
          <w:sz w:val="24"/>
          <w:szCs w:val="24"/>
        </w:rPr>
        <w:t>书</w:t>
      </w:r>
    </w:p>
    <w:p>
      <w:pPr>
        <w:keepNext w:val="0"/>
        <w:keepLines w:val="0"/>
        <w:pageBreakBefore w:val="0"/>
        <w:widowControl/>
        <w:kinsoku/>
        <w:wordWrap/>
        <w:overflowPunct/>
        <w:topLinePunct w:val="0"/>
        <w:autoSpaceDE/>
        <w:autoSpaceDN/>
        <w:bidi w:val="0"/>
        <w:adjustRightInd w:val="0"/>
        <w:snapToGrid w:val="0"/>
        <w:spacing w:after="0" w:line="336" w:lineRule="auto"/>
        <w:jc w:val="center"/>
        <w:textAlignment w:val="auto"/>
        <w:rPr>
          <w:rFonts w:hint="eastAsia"/>
          <w:sz w:val="32"/>
          <w:szCs w:val="32"/>
        </w:rPr>
      </w:pPr>
      <w:r>
        <w:rPr>
          <w:rFonts w:hint="eastAsia" w:ascii="微软雅黑" w:hAnsi="微软雅黑" w:cs="Arial"/>
          <w:b/>
          <w:bCs/>
          <w:sz w:val="32"/>
          <w:szCs w:val="32"/>
        </w:rPr>
        <w:t>廉政</w:t>
      </w:r>
      <w:r>
        <w:rPr>
          <w:rFonts w:hint="eastAsia" w:ascii="微软雅黑" w:hAnsi="微软雅黑" w:cs="Arial"/>
          <w:b/>
          <w:bCs/>
          <w:sz w:val="32"/>
          <w:szCs w:val="32"/>
          <w:lang w:val="en-US" w:eastAsia="zh-CN"/>
        </w:rPr>
        <w:t>承诺</w:t>
      </w:r>
      <w:r>
        <w:rPr>
          <w:rFonts w:hint="eastAsia" w:ascii="微软雅黑" w:hAnsi="微软雅黑" w:cs="Arial"/>
          <w:b/>
          <w:bCs/>
          <w:sz w:val="32"/>
          <w:szCs w:val="32"/>
        </w:rPr>
        <w:t>书</w:t>
      </w:r>
    </w:p>
    <w:p>
      <w:pPr>
        <w:keepNext w:val="0"/>
        <w:keepLines w:val="0"/>
        <w:pageBreakBefore w:val="0"/>
        <w:widowControl/>
        <w:kinsoku/>
        <w:wordWrap/>
        <w:overflowPunct/>
        <w:topLinePunct w:val="0"/>
        <w:autoSpaceDE/>
        <w:autoSpaceDN/>
        <w:bidi w:val="0"/>
        <w:adjustRightInd w:val="0"/>
        <w:snapToGrid w:val="0"/>
        <w:spacing w:after="0" w:line="336" w:lineRule="auto"/>
        <w:jc w:val="both"/>
        <w:textAlignment w:val="auto"/>
        <w:rPr>
          <w:rFonts w:hint="eastAsia"/>
        </w:rPr>
      </w:pPr>
    </w:p>
    <w:p>
      <w:pPr>
        <w:keepNext w:val="0"/>
        <w:keepLines w:val="0"/>
        <w:pageBreakBefore w:val="0"/>
        <w:widowControl/>
        <w:kinsoku/>
        <w:wordWrap/>
        <w:overflowPunct/>
        <w:topLinePunct w:val="0"/>
        <w:autoSpaceDE/>
        <w:autoSpaceDN/>
        <w:bidi w:val="0"/>
        <w:adjustRightInd w:val="0"/>
        <w:snapToGrid w:val="0"/>
        <w:spacing w:after="0" w:line="336" w:lineRule="auto"/>
        <w:jc w:val="both"/>
        <w:textAlignment w:val="auto"/>
        <w:rPr>
          <w:rFonts w:hint="eastAsia"/>
          <w:b/>
          <w:bCs/>
        </w:rPr>
      </w:pPr>
      <w:r>
        <w:rPr>
          <w:rFonts w:hint="eastAsia"/>
          <w:b/>
          <w:bCs/>
        </w:rPr>
        <w:t>一、双方共同廉洁承诺</w:t>
      </w:r>
    </w:p>
    <w:p>
      <w:pPr>
        <w:keepNext w:val="0"/>
        <w:keepLines w:val="0"/>
        <w:pageBreakBefore w:val="0"/>
        <w:widowControl/>
        <w:kinsoku/>
        <w:wordWrap/>
        <w:overflowPunct/>
        <w:topLinePunct w:val="0"/>
        <w:autoSpaceDE/>
        <w:autoSpaceDN/>
        <w:bidi w:val="0"/>
        <w:adjustRightInd w:val="0"/>
        <w:snapToGrid w:val="0"/>
        <w:spacing w:after="0" w:line="336" w:lineRule="auto"/>
        <w:jc w:val="both"/>
        <w:textAlignment w:val="auto"/>
        <w:rPr>
          <w:rFonts w:hint="eastAsia"/>
        </w:rPr>
      </w:pPr>
      <w:r>
        <w:rPr>
          <w:rFonts w:hint="eastAsia"/>
        </w:rPr>
        <w:t>为了保证甲、乙双方合作的公平和公正，业务往来廉洁自律，预防双方利益受到双方经济合同之外各种不正当行为的损害，在双方签订的合同/协议（以下简称主合同）约定条款的基础上，双方共同作业廉洁承诺，以保证合作双方的廉洁自律，保护协议双方的合法权益。</w:t>
      </w:r>
    </w:p>
    <w:p>
      <w:pPr>
        <w:keepNext w:val="0"/>
        <w:keepLines w:val="0"/>
        <w:pageBreakBefore w:val="0"/>
        <w:widowControl/>
        <w:kinsoku/>
        <w:wordWrap/>
        <w:overflowPunct/>
        <w:topLinePunct w:val="0"/>
        <w:autoSpaceDE/>
        <w:autoSpaceDN/>
        <w:bidi w:val="0"/>
        <w:adjustRightInd w:val="0"/>
        <w:snapToGrid w:val="0"/>
        <w:spacing w:after="0" w:line="336" w:lineRule="auto"/>
        <w:jc w:val="both"/>
        <w:textAlignment w:val="auto"/>
        <w:rPr>
          <w:rFonts w:hint="eastAsia"/>
          <w:b/>
          <w:bCs/>
        </w:rPr>
      </w:pPr>
      <w:r>
        <w:rPr>
          <w:rFonts w:hint="eastAsia"/>
          <w:b/>
          <w:bCs/>
        </w:rPr>
        <w:t>第一条  甲乙双方的责任</w:t>
      </w:r>
    </w:p>
    <w:p>
      <w:pPr>
        <w:keepNext w:val="0"/>
        <w:keepLines w:val="0"/>
        <w:pageBreakBefore w:val="0"/>
        <w:widowControl/>
        <w:kinsoku/>
        <w:wordWrap/>
        <w:overflowPunct/>
        <w:topLinePunct w:val="0"/>
        <w:autoSpaceDE/>
        <w:autoSpaceDN/>
        <w:bidi w:val="0"/>
        <w:adjustRightInd w:val="0"/>
        <w:snapToGrid w:val="0"/>
        <w:spacing w:after="0" w:line="336" w:lineRule="auto"/>
        <w:jc w:val="both"/>
        <w:textAlignment w:val="auto"/>
        <w:rPr>
          <w:rFonts w:hint="eastAsia"/>
        </w:rPr>
      </w:pPr>
      <w:r>
        <w:rPr>
          <w:rFonts w:hint="eastAsia"/>
        </w:rPr>
        <w:t>（一）应严格遵守国家关于市场准入、项目招标投标、项目开展和市场活动等有关法律、法规、相关政策，以及党纪、党规、廉政建设的各项规定。</w:t>
      </w:r>
    </w:p>
    <w:p>
      <w:pPr>
        <w:keepNext w:val="0"/>
        <w:keepLines w:val="0"/>
        <w:pageBreakBefore w:val="0"/>
        <w:widowControl/>
        <w:kinsoku/>
        <w:wordWrap/>
        <w:overflowPunct/>
        <w:topLinePunct w:val="0"/>
        <w:autoSpaceDE/>
        <w:autoSpaceDN/>
        <w:bidi w:val="0"/>
        <w:adjustRightInd w:val="0"/>
        <w:snapToGrid w:val="0"/>
        <w:spacing w:after="0" w:line="336" w:lineRule="auto"/>
        <w:jc w:val="both"/>
        <w:textAlignment w:val="auto"/>
        <w:rPr>
          <w:rFonts w:hint="eastAsia"/>
        </w:rPr>
      </w:pPr>
      <w:r>
        <w:rPr>
          <w:rFonts w:hint="eastAsia"/>
        </w:rPr>
        <w:t>（二）严格执行项目相关合同文件，自觉按合同办事。</w:t>
      </w:r>
    </w:p>
    <w:p>
      <w:pPr>
        <w:keepNext w:val="0"/>
        <w:keepLines w:val="0"/>
        <w:pageBreakBefore w:val="0"/>
        <w:widowControl/>
        <w:kinsoku/>
        <w:wordWrap/>
        <w:overflowPunct/>
        <w:topLinePunct w:val="0"/>
        <w:autoSpaceDE/>
        <w:autoSpaceDN/>
        <w:bidi w:val="0"/>
        <w:adjustRightInd w:val="0"/>
        <w:snapToGrid w:val="0"/>
        <w:spacing w:after="0" w:line="336" w:lineRule="auto"/>
        <w:jc w:val="both"/>
        <w:textAlignment w:val="auto"/>
        <w:rPr>
          <w:rFonts w:hint="eastAsia"/>
        </w:rPr>
      </w:pPr>
      <w:r>
        <w:rPr>
          <w:rFonts w:hint="eastAsia"/>
        </w:rPr>
        <w:t>（三）业务活动必须坚持公开、公平、公正、诚信、透明的原则，不得为获取不正当的利益，损害国家、集体和对方利益。</w:t>
      </w:r>
    </w:p>
    <w:p>
      <w:pPr>
        <w:keepNext w:val="0"/>
        <w:keepLines w:val="0"/>
        <w:pageBreakBefore w:val="0"/>
        <w:widowControl/>
        <w:kinsoku/>
        <w:wordWrap/>
        <w:overflowPunct/>
        <w:topLinePunct w:val="0"/>
        <w:autoSpaceDE/>
        <w:autoSpaceDN/>
        <w:bidi w:val="0"/>
        <w:adjustRightInd w:val="0"/>
        <w:snapToGrid w:val="0"/>
        <w:spacing w:after="0" w:line="336" w:lineRule="auto"/>
        <w:jc w:val="both"/>
        <w:textAlignment w:val="auto"/>
        <w:rPr>
          <w:rFonts w:hint="eastAsia"/>
        </w:rPr>
      </w:pPr>
      <w:r>
        <w:rPr>
          <w:rFonts w:hint="eastAsia"/>
        </w:rPr>
        <w:t>（四）发现对方在业务活动中有违规、违纪、违法行为的，应及时制止并提醒对方，情节严重的，应向其上级主管部门或纪检监察、司法等有关机关举报。</w:t>
      </w:r>
    </w:p>
    <w:p>
      <w:pPr>
        <w:keepNext w:val="0"/>
        <w:keepLines w:val="0"/>
        <w:pageBreakBefore w:val="0"/>
        <w:widowControl/>
        <w:kinsoku/>
        <w:wordWrap/>
        <w:overflowPunct/>
        <w:topLinePunct w:val="0"/>
        <w:autoSpaceDE/>
        <w:autoSpaceDN/>
        <w:bidi w:val="0"/>
        <w:adjustRightInd w:val="0"/>
        <w:snapToGrid w:val="0"/>
        <w:spacing w:after="0" w:line="336" w:lineRule="auto"/>
        <w:jc w:val="both"/>
        <w:textAlignment w:val="auto"/>
        <w:rPr>
          <w:rFonts w:hint="eastAsia"/>
          <w:b/>
          <w:bCs/>
        </w:rPr>
      </w:pPr>
      <w:r>
        <w:rPr>
          <w:rFonts w:hint="eastAsia"/>
          <w:b/>
          <w:bCs/>
        </w:rPr>
        <w:t>第二条  甲方的责任</w:t>
      </w:r>
    </w:p>
    <w:p>
      <w:pPr>
        <w:keepNext w:val="0"/>
        <w:keepLines w:val="0"/>
        <w:pageBreakBefore w:val="0"/>
        <w:widowControl/>
        <w:kinsoku/>
        <w:wordWrap/>
        <w:overflowPunct/>
        <w:topLinePunct w:val="0"/>
        <w:autoSpaceDE/>
        <w:autoSpaceDN/>
        <w:bidi w:val="0"/>
        <w:adjustRightInd w:val="0"/>
        <w:snapToGrid w:val="0"/>
        <w:spacing w:after="0" w:line="336" w:lineRule="auto"/>
        <w:jc w:val="both"/>
        <w:textAlignment w:val="auto"/>
        <w:rPr>
          <w:rFonts w:hint="eastAsia"/>
        </w:rPr>
      </w:pPr>
      <w:r>
        <w:rPr>
          <w:rFonts w:hint="eastAsia"/>
        </w:rPr>
        <w:t>应与乙方保持正常的业务交往，按照有关党纪常规要求、法律法规和程序开展业务工作，廉洁从业，并遵守以下规定：</w:t>
      </w:r>
    </w:p>
    <w:p>
      <w:pPr>
        <w:keepNext w:val="0"/>
        <w:keepLines w:val="0"/>
        <w:pageBreakBefore w:val="0"/>
        <w:widowControl/>
        <w:kinsoku/>
        <w:wordWrap/>
        <w:overflowPunct/>
        <w:topLinePunct w:val="0"/>
        <w:autoSpaceDE/>
        <w:autoSpaceDN/>
        <w:bidi w:val="0"/>
        <w:adjustRightInd w:val="0"/>
        <w:snapToGrid w:val="0"/>
        <w:spacing w:after="0" w:line="336" w:lineRule="auto"/>
        <w:jc w:val="both"/>
        <w:textAlignment w:val="auto"/>
        <w:rPr>
          <w:rFonts w:hint="eastAsia"/>
        </w:rPr>
      </w:pPr>
      <w:r>
        <w:rPr>
          <w:rFonts w:hint="eastAsia"/>
        </w:rPr>
        <w:t>（一）不得以任何理由向乙方工作人员赠送礼金、有价证券、贵重物品和回扣、好处费、感谢费等 。</w:t>
      </w:r>
    </w:p>
    <w:p>
      <w:pPr>
        <w:keepNext w:val="0"/>
        <w:keepLines w:val="0"/>
        <w:pageBreakBefore w:val="0"/>
        <w:widowControl/>
        <w:kinsoku/>
        <w:wordWrap/>
        <w:overflowPunct/>
        <w:topLinePunct w:val="0"/>
        <w:autoSpaceDE/>
        <w:autoSpaceDN/>
        <w:bidi w:val="0"/>
        <w:adjustRightInd w:val="0"/>
        <w:snapToGrid w:val="0"/>
        <w:spacing w:after="0" w:line="336" w:lineRule="auto"/>
        <w:jc w:val="both"/>
        <w:textAlignment w:val="auto"/>
        <w:rPr>
          <w:rFonts w:hint="eastAsia"/>
        </w:rPr>
      </w:pPr>
      <w:r>
        <w:rPr>
          <w:rFonts w:hint="eastAsia"/>
        </w:rPr>
        <w:t>（二）不得以任何理由为乙方工作人员报销应由其个人支付的费用。</w:t>
      </w:r>
    </w:p>
    <w:p>
      <w:pPr>
        <w:keepNext w:val="0"/>
        <w:keepLines w:val="0"/>
        <w:pageBreakBefore w:val="0"/>
        <w:widowControl/>
        <w:kinsoku/>
        <w:wordWrap/>
        <w:overflowPunct/>
        <w:topLinePunct w:val="0"/>
        <w:autoSpaceDE/>
        <w:autoSpaceDN/>
        <w:bidi w:val="0"/>
        <w:adjustRightInd w:val="0"/>
        <w:snapToGrid w:val="0"/>
        <w:spacing w:after="0" w:line="336" w:lineRule="auto"/>
        <w:jc w:val="both"/>
        <w:textAlignment w:val="auto"/>
        <w:rPr>
          <w:rFonts w:hint="eastAsia"/>
        </w:rPr>
      </w:pPr>
      <w:r>
        <w:rPr>
          <w:rFonts w:hint="eastAsia"/>
        </w:rPr>
        <w:t>（三）不得为乙方工作人员的配偶、子女安排工作以及出国（境）、旅游等提供方便。</w:t>
      </w:r>
    </w:p>
    <w:p>
      <w:pPr>
        <w:keepNext w:val="0"/>
        <w:keepLines w:val="0"/>
        <w:pageBreakBefore w:val="0"/>
        <w:widowControl/>
        <w:kinsoku/>
        <w:wordWrap/>
        <w:overflowPunct/>
        <w:topLinePunct w:val="0"/>
        <w:autoSpaceDE/>
        <w:autoSpaceDN/>
        <w:bidi w:val="0"/>
        <w:adjustRightInd w:val="0"/>
        <w:snapToGrid w:val="0"/>
        <w:spacing w:after="0" w:line="336" w:lineRule="auto"/>
        <w:jc w:val="both"/>
        <w:textAlignment w:val="auto"/>
        <w:rPr>
          <w:rFonts w:hint="eastAsia"/>
        </w:rPr>
      </w:pPr>
      <w:r>
        <w:rPr>
          <w:rFonts w:hint="eastAsia"/>
        </w:rPr>
        <w:t>（四）不得以任何理由邀请乙方工作人员参加有可能影响公正执行公务的宴请、健身、娱乐等活动。</w:t>
      </w:r>
    </w:p>
    <w:p>
      <w:pPr>
        <w:keepNext w:val="0"/>
        <w:keepLines w:val="0"/>
        <w:pageBreakBefore w:val="0"/>
        <w:widowControl/>
        <w:kinsoku/>
        <w:wordWrap/>
        <w:overflowPunct/>
        <w:topLinePunct w:val="0"/>
        <w:autoSpaceDE/>
        <w:autoSpaceDN/>
        <w:bidi w:val="0"/>
        <w:adjustRightInd w:val="0"/>
        <w:snapToGrid w:val="0"/>
        <w:spacing w:after="0" w:line="336" w:lineRule="auto"/>
        <w:jc w:val="both"/>
        <w:textAlignment w:val="auto"/>
        <w:rPr>
          <w:rFonts w:hint="eastAsia"/>
        </w:rPr>
      </w:pPr>
      <w:r>
        <w:rPr>
          <w:rFonts w:hint="eastAsia"/>
        </w:rPr>
        <w:t>（五）甲方不得以答谢为由，向乙方提供各种形式的利益或者回报。</w:t>
      </w:r>
    </w:p>
    <w:p>
      <w:pPr>
        <w:keepNext w:val="0"/>
        <w:keepLines w:val="0"/>
        <w:pageBreakBefore w:val="0"/>
        <w:widowControl/>
        <w:kinsoku/>
        <w:wordWrap/>
        <w:overflowPunct/>
        <w:topLinePunct w:val="0"/>
        <w:autoSpaceDE/>
        <w:autoSpaceDN/>
        <w:bidi w:val="0"/>
        <w:adjustRightInd w:val="0"/>
        <w:snapToGrid w:val="0"/>
        <w:spacing w:after="0" w:line="336" w:lineRule="auto"/>
        <w:jc w:val="both"/>
        <w:textAlignment w:val="auto"/>
        <w:rPr>
          <w:rFonts w:hint="eastAsia"/>
          <w:b/>
          <w:bCs/>
        </w:rPr>
      </w:pPr>
      <w:r>
        <w:rPr>
          <w:rFonts w:hint="eastAsia"/>
          <w:b/>
          <w:bCs/>
        </w:rPr>
        <w:t>第三条  乙方的责任</w:t>
      </w:r>
    </w:p>
    <w:p>
      <w:pPr>
        <w:keepNext w:val="0"/>
        <w:keepLines w:val="0"/>
        <w:pageBreakBefore w:val="0"/>
        <w:widowControl/>
        <w:kinsoku/>
        <w:wordWrap/>
        <w:overflowPunct/>
        <w:topLinePunct w:val="0"/>
        <w:autoSpaceDE/>
        <w:autoSpaceDN/>
        <w:bidi w:val="0"/>
        <w:adjustRightInd w:val="0"/>
        <w:snapToGrid w:val="0"/>
        <w:spacing w:after="0" w:line="336" w:lineRule="auto"/>
        <w:jc w:val="both"/>
        <w:textAlignment w:val="auto"/>
        <w:rPr>
          <w:rFonts w:hint="eastAsia"/>
        </w:rPr>
      </w:pPr>
      <w:r>
        <w:rPr>
          <w:rFonts w:hint="eastAsia"/>
        </w:rPr>
        <w:t>乙方从事项目推进的工作人员，包括项目推进担当及各级管理人员在项目推进中应遵守以下规定：</w:t>
      </w:r>
    </w:p>
    <w:p>
      <w:pPr>
        <w:keepNext w:val="0"/>
        <w:keepLines w:val="0"/>
        <w:pageBreakBefore w:val="0"/>
        <w:widowControl/>
        <w:kinsoku/>
        <w:wordWrap/>
        <w:overflowPunct/>
        <w:topLinePunct w:val="0"/>
        <w:autoSpaceDE/>
        <w:autoSpaceDN/>
        <w:bidi w:val="0"/>
        <w:adjustRightInd w:val="0"/>
        <w:snapToGrid w:val="0"/>
        <w:spacing w:after="0" w:line="336" w:lineRule="auto"/>
        <w:jc w:val="both"/>
        <w:textAlignment w:val="auto"/>
        <w:rPr>
          <w:rFonts w:hint="eastAsia"/>
        </w:rPr>
      </w:pPr>
      <w:r>
        <w:rPr>
          <w:rFonts w:hint="eastAsia"/>
        </w:rPr>
        <w:t>（一）不得向甲方索要或接受乙方回扣、礼金、有价证券、贵重物品和好处费、感谢费等 。</w:t>
      </w:r>
    </w:p>
    <w:p>
      <w:pPr>
        <w:keepNext w:val="0"/>
        <w:keepLines w:val="0"/>
        <w:pageBreakBefore w:val="0"/>
        <w:widowControl/>
        <w:kinsoku/>
        <w:wordWrap/>
        <w:overflowPunct/>
        <w:topLinePunct w:val="0"/>
        <w:autoSpaceDE/>
        <w:autoSpaceDN/>
        <w:bidi w:val="0"/>
        <w:adjustRightInd w:val="0"/>
        <w:snapToGrid w:val="0"/>
        <w:spacing w:after="0" w:line="336" w:lineRule="auto"/>
        <w:jc w:val="both"/>
        <w:textAlignment w:val="auto"/>
        <w:rPr>
          <w:rFonts w:hint="eastAsia"/>
        </w:rPr>
      </w:pPr>
      <w:r>
        <w:rPr>
          <w:rFonts w:hint="eastAsia"/>
        </w:rPr>
        <w:t>（二）不得在甲方报销任何应由其个人支付的费用。</w:t>
      </w:r>
    </w:p>
    <w:p>
      <w:pPr>
        <w:keepNext w:val="0"/>
        <w:keepLines w:val="0"/>
        <w:pageBreakBefore w:val="0"/>
        <w:widowControl/>
        <w:kinsoku/>
        <w:wordWrap/>
        <w:overflowPunct/>
        <w:topLinePunct w:val="0"/>
        <w:autoSpaceDE/>
        <w:autoSpaceDN/>
        <w:bidi w:val="0"/>
        <w:adjustRightInd w:val="0"/>
        <w:snapToGrid w:val="0"/>
        <w:spacing w:after="0" w:line="336" w:lineRule="auto"/>
        <w:jc w:val="both"/>
        <w:textAlignment w:val="auto"/>
        <w:rPr>
          <w:rFonts w:hint="eastAsia"/>
        </w:rPr>
      </w:pPr>
      <w:r>
        <w:rPr>
          <w:rFonts w:hint="eastAsia"/>
        </w:rPr>
        <w:t>（三）不得要求或接受甲方为其配偶、子女安排工作以及出国（境）、旅游等提供方便。</w:t>
      </w:r>
    </w:p>
    <w:p>
      <w:pPr>
        <w:keepNext w:val="0"/>
        <w:keepLines w:val="0"/>
        <w:pageBreakBefore w:val="0"/>
        <w:widowControl/>
        <w:kinsoku/>
        <w:wordWrap/>
        <w:overflowPunct/>
        <w:topLinePunct w:val="0"/>
        <w:autoSpaceDE/>
        <w:autoSpaceDN/>
        <w:bidi w:val="0"/>
        <w:adjustRightInd w:val="0"/>
        <w:snapToGrid w:val="0"/>
        <w:spacing w:after="0" w:line="336" w:lineRule="auto"/>
        <w:jc w:val="both"/>
        <w:textAlignment w:val="auto"/>
        <w:rPr>
          <w:rFonts w:hint="eastAsia"/>
        </w:rPr>
      </w:pPr>
      <w:r>
        <w:rPr>
          <w:rFonts w:hint="eastAsia"/>
        </w:rPr>
        <w:t>（四）不得参加有可能影响公正执行公务的甲方的宴请、健身和娱乐等活动。</w:t>
      </w:r>
    </w:p>
    <w:p>
      <w:pPr>
        <w:keepNext w:val="0"/>
        <w:keepLines w:val="0"/>
        <w:pageBreakBefore w:val="0"/>
        <w:widowControl/>
        <w:kinsoku/>
        <w:wordWrap/>
        <w:overflowPunct/>
        <w:topLinePunct w:val="0"/>
        <w:autoSpaceDE/>
        <w:autoSpaceDN/>
        <w:bidi w:val="0"/>
        <w:adjustRightInd w:val="0"/>
        <w:snapToGrid w:val="0"/>
        <w:spacing w:after="0" w:line="336" w:lineRule="auto"/>
        <w:jc w:val="both"/>
        <w:textAlignment w:val="auto"/>
        <w:rPr>
          <w:rFonts w:hint="eastAsia"/>
        </w:rPr>
      </w:pPr>
      <w:r>
        <w:rPr>
          <w:rFonts w:hint="eastAsia"/>
        </w:rPr>
        <w:t>（五）不得向甲方介绍或推荐其配偶、子女及其他亲属参与甲方同乙方合作项目有关的经济活动。</w:t>
      </w:r>
    </w:p>
    <w:p>
      <w:pPr>
        <w:keepNext w:val="0"/>
        <w:keepLines w:val="0"/>
        <w:pageBreakBefore w:val="0"/>
        <w:widowControl/>
        <w:kinsoku/>
        <w:wordWrap/>
        <w:overflowPunct/>
        <w:topLinePunct w:val="0"/>
        <w:autoSpaceDE/>
        <w:autoSpaceDN/>
        <w:bidi w:val="0"/>
        <w:adjustRightInd w:val="0"/>
        <w:snapToGrid w:val="0"/>
        <w:spacing w:after="0" w:line="336" w:lineRule="auto"/>
        <w:jc w:val="both"/>
        <w:textAlignment w:val="auto"/>
        <w:rPr>
          <w:rFonts w:hint="eastAsia"/>
        </w:rPr>
      </w:pPr>
      <w:r>
        <w:rPr>
          <w:rFonts w:hint="eastAsia"/>
        </w:rPr>
        <w:t>（六）乙方不得以项目合作为由，要求甲方提供相关利益或回报。</w:t>
      </w:r>
    </w:p>
    <w:p>
      <w:pPr>
        <w:keepNext w:val="0"/>
        <w:keepLines w:val="0"/>
        <w:pageBreakBefore w:val="0"/>
        <w:widowControl/>
        <w:kinsoku/>
        <w:wordWrap/>
        <w:overflowPunct/>
        <w:topLinePunct w:val="0"/>
        <w:autoSpaceDE/>
        <w:autoSpaceDN/>
        <w:bidi w:val="0"/>
        <w:adjustRightInd w:val="0"/>
        <w:snapToGrid w:val="0"/>
        <w:spacing w:after="0" w:line="336" w:lineRule="auto"/>
        <w:jc w:val="both"/>
        <w:textAlignment w:val="auto"/>
        <w:rPr>
          <w:rFonts w:hint="eastAsia"/>
          <w:b/>
          <w:bCs/>
        </w:rPr>
      </w:pPr>
      <w:r>
        <w:rPr>
          <w:rFonts w:hint="eastAsia"/>
          <w:b/>
          <w:bCs/>
        </w:rPr>
        <w:t>第四条  违规责任</w:t>
      </w:r>
    </w:p>
    <w:p>
      <w:pPr>
        <w:keepNext w:val="0"/>
        <w:keepLines w:val="0"/>
        <w:pageBreakBefore w:val="0"/>
        <w:widowControl/>
        <w:kinsoku/>
        <w:wordWrap/>
        <w:overflowPunct/>
        <w:topLinePunct w:val="0"/>
        <w:autoSpaceDE/>
        <w:autoSpaceDN/>
        <w:bidi w:val="0"/>
        <w:adjustRightInd w:val="0"/>
        <w:snapToGrid w:val="0"/>
        <w:spacing w:after="0" w:line="336" w:lineRule="auto"/>
        <w:jc w:val="both"/>
        <w:textAlignment w:val="auto"/>
        <w:rPr>
          <w:rFonts w:hint="eastAsia"/>
        </w:rPr>
      </w:pPr>
      <w:r>
        <w:rPr>
          <w:rFonts w:hint="eastAsia"/>
        </w:rPr>
        <w:t>（一）乙方工作人员有违反本承诺第一、三条行为的，按照管理权限，依据有关法律法规和党纪常规给予党纪、政纪处分或组织处理；涉嫌犯罪的，移交司法机关追究刑事责任。</w:t>
      </w:r>
    </w:p>
    <w:p>
      <w:pPr>
        <w:keepNext w:val="0"/>
        <w:keepLines w:val="0"/>
        <w:pageBreakBefore w:val="0"/>
        <w:widowControl/>
        <w:kinsoku/>
        <w:wordWrap/>
        <w:overflowPunct/>
        <w:topLinePunct w:val="0"/>
        <w:autoSpaceDE/>
        <w:autoSpaceDN/>
        <w:bidi w:val="0"/>
        <w:adjustRightInd w:val="0"/>
        <w:snapToGrid w:val="0"/>
        <w:spacing w:after="0" w:line="336" w:lineRule="auto"/>
        <w:jc w:val="both"/>
        <w:textAlignment w:val="auto"/>
        <w:rPr>
          <w:rFonts w:hint="eastAsia"/>
        </w:rPr>
      </w:pPr>
      <w:r>
        <w:rPr>
          <w:rFonts w:hint="eastAsia"/>
        </w:rPr>
        <w:t>（二）甲方工作员有违反本承诺第一、二条行为的，按照管理权限，依据有关法律法规和规定给予相应处理； 甲方获取的不正当利益应当返还乙方；涉嫌犯罪的，移交司法机关追究刑事责任；给乙方造成经济损失的，应予以全额赔偿。</w:t>
      </w:r>
    </w:p>
    <w:p>
      <w:pPr>
        <w:keepNext w:val="0"/>
        <w:keepLines w:val="0"/>
        <w:pageBreakBefore w:val="0"/>
        <w:widowControl/>
        <w:kinsoku/>
        <w:wordWrap/>
        <w:overflowPunct/>
        <w:topLinePunct w:val="0"/>
        <w:autoSpaceDE/>
        <w:autoSpaceDN/>
        <w:bidi w:val="0"/>
        <w:adjustRightInd w:val="0"/>
        <w:snapToGrid w:val="0"/>
        <w:spacing w:after="0" w:line="336" w:lineRule="auto"/>
        <w:jc w:val="both"/>
        <w:textAlignment w:val="auto"/>
        <w:rPr>
          <w:rFonts w:hint="eastAsia"/>
        </w:rPr>
      </w:pPr>
      <w:r>
        <w:rPr>
          <w:rFonts w:hint="eastAsia"/>
        </w:rPr>
        <w:t>（三）甲方有违反本承诺的，乙方有权在一至三年内拒绝甲方进入乙方工程建设市场、相关服务项目的投标范围；甲方被司法机关立案查处的，乙方有权立即解除合同，由此造成的损失由甲方承担。</w:t>
      </w:r>
    </w:p>
    <w:p>
      <w:pPr>
        <w:keepNext w:val="0"/>
        <w:keepLines w:val="0"/>
        <w:pageBreakBefore w:val="0"/>
        <w:widowControl/>
        <w:kinsoku/>
        <w:wordWrap/>
        <w:overflowPunct/>
        <w:topLinePunct w:val="0"/>
        <w:autoSpaceDE/>
        <w:autoSpaceDN/>
        <w:bidi w:val="0"/>
        <w:adjustRightInd w:val="0"/>
        <w:snapToGrid w:val="0"/>
        <w:spacing w:after="0" w:line="336" w:lineRule="auto"/>
        <w:jc w:val="both"/>
        <w:textAlignment w:val="auto"/>
        <w:rPr>
          <w:rFonts w:hint="eastAsia"/>
          <w:b/>
          <w:bCs/>
        </w:rPr>
      </w:pPr>
      <w:r>
        <w:rPr>
          <w:rFonts w:hint="eastAsia"/>
          <w:b/>
          <w:bCs/>
        </w:rPr>
        <w:t>二、信访指南</w:t>
      </w:r>
    </w:p>
    <w:p>
      <w:pPr>
        <w:keepNext w:val="0"/>
        <w:keepLines w:val="0"/>
        <w:pageBreakBefore w:val="0"/>
        <w:widowControl/>
        <w:kinsoku/>
        <w:wordWrap/>
        <w:overflowPunct/>
        <w:topLinePunct w:val="0"/>
        <w:autoSpaceDE/>
        <w:autoSpaceDN/>
        <w:bidi w:val="0"/>
        <w:adjustRightInd w:val="0"/>
        <w:snapToGrid w:val="0"/>
        <w:spacing w:after="0" w:line="336" w:lineRule="auto"/>
        <w:jc w:val="both"/>
        <w:textAlignment w:val="auto"/>
        <w:rPr>
          <w:rFonts w:hint="eastAsia"/>
        </w:rPr>
      </w:pPr>
      <w:r>
        <w:rPr>
          <w:rFonts w:hint="eastAsia"/>
        </w:rPr>
        <w:t>为营造风清气正的文化氛围，共同推进“廉洁为本”建设，乙方欢迎甲方对其各级部门、各级领导干部、党员和员工进行监督，发现违纪违法线索，请向乙方纪委举报。</w:t>
      </w:r>
    </w:p>
    <w:p>
      <w:pPr>
        <w:keepNext w:val="0"/>
        <w:keepLines w:val="0"/>
        <w:pageBreakBefore w:val="0"/>
        <w:widowControl/>
        <w:kinsoku/>
        <w:wordWrap/>
        <w:overflowPunct/>
        <w:topLinePunct w:val="0"/>
        <w:autoSpaceDE/>
        <w:autoSpaceDN/>
        <w:bidi w:val="0"/>
        <w:adjustRightInd w:val="0"/>
        <w:snapToGrid w:val="0"/>
        <w:spacing w:after="0" w:line="336" w:lineRule="auto"/>
        <w:jc w:val="both"/>
        <w:textAlignment w:val="auto"/>
        <w:rPr>
          <w:rFonts w:hint="eastAsia"/>
        </w:rPr>
      </w:pPr>
      <w:r>
        <w:rPr>
          <w:rFonts w:hint="eastAsia"/>
        </w:rPr>
        <w:t>（一）受理范围</w:t>
      </w:r>
    </w:p>
    <w:p>
      <w:pPr>
        <w:keepNext w:val="0"/>
        <w:keepLines w:val="0"/>
        <w:pageBreakBefore w:val="0"/>
        <w:widowControl/>
        <w:kinsoku/>
        <w:wordWrap/>
        <w:overflowPunct/>
        <w:topLinePunct w:val="0"/>
        <w:autoSpaceDE/>
        <w:autoSpaceDN/>
        <w:bidi w:val="0"/>
        <w:adjustRightInd w:val="0"/>
        <w:snapToGrid w:val="0"/>
        <w:spacing w:after="0" w:line="336" w:lineRule="auto"/>
        <w:jc w:val="both"/>
        <w:textAlignment w:val="auto"/>
        <w:rPr>
          <w:rFonts w:hint="eastAsia"/>
        </w:rPr>
      </w:pPr>
      <w:r>
        <w:rPr>
          <w:rFonts w:hint="eastAsia"/>
        </w:rPr>
        <w:t>1.对乙方各级部门、各级领导干部、党员和员工违反党纪政纪法纪行为的举报。</w:t>
      </w:r>
    </w:p>
    <w:p>
      <w:pPr>
        <w:keepNext w:val="0"/>
        <w:keepLines w:val="0"/>
        <w:pageBreakBefore w:val="0"/>
        <w:widowControl/>
        <w:kinsoku/>
        <w:wordWrap/>
        <w:overflowPunct/>
        <w:topLinePunct w:val="0"/>
        <w:autoSpaceDE/>
        <w:autoSpaceDN/>
        <w:bidi w:val="0"/>
        <w:adjustRightInd w:val="0"/>
        <w:snapToGrid w:val="0"/>
        <w:spacing w:after="0" w:line="336" w:lineRule="auto"/>
        <w:jc w:val="both"/>
        <w:textAlignment w:val="auto"/>
        <w:rPr>
          <w:rFonts w:hint="eastAsia"/>
        </w:rPr>
      </w:pPr>
      <w:r>
        <w:rPr>
          <w:rFonts w:hint="eastAsia"/>
        </w:rPr>
        <w:t>2.对乙方党风廉政建设和反腐倡廉工作的批评、建议等。</w:t>
      </w:r>
    </w:p>
    <w:p>
      <w:pPr>
        <w:keepNext w:val="0"/>
        <w:keepLines w:val="0"/>
        <w:pageBreakBefore w:val="0"/>
        <w:widowControl/>
        <w:kinsoku/>
        <w:wordWrap/>
        <w:overflowPunct/>
        <w:topLinePunct w:val="0"/>
        <w:autoSpaceDE/>
        <w:autoSpaceDN/>
        <w:bidi w:val="0"/>
        <w:adjustRightInd w:val="0"/>
        <w:snapToGrid w:val="0"/>
        <w:spacing w:after="0" w:line="336" w:lineRule="auto"/>
        <w:jc w:val="both"/>
        <w:textAlignment w:val="auto"/>
        <w:rPr>
          <w:rFonts w:hint="eastAsia"/>
        </w:rPr>
      </w:pPr>
      <w:r>
        <w:rPr>
          <w:rFonts w:hint="eastAsia"/>
        </w:rPr>
        <w:t>（二）举报须知</w:t>
      </w:r>
    </w:p>
    <w:p>
      <w:pPr>
        <w:keepNext w:val="0"/>
        <w:keepLines w:val="0"/>
        <w:pageBreakBefore w:val="0"/>
        <w:widowControl/>
        <w:kinsoku/>
        <w:wordWrap/>
        <w:overflowPunct/>
        <w:topLinePunct w:val="0"/>
        <w:autoSpaceDE/>
        <w:autoSpaceDN/>
        <w:bidi w:val="0"/>
        <w:adjustRightInd w:val="0"/>
        <w:snapToGrid w:val="0"/>
        <w:spacing w:after="0" w:line="336" w:lineRule="auto"/>
        <w:jc w:val="both"/>
        <w:textAlignment w:val="auto"/>
        <w:rPr>
          <w:rFonts w:hint="eastAsia"/>
        </w:rPr>
      </w:pPr>
      <w:r>
        <w:rPr>
          <w:rFonts w:hint="eastAsia"/>
        </w:rPr>
        <w:t>1.举报人应对所举报的问题真实性负责。对借举报故意捏造事实、诬告陷害他人的或者以举报为名制作事端，干扰甲方正常生产、经营工作及纪检监察部门正常工作的，依照有关规定严肃处理。</w:t>
      </w:r>
    </w:p>
    <w:p>
      <w:pPr>
        <w:keepNext w:val="0"/>
        <w:keepLines w:val="0"/>
        <w:pageBreakBefore w:val="0"/>
        <w:widowControl/>
        <w:kinsoku/>
        <w:wordWrap/>
        <w:overflowPunct/>
        <w:topLinePunct w:val="0"/>
        <w:autoSpaceDE/>
        <w:autoSpaceDN/>
        <w:bidi w:val="0"/>
        <w:adjustRightInd w:val="0"/>
        <w:snapToGrid w:val="0"/>
        <w:spacing w:after="0" w:line="336" w:lineRule="auto"/>
        <w:jc w:val="both"/>
        <w:textAlignment w:val="auto"/>
        <w:rPr>
          <w:rFonts w:hint="eastAsia"/>
        </w:rPr>
      </w:pPr>
      <w:r>
        <w:rPr>
          <w:rFonts w:hint="eastAsia"/>
        </w:rPr>
        <w:t>2.提倡实名举报，请提供准确的联系方式及相关证据。对认定为实名举报的，优先办理，及时回复。</w:t>
      </w:r>
    </w:p>
    <w:p>
      <w:pPr>
        <w:keepNext w:val="0"/>
        <w:keepLines w:val="0"/>
        <w:pageBreakBefore w:val="0"/>
        <w:widowControl/>
        <w:kinsoku/>
        <w:wordWrap/>
        <w:overflowPunct/>
        <w:topLinePunct w:val="0"/>
        <w:autoSpaceDE/>
        <w:autoSpaceDN/>
        <w:bidi w:val="0"/>
        <w:adjustRightInd w:val="0"/>
        <w:snapToGrid w:val="0"/>
        <w:spacing w:after="0" w:line="336" w:lineRule="auto"/>
        <w:jc w:val="both"/>
        <w:textAlignment w:val="auto"/>
        <w:rPr>
          <w:rFonts w:hint="eastAsia"/>
        </w:rPr>
      </w:pPr>
      <w:r>
        <w:rPr>
          <w:rFonts w:hint="eastAsia"/>
        </w:rPr>
        <w:t>（三）举报方式</w:t>
      </w:r>
    </w:p>
    <w:p>
      <w:pPr>
        <w:keepNext w:val="0"/>
        <w:keepLines w:val="0"/>
        <w:pageBreakBefore w:val="0"/>
        <w:widowControl/>
        <w:kinsoku/>
        <w:wordWrap/>
        <w:overflowPunct/>
        <w:topLinePunct w:val="0"/>
        <w:autoSpaceDE/>
        <w:autoSpaceDN/>
        <w:bidi w:val="0"/>
        <w:adjustRightInd w:val="0"/>
        <w:snapToGrid w:val="0"/>
        <w:spacing w:after="0" w:line="336" w:lineRule="auto"/>
        <w:jc w:val="both"/>
        <w:textAlignment w:val="auto"/>
        <w:rPr>
          <w:rFonts w:hint="eastAsia"/>
        </w:rPr>
      </w:pPr>
      <w:r>
        <w:rPr>
          <w:rFonts w:hint="eastAsia"/>
        </w:rPr>
        <w:t>举报电话：</w:t>
      </w:r>
    </w:p>
    <w:p>
      <w:pPr>
        <w:keepNext w:val="0"/>
        <w:keepLines w:val="0"/>
        <w:pageBreakBefore w:val="0"/>
        <w:widowControl/>
        <w:kinsoku/>
        <w:wordWrap/>
        <w:overflowPunct/>
        <w:topLinePunct w:val="0"/>
        <w:autoSpaceDE/>
        <w:autoSpaceDN/>
        <w:bidi w:val="0"/>
        <w:adjustRightInd w:val="0"/>
        <w:snapToGrid w:val="0"/>
        <w:spacing w:after="0" w:line="336" w:lineRule="auto"/>
        <w:jc w:val="both"/>
        <w:textAlignment w:val="auto"/>
        <w:rPr>
          <w:rFonts w:hint="eastAsia"/>
        </w:rPr>
      </w:pPr>
      <w:r>
        <w:rPr>
          <w:rFonts w:hint="eastAsia"/>
        </w:rPr>
        <w:t>联络部门：</w:t>
      </w:r>
    </w:p>
    <w:p>
      <w:pPr>
        <w:keepNext w:val="0"/>
        <w:keepLines w:val="0"/>
        <w:pageBreakBefore w:val="0"/>
        <w:widowControl/>
        <w:kinsoku/>
        <w:wordWrap/>
        <w:overflowPunct/>
        <w:topLinePunct w:val="0"/>
        <w:autoSpaceDE/>
        <w:autoSpaceDN/>
        <w:bidi w:val="0"/>
        <w:adjustRightInd w:val="0"/>
        <w:snapToGrid w:val="0"/>
        <w:spacing w:after="0" w:line="336" w:lineRule="auto"/>
        <w:jc w:val="both"/>
        <w:textAlignment w:val="auto"/>
        <w:rPr>
          <w:rFonts w:hint="eastAsia"/>
        </w:rPr>
      </w:pPr>
      <w:r>
        <w:rPr>
          <w:rFonts w:hint="eastAsia"/>
        </w:rPr>
        <w:t>举报邮箱：</w:t>
      </w:r>
    </w:p>
    <w:p>
      <w:pPr>
        <w:keepNext w:val="0"/>
        <w:keepLines w:val="0"/>
        <w:pageBreakBefore w:val="0"/>
        <w:widowControl/>
        <w:kinsoku/>
        <w:wordWrap/>
        <w:overflowPunct/>
        <w:topLinePunct w:val="0"/>
        <w:autoSpaceDE/>
        <w:autoSpaceDN/>
        <w:bidi w:val="0"/>
        <w:adjustRightInd w:val="0"/>
        <w:snapToGrid w:val="0"/>
        <w:spacing w:after="0" w:line="336" w:lineRule="auto"/>
        <w:jc w:val="both"/>
        <w:textAlignment w:val="auto"/>
        <w:rPr>
          <w:rFonts w:hint="eastAsia"/>
        </w:rPr>
      </w:pPr>
      <w:r>
        <w:rPr>
          <w:rFonts w:hint="eastAsia"/>
        </w:rPr>
        <w:t>（以下无正文）</w:t>
      </w:r>
    </w:p>
    <w:p>
      <w:pPr>
        <w:keepNext w:val="0"/>
        <w:keepLines w:val="0"/>
        <w:pageBreakBefore w:val="0"/>
        <w:widowControl/>
        <w:kinsoku/>
        <w:wordWrap/>
        <w:overflowPunct/>
        <w:topLinePunct w:val="0"/>
        <w:autoSpaceDE/>
        <w:autoSpaceDN/>
        <w:bidi w:val="0"/>
        <w:adjustRightInd w:val="0"/>
        <w:snapToGrid w:val="0"/>
        <w:spacing w:after="0" w:line="336" w:lineRule="auto"/>
        <w:jc w:val="both"/>
        <w:textAlignment w:val="auto"/>
        <w:rPr>
          <w:rFonts w:hint="eastAsia"/>
        </w:rPr>
      </w:pPr>
    </w:p>
    <w:p>
      <w:pPr>
        <w:keepNext w:val="0"/>
        <w:keepLines w:val="0"/>
        <w:pageBreakBefore w:val="0"/>
        <w:widowControl/>
        <w:kinsoku/>
        <w:wordWrap/>
        <w:overflowPunct/>
        <w:topLinePunct w:val="0"/>
        <w:autoSpaceDE/>
        <w:autoSpaceDN/>
        <w:bidi w:val="0"/>
        <w:adjustRightInd w:val="0"/>
        <w:snapToGrid w:val="0"/>
        <w:spacing w:after="0" w:line="336" w:lineRule="auto"/>
        <w:jc w:val="both"/>
        <w:textAlignment w:val="auto"/>
        <w:rPr>
          <w:rFonts w:hint="eastAsia"/>
        </w:rPr>
      </w:pPr>
      <w:r>
        <w:rPr>
          <w:rFonts w:hint="eastAsia"/>
        </w:rPr>
        <w:t xml:space="preserve">甲方：（公章）                 </w:t>
      </w:r>
      <w:r>
        <w:rPr>
          <w:rFonts w:hint="eastAsia"/>
          <w:lang w:val="en-US" w:eastAsia="zh-CN"/>
        </w:rPr>
        <w:t xml:space="preserve">                        </w:t>
      </w:r>
      <w:r>
        <w:rPr>
          <w:rFonts w:hint="eastAsia"/>
        </w:rPr>
        <w:t xml:space="preserve">   乙方：（公章）</w:t>
      </w:r>
    </w:p>
    <w:p>
      <w:pPr>
        <w:keepNext w:val="0"/>
        <w:keepLines w:val="0"/>
        <w:pageBreakBefore w:val="0"/>
        <w:widowControl/>
        <w:kinsoku/>
        <w:wordWrap/>
        <w:overflowPunct/>
        <w:topLinePunct w:val="0"/>
        <w:autoSpaceDE/>
        <w:autoSpaceDN/>
        <w:bidi w:val="0"/>
        <w:adjustRightInd w:val="0"/>
        <w:snapToGrid w:val="0"/>
        <w:spacing w:after="0" w:line="336" w:lineRule="auto"/>
        <w:jc w:val="both"/>
        <w:textAlignment w:val="auto"/>
        <w:rPr>
          <w:rFonts w:hint="eastAsia"/>
        </w:rPr>
      </w:pPr>
      <w:r>
        <w:rPr>
          <w:rFonts w:hint="eastAsia"/>
        </w:rPr>
        <w:t xml:space="preserve">           </w:t>
      </w:r>
    </w:p>
    <w:p>
      <w:pPr>
        <w:keepNext w:val="0"/>
        <w:keepLines w:val="0"/>
        <w:pageBreakBefore w:val="0"/>
        <w:widowControl/>
        <w:kinsoku/>
        <w:wordWrap/>
        <w:overflowPunct/>
        <w:topLinePunct w:val="0"/>
        <w:autoSpaceDE/>
        <w:autoSpaceDN/>
        <w:bidi w:val="0"/>
        <w:adjustRightInd w:val="0"/>
        <w:snapToGrid w:val="0"/>
        <w:spacing w:after="0" w:line="336" w:lineRule="auto"/>
        <w:jc w:val="both"/>
        <w:textAlignment w:val="auto"/>
        <w:rPr>
          <w:rFonts w:hint="eastAsia"/>
        </w:rPr>
      </w:pPr>
      <w:r>
        <w:rPr>
          <w:rFonts w:hint="eastAsia"/>
        </w:rPr>
        <w:t xml:space="preserve">法定代表人（负责人）          </w:t>
      </w:r>
      <w:r>
        <w:rPr>
          <w:rFonts w:hint="eastAsia"/>
          <w:lang w:val="en-US" w:eastAsia="zh-CN"/>
        </w:rPr>
        <w:t xml:space="preserve">                     </w:t>
      </w:r>
      <w:r>
        <w:rPr>
          <w:rFonts w:hint="eastAsia"/>
        </w:rPr>
        <w:t xml:space="preserve">   法定代表人（负责人）</w:t>
      </w:r>
    </w:p>
    <w:p>
      <w:pPr>
        <w:keepNext w:val="0"/>
        <w:keepLines w:val="0"/>
        <w:pageBreakBefore w:val="0"/>
        <w:widowControl/>
        <w:kinsoku/>
        <w:wordWrap/>
        <w:overflowPunct/>
        <w:topLinePunct w:val="0"/>
        <w:autoSpaceDE/>
        <w:autoSpaceDN/>
        <w:bidi w:val="0"/>
        <w:adjustRightInd w:val="0"/>
        <w:snapToGrid w:val="0"/>
        <w:spacing w:after="0" w:line="336" w:lineRule="auto"/>
        <w:jc w:val="both"/>
        <w:textAlignment w:val="auto"/>
        <w:rPr>
          <w:rFonts w:hint="eastAsia"/>
        </w:rPr>
      </w:pPr>
      <w:r>
        <w:rPr>
          <w:rFonts w:hint="eastAsia"/>
        </w:rPr>
        <w:t xml:space="preserve">或授权代表（签字）：           </w:t>
      </w:r>
      <w:r>
        <w:rPr>
          <w:rFonts w:hint="eastAsia"/>
          <w:lang w:val="en-US" w:eastAsia="zh-CN"/>
        </w:rPr>
        <w:t xml:space="preserve">                       </w:t>
      </w:r>
      <w:r>
        <w:rPr>
          <w:rFonts w:hint="eastAsia"/>
        </w:rPr>
        <w:t>或授权代表（签字）：</w:t>
      </w:r>
    </w:p>
    <w:p>
      <w:pPr>
        <w:keepNext w:val="0"/>
        <w:keepLines w:val="0"/>
        <w:pageBreakBefore w:val="0"/>
        <w:widowControl/>
        <w:kinsoku/>
        <w:wordWrap/>
        <w:overflowPunct/>
        <w:topLinePunct w:val="0"/>
        <w:autoSpaceDE/>
        <w:autoSpaceDN/>
        <w:bidi w:val="0"/>
        <w:adjustRightInd w:val="0"/>
        <w:snapToGrid w:val="0"/>
        <w:spacing w:after="0" w:line="336" w:lineRule="auto"/>
        <w:jc w:val="both"/>
        <w:textAlignment w:val="auto"/>
        <w:rPr>
          <w:rFonts w:hint="eastAsia"/>
        </w:rPr>
      </w:pPr>
    </w:p>
    <w:p>
      <w:pPr>
        <w:keepNext w:val="0"/>
        <w:keepLines w:val="0"/>
        <w:pageBreakBefore w:val="0"/>
        <w:widowControl/>
        <w:kinsoku/>
        <w:wordWrap/>
        <w:overflowPunct/>
        <w:topLinePunct w:val="0"/>
        <w:autoSpaceDE/>
        <w:autoSpaceDN/>
        <w:bidi w:val="0"/>
        <w:adjustRightInd w:val="0"/>
        <w:snapToGrid w:val="0"/>
        <w:spacing w:after="0" w:line="336" w:lineRule="auto"/>
        <w:jc w:val="both"/>
        <w:textAlignment w:val="auto"/>
      </w:pPr>
      <w:r>
        <w:rPr>
          <w:rFonts w:hint="eastAsia"/>
        </w:rPr>
        <w:t xml:space="preserve">日期：   年   月   日            </w:t>
      </w:r>
      <w:r>
        <w:rPr>
          <w:rFonts w:hint="eastAsia"/>
          <w:lang w:val="en-US" w:eastAsia="zh-CN"/>
        </w:rPr>
        <w:t xml:space="preserve">                          </w:t>
      </w:r>
      <w:r>
        <w:rPr>
          <w:rFonts w:hint="eastAsia"/>
        </w:rPr>
        <w:t>日期：   年   月   日</w:t>
      </w:r>
    </w:p>
    <w:p/>
    <w:p>
      <w:pPr>
        <w:keepNext w:val="0"/>
        <w:keepLines w:val="0"/>
        <w:pageBreakBefore w:val="0"/>
        <w:widowControl/>
        <w:kinsoku/>
        <w:wordWrap/>
        <w:overflowPunct/>
        <w:topLinePunct w:val="0"/>
        <w:autoSpaceDE/>
        <w:autoSpaceDN/>
        <w:bidi w:val="0"/>
        <w:adjustRightInd w:val="0"/>
        <w:snapToGrid w:val="0"/>
        <w:spacing w:after="0" w:line="336" w:lineRule="auto"/>
        <w:jc w:val="both"/>
        <w:textAlignment w:val="auto"/>
      </w:pPr>
    </w:p>
    <w:sectPr>
      <w:headerReference r:id="rId7" w:type="default"/>
      <w:footerReference r:id="rId8"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monospace">
    <w:altName w:val="Courier New"/>
    <w:panose1 w:val="00000000000000000000"/>
    <w:charset w:val="00"/>
    <w:family w:val="auto"/>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ヒラギノ角ゴ Pro W3">
    <w:altName w:val="MS Gothic"/>
    <w:panose1 w:val="00000000000000000000"/>
    <w:charset w:val="80"/>
    <w:family w:val="auto"/>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102</w:t>
    </w:r>
    <w:r>
      <w:rPr>
        <w:b/>
        <w:sz w:val="24"/>
        <w:szCs w:val="24"/>
      </w:rPr>
      <w:fldChar w:fldCharType="end"/>
    </w: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67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102</w:t>
    </w:r>
    <w:r>
      <w:rPr>
        <w:b/>
        <w:sz w:val="24"/>
        <w:szCs w:val="24"/>
      </w:rPr>
      <w:fldChar w:fldCharType="end"/>
    </w:r>
  </w:p>
  <w:p>
    <w:pPr>
      <w:pStyle w:val="27"/>
      <w:tabs>
        <w:tab w:val="left" w:pos="5715"/>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7085"/>
    </w:sdtPr>
    <w:sdtContent>
      <w:sdt>
        <w:sdtPr>
          <w:id w:val="527086"/>
        </w:sdtPr>
        <w:sdtContent>
          <w:p>
            <w:pPr>
              <w:pStyle w:val="27"/>
              <w:jc w:val="center"/>
            </w:pPr>
            <w:r>
              <w:rPr>
                <w:b/>
                <w:bCs/>
                <w:sz w:val="24"/>
                <w:szCs w:val="24"/>
              </w:rPr>
              <w:fldChar w:fldCharType="begin"/>
            </w:r>
            <w:r>
              <w:rPr>
                <w:b/>
                <w:bCs/>
              </w:rPr>
              <w:instrText xml:space="preserve">PAGE</w:instrText>
            </w:r>
            <w:r>
              <w:rPr>
                <w:b/>
                <w:bCs/>
                <w:sz w:val="24"/>
                <w:szCs w:val="24"/>
              </w:rPr>
              <w:fldChar w:fldCharType="separate"/>
            </w:r>
            <w:r>
              <w:rPr>
                <w:b/>
                <w:bCs/>
              </w:rPr>
              <w:t>92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102</w:t>
            </w:r>
            <w:r>
              <w:rPr>
                <w:b/>
                <w:bCs/>
                <w:sz w:val="24"/>
                <w:szCs w:val="24"/>
              </w:rPr>
              <w:fldChar w:fldCharType="end"/>
            </w:r>
          </w:p>
        </w:sdtContent>
      </w:sdt>
    </w:sdtContent>
  </w:sdt>
  <w:p>
    <w:pPr>
      <w:pStyle w:val="27"/>
      <w:tabs>
        <w:tab w:val="left" w:pos="0"/>
        <w:tab w:val="left" w:pos="8100"/>
        <w:tab w:val="clear" w:pos="4153"/>
      </w:tabs>
      <w:ind w:right="360"/>
      <w:jc w:val="center"/>
      <w:rPr>
        <w:rStyle w:val="43"/>
        <w:rFonts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29F386"/>
    <w:multiLevelType w:val="singleLevel"/>
    <w:tmpl w:val="8129F386"/>
    <w:lvl w:ilvl="0" w:tentative="0">
      <w:start w:val="1"/>
      <w:numFmt w:val="decimal"/>
      <w:lvlText w:val="%1."/>
      <w:lvlJc w:val="left"/>
      <w:pPr>
        <w:ind w:left="425" w:hanging="425"/>
      </w:pPr>
      <w:rPr>
        <w:rFonts w:hint="default"/>
      </w:rPr>
    </w:lvl>
  </w:abstractNum>
  <w:abstractNum w:abstractNumId="1">
    <w:nsid w:val="C69FDC4E"/>
    <w:multiLevelType w:val="singleLevel"/>
    <w:tmpl w:val="C69FDC4E"/>
    <w:lvl w:ilvl="0" w:tentative="0">
      <w:start w:val="1"/>
      <w:numFmt w:val="decimal"/>
      <w:lvlText w:val="%1."/>
      <w:lvlJc w:val="left"/>
      <w:pPr>
        <w:tabs>
          <w:tab w:val="left" w:pos="227"/>
        </w:tabs>
        <w:ind w:left="0" w:leftChars="0" w:firstLine="0" w:firstLineChars="0"/>
      </w:pPr>
      <w:rPr>
        <w:rFonts w:hint="default"/>
        <w:b w:val="0"/>
        <w:bCs w:val="0"/>
      </w:rPr>
    </w:lvl>
  </w:abstractNum>
  <w:abstractNum w:abstractNumId="2">
    <w:nsid w:val="00000002"/>
    <w:multiLevelType w:val="multilevel"/>
    <w:tmpl w:val="00000002"/>
    <w:lvl w:ilvl="0" w:tentative="0">
      <w:start w:val="1"/>
      <w:numFmt w:val="decimal"/>
      <w:lvlText w:val="%1."/>
      <w:lvlJc w:val="left"/>
      <w:pPr>
        <w:tabs>
          <w:tab w:val="left" w:pos="780"/>
        </w:tabs>
        <w:ind w:left="78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A"/>
    <w:multiLevelType w:val="multilevel"/>
    <w:tmpl w:val="0000000A"/>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rPr>
        <w:rFonts w:hint="eastAsia" w:ascii="宋体" w:hAnsi="宋体" w:eastAsia="宋体" w:cs="Times New Roman"/>
        <w:b w:val="0"/>
        <w:strike w:val="0"/>
        <w:dstrike w:val="0"/>
        <w:sz w:val="21"/>
        <w:szCs w:val="21"/>
        <w:u w:val="none"/>
      </w:r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4">
    <w:nsid w:val="00000011"/>
    <w:multiLevelType w:val="multilevel"/>
    <w:tmpl w:val="00000011"/>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2"/>
    <w:multiLevelType w:val="multilevel"/>
    <w:tmpl w:val="00000012"/>
    <w:lvl w:ilvl="0" w:tentative="0">
      <w:start w:val="1"/>
      <w:numFmt w:val="decimal"/>
      <w:lvlText w:val="格式%1"/>
      <w:lvlJc w:val="left"/>
      <w:pPr>
        <w:tabs>
          <w:tab w:val="left" w:pos="425"/>
        </w:tabs>
        <w:ind w:left="425" w:hanging="425"/>
      </w:pPr>
      <w:rPr>
        <w:rFonts w:hint="eastAsia" w:ascii="黑体" w:hAnsi="Times New Roman" w:eastAsia="黑体"/>
        <w:b w:val="0"/>
        <w:color w:val="auto"/>
        <w:sz w:val="28"/>
        <w:szCs w:val="28"/>
        <w:lang w:val="en-US"/>
      </w:r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571"/>
        </w:tabs>
        <w:ind w:left="1418" w:hanging="567"/>
      </w:pPr>
    </w:lvl>
    <w:lvl w:ilvl="3" w:tentative="0">
      <w:start w:val="1"/>
      <w:numFmt w:val="decimal"/>
      <w:lvlText w:val="%1.%2.%3.%4"/>
      <w:lvlJc w:val="left"/>
      <w:pPr>
        <w:tabs>
          <w:tab w:val="left" w:pos="2356"/>
        </w:tabs>
        <w:ind w:left="1984" w:hanging="708"/>
      </w:pPr>
    </w:lvl>
    <w:lvl w:ilvl="4" w:tentative="0">
      <w:start w:val="1"/>
      <w:numFmt w:val="decimal"/>
      <w:lvlText w:val="%1.%2.%3.%4.%5"/>
      <w:lvlJc w:val="left"/>
      <w:pPr>
        <w:tabs>
          <w:tab w:val="left" w:pos="3141"/>
        </w:tabs>
        <w:ind w:left="2551" w:hanging="850"/>
      </w:pPr>
    </w:lvl>
    <w:lvl w:ilvl="5" w:tentative="0">
      <w:start w:val="1"/>
      <w:numFmt w:val="decimal"/>
      <w:lvlText w:val="%1.%2.%3.%4.%5.%6"/>
      <w:lvlJc w:val="left"/>
      <w:pPr>
        <w:tabs>
          <w:tab w:val="left" w:pos="3566"/>
        </w:tabs>
        <w:ind w:left="3260" w:hanging="1134"/>
      </w:pPr>
    </w:lvl>
    <w:lvl w:ilvl="6" w:tentative="0">
      <w:start w:val="1"/>
      <w:numFmt w:val="decimal"/>
      <w:lvlText w:val="%1.%2.%3.%4.%5.%6.%7"/>
      <w:lvlJc w:val="left"/>
      <w:pPr>
        <w:tabs>
          <w:tab w:val="left" w:pos="4351"/>
        </w:tabs>
        <w:ind w:left="3827" w:hanging="1276"/>
      </w:pPr>
    </w:lvl>
    <w:lvl w:ilvl="7" w:tentative="0">
      <w:start w:val="1"/>
      <w:numFmt w:val="decimal"/>
      <w:lvlText w:val="%1.%2.%3.%4.%5.%6.%7.%8"/>
      <w:lvlJc w:val="left"/>
      <w:pPr>
        <w:tabs>
          <w:tab w:val="left" w:pos="5136"/>
        </w:tabs>
        <w:ind w:left="4394" w:hanging="1418"/>
      </w:pPr>
    </w:lvl>
    <w:lvl w:ilvl="8" w:tentative="0">
      <w:start w:val="1"/>
      <w:numFmt w:val="decimal"/>
      <w:lvlText w:val="%1.%2.%3.%4.%5.%6.%7.%8.%9"/>
      <w:lvlJc w:val="left"/>
      <w:pPr>
        <w:tabs>
          <w:tab w:val="left" w:pos="5562"/>
        </w:tabs>
        <w:ind w:left="5102" w:hanging="1700"/>
      </w:pPr>
    </w:lvl>
  </w:abstractNum>
  <w:abstractNum w:abstractNumId="6">
    <w:nsid w:val="00000016"/>
    <w:multiLevelType w:val="multilevel"/>
    <w:tmpl w:val="00000016"/>
    <w:lvl w:ilvl="0" w:tentative="0">
      <w:start w:val="1"/>
      <w:numFmt w:val="decimal"/>
      <w:lvlText w:val="%1"/>
      <w:lvlJc w:val="center"/>
      <w:pPr>
        <w:tabs>
          <w:tab w:val="left" w:pos="142"/>
        </w:tabs>
        <w:ind w:left="142" w:firstLine="38"/>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9"/>
    <w:multiLevelType w:val="multilevel"/>
    <w:tmpl w:val="00000019"/>
    <w:lvl w:ilvl="0" w:tentative="0">
      <w:start w:val="1"/>
      <w:numFmt w:val="decimal"/>
      <w:lvlText w:val="%1"/>
      <w:lvlJc w:val="center"/>
      <w:pPr>
        <w:tabs>
          <w:tab w:val="left" w:pos="142"/>
        </w:tabs>
        <w:ind w:left="142" w:firstLine="38"/>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B"/>
    <w:multiLevelType w:val="multilevel"/>
    <w:tmpl w:val="0000001B"/>
    <w:lvl w:ilvl="0" w:tentative="0">
      <w:start w:val="1"/>
      <w:numFmt w:val="decimal"/>
      <w:lvlText w:val="%1."/>
      <w:lvlJc w:val="left"/>
      <w:pPr>
        <w:tabs>
          <w:tab w:val="left" w:pos="425"/>
        </w:tabs>
        <w:ind w:left="425" w:hanging="425"/>
      </w:pPr>
      <w:rPr>
        <w:rFonts w:hint="eastAsia" w:ascii="宋体" w:hAnsi="宋体" w:eastAsia="宋体"/>
        <w:b/>
        <w:color w:val="auto"/>
      </w:rPr>
    </w:lvl>
    <w:lvl w:ilvl="1" w:tentative="0">
      <w:start w:val="1"/>
      <w:numFmt w:val="decimal"/>
      <w:lvlText w:val="%1.%2"/>
      <w:lvlJc w:val="left"/>
      <w:pPr>
        <w:tabs>
          <w:tab w:val="left" w:pos="567"/>
        </w:tabs>
        <w:ind w:left="567" w:hanging="567"/>
      </w:pPr>
      <w:rPr>
        <w:rFonts w:hint="eastAsia" w:ascii="宋体" w:hAnsi="宋体" w:eastAsia="宋体"/>
        <w:b w:val="0"/>
        <w:color w:val="auto"/>
      </w:rPr>
    </w:lvl>
    <w:lvl w:ilvl="2" w:tentative="0">
      <w:start w:val="1"/>
      <w:numFmt w:val="decimal"/>
      <w:lvlText w:val="%1.%2.%3"/>
      <w:lvlJc w:val="left"/>
      <w:pPr>
        <w:tabs>
          <w:tab w:val="left" w:pos="709"/>
        </w:tabs>
        <w:ind w:left="709" w:hanging="709"/>
      </w:pPr>
      <w:rPr>
        <w:rFonts w:hint="eastAsia" w:ascii="微软雅黑" w:hAnsi="微软雅黑" w:eastAsia="微软雅黑"/>
        <w:b w:val="0"/>
        <w:color w:val="auto"/>
      </w:rPr>
    </w:lvl>
    <w:lvl w:ilvl="3" w:tentative="0">
      <w:start w:val="1"/>
      <w:numFmt w:val="decimal"/>
      <w:lvlText w:val="%1.%2.%3.%4."/>
      <w:lvlJc w:val="left"/>
      <w:pPr>
        <w:tabs>
          <w:tab w:val="left" w:pos="851"/>
        </w:tabs>
        <w:ind w:left="851" w:hanging="851"/>
      </w:pPr>
      <w:rPr>
        <w:rFonts w:hint="eastAsia" w:ascii="宋体" w:hAnsi="宋体" w:eastAsia="宋体"/>
      </w:r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9">
    <w:nsid w:val="158A1577"/>
    <w:multiLevelType w:val="singleLevel"/>
    <w:tmpl w:val="158A1577"/>
    <w:lvl w:ilvl="0" w:tentative="0">
      <w:start w:val="3"/>
      <w:numFmt w:val="decimal"/>
      <w:suff w:val="nothing"/>
      <w:lvlText w:val="%1、"/>
      <w:lvlJc w:val="left"/>
    </w:lvl>
  </w:abstractNum>
  <w:abstractNum w:abstractNumId="10">
    <w:nsid w:val="4A4EB897"/>
    <w:multiLevelType w:val="singleLevel"/>
    <w:tmpl w:val="4A4EB897"/>
    <w:lvl w:ilvl="0" w:tentative="0">
      <w:start w:val="1"/>
      <w:numFmt w:val="decimal"/>
      <w:lvlText w:val="%1."/>
      <w:lvlJc w:val="left"/>
      <w:pPr>
        <w:tabs>
          <w:tab w:val="left" w:pos="312"/>
        </w:tabs>
      </w:pPr>
    </w:lvl>
  </w:abstractNum>
  <w:abstractNum w:abstractNumId="11">
    <w:nsid w:val="57AB85DC"/>
    <w:multiLevelType w:val="singleLevel"/>
    <w:tmpl w:val="57AB85DC"/>
    <w:lvl w:ilvl="0" w:tentative="0">
      <w:start w:val="1"/>
      <w:numFmt w:val="decimal"/>
      <w:lvlText w:val="%1."/>
      <w:lvlJc w:val="left"/>
      <w:pPr>
        <w:tabs>
          <w:tab w:val="left" w:pos="227"/>
        </w:tabs>
        <w:ind w:left="0" w:leftChars="0" w:firstLine="0" w:firstLineChars="0"/>
      </w:pPr>
      <w:rPr>
        <w:rFonts w:hint="default"/>
        <w:b w:val="0"/>
        <w:bCs w:val="0"/>
      </w:rPr>
    </w:lvl>
  </w:abstractNum>
  <w:num w:numId="1">
    <w:abstractNumId w:val="8"/>
  </w:num>
  <w:num w:numId="2">
    <w:abstractNumId w:val="1"/>
  </w:num>
  <w:num w:numId="3">
    <w:abstractNumId w:val="9"/>
  </w:num>
  <w:num w:numId="4">
    <w:abstractNumId w:val="11"/>
  </w:num>
  <w:num w:numId="5">
    <w:abstractNumId w:val="1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0MjEzODI0YjIyYjFiNmQ3ZDU2ZDI5ODkyZGMyZDYifQ=="/>
  </w:docVars>
  <w:rsids>
    <w:rsidRoot w:val="00D31D50"/>
    <w:rsid w:val="00111B7B"/>
    <w:rsid w:val="002C78BC"/>
    <w:rsid w:val="00323B43"/>
    <w:rsid w:val="003800C4"/>
    <w:rsid w:val="00382C7F"/>
    <w:rsid w:val="00382DEE"/>
    <w:rsid w:val="003D37D8"/>
    <w:rsid w:val="003D7E74"/>
    <w:rsid w:val="00406FFE"/>
    <w:rsid w:val="00426133"/>
    <w:rsid w:val="004358AB"/>
    <w:rsid w:val="004817ED"/>
    <w:rsid w:val="00482EF9"/>
    <w:rsid w:val="004978BC"/>
    <w:rsid w:val="004C03BE"/>
    <w:rsid w:val="00515410"/>
    <w:rsid w:val="005B3A05"/>
    <w:rsid w:val="00646639"/>
    <w:rsid w:val="00657473"/>
    <w:rsid w:val="00744796"/>
    <w:rsid w:val="008406B5"/>
    <w:rsid w:val="00887023"/>
    <w:rsid w:val="008B7726"/>
    <w:rsid w:val="00904D19"/>
    <w:rsid w:val="009171F7"/>
    <w:rsid w:val="00935A83"/>
    <w:rsid w:val="00937746"/>
    <w:rsid w:val="00977173"/>
    <w:rsid w:val="009A15E4"/>
    <w:rsid w:val="009C7B52"/>
    <w:rsid w:val="009E0D13"/>
    <w:rsid w:val="00A0761D"/>
    <w:rsid w:val="00A5617E"/>
    <w:rsid w:val="00A81E9B"/>
    <w:rsid w:val="00A96196"/>
    <w:rsid w:val="00BA6D46"/>
    <w:rsid w:val="00C95A21"/>
    <w:rsid w:val="00D056F2"/>
    <w:rsid w:val="00D31D50"/>
    <w:rsid w:val="00E701CC"/>
    <w:rsid w:val="00E934D6"/>
    <w:rsid w:val="00F3376D"/>
    <w:rsid w:val="00F8725C"/>
    <w:rsid w:val="00FD71C3"/>
    <w:rsid w:val="0155223D"/>
    <w:rsid w:val="01B87F15"/>
    <w:rsid w:val="02CA5093"/>
    <w:rsid w:val="02ED4364"/>
    <w:rsid w:val="02F639BD"/>
    <w:rsid w:val="052162E3"/>
    <w:rsid w:val="058663AA"/>
    <w:rsid w:val="05C70E9C"/>
    <w:rsid w:val="06197802"/>
    <w:rsid w:val="07513FDC"/>
    <w:rsid w:val="089808CE"/>
    <w:rsid w:val="09683BE0"/>
    <w:rsid w:val="09F46341"/>
    <w:rsid w:val="0B352404"/>
    <w:rsid w:val="0B4E7969"/>
    <w:rsid w:val="0C0F28CB"/>
    <w:rsid w:val="0C69691F"/>
    <w:rsid w:val="0CD90EB3"/>
    <w:rsid w:val="0DA43871"/>
    <w:rsid w:val="0EB53A80"/>
    <w:rsid w:val="0EDE2DB2"/>
    <w:rsid w:val="0EEB7B0B"/>
    <w:rsid w:val="0EEF5054"/>
    <w:rsid w:val="0F9327B2"/>
    <w:rsid w:val="0FBC4642"/>
    <w:rsid w:val="10ED552F"/>
    <w:rsid w:val="113E24A8"/>
    <w:rsid w:val="1187211F"/>
    <w:rsid w:val="126D4B79"/>
    <w:rsid w:val="13213547"/>
    <w:rsid w:val="13686632"/>
    <w:rsid w:val="136F3F9E"/>
    <w:rsid w:val="13CB334B"/>
    <w:rsid w:val="13CD4DA3"/>
    <w:rsid w:val="150C68CB"/>
    <w:rsid w:val="15585D11"/>
    <w:rsid w:val="15634AEA"/>
    <w:rsid w:val="167C7F48"/>
    <w:rsid w:val="174B4E96"/>
    <w:rsid w:val="182F467F"/>
    <w:rsid w:val="191C33DD"/>
    <w:rsid w:val="19266D83"/>
    <w:rsid w:val="1AE16104"/>
    <w:rsid w:val="1E8B4974"/>
    <w:rsid w:val="1E981DEB"/>
    <w:rsid w:val="1EAE17BF"/>
    <w:rsid w:val="1F7A0A75"/>
    <w:rsid w:val="1FCA4A31"/>
    <w:rsid w:val="1FE44AF6"/>
    <w:rsid w:val="21064905"/>
    <w:rsid w:val="21577120"/>
    <w:rsid w:val="2371792F"/>
    <w:rsid w:val="23E671D2"/>
    <w:rsid w:val="24C10783"/>
    <w:rsid w:val="25CC03B4"/>
    <w:rsid w:val="260C6C56"/>
    <w:rsid w:val="27111B1F"/>
    <w:rsid w:val="27EC77BB"/>
    <w:rsid w:val="284C6C65"/>
    <w:rsid w:val="288E4B39"/>
    <w:rsid w:val="29915199"/>
    <w:rsid w:val="2A093583"/>
    <w:rsid w:val="2C814399"/>
    <w:rsid w:val="2C93195A"/>
    <w:rsid w:val="2C95418B"/>
    <w:rsid w:val="2D486857"/>
    <w:rsid w:val="2E1661D8"/>
    <w:rsid w:val="2E670C50"/>
    <w:rsid w:val="2ECE5D67"/>
    <w:rsid w:val="2F3B07FB"/>
    <w:rsid w:val="2F5B7015"/>
    <w:rsid w:val="30085898"/>
    <w:rsid w:val="30B43957"/>
    <w:rsid w:val="30B60399"/>
    <w:rsid w:val="32743C0D"/>
    <w:rsid w:val="32AF52AA"/>
    <w:rsid w:val="32C557B0"/>
    <w:rsid w:val="331C4329"/>
    <w:rsid w:val="33240260"/>
    <w:rsid w:val="34E9769B"/>
    <w:rsid w:val="34E97C37"/>
    <w:rsid w:val="3605309F"/>
    <w:rsid w:val="36901CF4"/>
    <w:rsid w:val="36F0387C"/>
    <w:rsid w:val="380D6333"/>
    <w:rsid w:val="3819747A"/>
    <w:rsid w:val="38A72464"/>
    <w:rsid w:val="38D12C67"/>
    <w:rsid w:val="38DD578D"/>
    <w:rsid w:val="396A2C00"/>
    <w:rsid w:val="3B475965"/>
    <w:rsid w:val="3BFA3707"/>
    <w:rsid w:val="3CDB7EAF"/>
    <w:rsid w:val="3D8726E3"/>
    <w:rsid w:val="3EC60FE9"/>
    <w:rsid w:val="3F9528D7"/>
    <w:rsid w:val="402532F6"/>
    <w:rsid w:val="4031560E"/>
    <w:rsid w:val="40490124"/>
    <w:rsid w:val="406D5BC1"/>
    <w:rsid w:val="40CD00C2"/>
    <w:rsid w:val="41650F8E"/>
    <w:rsid w:val="42FE490C"/>
    <w:rsid w:val="438436D4"/>
    <w:rsid w:val="441D5B23"/>
    <w:rsid w:val="442742D8"/>
    <w:rsid w:val="443C11B6"/>
    <w:rsid w:val="44F254DD"/>
    <w:rsid w:val="473B7101"/>
    <w:rsid w:val="479D7445"/>
    <w:rsid w:val="47C857DE"/>
    <w:rsid w:val="48B14593"/>
    <w:rsid w:val="4904108C"/>
    <w:rsid w:val="49117E97"/>
    <w:rsid w:val="495F2766"/>
    <w:rsid w:val="49C342B9"/>
    <w:rsid w:val="4A1F72B3"/>
    <w:rsid w:val="4A387B9A"/>
    <w:rsid w:val="4ABF63CA"/>
    <w:rsid w:val="4AC601DA"/>
    <w:rsid w:val="4AEB778B"/>
    <w:rsid w:val="4C0E595B"/>
    <w:rsid w:val="4C8B6299"/>
    <w:rsid w:val="4DD86643"/>
    <w:rsid w:val="4E7E71EB"/>
    <w:rsid w:val="4EC83D89"/>
    <w:rsid w:val="4F043FBE"/>
    <w:rsid w:val="4F346F80"/>
    <w:rsid w:val="4F487B20"/>
    <w:rsid w:val="4F730D1A"/>
    <w:rsid w:val="501222E0"/>
    <w:rsid w:val="50AF5D81"/>
    <w:rsid w:val="50F60053"/>
    <w:rsid w:val="51672CC5"/>
    <w:rsid w:val="516D0A56"/>
    <w:rsid w:val="51A57267"/>
    <w:rsid w:val="51B903FF"/>
    <w:rsid w:val="51C12A4F"/>
    <w:rsid w:val="523A25BD"/>
    <w:rsid w:val="524F1664"/>
    <w:rsid w:val="52FA4256"/>
    <w:rsid w:val="536B1B12"/>
    <w:rsid w:val="53D64A36"/>
    <w:rsid w:val="53DE14AC"/>
    <w:rsid w:val="54393799"/>
    <w:rsid w:val="543F5BA4"/>
    <w:rsid w:val="54F474C2"/>
    <w:rsid w:val="558749CD"/>
    <w:rsid w:val="55F32C84"/>
    <w:rsid w:val="56E85150"/>
    <w:rsid w:val="572C35BD"/>
    <w:rsid w:val="577F0D23"/>
    <w:rsid w:val="57F97B98"/>
    <w:rsid w:val="598833AB"/>
    <w:rsid w:val="59895066"/>
    <w:rsid w:val="5AA1498D"/>
    <w:rsid w:val="5B2259AA"/>
    <w:rsid w:val="5B345FF0"/>
    <w:rsid w:val="5B427F24"/>
    <w:rsid w:val="5B567B2B"/>
    <w:rsid w:val="5C003935"/>
    <w:rsid w:val="5C061976"/>
    <w:rsid w:val="5D461ACD"/>
    <w:rsid w:val="5E40763E"/>
    <w:rsid w:val="5F3053F2"/>
    <w:rsid w:val="5F6E6E08"/>
    <w:rsid w:val="5FC609F2"/>
    <w:rsid w:val="6037163E"/>
    <w:rsid w:val="604823F4"/>
    <w:rsid w:val="60634492"/>
    <w:rsid w:val="606D424E"/>
    <w:rsid w:val="60700828"/>
    <w:rsid w:val="60E05979"/>
    <w:rsid w:val="611E37D0"/>
    <w:rsid w:val="616E701B"/>
    <w:rsid w:val="621C5918"/>
    <w:rsid w:val="627D641C"/>
    <w:rsid w:val="63152033"/>
    <w:rsid w:val="631771E9"/>
    <w:rsid w:val="6360211B"/>
    <w:rsid w:val="63732323"/>
    <w:rsid w:val="64D01854"/>
    <w:rsid w:val="651A6A95"/>
    <w:rsid w:val="662817F5"/>
    <w:rsid w:val="66285D33"/>
    <w:rsid w:val="66374E25"/>
    <w:rsid w:val="66FD2CAB"/>
    <w:rsid w:val="67A63C25"/>
    <w:rsid w:val="67D80C3A"/>
    <w:rsid w:val="67DF1B74"/>
    <w:rsid w:val="683C696F"/>
    <w:rsid w:val="68911915"/>
    <w:rsid w:val="69801AB2"/>
    <w:rsid w:val="69BD23F6"/>
    <w:rsid w:val="6AEC6D71"/>
    <w:rsid w:val="6B8276F2"/>
    <w:rsid w:val="6BD36970"/>
    <w:rsid w:val="6C956751"/>
    <w:rsid w:val="6CF157C3"/>
    <w:rsid w:val="6DEF39DB"/>
    <w:rsid w:val="6E2275C2"/>
    <w:rsid w:val="6E5D1A28"/>
    <w:rsid w:val="6F832E0B"/>
    <w:rsid w:val="6FC14D32"/>
    <w:rsid w:val="711B3097"/>
    <w:rsid w:val="718E394F"/>
    <w:rsid w:val="71BE28A2"/>
    <w:rsid w:val="72B55021"/>
    <w:rsid w:val="734E2F1E"/>
    <w:rsid w:val="735C36EF"/>
    <w:rsid w:val="73CD1B0A"/>
    <w:rsid w:val="74B4770C"/>
    <w:rsid w:val="75C80BC8"/>
    <w:rsid w:val="77B903DE"/>
    <w:rsid w:val="77E245EC"/>
    <w:rsid w:val="79853CE9"/>
    <w:rsid w:val="7A512A23"/>
    <w:rsid w:val="7A5B281D"/>
    <w:rsid w:val="7A6F5AB6"/>
    <w:rsid w:val="7AB74875"/>
    <w:rsid w:val="7AF03775"/>
    <w:rsid w:val="7AF95535"/>
    <w:rsid w:val="7B673C92"/>
    <w:rsid w:val="7C134F54"/>
    <w:rsid w:val="7C5F0C51"/>
    <w:rsid w:val="7CCB548F"/>
    <w:rsid w:val="7CEB42BE"/>
    <w:rsid w:val="7DB01F45"/>
    <w:rsid w:val="7DB458DE"/>
    <w:rsid w:val="7F0B267A"/>
    <w:rsid w:val="7F565496"/>
    <w:rsid w:val="7F9363B3"/>
    <w:rsid w:val="7F937E77"/>
    <w:rsid w:val="7FAD2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qFormat="1" w:uiPriority="0"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qFormat="1" w:uiPriority="0" w:semiHidden="0" w:name="Body Text 3"/>
    <w:lsdException w:qFormat="1" w:uiPriority="99" w:semiHidden="0" w:name="Body Text Indent 2"/>
    <w:lsdException w:qFormat="1" w:uiPriority="99" w:semiHidden="0" w:name="Body Text Indent 3"/>
    <w:lsdException w:qFormat="1" w:uiPriority="0" w:semiHidden="0" w:name="Block Text"/>
    <w:lsdException w:qFormat="1" w:uiPriority="99" w:semiHidden="0" w:name="Hyperlink"/>
    <w:lsdException w:qFormat="1" w:uiPriority="99" w:semiHidden="0" w:name="FollowedHyperlink"/>
    <w:lsdException w:qFormat="1" w:unhideWhenUsed="0" w:uiPriority="99" w:semiHidden="0" w:name="Strong"/>
    <w:lsdException w:qFormat="1" w:unhideWhenUsed="0" w:uiPriority="99" w:semiHidden="0" w:name="Emphasis"/>
    <w:lsdException w:qFormat="1" w:uiPriority="99" w:semiHidden="0" w:name="Document Map"/>
    <w:lsdException w:qFormat="1" w:uiPriority="99" w:semiHidden="0" w:name="Plain Text"/>
    <w:lsdException w:uiPriority="99" w:name="E-mail Signature"/>
    <w:lsdException w:qFormat="1" w:uiPriority="99" w:semiHidden="0" w:name="Normal (Web)"/>
    <w:lsdException w:qFormat="1" w:unhideWhenUsed="0"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nhideWhenUsed="0" w:uiPriority="99" w:semiHidden="0" w:name="HTML Keyboard"/>
    <w:lsdException w:qFormat="1" w:uiPriority="99" w:semiHidden="0" w:name="HTML Preformatted"/>
    <w:lsdException w:qFormat="1" w:unhideWhenUsed="0" w:uiPriority="99" w:semiHidden="0" w:name="HTML Sample"/>
    <w:lsdException w:uiPriority="99" w:name="HTML Typewriter"/>
    <w:lsdException w:qFormat="1" w:uiPriority="99"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1"/>
    <w:basedOn w:val="1"/>
    <w:next w:val="4"/>
    <w:link w:val="56"/>
    <w:qFormat/>
    <w:uiPriority w:val="99"/>
    <w:pPr>
      <w:keepNext/>
      <w:adjustRightInd/>
      <w:snapToGrid/>
      <w:spacing w:after="0"/>
      <w:outlineLvl w:val="0"/>
    </w:pPr>
    <w:rPr>
      <w:rFonts w:ascii="Times New Roman" w:hAnsi="Times New Roman" w:eastAsia="宋体" w:cs="Times New Roman"/>
      <w:b/>
      <w:bCs/>
      <w:sz w:val="24"/>
      <w:szCs w:val="24"/>
    </w:rPr>
  </w:style>
  <w:style w:type="paragraph" w:styleId="4">
    <w:name w:val="heading 2"/>
    <w:basedOn w:val="1"/>
    <w:next w:val="1"/>
    <w:link w:val="55"/>
    <w:qFormat/>
    <w:uiPriority w:val="99"/>
    <w:pPr>
      <w:keepNext/>
      <w:keepLines/>
      <w:widowControl w:val="0"/>
      <w:adjustRightInd/>
      <w:snapToGrid/>
      <w:spacing w:before="260" w:after="260" w:line="415" w:lineRule="auto"/>
      <w:jc w:val="both"/>
      <w:outlineLvl w:val="1"/>
    </w:pPr>
    <w:rPr>
      <w:rFonts w:ascii="Arial" w:hAnsi="Arial" w:eastAsia="黑体" w:cs="Times New Roman"/>
      <w:b/>
      <w:bCs/>
      <w:sz w:val="32"/>
      <w:szCs w:val="32"/>
    </w:rPr>
  </w:style>
  <w:style w:type="paragraph" w:styleId="5">
    <w:name w:val="heading 3"/>
    <w:basedOn w:val="1"/>
    <w:next w:val="1"/>
    <w:link w:val="57"/>
    <w:qFormat/>
    <w:uiPriority w:val="0"/>
    <w:pPr>
      <w:keepNext/>
      <w:keepLines/>
      <w:widowControl w:val="0"/>
      <w:autoSpaceDE w:val="0"/>
      <w:autoSpaceDN w:val="0"/>
      <w:snapToGrid/>
      <w:spacing w:before="260" w:after="260" w:line="415" w:lineRule="auto"/>
      <w:outlineLvl w:val="2"/>
    </w:pPr>
    <w:rPr>
      <w:rFonts w:ascii="Times New Roman" w:hAnsi="Times New Roman" w:eastAsia="宋体" w:cs="Times New Roman"/>
      <w:b/>
      <w:bCs/>
      <w:sz w:val="32"/>
      <w:szCs w:val="32"/>
    </w:rPr>
  </w:style>
  <w:style w:type="paragraph" w:styleId="6">
    <w:name w:val="heading 4"/>
    <w:basedOn w:val="1"/>
    <w:next w:val="1"/>
    <w:link w:val="58"/>
    <w:qFormat/>
    <w:uiPriority w:val="9"/>
    <w:pPr>
      <w:keepNext/>
      <w:keepLines/>
      <w:adjustRightInd/>
      <w:snapToGrid/>
      <w:spacing w:before="280" w:after="290" w:line="374" w:lineRule="auto"/>
      <w:outlineLvl w:val="3"/>
    </w:pPr>
    <w:rPr>
      <w:rFonts w:ascii="Arial" w:hAnsi="Arial" w:eastAsia="黑体" w:cs="Times New Roman"/>
      <w:b/>
      <w:bCs/>
      <w:sz w:val="28"/>
      <w:szCs w:val="28"/>
    </w:rPr>
  </w:style>
  <w:style w:type="paragraph" w:styleId="7">
    <w:name w:val="heading 5"/>
    <w:basedOn w:val="1"/>
    <w:next w:val="1"/>
    <w:link w:val="59"/>
    <w:qFormat/>
    <w:uiPriority w:val="0"/>
    <w:pPr>
      <w:keepNext/>
      <w:keepLines/>
      <w:adjustRightInd/>
      <w:snapToGrid/>
      <w:spacing w:before="280" w:after="290" w:line="374" w:lineRule="auto"/>
      <w:outlineLvl w:val="4"/>
    </w:pPr>
    <w:rPr>
      <w:rFonts w:ascii="Times New Roman" w:hAnsi="Times New Roman" w:eastAsia="宋体" w:cs="Times New Roman"/>
      <w:b/>
      <w:bCs/>
      <w:sz w:val="28"/>
      <w:szCs w:val="28"/>
    </w:rPr>
  </w:style>
  <w:style w:type="paragraph" w:styleId="8">
    <w:name w:val="heading 6"/>
    <w:basedOn w:val="1"/>
    <w:next w:val="1"/>
    <w:link w:val="60"/>
    <w:qFormat/>
    <w:uiPriority w:val="0"/>
    <w:pPr>
      <w:keepNext/>
      <w:keepLines/>
      <w:adjustRightInd/>
      <w:snapToGrid/>
      <w:spacing w:before="240" w:after="64" w:line="319" w:lineRule="auto"/>
      <w:outlineLvl w:val="5"/>
    </w:pPr>
    <w:rPr>
      <w:rFonts w:ascii="Arial" w:hAnsi="Arial" w:eastAsia="黑体" w:cs="Times New Roman"/>
      <w:b/>
      <w:bCs/>
      <w:sz w:val="24"/>
      <w:szCs w:val="24"/>
    </w:rPr>
  </w:style>
  <w:style w:type="paragraph" w:styleId="9">
    <w:name w:val="heading 7"/>
    <w:basedOn w:val="1"/>
    <w:next w:val="1"/>
    <w:link w:val="61"/>
    <w:qFormat/>
    <w:uiPriority w:val="0"/>
    <w:pPr>
      <w:keepNext/>
      <w:keepLines/>
      <w:adjustRightInd/>
      <w:snapToGrid/>
      <w:spacing w:before="240" w:after="64" w:line="319" w:lineRule="auto"/>
      <w:outlineLvl w:val="6"/>
    </w:pPr>
    <w:rPr>
      <w:rFonts w:ascii="Times New Roman" w:hAnsi="Times New Roman" w:eastAsia="宋体" w:cs="Times New Roman"/>
      <w:b/>
      <w:bCs/>
      <w:sz w:val="24"/>
      <w:szCs w:val="24"/>
    </w:rPr>
  </w:style>
  <w:style w:type="paragraph" w:styleId="10">
    <w:name w:val="heading 8"/>
    <w:basedOn w:val="1"/>
    <w:next w:val="1"/>
    <w:link w:val="62"/>
    <w:qFormat/>
    <w:uiPriority w:val="0"/>
    <w:pPr>
      <w:keepNext/>
      <w:keepLines/>
      <w:adjustRightInd/>
      <w:snapToGrid/>
      <w:spacing w:before="240" w:after="64" w:line="319" w:lineRule="auto"/>
      <w:outlineLvl w:val="7"/>
    </w:pPr>
    <w:rPr>
      <w:rFonts w:ascii="Arial" w:hAnsi="Arial" w:eastAsia="黑体" w:cs="Times New Roman"/>
      <w:sz w:val="24"/>
      <w:szCs w:val="24"/>
    </w:rPr>
  </w:style>
  <w:style w:type="paragraph" w:styleId="11">
    <w:name w:val="heading 9"/>
    <w:basedOn w:val="1"/>
    <w:next w:val="1"/>
    <w:link w:val="63"/>
    <w:qFormat/>
    <w:uiPriority w:val="0"/>
    <w:pPr>
      <w:keepNext/>
      <w:keepLines/>
      <w:adjustRightInd/>
      <w:snapToGrid/>
      <w:spacing w:before="240" w:after="64" w:line="319" w:lineRule="auto"/>
      <w:outlineLvl w:val="8"/>
    </w:pPr>
    <w:rPr>
      <w:rFonts w:ascii="Arial" w:hAnsi="Arial" w:eastAsia="黑体" w:cs="Times New Roman"/>
      <w:sz w:val="20"/>
      <w:szCs w:val="21"/>
    </w:rPr>
  </w:style>
  <w:style w:type="character" w:default="1" w:styleId="41">
    <w:name w:val="Default Paragraph Font"/>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link w:val="72"/>
    <w:unhideWhenUsed/>
    <w:qFormat/>
    <w:uiPriority w:val="99"/>
    <w:pPr>
      <w:widowControl w:val="0"/>
      <w:adjustRightInd/>
      <w:snapToGrid/>
      <w:spacing w:after="0"/>
      <w:jc w:val="both"/>
    </w:pPr>
    <w:rPr>
      <w:rFonts w:ascii="宋体" w:hAnsi="Courier New" w:eastAsia="宋体" w:cs="Times New Roman"/>
      <w:kern w:val="2"/>
      <w:sz w:val="21"/>
      <w:szCs w:val="21"/>
    </w:rPr>
  </w:style>
  <w:style w:type="paragraph" w:styleId="12">
    <w:name w:val="toc 7"/>
    <w:basedOn w:val="1"/>
    <w:next w:val="1"/>
    <w:unhideWhenUsed/>
    <w:qFormat/>
    <w:uiPriority w:val="0"/>
    <w:pPr>
      <w:widowControl w:val="0"/>
      <w:adjustRightInd/>
      <w:snapToGrid/>
      <w:spacing w:after="0"/>
      <w:ind w:left="2520" w:leftChars="1200"/>
      <w:jc w:val="both"/>
    </w:pPr>
    <w:rPr>
      <w:rFonts w:ascii="Times New Roman" w:hAnsi="Times New Roman" w:eastAsia="宋体" w:cs="Times New Roman"/>
      <w:kern w:val="2"/>
      <w:sz w:val="21"/>
      <w:szCs w:val="24"/>
    </w:rPr>
  </w:style>
  <w:style w:type="paragraph" w:styleId="13">
    <w:name w:val="Normal Indent"/>
    <w:basedOn w:val="1"/>
    <w:link w:val="66"/>
    <w:unhideWhenUsed/>
    <w:qFormat/>
    <w:uiPriority w:val="0"/>
    <w:pPr>
      <w:widowControl w:val="0"/>
      <w:adjustRightInd/>
      <w:snapToGrid/>
      <w:spacing w:after="0"/>
      <w:ind w:firstLine="420"/>
      <w:jc w:val="both"/>
    </w:pPr>
    <w:rPr>
      <w:rFonts w:ascii="Calibri" w:hAnsi="Calibri" w:eastAsia="宋体" w:cs="Times New Roman"/>
      <w:sz w:val="20"/>
      <w:szCs w:val="20"/>
    </w:rPr>
  </w:style>
  <w:style w:type="paragraph" w:styleId="14">
    <w:name w:val="caption"/>
    <w:basedOn w:val="1"/>
    <w:next w:val="1"/>
    <w:qFormat/>
    <w:uiPriority w:val="0"/>
    <w:pPr>
      <w:widowControl w:val="0"/>
      <w:autoSpaceDE w:val="0"/>
      <w:autoSpaceDN w:val="0"/>
      <w:snapToGrid/>
      <w:spacing w:after="0"/>
    </w:pPr>
    <w:rPr>
      <w:rFonts w:ascii="Cambria" w:hAnsi="Cambria" w:eastAsia="黑体" w:cs="Times New Roman"/>
      <w:sz w:val="20"/>
      <w:szCs w:val="20"/>
    </w:rPr>
  </w:style>
  <w:style w:type="paragraph" w:styleId="15">
    <w:name w:val="Document Map"/>
    <w:basedOn w:val="1"/>
    <w:link w:val="67"/>
    <w:unhideWhenUsed/>
    <w:qFormat/>
    <w:uiPriority w:val="99"/>
    <w:pPr>
      <w:widowControl w:val="0"/>
      <w:shd w:val="clear" w:color="auto" w:fill="000080"/>
      <w:autoSpaceDE w:val="0"/>
      <w:autoSpaceDN w:val="0"/>
      <w:snapToGrid/>
      <w:spacing w:after="0"/>
    </w:pPr>
    <w:rPr>
      <w:rFonts w:ascii="Times New Roman" w:hAnsi="Times New Roman" w:eastAsia="宋体" w:cs="Times New Roman"/>
      <w:kern w:val="2"/>
      <w:sz w:val="21"/>
    </w:rPr>
  </w:style>
  <w:style w:type="paragraph" w:styleId="16">
    <w:name w:val="annotation text"/>
    <w:basedOn w:val="1"/>
    <w:link w:val="68"/>
    <w:unhideWhenUsed/>
    <w:qFormat/>
    <w:uiPriority w:val="99"/>
  </w:style>
  <w:style w:type="paragraph" w:styleId="17">
    <w:name w:val="Body Text 3"/>
    <w:basedOn w:val="1"/>
    <w:link w:val="69"/>
    <w:unhideWhenUsed/>
    <w:qFormat/>
    <w:uiPriority w:val="0"/>
    <w:pPr>
      <w:widowControl w:val="0"/>
      <w:adjustRightInd/>
      <w:snapToGrid/>
      <w:spacing w:after="120"/>
      <w:jc w:val="both"/>
    </w:pPr>
    <w:rPr>
      <w:rFonts w:ascii="Times New Roman" w:hAnsi="Times New Roman" w:eastAsia="宋体" w:cs="Times New Roman"/>
      <w:kern w:val="2"/>
      <w:sz w:val="16"/>
      <w:szCs w:val="16"/>
    </w:rPr>
  </w:style>
  <w:style w:type="paragraph" w:styleId="18">
    <w:name w:val="Body Text"/>
    <w:basedOn w:val="1"/>
    <w:link w:val="70"/>
    <w:unhideWhenUsed/>
    <w:qFormat/>
    <w:uiPriority w:val="0"/>
    <w:pPr>
      <w:widowControl w:val="0"/>
      <w:adjustRightInd/>
      <w:snapToGrid/>
      <w:spacing w:after="120"/>
      <w:jc w:val="both"/>
    </w:pPr>
    <w:rPr>
      <w:rFonts w:ascii="Times New Roman" w:hAnsi="Times New Roman" w:eastAsia="宋体" w:cs="Times New Roman"/>
      <w:kern w:val="2"/>
      <w:sz w:val="21"/>
      <w:szCs w:val="24"/>
    </w:rPr>
  </w:style>
  <w:style w:type="paragraph" w:styleId="19">
    <w:name w:val="Body Text Indent"/>
    <w:basedOn w:val="1"/>
    <w:link w:val="71"/>
    <w:unhideWhenUsed/>
    <w:qFormat/>
    <w:uiPriority w:val="99"/>
    <w:pPr>
      <w:widowControl w:val="0"/>
      <w:adjustRightInd/>
      <w:snapToGrid/>
      <w:spacing w:after="0" w:line="560" w:lineRule="exact"/>
      <w:ind w:left="300"/>
      <w:jc w:val="both"/>
    </w:pPr>
    <w:rPr>
      <w:rFonts w:ascii="Times New Roman" w:hAnsi="Times New Roman" w:eastAsia="宋体" w:cs="Times New Roman"/>
      <w:kern w:val="2"/>
      <w:sz w:val="24"/>
      <w:szCs w:val="24"/>
    </w:rPr>
  </w:style>
  <w:style w:type="paragraph" w:styleId="20">
    <w:name w:val="Block Text"/>
    <w:basedOn w:val="1"/>
    <w:unhideWhenUsed/>
    <w:qFormat/>
    <w:uiPriority w:val="0"/>
    <w:pPr>
      <w:widowControl w:val="0"/>
      <w:snapToGrid/>
      <w:spacing w:after="0" w:line="600" w:lineRule="exact"/>
      <w:ind w:left="600" w:leftChars="250" w:firstLine="480" w:firstLineChars="200"/>
    </w:pPr>
    <w:rPr>
      <w:rFonts w:ascii="Times New Roman" w:hAnsi="Times New Roman" w:eastAsia="宋体" w:cs="Times New Roman"/>
      <w:sz w:val="24"/>
      <w:szCs w:val="20"/>
    </w:rPr>
  </w:style>
  <w:style w:type="paragraph" w:styleId="21">
    <w:name w:val="toc 5"/>
    <w:basedOn w:val="1"/>
    <w:next w:val="1"/>
    <w:unhideWhenUsed/>
    <w:qFormat/>
    <w:uiPriority w:val="0"/>
    <w:pPr>
      <w:widowControl w:val="0"/>
      <w:adjustRightInd/>
      <w:snapToGrid/>
      <w:spacing w:after="0"/>
      <w:ind w:left="1680" w:leftChars="800"/>
      <w:jc w:val="both"/>
    </w:pPr>
    <w:rPr>
      <w:rFonts w:ascii="Times New Roman" w:hAnsi="Times New Roman" w:eastAsia="宋体" w:cs="Times New Roman"/>
      <w:kern w:val="2"/>
      <w:sz w:val="21"/>
      <w:szCs w:val="24"/>
    </w:rPr>
  </w:style>
  <w:style w:type="paragraph" w:styleId="22">
    <w:name w:val="toc 3"/>
    <w:basedOn w:val="1"/>
    <w:next w:val="1"/>
    <w:unhideWhenUsed/>
    <w:qFormat/>
    <w:uiPriority w:val="0"/>
    <w:pPr>
      <w:widowControl w:val="0"/>
      <w:adjustRightInd/>
      <w:snapToGrid/>
      <w:spacing w:after="0"/>
      <w:ind w:left="840" w:leftChars="400"/>
      <w:jc w:val="both"/>
    </w:pPr>
    <w:rPr>
      <w:rFonts w:ascii="Times New Roman" w:hAnsi="Times New Roman" w:eastAsia="宋体" w:cs="Times New Roman"/>
      <w:kern w:val="2"/>
      <w:sz w:val="21"/>
      <w:szCs w:val="24"/>
    </w:rPr>
  </w:style>
  <w:style w:type="paragraph" w:styleId="23">
    <w:name w:val="toc 8"/>
    <w:basedOn w:val="1"/>
    <w:next w:val="1"/>
    <w:unhideWhenUsed/>
    <w:qFormat/>
    <w:uiPriority w:val="0"/>
    <w:pPr>
      <w:widowControl w:val="0"/>
      <w:adjustRightInd/>
      <w:snapToGrid/>
      <w:spacing w:after="0"/>
      <w:ind w:left="2940" w:leftChars="1400"/>
      <w:jc w:val="both"/>
    </w:pPr>
    <w:rPr>
      <w:rFonts w:ascii="Times New Roman" w:hAnsi="Times New Roman" w:eastAsia="宋体" w:cs="Times New Roman"/>
      <w:kern w:val="2"/>
      <w:sz w:val="21"/>
      <w:szCs w:val="24"/>
    </w:rPr>
  </w:style>
  <w:style w:type="paragraph" w:styleId="24">
    <w:name w:val="Date"/>
    <w:basedOn w:val="1"/>
    <w:next w:val="1"/>
    <w:link w:val="73"/>
    <w:unhideWhenUsed/>
    <w:qFormat/>
    <w:uiPriority w:val="0"/>
    <w:pPr>
      <w:adjustRightInd/>
      <w:snapToGrid/>
      <w:spacing w:after="0"/>
      <w:jc w:val="both"/>
    </w:pPr>
    <w:rPr>
      <w:rFonts w:ascii="宋体" w:hAnsi="Times New Roman" w:eastAsia="宋体" w:cs="Times New Roman"/>
      <w:kern w:val="2"/>
      <w:sz w:val="21"/>
    </w:rPr>
  </w:style>
  <w:style w:type="paragraph" w:styleId="25">
    <w:name w:val="Body Text Indent 2"/>
    <w:basedOn w:val="1"/>
    <w:link w:val="74"/>
    <w:unhideWhenUsed/>
    <w:qFormat/>
    <w:uiPriority w:val="99"/>
    <w:pPr>
      <w:widowControl w:val="0"/>
      <w:adjustRightInd/>
      <w:snapToGrid/>
      <w:spacing w:after="0" w:line="540" w:lineRule="exact"/>
      <w:ind w:left="462" w:leftChars="220"/>
      <w:jc w:val="both"/>
    </w:pPr>
    <w:rPr>
      <w:rFonts w:ascii="Times New Roman" w:hAnsi="Times New Roman" w:eastAsia="宋体" w:cs="Times New Roman"/>
      <w:kern w:val="2"/>
      <w:sz w:val="24"/>
      <w:szCs w:val="24"/>
    </w:rPr>
  </w:style>
  <w:style w:type="paragraph" w:styleId="26">
    <w:name w:val="Balloon Text"/>
    <w:basedOn w:val="1"/>
    <w:link w:val="75"/>
    <w:unhideWhenUsed/>
    <w:qFormat/>
    <w:uiPriority w:val="99"/>
    <w:pPr>
      <w:widowControl w:val="0"/>
      <w:autoSpaceDE w:val="0"/>
      <w:autoSpaceDN w:val="0"/>
      <w:snapToGrid/>
      <w:spacing w:after="0"/>
    </w:pPr>
    <w:rPr>
      <w:rFonts w:ascii="Times New Roman" w:hAnsi="Times New Roman" w:eastAsia="宋体" w:cs="Times New Roman"/>
      <w:kern w:val="2"/>
      <w:sz w:val="18"/>
      <w:szCs w:val="18"/>
    </w:rPr>
  </w:style>
  <w:style w:type="paragraph" w:styleId="27">
    <w:name w:val="footer"/>
    <w:basedOn w:val="1"/>
    <w:link w:val="65"/>
    <w:unhideWhenUsed/>
    <w:qFormat/>
    <w:uiPriority w:val="99"/>
    <w:pPr>
      <w:tabs>
        <w:tab w:val="center" w:pos="4153"/>
        <w:tab w:val="right" w:pos="8306"/>
      </w:tabs>
    </w:pPr>
    <w:rPr>
      <w:sz w:val="18"/>
      <w:szCs w:val="18"/>
    </w:rPr>
  </w:style>
  <w:style w:type="paragraph" w:styleId="28">
    <w:name w:val="header"/>
    <w:basedOn w:val="1"/>
    <w:link w:val="64"/>
    <w:unhideWhenUsed/>
    <w:qFormat/>
    <w:uiPriority w:val="0"/>
    <w:pPr>
      <w:pBdr>
        <w:bottom w:val="single" w:color="auto" w:sz="6" w:space="1"/>
      </w:pBdr>
      <w:tabs>
        <w:tab w:val="center" w:pos="4153"/>
        <w:tab w:val="right" w:pos="8306"/>
      </w:tabs>
      <w:jc w:val="center"/>
    </w:pPr>
    <w:rPr>
      <w:sz w:val="18"/>
      <w:szCs w:val="18"/>
    </w:rPr>
  </w:style>
  <w:style w:type="paragraph" w:styleId="29">
    <w:name w:val="toc 1"/>
    <w:basedOn w:val="1"/>
    <w:next w:val="1"/>
    <w:unhideWhenUsed/>
    <w:qFormat/>
    <w:uiPriority w:val="0"/>
    <w:pPr>
      <w:widowControl w:val="0"/>
      <w:tabs>
        <w:tab w:val="right" w:leader="dot" w:pos="9060"/>
      </w:tabs>
      <w:adjustRightInd/>
      <w:snapToGrid/>
      <w:spacing w:after="0" w:line="360" w:lineRule="auto"/>
      <w:ind w:left="426" w:leftChars="213"/>
      <w:jc w:val="both"/>
    </w:pPr>
    <w:rPr>
      <w:rFonts w:ascii="Times New Roman" w:hAnsi="Times New Roman" w:eastAsia="宋体" w:cs="Times New Roman"/>
      <w:kern w:val="2"/>
      <w:sz w:val="21"/>
      <w:szCs w:val="20"/>
    </w:rPr>
  </w:style>
  <w:style w:type="paragraph" w:styleId="30">
    <w:name w:val="toc 4"/>
    <w:basedOn w:val="1"/>
    <w:next w:val="1"/>
    <w:unhideWhenUsed/>
    <w:qFormat/>
    <w:uiPriority w:val="0"/>
    <w:pPr>
      <w:widowControl w:val="0"/>
      <w:adjustRightInd/>
      <w:snapToGrid/>
      <w:spacing w:after="0"/>
      <w:ind w:left="1260" w:leftChars="600"/>
      <w:jc w:val="both"/>
    </w:pPr>
    <w:rPr>
      <w:rFonts w:ascii="Times New Roman" w:hAnsi="Times New Roman" w:eastAsia="宋体" w:cs="Times New Roman"/>
      <w:kern w:val="2"/>
      <w:sz w:val="21"/>
      <w:szCs w:val="24"/>
    </w:rPr>
  </w:style>
  <w:style w:type="paragraph" w:styleId="31">
    <w:name w:val="toc 6"/>
    <w:basedOn w:val="1"/>
    <w:next w:val="1"/>
    <w:unhideWhenUsed/>
    <w:qFormat/>
    <w:uiPriority w:val="0"/>
    <w:pPr>
      <w:widowControl w:val="0"/>
      <w:adjustRightInd/>
      <w:snapToGrid/>
      <w:spacing w:after="0"/>
      <w:ind w:left="2100" w:leftChars="1000"/>
      <w:jc w:val="both"/>
    </w:pPr>
    <w:rPr>
      <w:rFonts w:ascii="Times New Roman" w:hAnsi="Times New Roman" w:eastAsia="宋体" w:cs="Times New Roman"/>
      <w:kern w:val="2"/>
      <w:sz w:val="21"/>
      <w:szCs w:val="24"/>
    </w:rPr>
  </w:style>
  <w:style w:type="paragraph" w:styleId="32">
    <w:name w:val="Body Text Indent 3"/>
    <w:basedOn w:val="1"/>
    <w:link w:val="76"/>
    <w:unhideWhenUsed/>
    <w:qFormat/>
    <w:uiPriority w:val="99"/>
    <w:pPr>
      <w:widowControl w:val="0"/>
      <w:adjustRightInd/>
      <w:snapToGrid/>
      <w:spacing w:after="120"/>
      <w:ind w:left="420" w:leftChars="200"/>
      <w:jc w:val="both"/>
    </w:pPr>
    <w:rPr>
      <w:rFonts w:ascii="Times New Roman" w:hAnsi="Times New Roman" w:eastAsia="宋体" w:cs="Times New Roman"/>
      <w:kern w:val="2"/>
      <w:sz w:val="16"/>
      <w:szCs w:val="16"/>
    </w:rPr>
  </w:style>
  <w:style w:type="paragraph" w:styleId="33">
    <w:name w:val="toc 2"/>
    <w:basedOn w:val="1"/>
    <w:next w:val="1"/>
    <w:unhideWhenUsed/>
    <w:qFormat/>
    <w:uiPriority w:val="0"/>
    <w:pPr>
      <w:widowControl w:val="0"/>
      <w:tabs>
        <w:tab w:val="right" w:leader="dot" w:pos="9360"/>
      </w:tabs>
      <w:adjustRightInd/>
      <w:snapToGrid/>
      <w:spacing w:after="0" w:line="400" w:lineRule="exact"/>
      <w:ind w:left="420" w:leftChars="200" w:firstLine="1018" w:firstLineChars="485"/>
      <w:jc w:val="both"/>
    </w:pPr>
    <w:rPr>
      <w:rFonts w:ascii="黑体" w:hAnsi="宋体" w:eastAsia="宋体" w:cs="Times New Roman"/>
      <w:kern w:val="44"/>
      <w:sz w:val="21"/>
      <w:szCs w:val="24"/>
    </w:rPr>
  </w:style>
  <w:style w:type="paragraph" w:styleId="34">
    <w:name w:val="toc 9"/>
    <w:basedOn w:val="1"/>
    <w:next w:val="1"/>
    <w:unhideWhenUsed/>
    <w:qFormat/>
    <w:uiPriority w:val="0"/>
    <w:pPr>
      <w:widowControl w:val="0"/>
      <w:adjustRightInd/>
      <w:snapToGrid/>
      <w:spacing w:after="0"/>
      <w:ind w:left="3360" w:leftChars="1600"/>
      <w:jc w:val="both"/>
    </w:pPr>
    <w:rPr>
      <w:rFonts w:ascii="Times New Roman" w:hAnsi="Times New Roman" w:eastAsia="宋体" w:cs="Times New Roman"/>
      <w:kern w:val="2"/>
      <w:sz w:val="21"/>
      <w:szCs w:val="24"/>
    </w:rPr>
  </w:style>
  <w:style w:type="paragraph" w:styleId="35">
    <w:name w:val="HTML Preformatted"/>
    <w:basedOn w:val="1"/>
    <w:link w:val="77"/>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黑体" w:hAnsi="Courier New" w:eastAsia="黑体" w:cs="Times New Roman"/>
      <w:kern w:val="2"/>
      <w:sz w:val="21"/>
    </w:rPr>
  </w:style>
  <w:style w:type="paragraph" w:styleId="36">
    <w:name w:val="Normal (Web)"/>
    <w:basedOn w:val="1"/>
    <w:unhideWhenUsed/>
    <w:qFormat/>
    <w:uiPriority w:val="99"/>
    <w:pPr>
      <w:adjustRightInd/>
      <w:snapToGrid/>
      <w:spacing w:before="100" w:beforeAutospacing="1" w:after="100" w:afterAutospacing="1"/>
    </w:pPr>
    <w:rPr>
      <w:rFonts w:ascii="宋体" w:hAnsi="宋体" w:eastAsia="宋体" w:cs="Times New Roman"/>
      <w:sz w:val="24"/>
      <w:szCs w:val="24"/>
    </w:rPr>
  </w:style>
  <w:style w:type="paragraph" w:styleId="37">
    <w:name w:val="index 1"/>
    <w:basedOn w:val="1"/>
    <w:next w:val="1"/>
    <w:unhideWhenUsed/>
    <w:qFormat/>
    <w:uiPriority w:val="0"/>
    <w:pPr>
      <w:adjustRightInd/>
      <w:snapToGrid/>
      <w:spacing w:after="0"/>
    </w:pPr>
    <w:rPr>
      <w:rFonts w:ascii="Times New Roman" w:hAnsi="Times New Roman" w:eastAsia="宋体" w:cs="Times New Roman"/>
      <w:sz w:val="21"/>
      <w:szCs w:val="20"/>
    </w:rPr>
  </w:style>
  <w:style w:type="paragraph" w:styleId="38">
    <w:name w:val="annotation subject"/>
    <w:basedOn w:val="16"/>
    <w:next w:val="16"/>
    <w:link w:val="78"/>
    <w:unhideWhenUsed/>
    <w:qFormat/>
    <w:uiPriority w:val="99"/>
    <w:pPr>
      <w:widowControl w:val="0"/>
      <w:autoSpaceDE w:val="0"/>
      <w:autoSpaceDN w:val="0"/>
      <w:snapToGrid/>
      <w:spacing w:after="0"/>
    </w:pPr>
    <w:rPr>
      <w:rFonts w:ascii="Times New Roman" w:hAnsi="Times New Roman" w:eastAsia="宋体" w:cs="Times New Roman"/>
      <w:b/>
      <w:bCs/>
      <w:kern w:val="2"/>
      <w:sz w:val="21"/>
    </w:rPr>
  </w:style>
  <w:style w:type="table" w:styleId="40">
    <w:name w:val="Table Grid"/>
    <w:basedOn w:val="3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basedOn w:val="41"/>
    <w:qFormat/>
    <w:uiPriority w:val="99"/>
    <w:rPr>
      <w:b/>
    </w:rPr>
  </w:style>
  <w:style w:type="character" w:styleId="43">
    <w:name w:val="page number"/>
    <w:basedOn w:val="41"/>
    <w:unhideWhenUsed/>
    <w:qFormat/>
    <w:uiPriority w:val="0"/>
  </w:style>
  <w:style w:type="character" w:styleId="44">
    <w:name w:val="FollowedHyperlink"/>
    <w:unhideWhenUsed/>
    <w:qFormat/>
    <w:uiPriority w:val="99"/>
    <w:rPr>
      <w:color w:val="800080"/>
      <w:u w:val="single"/>
    </w:rPr>
  </w:style>
  <w:style w:type="character" w:styleId="45">
    <w:name w:val="Emphasis"/>
    <w:basedOn w:val="41"/>
    <w:qFormat/>
    <w:uiPriority w:val="99"/>
    <w:rPr>
      <w:rFonts w:cs="Times New Roman"/>
    </w:rPr>
  </w:style>
  <w:style w:type="character" w:styleId="46">
    <w:name w:val="HTML Definition"/>
    <w:unhideWhenUsed/>
    <w:qFormat/>
    <w:uiPriority w:val="99"/>
  </w:style>
  <w:style w:type="character" w:styleId="47">
    <w:name w:val="HTML Acronym"/>
    <w:basedOn w:val="41"/>
    <w:qFormat/>
    <w:uiPriority w:val="99"/>
    <w:rPr>
      <w:rFonts w:cs="Times New Roman"/>
    </w:rPr>
  </w:style>
  <w:style w:type="character" w:styleId="48">
    <w:name w:val="HTML Variable"/>
    <w:unhideWhenUsed/>
    <w:qFormat/>
    <w:uiPriority w:val="99"/>
  </w:style>
  <w:style w:type="character" w:styleId="49">
    <w:name w:val="Hyperlink"/>
    <w:unhideWhenUsed/>
    <w:qFormat/>
    <w:uiPriority w:val="99"/>
    <w:rPr>
      <w:color w:val="0000FF"/>
      <w:u w:val="single"/>
    </w:rPr>
  </w:style>
  <w:style w:type="character" w:styleId="50">
    <w:name w:val="HTML Code"/>
    <w:unhideWhenUsed/>
    <w:qFormat/>
    <w:uiPriority w:val="99"/>
    <w:rPr>
      <w:rFonts w:hint="default" w:ascii="Courier New" w:hAnsi="Courier New" w:eastAsia="Times New Roman" w:cs="Times New Roman"/>
      <w:sz w:val="24"/>
      <w:szCs w:val="24"/>
    </w:rPr>
  </w:style>
  <w:style w:type="character" w:styleId="51">
    <w:name w:val="annotation reference"/>
    <w:unhideWhenUsed/>
    <w:qFormat/>
    <w:uiPriority w:val="99"/>
    <w:rPr>
      <w:sz w:val="21"/>
      <w:szCs w:val="21"/>
    </w:rPr>
  </w:style>
  <w:style w:type="character" w:styleId="52">
    <w:name w:val="HTML Cite"/>
    <w:unhideWhenUsed/>
    <w:qFormat/>
    <w:uiPriority w:val="99"/>
  </w:style>
  <w:style w:type="character" w:styleId="53">
    <w:name w:val="HTML Keyboard"/>
    <w:basedOn w:val="41"/>
    <w:qFormat/>
    <w:uiPriority w:val="99"/>
    <w:rPr>
      <w:rFonts w:ascii="monospace" w:hAnsi="monospace"/>
      <w:sz w:val="24"/>
    </w:rPr>
  </w:style>
  <w:style w:type="character" w:styleId="54">
    <w:name w:val="HTML Sample"/>
    <w:basedOn w:val="41"/>
    <w:qFormat/>
    <w:uiPriority w:val="99"/>
    <w:rPr>
      <w:rFonts w:ascii="monospace" w:hAnsi="monospace"/>
      <w:sz w:val="24"/>
    </w:rPr>
  </w:style>
  <w:style w:type="character" w:customStyle="1" w:styleId="55">
    <w:name w:val="标题 2 Char"/>
    <w:basedOn w:val="41"/>
    <w:link w:val="4"/>
    <w:qFormat/>
    <w:uiPriority w:val="99"/>
    <w:rPr>
      <w:rFonts w:ascii="Arial" w:hAnsi="Arial" w:eastAsia="黑体" w:cs="Times New Roman"/>
      <w:b/>
      <w:bCs/>
      <w:sz w:val="32"/>
      <w:szCs w:val="32"/>
    </w:rPr>
  </w:style>
  <w:style w:type="character" w:customStyle="1" w:styleId="56">
    <w:name w:val="标题 1 Char"/>
    <w:basedOn w:val="41"/>
    <w:link w:val="3"/>
    <w:qFormat/>
    <w:uiPriority w:val="99"/>
    <w:rPr>
      <w:rFonts w:ascii="Times New Roman" w:hAnsi="Times New Roman" w:eastAsia="宋体" w:cs="Times New Roman"/>
      <w:b/>
      <w:bCs/>
      <w:sz w:val="24"/>
      <w:szCs w:val="24"/>
    </w:rPr>
  </w:style>
  <w:style w:type="character" w:customStyle="1" w:styleId="57">
    <w:name w:val="标题 3 Char"/>
    <w:basedOn w:val="41"/>
    <w:link w:val="5"/>
    <w:qFormat/>
    <w:uiPriority w:val="0"/>
    <w:rPr>
      <w:rFonts w:ascii="Times New Roman" w:hAnsi="Times New Roman" w:eastAsia="宋体" w:cs="Times New Roman"/>
      <w:b/>
      <w:bCs/>
      <w:sz w:val="32"/>
      <w:szCs w:val="32"/>
    </w:rPr>
  </w:style>
  <w:style w:type="character" w:customStyle="1" w:styleId="58">
    <w:name w:val="标题 4 Char"/>
    <w:basedOn w:val="41"/>
    <w:link w:val="6"/>
    <w:qFormat/>
    <w:uiPriority w:val="9"/>
    <w:rPr>
      <w:rFonts w:ascii="Arial" w:hAnsi="Arial" w:eastAsia="黑体" w:cs="Times New Roman"/>
      <w:b/>
      <w:bCs/>
      <w:sz w:val="28"/>
      <w:szCs w:val="28"/>
    </w:rPr>
  </w:style>
  <w:style w:type="character" w:customStyle="1" w:styleId="59">
    <w:name w:val="标题 5 Char"/>
    <w:basedOn w:val="41"/>
    <w:link w:val="7"/>
    <w:qFormat/>
    <w:uiPriority w:val="0"/>
    <w:rPr>
      <w:rFonts w:ascii="Times New Roman" w:hAnsi="Times New Roman" w:eastAsia="宋体" w:cs="Times New Roman"/>
      <w:b/>
      <w:bCs/>
      <w:sz w:val="28"/>
      <w:szCs w:val="28"/>
    </w:rPr>
  </w:style>
  <w:style w:type="character" w:customStyle="1" w:styleId="60">
    <w:name w:val="标题 6 Char"/>
    <w:basedOn w:val="41"/>
    <w:link w:val="8"/>
    <w:qFormat/>
    <w:uiPriority w:val="0"/>
    <w:rPr>
      <w:rFonts w:ascii="Arial" w:hAnsi="Arial" w:eastAsia="黑体" w:cs="Times New Roman"/>
      <w:b/>
      <w:bCs/>
      <w:sz w:val="24"/>
      <w:szCs w:val="24"/>
    </w:rPr>
  </w:style>
  <w:style w:type="character" w:customStyle="1" w:styleId="61">
    <w:name w:val="标题 7 Char"/>
    <w:basedOn w:val="41"/>
    <w:link w:val="9"/>
    <w:qFormat/>
    <w:uiPriority w:val="0"/>
    <w:rPr>
      <w:rFonts w:ascii="Times New Roman" w:hAnsi="Times New Roman" w:eastAsia="宋体" w:cs="Times New Roman"/>
      <w:b/>
      <w:bCs/>
      <w:sz w:val="24"/>
      <w:szCs w:val="24"/>
    </w:rPr>
  </w:style>
  <w:style w:type="character" w:customStyle="1" w:styleId="62">
    <w:name w:val="标题 8 Char"/>
    <w:basedOn w:val="41"/>
    <w:link w:val="10"/>
    <w:qFormat/>
    <w:uiPriority w:val="0"/>
    <w:rPr>
      <w:rFonts w:ascii="Arial" w:hAnsi="Arial" w:eastAsia="黑体" w:cs="Times New Roman"/>
      <w:sz w:val="24"/>
      <w:szCs w:val="24"/>
    </w:rPr>
  </w:style>
  <w:style w:type="character" w:customStyle="1" w:styleId="63">
    <w:name w:val="标题 9 Char"/>
    <w:basedOn w:val="41"/>
    <w:link w:val="11"/>
    <w:qFormat/>
    <w:uiPriority w:val="0"/>
    <w:rPr>
      <w:rFonts w:ascii="Arial" w:hAnsi="Arial" w:eastAsia="黑体" w:cs="Times New Roman"/>
      <w:sz w:val="20"/>
      <w:szCs w:val="21"/>
    </w:rPr>
  </w:style>
  <w:style w:type="character" w:customStyle="1" w:styleId="64">
    <w:name w:val="页眉 Char"/>
    <w:basedOn w:val="41"/>
    <w:link w:val="28"/>
    <w:qFormat/>
    <w:uiPriority w:val="0"/>
    <w:rPr>
      <w:rFonts w:ascii="Tahoma" w:hAnsi="Tahoma"/>
      <w:sz w:val="18"/>
      <w:szCs w:val="18"/>
    </w:rPr>
  </w:style>
  <w:style w:type="character" w:customStyle="1" w:styleId="65">
    <w:name w:val="页脚 Char"/>
    <w:basedOn w:val="41"/>
    <w:link w:val="27"/>
    <w:qFormat/>
    <w:uiPriority w:val="99"/>
    <w:rPr>
      <w:rFonts w:ascii="Tahoma" w:hAnsi="Tahoma"/>
      <w:sz w:val="18"/>
      <w:szCs w:val="18"/>
    </w:rPr>
  </w:style>
  <w:style w:type="character" w:customStyle="1" w:styleId="66">
    <w:name w:val="正文缩进 Char"/>
    <w:link w:val="13"/>
    <w:qFormat/>
    <w:locked/>
    <w:uiPriority w:val="0"/>
    <w:rPr>
      <w:rFonts w:ascii="Calibri" w:hAnsi="Calibri" w:eastAsia="宋体" w:cs="Times New Roman"/>
      <w:sz w:val="20"/>
      <w:szCs w:val="20"/>
    </w:rPr>
  </w:style>
  <w:style w:type="character" w:customStyle="1" w:styleId="67">
    <w:name w:val="文档结构图 Char"/>
    <w:basedOn w:val="41"/>
    <w:link w:val="15"/>
    <w:qFormat/>
    <w:uiPriority w:val="99"/>
    <w:rPr>
      <w:rFonts w:ascii="Times New Roman" w:hAnsi="Times New Roman" w:eastAsia="宋体" w:cs="Times New Roman"/>
      <w:kern w:val="2"/>
      <w:sz w:val="21"/>
      <w:shd w:val="clear" w:color="auto" w:fill="000080"/>
    </w:rPr>
  </w:style>
  <w:style w:type="character" w:customStyle="1" w:styleId="68">
    <w:name w:val="批注文字 Char"/>
    <w:basedOn w:val="41"/>
    <w:link w:val="16"/>
    <w:qFormat/>
    <w:uiPriority w:val="99"/>
    <w:rPr>
      <w:rFonts w:ascii="Tahoma" w:hAnsi="Tahoma"/>
    </w:rPr>
  </w:style>
  <w:style w:type="character" w:customStyle="1" w:styleId="69">
    <w:name w:val="正文文本 3 Char"/>
    <w:basedOn w:val="41"/>
    <w:link w:val="17"/>
    <w:qFormat/>
    <w:uiPriority w:val="0"/>
    <w:rPr>
      <w:rFonts w:ascii="Times New Roman" w:hAnsi="Times New Roman" w:eastAsia="宋体" w:cs="Times New Roman"/>
      <w:kern w:val="2"/>
      <w:sz w:val="16"/>
      <w:szCs w:val="16"/>
    </w:rPr>
  </w:style>
  <w:style w:type="character" w:customStyle="1" w:styleId="70">
    <w:name w:val="正文文本 Char"/>
    <w:basedOn w:val="41"/>
    <w:link w:val="18"/>
    <w:qFormat/>
    <w:uiPriority w:val="0"/>
    <w:rPr>
      <w:rFonts w:ascii="Times New Roman" w:hAnsi="Times New Roman" w:eastAsia="宋体" w:cs="Times New Roman"/>
      <w:kern w:val="2"/>
      <w:sz w:val="21"/>
      <w:szCs w:val="24"/>
    </w:rPr>
  </w:style>
  <w:style w:type="character" w:customStyle="1" w:styleId="71">
    <w:name w:val="正文文本缩进 Char"/>
    <w:basedOn w:val="41"/>
    <w:link w:val="19"/>
    <w:qFormat/>
    <w:uiPriority w:val="99"/>
    <w:rPr>
      <w:rFonts w:ascii="Times New Roman" w:hAnsi="Times New Roman" w:eastAsia="宋体" w:cs="Times New Roman"/>
      <w:kern w:val="2"/>
      <w:sz w:val="24"/>
      <w:szCs w:val="24"/>
    </w:rPr>
  </w:style>
  <w:style w:type="character" w:customStyle="1" w:styleId="72">
    <w:name w:val="纯文本 Char"/>
    <w:basedOn w:val="41"/>
    <w:link w:val="2"/>
    <w:qFormat/>
    <w:uiPriority w:val="99"/>
    <w:rPr>
      <w:rFonts w:ascii="宋体" w:hAnsi="Courier New" w:eastAsia="宋体" w:cs="Times New Roman"/>
      <w:kern w:val="2"/>
      <w:sz w:val="21"/>
      <w:szCs w:val="21"/>
    </w:rPr>
  </w:style>
  <w:style w:type="character" w:customStyle="1" w:styleId="73">
    <w:name w:val="日期 Char"/>
    <w:basedOn w:val="41"/>
    <w:link w:val="24"/>
    <w:qFormat/>
    <w:uiPriority w:val="0"/>
    <w:rPr>
      <w:rFonts w:ascii="宋体" w:hAnsi="Times New Roman" w:eastAsia="宋体" w:cs="Times New Roman"/>
      <w:kern w:val="2"/>
      <w:sz w:val="21"/>
    </w:rPr>
  </w:style>
  <w:style w:type="character" w:customStyle="1" w:styleId="74">
    <w:name w:val="正文文本缩进 2 Char"/>
    <w:basedOn w:val="41"/>
    <w:link w:val="25"/>
    <w:qFormat/>
    <w:uiPriority w:val="99"/>
    <w:rPr>
      <w:rFonts w:ascii="Times New Roman" w:hAnsi="Times New Roman" w:eastAsia="宋体" w:cs="Times New Roman"/>
      <w:kern w:val="2"/>
      <w:sz w:val="24"/>
      <w:szCs w:val="24"/>
    </w:rPr>
  </w:style>
  <w:style w:type="character" w:customStyle="1" w:styleId="75">
    <w:name w:val="批注框文本 Char"/>
    <w:basedOn w:val="41"/>
    <w:link w:val="26"/>
    <w:qFormat/>
    <w:uiPriority w:val="99"/>
    <w:rPr>
      <w:rFonts w:ascii="Times New Roman" w:hAnsi="Times New Roman" w:eastAsia="宋体" w:cs="Times New Roman"/>
      <w:kern w:val="2"/>
      <w:sz w:val="18"/>
      <w:szCs w:val="18"/>
    </w:rPr>
  </w:style>
  <w:style w:type="character" w:customStyle="1" w:styleId="76">
    <w:name w:val="正文文本缩进 3 Char"/>
    <w:basedOn w:val="41"/>
    <w:link w:val="32"/>
    <w:qFormat/>
    <w:uiPriority w:val="99"/>
    <w:rPr>
      <w:rFonts w:ascii="Times New Roman" w:hAnsi="Times New Roman" w:eastAsia="宋体" w:cs="Times New Roman"/>
      <w:kern w:val="2"/>
      <w:sz w:val="16"/>
      <w:szCs w:val="16"/>
    </w:rPr>
  </w:style>
  <w:style w:type="character" w:customStyle="1" w:styleId="77">
    <w:name w:val="HTML 预设格式 Char"/>
    <w:basedOn w:val="41"/>
    <w:link w:val="35"/>
    <w:qFormat/>
    <w:uiPriority w:val="99"/>
    <w:rPr>
      <w:rFonts w:ascii="黑体" w:hAnsi="Courier New" w:eastAsia="黑体" w:cs="Times New Roman"/>
      <w:kern w:val="2"/>
      <w:sz w:val="21"/>
    </w:rPr>
  </w:style>
  <w:style w:type="character" w:customStyle="1" w:styleId="78">
    <w:name w:val="批注主题 Char"/>
    <w:basedOn w:val="68"/>
    <w:link w:val="38"/>
    <w:qFormat/>
    <w:uiPriority w:val="99"/>
    <w:rPr>
      <w:rFonts w:ascii="Times New Roman" w:hAnsi="Times New Roman" w:eastAsia="宋体" w:cs="Times New Roman"/>
      <w:b/>
      <w:bCs/>
      <w:kern w:val="2"/>
      <w:sz w:val="21"/>
    </w:rPr>
  </w:style>
  <w:style w:type="character" w:customStyle="1" w:styleId="79">
    <w:name w:val="标题 3 Char1"/>
    <w:qFormat/>
    <w:locked/>
    <w:uiPriority w:val="0"/>
    <w:rPr>
      <w:rFonts w:ascii="Times New Roman" w:hAnsi="Times New Roman" w:eastAsia="宋体" w:cs="Times New Roman"/>
      <w:b/>
      <w:bCs/>
      <w:kern w:val="0"/>
      <w:sz w:val="32"/>
      <w:szCs w:val="32"/>
    </w:rPr>
  </w:style>
  <w:style w:type="character" w:customStyle="1" w:styleId="80">
    <w:name w:val="批注主题 Char2"/>
    <w:basedOn w:val="81"/>
    <w:qFormat/>
    <w:uiPriority w:val="99"/>
    <w:rPr>
      <w:rFonts w:ascii="Times New Roman" w:hAnsi="Times New Roman" w:eastAsia="微软雅黑"/>
      <w:b/>
      <w:bCs/>
      <w:kern w:val="0"/>
      <w:sz w:val="22"/>
    </w:rPr>
  </w:style>
  <w:style w:type="character" w:customStyle="1" w:styleId="81">
    <w:name w:val="批注文字 Char1"/>
    <w:basedOn w:val="41"/>
    <w:qFormat/>
    <w:uiPriority w:val="99"/>
    <w:rPr>
      <w:rFonts w:ascii="Tahoma" w:hAnsi="Tahoma" w:eastAsia="微软雅黑"/>
      <w:kern w:val="0"/>
      <w:sz w:val="22"/>
    </w:rPr>
  </w:style>
  <w:style w:type="character" w:customStyle="1" w:styleId="82">
    <w:name w:val="正文文本 3 Char1"/>
    <w:basedOn w:val="41"/>
    <w:qFormat/>
    <w:uiPriority w:val="0"/>
    <w:rPr>
      <w:rFonts w:ascii="Times New Roman" w:hAnsi="Times New Roman"/>
      <w:sz w:val="16"/>
      <w:szCs w:val="16"/>
    </w:rPr>
  </w:style>
  <w:style w:type="character" w:customStyle="1" w:styleId="83">
    <w:name w:val="正文文本 Char1"/>
    <w:basedOn w:val="41"/>
    <w:qFormat/>
    <w:uiPriority w:val="0"/>
    <w:rPr>
      <w:rFonts w:ascii="Times New Roman" w:hAnsi="Times New Roman"/>
      <w:szCs w:val="24"/>
    </w:rPr>
  </w:style>
  <w:style w:type="character" w:customStyle="1" w:styleId="84">
    <w:name w:val="正文文本缩进 Char1"/>
    <w:basedOn w:val="41"/>
    <w:qFormat/>
    <w:uiPriority w:val="0"/>
    <w:rPr>
      <w:rFonts w:ascii="Times New Roman" w:hAnsi="Times New Roman"/>
      <w:sz w:val="24"/>
      <w:szCs w:val="24"/>
    </w:rPr>
  </w:style>
  <w:style w:type="character" w:customStyle="1" w:styleId="85">
    <w:name w:val="纯文本 Char2"/>
    <w:basedOn w:val="41"/>
    <w:qFormat/>
    <w:uiPriority w:val="99"/>
    <w:rPr>
      <w:rFonts w:ascii="宋体" w:hAnsi="Courier New"/>
      <w:szCs w:val="21"/>
    </w:rPr>
  </w:style>
  <w:style w:type="character" w:customStyle="1" w:styleId="86">
    <w:name w:val="日期 Char1"/>
    <w:basedOn w:val="41"/>
    <w:qFormat/>
    <w:uiPriority w:val="0"/>
    <w:rPr>
      <w:rFonts w:ascii="宋体" w:hAnsi="Times New Roman"/>
    </w:rPr>
  </w:style>
  <w:style w:type="character" w:customStyle="1" w:styleId="87">
    <w:name w:val="正文文本缩进 2 Char1"/>
    <w:basedOn w:val="41"/>
    <w:qFormat/>
    <w:uiPriority w:val="99"/>
    <w:rPr>
      <w:rFonts w:ascii="Times New Roman" w:hAnsi="Times New Roman"/>
      <w:sz w:val="24"/>
      <w:szCs w:val="24"/>
    </w:rPr>
  </w:style>
  <w:style w:type="character" w:customStyle="1" w:styleId="88">
    <w:name w:val="批注框文本 Char2"/>
    <w:basedOn w:val="41"/>
    <w:qFormat/>
    <w:uiPriority w:val="99"/>
    <w:rPr>
      <w:rFonts w:ascii="Times New Roman" w:hAnsi="Times New Roman"/>
      <w:sz w:val="18"/>
      <w:szCs w:val="18"/>
    </w:rPr>
  </w:style>
  <w:style w:type="character" w:customStyle="1" w:styleId="89">
    <w:name w:val="正文文本缩进 3 Char1"/>
    <w:basedOn w:val="41"/>
    <w:qFormat/>
    <w:uiPriority w:val="0"/>
    <w:rPr>
      <w:rFonts w:ascii="Times New Roman" w:hAnsi="Times New Roman"/>
      <w:sz w:val="16"/>
      <w:szCs w:val="16"/>
    </w:rPr>
  </w:style>
  <w:style w:type="character" w:customStyle="1" w:styleId="90">
    <w:name w:val="bds_more2"/>
    <w:basedOn w:val="41"/>
    <w:qFormat/>
    <w:uiPriority w:val="99"/>
  </w:style>
  <w:style w:type="character" w:customStyle="1" w:styleId="91">
    <w:name w:val="f141"/>
    <w:qFormat/>
    <w:uiPriority w:val="0"/>
    <w:rPr>
      <w:sz w:val="21"/>
      <w:szCs w:val="21"/>
    </w:rPr>
  </w:style>
  <w:style w:type="character" w:customStyle="1" w:styleId="92">
    <w:name w:val="weby11"/>
    <w:qFormat/>
    <w:uiPriority w:val="0"/>
    <w:rPr>
      <w:sz w:val="18"/>
      <w:szCs w:val="18"/>
    </w:rPr>
  </w:style>
  <w:style w:type="character" w:customStyle="1" w:styleId="93">
    <w:name w:val="cur1"/>
    <w:qFormat/>
    <w:uiPriority w:val="0"/>
    <w:rPr>
      <w:b/>
      <w:color w:val="FFFFFF"/>
      <w:shd w:val="clear" w:color="auto" w:fill="AAAAAA"/>
    </w:rPr>
  </w:style>
  <w:style w:type="character" w:customStyle="1" w:styleId="94">
    <w:name w:val="Footer Char"/>
    <w:qFormat/>
    <w:locked/>
    <w:uiPriority w:val="0"/>
    <w:rPr>
      <w:rFonts w:hint="eastAsia" w:ascii="宋体" w:hAnsi="宋体" w:eastAsia="宋体"/>
      <w:sz w:val="18"/>
      <w:szCs w:val="18"/>
      <w:lang w:val="en-US" w:eastAsia="zh-CN" w:bidi="ar-SA"/>
    </w:rPr>
  </w:style>
  <w:style w:type="character" w:customStyle="1" w:styleId="95">
    <w:name w:val="列出段落 Char"/>
    <w:link w:val="96"/>
    <w:qFormat/>
    <w:locked/>
    <w:uiPriority w:val="0"/>
    <w:rPr>
      <w:rFonts w:ascii="Calibri" w:hAnsi="Calibri" w:eastAsia="宋体" w:cs="Times New Roman"/>
      <w:sz w:val="20"/>
      <w:szCs w:val="20"/>
    </w:rPr>
  </w:style>
  <w:style w:type="paragraph" w:customStyle="1" w:styleId="96">
    <w:name w:val="列出段落1"/>
    <w:basedOn w:val="1"/>
    <w:link w:val="95"/>
    <w:qFormat/>
    <w:uiPriority w:val="0"/>
    <w:pPr>
      <w:widowControl w:val="0"/>
      <w:adjustRightInd/>
      <w:snapToGrid/>
      <w:spacing w:after="0"/>
      <w:ind w:firstLine="420" w:firstLineChars="200"/>
      <w:jc w:val="both"/>
    </w:pPr>
    <w:rPr>
      <w:rFonts w:ascii="Calibri" w:hAnsi="Calibri" w:eastAsia="宋体" w:cs="Times New Roman"/>
      <w:sz w:val="20"/>
      <w:szCs w:val="20"/>
    </w:rPr>
  </w:style>
  <w:style w:type="character" w:customStyle="1" w:styleId="97">
    <w:name w:val="文档结构图 Char1"/>
    <w:qFormat/>
    <w:locked/>
    <w:uiPriority w:val="99"/>
    <w:rPr>
      <w:rFonts w:ascii="Times New Roman" w:hAnsi="Times New Roman"/>
      <w:shd w:val="clear" w:color="auto" w:fill="000080"/>
    </w:rPr>
  </w:style>
  <w:style w:type="character" w:customStyle="1" w:styleId="98">
    <w:name w:val="HTML 预设格式 Char1"/>
    <w:qFormat/>
    <w:locked/>
    <w:uiPriority w:val="0"/>
    <w:rPr>
      <w:rFonts w:ascii="黑体" w:hAnsi="Courier New" w:eastAsia="黑体"/>
    </w:rPr>
  </w:style>
  <w:style w:type="character" w:customStyle="1" w:styleId="99">
    <w:name w:val="bsharetext"/>
    <w:basedOn w:val="41"/>
    <w:qFormat/>
    <w:uiPriority w:val="0"/>
  </w:style>
  <w:style w:type="character" w:customStyle="1" w:styleId="100">
    <w:name w:val="纯文本 Char Char"/>
    <w:qFormat/>
    <w:uiPriority w:val="0"/>
    <w:rPr>
      <w:rFonts w:hint="eastAsia" w:ascii="宋体" w:hAnsi="Courier New" w:eastAsia="宋体" w:cs="Courier New"/>
      <w:szCs w:val="21"/>
    </w:rPr>
  </w:style>
  <w:style w:type="character" w:customStyle="1" w:styleId="101">
    <w:name w:val="hover68"/>
    <w:qFormat/>
    <w:uiPriority w:val="0"/>
    <w:rPr>
      <w:shd w:val="clear" w:color="auto" w:fill="F1F1F1"/>
    </w:rPr>
  </w:style>
  <w:style w:type="character" w:customStyle="1" w:styleId="102">
    <w:name w:val="bds_nopic"/>
    <w:basedOn w:val="41"/>
    <w:qFormat/>
    <w:uiPriority w:val="99"/>
  </w:style>
  <w:style w:type="character" w:customStyle="1" w:styleId="103">
    <w:name w:val="普通文字 Char Char"/>
    <w:qFormat/>
    <w:uiPriority w:val="0"/>
    <w:rPr>
      <w:rFonts w:hint="eastAsia" w:ascii="宋体" w:hAnsi="Courier New" w:eastAsia="宋体"/>
      <w:szCs w:val="21"/>
      <w:lang w:bidi="ar-SA"/>
    </w:rPr>
  </w:style>
  <w:style w:type="character" w:customStyle="1" w:styleId="104">
    <w:name w:val="qq_login_logo"/>
    <w:basedOn w:val="41"/>
    <w:qFormat/>
    <w:uiPriority w:val="0"/>
  </w:style>
  <w:style w:type="character" w:customStyle="1" w:styleId="105">
    <w:name w:val="bds_more1"/>
    <w:qFormat/>
    <w:uiPriority w:val="99"/>
    <w:rPr>
      <w:rFonts w:hint="eastAsia" w:ascii="宋体" w:hAnsi="宋体" w:eastAsia="宋体" w:cs="宋体"/>
    </w:rPr>
  </w:style>
  <w:style w:type="character" w:customStyle="1" w:styleId="106">
    <w:name w:val="批注主题 Char1"/>
    <w:qFormat/>
    <w:locked/>
    <w:uiPriority w:val="0"/>
    <w:rPr>
      <w:rFonts w:ascii="Times New Roman" w:hAnsi="Times New Roman"/>
      <w:b/>
      <w:bCs/>
    </w:rPr>
  </w:style>
  <w:style w:type="character" w:customStyle="1" w:styleId="107">
    <w:name w:val="批注文字 Char2"/>
    <w:basedOn w:val="41"/>
    <w:qFormat/>
    <w:uiPriority w:val="0"/>
    <w:rPr>
      <w:rFonts w:ascii="Times New Roman" w:hAnsi="Times New Roman" w:eastAsia="宋体" w:cs="Times New Roman"/>
      <w:kern w:val="0"/>
      <w:sz w:val="20"/>
      <w:szCs w:val="20"/>
    </w:rPr>
  </w:style>
  <w:style w:type="character" w:customStyle="1" w:styleId="108">
    <w:name w:val="ca-1"/>
    <w:basedOn w:val="41"/>
    <w:qFormat/>
    <w:uiPriority w:val="0"/>
  </w:style>
  <w:style w:type="character" w:customStyle="1" w:styleId="109">
    <w:name w:val="s10pv000000"/>
    <w:basedOn w:val="41"/>
    <w:qFormat/>
    <w:uiPriority w:val="0"/>
  </w:style>
  <w:style w:type="character" w:customStyle="1" w:styleId="110">
    <w:name w:val="纯文本 Char1"/>
    <w:basedOn w:val="41"/>
    <w:qFormat/>
    <w:uiPriority w:val="0"/>
    <w:rPr>
      <w:rFonts w:ascii="宋体" w:hAnsi="Courier New"/>
      <w:szCs w:val="21"/>
    </w:rPr>
  </w:style>
  <w:style w:type="character" w:customStyle="1" w:styleId="111">
    <w:name w:val="bds_more"/>
    <w:basedOn w:val="41"/>
    <w:qFormat/>
    <w:uiPriority w:val="99"/>
  </w:style>
  <w:style w:type="character" w:customStyle="1" w:styleId="112">
    <w:name w:val="15"/>
    <w:qFormat/>
    <w:uiPriority w:val="0"/>
    <w:rPr>
      <w:rFonts w:hint="eastAsia" w:ascii="宋体" w:hAnsi="宋体" w:eastAsia="宋体"/>
      <w:color w:val="000000"/>
      <w:sz w:val="22"/>
      <w:szCs w:val="22"/>
    </w:rPr>
  </w:style>
  <w:style w:type="character" w:customStyle="1" w:styleId="113">
    <w:name w:val="Heading 3 Char"/>
    <w:qFormat/>
    <w:locked/>
    <w:uiPriority w:val="0"/>
    <w:rPr>
      <w:rFonts w:hint="eastAsia" w:ascii="宋体" w:hAnsi="宋体" w:eastAsia="宋体"/>
      <w:b/>
      <w:sz w:val="32"/>
      <w:lang w:val="en-US" w:eastAsia="zh-CN" w:bidi="ar-SA"/>
    </w:rPr>
  </w:style>
  <w:style w:type="character" w:customStyle="1" w:styleId="114">
    <w:name w:val="selected8"/>
    <w:qFormat/>
    <w:uiPriority w:val="0"/>
    <w:rPr>
      <w:color w:val="010101"/>
      <w:shd w:val="clear" w:color="auto" w:fill="FFFFFF"/>
    </w:rPr>
  </w:style>
  <w:style w:type="character" w:customStyle="1" w:styleId="115">
    <w:name w:val="批注框文本 Char1"/>
    <w:qFormat/>
    <w:locked/>
    <w:uiPriority w:val="99"/>
    <w:rPr>
      <w:rFonts w:ascii="Times New Roman" w:hAnsi="Times New Roman"/>
      <w:sz w:val="18"/>
      <w:szCs w:val="18"/>
    </w:rPr>
  </w:style>
  <w:style w:type="character" w:customStyle="1" w:styleId="116">
    <w:name w:val="p141"/>
    <w:qFormat/>
    <w:uiPriority w:val="99"/>
    <w:rPr>
      <w:sz w:val="21"/>
      <w:szCs w:val="21"/>
    </w:rPr>
  </w:style>
  <w:style w:type="paragraph" w:customStyle="1" w:styleId="117">
    <w:name w:val="页脚2"/>
    <w:basedOn w:val="1"/>
    <w:qFormat/>
    <w:uiPriority w:val="0"/>
    <w:pPr>
      <w:pBdr>
        <w:top w:val="single" w:color="auto" w:sz="6" w:space="0"/>
      </w:pBdr>
      <w:adjustRightInd/>
      <w:snapToGrid/>
      <w:spacing w:after="0"/>
      <w:jc w:val="right"/>
    </w:pPr>
    <w:rPr>
      <w:rFonts w:ascii="宋体" w:hAnsi="宋体" w:eastAsia="宋体" w:cs="Times New Roman"/>
      <w:kern w:val="2"/>
      <w:sz w:val="18"/>
      <w:szCs w:val="18"/>
    </w:rPr>
  </w:style>
  <w:style w:type="paragraph" w:customStyle="1" w:styleId="118">
    <w:name w:val="xl69"/>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eastAsia="宋体" w:cs="宋体"/>
      <w:sz w:val="20"/>
      <w:szCs w:val="20"/>
    </w:rPr>
  </w:style>
  <w:style w:type="paragraph" w:customStyle="1" w:styleId="119">
    <w:name w:val="Char1"/>
    <w:basedOn w:val="1"/>
    <w:qFormat/>
    <w:uiPriority w:val="0"/>
    <w:pPr>
      <w:adjustRightInd/>
      <w:snapToGrid/>
      <w:spacing w:after="160" w:line="240" w:lineRule="exact"/>
    </w:pPr>
    <w:rPr>
      <w:rFonts w:ascii="Times New Roman" w:hAnsi="Times New Roman" w:eastAsia="宋体" w:cs="Times New Roman"/>
      <w:kern w:val="2"/>
      <w:sz w:val="24"/>
      <w:szCs w:val="24"/>
    </w:rPr>
  </w:style>
  <w:style w:type="paragraph" w:customStyle="1" w:styleId="120">
    <w:name w:val="题注4"/>
    <w:basedOn w:val="1"/>
    <w:next w:val="14"/>
    <w:qFormat/>
    <w:uiPriority w:val="0"/>
    <w:pPr>
      <w:widowControl w:val="0"/>
      <w:adjustRightInd/>
      <w:snapToGrid/>
      <w:spacing w:after="0"/>
      <w:ind w:left="-46" w:leftChars="-22" w:right="-108"/>
      <w:jc w:val="center"/>
    </w:pPr>
    <w:rPr>
      <w:rFonts w:ascii="Times New Roman" w:hAnsi="Times New Roman" w:eastAsia="宋体" w:cs="Times New Roman"/>
      <w:b/>
      <w:bCs/>
      <w:color w:val="000000"/>
      <w:kern w:val="2"/>
      <w:sz w:val="18"/>
      <w:szCs w:val="18"/>
      <w:lang w:val="en-GB"/>
    </w:rPr>
  </w:style>
  <w:style w:type="paragraph" w:customStyle="1" w:styleId="121">
    <w:name w:val="xl95"/>
    <w:basedOn w:val="1"/>
    <w:qFormat/>
    <w:uiPriority w:val="0"/>
    <w:pPr>
      <w:pBdr>
        <w:top w:val="single" w:color="auto" w:sz="8"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eastAsia="宋体" w:cs="宋体"/>
      <w:sz w:val="20"/>
      <w:szCs w:val="20"/>
    </w:rPr>
  </w:style>
  <w:style w:type="paragraph" w:customStyle="1" w:styleId="122">
    <w:name w:val="xl94"/>
    <w:basedOn w:val="1"/>
    <w:qFormat/>
    <w:uiPriority w:val="0"/>
    <w:pPr>
      <w:pBdr>
        <w:top w:val="single" w:color="auto" w:sz="4" w:space="0"/>
        <w:bottom w:val="single" w:color="auto" w:sz="8" w:space="0"/>
        <w:right w:val="single" w:color="auto" w:sz="4" w:space="0"/>
      </w:pBdr>
      <w:adjustRightInd/>
      <w:snapToGrid/>
      <w:spacing w:before="100" w:beforeAutospacing="1" w:after="100" w:afterAutospacing="1"/>
      <w:jc w:val="center"/>
    </w:pPr>
    <w:rPr>
      <w:rFonts w:ascii="宋体" w:hAnsi="宋体" w:eastAsia="宋体" w:cs="宋体"/>
      <w:b/>
      <w:bCs/>
      <w:sz w:val="20"/>
      <w:szCs w:val="20"/>
    </w:rPr>
  </w:style>
  <w:style w:type="paragraph" w:customStyle="1" w:styleId="123">
    <w:name w:val="图"/>
    <w:basedOn w:val="1"/>
    <w:qFormat/>
    <w:uiPriority w:val="0"/>
    <w:pPr>
      <w:keepNext/>
      <w:widowControl w:val="0"/>
      <w:spacing w:before="60" w:after="60" w:line="300" w:lineRule="auto"/>
      <w:jc w:val="center"/>
    </w:pPr>
    <w:rPr>
      <w:rFonts w:ascii="Times New Roman" w:hAnsi="Times New Roman" w:eastAsia="宋体" w:cs="Times New Roman"/>
      <w:spacing w:val="20"/>
      <w:sz w:val="24"/>
      <w:szCs w:val="20"/>
    </w:rPr>
  </w:style>
  <w:style w:type="paragraph" w:customStyle="1" w:styleId="124">
    <w:name w:val="3 Char"/>
    <w:basedOn w:val="1"/>
    <w:qFormat/>
    <w:uiPriority w:val="0"/>
    <w:pPr>
      <w:adjustRightInd/>
      <w:snapToGrid/>
      <w:spacing w:after="0" w:line="400" w:lineRule="exact"/>
      <w:jc w:val="center"/>
    </w:pPr>
    <w:rPr>
      <w:rFonts w:ascii="Verdana" w:hAnsi="Verdana" w:eastAsia="宋体" w:cs="Times New Roman"/>
      <w:sz w:val="21"/>
      <w:szCs w:val="20"/>
      <w:lang w:eastAsia="en-US"/>
    </w:rPr>
  </w:style>
  <w:style w:type="paragraph" w:customStyle="1" w:styleId="125">
    <w:name w:val="xl92"/>
    <w:basedOn w:val="1"/>
    <w:qFormat/>
    <w:uiPriority w:val="0"/>
    <w:pPr>
      <w:pBdr>
        <w:top w:val="single" w:color="auto" w:sz="4" w:space="0"/>
        <w:left w:val="single" w:color="auto" w:sz="4" w:space="0"/>
        <w:bottom w:val="single" w:color="auto" w:sz="8" w:space="0"/>
      </w:pBdr>
      <w:adjustRightInd/>
      <w:snapToGrid/>
      <w:spacing w:before="100" w:beforeAutospacing="1" w:after="100" w:afterAutospacing="1"/>
      <w:jc w:val="center"/>
    </w:pPr>
    <w:rPr>
      <w:rFonts w:ascii="宋体" w:hAnsi="宋体" w:eastAsia="宋体" w:cs="宋体"/>
      <w:b/>
      <w:bCs/>
      <w:sz w:val="20"/>
      <w:szCs w:val="20"/>
    </w:rPr>
  </w:style>
  <w:style w:type="paragraph" w:customStyle="1" w:styleId="126">
    <w:name w:val="xl100"/>
    <w:basedOn w:val="1"/>
    <w:qFormat/>
    <w:uiPriority w:val="0"/>
    <w:pPr>
      <w:pBdr>
        <w:top w:val="single" w:color="auto" w:sz="4" w:space="0"/>
        <w:bottom w:val="single" w:color="auto" w:sz="8" w:space="0"/>
        <w:right w:val="single" w:color="auto" w:sz="4" w:space="0"/>
      </w:pBdr>
      <w:adjustRightInd/>
      <w:snapToGrid/>
      <w:spacing w:before="100" w:beforeAutospacing="1" w:after="100" w:afterAutospacing="1"/>
      <w:jc w:val="center"/>
    </w:pPr>
    <w:rPr>
      <w:rFonts w:ascii="宋体" w:hAnsi="宋体" w:eastAsia="宋体" w:cs="宋体"/>
      <w:sz w:val="20"/>
      <w:szCs w:val="20"/>
    </w:rPr>
  </w:style>
  <w:style w:type="paragraph" w:customStyle="1" w:styleId="127">
    <w:name w:val="表格"/>
    <w:basedOn w:val="1"/>
    <w:qFormat/>
    <w:uiPriority w:val="0"/>
    <w:pPr>
      <w:widowControl w:val="0"/>
      <w:adjustRightInd/>
      <w:snapToGrid/>
      <w:spacing w:after="0" w:line="420" w:lineRule="exact"/>
      <w:ind w:left="84" w:leftChars="40"/>
      <w:jc w:val="center"/>
    </w:pPr>
    <w:rPr>
      <w:rFonts w:ascii="宋体" w:hAnsi="宋体" w:eastAsia="宋体" w:cs="Times New Roman"/>
      <w:bCs/>
      <w:spacing w:val="-12"/>
      <w:kern w:val="2"/>
      <w:sz w:val="21"/>
      <w:szCs w:val="24"/>
    </w:rPr>
  </w:style>
  <w:style w:type="paragraph" w:customStyle="1" w:styleId="128">
    <w:name w:val="xl76"/>
    <w:basedOn w:val="1"/>
    <w:qFormat/>
    <w:uiPriority w:val="0"/>
    <w:pPr>
      <w:pBdr>
        <w:top w:val="single" w:color="auto" w:sz="4" w:space="0"/>
        <w:left w:val="single" w:color="auto" w:sz="4" w:space="0"/>
        <w:bottom w:val="single" w:color="auto" w:sz="4" w:space="0"/>
        <w:right w:val="single" w:color="auto" w:sz="8" w:space="0"/>
      </w:pBdr>
      <w:shd w:val="clear" w:color="auto" w:fill="FFFFFF"/>
      <w:adjustRightInd/>
      <w:snapToGrid/>
      <w:spacing w:before="100" w:beforeAutospacing="1" w:after="100" w:afterAutospacing="1"/>
      <w:jc w:val="center"/>
    </w:pPr>
    <w:rPr>
      <w:rFonts w:ascii="宋体" w:hAnsi="宋体" w:eastAsia="宋体" w:cs="宋体"/>
      <w:sz w:val="20"/>
      <w:szCs w:val="20"/>
    </w:rPr>
  </w:style>
  <w:style w:type="paragraph" w:customStyle="1" w:styleId="129">
    <w:name w:val="xl90"/>
    <w:basedOn w:val="1"/>
    <w:qFormat/>
    <w:uiPriority w:val="0"/>
    <w:pPr>
      <w:pBdr>
        <w:top w:val="single" w:color="auto" w:sz="8" w:space="0"/>
        <w:left w:val="single" w:color="auto" w:sz="4" w:space="0"/>
        <w:bottom w:val="single" w:color="auto" w:sz="4" w:space="0"/>
        <w:right w:val="single" w:color="auto" w:sz="4" w:space="0"/>
      </w:pBdr>
      <w:adjustRightInd/>
      <w:snapToGrid/>
      <w:spacing w:before="100" w:beforeAutospacing="1" w:after="100" w:afterAutospacing="1"/>
      <w:jc w:val="center"/>
    </w:pPr>
    <w:rPr>
      <w:rFonts w:ascii="Times New Roman" w:hAnsi="Times New Roman" w:eastAsia="宋体" w:cs="Times New Roman"/>
      <w:sz w:val="20"/>
      <w:szCs w:val="20"/>
    </w:rPr>
  </w:style>
  <w:style w:type="paragraph" w:customStyle="1" w:styleId="130">
    <w:name w:val="xl78"/>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eastAsia="宋体" w:cs="宋体"/>
      <w:sz w:val="20"/>
      <w:szCs w:val="20"/>
    </w:rPr>
  </w:style>
  <w:style w:type="paragraph" w:customStyle="1" w:styleId="131">
    <w:name w:val="默认段落字体 Para Char Char Char Char"/>
    <w:basedOn w:val="1"/>
    <w:qFormat/>
    <w:uiPriority w:val="0"/>
    <w:pPr>
      <w:widowControl w:val="0"/>
      <w:adjustRightInd/>
      <w:snapToGrid/>
      <w:spacing w:after="0"/>
      <w:jc w:val="both"/>
    </w:pPr>
    <w:rPr>
      <w:rFonts w:ascii="Times New Roman" w:hAnsi="Times New Roman" w:eastAsia="宋体" w:cs="Times New Roman"/>
      <w:kern w:val="2"/>
      <w:sz w:val="21"/>
      <w:szCs w:val="20"/>
    </w:rPr>
  </w:style>
  <w:style w:type="paragraph" w:customStyle="1" w:styleId="132">
    <w:name w:val="1"/>
    <w:basedOn w:val="1"/>
    <w:next w:val="2"/>
    <w:qFormat/>
    <w:uiPriority w:val="99"/>
    <w:pPr>
      <w:widowControl w:val="0"/>
      <w:adjustRightInd/>
      <w:snapToGrid/>
      <w:spacing w:after="0"/>
      <w:jc w:val="both"/>
    </w:pPr>
    <w:rPr>
      <w:rFonts w:ascii="宋体" w:hAnsi="Courier New" w:eastAsia="宋体" w:cs="Times New Roman"/>
      <w:kern w:val="2"/>
      <w:sz w:val="21"/>
      <w:szCs w:val="20"/>
    </w:rPr>
  </w:style>
  <w:style w:type="paragraph" w:customStyle="1" w:styleId="133">
    <w:name w:val="样式 表格不居中文字 + 两端对齐"/>
    <w:basedOn w:val="1"/>
    <w:qFormat/>
    <w:uiPriority w:val="0"/>
    <w:pPr>
      <w:widowControl w:val="0"/>
      <w:tabs>
        <w:tab w:val="left" w:pos="3960"/>
      </w:tabs>
      <w:spacing w:after="0"/>
      <w:jc w:val="center"/>
    </w:pPr>
    <w:rPr>
      <w:rFonts w:ascii="宋体" w:hAnsi="宋体" w:eastAsia="宋体" w:cs="宋体"/>
      <w:color w:val="000000"/>
      <w:sz w:val="24"/>
      <w:szCs w:val="24"/>
    </w:rPr>
  </w:style>
  <w:style w:type="paragraph" w:customStyle="1" w:styleId="134">
    <w:name w:val="Char Char Char Char Char Char Char Char Char Char"/>
    <w:basedOn w:val="1"/>
    <w:qFormat/>
    <w:uiPriority w:val="99"/>
    <w:pPr>
      <w:widowControl w:val="0"/>
      <w:adjustRightInd/>
      <w:snapToGrid/>
      <w:spacing w:after="0"/>
      <w:jc w:val="both"/>
    </w:pPr>
    <w:rPr>
      <w:rFonts w:eastAsia="宋体" w:cs="Times New Roman"/>
      <w:kern w:val="2"/>
      <w:sz w:val="24"/>
      <w:szCs w:val="20"/>
    </w:rPr>
  </w:style>
  <w:style w:type="paragraph" w:customStyle="1" w:styleId="135">
    <w:name w:val="xl97"/>
    <w:basedOn w:val="1"/>
    <w:qFormat/>
    <w:uiPriority w:val="0"/>
    <w:pPr>
      <w:pBdr>
        <w:top w:val="single" w:color="auto" w:sz="8" w:space="0"/>
        <w:bottom w:val="single" w:color="auto" w:sz="4" w:space="0"/>
      </w:pBdr>
      <w:adjustRightInd/>
      <w:snapToGrid/>
      <w:spacing w:before="100" w:beforeAutospacing="1" w:after="100" w:afterAutospacing="1"/>
      <w:jc w:val="center"/>
    </w:pPr>
    <w:rPr>
      <w:rFonts w:ascii="宋体" w:hAnsi="宋体" w:eastAsia="宋体" w:cs="宋体"/>
      <w:sz w:val="20"/>
      <w:szCs w:val="20"/>
    </w:rPr>
  </w:style>
  <w:style w:type="paragraph" w:customStyle="1" w:styleId="136">
    <w:name w:val="xl96"/>
    <w:basedOn w:val="1"/>
    <w:qFormat/>
    <w:uiPriority w:val="0"/>
    <w:pPr>
      <w:pBdr>
        <w:top w:val="single" w:color="auto" w:sz="8" w:space="0"/>
        <w:left w:val="single" w:color="auto" w:sz="8" w:space="0"/>
        <w:bottom w:val="single" w:color="auto" w:sz="4" w:space="0"/>
      </w:pBdr>
      <w:adjustRightInd/>
      <w:snapToGrid/>
      <w:spacing w:before="100" w:beforeAutospacing="1" w:after="100" w:afterAutospacing="1"/>
      <w:jc w:val="center"/>
    </w:pPr>
    <w:rPr>
      <w:rFonts w:ascii="宋体" w:hAnsi="宋体" w:eastAsia="宋体" w:cs="宋体"/>
      <w:sz w:val="20"/>
      <w:szCs w:val="20"/>
    </w:rPr>
  </w:style>
  <w:style w:type="paragraph" w:customStyle="1" w:styleId="137">
    <w:name w:val="列出段落3"/>
    <w:basedOn w:val="1"/>
    <w:unhideWhenUsed/>
    <w:qFormat/>
    <w:uiPriority w:val="99"/>
    <w:pPr>
      <w:spacing w:line="259" w:lineRule="auto"/>
      <w:ind w:firstLine="420" w:firstLineChars="200"/>
    </w:pPr>
    <w:rPr>
      <w:rFonts w:cs="Times New Roman"/>
    </w:rPr>
  </w:style>
  <w:style w:type="paragraph" w:customStyle="1" w:styleId="138">
    <w:name w:val="head"/>
    <w:basedOn w:val="1"/>
    <w:qFormat/>
    <w:uiPriority w:val="0"/>
    <w:pPr>
      <w:adjustRightInd/>
      <w:snapToGrid/>
      <w:spacing w:before="100" w:beforeAutospacing="1" w:after="100" w:afterAutospacing="1"/>
      <w:jc w:val="center"/>
    </w:pPr>
    <w:rPr>
      <w:rFonts w:ascii="黑体" w:hAnsi="宋体" w:eastAsia="黑体" w:cs="Times New Roman"/>
      <w:b/>
      <w:bCs/>
      <w:sz w:val="28"/>
      <w:szCs w:val="28"/>
    </w:rPr>
  </w:style>
  <w:style w:type="paragraph" w:customStyle="1" w:styleId="139">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40">
    <w:name w:val="font7"/>
    <w:basedOn w:val="1"/>
    <w:qFormat/>
    <w:uiPriority w:val="0"/>
    <w:pPr>
      <w:adjustRightInd/>
      <w:snapToGrid/>
      <w:spacing w:before="100" w:beforeAutospacing="1" w:after="100" w:afterAutospacing="1"/>
    </w:pPr>
    <w:rPr>
      <w:rFonts w:ascii="宋体" w:hAnsi="宋体" w:eastAsia="宋体" w:cs="宋体"/>
      <w:sz w:val="20"/>
      <w:szCs w:val="20"/>
    </w:rPr>
  </w:style>
  <w:style w:type="paragraph" w:customStyle="1" w:styleId="141">
    <w:name w:val="Char Char Char Char Char Char Char Char Char"/>
    <w:basedOn w:val="1"/>
    <w:qFormat/>
    <w:uiPriority w:val="0"/>
    <w:pPr>
      <w:adjustRightInd/>
      <w:snapToGrid/>
      <w:spacing w:after="160" w:line="240" w:lineRule="exact"/>
    </w:pPr>
    <w:rPr>
      <w:rFonts w:ascii="Verdana" w:hAnsi="Verdana" w:eastAsia="宋体" w:cs="Times New Roman"/>
      <w:kern w:val="2"/>
      <w:sz w:val="21"/>
      <w:szCs w:val="24"/>
      <w:lang w:eastAsia="en-US"/>
    </w:rPr>
  </w:style>
  <w:style w:type="paragraph" w:customStyle="1" w:styleId="142">
    <w:name w:val="xl88"/>
    <w:basedOn w:val="1"/>
    <w:qFormat/>
    <w:uiPriority w:val="0"/>
    <w:pPr>
      <w:pBdr>
        <w:top w:val="single" w:color="auto" w:sz="8" w:space="0"/>
        <w:left w:val="single" w:color="auto" w:sz="8" w:space="0"/>
        <w:bottom w:val="single" w:color="auto" w:sz="4" w:space="0"/>
        <w:right w:val="single" w:color="auto" w:sz="4" w:space="0"/>
      </w:pBdr>
      <w:adjustRightInd/>
      <w:snapToGrid/>
      <w:spacing w:before="100" w:beforeAutospacing="1" w:after="100" w:afterAutospacing="1"/>
      <w:jc w:val="center"/>
    </w:pPr>
    <w:rPr>
      <w:rFonts w:ascii="Times New Roman" w:hAnsi="Times New Roman" w:eastAsia="宋体" w:cs="Times New Roman"/>
      <w:sz w:val="20"/>
      <w:szCs w:val="20"/>
    </w:rPr>
  </w:style>
  <w:style w:type="paragraph" w:customStyle="1" w:styleId="143">
    <w:name w:val="xl68"/>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eastAsia="宋体" w:cs="宋体"/>
      <w:sz w:val="20"/>
      <w:szCs w:val="20"/>
    </w:rPr>
  </w:style>
  <w:style w:type="paragraph" w:customStyle="1" w:styleId="144">
    <w:name w:val="xl84"/>
    <w:basedOn w:val="1"/>
    <w:qFormat/>
    <w:uiPriority w:val="0"/>
    <w:pPr>
      <w:pBdr>
        <w:top w:val="single" w:color="auto" w:sz="4" w:space="0"/>
        <w:left w:val="single" w:color="auto" w:sz="4" w:space="0"/>
        <w:bottom w:val="single" w:color="auto" w:sz="4" w:space="0"/>
      </w:pBdr>
      <w:adjustRightInd/>
      <w:snapToGrid/>
      <w:spacing w:before="100" w:beforeAutospacing="1" w:after="100" w:afterAutospacing="1"/>
      <w:jc w:val="center"/>
    </w:pPr>
    <w:rPr>
      <w:rFonts w:ascii="宋体" w:hAnsi="宋体" w:eastAsia="宋体" w:cs="宋体"/>
      <w:b/>
      <w:bCs/>
      <w:sz w:val="20"/>
      <w:szCs w:val="20"/>
    </w:rPr>
  </w:style>
  <w:style w:type="paragraph" w:customStyle="1" w:styleId="145">
    <w:name w:val="font0"/>
    <w:basedOn w:val="1"/>
    <w:qFormat/>
    <w:uiPriority w:val="0"/>
    <w:pPr>
      <w:adjustRightInd/>
      <w:snapToGrid/>
      <w:spacing w:before="100" w:beforeAutospacing="1" w:after="100" w:afterAutospacing="1"/>
    </w:pPr>
    <w:rPr>
      <w:rFonts w:ascii="宋体" w:hAnsi="宋体" w:eastAsia="宋体" w:cs="Times New Roman"/>
      <w:sz w:val="24"/>
      <w:szCs w:val="24"/>
    </w:rPr>
  </w:style>
  <w:style w:type="paragraph" w:customStyle="1" w:styleId="146">
    <w:name w:val="样式4"/>
    <w:basedOn w:val="1"/>
    <w:qFormat/>
    <w:uiPriority w:val="0"/>
    <w:pPr>
      <w:widowControl w:val="0"/>
      <w:tabs>
        <w:tab w:val="left" w:pos="1984"/>
      </w:tabs>
      <w:adjustRightInd/>
      <w:snapToGrid/>
      <w:spacing w:after="0"/>
      <w:ind w:left="1984"/>
      <w:jc w:val="both"/>
    </w:pPr>
    <w:rPr>
      <w:rFonts w:ascii="Times New Roman" w:hAnsi="Times New Roman" w:eastAsia="宋体" w:cs="Times New Roman"/>
      <w:kern w:val="2"/>
      <w:sz w:val="21"/>
      <w:szCs w:val="24"/>
    </w:rPr>
  </w:style>
  <w:style w:type="paragraph" w:customStyle="1" w:styleId="147">
    <w:name w:val="xl70"/>
    <w:basedOn w:val="1"/>
    <w:qFormat/>
    <w:uiPriority w:val="0"/>
    <w:pPr>
      <w:pBdr>
        <w:top w:val="single" w:color="auto" w:sz="8"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eastAsia="宋体" w:cs="宋体"/>
      <w:sz w:val="20"/>
      <w:szCs w:val="20"/>
    </w:rPr>
  </w:style>
  <w:style w:type="paragraph" w:customStyle="1" w:styleId="148">
    <w:name w:val="Char Char Char Char"/>
    <w:basedOn w:val="1"/>
    <w:qFormat/>
    <w:uiPriority w:val="0"/>
    <w:pPr>
      <w:adjustRightInd/>
      <w:snapToGrid/>
      <w:spacing w:after="160" w:line="240" w:lineRule="exact"/>
    </w:pPr>
    <w:rPr>
      <w:rFonts w:ascii="Verdana" w:hAnsi="Verdana" w:eastAsia="仿宋_GB2312" w:cs="Times New Roman"/>
      <w:sz w:val="24"/>
      <w:szCs w:val="20"/>
      <w:lang w:eastAsia="en-US"/>
    </w:rPr>
  </w:style>
  <w:style w:type="paragraph" w:customStyle="1" w:styleId="149">
    <w:name w:val="_Style 181"/>
    <w:qFormat/>
    <w:uiPriority w:val="0"/>
    <w:pPr>
      <w:widowControl w:val="0"/>
      <w:autoSpaceDE w:val="0"/>
      <w:autoSpaceDN w:val="0"/>
      <w:adjustRightInd w:val="0"/>
    </w:pPr>
    <w:rPr>
      <w:rFonts w:ascii="Times New Roman" w:hAnsi="Times New Roman" w:eastAsia="宋体" w:cs="Times New Roman"/>
      <w:lang w:val="en-US" w:eastAsia="zh-CN" w:bidi="ar-SA"/>
    </w:rPr>
  </w:style>
  <w:style w:type="paragraph" w:customStyle="1" w:styleId="150">
    <w:name w:val="xl85"/>
    <w:basedOn w:val="1"/>
    <w:qFormat/>
    <w:uiPriority w:val="0"/>
    <w:pPr>
      <w:pBdr>
        <w:top w:val="single" w:color="auto" w:sz="4" w:space="0"/>
        <w:bottom w:val="single" w:color="auto" w:sz="4" w:space="0"/>
      </w:pBdr>
      <w:adjustRightInd/>
      <w:snapToGrid/>
      <w:spacing w:before="100" w:beforeAutospacing="1" w:after="100" w:afterAutospacing="1"/>
      <w:jc w:val="center"/>
    </w:pPr>
    <w:rPr>
      <w:rFonts w:ascii="宋体" w:hAnsi="宋体" w:eastAsia="宋体" w:cs="宋体"/>
      <w:b/>
      <w:bCs/>
      <w:sz w:val="20"/>
      <w:szCs w:val="20"/>
    </w:rPr>
  </w:style>
  <w:style w:type="paragraph" w:customStyle="1" w:styleId="151">
    <w:name w:val="列出段落2"/>
    <w:basedOn w:val="1"/>
    <w:qFormat/>
    <w:uiPriority w:val="34"/>
    <w:pPr>
      <w:widowControl w:val="0"/>
      <w:adjustRightInd/>
      <w:snapToGrid/>
      <w:spacing w:after="0"/>
      <w:ind w:firstLine="420" w:firstLineChars="200"/>
      <w:jc w:val="both"/>
    </w:pPr>
    <w:rPr>
      <w:rFonts w:ascii="Times New Roman" w:hAnsi="Times New Roman" w:eastAsia="宋体" w:cs="Times New Roman"/>
      <w:kern w:val="2"/>
      <w:sz w:val="21"/>
      <w:szCs w:val="21"/>
    </w:rPr>
  </w:style>
  <w:style w:type="paragraph" w:customStyle="1" w:styleId="152">
    <w:name w:val="xl99"/>
    <w:basedOn w:val="1"/>
    <w:qFormat/>
    <w:uiPriority w:val="0"/>
    <w:pPr>
      <w:pBdr>
        <w:top w:val="single" w:color="auto" w:sz="4" w:space="0"/>
        <w:left w:val="single" w:color="auto" w:sz="8" w:space="0"/>
        <w:bottom w:val="single" w:color="auto" w:sz="4" w:space="0"/>
      </w:pBdr>
      <w:adjustRightInd/>
      <w:snapToGrid/>
      <w:spacing w:before="100" w:beforeAutospacing="1" w:after="100" w:afterAutospacing="1"/>
      <w:jc w:val="center"/>
    </w:pPr>
    <w:rPr>
      <w:rFonts w:ascii="宋体" w:hAnsi="宋体" w:eastAsia="宋体" w:cs="宋体"/>
      <w:sz w:val="20"/>
      <w:szCs w:val="20"/>
    </w:rPr>
  </w:style>
  <w:style w:type="paragraph" w:customStyle="1" w:styleId="153">
    <w:name w:val="xl82"/>
    <w:basedOn w:val="1"/>
    <w:qFormat/>
    <w:uiPriority w:val="0"/>
    <w:pPr>
      <w:pBdr>
        <w:top w:val="single" w:color="auto" w:sz="4" w:space="0"/>
        <w:bottom w:val="single" w:color="auto" w:sz="4" w:space="0"/>
      </w:pBdr>
      <w:adjustRightInd/>
      <w:snapToGrid/>
      <w:spacing w:before="100" w:beforeAutospacing="1" w:after="100" w:afterAutospacing="1"/>
      <w:jc w:val="center"/>
    </w:pPr>
    <w:rPr>
      <w:rFonts w:ascii="宋体" w:hAnsi="宋体" w:eastAsia="宋体" w:cs="宋体"/>
      <w:sz w:val="20"/>
      <w:szCs w:val="20"/>
    </w:rPr>
  </w:style>
  <w:style w:type="paragraph" w:customStyle="1" w:styleId="154">
    <w:name w:val="列出段落11"/>
    <w:basedOn w:val="1"/>
    <w:qFormat/>
    <w:uiPriority w:val="99"/>
    <w:pPr>
      <w:widowControl w:val="0"/>
      <w:adjustRightInd/>
      <w:snapToGrid/>
      <w:spacing w:after="0"/>
      <w:ind w:firstLine="420" w:firstLineChars="200"/>
      <w:jc w:val="both"/>
    </w:pPr>
    <w:rPr>
      <w:rFonts w:ascii="Calibri" w:hAnsi="Calibri" w:eastAsia="宋体" w:cs="Times New Roman"/>
      <w:kern w:val="2"/>
      <w:sz w:val="21"/>
    </w:rPr>
  </w:style>
  <w:style w:type="paragraph" w:customStyle="1" w:styleId="155">
    <w:name w:val="表格居左"/>
    <w:basedOn w:val="1"/>
    <w:qFormat/>
    <w:uiPriority w:val="0"/>
    <w:pPr>
      <w:widowControl w:val="0"/>
      <w:adjustRightInd/>
      <w:spacing w:before="60" w:after="60"/>
      <w:jc w:val="center"/>
    </w:pPr>
    <w:rPr>
      <w:rFonts w:ascii="Times New Roman" w:hAnsi="Times New Roman" w:eastAsia="宋体" w:cs="Times New Roman"/>
      <w:kern w:val="2"/>
      <w:sz w:val="21"/>
      <w:szCs w:val="20"/>
    </w:rPr>
  </w:style>
  <w:style w:type="paragraph" w:customStyle="1" w:styleId="156">
    <w:name w:val="样式 标题 4 + 段前: 5 磅 段后: 5 磅 行距: 单倍行距"/>
    <w:basedOn w:val="6"/>
    <w:qFormat/>
    <w:uiPriority w:val="0"/>
    <w:pPr>
      <w:widowControl w:val="0"/>
      <w:tabs>
        <w:tab w:val="left" w:pos="1680"/>
      </w:tabs>
      <w:adjustRightInd w:val="0"/>
      <w:spacing w:before="100" w:after="100" w:line="240" w:lineRule="auto"/>
      <w:ind w:left="851" w:hanging="851"/>
    </w:pPr>
    <w:rPr>
      <w:bCs w:val="0"/>
      <w:szCs w:val="20"/>
    </w:rPr>
  </w:style>
  <w:style w:type="paragraph" w:customStyle="1" w:styleId="157">
    <w:name w:val="xl74"/>
    <w:basedOn w:val="1"/>
    <w:qFormat/>
    <w:uiPriority w:val="0"/>
    <w:pPr>
      <w:pBdr>
        <w:top w:val="single" w:color="auto" w:sz="4" w:space="0"/>
        <w:left w:val="single" w:color="auto" w:sz="4" w:space="0"/>
        <w:bottom w:val="single" w:color="auto" w:sz="4" w:space="0"/>
        <w:right w:val="single" w:color="auto" w:sz="8" w:space="0"/>
      </w:pBdr>
      <w:adjustRightInd/>
      <w:snapToGrid/>
      <w:spacing w:before="100" w:beforeAutospacing="1" w:after="100" w:afterAutospacing="1"/>
      <w:jc w:val="center"/>
    </w:pPr>
    <w:rPr>
      <w:rFonts w:ascii="宋体" w:hAnsi="宋体" w:eastAsia="宋体" w:cs="宋体"/>
      <w:sz w:val="20"/>
      <w:szCs w:val="20"/>
    </w:rPr>
  </w:style>
  <w:style w:type="paragraph" w:customStyle="1" w:styleId="158">
    <w:name w:val="xl93"/>
    <w:basedOn w:val="1"/>
    <w:qFormat/>
    <w:uiPriority w:val="0"/>
    <w:pPr>
      <w:pBdr>
        <w:top w:val="single" w:color="auto" w:sz="4" w:space="0"/>
        <w:bottom w:val="single" w:color="auto" w:sz="8" w:space="0"/>
      </w:pBdr>
      <w:adjustRightInd/>
      <w:snapToGrid/>
      <w:spacing w:before="100" w:beforeAutospacing="1" w:after="100" w:afterAutospacing="1"/>
      <w:jc w:val="center"/>
    </w:pPr>
    <w:rPr>
      <w:rFonts w:ascii="宋体" w:hAnsi="宋体" w:eastAsia="宋体" w:cs="宋体"/>
      <w:b/>
      <w:bCs/>
      <w:sz w:val="20"/>
      <w:szCs w:val="20"/>
    </w:rPr>
  </w:style>
  <w:style w:type="paragraph" w:customStyle="1" w:styleId="159">
    <w:name w:val="xl81"/>
    <w:basedOn w:val="1"/>
    <w:qFormat/>
    <w:uiPriority w:val="0"/>
    <w:pPr>
      <w:pBdr>
        <w:top w:val="single" w:color="auto" w:sz="4" w:space="0"/>
        <w:bottom w:val="single" w:color="auto" w:sz="8" w:space="0"/>
      </w:pBdr>
      <w:adjustRightInd/>
      <w:snapToGrid/>
      <w:spacing w:before="100" w:beforeAutospacing="1" w:after="100" w:afterAutospacing="1"/>
      <w:jc w:val="center"/>
    </w:pPr>
    <w:rPr>
      <w:rFonts w:ascii="宋体" w:hAnsi="宋体" w:eastAsia="宋体" w:cs="宋体"/>
      <w:sz w:val="20"/>
      <w:szCs w:val="20"/>
    </w:rPr>
  </w:style>
  <w:style w:type="paragraph" w:styleId="160">
    <w:name w:val="List Paragraph"/>
    <w:basedOn w:val="1"/>
    <w:qFormat/>
    <w:uiPriority w:val="34"/>
    <w:pPr>
      <w:adjustRightInd/>
      <w:snapToGrid/>
      <w:spacing w:after="0"/>
      <w:ind w:firstLine="420" w:firstLineChars="200"/>
    </w:pPr>
    <w:rPr>
      <w:rFonts w:ascii="Calibri" w:hAnsi="Calibri" w:eastAsia="宋体" w:cs="Times New Roman"/>
      <w:lang w:eastAsia="en-US" w:bidi="en-US"/>
    </w:rPr>
  </w:style>
  <w:style w:type="paragraph" w:customStyle="1" w:styleId="161">
    <w:name w:val="Char Char1 Char Char Char Char Char Char Char Char Char Char1"/>
    <w:basedOn w:val="1"/>
    <w:qFormat/>
    <w:uiPriority w:val="0"/>
    <w:pPr>
      <w:widowControl w:val="0"/>
      <w:adjustRightInd/>
      <w:snapToGrid/>
      <w:spacing w:after="0"/>
      <w:jc w:val="both"/>
    </w:pPr>
    <w:rPr>
      <w:rFonts w:eastAsia="宋体" w:cs="Times New Roman"/>
      <w:kern w:val="2"/>
      <w:sz w:val="24"/>
      <w:szCs w:val="20"/>
    </w:rPr>
  </w:style>
  <w:style w:type="paragraph" w:customStyle="1" w:styleId="162">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3">
    <w:name w:val="修订1"/>
    <w:qFormat/>
    <w:uiPriority w:val="99"/>
    <w:rPr>
      <w:rFonts w:ascii="Times New Roman" w:hAnsi="Times New Roman" w:eastAsia="宋体" w:cs="Times New Roman"/>
      <w:lang w:val="en-US" w:eastAsia="zh-CN" w:bidi="ar-SA"/>
    </w:rPr>
  </w:style>
  <w:style w:type="paragraph" w:customStyle="1" w:styleId="164">
    <w:name w:val="基准标题"/>
    <w:basedOn w:val="18"/>
    <w:next w:val="18"/>
    <w:qFormat/>
    <w:uiPriority w:val="0"/>
    <w:pPr>
      <w:keepNext/>
      <w:keepLines/>
      <w:widowControl/>
      <w:spacing w:after="0" w:line="240" w:lineRule="atLeast"/>
      <w:jc w:val="left"/>
    </w:pPr>
    <w:rPr>
      <w:rFonts w:ascii="Garamond" w:hAnsi="Garamond"/>
      <w:kern w:val="20"/>
      <w:szCs w:val="20"/>
      <w:lang w:bidi="he-IL"/>
    </w:rPr>
  </w:style>
  <w:style w:type="paragraph" w:customStyle="1" w:styleId="165">
    <w:name w:val="xl87"/>
    <w:basedOn w:val="1"/>
    <w:qFormat/>
    <w:uiPriority w:val="0"/>
    <w:pPr>
      <w:pBdr>
        <w:top w:val="single" w:color="auto" w:sz="4" w:space="0"/>
        <w:left w:val="single" w:color="auto" w:sz="8" w:space="0"/>
        <w:bottom w:val="single" w:color="auto" w:sz="8" w:space="0"/>
      </w:pBdr>
      <w:adjustRightInd/>
      <w:snapToGrid/>
      <w:spacing w:before="100" w:beforeAutospacing="1" w:after="100" w:afterAutospacing="1"/>
      <w:jc w:val="center"/>
    </w:pPr>
    <w:rPr>
      <w:rFonts w:ascii="宋体" w:hAnsi="宋体" w:eastAsia="宋体" w:cs="宋体"/>
      <w:sz w:val="20"/>
      <w:szCs w:val="20"/>
    </w:rPr>
  </w:style>
  <w:style w:type="paragraph" w:customStyle="1" w:styleId="166">
    <w:name w:val="SMEDI标题1"/>
    <w:basedOn w:val="1"/>
    <w:next w:val="1"/>
    <w:qFormat/>
    <w:uiPriority w:val="0"/>
    <w:pPr>
      <w:keepNext/>
      <w:keepLines/>
      <w:widowControl w:val="0"/>
      <w:tabs>
        <w:tab w:val="left" w:pos="432"/>
      </w:tabs>
      <w:adjustRightInd/>
      <w:snapToGrid/>
      <w:spacing w:after="0" w:line="578" w:lineRule="atLeast"/>
      <w:jc w:val="center"/>
      <w:outlineLvl w:val="0"/>
    </w:pPr>
    <w:rPr>
      <w:rFonts w:ascii="Times New Roman" w:hAnsi="Times New Roman" w:eastAsia="黑体" w:cs="Times New Roman"/>
      <w:b/>
      <w:bCs/>
      <w:spacing w:val="16"/>
      <w:kern w:val="32"/>
      <w:sz w:val="32"/>
      <w:szCs w:val="32"/>
    </w:rPr>
  </w:style>
  <w:style w:type="paragraph" w:customStyle="1" w:styleId="167">
    <w:name w:val="xl80"/>
    <w:basedOn w:val="1"/>
    <w:qFormat/>
    <w:uiPriority w:val="0"/>
    <w:pPr>
      <w:pBdr>
        <w:top w:val="single" w:color="auto" w:sz="4" w:space="0"/>
        <w:left w:val="single" w:color="auto" w:sz="4"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sz w:val="20"/>
      <w:szCs w:val="20"/>
    </w:rPr>
  </w:style>
  <w:style w:type="paragraph" w:customStyle="1" w:styleId="168">
    <w:name w:val="xl98"/>
    <w:basedOn w:val="1"/>
    <w:qFormat/>
    <w:uiPriority w:val="0"/>
    <w:pPr>
      <w:pBdr>
        <w:top w:val="single" w:color="auto" w:sz="8" w:space="0"/>
        <w:bottom w:val="single" w:color="auto" w:sz="4" w:space="0"/>
        <w:right w:val="single" w:color="auto" w:sz="4" w:space="0"/>
      </w:pBdr>
      <w:adjustRightInd/>
      <w:snapToGrid/>
      <w:spacing w:before="100" w:beforeAutospacing="1" w:after="100" w:afterAutospacing="1"/>
      <w:jc w:val="center"/>
    </w:pPr>
    <w:rPr>
      <w:rFonts w:ascii="宋体" w:hAnsi="宋体" w:eastAsia="宋体" w:cs="宋体"/>
      <w:sz w:val="20"/>
      <w:szCs w:val="20"/>
    </w:rPr>
  </w:style>
  <w:style w:type="paragraph" w:customStyle="1" w:styleId="169">
    <w:name w:val="font6"/>
    <w:basedOn w:val="1"/>
    <w:qFormat/>
    <w:uiPriority w:val="0"/>
    <w:pPr>
      <w:adjustRightInd/>
      <w:snapToGrid/>
      <w:spacing w:before="100" w:beforeAutospacing="1" w:after="100" w:afterAutospacing="1"/>
    </w:pPr>
    <w:rPr>
      <w:rFonts w:ascii="宋体" w:hAnsi="宋体" w:eastAsia="宋体" w:cs="Times New Roman"/>
      <w:sz w:val="24"/>
      <w:szCs w:val="24"/>
    </w:rPr>
  </w:style>
  <w:style w:type="paragraph" w:customStyle="1" w:styleId="170">
    <w:name w:val="font5"/>
    <w:basedOn w:val="1"/>
    <w:qFormat/>
    <w:uiPriority w:val="0"/>
    <w:pPr>
      <w:adjustRightInd/>
      <w:snapToGrid/>
      <w:spacing w:before="100" w:beforeAutospacing="1" w:after="100" w:afterAutospacing="1"/>
    </w:pPr>
    <w:rPr>
      <w:rFonts w:ascii="宋体" w:hAnsi="宋体" w:eastAsia="宋体" w:cs="Times New Roman"/>
      <w:sz w:val="18"/>
      <w:szCs w:val="18"/>
    </w:rPr>
  </w:style>
  <w:style w:type="paragraph" w:customStyle="1" w:styleId="171">
    <w:name w:val="xl83"/>
    <w:basedOn w:val="1"/>
    <w:qFormat/>
    <w:uiPriority w:val="0"/>
    <w:pPr>
      <w:pBdr>
        <w:top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eastAsia="宋体" w:cs="宋体"/>
      <w:sz w:val="20"/>
      <w:szCs w:val="20"/>
    </w:rPr>
  </w:style>
  <w:style w:type="paragraph" w:customStyle="1" w:styleId="172">
    <w:name w:val="xl24"/>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pPr>
    <w:rPr>
      <w:rFonts w:ascii="Times New Roman" w:hAnsi="Times New Roman" w:eastAsia="宋体" w:cs="Times New Roman"/>
      <w:sz w:val="24"/>
      <w:szCs w:val="24"/>
    </w:rPr>
  </w:style>
  <w:style w:type="paragraph" w:customStyle="1" w:styleId="173">
    <w:name w:val="xl89"/>
    <w:basedOn w:val="1"/>
    <w:qFormat/>
    <w:uiPriority w:val="0"/>
    <w:pPr>
      <w:pBdr>
        <w:top w:val="single" w:color="auto" w:sz="4" w:space="0"/>
        <w:left w:val="single" w:color="auto" w:sz="8" w:space="0"/>
        <w:bottom w:val="single" w:color="auto" w:sz="4" w:space="0"/>
        <w:right w:val="single" w:color="auto" w:sz="4" w:space="0"/>
      </w:pBdr>
      <w:adjustRightInd/>
      <w:snapToGrid/>
      <w:spacing w:before="100" w:beforeAutospacing="1" w:after="100" w:afterAutospacing="1"/>
      <w:jc w:val="center"/>
    </w:pPr>
    <w:rPr>
      <w:rFonts w:ascii="Times New Roman" w:hAnsi="Times New Roman" w:eastAsia="宋体" w:cs="Times New Roman"/>
      <w:sz w:val="20"/>
      <w:szCs w:val="20"/>
    </w:rPr>
  </w:style>
  <w:style w:type="paragraph" w:customStyle="1" w:styleId="174">
    <w:name w:val="正文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91"/>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Times New Roman" w:hAnsi="Times New Roman" w:eastAsia="宋体" w:cs="Times New Roman"/>
      <w:sz w:val="20"/>
      <w:szCs w:val="20"/>
    </w:rPr>
  </w:style>
  <w:style w:type="paragraph" w:customStyle="1" w:styleId="176">
    <w:name w:val="xl67"/>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Times New Roman" w:hAnsi="Times New Roman" w:eastAsia="宋体" w:cs="Times New Roman"/>
      <w:sz w:val="20"/>
      <w:szCs w:val="20"/>
    </w:rPr>
  </w:style>
  <w:style w:type="paragraph" w:customStyle="1" w:styleId="177">
    <w:name w:val="xl71"/>
    <w:basedOn w:val="1"/>
    <w:qFormat/>
    <w:uiPriority w:val="0"/>
    <w:pPr>
      <w:pBdr>
        <w:top w:val="single" w:color="auto" w:sz="4" w:space="0"/>
        <w:left w:val="single" w:color="auto" w:sz="4" w:space="0"/>
        <w:bottom w:val="single" w:color="auto" w:sz="8" w:space="0"/>
        <w:right w:val="single" w:color="auto" w:sz="4" w:space="0"/>
      </w:pBdr>
      <w:adjustRightInd/>
      <w:snapToGrid/>
      <w:spacing w:before="100" w:beforeAutospacing="1" w:after="100" w:afterAutospacing="1"/>
      <w:jc w:val="center"/>
    </w:pPr>
    <w:rPr>
      <w:rFonts w:ascii="宋体" w:hAnsi="宋体" w:eastAsia="宋体" w:cs="宋体"/>
      <w:sz w:val="20"/>
      <w:szCs w:val="20"/>
    </w:rPr>
  </w:style>
  <w:style w:type="paragraph" w:customStyle="1" w:styleId="178">
    <w:name w:val="Char"/>
    <w:basedOn w:val="1"/>
    <w:qFormat/>
    <w:uiPriority w:val="0"/>
    <w:pPr>
      <w:adjustRightInd/>
      <w:snapToGrid/>
      <w:spacing w:after="160" w:line="240" w:lineRule="exact"/>
    </w:pPr>
    <w:rPr>
      <w:rFonts w:ascii="Verdana" w:hAnsi="Verdana" w:eastAsia="仿宋_GB2312" w:cs="Times New Roman"/>
      <w:sz w:val="24"/>
      <w:szCs w:val="20"/>
      <w:lang w:eastAsia="en-US"/>
    </w:rPr>
  </w:style>
  <w:style w:type="paragraph" w:customStyle="1" w:styleId="179">
    <w:name w:val="正文 A"/>
    <w:qFormat/>
    <w:uiPriority w:val="0"/>
    <w:pPr>
      <w:widowControl w:val="0"/>
      <w:jc w:val="both"/>
    </w:pPr>
    <w:rPr>
      <w:rFonts w:ascii="Times New Roman" w:hAnsi="Times New Roman" w:eastAsia="ヒラギノ角ゴ Pro W3" w:cs="Times New Roman"/>
      <w:color w:val="000000"/>
      <w:kern w:val="2"/>
      <w:sz w:val="21"/>
      <w:lang w:val="en-US" w:eastAsia="zh-CN" w:bidi="ar-SA"/>
    </w:rPr>
  </w:style>
  <w:style w:type="paragraph" w:customStyle="1" w:styleId="180">
    <w:name w:val="样式 标题 2 + 宋体 五号 非加粗 黑色"/>
    <w:basedOn w:val="4"/>
    <w:qFormat/>
    <w:uiPriority w:val="0"/>
    <w:pPr>
      <w:tabs>
        <w:tab w:val="left" w:pos="840"/>
      </w:tabs>
      <w:adjustRightInd w:val="0"/>
      <w:spacing w:line="416" w:lineRule="atLeast"/>
      <w:ind w:left="567" w:hanging="567"/>
      <w:jc w:val="left"/>
    </w:pPr>
    <w:rPr>
      <w:rFonts w:ascii="宋体" w:hAnsi="宋体" w:eastAsia="宋体"/>
      <w:b w:val="0"/>
      <w:bCs w:val="0"/>
      <w:color w:val="000000"/>
      <w:sz w:val="21"/>
      <w:szCs w:val="20"/>
    </w:rPr>
  </w:style>
  <w:style w:type="paragraph" w:customStyle="1" w:styleId="181">
    <w:name w:val="xl77"/>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Times New Roman" w:hAnsi="Times New Roman" w:eastAsia="宋体" w:cs="Times New Roman"/>
      <w:sz w:val="20"/>
      <w:szCs w:val="20"/>
    </w:rPr>
  </w:style>
  <w:style w:type="paragraph" w:customStyle="1" w:styleId="182">
    <w:name w:val="列出段落4"/>
    <w:basedOn w:val="1"/>
    <w:qFormat/>
    <w:uiPriority w:val="0"/>
    <w:pPr>
      <w:widowControl w:val="0"/>
      <w:adjustRightInd/>
      <w:snapToGrid/>
      <w:spacing w:after="0"/>
      <w:ind w:firstLine="420" w:firstLineChars="200"/>
      <w:jc w:val="both"/>
    </w:pPr>
    <w:rPr>
      <w:rFonts w:ascii="Calibri" w:hAnsi="Calibri" w:eastAsia="宋体" w:cs="Times New Roman"/>
      <w:kern w:val="2"/>
      <w:sz w:val="21"/>
    </w:rPr>
  </w:style>
  <w:style w:type="paragraph" w:customStyle="1" w:styleId="183">
    <w:name w:val="xl66"/>
    <w:basedOn w:val="1"/>
    <w:qFormat/>
    <w:uiPriority w:val="0"/>
    <w:pPr>
      <w:pBdr>
        <w:top w:val="single" w:color="auto" w:sz="4" w:space="0"/>
        <w:left w:val="single" w:color="auto" w:sz="8" w:space="0"/>
        <w:bottom w:val="single" w:color="auto" w:sz="4" w:space="0"/>
        <w:right w:val="single" w:color="auto" w:sz="4" w:space="0"/>
      </w:pBdr>
      <w:adjustRightInd/>
      <w:snapToGrid/>
      <w:spacing w:before="100" w:beforeAutospacing="1" w:after="100" w:afterAutospacing="1"/>
      <w:jc w:val="center"/>
    </w:pPr>
    <w:rPr>
      <w:rFonts w:ascii="Times New Roman" w:hAnsi="Times New Roman" w:eastAsia="宋体" w:cs="Times New Roman"/>
      <w:sz w:val="20"/>
      <w:szCs w:val="20"/>
    </w:rPr>
  </w:style>
  <w:style w:type="paragraph" w:customStyle="1" w:styleId="184">
    <w:name w:val="Char Char Char Char Char Char Char"/>
    <w:basedOn w:val="1"/>
    <w:qFormat/>
    <w:uiPriority w:val="0"/>
    <w:pPr>
      <w:widowControl w:val="0"/>
      <w:adjustRightInd/>
      <w:snapToGrid/>
      <w:spacing w:after="0"/>
      <w:jc w:val="both"/>
    </w:pPr>
    <w:rPr>
      <w:rFonts w:eastAsia="宋体" w:cs="Tahoma"/>
      <w:kern w:val="2"/>
      <w:sz w:val="30"/>
      <w:szCs w:val="30"/>
    </w:rPr>
  </w:style>
  <w:style w:type="paragraph" w:customStyle="1" w:styleId="185">
    <w:name w:val="Char1 Char Char Char"/>
    <w:basedOn w:val="1"/>
    <w:qFormat/>
    <w:uiPriority w:val="0"/>
    <w:pPr>
      <w:widowControl w:val="0"/>
      <w:adjustRightInd/>
      <w:snapToGrid/>
      <w:spacing w:after="0"/>
      <w:jc w:val="both"/>
    </w:pPr>
    <w:rPr>
      <w:rFonts w:ascii="Times New Roman" w:hAnsi="Times New Roman" w:eastAsia="宋体" w:cs="Times New Roman"/>
      <w:kern w:val="2"/>
      <w:sz w:val="21"/>
      <w:szCs w:val="20"/>
    </w:rPr>
  </w:style>
  <w:style w:type="paragraph" w:customStyle="1" w:styleId="186">
    <w:name w:val="xl75"/>
    <w:basedOn w:val="1"/>
    <w:qFormat/>
    <w:uiPriority w:val="0"/>
    <w:pPr>
      <w:pBdr>
        <w:top w:val="single" w:color="auto" w:sz="4" w:space="0"/>
        <w:left w:val="single" w:color="auto" w:sz="4" w:space="0"/>
        <w:bottom w:val="single" w:color="auto" w:sz="4" w:space="0"/>
        <w:right w:val="single" w:color="auto" w:sz="4" w:space="0"/>
      </w:pBdr>
      <w:shd w:val="clear" w:color="auto" w:fill="FFFFFF"/>
      <w:adjustRightInd/>
      <w:snapToGrid/>
      <w:spacing w:before="100" w:beforeAutospacing="1" w:after="100" w:afterAutospacing="1"/>
      <w:jc w:val="center"/>
    </w:pPr>
    <w:rPr>
      <w:rFonts w:ascii="宋体" w:hAnsi="宋体" w:eastAsia="宋体" w:cs="宋体"/>
      <w:sz w:val="20"/>
      <w:szCs w:val="20"/>
    </w:rPr>
  </w:style>
  <w:style w:type="paragraph" w:customStyle="1" w:styleId="187">
    <w:name w:val="xl29"/>
    <w:basedOn w:val="1"/>
    <w:qFormat/>
    <w:uiPriority w:val="0"/>
    <w:pPr>
      <w:adjustRightInd/>
      <w:snapToGrid/>
      <w:spacing w:before="100" w:beforeAutospacing="1" w:after="100" w:afterAutospacing="1"/>
      <w:jc w:val="center"/>
    </w:pPr>
    <w:rPr>
      <w:rFonts w:ascii="宋体" w:hAnsi="宋体" w:eastAsia="宋体" w:cs="Times New Roman"/>
      <w:sz w:val="28"/>
      <w:szCs w:val="28"/>
    </w:rPr>
  </w:style>
  <w:style w:type="paragraph" w:customStyle="1" w:styleId="188">
    <w:name w:val="设计方案"/>
    <w:basedOn w:val="1"/>
    <w:qFormat/>
    <w:uiPriority w:val="0"/>
    <w:pPr>
      <w:tabs>
        <w:tab w:val="left" w:pos="425"/>
      </w:tabs>
      <w:adjustRightInd/>
      <w:snapToGrid/>
      <w:spacing w:after="160" w:line="240" w:lineRule="exact"/>
      <w:ind w:left="425" w:hanging="425"/>
    </w:pPr>
    <w:rPr>
      <w:rFonts w:ascii="Verdana" w:hAnsi="Verdana" w:eastAsia="宋体" w:cs="Times New Roman"/>
      <w:sz w:val="21"/>
      <w:szCs w:val="20"/>
      <w:lang w:eastAsia="en-US"/>
    </w:rPr>
  </w:style>
  <w:style w:type="paragraph" w:customStyle="1" w:styleId="189">
    <w:name w:val="样式 标题 3h3H3sect1.2.3 + 五号 段前: 6 磅 段后: 6 磅 行距: 单倍行距"/>
    <w:basedOn w:val="5"/>
    <w:qFormat/>
    <w:uiPriority w:val="0"/>
    <w:pPr>
      <w:tabs>
        <w:tab w:val="left" w:pos="360"/>
        <w:tab w:val="left" w:pos="1260"/>
      </w:tabs>
      <w:autoSpaceDE/>
      <w:autoSpaceDN/>
      <w:spacing w:before="120" w:after="120" w:line="240" w:lineRule="auto"/>
    </w:pPr>
    <w:rPr>
      <w:bCs w:val="0"/>
      <w:sz w:val="21"/>
      <w:szCs w:val="20"/>
    </w:rPr>
  </w:style>
  <w:style w:type="paragraph" w:customStyle="1" w:styleId="190">
    <w:name w:val="默认段落字体 Para Char"/>
    <w:basedOn w:val="1"/>
    <w:qFormat/>
    <w:uiPriority w:val="0"/>
    <w:pPr>
      <w:widowControl w:val="0"/>
      <w:adjustRightInd/>
      <w:snapToGrid/>
      <w:spacing w:after="0"/>
      <w:jc w:val="both"/>
    </w:pPr>
    <w:rPr>
      <w:rFonts w:ascii="Times New Roman" w:hAnsi="Times New Roman" w:eastAsia="宋体" w:cs="Times New Roman"/>
      <w:kern w:val="2"/>
      <w:sz w:val="21"/>
      <w:szCs w:val="24"/>
    </w:rPr>
  </w:style>
  <w:style w:type="paragraph" w:customStyle="1" w:styleId="191">
    <w:name w:val="样式1"/>
    <w:basedOn w:val="1"/>
    <w:qFormat/>
    <w:uiPriority w:val="0"/>
    <w:pPr>
      <w:widowControl w:val="0"/>
      <w:tabs>
        <w:tab w:val="left" w:pos="709"/>
      </w:tabs>
      <w:snapToGrid/>
      <w:spacing w:after="0"/>
      <w:jc w:val="both"/>
    </w:pPr>
    <w:rPr>
      <w:rFonts w:ascii="宋体" w:hAnsi="宋体" w:eastAsia="宋体" w:cs="Times New Roman"/>
      <w:sz w:val="21"/>
      <w:szCs w:val="20"/>
    </w:rPr>
  </w:style>
  <w:style w:type="paragraph" w:customStyle="1" w:styleId="192">
    <w:name w:val="xl86"/>
    <w:basedOn w:val="1"/>
    <w:qFormat/>
    <w:uiPriority w:val="0"/>
    <w:pPr>
      <w:pBdr>
        <w:top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eastAsia="宋体" w:cs="宋体"/>
      <w:b/>
      <w:bCs/>
      <w:sz w:val="20"/>
      <w:szCs w:val="20"/>
    </w:rPr>
  </w:style>
  <w:style w:type="paragraph" w:customStyle="1" w:styleId="193">
    <w:name w:val="List Paragraph1"/>
    <w:basedOn w:val="1"/>
    <w:qFormat/>
    <w:uiPriority w:val="0"/>
    <w:pPr>
      <w:widowControl w:val="0"/>
      <w:adjustRightInd/>
      <w:snapToGrid/>
      <w:spacing w:after="0"/>
      <w:ind w:firstLine="420" w:firstLineChars="200"/>
      <w:jc w:val="both"/>
    </w:pPr>
    <w:rPr>
      <w:rFonts w:ascii="Times New Roman" w:hAnsi="Times New Roman" w:eastAsia="宋体" w:cs="Times New Roman"/>
      <w:kern w:val="2"/>
      <w:sz w:val="21"/>
      <w:szCs w:val="21"/>
    </w:rPr>
  </w:style>
  <w:style w:type="paragraph" w:customStyle="1" w:styleId="194">
    <w:name w:val="xl72"/>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Times New Roman" w:hAnsi="Times New Roman" w:eastAsia="宋体" w:cs="Times New Roman"/>
      <w:sz w:val="20"/>
      <w:szCs w:val="20"/>
    </w:rPr>
  </w:style>
  <w:style w:type="paragraph" w:customStyle="1" w:styleId="195">
    <w:name w:val="xl73"/>
    <w:basedOn w:val="1"/>
    <w:qFormat/>
    <w:uiPriority w:val="0"/>
    <w:pPr>
      <w:pBdr>
        <w:top w:val="single" w:color="auto" w:sz="8" w:space="0"/>
        <w:left w:val="single" w:color="auto" w:sz="4" w:space="0"/>
        <w:bottom w:val="single" w:color="auto" w:sz="4" w:space="0"/>
        <w:right w:val="single" w:color="auto" w:sz="8" w:space="0"/>
      </w:pBdr>
      <w:adjustRightInd/>
      <w:snapToGrid/>
      <w:spacing w:before="100" w:beforeAutospacing="1" w:after="100" w:afterAutospacing="1"/>
      <w:jc w:val="center"/>
    </w:pPr>
    <w:rPr>
      <w:rFonts w:ascii="宋体" w:hAnsi="宋体" w:eastAsia="宋体" w:cs="宋体"/>
      <w:sz w:val="20"/>
      <w:szCs w:val="20"/>
    </w:rPr>
  </w:style>
  <w:style w:type="paragraph" w:customStyle="1" w:styleId="196">
    <w:name w:val="xl79"/>
    <w:basedOn w:val="1"/>
    <w:qFormat/>
    <w:uiPriority w:val="0"/>
    <w:pPr>
      <w:pBdr>
        <w:top w:val="single" w:color="auto" w:sz="8"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eastAsia="宋体" w:cs="宋体"/>
      <w:b/>
      <w:bCs/>
      <w:sz w:val="20"/>
      <w:szCs w:val="20"/>
    </w:rPr>
  </w:style>
  <w:style w:type="paragraph" w:customStyle="1" w:styleId="197">
    <w:name w:val="Char Char1 Char Char Char Char Char Char Char Char Char Char"/>
    <w:basedOn w:val="1"/>
    <w:qFormat/>
    <w:uiPriority w:val="99"/>
    <w:pPr>
      <w:widowControl w:val="0"/>
      <w:adjustRightInd/>
      <w:snapToGrid/>
      <w:spacing w:after="0"/>
      <w:jc w:val="both"/>
    </w:pPr>
    <w:rPr>
      <w:rFonts w:eastAsia="宋体" w:cs="Times New Roman"/>
      <w:kern w:val="2"/>
      <w:sz w:val="24"/>
      <w:szCs w:val="20"/>
    </w:rPr>
  </w:style>
  <w:style w:type="paragraph" w:customStyle="1" w:styleId="198">
    <w:name w:val="正文_0"/>
    <w:qFormat/>
    <w:uiPriority w:val="0"/>
    <w:rPr>
      <w:rFonts w:ascii="Times New Roman" w:hAnsi="Times New Roman" w:eastAsia="宋体" w:cs="Times New Roman"/>
      <w:sz w:val="21"/>
      <w:lang w:val="en-US" w:eastAsia="zh-CN" w:bidi="ar-SA"/>
    </w:rPr>
  </w:style>
  <w:style w:type="paragraph" w:customStyle="1" w:styleId="199">
    <w:name w:val="纯文本1"/>
    <w:basedOn w:val="1"/>
    <w:qFormat/>
    <w:uiPriority w:val="0"/>
    <w:pPr>
      <w:widowControl w:val="0"/>
      <w:snapToGrid/>
      <w:spacing w:after="0"/>
      <w:jc w:val="both"/>
      <w:textAlignment w:val="baseline"/>
    </w:pPr>
    <w:rPr>
      <w:rFonts w:ascii="宋体" w:hAnsi="Times New Roman" w:eastAsia="宋体" w:cs="Times New Roman"/>
      <w:sz w:val="24"/>
      <w:szCs w:val="20"/>
    </w:rPr>
  </w:style>
  <w:style w:type="paragraph" w:customStyle="1" w:styleId="200">
    <w:name w:val="招标文件正文"/>
    <w:basedOn w:val="1"/>
    <w:link w:val="201"/>
    <w:qFormat/>
    <w:uiPriority w:val="0"/>
    <w:pPr>
      <w:widowControl w:val="0"/>
      <w:adjustRightInd/>
      <w:snapToGrid/>
      <w:spacing w:afterLines="50" w:line="460" w:lineRule="exact"/>
      <w:ind w:firstLine="200" w:firstLineChars="200"/>
      <w:jc w:val="both"/>
    </w:pPr>
    <w:rPr>
      <w:rFonts w:ascii="宋体" w:hAnsi="宋体" w:eastAsia="宋体" w:cs="Times New Roman"/>
      <w:sz w:val="20"/>
      <w:szCs w:val="20"/>
    </w:rPr>
  </w:style>
  <w:style w:type="character" w:customStyle="1" w:styleId="201">
    <w:name w:val="招标文件正文 Char Char"/>
    <w:link w:val="200"/>
    <w:qFormat/>
    <w:uiPriority w:val="0"/>
    <w:rPr>
      <w:rFonts w:ascii="宋体" w:hAnsi="宋体" w:eastAsia="宋体" w:cs="Times New Roman"/>
      <w:sz w:val="20"/>
      <w:szCs w:val="20"/>
    </w:rPr>
  </w:style>
  <w:style w:type="character" w:customStyle="1" w:styleId="202">
    <w:name w:val="fontborder"/>
    <w:qFormat/>
    <w:uiPriority w:val="99"/>
    <w:rPr>
      <w:bdr w:val="single" w:color="000000" w:sz="6" w:space="0"/>
    </w:rPr>
  </w:style>
  <w:style w:type="character" w:customStyle="1" w:styleId="203">
    <w:name w:val="top-icon"/>
    <w:basedOn w:val="41"/>
    <w:qFormat/>
    <w:uiPriority w:val="99"/>
    <w:rPr>
      <w:rFonts w:cs="Times New Roman"/>
    </w:rPr>
  </w:style>
  <w:style w:type="character" w:customStyle="1" w:styleId="204">
    <w:name w:val="no72"/>
    <w:basedOn w:val="41"/>
    <w:qFormat/>
    <w:uiPriority w:val="99"/>
    <w:rPr>
      <w:rFonts w:cs="Times New Roman"/>
    </w:rPr>
  </w:style>
  <w:style w:type="character" w:customStyle="1" w:styleId="205">
    <w:name w:val="my-class"/>
    <w:basedOn w:val="41"/>
    <w:qFormat/>
    <w:uiPriority w:val="99"/>
    <w:rPr>
      <w:rFonts w:cs="Times New Roman"/>
    </w:rPr>
  </w:style>
  <w:style w:type="character" w:customStyle="1" w:styleId="206">
    <w:name w:val="bds_nopic2"/>
    <w:basedOn w:val="41"/>
    <w:qFormat/>
    <w:uiPriority w:val="99"/>
    <w:rPr>
      <w:rFonts w:cs="Times New Roman"/>
    </w:rPr>
  </w:style>
  <w:style w:type="character" w:customStyle="1" w:styleId="207">
    <w:name w:val="org_name"/>
    <w:basedOn w:val="41"/>
    <w:qFormat/>
    <w:uiPriority w:val="99"/>
    <w:rPr>
      <w:rFonts w:cs="Times New Roman"/>
    </w:rPr>
  </w:style>
  <w:style w:type="character" w:customStyle="1" w:styleId="208">
    <w:name w:val="t-tag"/>
    <w:qFormat/>
    <w:uiPriority w:val="99"/>
    <w:rPr>
      <w:color w:val="FFFFFF"/>
      <w:sz w:val="18"/>
      <w:shd w:val="clear" w:color="auto" w:fill="auto"/>
    </w:rPr>
  </w:style>
  <w:style w:type="character" w:customStyle="1" w:styleId="209">
    <w:name w:val="orange5"/>
    <w:qFormat/>
    <w:uiPriority w:val="99"/>
    <w:rPr>
      <w:color w:val="auto"/>
    </w:rPr>
  </w:style>
  <w:style w:type="character" w:customStyle="1" w:styleId="210">
    <w:name w:val="bds_nopic1"/>
    <w:basedOn w:val="41"/>
    <w:qFormat/>
    <w:uiPriority w:val="99"/>
    <w:rPr>
      <w:rFonts w:cs="Times New Roman"/>
    </w:rPr>
  </w:style>
  <w:style w:type="character" w:customStyle="1" w:styleId="211">
    <w:name w:val="f-star"/>
    <w:qFormat/>
    <w:uiPriority w:val="99"/>
    <w:rPr>
      <w:color w:val="auto"/>
      <w:sz w:val="21"/>
    </w:rPr>
  </w:style>
  <w:style w:type="character" w:customStyle="1" w:styleId="212">
    <w:name w:val="no62"/>
    <w:basedOn w:val="41"/>
    <w:qFormat/>
    <w:uiPriority w:val="99"/>
    <w:rPr>
      <w:rFonts w:cs="Times New Roman"/>
    </w:rPr>
  </w:style>
  <w:style w:type="character" w:customStyle="1" w:styleId="213">
    <w:name w:val="ui-bz-bg-hover"/>
    <w:qFormat/>
    <w:uiPriority w:val="99"/>
    <w:rPr>
      <w:shd w:val="clear" w:color="auto" w:fill="000000"/>
    </w:rPr>
  </w:style>
  <w:style w:type="character" w:customStyle="1" w:styleId="214">
    <w:name w:val="ico-jiang1"/>
    <w:basedOn w:val="41"/>
    <w:qFormat/>
    <w:uiPriority w:val="99"/>
    <w:rPr>
      <w:rFonts w:cs="Times New Roman"/>
    </w:rPr>
  </w:style>
  <w:style w:type="character" w:customStyle="1" w:styleId="215">
    <w:name w:val="tip12"/>
    <w:qFormat/>
    <w:uiPriority w:val="99"/>
    <w:rPr>
      <w:vanish/>
      <w:color w:val="FF0000"/>
      <w:sz w:val="18"/>
    </w:rPr>
  </w:style>
  <w:style w:type="character" w:customStyle="1" w:styleId="216">
    <w:name w:val="ui-bz-bg-hover1"/>
    <w:basedOn w:val="41"/>
    <w:qFormat/>
    <w:uiPriority w:val="99"/>
    <w:rPr>
      <w:rFonts w:cs="Times New Roman"/>
    </w:rPr>
  </w:style>
  <w:style w:type="character" w:customStyle="1" w:styleId="217">
    <w:name w:val="no52"/>
    <w:basedOn w:val="41"/>
    <w:qFormat/>
    <w:uiPriority w:val="99"/>
    <w:rPr>
      <w:rFonts w:cs="Times New Roman"/>
    </w:rPr>
  </w:style>
  <w:style w:type="character" w:customStyle="1" w:styleId="218">
    <w:name w:val="fontstrikethrough"/>
    <w:qFormat/>
    <w:uiPriority w:val="99"/>
    <w:rPr>
      <w:strike/>
    </w:rPr>
  </w:style>
  <w:style w:type="character" w:customStyle="1" w:styleId="219">
    <w:name w:val="my-notice1"/>
    <w:basedOn w:val="41"/>
    <w:qFormat/>
    <w:uiPriority w:val="99"/>
    <w:rPr>
      <w:rFonts w:cs="Times New Roman"/>
    </w:rPr>
  </w:style>
  <w:style w:type="character" w:customStyle="1" w:styleId="220">
    <w:name w:val="no42"/>
    <w:basedOn w:val="41"/>
    <w:qFormat/>
    <w:uiPriority w:val="99"/>
    <w:rPr>
      <w:rFonts w:cs="Times New Roman"/>
    </w:rPr>
  </w:style>
  <w:style w:type="character" w:customStyle="1" w:styleId="221">
    <w:name w:val="ico-jiang"/>
    <w:basedOn w:val="41"/>
    <w:qFormat/>
    <w:uiPriority w:val="99"/>
    <w:rPr>
      <w:rFonts w:cs="Times New Roman"/>
    </w:rPr>
  </w:style>
  <w:style w:type="paragraph" w:customStyle="1" w:styleId="222">
    <w:name w:val="正文_1_0_0_0"/>
    <w:qFormat/>
    <w:uiPriority w:val="0"/>
    <w:rPr>
      <w:rFonts w:ascii="Times New Roman" w:hAnsi="Times New Roman" w:eastAsia="宋体" w:cs="Times New Roman"/>
      <w:sz w:val="21"/>
      <w:lang w:val="en-US" w:eastAsia="zh-CN" w:bidi="ar-SA"/>
    </w:rPr>
  </w:style>
  <w:style w:type="paragraph" w:customStyle="1" w:styleId="223">
    <w:name w:val="正文_1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4">
    <w:name w:val="列出段落1_0"/>
    <w:basedOn w:val="1"/>
    <w:qFormat/>
    <w:uiPriority w:val="34"/>
    <w:pPr>
      <w:spacing w:line="276" w:lineRule="auto"/>
      <w:ind w:firstLine="420" w:firstLineChars="200"/>
    </w:pPr>
    <w:rPr>
      <w:rFonts w:ascii="Calibri" w:hAnsi="Calibri" w:cs="Times New Roman"/>
    </w:rPr>
  </w:style>
  <w:style w:type="paragraph" w:customStyle="1" w:styleId="225">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6">
    <w:name w:val="正文_2_0"/>
    <w:qFormat/>
    <w:uiPriority w:val="0"/>
    <w:rPr>
      <w:rFonts w:ascii="Times New Roman" w:hAnsi="Times New Roman" w:eastAsia="宋体" w:cs="Times New Roman"/>
      <w:sz w:val="21"/>
      <w:lang w:val="en-US" w:eastAsia="zh-CN" w:bidi="ar-SA"/>
    </w:rPr>
  </w:style>
  <w:style w:type="paragraph" w:customStyle="1" w:styleId="227">
    <w:name w:val="正文_1_0_0"/>
    <w:qFormat/>
    <w:uiPriority w:val="0"/>
    <w:rPr>
      <w:rFonts w:ascii="Times New Roman" w:hAnsi="Times New Roman" w:eastAsia="宋体" w:cs="Times New Roman"/>
      <w:sz w:val="21"/>
      <w:lang w:val="en-US" w:eastAsia="zh-CN" w:bidi="ar-SA"/>
    </w:rPr>
  </w:style>
  <w:style w:type="paragraph" w:customStyle="1" w:styleId="228">
    <w:name w:val="Table Paragraph"/>
    <w:basedOn w:val="1"/>
    <w:qFormat/>
    <w:uiPriority w:val="1"/>
    <w:pPr>
      <w:autoSpaceDE w:val="0"/>
      <w:autoSpaceDN w:val="0"/>
    </w:pPr>
    <w:rPr>
      <w:rFonts w:ascii="宋体" w:hAnsi="宋体" w:eastAsia="宋体" w:cs="宋体"/>
      <w:lang w:val="zh-CN" w:bidi="zh-CN"/>
    </w:rPr>
  </w:style>
  <w:style w:type="paragraph" w:customStyle="1" w:styleId="229">
    <w:name w:val="xl65"/>
    <w:basedOn w:val="1"/>
    <w:qFormat/>
    <w:uiPriority w:val="0"/>
    <w:pPr>
      <w:adjustRightInd/>
      <w:snapToGrid/>
      <w:spacing w:before="100" w:beforeAutospacing="1" w:after="100" w:afterAutospacing="1"/>
      <w:jc w:val="center"/>
      <w:textAlignment w:val="bottom"/>
    </w:pPr>
    <w:rPr>
      <w:rFonts w:ascii="宋体" w:hAnsi="宋体" w:eastAsia="宋体" w:cs="宋体"/>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2.xml"/><Relationship Id="rId6" Type="http://schemas.openxmlformats.org/officeDocument/2006/relationships/footer" Target="footer2.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83</Pages>
  <Words>33258</Words>
  <Characters>35556</Characters>
  <Lines>337</Lines>
  <Paragraphs>95</Paragraphs>
  <TotalTime>2</TotalTime>
  <ScaleCrop>false</ScaleCrop>
  <LinksUpToDate>false</LinksUpToDate>
  <CharactersWithSpaces>36881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思玄</cp:lastModifiedBy>
  <cp:lastPrinted>2022-11-24T11:29:00Z</cp:lastPrinted>
  <dcterms:modified xsi:type="dcterms:W3CDTF">2022-12-02T06:35:48Z</dcterms:modified>
  <cp:revision>156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C493FC1AE4094FC0AC55610FC75C30C2</vt:lpwstr>
  </property>
</Properties>
</file>