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firstLine="400"/>
        <w:rPr>
          <w:sz w:val="20"/>
          <w:szCs w:val="20"/>
        </w:rPr>
      </w:pPr>
    </w:p>
    <w:p>
      <w:pPr>
        <w:spacing w:line="400" w:lineRule="exact"/>
      </w:pPr>
    </w:p>
    <w:p>
      <w:pPr>
        <w:spacing w:line="400" w:lineRule="exact"/>
      </w:pPr>
    </w:p>
    <w:p>
      <w:pPr>
        <w:jc w:val="center"/>
        <w:rPr>
          <w:rFonts w:hint="eastAsia" w:ascii="宋体" w:hAnsi="宋体" w:eastAsia="黑体" w:cstheme="minorBidi"/>
          <w:sz w:val="48"/>
          <w:szCs w:val="48"/>
          <w:lang w:val="en-US" w:eastAsia="zh-CN"/>
        </w:rPr>
      </w:pPr>
      <w:r>
        <w:rPr>
          <w:rFonts w:hint="eastAsia" w:ascii="宋体" w:hAnsi="宋体" w:eastAsia="黑体" w:cstheme="minorBidi"/>
          <w:sz w:val="48"/>
          <w:szCs w:val="48"/>
          <w:lang w:val="en-US" w:eastAsia="zh-CN"/>
        </w:rPr>
        <w:t>渔政大楼板房改造项目</w:t>
      </w:r>
    </w:p>
    <w:p>
      <w:pPr>
        <w:rPr>
          <w:sz w:val="28"/>
          <w:szCs w:val="28"/>
        </w:rPr>
      </w:pPr>
    </w:p>
    <w:p>
      <w:pPr>
        <w:rPr>
          <w:sz w:val="28"/>
          <w:szCs w:val="28"/>
        </w:rPr>
      </w:pPr>
    </w:p>
    <w:p>
      <w:pPr>
        <w:pStyle w:val="2"/>
        <w:rPr>
          <w:sz w:val="28"/>
          <w:szCs w:val="28"/>
        </w:rPr>
      </w:pPr>
    </w:p>
    <w:p>
      <w:pPr>
        <w:rPr>
          <w:sz w:val="28"/>
          <w:szCs w:val="28"/>
        </w:rPr>
      </w:pPr>
    </w:p>
    <w:p>
      <w:pPr>
        <w:pStyle w:val="2"/>
      </w:pPr>
    </w:p>
    <w:p>
      <w:pPr>
        <w:pStyle w:val="15"/>
      </w:pPr>
    </w:p>
    <w:p>
      <w:pPr>
        <w:rPr>
          <w:sz w:val="28"/>
          <w:szCs w:val="28"/>
        </w:rPr>
      </w:pPr>
    </w:p>
    <w:p>
      <w:pPr>
        <w:jc w:val="center"/>
        <w:rPr>
          <w:rFonts w:hint="eastAsia" w:ascii="楷体" w:hAnsi="楷体" w:eastAsia="楷体" w:cs="楷体"/>
          <w:b/>
          <w:sz w:val="110"/>
          <w:szCs w:val="110"/>
        </w:rPr>
      </w:pPr>
      <w:r>
        <w:rPr>
          <w:rFonts w:hint="eastAsia" w:ascii="楷体" w:hAnsi="楷体" w:eastAsia="楷体" w:cs="楷体"/>
          <w:b/>
          <w:sz w:val="110"/>
          <w:szCs w:val="110"/>
        </w:rPr>
        <w:t>招标文件</w:t>
      </w:r>
    </w:p>
    <w:p>
      <w:pPr>
        <w:spacing w:line="400" w:lineRule="exact"/>
      </w:pPr>
    </w:p>
    <w:p>
      <w:pPr>
        <w:spacing w:line="400" w:lineRule="exact"/>
      </w:pPr>
    </w:p>
    <w:p>
      <w:pPr>
        <w:spacing w:line="400" w:lineRule="exact"/>
      </w:pPr>
    </w:p>
    <w:p>
      <w:pPr>
        <w:spacing w:line="400" w:lineRule="exact"/>
      </w:pPr>
    </w:p>
    <w:p>
      <w:pPr>
        <w:pStyle w:val="2"/>
      </w:pPr>
    </w:p>
    <w:p/>
    <w:p>
      <w:pPr>
        <w:pStyle w:val="2"/>
      </w:pPr>
    </w:p>
    <w:p/>
    <w:p>
      <w:pPr>
        <w:spacing w:line="400" w:lineRule="exact"/>
      </w:pPr>
    </w:p>
    <w:p>
      <w:pPr>
        <w:spacing w:line="400" w:lineRule="exact"/>
      </w:pPr>
    </w:p>
    <w:p>
      <w:pPr>
        <w:spacing w:line="400" w:lineRule="exact"/>
      </w:pPr>
    </w:p>
    <w:p>
      <w:pPr>
        <w:spacing w:line="400" w:lineRule="exact"/>
      </w:pPr>
    </w:p>
    <w:p>
      <w:pPr>
        <w:tabs>
          <w:tab w:val="left" w:pos="7067"/>
        </w:tabs>
        <w:spacing w:line="360" w:lineRule="auto"/>
        <w:ind w:firstLine="1506" w:firstLineChars="500"/>
        <w:rPr>
          <w:rFonts w:hint="eastAsia" w:ascii="宋体" w:hAnsi="宋体" w:cs="宋体"/>
          <w:b/>
          <w:sz w:val="30"/>
          <w:szCs w:val="30"/>
        </w:rPr>
      </w:pPr>
      <w:bookmarkStart w:id="0" w:name="_Toc20398"/>
      <w:bookmarkStart w:id="1" w:name="_Toc363"/>
      <w:bookmarkStart w:id="2" w:name="_Toc300834926"/>
      <w:bookmarkStart w:id="3" w:name="_Toc27659"/>
      <w:bookmarkStart w:id="4" w:name="_Toc24129"/>
      <w:bookmarkStart w:id="5" w:name="_Toc23644"/>
      <w:bookmarkStart w:id="6" w:name="_Toc152042286"/>
      <w:bookmarkStart w:id="7" w:name="_Toc144974478"/>
      <w:bookmarkStart w:id="8" w:name="_Toc17935"/>
      <w:bookmarkStart w:id="9" w:name="_Toc24489"/>
      <w:bookmarkStart w:id="10" w:name="_Toc28091"/>
      <w:bookmarkStart w:id="11" w:name="_Toc494371510"/>
      <w:bookmarkStart w:id="12" w:name="_Toc247527532"/>
      <w:bookmarkStart w:id="13" w:name="_Toc726"/>
      <w:bookmarkStart w:id="14" w:name="_Toc19474"/>
      <w:r>
        <w:rPr>
          <w:rFonts w:hint="eastAsia" w:ascii="宋体" w:hAnsi="宋体" w:cs="宋体"/>
          <w:b/>
          <w:sz w:val="30"/>
          <w:szCs w:val="30"/>
          <w:lang w:eastAsia="zh-CN"/>
        </w:rPr>
        <w:t>招标人</w:t>
      </w:r>
      <w:r>
        <w:rPr>
          <w:rFonts w:hint="eastAsia" w:ascii="宋体" w:hAnsi="宋体" w:cs="宋体"/>
          <w:b/>
          <w:sz w:val="30"/>
          <w:szCs w:val="30"/>
        </w:rPr>
        <w:t>：广州南沙</w:t>
      </w:r>
      <w:r>
        <w:rPr>
          <w:rFonts w:hint="eastAsia" w:ascii="宋体" w:hAnsi="宋体" w:cs="宋体"/>
          <w:b/>
          <w:sz w:val="30"/>
          <w:szCs w:val="30"/>
          <w:lang w:eastAsia="zh-CN"/>
        </w:rPr>
        <w:t>湿地</w:t>
      </w:r>
      <w:r>
        <w:rPr>
          <w:rFonts w:hint="eastAsia" w:ascii="宋体" w:hAnsi="宋体" w:cs="宋体"/>
          <w:b/>
          <w:sz w:val="30"/>
          <w:szCs w:val="30"/>
        </w:rPr>
        <w:t>旅游发展有限公司</w:t>
      </w:r>
    </w:p>
    <w:p>
      <w:pPr>
        <w:tabs>
          <w:tab w:val="left" w:pos="7067"/>
        </w:tabs>
        <w:spacing w:line="360" w:lineRule="auto"/>
        <w:ind w:firstLine="1506" w:firstLineChars="500"/>
        <w:rPr>
          <w:rFonts w:hint="eastAsia" w:ascii="宋体" w:hAnsi="宋体" w:cs="宋体"/>
          <w:b/>
          <w:sz w:val="30"/>
          <w:szCs w:val="30"/>
          <w:lang w:val="en-US" w:eastAsia="zh-CN"/>
        </w:rPr>
      </w:pPr>
      <w:r>
        <w:rPr>
          <w:rFonts w:hint="eastAsia" w:ascii="宋体" w:hAnsi="宋体" w:cs="宋体"/>
          <w:b/>
          <w:sz w:val="30"/>
          <w:szCs w:val="30"/>
          <w:lang w:eastAsia="zh-CN"/>
        </w:rPr>
        <w:t>项目编号：</w:t>
      </w:r>
      <w:r>
        <w:rPr>
          <w:rFonts w:hint="eastAsia" w:ascii="宋体" w:hAnsi="宋体" w:cs="宋体"/>
          <w:b/>
          <w:sz w:val="30"/>
          <w:szCs w:val="30"/>
          <w:lang w:val="en-US" w:eastAsia="zh-CN"/>
        </w:rPr>
        <w:t>SD-GC-2022003</w:t>
      </w:r>
    </w:p>
    <w:p>
      <w:pPr>
        <w:tabs>
          <w:tab w:val="left" w:pos="7067"/>
        </w:tabs>
        <w:spacing w:line="360" w:lineRule="auto"/>
        <w:ind w:firstLine="1506" w:firstLineChars="500"/>
        <w:rPr>
          <w:rFonts w:hint="eastAsia" w:ascii="宋体" w:hAnsi="宋体" w:cs="宋体"/>
          <w:b/>
          <w:sz w:val="30"/>
          <w:szCs w:val="30"/>
        </w:rPr>
      </w:pPr>
      <w:r>
        <w:rPr>
          <w:rFonts w:hint="eastAsia" w:ascii="宋体" w:hAnsi="宋体" w:cs="宋体"/>
          <w:b/>
          <w:sz w:val="30"/>
          <w:szCs w:val="30"/>
        </w:rPr>
        <w:t>日期：202</w:t>
      </w:r>
      <w:r>
        <w:rPr>
          <w:rFonts w:hint="eastAsia" w:ascii="宋体" w:hAnsi="宋体" w:cs="宋体"/>
          <w:b/>
          <w:sz w:val="30"/>
          <w:szCs w:val="30"/>
          <w:lang w:val="en-US" w:eastAsia="zh-CN"/>
        </w:rPr>
        <w:t>2</w:t>
      </w:r>
      <w:r>
        <w:rPr>
          <w:rFonts w:hint="eastAsia" w:ascii="宋体" w:hAnsi="宋体" w:cs="宋体"/>
          <w:b/>
          <w:sz w:val="30"/>
          <w:szCs w:val="30"/>
        </w:rPr>
        <w:t>年</w:t>
      </w:r>
      <w:r>
        <w:rPr>
          <w:rFonts w:hint="eastAsia" w:ascii="宋体" w:hAnsi="宋体" w:cs="宋体"/>
          <w:b/>
          <w:sz w:val="30"/>
          <w:szCs w:val="30"/>
          <w:lang w:val="en-US" w:eastAsia="zh-CN"/>
        </w:rPr>
        <w:t>12</w:t>
      </w:r>
      <w:r>
        <w:rPr>
          <w:rFonts w:hint="eastAsia" w:ascii="宋体" w:hAnsi="宋体" w:cs="宋体"/>
          <w:b/>
          <w:sz w:val="30"/>
          <w:szCs w:val="30"/>
        </w:rPr>
        <w:t>月</w:t>
      </w:r>
    </w:p>
    <w:p>
      <w:pPr>
        <w:pStyle w:val="3"/>
        <w:jc w:val="center"/>
      </w:pPr>
      <w:bookmarkStart w:id="15" w:name="_Toc29448"/>
      <w:bookmarkStart w:id="16" w:name="_Toc816"/>
      <w:r>
        <w:rPr>
          <w:rFonts w:hint="eastAsia"/>
        </w:rPr>
        <w:t>目录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pStyle w:val="28"/>
        <w:tabs>
          <w:tab w:val="right" w:leader="dot" w:pos="9411"/>
        </w:tabs>
        <w:rPr>
          <w:rFonts w:hint="eastAsia" w:ascii="宋体" w:hAnsi="宋体" w:cs="宋体"/>
          <w:b w:val="0"/>
          <w:bCs w:val="0"/>
          <w:sz w:val="21"/>
          <w:szCs w:val="21"/>
        </w:rPr>
      </w:pPr>
      <w:bookmarkStart w:id="17" w:name="_Toc247513932"/>
      <w:bookmarkStart w:id="18" w:name="_Toc247527533"/>
      <w:bookmarkStart w:id="19" w:name="_Toc144974479"/>
      <w:bookmarkStart w:id="20" w:name="_Toc152045511"/>
      <w:bookmarkStart w:id="21" w:name="_Toc152042287"/>
      <w:r>
        <w:rPr>
          <w:caps w:val="0"/>
          <w:sz w:val="28"/>
          <w:szCs w:val="28"/>
        </w:rPr>
        <w:fldChar w:fldCharType="begin"/>
      </w:r>
      <w:r>
        <w:rPr>
          <w:caps w:val="0"/>
          <w:sz w:val="28"/>
          <w:szCs w:val="28"/>
        </w:rPr>
        <w:instrText xml:space="preserve">TOC \o "1-2" \h \u </w:instrText>
      </w:r>
      <w:r>
        <w:rPr>
          <w:caps w:val="0"/>
          <w:sz w:val="28"/>
          <w:szCs w:val="28"/>
        </w:rPr>
        <w:fldChar w:fldCharType="separate"/>
      </w:r>
      <w:r>
        <w:rPr>
          <w:rFonts w:hint="eastAsia" w:ascii="宋体" w:hAnsi="宋体" w:cs="宋体"/>
          <w:b w:val="0"/>
          <w:bCs w:val="0"/>
          <w:caps/>
          <w:sz w:val="21"/>
          <w:szCs w:val="21"/>
        </w:rPr>
        <w:fldChar w:fldCharType="begin"/>
      </w:r>
      <w:r>
        <w:rPr>
          <w:rFonts w:hint="eastAsia" w:ascii="宋体" w:hAnsi="宋体" w:cs="宋体"/>
          <w:b w:val="0"/>
          <w:bCs w:val="0"/>
          <w:caps/>
          <w:sz w:val="21"/>
          <w:szCs w:val="21"/>
        </w:rPr>
        <w:instrText xml:space="preserve"> HYPERLINK \l _Toc597 </w:instrText>
      </w:r>
      <w:r>
        <w:rPr>
          <w:rFonts w:hint="eastAsia" w:ascii="宋体" w:hAnsi="宋体" w:cs="宋体"/>
          <w:b w:val="0"/>
          <w:bCs w:val="0"/>
          <w:caps/>
          <w:sz w:val="21"/>
          <w:szCs w:val="21"/>
        </w:rPr>
        <w:fldChar w:fldCharType="separate"/>
      </w:r>
      <w:r>
        <w:rPr>
          <w:rFonts w:hint="eastAsia" w:ascii="宋体" w:hAnsi="宋体" w:cs="宋体"/>
          <w:b w:val="0"/>
          <w:bCs w:val="0"/>
          <w:kern w:val="44"/>
          <w:sz w:val="21"/>
          <w:szCs w:val="21"/>
        </w:rPr>
        <w:t>第一章招标公告（另册）</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_Toc597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w:t>
      </w:r>
      <w:r>
        <w:rPr>
          <w:rFonts w:hint="eastAsia" w:ascii="宋体" w:hAnsi="宋体" w:cs="宋体"/>
          <w:b w:val="0"/>
          <w:bCs w:val="0"/>
          <w:sz w:val="21"/>
          <w:szCs w:val="21"/>
        </w:rPr>
        <w:fldChar w:fldCharType="end"/>
      </w:r>
      <w:r>
        <w:rPr>
          <w:rFonts w:hint="eastAsia" w:ascii="宋体" w:hAnsi="宋体" w:cs="宋体"/>
          <w:b w:val="0"/>
          <w:bCs w:val="0"/>
          <w:caps/>
          <w:sz w:val="21"/>
          <w:szCs w:val="21"/>
        </w:rPr>
        <w:fldChar w:fldCharType="end"/>
      </w:r>
    </w:p>
    <w:p>
      <w:pPr>
        <w:pStyle w:val="28"/>
        <w:tabs>
          <w:tab w:val="right" w:leader="dot" w:pos="9411"/>
        </w:tabs>
        <w:rPr>
          <w:rFonts w:hint="eastAsia" w:ascii="宋体" w:hAnsi="宋体" w:cs="宋体"/>
          <w:b w:val="0"/>
          <w:bCs w:val="0"/>
          <w:sz w:val="21"/>
          <w:szCs w:val="21"/>
        </w:rPr>
      </w:pPr>
      <w:r>
        <w:rPr>
          <w:rFonts w:hint="eastAsia" w:ascii="宋体" w:hAnsi="宋体" w:cs="宋体"/>
          <w:b w:val="0"/>
          <w:bCs w:val="0"/>
          <w:caps/>
          <w:sz w:val="21"/>
          <w:szCs w:val="21"/>
        </w:rPr>
        <w:fldChar w:fldCharType="begin"/>
      </w:r>
      <w:r>
        <w:rPr>
          <w:rFonts w:hint="eastAsia" w:ascii="宋体" w:hAnsi="宋体" w:cs="宋体"/>
          <w:b w:val="0"/>
          <w:bCs w:val="0"/>
          <w:caps/>
          <w:sz w:val="21"/>
          <w:szCs w:val="21"/>
        </w:rPr>
        <w:instrText xml:space="preserve"> HYPERLINK \l _Toc26131 </w:instrText>
      </w:r>
      <w:r>
        <w:rPr>
          <w:rFonts w:hint="eastAsia" w:ascii="宋体" w:hAnsi="宋体" w:cs="宋体"/>
          <w:b w:val="0"/>
          <w:bCs w:val="0"/>
          <w:caps/>
          <w:sz w:val="21"/>
          <w:szCs w:val="21"/>
        </w:rPr>
        <w:fldChar w:fldCharType="separate"/>
      </w:r>
      <w:r>
        <w:rPr>
          <w:rFonts w:hint="eastAsia" w:ascii="宋体" w:hAnsi="宋体" w:cs="宋体"/>
          <w:b w:val="0"/>
          <w:bCs w:val="0"/>
          <w:kern w:val="44"/>
          <w:sz w:val="21"/>
          <w:szCs w:val="21"/>
        </w:rPr>
        <w:t>第二章投标人须知</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_Toc26131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2</w:t>
      </w:r>
      <w:r>
        <w:rPr>
          <w:rFonts w:hint="eastAsia" w:ascii="宋体" w:hAnsi="宋体" w:cs="宋体"/>
          <w:b w:val="0"/>
          <w:bCs w:val="0"/>
          <w:sz w:val="21"/>
          <w:szCs w:val="21"/>
        </w:rPr>
        <w:fldChar w:fldCharType="end"/>
      </w:r>
      <w:r>
        <w:rPr>
          <w:rFonts w:hint="eastAsia" w:ascii="宋体" w:hAnsi="宋体" w:cs="宋体"/>
          <w:b w:val="0"/>
          <w:bCs w:val="0"/>
          <w:caps/>
          <w:sz w:val="21"/>
          <w:szCs w:val="21"/>
        </w:rPr>
        <w:fldChar w:fldCharType="end"/>
      </w:r>
    </w:p>
    <w:p>
      <w:pPr>
        <w:pStyle w:val="32"/>
        <w:tabs>
          <w:tab w:val="right" w:leader="dot" w:pos="9411"/>
        </w:tabs>
        <w:rPr>
          <w:rFonts w:hint="eastAsia" w:ascii="宋体" w:hAnsi="宋体" w:cs="宋体"/>
          <w:b w:val="0"/>
          <w:bCs w:val="0"/>
          <w:sz w:val="21"/>
          <w:szCs w:val="21"/>
        </w:rPr>
      </w:pPr>
      <w:r>
        <w:rPr>
          <w:rFonts w:hint="eastAsia" w:ascii="宋体" w:hAnsi="宋体" w:cs="宋体"/>
          <w:b w:val="0"/>
          <w:bCs w:val="0"/>
          <w:caps/>
          <w:sz w:val="21"/>
          <w:szCs w:val="21"/>
        </w:rPr>
        <w:fldChar w:fldCharType="begin"/>
      </w:r>
      <w:r>
        <w:rPr>
          <w:rFonts w:hint="eastAsia" w:ascii="宋体" w:hAnsi="宋体" w:cs="宋体"/>
          <w:b w:val="0"/>
          <w:bCs w:val="0"/>
          <w:caps/>
          <w:sz w:val="21"/>
          <w:szCs w:val="21"/>
        </w:rPr>
        <w:instrText xml:space="preserve"> HYPERLINK \l _Toc1865 </w:instrText>
      </w:r>
      <w:r>
        <w:rPr>
          <w:rFonts w:hint="eastAsia" w:ascii="宋体" w:hAnsi="宋体" w:cs="宋体"/>
          <w:b w:val="0"/>
          <w:bCs w:val="0"/>
          <w:caps/>
          <w:sz w:val="21"/>
          <w:szCs w:val="21"/>
        </w:rPr>
        <w:fldChar w:fldCharType="separate"/>
      </w:r>
      <w:r>
        <w:rPr>
          <w:rFonts w:hint="eastAsia" w:ascii="宋体" w:hAnsi="宋体" w:cs="宋体"/>
          <w:b w:val="0"/>
          <w:bCs w:val="0"/>
          <w:sz w:val="21"/>
          <w:szCs w:val="21"/>
        </w:rPr>
        <w:t>投标人须知前附表</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_Toc1865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2</w:t>
      </w:r>
      <w:r>
        <w:rPr>
          <w:rFonts w:hint="eastAsia" w:ascii="宋体" w:hAnsi="宋体" w:cs="宋体"/>
          <w:b w:val="0"/>
          <w:bCs w:val="0"/>
          <w:sz w:val="21"/>
          <w:szCs w:val="21"/>
        </w:rPr>
        <w:fldChar w:fldCharType="end"/>
      </w:r>
      <w:r>
        <w:rPr>
          <w:rFonts w:hint="eastAsia" w:ascii="宋体" w:hAnsi="宋体" w:cs="宋体"/>
          <w:b w:val="0"/>
          <w:bCs w:val="0"/>
          <w:caps/>
          <w:sz w:val="21"/>
          <w:szCs w:val="21"/>
        </w:rPr>
        <w:fldChar w:fldCharType="end"/>
      </w:r>
    </w:p>
    <w:p>
      <w:pPr>
        <w:pStyle w:val="32"/>
        <w:tabs>
          <w:tab w:val="right" w:leader="dot" w:pos="9411"/>
        </w:tabs>
        <w:rPr>
          <w:highlight w:val="none"/>
        </w:rPr>
      </w:pPr>
      <w:r>
        <w:rPr>
          <w:highlight w:val="none"/>
        </w:rPr>
        <w:fldChar w:fldCharType="begin"/>
      </w:r>
      <w:r>
        <w:rPr>
          <w:highlight w:val="none"/>
        </w:rPr>
        <w:instrText xml:space="preserve"> HYPERLINK \l "_Toc23892" </w:instrText>
      </w:r>
      <w:r>
        <w:rPr>
          <w:highlight w:val="none"/>
        </w:rPr>
        <w:fldChar w:fldCharType="separate"/>
      </w:r>
      <w:r>
        <w:rPr>
          <w:highlight w:val="none"/>
        </w:rPr>
        <w:t xml:space="preserve">1. </w:t>
      </w:r>
      <w:r>
        <w:rPr>
          <w:rFonts w:hint="eastAsia"/>
          <w:highlight w:val="none"/>
        </w:rPr>
        <w:t>总则</w:t>
      </w:r>
      <w:r>
        <w:rPr>
          <w:highlight w:val="none"/>
        </w:rPr>
        <w:tab/>
      </w:r>
      <w:r>
        <w:rPr>
          <w:rFonts w:hint="eastAsia"/>
          <w:highlight w:val="none"/>
          <w:lang w:val="en-US" w:eastAsia="zh-CN"/>
        </w:rPr>
        <w:t>6</w:t>
      </w:r>
      <w:r>
        <w:rPr>
          <w:highlight w:val="none"/>
        </w:rPr>
        <w:fldChar w:fldCharType="end"/>
      </w:r>
    </w:p>
    <w:p>
      <w:pPr>
        <w:pStyle w:val="32"/>
        <w:tabs>
          <w:tab w:val="right" w:leader="dot" w:pos="9411"/>
        </w:tabs>
        <w:rPr>
          <w:highlight w:val="none"/>
        </w:rPr>
      </w:pPr>
      <w:r>
        <w:rPr>
          <w:highlight w:val="none"/>
        </w:rPr>
        <w:fldChar w:fldCharType="begin"/>
      </w:r>
      <w:r>
        <w:rPr>
          <w:highlight w:val="none"/>
        </w:rPr>
        <w:instrText xml:space="preserve"> HYPERLINK \l "_Toc28224" </w:instrText>
      </w:r>
      <w:r>
        <w:rPr>
          <w:highlight w:val="none"/>
        </w:rPr>
        <w:fldChar w:fldCharType="separate"/>
      </w:r>
      <w:r>
        <w:rPr>
          <w:highlight w:val="none"/>
        </w:rPr>
        <w:t xml:space="preserve">2. </w:t>
      </w:r>
      <w:r>
        <w:rPr>
          <w:rFonts w:hint="eastAsia"/>
          <w:highlight w:val="none"/>
        </w:rPr>
        <w:t>招标文件</w:t>
      </w:r>
      <w:r>
        <w:rPr>
          <w:highlight w:val="none"/>
        </w:rPr>
        <w:tab/>
      </w:r>
      <w:r>
        <w:rPr>
          <w:rFonts w:hint="eastAsia"/>
          <w:highlight w:val="none"/>
          <w:lang w:val="en-US" w:eastAsia="zh-CN"/>
        </w:rPr>
        <w:t>7</w:t>
      </w:r>
      <w:r>
        <w:rPr>
          <w:highlight w:val="none"/>
        </w:rPr>
        <w:fldChar w:fldCharType="end"/>
      </w:r>
    </w:p>
    <w:p>
      <w:pPr>
        <w:pStyle w:val="32"/>
        <w:tabs>
          <w:tab w:val="right" w:leader="dot" w:pos="9411"/>
        </w:tabs>
        <w:rPr>
          <w:highlight w:val="none"/>
        </w:rPr>
      </w:pPr>
      <w:r>
        <w:rPr>
          <w:highlight w:val="none"/>
        </w:rPr>
        <w:fldChar w:fldCharType="begin"/>
      </w:r>
      <w:r>
        <w:rPr>
          <w:highlight w:val="none"/>
        </w:rPr>
        <w:instrText xml:space="preserve"> HYPERLINK \l "_Toc27286" </w:instrText>
      </w:r>
      <w:r>
        <w:rPr>
          <w:highlight w:val="none"/>
        </w:rPr>
        <w:fldChar w:fldCharType="separate"/>
      </w:r>
      <w:r>
        <w:rPr>
          <w:highlight w:val="none"/>
        </w:rPr>
        <w:t xml:space="preserve">3. </w:t>
      </w:r>
      <w:r>
        <w:rPr>
          <w:rFonts w:hint="eastAsia"/>
          <w:highlight w:val="none"/>
        </w:rPr>
        <w:t>投标文件</w:t>
      </w:r>
      <w:r>
        <w:rPr>
          <w:highlight w:val="none"/>
        </w:rPr>
        <w:tab/>
      </w:r>
      <w:r>
        <w:rPr>
          <w:rFonts w:hint="eastAsia"/>
          <w:highlight w:val="none"/>
          <w:lang w:val="en-US" w:eastAsia="zh-CN"/>
        </w:rPr>
        <w:t>7</w:t>
      </w:r>
      <w:r>
        <w:rPr>
          <w:highlight w:val="none"/>
        </w:rPr>
        <w:fldChar w:fldCharType="end"/>
      </w:r>
    </w:p>
    <w:p>
      <w:pPr>
        <w:pStyle w:val="32"/>
        <w:tabs>
          <w:tab w:val="right" w:leader="dot" w:pos="9411"/>
        </w:tabs>
        <w:rPr>
          <w:highlight w:val="none"/>
        </w:rPr>
      </w:pPr>
      <w:r>
        <w:rPr>
          <w:highlight w:val="none"/>
        </w:rPr>
        <w:fldChar w:fldCharType="begin"/>
      </w:r>
      <w:r>
        <w:rPr>
          <w:highlight w:val="none"/>
        </w:rPr>
        <w:instrText xml:space="preserve"> HYPERLINK \l "_Toc11889" </w:instrText>
      </w:r>
      <w:r>
        <w:rPr>
          <w:highlight w:val="none"/>
        </w:rPr>
        <w:fldChar w:fldCharType="separate"/>
      </w:r>
      <w:r>
        <w:rPr>
          <w:highlight w:val="none"/>
        </w:rPr>
        <w:t xml:space="preserve">4. </w:t>
      </w:r>
      <w:r>
        <w:rPr>
          <w:rFonts w:hint="eastAsia"/>
          <w:highlight w:val="none"/>
        </w:rPr>
        <w:t>投标</w:t>
      </w:r>
      <w:r>
        <w:rPr>
          <w:highlight w:val="none"/>
        </w:rPr>
        <w:tab/>
      </w:r>
      <w:r>
        <w:rPr>
          <w:highlight w:val="none"/>
        </w:rPr>
        <w:fldChar w:fldCharType="begin"/>
      </w:r>
      <w:r>
        <w:rPr>
          <w:highlight w:val="none"/>
        </w:rPr>
        <w:instrText xml:space="preserve"> PAGEREF _Toc11889 </w:instrText>
      </w:r>
      <w:r>
        <w:rPr>
          <w:highlight w:val="none"/>
        </w:rPr>
        <w:fldChar w:fldCharType="separate"/>
      </w:r>
      <w:r>
        <w:rPr>
          <w:highlight w:val="none"/>
        </w:rPr>
        <w:t>8</w:t>
      </w:r>
      <w:r>
        <w:rPr>
          <w:highlight w:val="none"/>
        </w:rPr>
        <w:fldChar w:fldCharType="end"/>
      </w:r>
      <w:r>
        <w:rPr>
          <w:highlight w:val="none"/>
        </w:rPr>
        <w:fldChar w:fldCharType="end"/>
      </w:r>
    </w:p>
    <w:p>
      <w:pPr>
        <w:pStyle w:val="32"/>
        <w:tabs>
          <w:tab w:val="right" w:leader="dot" w:pos="9411"/>
        </w:tabs>
        <w:rPr>
          <w:highlight w:val="none"/>
        </w:rPr>
      </w:pPr>
      <w:r>
        <w:rPr>
          <w:highlight w:val="none"/>
        </w:rPr>
        <w:fldChar w:fldCharType="begin"/>
      </w:r>
      <w:r>
        <w:rPr>
          <w:highlight w:val="none"/>
        </w:rPr>
        <w:instrText xml:space="preserve"> HYPERLINK \l "_Toc9659" </w:instrText>
      </w:r>
      <w:r>
        <w:rPr>
          <w:highlight w:val="none"/>
        </w:rPr>
        <w:fldChar w:fldCharType="separate"/>
      </w:r>
      <w:r>
        <w:rPr>
          <w:highlight w:val="none"/>
        </w:rPr>
        <w:t xml:space="preserve">5. </w:t>
      </w:r>
      <w:r>
        <w:rPr>
          <w:rFonts w:hint="eastAsia"/>
          <w:highlight w:val="none"/>
        </w:rPr>
        <w:t>开标</w:t>
      </w:r>
      <w:r>
        <w:rPr>
          <w:highlight w:val="none"/>
        </w:rPr>
        <w:tab/>
      </w:r>
      <w:r>
        <w:rPr>
          <w:highlight w:val="none"/>
        </w:rPr>
        <w:fldChar w:fldCharType="begin"/>
      </w:r>
      <w:r>
        <w:rPr>
          <w:highlight w:val="none"/>
        </w:rPr>
        <w:instrText xml:space="preserve"> PAGEREF _Toc9659 </w:instrText>
      </w:r>
      <w:r>
        <w:rPr>
          <w:highlight w:val="none"/>
        </w:rPr>
        <w:fldChar w:fldCharType="separate"/>
      </w:r>
      <w:r>
        <w:rPr>
          <w:highlight w:val="none"/>
        </w:rPr>
        <w:t>9</w:t>
      </w:r>
      <w:r>
        <w:rPr>
          <w:highlight w:val="none"/>
        </w:rPr>
        <w:fldChar w:fldCharType="end"/>
      </w:r>
      <w:r>
        <w:rPr>
          <w:highlight w:val="none"/>
        </w:rPr>
        <w:fldChar w:fldCharType="end"/>
      </w:r>
    </w:p>
    <w:p>
      <w:pPr>
        <w:pStyle w:val="32"/>
        <w:tabs>
          <w:tab w:val="right" w:leader="dot" w:pos="9411"/>
        </w:tabs>
        <w:rPr>
          <w:rFonts w:cs="Times New Roman"/>
          <w:highlight w:val="none"/>
        </w:rPr>
      </w:pPr>
      <w:r>
        <w:rPr>
          <w:rFonts w:cs="Times New Roman"/>
          <w:highlight w:val="none"/>
        </w:rPr>
        <w:fldChar w:fldCharType="begin"/>
      </w:r>
      <w:r>
        <w:rPr>
          <w:rFonts w:cs="Times New Roman"/>
          <w:highlight w:val="none"/>
        </w:rPr>
        <w:instrText xml:space="preserve"> HYPERLINK \l "_Toc28414" </w:instrText>
      </w:r>
      <w:r>
        <w:rPr>
          <w:rFonts w:cs="Times New Roman"/>
          <w:highlight w:val="none"/>
        </w:rPr>
        <w:fldChar w:fldCharType="separate"/>
      </w:r>
      <w:r>
        <w:rPr>
          <w:rFonts w:cs="Times New Roman"/>
          <w:highlight w:val="none"/>
        </w:rPr>
        <w:t xml:space="preserve">6. </w:t>
      </w:r>
      <w:r>
        <w:rPr>
          <w:rFonts w:hint="eastAsia" w:cs="Times New Roman"/>
          <w:highlight w:val="none"/>
        </w:rPr>
        <w:t>评标</w:t>
      </w:r>
      <w:r>
        <w:rPr>
          <w:rFonts w:cs="Times New Roman"/>
          <w:highlight w:val="none"/>
        </w:rPr>
        <w:tab/>
      </w:r>
      <w:r>
        <w:rPr>
          <w:rFonts w:cs="Times New Roman"/>
          <w:highlight w:val="none"/>
        </w:rPr>
        <w:fldChar w:fldCharType="begin"/>
      </w:r>
      <w:r>
        <w:rPr>
          <w:rFonts w:cs="Times New Roman"/>
          <w:highlight w:val="none"/>
        </w:rPr>
        <w:instrText xml:space="preserve"> PAGEREF _Toc28414 </w:instrText>
      </w:r>
      <w:r>
        <w:rPr>
          <w:rFonts w:cs="Times New Roman"/>
          <w:highlight w:val="none"/>
        </w:rPr>
        <w:fldChar w:fldCharType="separate"/>
      </w:r>
      <w:r>
        <w:rPr>
          <w:rFonts w:cs="Times New Roman"/>
          <w:highlight w:val="none"/>
        </w:rPr>
        <w:t>10</w:t>
      </w:r>
      <w:r>
        <w:rPr>
          <w:rFonts w:cs="Times New Roman"/>
          <w:highlight w:val="none"/>
        </w:rPr>
        <w:fldChar w:fldCharType="end"/>
      </w:r>
      <w:r>
        <w:rPr>
          <w:rFonts w:cs="Times New Roman"/>
          <w:highlight w:val="none"/>
        </w:rPr>
        <w:fldChar w:fldCharType="end"/>
      </w:r>
    </w:p>
    <w:p>
      <w:pPr>
        <w:pStyle w:val="32"/>
        <w:tabs>
          <w:tab w:val="right" w:leader="dot" w:pos="9411"/>
        </w:tabs>
        <w:rPr>
          <w:rFonts w:hint="eastAsia" w:eastAsia="宋体" w:cs="Times New Roman"/>
          <w:highlight w:val="none"/>
          <w:lang w:val="en-US" w:eastAsia="zh-CN"/>
        </w:rPr>
      </w:pPr>
      <w:r>
        <w:rPr>
          <w:rFonts w:cs="Times New Roman"/>
          <w:highlight w:val="none"/>
        </w:rPr>
        <w:fldChar w:fldCharType="begin"/>
      </w:r>
      <w:r>
        <w:rPr>
          <w:rFonts w:cs="Times New Roman"/>
          <w:highlight w:val="none"/>
        </w:rPr>
        <w:instrText xml:space="preserve"> HYPERLINK \l "_Toc24255" </w:instrText>
      </w:r>
      <w:r>
        <w:rPr>
          <w:rFonts w:cs="Times New Roman"/>
          <w:highlight w:val="none"/>
        </w:rPr>
        <w:fldChar w:fldCharType="separate"/>
      </w:r>
      <w:r>
        <w:rPr>
          <w:rFonts w:cs="Times New Roman"/>
          <w:highlight w:val="none"/>
        </w:rPr>
        <w:t xml:space="preserve">7. </w:t>
      </w:r>
      <w:r>
        <w:rPr>
          <w:rFonts w:hint="eastAsia" w:cs="Times New Roman"/>
          <w:highlight w:val="none"/>
        </w:rPr>
        <w:t>合同授予</w:t>
      </w:r>
      <w:r>
        <w:rPr>
          <w:rFonts w:cs="Times New Roman"/>
          <w:highlight w:val="none"/>
        </w:rPr>
        <w:tab/>
      </w:r>
      <w:r>
        <w:rPr>
          <w:rFonts w:hint="eastAsia" w:cs="Times New Roman"/>
          <w:highlight w:val="none"/>
          <w:lang w:val="en-US" w:eastAsia="zh-CN"/>
        </w:rPr>
        <w:t>1</w:t>
      </w:r>
      <w:r>
        <w:rPr>
          <w:rFonts w:cs="Times New Roman"/>
          <w:highlight w:val="none"/>
        </w:rPr>
        <w:fldChar w:fldCharType="end"/>
      </w:r>
      <w:r>
        <w:rPr>
          <w:rFonts w:hint="eastAsia" w:cs="Times New Roman"/>
          <w:highlight w:val="none"/>
          <w:lang w:val="en-US" w:eastAsia="zh-CN"/>
        </w:rPr>
        <w:t>1</w:t>
      </w:r>
    </w:p>
    <w:p>
      <w:pPr>
        <w:pStyle w:val="32"/>
        <w:tabs>
          <w:tab w:val="right" w:leader="dot" w:pos="9411"/>
        </w:tabs>
        <w:rPr>
          <w:rFonts w:hint="eastAsia" w:eastAsia="宋体" w:cs="Times New Roman"/>
          <w:highlight w:val="none"/>
          <w:lang w:val="en-US" w:eastAsia="zh-CN"/>
        </w:rPr>
      </w:pPr>
      <w:r>
        <w:rPr>
          <w:rFonts w:cs="Times New Roman"/>
          <w:highlight w:val="none"/>
        </w:rPr>
        <w:fldChar w:fldCharType="begin"/>
      </w:r>
      <w:r>
        <w:rPr>
          <w:rFonts w:cs="Times New Roman"/>
          <w:highlight w:val="none"/>
        </w:rPr>
        <w:instrText xml:space="preserve"> HYPERLINK \l "_Toc25097" </w:instrText>
      </w:r>
      <w:r>
        <w:rPr>
          <w:rFonts w:cs="Times New Roman"/>
          <w:highlight w:val="none"/>
        </w:rPr>
        <w:fldChar w:fldCharType="separate"/>
      </w:r>
      <w:r>
        <w:rPr>
          <w:rFonts w:cs="Times New Roman"/>
          <w:highlight w:val="none"/>
        </w:rPr>
        <w:t>8</w:t>
      </w:r>
      <w:r>
        <w:rPr>
          <w:rFonts w:hint="eastAsia" w:cs="Times New Roman"/>
          <w:highlight w:val="none"/>
        </w:rPr>
        <w:t>. 纪律和监督</w:t>
      </w:r>
      <w:r>
        <w:rPr>
          <w:rFonts w:cs="Times New Roman"/>
          <w:highlight w:val="none"/>
        </w:rPr>
        <w:tab/>
      </w:r>
      <w:r>
        <w:rPr>
          <w:rFonts w:hint="eastAsia" w:cs="Times New Roman"/>
          <w:highlight w:val="none"/>
          <w:lang w:val="en-US" w:eastAsia="zh-CN"/>
        </w:rPr>
        <w:t>1</w:t>
      </w:r>
      <w:r>
        <w:rPr>
          <w:rFonts w:cs="Times New Roman"/>
          <w:highlight w:val="none"/>
        </w:rPr>
        <w:fldChar w:fldCharType="end"/>
      </w:r>
      <w:r>
        <w:rPr>
          <w:rFonts w:hint="eastAsia" w:cs="Times New Roman"/>
          <w:highlight w:val="none"/>
          <w:lang w:val="en-US" w:eastAsia="zh-CN"/>
        </w:rPr>
        <w:t>2</w:t>
      </w:r>
    </w:p>
    <w:p>
      <w:pPr>
        <w:pStyle w:val="32"/>
        <w:tabs>
          <w:tab w:val="right" w:leader="dot" w:pos="9411"/>
        </w:tabs>
        <w:rPr>
          <w:rFonts w:hint="default" w:cs="Times New Roman"/>
          <w:highlight w:val="none"/>
          <w:lang w:val="en-US" w:eastAsia="zh-CN"/>
        </w:rPr>
      </w:pPr>
      <w:r>
        <w:rPr>
          <w:rFonts w:hint="eastAsia" w:cs="Times New Roman"/>
          <w:highlight w:val="none"/>
          <w:lang w:val="en-US" w:eastAsia="zh-CN"/>
        </w:rPr>
        <w:fldChar w:fldCharType="begin"/>
      </w:r>
      <w:r>
        <w:rPr>
          <w:rFonts w:hint="eastAsia" w:cs="Times New Roman"/>
          <w:highlight w:val="none"/>
          <w:lang w:val="en-US" w:eastAsia="zh-CN"/>
        </w:rPr>
        <w:instrText xml:space="preserve"> HYPERLINK \l "_Toc2189" </w:instrText>
      </w:r>
      <w:r>
        <w:rPr>
          <w:rFonts w:hint="eastAsia" w:cs="Times New Roman"/>
          <w:highlight w:val="none"/>
          <w:lang w:val="en-US" w:eastAsia="zh-CN"/>
        </w:rPr>
        <w:fldChar w:fldCharType="separate"/>
      </w:r>
      <w:r>
        <w:rPr>
          <w:rFonts w:hint="eastAsia" w:cs="Times New Roman"/>
          <w:highlight w:val="none"/>
          <w:lang w:val="en-US" w:eastAsia="zh-CN"/>
        </w:rPr>
        <w:t>9. 需要补充的其他内容</w:t>
      </w:r>
      <w:r>
        <w:rPr>
          <w:rFonts w:hint="eastAsia" w:cs="Times New Roman"/>
          <w:highlight w:val="none"/>
          <w:lang w:val="en-US" w:eastAsia="zh-CN"/>
        </w:rPr>
        <w:tab/>
      </w:r>
      <w:r>
        <w:rPr>
          <w:rFonts w:hint="eastAsia" w:cs="Times New Roman"/>
          <w:highlight w:val="none"/>
          <w:lang w:val="en-US" w:eastAsia="zh-CN"/>
        </w:rPr>
        <w:fldChar w:fldCharType="end"/>
      </w:r>
      <w:r>
        <w:rPr>
          <w:rFonts w:hint="eastAsia" w:cs="Times New Roman"/>
          <w:highlight w:val="none"/>
          <w:lang w:val="en-US" w:eastAsia="zh-CN"/>
        </w:rPr>
        <w:t>12</w:t>
      </w:r>
    </w:p>
    <w:p>
      <w:pPr>
        <w:pStyle w:val="28"/>
        <w:tabs>
          <w:tab w:val="right" w:leader="dot" w:pos="9411"/>
        </w:tabs>
        <w:rPr>
          <w:rFonts w:hint="eastAsia" w:ascii="宋体" w:hAnsi="宋体" w:cs="宋体"/>
          <w:b w:val="0"/>
          <w:bCs w:val="0"/>
          <w:sz w:val="21"/>
          <w:szCs w:val="21"/>
        </w:rPr>
      </w:pPr>
      <w:r>
        <w:rPr>
          <w:rFonts w:hint="eastAsia" w:ascii="宋体" w:hAnsi="宋体" w:cs="宋体"/>
          <w:b w:val="0"/>
          <w:bCs w:val="0"/>
          <w:caps/>
          <w:sz w:val="21"/>
          <w:szCs w:val="21"/>
        </w:rPr>
        <w:fldChar w:fldCharType="begin"/>
      </w:r>
      <w:r>
        <w:rPr>
          <w:rFonts w:hint="eastAsia" w:ascii="宋体" w:hAnsi="宋体" w:cs="宋体"/>
          <w:b w:val="0"/>
          <w:bCs w:val="0"/>
          <w:caps/>
          <w:sz w:val="21"/>
          <w:szCs w:val="21"/>
        </w:rPr>
        <w:instrText xml:space="preserve"> HYPERLINK \l _Toc28090 </w:instrText>
      </w:r>
      <w:r>
        <w:rPr>
          <w:rFonts w:hint="eastAsia" w:ascii="宋体" w:hAnsi="宋体" w:cs="宋体"/>
          <w:b w:val="0"/>
          <w:bCs w:val="0"/>
          <w:caps/>
          <w:sz w:val="21"/>
          <w:szCs w:val="21"/>
        </w:rPr>
        <w:fldChar w:fldCharType="separate"/>
      </w:r>
      <w:r>
        <w:rPr>
          <w:rFonts w:hint="eastAsia" w:ascii="宋体" w:hAnsi="宋体" w:cs="宋体"/>
          <w:b w:val="0"/>
          <w:bCs w:val="0"/>
          <w:sz w:val="21"/>
          <w:szCs w:val="21"/>
        </w:rPr>
        <w:t>第三章评标办法（综合评</w:t>
      </w:r>
      <w:r>
        <w:rPr>
          <w:rFonts w:hint="eastAsia" w:ascii="宋体" w:hAnsi="宋体" w:cs="宋体"/>
          <w:b w:val="0"/>
          <w:bCs w:val="0"/>
          <w:sz w:val="21"/>
          <w:szCs w:val="21"/>
          <w:lang w:val="en-US" w:eastAsia="zh-CN"/>
        </w:rPr>
        <w:t>分</w:t>
      </w:r>
      <w:r>
        <w:rPr>
          <w:rFonts w:hint="eastAsia" w:ascii="宋体" w:hAnsi="宋体" w:cs="宋体"/>
          <w:b w:val="0"/>
          <w:bCs w:val="0"/>
          <w:sz w:val="21"/>
          <w:szCs w:val="21"/>
        </w:rPr>
        <w:t>法）</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_Toc28090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13</w:t>
      </w:r>
      <w:r>
        <w:rPr>
          <w:rFonts w:hint="eastAsia" w:ascii="宋体" w:hAnsi="宋体" w:cs="宋体"/>
          <w:b w:val="0"/>
          <w:bCs w:val="0"/>
          <w:sz w:val="21"/>
          <w:szCs w:val="21"/>
        </w:rPr>
        <w:fldChar w:fldCharType="end"/>
      </w:r>
      <w:r>
        <w:rPr>
          <w:rFonts w:hint="eastAsia" w:ascii="宋体" w:hAnsi="宋体" w:cs="宋体"/>
          <w:b w:val="0"/>
          <w:bCs w:val="0"/>
          <w:caps/>
          <w:sz w:val="21"/>
          <w:szCs w:val="21"/>
        </w:rPr>
        <w:fldChar w:fldCharType="end"/>
      </w:r>
    </w:p>
    <w:p>
      <w:pPr>
        <w:pStyle w:val="32"/>
        <w:tabs>
          <w:tab w:val="right" w:leader="dot" w:pos="9411"/>
        </w:tabs>
        <w:rPr>
          <w:rFonts w:hint="eastAsia" w:ascii="宋体" w:hAnsi="宋体" w:cs="宋体"/>
          <w:b w:val="0"/>
          <w:bCs w:val="0"/>
          <w:sz w:val="21"/>
          <w:szCs w:val="21"/>
        </w:rPr>
      </w:pPr>
      <w:r>
        <w:rPr>
          <w:rFonts w:hint="eastAsia" w:ascii="宋体" w:hAnsi="宋体" w:cs="宋体"/>
          <w:b w:val="0"/>
          <w:bCs w:val="0"/>
          <w:caps/>
          <w:sz w:val="21"/>
          <w:szCs w:val="21"/>
        </w:rPr>
        <w:fldChar w:fldCharType="begin"/>
      </w:r>
      <w:r>
        <w:rPr>
          <w:rFonts w:hint="eastAsia" w:ascii="宋体" w:hAnsi="宋体" w:cs="宋体"/>
          <w:b w:val="0"/>
          <w:bCs w:val="0"/>
          <w:caps/>
          <w:sz w:val="21"/>
          <w:szCs w:val="21"/>
        </w:rPr>
        <w:instrText xml:space="preserve"> HYPERLINK \l _Toc13978 </w:instrText>
      </w:r>
      <w:r>
        <w:rPr>
          <w:rFonts w:hint="eastAsia" w:ascii="宋体" w:hAnsi="宋体" w:cs="宋体"/>
          <w:b w:val="0"/>
          <w:bCs w:val="0"/>
          <w:caps/>
          <w:sz w:val="21"/>
          <w:szCs w:val="21"/>
        </w:rPr>
        <w:fldChar w:fldCharType="separate"/>
      </w:r>
      <w:r>
        <w:rPr>
          <w:rFonts w:hint="eastAsia" w:ascii="宋体" w:hAnsi="宋体" w:eastAsia="宋体" w:cs="宋体"/>
          <w:b w:val="0"/>
          <w:bCs w:val="0"/>
          <w:sz w:val="21"/>
          <w:szCs w:val="21"/>
        </w:rPr>
        <w:t>评标办法前附表</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_Toc13978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13</w:t>
      </w:r>
      <w:r>
        <w:rPr>
          <w:rFonts w:hint="eastAsia" w:ascii="宋体" w:hAnsi="宋体" w:cs="宋体"/>
          <w:b w:val="0"/>
          <w:bCs w:val="0"/>
          <w:sz w:val="21"/>
          <w:szCs w:val="21"/>
        </w:rPr>
        <w:fldChar w:fldCharType="end"/>
      </w:r>
      <w:r>
        <w:rPr>
          <w:rFonts w:hint="eastAsia" w:ascii="宋体" w:hAnsi="宋体" w:cs="宋体"/>
          <w:b w:val="0"/>
          <w:bCs w:val="0"/>
          <w:caps/>
          <w:sz w:val="21"/>
          <w:szCs w:val="21"/>
        </w:rPr>
        <w:fldChar w:fldCharType="end"/>
      </w:r>
    </w:p>
    <w:p>
      <w:pPr>
        <w:pStyle w:val="32"/>
        <w:tabs>
          <w:tab w:val="right" w:leader="dot" w:pos="9411"/>
        </w:tabs>
        <w:rPr>
          <w:rFonts w:hint="eastAsia" w:ascii="宋体" w:hAnsi="宋体" w:cs="宋体"/>
          <w:b w:val="0"/>
          <w:bCs w:val="0"/>
          <w:sz w:val="21"/>
          <w:szCs w:val="21"/>
        </w:rPr>
      </w:pPr>
      <w:r>
        <w:rPr>
          <w:rFonts w:hint="eastAsia" w:ascii="宋体" w:hAnsi="宋体" w:cs="宋体"/>
          <w:b w:val="0"/>
          <w:bCs w:val="0"/>
          <w:caps/>
          <w:sz w:val="21"/>
          <w:szCs w:val="21"/>
        </w:rPr>
        <w:fldChar w:fldCharType="begin"/>
      </w:r>
      <w:r>
        <w:rPr>
          <w:rFonts w:hint="eastAsia" w:ascii="宋体" w:hAnsi="宋体" w:cs="宋体"/>
          <w:b w:val="0"/>
          <w:bCs w:val="0"/>
          <w:caps/>
          <w:sz w:val="21"/>
          <w:szCs w:val="21"/>
        </w:rPr>
        <w:instrText xml:space="preserve"> HYPERLINK \l _Toc6356 </w:instrText>
      </w:r>
      <w:r>
        <w:rPr>
          <w:rFonts w:hint="eastAsia" w:ascii="宋体" w:hAnsi="宋体" w:cs="宋体"/>
          <w:b w:val="0"/>
          <w:bCs w:val="0"/>
          <w:caps/>
          <w:sz w:val="21"/>
          <w:szCs w:val="21"/>
        </w:rPr>
        <w:fldChar w:fldCharType="separate"/>
      </w:r>
      <w:r>
        <w:rPr>
          <w:rFonts w:hint="eastAsia" w:ascii="宋体" w:hAnsi="宋体" w:eastAsia="宋体" w:cs="宋体"/>
          <w:b w:val="0"/>
          <w:bCs w:val="0"/>
          <w:sz w:val="21"/>
          <w:szCs w:val="21"/>
        </w:rPr>
        <w:t>1. 评标方法</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_Toc6356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14</w:t>
      </w:r>
      <w:r>
        <w:rPr>
          <w:rFonts w:hint="eastAsia" w:ascii="宋体" w:hAnsi="宋体" w:cs="宋体"/>
          <w:b w:val="0"/>
          <w:bCs w:val="0"/>
          <w:sz w:val="21"/>
          <w:szCs w:val="21"/>
        </w:rPr>
        <w:fldChar w:fldCharType="end"/>
      </w:r>
      <w:r>
        <w:rPr>
          <w:rFonts w:hint="eastAsia" w:ascii="宋体" w:hAnsi="宋体" w:cs="宋体"/>
          <w:b w:val="0"/>
          <w:bCs w:val="0"/>
          <w:caps/>
          <w:sz w:val="21"/>
          <w:szCs w:val="21"/>
        </w:rPr>
        <w:fldChar w:fldCharType="end"/>
      </w:r>
    </w:p>
    <w:p>
      <w:pPr>
        <w:pStyle w:val="32"/>
        <w:tabs>
          <w:tab w:val="right" w:leader="dot" w:pos="9411"/>
        </w:tabs>
        <w:rPr>
          <w:rFonts w:hint="eastAsia" w:ascii="宋体" w:hAnsi="宋体" w:cs="宋体"/>
          <w:b w:val="0"/>
          <w:bCs w:val="0"/>
          <w:sz w:val="21"/>
          <w:szCs w:val="21"/>
        </w:rPr>
      </w:pPr>
      <w:r>
        <w:rPr>
          <w:rFonts w:hint="eastAsia" w:ascii="宋体" w:hAnsi="宋体" w:cs="宋体"/>
          <w:b w:val="0"/>
          <w:bCs w:val="0"/>
          <w:caps/>
          <w:sz w:val="21"/>
          <w:szCs w:val="21"/>
        </w:rPr>
        <w:fldChar w:fldCharType="begin"/>
      </w:r>
      <w:r>
        <w:rPr>
          <w:rFonts w:hint="eastAsia" w:ascii="宋体" w:hAnsi="宋体" w:cs="宋体"/>
          <w:b w:val="0"/>
          <w:bCs w:val="0"/>
          <w:caps/>
          <w:sz w:val="21"/>
          <w:szCs w:val="21"/>
        </w:rPr>
        <w:instrText xml:space="preserve"> HYPERLINK \l _Toc29190 </w:instrText>
      </w:r>
      <w:r>
        <w:rPr>
          <w:rFonts w:hint="eastAsia" w:ascii="宋体" w:hAnsi="宋体" w:cs="宋体"/>
          <w:b w:val="0"/>
          <w:bCs w:val="0"/>
          <w:caps/>
          <w:sz w:val="21"/>
          <w:szCs w:val="21"/>
        </w:rPr>
        <w:fldChar w:fldCharType="separate"/>
      </w:r>
      <w:r>
        <w:rPr>
          <w:rFonts w:hint="eastAsia" w:ascii="宋体" w:hAnsi="宋体" w:eastAsia="宋体" w:cs="宋体"/>
          <w:b w:val="0"/>
          <w:bCs w:val="0"/>
          <w:sz w:val="21"/>
          <w:szCs w:val="21"/>
        </w:rPr>
        <w:t>2. 评审标准</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_Toc29190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14</w:t>
      </w:r>
      <w:r>
        <w:rPr>
          <w:rFonts w:hint="eastAsia" w:ascii="宋体" w:hAnsi="宋体" w:cs="宋体"/>
          <w:b w:val="0"/>
          <w:bCs w:val="0"/>
          <w:sz w:val="21"/>
          <w:szCs w:val="21"/>
        </w:rPr>
        <w:fldChar w:fldCharType="end"/>
      </w:r>
      <w:r>
        <w:rPr>
          <w:rFonts w:hint="eastAsia" w:ascii="宋体" w:hAnsi="宋体" w:cs="宋体"/>
          <w:b w:val="0"/>
          <w:bCs w:val="0"/>
          <w:caps/>
          <w:sz w:val="21"/>
          <w:szCs w:val="21"/>
        </w:rPr>
        <w:fldChar w:fldCharType="end"/>
      </w:r>
    </w:p>
    <w:p>
      <w:pPr>
        <w:pStyle w:val="32"/>
        <w:tabs>
          <w:tab w:val="right" w:leader="dot" w:pos="9411"/>
        </w:tabs>
        <w:rPr>
          <w:rFonts w:hint="eastAsia" w:ascii="宋体" w:hAnsi="宋体" w:cs="宋体"/>
          <w:b w:val="0"/>
          <w:bCs w:val="0"/>
          <w:sz w:val="21"/>
          <w:szCs w:val="21"/>
        </w:rPr>
      </w:pPr>
      <w:r>
        <w:rPr>
          <w:rFonts w:hint="eastAsia" w:ascii="宋体" w:hAnsi="宋体" w:cs="宋体"/>
          <w:b w:val="0"/>
          <w:bCs w:val="0"/>
          <w:caps/>
          <w:sz w:val="21"/>
          <w:szCs w:val="21"/>
        </w:rPr>
        <w:fldChar w:fldCharType="begin"/>
      </w:r>
      <w:r>
        <w:rPr>
          <w:rFonts w:hint="eastAsia" w:ascii="宋体" w:hAnsi="宋体" w:cs="宋体"/>
          <w:b w:val="0"/>
          <w:bCs w:val="0"/>
          <w:caps/>
          <w:sz w:val="21"/>
          <w:szCs w:val="21"/>
        </w:rPr>
        <w:instrText xml:space="preserve"> HYPERLINK \l _Toc897 </w:instrText>
      </w:r>
      <w:r>
        <w:rPr>
          <w:rFonts w:hint="eastAsia" w:ascii="宋体" w:hAnsi="宋体" w:cs="宋体"/>
          <w:b w:val="0"/>
          <w:bCs w:val="0"/>
          <w:caps/>
          <w:sz w:val="21"/>
          <w:szCs w:val="21"/>
        </w:rPr>
        <w:fldChar w:fldCharType="separate"/>
      </w:r>
      <w:r>
        <w:rPr>
          <w:rFonts w:hint="eastAsia" w:ascii="宋体" w:hAnsi="宋体" w:eastAsia="宋体" w:cs="宋体"/>
          <w:b w:val="0"/>
          <w:bCs w:val="0"/>
          <w:sz w:val="21"/>
          <w:szCs w:val="21"/>
        </w:rPr>
        <w:t>3. 评标程序</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_Toc897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14</w:t>
      </w:r>
      <w:r>
        <w:rPr>
          <w:rFonts w:hint="eastAsia" w:ascii="宋体" w:hAnsi="宋体" w:cs="宋体"/>
          <w:b w:val="0"/>
          <w:bCs w:val="0"/>
          <w:sz w:val="21"/>
          <w:szCs w:val="21"/>
        </w:rPr>
        <w:fldChar w:fldCharType="end"/>
      </w:r>
      <w:r>
        <w:rPr>
          <w:rFonts w:hint="eastAsia" w:ascii="宋体" w:hAnsi="宋体" w:cs="宋体"/>
          <w:b w:val="0"/>
          <w:bCs w:val="0"/>
          <w:caps/>
          <w:sz w:val="21"/>
          <w:szCs w:val="21"/>
        </w:rPr>
        <w:fldChar w:fldCharType="end"/>
      </w:r>
    </w:p>
    <w:p>
      <w:pPr>
        <w:pStyle w:val="32"/>
        <w:tabs>
          <w:tab w:val="right" w:leader="dot" w:pos="9411"/>
        </w:tabs>
        <w:rPr>
          <w:rFonts w:hint="eastAsia" w:ascii="宋体" w:hAnsi="宋体" w:cs="宋体"/>
          <w:b w:val="0"/>
          <w:bCs w:val="0"/>
          <w:sz w:val="21"/>
          <w:szCs w:val="21"/>
        </w:rPr>
      </w:pPr>
      <w:r>
        <w:rPr>
          <w:rFonts w:hint="eastAsia" w:ascii="宋体" w:hAnsi="宋体" w:cs="宋体"/>
          <w:b w:val="0"/>
          <w:bCs w:val="0"/>
          <w:caps/>
          <w:sz w:val="21"/>
          <w:szCs w:val="21"/>
        </w:rPr>
        <w:fldChar w:fldCharType="begin"/>
      </w:r>
      <w:r>
        <w:rPr>
          <w:rFonts w:hint="eastAsia" w:ascii="宋体" w:hAnsi="宋体" w:cs="宋体"/>
          <w:b w:val="0"/>
          <w:bCs w:val="0"/>
          <w:caps/>
          <w:sz w:val="21"/>
          <w:szCs w:val="21"/>
        </w:rPr>
        <w:instrText xml:space="preserve"> HYPERLINK \l _Toc25035 </w:instrText>
      </w:r>
      <w:r>
        <w:rPr>
          <w:rFonts w:hint="eastAsia" w:ascii="宋体" w:hAnsi="宋体" w:cs="宋体"/>
          <w:b w:val="0"/>
          <w:bCs w:val="0"/>
          <w:caps/>
          <w:sz w:val="21"/>
          <w:szCs w:val="21"/>
        </w:rPr>
        <w:fldChar w:fldCharType="separate"/>
      </w:r>
      <w:r>
        <w:rPr>
          <w:rFonts w:hint="eastAsia" w:ascii="宋体" w:hAnsi="宋体" w:eastAsia="宋体" w:cs="宋体"/>
          <w:b w:val="0"/>
          <w:bCs w:val="0"/>
          <w:sz w:val="21"/>
          <w:szCs w:val="21"/>
        </w:rPr>
        <w:t>4. 评标表格</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_Toc25035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16</w:t>
      </w:r>
      <w:r>
        <w:rPr>
          <w:rFonts w:hint="eastAsia" w:ascii="宋体" w:hAnsi="宋体" w:cs="宋体"/>
          <w:b w:val="0"/>
          <w:bCs w:val="0"/>
          <w:sz w:val="21"/>
          <w:szCs w:val="21"/>
        </w:rPr>
        <w:fldChar w:fldCharType="end"/>
      </w:r>
      <w:r>
        <w:rPr>
          <w:rFonts w:hint="eastAsia" w:ascii="宋体" w:hAnsi="宋体" w:cs="宋体"/>
          <w:b w:val="0"/>
          <w:bCs w:val="0"/>
          <w:caps/>
          <w:sz w:val="21"/>
          <w:szCs w:val="21"/>
        </w:rPr>
        <w:fldChar w:fldCharType="end"/>
      </w:r>
    </w:p>
    <w:p>
      <w:pPr>
        <w:pStyle w:val="28"/>
        <w:tabs>
          <w:tab w:val="right" w:leader="dot" w:pos="9411"/>
        </w:tabs>
        <w:rPr>
          <w:rFonts w:hint="eastAsia" w:ascii="宋体" w:hAnsi="宋体" w:cs="宋体"/>
          <w:b w:val="0"/>
          <w:bCs w:val="0"/>
          <w:sz w:val="21"/>
          <w:szCs w:val="21"/>
        </w:rPr>
      </w:pPr>
      <w:r>
        <w:rPr>
          <w:rFonts w:hint="eastAsia" w:ascii="宋体" w:hAnsi="宋体" w:cs="宋体"/>
          <w:b w:val="0"/>
          <w:bCs w:val="0"/>
          <w:caps/>
          <w:sz w:val="21"/>
          <w:szCs w:val="21"/>
        </w:rPr>
        <w:fldChar w:fldCharType="begin"/>
      </w:r>
      <w:r>
        <w:rPr>
          <w:rFonts w:hint="eastAsia" w:ascii="宋体" w:hAnsi="宋体" w:cs="宋体"/>
          <w:b w:val="0"/>
          <w:bCs w:val="0"/>
          <w:caps/>
          <w:sz w:val="21"/>
          <w:szCs w:val="21"/>
        </w:rPr>
        <w:instrText xml:space="preserve"> HYPERLINK \l _Toc4333 </w:instrText>
      </w:r>
      <w:r>
        <w:rPr>
          <w:rFonts w:hint="eastAsia" w:ascii="宋体" w:hAnsi="宋体" w:cs="宋体"/>
          <w:b w:val="0"/>
          <w:bCs w:val="0"/>
          <w:caps/>
          <w:sz w:val="21"/>
          <w:szCs w:val="21"/>
        </w:rPr>
        <w:fldChar w:fldCharType="separate"/>
      </w:r>
      <w:r>
        <w:rPr>
          <w:rFonts w:hint="eastAsia" w:ascii="宋体" w:hAnsi="宋体" w:cs="宋体"/>
          <w:b w:val="0"/>
          <w:bCs w:val="0"/>
          <w:sz w:val="21"/>
          <w:szCs w:val="21"/>
        </w:rPr>
        <w:t>第四章合同条款及格式</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_Toc4333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24</w:t>
      </w:r>
      <w:r>
        <w:rPr>
          <w:rFonts w:hint="eastAsia" w:ascii="宋体" w:hAnsi="宋体" w:cs="宋体"/>
          <w:b w:val="0"/>
          <w:bCs w:val="0"/>
          <w:sz w:val="21"/>
          <w:szCs w:val="21"/>
        </w:rPr>
        <w:fldChar w:fldCharType="end"/>
      </w:r>
      <w:r>
        <w:rPr>
          <w:rFonts w:hint="eastAsia" w:ascii="宋体" w:hAnsi="宋体" w:cs="宋体"/>
          <w:b w:val="0"/>
          <w:bCs w:val="0"/>
          <w:caps/>
          <w:sz w:val="21"/>
          <w:szCs w:val="21"/>
        </w:rPr>
        <w:fldChar w:fldCharType="end"/>
      </w:r>
    </w:p>
    <w:p>
      <w:pPr>
        <w:pStyle w:val="28"/>
        <w:tabs>
          <w:tab w:val="right" w:leader="dot" w:pos="9411"/>
        </w:tabs>
        <w:rPr>
          <w:rFonts w:hint="default" w:ascii="宋体" w:hAnsi="宋体" w:eastAsia="宋体" w:cs="宋体"/>
          <w:b w:val="0"/>
          <w:bCs w:val="0"/>
          <w:sz w:val="21"/>
          <w:szCs w:val="21"/>
          <w:lang w:val="en-US" w:eastAsia="zh-CN"/>
        </w:rPr>
      </w:pPr>
      <w:r>
        <w:rPr>
          <w:rFonts w:hint="eastAsia" w:ascii="宋体" w:hAnsi="宋体" w:cs="宋体"/>
          <w:b w:val="0"/>
          <w:bCs w:val="0"/>
          <w:caps/>
          <w:sz w:val="21"/>
          <w:szCs w:val="21"/>
        </w:rPr>
        <w:fldChar w:fldCharType="begin"/>
      </w:r>
      <w:r>
        <w:rPr>
          <w:rFonts w:hint="eastAsia" w:ascii="宋体" w:hAnsi="宋体" w:cs="宋体"/>
          <w:b w:val="0"/>
          <w:bCs w:val="0"/>
          <w:caps/>
          <w:sz w:val="21"/>
          <w:szCs w:val="21"/>
        </w:rPr>
        <w:instrText xml:space="preserve"> HYPERLINK \l _Toc30259 </w:instrText>
      </w:r>
      <w:r>
        <w:rPr>
          <w:rFonts w:hint="eastAsia" w:ascii="宋体" w:hAnsi="宋体" w:cs="宋体"/>
          <w:b w:val="0"/>
          <w:bCs w:val="0"/>
          <w:caps/>
          <w:sz w:val="21"/>
          <w:szCs w:val="21"/>
        </w:rPr>
        <w:fldChar w:fldCharType="separate"/>
      </w:r>
      <w:r>
        <w:rPr>
          <w:rFonts w:hint="eastAsia" w:ascii="宋体" w:hAnsi="宋体" w:cs="宋体"/>
          <w:b w:val="0"/>
          <w:bCs w:val="0"/>
          <w:caps/>
          <w:sz w:val="21"/>
          <w:szCs w:val="21"/>
        </w:rPr>
        <w:t>第五章 投标文件格式</w:t>
      </w:r>
      <w:r>
        <w:rPr>
          <w:rFonts w:hint="eastAsia" w:ascii="宋体" w:hAnsi="宋体" w:cs="宋体"/>
          <w:b w:val="0"/>
          <w:bCs w:val="0"/>
          <w:caps/>
          <w:sz w:val="21"/>
          <w:szCs w:val="21"/>
        </w:rPr>
        <w:tab/>
      </w:r>
      <w:r>
        <w:rPr>
          <w:rFonts w:hint="eastAsia" w:ascii="宋体" w:hAnsi="宋体" w:cs="宋体"/>
          <w:b w:val="0"/>
          <w:bCs w:val="0"/>
          <w:caps/>
          <w:sz w:val="21"/>
          <w:szCs w:val="21"/>
        </w:rPr>
        <w:fldChar w:fldCharType="end"/>
      </w:r>
      <w:r>
        <w:rPr>
          <w:rFonts w:hint="eastAsia" w:ascii="宋体" w:hAnsi="宋体" w:cs="宋体"/>
          <w:b w:val="0"/>
          <w:bCs w:val="0"/>
          <w:caps/>
          <w:sz w:val="21"/>
          <w:szCs w:val="21"/>
          <w:lang w:val="en-US" w:eastAsia="zh-CN"/>
        </w:rPr>
        <w:t>34</w:t>
      </w:r>
    </w:p>
    <w:p>
      <w:pPr>
        <w:pStyle w:val="3"/>
        <w:sectPr>
          <w:headerReference r:id="rId3" w:type="default"/>
          <w:footerReference r:id="rId4" w:type="default"/>
          <w:pgSz w:w="11906" w:h="16838"/>
          <w:pgMar w:top="1247" w:right="1134" w:bottom="1247" w:left="1361"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r>
        <w:rPr>
          <w:caps/>
          <w:szCs w:val="28"/>
        </w:rPr>
        <w:fldChar w:fldCharType="end"/>
      </w:r>
    </w:p>
    <w:bookmarkEnd w:id="17"/>
    <w:bookmarkEnd w:id="18"/>
    <w:p>
      <w:pPr>
        <w:jc w:val="center"/>
        <w:outlineLvl w:val="0"/>
        <w:rPr>
          <w:b/>
          <w:bCs/>
          <w:kern w:val="44"/>
          <w:sz w:val="44"/>
          <w:szCs w:val="44"/>
        </w:rPr>
      </w:pPr>
      <w:bookmarkStart w:id="22" w:name="_Toc16845"/>
      <w:bookmarkStart w:id="23" w:name="_Toc7403"/>
      <w:bookmarkStart w:id="24" w:name="_Toc9002"/>
      <w:bookmarkStart w:id="25" w:name="_Toc494371512"/>
      <w:bookmarkStart w:id="26" w:name="_Toc7616"/>
      <w:bookmarkStart w:id="27" w:name="_Toc7717"/>
      <w:bookmarkStart w:id="28" w:name="_Toc28981"/>
      <w:bookmarkStart w:id="29" w:name="_Toc597"/>
      <w:bookmarkStart w:id="30" w:name="_Toc247513933"/>
      <w:bookmarkStart w:id="31" w:name="_Toc300834928"/>
      <w:bookmarkStart w:id="32" w:name="_Toc247527534"/>
      <w:r>
        <w:rPr>
          <w:rFonts w:hint="eastAsia"/>
          <w:b/>
          <w:bCs/>
          <w:kern w:val="44"/>
          <w:sz w:val="44"/>
          <w:szCs w:val="44"/>
        </w:rPr>
        <w:t>第一章招标公告（另册）</w:t>
      </w:r>
      <w:bookmarkEnd w:id="22"/>
      <w:bookmarkEnd w:id="23"/>
      <w:bookmarkEnd w:id="24"/>
      <w:bookmarkEnd w:id="25"/>
      <w:bookmarkEnd w:id="26"/>
      <w:bookmarkEnd w:id="27"/>
      <w:bookmarkEnd w:id="28"/>
      <w:bookmarkEnd w:id="29"/>
    </w:p>
    <w:bookmarkEnd w:id="19"/>
    <w:bookmarkEnd w:id="20"/>
    <w:bookmarkEnd w:id="21"/>
    <w:bookmarkEnd w:id="30"/>
    <w:bookmarkEnd w:id="31"/>
    <w:bookmarkEnd w:id="32"/>
    <w:p>
      <w:pPr>
        <w:jc w:val="center"/>
        <w:outlineLvl w:val="0"/>
        <w:rPr>
          <w:b/>
          <w:bCs/>
          <w:kern w:val="44"/>
          <w:sz w:val="44"/>
          <w:szCs w:val="44"/>
        </w:rPr>
      </w:pPr>
      <w:bookmarkStart w:id="33" w:name="_Toc152045527"/>
      <w:bookmarkStart w:id="34" w:name="_Toc1178"/>
      <w:bookmarkStart w:id="35" w:name="_Toc144974495"/>
      <w:bookmarkStart w:id="36" w:name="_Toc247513950"/>
      <w:bookmarkStart w:id="37" w:name="_Toc20453"/>
      <w:bookmarkStart w:id="38" w:name="_Toc300834947"/>
      <w:bookmarkStart w:id="39" w:name="_Toc247527551"/>
      <w:bookmarkStart w:id="40" w:name="_Toc18861"/>
      <w:bookmarkStart w:id="41" w:name="_Toc152042303"/>
      <w:r>
        <w:rPr>
          <w:b/>
          <w:bCs/>
          <w:kern w:val="44"/>
          <w:sz w:val="44"/>
          <w:szCs w:val="44"/>
        </w:rPr>
        <w:br w:type="page"/>
      </w:r>
      <w:bookmarkStart w:id="42" w:name="_Toc27217"/>
      <w:bookmarkStart w:id="43" w:name="_Toc15284"/>
      <w:bookmarkStart w:id="44" w:name="_Toc9024"/>
      <w:bookmarkStart w:id="45" w:name="_Toc29549"/>
      <w:bookmarkStart w:id="46" w:name="_Toc494371513"/>
      <w:bookmarkStart w:id="47" w:name="_Toc3615"/>
      <w:bookmarkStart w:id="48" w:name="_Toc26131"/>
      <w:bookmarkStart w:id="49" w:name="_Toc21868"/>
      <w:bookmarkStart w:id="50" w:name="_Toc8440"/>
      <w:bookmarkStart w:id="51" w:name="_Toc25745"/>
      <w:r>
        <w:rPr>
          <w:rFonts w:hint="eastAsia"/>
          <w:b/>
          <w:bCs/>
          <w:kern w:val="44"/>
          <w:sz w:val="44"/>
          <w:szCs w:val="44"/>
        </w:rPr>
        <w:t>第二章投标人须知</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pPr>
        <w:pStyle w:val="4"/>
        <w:spacing w:line="240" w:lineRule="auto"/>
        <w:jc w:val="center"/>
        <w:rPr>
          <w:rFonts w:hint="eastAsia"/>
        </w:rPr>
      </w:pPr>
      <w:bookmarkStart w:id="52" w:name="_Toc23094"/>
      <w:bookmarkStart w:id="53" w:name="_Toc300834948"/>
      <w:bookmarkStart w:id="54" w:name="_Toc3039"/>
      <w:bookmarkStart w:id="55" w:name="_Toc24123"/>
      <w:bookmarkStart w:id="56" w:name="_Toc19769"/>
      <w:bookmarkStart w:id="57" w:name="_Toc144974496"/>
      <w:bookmarkStart w:id="58" w:name="_Toc20316"/>
      <w:bookmarkStart w:id="59" w:name="_Toc494371514"/>
      <w:bookmarkStart w:id="60" w:name="_Toc152042304"/>
      <w:bookmarkStart w:id="61" w:name="_Toc23877"/>
      <w:bookmarkStart w:id="62" w:name="_Toc16066"/>
      <w:bookmarkStart w:id="63" w:name="_Toc1865"/>
      <w:bookmarkStart w:id="64" w:name="_Toc24688"/>
      <w:bookmarkStart w:id="65" w:name="_Toc2677"/>
      <w:bookmarkStart w:id="66" w:name="_Toc12687"/>
      <w:bookmarkStart w:id="67" w:name="_Toc152045528"/>
      <w:bookmarkStart w:id="68" w:name="_Toc247513951"/>
      <w:bookmarkStart w:id="69" w:name="_Toc15181"/>
      <w:bookmarkStart w:id="70" w:name="_Toc247527552"/>
      <w:bookmarkStart w:id="71" w:name="_Toc25706"/>
      <w:r>
        <w:rPr>
          <w:rFonts w:hint="eastAsia"/>
        </w:rPr>
        <w:t>投标人须知前附表</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pStyle w:val="47"/>
      </w:pPr>
    </w:p>
    <w:tbl>
      <w:tblPr>
        <w:tblStyle w:val="45"/>
        <w:tblW w:w="9889"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816"/>
        <w:gridCol w:w="59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blHeader/>
          <w:jc w:val="center"/>
        </w:trPr>
        <w:tc>
          <w:tcPr>
            <w:tcW w:w="1165" w:type="dxa"/>
            <w:tcBorders>
              <w:bottom w:val="double" w:color="auto" w:sz="4" w:space="0"/>
            </w:tcBorders>
            <w:vAlign w:val="center"/>
          </w:tcPr>
          <w:p>
            <w:pPr>
              <w:adjustRightInd w:val="0"/>
              <w:snapToGrid w:val="0"/>
              <w:spacing w:before="156" w:beforeLines="50" w:line="360" w:lineRule="auto"/>
              <w:jc w:val="center"/>
              <w:rPr>
                <w:rFonts w:ascii="宋体" w:hAnsi="宋体" w:cs="宋体"/>
                <w:b/>
                <w:szCs w:val="21"/>
              </w:rPr>
            </w:pPr>
            <w:r>
              <w:rPr>
                <w:rFonts w:hint="eastAsia" w:ascii="宋体" w:hAnsi="宋体" w:cs="宋体"/>
                <w:b/>
                <w:szCs w:val="21"/>
              </w:rPr>
              <w:t>条款号</w:t>
            </w:r>
          </w:p>
        </w:tc>
        <w:tc>
          <w:tcPr>
            <w:tcW w:w="2816" w:type="dxa"/>
            <w:tcBorders>
              <w:bottom w:val="double" w:color="auto" w:sz="4" w:space="0"/>
            </w:tcBorders>
            <w:vAlign w:val="center"/>
          </w:tcPr>
          <w:p>
            <w:pPr>
              <w:adjustRightInd w:val="0"/>
              <w:snapToGrid w:val="0"/>
              <w:spacing w:before="156" w:beforeLines="50" w:line="360" w:lineRule="auto"/>
              <w:jc w:val="center"/>
              <w:rPr>
                <w:rFonts w:ascii="宋体" w:hAnsi="宋体" w:cs="宋体"/>
                <w:b/>
                <w:szCs w:val="21"/>
              </w:rPr>
            </w:pPr>
            <w:r>
              <w:rPr>
                <w:rFonts w:hint="eastAsia" w:ascii="宋体" w:hAnsi="宋体" w:cs="宋体"/>
                <w:b/>
                <w:szCs w:val="21"/>
              </w:rPr>
              <w:t>条款名称</w:t>
            </w:r>
          </w:p>
        </w:tc>
        <w:tc>
          <w:tcPr>
            <w:tcW w:w="5908" w:type="dxa"/>
            <w:tcBorders>
              <w:bottom w:val="double" w:color="auto" w:sz="4" w:space="0"/>
            </w:tcBorders>
            <w:vAlign w:val="center"/>
          </w:tcPr>
          <w:p>
            <w:pPr>
              <w:adjustRightInd w:val="0"/>
              <w:snapToGrid w:val="0"/>
              <w:spacing w:before="156" w:beforeLines="50" w:line="360" w:lineRule="auto"/>
              <w:jc w:val="center"/>
              <w:rPr>
                <w:rFonts w:ascii="宋体" w:hAnsi="宋体" w:cs="宋体"/>
                <w:b/>
                <w:szCs w:val="21"/>
              </w:rPr>
            </w:pPr>
            <w:r>
              <w:rPr>
                <w:rFonts w:hint="eastAsia" w:ascii="宋体" w:hAnsi="宋体" w:cs="宋体"/>
                <w:b/>
                <w:szCs w:val="21"/>
              </w:rPr>
              <w:t>编列内容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tcBorders>
              <w:top w:val="double" w:color="auto" w:sz="4" w:space="0"/>
            </w:tcBorders>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1</w:t>
            </w:r>
          </w:p>
        </w:tc>
        <w:tc>
          <w:tcPr>
            <w:tcW w:w="2816" w:type="dxa"/>
            <w:tcBorders>
              <w:top w:val="double" w:color="auto" w:sz="4" w:space="0"/>
            </w:tcBorders>
            <w:vAlign w:val="center"/>
          </w:tcPr>
          <w:p>
            <w:pPr>
              <w:adjustRightInd w:val="0"/>
              <w:snapToGrid w:val="0"/>
              <w:spacing w:before="156" w:beforeLines="50" w:line="360" w:lineRule="auto"/>
              <w:jc w:val="center"/>
              <w:rPr>
                <w:rFonts w:ascii="宋体" w:hAnsi="宋体" w:cs="宋体"/>
                <w:szCs w:val="21"/>
              </w:rPr>
            </w:pPr>
            <w:r>
              <w:rPr>
                <w:rFonts w:hint="eastAsia"/>
              </w:rPr>
              <w:t>招标单位</w:t>
            </w:r>
          </w:p>
        </w:tc>
        <w:tc>
          <w:tcPr>
            <w:tcW w:w="5908" w:type="dxa"/>
            <w:tcBorders>
              <w:top w:val="double" w:color="auto" w:sz="4" w:space="0"/>
            </w:tcBorders>
            <w:vAlign w:val="center"/>
          </w:tcPr>
          <w:p>
            <w:pPr>
              <w:widowControl/>
              <w:snapToGrid w:val="0"/>
              <w:spacing w:before="156" w:beforeLines="50" w:line="360" w:lineRule="auto"/>
              <w:jc w:val="left"/>
            </w:pPr>
            <w:r>
              <w:rPr>
                <w:rFonts w:hint="eastAsia"/>
              </w:rPr>
              <w:t>招标单位：广州南沙</w:t>
            </w:r>
            <w:r>
              <w:rPr>
                <w:rFonts w:hint="eastAsia"/>
                <w:lang w:eastAsia="zh-CN"/>
              </w:rPr>
              <w:t>湿地</w:t>
            </w:r>
            <w:r>
              <w:rPr>
                <w:rFonts w:hint="eastAsia"/>
              </w:rPr>
              <w:t>旅游发展有限公司</w:t>
            </w:r>
            <w:r>
              <w:t xml:space="preserve"> </w:t>
            </w:r>
          </w:p>
          <w:p>
            <w:pPr>
              <w:widowControl/>
              <w:snapToGrid w:val="0"/>
              <w:spacing w:before="156" w:beforeLines="50" w:line="360" w:lineRule="auto"/>
              <w:jc w:val="left"/>
              <w:rPr>
                <w:rFonts w:hint="default" w:eastAsia="宋体"/>
                <w:lang w:val="en-US" w:eastAsia="zh-CN"/>
              </w:rPr>
            </w:pPr>
            <w:r>
              <w:rPr>
                <w:rFonts w:hint="eastAsia"/>
              </w:rPr>
              <w:t>联系人：</w:t>
            </w:r>
            <w:r>
              <w:rPr>
                <w:rFonts w:hint="eastAsia"/>
                <w:lang w:val="en-US" w:eastAsia="zh-CN"/>
              </w:rPr>
              <w:t>杨工</w:t>
            </w:r>
            <w:r>
              <w:rPr>
                <w:rFonts w:hint="eastAsia"/>
              </w:rPr>
              <w:t xml:space="preserve">           联系电话：020</w:t>
            </w:r>
            <w:r>
              <w:rPr>
                <w:rFonts w:hint="eastAsia"/>
                <w:lang w:val="en-US" w:eastAsia="zh-CN"/>
              </w:rPr>
              <w:t>-</w:t>
            </w:r>
            <w:r>
              <w:rPr>
                <w:rFonts w:hint="eastAsia"/>
              </w:rPr>
              <w:t>39081066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2</w:t>
            </w:r>
          </w:p>
        </w:tc>
        <w:tc>
          <w:tcPr>
            <w:tcW w:w="2816"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项目名称</w:t>
            </w:r>
          </w:p>
        </w:tc>
        <w:tc>
          <w:tcPr>
            <w:tcW w:w="5908" w:type="dxa"/>
            <w:vAlign w:val="center"/>
          </w:tcPr>
          <w:p>
            <w:pPr>
              <w:adjustRightInd w:val="0"/>
              <w:snapToGrid w:val="0"/>
              <w:spacing w:before="156" w:beforeLines="50" w:line="360" w:lineRule="auto"/>
              <w:rPr>
                <w:rFonts w:hint="eastAsia" w:ascii="宋体" w:hAnsi="宋体" w:eastAsia="宋体" w:cs="宋体"/>
                <w:szCs w:val="21"/>
                <w:lang w:eastAsia="zh-CN"/>
              </w:rPr>
            </w:pPr>
            <w:r>
              <w:rPr>
                <w:rFonts w:hint="eastAsia" w:ascii="宋体" w:hAnsi="宋体" w:cs="Calibri"/>
                <w:szCs w:val="21"/>
                <w:highlight w:val="none"/>
                <w:u w:val="none"/>
              </w:rPr>
              <w:t>渔政大楼板房改造项目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3</w:t>
            </w:r>
          </w:p>
        </w:tc>
        <w:tc>
          <w:tcPr>
            <w:tcW w:w="2816"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建设地点</w:t>
            </w:r>
          </w:p>
        </w:tc>
        <w:tc>
          <w:tcPr>
            <w:tcW w:w="5908" w:type="dxa"/>
            <w:vAlign w:val="center"/>
          </w:tcPr>
          <w:p>
            <w:pPr>
              <w:adjustRightInd w:val="0"/>
              <w:snapToGrid w:val="0"/>
              <w:spacing w:before="156" w:beforeLines="50" w:line="360" w:lineRule="auto"/>
              <w:rPr>
                <w:rFonts w:hint="eastAsia" w:ascii="宋体" w:hAnsi="宋体" w:cs="Calibri"/>
                <w:szCs w:val="21"/>
                <w:highlight w:val="none"/>
              </w:rPr>
            </w:pPr>
            <w:r>
              <w:rPr>
                <w:rFonts w:hint="eastAsia" w:ascii="宋体" w:hAnsi="宋体" w:cs="Calibri"/>
                <w:kern w:val="2"/>
                <w:sz w:val="21"/>
                <w:szCs w:val="21"/>
                <w:highlight w:val="none"/>
                <w:u w:val="none"/>
                <w:lang w:val="en-US" w:eastAsia="zh-CN"/>
              </w:rPr>
              <w:t>广州市南沙区南沙湿地景区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4</w:t>
            </w:r>
          </w:p>
        </w:tc>
        <w:tc>
          <w:tcPr>
            <w:tcW w:w="2816" w:type="dxa"/>
            <w:vAlign w:val="center"/>
          </w:tcPr>
          <w:p>
            <w:pPr>
              <w:adjustRightInd w:val="0"/>
              <w:snapToGrid w:val="0"/>
              <w:spacing w:before="156" w:beforeLines="50" w:line="360" w:lineRule="auto"/>
              <w:jc w:val="center"/>
              <w:rPr>
                <w:rFonts w:ascii="宋体" w:hAnsi="宋体" w:cs="宋体"/>
                <w:color w:val="auto"/>
                <w:szCs w:val="21"/>
              </w:rPr>
            </w:pPr>
            <w:r>
              <w:rPr>
                <w:rFonts w:hint="eastAsia" w:ascii="宋体" w:hAnsi="宋体" w:cs="宋体"/>
                <w:color w:val="auto"/>
                <w:szCs w:val="21"/>
              </w:rPr>
              <w:t>建设规模</w:t>
            </w:r>
          </w:p>
        </w:tc>
        <w:tc>
          <w:tcPr>
            <w:tcW w:w="5908" w:type="dxa"/>
            <w:vAlign w:val="center"/>
          </w:tcPr>
          <w:p>
            <w:pPr>
              <w:adjustRightInd w:val="0"/>
              <w:snapToGrid w:val="0"/>
              <w:spacing w:before="156" w:beforeLines="50" w:line="360" w:lineRule="auto"/>
              <w:rPr>
                <w:rFonts w:ascii="宋体" w:hAnsi="宋体" w:cs="Calibri"/>
                <w:color w:val="auto"/>
                <w:szCs w:val="21"/>
              </w:rPr>
            </w:pPr>
            <w:r>
              <w:rPr>
                <w:rFonts w:hint="eastAsia" w:ascii="宋体" w:hAnsi="宋体" w:cs="Calibri"/>
                <w:color w:val="auto"/>
                <w:szCs w:val="21"/>
                <w:highlight w:val="none"/>
              </w:rPr>
              <w:t>约</w:t>
            </w:r>
            <w:r>
              <w:rPr>
                <w:rFonts w:hint="eastAsia" w:ascii="宋体" w:hAnsi="宋体" w:cs="Calibri"/>
                <w:color w:val="auto"/>
                <w:szCs w:val="21"/>
                <w:highlight w:val="none"/>
                <w:lang w:val="en-US" w:eastAsia="zh-CN"/>
              </w:rPr>
              <w:t>19.5</w:t>
            </w:r>
            <w:r>
              <w:rPr>
                <w:rFonts w:hint="eastAsia" w:ascii="宋体" w:hAnsi="宋体" w:cs="Calibri"/>
                <w:color w:val="auto"/>
                <w:szCs w:val="21"/>
                <w:highlight w:val="none"/>
              </w:rPr>
              <w:t>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5</w:t>
            </w:r>
          </w:p>
        </w:tc>
        <w:tc>
          <w:tcPr>
            <w:tcW w:w="2816"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资金来源及比例</w:t>
            </w:r>
          </w:p>
        </w:tc>
        <w:tc>
          <w:tcPr>
            <w:tcW w:w="5908" w:type="dxa"/>
            <w:vAlign w:val="center"/>
          </w:tcPr>
          <w:p>
            <w:pPr>
              <w:adjustRightInd w:val="0"/>
              <w:snapToGrid w:val="0"/>
              <w:spacing w:before="156" w:beforeLines="50" w:line="360" w:lineRule="auto"/>
              <w:rPr>
                <w:rFonts w:ascii="宋体" w:hAnsi="宋体" w:cs="宋体"/>
                <w:szCs w:val="21"/>
              </w:rPr>
            </w:pPr>
            <w:r>
              <w:rPr>
                <w:rFonts w:hint="eastAsia" w:ascii="宋体" w:hAnsi="宋体" w:cs="Calibri"/>
                <w:szCs w:val="21"/>
              </w:rPr>
              <w:t>企业自筹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165"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6</w:t>
            </w:r>
          </w:p>
        </w:tc>
        <w:tc>
          <w:tcPr>
            <w:tcW w:w="2816"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资金落实情况</w:t>
            </w:r>
          </w:p>
        </w:tc>
        <w:tc>
          <w:tcPr>
            <w:tcW w:w="5908" w:type="dxa"/>
            <w:vAlign w:val="center"/>
          </w:tcPr>
          <w:p>
            <w:pPr>
              <w:adjustRightInd w:val="0"/>
              <w:snapToGrid w:val="0"/>
              <w:spacing w:before="156" w:beforeLines="50" w:line="360" w:lineRule="auto"/>
              <w:rPr>
                <w:rFonts w:ascii="宋体" w:hAnsi="宋体" w:cs="宋体"/>
                <w:szCs w:val="21"/>
              </w:rPr>
            </w:pPr>
            <w:r>
              <w:rPr>
                <w:rFonts w:hint="eastAsia" w:ascii="宋体" w:hAnsi="宋体" w:cs="宋体"/>
                <w:szCs w:val="21"/>
              </w:rPr>
              <w:t>资金已落实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7" w:hRule="atLeast"/>
          <w:jc w:val="center"/>
        </w:trPr>
        <w:tc>
          <w:tcPr>
            <w:tcW w:w="1165"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7</w:t>
            </w:r>
          </w:p>
        </w:tc>
        <w:tc>
          <w:tcPr>
            <w:tcW w:w="2816"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承包方式</w:t>
            </w:r>
          </w:p>
        </w:tc>
        <w:tc>
          <w:tcPr>
            <w:tcW w:w="5908" w:type="dxa"/>
            <w:vAlign w:val="center"/>
          </w:tcPr>
          <w:p>
            <w:pPr>
              <w:adjustRightInd w:val="0"/>
              <w:snapToGrid w:val="0"/>
              <w:spacing w:before="156" w:beforeLines="50" w:line="360" w:lineRule="auto"/>
              <w:ind w:firstLine="420" w:firstLineChars="200"/>
              <w:jc w:val="left"/>
            </w:pPr>
            <w:r>
              <w:rPr>
                <w:rFonts w:hint="eastAsia" w:ascii="宋体" w:hAnsi="宋体" w:eastAsia="宋体" w:cs="宋体"/>
                <w:szCs w:val="21"/>
                <w:highlight w:val="none"/>
              </w:rPr>
              <w:t>完成本项目</w:t>
            </w:r>
            <w:r>
              <w:rPr>
                <w:rFonts w:hint="eastAsia" w:ascii="宋体" w:hAnsi="宋体" w:cs="宋体"/>
                <w:szCs w:val="21"/>
                <w:highlight w:val="none"/>
                <w:lang w:val="en-US" w:eastAsia="zh-CN"/>
              </w:rPr>
              <w:t>清单</w:t>
            </w:r>
            <w:r>
              <w:rPr>
                <w:rFonts w:hint="eastAsia" w:ascii="宋体" w:hAnsi="宋体" w:eastAsia="宋体" w:cs="宋体"/>
                <w:szCs w:val="21"/>
                <w:highlight w:val="none"/>
              </w:rPr>
              <w:t>范围内所有</w:t>
            </w:r>
            <w:r>
              <w:rPr>
                <w:rFonts w:hint="eastAsia" w:ascii="宋体" w:hAnsi="宋体" w:eastAsia="宋体" w:cs="宋体"/>
                <w:szCs w:val="21"/>
                <w:highlight w:val="none"/>
                <w:lang w:val="en-US" w:eastAsia="zh-CN"/>
              </w:rPr>
              <w:t>工程</w:t>
            </w:r>
            <w:r>
              <w:rPr>
                <w:rFonts w:hint="eastAsia" w:ascii="宋体" w:hAnsi="宋体" w:eastAsia="宋体" w:cs="宋体"/>
                <w:szCs w:val="21"/>
                <w:highlight w:val="none"/>
              </w:rPr>
              <w:t>，负</w:t>
            </w:r>
            <w:r>
              <w:rPr>
                <w:rFonts w:hint="eastAsia" w:ascii="宋体" w:hAnsi="宋体" w:cs="宋体"/>
                <w:szCs w:val="21"/>
                <w:highlight w:val="none"/>
              </w:rPr>
              <w:t>责项目实施阶段全过程建设管理，直至项目竣工验收合格并移交，包括但不限于包工、包料、包设备、包质量、包安全生产、包文明施工、包工期、</w:t>
            </w:r>
            <w:r>
              <w:rPr>
                <w:rFonts w:hint="eastAsia" w:ascii="宋体" w:hAnsi="宋体" w:cs="宋体"/>
                <w:szCs w:val="21"/>
                <w:highlight w:val="none"/>
                <w:lang w:val="en-US" w:eastAsia="zh-CN"/>
              </w:rPr>
              <w:t>包验收、质保期内的维保服务、并按国家和相关部门颁发的有关质量验收标准一次验收合格、</w:t>
            </w:r>
            <w:r>
              <w:rPr>
                <w:rFonts w:hint="eastAsia" w:ascii="宋体" w:hAnsi="宋体" w:cs="宋体"/>
                <w:szCs w:val="21"/>
                <w:highlight w:val="none"/>
              </w:rPr>
              <w:t>包结算、包资料整理、包施工总承包管理和现场整体组织、包专业协调及配合等。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8</w:t>
            </w:r>
          </w:p>
        </w:tc>
        <w:tc>
          <w:tcPr>
            <w:tcW w:w="2816"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招标范围</w:t>
            </w:r>
          </w:p>
        </w:tc>
        <w:tc>
          <w:tcPr>
            <w:tcW w:w="5908" w:type="dxa"/>
            <w:vAlign w:val="center"/>
          </w:tcPr>
          <w:p>
            <w:pPr>
              <w:snapToGrid w:val="0"/>
              <w:spacing w:before="156" w:beforeLines="50" w:line="360" w:lineRule="auto"/>
              <w:rPr>
                <w:rFonts w:ascii="宋体" w:hAnsi="宋体" w:cs="宋体"/>
                <w:szCs w:val="21"/>
              </w:rPr>
            </w:pPr>
            <w:r>
              <w:rPr>
                <w:rFonts w:hint="eastAsia"/>
                <w:szCs w:val="21"/>
              </w:rPr>
              <w:t>详见公告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9</w:t>
            </w:r>
          </w:p>
        </w:tc>
        <w:tc>
          <w:tcPr>
            <w:tcW w:w="2816" w:type="dxa"/>
            <w:vAlign w:val="center"/>
          </w:tcPr>
          <w:p>
            <w:pPr>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工期要求</w:t>
            </w:r>
          </w:p>
        </w:tc>
        <w:tc>
          <w:tcPr>
            <w:tcW w:w="5908" w:type="dxa"/>
            <w:vAlign w:val="center"/>
          </w:tcPr>
          <w:p>
            <w:pPr>
              <w:adjustRightInd w:val="0"/>
              <w:snapToGrid w:val="0"/>
              <w:spacing w:before="156" w:beforeLines="50" w:line="360" w:lineRule="auto"/>
              <w:rPr>
                <w:highlight w:val="none"/>
              </w:rPr>
            </w:pPr>
            <w:r>
              <w:rPr>
                <w:rFonts w:hint="eastAsia" w:ascii="宋体" w:hAnsi="宋体" w:cs="宋体"/>
                <w:szCs w:val="21"/>
                <w:highlight w:val="yellow"/>
              </w:rPr>
              <w:t>合同签订后的</w:t>
            </w:r>
            <w:r>
              <w:rPr>
                <w:rFonts w:hint="eastAsia" w:ascii="宋体" w:hAnsi="宋体" w:cs="宋体"/>
                <w:szCs w:val="21"/>
                <w:highlight w:val="yellow"/>
                <w:lang w:val="en-US" w:eastAsia="zh-CN"/>
              </w:rPr>
              <w:t>30</w:t>
            </w:r>
            <w:r>
              <w:rPr>
                <w:rFonts w:hint="eastAsia" w:ascii="宋体" w:hAnsi="宋体" w:cs="宋体"/>
                <w:szCs w:val="21"/>
                <w:highlight w:val="yellow"/>
              </w:rPr>
              <w:t>个日历天。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10</w:t>
            </w:r>
          </w:p>
        </w:tc>
        <w:tc>
          <w:tcPr>
            <w:tcW w:w="2816" w:type="dxa"/>
            <w:vAlign w:val="center"/>
          </w:tcPr>
          <w:p>
            <w:pPr>
              <w:adjustRightInd w:val="0"/>
              <w:snapToGrid w:val="0"/>
              <w:spacing w:before="156" w:beforeLines="50" w:line="360" w:lineRule="auto"/>
              <w:jc w:val="center"/>
              <w:rPr>
                <w:rFonts w:ascii="宋体" w:hAnsi="宋体" w:cs="宋体"/>
                <w:color w:val="auto"/>
                <w:szCs w:val="21"/>
              </w:rPr>
            </w:pPr>
            <w:r>
              <w:rPr>
                <w:rFonts w:hint="eastAsia" w:ascii="宋体" w:hAnsi="宋体" w:cs="宋体"/>
                <w:color w:val="auto"/>
                <w:szCs w:val="21"/>
              </w:rPr>
              <w:t>报价方式</w:t>
            </w:r>
          </w:p>
        </w:tc>
        <w:tc>
          <w:tcPr>
            <w:tcW w:w="5908" w:type="dxa"/>
            <w:vAlign w:val="center"/>
          </w:tcPr>
          <w:p>
            <w:pPr>
              <w:adjustRightInd w:val="0"/>
              <w:snapToGrid w:val="0"/>
              <w:spacing w:before="156" w:beforeLines="50" w:line="360" w:lineRule="auto"/>
              <w:jc w:val="left"/>
              <w:rPr>
                <w:rFonts w:hint="eastAsia" w:ascii="宋体" w:hAnsi="宋体" w:cs="宋体"/>
                <w:color w:val="auto"/>
                <w:szCs w:val="21"/>
              </w:rPr>
            </w:pPr>
            <w:r>
              <w:rPr>
                <w:rFonts w:hint="eastAsia" w:ascii="宋体" w:hAnsi="宋体" w:cs="宋体"/>
                <w:color w:val="auto"/>
                <w:szCs w:val="21"/>
                <w:highlight w:val="none"/>
              </w:rPr>
              <w:t>总价包干。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5"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11</w:t>
            </w:r>
          </w:p>
        </w:tc>
        <w:tc>
          <w:tcPr>
            <w:tcW w:w="2816"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质量标准</w:t>
            </w:r>
          </w:p>
        </w:tc>
        <w:tc>
          <w:tcPr>
            <w:tcW w:w="5908" w:type="dxa"/>
            <w:vAlign w:val="center"/>
          </w:tcPr>
          <w:p>
            <w:pPr>
              <w:adjustRightInd w:val="0"/>
              <w:snapToGrid w:val="0"/>
              <w:spacing w:before="156" w:beforeLines="50" w:line="360" w:lineRule="auto"/>
              <w:jc w:val="left"/>
              <w:rPr>
                <w:rFonts w:hint="eastAsia" w:ascii="宋体" w:hAnsi="宋体" w:cs="宋体"/>
                <w:szCs w:val="21"/>
              </w:rPr>
            </w:pPr>
            <w:r>
              <w:rPr>
                <w:rFonts w:hint="eastAsia" w:ascii="宋体" w:hAnsi="宋体" w:cs="宋体"/>
                <w:szCs w:val="21"/>
              </w:rPr>
              <w:t>工程质量标准：合格。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12</w:t>
            </w:r>
          </w:p>
        </w:tc>
        <w:tc>
          <w:tcPr>
            <w:tcW w:w="2816"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踏勘现场</w:t>
            </w:r>
          </w:p>
        </w:tc>
        <w:tc>
          <w:tcPr>
            <w:tcW w:w="5908" w:type="dxa"/>
            <w:vAlign w:val="center"/>
          </w:tcPr>
          <w:p>
            <w:pPr>
              <w:adjustRightInd w:val="0"/>
              <w:snapToGrid w:val="0"/>
              <w:spacing w:before="156" w:beforeLines="50" w:line="360" w:lineRule="auto"/>
              <w:rPr>
                <w:rFonts w:ascii="宋体" w:hAnsi="宋体" w:cs="宋体"/>
                <w:szCs w:val="21"/>
              </w:rPr>
            </w:pPr>
            <w:r>
              <w:rPr>
                <w:rFonts w:hint="eastAsia" w:ascii="宋体" w:hAnsi="宋体" w:cs="宋体"/>
                <w:szCs w:val="21"/>
              </w:rPr>
              <w:t>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13</w:t>
            </w:r>
          </w:p>
        </w:tc>
        <w:tc>
          <w:tcPr>
            <w:tcW w:w="2816"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投标人合格条件</w:t>
            </w:r>
          </w:p>
        </w:tc>
        <w:tc>
          <w:tcPr>
            <w:tcW w:w="5908" w:type="dxa"/>
            <w:vAlign w:val="center"/>
          </w:tcPr>
          <w:p>
            <w:pPr>
              <w:adjustRightInd w:val="0"/>
              <w:snapToGrid w:val="0"/>
              <w:spacing w:before="156" w:beforeLines="50" w:line="360" w:lineRule="auto"/>
              <w:rPr>
                <w:rFonts w:ascii="宋体" w:hAnsi="宋体" w:cs="宋体"/>
                <w:strike/>
                <w:szCs w:val="21"/>
              </w:rPr>
            </w:pPr>
            <w:r>
              <w:rPr>
                <w:rFonts w:hint="eastAsia" w:ascii="宋体" w:hAnsi="宋体" w:cs="宋体"/>
                <w:szCs w:val="21"/>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14</w:t>
            </w:r>
          </w:p>
        </w:tc>
        <w:tc>
          <w:tcPr>
            <w:tcW w:w="2816" w:type="dxa"/>
            <w:vAlign w:val="center"/>
          </w:tcPr>
          <w:p>
            <w:pPr>
              <w:adjustRightInd w:val="0"/>
              <w:snapToGrid w:val="0"/>
              <w:spacing w:before="156" w:beforeLines="50" w:line="360" w:lineRule="auto"/>
              <w:jc w:val="center"/>
              <w:rPr>
                <w:rFonts w:ascii="宋体" w:hAnsi="宋体"/>
                <w:szCs w:val="21"/>
              </w:rPr>
            </w:pPr>
            <w:r>
              <w:rPr>
                <w:rFonts w:ascii="宋体" w:hAnsi="宋体"/>
                <w:szCs w:val="21"/>
              </w:rPr>
              <w:t>是否接受联合体投标</w:t>
            </w:r>
          </w:p>
        </w:tc>
        <w:tc>
          <w:tcPr>
            <w:tcW w:w="5908" w:type="dxa"/>
            <w:vAlign w:val="center"/>
          </w:tcPr>
          <w:p>
            <w:pPr>
              <w:pStyle w:val="18"/>
              <w:topLinePunct/>
              <w:adjustRightInd w:val="0"/>
              <w:snapToGrid w:val="0"/>
              <w:spacing w:before="156" w:beforeLines="50" w:line="360" w:lineRule="auto"/>
              <w:rPr>
                <w:rFonts w:hAnsi="宋体"/>
                <w:sz w:val="21"/>
                <w:szCs w:val="21"/>
              </w:rPr>
            </w:pPr>
            <w:r>
              <w:rPr>
                <w:rFonts w:hint="eastAsia" w:hAnsi="宋体"/>
                <w:kern w:val="0"/>
                <w:sz w:val="21"/>
                <w:szCs w:val="21"/>
              </w:rPr>
              <w:t>■</w:t>
            </w:r>
            <w:r>
              <w:rPr>
                <w:rFonts w:hint="eastAsia" w:hAnsi="宋体"/>
                <w:sz w:val="21"/>
                <w:szCs w:val="21"/>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15</w:t>
            </w:r>
          </w:p>
        </w:tc>
        <w:tc>
          <w:tcPr>
            <w:tcW w:w="2816"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最高投标限价或其计算方法</w:t>
            </w:r>
          </w:p>
        </w:tc>
        <w:tc>
          <w:tcPr>
            <w:tcW w:w="5908" w:type="dxa"/>
            <w:vAlign w:val="center"/>
          </w:tcPr>
          <w:p>
            <w:pPr>
              <w:adjustRightInd w:val="0"/>
              <w:snapToGrid w:val="0"/>
              <w:spacing w:before="156" w:beforeLines="50" w:line="360" w:lineRule="auto"/>
              <w:jc w:val="left"/>
              <w:rPr>
                <w:rFonts w:ascii="宋体" w:hAnsi="宋体" w:cs="宋体"/>
                <w:szCs w:val="21"/>
              </w:rPr>
            </w:pPr>
            <w:r>
              <w:rPr>
                <w:rFonts w:hint="eastAsia" w:ascii="宋体" w:hAnsi="宋体" w:cs="宋体"/>
                <w:szCs w:val="21"/>
              </w:rPr>
              <w:t>本项目最高投标限价详见本项目招标公告。</w:t>
            </w:r>
          </w:p>
          <w:p>
            <w:pPr>
              <w:adjustRightInd w:val="0"/>
              <w:snapToGrid w:val="0"/>
              <w:spacing w:line="360" w:lineRule="auto"/>
              <w:jc w:val="left"/>
              <w:rPr>
                <w:rFonts w:ascii="宋体" w:hAnsi="宋体" w:cs="宋体"/>
                <w:szCs w:val="21"/>
                <w:u w:val="single"/>
              </w:rPr>
            </w:pPr>
            <w:r>
              <w:rPr>
                <w:rFonts w:hint="eastAsia" w:ascii="宋体" w:hAnsi="宋体" w:cs="宋体"/>
                <w:szCs w:val="21"/>
              </w:rPr>
              <w:t>投标人的投标总报价超过对应最高投标限价的为无效标。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16</w:t>
            </w:r>
          </w:p>
        </w:tc>
        <w:tc>
          <w:tcPr>
            <w:tcW w:w="2816" w:type="dxa"/>
            <w:vAlign w:val="center"/>
          </w:tcPr>
          <w:p>
            <w:pPr>
              <w:adjustRightInd w:val="0"/>
              <w:snapToGrid w:val="0"/>
              <w:spacing w:before="156" w:beforeLines="50" w:line="360" w:lineRule="auto"/>
              <w:jc w:val="center"/>
              <w:rPr>
                <w:rFonts w:ascii="宋体" w:hAnsi="宋体"/>
                <w:szCs w:val="21"/>
              </w:rPr>
            </w:pPr>
            <w:r>
              <w:rPr>
                <w:rFonts w:ascii="宋体" w:hAnsi="宋体"/>
                <w:szCs w:val="21"/>
              </w:rPr>
              <w:t>投标有效期</w:t>
            </w:r>
          </w:p>
        </w:tc>
        <w:tc>
          <w:tcPr>
            <w:tcW w:w="5908" w:type="dxa"/>
            <w:vAlign w:val="center"/>
          </w:tcPr>
          <w:p>
            <w:pPr>
              <w:adjustRightInd w:val="0"/>
              <w:snapToGrid w:val="0"/>
              <w:spacing w:before="156" w:beforeLines="50" w:line="360" w:lineRule="auto"/>
              <w:rPr>
                <w:rFonts w:ascii="宋体" w:hAnsi="宋体"/>
                <w:szCs w:val="21"/>
              </w:rPr>
            </w:pPr>
            <w:r>
              <w:rPr>
                <w:rFonts w:hint="eastAsia" w:ascii="宋体" w:hAnsi="宋体" w:eastAsia="宋体" w:cs="宋体"/>
                <w:color w:val="auto"/>
                <w:kern w:val="2"/>
                <w:sz w:val="21"/>
                <w:szCs w:val="21"/>
                <w:highlight w:val="none"/>
                <w:u w:val="none"/>
                <w:lang w:val="en-US" w:eastAsia="zh-CN" w:bidi="ar-SA"/>
              </w:rPr>
              <w:t>90日历天（从投标截止之日算起）。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17</w:t>
            </w:r>
          </w:p>
        </w:tc>
        <w:tc>
          <w:tcPr>
            <w:tcW w:w="2816" w:type="dxa"/>
            <w:vAlign w:val="center"/>
          </w:tcPr>
          <w:p>
            <w:pPr>
              <w:adjustRightInd w:val="0"/>
              <w:snapToGrid w:val="0"/>
              <w:spacing w:before="156" w:beforeLines="50" w:line="360" w:lineRule="auto"/>
              <w:jc w:val="center"/>
              <w:rPr>
                <w:rFonts w:ascii="宋体" w:hAnsi="宋体"/>
                <w:szCs w:val="21"/>
              </w:rPr>
            </w:pPr>
            <w:r>
              <w:rPr>
                <w:rFonts w:ascii="宋体" w:hAnsi="宋体"/>
                <w:szCs w:val="21"/>
              </w:rPr>
              <w:t>投标文件份数</w:t>
            </w:r>
          </w:p>
        </w:tc>
        <w:tc>
          <w:tcPr>
            <w:tcW w:w="5908" w:type="dxa"/>
            <w:vAlign w:val="center"/>
          </w:tcPr>
          <w:p>
            <w:pPr>
              <w:jc w:val="left"/>
              <w:rPr>
                <w:b/>
                <w:bCs/>
                <w:szCs w:val="21"/>
              </w:rPr>
            </w:pPr>
            <w:r>
              <w:rPr>
                <w:rFonts w:hint="eastAsia"/>
                <w:b/>
                <w:bCs/>
                <w:szCs w:val="21"/>
              </w:rPr>
              <w:t>资格审查文件：</w:t>
            </w:r>
            <w:r>
              <w:rPr>
                <w:rFonts w:hint="eastAsia"/>
                <w:szCs w:val="21"/>
                <w:u w:val="single"/>
              </w:rPr>
              <w:t>1份正本（含电子文件一套），</w:t>
            </w:r>
            <w:r>
              <w:rPr>
                <w:rFonts w:hint="eastAsia"/>
                <w:szCs w:val="21"/>
                <w:u w:val="single"/>
                <w:lang w:val="en-US" w:eastAsia="zh-CN"/>
              </w:rPr>
              <w:t>4</w:t>
            </w:r>
            <w:r>
              <w:rPr>
                <w:rFonts w:hint="eastAsia"/>
                <w:szCs w:val="21"/>
                <w:u w:val="single"/>
              </w:rPr>
              <w:t>份副本</w:t>
            </w:r>
            <w:r>
              <w:rPr>
                <w:rFonts w:hint="eastAsia"/>
                <w:szCs w:val="21"/>
                <w:u w:val="none"/>
              </w:rPr>
              <w:t>；</w:t>
            </w:r>
          </w:p>
          <w:p>
            <w:pPr>
              <w:jc w:val="left"/>
              <w:rPr>
                <w:szCs w:val="21"/>
                <w:u w:val="single"/>
              </w:rPr>
            </w:pPr>
            <w:r>
              <w:rPr>
                <w:rFonts w:hint="eastAsia"/>
                <w:b/>
                <w:bCs/>
                <w:szCs w:val="21"/>
              </w:rPr>
              <w:t>工程</w:t>
            </w:r>
            <w:r>
              <w:rPr>
                <w:b/>
                <w:bCs/>
                <w:szCs w:val="21"/>
              </w:rPr>
              <w:t>实施方案</w:t>
            </w:r>
            <w:r>
              <w:rPr>
                <w:rFonts w:hint="eastAsia"/>
                <w:b/>
                <w:bCs/>
                <w:szCs w:val="21"/>
              </w:rPr>
              <w:t>（含资信部分）文件</w:t>
            </w:r>
            <w:r>
              <w:rPr>
                <w:rFonts w:hint="eastAsia"/>
                <w:szCs w:val="21"/>
              </w:rPr>
              <w:t>：</w:t>
            </w:r>
            <w:r>
              <w:rPr>
                <w:rFonts w:hint="eastAsia"/>
                <w:szCs w:val="21"/>
                <w:u w:val="single"/>
              </w:rPr>
              <w:t>1份正本（含电子文件一套），</w:t>
            </w:r>
            <w:r>
              <w:rPr>
                <w:rFonts w:hint="eastAsia"/>
                <w:szCs w:val="21"/>
                <w:u w:val="single"/>
                <w:lang w:val="en-US" w:eastAsia="zh-CN"/>
              </w:rPr>
              <w:t>4</w:t>
            </w:r>
            <w:r>
              <w:rPr>
                <w:rFonts w:hint="eastAsia"/>
                <w:szCs w:val="21"/>
                <w:u w:val="single"/>
              </w:rPr>
              <w:t>份副本</w:t>
            </w:r>
            <w:r>
              <w:rPr>
                <w:rFonts w:hint="eastAsia"/>
                <w:szCs w:val="21"/>
                <w:u w:val="none"/>
              </w:rPr>
              <w:t>；</w:t>
            </w:r>
          </w:p>
          <w:p>
            <w:pPr>
              <w:jc w:val="left"/>
              <w:rPr>
                <w:szCs w:val="21"/>
                <w:u w:val="single"/>
              </w:rPr>
            </w:pPr>
            <w:r>
              <w:rPr>
                <w:rFonts w:hint="eastAsia"/>
                <w:b/>
                <w:bCs/>
                <w:szCs w:val="21"/>
              </w:rPr>
              <w:t>投标报价文件</w:t>
            </w:r>
            <w:r>
              <w:rPr>
                <w:rFonts w:hint="eastAsia"/>
                <w:szCs w:val="21"/>
              </w:rPr>
              <w:t>：</w:t>
            </w:r>
            <w:r>
              <w:rPr>
                <w:rFonts w:hint="eastAsia"/>
                <w:szCs w:val="21"/>
                <w:u w:val="single"/>
              </w:rPr>
              <w:t>1份正本（含电子文件一套），</w:t>
            </w:r>
            <w:r>
              <w:rPr>
                <w:rFonts w:hint="eastAsia"/>
                <w:szCs w:val="21"/>
                <w:u w:val="single"/>
                <w:lang w:val="en-US" w:eastAsia="zh-CN"/>
              </w:rPr>
              <w:t>4</w:t>
            </w:r>
            <w:r>
              <w:rPr>
                <w:rFonts w:hint="eastAsia"/>
                <w:szCs w:val="21"/>
                <w:u w:val="single"/>
              </w:rPr>
              <w:t>份副本</w:t>
            </w:r>
            <w:r>
              <w:rPr>
                <w:rFonts w:hint="eastAsia"/>
                <w:szCs w:val="21"/>
                <w:u w:val="none"/>
              </w:rPr>
              <w:t>。</w:t>
            </w:r>
          </w:p>
          <w:p>
            <w:pPr>
              <w:jc w:val="left"/>
              <w:rPr>
                <w:rFonts w:hint="eastAsia" w:cs="Times New Roman"/>
                <w:b/>
                <w:bCs/>
                <w:sz w:val="21"/>
                <w:szCs w:val="21"/>
                <w:highlight w:val="none"/>
                <w:u w:val="none"/>
                <w:lang w:eastAsia="zh-CN"/>
              </w:rPr>
            </w:pPr>
            <w:r>
              <w:rPr>
                <w:rFonts w:hint="eastAsia" w:ascii="宋体" w:hAnsi="宋体" w:eastAsia="宋体" w:cs="宋体"/>
                <w:b/>
                <w:bCs/>
                <w:szCs w:val="21"/>
                <w:highlight w:val="none"/>
              </w:rPr>
              <w:t>①</w:t>
            </w:r>
            <w:r>
              <w:rPr>
                <w:rFonts w:hint="eastAsia"/>
                <w:b/>
                <w:bCs/>
                <w:szCs w:val="21"/>
                <w:highlight w:val="none"/>
              </w:rPr>
              <w:t>投标文件资格审查文件</w:t>
            </w:r>
            <w:r>
              <w:rPr>
                <w:rFonts w:hint="eastAsia" w:hAnsi="Calibri" w:cs="Times New Roman"/>
                <w:b/>
                <w:bCs/>
                <w:sz w:val="21"/>
                <w:szCs w:val="21"/>
                <w:highlight w:val="none"/>
                <w:u w:val="none"/>
              </w:rPr>
              <w:t>的</w:t>
            </w:r>
            <w:r>
              <w:rPr>
                <w:rFonts w:hint="eastAsia" w:hAnsi="Calibri" w:cs="Times New Roman"/>
                <w:b w:val="0"/>
                <w:bCs w:val="0"/>
                <w:sz w:val="21"/>
                <w:szCs w:val="21"/>
                <w:highlight w:val="none"/>
                <w:u w:val="none"/>
              </w:rPr>
              <w:t>正本与副本应统一密封在一个</w:t>
            </w:r>
            <w:r>
              <w:rPr>
                <w:rFonts w:hint="eastAsia"/>
                <w:szCs w:val="21"/>
                <w:highlight w:val="none"/>
              </w:rPr>
              <w:t>密封袋内</w:t>
            </w:r>
            <w:r>
              <w:rPr>
                <w:rFonts w:hint="eastAsia" w:cs="Times New Roman"/>
                <w:b/>
                <w:bCs/>
                <w:sz w:val="21"/>
                <w:szCs w:val="21"/>
                <w:highlight w:val="none"/>
                <w:u w:val="none"/>
                <w:lang w:eastAsia="zh-CN"/>
              </w:rPr>
              <w:t>；</w:t>
            </w:r>
          </w:p>
          <w:p>
            <w:pPr>
              <w:jc w:val="left"/>
              <w:rPr>
                <w:rFonts w:hint="eastAsia" w:cs="Times New Roman"/>
                <w:b/>
                <w:bCs/>
                <w:sz w:val="21"/>
                <w:szCs w:val="21"/>
                <w:highlight w:val="none"/>
                <w:u w:val="none"/>
                <w:lang w:eastAsia="zh-CN"/>
              </w:rPr>
            </w:pPr>
            <w:r>
              <w:rPr>
                <w:rFonts w:hint="eastAsia" w:ascii="宋体" w:hAnsi="宋体" w:eastAsia="宋体" w:cs="宋体"/>
                <w:b/>
                <w:bCs/>
                <w:szCs w:val="21"/>
                <w:highlight w:val="none"/>
              </w:rPr>
              <w:t>②</w:t>
            </w:r>
            <w:r>
              <w:rPr>
                <w:rFonts w:hint="eastAsia"/>
                <w:b/>
                <w:bCs/>
                <w:szCs w:val="21"/>
                <w:highlight w:val="none"/>
              </w:rPr>
              <w:t>工程</w:t>
            </w:r>
            <w:r>
              <w:rPr>
                <w:b/>
                <w:bCs/>
                <w:szCs w:val="21"/>
                <w:highlight w:val="none"/>
              </w:rPr>
              <w:t>实施方案</w:t>
            </w:r>
            <w:r>
              <w:rPr>
                <w:rFonts w:hint="eastAsia"/>
                <w:b/>
                <w:bCs/>
                <w:szCs w:val="21"/>
                <w:highlight w:val="none"/>
              </w:rPr>
              <w:t>（含资信部分）文件</w:t>
            </w:r>
            <w:r>
              <w:rPr>
                <w:rFonts w:hint="eastAsia" w:hAnsi="Calibri" w:cs="Times New Roman"/>
                <w:b/>
                <w:bCs/>
                <w:sz w:val="21"/>
                <w:szCs w:val="21"/>
                <w:highlight w:val="none"/>
                <w:u w:val="none"/>
              </w:rPr>
              <w:t>的</w:t>
            </w:r>
            <w:r>
              <w:rPr>
                <w:rFonts w:hint="eastAsia" w:hAnsi="Calibri" w:cs="Times New Roman"/>
                <w:b w:val="0"/>
                <w:bCs w:val="0"/>
                <w:sz w:val="21"/>
                <w:szCs w:val="21"/>
                <w:highlight w:val="none"/>
                <w:u w:val="none"/>
              </w:rPr>
              <w:t>正本与副本应统一密封在一个</w:t>
            </w:r>
            <w:r>
              <w:rPr>
                <w:rFonts w:hint="eastAsia"/>
                <w:szCs w:val="21"/>
                <w:highlight w:val="none"/>
              </w:rPr>
              <w:t>密封袋内</w:t>
            </w:r>
            <w:r>
              <w:rPr>
                <w:rFonts w:hint="eastAsia" w:cs="Times New Roman"/>
                <w:b/>
                <w:bCs/>
                <w:sz w:val="21"/>
                <w:szCs w:val="21"/>
                <w:highlight w:val="none"/>
                <w:u w:val="none"/>
                <w:lang w:eastAsia="zh-CN"/>
              </w:rPr>
              <w:t>；</w:t>
            </w:r>
          </w:p>
          <w:p>
            <w:pPr>
              <w:jc w:val="left"/>
              <w:rPr>
                <w:rFonts w:hint="eastAsia" w:cs="Times New Roman"/>
                <w:b/>
                <w:bCs/>
                <w:sz w:val="21"/>
                <w:szCs w:val="21"/>
                <w:highlight w:val="none"/>
                <w:u w:val="none"/>
                <w:lang w:eastAsia="zh-CN"/>
              </w:rPr>
            </w:pPr>
            <w:r>
              <w:rPr>
                <w:rFonts w:hint="eastAsia" w:ascii="宋体" w:hAnsi="宋体" w:eastAsia="宋体" w:cs="宋体"/>
                <w:b/>
                <w:bCs/>
                <w:szCs w:val="21"/>
                <w:highlight w:val="none"/>
                <w:lang w:eastAsia="zh-CN"/>
              </w:rPr>
              <w:t>③</w:t>
            </w:r>
            <w:r>
              <w:rPr>
                <w:rFonts w:hint="eastAsia"/>
                <w:b/>
                <w:bCs/>
                <w:szCs w:val="21"/>
                <w:highlight w:val="none"/>
              </w:rPr>
              <w:t>投标报价文件</w:t>
            </w:r>
            <w:r>
              <w:rPr>
                <w:rFonts w:hint="eastAsia" w:hAnsi="Calibri" w:cs="Times New Roman"/>
                <w:b/>
                <w:bCs/>
                <w:sz w:val="21"/>
                <w:szCs w:val="21"/>
                <w:highlight w:val="none"/>
                <w:u w:val="none"/>
              </w:rPr>
              <w:t>的</w:t>
            </w:r>
            <w:r>
              <w:rPr>
                <w:rFonts w:hint="eastAsia" w:hAnsi="Calibri" w:cs="Times New Roman"/>
                <w:b w:val="0"/>
                <w:bCs w:val="0"/>
                <w:sz w:val="21"/>
                <w:szCs w:val="21"/>
                <w:highlight w:val="none"/>
                <w:u w:val="none"/>
              </w:rPr>
              <w:t>正本与副本应统一密封在一个</w:t>
            </w:r>
            <w:r>
              <w:rPr>
                <w:rFonts w:hint="eastAsia"/>
                <w:szCs w:val="21"/>
                <w:highlight w:val="none"/>
              </w:rPr>
              <w:t>密封袋内</w:t>
            </w:r>
            <w:r>
              <w:rPr>
                <w:rFonts w:hint="eastAsia" w:cs="Times New Roman"/>
                <w:b/>
                <w:bCs/>
                <w:sz w:val="21"/>
                <w:szCs w:val="21"/>
                <w:highlight w:val="none"/>
                <w:u w:val="none"/>
                <w:lang w:eastAsia="zh-CN"/>
              </w:rPr>
              <w:t>；</w:t>
            </w:r>
          </w:p>
          <w:p>
            <w:pPr>
              <w:adjustRightInd w:val="0"/>
              <w:snapToGrid w:val="0"/>
              <w:spacing w:line="360" w:lineRule="auto"/>
            </w:pPr>
            <w:r>
              <w:rPr>
                <w:rFonts w:hint="eastAsia"/>
                <w:szCs w:val="21"/>
                <w:u w:val="single"/>
              </w:rPr>
              <w:t>要求提供的电子文件光盘（或U盘）必须无病毒、无加密、可打开、可编辑。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hint="default" w:ascii="宋体" w:hAnsi="宋体" w:eastAsia="宋体"/>
                <w:szCs w:val="21"/>
                <w:lang w:val="en-US" w:eastAsia="zh-CN"/>
              </w:rPr>
            </w:pPr>
            <w:r>
              <w:rPr>
                <w:rFonts w:hint="eastAsia" w:ascii="宋体" w:hAnsi="宋体"/>
                <w:szCs w:val="21"/>
                <w:lang w:val="en-US" w:eastAsia="zh-CN"/>
              </w:rPr>
              <w:t>18</w:t>
            </w:r>
          </w:p>
        </w:tc>
        <w:tc>
          <w:tcPr>
            <w:tcW w:w="2816" w:type="dxa"/>
            <w:vAlign w:val="center"/>
          </w:tcPr>
          <w:p>
            <w:pPr>
              <w:adjustRightInd w:val="0"/>
              <w:snapToGrid w:val="0"/>
              <w:spacing w:before="156" w:beforeLines="50" w:line="360" w:lineRule="auto"/>
              <w:jc w:val="center"/>
              <w:rPr>
                <w:rFonts w:ascii="宋体" w:hAnsi="宋体"/>
                <w:szCs w:val="21"/>
              </w:rPr>
            </w:pPr>
            <w:r>
              <w:rPr>
                <w:rFonts w:ascii="宋体" w:hAnsi="宋体"/>
                <w:szCs w:val="21"/>
              </w:rPr>
              <w:t>封套上</w:t>
            </w:r>
            <w:r>
              <w:rPr>
                <w:rFonts w:hint="eastAsia" w:ascii="宋体" w:hAnsi="宋体"/>
                <w:szCs w:val="21"/>
              </w:rPr>
              <w:t>应载明的信息</w:t>
            </w:r>
          </w:p>
        </w:tc>
        <w:tc>
          <w:tcPr>
            <w:tcW w:w="5908" w:type="dxa"/>
            <w:vAlign w:val="center"/>
          </w:tcPr>
          <w:p>
            <w:pPr>
              <w:jc w:val="left"/>
              <w:rPr>
                <w:rFonts w:hint="eastAsia" w:ascii="宋体" w:hAnsi="宋体" w:eastAsia="宋体" w:cs="宋体"/>
                <w:b/>
                <w:bCs/>
                <w:color w:val="auto"/>
                <w:szCs w:val="21"/>
              </w:rPr>
            </w:pPr>
            <w:r>
              <w:rPr>
                <w:rFonts w:hint="eastAsia" w:ascii="宋体" w:hAnsi="宋体" w:eastAsia="宋体" w:cs="宋体"/>
                <w:b/>
                <w:bCs/>
                <w:color w:val="auto"/>
                <w:szCs w:val="21"/>
              </w:rPr>
              <w:t>1、资格审查文件/工程实施方案（含资信部分）文件/投标报价文件</w:t>
            </w:r>
          </w:p>
          <w:p>
            <w:pPr>
              <w:jc w:val="left"/>
              <w:rPr>
                <w:rFonts w:hint="eastAsia" w:ascii="宋体" w:hAnsi="宋体" w:eastAsia="宋体" w:cs="宋体"/>
                <w:color w:val="auto"/>
                <w:szCs w:val="21"/>
              </w:rPr>
            </w:pPr>
            <w:r>
              <w:rPr>
                <w:rFonts w:hint="eastAsia" w:ascii="宋体" w:hAnsi="宋体" w:eastAsia="宋体" w:cs="宋体"/>
                <w:color w:val="auto"/>
                <w:szCs w:val="21"/>
              </w:rPr>
              <w:t>招标人名称：</w:t>
            </w:r>
            <w:r>
              <w:rPr>
                <w:rFonts w:hint="eastAsia" w:ascii="宋体" w:hAnsi="宋体" w:eastAsia="宋体" w:cs="宋体"/>
                <w:color w:val="auto"/>
                <w:szCs w:val="21"/>
                <w:u w:val="single"/>
              </w:rPr>
              <w:t>广州南沙</w:t>
            </w:r>
            <w:r>
              <w:rPr>
                <w:rFonts w:hint="eastAsia" w:ascii="宋体" w:hAnsi="宋体" w:cs="宋体"/>
                <w:color w:val="auto"/>
                <w:szCs w:val="21"/>
                <w:u w:val="single"/>
                <w:lang w:eastAsia="zh-CN"/>
              </w:rPr>
              <w:t>湿地</w:t>
            </w:r>
            <w:r>
              <w:rPr>
                <w:rFonts w:hint="eastAsia" w:ascii="宋体" w:hAnsi="宋体" w:eastAsia="宋体" w:cs="宋体"/>
                <w:color w:val="auto"/>
                <w:szCs w:val="21"/>
                <w:u w:val="single"/>
              </w:rPr>
              <w:t>旅游发展有限公司</w:t>
            </w:r>
          </w:p>
          <w:p>
            <w:pPr>
              <w:jc w:val="left"/>
              <w:rPr>
                <w:rFonts w:hint="eastAsia" w:ascii="宋体" w:hAnsi="宋体" w:eastAsia="宋体" w:cs="宋体"/>
                <w:color w:val="auto"/>
                <w:szCs w:val="21"/>
                <w:highlight w:val="yellow"/>
              </w:rPr>
            </w:pPr>
            <w:r>
              <w:rPr>
                <w:rFonts w:hint="eastAsia" w:ascii="宋体" w:hAnsi="宋体" w:eastAsia="宋体" w:cs="宋体"/>
                <w:color w:val="auto"/>
                <w:szCs w:val="21"/>
                <w:u w:val="single"/>
                <w:lang w:val="en-US" w:eastAsia="zh-CN"/>
              </w:rPr>
              <w:t>渔政大楼板房改造项目</w:t>
            </w:r>
            <w:r>
              <w:rPr>
                <w:rFonts w:hint="eastAsia" w:ascii="宋体" w:hAnsi="宋体" w:eastAsia="宋体" w:cs="宋体"/>
                <w:color w:val="auto"/>
                <w:szCs w:val="21"/>
                <w:u w:val="single"/>
              </w:rPr>
              <w:t>投标文件</w:t>
            </w:r>
            <w:r>
              <w:rPr>
                <w:rFonts w:hint="eastAsia" w:ascii="宋体" w:hAnsi="宋体" w:eastAsia="宋体" w:cs="宋体"/>
                <w:color w:val="auto"/>
                <w:szCs w:val="21"/>
              </w:rPr>
              <w:t>（</w:t>
            </w:r>
            <w:r>
              <w:rPr>
                <w:rFonts w:hint="eastAsia" w:ascii="宋体" w:hAnsi="宋体" w:eastAsia="宋体" w:cs="宋体"/>
                <w:b/>
                <w:bCs/>
                <w:color w:val="auto"/>
                <w:szCs w:val="21"/>
              </w:rPr>
              <w:t>资格审查文件/工程实施方案</w:t>
            </w:r>
            <w:r>
              <w:rPr>
                <w:rFonts w:hint="eastAsia" w:ascii="宋体" w:hAnsi="宋体" w:eastAsia="宋体" w:cs="宋体"/>
                <w:b/>
                <w:bCs/>
                <w:color w:val="auto"/>
                <w:szCs w:val="21"/>
                <w:highlight w:val="yellow"/>
              </w:rPr>
              <w:t>（含资信部分）文件/投标报价文件</w:t>
            </w:r>
            <w:r>
              <w:rPr>
                <w:rFonts w:hint="eastAsia" w:ascii="宋体" w:hAnsi="宋体" w:eastAsia="宋体" w:cs="宋体"/>
                <w:color w:val="auto"/>
                <w:szCs w:val="21"/>
                <w:highlight w:val="yellow"/>
              </w:rPr>
              <w:t>）</w:t>
            </w:r>
          </w:p>
          <w:p>
            <w:pPr>
              <w:jc w:val="left"/>
              <w:rPr>
                <w:rFonts w:hint="eastAsia" w:ascii="宋体" w:hAnsi="宋体" w:eastAsia="宋体" w:cs="宋体"/>
                <w:color w:val="auto"/>
                <w:szCs w:val="21"/>
                <w:highlight w:val="yellow"/>
              </w:rPr>
            </w:pPr>
            <w:r>
              <w:rPr>
                <w:rFonts w:hint="eastAsia" w:ascii="宋体" w:hAnsi="宋体" w:eastAsia="宋体" w:cs="宋体"/>
                <w:color w:val="auto"/>
                <w:szCs w:val="21"/>
                <w:highlight w:val="yellow"/>
              </w:rPr>
              <w:t>在</w:t>
            </w:r>
            <w:r>
              <w:rPr>
                <w:rFonts w:hint="eastAsia" w:ascii="宋体" w:hAnsi="宋体" w:eastAsia="宋体" w:cs="宋体"/>
                <w:color w:val="auto"/>
                <w:szCs w:val="21"/>
                <w:highlight w:val="yellow"/>
                <w:u w:val="single"/>
              </w:rPr>
              <w:t xml:space="preserve"> 202</w:t>
            </w:r>
            <w:r>
              <w:rPr>
                <w:rFonts w:hint="eastAsia" w:ascii="宋体" w:hAnsi="宋体" w:eastAsia="宋体" w:cs="宋体"/>
                <w:color w:val="auto"/>
                <w:szCs w:val="21"/>
                <w:highlight w:val="yellow"/>
                <w:u w:val="single"/>
                <w:lang w:val="en-US" w:eastAsia="zh-CN"/>
              </w:rPr>
              <w:t>2</w:t>
            </w:r>
            <w:r>
              <w:rPr>
                <w:rFonts w:hint="eastAsia" w:ascii="宋体" w:hAnsi="宋体" w:eastAsia="宋体" w:cs="宋体"/>
                <w:color w:val="auto"/>
                <w:szCs w:val="21"/>
                <w:highlight w:val="yellow"/>
                <w:u w:val="single"/>
              </w:rPr>
              <w:t>年</w:t>
            </w:r>
            <w:r>
              <w:rPr>
                <w:rFonts w:hint="eastAsia" w:ascii="宋体" w:hAnsi="宋体" w:cs="宋体"/>
                <w:color w:val="auto"/>
                <w:szCs w:val="21"/>
                <w:highlight w:val="yellow"/>
                <w:u w:val="single"/>
                <w:lang w:val="en-US" w:eastAsia="zh-CN"/>
              </w:rPr>
              <w:t xml:space="preserve">   </w:t>
            </w:r>
            <w:r>
              <w:rPr>
                <w:rFonts w:hint="eastAsia" w:ascii="宋体" w:hAnsi="宋体" w:eastAsia="宋体" w:cs="宋体"/>
                <w:color w:val="auto"/>
                <w:szCs w:val="21"/>
                <w:highlight w:val="yellow"/>
                <w:u w:val="single"/>
              </w:rPr>
              <w:t>月</w:t>
            </w:r>
            <w:r>
              <w:rPr>
                <w:rFonts w:hint="eastAsia" w:ascii="宋体" w:hAnsi="宋体" w:cs="宋体"/>
                <w:color w:val="auto"/>
                <w:szCs w:val="21"/>
                <w:highlight w:val="yellow"/>
                <w:u w:val="single"/>
                <w:lang w:val="en-US" w:eastAsia="zh-CN"/>
              </w:rPr>
              <w:t xml:space="preserve">    </w:t>
            </w:r>
            <w:r>
              <w:rPr>
                <w:rFonts w:hint="eastAsia" w:ascii="宋体" w:hAnsi="宋体" w:eastAsia="宋体" w:cs="宋体"/>
                <w:color w:val="auto"/>
                <w:szCs w:val="21"/>
                <w:highlight w:val="yellow"/>
                <w:u w:val="single"/>
              </w:rPr>
              <w:t>日</w:t>
            </w:r>
            <w:r>
              <w:rPr>
                <w:rFonts w:hint="eastAsia" w:ascii="宋体" w:hAnsi="宋体" w:cs="宋体"/>
                <w:color w:val="auto"/>
                <w:szCs w:val="21"/>
                <w:highlight w:val="yellow"/>
                <w:u w:val="single"/>
                <w:lang w:val="en-US" w:eastAsia="zh-CN"/>
              </w:rPr>
              <w:t xml:space="preserve">    </w:t>
            </w:r>
            <w:r>
              <w:rPr>
                <w:rFonts w:hint="eastAsia" w:ascii="宋体" w:hAnsi="宋体" w:eastAsia="宋体" w:cs="宋体"/>
                <w:color w:val="auto"/>
                <w:szCs w:val="21"/>
                <w:highlight w:val="yellow"/>
                <w:u w:val="single"/>
              </w:rPr>
              <w:t>时</w:t>
            </w:r>
            <w:r>
              <w:rPr>
                <w:rFonts w:hint="eastAsia" w:ascii="宋体" w:hAnsi="宋体" w:cs="宋体"/>
                <w:color w:val="auto"/>
                <w:szCs w:val="21"/>
                <w:highlight w:val="yellow"/>
                <w:u w:val="single"/>
                <w:lang w:val="en-US" w:eastAsia="zh-CN"/>
              </w:rPr>
              <w:t xml:space="preserve">    </w:t>
            </w:r>
            <w:r>
              <w:rPr>
                <w:rFonts w:hint="eastAsia" w:ascii="宋体" w:hAnsi="宋体" w:eastAsia="宋体" w:cs="宋体"/>
                <w:color w:val="auto"/>
                <w:szCs w:val="21"/>
                <w:highlight w:val="yellow"/>
                <w:u w:val="single"/>
              </w:rPr>
              <w:t>分</w:t>
            </w:r>
            <w:r>
              <w:rPr>
                <w:rFonts w:hint="eastAsia" w:ascii="宋体" w:hAnsi="宋体" w:eastAsia="宋体" w:cs="宋体"/>
                <w:color w:val="auto"/>
                <w:szCs w:val="21"/>
                <w:highlight w:val="yellow"/>
              </w:rPr>
              <w:t>前不得开启</w:t>
            </w:r>
          </w:p>
          <w:p>
            <w:pPr>
              <w:jc w:val="left"/>
              <w:rPr>
                <w:rFonts w:hint="eastAsia" w:ascii="宋体" w:hAnsi="宋体" w:eastAsia="宋体" w:cs="宋体"/>
                <w:color w:val="auto"/>
                <w:szCs w:val="21"/>
              </w:rPr>
            </w:pPr>
            <w:r>
              <w:rPr>
                <w:rFonts w:hint="eastAsia" w:ascii="宋体" w:hAnsi="宋体" w:eastAsia="宋体" w:cs="宋体"/>
                <w:color w:val="auto"/>
                <w:szCs w:val="21"/>
                <w:highlight w:val="yellow"/>
                <w:u w:val="single"/>
              </w:rPr>
              <w:t>投标人名称：</w:t>
            </w:r>
            <w:r>
              <w:rPr>
                <w:rFonts w:hint="eastAsia" w:ascii="宋体" w:hAnsi="宋体" w:eastAsia="宋体" w:cs="宋体"/>
                <w:color w:val="auto"/>
                <w:szCs w:val="21"/>
                <w:highlight w:val="yellow"/>
                <w:u w:val="single"/>
                <w:lang w:val="en-US" w:eastAsia="zh-CN"/>
              </w:rPr>
              <w:t xml:space="preserve">                   </w:t>
            </w:r>
            <w:r>
              <w:rPr>
                <w:rFonts w:hint="eastAsia" w:ascii="宋体" w:hAnsi="宋体" w:eastAsia="宋体" w:cs="宋体"/>
                <w:color w:val="auto"/>
                <w:szCs w:val="21"/>
                <w:highlight w:val="yellow"/>
                <w:u w:val="none"/>
              </w:rPr>
              <w:t>（并加盖公章）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19</w:t>
            </w:r>
          </w:p>
        </w:tc>
        <w:tc>
          <w:tcPr>
            <w:tcW w:w="2816" w:type="dxa"/>
            <w:vAlign w:val="center"/>
          </w:tcPr>
          <w:p>
            <w:pPr>
              <w:snapToGrid w:val="0"/>
              <w:spacing w:before="156" w:beforeLines="50" w:line="360" w:lineRule="auto"/>
              <w:jc w:val="center"/>
              <w:rPr>
                <w:rFonts w:ascii="宋体" w:hAnsi="宋体"/>
                <w:szCs w:val="21"/>
              </w:rPr>
            </w:pPr>
            <w:r>
              <w:rPr>
                <w:rFonts w:hint="eastAsia"/>
                <w:szCs w:val="21"/>
              </w:rPr>
              <w:t>报名</w:t>
            </w:r>
            <w:r>
              <w:rPr>
                <w:rFonts w:hint="eastAsia"/>
                <w:szCs w:val="21"/>
                <w:lang w:eastAsia="zh-CN"/>
              </w:rPr>
              <w:t>登记</w:t>
            </w:r>
            <w:r>
              <w:rPr>
                <w:rFonts w:hint="eastAsia"/>
                <w:szCs w:val="21"/>
              </w:rPr>
              <w:t>地点和时间</w:t>
            </w:r>
          </w:p>
        </w:tc>
        <w:tc>
          <w:tcPr>
            <w:tcW w:w="5908" w:type="dxa"/>
            <w:vAlign w:val="center"/>
          </w:tcPr>
          <w:p>
            <w:pPr>
              <w:snapToGrid w:val="0"/>
              <w:spacing w:before="0" w:beforeLines="0" w:line="336" w:lineRule="auto"/>
              <w:rPr>
                <w:rFonts w:hint="eastAsia" w:ascii="宋体" w:hAnsi="宋体" w:eastAsia="宋体" w:cs="宋体"/>
                <w:color w:val="auto"/>
                <w:szCs w:val="21"/>
                <w:highlight w:val="yellow"/>
                <w:u w:val="single"/>
              </w:rPr>
            </w:pPr>
            <w:r>
              <w:rPr>
                <w:rFonts w:hint="eastAsia" w:ascii="宋体" w:hAnsi="宋体" w:eastAsia="宋体" w:cs="宋体"/>
                <w:color w:val="auto"/>
                <w:szCs w:val="21"/>
                <w:highlight w:val="yellow"/>
              </w:rPr>
              <w:t>地点：</w:t>
            </w:r>
            <w:r>
              <w:rPr>
                <w:rFonts w:hint="eastAsia" w:ascii="宋体" w:hAnsi="宋体" w:cs="宋体"/>
                <w:color w:val="auto"/>
                <w:szCs w:val="21"/>
                <w:highlight w:val="yellow"/>
                <w:u w:val="single"/>
                <w:lang w:eastAsia="zh-CN"/>
              </w:rPr>
              <w:t>湿地景区</w:t>
            </w:r>
            <w:r>
              <w:rPr>
                <w:rFonts w:hint="eastAsia" w:ascii="宋体" w:hAnsi="宋体" w:eastAsia="宋体" w:cs="宋体"/>
                <w:color w:val="auto"/>
                <w:szCs w:val="21"/>
                <w:highlight w:val="yellow"/>
                <w:u w:val="single"/>
              </w:rPr>
              <w:t>工程建设部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highlight w:val="yellow"/>
                <w:u w:val="none"/>
                <w:lang w:val="en-US" w:eastAsia="zh-CN"/>
              </w:rPr>
            </w:pPr>
            <w:r>
              <w:rPr>
                <w:rFonts w:hint="eastAsia" w:ascii="宋体" w:hAnsi="宋体" w:eastAsia="宋体" w:cs="宋体"/>
                <w:color w:val="auto"/>
                <w:szCs w:val="21"/>
                <w:highlight w:val="yellow"/>
                <w:u w:val="none"/>
                <w:lang w:val="en-US" w:eastAsia="zh-CN"/>
              </w:rPr>
              <w:t>时间：</w:t>
            </w:r>
            <w:r>
              <w:rPr>
                <w:rFonts w:hint="eastAsia" w:ascii="宋体" w:hAnsi="宋体" w:eastAsia="宋体" w:cs="宋体"/>
                <w:color w:val="auto"/>
                <w:sz w:val="21"/>
                <w:szCs w:val="21"/>
                <w:highlight w:val="yellow"/>
                <w:u w:val="single"/>
              </w:rPr>
              <w:t>202</w:t>
            </w:r>
            <w:r>
              <w:rPr>
                <w:rFonts w:hint="eastAsia" w:ascii="宋体" w:hAnsi="宋体" w:eastAsia="宋体" w:cs="宋体"/>
                <w:color w:val="auto"/>
                <w:sz w:val="21"/>
                <w:szCs w:val="21"/>
                <w:highlight w:val="yellow"/>
                <w:u w:val="single"/>
                <w:lang w:val="en-US" w:eastAsia="zh-CN"/>
              </w:rPr>
              <w:t>2</w:t>
            </w:r>
            <w:r>
              <w:rPr>
                <w:rFonts w:hint="eastAsia" w:ascii="宋体" w:hAnsi="宋体" w:eastAsia="宋体" w:cs="宋体"/>
                <w:color w:val="auto"/>
                <w:sz w:val="21"/>
                <w:szCs w:val="21"/>
                <w:highlight w:val="yellow"/>
                <w:u w:val="single"/>
              </w:rPr>
              <w:t>年</w:t>
            </w:r>
            <w:r>
              <w:rPr>
                <w:rFonts w:hint="eastAsia" w:ascii="宋体" w:hAnsi="宋体" w:cs="宋体"/>
                <w:color w:val="auto"/>
                <w:sz w:val="21"/>
                <w:szCs w:val="21"/>
                <w:highlight w:val="yellow"/>
                <w:u w:val="single"/>
                <w:lang w:val="en-US" w:eastAsia="zh-CN"/>
              </w:rPr>
              <w:t>12</w:t>
            </w:r>
            <w:r>
              <w:rPr>
                <w:rFonts w:hint="eastAsia" w:ascii="宋体" w:hAnsi="宋体" w:eastAsia="宋体" w:cs="宋体"/>
                <w:color w:val="auto"/>
                <w:sz w:val="21"/>
                <w:szCs w:val="21"/>
                <w:highlight w:val="yellow"/>
                <w:u w:val="single"/>
              </w:rPr>
              <w:t>月</w:t>
            </w:r>
            <w:r>
              <w:rPr>
                <w:rFonts w:hint="eastAsia" w:ascii="宋体" w:hAnsi="宋体" w:cs="宋体"/>
                <w:color w:val="auto"/>
                <w:sz w:val="21"/>
                <w:szCs w:val="21"/>
                <w:highlight w:val="yellow"/>
                <w:u w:val="single"/>
                <w:lang w:val="en-US" w:eastAsia="zh-CN"/>
              </w:rPr>
              <w:t>19</w:t>
            </w:r>
            <w:r>
              <w:rPr>
                <w:rFonts w:hint="eastAsia" w:ascii="宋体" w:hAnsi="宋体" w:eastAsia="宋体" w:cs="宋体"/>
                <w:color w:val="auto"/>
                <w:sz w:val="21"/>
                <w:szCs w:val="21"/>
                <w:highlight w:val="yellow"/>
                <w:u w:val="single"/>
              </w:rPr>
              <w:t>日至202</w:t>
            </w:r>
            <w:r>
              <w:rPr>
                <w:rFonts w:hint="eastAsia" w:ascii="宋体" w:hAnsi="宋体" w:eastAsia="宋体" w:cs="宋体"/>
                <w:color w:val="auto"/>
                <w:sz w:val="21"/>
                <w:szCs w:val="21"/>
                <w:highlight w:val="yellow"/>
                <w:u w:val="single"/>
                <w:lang w:val="en-US" w:eastAsia="zh-CN"/>
              </w:rPr>
              <w:t>2</w:t>
            </w:r>
            <w:r>
              <w:rPr>
                <w:rFonts w:hint="eastAsia" w:ascii="宋体" w:hAnsi="宋体" w:eastAsia="宋体" w:cs="宋体"/>
                <w:color w:val="auto"/>
                <w:sz w:val="21"/>
                <w:szCs w:val="21"/>
                <w:highlight w:val="yellow"/>
                <w:u w:val="single"/>
              </w:rPr>
              <w:t>年</w:t>
            </w:r>
            <w:r>
              <w:rPr>
                <w:rFonts w:hint="eastAsia" w:ascii="宋体" w:hAnsi="宋体" w:cs="宋体"/>
                <w:color w:val="auto"/>
                <w:sz w:val="21"/>
                <w:szCs w:val="21"/>
                <w:highlight w:val="yellow"/>
                <w:u w:val="single"/>
                <w:lang w:val="en-US" w:eastAsia="zh-CN"/>
              </w:rPr>
              <w:t>12</w:t>
            </w:r>
            <w:r>
              <w:rPr>
                <w:rFonts w:hint="eastAsia" w:ascii="宋体" w:hAnsi="宋体" w:eastAsia="宋体" w:cs="宋体"/>
                <w:color w:val="auto"/>
                <w:sz w:val="21"/>
                <w:szCs w:val="21"/>
                <w:highlight w:val="yellow"/>
                <w:u w:val="single"/>
              </w:rPr>
              <w:t>月</w:t>
            </w:r>
            <w:r>
              <w:rPr>
                <w:rFonts w:hint="eastAsia" w:ascii="宋体" w:hAnsi="宋体" w:cs="宋体"/>
                <w:color w:val="auto"/>
                <w:sz w:val="21"/>
                <w:szCs w:val="21"/>
                <w:highlight w:val="yellow"/>
                <w:u w:val="single"/>
                <w:lang w:val="en-US" w:eastAsia="zh-CN"/>
              </w:rPr>
              <w:t>21</w:t>
            </w:r>
            <w:r>
              <w:rPr>
                <w:rFonts w:hint="eastAsia" w:ascii="宋体" w:hAnsi="宋体" w:eastAsia="宋体" w:cs="宋体"/>
                <w:color w:val="auto"/>
                <w:sz w:val="21"/>
                <w:szCs w:val="21"/>
                <w:highlight w:val="yellow"/>
                <w:u w:val="single"/>
              </w:rPr>
              <w:t>日</w:t>
            </w:r>
            <w:r>
              <w:rPr>
                <w:rFonts w:hint="eastAsia" w:ascii="宋体" w:hAnsi="宋体" w:cs="宋体"/>
                <w:color w:val="auto"/>
                <w:sz w:val="21"/>
                <w:szCs w:val="21"/>
                <w:highlight w:val="yellow"/>
                <w:u w:val="single"/>
                <w:lang w:eastAsia="zh-CN"/>
              </w:rPr>
              <w:t>，</w:t>
            </w:r>
            <w:r>
              <w:rPr>
                <w:rFonts w:hint="eastAsia" w:ascii="宋体" w:hAnsi="宋体" w:eastAsia="宋体" w:cs="宋体"/>
                <w:color w:val="auto"/>
                <w:szCs w:val="21"/>
                <w:highlight w:val="yellow"/>
                <w:u w:val="none"/>
                <w:lang w:val="en-US" w:eastAsia="zh-CN"/>
              </w:rPr>
              <w:t>上午：9：30至12:00；下午：14:00至16：00</w:t>
            </w:r>
            <w:r>
              <w:rPr>
                <w:rFonts w:hint="eastAsia" w:ascii="宋体" w:hAnsi="宋体" w:cs="宋体"/>
                <w:color w:val="auto"/>
                <w:szCs w:val="21"/>
                <w:highlight w:val="yellow"/>
                <w:u w:val="none"/>
                <w:lang w:val="en-US" w:eastAsia="zh-CN"/>
              </w:rPr>
              <w:t>。</w:t>
            </w:r>
          </w:p>
          <w:p>
            <w:pPr>
              <w:numPr>
                <w:ilvl w:val="255"/>
                <w:numId w:val="0"/>
              </w:numPr>
              <w:spacing w:line="360" w:lineRule="auto"/>
              <w:rPr>
                <w:rFonts w:hint="eastAsia" w:ascii="宋体" w:hAnsi="宋体" w:eastAsia="宋体" w:cs="宋体"/>
                <w:color w:val="auto"/>
                <w:szCs w:val="21"/>
                <w:highlight w:val="yellow"/>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20</w:t>
            </w:r>
          </w:p>
        </w:tc>
        <w:tc>
          <w:tcPr>
            <w:tcW w:w="2816" w:type="dxa"/>
            <w:vAlign w:val="center"/>
          </w:tcPr>
          <w:p>
            <w:pPr>
              <w:snapToGrid w:val="0"/>
              <w:spacing w:before="156" w:beforeLines="50" w:line="360" w:lineRule="auto"/>
              <w:jc w:val="center"/>
              <w:rPr>
                <w:szCs w:val="21"/>
              </w:rPr>
            </w:pPr>
            <w:r>
              <w:rPr>
                <w:rFonts w:hint="eastAsia"/>
                <w:szCs w:val="21"/>
              </w:rPr>
              <w:t>投标文件递交地点</w:t>
            </w:r>
          </w:p>
        </w:tc>
        <w:tc>
          <w:tcPr>
            <w:tcW w:w="5908" w:type="dxa"/>
            <w:vAlign w:val="center"/>
          </w:tcPr>
          <w:p>
            <w:pPr>
              <w:snapToGrid w:val="0"/>
              <w:spacing w:before="0" w:beforeLines="0" w:line="336" w:lineRule="auto"/>
              <w:rPr>
                <w:rFonts w:hint="eastAsia" w:ascii="宋体" w:hAnsi="宋体" w:eastAsia="宋体" w:cs="宋体"/>
                <w:color w:val="auto"/>
                <w:szCs w:val="21"/>
                <w:highlight w:val="yellow"/>
              </w:rPr>
            </w:pPr>
            <w:r>
              <w:rPr>
                <w:rFonts w:hint="eastAsia" w:ascii="宋体" w:hAnsi="宋体" w:eastAsia="宋体" w:cs="宋体"/>
                <w:color w:val="auto"/>
                <w:szCs w:val="21"/>
                <w:highlight w:val="yellow"/>
              </w:rPr>
              <w:t>收件人：</w:t>
            </w:r>
            <w:r>
              <w:rPr>
                <w:rFonts w:hint="eastAsia" w:ascii="宋体" w:hAnsi="宋体" w:cs="宋体"/>
                <w:color w:val="auto"/>
                <w:szCs w:val="21"/>
                <w:highlight w:val="yellow"/>
                <w:lang w:eastAsia="zh-CN"/>
              </w:rPr>
              <w:t>杨工</w:t>
            </w:r>
            <w:r>
              <w:rPr>
                <w:rFonts w:hint="eastAsia" w:ascii="宋体" w:hAnsi="宋体" w:eastAsia="宋体" w:cs="宋体"/>
                <w:color w:val="auto"/>
                <w:szCs w:val="21"/>
                <w:highlight w:val="yellow"/>
              </w:rPr>
              <w:t xml:space="preserve"> ，联系电话：  </w:t>
            </w:r>
            <w:r>
              <w:rPr>
                <w:rFonts w:hint="eastAsia"/>
              </w:rPr>
              <w:t>020</w:t>
            </w:r>
            <w:r>
              <w:rPr>
                <w:rFonts w:hint="eastAsia"/>
                <w:lang w:val="en-US" w:eastAsia="zh-CN"/>
              </w:rPr>
              <w:t>-</w:t>
            </w:r>
            <w:r>
              <w:rPr>
                <w:rFonts w:hint="eastAsia"/>
              </w:rPr>
              <w:t>39081066</w:t>
            </w:r>
            <w:r>
              <w:rPr>
                <w:rFonts w:hint="eastAsia" w:ascii="宋体" w:hAnsi="宋体" w:eastAsia="宋体" w:cs="宋体"/>
                <w:color w:val="auto"/>
                <w:szCs w:val="21"/>
                <w:highlight w:val="yellow"/>
              </w:rPr>
              <w:t xml:space="preserve">  </w:t>
            </w:r>
          </w:p>
          <w:p>
            <w:pPr>
              <w:snapToGrid w:val="0"/>
              <w:spacing w:before="0" w:beforeLines="0" w:line="336" w:lineRule="auto"/>
              <w:rPr>
                <w:rFonts w:hint="eastAsia" w:ascii="宋体" w:hAnsi="宋体" w:eastAsia="宋体" w:cs="宋体"/>
                <w:color w:val="auto"/>
                <w:szCs w:val="21"/>
                <w:highlight w:val="yellow"/>
              </w:rPr>
            </w:pPr>
            <w:r>
              <w:rPr>
                <w:rFonts w:hint="eastAsia" w:ascii="宋体" w:hAnsi="宋体" w:eastAsia="宋体" w:cs="宋体"/>
                <w:color w:val="auto"/>
                <w:szCs w:val="21"/>
                <w:highlight w:val="yellow"/>
              </w:rPr>
              <w:t>地  点：</w:t>
            </w:r>
            <w:r>
              <w:rPr>
                <w:rFonts w:hint="eastAsia" w:ascii="宋体" w:hAnsi="宋体" w:eastAsia="宋体" w:cs="宋体"/>
                <w:color w:val="auto"/>
                <w:szCs w:val="21"/>
                <w:highlight w:val="yellow"/>
                <w:lang w:eastAsia="zh-TW"/>
              </w:rPr>
              <w:t>广州南沙旅游发展有限公司206评标室</w:t>
            </w:r>
          </w:p>
          <w:p>
            <w:pPr>
              <w:numPr>
                <w:ilvl w:val="255"/>
                <w:numId w:val="0"/>
              </w:numPr>
              <w:spacing w:line="360" w:lineRule="auto"/>
              <w:rPr>
                <w:rFonts w:hint="eastAsia" w:ascii="宋体" w:hAnsi="宋体" w:eastAsia="宋体" w:cs="宋体"/>
                <w:color w:val="auto"/>
                <w:szCs w:val="21"/>
              </w:rPr>
            </w:pPr>
            <w:r>
              <w:rPr>
                <w:rFonts w:hint="eastAsia" w:ascii="宋体" w:hAnsi="宋体" w:eastAsia="宋体" w:cs="宋体"/>
                <w:color w:val="auto"/>
                <w:szCs w:val="21"/>
                <w:highlight w:val="yellow"/>
              </w:rPr>
              <w:t>时间：</w:t>
            </w:r>
            <w:r>
              <w:rPr>
                <w:rFonts w:hint="eastAsia" w:ascii="宋体" w:hAnsi="宋体" w:eastAsia="宋体" w:cs="宋体"/>
                <w:color w:val="auto"/>
                <w:sz w:val="21"/>
                <w:szCs w:val="21"/>
                <w:highlight w:val="yellow"/>
                <w:u w:val="single"/>
              </w:rPr>
              <w:t>202</w:t>
            </w:r>
            <w:r>
              <w:rPr>
                <w:rFonts w:hint="eastAsia" w:ascii="宋体" w:hAnsi="宋体" w:eastAsia="宋体" w:cs="宋体"/>
                <w:color w:val="auto"/>
                <w:sz w:val="21"/>
                <w:szCs w:val="21"/>
                <w:highlight w:val="yellow"/>
                <w:u w:val="single"/>
                <w:lang w:val="en-US" w:eastAsia="zh-CN"/>
              </w:rPr>
              <w:t>2</w:t>
            </w:r>
            <w:r>
              <w:rPr>
                <w:rFonts w:hint="eastAsia" w:ascii="宋体" w:hAnsi="宋体" w:eastAsia="宋体" w:cs="宋体"/>
                <w:color w:val="auto"/>
                <w:sz w:val="21"/>
                <w:szCs w:val="21"/>
                <w:highlight w:val="yellow"/>
                <w:u w:val="single"/>
              </w:rPr>
              <w:t>年</w:t>
            </w:r>
            <w:r>
              <w:rPr>
                <w:rFonts w:hint="eastAsia" w:ascii="宋体" w:hAnsi="宋体" w:cs="宋体"/>
                <w:color w:val="auto"/>
                <w:sz w:val="21"/>
                <w:szCs w:val="21"/>
                <w:highlight w:val="yellow"/>
                <w:u w:val="single"/>
                <w:lang w:val="en-US" w:eastAsia="zh-CN"/>
              </w:rPr>
              <w:t>12</w:t>
            </w:r>
            <w:r>
              <w:rPr>
                <w:rFonts w:hint="eastAsia" w:ascii="宋体" w:hAnsi="宋体" w:eastAsia="宋体" w:cs="宋体"/>
                <w:color w:val="auto"/>
                <w:sz w:val="21"/>
                <w:szCs w:val="21"/>
                <w:highlight w:val="yellow"/>
                <w:u w:val="single"/>
              </w:rPr>
              <w:t>月</w:t>
            </w:r>
            <w:r>
              <w:rPr>
                <w:rFonts w:hint="eastAsia" w:ascii="宋体" w:hAnsi="宋体" w:cs="宋体"/>
                <w:color w:val="auto"/>
                <w:sz w:val="21"/>
                <w:szCs w:val="21"/>
                <w:highlight w:val="yellow"/>
                <w:u w:val="single"/>
                <w:lang w:val="en-US" w:eastAsia="zh-CN"/>
              </w:rPr>
              <w:t>22</w:t>
            </w:r>
            <w:r>
              <w:rPr>
                <w:rFonts w:hint="eastAsia" w:ascii="宋体" w:hAnsi="宋体" w:eastAsia="宋体" w:cs="宋体"/>
                <w:color w:val="auto"/>
                <w:sz w:val="21"/>
                <w:szCs w:val="21"/>
                <w:highlight w:val="yellow"/>
                <w:u w:val="single"/>
              </w:rPr>
              <w:t>日</w:t>
            </w:r>
            <w:r>
              <w:rPr>
                <w:rFonts w:hint="eastAsia" w:ascii="宋体" w:hAnsi="宋体" w:cs="宋体"/>
                <w:color w:val="auto"/>
                <w:sz w:val="21"/>
                <w:szCs w:val="21"/>
                <w:highlight w:val="yellow"/>
                <w:u w:val="single"/>
                <w:lang w:val="en-US" w:eastAsia="zh-CN"/>
              </w:rPr>
              <w:t>14时30分</w:t>
            </w:r>
            <w:r>
              <w:rPr>
                <w:rFonts w:hint="eastAsia" w:ascii="宋体" w:hAnsi="宋体" w:eastAsia="宋体" w:cs="宋体"/>
                <w:color w:val="auto"/>
                <w:sz w:val="21"/>
                <w:szCs w:val="21"/>
                <w:highlight w:val="yellow"/>
                <w:u w:val="single"/>
                <w:lang w:val="en-US" w:eastAsia="zh-CN"/>
              </w:rPr>
              <w:t>前</w:t>
            </w:r>
            <w:r>
              <w:rPr>
                <w:rFonts w:hint="eastAsia" w:ascii="宋体" w:hAnsi="宋体" w:eastAsia="宋体" w:cs="宋体"/>
                <w:color w:val="auto"/>
                <w:szCs w:val="21"/>
                <w:highlight w:val="yellow"/>
                <w:u w:val="singl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65"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21</w:t>
            </w:r>
          </w:p>
        </w:tc>
        <w:tc>
          <w:tcPr>
            <w:tcW w:w="2816"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投标截止时间</w:t>
            </w:r>
          </w:p>
        </w:tc>
        <w:tc>
          <w:tcPr>
            <w:tcW w:w="5908" w:type="dxa"/>
            <w:vAlign w:val="center"/>
          </w:tcPr>
          <w:p>
            <w:pPr>
              <w:adjustRightInd w:val="0"/>
              <w:snapToGrid w:val="0"/>
              <w:spacing w:before="156" w:beforeLines="50"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开始接收投标文件时间：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22</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时</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w:t>
            </w:r>
            <w:r>
              <w:rPr>
                <w:rFonts w:hint="eastAsia" w:ascii="宋体" w:hAnsi="宋体" w:eastAsia="宋体" w:cs="宋体"/>
                <w:color w:val="auto"/>
                <w:kern w:val="0"/>
                <w:szCs w:val="21"/>
                <w:highlight w:val="none"/>
              </w:rPr>
              <w:t>。</w:t>
            </w:r>
          </w:p>
          <w:p>
            <w:pPr>
              <w:adjustRightInd w:val="0"/>
              <w:snapToGrid w:val="0"/>
              <w:spacing w:before="156" w:beforeLines="50" w:line="360" w:lineRule="auto"/>
              <w:rPr>
                <w:rFonts w:hint="eastAsia" w:ascii="宋体" w:hAnsi="宋体" w:eastAsia="宋体" w:cs="宋体"/>
                <w:color w:val="auto"/>
                <w:kern w:val="0"/>
                <w:szCs w:val="21"/>
              </w:rPr>
            </w:pPr>
            <w:r>
              <w:rPr>
                <w:rFonts w:hint="eastAsia" w:ascii="宋体" w:hAnsi="宋体" w:eastAsia="宋体" w:cs="宋体"/>
                <w:color w:val="auto"/>
                <w:kern w:val="0"/>
                <w:szCs w:val="21"/>
                <w:highlight w:val="none"/>
              </w:rPr>
              <w:t>投标截止时间：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22</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时</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分</w:t>
            </w:r>
            <w:r>
              <w:rPr>
                <w:rFonts w:hint="eastAsia" w:ascii="宋体" w:hAnsi="宋体" w:eastAsia="宋体" w:cs="宋体"/>
                <w:color w:val="auto"/>
                <w:kern w:val="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165"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22</w:t>
            </w:r>
          </w:p>
        </w:tc>
        <w:tc>
          <w:tcPr>
            <w:tcW w:w="2816"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开标时间和地点</w:t>
            </w:r>
          </w:p>
        </w:tc>
        <w:tc>
          <w:tcPr>
            <w:tcW w:w="5908" w:type="dxa"/>
            <w:vAlign w:val="center"/>
          </w:tcPr>
          <w:p>
            <w:pPr>
              <w:snapToGrid w:val="0"/>
              <w:spacing w:before="156" w:beforeLines="50" w:line="360" w:lineRule="auto"/>
              <w:rPr>
                <w:rFonts w:hint="eastAsia" w:ascii="宋体" w:hAnsi="宋体" w:eastAsia="宋体" w:cs="宋体"/>
                <w:color w:val="auto"/>
                <w:szCs w:val="21"/>
              </w:rPr>
            </w:pPr>
            <w:r>
              <w:rPr>
                <w:rFonts w:hint="eastAsia" w:ascii="宋体" w:hAnsi="宋体" w:eastAsia="宋体" w:cs="宋体"/>
                <w:color w:val="auto"/>
                <w:szCs w:val="21"/>
              </w:rPr>
              <w:t>本项目资格审查文件、工程实施方案（含资信部分）文件、投标报价文件同时开启。</w:t>
            </w:r>
          </w:p>
          <w:p>
            <w:pPr>
              <w:snapToGrid w:val="0"/>
              <w:spacing w:before="156" w:beforeLines="50" w:line="360" w:lineRule="auto"/>
              <w:rPr>
                <w:rFonts w:hint="eastAsia" w:ascii="宋体" w:hAnsi="宋体" w:eastAsia="宋体" w:cs="宋体"/>
                <w:color w:val="auto"/>
                <w:szCs w:val="21"/>
                <w:lang w:val="en-US"/>
              </w:rPr>
            </w:pPr>
            <w:r>
              <w:rPr>
                <w:rFonts w:hint="eastAsia" w:ascii="宋体" w:hAnsi="宋体" w:eastAsia="宋体" w:cs="宋体"/>
                <w:color w:val="auto"/>
                <w:szCs w:val="21"/>
              </w:rPr>
              <w:t>开标时间：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22</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时</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分</w:t>
            </w:r>
            <w:bookmarkStart w:id="1058" w:name="_GoBack"/>
            <w:bookmarkEnd w:id="1058"/>
          </w:p>
          <w:p>
            <w:pPr>
              <w:pStyle w:val="22"/>
              <w:snapToGrid w:val="0"/>
              <w:spacing w:before="156" w:beforeLines="5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开标地</w:t>
            </w:r>
            <w:r>
              <w:rPr>
                <w:rFonts w:hint="eastAsia" w:ascii="宋体" w:hAnsi="宋体" w:eastAsia="宋体" w:cs="宋体"/>
                <w:color w:val="auto"/>
                <w:sz w:val="21"/>
                <w:szCs w:val="21"/>
                <w:highlight w:val="none"/>
              </w:rPr>
              <w:t>点：</w:t>
            </w:r>
            <w:r>
              <w:rPr>
                <w:rFonts w:hint="eastAsia" w:ascii="宋体" w:hAnsi="宋体" w:eastAsia="宋体" w:cs="宋体"/>
                <w:color w:val="000000" w:themeColor="text1"/>
                <w:sz w:val="21"/>
                <w:szCs w:val="21"/>
                <w:highlight w:val="none"/>
                <w14:textFill>
                  <w14:solidFill>
                    <w14:schemeClr w14:val="tx1"/>
                  </w14:solidFill>
                </w14:textFill>
              </w:rPr>
              <w:t>广州南沙旅游发展有限公司206评标室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23</w:t>
            </w:r>
          </w:p>
        </w:tc>
        <w:tc>
          <w:tcPr>
            <w:tcW w:w="2816" w:type="dxa"/>
            <w:vAlign w:val="center"/>
          </w:tcPr>
          <w:p>
            <w:pPr>
              <w:adjustRightInd w:val="0"/>
              <w:snapToGrid w:val="0"/>
              <w:spacing w:before="156" w:beforeLines="50" w:line="360" w:lineRule="auto"/>
              <w:jc w:val="center"/>
              <w:rPr>
                <w:rFonts w:ascii="宋体" w:hAnsi="宋体" w:cs="宋体"/>
                <w:szCs w:val="21"/>
              </w:rPr>
            </w:pPr>
            <w:r>
              <w:rPr>
                <w:rFonts w:hint="eastAsia" w:ascii="宋体" w:hAnsi="宋体" w:cs="宋体"/>
                <w:szCs w:val="21"/>
              </w:rPr>
              <w:t>开标评标办法</w:t>
            </w:r>
          </w:p>
        </w:tc>
        <w:tc>
          <w:tcPr>
            <w:tcW w:w="5908" w:type="dxa"/>
            <w:vAlign w:val="center"/>
          </w:tcPr>
          <w:p>
            <w:pPr>
              <w:snapToGrid w:val="0"/>
              <w:spacing w:before="0" w:beforeLines="0" w:line="360" w:lineRule="auto"/>
              <w:rPr>
                <w:rFonts w:hint="eastAsia" w:ascii="Times New Roman" w:hAnsi="Times New Roman"/>
                <w:szCs w:val="21"/>
                <w:lang w:eastAsia="zh-CN"/>
              </w:rPr>
            </w:pPr>
            <w:r>
              <w:rPr>
                <w:rFonts w:hint="eastAsia" w:ascii="Times New Roman" w:hAnsi="Times New Roman"/>
                <w:szCs w:val="21"/>
              </w:rPr>
              <w:t>综合评</w:t>
            </w:r>
            <w:r>
              <w:rPr>
                <w:rFonts w:hint="eastAsia" w:ascii="Times New Roman" w:hAnsi="Times New Roman"/>
                <w:szCs w:val="21"/>
                <w:lang w:val="en-US" w:eastAsia="zh-CN"/>
              </w:rPr>
              <w:t>分</w:t>
            </w:r>
            <w:r>
              <w:rPr>
                <w:rFonts w:hint="eastAsia" w:ascii="Times New Roman" w:hAnsi="Times New Roman"/>
                <w:szCs w:val="21"/>
              </w:rPr>
              <w:t>法</w:t>
            </w:r>
            <w:r>
              <w:rPr>
                <w:rFonts w:hint="eastAsia" w:ascii="Times New Roman" w:hAnsi="Times New Roman"/>
                <w:szCs w:val="21"/>
                <w:lang w:eastAsia="zh-CN"/>
              </w:rPr>
              <w:t>（</w:t>
            </w:r>
            <w:r>
              <w:rPr>
                <w:rFonts w:hint="eastAsia" w:ascii="Times New Roman" w:hAnsi="Times New Roman"/>
                <w:szCs w:val="21"/>
              </w:rPr>
              <w:t>投标人总得分满分为100分，总得分=工程实施方案（含资信部分）得分（50%）+投标报价得分（50%）</w:t>
            </w:r>
            <w:r>
              <w:rPr>
                <w:rFonts w:hint="eastAsia" w:ascii="Times New Roman" w:hAnsi="Times New Roman"/>
                <w:szCs w:val="21"/>
                <w:lang w:eastAsia="zh-CN"/>
              </w:rPr>
              <w:t>）</w:t>
            </w:r>
          </w:p>
          <w:p>
            <w:pPr>
              <w:snapToGrid w:val="0"/>
              <w:spacing w:before="0" w:beforeLines="0" w:line="360" w:lineRule="auto"/>
              <w:rPr>
                <w:rFonts w:hint="eastAsia" w:eastAsia="宋体"/>
                <w:szCs w:val="21"/>
                <w:lang w:eastAsia="zh-CN"/>
              </w:rPr>
            </w:pPr>
            <w:r>
              <w:rPr>
                <w:rFonts w:hint="eastAsia" w:ascii="Times New Roman" w:hAnsi="Times New Roman"/>
                <w:szCs w:val="21"/>
              </w:rPr>
              <w:t>注：精确到小数点后两位，第三位四舍五入。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24</w:t>
            </w:r>
          </w:p>
        </w:tc>
        <w:tc>
          <w:tcPr>
            <w:tcW w:w="2816" w:type="dxa"/>
            <w:vAlign w:val="center"/>
          </w:tcPr>
          <w:p>
            <w:pPr>
              <w:snapToGrid w:val="0"/>
              <w:spacing w:before="156" w:beforeLines="50" w:line="360" w:lineRule="auto"/>
              <w:jc w:val="center"/>
              <w:rPr>
                <w:szCs w:val="21"/>
              </w:rPr>
            </w:pPr>
            <w:r>
              <w:rPr>
                <w:rFonts w:hint="eastAsia"/>
                <w:szCs w:val="21"/>
              </w:rPr>
              <w:t>招标控制价</w:t>
            </w:r>
          </w:p>
        </w:tc>
        <w:tc>
          <w:tcPr>
            <w:tcW w:w="5908" w:type="dxa"/>
            <w:vAlign w:val="center"/>
          </w:tcPr>
          <w:p>
            <w:pPr>
              <w:snapToGrid w:val="0"/>
              <w:spacing w:before="156" w:beforeLines="50" w:line="360" w:lineRule="auto"/>
              <w:rPr>
                <w:rFonts w:ascii="宋体" w:hAnsi="宋体"/>
                <w:szCs w:val="21"/>
                <w:highlight w:val="yellow"/>
              </w:rPr>
            </w:pPr>
            <w:r>
              <w:rPr>
                <w:rFonts w:hint="eastAsia" w:ascii="宋体" w:hAnsi="宋体"/>
                <w:szCs w:val="21"/>
                <w:highlight w:val="yellow"/>
              </w:rPr>
              <w:t>项目最高招标限价为：人</w:t>
            </w:r>
            <w:r>
              <w:rPr>
                <w:rFonts w:hint="eastAsia" w:ascii="宋体" w:hAnsi="宋体"/>
                <w:sz w:val="21"/>
                <w:szCs w:val="21"/>
                <w:highlight w:val="yellow"/>
              </w:rPr>
              <w:t>民币</w:t>
            </w:r>
            <w:r>
              <w:rPr>
                <w:rFonts w:hint="eastAsia" w:ascii="宋体" w:hAnsi="宋体" w:cs="宋体"/>
                <w:sz w:val="21"/>
                <w:szCs w:val="21"/>
                <w:highlight w:val="yellow"/>
                <w:u w:val="single"/>
                <w:lang w:val="en-US" w:eastAsia="zh-CN"/>
              </w:rPr>
              <w:t xml:space="preserve"> 177784.18</w:t>
            </w:r>
            <w:r>
              <w:rPr>
                <w:rFonts w:hint="eastAsia" w:ascii="宋体" w:hAnsi="宋体" w:eastAsia="宋体" w:cs="宋体"/>
                <w:sz w:val="21"/>
                <w:szCs w:val="21"/>
                <w:highlight w:val="yellow"/>
                <w:u w:val="single"/>
                <w:lang w:val="en-US" w:eastAsia="zh-CN"/>
              </w:rPr>
              <w:t>元</w:t>
            </w:r>
            <w:r>
              <w:rPr>
                <w:rFonts w:hint="eastAsia" w:ascii="宋体" w:hAnsi="宋体" w:cs="宋体"/>
                <w:sz w:val="21"/>
                <w:szCs w:val="21"/>
                <w:highlight w:val="yellow"/>
              </w:rPr>
              <w:t>（含</w:t>
            </w:r>
            <w:r>
              <w:rPr>
                <w:rFonts w:hint="eastAsia" w:ascii="宋体" w:hAnsi="宋体" w:eastAsia="宋体" w:cs="宋体"/>
                <w:sz w:val="21"/>
                <w:szCs w:val="21"/>
                <w:highlight w:val="yellow"/>
                <w:lang w:val="en-US" w:eastAsia="zh-CN"/>
              </w:rPr>
              <w:t>绿色施工安全防护措施费）</w:t>
            </w:r>
          </w:p>
          <w:p>
            <w:pPr>
              <w:snapToGrid w:val="0"/>
              <w:spacing w:line="360" w:lineRule="auto"/>
              <w:rPr>
                <w:rFonts w:ascii="宋体" w:hAnsi="宋体"/>
                <w:szCs w:val="21"/>
              </w:rPr>
            </w:pPr>
            <w:r>
              <w:rPr>
                <w:rFonts w:hint="eastAsia" w:ascii="宋体" w:hAnsi="宋体"/>
                <w:szCs w:val="21"/>
              </w:rPr>
              <w:t>投标总报价超过招标控制价的投标文件均作废标处理。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hint="eastAsia" w:ascii="宋体" w:hAnsi="宋体"/>
                <w:szCs w:val="21"/>
              </w:rPr>
            </w:pPr>
            <w:r>
              <w:rPr>
                <w:rFonts w:hint="eastAsia" w:ascii="宋体" w:hAnsi="宋体"/>
                <w:bCs/>
                <w:szCs w:val="21"/>
              </w:rPr>
              <w:t>25</w:t>
            </w:r>
          </w:p>
        </w:tc>
        <w:tc>
          <w:tcPr>
            <w:tcW w:w="2816" w:type="dxa"/>
            <w:vAlign w:val="center"/>
          </w:tcPr>
          <w:p>
            <w:pPr>
              <w:snapToGrid w:val="0"/>
              <w:spacing w:before="156" w:beforeLines="50" w:line="360" w:lineRule="auto"/>
              <w:jc w:val="center"/>
              <w:rPr>
                <w:rFonts w:hint="eastAsia"/>
                <w:color w:val="auto"/>
                <w:szCs w:val="21"/>
              </w:rPr>
            </w:pPr>
            <w:r>
              <w:rPr>
                <w:rFonts w:ascii="宋体" w:hAnsi="宋体"/>
                <w:color w:val="auto"/>
                <w:szCs w:val="21"/>
              </w:rPr>
              <w:t>投标保证金</w:t>
            </w:r>
          </w:p>
        </w:tc>
        <w:tc>
          <w:tcPr>
            <w:tcW w:w="5908" w:type="dxa"/>
            <w:vAlign w:val="center"/>
          </w:tcPr>
          <w:p>
            <w:pPr>
              <w:snapToGrid w:val="0"/>
              <w:spacing w:before="156" w:beforeLines="50" w:line="360" w:lineRule="auto"/>
              <w:rPr>
                <w:rFonts w:hint="eastAsia" w:ascii="宋体" w:hAnsi="宋体" w:eastAsia="宋体"/>
                <w:color w:val="auto"/>
                <w:szCs w:val="21"/>
                <w:lang w:val="en-US" w:eastAsia="zh-CN"/>
              </w:rPr>
            </w:pPr>
            <w:r>
              <w:rPr>
                <w:rFonts w:hint="eastAsia" w:ascii="宋体" w:hAnsi="宋体" w:cs="宋体"/>
                <w:color w:val="auto"/>
                <w:sz w:val="21"/>
                <w:szCs w:val="21"/>
                <w:lang w:val="en-US" w:eastAsia="zh-CN"/>
              </w:rPr>
              <w:t>本项目</w:t>
            </w:r>
            <w:r>
              <w:rPr>
                <w:rFonts w:hint="eastAsia" w:ascii="宋体" w:hAnsi="宋体" w:eastAsia="宋体" w:cs="宋体"/>
                <w:color w:val="auto"/>
                <w:sz w:val="21"/>
                <w:szCs w:val="21"/>
              </w:rPr>
              <w:t>无需缴纳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bCs/>
                <w:szCs w:val="21"/>
              </w:rPr>
            </w:pPr>
            <w:r>
              <w:rPr>
                <w:rFonts w:hint="eastAsia" w:ascii="宋体" w:hAnsi="宋体"/>
                <w:bCs/>
                <w:szCs w:val="21"/>
              </w:rPr>
              <w:t>26</w:t>
            </w:r>
          </w:p>
        </w:tc>
        <w:tc>
          <w:tcPr>
            <w:tcW w:w="2816" w:type="dxa"/>
            <w:vAlign w:val="center"/>
          </w:tcPr>
          <w:p>
            <w:pPr>
              <w:pStyle w:val="14"/>
              <w:adjustRightInd w:val="0"/>
              <w:snapToGrid w:val="0"/>
              <w:spacing w:before="156" w:beforeLines="50" w:after="0" w:line="360" w:lineRule="auto"/>
              <w:ind w:firstLine="0"/>
              <w:jc w:val="center"/>
              <w:rPr>
                <w:rFonts w:ascii="宋体" w:hAnsi="宋体"/>
                <w:bCs/>
                <w:szCs w:val="21"/>
              </w:rPr>
            </w:pPr>
            <w:r>
              <w:rPr>
                <w:rFonts w:hint="eastAsia" w:ascii="宋体" w:hAnsi="宋体"/>
                <w:szCs w:val="21"/>
              </w:rPr>
              <w:t>保修期</w:t>
            </w:r>
          </w:p>
        </w:tc>
        <w:tc>
          <w:tcPr>
            <w:tcW w:w="5908" w:type="dxa"/>
            <w:vAlign w:val="center"/>
          </w:tcPr>
          <w:p>
            <w:pPr>
              <w:adjustRightInd w:val="0"/>
              <w:snapToGrid w:val="0"/>
              <w:spacing w:before="156" w:beforeLines="50" w:line="360" w:lineRule="auto"/>
              <w:rPr>
                <w:rFonts w:ascii="宋体" w:hAnsi="宋体"/>
                <w:bCs/>
                <w:szCs w:val="21"/>
              </w:rPr>
            </w:pPr>
            <w:r>
              <w:rPr>
                <w:rFonts w:hint="eastAsia" w:ascii="宋体" w:hAnsi="宋体"/>
                <w:szCs w:val="21"/>
                <w:lang w:val="en-US" w:eastAsia="zh-CN"/>
              </w:rPr>
              <w:t>竣工验收合格之日起壹年</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165" w:type="dxa"/>
            <w:vAlign w:val="center"/>
          </w:tcPr>
          <w:p>
            <w:pPr>
              <w:adjustRightInd w:val="0"/>
              <w:snapToGrid w:val="0"/>
              <w:spacing w:before="156" w:beforeLines="50" w:line="360" w:lineRule="auto"/>
              <w:jc w:val="center"/>
              <w:rPr>
                <w:rFonts w:ascii="宋体" w:hAnsi="宋体"/>
                <w:bCs/>
                <w:szCs w:val="21"/>
              </w:rPr>
            </w:pPr>
            <w:r>
              <w:rPr>
                <w:rFonts w:hint="eastAsia" w:ascii="宋体" w:hAnsi="宋体"/>
                <w:bCs/>
                <w:szCs w:val="21"/>
              </w:rPr>
              <w:t>27</w:t>
            </w:r>
          </w:p>
        </w:tc>
        <w:tc>
          <w:tcPr>
            <w:tcW w:w="2816" w:type="dxa"/>
            <w:vAlign w:val="center"/>
          </w:tcPr>
          <w:p>
            <w:pPr>
              <w:adjustRightInd w:val="0"/>
              <w:snapToGrid w:val="0"/>
              <w:spacing w:before="156" w:beforeLines="50" w:line="360" w:lineRule="auto"/>
              <w:jc w:val="center"/>
              <w:rPr>
                <w:rFonts w:ascii="宋体" w:hAnsi="宋体"/>
                <w:bCs/>
                <w:szCs w:val="21"/>
              </w:rPr>
            </w:pPr>
            <w:r>
              <w:rPr>
                <w:rFonts w:hint="eastAsia" w:ascii="宋体" w:hAnsi="宋体"/>
                <w:bCs/>
                <w:szCs w:val="21"/>
              </w:rPr>
              <w:t>其他</w:t>
            </w:r>
          </w:p>
        </w:tc>
        <w:tc>
          <w:tcPr>
            <w:tcW w:w="5908" w:type="dxa"/>
            <w:vAlign w:val="center"/>
          </w:tcPr>
          <w:p>
            <w:pPr>
              <w:autoSpaceDE w:val="0"/>
              <w:autoSpaceDN w:val="0"/>
              <w:adjustRightInd w:val="0"/>
              <w:snapToGrid w:val="0"/>
              <w:spacing w:before="156" w:beforeLines="50" w:line="360" w:lineRule="auto"/>
              <w:jc w:val="left"/>
              <w:rPr>
                <w:rFonts w:ascii="宋体" w:hAnsi="宋体"/>
                <w:bCs/>
                <w:szCs w:val="21"/>
              </w:rPr>
            </w:pPr>
            <w:r>
              <w:rPr>
                <w:rFonts w:hint="eastAsia" w:ascii="宋体" w:hAnsi="宋体"/>
                <w:szCs w:val="21"/>
              </w:rPr>
              <w:t>/</w:t>
            </w:r>
          </w:p>
        </w:tc>
      </w:tr>
    </w:tbl>
    <w:p>
      <w:pPr>
        <w:adjustRightInd w:val="0"/>
        <w:spacing w:line="440" w:lineRule="exact"/>
        <w:textAlignment w:val="baseline"/>
        <w:rPr>
          <w:rFonts w:ascii="宋体" w:hAnsi="宋体" w:cs="宋体"/>
          <w:bCs/>
          <w:kern w:val="0"/>
          <w:sz w:val="24"/>
        </w:rPr>
        <w:sectPr>
          <w:headerReference r:id="rId5" w:type="default"/>
          <w:footerReference r:id="rId6" w:type="default"/>
          <w:pgSz w:w="11906" w:h="16838"/>
          <w:pgMar w:top="1247" w:right="1134" w:bottom="1247" w:left="1361"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4"/>
        <w:keepNext w:val="0"/>
        <w:keepLines w:val="0"/>
        <w:spacing w:before="0" w:after="0" w:line="360" w:lineRule="auto"/>
        <w:ind w:firstLine="643" w:firstLineChars="200"/>
        <w:jc w:val="left"/>
      </w:pPr>
      <w:bookmarkStart w:id="72" w:name="_Toc247527553"/>
      <w:bookmarkStart w:id="73" w:name="_Toc25026"/>
      <w:bookmarkStart w:id="74" w:name="_Toc5556"/>
      <w:bookmarkStart w:id="75" w:name="_Toc23892"/>
      <w:bookmarkStart w:id="76" w:name="_Toc152045529"/>
      <w:bookmarkStart w:id="77" w:name="_Toc22983"/>
      <w:bookmarkStart w:id="78" w:name="_Toc5310"/>
      <w:bookmarkStart w:id="79" w:name="_Toc31351"/>
      <w:bookmarkStart w:id="80" w:name="_Toc2174"/>
      <w:bookmarkStart w:id="81" w:name="_Toc152042305"/>
      <w:bookmarkStart w:id="82" w:name="_Toc493"/>
      <w:bookmarkStart w:id="83" w:name="_Toc376"/>
      <w:bookmarkStart w:id="84" w:name="_Toc144974497"/>
      <w:bookmarkStart w:id="85" w:name="_Toc8466"/>
      <w:bookmarkStart w:id="86" w:name="_Toc247513952"/>
      <w:bookmarkStart w:id="87" w:name="_Toc30938"/>
      <w:bookmarkStart w:id="88" w:name="_Toc19435"/>
      <w:bookmarkStart w:id="89" w:name="_Toc14621"/>
      <w:bookmarkStart w:id="90" w:name="_Toc494371515"/>
      <w:bookmarkStart w:id="91" w:name="_Toc300834949"/>
      <w:r>
        <w:t xml:space="preserve">1. </w:t>
      </w:r>
      <w:r>
        <w:rPr>
          <w:rFonts w:hint="eastAsia"/>
        </w:rPr>
        <w:t>总则</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pStyle w:val="5"/>
        <w:spacing w:before="0" w:after="0" w:line="360" w:lineRule="auto"/>
        <w:ind w:firstLine="560" w:firstLineChars="200"/>
      </w:pPr>
      <w:bookmarkStart w:id="92" w:name="_Toc27599"/>
      <w:bookmarkStart w:id="93" w:name="_Toc30762"/>
      <w:bookmarkStart w:id="94" w:name="_Toc12263"/>
      <w:bookmarkStart w:id="95" w:name="_Toc247527554"/>
      <w:bookmarkStart w:id="96" w:name="_Toc247513953"/>
      <w:bookmarkStart w:id="97" w:name="_Toc3327"/>
      <w:bookmarkStart w:id="98" w:name="_Toc152042306"/>
      <w:bookmarkStart w:id="99" w:name="_Toc16499"/>
      <w:bookmarkStart w:id="100" w:name="_Toc16159"/>
      <w:bookmarkStart w:id="101" w:name="_Toc494371516"/>
      <w:bookmarkStart w:id="102" w:name="_Toc22928"/>
      <w:bookmarkStart w:id="103" w:name="_Toc23702"/>
      <w:bookmarkStart w:id="104" w:name="_Toc8430"/>
      <w:bookmarkStart w:id="105" w:name="_Toc152045530"/>
      <w:bookmarkStart w:id="106" w:name="_Toc144974498"/>
      <w:bookmarkStart w:id="107" w:name="_Toc300834950"/>
      <w:bookmarkStart w:id="108" w:name="_Toc6146"/>
      <w:r>
        <w:rPr>
          <w:rFonts w:ascii="Times New Roman" w:hAnsi="Times New Roman"/>
        </w:rPr>
        <w:t>1.1</w:t>
      </w:r>
      <w:r>
        <w:t xml:space="preserve"> 项目概况</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spacing w:line="360" w:lineRule="auto"/>
        <w:ind w:firstLine="420" w:firstLineChars="200"/>
        <w:rPr>
          <w:rFonts w:hint="eastAsia" w:ascii="宋体" w:hAnsi="宋体" w:cs="宋体"/>
        </w:rPr>
      </w:pPr>
      <w:r>
        <w:rPr>
          <w:rFonts w:hint="eastAsia" w:ascii="宋体" w:hAnsi="宋体" w:cs="宋体"/>
        </w:rPr>
        <w:t>1.1.1根据《中华人民共和国招标投标法》等有关法律、法规和规章的规定，本招标项目已具备招标条件，现对该项目施工进行招标。</w:t>
      </w:r>
    </w:p>
    <w:p>
      <w:pPr>
        <w:spacing w:line="360" w:lineRule="auto"/>
        <w:ind w:firstLine="420" w:firstLineChars="200"/>
        <w:rPr>
          <w:rFonts w:hint="eastAsia" w:ascii="宋体" w:hAnsi="宋体" w:cs="宋体"/>
        </w:rPr>
      </w:pPr>
      <w:r>
        <w:rPr>
          <w:rFonts w:hint="eastAsia" w:ascii="宋体" w:hAnsi="宋体" w:cs="宋体"/>
        </w:rPr>
        <w:t>1.1.2 招标单位、建设管理单位、招标代理机构：见投标人须知前附表。</w:t>
      </w:r>
    </w:p>
    <w:p>
      <w:pPr>
        <w:spacing w:line="360" w:lineRule="auto"/>
        <w:ind w:firstLine="420" w:firstLineChars="200"/>
        <w:rPr>
          <w:rFonts w:hint="eastAsia" w:ascii="宋体" w:hAnsi="宋体" w:cs="宋体"/>
        </w:rPr>
      </w:pPr>
      <w:r>
        <w:rPr>
          <w:rFonts w:hint="eastAsia" w:ascii="宋体" w:hAnsi="宋体" w:cs="宋体"/>
        </w:rPr>
        <w:t>1.1.3 招标项目名称：见投标人须知前附表。</w:t>
      </w:r>
    </w:p>
    <w:p>
      <w:pPr>
        <w:spacing w:line="360" w:lineRule="auto"/>
        <w:ind w:firstLine="420" w:firstLineChars="200"/>
        <w:rPr>
          <w:rFonts w:hint="eastAsia" w:ascii="宋体" w:hAnsi="宋体" w:cs="宋体"/>
        </w:rPr>
      </w:pPr>
      <w:r>
        <w:rPr>
          <w:rFonts w:hint="eastAsia" w:ascii="宋体" w:hAnsi="宋体" w:cs="宋体"/>
        </w:rPr>
        <w:t>1.1.4 项目建设地点：见投标人须知前附表。</w:t>
      </w:r>
    </w:p>
    <w:p>
      <w:pPr>
        <w:pStyle w:val="5"/>
        <w:spacing w:before="0" w:after="0" w:line="360" w:lineRule="auto"/>
        <w:ind w:firstLine="560" w:firstLineChars="200"/>
        <w:rPr>
          <w:rFonts w:ascii="Times New Roman" w:hAnsi="Times New Roman"/>
        </w:rPr>
      </w:pPr>
      <w:bookmarkStart w:id="109" w:name="_Toc2014"/>
      <w:bookmarkStart w:id="110" w:name="_Toc17611"/>
      <w:bookmarkStart w:id="111" w:name="_Toc24580"/>
      <w:bookmarkStart w:id="112" w:name="_Toc300834951"/>
      <w:bookmarkStart w:id="113" w:name="_Toc10866"/>
      <w:bookmarkStart w:id="114" w:name="_Toc23335"/>
      <w:bookmarkStart w:id="115" w:name="_Toc247527555"/>
      <w:bookmarkStart w:id="116" w:name="_Toc28164"/>
      <w:bookmarkStart w:id="117" w:name="_Toc5082"/>
      <w:bookmarkStart w:id="118" w:name="_Toc247513954"/>
      <w:bookmarkStart w:id="119" w:name="_Toc6619"/>
      <w:bookmarkStart w:id="120" w:name="_Toc152042307"/>
      <w:bookmarkStart w:id="121" w:name="_Toc494371517"/>
      <w:bookmarkStart w:id="122" w:name="_Toc22426"/>
      <w:bookmarkStart w:id="123" w:name="_Toc21962"/>
      <w:bookmarkStart w:id="124" w:name="_Toc152045531"/>
      <w:bookmarkStart w:id="125" w:name="_Toc144974499"/>
      <w:r>
        <w:rPr>
          <w:rFonts w:ascii="Times New Roman" w:hAnsi="Times New Roman"/>
        </w:rPr>
        <w:t xml:space="preserve">1.2 </w:t>
      </w:r>
      <w:r>
        <w:rPr>
          <w:rFonts w:hint="default" w:ascii="Times New Roman" w:hAnsi="Times New Roman"/>
        </w:rPr>
        <w:t>项目的资金来源和落实情况</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spacing w:line="360" w:lineRule="auto"/>
        <w:ind w:firstLine="420" w:firstLineChars="200"/>
        <w:rPr>
          <w:rFonts w:hint="eastAsia" w:ascii="宋体" w:hAnsi="宋体" w:cs="宋体"/>
        </w:rPr>
      </w:pPr>
      <w:r>
        <w:rPr>
          <w:rFonts w:hint="eastAsia" w:ascii="宋体" w:hAnsi="宋体" w:cs="宋体"/>
        </w:rPr>
        <w:t>1.2.1 资金来源及比例：见投标人须知前附表。</w:t>
      </w:r>
    </w:p>
    <w:p>
      <w:pPr>
        <w:spacing w:line="360" w:lineRule="auto"/>
        <w:ind w:firstLine="420" w:firstLineChars="200"/>
        <w:rPr>
          <w:rFonts w:hint="eastAsia" w:ascii="宋体" w:hAnsi="宋体" w:cs="宋体"/>
        </w:rPr>
      </w:pPr>
      <w:r>
        <w:rPr>
          <w:rFonts w:hint="eastAsia" w:ascii="宋体" w:hAnsi="宋体" w:cs="宋体"/>
        </w:rPr>
        <w:t>1.2.2 资金落实情况：见投标人须知前附表。</w:t>
      </w:r>
    </w:p>
    <w:p>
      <w:pPr>
        <w:pStyle w:val="5"/>
        <w:spacing w:before="0" w:after="0" w:line="360" w:lineRule="auto"/>
        <w:ind w:firstLine="560" w:firstLineChars="200"/>
        <w:rPr>
          <w:rFonts w:ascii="Times New Roman" w:hAnsi="Times New Roman"/>
        </w:rPr>
      </w:pPr>
      <w:bookmarkStart w:id="126" w:name="_Toc247527556"/>
      <w:bookmarkStart w:id="127" w:name="_Toc152042308"/>
      <w:bookmarkStart w:id="128" w:name="_Toc247513955"/>
      <w:bookmarkStart w:id="129" w:name="_Toc144974500"/>
      <w:bookmarkStart w:id="130" w:name="_Toc152045532"/>
      <w:bookmarkStart w:id="131" w:name="_Toc5144"/>
      <w:bookmarkStart w:id="132" w:name="_Toc20564"/>
      <w:bookmarkStart w:id="133" w:name="_Toc12223"/>
      <w:bookmarkStart w:id="134" w:name="_Toc6852"/>
      <w:bookmarkStart w:id="135" w:name="_Toc24250"/>
      <w:bookmarkStart w:id="136" w:name="_Toc12593"/>
      <w:bookmarkStart w:id="137" w:name="_Toc494371518"/>
      <w:bookmarkStart w:id="138" w:name="_Toc30791"/>
      <w:bookmarkStart w:id="139" w:name="_Toc300834952"/>
      <w:bookmarkStart w:id="140" w:name="_Toc10055"/>
      <w:bookmarkStart w:id="141" w:name="_Toc21315"/>
      <w:bookmarkStart w:id="142" w:name="_Toc8046"/>
      <w:r>
        <w:rPr>
          <w:rFonts w:ascii="Times New Roman" w:hAnsi="Times New Roman"/>
        </w:rPr>
        <w:t>1.3 招标范围、</w:t>
      </w:r>
      <w:r>
        <w:rPr>
          <w:rFonts w:hint="default" w:ascii="Times New Roman" w:hAnsi="Times New Roman"/>
        </w:rPr>
        <w:t>工期要求</w:t>
      </w:r>
      <w:r>
        <w:rPr>
          <w:rFonts w:ascii="Times New Roman" w:hAnsi="Times New Roman"/>
        </w:rPr>
        <w:t>和</w:t>
      </w:r>
      <w:bookmarkEnd w:id="126"/>
      <w:bookmarkEnd w:id="127"/>
      <w:bookmarkEnd w:id="128"/>
      <w:bookmarkEnd w:id="129"/>
      <w:bookmarkEnd w:id="130"/>
      <w:r>
        <w:rPr>
          <w:rFonts w:hint="default" w:ascii="Times New Roman" w:hAnsi="Times New Roman"/>
        </w:rPr>
        <w:t>质量标准</w:t>
      </w:r>
      <w:bookmarkEnd w:id="131"/>
      <w:bookmarkEnd w:id="132"/>
      <w:bookmarkEnd w:id="133"/>
      <w:bookmarkEnd w:id="134"/>
      <w:bookmarkEnd w:id="135"/>
      <w:bookmarkEnd w:id="136"/>
      <w:bookmarkEnd w:id="137"/>
      <w:bookmarkEnd w:id="138"/>
      <w:bookmarkEnd w:id="139"/>
      <w:bookmarkEnd w:id="140"/>
      <w:bookmarkEnd w:id="141"/>
      <w:bookmarkEnd w:id="142"/>
    </w:p>
    <w:p>
      <w:pPr>
        <w:spacing w:line="360" w:lineRule="auto"/>
        <w:ind w:firstLine="420" w:firstLineChars="200"/>
        <w:rPr>
          <w:rFonts w:hint="eastAsia" w:ascii="宋体" w:hAnsi="宋体" w:cs="宋体"/>
        </w:rPr>
      </w:pPr>
      <w:r>
        <w:rPr>
          <w:rFonts w:hint="eastAsia" w:ascii="宋体" w:hAnsi="宋体" w:cs="宋体"/>
        </w:rPr>
        <w:t>1.3.1 招标范围：见投标人须知前附表。</w:t>
      </w:r>
    </w:p>
    <w:p>
      <w:pPr>
        <w:spacing w:line="360" w:lineRule="auto"/>
        <w:ind w:firstLine="420" w:firstLineChars="200"/>
        <w:rPr>
          <w:rFonts w:hint="eastAsia" w:ascii="宋体" w:hAnsi="宋体" w:cs="宋体"/>
        </w:rPr>
      </w:pPr>
      <w:r>
        <w:rPr>
          <w:rFonts w:hint="eastAsia" w:ascii="宋体" w:hAnsi="宋体" w:cs="宋体"/>
        </w:rPr>
        <w:t>1.3.2 计划工期：见投标人须知前附表。</w:t>
      </w:r>
    </w:p>
    <w:p>
      <w:pPr>
        <w:spacing w:line="360" w:lineRule="auto"/>
        <w:ind w:firstLine="420" w:firstLineChars="200"/>
        <w:rPr>
          <w:rFonts w:hint="eastAsia" w:ascii="宋体" w:hAnsi="宋体" w:cs="宋体"/>
        </w:rPr>
      </w:pPr>
      <w:r>
        <w:rPr>
          <w:rFonts w:hint="eastAsia" w:ascii="宋体" w:hAnsi="宋体" w:cs="宋体"/>
        </w:rPr>
        <w:t>1.3.3 质量标准：见投标人须知前附表。</w:t>
      </w:r>
    </w:p>
    <w:p>
      <w:pPr>
        <w:pStyle w:val="5"/>
        <w:spacing w:before="0" w:after="0" w:line="360" w:lineRule="auto"/>
        <w:ind w:firstLine="560" w:firstLineChars="200"/>
        <w:rPr>
          <w:rFonts w:ascii="Times New Roman" w:hAnsi="Times New Roman"/>
        </w:rPr>
      </w:pPr>
      <w:bookmarkStart w:id="143" w:name="_Toc16204"/>
      <w:bookmarkStart w:id="144" w:name="_Toc247527557"/>
      <w:bookmarkStart w:id="145" w:name="_Toc9786"/>
      <w:bookmarkStart w:id="146" w:name="_Toc247513956"/>
      <w:bookmarkStart w:id="147" w:name="_Toc152042309"/>
      <w:bookmarkStart w:id="148" w:name="_Toc152045533"/>
      <w:bookmarkStart w:id="149" w:name="_Toc144974501"/>
      <w:bookmarkStart w:id="150" w:name="_Toc300834953"/>
      <w:bookmarkStart w:id="151" w:name="_Toc21278"/>
      <w:bookmarkStart w:id="152" w:name="_Toc494371519"/>
      <w:bookmarkStart w:id="153" w:name="_Toc10308"/>
      <w:bookmarkStart w:id="154" w:name="_Toc27548"/>
      <w:bookmarkStart w:id="155" w:name="_Toc30070"/>
      <w:bookmarkStart w:id="156" w:name="_Toc29837"/>
      <w:bookmarkStart w:id="157" w:name="_Toc27436"/>
      <w:bookmarkStart w:id="158" w:name="_Toc15022"/>
      <w:bookmarkStart w:id="159" w:name="_Toc25165"/>
      <w:r>
        <w:rPr>
          <w:rFonts w:ascii="Times New Roman" w:hAnsi="Times New Roman"/>
        </w:rPr>
        <w:t>1.4 投标人</w:t>
      </w:r>
      <w:r>
        <w:rPr>
          <w:rFonts w:hint="default" w:ascii="Times New Roman" w:hAnsi="Times New Roman"/>
        </w:rPr>
        <w:t>合格条件</w:t>
      </w:r>
      <w:r>
        <w:rPr>
          <w:rFonts w:ascii="Times New Roman" w:hAnsi="Times New Roman"/>
        </w:rPr>
        <w:t>（详见招标公告要求）</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pStyle w:val="5"/>
        <w:spacing w:before="0" w:after="0" w:line="360" w:lineRule="auto"/>
        <w:ind w:firstLine="560" w:firstLineChars="200"/>
      </w:pPr>
      <w:bookmarkStart w:id="160" w:name="_Toc144974504"/>
      <w:bookmarkStart w:id="161" w:name="_Toc20208"/>
      <w:bookmarkStart w:id="162" w:name="_Toc152042312"/>
      <w:bookmarkStart w:id="163" w:name="_Toc29204"/>
      <w:bookmarkStart w:id="164" w:name="_Toc300834956"/>
      <w:bookmarkStart w:id="165" w:name="_Toc494371521"/>
      <w:bookmarkStart w:id="166" w:name="_Toc17087"/>
      <w:bookmarkStart w:id="167" w:name="_Toc1809"/>
      <w:bookmarkStart w:id="168" w:name="_Toc9983"/>
      <w:bookmarkStart w:id="169" w:name="_Toc13053"/>
      <w:bookmarkStart w:id="170" w:name="_Toc25667"/>
      <w:bookmarkStart w:id="171" w:name="_Toc247513959"/>
      <w:bookmarkStart w:id="172" w:name="_Toc29962"/>
      <w:bookmarkStart w:id="173" w:name="_Toc152045536"/>
      <w:bookmarkStart w:id="174" w:name="_Toc247527560"/>
      <w:bookmarkStart w:id="175" w:name="_Toc31463"/>
      <w:bookmarkStart w:id="176" w:name="_Toc15250"/>
      <w:r>
        <w:rPr>
          <w:rFonts w:ascii="Times New Roman" w:hAnsi="Times New Roman"/>
        </w:rPr>
        <w:t>1</w:t>
      </w:r>
      <w:r>
        <w:rPr>
          <w:rFonts w:hint="default" w:ascii="Times New Roman" w:hAnsi="Times New Roman"/>
        </w:rPr>
        <w:t>.5</w:t>
      </w:r>
      <w:r>
        <w:rPr>
          <w:rFonts w:ascii="Times New Roman" w:hAnsi="Times New Roman"/>
        </w:rPr>
        <w:t xml:space="preserve"> </w:t>
      </w:r>
      <w:r>
        <w:rPr>
          <w:rFonts w:hint="default" w:ascii="Times New Roman" w:hAnsi="Times New Roman"/>
        </w:rPr>
        <w:t>保密</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tab/>
      </w:r>
    </w:p>
    <w:p>
      <w:pPr>
        <w:spacing w:line="360" w:lineRule="auto"/>
        <w:ind w:firstLine="420" w:firstLineChars="200"/>
        <w:rPr>
          <w:rFonts w:hint="eastAsia" w:ascii="宋体" w:hAnsi="宋体" w:cs="宋体"/>
        </w:rPr>
      </w:pPr>
      <w:r>
        <w:rPr>
          <w:rFonts w:hint="eastAsia" w:ascii="宋体" w:hAnsi="宋体" w:cs="宋体"/>
        </w:rPr>
        <w:t>参与招标投标活动的各方应对招标文件和投标文件中的商业和技术等秘密保密，否则应承担相应的法律责任。</w:t>
      </w:r>
    </w:p>
    <w:p>
      <w:pPr>
        <w:pStyle w:val="5"/>
        <w:spacing w:before="0" w:after="0" w:line="360" w:lineRule="auto"/>
        <w:ind w:firstLine="560" w:firstLineChars="200"/>
        <w:rPr>
          <w:rFonts w:ascii="Times New Roman" w:hAnsi="Times New Roman"/>
        </w:rPr>
      </w:pPr>
      <w:bookmarkStart w:id="177" w:name="_Toc144974505"/>
      <w:bookmarkStart w:id="178" w:name="_Toc152042313"/>
      <w:bookmarkStart w:id="179" w:name="_Toc15952"/>
      <w:bookmarkStart w:id="180" w:name="_Toc7984"/>
      <w:bookmarkStart w:id="181" w:name="_Toc494371522"/>
      <w:bookmarkStart w:id="182" w:name="_Toc10710"/>
      <w:bookmarkStart w:id="183" w:name="_Toc29984"/>
      <w:bookmarkStart w:id="184" w:name="_Toc15403"/>
      <w:bookmarkStart w:id="185" w:name="_Toc152045537"/>
      <w:bookmarkStart w:id="186" w:name="_Toc31702"/>
      <w:bookmarkStart w:id="187" w:name="_Toc21141"/>
      <w:bookmarkStart w:id="188" w:name="_Toc300834957"/>
      <w:bookmarkStart w:id="189" w:name="_Toc11478"/>
      <w:bookmarkStart w:id="190" w:name="_Toc12677"/>
      <w:bookmarkStart w:id="191" w:name="_Toc247513960"/>
      <w:bookmarkStart w:id="192" w:name="_Toc247527561"/>
      <w:bookmarkStart w:id="193" w:name="_Toc27206"/>
      <w:r>
        <w:rPr>
          <w:rFonts w:ascii="Times New Roman" w:hAnsi="Times New Roman"/>
        </w:rPr>
        <w:t>1.</w:t>
      </w:r>
      <w:r>
        <w:rPr>
          <w:rFonts w:hint="default" w:ascii="Times New Roman" w:hAnsi="Times New Roman"/>
        </w:rPr>
        <w:t>6</w:t>
      </w:r>
      <w:r>
        <w:rPr>
          <w:rFonts w:ascii="Times New Roman" w:hAnsi="Times New Roman"/>
        </w:rPr>
        <w:t xml:space="preserve"> 语言</w:t>
      </w:r>
      <w:bookmarkEnd w:id="177"/>
      <w:r>
        <w:rPr>
          <w:rFonts w:hint="default" w:ascii="Times New Roman" w:hAnsi="Times New Roman"/>
        </w:rPr>
        <w:t>文字</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spacing w:line="360" w:lineRule="auto"/>
        <w:ind w:firstLine="420" w:firstLineChars="200"/>
        <w:rPr>
          <w:rFonts w:hint="eastAsia" w:ascii="宋体" w:hAnsi="宋体" w:cs="宋体"/>
        </w:rPr>
      </w:pPr>
      <w:r>
        <w:rPr>
          <w:rFonts w:hint="eastAsia" w:ascii="宋体" w:hAnsi="宋体" w:cs="宋体"/>
        </w:rPr>
        <w:t>招标投标文件使用的语言文字为中文。专用术语使用外文的，应附有中文注释。</w:t>
      </w:r>
    </w:p>
    <w:p>
      <w:pPr>
        <w:pStyle w:val="5"/>
        <w:spacing w:before="0" w:after="0" w:line="360" w:lineRule="auto"/>
        <w:ind w:firstLine="560" w:firstLineChars="200"/>
        <w:rPr>
          <w:rFonts w:ascii="Times New Roman" w:hAnsi="Times New Roman"/>
        </w:rPr>
      </w:pPr>
      <w:bookmarkStart w:id="194" w:name="_Toc18979"/>
      <w:bookmarkStart w:id="195" w:name="_Toc494371523"/>
      <w:bookmarkStart w:id="196" w:name="_Toc27884"/>
      <w:bookmarkStart w:id="197" w:name="_Toc247513961"/>
      <w:bookmarkStart w:id="198" w:name="_Toc13627"/>
      <w:bookmarkStart w:id="199" w:name="_Toc247527562"/>
      <w:bookmarkStart w:id="200" w:name="_Toc32144"/>
      <w:bookmarkStart w:id="201" w:name="_Toc31715"/>
      <w:bookmarkStart w:id="202" w:name="_Toc28646"/>
      <w:bookmarkStart w:id="203" w:name="_Toc27006"/>
      <w:bookmarkStart w:id="204" w:name="_Toc6208"/>
      <w:bookmarkStart w:id="205" w:name="_Toc24995"/>
      <w:bookmarkStart w:id="206" w:name="_Toc144974506"/>
      <w:bookmarkStart w:id="207" w:name="_Toc300834958"/>
      <w:bookmarkStart w:id="208" w:name="_Toc152042314"/>
      <w:bookmarkStart w:id="209" w:name="_Toc3503"/>
      <w:bookmarkStart w:id="210" w:name="_Toc152045538"/>
      <w:r>
        <w:rPr>
          <w:rFonts w:ascii="Times New Roman" w:hAnsi="Times New Roman"/>
        </w:rPr>
        <w:t>1.</w:t>
      </w:r>
      <w:r>
        <w:rPr>
          <w:rFonts w:hint="default" w:ascii="Times New Roman" w:hAnsi="Times New Roman"/>
        </w:rPr>
        <w:t>7</w:t>
      </w:r>
      <w:r>
        <w:rPr>
          <w:rFonts w:ascii="Times New Roman" w:hAnsi="Times New Roman"/>
        </w:rPr>
        <w:t xml:space="preserve"> </w:t>
      </w:r>
      <w:r>
        <w:rPr>
          <w:rFonts w:hint="default" w:ascii="Times New Roman" w:hAnsi="Times New Roman"/>
        </w:rPr>
        <w:t>计量单位</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spacing w:line="360" w:lineRule="auto"/>
        <w:ind w:firstLine="420" w:firstLineChars="200"/>
        <w:rPr>
          <w:rFonts w:hint="eastAsia" w:ascii="宋体" w:hAnsi="宋体" w:cs="宋体"/>
        </w:rPr>
      </w:pPr>
      <w:r>
        <w:rPr>
          <w:rFonts w:hint="eastAsia" w:ascii="宋体" w:hAnsi="宋体" w:cs="宋体"/>
        </w:rPr>
        <w:t>1.8.1所有计量均采用中华人民共和国法定计量单位。</w:t>
      </w:r>
    </w:p>
    <w:p>
      <w:pPr>
        <w:spacing w:line="360" w:lineRule="auto"/>
        <w:ind w:firstLine="420" w:firstLineChars="200"/>
        <w:rPr>
          <w:rFonts w:hint="eastAsia" w:ascii="宋体" w:hAnsi="宋体" w:cs="宋体"/>
        </w:rPr>
      </w:pPr>
      <w:r>
        <w:rPr>
          <w:rFonts w:hint="eastAsia" w:ascii="宋体" w:hAnsi="宋体" w:cs="宋体"/>
        </w:rPr>
        <w:t>1.8.2 本工程投标报价采用的的币种为人民币。</w:t>
      </w:r>
    </w:p>
    <w:p>
      <w:pPr>
        <w:pStyle w:val="5"/>
        <w:spacing w:before="0" w:after="0" w:line="360" w:lineRule="auto"/>
        <w:ind w:firstLine="560" w:firstLineChars="200"/>
        <w:rPr>
          <w:rFonts w:ascii="Times New Roman" w:hAnsi="Times New Roman"/>
        </w:rPr>
      </w:pPr>
      <w:bookmarkStart w:id="211" w:name="_Toc152042315"/>
      <w:bookmarkStart w:id="212" w:name="_Toc144974507"/>
      <w:bookmarkStart w:id="213" w:name="_Toc32089"/>
      <w:bookmarkStart w:id="214" w:name="_Toc14018"/>
      <w:bookmarkStart w:id="215" w:name="_Toc21709"/>
      <w:bookmarkStart w:id="216" w:name="_Toc7578"/>
      <w:bookmarkStart w:id="217" w:name="_Toc247513962"/>
      <w:bookmarkStart w:id="218" w:name="_Toc300834959"/>
      <w:bookmarkStart w:id="219" w:name="_Toc247527563"/>
      <w:bookmarkStart w:id="220" w:name="_Toc21627"/>
      <w:bookmarkStart w:id="221" w:name="_Toc13153"/>
      <w:bookmarkStart w:id="222" w:name="_Toc494371524"/>
      <w:bookmarkStart w:id="223" w:name="_Toc24491"/>
      <w:bookmarkStart w:id="224" w:name="_Toc152045539"/>
      <w:bookmarkStart w:id="225" w:name="_Toc26270"/>
      <w:bookmarkStart w:id="226" w:name="_Toc23415"/>
      <w:bookmarkStart w:id="227" w:name="_Toc16330"/>
      <w:r>
        <w:rPr>
          <w:rFonts w:ascii="Times New Roman" w:hAnsi="Times New Roman"/>
        </w:rPr>
        <w:t>1.</w:t>
      </w:r>
      <w:r>
        <w:rPr>
          <w:rFonts w:hint="default" w:ascii="Times New Roman" w:hAnsi="Times New Roman"/>
        </w:rPr>
        <w:t>8</w:t>
      </w:r>
      <w:r>
        <w:rPr>
          <w:rFonts w:ascii="Times New Roman" w:hAnsi="Times New Roman"/>
        </w:rPr>
        <w:t xml:space="preserve"> 踏勘现场</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spacing w:line="360" w:lineRule="auto"/>
        <w:ind w:firstLine="420" w:firstLineChars="200"/>
        <w:rPr>
          <w:rFonts w:hint="eastAsia" w:ascii="宋体" w:hAnsi="宋体" w:cs="宋体"/>
        </w:rPr>
      </w:pPr>
      <w:r>
        <w:rPr>
          <w:rFonts w:hint="eastAsia" w:ascii="宋体" w:hAnsi="宋体" w:cs="宋体"/>
        </w:rPr>
        <w:t>1.8.1 投标人须知前附表规定组织踏勘现场的，招标人按投标人须知前附表规定的时间、地点组织投标人踏勘项目现场。</w:t>
      </w:r>
    </w:p>
    <w:p>
      <w:pPr>
        <w:spacing w:line="360" w:lineRule="auto"/>
        <w:ind w:firstLine="420" w:firstLineChars="200"/>
        <w:rPr>
          <w:rFonts w:hint="eastAsia" w:ascii="宋体" w:hAnsi="宋体" w:cs="宋体"/>
        </w:rPr>
      </w:pPr>
      <w:r>
        <w:rPr>
          <w:rFonts w:hint="eastAsia" w:ascii="宋体" w:hAnsi="宋体" w:cs="宋体"/>
        </w:rPr>
        <w:t>1.8.2 投标人踏勘现场发生的费用自理。</w:t>
      </w:r>
    </w:p>
    <w:p>
      <w:pPr>
        <w:spacing w:line="360" w:lineRule="auto"/>
        <w:ind w:firstLine="420" w:firstLineChars="200"/>
        <w:rPr>
          <w:rFonts w:hint="eastAsia" w:ascii="宋体" w:hAnsi="宋体" w:cs="宋体"/>
        </w:rPr>
      </w:pPr>
      <w:r>
        <w:rPr>
          <w:rFonts w:hint="eastAsia" w:ascii="宋体" w:hAnsi="宋体" w:cs="宋体"/>
        </w:rPr>
        <w:t>1.8.3 除招标人的原因外，投标人自行负责在踏勘现场中所发生的人员伤亡和财产损失。</w:t>
      </w:r>
    </w:p>
    <w:p>
      <w:pPr>
        <w:spacing w:line="360" w:lineRule="auto"/>
        <w:ind w:firstLine="420" w:firstLineChars="200"/>
        <w:rPr>
          <w:rFonts w:hint="eastAsia" w:ascii="宋体" w:hAnsi="宋体" w:cs="宋体"/>
        </w:rPr>
      </w:pPr>
      <w:r>
        <w:rPr>
          <w:rFonts w:hint="eastAsia" w:ascii="宋体" w:hAnsi="宋体" w:cs="宋体"/>
        </w:rPr>
        <w:t>1.8.4 现场由投标人自行踏勘，投标人不进行踏勘的，视为已熟知现场条件，自行承担相关风险。招标人不对投标人自行踏勘现场作出的判断和决策负责。</w:t>
      </w:r>
    </w:p>
    <w:p>
      <w:pPr>
        <w:pStyle w:val="5"/>
        <w:spacing w:before="0" w:after="0" w:line="360" w:lineRule="auto"/>
        <w:ind w:firstLine="562" w:firstLineChars="200"/>
        <w:rPr>
          <w:rFonts w:ascii="Times New Roman" w:hAnsi="Times New Roman" w:cs="Times New Roman"/>
          <w:b/>
          <w:bCs w:val="0"/>
        </w:rPr>
      </w:pPr>
      <w:bookmarkStart w:id="228" w:name="_Toc28224"/>
      <w:bookmarkStart w:id="229" w:name="_Toc247527567"/>
      <w:bookmarkStart w:id="230" w:name="_Toc247513966"/>
      <w:bookmarkStart w:id="231" w:name="_Toc152045542"/>
      <w:bookmarkStart w:id="232" w:name="_Toc152042318"/>
      <w:bookmarkStart w:id="233" w:name="_Toc22778"/>
      <w:bookmarkStart w:id="234" w:name="_Toc25933"/>
      <w:bookmarkStart w:id="235" w:name="_Toc9925"/>
      <w:bookmarkStart w:id="236" w:name="_Toc300834963"/>
      <w:bookmarkStart w:id="237" w:name="_Toc25753"/>
      <w:bookmarkStart w:id="238" w:name="_Toc20199"/>
      <w:bookmarkStart w:id="239" w:name="_Toc28780"/>
      <w:bookmarkStart w:id="240" w:name="_Toc494371528"/>
      <w:bookmarkStart w:id="241" w:name="_Toc18406"/>
      <w:bookmarkStart w:id="242" w:name="_Toc13096"/>
      <w:bookmarkStart w:id="243" w:name="_Toc22361"/>
      <w:bookmarkStart w:id="244" w:name="_Toc144974510"/>
      <w:bookmarkStart w:id="245" w:name="_Toc23852"/>
      <w:bookmarkStart w:id="246" w:name="_Toc14358"/>
      <w:r>
        <w:rPr>
          <w:rFonts w:ascii="Times New Roman" w:hAnsi="Times New Roman" w:cs="Times New Roman"/>
          <w:b/>
          <w:bCs w:val="0"/>
        </w:rPr>
        <w:t xml:space="preserve">2. </w:t>
      </w:r>
      <w:r>
        <w:rPr>
          <w:rFonts w:hint="default" w:ascii="Times New Roman" w:hAnsi="Times New Roman" w:cs="Times New Roman"/>
          <w:b/>
          <w:bCs w:val="0"/>
        </w:rPr>
        <w:t>招标文件</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pPr>
        <w:pStyle w:val="5"/>
        <w:spacing w:before="0" w:after="0" w:line="360" w:lineRule="auto"/>
        <w:ind w:firstLine="560" w:firstLineChars="200"/>
        <w:rPr>
          <w:rFonts w:ascii="Times New Roman" w:hAnsi="Times New Roman"/>
        </w:rPr>
      </w:pPr>
      <w:bookmarkStart w:id="247" w:name="_Toc19518"/>
      <w:bookmarkStart w:id="248" w:name="_Toc247513967"/>
      <w:bookmarkStart w:id="249" w:name="_Toc11154"/>
      <w:bookmarkStart w:id="250" w:name="_Toc12130"/>
      <w:bookmarkStart w:id="251" w:name="_Toc247527568"/>
      <w:bookmarkStart w:id="252" w:name="_Toc16384"/>
      <w:bookmarkStart w:id="253" w:name="_Toc14514"/>
      <w:bookmarkStart w:id="254" w:name="_Toc152042319"/>
      <w:bookmarkStart w:id="255" w:name="_Toc644"/>
      <w:bookmarkStart w:id="256" w:name="_Toc22589"/>
      <w:bookmarkStart w:id="257" w:name="_Toc244"/>
      <w:bookmarkStart w:id="258" w:name="_Toc300834964"/>
      <w:bookmarkStart w:id="259" w:name="_Toc27602"/>
      <w:bookmarkStart w:id="260" w:name="_Toc152045543"/>
      <w:bookmarkStart w:id="261" w:name="_Toc144974511"/>
      <w:bookmarkStart w:id="262" w:name="_Toc494371529"/>
      <w:bookmarkStart w:id="263" w:name="_Toc18571"/>
      <w:r>
        <w:rPr>
          <w:rFonts w:ascii="Times New Roman" w:hAnsi="Times New Roman"/>
        </w:rPr>
        <w:t>2.1 招标文件的组成</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pPr>
        <w:spacing w:line="360" w:lineRule="auto"/>
        <w:ind w:firstLine="420" w:firstLineChars="200"/>
        <w:rPr>
          <w:rFonts w:hint="eastAsia" w:ascii="宋体" w:hAnsi="宋体" w:cs="宋体"/>
        </w:rPr>
      </w:pPr>
      <w:r>
        <w:rPr>
          <w:rFonts w:hint="eastAsia"/>
        </w:rPr>
        <w:t>　</w:t>
      </w:r>
      <w:r>
        <w:rPr>
          <w:rFonts w:hint="eastAsia" w:ascii="宋体" w:hAnsi="宋体" w:cs="宋体"/>
        </w:rPr>
        <w:t>　本招标文件包括：</w:t>
      </w:r>
    </w:p>
    <w:p>
      <w:pPr>
        <w:spacing w:line="360" w:lineRule="auto"/>
        <w:ind w:firstLine="420" w:firstLineChars="200"/>
        <w:rPr>
          <w:rFonts w:hint="eastAsia" w:ascii="宋体" w:hAnsi="宋体" w:cs="宋体"/>
        </w:rPr>
      </w:pPr>
      <w:r>
        <w:rPr>
          <w:rFonts w:hint="eastAsia" w:ascii="宋体" w:hAnsi="宋体" w:cs="宋体"/>
        </w:rPr>
        <w:t>（1）招标公告；</w:t>
      </w:r>
    </w:p>
    <w:p>
      <w:pPr>
        <w:spacing w:line="360" w:lineRule="auto"/>
        <w:ind w:firstLine="420" w:firstLineChars="200"/>
        <w:rPr>
          <w:rFonts w:hint="eastAsia" w:ascii="宋体" w:hAnsi="宋体" w:cs="宋体"/>
        </w:rPr>
      </w:pPr>
      <w:r>
        <w:rPr>
          <w:rFonts w:hint="eastAsia" w:ascii="宋体" w:hAnsi="宋体" w:cs="宋体"/>
        </w:rPr>
        <w:t>（2）投标人须知；</w:t>
      </w:r>
    </w:p>
    <w:p>
      <w:pPr>
        <w:spacing w:line="360" w:lineRule="auto"/>
        <w:ind w:firstLine="420" w:firstLineChars="200"/>
        <w:rPr>
          <w:rFonts w:hint="eastAsia" w:ascii="宋体" w:hAnsi="宋体" w:cs="宋体"/>
        </w:rPr>
      </w:pPr>
      <w:r>
        <w:rPr>
          <w:rFonts w:hint="eastAsia" w:ascii="宋体" w:hAnsi="宋体" w:cs="宋体"/>
        </w:rPr>
        <w:t>（3）评标办法；</w:t>
      </w:r>
    </w:p>
    <w:p>
      <w:pPr>
        <w:spacing w:line="360" w:lineRule="auto"/>
        <w:ind w:firstLine="420" w:firstLineChars="200"/>
        <w:rPr>
          <w:rFonts w:hint="eastAsia" w:ascii="宋体" w:hAnsi="宋体" w:cs="宋体"/>
        </w:rPr>
      </w:pPr>
      <w:r>
        <w:rPr>
          <w:rFonts w:hint="eastAsia" w:ascii="宋体" w:hAnsi="宋体" w:cs="宋体"/>
        </w:rPr>
        <w:t>（4）</w:t>
      </w:r>
      <w:r>
        <w:rPr>
          <w:rFonts w:hint="eastAsia" w:ascii="宋体" w:hAnsi="宋体" w:cs="宋体"/>
          <w:color w:val="auto"/>
        </w:rPr>
        <w:t>合同条款及格式；</w:t>
      </w:r>
    </w:p>
    <w:p>
      <w:pPr>
        <w:spacing w:line="360" w:lineRule="auto"/>
        <w:ind w:firstLine="420" w:firstLineChars="200"/>
        <w:rPr>
          <w:rFonts w:hint="eastAsia" w:ascii="宋体" w:hAnsi="宋体" w:cs="宋体"/>
        </w:rPr>
      </w:pPr>
      <w:r>
        <w:rPr>
          <w:rFonts w:hint="eastAsia" w:ascii="宋体" w:hAnsi="宋体" w:cs="宋体"/>
        </w:rPr>
        <w:t>（5）投标文件格式；</w:t>
      </w:r>
    </w:p>
    <w:p>
      <w:pPr>
        <w:spacing w:line="360" w:lineRule="auto"/>
        <w:ind w:firstLine="420" w:firstLineChars="200"/>
        <w:rPr>
          <w:rFonts w:hint="eastAsia" w:ascii="宋体" w:hAnsi="宋体" w:cs="宋体"/>
        </w:rPr>
      </w:pPr>
      <w:r>
        <w:rPr>
          <w:rFonts w:hint="eastAsia" w:ascii="宋体" w:hAnsi="宋体" w:cs="宋体"/>
        </w:rPr>
        <w:t>（6）投标人须知前附表规定的其他资料。</w:t>
      </w:r>
    </w:p>
    <w:p>
      <w:pPr>
        <w:pStyle w:val="5"/>
        <w:spacing w:before="0" w:after="0" w:line="360" w:lineRule="auto"/>
        <w:ind w:firstLine="560" w:firstLineChars="200"/>
        <w:rPr>
          <w:rFonts w:ascii="Times New Roman" w:hAnsi="Times New Roman"/>
        </w:rPr>
      </w:pPr>
      <w:bookmarkStart w:id="264" w:name="_Toc300834965"/>
      <w:bookmarkStart w:id="265" w:name="_Toc14693"/>
      <w:bookmarkStart w:id="266" w:name="_Toc247513968"/>
      <w:bookmarkStart w:id="267" w:name="_Toc3890"/>
      <w:bookmarkStart w:id="268" w:name="_Toc152045544"/>
      <w:bookmarkStart w:id="269" w:name="_Toc28374"/>
      <w:bookmarkStart w:id="270" w:name="_Toc28197"/>
      <w:bookmarkStart w:id="271" w:name="_Toc152042320"/>
      <w:bookmarkStart w:id="272" w:name="_Toc24802"/>
      <w:bookmarkStart w:id="273" w:name="_Toc24642"/>
      <w:bookmarkStart w:id="274" w:name="_Toc13489"/>
      <w:bookmarkStart w:id="275" w:name="_Toc2920"/>
      <w:bookmarkStart w:id="276" w:name="_Toc494371530"/>
      <w:bookmarkStart w:id="277" w:name="_Toc10715"/>
      <w:bookmarkStart w:id="278" w:name="_Toc6072"/>
      <w:bookmarkStart w:id="279" w:name="_Toc247527569"/>
      <w:bookmarkStart w:id="280" w:name="_Toc144974512"/>
      <w:r>
        <w:rPr>
          <w:rFonts w:ascii="Times New Roman" w:hAnsi="Times New Roman"/>
        </w:rPr>
        <w:t xml:space="preserve">2.2 </w:t>
      </w:r>
      <w:r>
        <w:rPr>
          <w:rFonts w:hint="default" w:ascii="Times New Roman" w:hAnsi="Times New Roman"/>
        </w:rPr>
        <w:t>招标文件的澄清</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spacing w:line="360" w:lineRule="auto"/>
        <w:ind w:firstLine="420" w:firstLineChars="200"/>
        <w:rPr>
          <w:rFonts w:hint="eastAsia" w:ascii="宋体" w:hAnsi="宋体" w:cs="宋体"/>
          <w:szCs w:val="24"/>
        </w:rPr>
      </w:pPr>
      <w:r>
        <w:rPr>
          <w:rFonts w:hint="eastAsia" w:ascii="宋体" w:hAnsi="宋体" w:cs="宋体"/>
        </w:rPr>
        <w:t>2.2.1 投标人应仔细阅读和检查招标文件的全部内容。</w:t>
      </w:r>
      <w:r>
        <w:rPr>
          <w:rFonts w:hint="eastAsia" w:ascii="宋体" w:hAnsi="宋体" w:cs="宋体"/>
          <w:szCs w:val="24"/>
        </w:rPr>
        <w:t>如发现缺页或附件不全，应及时向招标人提出，以便补齐。</w:t>
      </w:r>
    </w:p>
    <w:p>
      <w:pPr>
        <w:spacing w:line="360" w:lineRule="auto"/>
        <w:ind w:firstLine="420" w:firstLineChars="200"/>
        <w:rPr>
          <w:rFonts w:hint="eastAsia" w:ascii="宋体" w:hAnsi="宋体" w:cs="宋体"/>
          <w:szCs w:val="24"/>
        </w:rPr>
      </w:pPr>
      <w:r>
        <w:rPr>
          <w:rFonts w:hint="eastAsia" w:ascii="宋体" w:hAnsi="宋体" w:cs="宋体"/>
        </w:rPr>
        <w:t xml:space="preserve">2.2.2 </w:t>
      </w:r>
      <w:r>
        <w:rPr>
          <w:rFonts w:hint="eastAsia" w:ascii="宋体" w:hAnsi="宋体" w:cs="宋体"/>
          <w:szCs w:val="24"/>
        </w:rPr>
        <w:t>招标补充公告一经在广州南沙资产经营集团有限公司网站发布，视作已发放给所有投标人。</w:t>
      </w:r>
    </w:p>
    <w:p>
      <w:pPr>
        <w:pStyle w:val="5"/>
        <w:spacing w:before="0" w:after="0" w:line="360" w:lineRule="auto"/>
        <w:ind w:firstLine="560" w:firstLineChars="200"/>
        <w:rPr>
          <w:rFonts w:ascii="Times New Roman" w:hAnsi="Times New Roman"/>
        </w:rPr>
      </w:pPr>
      <w:bookmarkStart w:id="281" w:name="_Toc247513969"/>
      <w:bookmarkStart w:id="282" w:name="_Toc144974513"/>
      <w:bookmarkStart w:id="283" w:name="_Toc29656"/>
      <w:bookmarkStart w:id="284" w:name="_Toc3897"/>
      <w:bookmarkStart w:id="285" w:name="_Toc18567"/>
      <w:bookmarkStart w:id="286" w:name="_Toc494371531"/>
      <w:bookmarkStart w:id="287" w:name="_Toc13973"/>
      <w:bookmarkStart w:id="288" w:name="_Toc5512"/>
      <w:bookmarkStart w:id="289" w:name="_Toc300834966"/>
      <w:bookmarkStart w:id="290" w:name="_Toc28122"/>
      <w:bookmarkStart w:id="291" w:name="_Toc152045545"/>
      <w:bookmarkStart w:id="292" w:name="_Toc152042321"/>
      <w:bookmarkStart w:id="293" w:name="_Toc247527570"/>
      <w:bookmarkStart w:id="294" w:name="_Toc1392"/>
      <w:bookmarkStart w:id="295" w:name="_Toc21917"/>
      <w:bookmarkStart w:id="296" w:name="_Toc24839"/>
      <w:bookmarkStart w:id="297" w:name="_Toc2421"/>
      <w:r>
        <w:rPr>
          <w:rFonts w:ascii="Times New Roman" w:hAnsi="Times New Roman"/>
        </w:rPr>
        <w:t>2.3 招标文件的修改</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spacing w:line="360" w:lineRule="auto"/>
        <w:ind w:firstLine="420" w:firstLineChars="200"/>
        <w:rPr>
          <w:rFonts w:hint="eastAsia" w:ascii="宋体" w:hAnsi="宋体" w:cs="宋体"/>
          <w:szCs w:val="24"/>
        </w:rPr>
      </w:pPr>
      <w:r>
        <w:rPr>
          <w:rFonts w:hint="eastAsia" w:ascii="宋体" w:hAnsi="宋体" w:cs="宋体"/>
          <w:szCs w:val="24"/>
        </w:rPr>
        <w:t>2.3.1招标文件的澄清、修改均以在广州南沙资产经营集团有限公司网站进行发布。当招标文件的澄清、修改在同一内容的表述不一致时，以广州南沙资产经营集团有限公司网站最后发布的内容为准。</w:t>
      </w:r>
    </w:p>
    <w:p>
      <w:pPr>
        <w:spacing w:line="360" w:lineRule="auto"/>
        <w:ind w:firstLine="420" w:firstLineChars="200"/>
        <w:rPr>
          <w:rFonts w:hint="eastAsia" w:ascii="宋体" w:hAnsi="宋体" w:cs="宋体"/>
          <w:strike w:val="0"/>
        </w:rPr>
      </w:pPr>
      <w:r>
        <w:rPr>
          <w:rFonts w:hint="eastAsia" w:ascii="宋体" w:hAnsi="宋体" w:cs="宋体"/>
          <w:szCs w:val="24"/>
        </w:rPr>
        <w:t>2.3.2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5"/>
        <w:spacing w:before="0" w:after="0" w:line="360" w:lineRule="auto"/>
        <w:ind w:firstLine="562" w:firstLineChars="200"/>
        <w:rPr>
          <w:rFonts w:ascii="Times New Roman" w:hAnsi="Times New Roman" w:cs="Times New Roman"/>
          <w:b/>
          <w:bCs w:val="0"/>
        </w:rPr>
      </w:pPr>
      <w:bookmarkStart w:id="298" w:name="_Toc3337"/>
      <w:bookmarkStart w:id="299" w:name="_Toc300834967"/>
      <w:bookmarkStart w:id="300" w:name="_Toc5391"/>
      <w:bookmarkStart w:id="301" w:name="_Toc152045546"/>
      <w:bookmarkStart w:id="302" w:name="_Toc26021"/>
      <w:bookmarkStart w:id="303" w:name="_Toc29199"/>
      <w:bookmarkStart w:id="304" w:name="_Toc247527571"/>
      <w:bookmarkStart w:id="305" w:name="_Toc27286"/>
      <w:bookmarkStart w:id="306" w:name="_Toc26603"/>
      <w:bookmarkStart w:id="307" w:name="_Toc144974514"/>
      <w:bookmarkStart w:id="308" w:name="_Toc5036"/>
      <w:bookmarkStart w:id="309" w:name="_Toc25826"/>
      <w:bookmarkStart w:id="310" w:name="_Toc152042322"/>
      <w:bookmarkStart w:id="311" w:name="_Toc494371532"/>
      <w:bookmarkStart w:id="312" w:name="_Toc31255"/>
      <w:bookmarkStart w:id="313" w:name="_Toc28135"/>
      <w:bookmarkStart w:id="314" w:name="_Toc247513970"/>
      <w:bookmarkStart w:id="315" w:name="_Toc2051"/>
      <w:bookmarkStart w:id="316" w:name="_Toc8312"/>
      <w:r>
        <w:rPr>
          <w:rFonts w:ascii="Times New Roman" w:hAnsi="Times New Roman" w:cs="Times New Roman"/>
          <w:b/>
          <w:bCs w:val="0"/>
        </w:rPr>
        <w:t xml:space="preserve">3. </w:t>
      </w:r>
      <w:r>
        <w:rPr>
          <w:rFonts w:hint="default" w:ascii="Times New Roman" w:hAnsi="Times New Roman" w:cs="Times New Roman"/>
          <w:b/>
          <w:bCs w:val="0"/>
        </w:rPr>
        <w:t>投标文件</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pPr>
        <w:pStyle w:val="5"/>
        <w:spacing w:before="0" w:after="0" w:line="360" w:lineRule="auto"/>
        <w:ind w:firstLine="560" w:firstLineChars="200"/>
        <w:rPr>
          <w:rFonts w:ascii="Times New Roman" w:hAnsi="Times New Roman"/>
        </w:rPr>
      </w:pPr>
      <w:bookmarkStart w:id="317" w:name="_Toc4137"/>
      <w:bookmarkStart w:id="318" w:name="_Toc18809"/>
      <w:bookmarkStart w:id="319" w:name="_Toc152045547"/>
      <w:bookmarkStart w:id="320" w:name="_Toc16929"/>
      <w:bookmarkStart w:id="321" w:name="_Toc300834968"/>
      <w:bookmarkStart w:id="322" w:name="_Toc247513971"/>
      <w:bookmarkStart w:id="323" w:name="_Toc3199"/>
      <w:bookmarkStart w:id="324" w:name="_Toc2343"/>
      <w:bookmarkStart w:id="325" w:name="_Toc152042323"/>
      <w:bookmarkStart w:id="326" w:name="_Toc24076"/>
      <w:bookmarkStart w:id="327" w:name="_Toc21128"/>
      <w:bookmarkStart w:id="328" w:name="_Toc26505"/>
      <w:bookmarkStart w:id="329" w:name="_Toc10837"/>
      <w:bookmarkStart w:id="330" w:name="_Toc494371533"/>
      <w:bookmarkStart w:id="331" w:name="_Toc247527572"/>
      <w:bookmarkStart w:id="332" w:name="_Toc15668"/>
      <w:bookmarkStart w:id="333" w:name="_Toc144974515"/>
      <w:r>
        <w:rPr>
          <w:rFonts w:ascii="Times New Roman" w:hAnsi="Times New Roman"/>
        </w:rPr>
        <w:t>3.1 投标文件的组成</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pPr>
        <w:spacing w:line="360" w:lineRule="auto"/>
        <w:ind w:firstLine="420" w:firstLineChars="200"/>
      </w:pPr>
      <w:r>
        <w:rPr>
          <w:rFonts w:hint="eastAsia"/>
        </w:rPr>
        <w:t>详见本招标文件第</w:t>
      </w:r>
      <w:r>
        <w:rPr>
          <w:rFonts w:hint="eastAsia"/>
          <w:lang w:val="en-US" w:eastAsia="zh-CN"/>
        </w:rPr>
        <w:t>五</w:t>
      </w:r>
      <w:r>
        <w:rPr>
          <w:rFonts w:hint="eastAsia"/>
        </w:rPr>
        <w:t>章“投标文件格式”。</w:t>
      </w:r>
    </w:p>
    <w:p>
      <w:pPr>
        <w:pStyle w:val="5"/>
        <w:spacing w:before="0" w:after="0" w:line="360" w:lineRule="auto"/>
        <w:ind w:firstLine="560" w:firstLineChars="200"/>
        <w:rPr>
          <w:rFonts w:ascii="Times New Roman" w:hAnsi="Times New Roman"/>
        </w:rPr>
      </w:pPr>
      <w:bookmarkStart w:id="334" w:name="_Toc247527573"/>
      <w:bookmarkStart w:id="335" w:name="_Toc300834969"/>
      <w:bookmarkStart w:id="336" w:name="_Toc16226"/>
      <w:bookmarkStart w:id="337" w:name="_Toc32538"/>
      <w:bookmarkStart w:id="338" w:name="_Toc31604"/>
      <w:bookmarkStart w:id="339" w:name="_Toc152042324"/>
      <w:bookmarkStart w:id="340" w:name="_Toc144974516"/>
      <w:bookmarkStart w:id="341" w:name="_Toc247513972"/>
      <w:bookmarkStart w:id="342" w:name="_Toc152045548"/>
      <w:bookmarkStart w:id="343" w:name="_Toc1905"/>
      <w:bookmarkStart w:id="344" w:name="_Toc18850"/>
      <w:bookmarkStart w:id="345" w:name="_Toc494371534"/>
      <w:bookmarkStart w:id="346" w:name="_Toc27324"/>
      <w:bookmarkStart w:id="347" w:name="_Toc18309"/>
      <w:bookmarkStart w:id="348" w:name="_Toc7389"/>
      <w:bookmarkStart w:id="349" w:name="_Toc23649"/>
      <w:bookmarkStart w:id="350" w:name="_Toc30945"/>
      <w:r>
        <w:rPr>
          <w:rFonts w:ascii="Times New Roman" w:hAnsi="Times New Roman"/>
        </w:rPr>
        <w:t>3.2 投标报价</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spacing w:line="360" w:lineRule="auto"/>
        <w:ind w:firstLine="420" w:firstLineChars="200"/>
        <w:rPr>
          <w:rFonts w:hint="eastAsia" w:ascii="宋体" w:hAnsi="宋体" w:cs="宋体"/>
        </w:rPr>
      </w:pPr>
      <w:r>
        <w:rPr>
          <w:rFonts w:hint="eastAsia" w:ascii="宋体" w:hAnsi="宋体" w:cs="宋体"/>
        </w:rPr>
        <w:t>3.2.1 本工程的投标报价采用投标须知前附表第10款所规定的方式。</w:t>
      </w:r>
    </w:p>
    <w:p>
      <w:pPr>
        <w:spacing w:line="360" w:lineRule="auto"/>
        <w:ind w:firstLine="420" w:firstLineChars="200"/>
        <w:rPr>
          <w:rFonts w:hint="eastAsia" w:ascii="宋体" w:hAnsi="宋体" w:cs="宋体"/>
          <w:szCs w:val="24"/>
        </w:rPr>
      </w:pPr>
      <w:r>
        <w:rPr>
          <w:rFonts w:hint="eastAsia" w:ascii="宋体" w:hAnsi="宋体" w:cs="宋体"/>
        </w:rPr>
        <w:t xml:space="preserve">3.2.2 </w:t>
      </w:r>
      <w:r>
        <w:rPr>
          <w:rFonts w:hint="eastAsia" w:ascii="宋体" w:hAnsi="宋体" w:cs="宋体"/>
          <w:szCs w:val="24"/>
        </w:rPr>
        <w:t>投标人应充分了解施工场地的位置、周边环境、道路、装卸、保管、安装限制以及影响投标报价的其他要素。投标人根据投标设计，结合市场情况进行投标报价。</w:t>
      </w:r>
    </w:p>
    <w:p>
      <w:pPr>
        <w:spacing w:line="360" w:lineRule="auto"/>
        <w:ind w:firstLine="420" w:firstLineChars="200"/>
        <w:rPr>
          <w:rFonts w:hint="eastAsia" w:ascii="宋体" w:hAnsi="宋体" w:cs="宋体"/>
        </w:rPr>
      </w:pPr>
      <w:r>
        <w:rPr>
          <w:rFonts w:hint="eastAsia" w:ascii="宋体" w:hAnsi="宋体" w:cs="宋体"/>
        </w:rPr>
        <w:t>3.2.3 招标人设有最高投标限价的，投标人的投标报价不得超过最高投标限价。</w:t>
      </w:r>
    </w:p>
    <w:p>
      <w:pPr>
        <w:spacing w:line="360" w:lineRule="auto"/>
        <w:ind w:firstLine="420" w:firstLineChars="200"/>
        <w:rPr>
          <w:rFonts w:hint="eastAsia" w:ascii="宋体" w:hAnsi="宋体" w:cs="宋体"/>
        </w:rPr>
      </w:pPr>
      <w:r>
        <w:rPr>
          <w:rFonts w:hint="eastAsia" w:ascii="宋体" w:hAnsi="宋体" w:cs="宋体"/>
        </w:rPr>
        <w:t>3.2.4 投标报价的其他要求见投标人须知前附表。</w:t>
      </w:r>
    </w:p>
    <w:p>
      <w:pPr>
        <w:pStyle w:val="5"/>
        <w:spacing w:before="0" w:after="0" w:line="360" w:lineRule="auto"/>
        <w:ind w:firstLine="560" w:firstLineChars="200"/>
        <w:rPr>
          <w:rFonts w:ascii="Times New Roman" w:hAnsi="Times New Roman"/>
        </w:rPr>
      </w:pPr>
      <w:bookmarkStart w:id="351" w:name="_Toc152045549"/>
      <w:bookmarkStart w:id="352" w:name="_Toc247513973"/>
      <w:bookmarkStart w:id="353" w:name="_Toc144974517"/>
      <w:bookmarkStart w:id="354" w:name="_Toc5732"/>
      <w:bookmarkStart w:id="355" w:name="_Toc1280"/>
      <w:bookmarkStart w:id="356" w:name="_Toc25305"/>
      <w:bookmarkStart w:id="357" w:name="_Toc1581"/>
      <w:bookmarkStart w:id="358" w:name="_Toc25744"/>
      <w:bookmarkStart w:id="359" w:name="_Toc3740"/>
      <w:bookmarkStart w:id="360" w:name="_Toc32500"/>
      <w:bookmarkStart w:id="361" w:name="_Toc494371535"/>
      <w:bookmarkStart w:id="362" w:name="_Toc15196"/>
      <w:bookmarkStart w:id="363" w:name="_Toc247527574"/>
      <w:bookmarkStart w:id="364" w:name="_Toc22353"/>
      <w:bookmarkStart w:id="365" w:name="_Toc29718"/>
      <w:bookmarkStart w:id="366" w:name="_Toc300834970"/>
      <w:bookmarkStart w:id="367" w:name="_Toc152042325"/>
      <w:r>
        <w:rPr>
          <w:rFonts w:ascii="Times New Roman" w:hAnsi="Times New Roman"/>
        </w:rPr>
        <w:t>3.3 投标有效期</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spacing w:line="360" w:lineRule="auto"/>
        <w:ind w:firstLine="420" w:firstLineChars="200"/>
        <w:rPr>
          <w:rFonts w:hint="eastAsia" w:ascii="宋体" w:hAnsi="宋体" w:cs="宋体"/>
        </w:rPr>
      </w:pPr>
      <w:r>
        <w:rPr>
          <w:rFonts w:hint="eastAsia" w:ascii="宋体" w:hAnsi="宋体" w:cs="宋体"/>
        </w:rPr>
        <w:t>3.3.1 投标有效期按须知前附表的规定。</w:t>
      </w:r>
    </w:p>
    <w:p>
      <w:pPr>
        <w:spacing w:line="360" w:lineRule="auto"/>
        <w:ind w:firstLine="420" w:firstLineChars="200"/>
        <w:rPr>
          <w:rFonts w:hint="eastAsia" w:ascii="宋体" w:hAnsi="宋体" w:cs="宋体"/>
        </w:rPr>
      </w:pPr>
      <w:r>
        <w:rPr>
          <w:rFonts w:hint="eastAsia" w:ascii="宋体" w:hAnsi="宋体" w:cs="宋体"/>
        </w:rPr>
        <w:t>3.3.2 在投标有效期内，投标人撤销或修改其投标文件的，应承担招标文件和法律规定的责任。</w:t>
      </w:r>
    </w:p>
    <w:p>
      <w:pPr>
        <w:spacing w:line="360" w:lineRule="auto"/>
        <w:ind w:firstLine="420" w:firstLineChars="200"/>
        <w:rPr>
          <w:rFonts w:hint="eastAsia" w:ascii="宋体" w:hAnsi="宋体" w:cs="宋体"/>
          <w:color w:val="auto"/>
        </w:rPr>
      </w:pPr>
      <w:r>
        <w:rPr>
          <w:rFonts w:hint="eastAsia" w:ascii="宋体" w:hAnsi="宋体" w:cs="宋体"/>
        </w:rPr>
        <w:t>3.3.3 出现特殊情况需要延长投标有效期的，招标人以书面形式通知所有投标人延长投标有效期。投标人同意延长的，</w:t>
      </w:r>
      <w:r>
        <w:rPr>
          <w:rFonts w:hint="eastAsia" w:ascii="宋体" w:hAnsi="宋体" w:cs="宋体"/>
          <w:color w:val="auto"/>
        </w:rPr>
        <w:t>应相应延长其投标保证金的有效期，但不得要求或被允许修改或撤销其投标文件；投标人拒绝延长的，其投标失效，但投标人有权收回其投标保证金。</w:t>
      </w:r>
    </w:p>
    <w:p>
      <w:pPr>
        <w:pStyle w:val="5"/>
        <w:spacing w:before="0" w:after="0" w:line="360" w:lineRule="auto"/>
        <w:ind w:firstLine="560" w:firstLineChars="200"/>
        <w:rPr>
          <w:rFonts w:ascii="Times New Roman" w:hAnsi="Times New Roman"/>
        </w:rPr>
      </w:pPr>
      <w:bookmarkStart w:id="368" w:name="_Toc152045552"/>
      <w:bookmarkStart w:id="369" w:name="_Toc494371537"/>
      <w:bookmarkStart w:id="370" w:name="_Toc24365"/>
      <w:bookmarkStart w:id="371" w:name="_Toc247527577"/>
      <w:bookmarkStart w:id="372" w:name="_Toc30108"/>
      <w:bookmarkStart w:id="373" w:name="_Toc26931"/>
      <w:bookmarkStart w:id="374" w:name="_Toc247513976"/>
      <w:bookmarkStart w:id="375" w:name="_Toc29993"/>
      <w:bookmarkStart w:id="376" w:name="_Toc5946"/>
      <w:bookmarkStart w:id="377" w:name="_Toc300834973"/>
      <w:bookmarkStart w:id="378" w:name="_Toc5908"/>
      <w:bookmarkStart w:id="379" w:name="_Toc8480"/>
      <w:bookmarkStart w:id="380" w:name="_Toc144974520"/>
      <w:bookmarkStart w:id="381" w:name="_Toc152042328"/>
      <w:bookmarkStart w:id="382" w:name="_Toc955"/>
      <w:bookmarkStart w:id="383" w:name="_Toc11498"/>
      <w:bookmarkStart w:id="384" w:name="_Toc28635"/>
      <w:r>
        <w:rPr>
          <w:rFonts w:ascii="Times New Roman" w:hAnsi="Times New Roman"/>
        </w:rPr>
        <w:t>3.</w:t>
      </w:r>
      <w:r>
        <w:rPr>
          <w:rFonts w:hint="eastAsia" w:ascii="Times New Roman" w:hAnsi="Times New Roman"/>
          <w:lang w:val="en-US" w:eastAsia="zh-CN"/>
        </w:rPr>
        <w:t>4</w:t>
      </w:r>
      <w:r>
        <w:rPr>
          <w:rFonts w:ascii="Times New Roman" w:hAnsi="Times New Roman"/>
        </w:rPr>
        <w:t xml:space="preserve"> 资格审查资料</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spacing w:line="360" w:lineRule="auto"/>
        <w:ind w:firstLine="420" w:firstLineChars="200"/>
        <w:rPr>
          <w:rFonts w:hint="eastAsia" w:ascii="宋体" w:hAnsi="宋体" w:cs="宋体"/>
          <w:szCs w:val="24"/>
        </w:rPr>
      </w:pPr>
      <w:r>
        <w:rPr>
          <w:rFonts w:hint="eastAsia" w:ascii="宋体" w:hAnsi="宋体" w:cs="宋体"/>
          <w:szCs w:val="24"/>
          <w:shd w:val="clear" w:color="auto" w:fill="auto"/>
        </w:rPr>
        <w:t>本项目采用非电子化资格后审，由施工标评标委员会负责对投标人的资格进行审查，</w:t>
      </w:r>
      <w:r>
        <w:rPr>
          <w:rFonts w:hint="eastAsia" w:ascii="宋体" w:hAnsi="宋体" w:cs="宋体"/>
          <w:szCs w:val="24"/>
        </w:rPr>
        <w:t>评标时只对通过资格审查的投标人进行下一阶段的评审。</w:t>
      </w:r>
    </w:p>
    <w:p>
      <w:pPr>
        <w:pStyle w:val="5"/>
        <w:spacing w:before="0" w:after="0" w:line="360" w:lineRule="auto"/>
        <w:ind w:firstLine="560" w:firstLineChars="200"/>
        <w:rPr>
          <w:rFonts w:ascii="Times New Roman" w:hAnsi="Times New Roman"/>
        </w:rPr>
      </w:pPr>
      <w:bookmarkStart w:id="385" w:name="_Toc247527578"/>
      <w:bookmarkStart w:id="386" w:name="_Toc247513977"/>
      <w:bookmarkStart w:id="387" w:name="_Toc152042329"/>
      <w:bookmarkStart w:id="388" w:name="_Toc300834974"/>
      <w:bookmarkStart w:id="389" w:name="_Toc152045553"/>
      <w:bookmarkStart w:id="390" w:name="_Toc144974521"/>
      <w:r>
        <w:rPr>
          <w:rFonts w:hint="default" w:ascii="Times New Roman" w:hAnsi="Times New Roman"/>
        </w:rPr>
        <w:t>3.</w:t>
      </w:r>
      <w:r>
        <w:rPr>
          <w:rFonts w:hint="eastAsia" w:ascii="Times New Roman" w:hAnsi="Times New Roman"/>
          <w:lang w:val="en-US" w:eastAsia="zh-CN"/>
        </w:rPr>
        <w:t>5</w:t>
      </w:r>
      <w:r>
        <w:rPr>
          <w:rFonts w:hint="default" w:ascii="Times New Roman" w:hAnsi="Times New Roman"/>
        </w:rPr>
        <w:t xml:space="preserve"> 备选投标方案</w:t>
      </w:r>
      <w:bookmarkEnd w:id="385"/>
      <w:bookmarkEnd w:id="386"/>
      <w:bookmarkEnd w:id="387"/>
      <w:bookmarkEnd w:id="388"/>
      <w:bookmarkEnd w:id="389"/>
      <w:bookmarkEnd w:id="390"/>
    </w:p>
    <w:p>
      <w:pPr>
        <w:spacing w:line="360" w:lineRule="auto"/>
        <w:ind w:firstLine="420" w:firstLineChars="200"/>
        <w:rPr>
          <w:rFonts w:hint="eastAsia" w:ascii="宋体" w:hAnsi="宋体" w:cs="宋体"/>
          <w:strike w:val="0"/>
        </w:rPr>
      </w:pPr>
      <w:r>
        <w:rPr>
          <w:rFonts w:hint="eastAsia" w:ascii="宋体" w:hAnsi="宋体" w:cs="宋体"/>
        </w:rPr>
        <w:t>除投标人须知前附表另有规定外，投标人不得递交备选投标方案。</w:t>
      </w:r>
    </w:p>
    <w:p>
      <w:pPr>
        <w:pStyle w:val="5"/>
        <w:spacing w:before="0" w:after="0" w:line="360" w:lineRule="auto"/>
        <w:ind w:firstLine="560" w:firstLineChars="200"/>
        <w:rPr>
          <w:rFonts w:ascii="Times New Roman" w:hAnsi="Times New Roman"/>
        </w:rPr>
      </w:pPr>
      <w:bookmarkStart w:id="391" w:name="_Toc247513978"/>
      <w:bookmarkStart w:id="392" w:name="_Toc247527579"/>
      <w:bookmarkStart w:id="393" w:name="_Toc6939"/>
      <w:bookmarkStart w:id="394" w:name="_Toc300834975"/>
      <w:bookmarkStart w:id="395" w:name="_Toc144974522"/>
      <w:bookmarkStart w:id="396" w:name="_Toc8230"/>
      <w:bookmarkStart w:id="397" w:name="_Toc152045554"/>
      <w:bookmarkStart w:id="398" w:name="_Toc24511"/>
      <w:bookmarkStart w:id="399" w:name="_Toc152042330"/>
      <w:bookmarkStart w:id="400" w:name="_Toc32158"/>
      <w:bookmarkStart w:id="401" w:name="_Toc29948"/>
      <w:bookmarkStart w:id="402" w:name="_Toc494371539"/>
      <w:bookmarkStart w:id="403" w:name="_Toc1368"/>
      <w:bookmarkStart w:id="404" w:name="_Toc1992"/>
      <w:bookmarkStart w:id="405" w:name="_Toc12571"/>
      <w:bookmarkStart w:id="406" w:name="_Toc2595"/>
      <w:bookmarkStart w:id="407" w:name="_Toc4267"/>
      <w:r>
        <w:rPr>
          <w:rFonts w:ascii="Times New Roman" w:hAnsi="Times New Roman"/>
        </w:rPr>
        <w:t>3.</w:t>
      </w:r>
      <w:r>
        <w:rPr>
          <w:rFonts w:hint="eastAsia" w:ascii="Times New Roman" w:hAnsi="Times New Roman"/>
          <w:lang w:val="en-US" w:eastAsia="zh-CN"/>
        </w:rPr>
        <w:t>6</w:t>
      </w:r>
      <w:r>
        <w:rPr>
          <w:rFonts w:ascii="Times New Roman" w:hAnsi="Times New Roman"/>
        </w:rPr>
        <w:t xml:space="preserve"> 投标文件的编制</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spacing w:line="360" w:lineRule="auto"/>
        <w:ind w:firstLine="420" w:firstLineChars="200"/>
        <w:rPr>
          <w:rFonts w:hint="eastAsia" w:ascii="宋体" w:hAnsi="宋体" w:cs="宋体"/>
        </w:rPr>
      </w:pPr>
      <w:r>
        <w:rPr>
          <w:rFonts w:hint="eastAsia" w:ascii="宋体" w:hAnsi="宋体" w:cs="宋体"/>
        </w:rPr>
        <w:t>3.7.1 投标文件应按“投标文件格式”进行编写，如有必要，可以增加附页，作为投标文件的组成部分。其中，投标函附录在满足招标文件实质性要求的基础上，可以提出比招标文件要求更有利于招标人的承诺。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hint="eastAsia" w:ascii="宋体" w:hAnsi="宋体" w:cs="宋体"/>
          <w:szCs w:val="24"/>
        </w:rPr>
      </w:pPr>
      <w:r>
        <w:rPr>
          <w:rFonts w:hint="eastAsia" w:ascii="宋体" w:hAnsi="宋体" w:cs="宋体"/>
        </w:rPr>
        <w:t>3.7.2 投标文件应当对招标文件有关</w:t>
      </w:r>
      <w:r>
        <w:rPr>
          <w:rFonts w:hint="eastAsia" w:ascii="宋体" w:hAnsi="宋体" w:cs="宋体"/>
          <w:szCs w:val="24"/>
        </w:rPr>
        <w:t>招标范围、投标有效期、工期、质量标准、发包人要求等实质性内容作出响应。</w:t>
      </w:r>
    </w:p>
    <w:p>
      <w:pPr>
        <w:spacing w:line="360" w:lineRule="auto"/>
        <w:ind w:firstLine="420" w:firstLineChars="200"/>
        <w:rPr>
          <w:rFonts w:hint="eastAsia" w:ascii="宋体" w:hAnsi="宋体" w:cs="宋体"/>
        </w:rPr>
      </w:pPr>
      <w:r>
        <w:rPr>
          <w:rFonts w:hint="eastAsia" w:ascii="宋体" w:hAnsi="宋体" w:cs="宋体"/>
        </w:rPr>
        <w:t>3.7.3 投标文件编制要求：</w:t>
      </w:r>
    </w:p>
    <w:p>
      <w:pPr>
        <w:spacing w:line="360" w:lineRule="auto"/>
        <w:ind w:firstLine="420" w:firstLineChars="200"/>
        <w:rPr>
          <w:rFonts w:hint="eastAsia" w:ascii="宋体" w:hAnsi="宋体" w:cs="宋体"/>
        </w:rPr>
      </w:pPr>
      <w:r>
        <w:rPr>
          <w:rFonts w:hint="eastAsia" w:ascii="宋体" w:hAnsi="宋体" w:cs="宋体"/>
        </w:rPr>
        <w:t>（1）投标文件应用不褪色的材料书写或打印。投标人的法定代表人授权代理人签字</w:t>
      </w:r>
      <w:r>
        <w:rPr>
          <w:rFonts w:hint="eastAsia" w:ascii="宋体" w:hAnsi="宋体" w:cs="宋体"/>
          <w:szCs w:val="24"/>
        </w:rPr>
        <w:t>或盖章</w:t>
      </w:r>
      <w:r>
        <w:rPr>
          <w:rFonts w:hint="eastAsia" w:ascii="宋体" w:hAnsi="宋体" w:cs="宋体"/>
        </w:rPr>
        <w:t>的，投标文件应附由法定代表人签署的授权委托书。投标文件应尽量避免涂改、行间插字或删除。如果出现上述情况，改动之处应加盖单位章或由投标人的法定代表人或其授权的代理人签字</w:t>
      </w:r>
      <w:r>
        <w:rPr>
          <w:rFonts w:hint="eastAsia" w:ascii="宋体" w:hAnsi="宋体" w:cs="宋体"/>
          <w:szCs w:val="24"/>
        </w:rPr>
        <w:t>或盖章</w:t>
      </w:r>
      <w:r>
        <w:rPr>
          <w:rFonts w:hint="eastAsia" w:ascii="宋体" w:hAnsi="宋体" w:cs="宋体"/>
        </w:rPr>
        <w:t>确认。</w:t>
      </w:r>
    </w:p>
    <w:p>
      <w:pPr>
        <w:spacing w:line="360" w:lineRule="auto"/>
        <w:ind w:firstLine="420" w:firstLineChars="200"/>
        <w:rPr>
          <w:rFonts w:hint="eastAsia" w:ascii="宋体" w:hAnsi="宋体" w:cs="宋体"/>
        </w:rPr>
      </w:pPr>
      <w:r>
        <w:rPr>
          <w:rFonts w:hint="eastAsia" w:ascii="宋体" w:hAnsi="宋体" w:cs="宋体"/>
        </w:rPr>
        <w:t>（2）投标文件正本壹份，副本份数见投标人须知前附表。正本和副本的封面上应清楚地标记“正本”或“副本”的字样。当副本和正本不一致时，以正本为准。副本可为是正本签字盖章后的复印件。</w:t>
      </w:r>
    </w:p>
    <w:p>
      <w:pPr>
        <w:spacing w:line="360" w:lineRule="auto"/>
        <w:ind w:firstLine="420" w:firstLineChars="200"/>
        <w:rPr>
          <w:rFonts w:hint="eastAsia" w:ascii="宋体" w:hAnsi="宋体" w:cs="宋体"/>
        </w:rPr>
      </w:pPr>
      <w:r>
        <w:rPr>
          <w:rFonts w:hint="eastAsia" w:ascii="宋体" w:hAnsi="宋体" w:cs="宋体"/>
        </w:rPr>
        <w:t>（3）投标文件的正本与副本应分别装订成册，</w:t>
      </w:r>
      <w:r>
        <w:rPr>
          <w:rFonts w:hint="eastAsia" w:ascii="宋体" w:hAnsi="宋体" w:cs="宋体"/>
          <w:szCs w:val="24"/>
        </w:rPr>
        <w:t>各册独立装订的投标文件均采用不易松散的书式装订</w:t>
      </w:r>
      <w:r>
        <w:rPr>
          <w:rFonts w:hint="eastAsia" w:ascii="宋体" w:hAnsi="宋体" w:cs="宋体"/>
        </w:rPr>
        <w:t>。</w:t>
      </w:r>
    </w:p>
    <w:p>
      <w:pPr>
        <w:spacing w:line="360" w:lineRule="auto"/>
        <w:ind w:firstLine="420" w:firstLineChars="200"/>
        <w:rPr>
          <w:rFonts w:hint="eastAsia" w:ascii="宋体" w:hAnsi="宋体" w:cs="宋体"/>
        </w:rPr>
      </w:pPr>
      <w:r>
        <w:rPr>
          <w:rFonts w:hint="eastAsia" w:ascii="宋体" w:hAnsi="宋体" w:cs="宋体"/>
        </w:rPr>
        <w:t>（4）投标文件的规格：资格审查文件、工程实施方案（含资信部分）文件、投标报价文件统一A4印刷本，纸质封面，封面</w:t>
      </w:r>
      <w:r>
        <w:rPr>
          <w:rFonts w:hint="eastAsia" w:ascii="宋体" w:hAnsi="宋体" w:cs="宋体"/>
          <w:szCs w:val="24"/>
        </w:rPr>
        <w:t>格式见第</w:t>
      </w:r>
      <w:r>
        <w:rPr>
          <w:rFonts w:hint="eastAsia" w:ascii="宋体" w:hAnsi="宋体" w:cs="宋体"/>
          <w:szCs w:val="24"/>
          <w:lang w:val="en-US" w:eastAsia="zh-CN"/>
        </w:rPr>
        <w:t>五</w:t>
      </w:r>
      <w:r>
        <w:rPr>
          <w:rFonts w:hint="eastAsia" w:ascii="宋体" w:hAnsi="宋体" w:cs="宋体"/>
          <w:szCs w:val="24"/>
        </w:rPr>
        <w:t>章</w:t>
      </w:r>
      <w:r>
        <w:rPr>
          <w:rFonts w:hint="eastAsia" w:ascii="宋体" w:hAnsi="宋体" w:cs="宋体"/>
        </w:rPr>
        <w:t>,使用书式装订。</w:t>
      </w:r>
    </w:p>
    <w:p>
      <w:pPr>
        <w:spacing w:line="360" w:lineRule="auto"/>
        <w:ind w:firstLine="420" w:firstLineChars="200"/>
        <w:rPr>
          <w:rFonts w:hint="eastAsia" w:ascii="宋体" w:hAnsi="宋体" w:cs="宋体"/>
        </w:rPr>
      </w:pPr>
      <w:r>
        <w:rPr>
          <w:rFonts w:hint="eastAsia" w:ascii="宋体" w:hAnsi="宋体" w:cs="宋体"/>
        </w:rPr>
        <w:t>3.7.4 投标文件份数：按须知前附表的规定。</w:t>
      </w:r>
    </w:p>
    <w:p>
      <w:pPr>
        <w:pStyle w:val="5"/>
        <w:spacing w:before="0" w:after="0" w:line="360" w:lineRule="auto"/>
        <w:ind w:firstLine="562" w:firstLineChars="200"/>
        <w:rPr>
          <w:rFonts w:ascii="Times New Roman" w:hAnsi="Times New Roman" w:cs="Times New Roman"/>
          <w:b/>
          <w:bCs w:val="0"/>
        </w:rPr>
      </w:pPr>
      <w:bookmarkStart w:id="408" w:name="_Toc494371540"/>
      <w:bookmarkStart w:id="409" w:name="_Toc152045555"/>
      <w:bookmarkStart w:id="410" w:name="_Toc21390"/>
      <w:bookmarkStart w:id="411" w:name="_Toc247513979"/>
      <w:bookmarkStart w:id="412" w:name="_Toc24077"/>
      <w:bookmarkStart w:id="413" w:name="_Toc152042331"/>
      <w:bookmarkStart w:id="414" w:name="_Toc10739"/>
      <w:bookmarkStart w:id="415" w:name="_Toc2578"/>
      <w:bookmarkStart w:id="416" w:name="_Toc28527"/>
      <w:bookmarkStart w:id="417" w:name="_Toc144974523"/>
      <w:bookmarkStart w:id="418" w:name="_Toc24355"/>
      <w:bookmarkStart w:id="419" w:name="_Toc11889"/>
      <w:bookmarkStart w:id="420" w:name="_Toc9443"/>
      <w:bookmarkStart w:id="421" w:name="_Toc26855"/>
      <w:bookmarkStart w:id="422" w:name="_Toc247527580"/>
      <w:bookmarkStart w:id="423" w:name="_Toc24913"/>
      <w:bookmarkStart w:id="424" w:name="_Toc300834976"/>
      <w:bookmarkStart w:id="425" w:name="_Toc28992"/>
      <w:bookmarkStart w:id="426" w:name="_Toc16206"/>
      <w:r>
        <w:rPr>
          <w:rFonts w:ascii="Times New Roman" w:hAnsi="Times New Roman" w:cs="Times New Roman"/>
          <w:b/>
          <w:bCs w:val="0"/>
        </w:rPr>
        <w:t xml:space="preserve">4. </w:t>
      </w:r>
      <w:r>
        <w:rPr>
          <w:rFonts w:hint="default" w:ascii="Times New Roman" w:hAnsi="Times New Roman" w:cs="Times New Roman"/>
          <w:b/>
          <w:bCs w:val="0"/>
        </w:rPr>
        <w:t>投标</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pPr>
        <w:pStyle w:val="5"/>
        <w:spacing w:before="0" w:after="0" w:line="360" w:lineRule="auto"/>
        <w:ind w:firstLine="560" w:firstLineChars="200"/>
        <w:rPr>
          <w:rFonts w:ascii="Times New Roman" w:hAnsi="Times New Roman"/>
        </w:rPr>
      </w:pPr>
      <w:bookmarkStart w:id="427" w:name="_Toc144974524"/>
      <w:bookmarkStart w:id="428" w:name="_Toc247513980"/>
      <w:bookmarkStart w:id="429" w:name="_Toc152042332"/>
      <w:bookmarkStart w:id="430" w:name="_Toc300834977"/>
      <w:bookmarkStart w:id="431" w:name="_Toc152045556"/>
      <w:bookmarkStart w:id="432" w:name="_Toc247527581"/>
      <w:bookmarkStart w:id="433" w:name="_Toc152042333"/>
      <w:bookmarkStart w:id="434" w:name="_Toc247527582"/>
      <w:bookmarkStart w:id="435" w:name="_Toc152045557"/>
      <w:bookmarkStart w:id="436" w:name="_Toc20865"/>
      <w:bookmarkStart w:id="437" w:name="_Toc7700"/>
      <w:bookmarkStart w:id="438" w:name="_Toc17033"/>
      <w:bookmarkStart w:id="439" w:name="_Toc247513981"/>
      <w:bookmarkStart w:id="440" w:name="_Toc144974525"/>
      <w:bookmarkStart w:id="441" w:name="_Toc300834978"/>
      <w:bookmarkStart w:id="442" w:name="_Toc16217"/>
      <w:bookmarkStart w:id="443" w:name="_Toc17435"/>
      <w:bookmarkStart w:id="444" w:name="_Toc2556"/>
      <w:r>
        <w:rPr>
          <w:rFonts w:hint="default" w:ascii="Times New Roman" w:hAnsi="Times New Roman" w:cs="Times New Roman"/>
        </w:rPr>
        <w:t>4.1 投标文件的密封和标记</w:t>
      </w:r>
      <w:bookmarkEnd w:id="427"/>
      <w:bookmarkEnd w:id="428"/>
      <w:bookmarkEnd w:id="429"/>
      <w:bookmarkEnd w:id="430"/>
      <w:bookmarkEnd w:id="431"/>
      <w:bookmarkEnd w:id="432"/>
    </w:p>
    <w:p>
      <w:pPr>
        <w:spacing w:line="360" w:lineRule="auto"/>
        <w:ind w:firstLine="420" w:firstLineChars="200"/>
        <w:rPr>
          <w:rFonts w:hint="eastAsia" w:ascii="宋体" w:hAnsi="宋体" w:cs="宋体"/>
        </w:rPr>
      </w:pPr>
      <w:r>
        <w:rPr>
          <w:rFonts w:hint="eastAsia" w:ascii="宋体" w:hAnsi="宋体" w:cs="宋体"/>
        </w:rPr>
        <w:t>4.1.1 投标文件应进行包装、加贴封条，并在封套的封口处加盖投标人单位章。</w:t>
      </w:r>
    </w:p>
    <w:p>
      <w:pPr>
        <w:spacing w:line="360" w:lineRule="auto"/>
        <w:ind w:firstLine="420" w:firstLineChars="200"/>
        <w:rPr>
          <w:rFonts w:hint="eastAsia" w:ascii="宋体" w:hAnsi="宋体" w:cs="宋体"/>
        </w:rPr>
      </w:pPr>
      <w:r>
        <w:rPr>
          <w:rFonts w:hint="eastAsia" w:ascii="宋体" w:hAnsi="宋体" w:cs="宋体"/>
        </w:rPr>
        <w:t>4.1.2 投标文件封套上应写明的内容见投标人须知前附表。</w:t>
      </w:r>
    </w:p>
    <w:p>
      <w:pPr>
        <w:spacing w:line="360" w:lineRule="auto"/>
        <w:ind w:firstLine="420" w:firstLineChars="200"/>
        <w:rPr>
          <w:rFonts w:ascii="宋体" w:hAnsi="宋体"/>
        </w:rPr>
      </w:pPr>
      <w:r>
        <w:rPr>
          <w:rFonts w:hint="eastAsia" w:ascii="宋体" w:hAnsi="宋体" w:cs="宋体"/>
        </w:rPr>
        <w:t>4.1.3 未按本章第4.1.1项或第4.1.2项要求密封和加写标记的投标文件，招标人不予受理。</w:t>
      </w:r>
    </w:p>
    <w:p>
      <w:pPr>
        <w:pStyle w:val="5"/>
        <w:spacing w:before="0" w:after="0" w:line="360" w:lineRule="auto"/>
        <w:ind w:firstLine="560" w:firstLineChars="200"/>
        <w:rPr>
          <w:rFonts w:ascii="Times New Roman" w:hAnsi="Times New Roman"/>
        </w:rPr>
      </w:pPr>
      <w:r>
        <w:rPr>
          <w:rFonts w:ascii="Times New Roman" w:hAnsi="Times New Roman"/>
        </w:rPr>
        <w:t xml:space="preserve">4.2 </w:t>
      </w:r>
      <w:r>
        <w:rPr>
          <w:rFonts w:hint="default" w:ascii="Times New Roman" w:hAnsi="Times New Roman"/>
        </w:rPr>
        <w:t>投标文件的递交</w:t>
      </w:r>
      <w:bookmarkEnd w:id="433"/>
      <w:bookmarkEnd w:id="434"/>
      <w:bookmarkEnd w:id="435"/>
      <w:bookmarkEnd w:id="436"/>
      <w:bookmarkEnd w:id="437"/>
      <w:bookmarkEnd w:id="438"/>
      <w:bookmarkEnd w:id="439"/>
      <w:bookmarkEnd w:id="440"/>
      <w:bookmarkEnd w:id="441"/>
      <w:bookmarkEnd w:id="442"/>
      <w:bookmarkEnd w:id="443"/>
      <w:bookmarkEnd w:id="444"/>
    </w:p>
    <w:p>
      <w:pPr>
        <w:spacing w:line="360" w:lineRule="auto"/>
        <w:ind w:firstLine="420" w:firstLineChars="200"/>
        <w:rPr>
          <w:rFonts w:hint="eastAsia" w:ascii="宋体" w:hAnsi="宋体" w:cs="宋体"/>
        </w:rPr>
      </w:pPr>
      <w:r>
        <w:rPr>
          <w:rFonts w:hint="eastAsia" w:ascii="宋体" w:hAnsi="宋体" w:cs="宋体"/>
        </w:rPr>
        <w:t>4.2.1 投标人代表应按投标须知前附表所规定的时间和地点向招标人提交投标文件。</w:t>
      </w:r>
    </w:p>
    <w:p>
      <w:pPr>
        <w:spacing w:line="360" w:lineRule="auto"/>
        <w:ind w:firstLine="420" w:firstLineChars="200"/>
        <w:rPr>
          <w:rFonts w:hint="eastAsia" w:ascii="宋体" w:hAnsi="宋体" w:cs="宋体"/>
        </w:rPr>
      </w:pPr>
      <w:r>
        <w:rPr>
          <w:rFonts w:hint="eastAsia" w:ascii="宋体" w:hAnsi="宋体" w:cs="宋体"/>
        </w:rPr>
        <w:t>投标人代表应由投标人法定代表人或法定代表人书面授权的委托代理人担任。法定代表人应凭本人身份证和法定代表人证明书原件</w:t>
      </w:r>
      <w:r>
        <w:rPr>
          <w:rFonts w:hint="eastAsia" w:ascii="宋体" w:hAnsi="宋体" w:cs="宋体"/>
          <w:bCs w:val="0"/>
        </w:rPr>
        <w:t>提交</w:t>
      </w:r>
      <w:r>
        <w:rPr>
          <w:rFonts w:hint="eastAsia" w:ascii="宋体" w:hAnsi="宋体" w:cs="宋体"/>
        </w:rPr>
        <w:t>投标文件。委托代理人应凭本人身份证、法定代表人证明书原件和法定代表人授权委托证明书原件</w:t>
      </w:r>
      <w:r>
        <w:rPr>
          <w:rFonts w:hint="eastAsia" w:ascii="宋体" w:hAnsi="宋体" w:cs="宋体"/>
          <w:bCs w:val="0"/>
        </w:rPr>
        <w:t>提交</w:t>
      </w:r>
      <w:r>
        <w:rPr>
          <w:rFonts w:hint="eastAsia" w:ascii="宋体" w:hAnsi="宋体" w:cs="宋体"/>
        </w:rPr>
        <w:t>投标文件。</w:t>
      </w:r>
    </w:p>
    <w:p>
      <w:pPr>
        <w:spacing w:line="360" w:lineRule="auto"/>
        <w:ind w:firstLine="420" w:firstLineChars="200"/>
        <w:rPr>
          <w:rFonts w:hint="eastAsia" w:ascii="宋体" w:hAnsi="宋体" w:cs="宋体"/>
        </w:rPr>
      </w:pPr>
      <w:r>
        <w:rPr>
          <w:rFonts w:hint="eastAsia" w:ascii="宋体" w:hAnsi="宋体" w:cs="宋体"/>
        </w:rPr>
        <w:t>4.2.2 投标人递交投标文件的地点：见投标人须知前附表。</w:t>
      </w:r>
    </w:p>
    <w:p>
      <w:pPr>
        <w:spacing w:line="360" w:lineRule="auto"/>
        <w:ind w:firstLine="420" w:firstLineChars="200"/>
        <w:rPr>
          <w:rFonts w:hint="eastAsia" w:ascii="宋体" w:hAnsi="宋体" w:cs="宋体"/>
        </w:rPr>
      </w:pPr>
      <w:r>
        <w:rPr>
          <w:rFonts w:hint="eastAsia" w:ascii="宋体" w:hAnsi="宋体" w:cs="宋体"/>
        </w:rPr>
        <w:t>4.2.3 除投标人须知前附表另有规定外，投标人所递交的投标文件不予退还。</w:t>
      </w:r>
    </w:p>
    <w:p>
      <w:pPr>
        <w:spacing w:line="360" w:lineRule="auto"/>
        <w:ind w:firstLine="420" w:firstLineChars="200"/>
        <w:rPr>
          <w:rFonts w:hint="eastAsia" w:ascii="宋体" w:hAnsi="宋体" w:cs="宋体"/>
        </w:rPr>
      </w:pPr>
      <w:r>
        <w:rPr>
          <w:rFonts w:hint="eastAsia" w:ascii="宋体" w:hAnsi="宋体" w:cs="宋体"/>
        </w:rPr>
        <w:t>4.2.4 逾期送达的或者未送达指定地点的投标文件，招标人不予受理。</w:t>
      </w:r>
    </w:p>
    <w:p>
      <w:pPr>
        <w:spacing w:line="360" w:lineRule="auto"/>
        <w:ind w:firstLine="420" w:firstLineChars="200"/>
        <w:rPr>
          <w:rFonts w:hint="eastAsia" w:ascii="宋体" w:hAnsi="宋体" w:cs="宋体"/>
        </w:rPr>
      </w:pPr>
      <w:r>
        <w:rPr>
          <w:rFonts w:hint="eastAsia" w:ascii="宋体" w:hAnsi="宋体" w:cs="宋体"/>
        </w:rPr>
        <w:t>4.2.5 若出现以下情况，招标人将拒绝接收投标文件：</w:t>
      </w:r>
    </w:p>
    <w:p>
      <w:pPr>
        <w:spacing w:line="360" w:lineRule="auto"/>
        <w:ind w:firstLine="420" w:firstLineChars="200"/>
        <w:rPr>
          <w:rFonts w:hint="eastAsia" w:ascii="宋体" w:hAnsi="宋体" w:cs="宋体"/>
        </w:rPr>
      </w:pPr>
      <w:r>
        <w:rPr>
          <w:rFonts w:hint="eastAsia" w:ascii="宋体" w:hAnsi="宋体" w:cs="宋体"/>
        </w:rPr>
        <w:t>（1）在投标截止期后逾期或未在指定地点递交投标文件的；</w:t>
      </w:r>
    </w:p>
    <w:p>
      <w:pPr>
        <w:spacing w:line="360" w:lineRule="auto"/>
        <w:ind w:firstLine="420" w:firstLineChars="200"/>
        <w:rPr>
          <w:rFonts w:hint="eastAsia" w:ascii="宋体" w:hAnsi="宋体" w:cs="宋体"/>
        </w:rPr>
      </w:pPr>
      <w:r>
        <w:rPr>
          <w:rFonts w:hint="eastAsia" w:ascii="宋体" w:hAnsi="宋体" w:cs="宋体"/>
        </w:rPr>
        <w:t>（2）投标文件未按招标文件要求密封的；</w:t>
      </w:r>
    </w:p>
    <w:p>
      <w:pPr>
        <w:spacing w:line="360" w:lineRule="auto"/>
        <w:ind w:firstLine="420" w:firstLineChars="200"/>
        <w:rPr>
          <w:rFonts w:hint="eastAsia" w:ascii="宋体" w:hAnsi="宋体" w:cs="宋体"/>
        </w:rPr>
      </w:pPr>
      <w:r>
        <w:rPr>
          <w:rFonts w:hint="eastAsia" w:ascii="宋体" w:hAnsi="宋体" w:cs="宋体"/>
        </w:rPr>
        <w:t>（3）投标人代表未按要求签到的；</w:t>
      </w:r>
    </w:p>
    <w:p>
      <w:pPr>
        <w:spacing w:line="360" w:lineRule="auto"/>
        <w:ind w:firstLine="420" w:firstLineChars="200"/>
        <w:rPr>
          <w:rFonts w:hint="eastAsia" w:ascii="宋体" w:hAnsi="宋体" w:cs="宋体"/>
        </w:rPr>
      </w:pPr>
      <w:r>
        <w:rPr>
          <w:rFonts w:hint="eastAsia" w:ascii="宋体" w:hAnsi="宋体" w:cs="宋体"/>
        </w:rPr>
        <w:t>（4）在投标截止期前，法定代表人提交投标文件，未同时提交本人身份证和法定代表人证明书原件，或委托代理人提交投标文件，未同时提交本人身份证、法定代表人证明书原件和法定代表人授权委托证明书原件的；</w:t>
      </w:r>
    </w:p>
    <w:p>
      <w:pPr>
        <w:spacing w:line="360" w:lineRule="auto"/>
        <w:ind w:firstLine="420" w:firstLineChars="200"/>
        <w:rPr>
          <w:rFonts w:hint="eastAsia" w:ascii="宋体" w:hAnsi="宋体" w:cs="宋体"/>
          <w:u w:val="none"/>
        </w:rPr>
      </w:pPr>
      <w:r>
        <w:rPr>
          <w:rFonts w:hint="eastAsia" w:ascii="宋体" w:hAnsi="宋体" w:cs="宋体"/>
        </w:rPr>
        <w:t>（5）投标人未成功办理投标登记手续的。</w:t>
      </w:r>
    </w:p>
    <w:p>
      <w:pPr>
        <w:spacing w:line="360" w:lineRule="auto"/>
        <w:ind w:firstLine="420" w:firstLineChars="200"/>
        <w:rPr>
          <w:rFonts w:hint="eastAsia" w:ascii="宋体" w:hAnsi="宋体" w:cs="宋体"/>
        </w:rPr>
      </w:pPr>
      <w:r>
        <w:rPr>
          <w:rFonts w:hint="eastAsia" w:ascii="宋体" w:hAnsi="宋体" w:cs="宋体"/>
        </w:rPr>
        <w:t>4.2.6投标截止前，招标人拒绝接收符合条件的投标文件，投标人可向招标监督机构投诉。</w:t>
      </w:r>
    </w:p>
    <w:p>
      <w:pPr>
        <w:spacing w:line="360" w:lineRule="auto"/>
        <w:ind w:firstLine="420" w:firstLineChars="200"/>
        <w:rPr>
          <w:rFonts w:hint="eastAsia" w:ascii="宋体" w:hAnsi="宋体" w:cs="宋体"/>
          <w:u w:val="none"/>
        </w:rPr>
      </w:pPr>
      <w:r>
        <w:rPr>
          <w:rFonts w:hint="eastAsia" w:ascii="宋体" w:hAnsi="宋体" w:cs="宋体"/>
        </w:rPr>
        <w:t>4.2.7到投标截止时间止，若收到的投标文件少于3家的，本项目招标失败，将依法重新招标。</w:t>
      </w:r>
    </w:p>
    <w:p>
      <w:pPr>
        <w:pStyle w:val="5"/>
        <w:spacing w:before="0" w:after="0" w:line="360" w:lineRule="auto"/>
        <w:ind w:firstLine="560" w:firstLineChars="200"/>
        <w:rPr>
          <w:rFonts w:ascii="Times New Roman" w:hAnsi="Times New Roman"/>
        </w:rPr>
      </w:pPr>
      <w:bookmarkStart w:id="445" w:name="_Toc247527583"/>
      <w:bookmarkStart w:id="446" w:name="_Toc494371542"/>
      <w:bookmarkStart w:id="447" w:name="_Toc28821"/>
      <w:bookmarkStart w:id="448" w:name="_Toc25096"/>
      <w:bookmarkStart w:id="449" w:name="_Toc300834979"/>
      <w:bookmarkStart w:id="450" w:name="_Toc27188"/>
      <w:bookmarkStart w:id="451" w:name="_Toc144974526"/>
      <w:bookmarkStart w:id="452" w:name="_Toc29846"/>
      <w:bookmarkStart w:id="453" w:name="_Toc152042334"/>
      <w:bookmarkStart w:id="454" w:name="_Toc247513982"/>
      <w:bookmarkStart w:id="455" w:name="_Toc23867"/>
      <w:bookmarkStart w:id="456" w:name="_Toc29774"/>
      <w:bookmarkStart w:id="457" w:name="_Toc24863"/>
      <w:bookmarkStart w:id="458" w:name="_Toc152045558"/>
      <w:bookmarkStart w:id="459" w:name="_Toc1732"/>
      <w:bookmarkStart w:id="460" w:name="_Toc13098"/>
      <w:bookmarkStart w:id="461" w:name="_Toc3022"/>
      <w:r>
        <w:rPr>
          <w:rFonts w:ascii="Times New Roman" w:hAnsi="Times New Roman"/>
        </w:rPr>
        <w:t>4.3 投标文件的修改与撤回</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pPr>
        <w:spacing w:line="360" w:lineRule="auto"/>
        <w:ind w:firstLine="420" w:firstLineChars="200"/>
        <w:rPr>
          <w:rFonts w:hint="eastAsia" w:ascii="宋体" w:hAnsi="宋体" w:cs="宋体"/>
        </w:rPr>
      </w:pPr>
      <w:r>
        <w:rPr>
          <w:rFonts w:hint="eastAsia" w:ascii="宋体" w:hAnsi="宋体" w:cs="宋体"/>
        </w:rPr>
        <w:t>4.3.1 在规定的投标截止时间前，投标人可以修改或撤回已递交的投标文件，但应以书面形式通知招标人。</w:t>
      </w:r>
    </w:p>
    <w:p>
      <w:pPr>
        <w:spacing w:line="360" w:lineRule="auto"/>
        <w:ind w:firstLine="420" w:firstLineChars="200"/>
        <w:rPr>
          <w:rFonts w:hint="eastAsia" w:ascii="宋体" w:hAnsi="宋体" w:cs="宋体"/>
        </w:rPr>
      </w:pPr>
      <w:r>
        <w:rPr>
          <w:rFonts w:hint="eastAsia" w:ascii="宋体" w:hAnsi="宋体" w:cs="宋体"/>
        </w:rPr>
        <w:t>4.3.2 投标人修改或撤回已递交投标文件的书面通知应按照本章</w:t>
      </w:r>
      <w:r>
        <w:rPr>
          <w:rFonts w:hint="eastAsia" w:ascii="宋体" w:hAnsi="宋体" w:cs="宋体"/>
          <w:color w:val="auto"/>
        </w:rPr>
        <w:t>第3.7.3项</w:t>
      </w:r>
      <w:r>
        <w:rPr>
          <w:rFonts w:hint="eastAsia" w:ascii="宋体" w:hAnsi="宋体" w:cs="宋体"/>
        </w:rPr>
        <w:t>的要求签字或盖章。招标人收到书面通知后，向投标人出具签收凭证。</w:t>
      </w:r>
    </w:p>
    <w:p>
      <w:pPr>
        <w:spacing w:line="360" w:lineRule="auto"/>
        <w:ind w:firstLine="420" w:firstLineChars="200"/>
        <w:rPr>
          <w:rFonts w:hint="eastAsia" w:ascii="宋体" w:hAnsi="宋体" w:cs="宋体"/>
          <w:color w:val="auto"/>
        </w:rPr>
      </w:pPr>
      <w:r>
        <w:rPr>
          <w:rFonts w:hint="eastAsia" w:ascii="宋体" w:hAnsi="宋体" w:cs="宋体"/>
        </w:rPr>
        <w:t xml:space="preserve">4.3.3 </w:t>
      </w:r>
      <w:r>
        <w:rPr>
          <w:rFonts w:hint="eastAsia" w:ascii="宋体" w:hAnsi="宋体" w:cs="宋体"/>
          <w:color w:val="auto"/>
        </w:rPr>
        <w:t>投标人撤回投标文件的，招标人自收到投标人书面撤回通知之日起5日内退还已收取的投标保证金。</w:t>
      </w:r>
    </w:p>
    <w:p>
      <w:pPr>
        <w:spacing w:line="360" w:lineRule="auto"/>
        <w:ind w:firstLine="420" w:firstLineChars="200"/>
        <w:rPr>
          <w:rFonts w:hint="eastAsia" w:ascii="宋体" w:hAnsi="宋体" w:cs="宋体"/>
        </w:rPr>
      </w:pPr>
      <w:r>
        <w:rPr>
          <w:rFonts w:hint="eastAsia" w:ascii="宋体" w:hAnsi="宋体" w:cs="宋体"/>
        </w:rPr>
        <w:t>4.3.4 修改的内容为投标文件的组成部分。修改的投标文件应按照本</w:t>
      </w:r>
      <w:r>
        <w:rPr>
          <w:rFonts w:hint="eastAsia" w:ascii="宋体" w:hAnsi="宋体" w:cs="宋体"/>
          <w:color w:val="auto"/>
        </w:rPr>
        <w:t>章第3条、第4条规定进</w:t>
      </w:r>
      <w:r>
        <w:rPr>
          <w:rFonts w:hint="eastAsia" w:ascii="宋体" w:hAnsi="宋体" w:cs="宋体"/>
        </w:rPr>
        <w:t>行编制、密封、标记和递交，并标明“修改”字样。</w:t>
      </w:r>
    </w:p>
    <w:p>
      <w:pPr>
        <w:spacing w:line="360" w:lineRule="auto"/>
        <w:ind w:firstLine="420" w:firstLineChars="200"/>
        <w:rPr>
          <w:rFonts w:hint="eastAsia" w:ascii="宋体" w:hAnsi="宋体" w:cs="宋体"/>
        </w:rPr>
      </w:pPr>
      <w:r>
        <w:rPr>
          <w:rFonts w:hint="eastAsia" w:ascii="宋体" w:hAnsi="宋体" w:cs="宋体"/>
        </w:rPr>
        <w:t>4.3.5 在投标截止时间之后，投标人不得补充、修改和更换投标文件。</w:t>
      </w:r>
    </w:p>
    <w:p>
      <w:pPr>
        <w:spacing w:line="360" w:lineRule="auto"/>
        <w:ind w:firstLine="420" w:firstLineChars="200"/>
      </w:pPr>
      <w:r>
        <w:rPr>
          <w:rFonts w:hint="eastAsia" w:ascii="宋体" w:hAnsi="宋体" w:cs="宋体"/>
        </w:rPr>
        <w:t>4.3.6 在投标截止后，投标人在投标文件格式中规定的有效期终止日前，投标人不能撤回投标文件，</w:t>
      </w:r>
      <w:r>
        <w:rPr>
          <w:rFonts w:hint="eastAsia" w:ascii="宋体" w:hAnsi="宋体" w:cs="宋体"/>
          <w:color w:val="auto"/>
        </w:rPr>
        <w:t>否则其投标担保将被没收，且招标人</w:t>
      </w:r>
      <w:r>
        <w:rPr>
          <w:rFonts w:hint="eastAsia" w:ascii="宋体" w:hAnsi="宋体" w:cs="宋体"/>
        </w:rPr>
        <w:t>有权就其撤回行为报告政府主管部门载入不良信用记录。</w:t>
      </w:r>
    </w:p>
    <w:p>
      <w:pPr>
        <w:pStyle w:val="5"/>
        <w:spacing w:before="0" w:after="0" w:line="360" w:lineRule="auto"/>
        <w:ind w:firstLine="562" w:firstLineChars="200"/>
        <w:rPr>
          <w:rFonts w:ascii="Times New Roman" w:hAnsi="Times New Roman" w:cs="Times New Roman"/>
          <w:b/>
          <w:bCs w:val="0"/>
        </w:rPr>
      </w:pPr>
      <w:bookmarkStart w:id="462" w:name="_Toc19988"/>
      <w:bookmarkStart w:id="463" w:name="_Toc20912"/>
      <w:bookmarkStart w:id="464" w:name="_Toc29122"/>
      <w:bookmarkStart w:id="465" w:name="_Toc21324"/>
      <w:bookmarkStart w:id="466" w:name="_Toc144974527"/>
      <w:bookmarkStart w:id="467" w:name="_Toc300834980"/>
      <w:bookmarkStart w:id="468" w:name="_Toc4859"/>
      <w:bookmarkStart w:id="469" w:name="_Toc247513983"/>
      <w:bookmarkStart w:id="470" w:name="_Toc12021"/>
      <w:bookmarkStart w:id="471" w:name="_Toc152045559"/>
      <w:bookmarkStart w:id="472" w:name="_Toc21626"/>
      <w:bookmarkStart w:id="473" w:name="_Toc494371543"/>
      <w:bookmarkStart w:id="474" w:name="_Toc4190"/>
      <w:bookmarkStart w:id="475" w:name="_Toc17327"/>
      <w:bookmarkStart w:id="476" w:name="_Toc7044"/>
      <w:bookmarkStart w:id="477" w:name="_Toc247527584"/>
      <w:bookmarkStart w:id="478" w:name="_Toc9659"/>
      <w:bookmarkStart w:id="479" w:name="_Toc19353"/>
      <w:bookmarkStart w:id="480" w:name="_Toc152042335"/>
      <w:r>
        <w:rPr>
          <w:rFonts w:ascii="Times New Roman" w:hAnsi="Times New Roman" w:cs="Times New Roman"/>
          <w:b/>
          <w:bCs w:val="0"/>
        </w:rPr>
        <w:t xml:space="preserve">5. </w:t>
      </w:r>
      <w:r>
        <w:rPr>
          <w:rFonts w:hint="default" w:ascii="Times New Roman" w:hAnsi="Times New Roman" w:cs="Times New Roman"/>
          <w:b/>
          <w:bCs w:val="0"/>
        </w:rPr>
        <w:t>开标</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pPr>
        <w:pStyle w:val="5"/>
        <w:spacing w:before="0" w:after="0" w:line="360" w:lineRule="auto"/>
        <w:ind w:firstLine="560" w:firstLineChars="200"/>
        <w:rPr>
          <w:rFonts w:ascii="Times New Roman" w:hAnsi="Times New Roman"/>
        </w:rPr>
      </w:pPr>
      <w:bookmarkStart w:id="481" w:name="_Toc494371544"/>
      <w:bookmarkStart w:id="482" w:name="_Toc21178"/>
      <w:bookmarkStart w:id="483" w:name="_Toc11407"/>
      <w:bookmarkStart w:id="484" w:name="_Toc22910"/>
      <w:bookmarkStart w:id="485" w:name="_Toc795"/>
      <w:bookmarkStart w:id="486" w:name="_Toc144974528"/>
      <w:bookmarkStart w:id="487" w:name="_Toc25808"/>
      <w:bookmarkStart w:id="488" w:name="_Toc247513984"/>
      <w:bookmarkStart w:id="489" w:name="_Toc27776"/>
      <w:bookmarkStart w:id="490" w:name="_Toc25002"/>
      <w:bookmarkStart w:id="491" w:name="_Toc152045560"/>
      <w:bookmarkStart w:id="492" w:name="_Toc152042336"/>
      <w:bookmarkStart w:id="493" w:name="_Toc300834981"/>
      <w:bookmarkStart w:id="494" w:name="_Toc23891"/>
      <w:bookmarkStart w:id="495" w:name="_Toc247527585"/>
      <w:bookmarkStart w:id="496" w:name="_Toc25302"/>
      <w:bookmarkStart w:id="497" w:name="_Toc11445"/>
      <w:r>
        <w:rPr>
          <w:rFonts w:ascii="Times New Roman" w:hAnsi="Times New Roman"/>
        </w:rPr>
        <w:t>5.1 开标时间和地点</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pPr>
        <w:spacing w:line="360" w:lineRule="auto"/>
        <w:ind w:firstLine="420" w:firstLineChars="200"/>
        <w:rPr>
          <w:rFonts w:hint="eastAsia" w:ascii="宋体" w:hAnsi="宋体" w:cs="宋体"/>
        </w:rPr>
      </w:pPr>
      <w:r>
        <w:rPr>
          <w:rFonts w:hint="eastAsia" w:ascii="宋体" w:hAnsi="宋体" w:cs="宋体"/>
        </w:rPr>
        <w:t>招标人在规定的投标截止时间（开标时间）和投标人须知前附表规定的地点公开开标，并邀请所有投标人的法定代表人或其委托代理人准时参加。</w:t>
      </w:r>
    </w:p>
    <w:p>
      <w:pPr>
        <w:pStyle w:val="5"/>
        <w:spacing w:before="0" w:after="0" w:line="360" w:lineRule="auto"/>
        <w:ind w:firstLine="560" w:firstLineChars="200"/>
        <w:rPr>
          <w:rFonts w:ascii="Times New Roman" w:hAnsi="Times New Roman"/>
        </w:rPr>
      </w:pPr>
      <w:bookmarkStart w:id="498" w:name="_Toc25280"/>
      <w:bookmarkStart w:id="499" w:name="_Toc15353"/>
      <w:bookmarkStart w:id="500" w:name="_Toc152045561"/>
      <w:bookmarkStart w:id="501" w:name="_Toc22540"/>
      <w:bookmarkStart w:id="502" w:name="_Toc494371545"/>
      <w:bookmarkStart w:id="503" w:name="_Toc300834982"/>
      <w:bookmarkStart w:id="504" w:name="_Toc22493"/>
      <w:bookmarkStart w:id="505" w:name="_Toc3986"/>
      <w:bookmarkStart w:id="506" w:name="_Toc247527586"/>
      <w:bookmarkStart w:id="507" w:name="_Toc25227"/>
      <w:bookmarkStart w:id="508" w:name="_Toc152042337"/>
      <w:bookmarkStart w:id="509" w:name="_Toc19222"/>
      <w:bookmarkStart w:id="510" w:name="_Toc3230"/>
      <w:bookmarkStart w:id="511" w:name="_Toc144974529"/>
      <w:bookmarkStart w:id="512" w:name="_Toc2530"/>
      <w:bookmarkStart w:id="513" w:name="_Toc22461"/>
      <w:bookmarkStart w:id="514" w:name="_Toc247513985"/>
      <w:r>
        <w:rPr>
          <w:rFonts w:ascii="Times New Roman" w:hAnsi="Times New Roman"/>
        </w:rPr>
        <w:t>5.2 开标程序</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spacing w:line="360" w:lineRule="auto"/>
        <w:ind w:firstLine="420" w:firstLineChars="200"/>
        <w:rPr>
          <w:rFonts w:hint="eastAsia" w:ascii="宋体" w:hAnsi="宋体" w:cs="宋体"/>
          <w:szCs w:val="24"/>
        </w:rPr>
      </w:pPr>
      <w:r>
        <w:rPr>
          <w:rFonts w:hint="eastAsia" w:ascii="宋体" w:hAnsi="宋体" w:cs="宋体"/>
          <w:szCs w:val="24"/>
        </w:rPr>
        <w:t>5.2.1 招标人按投标须知前附表所规定的时间和地点公开开标，并邀请所有投标人参加。截标后，开标开始时间因故推迟的，以实际开标时间为准。</w:t>
      </w:r>
    </w:p>
    <w:p>
      <w:pPr>
        <w:spacing w:line="360" w:lineRule="auto"/>
        <w:ind w:firstLine="420" w:firstLineChars="200"/>
        <w:rPr>
          <w:rFonts w:hint="eastAsia" w:ascii="宋体" w:hAnsi="宋体" w:cs="宋体"/>
          <w:szCs w:val="24"/>
        </w:rPr>
      </w:pPr>
      <w:r>
        <w:rPr>
          <w:rFonts w:hint="eastAsia" w:ascii="宋体" w:hAnsi="宋体" w:cs="宋体"/>
          <w:szCs w:val="24"/>
        </w:rPr>
        <w:t>5.2.2 开标时，出现下列情形之一的，不参与开标及后续评审工作：</w:t>
      </w:r>
    </w:p>
    <w:p>
      <w:pPr>
        <w:spacing w:line="360" w:lineRule="auto"/>
        <w:ind w:firstLine="420" w:firstLineChars="200"/>
        <w:rPr>
          <w:rFonts w:hint="eastAsia" w:ascii="宋体" w:hAnsi="宋体" w:cs="宋体"/>
          <w:szCs w:val="24"/>
        </w:rPr>
      </w:pPr>
      <w:r>
        <w:rPr>
          <w:rFonts w:hint="eastAsia" w:ascii="宋体" w:hAnsi="宋体" w:cs="宋体"/>
          <w:szCs w:val="24"/>
        </w:rPr>
        <w:t>5.2.2.1 未按招标文件要求提供投标担保的；</w:t>
      </w:r>
    </w:p>
    <w:p>
      <w:pPr>
        <w:spacing w:line="360" w:lineRule="auto"/>
        <w:ind w:firstLine="420" w:firstLineChars="200"/>
        <w:rPr>
          <w:rFonts w:hint="eastAsia" w:ascii="宋体" w:hAnsi="宋体" w:cs="宋体"/>
          <w:szCs w:val="24"/>
        </w:rPr>
      </w:pPr>
      <w:r>
        <w:rPr>
          <w:rFonts w:hint="eastAsia" w:ascii="宋体" w:hAnsi="宋体" w:cs="宋体"/>
          <w:szCs w:val="24"/>
        </w:rPr>
        <w:t>5.2.3 开标由招标人主持。</w:t>
      </w:r>
    </w:p>
    <w:p>
      <w:pPr>
        <w:spacing w:line="360" w:lineRule="auto"/>
        <w:ind w:firstLine="420" w:firstLineChars="200"/>
        <w:rPr>
          <w:rFonts w:hint="eastAsia" w:ascii="宋体" w:hAnsi="宋体" w:cs="宋体"/>
          <w:szCs w:val="24"/>
        </w:rPr>
      </w:pPr>
      <w:r>
        <w:rPr>
          <w:rFonts w:hint="eastAsia" w:ascii="宋体" w:hAnsi="宋体" w:cs="宋体"/>
          <w:szCs w:val="24"/>
        </w:rPr>
        <w:t>5.2.4由投标人或其推选的代表检查投标文件的包封、标记和密封情况。</w:t>
      </w:r>
    </w:p>
    <w:p>
      <w:pPr>
        <w:spacing w:line="360" w:lineRule="auto"/>
        <w:ind w:firstLine="420" w:firstLineChars="200"/>
        <w:rPr>
          <w:rFonts w:hint="eastAsia" w:ascii="宋体" w:hAnsi="宋体" w:cs="宋体"/>
          <w:szCs w:val="24"/>
        </w:rPr>
      </w:pPr>
      <w:r>
        <w:rPr>
          <w:rFonts w:hint="eastAsia" w:ascii="宋体" w:hAnsi="宋体" w:cs="宋体"/>
          <w:szCs w:val="24"/>
        </w:rPr>
        <w:t>5.2.5开标细则</w:t>
      </w:r>
    </w:p>
    <w:p>
      <w:pPr>
        <w:spacing w:line="360" w:lineRule="auto"/>
        <w:ind w:firstLine="420" w:firstLineChars="200"/>
        <w:rPr>
          <w:rFonts w:hint="eastAsia" w:ascii="宋体" w:hAnsi="宋体" w:cs="宋体"/>
          <w:szCs w:val="24"/>
        </w:rPr>
      </w:pPr>
      <w:r>
        <w:rPr>
          <w:rFonts w:hint="eastAsia" w:ascii="宋体" w:hAnsi="宋体" w:cs="宋体"/>
          <w:szCs w:val="24"/>
        </w:rPr>
        <w:t>（1）资格审查文件、工程实施方案（含资信部分）文件评审、投标报价文件同时公开开标；</w:t>
      </w:r>
    </w:p>
    <w:p>
      <w:pPr>
        <w:spacing w:line="360" w:lineRule="auto"/>
        <w:ind w:firstLine="420" w:firstLineChars="200"/>
        <w:rPr>
          <w:rFonts w:hint="eastAsia" w:ascii="宋体" w:hAnsi="宋体" w:cs="宋体"/>
          <w:szCs w:val="24"/>
        </w:rPr>
      </w:pPr>
      <w:r>
        <w:rPr>
          <w:rFonts w:hint="eastAsia" w:ascii="宋体" w:hAnsi="宋体" w:cs="宋体"/>
          <w:szCs w:val="24"/>
        </w:rPr>
        <w:t>（2）经确认无误后，由招标人当众拆封各投标人递交的资格审查文件、工程实施方案（含资信部分）文件评审、投标报价文件。开标时宣读下列内容，并予以记录，开标记录提交评标委员会评审：</w:t>
      </w:r>
    </w:p>
    <w:p>
      <w:pPr>
        <w:spacing w:line="360" w:lineRule="auto"/>
        <w:ind w:firstLine="420" w:firstLineChars="200"/>
        <w:rPr>
          <w:rFonts w:hint="eastAsia" w:ascii="宋体" w:hAnsi="宋体" w:cs="宋体"/>
          <w:szCs w:val="24"/>
        </w:rPr>
      </w:pPr>
      <w:r>
        <w:rPr>
          <w:rFonts w:hint="eastAsia" w:ascii="宋体" w:hAnsi="宋体" w:cs="宋体"/>
          <w:szCs w:val="24"/>
        </w:rPr>
        <w:t>开标时，宣读a、投标人名称；b、标书密封情况；c、有无法定代表人证明书及授权委托证明书；d、投标总报价等主要内容以及开标记录表中的其他必要内容。招标人对开标过程进行记录，并存档备查。</w:t>
      </w:r>
    </w:p>
    <w:p>
      <w:pPr>
        <w:spacing w:line="360" w:lineRule="auto"/>
        <w:ind w:firstLine="420" w:firstLineChars="200"/>
        <w:rPr>
          <w:rFonts w:hint="eastAsia" w:ascii="宋体" w:hAnsi="宋体" w:cs="宋体"/>
          <w:szCs w:val="24"/>
        </w:rPr>
      </w:pPr>
      <w:r>
        <w:rPr>
          <w:rFonts w:hint="eastAsia" w:ascii="宋体" w:hAnsi="宋体" w:cs="宋体"/>
          <w:szCs w:val="24"/>
        </w:rPr>
        <w:t>（3）资格审查文件评审；编制资格审查报告。</w:t>
      </w:r>
    </w:p>
    <w:p>
      <w:pPr>
        <w:spacing w:line="360" w:lineRule="auto"/>
        <w:ind w:firstLine="420" w:firstLineChars="200"/>
        <w:rPr>
          <w:rFonts w:hint="eastAsia" w:ascii="宋体" w:hAnsi="宋体" w:cs="宋体"/>
          <w:szCs w:val="24"/>
        </w:rPr>
      </w:pPr>
      <w:r>
        <w:rPr>
          <w:rFonts w:hint="eastAsia" w:ascii="宋体" w:hAnsi="宋体" w:cs="宋体"/>
          <w:szCs w:val="24"/>
        </w:rPr>
        <w:t>（4）工程总承包实施方案（含资信部分）文件评审；</w:t>
      </w:r>
    </w:p>
    <w:p>
      <w:pPr>
        <w:spacing w:line="360" w:lineRule="auto"/>
        <w:ind w:firstLine="420" w:firstLineChars="200"/>
        <w:rPr>
          <w:rFonts w:hint="eastAsia" w:ascii="宋体" w:hAnsi="宋体" w:cs="宋体"/>
          <w:szCs w:val="24"/>
        </w:rPr>
      </w:pPr>
      <w:r>
        <w:rPr>
          <w:rFonts w:hint="eastAsia" w:ascii="宋体" w:hAnsi="宋体" w:cs="宋体"/>
          <w:szCs w:val="24"/>
        </w:rPr>
        <w:t>（5）投标报价文件评审；</w:t>
      </w:r>
    </w:p>
    <w:p>
      <w:pPr>
        <w:spacing w:line="360" w:lineRule="auto"/>
        <w:ind w:firstLine="420" w:firstLineChars="200"/>
        <w:rPr>
          <w:rFonts w:hint="eastAsia" w:ascii="宋体" w:hAnsi="宋体" w:cs="宋体"/>
          <w:szCs w:val="24"/>
        </w:rPr>
      </w:pPr>
      <w:r>
        <w:rPr>
          <w:rFonts w:hint="eastAsia" w:ascii="宋体" w:hAnsi="宋体" w:cs="宋体"/>
          <w:szCs w:val="24"/>
        </w:rPr>
        <w:t>（6）</w:t>
      </w:r>
      <w:r>
        <w:rPr>
          <w:rFonts w:hint="eastAsia" w:ascii="宋体" w:hAnsi="宋体" w:cs="宋体"/>
        </w:rPr>
        <w:t>评委</w:t>
      </w:r>
      <w:r>
        <w:rPr>
          <w:rFonts w:hint="eastAsia" w:ascii="宋体" w:hAnsi="宋体" w:cs="宋体"/>
          <w:szCs w:val="24"/>
        </w:rPr>
        <w:t>汇总工程实施方案（含资信部分）文件与投标报价文件文件得分，并按照总分从高到低排序；</w:t>
      </w:r>
    </w:p>
    <w:p>
      <w:pPr>
        <w:spacing w:line="360" w:lineRule="auto"/>
        <w:ind w:firstLine="420" w:firstLineChars="200"/>
        <w:rPr>
          <w:rFonts w:hint="eastAsia" w:ascii="宋体" w:hAnsi="宋体" w:cs="宋体"/>
        </w:rPr>
      </w:pPr>
      <w:r>
        <w:rPr>
          <w:rFonts w:hint="eastAsia" w:ascii="宋体" w:hAnsi="宋体" w:cs="宋体"/>
          <w:szCs w:val="24"/>
        </w:rPr>
        <w:t>（8）评标委员会向业主推荐中标候选人，编写评标报告。</w:t>
      </w:r>
    </w:p>
    <w:p>
      <w:pPr>
        <w:pStyle w:val="5"/>
        <w:spacing w:before="0" w:after="0" w:line="360" w:lineRule="auto"/>
        <w:ind w:firstLine="560" w:firstLineChars="200"/>
        <w:rPr>
          <w:rFonts w:ascii="Times New Roman" w:hAnsi="Times New Roman"/>
        </w:rPr>
      </w:pPr>
      <w:bookmarkStart w:id="515" w:name="_Toc16449"/>
      <w:bookmarkStart w:id="516" w:name="_Toc494371546"/>
      <w:bookmarkStart w:id="517" w:name="_Toc20975"/>
      <w:bookmarkStart w:id="518" w:name="_Toc5505"/>
      <w:bookmarkStart w:id="519" w:name="_Toc7458"/>
      <w:bookmarkStart w:id="520" w:name="_Toc12520"/>
      <w:bookmarkStart w:id="521" w:name="_Toc29859"/>
      <w:bookmarkStart w:id="522" w:name="_Toc24887"/>
      <w:bookmarkStart w:id="523" w:name="_Toc25032"/>
      <w:bookmarkStart w:id="524" w:name="_Toc300834983"/>
      <w:bookmarkStart w:id="525" w:name="_Toc10688"/>
      <w:bookmarkStart w:id="526" w:name="_Toc3531"/>
      <w:r>
        <w:rPr>
          <w:rFonts w:ascii="Times New Roman" w:hAnsi="Times New Roman"/>
        </w:rPr>
        <w:t>5.3 开标异议</w:t>
      </w:r>
      <w:bookmarkEnd w:id="515"/>
      <w:bookmarkEnd w:id="516"/>
      <w:bookmarkEnd w:id="517"/>
      <w:bookmarkEnd w:id="518"/>
      <w:bookmarkEnd w:id="519"/>
      <w:bookmarkEnd w:id="520"/>
      <w:bookmarkEnd w:id="521"/>
      <w:bookmarkEnd w:id="522"/>
      <w:bookmarkEnd w:id="523"/>
      <w:bookmarkEnd w:id="524"/>
      <w:bookmarkEnd w:id="525"/>
      <w:bookmarkEnd w:id="526"/>
    </w:p>
    <w:p>
      <w:pPr>
        <w:spacing w:line="360" w:lineRule="auto"/>
        <w:ind w:firstLine="420" w:firstLineChars="200"/>
        <w:rPr>
          <w:rFonts w:hint="eastAsia" w:ascii="宋体" w:hAnsi="宋体" w:cs="宋体"/>
        </w:rPr>
      </w:pPr>
      <w:r>
        <w:rPr>
          <w:rFonts w:hint="eastAsia" w:ascii="宋体" w:hAnsi="宋体" w:cs="宋体"/>
        </w:rPr>
        <w:t>投标人对开标有异议的，应当在开标现场提出，招标人当场作出答复，并制作记录。</w:t>
      </w:r>
    </w:p>
    <w:p>
      <w:pPr>
        <w:pStyle w:val="5"/>
        <w:spacing w:before="0" w:after="0" w:line="360" w:lineRule="auto"/>
        <w:ind w:firstLine="562" w:firstLineChars="200"/>
        <w:rPr>
          <w:rFonts w:ascii="Times New Roman" w:hAnsi="Times New Roman" w:cs="Times New Roman"/>
          <w:b/>
          <w:bCs w:val="0"/>
        </w:rPr>
      </w:pPr>
      <w:bookmarkStart w:id="527" w:name="_Toc30683"/>
      <w:bookmarkStart w:id="528" w:name="_Toc3149"/>
      <w:bookmarkStart w:id="529" w:name="_Toc109"/>
      <w:bookmarkStart w:id="530" w:name="_Toc26333"/>
      <w:bookmarkStart w:id="531" w:name="_Toc247527587"/>
      <w:bookmarkStart w:id="532" w:name="_Toc12313"/>
      <w:bookmarkStart w:id="533" w:name="_Toc27705"/>
      <w:bookmarkStart w:id="534" w:name="_Toc494371547"/>
      <w:bookmarkStart w:id="535" w:name="_Toc247513986"/>
      <w:bookmarkStart w:id="536" w:name="_Toc198"/>
      <w:bookmarkStart w:id="537" w:name="_Toc15719"/>
      <w:bookmarkStart w:id="538" w:name="_Toc15084"/>
      <w:bookmarkStart w:id="539" w:name="_Toc32048"/>
      <w:bookmarkStart w:id="540" w:name="_Toc144974530"/>
      <w:bookmarkStart w:id="541" w:name="_Toc837"/>
      <w:bookmarkStart w:id="542" w:name="_Toc28414"/>
      <w:bookmarkStart w:id="543" w:name="_Toc152045562"/>
      <w:bookmarkStart w:id="544" w:name="_Toc152042338"/>
      <w:bookmarkStart w:id="545" w:name="_Toc300834984"/>
      <w:r>
        <w:rPr>
          <w:rFonts w:ascii="Times New Roman" w:hAnsi="Times New Roman" w:cs="Times New Roman"/>
          <w:b/>
          <w:bCs w:val="0"/>
        </w:rPr>
        <w:t xml:space="preserve">6. </w:t>
      </w:r>
      <w:r>
        <w:rPr>
          <w:rFonts w:hint="default" w:ascii="Times New Roman" w:hAnsi="Times New Roman" w:cs="Times New Roman"/>
          <w:b/>
          <w:bCs w:val="0"/>
        </w:rPr>
        <w:t>评标</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pPr>
        <w:pStyle w:val="5"/>
        <w:spacing w:before="0" w:after="0" w:line="360" w:lineRule="auto"/>
        <w:ind w:firstLine="560" w:firstLineChars="200"/>
        <w:rPr>
          <w:rFonts w:ascii="Times New Roman" w:hAnsi="Times New Roman"/>
        </w:rPr>
      </w:pPr>
      <w:bookmarkStart w:id="546" w:name="_Toc3086"/>
      <w:bookmarkStart w:id="547" w:name="_Toc247513987"/>
      <w:bookmarkStart w:id="548" w:name="_Toc494371548"/>
      <w:bookmarkStart w:id="549" w:name="_Toc152045563"/>
      <w:bookmarkStart w:id="550" w:name="_Toc300834985"/>
      <w:bookmarkStart w:id="551" w:name="_Toc7043"/>
      <w:bookmarkStart w:id="552" w:name="_Toc32379"/>
      <w:bookmarkStart w:id="553" w:name="_Toc152042339"/>
      <w:bookmarkStart w:id="554" w:name="_Toc18724"/>
      <w:bookmarkStart w:id="555" w:name="_Toc29481"/>
      <w:bookmarkStart w:id="556" w:name="_Toc144974531"/>
      <w:bookmarkStart w:id="557" w:name="_Toc247527588"/>
      <w:bookmarkStart w:id="558" w:name="_Toc13286"/>
      <w:bookmarkStart w:id="559" w:name="_Toc16291"/>
      <w:bookmarkStart w:id="560" w:name="_Toc2807"/>
      <w:bookmarkStart w:id="561" w:name="_Toc15741"/>
      <w:bookmarkStart w:id="562" w:name="_Toc8891"/>
      <w:r>
        <w:rPr>
          <w:rFonts w:ascii="Times New Roman" w:hAnsi="Times New Roman"/>
        </w:rPr>
        <w:t>6.1 评标委员会</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pPr>
        <w:spacing w:line="360" w:lineRule="auto"/>
        <w:ind w:firstLine="420" w:firstLineChars="200"/>
      </w:pPr>
      <w:r>
        <w:t xml:space="preserve">6.1.1 </w:t>
      </w:r>
      <w:r>
        <w:rPr>
          <w:rFonts w:hint="eastAsia"/>
        </w:rPr>
        <w:t>评标由招标人依法组建的评标委员会负责，</w:t>
      </w:r>
      <w:r>
        <w:rPr>
          <w:rFonts w:hint="eastAsia"/>
          <w:color w:val="auto"/>
          <w:highlight w:val="none"/>
        </w:rPr>
        <w:t>成员人数为五人</w:t>
      </w:r>
      <w:r>
        <w:rPr>
          <w:rFonts w:hint="eastAsia"/>
          <w:color w:val="auto"/>
          <w:highlight w:val="none"/>
          <w:lang w:val="en-US" w:eastAsia="zh-CN"/>
        </w:rPr>
        <w:t>及</w:t>
      </w:r>
      <w:r>
        <w:rPr>
          <w:rFonts w:hint="eastAsia"/>
          <w:color w:val="auto"/>
          <w:highlight w:val="none"/>
        </w:rPr>
        <w:t>以上单数</w:t>
      </w:r>
      <w:r>
        <w:rPr>
          <w:rFonts w:hint="eastAsia"/>
        </w:rPr>
        <w:t>。招标人参加或派代表</w:t>
      </w:r>
      <w:r>
        <w:rPr>
          <w:rFonts w:hint="eastAsia" w:ascii="宋体" w:hAnsi="宋体" w:cs="宋体"/>
        </w:rPr>
        <w:t>参加评标委员会的，人数原则上以一人为限，评标过程中不得以任何方式影响其他评标专家独立评标。</w:t>
      </w:r>
    </w:p>
    <w:p>
      <w:pPr>
        <w:pStyle w:val="5"/>
        <w:spacing w:before="0" w:after="0" w:line="360" w:lineRule="auto"/>
        <w:ind w:firstLine="560" w:firstLineChars="200"/>
        <w:rPr>
          <w:rFonts w:ascii="Times New Roman" w:hAnsi="Times New Roman"/>
        </w:rPr>
      </w:pPr>
      <w:bookmarkStart w:id="563" w:name="_Toc12970"/>
      <w:bookmarkStart w:id="564" w:name="_Toc247513988"/>
      <w:bookmarkStart w:id="565" w:name="_Toc144974532"/>
      <w:bookmarkStart w:id="566" w:name="_Toc1462"/>
      <w:bookmarkStart w:id="567" w:name="_Toc300834986"/>
      <w:bookmarkStart w:id="568" w:name="_Toc19377"/>
      <w:bookmarkStart w:id="569" w:name="_Toc14458"/>
      <w:bookmarkStart w:id="570" w:name="_Toc26316"/>
      <w:bookmarkStart w:id="571" w:name="_Toc494371549"/>
      <w:bookmarkStart w:id="572" w:name="_Toc6886"/>
      <w:bookmarkStart w:id="573" w:name="_Toc152042340"/>
      <w:bookmarkStart w:id="574" w:name="_Toc247527589"/>
      <w:bookmarkStart w:id="575" w:name="_Toc30692"/>
      <w:bookmarkStart w:id="576" w:name="_Toc6335"/>
      <w:bookmarkStart w:id="577" w:name="_Toc152045564"/>
      <w:bookmarkStart w:id="578" w:name="_Toc18883"/>
      <w:bookmarkStart w:id="579" w:name="_Toc19365"/>
      <w:r>
        <w:rPr>
          <w:rFonts w:ascii="Times New Roman" w:hAnsi="Times New Roman"/>
        </w:rPr>
        <w:t>6.2 评标原则</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pPr>
        <w:spacing w:line="360" w:lineRule="auto"/>
        <w:ind w:firstLine="420" w:firstLineChars="200"/>
        <w:rPr>
          <w:rFonts w:hint="eastAsia" w:ascii="宋体" w:hAnsi="宋体" w:cs="宋体"/>
        </w:rPr>
      </w:pPr>
      <w:r>
        <w:rPr>
          <w:rFonts w:hint="eastAsia" w:ascii="宋体" w:hAnsi="宋体" w:cs="宋体"/>
        </w:rPr>
        <w:t>评标活动遵循公平、公正、科学和择优的原则。</w:t>
      </w:r>
    </w:p>
    <w:p>
      <w:pPr>
        <w:pStyle w:val="5"/>
        <w:spacing w:before="0" w:after="0" w:line="360" w:lineRule="auto"/>
        <w:ind w:firstLine="560" w:firstLineChars="200"/>
        <w:rPr>
          <w:rFonts w:ascii="Times New Roman" w:hAnsi="Times New Roman"/>
        </w:rPr>
      </w:pPr>
      <w:bookmarkStart w:id="580" w:name="_Toc247527590"/>
      <w:bookmarkStart w:id="581" w:name="_Toc16889"/>
      <w:bookmarkStart w:id="582" w:name="_Toc152042341"/>
      <w:bookmarkStart w:id="583" w:name="_Toc10168"/>
      <w:bookmarkStart w:id="584" w:name="_Toc144974533"/>
      <w:bookmarkStart w:id="585" w:name="_Toc17295"/>
      <w:bookmarkStart w:id="586" w:name="_Toc247513989"/>
      <w:bookmarkStart w:id="587" w:name="_Toc28220"/>
      <w:bookmarkStart w:id="588" w:name="_Toc494371550"/>
      <w:bookmarkStart w:id="589" w:name="_Toc18237"/>
      <w:bookmarkStart w:id="590" w:name="_Toc8724"/>
      <w:bookmarkStart w:id="591" w:name="_Toc152045565"/>
      <w:bookmarkStart w:id="592" w:name="_Toc25099"/>
      <w:bookmarkStart w:id="593" w:name="_Toc300834987"/>
      <w:bookmarkStart w:id="594" w:name="_Toc30595"/>
      <w:bookmarkStart w:id="595" w:name="_Toc11669"/>
      <w:bookmarkStart w:id="596" w:name="_Toc25394"/>
      <w:r>
        <w:rPr>
          <w:rFonts w:ascii="Times New Roman" w:hAnsi="Times New Roman"/>
        </w:rPr>
        <w:t>6.3 评标</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pPr>
        <w:spacing w:line="360" w:lineRule="auto"/>
        <w:ind w:firstLine="420" w:firstLineChars="200"/>
        <w:rPr>
          <w:rFonts w:hint="eastAsia" w:ascii="宋体" w:hAnsi="宋体" w:cs="宋体"/>
        </w:rPr>
      </w:pPr>
      <w:r>
        <w:rPr>
          <w:rFonts w:hint="eastAsia" w:ascii="宋体" w:hAnsi="宋体" w:cs="宋体"/>
        </w:rPr>
        <w:t>评标委员会按照第三章“评标办法”规定的方法、评审因素、标准和程序对投标文件进行评审。第三章“评标办法”没有规定的方法、评审因素和标准，不作为评标依据。</w:t>
      </w:r>
    </w:p>
    <w:p>
      <w:pPr>
        <w:pStyle w:val="5"/>
        <w:spacing w:before="0" w:after="0" w:line="360" w:lineRule="auto"/>
        <w:ind w:firstLine="562" w:firstLineChars="200"/>
        <w:rPr>
          <w:rFonts w:ascii="Times New Roman" w:hAnsi="Times New Roman" w:cs="Times New Roman"/>
          <w:b/>
          <w:bCs w:val="0"/>
        </w:rPr>
      </w:pPr>
      <w:bookmarkStart w:id="597" w:name="_Toc144974534"/>
      <w:bookmarkStart w:id="598" w:name="_Toc5422"/>
      <w:bookmarkStart w:id="599" w:name="_Toc12877"/>
      <w:bookmarkStart w:id="600" w:name="_Toc24084"/>
      <w:bookmarkStart w:id="601" w:name="_Toc152042342"/>
      <w:bookmarkStart w:id="602" w:name="_Toc22878"/>
      <w:bookmarkStart w:id="603" w:name="_Toc300834988"/>
      <w:bookmarkStart w:id="604" w:name="_Toc22306"/>
      <w:bookmarkStart w:id="605" w:name="_Toc494371551"/>
      <w:bookmarkStart w:id="606" w:name="_Toc30273"/>
      <w:bookmarkStart w:id="607" w:name="_Toc247527591"/>
      <w:bookmarkStart w:id="608" w:name="_Toc5557"/>
      <w:bookmarkStart w:id="609" w:name="_Toc247513990"/>
      <w:bookmarkStart w:id="610" w:name="_Toc6130"/>
      <w:bookmarkStart w:id="611" w:name="_Toc26245"/>
      <w:bookmarkStart w:id="612" w:name="_Toc17020"/>
      <w:bookmarkStart w:id="613" w:name="_Toc24255"/>
      <w:bookmarkStart w:id="614" w:name="_Toc23086"/>
      <w:bookmarkStart w:id="615" w:name="_Toc152045566"/>
      <w:r>
        <w:rPr>
          <w:rFonts w:ascii="Times New Roman" w:hAnsi="Times New Roman" w:cs="Times New Roman"/>
          <w:b/>
          <w:bCs w:val="0"/>
        </w:rPr>
        <w:t xml:space="preserve">7. </w:t>
      </w:r>
      <w:r>
        <w:rPr>
          <w:rFonts w:hint="default" w:ascii="Times New Roman" w:hAnsi="Times New Roman" w:cs="Times New Roman"/>
          <w:b/>
          <w:bCs w:val="0"/>
        </w:rPr>
        <w:t>合同授予</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pPr>
        <w:pStyle w:val="5"/>
        <w:spacing w:before="0" w:after="0" w:line="360" w:lineRule="auto"/>
        <w:ind w:firstLine="560" w:firstLineChars="200"/>
        <w:rPr>
          <w:rFonts w:ascii="Times New Roman" w:hAnsi="Times New Roman"/>
        </w:rPr>
      </w:pPr>
      <w:bookmarkStart w:id="616" w:name="_Toc300834989"/>
      <w:bookmarkStart w:id="617" w:name="_Toc620"/>
      <w:bookmarkStart w:id="618" w:name="_Toc152045567"/>
      <w:bookmarkStart w:id="619" w:name="_Toc494371552"/>
      <w:bookmarkStart w:id="620" w:name="_Toc7596"/>
      <w:bookmarkStart w:id="621" w:name="_Toc10016"/>
      <w:bookmarkStart w:id="622" w:name="_Toc28912"/>
      <w:bookmarkStart w:id="623" w:name="_Toc6661"/>
      <w:bookmarkStart w:id="624" w:name="_Toc152042343"/>
      <w:bookmarkStart w:id="625" w:name="_Toc28741"/>
      <w:bookmarkStart w:id="626" w:name="_Toc247513991"/>
      <w:bookmarkStart w:id="627" w:name="_Toc25537"/>
      <w:bookmarkStart w:id="628" w:name="_Toc28811"/>
      <w:bookmarkStart w:id="629" w:name="_Toc29318"/>
      <w:bookmarkStart w:id="630" w:name="_Toc247527592"/>
      <w:bookmarkStart w:id="631" w:name="_Toc2434"/>
      <w:bookmarkStart w:id="632" w:name="_Toc144974535"/>
      <w:r>
        <w:rPr>
          <w:rFonts w:ascii="Times New Roman" w:hAnsi="Times New Roman"/>
        </w:rPr>
        <w:t>7.1 定标方式</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pPr>
        <w:spacing w:line="360" w:lineRule="auto"/>
        <w:ind w:firstLine="420" w:firstLineChars="200"/>
        <w:rPr>
          <w:rFonts w:hint="eastAsia" w:ascii="宋体" w:hAnsi="宋体" w:cs="宋体"/>
        </w:rPr>
      </w:pPr>
      <w:r>
        <w:rPr>
          <w:rFonts w:hint="eastAsia" w:ascii="宋体" w:hAnsi="宋体" w:cs="宋体"/>
        </w:rPr>
        <w:t>7.1.1按照投标人须知前附表的规定，招标人或招标人授权的评标委员会依法确定中标人。</w:t>
      </w:r>
    </w:p>
    <w:p>
      <w:pPr>
        <w:spacing w:line="360" w:lineRule="auto"/>
        <w:ind w:firstLine="420" w:firstLineChars="200"/>
        <w:rPr>
          <w:rFonts w:hint="eastAsia" w:ascii="宋体" w:hAnsi="宋体" w:cs="宋体"/>
        </w:rPr>
      </w:pPr>
      <w:r>
        <w:rPr>
          <w:rFonts w:hint="eastAsia" w:ascii="宋体" w:hAnsi="宋体" w:cs="宋体"/>
        </w:rPr>
        <w:t>7.1.2 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pacing w:before="0" w:after="0" w:line="360" w:lineRule="auto"/>
        <w:ind w:firstLine="560" w:firstLineChars="200"/>
        <w:rPr>
          <w:rFonts w:ascii="Times New Roman" w:hAnsi="Times New Roman"/>
        </w:rPr>
      </w:pPr>
      <w:bookmarkStart w:id="633" w:name="_Toc9281"/>
      <w:bookmarkStart w:id="634" w:name="_Toc494371553"/>
      <w:bookmarkStart w:id="635" w:name="_Toc30311"/>
      <w:bookmarkStart w:id="636" w:name="_Toc10691"/>
      <w:bookmarkStart w:id="637" w:name="_Toc3190"/>
      <w:bookmarkStart w:id="638" w:name="_Toc8069"/>
      <w:bookmarkStart w:id="639" w:name="_Toc16401"/>
      <w:bookmarkStart w:id="640" w:name="_Toc21974"/>
      <w:bookmarkStart w:id="641" w:name="_Toc25164"/>
      <w:bookmarkStart w:id="642" w:name="_Toc31309"/>
      <w:bookmarkStart w:id="643" w:name="_Toc300834990"/>
      <w:bookmarkStart w:id="644" w:name="_Toc32142"/>
      <w:r>
        <w:rPr>
          <w:rFonts w:ascii="Times New Roman" w:hAnsi="Times New Roman"/>
        </w:rPr>
        <w:t>7.2 中标候选人公示</w:t>
      </w:r>
      <w:bookmarkEnd w:id="633"/>
      <w:bookmarkEnd w:id="634"/>
      <w:bookmarkEnd w:id="635"/>
      <w:bookmarkEnd w:id="636"/>
      <w:bookmarkEnd w:id="637"/>
      <w:bookmarkEnd w:id="638"/>
      <w:bookmarkEnd w:id="639"/>
      <w:bookmarkEnd w:id="640"/>
      <w:bookmarkEnd w:id="641"/>
      <w:bookmarkEnd w:id="642"/>
      <w:bookmarkEnd w:id="643"/>
      <w:bookmarkEnd w:id="644"/>
    </w:p>
    <w:p>
      <w:pPr>
        <w:spacing w:line="360" w:lineRule="auto"/>
        <w:ind w:firstLine="420" w:firstLineChars="200"/>
        <w:rPr>
          <w:rFonts w:hint="eastAsia" w:ascii="宋体" w:hAnsi="宋体" w:cs="宋体"/>
        </w:rPr>
      </w:pPr>
      <w:r>
        <w:rPr>
          <w:rFonts w:hint="eastAsia" w:ascii="宋体" w:hAnsi="宋体" w:cs="宋体"/>
        </w:rPr>
        <w:t>在广州南沙资产经营有限公司网站公示中标候选人。</w:t>
      </w:r>
    </w:p>
    <w:p>
      <w:pPr>
        <w:pStyle w:val="5"/>
        <w:spacing w:before="0" w:after="0" w:line="360" w:lineRule="auto"/>
        <w:ind w:firstLine="560" w:firstLineChars="200"/>
        <w:rPr>
          <w:rFonts w:ascii="Times New Roman" w:hAnsi="Times New Roman"/>
        </w:rPr>
      </w:pPr>
      <w:bookmarkStart w:id="645" w:name="_Toc247527593"/>
      <w:bookmarkStart w:id="646" w:name="_Toc16751"/>
      <w:bookmarkStart w:id="647" w:name="_Toc15630"/>
      <w:bookmarkStart w:id="648" w:name="_Toc152045568"/>
      <w:bookmarkStart w:id="649" w:name="_Toc9148"/>
      <w:bookmarkStart w:id="650" w:name="_Toc14116"/>
      <w:bookmarkStart w:id="651" w:name="_Toc14168"/>
      <w:bookmarkStart w:id="652" w:name="_Toc300834991"/>
      <w:bookmarkStart w:id="653" w:name="_Toc775"/>
      <w:bookmarkStart w:id="654" w:name="_Toc8897"/>
      <w:bookmarkStart w:id="655" w:name="_Toc3421"/>
      <w:bookmarkStart w:id="656" w:name="_Toc152042344"/>
      <w:bookmarkStart w:id="657" w:name="_Toc6019"/>
      <w:bookmarkStart w:id="658" w:name="_Toc144974536"/>
      <w:bookmarkStart w:id="659" w:name="_Toc494371554"/>
      <w:bookmarkStart w:id="660" w:name="_Toc247513992"/>
      <w:bookmarkStart w:id="661" w:name="_Toc32373"/>
      <w:r>
        <w:rPr>
          <w:rFonts w:ascii="Times New Roman" w:hAnsi="Times New Roman"/>
        </w:rPr>
        <w:t>7.3 中标通知</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pPr>
        <w:spacing w:line="360" w:lineRule="auto"/>
        <w:ind w:firstLine="420" w:firstLineChars="200"/>
        <w:rPr>
          <w:rFonts w:hint="eastAsia" w:ascii="宋体" w:hAnsi="宋体" w:cs="宋体"/>
        </w:rPr>
      </w:pPr>
      <w:r>
        <w:rPr>
          <w:rFonts w:hint="eastAsia" w:ascii="宋体" w:hAnsi="宋体" w:cs="宋体"/>
        </w:rPr>
        <w:t>评标公示后，在本章第3.3 款规定的投标有效期内，招标人以书面形式向中标人发出中标通知书。</w:t>
      </w:r>
    </w:p>
    <w:p>
      <w:pPr>
        <w:pStyle w:val="5"/>
        <w:spacing w:before="0" w:after="0" w:line="360" w:lineRule="auto"/>
        <w:ind w:firstLine="560" w:firstLineChars="200"/>
        <w:rPr>
          <w:rFonts w:ascii="Times New Roman" w:hAnsi="Times New Roman"/>
        </w:rPr>
      </w:pPr>
      <w:bookmarkStart w:id="662" w:name="_Toc8137"/>
      <w:bookmarkStart w:id="663" w:name="_Toc1202"/>
      <w:bookmarkStart w:id="664" w:name="_Toc21116"/>
      <w:bookmarkStart w:id="665" w:name="_Toc21568"/>
      <w:bookmarkStart w:id="666" w:name="_Toc20159"/>
      <w:bookmarkStart w:id="667" w:name="_Toc17963"/>
      <w:bookmarkStart w:id="668" w:name="_Toc5220"/>
      <w:bookmarkStart w:id="669" w:name="_Toc152042346"/>
      <w:bookmarkStart w:id="670" w:name="_Toc152045570"/>
      <w:bookmarkStart w:id="671" w:name="_Toc12825"/>
      <w:bookmarkStart w:id="672" w:name="_Toc14095"/>
      <w:bookmarkStart w:id="673" w:name="_Toc20796"/>
      <w:bookmarkStart w:id="674" w:name="_Toc144974538"/>
      <w:bookmarkStart w:id="675" w:name="_Toc247527595"/>
      <w:bookmarkStart w:id="676" w:name="_Toc247513994"/>
      <w:bookmarkStart w:id="677" w:name="_Toc494371556"/>
      <w:bookmarkStart w:id="678" w:name="_Toc300834993"/>
      <w:r>
        <w:rPr>
          <w:rFonts w:ascii="Times New Roman" w:hAnsi="Times New Roman"/>
        </w:rPr>
        <w:t>7.</w:t>
      </w:r>
      <w:r>
        <w:rPr>
          <w:rFonts w:hint="default" w:ascii="Times New Roman" w:hAnsi="Times New Roman"/>
        </w:rPr>
        <w:t>4</w:t>
      </w:r>
      <w:r>
        <w:rPr>
          <w:rFonts w:ascii="Times New Roman" w:hAnsi="Times New Roman"/>
        </w:rPr>
        <w:t xml:space="preserve"> 签订合同</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pPr>
        <w:spacing w:line="360" w:lineRule="auto"/>
        <w:ind w:firstLine="420" w:firstLineChars="200"/>
        <w:rPr>
          <w:rFonts w:hint="eastAsia" w:ascii="宋体" w:hAnsi="宋体" w:cs="宋体"/>
        </w:rPr>
      </w:pPr>
      <w:r>
        <w:rPr>
          <w:rFonts w:hint="eastAsia" w:ascii="宋体" w:hAnsi="宋体" w:cs="宋体"/>
        </w:rPr>
        <w:t>7.5.1 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hint="eastAsia" w:ascii="宋体" w:hAnsi="宋体" w:cs="宋体"/>
        </w:rPr>
      </w:pPr>
      <w:r>
        <w:rPr>
          <w:rFonts w:hint="eastAsia" w:ascii="宋体" w:hAnsi="宋体" w:cs="宋体"/>
        </w:rPr>
        <w:t>7.5.2 发出中标通知书后，招标人无正当理由拒签合同的，招标人向中标人退还投标保证金；给中标人造成损失的，还应当赔偿损失。</w:t>
      </w:r>
    </w:p>
    <w:p>
      <w:pPr>
        <w:pStyle w:val="5"/>
        <w:spacing w:before="0" w:after="0" w:line="360" w:lineRule="auto"/>
        <w:ind w:firstLine="562" w:firstLineChars="200"/>
        <w:rPr>
          <w:rFonts w:ascii="Times New Roman" w:hAnsi="Times New Roman" w:cs="Times New Roman"/>
          <w:b/>
          <w:bCs w:val="0"/>
        </w:rPr>
      </w:pPr>
      <w:bookmarkStart w:id="679" w:name="_Toc152045571"/>
      <w:bookmarkStart w:id="680" w:name="_Toc247527596"/>
      <w:bookmarkStart w:id="681" w:name="_Toc152042347"/>
      <w:bookmarkStart w:id="682" w:name="_Toc247513995"/>
      <w:bookmarkStart w:id="683" w:name="_Toc144974539"/>
      <w:bookmarkStart w:id="684" w:name="_Toc4387"/>
      <w:bookmarkStart w:id="685" w:name="_Toc27652"/>
      <w:bookmarkStart w:id="686" w:name="_Toc22337"/>
      <w:bookmarkStart w:id="687" w:name="_Toc1819"/>
      <w:bookmarkStart w:id="688" w:name="_Toc7104"/>
      <w:bookmarkStart w:id="689" w:name="_Toc24208"/>
      <w:bookmarkStart w:id="690" w:name="_Toc5006"/>
      <w:bookmarkStart w:id="691" w:name="_Toc25920"/>
      <w:bookmarkStart w:id="692" w:name="_Toc12071"/>
      <w:bookmarkStart w:id="693" w:name="_Toc3080"/>
      <w:bookmarkStart w:id="694" w:name="_Toc26309"/>
      <w:bookmarkStart w:id="695" w:name="_Toc494371557"/>
      <w:bookmarkStart w:id="696" w:name="_Toc300834994"/>
      <w:bookmarkStart w:id="697" w:name="_Toc25097"/>
      <w:r>
        <w:rPr>
          <w:rFonts w:ascii="Times New Roman" w:hAnsi="Times New Roman" w:cs="Times New Roman"/>
          <w:b/>
          <w:bCs w:val="0"/>
        </w:rPr>
        <w:t>8</w:t>
      </w:r>
      <w:bookmarkEnd w:id="679"/>
      <w:bookmarkEnd w:id="680"/>
      <w:bookmarkEnd w:id="681"/>
      <w:bookmarkEnd w:id="682"/>
      <w:bookmarkEnd w:id="683"/>
      <w:bookmarkStart w:id="698" w:name="_Toc152045574"/>
      <w:bookmarkStart w:id="699" w:name="_Toc152042350"/>
      <w:bookmarkStart w:id="700" w:name="_Toc247513998"/>
      <w:bookmarkStart w:id="701" w:name="_Toc144974542"/>
      <w:bookmarkStart w:id="702" w:name="_Toc247527599"/>
      <w:r>
        <w:rPr>
          <w:rFonts w:hint="default" w:ascii="Times New Roman" w:hAnsi="Times New Roman" w:cs="Times New Roman"/>
          <w:b/>
          <w:bCs w:val="0"/>
        </w:rPr>
        <w:t>. 纪律和监督</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pPr>
        <w:pStyle w:val="5"/>
        <w:spacing w:before="0" w:after="0" w:line="360" w:lineRule="auto"/>
        <w:ind w:firstLine="560" w:firstLineChars="200"/>
        <w:rPr>
          <w:rFonts w:ascii="Times New Roman" w:hAnsi="Times New Roman"/>
        </w:rPr>
      </w:pPr>
      <w:bookmarkStart w:id="703" w:name="_Toc32569"/>
      <w:bookmarkStart w:id="704" w:name="_Toc152045575"/>
      <w:bookmarkStart w:id="705" w:name="_Toc12304"/>
      <w:bookmarkStart w:id="706" w:name="_Toc15792"/>
      <w:bookmarkStart w:id="707" w:name="_Toc247513999"/>
      <w:bookmarkStart w:id="708" w:name="_Toc152042351"/>
      <w:bookmarkStart w:id="709" w:name="_Toc22388"/>
      <w:bookmarkStart w:id="710" w:name="_Toc13879"/>
      <w:bookmarkStart w:id="711" w:name="_Toc494371558"/>
      <w:bookmarkStart w:id="712" w:name="_Toc27460"/>
      <w:bookmarkStart w:id="713" w:name="_Toc247527600"/>
      <w:bookmarkStart w:id="714" w:name="_Toc300834995"/>
      <w:bookmarkStart w:id="715" w:name="_Toc7513"/>
      <w:bookmarkStart w:id="716" w:name="_Toc144974543"/>
      <w:bookmarkStart w:id="717" w:name="_Toc23906"/>
      <w:bookmarkStart w:id="718" w:name="_Toc26340"/>
      <w:bookmarkStart w:id="719" w:name="_Toc27050"/>
      <w:r>
        <w:rPr>
          <w:rFonts w:ascii="Times New Roman" w:hAnsi="Times New Roman"/>
        </w:rPr>
        <w:t>8.1 对招标人的纪律要求</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pPr>
        <w:spacing w:line="360" w:lineRule="auto"/>
        <w:ind w:firstLine="420" w:firstLineChars="200"/>
        <w:rPr>
          <w:rFonts w:hint="eastAsia" w:ascii="宋体" w:hAnsi="宋体" w:cs="宋体"/>
        </w:rPr>
      </w:pPr>
      <w:r>
        <w:rPr>
          <w:rFonts w:hint="eastAsia" w:ascii="宋体" w:hAnsi="宋体" w:cs="宋体"/>
        </w:rPr>
        <w:t>招标人不得泄漏招标投标活动中应当保密的情况和资料，不得与投标人串通损害国家利益、社会公共利益或者他人合法权益。</w:t>
      </w:r>
    </w:p>
    <w:p>
      <w:pPr>
        <w:pStyle w:val="5"/>
        <w:spacing w:before="0" w:after="0" w:line="360" w:lineRule="auto"/>
        <w:ind w:firstLine="560" w:firstLineChars="200"/>
        <w:rPr>
          <w:rFonts w:ascii="Times New Roman" w:hAnsi="Times New Roman"/>
        </w:rPr>
      </w:pPr>
      <w:bookmarkStart w:id="720" w:name="_Toc19057"/>
      <w:bookmarkStart w:id="721" w:name="_Toc494371559"/>
      <w:bookmarkStart w:id="722" w:name="_Toc247514000"/>
      <w:bookmarkStart w:id="723" w:name="_Toc152045576"/>
      <w:bookmarkStart w:id="724" w:name="_Toc31828"/>
      <w:bookmarkStart w:id="725" w:name="_Toc152042352"/>
      <w:bookmarkStart w:id="726" w:name="_Toc2646"/>
      <w:bookmarkStart w:id="727" w:name="_Toc31880"/>
      <w:bookmarkStart w:id="728" w:name="_Toc144974544"/>
      <w:bookmarkStart w:id="729" w:name="_Toc14942"/>
      <w:bookmarkStart w:id="730" w:name="_Toc15845"/>
      <w:bookmarkStart w:id="731" w:name="_Toc4332"/>
      <w:bookmarkStart w:id="732" w:name="_Toc26587"/>
      <w:bookmarkStart w:id="733" w:name="_Toc25080"/>
      <w:bookmarkStart w:id="734" w:name="_Toc247527601"/>
      <w:bookmarkStart w:id="735" w:name="_Toc300834996"/>
      <w:bookmarkStart w:id="736" w:name="_Toc8212"/>
      <w:r>
        <w:rPr>
          <w:rFonts w:ascii="Times New Roman" w:hAnsi="Times New Roman"/>
        </w:rPr>
        <w:t>8.2 对投标人的纪律要求</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pPr>
        <w:spacing w:line="360" w:lineRule="auto"/>
        <w:ind w:firstLine="420" w:firstLineChars="200"/>
        <w:rPr>
          <w:rFonts w:hint="eastAsia" w:ascii="宋体" w:hAnsi="宋体" w:cs="宋体"/>
        </w:rPr>
      </w:pPr>
      <w:r>
        <w:rPr>
          <w:rFonts w:hint="eastAsia" w:ascii="宋体" w:hAnsi="宋体" w:cs="宋体"/>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0" w:after="0" w:line="360" w:lineRule="auto"/>
        <w:ind w:firstLine="560" w:firstLineChars="200"/>
        <w:rPr>
          <w:rFonts w:ascii="Times New Roman" w:hAnsi="Times New Roman"/>
        </w:rPr>
      </w:pPr>
      <w:bookmarkStart w:id="737" w:name="_Toc21624"/>
      <w:bookmarkStart w:id="738" w:name="_Toc300834997"/>
      <w:bookmarkStart w:id="739" w:name="_Toc9766"/>
      <w:bookmarkStart w:id="740" w:name="_Toc152042353"/>
      <w:bookmarkStart w:id="741" w:name="_Toc15492"/>
      <w:bookmarkStart w:id="742" w:name="_Toc247527602"/>
      <w:bookmarkStart w:id="743" w:name="_Toc23820"/>
      <w:bookmarkStart w:id="744" w:name="_Toc247514001"/>
      <w:bookmarkStart w:id="745" w:name="_Toc144974545"/>
      <w:bookmarkStart w:id="746" w:name="_Toc17070"/>
      <w:bookmarkStart w:id="747" w:name="_Toc402"/>
      <w:bookmarkStart w:id="748" w:name="_Toc15857"/>
      <w:bookmarkStart w:id="749" w:name="_Toc494371560"/>
      <w:bookmarkStart w:id="750" w:name="_Toc28024"/>
      <w:bookmarkStart w:id="751" w:name="_Toc11809"/>
      <w:bookmarkStart w:id="752" w:name="_Toc152045577"/>
      <w:bookmarkStart w:id="753" w:name="_Toc17727"/>
      <w:r>
        <w:rPr>
          <w:rFonts w:ascii="Times New Roman" w:hAnsi="Times New Roman"/>
        </w:rPr>
        <w:t>8.3 对评标委员会成员的纪律要求</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pPr>
        <w:spacing w:line="360" w:lineRule="auto"/>
        <w:ind w:firstLine="420" w:firstLineChars="200"/>
        <w:rPr>
          <w:rFonts w:hint="eastAsia" w:ascii="宋体" w:hAnsi="宋体" w:cs="宋体"/>
        </w:rPr>
      </w:pPr>
      <w:r>
        <w:rPr>
          <w:rFonts w:hint="eastAsia" w:ascii="宋体" w:hAnsi="宋体" w:cs="宋体"/>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spacing w:before="0" w:after="0" w:line="360" w:lineRule="auto"/>
        <w:ind w:firstLine="560" w:firstLineChars="200"/>
        <w:rPr>
          <w:rFonts w:ascii="Times New Roman" w:hAnsi="Times New Roman"/>
        </w:rPr>
      </w:pPr>
      <w:bookmarkStart w:id="754" w:name="_Toc152045578"/>
      <w:bookmarkStart w:id="755" w:name="_Toc300834998"/>
      <w:bookmarkStart w:id="756" w:name="_Toc4059"/>
      <w:bookmarkStart w:id="757" w:name="_Toc247514002"/>
      <w:bookmarkStart w:id="758" w:name="_Toc247527603"/>
      <w:bookmarkStart w:id="759" w:name="_Toc494371561"/>
      <w:bookmarkStart w:id="760" w:name="_Toc11718"/>
      <w:bookmarkStart w:id="761" w:name="_Toc21492"/>
      <w:bookmarkStart w:id="762" w:name="_Toc15170"/>
      <w:bookmarkStart w:id="763" w:name="_Toc152042354"/>
      <w:bookmarkStart w:id="764" w:name="_Toc27915"/>
      <w:bookmarkStart w:id="765" w:name="_Toc29753"/>
      <w:bookmarkStart w:id="766" w:name="_Toc23511"/>
      <w:bookmarkStart w:id="767" w:name="_Toc10968"/>
      <w:bookmarkStart w:id="768" w:name="_Toc7845"/>
      <w:bookmarkStart w:id="769" w:name="_Toc30457"/>
      <w:bookmarkStart w:id="770" w:name="_Toc144974546"/>
      <w:r>
        <w:rPr>
          <w:rFonts w:ascii="Times New Roman" w:hAnsi="Times New Roman"/>
        </w:rPr>
        <w:t>8.4 对与评标活动有关的工作人员的纪律要求</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pPr>
        <w:spacing w:line="360" w:lineRule="auto"/>
        <w:ind w:firstLine="420" w:firstLineChars="200"/>
        <w:rPr>
          <w:rFonts w:hint="eastAsia" w:ascii="宋体" w:hAnsi="宋体" w:cs="宋体"/>
        </w:rPr>
      </w:pPr>
      <w:bookmarkStart w:id="771" w:name="_Toc152042355"/>
      <w:r>
        <w:rPr>
          <w:rFonts w:hint="eastAsia" w:ascii="宋体" w:hAnsi="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71"/>
    </w:p>
    <w:p>
      <w:pPr>
        <w:pStyle w:val="5"/>
        <w:spacing w:before="0" w:after="0" w:line="360" w:lineRule="auto"/>
        <w:ind w:firstLine="560" w:firstLineChars="200"/>
        <w:rPr>
          <w:rFonts w:ascii="Times New Roman" w:hAnsi="Times New Roman"/>
        </w:rPr>
      </w:pPr>
      <w:bookmarkStart w:id="772" w:name="_Toc300834999"/>
      <w:bookmarkStart w:id="773" w:name="_Toc13039"/>
      <w:bookmarkStart w:id="774" w:name="_Toc18798"/>
      <w:bookmarkStart w:id="775" w:name="_Toc9764"/>
      <w:bookmarkStart w:id="776" w:name="_Toc152042356"/>
      <w:bookmarkStart w:id="777" w:name="_Toc21044"/>
      <w:bookmarkStart w:id="778" w:name="_Toc152045579"/>
      <w:bookmarkStart w:id="779" w:name="_Toc247527604"/>
      <w:bookmarkStart w:id="780" w:name="_Toc32045"/>
      <w:bookmarkStart w:id="781" w:name="_Toc26570"/>
      <w:bookmarkStart w:id="782" w:name="_Toc1588"/>
      <w:bookmarkStart w:id="783" w:name="_Toc19195"/>
      <w:bookmarkStart w:id="784" w:name="_Toc24198"/>
      <w:bookmarkStart w:id="785" w:name="_Toc494371562"/>
      <w:bookmarkStart w:id="786" w:name="_Toc247514003"/>
      <w:bookmarkStart w:id="787" w:name="_Toc29127"/>
      <w:r>
        <w:rPr>
          <w:rFonts w:ascii="Times New Roman" w:hAnsi="Times New Roman"/>
        </w:rPr>
        <w:t>8.5 投诉</w:t>
      </w:r>
      <w:bookmarkEnd w:id="770"/>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pPr>
        <w:spacing w:line="360" w:lineRule="auto"/>
        <w:ind w:firstLine="420" w:firstLineChars="200"/>
        <w:rPr>
          <w:rFonts w:hint="eastAsia" w:ascii="宋体" w:hAnsi="宋体" w:cs="宋体"/>
        </w:rPr>
      </w:pPr>
      <w:r>
        <w:rPr>
          <w:rFonts w:hint="eastAsia" w:ascii="宋体" w:hAnsi="宋体" w:cs="宋体"/>
        </w:rPr>
        <w:t>投标人和其他利害关系人认为本次招标活动违反法律、法规和规章规定的，有权向有关行政监督部门投诉。</w:t>
      </w:r>
    </w:p>
    <w:p>
      <w:pPr>
        <w:pStyle w:val="5"/>
        <w:spacing w:before="0" w:after="0" w:line="360" w:lineRule="auto"/>
        <w:ind w:firstLine="562" w:firstLineChars="200"/>
        <w:rPr>
          <w:rFonts w:ascii="Times New Roman" w:hAnsi="Times New Roman" w:cs="Times New Roman"/>
          <w:b/>
          <w:bCs w:val="0"/>
        </w:rPr>
      </w:pPr>
      <w:bookmarkStart w:id="788" w:name="_Toc28094"/>
      <w:bookmarkStart w:id="789" w:name="_Toc24403"/>
      <w:bookmarkStart w:id="790" w:name="_Toc22887"/>
      <w:bookmarkStart w:id="791" w:name="_Toc32584"/>
      <w:bookmarkStart w:id="792" w:name="_Toc144974547"/>
      <w:bookmarkStart w:id="793" w:name="_Toc152042357"/>
      <w:bookmarkStart w:id="794" w:name="_Toc300835000"/>
      <w:bookmarkStart w:id="795" w:name="_Toc797"/>
      <w:bookmarkStart w:id="796" w:name="_Toc247514004"/>
      <w:bookmarkStart w:id="797" w:name="_Toc8751"/>
      <w:bookmarkStart w:id="798" w:name="_Toc11552"/>
      <w:bookmarkStart w:id="799" w:name="_Toc9682"/>
      <w:bookmarkStart w:id="800" w:name="_Toc247527605"/>
      <w:bookmarkStart w:id="801" w:name="_Toc10294"/>
      <w:bookmarkStart w:id="802" w:name="_Toc25605"/>
      <w:bookmarkStart w:id="803" w:name="_Toc2189"/>
      <w:bookmarkStart w:id="804" w:name="_Toc152045580"/>
      <w:bookmarkStart w:id="805" w:name="_Toc15576"/>
      <w:bookmarkStart w:id="806" w:name="_Toc494371563"/>
      <w:r>
        <w:rPr>
          <w:rFonts w:ascii="Times New Roman" w:hAnsi="Times New Roman" w:cs="Times New Roman"/>
          <w:b/>
          <w:bCs w:val="0"/>
        </w:rPr>
        <w:t xml:space="preserve">9. </w:t>
      </w:r>
      <w:r>
        <w:rPr>
          <w:rFonts w:hint="default" w:ascii="Times New Roman" w:hAnsi="Times New Roman" w:cs="Times New Roman"/>
          <w:b/>
          <w:bCs w:val="0"/>
        </w:rPr>
        <w:t>需要补充的其他内容</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pPr>
        <w:spacing w:line="360" w:lineRule="auto"/>
        <w:ind w:firstLine="420" w:firstLineChars="200"/>
        <w:rPr>
          <w:rFonts w:hint="eastAsia" w:ascii="宋体" w:hAnsi="宋体" w:cs="宋体"/>
        </w:rPr>
      </w:pPr>
      <w:r>
        <w:rPr>
          <w:rFonts w:hint="eastAsia" w:ascii="宋体" w:hAnsi="宋体" w:cs="宋体"/>
        </w:rPr>
        <w:t>需要补充的其他内容：见投标人须知前附表。</w:t>
      </w:r>
    </w:p>
    <w:p>
      <w:pPr>
        <w:spacing w:line="360" w:lineRule="auto"/>
        <w:ind w:firstLine="420" w:firstLineChars="200"/>
        <w:rPr>
          <w:rFonts w:hint="eastAsia" w:ascii="宋体" w:hAnsi="宋体" w:cs="宋体"/>
        </w:rPr>
      </w:pPr>
    </w:p>
    <w:p>
      <w:pPr>
        <w:pStyle w:val="2"/>
        <w:rPr>
          <w:rFonts w:hint="eastAsia" w:ascii="宋体" w:hAnsi="宋体" w:cs="宋体"/>
        </w:rPr>
      </w:pPr>
    </w:p>
    <w:p>
      <w:pPr>
        <w:rPr>
          <w:rFonts w:hint="eastAsia" w:ascii="宋体" w:hAnsi="宋体" w:cs="宋体"/>
        </w:rPr>
      </w:pPr>
    </w:p>
    <w:p>
      <w:pPr>
        <w:pStyle w:val="2"/>
        <w:rPr>
          <w:rFonts w:hint="eastAsia"/>
        </w:rPr>
        <w:sectPr>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2" w:charSpace="0"/>
        </w:sectPr>
      </w:pPr>
    </w:p>
    <w:p>
      <w:pPr>
        <w:pStyle w:val="5"/>
      </w:pPr>
      <w:bookmarkStart w:id="807" w:name="_Toc18813"/>
      <w:bookmarkStart w:id="808" w:name="_Toc15442"/>
      <w:bookmarkStart w:id="809" w:name="_Toc300835002"/>
      <w:bookmarkStart w:id="810" w:name="_Toc2797"/>
      <w:bookmarkStart w:id="811" w:name="_Toc30853"/>
      <w:bookmarkStart w:id="812" w:name="_Toc494371565"/>
      <w:bookmarkStart w:id="813" w:name="_Toc6420"/>
      <w:bookmarkStart w:id="814" w:name="_Toc9735"/>
      <w:bookmarkStart w:id="815" w:name="_Toc247514005"/>
      <w:bookmarkStart w:id="816" w:name="_Toc32210"/>
      <w:bookmarkStart w:id="817" w:name="_Toc152042358"/>
      <w:bookmarkStart w:id="818" w:name="_Toc19905"/>
      <w:bookmarkStart w:id="819" w:name="_Toc144974548"/>
      <w:bookmarkStart w:id="820" w:name="_Toc16200"/>
      <w:bookmarkStart w:id="821" w:name="_Toc247527606"/>
      <w:bookmarkStart w:id="822" w:name="_Toc152045581"/>
      <w:bookmarkStart w:id="823" w:name="_Toc32753"/>
      <w:r>
        <w:rPr>
          <w:rFonts w:hint="eastAsia"/>
        </w:rPr>
        <w:t>附表：开标记录表</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pPr>
        <w:spacing w:line="400" w:lineRule="exact"/>
        <w:jc w:val="center"/>
        <w:rPr>
          <w:rFonts w:ascii="黑体" w:eastAsia="黑体"/>
          <w:sz w:val="28"/>
          <w:szCs w:val="28"/>
        </w:rPr>
      </w:pPr>
      <w:r>
        <w:rPr>
          <w:rFonts w:hint="eastAsia" w:ascii="黑体" w:eastAsia="黑体"/>
          <w:sz w:val="28"/>
          <w:szCs w:val="28"/>
        </w:rPr>
        <w:t>开标记录表</w:t>
      </w:r>
    </w:p>
    <w:p>
      <w:pPr>
        <w:spacing w:line="620" w:lineRule="exact"/>
        <w:rPr>
          <w:szCs w:val="21"/>
          <w:u w:val="single"/>
        </w:rPr>
      </w:pPr>
    </w:p>
    <w:p>
      <w:pPr>
        <w:spacing w:line="400" w:lineRule="exact"/>
        <w:ind w:right="420"/>
        <w:jc w:val="left"/>
        <w:rPr>
          <w:rFonts w:hint="eastAsia"/>
          <w:szCs w:val="21"/>
        </w:rPr>
      </w:pPr>
      <w:r>
        <w:rPr>
          <w:rFonts w:hint="eastAsia"/>
          <w:szCs w:val="21"/>
        </w:rPr>
        <w:t>项目名称：</w:t>
      </w:r>
    </w:p>
    <w:tbl>
      <w:tblPr>
        <w:tblStyle w:val="45"/>
        <w:tblpPr w:leftFromText="180" w:rightFromText="180" w:vertAnchor="text" w:horzAnchor="page" w:tblpX="1933" w:tblpY="375"/>
        <w:tblOverlap w:val="never"/>
        <w:tblW w:w="11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57"/>
        <w:gridCol w:w="1812"/>
        <w:gridCol w:w="2101"/>
        <w:gridCol w:w="2687"/>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805" w:type="dxa"/>
            <w:vAlign w:val="center"/>
          </w:tcPr>
          <w:p>
            <w:pPr>
              <w:jc w:val="center"/>
              <w:rPr>
                <w:sz w:val="18"/>
                <w:szCs w:val="18"/>
              </w:rPr>
            </w:pPr>
            <w:r>
              <w:rPr>
                <w:rFonts w:hint="eastAsia"/>
                <w:sz w:val="18"/>
                <w:szCs w:val="18"/>
              </w:rPr>
              <w:t>序号</w:t>
            </w:r>
          </w:p>
        </w:tc>
        <w:tc>
          <w:tcPr>
            <w:tcW w:w="2857" w:type="dxa"/>
            <w:vAlign w:val="center"/>
          </w:tcPr>
          <w:p>
            <w:pPr>
              <w:jc w:val="center"/>
              <w:rPr>
                <w:sz w:val="18"/>
                <w:szCs w:val="18"/>
              </w:rPr>
            </w:pPr>
            <w:r>
              <w:rPr>
                <w:rFonts w:hint="eastAsia"/>
                <w:sz w:val="18"/>
                <w:szCs w:val="18"/>
              </w:rPr>
              <w:t>投标人名称</w:t>
            </w:r>
          </w:p>
        </w:tc>
        <w:tc>
          <w:tcPr>
            <w:tcW w:w="1812" w:type="dxa"/>
            <w:vAlign w:val="center"/>
          </w:tcPr>
          <w:p>
            <w:pPr>
              <w:jc w:val="center"/>
              <w:rPr>
                <w:rFonts w:hint="eastAsia" w:eastAsia="宋体"/>
                <w:sz w:val="18"/>
                <w:szCs w:val="18"/>
                <w:lang w:eastAsia="zh-CN"/>
              </w:rPr>
            </w:pPr>
            <w:r>
              <w:rPr>
                <w:rFonts w:hint="eastAsia"/>
                <w:sz w:val="18"/>
                <w:szCs w:val="18"/>
              </w:rPr>
              <w:t>密封</w:t>
            </w:r>
            <w:r>
              <w:rPr>
                <w:rFonts w:hint="eastAsia"/>
                <w:sz w:val="18"/>
                <w:szCs w:val="18"/>
                <w:lang w:val="en-US" w:eastAsia="zh-CN"/>
              </w:rPr>
              <w:t>情况</w:t>
            </w:r>
          </w:p>
        </w:tc>
        <w:tc>
          <w:tcPr>
            <w:tcW w:w="2101" w:type="dxa"/>
            <w:vAlign w:val="center"/>
          </w:tcPr>
          <w:p>
            <w:pPr>
              <w:jc w:val="center"/>
              <w:rPr>
                <w:sz w:val="18"/>
                <w:szCs w:val="18"/>
              </w:rPr>
            </w:pPr>
            <w:r>
              <w:rPr>
                <w:rFonts w:hint="eastAsia"/>
                <w:sz w:val="18"/>
                <w:szCs w:val="18"/>
              </w:rPr>
              <w:t>投标总报价</w:t>
            </w:r>
          </w:p>
          <w:p>
            <w:pPr>
              <w:jc w:val="center"/>
              <w:rPr>
                <w:sz w:val="18"/>
                <w:szCs w:val="18"/>
              </w:rPr>
            </w:pPr>
            <w:r>
              <w:rPr>
                <w:rFonts w:hint="eastAsia"/>
                <w:sz w:val="18"/>
                <w:szCs w:val="18"/>
              </w:rPr>
              <w:t>（元）</w:t>
            </w:r>
          </w:p>
        </w:tc>
        <w:tc>
          <w:tcPr>
            <w:tcW w:w="2687" w:type="dxa"/>
            <w:vAlign w:val="center"/>
          </w:tcPr>
          <w:p>
            <w:pPr>
              <w:jc w:val="center"/>
              <w:rPr>
                <w:sz w:val="18"/>
                <w:szCs w:val="18"/>
              </w:rPr>
            </w:pPr>
            <w:r>
              <w:rPr>
                <w:rFonts w:hint="eastAsia"/>
                <w:sz w:val="18"/>
                <w:szCs w:val="18"/>
              </w:rPr>
              <w:t>投标人代表</w:t>
            </w:r>
          </w:p>
          <w:p>
            <w:pPr>
              <w:jc w:val="center"/>
              <w:rPr>
                <w:rFonts w:hint="eastAsia" w:eastAsia="宋体"/>
                <w:sz w:val="18"/>
                <w:szCs w:val="18"/>
                <w:lang w:val="en-US" w:eastAsia="zh-CN"/>
              </w:rPr>
            </w:pPr>
            <w:r>
              <w:rPr>
                <w:rFonts w:hint="eastAsia"/>
                <w:sz w:val="18"/>
                <w:szCs w:val="18"/>
              </w:rPr>
              <w:t>签名</w:t>
            </w:r>
            <w:r>
              <w:rPr>
                <w:rFonts w:hint="eastAsia"/>
                <w:sz w:val="18"/>
                <w:szCs w:val="18"/>
                <w:lang w:val="en-US" w:eastAsia="zh-CN"/>
              </w:rPr>
              <w:t>确认</w:t>
            </w:r>
          </w:p>
        </w:tc>
        <w:tc>
          <w:tcPr>
            <w:tcW w:w="1622" w:type="dxa"/>
            <w:vAlign w:val="center"/>
          </w:tcPr>
          <w:p>
            <w:pPr>
              <w:jc w:val="center"/>
              <w:rPr>
                <w:rFonts w:hint="eastAsia" w:eastAsia="宋体"/>
                <w:sz w:val="18"/>
                <w:szCs w:val="18"/>
                <w:lang w:val="en-US" w:eastAsia="zh-CN"/>
              </w:rPr>
            </w:pPr>
            <w:r>
              <w:rPr>
                <w:rFonts w:hint="eastAsia"/>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805" w:type="dxa"/>
            <w:vAlign w:val="center"/>
          </w:tcPr>
          <w:p>
            <w:pPr>
              <w:spacing w:line="620" w:lineRule="exact"/>
              <w:jc w:val="center"/>
              <w:rPr>
                <w:szCs w:val="21"/>
              </w:rPr>
            </w:pPr>
          </w:p>
        </w:tc>
        <w:tc>
          <w:tcPr>
            <w:tcW w:w="2857" w:type="dxa"/>
            <w:vAlign w:val="center"/>
          </w:tcPr>
          <w:p>
            <w:pPr>
              <w:spacing w:line="620" w:lineRule="exact"/>
              <w:jc w:val="center"/>
              <w:rPr>
                <w:szCs w:val="21"/>
              </w:rPr>
            </w:pPr>
          </w:p>
        </w:tc>
        <w:tc>
          <w:tcPr>
            <w:tcW w:w="1812" w:type="dxa"/>
            <w:vAlign w:val="center"/>
          </w:tcPr>
          <w:p>
            <w:pPr>
              <w:spacing w:line="620" w:lineRule="exact"/>
              <w:jc w:val="center"/>
              <w:rPr>
                <w:szCs w:val="21"/>
              </w:rPr>
            </w:pPr>
          </w:p>
        </w:tc>
        <w:tc>
          <w:tcPr>
            <w:tcW w:w="2101" w:type="dxa"/>
            <w:vAlign w:val="center"/>
          </w:tcPr>
          <w:p>
            <w:pPr>
              <w:spacing w:line="620" w:lineRule="exact"/>
              <w:jc w:val="center"/>
              <w:rPr>
                <w:szCs w:val="21"/>
              </w:rPr>
            </w:pPr>
          </w:p>
        </w:tc>
        <w:tc>
          <w:tcPr>
            <w:tcW w:w="2687" w:type="dxa"/>
            <w:vAlign w:val="center"/>
          </w:tcPr>
          <w:p>
            <w:pPr>
              <w:spacing w:line="620" w:lineRule="exact"/>
              <w:jc w:val="center"/>
              <w:rPr>
                <w:szCs w:val="21"/>
              </w:rPr>
            </w:pPr>
          </w:p>
        </w:tc>
        <w:tc>
          <w:tcPr>
            <w:tcW w:w="1622" w:type="dxa"/>
            <w:vAlign w:val="center"/>
          </w:tcPr>
          <w:p>
            <w:pPr>
              <w:spacing w:line="6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805" w:type="dxa"/>
            <w:vAlign w:val="center"/>
          </w:tcPr>
          <w:p>
            <w:pPr>
              <w:spacing w:line="620" w:lineRule="exact"/>
              <w:jc w:val="center"/>
              <w:rPr>
                <w:szCs w:val="21"/>
              </w:rPr>
            </w:pPr>
          </w:p>
        </w:tc>
        <w:tc>
          <w:tcPr>
            <w:tcW w:w="2857" w:type="dxa"/>
            <w:vAlign w:val="center"/>
          </w:tcPr>
          <w:p>
            <w:pPr>
              <w:spacing w:line="620" w:lineRule="exact"/>
              <w:jc w:val="center"/>
              <w:rPr>
                <w:szCs w:val="21"/>
              </w:rPr>
            </w:pPr>
          </w:p>
        </w:tc>
        <w:tc>
          <w:tcPr>
            <w:tcW w:w="1812" w:type="dxa"/>
            <w:vAlign w:val="center"/>
          </w:tcPr>
          <w:p>
            <w:pPr>
              <w:spacing w:line="620" w:lineRule="exact"/>
              <w:jc w:val="center"/>
              <w:rPr>
                <w:szCs w:val="21"/>
              </w:rPr>
            </w:pPr>
          </w:p>
        </w:tc>
        <w:tc>
          <w:tcPr>
            <w:tcW w:w="2101" w:type="dxa"/>
            <w:vAlign w:val="center"/>
          </w:tcPr>
          <w:p>
            <w:pPr>
              <w:spacing w:line="620" w:lineRule="exact"/>
              <w:jc w:val="center"/>
              <w:rPr>
                <w:szCs w:val="21"/>
              </w:rPr>
            </w:pPr>
          </w:p>
        </w:tc>
        <w:tc>
          <w:tcPr>
            <w:tcW w:w="2687" w:type="dxa"/>
            <w:vAlign w:val="center"/>
          </w:tcPr>
          <w:p>
            <w:pPr>
              <w:spacing w:line="620" w:lineRule="exact"/>
              <w:jc w:val="center"/>
              <w:rPr>
                <w:szCs w:val="21"/>
              </w:rPr>
            </w:pPr>
          </w:p>
        </w:tc>
        <w:tc>
          <w:tcPr>
            <w:tcW w:w="1622" w:type="dxa"/>
            <w:vAlign w:val="center"/>
          </w:tcPr>
          <w:p>
            <w:pPr>
              <w:spacing w:line="6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805" w:type="dxa"/>
            <w:vAlign w:val="center"/>
          </w:tcPr>
          <w:p>
            <w:pPr>
              <w:spacing w:line="620" w:lineRule="exact"/>
              <w:jc w:val="center"/>
              <w:rPr>
                <w:szCs w:val="21"/>
              </w:rPr>
            </w:pPr>
          </w:p>
        </w:tc>
        <w:tc>
          <w:tcPr>
            <w:tcW w:w="2857" w:type="dxa"/>
            <w:vAlign w:val="center"/>
          </w:tcPr>
          <w:p>
            <w:pPr>
              <w:spacing w:line="620" w:lineRule="exact"/>
              <w:jc w:val="center"/>
              <w:rPr>
                <w:szCs w:val="21"/>
              </w:rPr>
            </w:pPr>
          </w:p>
        </w:tc>
        <w:tc>
          <w:tcPr>
            <w:tcW w:w="1812" w:type="dxa"/>
            <w:vAlign w:val="center"/>
          </w:tcPr>
          <w:p>
            <w:pPr>
              <w:spacing w:line="620" w:lineRule="exact"/>
              <w:jc w:val="center"/>
              <w:rPr>
                <w:szCs w:val="21"/>
              </w:rPr>
            </w:pPr>
          </w:p>
        </w:tc>
        <w:tc>
          <w:tcPr>
            <w:tcW w:w="2101" w:type="dxa"/>
            <w:vAlign w:val="center"/>
          </w:tcPr>
          <w:p>
            <w:pPr>
              <w:spacing w:line="620" w:lineRule="exact"/>
              <w:jc w:val="center"/>
              <w:rPr>
                <w:szCs w:val="21"/>
              </w:rPr>
            </w:pPr>
          </w:p>
        </w:tc>
        <w:tc>
          <w:tcPr>
            <w:tcW w:w="2687" w:type="dxa"/>
            <w:vAlign w:val="center"/>
          </w:tcPr>
          <w:p>
            <w:pPr>
              <w:spacing w:line="620" w:lineRule="exact"/>
              <w:jc w:val="center"/>
              <w:rPr>
                <w:szCs w:val="21"/>
              </w:rPr>
            </w:pPr>
          </w:p>
        </w:tc>
        <w:tc>
          <w:tcPr>
            <w:tcW w:w="1622" w:type="dxa"/>
            <w:vAlign w:val="center"/>
          </w:tcPr>
          <w:p>
            <w:pPr>
              <w:spacing w:line="6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805" w:type="dxa"/>
            <w:vAlign w:val="center"/>
          </w:tcPr>
          <w:p>
            <w:pPr>
              <w:spacing w:line="620" w:lineRule="exact"/>
              <w:jc w:val="center"/>
              <w:rPr>
                <w:szCs w:val="21"/>
              </w:rPr>
            </w:pPr>
          </w:p>
        </w:tc>
        <w:tc>
          <w:tcPr>
            <w:tcW w:w="2857" w:type="dxa"/>
            <w:vAlign w:val="center"/>
          </w:tcPr>
          <w:p>
            <w:pPr>
              <w:spacing w:line="620" w:lineRule="exact"/>
              <w:jc w:val="center"/>
              <w:rPr>
                <w:szCs w:val="21"/>
              </w:rPr>
            </w:pPr>
          </w:p>
        </w:tc>
        <w:tc>
          <w:tcPr>
            <w:tcW w:w="1812" w:type="dxa"/>
            <w:vAlign w:val="center"/>
          </w:tcPr>
          <w:p>
            <w:pPr>
              <w:spacing w:line="620" w:lineRule="exact"/>
              <w:jc w:val="center"/>
              <w:rPr>
                <w:szCs w:val="21"/>
              </w:rPr>
            </w:pPr>
          </w:p>
        </w:tc>
        <w:tc>
          <w:tcPr>
            <w:tcW w:w="2101" w:type="dxa"/>
            <w:vAlign w:val="center"/>
          </w:tcPr>
          <w:p>
            <w:pPr>
              <w:spacing w:line="620" w:lineRule="exact"/>
              <w:jc w:val="center"/>
              <w:rPr>
                <w:szCs w:val="21"/>
              </w:rPr>
            </w:pPr>
          </w:p>
        </w:tc>
        <w:tc>
          <w:tcPr>
            <w:tcW w:w="2687" w:type="dxa"/>
            <w:vAlign w:val="center"/>
          </w:tcPr>
          <w:p>
            <w:pPr>
              <w:spacing w:line="620" w:lineRule="exact"/>
              <w:jc w:val="center"/>
              <w:rPr>
                <w:szCs w:val="21"/>
              </w:rPr>
            </w:pPr>
          </w:p>
        </w:tc>
        <w:tc>
          <w:tcPr>
            <w:tcW w:w="1622" w:type="dxa"/>
            <w:vAlign w:val="center"/>
          </w:tcPr>
          <w:p>
            <w:pPr>
              <w:spacing w:line="6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05" w:type="dxa"/>
            <w:vAlign w:val="center"/>
          </w:tcPr>
          <w:p>
            <w:pPr>
              <w:spacing w:line="620" w:lineRule="exact"/>
              <w:jc w:val="center"/>
              <w:rPr>
                <w:szCs w:val="21"/>
              </w:rPr>
            </w:pPr>
          </w:p>
        </w:tc>
        <w:tc>
          <w:tcPr>
            <w:tcW w:w="2857" w:type="dxa"/>
            <w:vAlign w:val="center"/>
          </w:tcPr>
          <w:p>
            <w:pPr>
              <w:spacing w:line="620" w:lineRule="exact"/>
              <w:jc w:val="center"/>
              <w:rPr>
                <w:szCs w:val="21"/>
              </w:rPr>
            </w:pPr>
          </w:p>
        </w:tc>
        <w:tc>
          <w:tcPr>
            <w:tcW w:w="1812" w:type="dxa"/>
            <w:vAlign w:val="center"/>
          </w:tcPr>
          <w:p>
            <w:pPr>
              <w:spacing w:line="620" w:lineRule="exact"/>
              <w:jc w:val="center"/>
              <w:rPr>
                <w:szCs w:val="21"/>
              </w:rPr>
            </w:pPr>
          </w:p>
        </w:tc>
        <w:tc>
          <w:tcPr>
            <w:tcW w:w="2101" w:type="dxa"/>
            <w:vAlign w:val="center"/>
          </w:tcPr>
          <w:p>
            <w:pPr>
              <w:spacing w:line="620" w:lineRule="exact"/>
              <w:jc w:val="center"/>
              <w:rPr>
                <w:szCs w:val="21"/>
              </w:rPr>
            </w:pPr>
          </w:p>
        </w:tc>
        <w:tc>
          <w:tcPr>
            <w:tcW w:w="2687" w:type="dxa"/>
            <w:vAlign w:val="center"/>
          </w:tcPr>
          <w:p>
            <w:pPr>
              <w:spacing w:line="620" w:lineRule="exact"/>
              <w:jc w:val="center"/>
              <w:rPr>
                <w:szCs w:val="21"/>
              </w:rPr>
            </w:pPr>
          </w:p>
        </w:tc>
        <w:tc>
          <w:tcPr>
            <w:tcW w:w="1622" w:type="dxa"/>
            <w:vAlign w:val="center"/>
          </w:tcPr>
          <w:p>
            <w:pPr>
              <w:spacing w:line="620" w:lineRule="exact"/>
              <w:jc w:val="center"/>
              <w:rPr>
                <w:szCs w:val="21"/>
              </w:rPr>
            </w:pPr>
          </w:p>
        </w:tc>
      </w:tr>
    </w:tbl>
    <w:p>
      <w:pPr>
        <w:spacing w:line="620" w:lineRule="exact"/>
        <w:jc w:val="left"/>
        <w:rPr>
          <w:rFonts w:hint="eastAsia"/>
          <w:szCs w:val="21"/>
          <w:lang w:val="en-US" w:eastAsia="zh-CN"/>
        </w:rPr>
      </w:pPr>
    </w:p>
    <w:p>
      <w:pPr>
        <w:spacing w:line="620" w:lineRule="exact"/>
        <w:jc w:val="left"/>
        <w:rPr>
          <w:rFonts w:hint="eastAsia"/>
          <w:szCs w:val="21"/>
          <w:lang w:val="en-US" w:eastAsia="zh-CN"/>
        </w:rPr>
      </w:pPr>
    </w:p>
    <w:p>
      <w:pPr>
        <w:spacing w:line="620" w:lineRule="exact"/>
        <w:jc w:val="left"/>
        <w:rPr>
          <w:rFonts w:hint="eastAsia"/>
          <w:szCs w:val="21"/>
          <w:lang w:val="en-US" w:eastAsia="zh-CN"/>
        </w:rPr>
      </w:pPr>
    </w:p>
    <w:p>
      <w:pPr>
        <w:spacing w:line="620" w:lineRule="exact"/>
        <w:jc w:val="left"/>
        <w:rPr>
          <w:rFonts w:hint="eastAsia"/>
          <w:szCs w:val="21"/>
          <w:lang w:val="en-US" w:eastAsia="zh-CN"/>
        </w:rPr>
      </w:pPr>
    </w:p>
    <w:p>
      <w:pPr>
        <w:spacing w:line="620" w:lineRule="exact"/>
        <w:jc w:val="left"/>
        <w:rPr>
          <w:rFonts w:hint="eastAsia"/>
          <w:szCs w:val="21"/>
          <w:lang w:val="en-US" w:eastAsia="zh-CN"/>
        </w:rPr>
      </w:pPr>
    </w:p>
    <w:p>
      <w:pPr>
        <w:spacing w:line="620" w:lineRule="exact"/>
        <w:jc w:val="left"/>
        <w:rPr>
          <w:rFonts w:hint="eastAsia"/>
          <w:szCs w:val="21"/>
          <w:lang w:val="en-US" w:eastAsia="zh-CN"/>
        </w:rPr>
      </w:pPr>
    </w:p>
    <w:p>
      <w:pPr>
        <w:spacing w:line="620" w:lineRule="exact"/>
        <w:jc w:val="left"/>
        <w:rPr>
          <w:rFonts w:hint="eastAsia"/>
          <w:szCs w:val="21"/>
          <w:lang w:val="en-US" w:eastAsia="zh-CN"/>
        </w:rPr>
      </w:pPr>
    </w:p>
    <w:p>
      <w:pPr>
        <w:spacing w:line="620" w:lineRule="exact"/>
        <w:jc w:val="left"/>
        <w:rPr>
          <w:rFonts w:hint="eastAsia"/>
          <w:szCs w:val="21"/>
          <w:lang w:val="en-US" w:eastAsia="zh-CN"/>
        </w:rPr>
      </w:pPr>
    </w:p>
    <w:p>
      <w:pPr>
        <w:spacing w:line="620" w:lineRule="exact"/>
        <w:jc w:val="left"/>
        <w:rPr>
          <w:rFonts w:hint="eastAsia"/>
          <w:szCs w:val="21"/>
          <w:lang w:val="en-US" w:eastAsia="zh-CN"/>
        </w:rPr>
      </w:pPr>
      <w:r>
        <w:rPr>
          <w:rFonts w:hint="eastAsia"/>
          <w:szCs w:val="21"/>
          <w:lang w:val="en-US" w:eastAsia="zh-CN"/>
        </w:rPr>
        <w:t>唱标人</w:t>
      </w:r>
      <w:r>
        <w:rPr>
          <w:rFonts w:hint="eastAsia"/>
          <w:szCs w:val="21"/>
        </w:rPr>
        <w:t xml:space="preserve">：                                            </w:t>
      </w:r>
      <w:r>
        <w:rPr>
          <w:rFonts w:hint="eastAsia"/>
          <w:szCs w:val="21"/>
          <w:lang w:val="en-US" w:eastAsia="zh-CN"/>
        </w:rPr>
        <w:t>监督</w:t>
      </w:r>
      <w:r>
        <w:rPr>
          <w:rFonts w:hint="eastAsia"/>
          <w:szCs w:val="21"/>
        </w:rPr>
        <w:t>人：</w:t>
      </w:r>
      <w:r>
        <w:rPr>
          <w:rFonts w:hint="eastAsia"/>
          <w:szCs w:val="21"/>
          <w:lang w:val="en-US" w:eastAsia="zh-CN"/>
        </w:rPr>
        <w:t xml:space="preserve">                                记录人：</w:t>
      </w:r>
    </w:p>
    <w:p>
      <w:pPr>
        <w:pStyle w:val="2"/>
        <w:jc w:val="left"/>
        <w:rPr>
          <w:rFonts w:hint="eastAsia"/>
          <w:szCs w:val="21"/>
          <w:lang w:val="en-US" w:eastAsia="zh-CN"/>
        </w:rPr>
      </w:pPr>
    </w:p>
    <w:p>
      <w:pPr>
        <w:pStyle w:val="2"/>
        <w:jc w:val="left"/>
        <w:rPr>
          <w:rFonts w:hint="default"/>
          <w:szCs w:val="21"/>
          <w:lang w:val="en-US" w:eastAsia="zh-CN"/>
        </w:rPr>
      </w:pPr>
      <w:r>
        <w:rPr>
          <w:rFonts w:hint="eastAsia"/>
          <w:szCs w:val="21"/>
          <w:lang w:val="en-US" w:eastAsia="zh-CN"/>
        </w:rPr>
        <w:t>日期：</w:t>
      </w:r>
    </w:p>
    <w:p>
      <w:pPr>
        <w:pStyle w:val="2"/>
        <w:jc w:val="left"/>
        <w:rPr>
          <w:szCs w:val="21"/>
        </w:rPr>
        <w:sectPr>
          <w:pgSz w:w="16838" w:h="11906" w:orient="landscape"/>
          <w:pgMar w:top="1247" w:right="1134" w:bottom="1247" w:left="1361" w:header="851" w:footer="992" w:gutter="0"/>
          <w:pgBorders>
            <w:top w:val="none" w:sz="0" w:space="0"/>
            <w:left w:val="none" w:sz="0" w:space="0"/>
            <w:bottom w:val="none" w:sz="0" w:space="0"/>
            <w:right w:val="none" w:sz="0" w:space="0"/>
          </w:pgBorders>
          <w:cols w:space="720" w:num="1"/>
          <w:docGrid w:linePitch="312" w:charSpace="0"/>
        </w:sectPr>
      </w:pPr>
      <w:r>
        <w:rPr>
          <w:rFonts w:hint="eastAsia"/>
          <w:szCs w:val="21"/>
        </w:rPr>
        <w:t>本表仅供参考，具体以开标时的开标记录表为准。</w:t>
      </w:r>
    </w:p>
    <w:p>
      <w:pPr>
        <w:pStyle w:val="3"/>
        <w:jc w:val="center"/>
        <w:rPr>
          <w:rFonts w:ascii="宋体" w:hAnsi="宋体"/>
        </w:rPr>
      </w:pPr>
      <w:bookmarkStart w:id="824" w:name="_Toc152042375"/>
      <w:bookmarkStart w:id="825" w:name="_Toc12479"/>
      <w:bookmarkStart w:id="826" w:name="_Toc28090"/>
      <w:bookmarkStart w:id="827" w:name="_Toc152045598"/>
      <w:bookmarkStart w:id="828" w:name="_Toc144974565"/>
      <w:bookmarkStart w:id="829" w:name="_Toc26793"/>
      <w:bookmarkStart w:id="830" w:name="_Toc436834776"/>
      <w:bookmarkStart w:id="831" w:name="_Toc247514022"/>
      <w:bookmarkStart w:id="832" w:name="_Toc494371566"/>
      <w:bookmarkStart w:id="833" w:name="_Toc29364"/>
      <w:bookmarkStart w:id="834" w:name="_Toc21214"/>
      <w:bookmarkStart w:id="835" w:name="_Toc3567"/>
      <w:bookmarkStart w:id="836" w:name="_Toc4886"/>
      <w:bookmarkStart w:id="837" w:name="_Toc247527623"/>
      <w:r>
        <w:rPr>
          <w:rFonts w:hint="eastAsia" w:ascii="宋体" w:hAnsi="宋体"/>
        </w:rPr>
        <w:t>第三章评标办法（综合评</w:t>
      </w:r>
      <w:r>
        <w:rPr>
          <w:rFonts w:hint="eastAsia" w:ascii="宋体" w:hAnsi="宋体"/>
          <w:lang w:val="en-US" w:eastAsia="zh-CN"/>
        </w:rPr>
        <w:t>分</w:t>
      </w:r>
      <w:r>
        <w:rPr>
          <w:rFonts w:hint="eastAsia" w:ascii="宋体" w:hAnsi="宋体"/>
        </w:rPr>
        <w:t>法）</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pPr>
        <w:pStyle w:val="4"/>
        <w:spacing w:before="120" w:after="120"/>
        <w:jc w:val="center"/>
        <w:rPr>
          <w:rFonts w:ascii="宋体" w:hAnsi="宋体" w:eastAsia="宋体"/>
        </w:rPr>
      </w:pPr>
      <w:bookmarkStart w:id="838" w:name="_Toc14287"/>
      <w:bookmarkStart w:id="839" w:name="_Toc16563"/>
      <w:bookmarkStart w:id="840" w:name="_Toc5317"/>
      <w:bookmarkStart w:id="841" w:name="_Toc144974566"/>
      <w:bookmarkStart w:id="842" w:name="_Toc300835009"/>
      <w:bookmarkStart w:id="843" w:name="_Toc25647"/>
      <w:bookmarkStart w:id="844" w:name="_Toc494371567"/>
      <w:bookmarkStart w:id="845" w:name="_Toc152045599"/>
      <w:bookmarkStart w:id="846" w:name="_Toc13978"/>
      <w:bookmarkStart w:id="847" w:name="_Toc27045"/>
      <w:bookmarkStart w:id="848" w:name="_Toc436834184"/>
      <w:bookmarkStart w:id="849" w:name="_Toc399165430"/>
      <w:bookmarkStart w:id="850" w:name="_Toc247514023"/>
      <w:bookmarkStart w:id="851" w:name="_Toc436834777"/>
      <w:bookmarkStart w:id="852" w:name="_Toc16897"/>
      <w:bookmarkStart w:id="853" w:name="_Toc247527624"/>
      <w:bookmarkStart w:id="854" w:name="_Toc152042376"/>
      <w:r>
        <w:rPr>
          <w:rFonts w:hint="eastAsia" w:ascii="宋体" w:hAnsi="宋体" w:eastAsia="宋体"/>
        </w:rPr>
        <w:t>评标办法前附表</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tbl>
      <w:tblPr>
        <w:tblStyle w:val="45"/>
        <w:tblW w:w="949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7"/>
        <w:gridCol w:w="1538"/>
        <w:gridCol w:w="1575"/>
        <w:gridCol w:w="55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b/>
                <w:szCs w:val="21"/>
              </w:rPr>
            </w:pPr>
            <w:r>
              <w:rPr>
                <w:rFonts w:hint="eastAsia" w:ascii="宋体" w:hAnsi="宋体"/>
                <w:b/>
                <w:szCs w:val="21"/>
              </w:rPr>
              <w:t>条款号</w:t>
            </w:r>
          </w:p>
        </w:tc>
        <w:tc>
          <w:tcPr>
            <w:tcW w:w="1575"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b/>
                <w:szCs w:val="21"/>
              </w:rPr>
            </w:pPr>
            <w:r>
              <w:rPr>
                <w:rFonts w:hint="eastAsia" w:ascii="宋体" w:hAnsi="宋体"/>
                <w:b/>
                <w:szCs w:val="21"/>
              </w:rPr>
              <w:t>评审因素</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b/>
                <w:szCs w:val="21"/>
              </w:rPr>
            </w:pPr>
            <w:r>
              <w:rPr>
                <w:rFonts w:hint="eastAsia"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szCs w:val="21"/>
              </w:rPr>
            </w:pPr>
            <w:r>
              <w:rPr>
                <w:rFonts w:ascii="宋体" w:hAnsi="宋体"/>
                <w:szCs w:val="21"/>
              </w:rPr>
              <w:t>2.1.1</w:t>
            </w:r>
          </w:p>
        </w:tc>
        <w:tc>
          <w:tcPr>
            <w:tcW w:w="1575"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szCs w:val="21"/>
              </w:rPr>
            </w:pPr>
            <w:r>
              <w:rPr>
                <w:rFonts w:hint="eastAsia" w:ascii="宋体" w:hAnsi="宋体"/>
                <w:szCs w:val="21"/>
              </w:rPr>
              <w:t>资格审查</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left"/>
              <w:rPr>
                <w:rFonts w:ascii="宋体" w:hAnsi="宋体"/>
                <w:szCs w:val="21"/>
              </w:rPr>
            </w:pPr>
            <w:r>
              <w:rPr>
                <w:rFonts w:hint="eastAsia" w:ascii="宋体" w:hAnsi="宋体"/>
                <w:szCs w:val="21"/>
              </w:rPr>
              <w:t>见附表</w:t>
            </w:r>
            <w:r>
              <w:rPr>
                <w:rFonts w:ascii="宋体" w:hAnsi="宋体"/>
                <w:szCs w:val="21"/>
              </w:rPr>
              <w:t>1《资格审查表》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right w:val="single" w:color="auto" w:sz="6" w:space="0"/>
            </w:tcBorders>
            <w:vAlign w:val="center"/>
          </w:tcPr>
          <w:p>
            <w:pPr>
              <w:spacing w:line="300" w:lineRule="exact"/>
              <w:jc w:val="center"/>
              <w:rPr>
                <w:rFonts w:ascii="宋体" w:hAnsi="宋体"/>
                <w:szCs w:val="21"/>
              </w:rPr>
            </w:pPr>
            <w:r>
              <w:rPr>
                <w:rFonts w:ascii="宋体" w:hAnsi="宋体"/>
                <w:szCs w:val="21"/>
              </w:rPr>
              <w:t>2.1.2</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szCs w:val="21"/>
              </w:rPr>
            </w:pPr>
            <w:r>
              <w:rPr>
                <w:rFonts w:hint="eastAsia"/>
                <w:szCs w:val="21"/>
              </w:rPr>
              <w:t>投标文件有效性审查表</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left"/>
              <w:rPr>
                <w:rFonts w:ascii="宋体" w:hAnsi="宋体"/>
                <w:szCs w:val="21"/>
              </w:rPr>
            </w:pPr>
            <w:r>
              <w:rPr>
                <w:rFonts w:hint="eastAsia" w:ascii="宋体" w:hAnsi="宋体" w:eastAsia="宋体" w:cs="宋体"/>
                <w:szCs w:val="21"/>
              </w:rPr>
              <w:t>附表2《工程实施方案（含资信部分）文件有效性审查表》、附表4《投</w:t>
            </w:r>
            <w:r>
              <w:rPr>
                <w:rFonts w:hint="eastAsia"/>
                <w:szCs w:val="21"/>
              </w:rPr>
              <w:t>标报价文件有效性审查表》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b/>
                <w:szCs w:val="21"/>
              </w:rPr>
            </w:pPr>
            <w:r>
              <w:rPr>
                <w:rFonts w:hint="eastAsia" w:ascii="宋体" w:hAnsi="宋体"/>
                <w:b/>
                <w:szCs w:val="21"/>
              </w:rPr>
              <w:t>条款号</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b/>
                <w:szCs w:val="21"/>
              </w:rPr>
            </w:pPr>
            <w:r>
              <w:rPr>
                <w:rFonts w:hint="eastAsia" w:ascii="宋体" w:hAnsi="宋体"/>
                <w:b/>
                <w:szCs w:val="21"/>
              </w:rPr>
              <w:t>条款内容</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szCs w:val="21"/>
              </w:rPr>
            </w:pPr>
            <w:r>
              <w:rPr>
                <w:rFonts w:ascii="宋体" w:hAnsi="宋体"/>
                <w:szCs w:val="21"/>
              </w:rPr>
              <w:t>2.2.1</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Cs w:val="21"/>
              </w:rPr>
            </w:pPr>
            <w:r>
              <w:rPr>
                <w:rFonts w:hint="eastAsia" w:ascii="宋体" w:hAnsi="宋体"/>
                <w:szCs w:val="21"/>
              </w:rPr>
              <w:t>分值构成及权重</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rPr>
                <w:rFonts w:hint="eastAsia"/>
              </w:rPr>
            </w:pPr>
            <w:r>
              <w:rPr>
                <w:rFonts w:hint="eastAsia"/>
              </w:rPr>
              <w:t>投标人总得分满分为100分，总分=工程实施方案（含资信部分）得分</w:t>
            </w:r>
            <w:r>
              <w:rPr>
                <w:rFonts w:hint="eastAsia"/>
                <w:lang w:eastAsia="zh-CN"/>
              </w:rPr>
              <w:t>（</w:t>
            </w:r>
            <w:r>
              <w:rPr>
                <w:rFonts w:hint="eastAsia"/>
                <w:lang w:val="en-US" w:eastAsia="zh-CN"/>
              </w:rPr>
              <w:t>50</w:t>
            </w:r>
            <w:r>
              <w:rPr>
                <w:rFonts w:hint="eastAsia"/>
              </w:rPr>
              <w:t>%</w:t>
            </w:r>
            <w:r>
              <w:rPr>
                <w:rFonts w:hint="eastAsia"/>
                <w:lang w:eastAsia="zh-CN"/>
              </w:rPr>
              <w:t>）</w:t>
            </w:r>
            <w:r>
              <w:rPr>
                <w:rFonts w:hint="eastAsia"/>
              </w:rPr>
              <w:t>+投标报价得分</w:t>
            </w:r>
            <w:r>
              <w:rPr>
                <w:rFonts w:hint="eastAsia"/>
                <w:lang w:eastAsia="zh-CN"/>
              </w:rPr>
              <w:t>（</w:t>
            </w:r>
            <w:r>
              <w:rPr>
                <w:rFonts w:hint="eastAsia"/>
                <w:lang w:val="en-US" w:eastAsia="zh-CN"/>
              </w:rPr>
              <w:t>50</w:t>
            </w:r>
            <w:r>
              <w:rPr>
                <w:rFonts w:hint="eastAsia"/>
              </w:rPr>
              <w:t>%</w:t>
            </w:r>
            <w:r>
              <w:rPr>
                <w:rFonts w:hint="eastAsia"/>
                <w:lang w:eastAsia="zh-CN"/>
              </w:rPr>
              <w:t>）</w:t>
            </w:r>
            <w:r>
              <w:rPr>
                <w:rFonts w:hint="eastAsia"/>
              </w:rPr>
              <w:t>。</w:t>
            </w:r>
          </w:p>
          <w:p>
            <w:pPr>
              <w:spacing w:line="300" w:lineRule="exact"/>
            </w:pPr>
            <w:r>
              <w:rPr>
                <w:rFonts w:hint="eastAsia" w:ascii="Calibri" w:hAnsi="Calibri" w:eastAsia="宋体" w:cs="Times New Roman"/>
                <w:b w:val="0"/>
                <w:color w:val="auto"/>
                <w:kern w:val="2"/>
                <w:sz w:val="21"/>
                <w:szCs w:val="24"/>
                <w:lang w:val="en-US" w:eastAsia="zh-CN" w:bidi="ar-SA"/>
              </w:rPr>
              <w:t>注：精确到小数点后两位，第三位四舍五入。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szCs w:val="21"/>
              </w:rPr>
            </w:pPr>
            <w:r>
              <w:rPr>
                <w:rFonts w:hint="eastAsia" w:ascii="宋体" w:hAnsi="宋体"/>
                <w:b/>
                <w:szCs w:val="21"/>
              </w:rPr>
              <w:t>条款号</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szCs w:val="21"/>
              </w:rPr>
            </w:pPr>
            <w:r>
              <w:rPr>
                <w:rFonts w:hint="eastAsia" w:ascii="宋体" w:hAnsi="宋体"/>
                <w:b/>
                <w:szCs w:val="21"/>
              </w:rPr>
              <w:t>评分因素</w:t>
            </w:r>
          </w:p>
        </w:tc>
        <w:tc>
          <w:tcPr>
            <w:tcW w:w="5508"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szCs w:val="21"/>
              </w:rPr>
            </w:pPr>
            <w:r>
              <w:rPr>
                <w:rFonts w:hint="eastAsia"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877" w:type="dxa"/>
            <w:tcBorders>
              <w:top w:val="single" w:color="auto" w:sz="6" w:space="0"/>
              <w:left w:val="single" w:color="auto" w:sz="4" w:space="0"/>
              <w:right w:val="single" w:color="auto" w:sz="6" w:space="0"/>
            </w:tcBorders>
            <w:vAlign w:val="center"/>
          </w:tcPr>
          <w:p>
            <w:pPr>
              <w:spacing w:line="300" w:lineRule="exact"/>
              <w:jc w:val="center"/>
              <w:rPr>
                <w:rFonts w:ascii="宋体" w:hAnsi="宋体"/>
                <w:szCs w:val="21"/>
              </w:rPr>
            </w:pPr>
            <w:r>
              <w:rPr>
                <w:rFonts w:ascii="宋体" w:hAnsi="宋体"/>
                <w:szCs w:val="21"/>
              </w:rPr>
              <w:t>2.2.2</w:t>
            </w:r>
            <w:r>
              <w:rPr>
                <w:rFonts w:hint="eastAsia" w:ascii="宋体" w:hAnsi="宋体"/>
                <w:szCs w:val="21"/>
              </w:rPr>
              <w:t>（</w:t>
            </w:r>
            <w:r>
              <w:rPr>
                <w:rFonts w:ascii="宋体" w:hAnsi="宋体"/>
                <w:szCs w:val="21"/>
              </w:rPr>
              <w:t>1</w:t>
            </w:r>
            <w:r>
              <w:rPr>
                <w:rFonts w:hint="eastAsia" w:ascii="宋体" w:hAnsi="宋体"/>
                <w:szCs w:val="21"/>
              </w:rPr>
              <w:t>）</w:t>
            </w:r>
          </w:p>
        </w:tc>
        <w:tc>
          <w:tcPr>
            <w:tcW w:w="1538" w:type="dxa"/>
            <w:tcBorders>
              <w:top w:val="single" w:color="auto" w:sz="6" w:space="0"/>
              <w:left w:val="single" w:color="auto" w:sz="6" w:space="0"/>
              <w:right w:val="single" w:color="auto" w:sz="6" w:space="0"/>
            </w:tcBorders>
            <w:vAlign w:val="center"/>
          </w:tcPr>
          <w:p>
            <w:pPr>
              <w:spacing w:line="300" w:lineRule="exact"/>
              <w:jc w:val="center"/>
              <w:rPr>
                <w:rFonts w:ascii="宋体" w:hAnsi="宋体"/>
                <w:szCs w:val="21"/>
              </w:rPr>
            </w:pPr>
            <w:r>
              <w:rPr>
                <w:rFonts w:hint="eastAsia"/>
                <w:szCs w:val="21"/>
              </w:rPr>
              <w:t>工程实施方案（含资信部分）文件详细审查评分标准</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szCs w:val="21"/>
              </w:rPr>
            </w:pPr>
            <w:r>
              <w:rPr>
                <w:rFonts w:hint="eastAsia"/>
                <w:szCs w:val="21"/>
              </w:rPr>
              <w:t>工程实施方案（含资信部分）文件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szCs w:val="21"/>
              </w:rPr>
            </w:pPr>
            <w:r>
              <w:rPr>
                <w:rFonts w:hint="eastAsia"/>
                <w:szCs w:val="21"/>
              </w:rPr>
              <w:t>见附表3《工程实施方案（含资信部分）文件评分表》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877" w:type="dxa"/>
            <w:tcBorders>
              <w:top w:val="single" w:color="auto" w:sz="6" w:space="0"/>
              <w:left w:val="single" w:color="auto" w:sz="4" w:space="0"/>
              <w:right w:val="single" w:color="auto" w:sz="6" w:space="0"/>
            </w:tcBorders>
            <w:vAlign w:val="center"/>
          </w:tcPr>
          <w:p>
            <w:pPr>
              <w:spacing w:line="300" w:lineRule="exact"/>
              <w:jc w:val="center"/>
              <w:rPr>
                <w:rFonts w:ascii="宋体" w:hAnsi="宋体"/>
                <w:szCs w:val="21"/>
              </w:rPr>
            </w:pPr>
            <w:r>
              <w:rPr>
                <w:rFonts w:ascii="宋体" w:hAnsi="宋体"/>
                <w:szCs w:val="21"/>
              </w:rPr>
              <w:t>2.2.2</w:t>
            </w:r>
            <w:r>
              <w:rPr>
                <w:rFonts w:hint="eastAsia" w:ascii="宋体" w:hAnsi="宋体"/>
                <w:szCs w:val="21"/>
              </w:rPr>
              <w:t>（</w:t>
            </w:r>
            <w:r>
              <w:rPr>
                <w:rFonts w:ascii="宋体" w:hAnsi="宋体"/>
                <w:szCs w:val="21"/>
              </w:rPr>
              <w:t>2</w:t>
            </w:r>
            <w:r>
              <w:rPr>
                <w:rFonts w:hint="eastAsia" w:ascii="宋体" w:hAnsi="宋体"/>
                <w:szCs w:val="21"/>
              </w:rPr>
              <w:t>）</w:t>
            </w:r>
          </w:p>
        </w:tc>
        <w:tc>
          <w:tcPr>
            <w:tcW w:w="1538" w:type="dxa"/>
            <w:tcBorders>
              <w:top w:val="single" w:color="auto" w:sz="6" w:space="0"/>
              <w:left w:val="single" w:color="auto" w:sz="6" w:space="0"/>
              <w:right w:val="single" w:color="auto" w:sz="6" w:space="0"/>
            </w:tcBorders>
            <w:vAlign w:val="center"/>
          </w:tcPr>
          <w:p>
            <w:pPr>
              <w:spacing w:line="300" w:lineRule="exact"/>
              <w:jc w:val="center"/>
              <w:rPr>
                <w:rFonts w:ascii="宋体" w:hAnsi="宋体"/>
                <w:szCs w:val="21"/>
              </w:rPr>
            </w:pPr>
            <w:r>
              <w:rPr>
                <w:rFonts w:hint="eastAsia"/>
                <w:szCs w:val="21"/>
              </w:rPr>
              <w:t>投标报价文件详细审查评分标准</w:t>
            </w:r>
          </w:p>
        </w:tc>
        <w:tc>
          <w:tcPr>
            <w:tcW w:w="1575" w:type="dxa"/>
            <w:tcBorders>
              <w:top w:val="single" w:color="auto" w:sz="6" w:space="0"/>
              <w:left w:val="single" w:color="auto" w:sz="6" w:space="0"/>
              <w:bottom w:val="single" w:color="auto" w:sz="6" w:space="0"/>
              <w:right w:val="single" w:color="auto" w:sz="4" w:space="0"/>
            </w:tcBorders>
            <w:vAlign w:val="center"/>
          </w:tcPr>
          <w:p>
            <w:pPr>
              <w:jc w:val="center"/>
              <w:rPr>
                <w:szCs w:val="21"/>
              </w:rPr>
            </w:pPr>
            <w:r>
              <w:rPr>
                <w:rFonts w:hint="eastAsia"/>
                <w:szCs w:val="21"/>
              </w:rPr>
              <w:t>投标报价文件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szCs w:val="21"/>
              </w:rPr>
            </w:pPr>
            <w:r>
              <w:rPr>
                <w:rFonts w:hint="eastAsia"/>
                <w:szCs w:val="21"/>
              </w:rPr>
              <w:t>见附表</w:t>
            </w:r>
            <w:r>
              <w:rPr>
                <w:rFonts w:hint="eastAsia"/>
                <w:szCs w:val="21"/>
                <w:lang w:val="en-US" w:eastAsia="zh-CN"/>
              </w:rPr>
              <w:t>5</w:t>
            </w:r>
            <w:r>
              <w:rPr>
                <w:rFonts w:hint="eastAsia"/>
                <w:szCs w:val="21"/>
              </w:rPr>
              <w:t>《投标报价</w:t>
            </w:r>
            <w:r>
              <w:rPr>
                <w:rFonts w:hint="eastAsia"/>
                <w:szCs w:val="21"/>
                <w:lang w:val="en-US" w:eastAsia="zh-CN"/>
              </w:rPr>
              <w:t>评分</w:t>
            </w:r>
            <w:r>
              <w:rPr>
                <w:rFonts w:hint="eastAsia"/>
                <w:szCs w:val="21"/>
              </w:rPr>
              <w:t>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5" w:hRule="atLeast"/>
          <w:jc w:val="center"/>
        </w:trPr>
        <w:tc>
          <w:tcPr>
            <w:tcW w:w="9498" w:type="dxa"/>
            <w:gridSpan w:val="4"/>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b/>
                <w:szCs w:val="21"/>
              </w:rPr>
            </w:pPr>
            <w:r>
              <w:rPr>
                <w:rFonts w:hint="eastAsia" w:ascii="宋体" w:hAnsi="宋体"/>
                <w:b/>
                <w:szCs w:val="21"/>
              </w:rPr>
              <w:t>需要补充的其他内容</w:t>
            </w:r>
          </w:p>
        </w:tc>
      </w:tr>
    </w:tbl>
    <w:p>
      <w:pPr>
        <w:pStyle w:val="4"/>
        <w:spacing w:before="0" w:after="0" w:line="360" w:lineRule="auto"/>
        <w:ind w:firstLine="643" w:firstLineChars="200"/>
        <w:rPr>
          <w:rFonts w:ascii="宋体" w:hAnsi="宋体" w:eastAsia="宋体"/>
        </w:rPr>
      </w:pPr>
      <w:r>
        <w:br w:type="page"/>
      </w:r>
      <w:bookmarkStart w:id="855" w:name="_Toc10123"/>
      <w:bookmarkStart w:id="856" w:name="_Toc152045600"/>
      <w:bookmarkStart w:id="857" w:name="_Toc23786"/>
      <w:bookmarkStart w:id="858" w:name="_Toc436834778"/>
      <w:bookmarkStart w:id="859" w:name="_Toc20806"/>
      <w:bookmarkStart w:id="860" w:name="_Toc144974567"/>
      <w:bookmarkStart w:id="861" w:name="_Toc436834185"/>
      <w:bookmarkStart w:id="862" w:name="_Toc399165431"/>
      <w:bookmarkStart w:id="863" w:name="_Toc300835010"/>
      <w:bookmarkStart w:id="864" w:name="_Toc25246"/>
      <w:bookmarkStart w:id="865" w:name="_Toc6356"/>
      <w:bookmarkStart w:id="866" w:name="_Toc25710"/>
      <w:bookmarkStart w:id="867" w:name="_Toc494371568"/>
      <w:bookmarkStart w:id="868" w:name="_Toc16222"/>
      <w:bookmarkStart w:id="869" w:name="_Toc152042377"/>
      <w:bookmarkStart w:id="870" w:name="_Toc247527625"/>
      <w:bookmarkStart w:id="871" w:name="_Toc247514024"/>
      <w:r>
        <w:rPr>
          <w:rFonts w:ascii="宋体" w:hAnsi="宋体" w:eastAsia="宋体"/>
        </w:rPr>
        <w:t xml:space="preserve">1. </w:t>
      </w:r>
      <w:r>
        <w:rPr>
          <w:rFonts w:hint="eastAsia" w:ascii="宋体" w:hAnsi="宋体" w:eastAsia="宋体"/>
        </w:rPr>
        <w:t>评标方法</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pPr>
        <w:spacing w:line="360" w:lineRule="auto"/>
        <w:ind w:firstLine="420" w:firstLineChars="200"/>
        <w:rPr>
          <w:rFonts w:hint="eastAsia" w:ascii="宋体" w:hAnsi="宋体" w:cs="宋体"/>
        </w:rPr>
      </w:pPr>
      <w:r>
        <w:rPr>
          <w:rFonts w:hint="eastAsia" w:ascii="宋体" w:hAnsi="宋体" w:cs="宋体"/>
        </w:rPr>
        <w:t>本次评标采用综合评</w:t>
      </w:r>
      <w:r>
        <w:rPr>
          <w:rFonts w:hint="eastAsia" w:ascii="宋体" w:hAnsi="宋体" w:cs="宋体"/>
          <w:lang w:val="en-US" w:eastAsia="zh-CN"/>
        </w:rPr>
        <w:t>分</w:t>
      </w:r>
      <w:r>
        <w:rPr>
          <w:rFonts w:hint="eastAsia" w:ascii="宋体" w:hAnsi="宋体" w:cs="宋体"/>
        </w:rPr>
        <w:t>法。评标委员会对满足招标文件实质性要求的投标文件，按照本章第2.2款规定的评分标准进行打分，并按得分由高到低顺序推荐中标候选人，或根据招标人授权直接确定中标人，但投标报价低于其成本的除外。</w:t>
      </w:r>
    </w:p>
    <w:p>
      <w:pPr>
        <w:pStyle w:val="4"/>
        <w:spacing w:before="0" w:after="0" w:line="360" w:lineRule="auto"/>
        <w:ind w:firstLine="643" w:firstLineChars="200"/>
        <w:rPr>
          <w:rFonts w:ascii="宋体" w:hAnsi="宋体" w:eastAsia="宋体"/>
        </w:rPr>
      </w:pPr>
      <w:bookmarkStart w:id="872" w:name="_Toc144974568"/>
      <w:bookmarkStart w:id="873" w:name="_Toc152045601"/>
      <w:bookmarkStart w:id="874" w:name="_Toc16219"/>
      <w:bookmarkStart w:id="875" w:name="_Toc17632"/>
      <w:bookmarkStart w:id="876" w:name="_Toc247527626"/>
      <w:bookmarkStart w:id="877" w:name="_Toc247514025"/>
      <w:bookmarkStart w:id="878" w:name="_Toc436834779"/>
      <w:bookmarkStart w:id="879" w:name="_Toc9484"/>
      <w:bookmarkStart w:id="880" w:name="_Toc30197"/>
      <w:bookmarkStart w:id="881" w:name="_Toc399165432"/>
      <w:bookmarkStart w:id="882" w:name="_Toc436834186"/>
      <w:bookmarkStart w:id="883" w:name="_Toc65"/>
      <w:bookmarkStart w:id="884" w:name="_Toc300835011"/>
      <w:bookmarkStart w:id="885" w:name="_Toc29190"/>
      <w:bookmarkStart w:id="886" w:name="_Toc494371569"/>
      <w:bookmarkStart w:id="887" w:name="_Toc152042378"/>
      <w:bookmarkStart w:id="888" w:name="_Toc14150"/>
      <w:r>
        <w:rPr>
          <w:rFonts w:ascii="宋体" w:hAnsi="宋体" w:eastAsia="宋体"/>
        </w:rPr>
        <w:t xml:space="preserve">2. </w:t>
      </w:r>
      <w:r>
        <w:rPr>
          <w:rFonts w:hint="default" w:ascii="宋体" w:hAnsi="宋体" w:eastAsia="宋体"/>
        </w:rPr>
        <w:t>评审标准</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pPr>
        <w:pStyle w:val="5"/>
        <w:keepNext w:val="0"/>
        <w:keepLines w:val="0"/>
        <w:spacing w:before="0" w:after="0" w:line="360" w:lineRule="auto"/>
        <w:ind w:firstLine="560" w:firstLineChars="200"/>
        <w:rPr>
          <w:rFonts w:ascii="宋体" w:eastAsia="宋体"/>
        </w:rPr>
      </w:pPr>
      <w:bookmarkStart w:id="889" w:name="_Toc436834187"/>
      <w:bookmarkStart w:id="890" w:name="_Toc13888"/>
      <w:bookmarkStart w:id="891" w:name="_Toc399165433"/>
      <w:bookmarkStart w:id="892" w:name="_Toc32127"/>
      <w:bookmarkStart w:id="893" w:name="_Toc494371570"/>
      <w:bookmarkStart w:id="894" w:name="_Toc152042379"/>
      <w:bookmarkStart w:id="895" w:name="_Toc247527627"/>
      <w:bookmarkStart w:id="896" w:name="_Toc144974569"/>
      <w:bookmarkStart w:id="897" w:name="_Toc152045602"/>
      <w:bookmarkStart w:id="898" w:name="_Toc247514026"/>
      <w:bookmarkStart w:id="899" w:name="_Toc300835012"/>
      <w:bookmarkStart w:id="900" w:name="_Toc436834780"/>
      <w:bookmarkStart w:id="901" w:name="_Toc2867"/>
      <w:bookmarkStart w:id="902" w:name="_Toc17113"/>
      <w:r>
        <w:rPr>
          <w:rFonts w:ascii="宋体" w:eastAsia="宋体"/>
        </w:rPr>
        <w:t>2.1 初步评审标准</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pPr>
        <w:spacing w:line="360" w:lineRule="auto"/>
        <w:ind w:firstLine="420" w:firstLineChars="200"/>
        <w:rPr>
          <w:rFonts w:hint="eastAsia" w:ascii="宋体" w:hAnsi="宋体" w:cs="宋体"/>
        </w:rPr>
      </w:pPr>
      <w:r>
        <w:rPr>
          <w:rFonts w:hint="eastAsia" w:ascii="宋体" w:hAnsi="宋体" w:cs="宋体"/>
        </w:rPr>
        <w:t>2.1.1 资格审查标准：见评标办法前附表。</w:t>
      </w:r>
    </w:p>
    <w:p>
      <w:pPr>
        <w:spacing w:line="360" w:lineRule="auto"/>
        <w:ind w:firstLine="420" w:firstLineChars="200"/>
        <w:rPr>
          <w:rFonts w:hint="eastAsia" w:ascii="宋体" w:hAnsi="宋体" w:cs="宋体"/>
        </w:rPr>
      </w:pPr>
      <w:bookmarkStart w:id="903" w:name="_Toc152042380"/>
      <w:bookmarkStart w:id="904" w:name="_Toc300835013"/>
      <w:bookmarkStart w:id="905" w:name="_Toc247514027"/>
      <w:bookmarkStart w:id="906" w:name="_Toc247527628"/>
      <w:bookmarkStart w:id="907" w:name="_Toc152045603"/>
      <w:bookmarkStart w:id="908" w:name="_Toc144974570"/>
      <w:bookmarkStart w:id="909" w:name="_Toc399165434"/>
      <w:r>
        <w:rPr>
          <w:rFonts w:hint="eastAsia" w:ascii="宋体" w:hAnsi="宋体" w:cs="宋体"/>
        </w:rPr>
        <w:t>2.1.2投标文件有效性审查标准：见评标办法前附表。</w:t>
      </w:r>
    </w:p>
    <w:p>
      <w:pPr>
        <w:pStyle w:val="5"/>
        <w:keepNext w:val="0"/>
        <w:keepLines w:val="0"/>
        <w:spacing w:before="0" w:after="0" w:line="360" w:lineRule="auto"/>
        <w:ind w:firstLine="560" w:firstLineChars="200"/>
        <w:rPr>
          <w:rFonts w:ascii="宋体" w:eastAsia="宋体"/>
        </w:rPr>
      </w:pPr>
      <w:bookmarkStart w:id="910" w:name="_Toc25188"/>
      <w:bookmarkStart w:id="911" w:name="_Toc436834188"/>
      <w:bookmarkStart w:id="912" w:name="_Toc16804"/>
      <w:bookmarkStart w:id="913" w:name="_Toc32259"/>
      <w:bookmarkStart w:id="914" w:name="_Toc14736"/>
      <w:bookmarkStart w:id="915" w:name="_Toc494371571"/>
      <w:bookmarkStart w:id="916" w:name="_Toc436834781"/>
      <w:r>
        <w:rPr>
          <w:rFonts w:ascii="宋体" w:eastAsia="宋体"/>
        </w:rPr>
        <w:t xml:space="preserve">2.2 </w:t>
      </w:r>
      <w:r>
        <w:rPr>
          <w:rFonts w:hint="default" w:ascii="宋体" w:eastAsia="宋体"/>
        </w:rPr>
        <w:t>分值构成与评分标准</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pPr>
        <w:spacing w:line="360" w:lineRule="auto"/>
        <w:ind w:firstLine="420" w:firstLineChars="200"/>
        <w:rPr>
          <w:rFonts w:hint="eastAsia" w:ascii="宋体" w:hAnsi="宋体" w:cs="宋体"/>
        </w:rPr>
      </w:pPr>
      <w:bookmarkStart w:id="917" w:name="_Toc144974571"/>
      <w:bookmarkStart w:id="918" w:name="_Toc247527629"/>
      <w:bookmarkStart w:id="919" w:name="_Toc300835014"/>
      <w:bookmarkStart w:id="920" w:name="_Toc399165435"/>
      <w:bookmarkStart w:id="921" w:name="_Toc247514028"/>
      <w:bookmarkStart w:id="922" w:name="_Toc152045604"/>
      <w:bookmarkStart w:id="923" w:name="_Toc152042381"/>
      <w:r>
        <w:rPr>
          <w:rFonts w:hint="eastAsia" w:ascii="宋体" w:hAnsi="宋体" w:cs="宋体"/>
        </w:rPr>
        <w:t>2.2.1</w:t>
      </w:r>
      <w:r>
        <w:rPr>
          <w:rFonts w:hint="eastAsia" w:ascii="宋体" w:hAnsi="宋体" w:cs="宋体"/>
          <w:szCs w:val="24"/>
        </w:rPr>
        <w:t>分值构成及权重</w:t>
      </w:r>
      <w:r>
        <w:rPr>
          <w:rFonts w:hint="eastAsia" w:ascii="宋体" w:hAnsi="宋体" w:cs="宋体"/>
        </w:rPr>
        <w:t>：见评标办法前附表。</w:t>
      </w:r>
    </w:p>
    <w:p>
      <w:pPr>
        <w:spacing w:line="360" w:lineRule="auto"/>
        <w:ind w:firstLine="420" w:firstLineChars="200"/>
        <w:rPr>
          <w:rFonts w:hint="eastAsia" w:ascii="宋体" w:hAnsi="宋体" w:cs="宋体"/>
        </w:rPr>
      </w:pPr>
      <w:r>
        <w:rPr>
          <w:rFonts w:hint="eastAsia" w:ascii="宋体" w:hAnsi="宋体" w:cs="宋体"/>
        </w:rPr>
        <w:t>2.2.2 评分标准</w:t>
      </w:r>
    </w:p>
    <w:p>
      <w:pPr>
        <w:spacing w:line="360" w:lineRule="auto"/>
        <w:ind w:firstLine="420" w:firstLineChars="200"/>
        <w:rPr>
          <w:rFonts w:hint="eastAsia" w:ascii="宋体" w:hAnsi="宋体" w:cs="宋体"/>
        </w:rPr>
      </w:pPr>
      <w:bookmarkStart w:id="924" w:name="_Toc11029"/>
      <w:bookmarkStart w:id="925" w:name="_Toc494371572"/>
      <w:bookmarkStart w:id="926" w:name="_Toc29432"/>
      <w:bookmarkStart w:id="927" w:name="_Toc210"/>
      <w:bookmarkStart w:id="928" w:name="_Toc24656"/>
      <w:bookmarkStart w:id="929" w:name="_Toc13060"/>
      <w:bookmarkStart w:id="930" w:name="_Toc436834782"/>
      <w:bookmarkStart w:id="931" w:name="_Toc436834189"/>
      <w:r>
        <w:rPr>
          <w:rFonts w:hint="eastAsia" w:ascii="宋体" w:hAnsi="宋体" w:cs="宋体"/>
        </w:rPr>
        <w:t>（1）工程实施方案（含资信部分）文件详细审查评分标准：见评标办法前附表。</w:t>
      </w:r>
    </w:p>
    <w:p>
      <w:pPr>
        <w:spacing w:line="360" w:lineRule="auto"/>
        <w:ind w:firstLine="420" w:firstLineChars="200"/>
        <w:rPr>
          <w:rFonts w:hint="eastAsia" w:ascii="宋体" w:hAnsi="宋体" w:cs="宋体"/>
        </w:rPr>
      </w:pPr>
      <w:r>
        <w:rPr>
          <w:rFonts w:hint="eastAsia" w:ascii="宋体" w:hAnsi="宋体" w:cs="宋体"/>
        </w:rPr>
        <w:t>（2）投标报价文件详细审查评分标准：见评标办法前附表。</w:t>
      </w:r>
    </w:p>
    <w:p>
      <w:pPr>
        <w:pStyle w:val="4"/>
        <w:spacing w:before="0" w:after="0" w:line="360" w:lineRule="auto"/>
        <w:ind w:firstLine="643" w:firstLineChars="200"/>
        <w:rPr>
          <w:rFonts w:ascii="宋体" w:hAnsi="宋体" w:eastAsia="宋体"/>
        </w:rPr>
      </w:pPr>
      <w:bookmarkStart w:id="932" w:name="_Toc23123"/>
      <w:bookmarkStart w:id="933" w:name="_Toc897"/>
      <w:r>
        <w:rPr>
          <w:rFonts w:ascii="宋体" w:hAnsi="宋体" w:eastAsia="宋体"/>
        </w:rPr>
        <w:t xml:space="preserve">3. </w:t>
      </w:r>
      <w:r>
        <w:rPr>
          <w:rFonts w:hint="default" w:ascii="宋体" w:hAnsi="宋体" w:eastAsia="宋体"/>
        </w:rPr>
        <w:t>评标程序</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pPr>
        <w:pStyle w:val="5"/>
        <w:keepNext w:val="0"/>
        <w:keepLines w:val="0"/>
        <w:spacing w:before="0" w:after="0" w:line="360" w:lineRule="auto"/>
        <w:ind w:firstLine="560" w:firstLineChars="200"/>
        <w:rPr>
          <w:rFonts w:ascii="宋体" w:eastAsia="宋体"/>
        </w:rPr>
      </w:pPr>
      <w:bookmarkStart w:id="934" w:name="_Toc5646"/>
      <w:bookmarkStart w:id="935" w:name="_Toc24446"/>
      <w:bookmarkStart w:id="936" w:name="_Toc1082"/>
      <w:bookmarkStart w:id="937" w:name="_Toc263"/>
      <w:bookmarkStart w:id="938" w:name="_Toc494371574"/>
      <w:r>
        <w:rPr>
          <w:rFonts w:ascii="宋体" w:eastAsia="宋体"/>
        </w:rPr>
        <w:t>3.1资格审查文件评审</w:t>
      </w:r>
      <w:bookmarkEnd w:id="934"/>
      <w:bookmarkEnd w:id="935"/>
      <w:bookmarkEnd w:id="936"/>
      <w:bookmarkEnd w:id="937"/>
      <w:bookmarkEnd w:id="938"/>
    </w:p>
    <w:p>
      <w:pPr>
        <w:spacing w:line="360" w:lineRule="auto"/>
        <w:ind w:firstLine="420" w:firstLineChars="200"/>
        <w:rPr>
          <w:rFonts w:hint="eastAsia" w:ascii="宋体" w:hAnsi="宋体" w:cs="宋体"/>
          <w:kern w:val="2"/>
          <w:szCs w:val="24"/>
        </w:rPr>
      </w:pPr>
      <w:r>
        <w:rPr>
          <w:rFonts w:hint="eastAsia" w:ascii="宋体" w:hAnsi="宋体" w:cs="宋体"/>
          <w:kern w:val="2"/>
          <w:szCs w:val="24"/>
        </w:rPr>
        <w:t>3.1.1</w:t>
      </w:r>
      <w:r>
        <w:rPr>
          <w:rFonts w:hint="eastAsia" w:ascii="宋体" w:hAnsi="宋体" w:cs="宋体"/>
        </w:rPr>
        <w:t>资格审查采用非电子化审查方式进行，评标委员会对投标人递交的资格审查文件</w:t>
      </w:r>
      <w:r>
        <w:rPr>
          <w:rFonts w:hint="eastAsia" w:ascii="宋体" w:hAnsi="宋体" w:cs="宋体"/>
          <w:szCs w:val="24"/>
        </w:rPr>
        <w:t>进行评审。</w:t>
      </w:r>
    </w:p>
    <w:p>
      <w:pPr>
        <w:spacing w:line="360" w:lineRule="auto"/>
        <w:ind w:firstLine="420" w:firstLineChars="200"/>
        <w:rPr>
          <w:rFonts w:hint="eastAsia" w:ascii="宋体" w:hAnsi="宋体" w:cs="宋体"/>
          <w:kern w:val="2"/>
          <w:szCs w:val="24"/>
        </w:rPr>
      </w:pPr>
      <w:r>
        <w:rPr>
          <w:rFonts w:hint="eastAsia" w:ascii="宋体" w:hAnsi="宋体" w:cs="宋体"/>
          <w:kern w:val="2"/>
          <w:szCs w:val="24"/>
        </w:rPr>
        <w:t>3.1.2资格审查文件中全部符合附表1《资格审查表》中情形的，为资格审查合格。否则为资格审查不合格，经评标委员会认定后，其资格审查文件将被拒绝。如评标委员会成员的评审意见不一致时，应先公开要求投标人进行澄清，并记录及由评标委员会、作出澄清的投标人签字确认，以评标委员会过半数成员的意见作为评标委员会对该情形的认定结论。只有通过资格审查的投标人方可进入下一阶段的评审。</w:t>
      </w:r>
    </w:p>
    <w:p>
      <w:pPr>
        <w:spacing w:line="360" w:lineRule="auto"/>
        <w:ind w:firstLine="420" w:firstLineChars="200"/>
        <w:rPr>
          <w:rFonts w:hint="eastAsia" w:ascii="宋体" w:hAnsi="宋体" w:cs="宋体"/>
          <w:kern w:val="2"/>
          <w:szCs w:val="24"/>
        </w:rPr>
      </w:pPr>
      <w:r>
        <w:rPr>
          <w:rFonts w:hint="eastAsia" w:ascii="宋体" w:hAnsi="宋体" w:cs="宋体"/>
          <w:kern w:val="2"/>
          <w:szCs w:val="24"/>
        </w:rPr>
        <w:t>3.1.3汇总资格审查情况，编写资格审查报告。</w:t>
      </w:r>
    </w:p>
    <w:p>
      <w:pPr>
        <w:spacing w:line="360" w:lineRule="auto"/>
        <w:ind w:firstLine="420" w:firstLineChars="200"/>
        <w:rPr>
          <w:rFonts w:hint="eastAsia" w:ascii="宋体" w:hAnsi="宋体" w:cs="宋体"/>
          <w:kern w:val="2"/>
          <w:szCs w:val="24"/>
        </w:rPr>
      </w:pPr>
      <w:r>
        <w:rPr>
          <w:rFonts w:hint="eastAsia" w:ascii="宋体" w:hAnsi="宋体" w:cs="宋体"/>
          <w:kern w:val="2"/>
          <w:szCs w:val="24"/>
        </w:rPr>
        <w:t>3.1.4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pPr>
        <w:spacing w:line="360" w:lineRule="auto"/>
        <w:ind w:firstLine="420" w:firstLineChars="200"/>
        <w:rPr>
          <w:rFonts w:hint="eastAsia" w:ascii="宋体" w:hAnsi="宋体" w:cs="宋体"/>
          <w:kern w:val="2"/>
          <w:szCs w:val="24"/>
        </w:rPr>
      </w:pPr>
      <w:r>
        <w:rPr>
          <w:rFonts w:hint="eastAsia" w:ascii="宋体" w:hAnsi="宋体" w:cs="宋体"/>
          <w:kern w:val="2"/>
          <w:szCs w:val="24"/>
        </w:rPr>
        <w:t>特别声明：资审合格后，投标人的资格发生变化而不满足投标人合格条件，在发出中标通知书前，资格问题仍未解决的，招标人将取消其中标资格。</w:t>
      </w:r>
    </w:p>
    <w:p>
      <w:pPr>
        <w:pStyle w:val="5"/>
        <w:keepNext w:val="0"/>
        <w:keepLines w:val="0"/>
        <w:spacing w:before="0" w:after="0" w:line="360" w:lineRule="auto"/>
        <w:ind w:firstLine="560" w:firstLineChars="200"/>
        <w:rPr>
          <w:rFonts w:ascii="宋体" w:eastAsia="宋体" w:cs="Times New Roman"/>
          <w:szCs w:val="28"/>
        </w:rPr>
      </w:pPr>
      <w:bookmarkStart w:id="939" w:name="_Toc15835"/>
      <w:bookmarkStart w:id="940" w:name="_Toc22209"/>
      <w:bookmarkStart w:id="941" w:name="_Toc436834190"/>
      <w:bookmarkStart w:id="942" w:name="_Toc26253"/>
      <w:bookmarkStart w:id="943" w:name="_Toc494371575"/>
      <w:bookmarkStart w:id="944" w:name="_Toc30033"/>
      <w:bookmarkStart w:id="945" w:name="_Toc436834783"/>
      <w:bookmarkStart w:id="946" w:name="_Toc144974575"/>
      <w:bookmarkStart w:id="947" w:name="_Toc152045607"/>
      <w:bookmarkStart w:id="948" w:name="_Toc152042385"/>
      <w:bookmarkStart w:id="949" w:name="_Toc399165439"/>
      <w:bookmarkStart w:id="950" w:name="_Toc300835017"/>
      <w:bookmarkStart w:id="951" w:name="_Toc247527632"/>
      <w:bookmarkStart w:id="952" w:name="_Toc247514031"/>
      <w:r>
        <w:rPr>
          <w:rFonts w:hint="default" w:ascii="宋体" w:eastAsia="宋体" w:cs="Times New Roman"/>
        </w:rPr>
        <w:t>3.2工程实施方案（含资信部分）文件评审</w:t>
      </w:r>
      <w:bookmarkEnd w:id="939"/>
      <w:bookmarkEnd w:id="940"/>
      <w:bookmarkEnd w:id="941"/>
      <w:bookmarkEnd w:id="942"/>
      <w:bookmarkEnd w:id="943"/>
      <w:bookmarkEnd w:id="944"/>
      <w:bookmarkEnd w:id="945"/>
    </w:p>
    <w:p>
      <w:pPr>
        <w:spacing w:line="360" w:lineRule="auto"/>
        <w:ind w:firstLine="420" w:firstLineChars="200"/>
        <w:rPr>
          <w:rFonts w:hint="eastAsia" w:ascii="宋体" w:hAnsi="宋体" w:cs="宋体"/>
          <w:szCs w:val="24"/>
        </w:rPr>
      </w:pPr>
      <w:bookmarkStart w:id="953" w:name="_Toc436834191"/>
      <w:bookmarkStart w:id="954" w:name="_Toc436834784"/>
      <w:r>
        <w:rPr>
          <w:rFonts w:hint="eastAsia" w:ascii="宋体" w:hAnsi="宋体" w:cs="宋体"/>
          <w:szCs w:val="24"/>
        </w:rPr>
        <w:t>3.2.1评标委员会按本办法附表2《工程实施方案（含资信部分）文件有效性审查表》对各投标文件进行评审，只有通过有效性审查的投标文件方可进入下一阶段的评审。如果有废标提议，则评标委员会成员共同表决，按照少数服从多数的原则决定是否废标。</w:t>
      </w:r>
    </w:p>
    <w:p>
      <w:pPr>
        <w:spacing w:line="360" w:lineRule="auto"/>
        <w:ind w:firstLine="420" w:firstLineChars="200"/>
        <w:rPr>
          <w:rFonts w:hint="eastAsia" w:ascii="宋体" w:hAnsi="宋体" w:cs="宋体"/>
          <w:szCs w:val="24"/>
        </w:rPr>
      </w:pPr>
      <w:r>
        <w:rPr>
          <w:rFonts w:hint="eastAsia" w:ascii="宋体" w:hAnsi="宋体" w:cs="宋体"/>
          <w:szCs w:val="24"/>
        </w:rPr>
        <w:t>3.2.2评标委员会按本办法附表3《工程实施方案（含资信部分）文件评分表》对各投标人的进行综合评分，投标人得分为评标委员会各成员对其评分合计的算术平均值。分数出现小数点，保留小数点后二位小数，第三位小数四舍五入。</w:t>
      </w:r>
    </w:p>
    <w:p>
      <w:pPr>
        <w:pStyle w:val="5"/>
        <w:keepNext w:val="0"/>
        <w:keepLines w:val="0"/>
        <w:spacing w:before="0" w:after="0" w:line="360" w:lineRule="auto"/>
        <w:ind w:firstLine="560" w:firstLineChars="200"/>
        <w:rPr>
          <w:rFonts w:ascii="宋体" w:eastAsia="宋体"/>
        </w:rPr>
      </w:pPr>
      <w:bookmarkStart w:id="955" w:name="_Toc494371576"/>
      <w:bookmarkStart w:id="956" w:name="_Toc23957"/>
      <w:bookmarkStart w:id="957" w:name="_Toc10463"/>
      <w:bookmarkStart w:id="958" w:name="_Toc29017"/>
      <w:bookmarkStart w:id="959" w:name="_Toc23184"/>
      <w:r>
        <w:rPr>
          <w:rFonts w:ascii="宋体" w:eastAsia="宋体"/>
        </w:rPr>
        <w:t>3.3</w:t>
      </w:r>
      <w:bookmarkEnd w:id="953"/>
      <w:bookmarkEnd w:id="954"/>
      <w:bookmarkEnd w:id="955"/>
      <w:bookmarkEnd w:id="956"/>
      <w:bookmarkEnd w:id="957"/>
      <w:bookmarkEnd w:id="958"/>
      <w:bookmarkEnd w:id="959"/>
      <w:r>
        <w:rPr>
          <w:rFonts w:hint="default" w:ascii="宋体" w:eastAsia="宋体"/>
        </w:rPr>
        <w:t>投标报价文件评审</w:t>
      </w:r>
    </w:p>
    <w:p>
      <w:pPr>
        <w:spacing w:line="360" w:lineRule="auto"/>
        <w:ind w:firstLine="420" w:firstLineChars="200"/>
        <w:rPr>
          <w:rFonts w:hint="eastAsia" w:ascii="宋体" w:hAnsi="宋体" w:cs="宋体"/>
          <w:szCs w:val="24"/>
        </w:rPr>
      </w:pPr>
      <w:r>
        <w:rPr>
          <w:rFonts w:hint="eastAsia" w:ascii="宋体" w:hAnsi="宋体" w:cs="宋体"/>
          <w:szCs w:val="24"/>
        </w:rPr>
        <w:t>3.3.1投标报价文件有效性审查：评标委员会对通过工程实施方案（含资信部分）文件有效性审查的投标文件按本办法附表4《投标报价文件有效性审查表》的评审内容进行</w:t>
      </w:r>
      <w:r>
        <w:rPr>
          <w:rFonts w:hint="eastAsia" w:ascii="宋体" w:hAnsi="宋体" w:cs="宋体"/>
        </w:rPr>
        <w:t>投标报价文件</w:t>
      </w:r>
      <w:r>
        <w:rPr>
          <w:rFonts w:hint="eastAsia" w:ascii="宋体" w:hAnsi="宋体" w:cs="宋体"/>
          <w:szCs w:val="24"/>
        </w:rPr>
        <w:t>有效性审查，经评标委员会认定为无效标书的，其投标文件将被拒绝。如评标委员会成员的评审意见不一致时，以评标委员会过半数成员的意见作为评标委员会对该情形的认定结论。未通过有效性审查的，不得进入下一阶段评审。</w:t>
      </w:r>
    </w:p>
    <w:p>
      <w:pPr>
        <w:spacing w:line="360" w:lineRule="auto"/>
        <w:ind w:firstLine="420" w:firstLineChars="200"/>
        <w:rPr>
          <w:rFonts w:hint="eastAsia" w:ascii="宋体" w:hAnsi="宋体" w:cs="宋体"/>
        </w:rPr>
      </w:pPr>
      <w:r>
        <w:rPr>
          <w:rFonts w:hint="eastAsia" w:ascii="宋体" w:hAnsi="宋体" w:cs="宋体"/>
          <w:szCs w:val="24"/>
        </w:rPr>
        <w:t>3.3.</w:t>
      </w:r>
      <w:r>
        <w:rPr>
          <w:rFonts w:hint="eastAsia" w:ascii="宋体" w:hAnsi="宋体" w:cs="宋体"/>
          <w:szCs w:val="24"/>
          <w:lang w:val="en-US" w:eastAsia="zh-CN"/>
        </w:rPr>
        <w:t>2</w:t>
      </w:r>
      <w:r>
        <w:rPr>
          <w:rFonts w:hint="eastAsia" w:ascii="宋体" w:hAnsi="宋体" w:cs="宋体"/>
          <w:szCs w:val="24"/>
        </w:rPr>
        <w:t>投标报价评分：</w:t>
      </w:r>
      <w:r>
        <w:rPr>
          <w:rFonts w:hint="eastAsia" w:ascii="宋体" w:hAnsi="宋体" w:cs="宋体"/>
        </w:rPr>
        <w:t>①以通过投标文件有效性审查（包括资格审查文件、工程实施方案（含资信部分）文件和</w:t>
      </w:r>
      <w:r>
        <w:rPr>
          <w:rFonts w:hint="eastAsia" w:ascii="宋体" w:hAnsi="宋体" w:cs="宋体"/>
          <w:szCs w:val="24"/>
        </w:rPr>
        <w:t>投标报价</w:t>
      </w:r>
      <w:r>
        <w:rPr>
          <w:rFonts w:hint="eastAsia" w:ascii="宋体" w:hAnsi="宋体" w:cs="宋体"/>
        </w:rPr>
        <w:t>文件）的投标文件报价中，所有投标人投标报价的算术平均值为评标参考价。；</w:t>
      </w:r>
    </w:p>
    <w:p>
      <w:pPr>
        <w:spacing w:line="360" w:lineRule="auto"/>
        <w:ind w:firstLine="420" w:firstLineChars="200"/>
        <w:rPr>
          <w:rFonts w:hint="eastAsia" w:ascii="宋体" w:hAnsi="宋体" w:cs="宋体"/>
        </w:rPr>
      </w:pPr>
      <w:r>
        <w:rPr>
          <w:rFonts w:hint="eastAsia" w:ascii="宋体" w:hAnsi="宋体" w:cs="宋体"/>
        </w:rPr>
        <w:t>②投标报价等于评标参考价时得100分，投标价每高于评标参考价1%，扣</w:t>
      </w:r>
      <w:r>
        <w:rPr>
          <w:rFonts w:hint="eastAsia" w:ascii="宋体" w:hAnsi="宋体" w:cs="宋体"/>
          <w:lang w:val="en-US" w:eastAsia="zh-CN"/>
        </w:rPr>
        <w:t>1</w:t>
      </w:r>
      <w:r>
        <w:rPr>
          <w:rFonts w:hint="eastAsia" w:ascii="宋体" w:hAnsi="宋体" w:cs="宋体"/>
        </w:rPr>
        <w:t>分，每低于评标参考价1%，扣</w:t>
      </w:r>
      <w:r>
        <w:rPr>
          <w:rFonts w:hint="eastAsia" w:ascii="宋体" w:hAnsi="宋体" w:cs="宋体"/>
          <w:lang w:val="en-US" w:eastAsia="zh-CN"/>
        </w:rPr>
        <w:t>0.5</w:t>
      </w:r>
      <w:r>
        <w:rPr>
          <w:rFonts w:hint="eastAsia" w:ascii="宋体" w:hAnsi="宋体" w:cs="宋体"/>
        </w:rPr>
        <w:t>分，扣至0分为止，得出的投标报价得分乘以</w:t>
      </w:r>
      <w:r>
        <w:rPr>
          <w:rFonts w:hint="eastAsia" w:ascii="宋体" w:hAnsi="宋体" w:cs="宋体"/>
          <w:lang w:val="en-US" w:eastAsia="zh-CN"/>
        </w:rPr>
        <w:t>50</w:t>
      </w:r>
      <w:r>
        <w:rPr>
          <w:rFonts w:hint="eastAsia" w:ascii="宋体" w:hAnsi="宋体" w:cs="宋体"/>
        </w:rPr>
        <w:t>%作为最终</w:t>
      </w:r>
      <w:r>
        <w:rPr>
          <w:rFonts w:hint="eastAsia" w:ascii="宋体" w:hAnsi="宋体" w:cs="宋体"/>
          <w:szCs w:val="24"/>
        </w:rPr>
        <w:t>投标报价</w:t>
      </w:r>
      <w:r>
        <w:rPr>
          <w:rFonts w:hint="eastAsia" w:ascii="宋体" w:hAnsi="宋体" w:cs="宋体"/>
        </w:rPr>
        <w:t>文件得分，精确到小数点后两位，第三位小数四舍五入。</w:t>
      </w:r>
    </w:p>
    <w:p>
      <w:pPr>
        <w:pStyle w:val="5"/>
        <w:keepNext w:val="0"/>
        <w:keepLines w:val="0"/>
        <w:spacing w:before="0" w:after="0" w:line="360" w:lineRule="auto"/>
        <w:ind w:firstLine="560" w:firstLineChars="200"/>
        <w:rPr>
          <w:rFonts w:ascii="宋体" w:eastAsia="宋体"/>
        </w:rPr>
      </w:pPr>
      <w:bookmarkStart w:id="960" w:name="_Toc436834786"/>
      <w:bookmarkStart w:id="961" w:name="_Toc23723"/>
      <w:bookmarkStart w:id="962" w:name="_Toc436834193"/>
      <w:bookmarkStart w:id="963" w:name="_Toc10214"/>
      <w:bookmarkStart w:id="964" w:name="_Toc10879"/>
      <w:bookmarkStart w:id="965" w:name="_Toc494371578"/>
      <w:bookmarkStart w:id="966" w:name="_Toc27882"/>
      <w:r>
        <w:rPr>
          <w:rFonts w:hint="default" w:ascii="宋体" w:eastAsia="宋体"/>
        </w:rPr>
        <w:t>3.</w:t>
      </w:r>
      <w:r>
        <w:rPr>
          <w:rFonts w:hint="eastAsia" w:ascii="宋体" w:eastAsia="宋体"/>
          <w:lang w:val="en-US" w:eastAsia="zh-CN"/>
        </w:rPr>
        <w:t>4</w:t>
      </w:r>
      <w:r>
        <w:rPr>
          <w:rFonts w:hint="default" w:ascii="宋体" w:eastAsia="宋体"/>
        </w:rPr>
        <w:t>评审汇总</w:t>
      </w:r>
      <w:bookmarkEnd w:id="960"/>
      <w:bookmarkEnd w:id="961"/>
      <w:bookmarkEnd w:id="962"/>
      <w:bookmarkEnd w:id="963"/>
      <w:bookmarkEnd w:id="964"/>
      <w:bookmarkEnd w:id="965"/>
      <w:bookmarkEnd w:id="966"/>
    </w:p>
    <w:p>
      <w:pPr>
        <w:spacing w:line="360" w:lineRule="auto"/>
        <w:ind w:firstLine="420" w:firstLineChars="200"/>
        <w:rPr>
          <w:rFonts w:hint="eastAsia" w:ascii="宋体" w:hAnsi="宋体" w:cs="宋体"/>
          <w:szCs w:val="24"/>
        </w:rPr>
      </w:pPr>
      <w:r>
        <w:rPr>
          <w:rFonts w:hint="eastAsia" w:ascii="宋体" w:hAnsi="宋体" w:cs="宋体"/>
          <w:szCs w:val="24"/>
        </w:rPr>
        <w:t>3.5.1投标人总得分满分为100分，总分权重分配见:评标办法前附表。</w:t>
      </w:r>
    </w:p>
    <w:p>
      <w:pPr>
        <w:spacing w:line="360" w:lineRule="auto"/>
        <w:ind w:firstLine="420" w:firstLineChars="200"/>
        <w:rPr>
          <w:rFonts w:hint="eastAsia" w:ascii="宋体" w:hAnsi="宋体" w:cs="宋体"/>
        </w:rPr>
      </w:pPr>
      <w:r>
        <w:rPr>
          <w:rFonts w:hint="eastAsia" w:ascii="宋体" w:hAnsi="宋体" w:cs="宋体"/>
          <w:szCs w:val="24"/>
        </w:rPr>
        <w:t>3.5.</w:t>
      </w:r>
      <w:r>
        <w:rPr>
          <w:rFonts w:hint="eastAsia" w:ascii="宋体" w:hAnsi="宋体" w:cs="宋体"/>
        </w:rPr>
        <w:t>2评评标委员会按照“评标办法前附表”所述公式，计算各有效投标文件的总分，并按照总分从高到低排列先后次序。</w:t>
      </w:r>
      <w:r>
        <w:rPr>
          <w:rFonts w:hint="eastAsia" w:ascii="宋体" w:hAnsi="宋体" w:cs="宋体"/>
          <w:color w:val="FF0000"/>
          <w:highlight w:val="yellow"/>
        </w:rPr>
        <w:t>排序时，如投标人的</w:t>
      </w:r>
      <w:r>
        <w:rPr>
          <w:rFonts w:hint="eastAsia" w:ascii="宋体" w:hAnsi="宋体" w:cs="宋体"/>
          <w:color w:val="FF0000"/>
          <w:highlight w:val="yellow"/>
          <w:lang w:eastAsia="zh-CN"/>
        </w:rPr>
        <w:t>总</w:t>
      </w:r>
      <w:r>
        <w:rPr>
          <w:rFonts w:hint="eastAsia" w:ascii="宋体" w:hAnsi="宋体" w:cs="宋体"/>
          <w:color w:val="FF0000"/>
          <w:highlight w:val="yellow"/>
        </w:rPr>
        <w:t>得分相同，以报价低的排前</w:t>
      </w:r>
      <w:r>
        <w:rPr>
          <w:rFonts w:hint="eastAsia" w:ascii="宋体" w:hAnsi="宋体" w:cs="宋体"/>
          <w:color w:val="FF0000"/>
          <w:highlight w:val="yellow"/>
          <w:lang w:eastAsia="zh-CN"/>
        </w:rPr>
        <w:t>，</w:t>
      </w:r>
      <w:r>
        <w:rPr>
          <w:rFonts w:hint="eastAsia" w:ascii="宋体" w:hAnsi="宋体" w:cs="宋体"/>
          <w:color w:val="FF0000"/>
          <w:highlight w:val="yellow"/>
        </w:rPr>
        <w:t>技术标得分与投标报价均相同时，</w:t>
      </w:r>
      <w:r>
        <w:rPr>
          <w:rFonts w:hint="eastAsia" w:ascii="宋体" w:hAnsi="宋体" w:cs="宋体"/>
          <w:color w:val="FF0000"/>
          <w:highlight w:val="yellow"/>
          <w:lang w:eastAsia="zh-CN"/>
        </w:rPr>
        <w:t>则</w:t>
      </w:r>
      <w:r>
        <w:rPr>
          <w:rFonts w:hint="eastAsia" w:ascii="宋体" w:hAnsi="宋体" w:cs="宋体"/>
          <w:color w:val="FF0000"/>
          <w:highlight w:val="yellow"/>
        </w:rPr>
        <w:t>由评标委员会采用记名投票方式，确定中标候选人的排序。</w:t>
      </w:r>
      <w:r>
        <w:rPr>
          <w:rFonts w:hint="eastAsia" w:ascii="宋体" w:hAnsi="宋体" w:cs="宋体"/>
        </w:rPr>
        <w:t>。评标委员会应按排序先后，在招标文件有效的投标人中，向招标人推荐前3名投标人依次为第一中标候选人至第三中标候选人，并编写评标报告。</w:t>
      </w:r>
    </w:p>
    <w:bookmarkEnd w:id="946"/>
    <w:bookmarkEnd w:id="947"/>
    <w:bookmarkEnd w:id="948"/>
    <w:bookmarkEnd w:id="949"/>
    <w:bookmarkEnd w:id="950"/>
    <w:bookmarkEnd w:id="951"/>
    <w:bookmarkEnd w:id="952"/>
    <w:p>
      <w:pPr>
        <w:pStyle w:val="5"/>
        <w:keepNext w:val="0"/>
        <w:keepLines w:val="0"/>
        <w:spacing w:before="0" w:after="0" w:line="360" w:lineRule="auto"/>
        <w:ind w:firstLine="560" w:firstLineChars="200"/>
        <w:rPr>
          <w:rFonts w:ascii="宋体" w:eastAsia="宋体"/>
        </w:rPr>
      </w:pPr>
      <w:bookmarkStart w:id="967" w:name="_Toc11454"/>
      <w:bookmarkStart w:id="968" w:name="_Toc28563"/>
      <w:bookmarkStart w:id="969" w:name="_Toc4315"/>
      <w:bookmarkStart w:id="970" w:name="_Toc436834787"/>
      <w:bookmarkStart w:id="971" w:name="_Toc436834194"/>
      <w:bookmarkStart w:id="972" w:name="_Toc494371579"/>
      <w:bookmarkStart w:id="973" w:name="_Toc5720"/>
      <w:bookmarkStart w:id="974" w:name="_Toc399165441"/>
      <w:r>
        <w:rPr>
          <w:rFonts w:ascii="宋体" w:eastAsia="宋体"/>
        </w:rPr>
        <w:t>3.</w:t>
      </w:r>
      <w:r>
        <w:rPr>
          <w:rFonts w:hint="eastAsia" w:ascii="宋体" w:eastAsia="宋体"/>
          <w:lang w:val="en-US" w:eastAsia="zh-CN"/>
        </w:rPr>
        <w:t>5</w:t>
      </w:r>
      <w:r>
        <w:rPr>
          <w:rFonts w:ascii="宋体" w:eastAsia="宋体"/>
        </w:rPr>
        <w:t>投标文件的澄清和补正</w:t>
      </w:r>
      <w:bookmarkEnd w:id="967"/>
      <w:bookmarkEnd w:id="968"/>
      <w:bookmarkEnd w:id="969"/>
      <w:bookmarkEnd w:id="970"/>
      <w:bookmarkEnd w:id="971"/>
      <w:bookmarkEnd w:id="972"/>
      <w:bookmarkEnd w:id="973"/>
    </w:p>
    <w:p>
      <w:pPr>
        <w:spacing w:line="360" w:lineRule="auto"/>
        <w:ind w:firstLine="420" w:firstLineChars="200"/>
        <w:rPr>
          <w:rFonts w:hint="eastAsia" w:ascii="宋体" w:hAnsi="宋体" w:cs="宋体"/>
        </w:rPr>
      </w:pPr>
      <w:r>
        <w:rPr>
          <w:rFonts w:hint="eastAsia" w:ascii="宋体" w:hAnsi="宋体" w:cs="宋体"/>
        </w:rPr>
        <w:t>3.6.1为有助于投标文件的审查、评价和比较，评标期间，经评标委员会中两人以上（含两人）的成员以书面形式提出动议，评标委员会应当书面发出澄清通知，要求投标人对投标文件含义不明确的内容作出澄清。</w:t>
      </w:r>
    </w:p>
    <w:p>
      <w:pPr>
        <w:spacing w:line="360" w:lineRule="auto"/>
        <w:ind w:firstLine="420" w:firstLineChars="200"/>
        <w:rPr>
          <w:rFonts w:hint="eastAsia" w:ascii="宋体" w:hAnsi="宋体" w:cs="宋体"/>
        </w:rPr>
      </w:pPr>
      <w:r>
        <w:rPr>
          <w:rFonts w:hint="eastAsia" w:ascii="宋体" w:hAnsi="宋体" w:cs="宋体"/>
        </w:rPr>
        <w:t>3.6.2 投标人应以书面形式进行澄清，澄清中的承诺性意思表示在投标文件有效期内均对投标人有约束力。澄清不得超出投标文件的范围或改变投标文件的实质性内容，超出部分不作为评标委员会相应评审的依据。</w:t>
      </w:r>
    </w:p>
    <w:p>
      <w:pPr>
        <w:spacing w:line="360" w:lineRule="auto"/>
        <w:ind w:firstLine="420" w:firstLineChars="200"/>
        <w:rPr>
          <w:rFonts w:hint="eastAsia" w:ascii="宋体" w:hAnsi="宋体" w:cs="宋体"/>
        </w:rPr>
      </w:pPr>
      <w:r>
        <w:rPr>
          <w:rFonts w:hint="eastAsia" w:ascii="宋体" w:hAnsi="宋体" w:cs="宋体"/>
        </w:rPr>
        <w:t>3.6.3 评标委员会成员均应当阅读投标人的澄清，但应独立参考澄清对投标文件进行评审。</w:t>
      </w:r>
    </w:p>
    <w:p>
      <w:pPr>
        <w:spacing w:line="360" w:lineRule="auto"/>
        <w:ind w:firstLine="420" w:firstLineChars="200"/>
        <w:rPr>
          <w:rFonts w:hint="eastAsia" w:ascii="宋体" w:hAnsi="宋体" w:cs="宋体"/>
        </w:rPr>
      </w:pPr>
      <w:r>
        <w:rPr>
          <w:rFonts w:hint="eastAsia" w:ascii="宋体" w:hAnsi="宋体" w:cs="宋体"/>
        </w:rPr>
        <w:t>3.6.4如果投标文件实质上不响应招标文件的各项要求，评标委员会相应评审将按照有效性审查标准予以拒绝，不接受投标人通过修改或撤销其不符合要求的差异或保留，使之成为具有响应性的投标。</w:t>
      </w:r>
    </w:p>
    <w:p>
      <w:pPr>
        <w:pStyle w:val="5"/>
        <w:keepNext w:val="0"/>
        <w:keepLines w:val="0"/>
        <w:spacing w:before="0" w:after="0" w:line="360" w:lineRule="auto"/>
        <w:ind w:firstLine="560" w:firstLineChars="200"/>
        <w:rPr>
          <w:rFonts w:ascii="宋体" w:eastAsia="宋体"/>
        </w:rPr>
      </w:pPr>
      <w:bookmarkStart w:id="975" w:name="_Toc494371580"/>
      <w:bookmarkStart w:id="976" w:name="_Toc4464"/>
      <w:bookmarkStart w:id="977" w:name="_Toc17293"/>
      <w:bookmarkStart w:id="978" w:name="_Toc436834788"/>
      <w:bookmarkStart w:id="979" w:name="_Toc436834195"/>
      <w:bookmarkStart w:id="980" w:name="_Toc30749"/>
      <w:bookmarkStart w:id="981" w:name="_Toc15072"/>
      <w:r>
        <w:rPr>
          <w:rFonts w:ascii="宋体" w:eastAsia="宋体"/>
        </w:rPr>
        <w:t>3.</w:t>
      </w:r>
      <w:r>
        <w:rPr>
          <w:rFonts w:hint="eastAsia" w:ascii="宋体" w:eastAsia="宋体"/>
          <w:lang w:val="en-US" w:eastAsia="zh-CN"/>
        </w:rPr>
        <w:t>6</w:t>
      </w:r>
      <w:r>
        <w:rPr>
          <w:rFonts w:ascii="宋体" w:eastAsia="宋体"/>
        </w:rPr>
        <w:t>评标结果</w:t>
      </w:r>
      <w:bookmarkEnd w:id="975"/>
      <w:bookmarkEnd w:id="976"/>
      <w:bookmarkEnd w:id="977"/>
      <w:bookmarkEnd w:id="978"/>
      <w:bookmarkEnd w:id="979"/>
      <w:bookmarkEnd w:id="980"/>
      <w:bookmarkEnd w:id="981"/>
    </w:p>
    <w:p>
      <w:pPr>
        <w:spacing w:line="360" w:lineRule="auto"/>
        <w:ind w:firstLine="420" w:firstLineChars="200"/>
        <w:rPr>
          <w:rFonts w:hint="eastAsia" w:ascii="宋体" w:hAnsi="宋体" w:cs="宋体"/>
        </w:rPr>
      </w:pPr>
      <w:bookmarkStart w:id="982" w:name="_Toc436834789"/>
      <w:bookmarkStart w:id="983" w:name="_Toc436834196"/>
      <w:r>
        <w:rPr>
          <w:rFonts w:hint="eastAsia" w:ascii="宋体" w:hAnsi="宋体" w:cs="宋体"/>
          <w:szCs w:val="24"/>
        </w:rPr>
        <w:t>评标委员会应按排序先后，在招标文件有效的投标人中，向招标人推荐投标人总得分前3名投标人依次为第一中标候选人至第三中标候选人。</w:t>
      </w:r>
    </w:p>
    <w:p>
      <w:pPr>
        <w:pStyle w:val="4"/>
        <w:spacing w:before="0" w:after="0" w:line="360" w:lineRule="auto"/>
        <w:ind w:firstLine="643" w:firstLineChars="200"/>
        <w:rPr>
          <w:rFonts w:ascii="宋体" w:hAnsi="宋体" w:eastAsia="宋体"/>
        </w:rPr>
      </w:pPr>
      <w:bookmarkStart w:id="984" w:name="_Toc28901"/>
      <w:bookmarkStart w:id="985" w:name="_Toc25035"/>
      <w:bookmarkStart w:id="986" w:name="_Toc18452"/>
      <w:bookmarkStart w:id="987" w:name="_Toc5262"/>
      <w:bookmarkStart w:id="988" w:name="_Toc19275"/>
      <w:bookmarkStart w:id="989" w:name="_Toc28257"/>
      <w:bookmarkStart w:id="990" w:name="_Toc494371581"/>
      <w:bookmarkStart w:id="991" w:name="_Toc23502"/>
      <w:r>
        <w:rPr>
          <w:rFonts w:ascii="宋体" w:hAnsi="宋体" w:eastAsia="宋体"/>
        </w:rPr>
        <w:t xml:space="preserve">4. </w:t>
      </w:r>
      <w:r>
        <w:rPr>
          <w:rFonts w:hint="default" w:ascii="宋体" w:hAnsi="宋体" w:eastAsia="宋体"/>
        </w:rPr>
        <w:t>评标表格</w:t>
      </w:r>
      <w:bookmarkEnd w:id="974"/>
      <w:bookmarkEnd w:id="982"/>
      <w:bookmarkEnd w:id="983"/>
      <w:bookmarkEnd w:id="984"/>
      <w:bookmarkEnd w:id="985"/>
      <w:bookmarkEnd w:id="986"/>
      <w:bookmarkEnd w:id="987"/>
      <w:bookmarkEnd w:id="988"/>
      <w:bookmarkEnd w:id="989"/>
      <w:bookmarkEnd w:id="990"/>
      <w:bookmarkEnd w:id="991"/>
    </w:p>
    <w:p>
      <w:pPr>
        <w:spacing w:line="400" w:lineRule="exact"/>
        <w:ind w:firstLine="420" w:firstLineChars="200"/>
        <w:rPr>
          <w:rFonts w:ascii="宋体" w:hAnsi="宋体"/>
        </w:rPr>
      </w:pPr>
      <w:r>
        <w:rPr>
          <w:rFonts w:hint="eastAsia" w:ascii="宋体" w:hAnsi="宋体"/>
        </w:rPr>
        <w:t>见后附。</w:t>
      </w:r>
    </w:p>
    <w:p>
      <w:pPr>
        <w:spacing w:line="400" w:lineRule="exact"/>
        <w:rPr>
          <w:rFonts w:ascii="宋体" w:hAnsi="宋体"/>
          <w:b/>
          <w:sz w:val="28"/>
          <w:szCs w:val="28"/>
        </w:rPr>
      </w:pPr>
      <w:r>
        <w:rPr>
          <w:rFonts w:ascii="宋体" w:hAnsi="宋体"/>
        </w:rPr>
        <w:br w:type="page"/>
      </w:r>
      <w:r>
        <w:rPr>
          <w:rFonts w:hint="eastAsia" w:ascii="宋体" w:hAnsi="宋体"/>
          <w:b/>
          <w:sz w:val="28"/>
          <w:szCs w:val="28"/>
        </w:rPr>
        <w:t>附表</w:t>
      </w:r>
      <w:r>
        <w:rPr>
          <w:rFonts w:ascii="宋体" w:hAnsi="宋体"/>
          <w:b/>
          <w:sz w:val="28"/>
          <w:szCs w:val="28"/>
        </w:rPr>
        <w:t xml:space="preserve">1： </w:t>
      </w:r>
    </w:p>
    <w:p>
      <w:pPr>
        <w:jc w:val="center"/>
        <w:rPr>
          <w:rFonts w:ascii="宋体" w:hAnsi="宋体"/>
          <w:b/>
          <w:sz w:val="32"/>
          <w:szCs w:val="32"/>
        </w:rPr>
      </w:pPr>
      <w:r>
        <w:rPr>
          <w:rFonts w:hint="eastAsia" w:ascii="宋体" w:hAnsi="宋体"/>
          <w:b/>
          <w:sz w:val="32"/>
          <w:szCs w:val="32"/>
        </w:rPr>
        <w:t>资格审查表</w:t>
      </w:r>
    </w:p>
    <w:p>
      <w:pPr>
        <w:rPr>
          <w:rFonts w:ascii="宋体" w:hAnsi="宋体"/>
        </w:rPr>
      </w:pPr>
      <w:r>
        <w:rPr>
          <w:rFonts w:hint="eastAsia" w:ascii="宋体" w:hAnsi="宋体"/>
        </w:rPr>
        <w:t>工程名称：</w:t>
      </w:r>
    </w:p>
    <w:p>
      <w:pPr>
        <w:rPr>
          <w:rFonts w:ascii="宋体" w:hAnsi="宋体"/>
        </w:rPr>
      </w:pPr>
    </w:p>
    <w:tbl>
      <w:tblPr>
        <w:tblStyle w:val="45"/>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146"/>
        <w:gridCol w:w="1261"/>
        <w:gridCol w:w="126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rPr>
            </w:pPr>
            <w:r>
              <w:rPr>
                <w:rFonts w:hint="eastAsia" w:ascii="宋体" w:hAnsi="宋体"/>
              </w:rPr>
              <w:t>序号</w:t>
            </w:r>
          </w:p>
        </w:tc>
        <w:tc>
          <w:tcPr>
            <w:tcW w:w="5146"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napToGrid w:val="0"/>
              <w:ind w:right="102"/>
              <w:jc w:val="right"/>
              <w:rPr>
                <w:rFonts w:ascii="宋体" w:hAnsi="宋体"/>
              </w:rPr>
            </w:pPr>
            <w:r>
              <w:rPr>
                <w:rFonts w:hint="eastAsia" w:ascii="宋体" w:hAnsi="宋体"/>
              </w:rPr>
              <w:t>投标人</w:t>
            </w:r>
          </w:p>
          <w:p>
            <w:pPr>
              <w:widowControl/>
              <w:snapToGrid w:val="0"/>
              <w:ind w:right="102"/>
              <w:jc w:val="left"/>
              <w:rPr>
                <w:rFonts w:ascii="宋体" w:hAnsi="宋体"/>
              </w:rPr>
            </w:pPr>
            <w:r>
              <w:rPr>
                <w:rFonts w:hint="eastAsia" w:ascii="宋体" w:hAnsi="宋体"/>
              </w:rPr>
              <w:t>审查项目</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85"/>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rPr>
            </w:pPr>
            <w:r>
              <w:rPr>
                <w:rFonts w:ascii="宋体" w:hAnsi="宋体"/>
              </w:rPr>
              <w:t>1</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rPr>
            </w:pPr>
            <w:r>
              <w:rPr>
                <w:rFonts w:hint="eastAsia" w:ascii="宋体" w:hAnsi="宋体"/>
              </w:rPr>
              <w:t>投标人参加投标的意思表达清楚，投标人代表被授权有效；</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rPr>
            </w:pPr>
            <w:r>
              <w:rPr>
                <w:rFonts w:ascii="宋体" w:hAnsi="宋体"/>
              </w:rPr>
              <w:t>2</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rPr>
            </w:pPr>
            <w:r>
              <w:rPr>
                <w:rFonts w:hint="eastAsia" w:ascii="宋体" w:hAnsi="宋体" w:cs="宋体"/>
                <w:kern w:val="0"/>
                <w:szCs w:val="21"/>
              </w:rPr>
              <w:t>投标人均具有独立法人资格，按国家法律经营。</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rPr>
            </w:pPr>
            <w:r>
              <w:rPr>
                <w:rFonts w:ascii="宋体" w:hAnsi="宋体"/>
              </w:rPr>
              <w:t>3</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rPr>
            </w:pPr>
            <w:r>
              <w:rPr>
                <w:rFonts w:hint="eastAsia" w:ascii="宋体" w:hAnsi="宋体" w:cs="宋体"/>
                <w:kern w:val="0"/>
                <w:szCs w:val="21"/>
              </w:rPr>
              <w:t>投标人持有有效的建设行政主管部门颁发的安全生产许可证。</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rPr>
            </w:pPr>
            <w:r>
              <w:rPr>
                <w:rFonts w:ascii="宋体" w:hAnsi="宋体"/>
              </w:rPr>
              <w:t>4</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rPr>
            </w:pPr>
            <w:r>
              <w:rPr>
                <w:rFonts w:hint="eastAsia" w:ascii="宋体" w:hAnsi="宋体" w:cs="宋体"/>
                <w:kern w:val="0"/>
                <w:szCs w:val="21"/>
              </w:rPr>
              <w:t>投标人资质符合本项目招标公告要求。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center"/>
              <w:rPr>
                <w:rFonts w:ascii="宋体" w:hAnsi="宋体"/>
              </w:rPr>
            </w:pPr>
            <w:r>
              <w:rPr>
                <w:rFonts w:ascii="宋体" w:hAnsi="宋体"/>
              </w:rPr>
              <w:t>5</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u w:val="single"/>
              </w:rPr>
            </w:pPr>
            <w:r>
              <w:rPr>
                <w:rFonts w:hint="eastAsia" w:ascii="宋体" w:hAnsi="宋体" w:cs="宋体"/>
                <w:kern w:val="0"/>
                <w:szCs w:val="21"/>
              </w:rPr>
              <w:t>项目负责人符合本项目招标公告要求。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rPr>
            </w:pPr>
            <w:r>
              <w:rPr>
                <w:rFonts w:ascii="宋体" w:hAnsi="宋体"/>
              </w:rPr>
              <w:t>6</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rPr>
            </w:pPr>
            <w:r>
              <w:rPr>
                <w:rFonts w:hint="eastAsia" w:ascii="宋体" w:hAnsi="宋体" w:cs="宋体"/>
                <w:kern w:val="0"/>
                <w:szCs w:val="21"/>
              </w:rPr>
              <w:t>项目负责人安全培训考核合格证或广东省建筑施工企业管理人员安全生产考核信息系统安全生产管理人员证书信息的打印页。</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rPr>
            </w:pP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hint="eastAsia" w:ascii="宋体" w:hAnsi="宋体" w:cs="宋体"/>
                <w:kern w:val="0"/>
                <w:szCs w:val="21"/>
              </w:rPr>
            </w:pPr>
            <w:r>
              <w:rPr>
                <w:rFonts w:hint="eastAsia" w:ascii="宋体" w:hAnsi="宋体" w:cs="宋体"/>
                <w:kern w:val="0"/>
                <w:szCs w:val="21"/>
              </w:rPr>
              <w:t>专职安全员须具有安全生产考核合格证（C类）或能够提供广东省建筑施工企业管理人员安全生产考核信息系统安全生产管理人员证书信息的打印页。</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rPr>
            </w:pPr>
            <w:r>
              <w:rPr>
                <w:rFonts w:ascii="宋体" w:hAnsi="宋体"/>
              </w:rPr>
              <w:t>7</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rPr>
            </w:pPr>
            <w:r>
              <w:rPr>
                <w:rFonts w:hint="eastAsia" w:ascii="宋体" w:hAnsi="宋体" w:cs="宋体"/>
                <w:kern w:val="0"/>
                <w:szCs w:val="21"/>
              </w:rPr>
              <w:t>投标人已按照招标公告附件一的内容签署盖章的《</w:t>
            </w:r>
            <w:r>
              <w:rPr>
                <w:rFonts w:hint="eastAsia" w:ascii="宋体" w:hAnsi="宋体" w:cs="宋体"/>
                <w:kern w:val="0"/>
                <w:szCs w:val="21"/>
                <w:highlight w:val="yellow"/>
              </w:rPr>
              <w:t>投标申请人声明</w:t>
            </w:r>
            <w:r>
              <w:rPr>
                <w:rFonts w:hint="eastAsia" w:ascii="宋体" w:hAnsi="宋体" w:cs="宋体"/>
                <w:kern w:val="0"/>
                <w:szCs w:val="21"/>
              </w:rPr>
              <w:t>》。</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eastAsia" w:ascii="宋体" w:hAnsi="宋体" w:eastAsia="宋体"/>
                <w:lang w:val="en-US" w:eastAsia="zh-CN"/>
              </w:rPr>
            </w:pPr>
            <w:r>
              <w:rPr>
                <w:rFonts w:hint="eastAsia" w:ascii="宋体" w:hAnsi="宋体"/>
                <w:lang w:val="en-US" w:eastAsia="zh-CN"/>
              </w:rPr>
              <w:t>8</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hint="default" w:ascii="宋体" w:hAnsi="宋体" w:eastAsia="宋体"/>
                <w:lang w:val="en-US" w:eastAsia="zh-CN"/>
              </w:rPr>
            </w:pPr>
            <w:r>
              <w:rPr>
                <w:rFonts w:hint="eastAsia" w:ascii="宋体" w:hAnsi="宋体"/>
                <w:lang w:val="en-US" w:eastAsia="zh-CN"/>
              </w:rPr>
              <w:t>投标人已办理投标登记手续</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eastAsia" w:ascii="宋体" w:hAnsi="宋体" w:eastAsia="宋体"/>
                <w:lang w:eastAsia="zh-CN"/>
              </w:rPr>
            </w:pPr>
            <w:r>
              <w:rPr>
                <w:rFonts w:hint="eastAsia" w:ascii="宋体" w:hAnsi="宋体"/>
                <w:lang w:val="en-US" w:eastAsia="zh-CN"/>
              </w:rPr>
              <w:t>9</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szCs w:val="21"/>
              </w:rPr>
            </w:pPr>
            <w:r>
              <w:rPr>
                <w:rFonts w:hint="eastAsia" w:ascii="宋体" w:hAnsi="宋体"/>
              </w:rPr>
              <w:t>投标人未出现以下情形：与其它投标人的单位负责人为同一人或者存在控股、管理关系的（按投标人提供的《投标申请人声明》的内容进行评审）。</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3"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ind w:right="-3" w:firstLine="2310" w:firstLineChars="1100"/>
              <w:jc w:val="left"/>
              <w:rPr>
                <w:rFonts w:ascii="宋体" w:hAnsi="宋体"/>
                <w:szCs w:val="21"/>
              </w:rPr>
            </w:pPr>
            <w:r>
              <w:rPr>
                <w:rFonts w:hint="eastAsia" w:ascii="宋体" w:hAnsi="宋体"/>
              </w:rPr>
              <w:t>结论</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rPr>
            </w:pPr>
          </w:p>
        </w:tc>
      </w:tr>
    </w:tbl>
    <w:p>
      <w:pPr>
        <w:rPr>
          <w:rFonts w:ascii="宋体" w:hAnsi="宋体" w:cs="宋体"/>
          <w:szCs w:val="21"/>
        </w:rPr>
      </w:pPr>
      <w:r>
        <w:rPr>
          <w:rFonts w:hint="eastAsia" w:ascii="宋体" w:hAnsi="宋体"/>
        </w:rPr>
        <w:t>备注：</w:t>
      </w:r>
      <w:r>
        <w:rPr>
          <w:rFonts w:hint="eastAsia" w:ascii="宋体" w:hAnsi="宋体" w:cs="宋体"/>
          <w:szCs w:val="21"/>
        </w:rPr>
        <w:t>1.根据本表审查项目，符合的填“○”，不符合的填“×”，评审结论填“通过“或“不通过”。</w:t>
      </w:r>
    </w:p>
    <w:p>
      <w:pPr>
        <w:ind w:firstLine="630" w:firstLineChars="300"/>
        <w:rPr>
          <w:rFonts w:ascii="宋体" w:hAnsi="宋体" w:cs="宋体"/>
          <w:szCs w:val="21"/>
        </w:rPr>
      </w:pPr>
      <w:r>
        <w:rPr>
          <w:rFonts w:hint="eastAsia" w:ascii="宋体" w:hAnsi="宋体" w:cs="宋体"/>
          <w:szCs w:val="21"/>
        </w:rPr>
        <w:t>2.本表中出现一个（或以上）“×”，投标人的评审结论为“不通过”，即该投标人不进入下一阶段评审。</w:t>
      </w:r>
    </w:p>
    <w:p>
      <w:pPr>
        <w:ind w:firstLine="630" w:firstLineChars="300"/>
        <w:rPr>
          <w:rFonts w:ascii="宋体" w:hAnsi="宋体" w:cs="宋体"/>
          <w:szCs w:val="21"/>
        </w:rPr>
      </w:pPr>
      <w:r>
        <w:rPr>
          <w:rFonts w:hint="eastAsia" w:ascii="宋体" w:hAnsi="宋体" w:cs="宋体"/>
          <w:szCs w:val="21"/>
        </w:rPr>
        <w:t>3.本表中评审项目全部为“○”，投标人的评审结论为“通过”，即该投标人进入下一阶段评审</w:t>
      </w:r>
    </w:p>
    <w:p>
      <w:pPr>
        <w:ind w:firstLine="630" w:firstLineChars="300"/>
        <w:rPr>
          <w:rFonts w:ascii="宋体" w:hAnsi="宋体"/>
        </w:rPr>
      </w:pPr>
      <w:r>
        <w:rPr>
          <w:rFonts w:hint="eastAsia" w:ascii="宋体" w:hAnsi="宋体" w:cs="宋体"/>
          <w:szCs w:val="21"/>
        </w:rPr>
        <w:t>4.如对本表中某种情形的评审意见不一致时，以评审组过半数成员的意见作为评审组对该情形的认定结论。</w:t>
      </w:r>
    </w:p>
    <w:p>
      <w:pPr>
        <w:widowControl/>
        <w:snapToGrid w:val="0"/>
        <w:ind w:right="102"/>
        <w:jc w:val="left"/>
        <w:rPr>
          <w:rFonts w:ascii="宋体" w:hAnsi="宋体"/>
        </w:rPr>
      </w:pPr>
    </w:p>
    <w:p>
      <w:pPr>
        <w:widowControl/>
        <w:snapToGrid w:val="0"/>
        <w:ind w:right="102"/>
        <w:jc w:val="left"/>
        <w:rPr>
          <w:rFonts w:ascii="宋体" w:hAnsi="宋体"/>
        </w:rPr>
      </w:pPr>
      <w:r>
        <w:rPr>
          <w:rFonts w:hint="eastAsia" w:ascii="宋体" w:hAnsi="宋体"/>
        </w:rPr>
        <w:t>评委</w:t>
      </w:r>
      <w:r>
        <w:rPr>
          <w:rFonts w:hint="eastAsia" w:ascii="宋体" w:hAnsi="宋体"/>
          <w:lang w:val="en-US" w:eastAsia="zh-CN"/>
        </w:rPr>
        <w:t>专家</w:t>
      </w:r>
      <w:r>
        <w:rPr>
          <w:rFonts w:hint="eastAsia" w:ascii="宋体" w:hAnsi="宋体"/>
        </w:rPr>
        <w:t>签名：</w:t>
      </w:r>
      <w:r>
        <w:rPr>
          <w:rFonts w:ascii="宋体" w:hAnsi="宋体"/>
          <w:szCs w:val="21"/>
        </w:rPr>
        <w:t xml:space="preserve">                     日期：</w:t>
      </w:r>
    </w:p>
    <w:p>
      <w:pPr>
        <w:spacing w:line="400" w:lineRule="exact"/>
        <w:rPr>
          <w:rFonts w:ascii="宋体" w:hAnsi="宋体"/>
          <w:b/>
          <w:sz w:val="28"/>
          <w:szCs w:val="28"/>
        </w:rPr>
        <w:sectPr>
          <w:pgSz w:w="11906" w:h="16838"/>
          <w:pgMar w:top="1418" w:right="1247" w:bottom="1418" w:left="1247" w:header="851" w:footer="992" w:gutter="0"/>
          <w:pgBorders>
            <w:top w:val="none" w:sz="0" w:space="0"/>
            <w:left w:val="none" w:sz="0" w:space="0"/>
            <w:bottom w:val="none" w:sz="0" w:space="0"/>
            <w:right w:val="none" w:sz="0" w:space="0"/>
          </w:pgBorders>
          <w:cols w:space="720" w:num="1"/>
          <w:docGrid w:type="lines" w:linePitch="312" w:charSpace="0"/>
        </w:sectPr>
      </w:pPr>
    </w:p>
    <w:p>
      <w:pPr>
        <w:spacing w:line="400" w:lineRule="exact"/>
        <w:rPr>
          <w:rFonts w:ascii="宋体" w:hAnsi="宋体"/>
          <w:b/>
          <w:sz w:val="28"/>
          <w:szCs w:val="28"/>
        </w:rPr>
      </w:pPr>
      <w:r>
        <w:rPr>
          <w:rFonts w:hint="eastAsia" w:ascii="宋体" w:hAnsi="宋体"/>
          <w:b/>
          <w:sz w:val="28"/>
          <w:szCs w:val="28"/>
        </w:rPr>
        <w:t>附表2</w:t>
      </w:r>
      <w:r>
        <w:rPr>
          <w:rFonts w:ascii="宋体" w:hAnsi="宋体"/>
          <w:b/>
          <w:sz w:val="28"/>
          <w:szCs w:val="28"/>
        </w:rPr>
        <w:t xml:space="preserve">： </w:t>
      </w:r>
    </w:p>
    <w:p>
      <w:pPr>
        <w:widowControl/>
        <w:jc w:val="left"/>
        <w:rPr>
          <w:rFonts w:ascii="宋体" w:hAnsi="宋体"/>
        </w:rPr>
      </w:pPr>
    </w:p>
    <w:p>
      <w:pPr>
        <w:spacing w:line="360" w:lineRule="auto"/>
        <w:jc w:val="center"/>
        <w:rPr>
          <w:rFonts w:ascii="黑体" w:hAnsi="黑体" w:eastAsia="黑体" w:cs="黑体"/>
          <w:b/>
          <w:sz w:val="32"/>
          <w:szCs w:val="32"/>
        </w:rPr>
      </w:pPr>
      <w:r>
        <w:rPr>
          <w:rFonts w:hint="eastAsia" w:ascii="黑体" w:hAnsi="黑体" w:eastAsia="黑体" w:cs="黑体"/>
          <w:b/>
          <w:sz w:val="32"/>
          <w:szCs w:val="32"/>
        </w:rPr>
        <w:t>工程实施方案（含资信部分）文件有效性审查表</w:t>
      </w:r>
    </w:p>
    <w:p>
      <w:pPr>
        <w:tabs>
          <w:tab w:val="left" w:pos="720"/>
        </w:tabs>
        <w:snapToGrid w:val="0"/>
        <w:spacing w:line="360" w:lineRule="auto"/>
        <w:rPr>
          <w:rFonts w:ascii="宋体" w:hAnsi="宋体"/>
          <w:bCs/>
          <w:szCs w:val="21"/>
        </w:rPr>
      </w:pPr>
      <w:r>
        <w:rPr>
          <w:rFonts w:hint="eastAsia" w:ascii="宋体" w:hAnsi="宋体"/>
          <w:bCs/>
          <w:szCs w:val="21"/>
        </w:rPr>
        <w:t>工程名称：</w:t>
      </w:r>
    </w:p>
    <w:tbl>
      <w:tblPr>
        <w:tblStyle w:val="45"/>
        <w:tblW w:w="9582" w:type="dxa"/>
        <w:jc w:val="center"/>
        <w:tblInd w:w="0" w:type="dxa"/>
        <w:tblLayout w:type="fixed"/>
        <w:tblCellMar>
          <w:top w:w="0" w:type="dxa"/>
          <w:left w:w="108" w:type="dxa"/>
          <w:bottom w:w="0" w:type="dxa"/>
          <w:right w:w="108" w:type="dxa"/>
        </w:tblCellMar>
      </w:tblPr>
      <w:tblGrid>
        <w:gridCol w:w="672"/>
        <w:gridCol w:w="5733"/>
        <w:gridCol w:w="1059"/>
        <w:gridCol w:w="1059"/>
        <w:gridCol w:w="1059"/>
      </w:tblGrid>
      <w:tr>
        <w:tblPrEx>
          <w:tblLayout w:type="fixed"/>
          <w:tblCellMar>
            <w:top w:w="0" w:type="dxa"/>
            <w:left w:w="108" w:type="dxa"/>
            <w:bottom w:w="0" w:type="dxa"/>
            <w:right w:w="108" w:type="dxa"/>
          </w:tblCellMar>
        </w:tblPrEx>
        <w:trPr>
          <w:trHeight w:val="71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序号</w:t>
            </w:r>
          </w:p>
        </w:tc>
        <w:tc>
          <w:tcPr>
            <w:tcW w:w="5733" w:type="dxa"/>
            <w:tcBorders>
              <w:top w:val="single" w:color="auto" w:sz="4" w:space="0"/>
              <w:left w:val="single" w:color="auto" w:sz="4" w:space="0"/>
              <w:bottom w:val="single" w:color="auto" w:sz="4" w:space="0"/>
              <w:right w:val="single" w:color="auto" w:sz="4" w:space="0"/>
              <w:tl2br w:val="single" w:color="auto" w:sz="4" w:space="0"/>
            </w:tcBorders>
          </w:tcPr>
          <w:p>
            <w:pPr>
              <w:ind w:firstLine="4578" w:firstLineChars="2180"/>
              <w:rPr>
                <w:rFonts w:ascii="宋体" w:hAnsi="宋体"/>
                <w:szCs w:val="21"/>
              </w:rPr>
            </w:pPr>
            <w:r>
              <w:rPr>
                <w:rFonts w:hint="eastAsia" w:ascii="宋体" w:hAnsi="宋体"/>
                <w:szCs w:val="21"/>
              </w:rPr>
              <w:t>投标单位</w:t>
            </w:r>
          </w:p>
          <w:p>
            <w:pPr>
              <w:rPr>
                <w:rFonts w:ascii="宋体" w:hAnsi="宋体"/>
                <w:szCs w:val="21"/>
              </w:rPr>
            </w:pPr>
            <w:r>
              <w:rPr>
                <w:rFonts w:hint="eastAsia" w:ascii="宋体" w:hAnsi="宋体"/>
                <w:szCs w:val="21"/>
              </w:rPr>
              <w:t>审查项目</w:t>
            </w: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Layout w:type="fixed"/>
          <w:tblCellMar>
            <w:top w:w="0" w:type="dxa"/>
            <w:left w:w="108" w:type="dxa"/>
            <w:bottom w:w="0" w:type="dxa"/>
            <w:right w:w="108" w:type="dxa"/>
          </w:tblCellMar>
        </w:tblPrEx>
        <w:trPr>
          <w:trHeight w:val="526"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highlight w:val="none"/>
              </w:rPr>
              <w:t>1</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szCs w:val="21"/>
              </w:rPr>
            </w:pPr>
            <w:r>
              <w:rPr>
                <w:rFonts w:hint="eastAsia"/>
                <w:szCs w:val="21"/>
                <w:highlight w:val="none"/>
              </w:rPr>
              <w:t>投标文件所列投标人名称与投标登记一致。</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p>
        </w:tc>
      </w:tr>
      <w:tr>
        <w:tblPrEx>
          <w:tblLayout w:type="fixed"/>
          <w:tblCellMar>
            <w:top w:w="0" w:type="dxa"/>
            <w:left w:w="108" w:type="dxa"/>
            <w:bottom w:w="0" w:type="dxa"/>
            <w:right w:w="108" w:type="dxa"/>
          </w:tblCellMar>
        </w:tblPrEx>
        <w:trPr>
          <w:trHeight w:val="40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highlight w:val="none"/>
              </w:rPr>
              <w:t>2</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szCs w:val="21"/>
              </w:rPr>
            </w:pPr>
            <w:r>
              <w:rPr>
                <w:rFonts w:hint="eastAsia"/>
                <w:szCs w:val="21"/>
                <w:highlight w:val="none"/>
              </w:rPr>
              <w:t>能满足完成投标项目工期的。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p>
        </w:tc>
      </w:tr>
      <w:tr>
        <w:tblPrEx>
          <w:tblLayout w:type="fixed"/>
          <w:tblCellMar>
            <w:top w:w="0" w:type="dxa"/>
            <w:left w:w="108" w:type="dxa"/>
            <w:bottom w:w="0" w:type="dxa"/>
            <w:right w:w="108" w:type="dxa"/>
          </w:tblCellMar>
        </w:tblPrEx>
        <w:trPr>
          <w:trHeight w:val="441"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highlight w:val="none"/>
              </w:rPr>
              <w:t>3</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rPr>
            </w:pPr>
            <w:r>
              <w:rPr>
                <w:rFonts w:hint="eastAsia"/>
                <w:szCs w:val="21"/>
                <w:highlight w:val="none"/>
              </w:rPr>
              <w:t>符合招标文件质量要求的。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p>
        </w:tc>
      </w:tr>
      <w:tr>
        <w:tblPrEx>
          <w:tblLayout w:type="fixed"/>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highlight w:val="none"/>
              </w:rPr>
              <w:t>4</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szCs w:val="21"/>
              </w:rPr>
            </w:pPr>
            <w:r>
              <w:rPr>
                <w:rFonts w:hint="eastAsia"/>
                <w:szCs w:val="21"/>
                <w:highlight w:val="none"/>
              </w:rPr>
              <w:t>投标文件的封面有加盖投标单位的法定印章的。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p>
        </w:tc>
      </w:tr>
      <w:tr>
        <w:tblPrEx>
          <w:tblLayout w:type="fixed"/>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highlight w:val="none"/>
              </w:rPr>
              <w:t>5</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szCs w:val="21"/>
              </w:rPr>
            </w:pPr>
            <w:r>
              <w:rPr>
                <w:rFonts w:hint="eastAsia"/>
                <w:szCs w:val="21"/>
                <w:highlight w:val="none"/>
              </w:rPr>
              <w:t>投标文件按规定的格式填写，主要内容</w:t>
            </w:r>
            <w:r>
              <w:rPr>
                <w:rFonts w:hint="eastAsia"/>
                <w:szCs w:val="21"/>
                <w:highlight w:val="none"/>
                <w:lang w:val="en-US" w:eastAsia="zh-CN"/>
              </w:rPr>
              <w:t>齐</w:t>
            </w:r>
            <w:r>
              <w:rPr>
                <w:rFonts w:hint="eastAsia"/>
                <w:szCs w:val="21"/>
                <w:highlight w:val="none"/>
              </w:rPr>
              <w:t>全。</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p>
        </w:tc>
      </w:tr>
      <w:tr>
        <w:tblPrEx>
          <w:tblLayout w:type="fixed"/>
          <w:tblCellMar>
            <w:top w:w="0" w:type="dxa"/>
            <w:left w:w="108" w:type="dxa"/>
            <w:bottom w:w="0" w:type="dxa"/>
            <w:right w:w="108" w:type="dxa"/>
          </w:tblCellMar>
        </w:tblPrEx>
        <w:trPr>
          <w:trHeight w:val="417" w:hRule="atLeast"/>
          <w:jc w:val="center"/>
        </w:trPr>
        <w:tc>
          <w:tcPr>
            <w:tcW w:w="640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Cs w:val="21"/>
              </w:rPr>
            </w:pPr>
            <w:r>
              <w:rPr>
                <w:rFonts w:hint="eastAsia" w:ascii="宋体" w:hAnsi="宋体"/>
                <w:szCs w:val="21"/>
                <w:highlight w:val="none"/>
              </w:rPr>
              <w:t>结论</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pct10" w:color="auto" w:fill="FFFFFF"/>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shd w:val="pct10" w:color="auto" w:fill="FFFFFF"/>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shd w:val="pct10" w:color="auto" w:fill="FFFFFF"/>
              </w:rPr>
            </w:pPr>
          </w:p>
        </w:tc>
      </w:tr>
    </w:tbl>
    <w:p>
      <w:pPr>
        <w:tabs>
          <w:tab w:val="left" w:pos="720"/>
        </w:tabs>
        <w:snapToGrid w:val="0"/>
        <w:rPr>
          <w:rFonts w:ascii="宋体" w:hAnsi="宋体" w:cs="宋体"/>
          <w:bCs/>
          <w:szCs w:val="21"/>
        </w:rPr>
      </w:pPr>
      <w:r>
        <w:rPr>
          <w:rFonts w:hint="eastAsia" w:ascii="宋体" w:hAnsi="宋体"/>
          <w:szCs w:val="21"/>
        </w:rPr>
        <w:t>注：</w:t>
      </w:r>
      <w:r>
        <w:rPr>
          <w:rFonts w:hint="eastAsia" w:ascii="宋体" w:hAnsi="宋体" w:cs="宋体"/>
          <w:bCs/>
          <w:szCs w:val="21"/>
        </w:rPr>
        <w:t>1、根据本表的审查项目，符合的填“○”，不符合的填“×”，评审结论填“通过“或“不通过”。</w:t>
      </w:r>
    </w:p>
    <w:p>
      <w:pPr>
        <w:tabs>
          <w:tab w:val="left" w:pos="720"/>
        </w:tabs>
        <w:snapToGrid w:val="0"/>
        <w:ind w:firstLine="420" w:firstLineChars="200"/>
        <w:rPr>
          <w:rFonts w:ascii="宋体" w:hAnsi="宋体" w:cs="宋体"/>
          <w:bCs/>
          <w:szCs w:val="21"/>
        </w:rPr>
      </w:pPr>
      <w:r>
        <w:rPr>
          <w:rFonts w:hint="eastAsia" w:ascii="宋体" w:hAnsi="宋体" w:cs="宋体"/>
          <w:bCs/>
          <w:szCs w:val="21"/>
        </w:rPr>
        <w:t>2、</w:t>
      </w:r>
      <w:r>
        <w:rPr>
          <w:rFonts w:hint="eastAsia" w:ascii="宋体" w:hAnsi="宋体" w:cs="宋体"/>
          <w:bCs/>
          <w:szCs w:val="21"/>
          <w:lang w:val="en-US" w:eastAsia="zh-CN"/>
        </w:rPr>
        <w:t>本</w:t>
      </w:r>
      <w:r>
        <w:rPr>
          <w:rFonts w:hint="eastAsia" w:ascii="宋体" w:hAnsi="宋体" w:cs="宋体"/>
          <w:bCs/>
          <w:szCs w:val="21"/>
        </w:rPr>
        <w:t>表中出现一个或以上“×”，即该投标人的评审“结论”为“不通过”，即该投标人不进入下一阶段评审。</w:t>
      </w:r>
    </w:p>
    <w:p>
      <w:pPr>
        <w:tabs>
          <w:tab w:val="left" w:pos="720"/>
        </w:tabs>
        <w:snapToGrid w:val="0"/>
        <w:ind w:firstLine="420" w:firstLineChars="200"/>
        <w:rPr>
          <w:rFonts w:ascii="宋体" w:hAnsi="宋体" w:cs="宋体"/>
          <w:bCs/>
          <w:szCs w:val="21"/>
        </w:rPr>
      </w:pPr>
      <w:r>
        <w:rPr>
          <w:rFonts w:hint="eastAsia" w:ascii="宋体" w:hAnsi="宋体" w:cs="宋体"/>
          <w:bCs/>
          <w:szCs w:val="21"/>
        </w:rPr>
        <w:t>3、本表中评审项目全部为“○”，投标人的评审结论为“通过”，即该投标人进入下一阶段评审。</w:t>
      </w:r>
    </w:p>
    <w:p>
      <w:pPr>
        <w:ind w:firstLine="420" w:firstLineChars="200"/>
        <w:rPr>
          <w:rFonts w:hint="eastAsia" w:ascii="宋体" w:hAnsi="宋体" w:cs="宋体"/>
          <w:bCs/>
          <w:szCs w:val="21"/>
        </w:rPr>
      </w:pPr>
      <w:r>
        <w:rPr>
          <w:rFonts w:hint="eastAsia" w:ascii="宋体" w:hAnsi="宋体" w:cs="宋体"/>
          <w:bCs/>
          <w:szCs w:val="21"/>
        </w:rPr>
        <w:t>4、如对本表中某种情形的评审意见不一致时，以评审组过半数成员的意见作为评审组对该情形的认定结论。</w:t>
      </w:r>
    </w:p>
    <w:p>
      <w:pPr>
        <w:ind w:firstLine="420" w:firstLineChars="200"/>
      </w:pPr>
    </w:p>
    <w:p>
      <w:pPr>
        <w:pStyle w:val="22"/>
        <w:rPr>
          <w:rFonts w:hAnsi="宋体"/>
          <w:szCs w:val="21"/>
        </w:rPr>
      </w:pPr>
    </w:p>
    <w:p>
      <w:pPr>
        <w:pStyle w:val="22"/>
        <w:rPr>
          <w:rFonts w:hAnsi="宋体"/>
          <w:b/>
          <w:sz w:val="21"/>
          <w:szCs w:val="21"/>
        </w:rPr>
      </w:pPr>
      <w:r>
        <w:rPr>
          <w:rFonts w:hint="eastAsia" w:hAnsi="宋体"/>
          <w:sz w:val="21"/>
          <w:szCs w:val="21"/>
        </w:rPr>
        <w:t>评委</w:t>
      </w:r>
      <w:r>
        <w:rPr>
          <w:rFonts w:hint="eastAsia" w:hAnsi="宋体"/>
          <w:sz w:val="21"/>
          <w:szCs w:val="21"/>
          <w:lang w:val="en-US" w:eastAsia="zh-CN"/>
        </w:rPr>
        <w:t>专家</w:t>
      </w:r>
      <w:r>
        <w:rPr>
          <w:rFonts w:hint="eastAsia" w:hAnsi="宋体"/>
          <w:sz w:val="21"/>
          <w:szCs w:val="21"/>
        </w:rPr>
        <w:t>签名：</w:t>
      </w:r>
      <w:r>
        <w:rPr>
          <w:rFonts w:hint="eastAsia" w:hAnsi="宋体"/>
          <w:sz w:val="21"/>
          <w:szCs w:val="21"/>
          <w:lang w:val="en-US" w:eastAsia="zh-CN"/>
        </w:rPr>
        <w:t xml:space="preserve">                                      </w:t>
      </w:r>
      <w:r>
        <w:rPr>
          <w:rFonts w:hint="eastAsia" w:hAnsi="宋体"/>
          <w:sz w:val="21"/>
          <w:szCs w:val="21"/>
        </w:rPr>
        <w:t>日期：</w:t>
      </w:r>
    </w:p>
    <w:p>
      <w:pPr>
        <w:spacing w:line="400" w:lineRule="exact"/>
        <w:rPr>
          <w:rFonts w:ascii="宋体" w:hAnsi="宋体"/>
          <w:b/>
          <w:sz w:val="28"/>
          <w:szCs w:val="28"/>
        </w:rPr>
        <w:sectPr>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rFonts w:ascii="宋体" w:hAnsi="宋体"/>
          <w:szCs w:val="21"/>
        </w:rPr>
      </w:pPr>
      <w:r>
        <w:rPr>
          <w:rFonts w:hint="eastAsia" w:ascii="宋体" w:hAnsi="宋体"/>
          <w:b/>
          <w:sz w:val="28"/>
          <w:szCs w:val="28"/>
        </w:rPr>
        <w:t>附表3</w:t>
      </w:r>
      <w:r>
        <w:rPr>
          <w:rFonts w:ascii="宋体" w:hAnsi="宋体"/>
          <w:b/>
          <w:sz w:val="28"/>
          <w:szCs w:val="28"/>
        </w:rPr>
        <w:t>：</w:t>
      </w:r>
    </w:p>
    <w:p>
      <w:pPr>
        <w:spacing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工程实施方案（含资信部分）文件评分表</w:t>
      </w:r>
    </w:p>
    <w:p>
      <w:pPr>
        <w:jc w:val="left"/>
        <w:rPr>
          <w:rFonts w:hint="eastAsia"/>
          <w:szCs w:val="21"/>
          <w:highlight w:val="yellow"/>
        </w:rPr>
      </w:pPr>
      <w:r>
        <w:rPr>
          <w:rFonts w:hint="eastAsia"/>
          <w:szCs w:val="21"/>
          <w:highlight w:val="none"/>
        </w:rPr>
        <w:t>项目名称：</w:t>
      </w:r>
    </w:p>
    <w:tbl>
      <w:tblPr>
        <w:tblStyle w:val="45"/>
        <w:tblW w:w="13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0"/>
        <w:gridCol w:w="1062"/>
        <w:gridCol w:w="738"/>
        <w:gridCol w:w="1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5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106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评分内容</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分项</w:t>
            </w:r>
          </w:p>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分值（分）</w:t>
            </w:r>
          </w:p>
        </w:tc>
        <w:tc>
          <w:tcPr>
            <w:tcW w:w="116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2" w:hRule="atLeast"/>
          <w:jc w:val="center"/>
        </w:trPr>
        <w:tc>
          <w:tcPr>
            <w:tcW w:w="5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06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企业类似项目业绩</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p>
        </w:tc>
        <w:tc>
          <w:tcPr>
            <w:tcW w:w="116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hd w:val="clear" w:color="auto" w:fill="FFFFFF"/>
              <w:adjustRightInd w:val="0"/>
              <w:snapToGrid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具有自201</w:t>
            </w:r>
            <w:r>
              <w:rPr>
                <w:rFonts w:hint="eastAsia" w:ascii="宋体" w:hAnsi="宋体" w:cs="宋体"/>
                <w:color w:val="auto"/>
                <w:kern w:val="0"/>
                <w:sz w:val="21"/>
                <w:szCs w:val="21"/>
                <w:highlight w:val="none"/>
                <w:lang w:val="en-US" w:eastAsia="zh-CN"/>
              </w:rPr>
              <w:t>9</w:t>
            </w:r>
            <w:r>
              <w:rPr>
                <w:rFonts w:hint="eastAsia" w:ascii="宋体" w:hAnsi="宋体" w:cs="宋体"/>
                <w:color w:val="auto"/>
                <w:kern w:val="0"/>
                <w:sz w:val="21"/>
                <w:szCs w:val="21"/>
                <w:highlight w:val="none"/>
              </w:rPr>
              <w:t>年1月1日至今以</w:t>
            </w:r>
            <w:r>
              <w:rPr>
                <w:rFonts w:hint="eastAsia" w:ascii="宋体" w:hAnsi="宋体" w:cs="宋体"/>
                <w:color w:val="auto"/>
                <w:kern w:val="0"/>
                <w:sz w:val="21"/>
                <w:szCs w:val="21"/>
                <w:highlight w:val="none"/>
                <w:lang w:eastAsia="zh-CN"/>
              </w:rPr>
              <w:t>投标人</w:t>
            </w:r>
            <w:r>
              <w:rPr>
                <w:rFonts w:hint="eastAsia" w:ascii="宋体" w:hAnsi="宋体" w:cs="宋体"/>
                <w:color w:val="auto"/>
                <w:kern w:val="0"/>
                <w:sz w:val="21"/>
                <w:szCs w:val="21"/>
                <w:highlight w:val="none"/>
              </w:rPr>
              <w:t>名义独立承接（不含分包或转包）</w:t>
            </w:r>
            <w:r>
              <w:rPr>
                <w:rFonts w:hint="eastAsia" w:ascii="宋体" w:hAnsi="宋体" w:cs="宋体"/>
                <w:color w:val="auto"/>
                <w:kern w:val="0"/>
                <w:sz w:val="21"/>
                <w:szCs w:val="21"/>
                <w:highlight w:val="none"/>
                <w:lang w:val="en-US" w:eastAsia="zh-CN"/>
              </w:rPr>
              <w:t>6万以上</w:t>
            </w:r>
            <w:r>
              <w:rPr>
                <w:rFonts w:hint="eastAsia" w:ascii="宋体" w:hAnsi="宋体" w:cs="宋体"/>
                <w:color w:val="auto"/>
                <w:kern w:val="0"/>
                <w:sz w:val="21"/>
                <w:szCs w:val="21"/>
                <w:highlight w:val="none"/>
              </w:rPr>
              <w:t>的</w:t>
            </w:r>
            <w:r>
              <w:rPr>
                <w:rFonts w:hint="eastAsia" w:ascii="宋体" w:hAnsi="宋体" w:cs="宋体"/>
                <w:color w:val="auto"/>
                <w:kern w:val="0"/>
                <w:sz w:val="21"/>
                <w:szCs w:val="21"/>
                <w:highlight w:val="none"/>
                <w:lang w:eastAsia="zh-CN"/>
              </w:rPr>
              <w:t>类似</w:t>
            </w:r>
            <w:r>
              <w:rPr>
                <w:rFonts w:hint="eastAsia" w:ascii="宋体" w:hAnsi="宋体" w:cs="宋体"/>
                <w:color w:val="auto"/>
                <w:kern w:val="0"/>
                <w:sz w:val="21"/>
                <w:szCs w:val="21"/>
                <w:highlight w:val="none"/>
              </w:rPr>
              <w:t>项目业绩（以</w:t>
            </w:r>
            <w:r>
              <w:rPr>
                <w:rFonts w:hint="eastAsia" w:ascii="宋体" w:hAnsi="宋体" w:cs="宋体"/>
                <w:color w:val="auto"/>
                <w:kern w:val="0"/>
                <w:sz w:val="21"/>
                <w:szCs w:val="21"/>
                <w:highlight w:val="none"/>
                <w:lang w:eastAsia="zh-CN"/>
              </w:rPr>
              <w:t>施工合同</w:t>
            </w:r>
            <w:r>
              <w:rPr>
                <w:rFonts w:hint="eastAsia" w:ascii="宋体" w:hAnsi="宋体" w:cs="宋体"/>
                <w:color w:val="auto"/>
                <w:kern w:val="0"/>
                <w:sz w:val="21"/>
                <w:szCs w:val="21"/>
                <w:highlight w:val="none"/>
              </w:rPr>
              <w:t>时间为准），每提供1份业绩证明得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分，最高得</w:t>
            </w:r>
            <w:r>
              <w:rPr>
                <w:rFonts w:hint="eastAsia" w:ascii="宋体" w:hAnsi="宋体" w:cs="宋体"/>
                <w:color w:val="auto"/>
                <w:kern w:val="0"/>
                <w:sz w:val="21"/>
                <w:szCs w:val="21"/>
                <w:highlight w:val="none"/>
                <w:lang w:val="en-US" w:eastAsia="zh-CN"/>
              </w:rPr>
              <w:t>15</w:t>
            </w:r>
            <w:r>
              <w:rPr>
                <w:rFonts w:hint="eastAsia" w:ascii="宋体" w:hAnsi="宋体" w:cs="宋体"/>
                <w:color w:val="auto"/>
                <w:kern w:val="0"/>
                <w:sz w:val="21"/>
                <w:szCs w:val="21"/>
                <w:highlight w:val="none"/>
              </w:rPr>
              <w:t>分。</w:t>
            </w:r>
          </w:p>
          <w:p>
            <w:pPr>
              <w:shd w:val="clear" w:color="auto" w:fill="FFFFFF"/>
              <w:adjustRightInd w:val="0"/>
              <w:snapToGrid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注：业绩证明材料需提供施工合同复印件，未提供业绩证明材料等复印件的不得分。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3" w:hRule="atLeast"/>
          <w:jc w:val="center"/>
        </w:trPr>
        <w:tc>
          <w:tcPr>
            <w:tcW w:w="5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06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hd w:val="clear" w:color="auto" w:fill="FFFFFF"/>
              <w:adjustRightInd w:val="0"/>
              <w:snapToGrid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项目负责人</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16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hint="eastAsia"/>
                <w:color w:val="auto"/>
                <w:sz w:val="21"/>
                <w:szCs w:val="21"/>
                <w:lang w:eastAsia="zh-CN"/>
              </w:rPr>
            </w:pPr>
            <w:r>
              <w:rPr>
                <w:rFonts w:hint="eastAsia"/>
                <w:color w:val="auto"/>
                <w:sz w:val="21"/>
                <w:szCs w:val="21"/>
                <w:lang w:val="en-US" w:eastAsia="zh-CN"/>
              </w:rPr>
              <w:t>1.</w:t>
            </w:r>
            <w:r>
              <w:rPr>
                <w:rFonts w:hint="eastAsia"/>
                <w:color w:val="auto"/>
                <w:sz w:val="21"/>
                <w:szCs w:val="21"/>
              </w:rPr>
              <w:t>项目负责人具有</w:t>
            </w:r>
            <w:r>
              <w:rPr>
                <w:rFonts w:hint="eastAsia"/>
                <w:color w:val="auto"/>
                <w:sz w:val="21"/>
                <w:szCs w:val="21"/>
                <w:lang w:eastAsia="zh-CN"/>
              </w:rPr>
              <w:t>二</w:t>
            </w:r>
            <w:r>
              <w:rPr>
                <w:rFonts w:hint="eastAsia"/>
                <w:color w:val="auto"/>
                <w:sz w:val="21"/>
                <w:szCs w:val="21"/>
              </w:rPr>
              <w:t>级</w:t>
            </w:r>
            <w:r>
              <w:rPr>
                <w:rFonts w:hint="eastAsia"/>
                <w:color w:val="auto"/>
                <w:sz w:val="21"/>
                <w:szCs w:val="21"/>
                <w:lang w:eastAsia="zh-CN"/>
              </w:rPr>
              <w:t>（或以上）</w:t>
            </w:r>
            <w:r>
              <w:rPr>
                <w:rFonts w:hint="eastAsia"/>
                <w:color w:val="auto"/>
                <w:sz w:val="21"/>
                <w:szCs w:val="21"/>
              </w:rPr>
              <w:t>建造师</w:t>
            </w:r>
            <w:r>
              <w:rPr>
                <w:rFonts w:hint="eastAsia"/>
                <w:color w:val="auto"/>
                <w:sz w:val="21"/>
                <w:szCs w:val="21"/>
                <w:lang w:eastAsia="zh-CN"/>
              </w:rPr>
              <w:t>（</w:t>
            </w:r>
            <w:r>
              <w:rPr>
                <w:rFonts w:hint="eastAsia"/>
                <w:color w:val="auto"/>
                <w:sz w:val="21"/>
                <w:szCs w:val="21"/>
                <w:lang w:val="en-US" w:eastAsia="zh-CN"/>
              </w:rPr>
              <w:t>建筑工程专业）</w:t>
            </w:r>
            <w:r>
              <w:rPr>
                <w:rFonts w:hint="eastAsia"/>
                <w:color w:val="auto"/>
                <w:sz w:val="21"/>
                <w:szCs w:val="21"/>
                <w:lang w:eastAsia="zh-CN"/>
              </w:rPr>
              <w:t>证书，得</w:t>
            </w:r>
            <w:r>
              <w:rPr>
                <w:rFonts w:hint="eastAsia"/>
                <w:color w:val="auto"/>
                <w:sz w:val="21"/>
                <w:szCs w:val="21"/>
                <w:lang w:val="en-US" w:eastAsia="zh-CN"/>
              </w:rPr>
              <w:t>5</w:t>
            </w:r>
            <w:r>
              <w:rPr>
                <w:rFonts w:hint="eastAsia"/>
                <w:color w:val="auto"/>
                <w:sz w:val="21"/>
                <w:szCs w:val="21"/>
                <w:lang w:eastAsia="zh-CN"/>
              </w:rPr>
              <w:t>分；</w:t>
            </w:r>
          </w:p>
          <w:p>
            <w:pPr>
              <w:rPr>
                <w:rFonts w:hint="eastAsia"/>
                <w:color w:val="auto"/>
                <w:sz w:val="21"/>
                <w:szCs w:val="21"/>
                <w:lang w:val="en-US" w:eastAsia="zh-CN"/>
              </w:rPr>
            </w:pPr>
            <w:r>
              <w:rPr>
                <w:rFonts w:hint="eastAsia"/>
                <w:color w:val="auto"/>
                <w:sz w:val="21"/>
                <w:szCs w:val="21"/>
                <w:lang w:val="en-US" w:eastAsia="zh-CN"/>
              </w:rPr>
              <w:t>2.具有建筑施工企业项目负责人安全生产考核合格证书，得5分</w:t>
            </w:r>
          </w:p>
          <w:p>
            <w:pPr>
              <w:rPr>
                <w:rFonts w:hint="eastAsia" w:ascii="宋体" w:hAnsi="宋体" w:cs="宋体"/>
                <w:color w:val="auto"/>
                <w:kern w:val="0"/>
                <w:sz w:val="21"/>
                <w:szCs w:val="21"/>
                <w:highlight w:val="none"/>
              </w:rPr>
            </w:pPr>
            <w:r>
              <w:rPr>
                <w:rFonts w:hint="eastAsia"/>
                <w:color w:val="auto"/>
                <w:sz w:val="21"/>
                <w:szCs w:val="21"/>
                <w:lang w:val="en-US" w:eastAsia="zh-CN"/>
              </w:rPr>
              <w:t>注：需提供项目负责人相关证书、近三个月的社保证明相关复印件，不满足上述情况的不得分。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4" w:hRule="atLeast"/>
          <w:jc w:val="center"/>
        </w:trPr>
        <w:tc>
          <w:tcPr>
            <w:tcW w:w="5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06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技术负责人</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16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hd w:val="clear" w:color="auto" w:fill="FFFFFF"/>
              <w:adjustRightInd w:val="0"/>
              <w:snapToGrid w:val="0"/>
              <w:rPr>
                <w:rFonts w:hint="eastAsia" w:ascii="宋体" w:hAnsi="宋体" w:cs="宋体"/>
                <w:color w:val="auto"/>
                <w:sz w:val="21"/>
                <w:szCs w:val="21"/>
                <w:highlight w:val="none"/>
              </w:rPr>
            </w:pPr>
            <w:r>
              <w:rPr>
                <w:rFonts w:hint="eastAsia" w:ascii="宋体" w:hAnsi="宋体" w:cs="宋体"/>
                <w:color w:val="auto"/>
                <w:sz w:val="21"/>
                <w:szCs w:val="21"/>
                <w:highlight w:val="none"/>
              </w:rPr>
              <w:t>具有建筑相关专业初级</w:t>
            </w:r>
            <w:r>
              <w:rPr>
                <w:rFonts w:hint="eastAsia" w:ascii="宋体" w:hAnsi="宋体" w:cs="宋体"/>
                <w:color w:val="auto"/>
                <w:sz w:val="21"/>
                <w:szCs w:val="21"/>
                <w:highlight w:val="none"/>
                <w:lang w:eastAsia="zh-CN"/>
              </w:rPr>
              <w:t>职称证书</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，具有中级（或以上）</w:t>
            </w:r>
            <w:r>
              <w:rPr>
                <w:rFonts w:hint="eastAsia" w:ascii="宋体" w:hAnsi="宋体" w:cs="宋体"/>
                <w:color w:val="auto"/>
                <w:sz w:val="21"/>
                <w:szCs w:val="21"/>
                <w:highlight w:val="none"/>
              </w:rPr>
              <w:t>职称得</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p>
          <w:p>
            <w:pPr>
              <w:adjustRightInd w:val="0"/>
              <w:snapToGrid w:val="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注：需提供技术负责人职称证、</w:t>
            </w:r>
            <w:r>
              <w:rPr>
                <w:rFonts w:hint="eastAsia"/>
                <w:color w:val="auto"/>
                <w:sz w:val="21"/>
                <w:szCs w:val="21"/>
                <w:lang w:val="en-US" w:eastAsia="zh-CN"/>
              </w:rPr>
              <w:t>近三个月的</w:t>
            </w:r>
            <w:r>
              <w:rPr>
                <w:rFonts w:hint="eastAsia" w:ascii="宋体" w:hAnsi="宋体" w:cs="宋体"/>
                <w:color w:val="auto"/>
                <w:kern w:val="0"/>
                <w:sz w:val="21"/>
                <w:szCs w:val="21"/>
                <w:highlight w:val="none"/>
              </w:rPr>
              <w:t>社保证明</w:t>
            </w:r>
            <w:r>
              <w:rPr>
                <w:rFonts w:hint="eastAsia" w:ascii="宋体" w:hAnsi="宋体" w:cs="宋体"/>
                <w:color w:val="auto"/>
                <w:sz w:val="21"/>
                <w:szCs w:val="21"/>
                <w:highlight w:val="none"/>
              </w:rPr>
              <w:t>等相关复印件，不满足上述情况的不得分。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7" w:hRule="atLeast"/>
          <w:jc w:val="center"/>
        </w:trPr>
        <w:tc>
          <w:tcPr>
            <w:tcW w:w="5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106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Cs w:val="21"/>
                <w:highlight w:val="none"/>
              </w:rPr>
              <w:t>专职安全员</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116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ageBreakBefore w:val="0"/>
              <w:widowControl w:val="0"/>
              <w:shd w:val="clear" w:color="auto" w:fill="FFFFFF"/>
              <w:kinsoku/>
              <w:wordWrap/>
              <w:overflowPunct/>
              <w:topLinePunct w:val="0"/>
              <w:autoSpaceDE/>
              <w:autoSpaceDN/>
              <w:bidi w:val="0"/>
              <w:adjustRightInd/>
              <w:snapToGrid/>
              <w:spacing w:line="240" w:lineRule="auto"/>
              <w:textAlignment w:val="auto"/>
              <w:rPr>
                <w:rFonts w:hint="eastAsia" w:ascii="宋体" w:hAnsi="宋体" w:cs="宋体"/>
                <w:szCs w:val="21"/>
              </w:rPr>
            </w:pPr>
            <w:r>
              <w:rPr>
                <w:rFonts w:hint="eastAsia" w:ascii="宋体" w:hAnsi="宋体" w:cs="宋体"/>
                <w:szCs w:val="21"/>
              </w:rPr>
              <w:t>须具有安全生产考核合格证（C类）或能够提供广东省建筑施工企业管理人员安全生产考核信息系统安全生产管理人员证书信息的打印页。</w:t>
            </w:r>
          </w:p>
          <w:p>
            <w:pPr>
              <w:pStyle w:val="3"/>
              <w:pageBreakBefore w:val="0"/>
              <w:widowControl w:val="0"/>
              <w:kinsoku/>
              <w:wordWrap/>
              <w:overflowPunct/>
              <w:topLinePunct w:val="0"/>
              <w:autoSpaceDE/>
              <w:autoSpaceDN/>
              <w:bidi w:val="0"/>
              <w:adjustRightInd/>
              <w:snapToGrid/>
              <w:spacing w:before="0" w:after="0" w:line="240" w:lineRule="auto"/>
              <w:textAlignment w:val="auto"/>
              <w:rPr>
                <w:rFonts w:hint="eastAsia"/>
                <w:lang w:val="en-US" w:eastAsia="zh-CN"/>
              </w:rPr>
            </w:pPr>
            <w:r>
              <w:rPr>
                <w:rFonts w:hint="eastAsia" w:ascii="宋体" w:hAnsi="宋体" w:cs="宋体"/>
                <w:sz w:val="21"/>
                <w:szCs w:val="21"/>
              </w:rPr>
              <w:t>注：需提</w:t>
            </w:r>
            <w:r>
              <w:rPr>
                <w:rFonts w:hint="eastAsia" w:ascii="宋体" w:hAnsi="宋体" w:cs="宋体"/>
                <w:sz w:val="21"/>
                <w:szCs w:val="21"/>
                <w:lang w:eastAsia="zh-CN"/>
              </w:rPr>
              <w:t>供专职安全员</w:t>
            </w:r>
            <w:r>
              <w:rPr>
                <w:rFonts w:hint="eastAsia" w:ascii="宋体" w:hAnsi="宋体" w:cs="宋体"/>
                <w:sz w:val="21"/>
                <w:szCs w:val="21"/>
              </w:rPr>
              <w:t>证、近三个月的社保证明等相关复印件，不满足上述情况的不得分。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6" w:hRule="atLeast"/>
          <w:jc w:val="center"/>
        </w:trPr>
        <w:tc>
          <w:tcPr>
            <w:tcW w:w="5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5</w:t>
            </w:r>
          </w:p>
        </w:tc>
        <w:tc>
          <w:tcPr>
            <w:tcW w:w="106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拟投入专业技术人员</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116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hd w:val="clear" w:color="auto" w:fill="FFFFFF"/>
              <w:adjustRightInd w:val="0"/>
              <w:snapToGrid w:val="0"/>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除项目负责人、技术负责人外投入的专业技术人员：（安全员、材料员、资料员、机械员、质量员、测量员、施工员、劳务员）</w:t>
            </w:r>
          </w:p>
          <w:p>
            <w:pPr>
              <w:shd w:val="clear" w:color="auto" w:fill="FFFFFF"/>
              <w:adjustRightInd w:val="0"/>
              <w:snapToGrid w:val="0"/>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每提供1个人员</w:t>
            </w:r>
            <w:r>
              <w:rPr>
                <w:rFonts w:hint="eastAsia" w:ascii="宋体" w:hAnsi="宋体" w:cs="宋体"/>
                <w:color w:val="auto"/>
                <w:kern w:val="0"/>
                <w:sz w:val="21"/>
                <w:szCs w:val="21"/>
                <w:highlight w:val="none"/>
                <w:lang w:val="en-US" w:eastAsia="zh-CN"/>
              </w:rPr>
              <w:t>相应人员证书得1.5分</w:t>
            </w:r>
            <w:r>
              <w:rPr>
                <w:rFonts w:hint="default" w:ascii="宋体" w:hAnsi="宋体" w:cs="宋体"/>
                <w:color w:val="auto"/>
                <w:kern w:val="0"/>
                <w:sz w:val="21"/>
                <w:szCs w:val="21"/>
                <w:highlight w:val="none"/>
                <w:lang w:val="en-US" w:eastAsia="zh-CN"/>
              </w:rPr>
              <w:t>，本项最高得</w:t>
            </w:r>
            <w:r>
              <w:rPr>
                <w:rFonts w:hint="eastAsia" w:ascii="宋体" w:hAnsi="宋体" w:cs="宋体"/>
                <w:color w:val="auto"/>
                <w:kern w:val="0"/>
                <w:sz w:val="21"/>
                <w:szCs w:val="21"/>
                <w:highlight w:val="none"/>
                <w:lang w:val="en-US" w:eastAsia="zh-CN"/>
              </w:rPr>
              <w:t>12</w:t>
            </w:r>
            <w:r>
              <w:rPr>
                <w:rFonts w:hint="default" w:ascii="宋体" w:hAnsi="宋体" w:cs="宋体"/>
                <w:color w:val="auto"/>
                <w:kern w:val="0"/>
                <w:sz w:val="21"/>
                <w:szCs w:val="21"/>
                <w:highlight w:val="none"/>
                <w:lang w:val="en-US" w:eastAsia="zh-CN"/>
              </w:rPr>
              <w:t>分。</w:t>
            </w:r>
          </w:p>
          <w:p>
            <w:pPr>
              <w:shd w:val="clear" w:color="auto" w:fill="FFFFFF"/>
              <w:adjustRightInd w:val="0"/>
              <w:snapToGrid w:val="0"/>
              <w:rPr>
                <w:rFonts w:hint="eastAsia" w:ascii="宋体" w:hAnsi="宋体" w:cs="宋体"/>
                <w:color w:val="auto"/>
                <w:sz w:val="21"/>
                <w:szCs w:val="21"/>
                <w:highlight w:val="none"/>
              </w:rPr>
            </w:pPr>
            <w:r>
              <w:rPr>
                <w:rFonts w:hint="eastAsia" w:ascii="宋体" w:hAnsi="宋体" w:cs="宋体"/>
                <w:color w:val="auto"/>
                <w:kern w:val="0"/>
                <w:sz w:val="21"/>
                <w:szCs w:val="21"/>
                <w:highlight w:val="none"/>
                <w:lang w:val="en-US" w:eastAsia="zh-CN"/>
              </w:rPr>
              <w:t>注：以上人员不能同时兼任，需提供对应的人员证书、</w:t>
            </w:r>
            <w:r>
              <w:rPr>
                <w:rFonts w:hint="eastAsia"/>
                <w:color w:val="auto"/>
                <w:sz w:val="21"/>
                <w:szCs w:val="21"/>
                <w:lang w:val="en-US" w:eastAsia="zh-CN"/>
              </w:rPr>
              <w:t>近三个月</w:t>
            </w:r>
            <w:r>
              <w:rPr>
                <w:rFonts w:hint="eastAsia" w:ascii="宋体" w:hAnsi="宋体" w:cs="宋体"/>
                <w:color w:val="auto"/>
                <w:kern w:val="0"/>
                <w:sz w:val="21"/>
                <w:szCs w:val="21"/>
                <w:highlight w:val="none"/>
              </w:rPr>
              <w:t>的社保证明</w:t>
            </w:r>
            <w:r>
              <w:rPr>
                <w:rFonts w:hint="eastAsia" w:ascii="宋体" w:hAnsi="宋体" w:cs="宋体"/>
                <w:color w:val="auto"/>
                <w:sz w:val="21"/>
                <w:szCs w:val="21"/>
                <w:highlight w:val="none"/>
              </w:rPr>
              <w:t>等相关复印件</w:t>
            </w:r>
            <w:r>
              <w:rPr>
                <w:rFonts w:hint="eastAsia" w:ascii="宋体" w:hAnsi="宋体" w:cs="宋体"/>
                <w:color w:val="auto"/>
                <w:kern w:val="0"/>
                <w:sz w:val="21"/>
                <w:szCs w:val="21"/>
                <w:highlight w:val="none"/>
                <w:lang w:val="en-US" w:eastAsia="zh-CN"/>
              </w:rPr>
              <w:t>，不满足上述情况的不得分。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6" w:hRule="atLeast"/>
          <w:jc w:val="center"/>
        </w:trPr>
        <w:tc>
          <w:tcPr>
            <w:tcW w:w="5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宋体" w:hAnsi="宋体" w:eastAsia="宋体" w:cs="宋体"/>
                <w:strike/>
                <w:color w:val="auto"/>
                <w:kern w:val="0"/>
                <w:sz w:val="18"/>
                <w:szCs w:val="18"/>
                <w:highlight w:val="none"/>
                <w:lang w:eastAsia="zh-CN"/>
              </w:rPr>
            </w:pPr>
            <w:r>
              <w:rPr>
                <w:rFonts w:hint="eastAsia" w:ascii="宋体" w:hAnsi="宋体" w:cs="宋体"/>
                <w:strike/>
                <w:color w:val="auto"/>
                <w:kern w:val="0"/>
                <w:sz w:val="18"/>
                <w:szCs w:val="18"/>
                <w:highlight w:val="none"/>
                <w:lang w:val="en-US" w:eastAsia="zh-CN"/>
              </w:rPr>
              <w:t>6</w:t>
            </w:r>
          </w:p>
        </w:tc>
        <w:tc>
          <w:tcPr>
            <w:tcW w:w="106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宋体" w:hAnsi="宋体" w:cs="宋体"/>
                <w:strike w:val="0"/>
                <w:color w:val="auto"/>
                <w:kern w:val="0"/>
                <w:sz w:val="21"/>
                <w:szCs w:val="21"/>
                <w:highlight w:val="none"/>
              </w:rPr>
            </w:pPr>
            <w:r>
              <w:rPr>
                <w:rFonts w:hint="eastAsia" w:ascii="宋体" w:hAnsi="宋体" w:cs="宋体"/>
                <w:strike w:val="0"/>
                <w:color w:val="auto"/>
                <w:kern w:val="0"/>
                <w:sz w:val="21"/>
                <w:szCs w:val="21"/>
                <w:highlight w:val="none"/>
              </w:rPr>
              <w:t>企业应急响应能力</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default" w:ascii="宋体" w:hAnsi="宋体" w:eastAsia="宋体" w:cs="宋体"/>
                <w:strike w:val="0"/>
                <w:color w:val="auto"/>
                <w:kern w:val="0"/>
                <w:sz w:val="21"/>
                <w:szCs w:val="21"/>
                <w:highlight w:val="none"/>
                <w:lang w:val="en-US" w:eastAsia="zh-CN"/>
              </w:rPr>
            </w:pPr>
            <w:r>
              <w:rPr>
                <w:rFonts w:hint="eastAsia" w:ascii="宋体" w:hAnsi="宋体" w:cs="宋体"/>
                <w:strike w:val="0"/>
                <w:color w:val="auto"/>
                <w:kern w:val="0"/>
                <w:sz w:val="21"/>
                <w:szCs w:val="21"/>
                <w:highlight w:val="none"/>
                <w:lang w:val="en-US" w:eastAsia="zh-CN"/>
              </w:rPr>
              <w:t>8</w:t>
            </w:r>
          </w:p>
        </w:tc>
        <w:tc>
          <w:tcPr>
            <w:tcW w:w="116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36"/>
              <w:widowControl/>
              <w:shd w:val="clear" w:color="auto" w:fill="FFFFFF"/>
              <w:spacing w:before="0" w:beforeAutospacing="0" w:after="0" w:afterAutospacing="0"/>
              <w:jc w:val="both"/>
              <w:rPr>
                <w:rFonts w:hint="eastAsia" w:ascii="宋体" w:hAnsi="宋体" w:cs="宋体"/>
                <w:strike w:val="0"/>
                <w:color w:val="auto"/>
                <w:sz w:val="21"/>
                <w:szCs w:val="21"/>
                <w:highlight w:val="none"/>
                <w:lang w:val="en-US" w:eastAsia="zh-CN" w:bidi="ar"/>
              </w:rPr>
            </w:pPr>
            <w:r>
              <w:rPr>
                <w:rFonts w:hint="eastAsia" w:ascii="宋体" w:hAnsi="宋体" w:cs="宋体"/>
                <w:strike w:val="0"/>
                <w:color w:val="auto"/>
                <w:sz w:val="21"/>
                <w:szCs w:val="21"/>
                <w:highlight w:val="none"/>
                <w:lang w:val="en-US" w:eastAsia="zh-CN" w:bidi="ar"/>
              </w:rPr>
              <w:t>投标企业在项目所在地具有服务点的，服务及时便捷、响应及时。以服务点与招标人地址距离以高德地图行车的公路距离测算为准。</w:t>
            </w:r>
          </w:p>
          <w:p>
            <w:pPr>
              <w:pStyle w:val="36"/>
              <w:widowControl/>
              <w:shd w:val="clear" w:color="auto" w:fill="FFFFFF"/>
              <w:spacing w:before="0" w:beforeAutospacing="0" w:after="0" w:afterAutospacing="0"/>
              <w:jc w:val="both"/>
              <w:rPr>
                <w:rFonts w:hint="default" w:ascii="宋体" w:hAnsi="宋体" w:cs="宋体"/>
                <w:strike w:val="0"/>
                <w:color w:val="auto"/>
                <w:sz w:val="21"/>
                <w:szCs w:val="21"/>
                <w:highlight w:val="none"/>
                <w:lang w:val="en-US" w:eastAsia="zh-CN" w:bidi="ar"/>
              </w:rPr>
            </w:pPr>
            <w:r>
              <w:rPr>
                <w:rFonts w:hint="eastAsia" w:ascii="宋体" w:hAnsi="宋体" w:cs="宋体"/>
                <w:strike w:val="0"/>
                <w:color w:val="auto"/>
                <w:sz w:val="21"/>
                <w:szCs w:val="21"/>
                <w:highlight w:val="none"/>
                <w:lang w:val="en-US" w:eastAsia="zh-CN" w:bidi="ar"/>
              </w:rPr>
              <w:t>以高德地图行车的公路距离测算由近到远进行排名。第一名得8分；第二名得5分，第三名得</w:t>
            </w:r>
            <w:r>
              <w:rPr>
                <w:rFonts w:hint="eastAsia" w:cs="宋体"/>
                <w:strike w:val="0"/>
                <w:color w:val="auto"/>
                <w:sz w:val="21"/>
                <w:szCs w:val="21"/>
                <w:highlight w:val="none"/>
                <w:lang w:val="en-US" w:eastAsia="zh-CN" w:bidi="ar"/>
              </w:rPr>
              <w:t>2</w:t>
            </w:r>
            <w:r>
              <w:rPr>
                <w:rFonts w:hint="eastAsia" w:ascii="宋体" w:hAnsi="宋体" w:cs="宋体"/>
                <w:strike w:val="0"/>
                <w:color w:val="auto"/>
                <w:sz w:val="21"/>
                <w:szCs w:val="21"/>
                <w:highlight w:val="none"/>
                <w:lang w:val="en-US" w:eastAsia="zh-CN" w:bidi="ar"/>
              </w:rPr>
              <w:t>分，第四名以后得0分。</w:t>
            </w:r>
          </w:p>
          <w:p>
            <w:pPr>
              <w:pStyle w:val="36"/>
              <w:widowControl/>
              <w:shd w:val="clear" w:color="auto" w:fill="FFFFFF"/>
              <w:spacing w:before="0" w:beforeAutospacing="0" w:after="0" w:afterAutospacing="0"/>
              <w:jc w:val="both"/>
              <w:rPr>
                <w:rFonts w:hint="eastAsia" w:ascii="宋体" w:hAnsi="宋体" w:cs="宋体"/>
                <w:strike w:val="0"/>
                <w:color w:val="auto"/>
                <w:sz w:val="21"/>
                <w:szCs w:val="21"/>
                <w:highlight w:val="none"/>
                <w:lang w:val="en-US" w:eastAsia="zh-CN" w:bidi="ar"/>
              </w:rPr>
            </w:pPr>
            <w:r>
              <w:rPr>
                <w:rFonts w:hint="eastAsia" w:ascii="宋体" w:hAnsi="宋体" w:cs="宋体"/>
                <w:strike w:val="0"/>
                <w:color w:val="auto"/>
                <w:sz w:val="21"/>
                <w:szCs w:val="21"/>
                <w:highlight w:val="none"/>
                <w:lang w:val="en-US" w:eastAsia="zh-CN" w:bidi="ar"/>
              </w:rPr>
              <w:t>注：1.服务点须提供营业执照或企业办公场地的租赁合同。</w:t>
            </w:r>
          </w:p>
          <w:p>
            <w:pPr>
              <w:pStyle w:val="36"/>
              <w:widowControl/>
              <w:shd w:val="clear" w:color="auto" w:fill="FFFFFF"/>
              <w:spacing w:before="0" w:beforeAutospacing="0" w:after="0" w:afterAutospacing="0"/>
              <w:jc w:val="both"/>
              <w:rPr>
                <w:rFonts w:hint="eastAsia" w:ascii="宋体" w:hAnsi="宋体" w:cs="宋体"/>
                <w:strike w:val="0"/>
                <w:color w:val="auto"/>
                <w:sz w:val="21"/>
                <w:szCs w:val="21"/>
                <w:highlight w:val="none"/>
                <w:lang w:val="en-US" w:eastAsia="zh-CN" w:bidi="ar"/>
              </w:rPr>
            </w:pPr>
            <w:r>
              <w:rPr>
                <w:rFonts w:hint="eastAsia" w:ascii="宋体" w:hAnsi="宋体" w:cs="宋体"/>
                <w:strike w:val="0"/>
                <w:color w:val="auto"/>
                <w:sz w:val="21"/>
                <w:szCs w:val="21"/>
                <w:highlight w:val="none"/>
                <w:lang w:val="en-US" w:eastAsia="zh-CN" w:bidi="ar"/>
              </w:rPr>
              <w:t>2.服务点与招标人地址距离以高德地图的行车测算的公路距离查询截图。</w:t>
            </w:r>
          </w:p>
          <w:p>
            <w:pPr>
              <w:pStyle w:val="36"/>
              <w:widowControl/>
              <w:shd w:val="clear" w:color="auto" w:fill="FFFFFF"/>
              <w:spacing w:before="0" w:beforeAutospacing="0" w:after="0" w:afterAutospacing="0"/>
              <w:jc w:val="both"/>
              <w:rPr>
                <w:rFonts w:hint="eastAsia" w:ascii="宋体" w:hAnsi="宋体" w:cs="宋体"/>
                <w:strike w:val="0"/>
                <w:color w:val="auto"/>
                <w:sz w:val="21"/>
                <w:szCs w:val="21"/>
                <w:highlight w:val="none"/>
                <w:lang w:val="en-US" w:eastAsia="zh-CN" w:bidi="ar"/>
              </w:rPr>
            </w:pPr>
            <w:r>
              <w:rPr>
                <w:rFonts w:hint="eastAsia" w:ascii="宋体" w:hAnsi="宋体" w:cs="宋体"/>
                <w:strike w:val="0"/>
                <w:color w:val="auto"/>
                <w:sz w:val="21"/>
                <w:szCs w:val="21"/>
                <w:highlight w:val="none"/>
                <w:lang w:val="en-US" w:eastAsia="zh-CN" w:bidi="ar"/>
              </w:rPr>
              <w:t>3.需提供相关证明材料复印件，不满足上述情况的不得分。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7" w:hRule="atLeast"/>
          <w:jc w:val="center"/>
        </w:trPr>
        <w:tc>
          <w:tcPr>
            <w:tcW w:w="52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7</w:t>
            </w:r>
          </w:p>
        </w:tc>
        <w:tc>
          <w:tcPr>
            <w:tcW w:w="106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施工组织设计</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40</w:t>
            </w:r>
          </w:p>
        </w:tc>
        <w:tc>
          <w:tcPr>
            <w:tcW w:w="116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hint="eastAsia" w:ascii="宋体" w:hAnsi="宋体" w:eastAsia="宋体" w:cs="宋体"/>
                <w:strike w:val="0"/>
                <w:color w:val="auto"/>
                <w:kern w:val="0"/>
                <w:sz w:val="21"/>
                <w:szCs w:val="21"/>
                <w:highlight w:val="none"/>
                <w:lang w:val="en-US" w:eastAsia="zh-CN" w:bidi="ar"/>
              </w:rPr>
            </w:pPr>
            <w:r>
              <w:rPr>
                <w:rFonts w:hint="eastAsia" w:ascii="宋体" w:hAnsi="宋体" w:eastAsia="宋体" w:cs="宋体"/>
                <w:strike w:val="0"/>
                <w:color w:val="auto"/>
                <w:kern w:val="0"/>
                <w:sz w:val="21"/>
                <w:szCs w:val="21"/>
                <w:highlight w:val="none"/>
                <w:lang w:val="en-US" w:eastAsia="zh-CN" w:bidi="ar"/>
              </w:rPr>
              <w:t xml:space="preserve">优（40分）施工组织设计合理，施工技术措施和部位处理方案可行，进度计划优于招标文件的要求。 </w:t>
            </w:r>
          </w:p>
          <w:p>
            <w:pPr>
              <w:rPr>
                <w:rFonts w:hint="eastAsia" w:ascii="宋体" w:hAnsi="宋体" w:eastAsia="宋体" w:cs="宋体"/>
                <w:strike w:val="0"/>
                <w:color w:val="auto"/>
                <w:kern w:val="0"/>
                <w:sz w:val="21"/>
                <w:szCs w:val="21"/>
                <w:highlight w:val="none"/>
                <w:lang w:val="en-US" w:eastAsia="zh-CN" w:bidi="ar"/>
              </w:rPr>
            </w:pPr>
            <w:r>
              <w:rPr>
                <w:rFonts w:hint="eastAsia" w:ascii="宋体" w:hAnsi="宋体" w:eastAsia="宋体" w:cs="宋体"/>
                <w:strike w:val="0"/>
                <w:color w:val="auto"/>
                <w:kern w:val="0"/>
                <w:sz w:val="21"/>
                <w:szCs w:val="21"/>
                <w:highlight w:val="none"/>
                <w:lang w:val="en-US" w:eastAsia="zh-CN" w:bidi="ar"/>
              </w:rPr>
              <w:t>良（30分）施工组织设计划基本合理，施工技术措施和部位处理方案基本可行，进度计划满足招标文件的要求。</w:t>
            </w:r>
          </w:p>
          <w:p>
            <w:pPr>
              <w:rPr>
                <w:rFonts w:hint="eastAsia" w:ascii="宋体" w:hAnsi="宋体" w:eastAsia="宋体" w:cs="宋体"/>
                <w:strike w:val="0"/>
                <w:color w:val="auto"/>
                <w:kern w:val="0"/>
                <w:sz w:val="21"/>
                <w:szCs w:val="21"/>
                <w:highlight w:val="none"/>
                <w:lang w:val="en-US" w:eastAsia="zh-CN" w:bidi="ar"/>
              </w:rPr>
            </w:pPr>
            <w:r>
              <w:rPr>
                <w:rFonts w:hint="eastAsia" w:ascii="宋体" w:hAnsi="宋体" w:eastAsia="宋体" w:cs="宋体"/>
                <w:strike w:val="0"/>
                <w:color w:val="auto"/>
                <w:kern w:val="0"/>
                <w:sz w:val="21"/>
                <w:szCs w:val="21"/>
                <w:highlight w:val="none"/>
                <w:lang w:val="en-US" w:eastAsia="zh-CN" w:bidi="ar"/>
              </w:rPr>
              <w:t xml:space="preserve">一般（20分）施工组织设计及施工技术措施和部位处理方案一般，进度计划基本满足招标文件的要求。 </w:t>
            </w:r>
          </w:p>
          <w:p>
            <w:pPr>
              <w:rPr>
                <w:rFonts w:hint="eastAsia" w:ascii="宋体" w:hAnsi="宋体" w:eastAsia="宋体" w:cs="宋体"/>
                <w:strike w:val="0"/>
                <w:color w:val="auto"/>
                <w:kern w:val="0"/>
                <w:sz w:val="21"/>
                <w:szCs w:val="21"/>
                <w:highlight w:val="none"/>
                <w:lang w:val="en-US" w:eastAsia="zh-CN" w:bidi="ar"/>
              </w:rPr>
            </w:pPr>
            <w:r>
              <w:rPr>
                <w:rFonts w:hint="eastAsia" w:ascii="宋体" w:hAnsi="宋体" w:eastAsia="宋体" w:cs="宋体"/>
                <w:strike w:val="0"/>
                <w:color w:val="auto"/>
                <w:kern w:val="0"/>
                <w:sz w:val="21"/>
                <w:szCs w:val="21"/>
                <w:highlight w:val="none"/>
                <w:lang w:val="en-US" w:eastAsia="zh-CN" w:bidi="ar"/>
              </w:rPr>
              <w:t>差（10分）施工组织设计及施工技术措施和部位处理方案较差，不得分。</w:t>
            </w:r>
          </w:p>
          <w:p>
            <w:pPr>
              <w:rPr>
                <w:rFonts w:hint="eastAsia" w:ascii="宋体" w:hAnsi="宋体" w:cs="宋体"/>
                <w:color w:val="auto"/>
                <w:sz w:val="21"/>
                <w:szCs w:val="21"/>
                <w:highlight w:val="none"/>
                <w:lang w:bidi="ar"/>
              </w:rPr>
            </w:pPr>
            <w:r>
              <w:rPr>
                <w:rFonts w:hint="eastAsia" w:ascii="宋体" w:hAnsi="宋体" w:eastAsia="宋体" w:cs="宋体"/>
                <w:strike w:val="0"/>
                <w:color w:val="auto"/>
                <w:kern w:val="0"/>
                <w:sz w:val="21"/>
                <w:szCs w:val="21"/>
                <w:highlight w:val="none"/>
                <w:lang w:val="en-US" w:eastAsia="zh-CN" w:bidi="ar"/>
              </w:rPr>
              <w:t>注：提供相关证明材料，没有提供不得分。</w:t>
            </w:r>
          </w:p>
        </w:tc>
      </w:tr>
    </w:tbl>
    <w:p>
      <w:pPr>
        <w:spacing w:line="360" w:lineRule="auto"/>
        <w:ind w:firstLine="5421" w:firstLineChars="1500"/>
        <w:rPr>
          <w:b/>
          <w:color w:val="auto"/>
          <w:sz w:val="36"/>
          <w:szCs w:val="36"/>
          <w:highlight w:val="none"/>
        </w:rPr>
      </w:pPr>
    </w:p>
    <w:p>
      <w:pPr>
        <w:rPr>
          <w:rFonts w:hint="eastAsia" w:ascii="宋体" w:hAnsi="宋体" w:eastAsia="宋体" w:cs="宋体"/>
          <w:szCs w:val="21"/>
          <w:u w:val="single"/>
          <w:lang w:eastAsia="zh-CN"/>
        </w:rPr>
      </w:pPr>
    </w:p>
    <w:p>
      <w:pPr>
        <w:rPr>
          <w:rFonts w:hint="eastAsia"/>
          <w:szCs w:val="21"/>
          <w:highlight w:val="yellow"/>
        </w:rPr>
      </w:pPr>
    </w:p>
    <w:p>
      <w:pPr>
        <w:ind w:firstLine="422" w:firstLineChars="200"/>
        <w:rPr>
          <w:rFonts w:hAnsi="宋体"/>
          <w:b/>
          <w:szCs w:val="21"/>
        </w:rPr>
      </w:pPr>
    </w:p>
    <w:p>
      <w:pPr>
        <w:pStyle w:val="2"/>
        <w:rPr>
          <w:rFonts w:hAnsi="宋体"/>
          <w:b/>
          <w:szCs w:val="21"/>
        </w:rPr>
      </w:pPr>
    </w:p>
    <w:p>
      <w:pPr>
        <w:rPr>
          <w:rFonts w:hAnsi="宋体"/>
          <w:b/>
          <w:szCs w:val="21"/>
        </w:rPr>
      </w:pPr>
    </w:p>
    <w:p>
      <w:pPr>
        <w:pStyle w:val="2"/>
        <w:rPr>
          <w:rFonts w:hAnsi="宋体"/>
          <w:b/>
          <w:szCs w:val="21"/>
        </w:rPr>
      </w:pPr>
    </w:p>
    <w:p/>
    <w:p>
      <w:pPr>
        <w:spacing w:line="360" w:lineRule="exact"/>
        <w:jc w:val="left"/>
        <w:rPr>
          <w:rFonts w:hint="eastAsia" w:ascii="宋体" w:hAnsi="宋体"/>
          <w:b/>
          <w:sz w:val="28"/>
          <w:szCs w:val="28"/>
        </w:rPr>
      </w:pPr>
    </w:p>
    <w:p>
      <w:pPr>
        <w:spacing w:line="360" w:lineRule="exact"/>
        <w:jc w:val="left"/>
        <w:rPr>
          <w:rFonts w:ascii="宋体" w:hAnsi="宋体"/>
          <w:b/>
          <w:sz w:val="36"/>
          <w:szCs w:val="36"/>
        </w:rPr>
      </w:pPr>
      <w:r>
        <w:rPr>
          <w:rFonts w:hint="eastAsia" w:ascii="宋体" w:hAnsi="宋体"/>
          <w:b/>
          <w:sz w:val="28"/>
          <w:szCs w:val="28"/>
        </w:rPr>
        <w:t>附表4</w:t>
      </w:r>
      <w:r>
        <w:rPr>
          <w:rFonts w:ascii="宋体" w:hAnsi="宋体"/>
          <w:b/>
          <w:sz w:val="28"/>
          <w:szCs w:val="28"/>
        </w:rPr>
        <w:t>：</w:t>
      </w:r>
    </w:p>
    <w:p>
      <w:pPr>
        <w:spacing w:line="360" w:lineRule="auto"/>
        <w:jc w:val="center"/>
        <w:rPr>
          <w:rFonts w:ascii="黑体" w:hAnsi="黑体" w:eastAsia="黑体" w:cs="黑体"/>
          <w:b/>
          <w:sz w:val="32"/>
          <w:szCs w:val="32"/>
        </w:rPr>
      </w:pPr>
      <w:r>
        <w:rPr>
          <w:rFonts w:hint="eastAsia" w:ascii="黑体" w:hAnsi="黑体" w:eastAsia="黑体" w:cs="黑体"/>
          <w:b/>
          <w:sz w:val="32"/>
          <w:szCs w:val="32"/>
        </w:rPr>
        <w:t>投标报价文件有效性审查表</w:t>
      </w:r>
    </w:p>
    <w:p>
      <w:pPr>
        <w:rPr>
          <w:szCs w:val="21"/>
        </w:rPr>
      </w:pPr>
      <w:r>
        <w:rPr>
          <w:rFonts w:hint="eastAsia" w:ascii="宋体" w:hAnsi="宋体"/>
        </w:rPr>
        <w:t>工程名称：</w:t>
      </w:r>
    </w:p>
    <w:p>
      <w:pPr>
        <w:spacing w:line="300" w:lineRule="exact"/>
        <w:rPr>
          <w:rFonts w:ascii="宋体" w:hAnsi="宋体"/>
          <w:szCs w:val="21"/>
        </w:rPr>
      </w:pPr>
    </w:p>
    <w:tbl>
      <w:tblPr>
        <w:tblStyle w:val="45"/>
        <w:tblW w:w="1407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9315"/>
        <w:gridCol w:w="838"/>
        <w:gridCol w:w="776"/>
        <w:gridCol w:w="776"/>
        <w:gridCol w:w="774"/>
        <w:gridCol w:w="7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5" w:hRule="atLeast"/>
        </w:trPr>
        <w:tc>
          <w:tcPr>
            <w:tcW w:w="817" w:type="dxa"/>
            <w:tcBorders>
              <w:top w:val="single" w:color="auto" w:sz="4" w:space="0"/>
              <w:left w:val="single" w:color="auto" w:sz="4" w:space="0"/>
              <w:bottom w:val="single" w:color="auto" w:sz="6" w:space="0"/>
              <w:right w:val="single" w:color="auto" w:sz="4" w:space="0"/>
            </w:tcBorders>
            <w:vAlign w:val="center"/>
          </w:tcPr>
          <w:p>
            <w:pPr>
              <w:tabs>
                <w:tab w:val="left" w:pos="0"/>
              </w:tabs>
              <w:spacing w:line="360" w:lineRule="auto"/>
              <w:rPr>
                <w:szCs w:val="21"/>
              </w:rPr>
            </w:pPr>
            <w:r>
              <w:rPr>
                <w:rFonts w:hint="eastAsia"/>
                <w:szCs w:val="21"/>
              </w:rPr>
              <w:t>序号</w:t>
            </w:r>
          </w:p>
        </w:tc>
        <w:tc>
          <w:tcPr>
            <w:tcW w:w="9315" w:type="dxa"/>
            <w:tcBorders>
              <w:top w:val="single" w:color="auto" w:sz="4" w:space="0"/>
              <w:left w:val="single" w:color="auto" w:sz="4" w:space="0"/>
              <w:bottom w:val="single" w:color="auto" w:sz="4" w:space="0"/>
              <w:right w:val="single" w:color="auto" w:sz="4" w:space="0"/>
              <w:tl2br w:val="single" w:color="auto" w:sz="4" w:space="0"/>
            </w:tcBorders>
            <w:vAlign w:val="center"/>
          </w:tcPr>
          <w:p>
            <w:pPr>
              <w:tabs>
                <w:tab w:val="left" w:pos="0"/>
              </w:tabs>
              <w:wordWrap w:val="0"/>
              <w:snapToGrid w:val="0"/>
              <w:ind w:left="3700" w:leftChars="227" w:hanging="3223" w:hangingChars="1535"/>
              <w:jc w:val="right"/>
              <w:rPr>
                <w:szCs w:val="21"/>
              </w:rPr>
            </w:pPr>
            <w:r>
              <w:rPr>
                <w:rFonts w:hint="eastAsia"/>
                <w:szCs w:val="21"/>
                <w:lang w:bidi="ar"/>
              </w:rPr>
              <w:t xml:space="preserve">投标单位  </w:t>
            </w:r>
          </w:p>
          <w:p>
            <w:pPr>
              <w:tabs>
                <w:tab w:val="left" w:pos="0"/>
              </w:tabs>
              <w:snapToGrid w:val="0"/>
              <w:ind w:firstLine="210" w:firstLineChars="100"/>
              <w:rPr>
                <w:szCs w:val="21"/>
              </w:rPr>
            </w:pPr>
            <w:r>
              <w:rPr>
                <w:rFonts w:hint="eastAsia"/>
                <w:szCs w:val="21"/>
              </w:rPr>
              <w:t>评审内容</w:t>
            </w:r>
          </w:p>
        </w:tc>
        <w:tc>
          <w:tcPr>
            <w:tcW w:w="838" w:type="dxa"/>
            <w:tcBorders>
              <w:top w:val="single" w:color="auto" w:sz="4" w:space="0"/>
              <w:left w:val="single" w:color="auto" w:sz="4" w:space="0"/>
              <w:bottom w:val="single" w:color="auto" w:sz="6" w:space="0"/>
              <w:right w:val="single" w:color="auto" w:sz="6" w:space="0"/>
            </w:tcBorders>
          </w:tcPr>
          <w:p>
            <w:pPr>
              <w:tabs>
                <w:tab w:val="left" w:pos="0"/>
              </w:tabs>
              <w:spacing w:line="360" w:lineRule="auto"/>
              <w:ind w:left="550" w:leftChars="227" w:hanging="73" w:hangingChars="35"/>
              <w:rPr>
                <w:szCs w:val="21"/>
              </w:rPr>
            </w:pPr>
          </w:p>
        </w:tc>
        <w:tc>
          <w:tcPr>
            <w:tcW w:w="776"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szCs w:val="21"/>
              </w:rPr>
            </w:pPr>
          </w:p>
        </w:tc>
        <w:tc>
          <w:tcPr>
            <w:tcW w:w="776"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szCs w:val="21"/>
              </w:rPr>
            </w:pPr>
          </w:p>
        </w:tc>
        <w:tc>
          <w:tcPr>
            <w:tcW w:w="774"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szCs w:val="21"/>
              </w:rPr>
            </w:pPr>
          </w:p>
        </w:tc>
        <w:tc>
          <w:tcPr>
            <w:tcW w:w="774"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szCs w:val="21"/>
              </w:rPr>
            </w:pPr>
            <w:r>
              <w:rPr>
                <w:rFonts w:hint="eastAsia"/>
                <w:szCs w:val="21"/>
              </w:rPr>
              <w:t>1</w:t>
            </w:r>
          </w:p>
        </w:tc>
        <w:tc>
          <w:tcPr>
            <w:tcW w:w="9315" w:type="dxa"/>
            <w:tcBorders>
              <w:top w:val="single" w:color="auto" w:sz="4" w:space="0"/>
              <w:left w:val="single" w:color="auto" w:sz="6" w:space="0"/>
              <w:bottom w:val="single" w:color="auto" w:sz="6" w:space="0"/>
              <w:right w:val="single" w:color="auto" w:sz="6" w:space="0"/>
            </w:tcBorders>
            <w:vAlign w:val="center"/>
          </w:tcPr>
          <w:p>
            <w:pPr>
              <w:tabs>
                <w:tab w:val="left" w:pos="0"/>
              </w:tabs>
              <w:spacing w:line="240" w:lineRule="atLeast"/>
              <w:rPr>
                <w:szCs w:val="21"/>
              </w:rPr>
            </w:pPr>
            <w:r>
              <w:rPr>
                <w:rFonts w:hint="eastAsia"/>
                <w:szCs w:val="21"/>
              </w:rPr>
              <w:t>投标文件的封面有加盖投标单位的法定印章并经投标人代表签署或盖章的。</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szCs w:val="21"/>
              </w:rPr>
            </w:pPr>
            <w:r>
              <w:rPr>
                <w:rFonts w:hint="eastAsia"/>
                <w:szCs w:val="21"/>
              </w:rPr>
              <w:t>2</w:t>
            </w:r>
          </w:p>
        </w:tc>
        <w:tc>
          <w:tcPr>
            <w:tcW w:w="9315"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rFonts w:hint="eastAsia" w:eastAsia="宋体"/>
                <w:szCs w:val="21"/>
                <w:lang w:eastAsia="zh-CN"/>
              </w:rPr>
            </w:pPr>
            <w:r>
              <w:rPr>
                <w:rFonts w:hint="eastAsia"/>
                <w:szCs w:val="21"/>
              </w:rPr>
              <w:t>对同一招标项目</w:t>
            </w:r>
            <w:r>
              <w:rPr>
                <w:rFonts w:hint="eastAsia"/>
                <w:szCs w:val="21"/>
                <w:lang w:val="en-US" w:eastAsia="zh-CN"/>
              </w:rPr>
              <w:t>没有</w:t>
            </w:r>
            <w:r>
              <w:rPr>
                <w:rFonts w:hint="eastAsia"/>
                <w:szCs w:val="21"/>
              </w:rPr>
              <w:t>出现两个或以上的投标报价</w:t>
            </w:r>
            <w:r>
              <w:rPr>
                <w:rFonts w:hint="eastAsia"/>
                <w:szCs w:val="21"/>
                <w:lang w:eastAsia="zh-CN"/>
              </w:rPr>
              <w:t>。</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color w:val="auto"/>
                <w:szCs w:val="21"/>
              </w:rPr>
            </w:pPr>
            <w:r>
              <w:rPr>
                <w:rFonts w:hint="eastAsia"/>
                <w:color w:val="auto"/>
                <w:szCs w:val="21"/>
              </w:rPr>
              <w:t>3</w:t>
            </w:r>
          </w:p>
        </w:tc>
        <w:tc>
          <w:tcPr>
            <w:tcW w:w="9315" w:type="dxa"/>
            <w:tcBorders>
              <w:top w:val="single" w:color="auto" w:sz="6" w:space="0"/>
              <w:left w:val="single" w:color="auto" w:sz="6" w:space="0"/>
              <w:bottom w:val="single" w:color="auto" w:sz="6" w:space="0"/>
              <w:right w:val="single" w:color="auto" w:sz="6" w:space="0"/>
            </w:tcBorders>
            <w:vAlign w:val="center"/>
          </w:tcPr>
          <w:p>
            <w:pPr>
              <w:jc w:val="left"/>
              <w:rPr>
                <w:b/>
                <w:szCs w:val="21"/>
              </w:rPr>
            </w:pPr>
            <w:r>
              <w:rPr>
                <w:rFonts w:hint="eastAsia"/>
                <w:szCs w:val="21"/>
              </w:rPr>
              <w:t>投标报价总价</w:t>
            </w:r>
            <w:r>
              <w:rPr>
                <w:rFonts w:hint="eastAsia"/>
                <w:szCs w:val="21"/>
                <w:lang w:val="en-US" w:eastAsia="zh-CN"/>
              </w:rPr>
              <w:t>不</w:t>
            </w:r>
            <w:r>
              <w:rPr>
                <w:rFonts w:hint="eastAsia"/>
                <w:szCs w:val="21"/>
              </w:rPr>
              <w:t>高于最高投标限价总价的。</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hint="eastAsia" w:eastAsia="宋体"/>
                <w:color w:val="auto"/>
                <w:szCs w:val="21"/>
                <w:lang w:eastAsia="zh-CN"/>
              </w:rPr>
            </w:pPr>
            <w:r>
              <w:rPr>
                <w:rFonts w:hint="eastAsia"/>
                <w:color w:val="auto"/>
                <w:szCs w:val="21"/>
                <w:lang w:val="en-US" w:eastAsia="zh-CN"/>
              </w:rPr>
              <w:t>4</w:t>
            </w:r>
          </w:p>
        </w:tc>
        <w:tc>
          <w:tcPr>
            <w:tcW w:w="9315"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szCs w:val="21"/>
              </w:rPr>
            </w:pPr>
            <w:r>
              <w:rPr>
                <w:rFonts w:hint="eastAsia"/>
                <w:szCs w:val="21"/>
              </w:rPr>
              <w:t>投标文件按规定的格式填写，主要内容</w:t>
            </w:r>
            <w:r>
              <w:rPr>
                <w:rFonts w:hint="eastAsia"/>
                <w:szCs w:val="21"/>
                <w:lang w:val="en-US" w:eastAsia="zh-CN"/>
              </w:rPr>
              <w:t>齐</w:t>
            </w:r>
            <w:r>
              <w:rPr>
                <w:rFonts w:hint="eastAsia"/>
                <w:szCs w:val="21"/>
              </w:rPr>
              <w:t>全。</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7" w:hRule="atLeast"/>
        </w:trPr>
        <w:tc>
          <w:tcPr>
            <w:tcW w:w="10132" w:type="dxa"/>
            <w:gridSpan w:val="2"/>
            <w:tcBorders>
              <w:top w:val="single" w:color="auto" w:sz="6" w:space="0"/>
              <w:left w:val="single" w:color="auto" w:sz="4" w:space="0"/>
              <w:bottom w:val="single" w:color="auto" w:sz="4" w:space="0"/>
              <w:right w:val="single" w:color="auto" w:sz="6" w:space="0"/>
            </w:tcBorders>
            <w:vAlign w:val="center"/>
          </w:tcPr>
          <w:p>
            <w:pPr>
              <w:spacing w:line="360" w:lineRule="auto"/>
              <w:jc w:val="center"/>
              <w:rPr>
                <w:szCs w:val="21"/>
              </w:rPr>
            </w:pPr>
            <w:r>
              <w:rPr>
                <w:rFonts w:hint="eastAsia"/>
                <w:bCs/>
                <w:szCs w:val="21"/>
              </w:rPr>
              <w:t>结论</w:t>
            </w:r>
          </w:p>
        </w:tc>
        <w:tc>
          <w:tcPr>
            <w:tcW w:w="838"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rPr>
            </w:pPr>
          </w:p>
        </w:tc>
        <w:tc>
          <w:tcPr>
            <w:tcW w:w="776"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rPr>
            </w:pPr>
          </w:p>
        </w:tc>
        <w:tc>
          <w:tcPr>
            <w:tcW w:w="776"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rPr>
            </w:pPr>
          </w:p>
        </w:tc>
        <w:tc>
          <w:tcPr>
            <w:tcW w:w="774"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rPr>
            </w:pPr>
          </w:p>
        </w:tc>
        <w:tc>
          <w:tcPr>
            <w:tcW w:w="774"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szCs w:val="21"/>
              </w:rPr>
            </w:pPr>
          </w:p>
        </w:tc>
      </w:tr>
    </w:tbl>
    <w:p>
      <w:pPr>
        <w:spacing w:line="300" w:lineRule="exact"/>
        <w:rPr>
          <w:rFonts w:ascii="宋体" w:hAnsi="宋体"/>
          <w:szCs w:val="21"/>
        </w:rPr>
      </w:pPr>
    </w:p>
    <w:p>
      <w:pPr>
        <w:spacing w:line="300" w:lineRule="exact"/>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根据本表审查项目，不符合的填“○”，符合的填“×”，评审结论填“通过“或“不通过”。。</w:t>
      </w:r>
    </w:p>
    <w:p>
      <w:pPr>
        <w:spacing w:line="300" w:lineRule="exact"/>
        <w:ind w:firstLine="420" w:firstLineChars="200"/>
        <w:rPr>
          <w:rFonts w:ascii="宋体" w:hAnsi="宋体"/>
          <w:szCs w:val="21"/>
        </w:rPr>
      </w:pPr>
      <w:r>
        <w:rPr>
          <w:rFonts w:ascii="宋体" w:hAnsi="宋体"/>
          <w:szCs w:val="21"/>
        </w:rPr>
        <w:t>2.</w:t>
      </w:r>
      <w:r>
        <w:rPr>
          <w:rFonts w:hint="eastAsia" w:ascii="宋体" w:hAnsi="宋体"/>
          <w:szCs w:val="21"/>
        </w:rPr>
        <w:t>本表中出现一个（或以上）“×”，投标人的评审结论为“不通过”，即该投标人不进入下一阶段评审。</w:t>
      </w:r>
    </w:p>
    <w:p>
      <w:pPr>
        <w:spacing w:line="300" w:lineRule="exact"/>
        <w:ind w:firstLine="420" w:firstLineChars="200"/>
        <w:rPr>
          <w:rFonts w:ascii="宋体" w:hAnsi="宋体"/>
          <w:szCs w:val="21"/>
        </w:rPr>
      </w:pPr>
      <w:r>
        <w:rPr>
          <w:rFonts w:ascii="宋体" w:hAnsi="宋体"/>
          <w:szCs w:val="21"/>
        </w:rPr>
        <w:t>3.</w:t>
      </w:r>
      <w:r>
        <w:rPr>
          <w:rFonts w:hint="eastAsia" w:ascii="宋体" w:hAnsi="宋体"/>
          <w:szCs w:val="21"/>
        </w:rPr>
        <w:t>本表中评审项目全部为“○”，投标人的评审结论为“通过”，即该投标人进入下一阶段评审。</w:t>
      </w:r>
    </w:p>
    <w:p>
      <w:pPr>
        <w:ind w:firstLine="420" w:firstLineChars="200"/>
      </w:pPr>
      <w:r>
        <w:rPr>
          <w:rFonts w:ascii="宋体" w:hAnsi="宋体"/>
          <w:szCs w:val="21"/>
        </w:rPr>
        <w:t>4.</w:t>
      </w:r>
      <w:r>
        <w:rPr>
          <w:rFonts w:hint="eastAsia" w:ascii="宋体" w:hAnsi="宋体"/>
          <w:szCs w:val="21"/>
        </w:rPr>
        <w:t>如对本表中某种情形的评审意见不一致时，以评审组过半数成员的意见作为评审组对该情形的认定结论。</w:t>
      </w:r>
    </w:p>
    <w:p>
      <w:pPr>
        <w:rPr>
          <w:rFonts w:hAnsi="宋体"/>
          <w:szCs w:val="21"/>
        </w:rPr>
      </w:pPr>
    </w:p>
    <w:p>
      <w:pPr>
        <w:spacing w:line="240" w:lineRule="auto"/>
        <w:rPr>
          <w:rFonts w:ascii="宋体" w:hAnsi="宋体"/>
          <w:szCs w:val="21"/>
        </w:rPr>
        <w:sectPr>
          <w:pgSz w:w="16838" w:h="11906" w:orient="landscape"/>
          <w:pgMar w:top="907" w:right="1440" w:bottom="1020"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hAnsi="宋体"/>
          <w:szCs w:val="21"/>
        </w:rPr>
        <w:t>评委</w:t>
      </w:r>
      <w:r>
        <w:rPr>
          <w:rFonts w:hint="eastAsia" w:hAnsi="宋体"/>
          <w:szCs w:val="21"/>
          <w:lang w:val="en-US" w:eastAsia="zh-CN"/>
        </w:rPr>
        <w:t>专家</w:t>
      </w:r>
      <w:r>
        <w:rPr>
          <w:rFonts w:hint="eastAsia" w:hAnsi="宋体"/>
          <w:szCs w:val="21"/>
        </w:rPr>
        <w:t>签名：                                           日期：</w:t>
      </w:r>
    </w:p>
    <w:p>
      <w:pPr>
        <w:snapToGrid w:val="0"/>
        <w:rPr>
          <w:rFonts w:hint="eastAsia" w:ascii="宋体" w:hAnsi="宋体"/>
          <w:b/>
          <w:sz w:val="28"/>
          <w:szCs w:val="28"/>
        </w:rPr>
      </w:pPr>
      <w:r>
        <w:rPr>
          <w:rFonts w:hint="eastAsia" w:ascii="宋体" w:hAnsi="宋体"/>
          <w:b/>
          <w:sz w:val="28"/>
          <w:szCs w:val="28"/>
        </w:rPr>
        <w:t>附表</w:t>
      </w:r>
      <w:r>
        <w:rPr>
          <w:rFonts w:hint="eastAsia" w:ascii="宋体" w:hAnsi="宋体"/>
          <w:b/>
          <w:sz w:val="28"/>
          <w:szCs w:val="28"/>
          <w:lang w:val="en-US" w:eastAsia="zh-CN"/>
        </w:rPr>
        <w:t>5</w:t>
      </w:r>
      <w:r>
        <w:rPr>
          <w:rFonts w:hint="eastAsia" w:ascii="宋体" w:hAnsi="宋体"/>
          <w:b/>
          <w:sz w:val="28"/>
          <w:szCs w:val="28"/>
        </w:rPr>
        <w:t>：</w:t>
      </w:r>
    </w:p>
    <w:p>
      <w:pPr>
        <w:snapToGrid w:val="0"/>
        <w:rPr>
          <w:rFonts w:ascii="黑体" w:hAnsi="黑体" w:eastAsia="黑体"/>
          <w:b/>
          <w:sz w:val="24"/>
        </w:rPr>
      </w:pPr>
      <w:r>
        <w:rPr>
          <w:rFonts w:hint="eastAsia" w:ascii="黑体" w:hAnsi="黑体" w:eastAsia="黑体"/>
          <w:b/>
          <w:sz w:val="24"/>
        </w:rPr>
        <w:t xml:space="preserve">             </w:t>
      </w:r>
    </w:p>
    <w:p>
      <w:pPr>
        <w:spacing w:line="360" w:lineRule="auto"/>
        <w:jc w:val="center"/>
        <w:rPr>
          <w:rFonts w:ascii="宋体" w:hAnsi="宋体"/>
          <w:b/>
          <w:bCs/>
          <w:sz w:val="32"/>
          <w:szCs w:val="32"/>
        </w:rPr>
      </w:pPr>
      <w:r>
        <w:rPr>
          <w:rFonts w:hint="eastAsia" w:ascii="宋体" w:hAnsi="宋体"/>
          <w:b/>
          <w:bCs/>
          <w:sz w:val="32"/>
          <w:szCs w:val="32"/>
        </w:rPr>
        <w:t>投标报价评分表</w:t>
      </w:r>
    </w:p>
    <w:p>
      <w:pPr>
        <w:spacing w:line="360" w:lineRule="auto"/>
        <w:rPr>
          <w:rFonts w:ascii="宋体" w:hAnsi="宋体"/>
          <w:sz w:val="24"/>
        </w:rPr>
      </w:pPr>
      <w:r>
        <w:rPr>
          <w:rFonts w:hint="eastAsia" w:ascii="宋体" w:hAnsi="宋体"/>
          <w:sz w:val="24"/>
        </w:rPr>
        <w:t>工程名称：</w:t>
      </w:r>
    </w:p>
    <w:tbl>
      <w:tblPr>
        <w:tblStyle w:val="45"/>
        <w:tblW w:w="13982" w:type="dxa"/>
        <w:jc w:val="center"/>
        <w:tblInd w:w="0" w:type="dxa"/>
        <w:tblLayout w:type="fixed"/>
        <w:tblCellMar>
          <w:top w:w="0" w:type="dxa"/>
          <w:left w:w="108" w:type="dxa"/>
          <w:bottom w:w="0" w:type="dxa"/>
          <w:right w:w="108" w:type="dxa"/>
        </w:tblCellMar>
      </w:tblPr>
      <w:tblGrid>
        <w:gridCol w:w="5718"/>
        <w:gridCol w:w="1294"/>
        <w:gridCol w:w="1296"/>
        <w:gridCol w:w="1295"/>
        <w:gridCol w:w="1296"/>
        <w:gridCol w:w="3083"/>
      </w:tblGrid>
      <w:tr>
        <w:tblPrEx>
          <w:tblLayout w:type="fixed"/>
          <w:tblCellMar>
            <w:top w:w="0" w:type="dxa"/>
            <w:left w:w="108" w:type="dxa"/>
            <w:bottom w:w="0" w:type="dxa"/>
            <w:right w:w="108" w:type="dxa"/>
          </w:tblCellMar>
        </w:tblPrEx>
        <w:trPr>
          <w:trHeight w:val="1158"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投标人名称</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r>
      <w:tr>
        <w:tblPrEx>
          <w:tblLayout w:type="fixed"/>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投标报价</w:t>
            </w:r>
            <w:r>
              <w:rPr>
                <w:rFonts w:ascii="宋体" w:hAnsi="宋体"/>
                <w:sz w:val="24"/>
              </w:rPr>
              <w:t>PT（元）</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r>
      <w:tr>
        <w:tblPrEx>
          <w:tblLayout w:type="fixed"/>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计算参考数据</w:t>
            </w:r>
          </w:p>
        </w:tc>
        <w:tc>
          <w:tcPr>
            <w:tcW w:w="8264" w:type="dxa"/>
            <w:gridSpan w:val="5"/>
            <w:tcBorders>
              <w:top w:val="single" w:color="auto" w:sz="4" w:space="0"/>
              <w:left w:val="nil"/>
              <w:bottom w:val="single" w:color="auto" w:sz="4" w:space="0"/>
              <w:right w:val="single" w:color="auto" w:sz="4" w:space="0"/>
            </w:tcBorders>
            <w:vAlign w:val="center"/>
          </w:tcPr>
          <w:p>
            <w:pPr>
              <w:rPr>
                <w:rFonts w:ascii="宋体" w:hAnsi="宋体"/>
                <w:sz w:val="24"/>
              </w:rPr>
            </w:pPr>
            <w:r>
              <w:rPr>
                <w:rFonts w:hint="eastAsia" w:ascii="宋体" w:hAnsi="宋体"/>
              </w:rPr>
              <w:t>评标参考价（</w:t>
            </w:r>
            <w:r>
              <w:rPr>
                <w:rFonts w:ascii="宋体" w:hAnsi="宋体"/>
              </w:rPr>
              <w:t>PC）：</w:t>
            </w:r>
          </w:p>
        </w:tc>
      </w:tr>
      <w:tr>
        <w:tblPrEx>
          <w:tblLayout w:type="fixed"/>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10"/>
                <w:sz w:val="24"/>
              </w:rPr>
            </w:pPr>
            <w:r>
              <w:rPr>
                <w:rFonts w:hint="eastAsia" w:ascii="宋体" w:hAnsi="宋体"/>
                <w:spacing w:val="-10"/>
                <w:sz w:val="24"/>
              </w:rPr>
              <w:t>偏差（（</w:t>
            </w:r>
            <w:r>
              <w:rPr>
                <w:rFonts w:ascii="宋体" w:hAnsi="宋体"/>
                <w:spacing w:val="-10"/>
                <w:sz w:val="24"/>
              </w:rPr>
              <w:t>PT-PC）/PC）（%）</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r>
      <w:tr>
        <w:tblPrEx>
          <w:tblLayout w:type="fixed"/>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减分（</w:t>
            </w:r>
            <w:r>
              <w:rPr>
                <w:rFonts w:ascii="宋体" w:hAnsi="宋体"/>
                <w:sz w:val="24"/>
              </w:rPr>
              <w:t>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r>
      <w:tr>
        <w:tblPrEx>
          <w:tblLayout w:type="fixed"/>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经济标得分</w:t>
            </w:r>
            <w:r>
              <w:rPr>
                <w:rFonts w:ascii="宋体" w:hAnsi="宋体"/>
                <w:sz w:val="24"/>
              </w:rPr>
              <w:t>(I=</w:t>
            </w:r>
            <w:r>
              <w:rPr>
                <w:rFonts w:hint="eastAsia" w:ascii="宋体" w:hAnsi="宋体"/>
                <w:sz w:val="24"/>
                <w:lang w:eastAsia="zh-CN"/>
              </w:rPr>
              <w:t>（</w:t>
            </w:r>
            <w:r>
              <w:rPr>
                <w:rFonts w:ascii="宋体" w:hAnsi="宋体"/>
                <w:sz w:val="24"/>
              </w:rPr>
              <w:t>100-A</w:t>
            </w:r>
            <w:r>
              <w:rPr>
                <w:rFonts w:hint="eastAsia" w:ascii="宋体" w:hAnsi="宋体"/>
                <w:sz w:val="24"/>
                <w:lang w:eastAsia="zh-CN"/>
              </w:rPr>
              <w:t>）</w:t>
            </w:r>
            <w:r>
              <w:rPr>
                <w:rFonts w:hint="eastAsia" w:ascii="宋体" w:hAnsi="宋体"/>
                <w:sz w:val="24"/>
                <w:lang w:val="en-US" w:eastAsia="zh-CN"/>
              </w:rPr>
              <w:t>*50%</w:t>
            </w:r>
            <w:r>
              <w:rPr>
                <w:rFonts w:ascii="宋体" w:hAnsi="宋体"/>
                <w:sz w:val="24"/>
              </w:rPr>
              <w:t>)</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评委签名：                   日期：</w:t>
      </w:r>
    </w:p>
    <w:p>
      <w:pPr>
        <w:spacing w:line="400" w:lineRule="exact"/>
        <w:rPr>
          <w:rFonts w:ascii="宋体" w:hAnsi="宋体"/>
          <w:b/>
          <w:sz w:val="28"/>
          <w:szCs w:val="28"/>
        </w:rPr>
      </w:pPr>
      <w:r>
        <w:rPr>
          <w:rFonts w:hint="eastAsia" w:ascii="宋体" w:hAnsi="宋体"/>
          <w:b/>
          <w:sz w:val="28"/>
          <w:szCs w:val="28"/>
        </w:rPr>
        <w:br w:type="page"/>
      </w:r>
    </w:p>
    <w:p>
      <w:pPr>
        <w:spacing w:line="400" w:lineRule="exact"/>
        <w:rPr>
          <w:rFonts w:ascii="宋体" w:hAnsi="宋体"/>
          <w:b/>
          <w:sz w:val="28"/>
          <w:szCs w:val="28"/>
        </w:rPr>
      </w:pPr>
      <w:r>
        <w:rPr>
          <w:rFonts w:hint="eastAsia" w:ascii="宋体" w:hAnsi="宋体"/>
          <w:b/>
          <w:sz w:val="28"/>
          <w:szCs w:val="28"/>
        </w:rPr>
        <w:t>附表</w:t>
      </w:r>
      <w:r>
        <w:rPr>
          <w:rFonts w:hint="eastAsia" w:ascii="宋体" w:hAnsi="宋体"/>
          <w:b/>
          <w:sz w:val="28"/>
          <w:szCs w:val="28"/>
          <w:lang w:val="en-US" w:eastAsia="zh-CN"/>
        </w:rPr>
        <w:t>6</w:t>
      </w:r>
      <w:r>
        <w:rPr>
          <w:rFonts w:hint="eastAsia" w:ascii="宋体" w:hAnsi="宋体"/>
          <w:b/>
          <w:sz w:val="28"/>
          <w:szCs w:val="28"/>
        </w:rPr>
        <w:t>：</w:t>
      </w:r>
    </w:p>
    <w:p>
      <w:pPr>
        <w:spacing w:line="360" w:lineRule="auto"/>
        <w:jc w:val="center"/>
        <w:rPr>
          <w:rFonts w:ascii="黑体" w:hAnsi="黑体" w:eastAsia="黑体" w:cs="黑体"/>
          <w:b/>
          <w:sz w:val="32"/>
          <w:szCs w:val="32"/>
        </w:rPr>
      </w:pPr>
      <w:r>
        <w:rPr>
          <w:rFonts w:hint="eastAsia" w:ascii="黑体" w:hAnsi="黑体" w:eastAsia="黑体" w:cs="黑体"/>
          <w:b/>
          <w:sz w:val="32"/>
          <w:szCs w:val="32"/>
        </w:rPr>
        <w:t>总得分汇总表</w:t>
      </w:r>
    </w:p>
    <w:p>
      <w:pPr>
        <w:spacing w:line="360" w:lineRule="auto"/>
        <w:jc w:val="left"/>
        <w:rPr>
          <w:szCs w:val="21"/>
        </w:rPr>
      </w:pPr>
      <w:r>
        <w:rPr>
          <w:rFonts w:hint="eastAsia"/>
          <w:szCs w:val="21"/>
        </w:rPr>
        <w:t xml:space="preserve">项目名称：                                                                                           </w:t>
      </w:r>
    </w:p>
    <w:tbl>
      <w:tblPr>
        <w:tblStyle w:val="45"/>
        <w:tblW w:w="141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292"/>
        <w:gridCol w:w="2760"/>
        <w:gridCol w:w="1984"/>
        <w:gridCol w:w="1701"/>
        <w:gridCol w:w="1589"/>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80" w:type="dxa"/>
            <w:vAlign w:val="center"/>
          </w:tcPr>
          <w:p>
            <w:pPr>
              <w:spacing w:line="360" w:lineRule="auto"/>
              <w:jc w:val="center"/>
              <w:rPr>
                <w:szCs w:val="21"/>
              </w:rPr>
            </w:pPr>
            <w:r>
              <w:rPr>
                <w:rFonts w:hint="eastAsia"/>
                <w:szCs w:val="21"/>
              </w:rPr>
              <w:t>序号</w:t>
            </w:r>
          </w:p>
        </w:tc>
        <w:tc>
          <w:tcPr>
            <w:tcW w:w="4292" w:type="dxa"/>
            <w:vAlign w:val="center"/>
          </w:tcPr>
          <w:p>
            <w:pPr>
              <w:spacing w:line="360" w:lineRule="auto"/>
              <w:jc w:val="center"/>
              <w:rPr>
                <w:szCs w:val="21"/>
              </w:rPr>
            </w:pPr>
            <w:r>
              <w:rPr>
                <w:rFonts w:hint="eastAsia"/>
                <w:szCs w:val="21"/>
              </w:rPr>
              <w:t>权重</w:t>
            </w:r>
          </w:p>
        </w:tc>
        <w:tc>
          <w:tcPr>
            <w:tcW w:w="2760" w:type="dxa"/>
            <w:vAlign w:val="center"/>
          </w:tcPr>
          <w:p>
            <w:pPr>
              <w:spacing w:line="360" w:lineRule="auto"/>
              <w:jc w:val="center"/>
              <w:rPr>
                <w:szCs w:val="21"/>
              </w:rPr>
            </w:pPr>
            <w:r>
              <w:rPr>
                <w:rFonts w:hint="eastAsia"/>
                <w:szCs w:val="21"/>
              </w:rPr>
              <w:t>项目</w:t>
            </w:r>
          </w:p>
        </w:tc>
        <w:tc>
          <w:tcPr>
            <w:tcW w:w="1984" w:type="dxa"/>
            <w:vAlign w:val="center"/>
          </w:tcPr>
          <w:p>
            <w:pPr>
              <w:spacing w:line="360" w:lineRule="auto"/>
              <w:jc w:val="center"/>
              <w:rPr>
                <w:szCs w:val="21"/>
              </w:rPr>
            </w:pPr>
            <w:r>
              <w:rPr>
                <w:rFonts w:hint="eastAsia"/>
                <w:szCs w:val="21"/>
              </w:rPr>
              <w:t>投标人1</w:t>
            </w:r>
          </w:p>
        </w:tc>
        <w:tc>
          <w:tcPr>
            <w:tcW w:w="1701" w:type="dxa"/>
            <w:vAlign w:val="center"/>
          </w:tcPr>
          <w:p>
            <w:pPr>
              <w:spacing w:line="360" w:lineRule="auto"/>
              <w:jc w:val="center"/>
              <w:rPr>
                <w:szCs w:val="21"/>
              </w:rPr>
            </w:pPr>
            <w:r>
              <w:rPr>
                <w:rFonts w:hint="eastAsia"/>
                <w:szCs w:val="21"/>
              </w:rPr>
              <w:t>投标人2</w:t>
            </w:r>
          </w:p>
        </w:tc>
        <w:tc>
          <w:tcPr>
            <w:tcW w:w="1589" w:type="dxa"/>
            <w:vAlign w:val="center"/>
          </w:tcPr>
          <w:p>
            <w:pPr>
              <w:spacing w:line="360" w:lineRule="auto"/>
              <w:jc w:val="center"/>
              <w:rPr>
                <w:szCs w:val="21"/>
              </w:rPr>
            </w:pPr>
            <w:r>
              <w:rPr>
                <w:rFonts w:hint="eastAsia"/>
                <w:szCs w:val="21"/>
              </w:rPr>
              <w:t>……</w:t>
            </w:r>
          </w:p>
        </w:tc>
        <w:tc>
          <w:tcPr>
            <w:tcW w:w="876" w:type="dxa"/>
            <w:vAlign w:val="center"/>
          </w:tcPr>
          <w:p>
            <w:pPr>
              <w:spacing w:line="360" w:lineRule="auto"/>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80" w:type="dxa"/>
            <w:vAlign w:val="center"/>
          </w:tcPr>
          <w:p>
            <w:pPr>
              <w:spacing w:line="360" w:lineRule="auto"/>
              <w:jc w:val="center"/>
              <w:rPr>
                <w:szCs w:val="21"/>
              </w:rPr>
            </w:pPr>
            <w:r>
              <w:rPr>
                <w:rFonts w:hint="eastAsia"/>
                <w:szCs w:val="21"/>
              </w:rPr>
              <w:t>1</w:t>
            </w:r>
          </w:p>
        </w:tc>
        <w:tc>
          <w:tcPr>
            <w:tcW w:w="4292" w:type="dxa"/>
            <w:vAlign w:val="center"/>
          </w:tcPr>
          <w:p>
            <w:pPr>
              <w:spacing w:line="360" w:lineRule="auto"/>
              <w:jc w:val="center"/>
              <w:rPr>
                <w:szCs w:val="21"/>
              </w:rPr>
            </w:pPr>
            <w:r>
              <w:rPr>
                <w:rFonts w:hint="eastAsia"/>
                <w:szCs w:val="21"/>
              </w:rPr>
              <w:t>工程实施方案（含资信部分）得分</w:t>
            </w:r>
            <w:r>
              <w:rPr>
                <w:rFonts w:hint="eastAsia"/>
                <w:szCs w:val="21"/>
                <w:lang w:eastAsia="zh-CN"/>
              </w:rPr>
              <w:t>（</w:t>
            </w:r>
            <w:r>
              <w:rPr>
                <w:rFonts w:hint="eastAsia"/>
                <w:szCs w:val="21"/>
                <w:lang w:val="en-US" w:eastAsia="zh-CN"/>
              </w:rPr>
              <w:t>50</w:t>
            </w:r>
            <w:r>
              <w:rPr>
                <w:rFonts w:hint="eastAsia"/>
                <w:szCs w:val="21"/>
              </w:rPr>
              <w:t>%</w:t>
            </w:r>
            <w:r>
              <w:rPr>
                <w:rFonts w:hint="eastAsia"/>
                <w:szCs w:val="21"/>
                <w:lang w:eastAsia="zh-CN"/>
              </w:rPr>
              <w:t>）</w:t>
            </w:r>
          </w:p>
        </w:tc>
        <w:tc>
          <w:tcPr>
            <w:tcW w:w="2760" w:type="dxa"/>
            <w:vAlign w:val="center"/>
          </w:tcPr>
          <w:p>
            <w:pPr>
              <w:spacing w:line="360" w:lineRule="auto"/>
              <w:jc w:val="center"/>
              <w:rPr>
                <w:szCs w:val="21"/>
              </w:rPr>
            </w:pPr>
            <w:r>
              <w:rPr>
                <w:rFonts w:hint="eastAsia"/>
                <w:szCs w:val="21"/>
              </w:rPr>
              <w:t>工程实施方案（含资信部分）得分</w:t>
            </w:r>
          </w:p>
        </w:tc>
        <w:tc>
          <w:tcPr>
            <w:tcW w:w="1984" w:type="dxa"/>
            <w:vAlign w:val="center"/>
          </w:tcPr>
          <w:p>
            <w:pPr>
              <w:spacing w:line="360" w:lineRule="auto"/>
              <w:jc w:val="center"/>
              <w:rPr>
                <w:szCs w:val="21"/>
              </w:rPr>
            </w:pPr>
          </w:p>
        </w:tc>
        <w:tc>
          <w:tcPr>
            <w:tcW w:w="1701" w:type="dxa"/>
            <w:vAlign w:val="center"/>
          </w:tcPr>
          <w:p>
            <w:pPr>
              <w:spacing w:line="360" w:lineRule="auto"/>
              <w:jc w:val="center"/>
              <w:rPr>
                <w:szCs w:val="21"/>
              </w:rPr>
            </w:pPr>
          </w:p>
        </w:tc>
        <w:tc>
          <w:tcPr>
            <w:tcW w:w="1589" w:type="dxa"/>
            <w:vAlign w:val="center"/>
          </w:tcPr>
          <w:p>
            <w:pPr>
              <w:spacing w:line="360" w:lineRule="auto"/>
              <w:jc w:val="center"/>
              <w:rPr>
                <w:szCs w:val="21"/>
              </w:rPr>
            </w:pPr>
          </w:p>
        </w:tc>
        <w:tc>
          <w:tcPr>
            <w:tcW w:w="876"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80" w:type="dxa"/>
            <w:vAlign w:val="center"/>
          </w:tcPr>
          <w:p>
            <w:pPr>
              <w:spacing w:line="360" w:lineRule="auto"/>
              <w:jc w:val="center"/>
              <w:rPr>
                <w:szCs w:val="21"/>
              </w:rPr>
            </w:pPr>
            <w:r>
              <w:rPr>
                <w:rFonts w:hint="eastAsia"/>
                <w:szCs w:val="21"/>
              </w:rPr>
              <w:t>2</w:t>
            </w:r>
          </w:p>
        </w:tc>
        <w:tc>
          <w:tcPr>
            <w:tcW w:w="4292" w:type="dxa"/>
            <w:vAlign w:val="center"/>
          </w:tcPr>
          <w:p>
            <w:pPr>
              <w:spacing w:line="360" w:lineRule="auto"/>
              <w:jc w:val="center"/>
              <w:rPr>
                <w:szCs w:val="21"/>
              </w:rPr>
            </w:pPr>
            <w:r>
              <w:rPr>
                <w:rFonts w:hint="eastAsia"/>
                <w:szCs w:val="21"/>
              </w:rPr>
              <w:t>投标报价得分</w:t>
            </w:r>
            <w:r>
              <w:rPr>
                <w:rFonts w:hint="eastAsia"/>
                <w:szCs w:val="21"/>
                <w:lang w:eastAsia="zh-CN"/>
              </w:rPr>
              <w:t>（</w:t>
            </w:r>
            <w:r>
              <w:rPr>
                <w:rFonts w:hint="eastAsia"/>
                <w:szCs w:val="21"/>
                <w:lang w:val="en-US" w:eastAsia="zh-CN"/>
              </w:rPr>
              <w:t>50</w:t>
            </w:r>
            <w:r>
              <w:rPr>
                <w:rFonts w:hint="eastAsia"/>
                <w:szCs w:val="21"/>
              </w:rPr>
              <w:t>%</w:t>
            </w:r>
            <w:r>
              <w:rPr>
                <w:rFonts w:hint="eastAsia"/>
                <w:szCs w:val="21"/>
                <w:lang w:eastAsia="zh-CN"/>
              </w:rPr>
              <w:t>）</w:t>
            </w:r>
          </w:p>
        </w:tc>
        <w:tc>
          <w:tcPr>
            <w:tcW w:w="2760" w:type="dxa"/>
            <w:vAlign w:val="center"/>
          </w:tcPr>
          <w:p>
            <w:pPr>
              <w:spacing w:line="360" w:lineRule="auto"/>
              <w:jc w:val="center"/>
              <w:rPr>
                <w:szCs w:val="21"/>
              </w:rPr>
            </w:pPr>
            <w:r>
              <w:rPr>
                <w:rFonts w:hint="eastAsia"/>
                <w:szCs w:val="21"/>
              </w:rPr>
              <w:t>投标报价得分</w:t>
            </w:r>
          </w:p>
        </w:tc>
        <w:tc>
          <w:tcPr>
            <w:tcW w:w="1984" w:type="dxa"/>
            <w:vAlign w:val="center"/>
          </w:tcPr>
          <w:p>
            <w:pPr>
              <w:spacing w:line="360" w:lineRule="auto"/>
              <w:jc w:val="center"/>
              <w:rPr>
                <w:szCs w:val="21"/>
              </w:rPr>
            </w:pPr>
          </w:p>
        </w:tc>
        <w:tc>
          <w:tcPr>
            <w:tcW w:w="1701" w:type="dxa"/>
            <w:vAlign w:val="center"/>
          </w:tcPr>
          <w:p>
            <w:pPr>
              <w:spacing w:line="360" w:lineRule="auto"/>
              <w:jc w:val="center"/>
              <w:rPr>
                <w:szCs w:val="21"/>
              </w:rPr>
            </w:pPr>
          </w:p>
        </w:tc>
        <w:tc>
          <w:tcPr>
            <w:tcW w:w="1589" w:type="dxa"/>
            <w:vAlign w:val="center"/>
          </w:tcPr>
          <w:p>
            <w:pPr>
              <w:spacing w:line="360" w:lineRule="auto"/>
              <w:jc w:val="center"/>
              <w:rPr>
                <w:szCs w:val="21"/>
              </w:rPr>
            </w:pPr>
          </w:p>
        </w:tc>
        <w:tc>
          <w:tcPr>
            <w:tcW w:w="876"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032" w:type="dxa"/>
            <w:gridSpan w:val="3"/>
            <w:vAlign w:val="center"/>
          </w:tcPr>
          <w:p>
            <w:pPr>
              <w:spacing w:line="360" w:lineRule="auto"/>
              <w:jc w:val="center"/>
              <w:rPr>
                <w:szCs w:val="21"/>
              </w:rPr>
            </w:pPr>
            <w:r>
              <w:rPr>
                <w:rFonts w:hint="eastAsia"/>
                <w:szCs w:val="21"/>
              </w:rPr>
              <w:t>总得分=工程实施方案（含资信部分）得分+投标报价得分</w:t>
            </w:r>
          </w:p>
        </w:tc>
        <w:tc>
          <w:tcPr>
            <w:tcW w:w="1984" w:type="dxa"/>
            <w:vAlign w:val="center"/>
          </w:tcPr>
          <w:p>
            <w:pPr>
              <w:spacing w:line="360" w:lineRule="auto"/>
              <w:jc w:val="center"/>
              <w:rPr>
                <w:szCs w:val="21"/>
              </w:rPr>
            </w:pPr>
          </w:p>
        </w:tc>
        <w:tc>
          <w:tcPr>
            <w:tcW w:w="1701" w:type="dxa"/>
            <w:vAlign w:val="center"/>
          </w:tcPr>
          <w:p>
            <w:pPr>
              <w:spacing w:line="360" w:lineRule="auto"/>
              <w:jc w:val="center"/>
              <w:rPr>
                <w:szCs w:val="21"/>
              </w:rPr>
            </w:pPr>
          </w:p>
        </w:tc>
        <w:tc>
          <w:tcPr>
            <w:tcW w:w="1589" w:type="dxa"/>
            <w:vAlign w:val="center"/>
          </w:tcPr>
          <w:p>
            <w:pPr>
              <w:spacing w:line="360" w:lineRule="auto"/>
              <w:jc w:val="center"/>
              <w:rPr>
                <w:szCs w:val="21"/>
              </w:rPr>
            </w:pPr>
          </w:p>
        </w:tc>
        <w:tc>
          <w:tcPr>
            <w:tcW w:w="876" w:type="dxa"/>
            <w:vAlign w:val="center"/>
          </w:tcPr>
          <w:p>
            <w:pPr>
              <w:spacing w:line="360" w:lineRule="auto"/>
              <w:jc w:val="center"/>
              <w:rPr>
                <w:szCs w:val="21"/>
              </w:rPr>
            </w:pPr>
          </w:p>
        </w:tc>
      </w:tr>
    </w:tbl>
    <w:p>
      <w:pPr>
        <w:spacing w:line="360" w:lineRule="auto"/>
        <w:rPr>
          <w:rFonts w:hint="eastAsia"/>
          <w:szCs w:val="21"/>
        </w:rPr>
      </w:pPr>
      <w:r>
        <w:rPr>
          <w:rFonts w:hint="eastAsia"/>
          <w:szCs w:val="21"/>
        </w:rPr>
        <w:t>注：1、精确到小数点后两位，第三位四舍五入</w:t>
      </w:r>
    </w:p>
    <w:p>
      <w:pPr>
        <w:spacing w:line="360" w:lineRule="auto"/>
        <w:ind w:firstLine="420" w:firstLineChars="200"/>
        <w:rPr>
          <w:rFonts w:hint="eastAsia"/>
          <w:szCs w:val="21"/>
        </w:rPr>
      </w:pPr>
      <w:r>
        <w:rPr>
          <w:rFonts w:hint="eastAsia"/>
          <w:szCs w:val="21"/>
          <w:lang w:val="en-US" w:eastAsia="zh-CN"/>
        </w:rPr>
        <w:t>2、</w:t>
      </w:r>
      <w:r>
        <w:rPr>
          <w:rFonts w:hint="eastAsia"/>
          <w:szCs w:val="21"/>
        </w:rPr>
        <w:t>总得分=工程实施方案（含资信部分）得分+投标报价得分</w:t>
      </w:r>
    </w:p>
    <w:p>
      <w:pPr>
        <w:spacing w:line="360" w:lineRule="auto"/>
        <w:ind w:firstLine="405"/>
        <w:rPr>
          <w:szCs w:val="21"/>
        </w:rPr>
      </w:pPr>
    </w:p>
    <w:p>
      <w:pPr>
        <w:rPr>
          <w:rFonts w:ascii="宋体" w:hAnsi="宋体"/>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hAnsi="宋体"/>
          <w:szCs w:val="21"/>
        </w:rPr>
        <w:t>评委签名：                                           日期：</w:t>
      </w:r>
    </w:p>
    <w:p/>
    <w:p>
      <w:pPr>
        <w:pStyle w:val="3"/>
        <w:jc w:val="center"/>
      </w:pPr>
      <w:bookmarkStart w:id="992" w:name="_Toc4333"/>
      <w:bookmarkStart w:id="993" w:name="_Toc144974577"/>
      <w:bookmarkStart w:id="994" w:name="_Toc2984"/>
      <w:bookmarkStart w:id="995" w:name="_Toc29492"/>
      <w:bookmarkStart w:id="996" w:name="_Toc152045609"/>
      <w:bookmarkStart w:id="997" w:name="_Toc300835030"/>
      <w:bookmarkStart w:id="998" w:name="_Toc29140"/>
      <w:bookmarkStart w:id="999" w:name="_Toc247527634"/>
      <w:bookmarkStart w:id="1000" w:name="_Toc16000"/>
      <w:bookmarkStart w:id="1001" w:name="_Toc247514033"/>
      <w:bookmarkStart w:id="1002" w:name="_Toc17385"/>
      <w:bookmarkStart w:id="1003" w:name="_Toc13990"/>
      <w:bookmarkStart w:id="1004" w:name="_Toc152042387"/>
      <w:bookmarkStart w:id="1005" w:name="_Toc31763"/>
      <w:bookmarkStart w:id="1006" w:name="_Toc494371582"/>
      <w:bookmarkStart w:id="1007" w:name="_Toc2492"/>
      <w:bookmarkStart w:id="1008" w:name="_Toc4736"/>
      <w:bookmarkStart w:id="1009" w:name="_Toc22634"/>
      <w:bookmarkStart w:id="1010" w:name="_Toc13994"/>
      <w:r>
        <w:rPr>
          <w:rFonts w:hint="eastAsia"/>
        </w:rPr>
        <w:t>第四章合同条款及格式</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Start w:id="1011" w:name="_Toc184635097"/>
      <w:bookmarkStart w:id="1012" w:name="_Toc152042388"/>
      <w:bookmarkStart w:id="1013" w:name="_Toc247514034"/>
      <w:bookmarkStart w:id="1014" w:name="_Toc152045610"/>
      <w:bookmarkStart w:id="1015" w:name="_Toc247527635"/>
      <w:bookmarkStart w:id="1016" w:name="_Toc144974578"/>
    </w:p>
    <w:p>
      <w:pPr>
        <w:jc w:val="center"/>
        <w:rPr>
          <w:rFonts w:hint="default" w:ascii="黑体" w:hAnsi="黑体" w:eastAsia="黑体" w:cs="黑体"/>
          <w:b w:val="0"/>
          <w:bCs w:val="0"/>
          <w:spacing w:val="20"/>
          <w:sz w:val="28"/>
          <w:szCs w:val="28"/>
          <w:lang w:val="en-US" w:eastAsia="zh-CN"/>
        </w:rPr>
      </w:pPr>
      <w:r>
        <w:br w:type="page"/>
      </w:r>
      <w:r>
        <w:rPr>
          <w:rFonts w:ascii="黑体" w:hAnsi="黑体" w:eastAsia="黑体" w:cs="黑体"/>
          <w:b/>
          <w:bCs/>
          <w:spacing w:val="20"/>
          <w:sz w:val="36"/>
          <w:szCs w:val="36"/>
        </w:rPr>
        <w:t xml:space="preserve"> </w:t>
      </w:r>
      <w:r>
        <w:rPr>
          <w:rFonts w:hint="eastAsia" w:ascii="黑体" w:hAnsi="黑体" w:eastAsia="黑体" w:cs="黑体"/>
          <w:b/>
          <w:bCs/>
          <w:spacing w:val="20"/>
          <w:sz w:val="36"/>
          <w:szCs w:val="36"/>
          <w:lang w:val="en-US" w:eastAsia="zh-CN"/>
        </w:rPr>
        <w:t xml:space="preserve">                         </w:t>
      </w:r>
      <w:r>
        <w:rPr>
          <w:rFonts w:hint="eastAsia" w:ascii="黑体" w:hAnsi="黑体" w:eastAsia="黑体" w:cs="黑体"/>
          <w:b w:val="0"/>
          <w:bCs w:val="0"/>
          <w:spacing w:val="20"/>
          <w:sz w:val="28"/>
          <w:szCs w:val="28"/>
          <w:lang w:val="en-US" w:eastAsia="zh-CN"/>
        </w:rPr>
        <w:t>合同编号：</w:t>
      </w:r>
    </w:p>
    <w:p>
      <w:pPr>
        <w:jc w:val="center"/>
        <w:rPr>
          <w:rFonts w:ascii="黑体" w:hAnsi="黑体" w:eastAsia="黑体" w:cs="黑体"/>
          <w:b/>
          <w:bCs/>
          <w:spacing w:val="20"/>
          <w:sz w:val="36"/>
          <w:szCs w:val="36"/>
        </w:rPr>
      </w:pPr>
    </w:p>
    <w:p>
      <w:pPr>
        <w:jc w:val="center"/>
        <w:rPr>
          <w:rFonts w:hint="eastAsia" w:ascii="宋体" w:hAnsi="宋体" w:eastAsia="黑体" w:cstheme="minorBidi"/>
          <w:sz w:val="48"/>
          <w:szCs w:val="48"/>
          <w:lang w:eastAsia="zh-CN"/>
        </w:rPr>
      </w:pPr>
    </w:p>
    <w:p>
      <w:pPr>
        <w:jc w:val="center"/>
        <w:rPr>
          <w:rFonts w:hint="eastAsia" w:ascii="宋体" w:hAnsi="宋体" w:eastAsia="黑体" w:cstheme="minorBidi"/>
          <w:sz w:val="48"/>
          <w:szCs w:val="48"/>
          <w:lang w:eastAsia="zh-CN"/>
        </w:rPr>
      </w:pPr>
    </w:p>
    <w:p>
      <w:pPr>
        <w:spacing w:line="360" w:lineRule="auto"/>
        <w:jc w:val="center"/>
        <w:rPr>
          <w:rFonts w:hint="eastAsia" w:ascii="宋体" w:hAnsi="宋体" w:eastAsia="黑体" w:cstheme="minorBidi"/>
          <w:b/>
          <w:bCs/>
          <w:sz w:val="40"/>
          <w:szCs w:val="40"/>
          <w:lang w:val="en-US" w:eastAsia="zh-CN"/>
        </w:rPr>
      </w:pPr>
      <w:r>
        <w:rPr>
          <w:rFonts w:hint="eastAsia" w:ascii="宋体" w:hAnsi="宋体" w:eastAsia="黑体" w:cstheme="minorBidi"/>
          <w:b/>
          <w:bCs/>
          <w:sz w:val="40"/>
          <w:szCs w:val="40"/>
          <w:lang w:val="en-US" w:eastAsia="zh-CN"/>
        </w:rPr>
        <w:t>渔政大楼板房改造项目</w:t>
      </w:r>
    </w:p>
    <w:p>
      <w:pPr>
        <w:spacing w:line="360" w:lineRule="auto"/>
        <w:jc w:val="center"/>
        <w:rPr>
          <w:rFonts w:hint="eastAsia" w:ascii="宋体" w:hAnsi="宋体" w:eastAsia="黑体" w:cstheme="minorBidi"/>
          <w:b/>
          <w:bCs/>
          <w:sz w:val="40"/>
          <w:szCs w:val="40"/>
          <w:lang w:val="en-US" w:eastAsia="zh-CN"/>
        </w:rPr>
      </w:pPr>
      <w:r>
        <w:rPr>
          <w:rFonts w:hint="eastAsia" w:ascii="宋体" w:hAnsi="宋体" w:eastAsia="黑体" w:cstheme="minorBidi"/>
          <w:b/>
          <w:bCs/>
          <w:sz w:val="40"/>
          <w:szCs w:val="40"/>
          <w:lang w:val="en-US" w:eastAsia="zh-CN"/>
        </w:rPr>
        <w:t>施工总承包合同</w:t>
      </w:r>
    </w:p>
    <w:p>
      <w:pPr>
        <w:pStyle w:val="15"/>
        <w:spacing w:line="360" w:lineRule="auto"/>
        <w:ind w:firstLine="3614" w:firstLineChars="900"/>
        <w:rPr>
          <w:rFonts w:hint="default"/>
          <w:lang w:val="en-US" w:eastAsia="zh-CN"/>
        </w:rPr>
      </w:pPr>
      <w:r>
        <w:rPr>
          <w:rFonts w:hint="eastAsia" w:eastAsia="黑体" w:cstheme="minorBidi"/>
          <w:b/>
          <w:bCs/>
          <w:sz w:val="40"/>
          <w:szCs w:val="40"/>
          <w:lang w:val="en-US" w:eastAsia="zh-CN"/>
        </w:rPr>
        <w:t>（参考模板）</w:t>
      </w:r>
    </w:p>
    <w:p>
      <w:pPr>
        <w:rPr>
          <w:sz w:val="28"/>
          <w:szCs w:val="28"/>
        </w:rPr>
      </w:pPr>
    </w:p>
    <w:p>
      <w:pPr>
        <w:rPr>
          <w:sz w:val="28"/>
          <w:szCs w:val="28"/>
        </w:rPr>
      </w:pPr>
    </w:p>
    <w:p>
      <w:pPr>
        <w:rPr>
          <w:sz w:val="28"/>
          <w:szCs w:val="28"/>
        </w:rPr>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tabs>
          <w:tab w:val="left" w:pos="7067"/>
        </w:tabs>
        <w:spacing w:line="360" w:lineRule="auto"/>
        <w:ind w:firstLine="1506" w:firstLineChars="500"/>
        <w:rPr>
          <w:rFonts w:ascii="宋体" w:hAnsi="宋体" w:cs="宋体"/>
          <w:b/>
          <w:sz w:val="30"/>
          <w:szCs w:val="30"/>
        </w:rPr>
      </w:pPr>
      <w:r>
        <w:rPr>
          <w:rFonts w:hint="eastAsia" w:ascii="宋体" w:hAnsi="宋体" w:cs="宋体"/>
          <w:b/>
          <w:sz w:val="30"/>
          <w:szCs w:val="30"/>
          <w:lang w:val="en-US" w:eastAsia="zh-CN"/>
        </w:rPr>
        <w:t>发包方（甲方）</w:t>
      </w:r>
      <w:r>
        <w:rPr>
          <w:rFonts w:hint="eastAsia" w:ascii="宋体" w:hAnsi="宋体" w:cs="宋体"/>
          <w:b/>
          <w:sz w:val="30"/>
          <w:szCs w:val="30"/>
        </w:rPr>
        <w:t>：广州南沙</w:t>
      </w:r>
      <w:r>
        <w:rPr>
          <w:rFonts w:hint="eastAsia" w:ascii="宋体" w:hAnsi="宋体" w:cs="宋体"/>
          <w:b/>
          <w:sz w:val="30"/>
          <w:szCs w:val="30"/>
          <w:lang w:eastAsia="zh-CN"/>
        </w:rPr>
        <w:t>湿地</w:t>
      </w:r>
      <w:r>
        <w:rPr>
          <w:rFonts w:hint="eastAsia" w:ascii="宋体" w:hAnsi="宋体" w:cs="宋体"/>
          <w:b/>
          <w:sz w:val="30"/>
          <w:szCs w:val="30"/>
        </w:rPr>
        <w:t>旅游发展有限公司</w:t>
      </w:r>
    </w:p>
    <w:p>
      <w:pPr>
        <w:pStyle w:val="34"/>
        <w:ind w:firstLine="1482" w:firstLineChars="492"/>
        <w:jc w:val="both"/>
        <w:rPr>
          <w:rFonts w:hint="eastAsia" w:ascii="宋体" w:hAnsi="宋体" w:cs="宋体"/>
          <w:b/>
          <w:sz w:val="30"/>
          <w:szCs w:val="30"/>
          <w:u w:val="none"/>
        </w:rPr>
      </w:pPr>
      <w:r>
        <w:rPr>
          <w:rFonts w:hint="eastAsia" w:cs="宋体"/>
          <w:b/>
          <w:kern w:val="2"/>
          <w:sz w:val="30"/>
          <w:szCs w:val="30"/>
          <w:u w:val="none"/>
          <w:lang w:val="en-US" w:eastAsia="zh-CN" w:bidi="ar-SA"/>
        </w:rPr>
        <w:t>承包方</w:t>
      </w:r>
      <w:r>
        <w:rPr>
          <w:rFonts w:hint="eastAsia" w:ascii="宋体" w:hAnsi="宋体" w:cs="宋体"/>
          <w:b/>
          <w:sz w:val="30"/>
          <w:szCs w:val="30"/>
          <w:u w:val="none"/>
          <w:lang w:val="en-US" w:eastAsia="zh-CN"/>
        </w:rPr>
        <w:t>（</w:t>
      </w:r>
      <w:r>
        <w:rPr>
          <w:rFonts w:hint="eastAsia" w:cs="宋体"/>
          <w:b/>
          <w:sz w:val="30"/>
          <w:szCs w:val="30"/>
          <w:u w:val="none"/>
          <w:lang w:val="en-US" w:eastAsia="zh-CN"/>
        </w:rPr>
        <w:t>乙</w:t>
      </w:r>
      <w:r>
        <w:rPr>
          <w:rFonts w:hint="eastAsia" w:ascii="宋体" w:hAnsi="宋体" w:cs="宋体"/>
          <w:b/>
          <w:sz w:val="30"/>
          <w:szCs w:val="30"/>
          <w:u w:val="none"/>
          <w:lang w:val="en-US" w:eastAsia="zh-CN"/>
        </w:rPr>
        <w:t>方）</w:t>
      </w:r>
      <w:r>
        <w:rPr>
          <w:rFonts w:hint="eastAsia" w:ascii="宋体" w:hAnsi="宋体" w:cs="宋体"/>
          <w:b/>
          <w:sz w:val="30"/>
          <w:szCs w:val="30"/>
          <w:u w:val="none"/>
        </w:rPr>
        <w:t>：</w:t>
      </w:r>
    </w:p>
    <w:p>
      <w:pPr>
        <w:pStyle w:val="34"/>
        <w:ind w:firstLine="1482" w:firstLineChars="492"/>
        <w:jc w:val="both"/>
        <w:rPr>
          <w:rFonts w:hint="eastAsia" w:ascii="宋体" w:hAnsi="宋体" w:cs="宋体"/>
          <w:b/>
          <w:sz w:val="30"/>
          <w:szCs w:val="30"/>
          <w:u w:val="none"/>
        </w:rPr>
      </w:pPr>
    </w:p>
    <w:p>
      <w:pPr>
        <w:pStyle w:val="34"/>
        <w:ind w:firstLine="1482" w:firstLineChars="492"/>
        <w:jc w:val="both"/>
        <w:rPr>
          <w:rFonts w:hint="eastAsia" w:ascii="宋体" w:hAnsi="宋体" w:cs="宋体"/>
          <w:b/>
          <w:sz w:val="30"/>
          <w:szCs w:val="30"/>
          <w:u w:val="none"/>
        </w:rPr>
      </w:pPr>
    </w:p>
    <w:p>
      <w:pPr>
        <w:pStyle w:val="34"/>
        <w:ind w:firstLine="1506" w:firstLineChars="500"/>
        <w:jc w:val="both"/>
        <w:sectPr>
          <w:headerReference r:id="rId7" w:type="default"/>
          <w:footerReference r:id="rId8" w:type="default"/>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pPr>
      <w:r>
        <w:rPr>
          <w:rFonts w:hint="eastAsia" w:cs="宋体"/>
          <w:b/>
          <w:sz w:val="30"/>
          <w:szCs w:val="30"/>
          <w:u w:val="none"/>
          <w:lang w:val="en-US" w:eastAsia="zh-CN"/>
        </w:rPr>
        <w:t>签订日期：年 月 日</w:t>
      </w:r>
    </w:p>
    <w:p>
      <w:pPr>
        <w:jc w:val="center"/>
        <w:rPr>
          <w:rFonts w:hint="eastAsia" w:ascii="宋体" w:hAnsi="宋体" w:eastAsia="黑体" w:cstheme="minorBidi"/>
          <w:b/>
          <w:bCs/>
          <w:sz w:val="36"/>
          <w:szCs w:val="36"/>
          <w:lang w:eastAsia="zh-CN"/>
        </w:rPr>
      </w:pPr>
      <w:r>
        <w:rPr>
          <w:rFonts w:hint="eastAsia" w:ascii="宋体" w:hAnsi="宋体" w:eastAsia="黑体" w:cstheme="minorBidi"/>
          <w:b/>
          <w:bCs/>
          <w:sz w:val="36"/>
          <w:szCs w:val="36"/>
          <w:lang w:val="en-US" w:eastAsia="zh-CN"/>
        </w:rPr>
        <w:t>渔政大楼板房改造项目</w:t>
      </w:r>
    </w:p>
    <w:p>
      <w:pPr>
        <w:jc w:val="center"/>
        <w:rPr>
          <w:rFonts w:hint="eastAsia" w:ascii="宋体" w:hAnsi="宋体" w:eastAsia="黑体" w:cstheme="minorBidi"/>
          <w:b/>
          <w:bCs/>
          <w:sz w:val="36"/>
          <w:szCs w:val="36"/>
          <w:lang w:val="en-US" w:eastAsia="zh-CN"/>
        </w:rPr>
      </w:pPr>
      <w:r>
        <w:rPr>
          <w:rFonts w:hint="eastAsia" w:ascii="宋体" w:hAnsi="宋体" w:eastAsia="黑体" w:cstheme="minorBidi"/>
          <w:b/>
          <w:bCs/>
          <w:sz w:val="36"/>
          <w:szCs w:val="36"/>
          <w:lang w:val="en-US" w:eastAsia="zh-CN"/>
        </w:rPr>
        <w:t>施工总承包合同</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发包人（甲方）：广州南沙湿地旅游发展有限公司</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 xml:space="preserve">承包人（乙方）： </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就甲方把下述工程发包给乙方相关事宜，双方根据《中华人民共和国建筑法》、《中华人民共和国民典法》和《建设工程质量管理条例》及有关规定，为明确双方在施工过程中的权利、义务和责任，经双方协商同意签订合同。</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第一条 发包工程项目</w:t>
      </w:r>
    </w:p>
    <w:p>
      <w:pPr>
        <w:pStyle w:val="22"/>
        <w:spacing w:line="360" w:lineRule="auto"/>
        <w:ind w:firstLine="608"/>
        <w:jc w:val="left"/>
        <w:rPr>
          <w:rFonts w:hint="default"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一、工程名称：渔政大楼板房改造项目</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二、工程地点：南沙区湿地景区公园内</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三、工期：202</w:t>
      </w:r>
      <w:r>
        <w:rPr>
          <w:rFonts w:hint="eastAsia" w:ascii="宋体" w:hAnsi="宋体" w:cs="宋体"/>
          <w:bCs/>
          <w:color w:val="000000"/>
          <w:kern w:val="0"/>
          <w:sz w:val="28"/>
          <w:szCs w:val="28"/>
          <w:shd w:val="clear" w:color="auto" w:fill="FFFFFF"/>
          <w:lang w:val="en-US" w:eastAsia="zh-CN"/>
        </w:rPr>
        <w:t xml:space="preserve">   </w:t>
      </w:r>
      <w:r>
        <w:rPr>
          <w:rFonts w:hint="eastAsia" w:ascii="宋体" w:hAnsi="宋体" w:eastAsia="宋体" w:cs="宋体"/>
          <w:bCs/>
          <w:color w:val="000000"/>
          <w:kern w:val="0"/>
          <w:sz w:val="28"/>
          <w:szCs w:val="28"/>
          <w:shd w:val="clear" w:color="auto" w:fill="FFFFFF"/>
          <w:lang w:val="en-US" w:eastAsia="zh-CN"/>
        </w:rPr>
        <w:t>年  月  日前竣工验收合格使用</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四、承包范围和内容：</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包含但不限于拆除现有星瓦隔热板、拆除原有窗、新做100厚聚氨酯板隔墙板（双面304不锈钢板）、C30砼地面硬底化20cm厚、Mu10砖砌侧墙、重装原有窗、水电安装、拆除原有破烂天花及重做等等。</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五、合同价款：</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1、本合同采用总价包干方式，合同总价为人民币￥     元（大写：     元），其中不含税价为   元，增值税   元，增值税税率   %。此费用包含完成此项目的所有费用。除甲方书面提出或经甲方书面同意对工程量作相应调整外，否则合同价格不作调整。</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第二条 施工准备</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一、甲方</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1、／月／日前，负责接通施工现场施工用水、电源(包括水表、配电箱)等，确保施工现场满足施工用水、用电、交通等需求。</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2、负责安置工作。</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二、乙方：</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1、组织施工管理人员和材料、施工机械进场。</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2、按甲方要求编制施工组织或施工方案、施工预算、施工总进度计划。</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3、严格执行安全施工、操作规程，保证施工期间的安全，承担由本方原因造成的安全责任及经济损失。</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第三条 工程期限</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根据国家工期定额和使用需要，商定工程工期为合同签订后，如遇甲方未按时提供场地、甲方负责部分未按时完成或其他不可抗力因素致使工程无法按期完成的，工期自妨碍因素消除之日起相应顺延。双方可另行协商确定工期。</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二、甲方完成全部施工准备工作并按合同约定，应当提前通知乙方，乙方按照甲方开工指示的日期进场施工。</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三、如遇下列情况，工期相应顺延且乙方无须承担责任，造成的损失由甲方承担：</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1、按施工准备规定，不能提供施工场地、水、电源，道路未能接通，障碍物未能清除等因素，影响进场施工。</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2、不属包干系数范围内的重大设计变更，致使设计方案改变，或由于施工无法进行的原因而影响进度。</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3、在施工中如因停电、停水8小时以上或连续间歇性停水、停电3天以上(每次连续4小时以上)，影响正常施工。</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4、因甲方负责部分不能按时完成或未及时配合提供相应资料。</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5、行政政策、命令，自然灾害、动乱等不可抗力因素而延误工期。</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6、合同履行过程中，甲方在无正当理由的情况下对乙方的施工工作进行干涉。</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7、其他非因乙方原因延误工期。</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第四条 工程质量</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一、本工程质量要求符合土木建设工程质量验收合格标准。</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二、乙方必须严格按照工程量清单说明文件及验收的标准进行施工，并接受甲方派驻代表的监督。</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三、双方在施工过程中必须遵守下列约定：</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1、由乙方提供的主要原材料、设备、构配件、半成品必须按有关规定质量合格。</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2、乙方应按质量验评标准对工程质量进行评定，并会同甲方进行验收。</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3、乙方在施工中发生质量事故，应及时报告甲方派驻代表和当地建筑工程质量监督站。一般质量事故的处理结果应送甲方和质量监督站备案；重大质量事故的处理方案，应经质量监督站、甲方等单位共同研究，并经设计建设单位签证后实施。紧急情况下，为防止损失扩大，乙方有权先行采取措施，然后报告甲方。非乙方原因引起的质量事故，乙方实施处理方案产生的费用，由甲方承担。</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第五条 工程价款的支付与结算</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一、付款方式：</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（1）合同签订起，按工期和相关要求完成并验收合格，结算完成后，甲方</w:t>
      </w:r>
      <w:r>
        <w:rPr>
          <w:rFonts w:hint="eastAsia" w:hAnsi="宋体" w:cs="宋体"/>
          <w:bCs/>
          <w:color w:val="000000"/>
          <w:kern w:val="0"/>
          <w:sz w:val="28"/>
          <w:szCs w:val="28"/>
          <w:shd w:val="clear" w:color="auto" w:fill="FFFFFF"/>
          <w:lang w:val="en-US" w:eastAsia="zh-CN"/>
        </w:rPr>
        <w:t>收到</w:t>
      </w:r>
      <w:r>
        <w:rPr>
          <w:rFonts w:hint="eastAsia" w:ascii="宋体" w:hAnsi="宋体" w:eastAsia="宋体" w:cs="宋体"/>
          <w:bCs/>
          <w:color w:val="000000"/>
          <w:kern w:val="0"/>
          <w:sz w:val="28"/>
          <w:szCs w:val="28"/>
          <w:shd w:val="clear" w:color="auto" w:fill="FFFFFF"/>
          <w:lang w:val="en-US" w:eastAsia="zh-CN"/>
        </w:rPr>
        <w:t>乙方</w:t>
      </w:r>
      <w:r>
        <w:rPr>
          <w:rFonts w:hint="eastAsia" w:hAnsi="宋体" w:cs="宋体"/>
          <w:bCs/>
          <w:color w:val="000000"/>
          <w:kern w:val="0"/>
          <w:sz w:val="28"/>
          <w:szCs w:val="28"/>
          <w:shd w:val="clear" w:color="auto" w:fill="FFFFFF"/>
          <w:lang w:val="en-US" w:eastAsia="zh-CN"/>
        </w:rPr>
        <w:t>开具增值税发票后</w:t>
      </w:r>
      <w:r>
        <w:rPr>
          <w:rFonts w:hint="eastAsia" w:ascii="宋体" w:hAnsi="宋体" w:eastAsia="宋体" w:cs="宋体"/>
          <w:bCs/>
          <w:color w:val="000000"/>
          <w:kern w:val="0"/>
          <w:sz w:val="28"/>
          <w:szCs w:val="28"/>
          <w:shd w:val="clear" w:color="auto" w:fill="FFFFFF"/>
          <w:lang w:val="en-US" w:eastAsia="zh-CN"/>
        </w:rPr>
        <w:t>十五日内支付至合同价95 %工程结算款（按修订后的结算价为基数）；</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（2）质保期满后十五日内，付清余款</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二、甲方应当以银行转账或支票的方式向乙方支付上述工程价款，除此之外，乙方不接受甲方以其他方式支付工程款。甲方未按照上述约定方式支付工程款的，视为甲方未履行付款义务，甲方应承担相应责任。</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hAnsi="宋体" w:cs="宋体"/>
          <w:bCs/>
          <w:color w:val="000000"/>
          <w:kern w:val="0"/>
          <w:sz w:val="28"/>
          <w:szCs w:val="28"/>
          <w:shd w:val="clear" w:color="auto" w:fill="FFFFFF"/>
          <w:lang w:val="en-US" w:eastAsia="zh-CN"/>
        </w:rPr>
        <w:t>三、双方财务信息：</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
          <w:bCs w:val="0"/>
          <w:color w:val="000000"/>
          <w:kern w:val="0"/>
          <w:sz w:val="28"/>
          <w:szCs w:val="28"/>
          <w:shd w:val="clear" w:color="auto" w:fill="FFFFFF"/>
          <w:lang w:val="en-US" w:eastAsia="zh-CN"/>
        </w:rPr>
        <w:t>甲方开票资料：</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公司名称：</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纳税人识别号：</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 xml:space="preserve">注册地址： </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 xml:space="preserve">电话号码： </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开户行及账号：</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
          <w:bCs w:val="0"/>
          <w:color w:val="000000"/>
          <w:kern w:val="0"/>
          <w:sz w:val="28"/>
          <w:szCs w:val="28"/>
          <w:shd w:val="clear" w:color="auto" w:fill="FFFFFF"/>
          <w:lang w:val="en-US" w:eastAsia="zh-CN"/>
        </w:rPr>
        <w:t>乙方开票资料：</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 xml:space="preserve">单位名称： </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zh-CN" w:eastAsia="zh-CN"/>
        </w:rPr>
        <w:t>纳税人识别号：</w:t>
      </w:r>
      <w:r>
        <w:rPr>
          <w:rFonts w:hint="eastAsia" w:ascii="宋体" w:hAnsi="宋体" w:eastAsia="宋体" w:cs="宋体"/>
          <w:bCs/>
          <w:color w:val="000000"/>
          <w:kern w:val="0"/>
          <w:sz w:val="28"/>
          <w:szCs w:val="28"/>
          <w:shd w:val="clear" w:color="auto" w:fill="FFFFFF"/>
          <w:lang w:val="en-US" w:eastAsia="zh-CN"/>
        </w:rPr>
        <w:t xml:space="preserve"> </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地址：</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电话：</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开户行及账号：</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第六条 施工与设计变更</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一、施工中如发现不合理影响施工的地方，乙方及时以书面形式通知甲方，由甲方及时会同有关单位研究确定修改意见或变更相关文件，乙方按修改或变更的文件进行修改设计及施工。</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二、乙方在保证工程质量和不降低设计标准的前提下，提出修改设计、修改工艺的合理化建议，经甲方有关技术部门同意后采取实施，其节约价值按国家规定分配。</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三、甲方如需设计变更，必须书面通知乙方修改图纸，乙方才予实施。重大修改或增加造价时，必须另行协商签订补充协议，在取得投资落实证明、技术资料齐全时，乙方才予实施。</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四、变更价款按以下方法确定：</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（1） 合同中已有相应人工、机具、工程量等单价（含取费）的，按合同中已有的相应人工、机具、工程量等单价（含取费）确定变更价款；</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（2）合同中无相应人工、机具、工程量等单价（含取费）的，按类似于变更工程的价格确定变更价款；</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（3）合同中无相应人工、机具、工程量等单价（含取费），亦无类似于变更工程的价格的，双方通过协商确定变更价款。</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（4）专用条款中约定的其它方法。</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（5）结算时，以经招标人审定的预算金额为计费额，参考国家收费标准计算并按中标下浮率下浮后作为工程结算价。</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第七条 工程验收</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一、本工程验收，以国家、省、市及工程所在地颁发的相关土木建设工程施工及验收规范、竣工验收规定</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二、本工程以相关规范要求为验收标准，乙方应在承包范围内配合甲方进行验收工作。</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三、工程经双方验收合格后，甲方方可投入使用。</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第八条 质量保修</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一、乙方应按《中华人民共和国建筑法》、《建设工程质量管理条例》的有关规定，对交付甲方使用的工程在质量保修期内承担质量保修责任。</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二、保修期为本工程竣工验收合格之日起壹年，保修期内如属乙方提供的设备材料质量或施工方面等引起的使用质量问题，乙方应无偿及时给予修复。因甲方使用不善、第三人损坏等其他原因造成的工程质量问题，乙方无须承担保修责任，如甲方委托乙方进行维修，双方应另行签订合同。</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第九条 违约责任</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甲方的责任：</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未能按照合同的约定履行自己应负义务的，除竣工日期得以顺延外，还应赔偿乙方由此造成的实际损失。经乙方书面通知后，甲方仍未采取有效措施纠正或拒绝纠正自身违约行为，则乙方有权单方解除本合同，并要求甲方按工程费用总额的20%支付违约金，因此造成乙方的损失，甲方应当另行赔偿。</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二、工程中途因甲方原因造成停建、缓建造成的返工，应采取措施弥补或减少损失。同时，赔偿乙方由此造成的停工、窝工、返工、倒运损失，及人员和机械设备调迁费用、材料和构件更换、弃用、运输、积压的实际损失。</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三、工程未经验收，甲方提前使用或擅自动用，由此而发生的质量或其他问题，由甲方承担责任。</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四、工程完成施工，乙方向甲方提交竣工验收报告后，甲方应当在十个工作日内配合乙方将工程进行验收，甲方拖延不配合乙方验收的，每逾期一日，应按工程费用总额每日万分之壹向乙方支付逾期违约金。</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五、甲方不按合同约定支付工程款，每逾期一日，应按工程费用总额每日万分之壹向乙方支付违约金。甲方逾期支付工程款超过30日，乙方有权单方解除本合同，并要求甲方支付工程费用总额的20%作为违约金。因此造成乙方的损失，甲方应当另行赔偿。</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六、乙方按合同约定完成施工，因甲方未按合同约定支付工程款、甲方负责的施工部分未按时完成等非乙方原因而导致工程不能按正常时间竣工验收的，从乙方可提交竣工验收报告之日（竣工之日）起，工程毁损灭失的风险由甲方承担。</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乙方的责任：</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一、因乙方原因造成工程质量不符合合同约定的，负责无偿修理或返工。由于修理或返工造成逾期交付的，按工程总额的万分之壹每日支付逾期违约金。</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二、因乙方原因导致工程不能按合同约定的工期交付使用的，按工程总额的万分之壹每日偿付逾期违约金，造成损失的，赔偿实际损失。</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三、经甲方同意，乙方可以将部分工程分包给具有资质的第三人进行，但主体结构的施工必须由乙方自行完成。</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第十条 合同争议的解决方式</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本合同在履行过程中发生的争议，当事人双方协商解决。协商不成的，向</w:t>
      </w:r>
      <w:r>
        <w:rPr>
          <w:rFonts w:hint="eastAsia" w:hAnsi="宋体" w:cs="宋体"/>
          <w:bCs/>
          <w:color w:val="000000"/>
          <w:kern w:val="0"/>
          <w:sz w:val="28"/>
          <w:szCs w:val="28"/>
          <w:shd w:val="clear" w:color="auto" w:fill="FFFFFF"/>
          <w:lang w:val="en-US" w:eastAsia="zh-CN"/>
        </w:rPr>
        <w:t>甲</w:t>
      </w:r>
      <w:r>
        <w:rPr>
          <w:rFonts w:hint="eastAsia" w:ascii="宋体" w:hAnsi="宋体" w:eastAsia="宋体" w:cs="宋体"/>
          <w:bCs/>
          <w:color w:val="000000"/>
          <w:kern w:val="0"/>
          <w:sz w:val="28"/>
          <w:szCs w:val="28"/>
          <w:shd w:val="clear" w:color="auto" w:fill="FFFFFF"/>
          <w:lang w:val="en-US" w:eastAsia="zh-CN"/>
        </w:rPr>
        <w:t>方住所地人民法院提起诉讼。违约方应当承担守约方处理本合同项下纠纷所产生的诉讼费、律师费、差旅费等相关费用。</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第十二条 附则</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一、本合同一式陆份，其中正本贰份，副本肆份。甲方正本壹份，副本</w:t>
      </w:r>
      <w:r>
        <w:rPr>
          <w:rFonts w:hint="eastAsia" w:hAnsi="宋体" w:cs="宋体"/>
          <w:bCs/>
          <w:color w:val="000000"/>
          <w:kern w:val="0"/>
          <w:sz w:val="28"/>
          <w:szCs w:val="28"/>
          <w:shd w:val="clear" w:color="auto" w:fill="FFFFFF"/>
          <w:lang w:val="en-US" w:eastAsia="zh-CN"/>
        </w:rPr>
        <w:t>三</w:t>
      </w:r>
      <w:r>
        <w:rPr>
          <w:rFonts w:hint="eastAsia" w:ascii="宋体" w:hAnsi="宋体" w:eastAsia="宋体" w:cs="宋体"/>
          <w:bCs/>
          <w:color w:val="000000"/>
          <w:kern w:val="0"/>
          <w:sz w:val="28"/>
          <w:szCs w:val="28"/>
          <w:shd w:val="clear" w:color="auto" w:fill="FFFFFF"/>
          <w:lang w:val="en-US" w:eastAsia="zh-CN"/>
        </w:rPr>
        <w:t>份；乙方正本壹份，副本</w:t>
      </w:r>
      <w:r>
        <w:rPr>
          <w:rFonts w:hint="eastAsia" w:hAnsi="宋体" w:cs="宋体"/>
          <w:bCs/>
          <w:color w:val="000000"/>
          <w:kern w:val="0"/>
          <w:sz w:val="28"/>
          <w:szCs w:val="28"/>
          <w:shd w:val="clear" w:color="auto" w:fill="FFFFFF"/>
          <w:lang w:val="en-US" w:eastAsia="zh-CN"/>
        </w:rPr>
        <w:t>壹</w:t>
      </w:r>
      <w:r>
        <w:rPr>
          <w:rFonts w:hint="eastAsia" w:ascii="宋体" w:hAnsi="宋体" w:eastAsia="宋体" w:cs="宋体"/>
          <w:bCs/>
          <w:color w:val="000000"/>
          <w:kern w:val="0"/>
          <w:sz w:val="28"/>
          <w:szCs w:val="28"/>
          <w:shd w:val="clear" w:color="auto" w:fill="FFFFFF"/>
          <w:lang w:val="en-US" w:eastAsia="zh-CN"/>
        </w:rPr>
        <w:t>份。</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二、本合同自双方代表签字，加盖双方公章或合同专用章后生效；工程竣工验收符合要求，双方结清工程款后终止。</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三、本合同签订后，承、发包双方如需要提出修改时，经双方协商一致后，可以签订补充协议，作为本合同的补充合同。</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第十三条 联系信息</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一方向另一方发出的通知以及双方的文件往来等，必须用书面形式或者向指定地址发送电子文件。双方通讯地址等信息确认如下：</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 xml:space="preserve">甲方： </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地址：</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联系人：</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电话：             传真：             电子邮箱：</w:t>
      </w:r>
      <w:r>
        <w:rPr>
          <w:rFonts w:hint="eastAsia" w:ascii="宋体" w:hAnsi="宋体" w:eastAsia="宋体" w:cs="宋体"/>
          <w:bCs/>
          <w:color w:val="000000"/>
          <w:kern w:val="0"/>
          <w:sz w:val="28"/>
          <w:szCs w:val="28"/>
          <w:shd w:val="clear" w:color="auto" w:fill="FFFFFF"/>
          <w:lang w:val="en-US" w:eastAsia="zh-CN"/>
        </w:rPr>
        <w:tab/>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乙方：</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地址：</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联系人：</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电话：             传真：             电子邮箱：</w:t>
      </w:r>
      <w:r>
        <w:rPr>
          <w:rFonts w:hint="eastAsia" w:ascii="宋体" w:hAnsi="宋体" w:eastAsia="宋体" w:cs="宋体"/>
          <w:bCs/>
          <w:color w:val="000000"/>
          <w:kern w:val="0"/>
          <w:sz w:val="28"/>
          <w:szCs w:val="28"/>
          <w:shd w:val="clear" w:color="auto" w:fill="FFFFFF"/>
          <w:lang w:val="en-US" w:eastAsia="zh-CN"/>
        </w:rPr>
        <w:tab/>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甲乙双方同意：以上述地址作为通知的有效送达地址，一方通过邮递方式向另一方地址发出通知，自邮件妥投之日视为已经送达。邮件无人签收或拒收的，退回之日视为已经送达。</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甲乙双方同意：以上述地址作为仲裁委员会或人民法院的仲裁或诉讼文书的有效送达地址，包括但不限于传票、裁定书、判决书、裁决书、调解书等法律文书，自仲裁委员会或人民法院邮件妥投之日视为已经送达。邮件无人签收或拒收的，退回之日视为已经送达。</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（以下无正文）</w:t>
      </w:r>
    </w:p>
    <w:p>
      <w:pPr>
        <w:spacing w:line="400" w:lineRule="exact"/>
        <w:ind w:firstLine="480" w:firstLineChars="200"/>
        <w:rPr>
          <w:rFonts w:ascii="宋体"/>
          <w:color w:val="auto"/>
          <w:sz w:val="24"/>
          <w:highlight w:val="none"/>
        </w:rPr>
      </w:pPr>
    </w:p>
    <w:tbl>
      <w:tblPr>
        <w:tblStyle w:val="45"/>
        <w:tblW w:w="9816" w:type="dxa"/>
        <w:jc w:val="center"/>
        <w:tblInd w:w="0" w:type="dxa"/>
        <w:tblLayout w:type="fixed"/>
        <w:tblCellMar>
          <w:top w:w="0" w:type="dxa"/>
          <w:left w:w="108" w:type="dxa"/>
          <w:bottom w:w="0" w:type="dxa"/>
          <w:right w:w="108" w:type="dxa"/>
        </w:tblCellMar>
      </w:tblPr>
      <w:tblGrid>
        <w:gridCol w:w="1754"/>
        <w:gridCol w:w="3146"/>
        <w:gridCol w:w="1818"/>
        <w:gridCol w:w="3098"/>
      </w:tblGrid>
      <w:tr>
        <w:tblPrEx>
          <w:tblLayout w:type="fixed"/>
          <w:tblCellMar>
            <w:top w:w="0" w:type="dxa"/>
            <w:left w:w="108" w:type="dxa"/>
            <w:bottom w:w="0" w:type="dxa"/>
            <w:right w:w="108" w:type="dxa"/>
          </w:tblCellMar>
        </w:tblPrEx>
        <w:trPr>
          <w:trHeight w:val="975" w:hRule="atLeast"/>
          <w:jc w:val="center"/>
        </w:trPr>
        <w:tc>
          <w:tcPr>
            <w:tcW w:w="1754" w:type="dxa"/>
            <w:vAlign w:val="center"/>
          </w:tcPr>
          <w:p>
            <w:pPr>
              <w:widowControl/>
              <w:spacing w:line="48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甲</w:t>
            </w:r>
            <w:r>
              <w:rPr>
                <w:rFonts w:hint="eastAsia" w:ascii="宋体" w:hAnsi="宋体" w:eastAsia="宋体" w:cs="宋体"/>
                <w:bCs/>
                <w:color w:val="000000"/>
                <w:sz w:val="28"/>
                <w:szCs w:val="28"/>
                <w:lang w:val="en-US" w:eastAsia="zh-CN"/>
              </w:rPr>
              <w:t xml:space="preserve">    </w:t>
            </w:r>
            <w:r>
              <w:rPr>
                <w:rFonts w:hint="eastAsia" w:ascii="宋体" w:hAnsi="宋体" w:eastAsia="宋体" w:cs="宋体"/>
                <w:bCs/>
                <w:color w:val="000000"/>
                <w:sz w:val="28"/>
                <w:szCs w:val="28"/>
              </w:rPr>
              <w:t>方：</w:t>
            </w:r>
          </w:p>
        </w:tc>
        <w:tc>
          <w:tcPr>
            <w:tcW w:w="3146" w:type="dxa"/>
            <w:vAlign w:val="top"/>
          </w:tcPr>
          <w:p>
            <w:pPr>
              <w:widowControl/>
              <w:spacing w:line="48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（盖章）</w:t>
            </w:r>
            <w:r>
              <w:rPr>
                <w:rFonts w:hint="eastAsia" w:ascii="宋体" w:hAnsi="宋体" w:eastAsia="宋体" w:cs="宋体"/>
                <w:bCs/>
                <w:sz w:val="28"/>
                <w:szCs w:val="28"/>
                <w:lang w:val="en-US" w:eastAsia="zh-CN"/>
              </w:rPr>
              <w:t>广州南沙湿地旅游发展有限公司</w:t>
            </w:r>
          </w:p>
        </w:tc>
        <w:tc>
          <w:tcPr>
            <w:tcW w:w="1818" w:type="dxa"/>
            <w:vAlign w:val="center"/>
          </w:tcPr>
          <w:p>
            <w:pPr>
              <w:widowControl/>
              <w:tabs>
                <w:tab w:val="left" w:pos="1120"/>
              </w:tabs>
              <w:spacing w:line="48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乙</w:t>
            </w:r>
            <w:r>
              <w:rPr>
                <w:rFonts w:hint="eastAsia" w:ascii="宋体" w:hAnsi="宋体" w:eastAsia="宋体" w:cs="宋体"/>
                <w:bCs/>
                <w:color w:val="000000"/>
                <w:sz w:val="28"/>
                <w:szCs w:val="28"/>
                <w:lang w:val="en-US" w:eastAsia="zh-CN"/>
              </w:rPr>
              <w:t xml:space="preserve">    </w:t>
            </w:r>
            <w:r>
              <w:rPr>
                <w:rFonts w:hint="eastAsia" w:ascii="宋体" w:hAnsi="宋体" w:eastAsia="宋体" w:cs="宋体"/>
                <w:bCs/>
                <w:color w:val="000000"/>
                <w:sz w:val="28"/>
                <w:szCs w:val="28"/>
              </w:rPr>
              <w:t>方：</w:t>
            </w:r>
          </w:p>
        </w:tc>
        <w:tc>
          <w:tcPr>
            <w:tcW w:w="3098" w:type="dxa"/>
            <w:vAlign w:val="top"/>
          </w:tcPr>
          <w:p>
            <w:pPr>
              <w:widowControl/>
              <w:spacing w:line="480" w:lineRule="exact"/>
              <w:jc w:val="left"/>
              <w:rPr>
                <w:rFonts w:hint="eastAsia" w:ascii="宋体" w:hAnsi="宋体" w:eastAsia="宋体" w:cs="宋体"/>
                <w:bCs/>
                <w:color w:val="000000"/>
                <w:sz w:val="28"/>
                <w:szCs w:val="28"/>
              </w:rPr>
            </w:pPr>
          </w:p>
        </w:tc>
      </w:tr>
      <w:tr>
        <w:tblPrEx>
          <w:tblLayout w:type="fixed"/>
          <w:tblCellMar>
            <w:top w:w="0" w:type="dxa"/>
            <w:left w:w="108" w:type="dxa"/>
            <w:bottom w:w="0" w:type="dxa"/>
            <w:right w:w="108" w:type="dxa"/>
          </w:tblCellMar>
        </w:tblPrEx>
        <w:trPr>
          <w:trHeight w:val="1016" w:hRule="atLeast"/>
          <w:jc w:val="center"/>
        </w:trPr>
        <w:tc>
          <w:tcPr>
            <w:tcW w:w="175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lang w:eastAsia="zh-CN"/>
              </w:rPr>
              <w:t>法人代表或</w:t>
            </w:r>
            <w:r>
              <w:rPr>
                <w:rFonts w:hint="eastAsia" w:ascii="宋体" w:hAnsi="宋体" w:eastAsia="宋体" w:cs="宋体"/>
                <w:bCs/>
                <w:color w:val="000000"/>
                <w:sz w:val="28"/>
                <w:szCs w:val="28"/>
              </w:rPr>
              <w:t>签约代表：</w:t>
            </w:r>
          </w:p>
        </w:tc>
        <w:tc>
          <w:tcPr>
            <w:tcW w:w="3146" w:type="dxa"/>
            <w:vAlign w:val="center"/>
          </w:tcPr>
          <w:p>
            <w:pPr>
              <w:widowControl/>
              <w:spacing w:line="480" w:lineRule="exact"/>
              <w:jc w:val="center"/>
              <w:rPr>
                <w:rFonts w:hint="eastAsia" w:ascii="宋体" w:hAnsi="宋体" w:eastAsia="宋体" w:cs="宋体"/>
                <w:bCs/>
                <w:color w:val="000000"/>
                <w:sz w:val="28"/>
                <w:szCs w:val="28"/>
              </w:rPr>
            </w:pPr>
          </w:p>
        </w:tc>
        <w:tc>
          <w:tcPr>
            <w:tcW w:w="1818" w:type="dxa"/>
            <w:vAlign w:val="center"/>
          </w:tcPr>
          <w:p>
            <w:pPr>
              <w:widowControl/>
              <w:spacing w:line="48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lang w:eastAsia="zh-CN"/>
              </w:rPr>
              <w:t>法人代表或</w:t>
            </w:r>
            <w:r>
              <w:rPr>
                <w:rFonts w:hint="eastAsia" w:ascii="宋体" w:hAnsi="宋体" w:eastAsia="宋体" w:cs="宋体"/>
                <w:bCs/>
                <w:color w:val="000000"/>
                <w:sz w:val="28"/>
                <w:szCs w:val="28"/>
              </w:rPr>
              <w:t>签约代表：</w:t>
            </w:r>
          </w:p>
        </w:tc>
        <w:tc>
          <w:tcPr>
            <w:tcW w:w="3098" w:type="dxa"/>
            <w:vAlign w:val="center"/>
          </w:tcPr>
          <w:p>
            <w:pPr>
              <w:widowControl/>
              <w:spacing w:line="480" w:lineRule="exact"/>
              <w:jc w:val="center"/>
              <w:rPr>
                <w:rFonts w:hint="eastAsia" w:ascii="宋体" w:hAnsi="宋体" w:eastAsia="宋体" w:cs="宋体"/>
                <w:bCs/>
                <w:color w:val="000000"/>
                <w:sz w:val="28"/>
                <w:szCs w:val="28"/>
              </w:rPr>
            </w:pPr>
          </w:p>
        </w:tc>
      </w:tr>
      <w:tr>
        <w:tblPrEx>
          <w:tblLayout w:type="fixed"/>
          <w:tblCellMar>
            <w:top w:w="0" w:type="dxa"/>
            <w:left w:w="108" w:type="dxa"/>
            <w:bottom w:w="0" w:type="dxa"/>
            <w:right w:w="108" w:type="dxa"/>
          </w:tblCellMar>
        </w:tblPrEx>
        <w:trPr>
          <w:trHeight w:val="567" w:hRule="atLeast"/>
          <w:jc w:val="center"/>
        </w:trPr>
        <w:tc>
          <w:tcPr>
            <w:tcW w:w="1754" w:type="dxa"/>
            <w:vAlign w:val="center"/>
          </w:tcPr>
          <w:p>
            <w:pPr>
              <w:widowControl/>
              <w:spacing w:line="48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地    址：</w:t>
            </w:r>
          </w:p>
        </w:tc>
        <w:tc>
          <w:tcPr>
            <w:tcW w:w="3146" w:type="dxa"/>
            <w:vAlign w:val="center"/>
          </w:tcPr>
          <w:p>
            <w:pPr>
              <w:widowControl/>
              <w:spacing w:line="480" w:lineRule="exact"/>
              <w:jc w:val="both"/>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广州市南沙区万顷沙镇新港大道1号</w:t>
            </w:r>
          </w:p>
        </w:tc>
        <w:tc>
          <w:tcPr>
            <w:tcW w:w="1818" w:type="dxa"/>
            <w:vAlign w:val="center"/>
          </w:tcPr>
          <w:p>
            <w:pPr>
              <w:widowControl/>
              <w:spacing w:line="480" w:lineRule="exact"/>
              <w:jc w:val="center"/>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sz w:val="28"/>
                <w:szCs w:val="28"/>
              </w:rPr>
              <w:t>地    址：</w:t>
            </w:r>
          </w:p>
        </w:tc>
        <w:tc>
          <w:tcPr>
            <w:tcW w:w="3098" w:type="dxa"/>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000000"/>
                <w:sz w:val="28"/>
                <w:szCs w:val="28"/>
              </w:rPr>
            </w:pPr>
          </w:p>
        </w:tc>
      </w:tr>
      <w:tr>
        <w:tblPrEx>
          <w:tblLayout w:type="fixed"/>
          <w:tblCellMar>
            <w:top w:w="0" w:type="dxa"/>
            <w:left w:w="108" w:type="dxa"/>
            <w:bottom w:w="0" w:type="dxa"/>
            <w:right w:w="108" w:type="dxa"/>
          </w:tblCellMar>
        </w:tblPrEx>
        <w:trPr>
          <w:trHeight w:val="783" w:hRule="atLeast"/>
          <w:jc w:val="center"/>
        </w:trPr>
        <w:tc>
          <w:tcPr>
            <w:tcW w:w="1754" w:type="dxa"/>
            <w:vAlign w:val="center"/>
          </w:tcPr>
          <w:p>
            <w:pPr>
              <w:widowControl/>
              <w:spacing w:line="480" w:lineRule="exact"/>
              <w:jc w:val="center"/>
              <w:rPr>
                <w:rFonts w:hint="eastAsia" w:ascii="宋体" w:hAnsi="宋体" w:eastAsia="宋体" w:cs="宋体"/>
                <w:bCs/>
                <w:color w:val="000000"/>
                <w:sz w:val="28"/>
                <w:szCs w:val="28"/>
              </w:rPr>
            </w:pPr>
            <w:r>
              <w:rPr>
                <w:rFonts w:hint="eastAsia" w:ascii="宋体" w:hAnsi="宋体" w:eastAsia="宋体" w:cs="宋体"/>
                <w:i w:val="0"/>
                <w:color w:val="000000"/>
                <w:kern w:val="0"/>
                <w:sz w:val="28"/>
                <w:szCs w:val="28"/>
                <w:u w:val="none"/>
                <w:lang w:val="en-US" w:eastAsia="zh-CN" w:bidi="ar"/>
              </w:rPr>
              <w:t>电     话</w:t>
            </w:r>
          </w:p>
        </w:tc>
        <w:tc>
          <w:tcPr>
            <w:tcW w:w="3146" w:type="dxa"/>
            <w:vAlign w:val="center"/>
          </w:tcPr>
          <w:p>
            <w:pPr>
              <w:widowControl/>
              <w:spacing w:line="480" w:lineRule="exact"/>
              <w:jc w:val="both"/>
              <w:rPr>
                <w:rFonts w:hint="eastAsia" w:ascii="宋体" w:hAnsi="宋体" w:eastAsia="宋体" w:cs="宋体"/>
                <w:bCs/>
                <w:color w:val="000000"/>
                <w:sz w:val="28"/>
                <w:szCs w:val="28"/>
                <w:lang w:val="en-US" w:eastAsia="zh-CN"/>
              </w:rPr>
            </w:pPr>
          </w:p>
        </w:tc>
        <w:tc>
          <w:tcPr>
            <w:tcW w:w="1818" w:type="dxa"/>
            <w:vAlign w:val="center"/>
          </w:tcPr>
          <w:p>
            <w:pPr>
              <w:widowControl/>
              <w:spacing w:line="480" w:lineRule="exact"/>
              <w:jc w:val="center"/>
              <w:rPr>
                <w:rFonts w:hint="eastAsia" w:ascii="宋体" w:hAnsi="宋体" w:eastAsia="宋体" w:cs="宋体"/>
                <w:bCs/>
                <w:color w:val="000000"/>
                <w:sz w:val="28"/>
                <w:szCs w:val="28"/>
              </w:rPr>
            </w:pPr>
            <w:r>
              <w:rPr>
                <w:rFonts w:hint="eastAsia" w:ascii="宋体" w:hAnsi="宋体" w:eastAsia="宋体" w:cs="宋体"/>
                <w:i w:val="0"/>
                <w:color w:val="000000"/>
                <w:kern w:val="0"/>
                <w:sz w:val="28"/>
                <w:szCs w:val="28"/>
                <w:u w:val="none"/>
                <w:lang w:val="en-US" w:eastAsia="zh-CN" w:bidi="ar"/>
              </w:rPr>
              <w:t>电     话</w:t>
            </w:r>
          </w:p>
        </w:tc>
        <w:tc>
          <w:tcPr>
            <w:tcW w:w="3098" w:type="dxa"/>
            <w:vAlign w:val="center"/>
          </w:tcPr>
          <w:p>
            <w:pPr>
              <w:keepNext w:val="0"/>
              <w:keepLines w:val="0"/>
              <w:widowControl/>
              <w:suppressLineNumbers w:val="0"/>
              <w:jc w:val="both"/>
              <w:rPr>
                <w:rFonts w:hint="eastAsia" w:ascii="宋体" w:hAnsi="宋体" w:eastAsia="宋体" w:cs="宋体"/>
                <w:bCs/>
                <w:color w:val="000000"/>
                <w:sz w:val="28"/>
                <w:szCs w:val="28"/>
              </w:rPr>
            </w:pPr>
          </w:p>
        </w:tc>
      </w:tr>
    </w:tbl>
    <w:p>
      <w:pPr>
        <w:pStyle w:val="2"/>
        <w:rPr>
          <w:rFonts w:ascii="宋体"/>
          <w:color w:val="auto"/>
          <w:sz w:val="24"/>
          <w:highlight w:val="none"/>
        </w:rPr>
      </w:pPr>
    </w:p>
    <w:p/>
    <w:p>
      <w:pPr>
        <w:pStyle w:val="2"/>
        <w:keepNext w:val="0"/>
        <w:keepLines w:val="0"/>
        <w:pageBreakBefore w:val="0"/>
        <w:widowControl w:val="0"/>
        <w:numPr>
          <w:ilvl w:val="0"/>
          <w:numId w:val="0"/>
        </w:numPr>
        <w:kinsoku/>
        <w:overflowPunct/>
        <w:topLinePunct w:val="0"/>
        <w:autoSpaceDE/>
        <w:autoSpaceDN/>
        <w:bidi w:val="0"/>
        <w:spacing w:after="0" w:line="240" w:lineRule="auto"/>
        <w:jc w:val="both"/>
        <w:textAlignment w:val="auto"/>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pStyle w:val="2"/>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pStyle w:val="2"/>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pStyle w:val="2"/>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pStyle w:val="2"/>
        <w:rPr>
          <w:rFonts w:hint="eastAsia"/>
        </w:rPr>
      </w:pPr>
    </w:p>
    <w:p>
      <w:pPr>
        <w:pageBreakBefore/>
        <w:spacing w:after="156" w:afterLines="50" w:line="360" w:lineRule="auto"/>
        <w:jc w:val="left"/>
        <w:outlineLvl w:val="1"/>
        <w:rPr>
          <w:rFonts w:hint="eastAsia" w:ascii="宋体" w:hAnsi="宋体" w:eastAsia="宋体" w:cs="宋体"/>
          <w:bCs/>
          <w:color w:val="auto"/>
          <w:sz w:val="24"/>
          <w:szCs w:val="24"/>
          <w:highlight w:val="none"/>
        </w:rPr>
      </w:pPr>
      <w:bookmarkStart w:id="1017" w:name="_Toc16036"/>
      <w:bookmarkStart w:id="1018" w:name="_Toc2244"/>
      <w:bookmarkStart w:id="1019" w:name="_Toc39"/>
      <w:r>
        <w:rPr>
          <w:rFonts w:hint="eastAsia" w:ascii="宋体" w:hAnsi="宋体" w:eastAsia="宋体" w:cs="宋体"/>
          <w:bCs/>
          <w:color w:val="auto"/>
          <w:sz w:val="24"/>
          <w:szCs w:val="24"/>
          <w:highlight w:val="none"/>
        </w:rPr>
        <w:t>附件1：</w:t>
      </w:r>
    </w:p>
    <w:p>
      <w:pPr>
        <w:spacing w:after="156" w:afterLines="50" w:line="360" w:lineRule="auto"/>
        <w:jc w:val="center"/>
        <w:outlineLvl w:val="1"/>
        <w:rPr>
          <w:rFonts w:ascii="宋体" w:hAnsi="宋体" w:eastAsia="楷体_GB2312" w:cs="Times New Roman"/>
          <w:b/>
          <w:bCs/>
          <w:color w:val="auto"/>
          <w:sz w:val="36"/>
          <w:szCs w:val="36"/>
          <w:highlight w:val="none"/>
        </w:rPr>
      </w:pPr>
      <w:r>
        <w:rPr>
          <w:rFonts w:hint="eastAsia" w:ascii="宋体" w:hAnsi="宋体" w:eastAsia="楷体_GB2312" w:cs="Times New Roman"/>
          <w:b/>
          <w:bCs/>
          <w:color w:val="auto"/>
          <w:sz w:val="36"/>
          <w:szCs w:val="36"/>
          <w:highlight w:val="none"/>
        </w:rPr>
        <w:t>工程质量保修书</w:t>
      </w:r>
      <w:bookmarkEnd w:id="1017"/>
      <w:bookmarkEnd w:id="1018"/>
      <w:bookmarkEnd w:id="1019"/>
    </w:p>
    <w:p>
      <w:pPr>
        <w:spacing w:line="360" w:lineRule="auto"/>
        <w:rPr>
          <w:rFonts w:hint="eastAsia" w:ascii="宋体" w:hAnsi="宋体" w:eastAsia="宋体" w:cs="宋体"/>
          <w:color w:val="FF0000"/>
          <w:sz w:val="24"/>
          <w:szCs w:val="24"/>
          <w:highlight w:val="yellow"/>
          <w:u w:val="single"/>
        </w:rPr>
      </w:pPr>
      <w:r>
        <w:rPr>
          <w:rFonts w:hint="eastAsia" w:ascii="宋体" w:hAnsi="宋体" w:eastAsia="宋体" w:cs="宋体"/>
          <w:color w:val="FF0000"/>
          <w:sz w:val="24"/>
          <w:szCs w:val="24"/>
          <w:highlight w:val="yellow"/>
        </w:rPr>
        <w:t>工程项目名称：</w:t>
      </w:r>
      <w:r>
        <w:rPr>
          <w:rFonts w:hint="eastAsia" w:ascii="宋体" w:hAnsi="宋体" w:cs="宋体"/>
          <w:color w:val="FF0000"/>
          <w:kern w:val="0"/>
          <w:sz w:val="24"/>
          <w:szCs w:val="24"/>
          <w:highlight w:val="yellow"/>
          <w:u w:val="single"/>
          <w:lang w:val="en-US" w:eastAsia="zh-CN"/>
        </w:rPr>
        <w:t>渔政大楼板房改造项目</w:t>
      </w:r>
      <w:r>
        <w:rPr>
          <w:rFonts w:hint="eastAsia" w:ascii="宋体" w:hAnsi="宋体" w:eastAsia="宋体" w:cs="宋体"/>
          <w:color w:val="FF0000"/>
          <w:sz w:val="24"/>
          <w:szCs w:val="24"/>
          <w:highlight w:val="yellow"/>
          <w:u w:val="single"/>
        </w:rPr>
        <w:t xml:space="preserve">  </w:t>
      </w:r>
    </w:p>
    <w:p>
      <w:pPr>
        <w:spacing w:before="96"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工程项目地址：</w:t>
      </w:r>
      <w:r>
        <w:rPr>
          <w:rFonts w:hint="eastAsia" w:ascii="宋体" w:hAnsi="宋体" w:eastAsia="宋体" w:cs="宋体"/>
          <w:kern w:val="0"/>
          <w:sz w:val="24"/>
          <w:szCs w:val="24"/>
          <w:u w:val="single"/>
          <w:lang w:val="en-US" w:eastAsia="zh-CN"/>
        </w:rPr>
        <w:t>广州市南沙区</w:t>
      </w:r>
      <w:r>
        <w:rPr>
          <w:rFonts w:hint="eastAsia" w:ascii="宋体" w:hAnsi="宋体" w:cs="宋体"/>
          <w:kern w:val="0"/>
          <w:sz w:val="24"/>
          <w:szCs w:val="24"/>
          <w:u w:val="single"/>
          <w:lang w:val="en-US" w:eastAsia="zh-CN"/>
        </w:rPr>
        <w:t>南沙湿地</w:t>
      </w:r>
      <w:r>
        <w:rPr>
          <w:rFonts w:hint="eastAsia" w:ascii="宋体" w:hAnsi="宋体" w:eastAsia="宋体" w:cs="宋体"/>
          <w:kern w:val="0"/>
          <w:sz w:val="24"/>
          <w:szCs w:val="24"/>
          <w:u w:val="single"/>
          <w:lang w:val="en-US" w:eastAsia="zh-CN"/>
        </w:rPr>
        <w:t>景区内</w:t>
      </w:r>
    </w:p>
    <w:p>
      <w:pPr>
        <w:widowControl w:val="0"/>
        <w:spacing w:before="0" w:line="360" w:lineRule="auto"/>
        <w:ind w:left="0"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发包人：</w:t>
      </w:r>
      <w:r>
        <w:rPr>
          <w:rFonts w:hint="eastAsia" w:ascii="宋体" w:hAnsi="宋体" w:eastAsia="宋体" w:cs="宋体"/>
          <w:color w:val="auto"/>
          <w:kern w:val="2"/>
          <w:sz w:val="24"/>
          <w:szCs w:val="24"/>
          <w:highlight w:val="none"/>
          <w:u w:val="single"/>
          <w:lang w:val="en-US" w:eastAsia="zh-CN" w:bidi="ar-SA"/>
        </w:rPr>
        <w:t>广州南沙</w:t>
      </w:r>
      <w:r>
        <w:rPr>
          <w:rFonts w:hint="eastAsia" w:ascii="宋体" w:hAnsi="宋体" w:cs="宋体"/>
          <w:color w:val="auto"/>
          <w:kern w:val="2"/>
          <w:sz w:val="24"/>
          <w:szCs w:val="24"/>
          <w:highlight w:val="none"/>
          <w:u w:val="single"/>
          <w:lang w:val="en-US" w:eastAsia="zh-CN" w:bidi="ar-SA"/>
        </w:rPr>
        <w:t>湿地</w:t>
      </w:r>
      <w:r>
        <w:rPr>
          <w:rFonts w:hint="eastAsia" w:ascii="宋体" w:hAnsi="宋体" w:eastAsia="宋体" w:cs="宋体"/>
          <w:color w:val="auto"/>
          <w:kern w:val="2"/>
          <w:sz w:val="24"/>
          <w:szCs w:val="24"/>
          <w:highlight w:val="none"/>
          <w:u w:val="single"/>
          <w:lang w:val="en-US" w:eastAsia="zh-CN" w:bidi="ar-SA"/>
        </w:rPr>
        <w:t>旅游发展有限公司</w:t>
      </w:r>
    </w:p>
    <w:p>
      <w:pPr>
        <w:spacing w:before="96" w:line="360" w:lineRule="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u w:val="single"/>
        </w:rPr>
        <w:t xml:space="preserve">（施工单位） </w:t>
      </w:r>
      <w:r>
        <w:rPr>
          <w:rFonts w:hint="eastAsia" w:ascii="宋体" w:hAnsi="宋体" w:cs="宋体"/>
          <w:color w:val="auto"/>
          <w:sz w:val="24"/>
          <w:szCs w:val="24"/>
          <w:highlight w:val="none"/>
          <w:u w:val="single"/>
          <w:lang w:val="en-US" w:eastAsia="zh-CN"/>
        </w:rPr>
        <w:t xml:space="preserve">          </w:t>
      </w:r>
    </w:p>
    <w:p>
      <w:pPr>
        <w:pStyle w:val="98"/>
        <w:rPr>
          <w:rFonts w:hint="eastAsia"/>
          <w:color w:val="auto"/>
          <w:szCs w:val="20"/>
          <w:highlight w:val="none"/>
        </w:rPr>
      </w:pPr>
    </w:p>
    <w:p>
      <w:pPr>
        <w:spacing w:line="360" w:lineRule="auto"/>
        <w:jc w:val="left"/>
        <w:rPr>
          <w:rFonts w:hint="eastAsia"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　   为保证</w:t>
      </w:r>
      <w:r>
        <w:rPr>
          <w:rFonts w:hint="eastAsia" w:ascii="宋体" w:hAnsi="宋体" w:cs="宋体"/>
          <w:kern w:val="0"/>
          <w:sz w:val="24"/>
          <w:szCs w:val="24"/>
          <w:u w:val="single"/>
          <w:lang w:val="en-US" w:eastAsia="zh-CN"/>
        </w:rPr>
        <w:t>渔政大楼板房改造项目</w:t>
      </w:r>
      <w:r>
        <w:rPr>
          <w:rFonts w:hint="eastAsia" w:ascii="宋体" w:hAnsi="宋体" w:eastAsia="宋体" w:cs="宋体"/>
          <w:color w:val="auto"/>
          <w:sz w:val="24"/>
          <w:szCs w:val="24"/>
          <w:highlight w:val="none"/>
        </w:rPr>
        <w:t>在合理使用期限内正常使用，发包人、承包人协商一致签订工程质量保修书。承包人在质量保修期内，按照有关法律规定及双方合同约定承担工程质量保修责任。</w:t>
      </w:r>
    </w:p>
    <w:p>
      <w:pPr>
        <w:spacing w:line="360" w:lineRule="auto"/>
        <w:ind w:left="11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一、质量保修期</w:t>
      </w:r>
    </w:p>
    <w:p>
      <w:pPr>
        <w:spacing w:line="360" w:lineRule="auto"/>
        <w:ind w:left="1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质量保修期从工程竣工验收合格之日算起，按国家《建设工程质量管理条例》规定执行。单项竣工验收的工程，按单项工程分别计算质量保修期。</w:t>
      </w:r>
    </w:p>
    <w:p>
      <w:pPr>
        <w:spacing w:line="360" w:lineRule="auto"/>
        <w:ind w:left="11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二、质量保修责任</w:t>
      </w:r>
    </w:p>
    <w:p>
      <w:pPr>
        <w:spacing w:line="360" w:lineRule="auto"/>
        <w:ind w:left="1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1.属于保修范围、内容的项目，承包人应当在接到保修通知之日起7天内派人修理。承包人未能在约定期限内派人修理，发包人可以委托其他人员修理。</w:t>
      </w:r>
    </w:p>
    <w:p>
      <w:pPr>
        <w:spacing w:line="360" w:lineRule="auto"/>
        <w:ind w:left="119" w:firstLine="48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2、质量保修完成后，由发包人组织验收。</w:t>
      </w:r>
    </w:p>
    <w:p>
      <w:pPr>
        <w:spacing w:line="360" w:lineRule="auto"/>
        <w:ind w:left="11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三、质量保修金的费用</w:t>
      </w:r>
    </w:p>
    <w:p>
      <w:pPr>
        <w:spacing w:line="360" w:lineRule="auto"/>
        <w:ind w:left="1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质量保修费用及相关的损害赔偿费，由造成质量缺陷的责任方承担。</w:t>
      </w:r>
    </w:p>
    <w:p>
      <w:pPr>
        <w:spacing w:line="360" w:lineRule="auto"/>
        <w:ind w:left="11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四、其他</w:t>
      </w:r>
    </w:p>
    <w:p>
      <w:pPr>
        <w:spacing w:line="360" w:lineRule="auto"/>
        <w:ind w:firstLine="638" w:firstLineChars="26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1、合同双方当事人约定的其他质量保修事项：</w:t>
      </w:r>
    </w:p>
    <w:p>
      <w:pPr>
        <w:spacing w:line="360" w:lineRule="auto"/>
        <w:ind w:firstLine="638" w:firstLineChars="26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2、本工程质量保修书，作为施工合同附件，由发包人、承包人双方共同签署。</w:t>
      </w:r>
    </w:p>
    <w:p>
      <w:pPr>
        <w:spacing w:line="360" w:lineRule="auto"/>
        <w:ind w:left="119"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3、本质量保修书，自合同双方当事人签署之日起生效，至质量保修期满后失效。</w:t>
      </w:r>
    </w:p>
    <w:p>
      <w:pPr>
        <w:pStyle w:val="98"/>
        <w:ind w:firstLine="480"/>
        <w:rPr>
          <w:rFonts w:hint="eastAsia" w:eastAsia="宋体"/>
          <w:color w:val="auto"/>
          <w:szCs w:val="20"/>
          <w:highlight w:val="none"/>
          <w:lang w:eastAsia="zh-CN"/>
        </w:rPr>
      </w:pPr>
      <w:r>
        <w:rPr>
          <w:rFonts w:hint="eastAsia"/>
          <w:color w:val="auto"/>
          <w:szCs w:val="20"/>
          <w:highlight w:val="none"/>
        </w:rPr>
        <w:t>五、</w:t>
      </w:r>
      <w:r>
        <w:rPr>
          <w:rFonts w:hint="eastAsia" w:eastAsia="宋体"/>
          <w:color w:val="auto"/>
          <w:sz w:val="24"/>
          <w:szCs w:val="24"/>
          <w:highlight w:val="none"/>
        </w:rPr>
        <w:t>本工程质量保修书</w:t>
      </w:r>
      <w:r>
        <w:rPr>
          <w:rFonts w:hint="eastAsia" w:eastAsia="宋体"/>
          <w:bCs/>
          <w:color w:val="auto"/>
          <w:sz w:val="24"/>
          <w:szCs w:val="24"/>
          <w:highlight w:val="none"/>
        </w:rPr>
        <w:t>签订日期为：2022年   月   日</w:t>
      </w:r>
      <w:r>
        <w:rPr>
          <w:rFonts w:hint="eastAsia" w:eastAsia="宋体"/>
          <w:bCs/>
          <w:color w:val="auto"/>
          <w:sz w:val="24"/>
          <w:szCs w:val="24"/>
          <w:highlight w:val="none"/>
          <w:lang w:eastAsia="zh-CN"/>
        </w:rPr>
        <w:t>。</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（以下无正文）</w:t>
      </w:r>
    </w:p>
    <w:p>
      <w:pPr>
        <w:widowControl w:val="0"/>
        <w:spacing w:line="360" w:lineRule="auto"/>
        <w:ind w:firstLine="480" w:firstLineChars="200"/>
        <w:jc w:val="both"/>
        <w:rPr>
          <w:rFonts w:hint="eastAsia" w:ascii="宋体" w:hAnsi="宋体" w:eastAsia="宋体" w:cs="宋体"/>
          <w:bCs/>
          <w:color w:val="auto"/>
          <w:kern w:val="0"/>
          <w:sz w:val="24"/>
          <w:szCs w:val="24"/>
          <w:highlight w:val="none"/>
          <w:lang w:val="en-US" w:eastAsia="zh-CN" w:bidi="ar-SA"/>
        </w:rPr>
      </w:pPr>
    </w:p>
    <w:p>
      <w:pPr>
        <w:widowControl w:val="0"/>
        <w:spacing w:line="360" w:lineRule="auto"/>
        <w:ind w:firstLine="480" w:firstLineChars="200"/>
        <w:jc w:val="both"/>
        <w:rPr>
          <w:rFonts w:hint="eastAsia" w:ascii="宋体" w:hAnsi="宋体" w:eastAsia="宋体" w:cs="宋体"/>
          <w:bCs/>
          <w:color w:val="auto"/>
          <w:kern w:val="0"/>
          <w:sz w:val="24"/>
          <w:szCs w:val="24"/>
          <w:highlight w:val="none"/>
          <w:lang w:val="en-US" w:eastAsia="zh-CN" w:bidi="ar-SA"/>
        </w:rPr>
      </w:pPr>
    </w:p>
    <w:p>
      <w:pPr>
        <w:widowControl w:val="0"/>
        <w:spacing w:line="360" w:lineRule="auto"/>
        <w:ind w:firstLine="480" w:firstLineChars="200"/>
        <w:jc w:val="both"/>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发包人：广州南沙</w:t>
      </w:r>
      <w:r>
        <w:rPr>
          <w:rFonts w:hint="eastAsia" w:ascii="宋体" w:hAnsi="宋体" w:cs="宋体"/>
          <w:bCs/>
          <w:color w:val="auto"/>
          <w:kern w:val="0"/>
          <w:sz w:val="24"/>
          <w:szCs w:val="24"/>
          <w:highlight w:val="none"/>
          <w:lang w:val="en-US" w:eastAsia="zh-CN" w:bidi="ar-SA"/>
        </w:rPr>
        <w:t>湿地</w:t>
      </w:r>
      <w:r>
        <w:rPr>
          <w:rFonts w:hint="eastAsia" w:ascii="宋体" w:hAnsi="宋体" w:eastAsia="宋体" w:cs="宋体"/>
          <w:bCs/>
          <w:color w:val="auto"/>
          <w:kern w:val="0"/>
          <w:sz w:val="24"/>
          <w:szCs w:val="24"/>
          <w:highlight w:val="none"/>
          <w:lang w:val="en-US" w:eastAsia="zh-CN" w:bidi="ar-SA"/>
        </w:rPr>
        <w:t xml:space="preserve">旅游发展有限公司（盖章）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委托代理人：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地    址：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    话：</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银行账户：</w:t>
      </w:r>
    </w:p>
    <w:p>
      <w:pPr>
        <w:spacing w:line="360" w:lineRule="auto"/>
        <w:ind w:firstLine="480" w:firstLineChars="200"/>
        <w:jc w:val="left"/>
        <w:rPr>
          <w:rFonts w:hint="eastAsia" w:ascii="宋体" w:hAnsi="宋体" w:eastAsia="宋体" w:cs="宋体"/>
          <w:bCs/>
          <w:color w:val="auto"/>
          <w:sz w:val="24"/>
          <w:szCs w:val="24"/>
          <w:highlight w:val="none"/>
        </w:rPr>
      </w:pPr>
    </w:p>
    <w:p>
      <w:pPr>
        <w:spacing w:line="360" w:lineRule="auto"/>
        <w:ind w:firstLine="480" w:firstLineChars="200"/>
        <w:jc w:val="left"/>
        <w:rPr>
          <w:rFonts w:hint="eastAsia" w:ascii="宋体" w:hAnsi="宋体" w:eastAsia="宋体" w:cs="宋体"/>
          <w:bCs/>
          <w:color w:val="auto"/>
          <w:sz w:val="24"/>
          <w:szCs w:val="24"/>
          <w:highlight w:val="none"/>
        </w:rPr>
      </w:pP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承包人：(盖章)</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委托代理人：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址：</w:t>
      </w:r>
      <w:r>
        <w:rPr>
          <w:rFonts w:hint="eastAsia" w:ascii="宋体" w:hAnsi="宋体" w:eastAsia="宋体" w:cs="宋体"/>
          <w:bCs/>
          <w:color w:val="auto"/>
          <w:sz w:val="24"/>
          <w:szCs w:val="24"/>
          <w:highlight w:val="none"/>
        </w:rPr>
        <w:tab/>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邮政编码：  </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 xml:space="preserve">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话：</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 xml:space="preserve">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传</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 xml:space="preserve">真：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电子信箱：</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开户名称：   </w:t>
      </w:r>
      <w:r>
        <w:rPr>
          <w:rFonts w:hint="eastAsia" w:ascii="宋体" w:hAnsi="宋体" w:eastAsia="宋体" w:cs="宋体"/>
          <w:bCs/>
          <w:color w:val="auto"/>
          <w:sz w:val="24"/>
          <w:szCs w:val="24"/>
          <w:highlight w:val="none"/>
        </w:rPr>
        <w:tab/>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开户银行：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号：</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ab/>
      </w:r>
    </w:p>
    <w:p>
      <w:pPr>
        <w:spacing w:line="360" w:lineRule="auto"/>
        <w:jc w:val="left"/>
        <w:rPr>
          <w:rFonts w:ascii="Times New Roman" w:hAnsi="Times New Roman" w:eastAsia="楷体_GB2312" w:cs="Times New Roman"/>
          <w:color w:val="auto"/>
          <w:szCs w:val="20"/>
          <w:highlight w:val="none"/>
        </w:rPr>
      </w:pPr>
      <w:r>
        <w:rPr>
          <w:rFonts w:hint="eastAsia" w:ascii="Times New Roman" w:hAnsi="Times New Roman" w:eastAsia="楷体_GB2312" w:cs="Times New Roman"/>
          <w:color w:val="auto"/>
          <w:szCs w:val="20"/>
          <w:highlight w:val="none"/>
        </w:rPr>
        <w:br w:type="page"/>
      </w:r>
      <w:r>
        <w:rPr>
          <w:rFonts w:hint="eastAsia" w:ascii="Times New Roman" w:hAnsi="Times New Roman" w:eastAsia="楷体_GB2312" w:cs="Times New Roman"/>
          <w:color w:val="auto"/>
          <w:szCs w:val="20"/>
          <w:highlight w:val="none"/>
        </w:rPr>
        <w:t>附件2</w:t>
      </w:r>
    </w:p>
    <w:p>
      <w:pPr>
        <w:spacing w:line="360" w:lineRule="auto"/>
        <w:jc w:val="center"/>
        <w:rPr>
          <w:rFonts w:ascii="Times New Roman" w:hAnsi="Times New Roman" w:eastAsia="方正小标宋简体" w:cs="Times New Roman"/>
          <w:bCs/>
          <w:color w:val="auto"/>
          <w:sz w:val="44"/>
          <w:szCs w:val="44"/>
          <w:highlight w:val="none"/>
        </w:rPr>
      </w:pPr>
      <w:r>
        <w:rPr>
          <w:rFonts w:ascii="Times New Roman" w:hAnsi="Times New Roman" w:eastAsia="方正小标宋简体" w:cs="Times New Roman"/>
          <w:bCs/>
          <w:color w:val="auto"/>
          <w:sz w:val="44"/>
          <w:szCs w:val="44"/>
          <w:highlight w:val="none"/>
        </w:rPr>
        <w:t>南沙区建设工程项目廉</w:t>
      </w:r>
      <w:r>
        <w:rPr>
          <w:rFonts w:hint="eastAsia" w:ascii="Times New Roman" w:hAnsi="Times New Roman" w:eastAsia="方正小标宋简体" w:cs="Times New Roman"/>
          <w:bCs/>
          <w:color w:val="auto"/>
          <w:sz w:val="44"/>
          <w:szCs w:val="44"/>
          <w:highlight w:val="none"/>
        </w:rPr>
        <w:t>洁责任</w:t>
      </w:r>
      <w:r>
        <w:rPr>
          <w:rFonts w:ascii="Times New Roman" w:hAnsi="Times New Roman" w:eastAsia="方正小标宋简体" w:cs="Times New Roman"/>
          <w:bCs/>
          <w:color w:val="auto"/>
          <w:sz w:val="44"/>
          <w:szCs w:val="44"/>
          <w:highlight w:val="none"/>
        </w:rPr>
        <w:t>合同</w:t>
      </w:r>
    </w:p>
    <w:p>
      <w:pPr>
        <w:spacing w:line="360" w:lineRule="auto"/>
        <w:rPr>
          <w:rFonts w:ascii="Times New Roman" w:hAnsi="Times New Roman" w:eastAsia="楷体_GB2312" w:cs="Times New Roman"/>
          <w:color w:val="auto"/>
          <w:szCs w:val="20"/>
          <w:highlight w:val="none"/>
        </w:rPr>
      </w:pPr>
    </w:p>
    <w:p>
      <w:pPr>
        <w:rPr>
          <w:rFonts w:ascii="Calibri" w:hAnsi="Calibri" w:eastAsia="楷体_GB2312" w:cs="Times New Roman"/>
          <w:color w:val="FF0000"/>
          <w:kern w:val="2"/>
          <w:sz w:val="21"/>
          <w:szCs w:val="32"/>
          <w:highlight w:val="yellow"/>
          <w:lang w:val="en-US" w:eastAsia="zh-CN" w:bidi="ar-SA"/>
        </w:rPr>
      </w:pPr>
      <w:r>
        <w:rPr>
          <w:rFonts w:ascii="Times New Roman" w:hAnsi="Times New Roman" w:eastAsia="楷体_GB2312" w:cs="Times New Roman"/>
          <w:color w:val="FF0000"/>
          <w:szCs w:val="32"/>
          <w:highlight w:val="yellow"/>
        </w:rPr>
        <w:t>发包人（委托人）：</w:t>
      </w:r>
      <w:r>
        <w:rPr>
          <w:rFonts w:hint="eastAsia" w:ascii="Times New Roman" w:hAnsi="Times New Roman" w:eastAsia="楷体_GB2312" w:cs="Times New Roman"/>
          <w:color w:val="FF0000"/>
          <w:szCs w:val="32"/>
          <w:highlight w:val="yellow"/>
          <w:lang w:eastAsia="zh-CN"/>
        </w:rPr>
        <w:t>广州南沙湿地旅游发展有限公司</w:t>
      </w:r>
      <w:r>
        <w:rPr>
          <w:rFonts w:ascii="Times New Roman" w:hAnsi="Times New Roman" w:eastAsia="楷体_GB2312" w:cs="Times New Roman"/>
          <w:color w:val="FF0000"/>
          <w:szCs w:val="32"/>
          <w:highlight w:val="yellow"/>
        </w:rPr>
        <w:t>（业主单位）</w:t>
      </w:r>
    </w:p>
    <w:p>
      <w:pPr>
        <w:spacing w:line="360" w:lineRule="auto"/>
        <w:rPr>
          <w:rFonts w:hint="eastAsia" w:ascii="Times New Roman" w:hAnsi="Times New Roman" w:eastAsia="楷体_GB2312" w:cs="Times New Roman"/>
          <w:color w:val="FF0000"/>
          <w:szCs w:val="32"/>
          <w:highlight w:val="yellow"/>
        </w:rPr>
      </w:pPr>
      <w:r>
        <w:rPr>
          <w:rFonts w:ascii="Times New Roman" w:hAnsi="Times New Roman" w:eastAsia="楷体_GB2312" w:cs="Times New Roman"/>
          <w:color w:val="FF0000"/>
          <w:szCs w:val="32"/>
          <w:highlight w:val="yellow"/>
        </w:rPr>
        <w:t>承包人（受托人）：</w:t>
      </w:r>
      <w:r>
        <w:rPr>
          <w:rFonts w:hint="eastAsia" w:ascii="Times New Roman" w:hAnsi="Times New Roman" w:eastAsia="楷体_GB2312" w:cs="Times New Roman"/>
          <w:color w:val="FF0000"/>
          <w:szCs w:val="32"/>
          <w:highlight w:val="yellow"/>
        </w:rPr>
        <w:t>（施工单位）</w:t>
      </w:r>
    </w:p>
    <w:p>
      <w:pPr>
        <w:spacing w:line="360" w:lineRule="auto"/>
        <w:rPr>
          <w:rFonts w:hint="eastAsia" w:ascii="Times New Roman" w:hAnsi="Times New Roman" w:eastAsia="楷体_GB2312" w:cs="Times New Roman"/>
          <w:color w:val="FF0000"/>
          <w:szCs w:val="32"/>
          <w:highlight w:val="yellow"/>
        </w:rPr>
      </w:pPr>
      <w:r>
        <w:rPr>
          <w:rFonts w:ascii="Times New Roman" w:hAnsi="Times New Roman" w:eastAsia="楷体_GB2312" w:cs="Times New Roman"/>
          <w:color w:val="FF0000"/>
          <w:szCs w:val="32"/>
          <w:highlight w:val="yellow"/>
        </w:rPr>
        <w:t>建设工</w:t>
      </w:r>
      <w:r>
        <w:rPr>
          <w:rFonts w:hint="eastAsia" w:ascii="Times New Roman" w:hAnsi="Times New Roman" w:eastAsia="楷体_GB2312" w:cs="Times New Roman"/>
          <w:color w:val="FF0000"/>
          <w:szCs w:val="32"/>
          <w:highlight w:val="yellow"/>
        </w:rPr>
        <w:t>程项目：</w:t>
      </w:r>
      <w:r>
        <w:rPr>
          <w:rFonts w:hint="eastAsia" w:ascii="Times New Roman" w:hAnsi="Times New Roman" w:eastAsia="楷体_GB2312" w:cs="Times New Roman"/>
          <w:color w:val="FF0000"/>
          <w:kern w:val="2"/>
          <w:sz w:val="21"/>
          <w:szCs w:val="32"/>
          <w:highlight w:val="yellow"/>
          <w:u w:val="none"/>
          <w:lang w:val="en-US" w:eastAsia="zh-CN"/>
        </w:rPr>
        <w:t>渔政大楼板房改造项目</w:t>
      </w:r>
    </w:p>
    <w:p>
      <w:pPr>
        <w:spacing w:line="360" w:lineRule="auto"/>
        <w:rPr>
          <w:rFonts w:hint="eastAsia" w:ascii="Times New Roman" w:hAnsi="Times New Roman" w:eastAsia="楷体_GB2312" w:cs="Times New Roman"/>
          <w:color w:val="FF0000"/>
          <w:szCs w:val="32"/>
          <w:highlight w:val="yellow"/>
          <w:u w:val="none"/>
        </w:rPr>
      </w:pPr>
      <w:r>
        <w:rPr>
          <w:rFonts w:hint="eastAsia" w:ascii="Times New Roman" w:hAnsi="Times New Roman" w:eastAsia="楷体_GB2312" w:cs="Times New Roman"/>
          <w:color w:val="FF0000"/>
          <w:szCs w:val="32"/>
          <w:highlight w:val="yellow"/>
        </w:rPr>
        <w:t>建设工程地点：</w:t>
      </w:r>
      <w:r>
        <w:rPr>
          <w:rFonts w:hint="eastAsia" w:ascii="Times New Roman" w:hAnsi="Times New Roman" w:eastAsia="楷体_GB2312" w:cs="Times New Roman"/>
          <w:color w:val="FF0000"/>
          <w:kern w:val="2"/>
          <w:sz w:val="21"/>
          <w:szCs w:val="32"/>
          <w:highlight w:val="yellow"/>
          <w:u w:val="none"/>
          <w:lang w:val="en-US" w:eastAsia="zh-CN"/>
        </w:rPr>
        <w:t>广州市南沙区南沙湿地景区内</w:t>
      </w:r>
    </w:p>
    <w:p>
      <w:pPr>
        <w:spacing w:line="360" w:lineRule="auto"/>
        <w:rPr>
          <w:rFonts w:hint="eastAsia" w:ascii="Times New Roman" w:hAnsi="Times New Roman" w:eastAsia="楷体_GB2312" w:cs="Times New Roman"/>
          <w:color w:val="auto"/>
          <w:szCs w:val="32"/>
          <w:highlight w:val="none"/>
        </w:rPr>
      </w:pPr>
    </w:p>
    <w:p>
      <w:pPr>
        <w:spacing w:line="360" w:lineRule="auto"/>
        <w:ind w:firstLine="420" w:firstLineChars="200"/>
        <w:rPr>
          <w:rFonts w:ascii="Times New Roman" w:hAnsi="Times New Roman" w:eastAsia="楷体_GB2312" w:cs="Times New Roman"/>
          <w:color w:val="auto"/>
          <w:szCs w:val="32"/>
          <w:highlight w:val="none"/>
        </w:rPr>
      </w:pPr>
      <w:r>
        <w:rPr>
          <w:rFonts w:ascii="Times New Roman" w:hAnsi="Times New Roman" w:eastAsia="楷体_GB2312" w:cs="Times New Roman"/>
          <w:color w:val="auto"/>
          <w:szCs w:val="32"/>
          <w:highlight w:val="none"/>
        </w:rPr>
        <w:t>为贯彻落实国家、省、市有关</w:t>
      </w:r>
      <w:r>
        <w:rPr>
          <w:rFonts w:hint="eastAsia" w:ascii="Times New Roman" w:hAnsi="Times New Roman" w:eastAsia="楷体_GB2312" w:cs="Times New Roman"/>
          <w:color w:val="auto"/>
          <w:szCs w:val="32"/>
          <w:highlight w:val="none"/>
        </w:rPr>
        <w:t>廉洁</w:t>
      </w:r>
      <w:r>
        <w:rPr>
          <w:rFonts w:ascii="Times New Roman" w:hAnsi="Times New Roman" w:eastAsia="楷体_GB2312" w:cs="Times New Roman"/>
          <w:color w:val="auto"/>
          <w:szCs w:val="32"/>
          <w:highlight w:val="none"/>
        </w:rPr>
        <w:t>规定，</w:t>
      </w:r>
      <w:r>
        <w:rPr>
          <w:rFonts w:hint="eastAsia" w:ascii="Times New Roman" w:hAnsi="Times New Roman" w:eastAsia="楷体_GB2312" w:cs="Times New Roman"/>
          <w:color w:val="auto"/>
          <w:szCs w:val="32"/>
          <w:highlight w:val="none"/>
        </w:rPr>
        <w:t>深化</w:t>
      </w:r>
      <w:r>
        <w:rPr>
          <w:rFonts w:ascii="Times New Roman" w:hAnsi="Times New Roman" w:eastAsia="楷体_GB2312" w:cs="Times New Roman"/>
          <w:color w:val="auto"/>
          <w:szCs w:val="32"/>
          <w:highlight w:val="none"/>
        </w:rPr>
        <w:t>廉洁南沙自贸试验区建设，加强工程建设领域廉洁风险防控，</w:t>
      </w:r>
      <w:r>
        <w:rPr>
          <w:rFonts w:hint="eastAsia" w:ascii="Times New Roman" w:hAnsi="Times New Roman" w:eastAsia="楷体_GB2312" w:cs="Times New Roman"/>
          <w:color w:val="auto"/>
          <w:szCs w:val="32"/>
          <w:highlight w:val="none"/>
        </w:rPr>
        <w:t>构建亲清政商关系，</w:t>
      </w:r>
      <w:r>
        <w:rPr>
          <w:rFonts w:ascii="Times New Roman" w:hAnsi="Times New Roman" w:eastAsia="楷体_GB2312" w:cs="Times New Roman"/>
          <w:color w:val="auto"/>
          <w:szCs w:val="32"/>
          <w:highlight w:val="none"/>
        </w:rPr>
        <w:t>营造风清气正的市场环境，根据《</w:t>
      </w:r>
      <w:r>
        <w:rPr>
          <w:rFonts w:hint="eastAsia" w:ascii="Times New Roman" w:hAnsi="Times New Roman" w:eastAsia="楷体_GB2312" w:cs="Times New Roman"/>
          <w:color w:val="auto"/>
          <w:szCs w:val="32"/>
          <w:highlight w:val="none"/>
        </w:rPr>
        <w:t>中华人民共和国</w:t>
      </w:r>
      <w:r>
        <w:rPr>
          <w:rFonts w:ascii="Times New Roman" w:hAnsi="Times New Roman" w:eastAsia="楷体_GB2312" w:cs="Times New Roman"/>
          <w:color w:val="auto"/>
          <w:szCs w:val="32"/>
          <w:highlight w:val="none"/>
        </w:rPr>
        <w:t>反不正当竞争法》《</w:t>
      </w:r>
      <w:r>
        <w:rPr>
          <w:rFonts w:hint="eastAsia" w:ascii="Times New Roman" w:hAnsi="Times New Roman" w:eastAsia="楷体_GB2312" w:cs="Times New Roman"/>
          <w:color w:val="auto"/>
          <w:szCs w:val="32"/>
          <w:highlight w:val="none"/>
        </w:rPr>
        <w:t>中华人民共和国</w:t>
      </w:r>
      <w:r>
        <w:rPr>
          <w:rFonts w:ascii="Times New Roman" w:hAnsi="Times New Roman" w:eastAsia="楷体_GB2312" w:cs="Times New Roman"/>
          <w:color w:val="auto"/>
          <w:szCs w:val="32"/>
          <w:highlight w:val="none"/>
        </w:rPr>
        <w:t>招标投标法》及其实施条例等法律法规及政策的规定，双方同意签订本合同。</w:t>
      </w:r>
    </w:p>
    <w:p>
      <w:pPr>
        <w:spacing w:line="360" w:lineRule="auto"/>
        <w:ind w:firstLine="422" w:firstLineChars="200"/>
        <w:rPr>
          <w:rFonts w:ascii="Times New Roman" w:hAnsi="Times New Roman" w:eastAsia="楷体_GB2312" w:cs="Times New Roman"/>
          <w:b/>
          <w:color w:val="auto"/>
          <w:szCs w:val="32"/>
          <w:highlight w:val="none"/>
        </w:rPr>
      </w:pPr>
      <w:r>
        <w:rPr>
          <w:rFonts w:ascii="Times New Roman" w:hAnsi="Times New Roman" w:eastAsia="楷体_GB2312" w:cs="Times New Roman"/>
          <w:b/>
          <w:color w:val="auto"/>
          <w:szCs w:val="32"/>
          <w:highlight w:val="none"/>
        </w:rPr>
        <w:t>第一条  本合同适用于南沙区政府财政资金和国有资金占控股</w:t>
      </w:r>
      <w:r>
        <w:rPr>
          <w:rFonts w:hint="eastAsia" w:ascii="Times New Roman" w:hAnsi="Times New Roman" w:eastAsia="楷体_GB2312" w:cs="Times New Roman"/>
          <w:b/>
          <w:color w:val="auto"/>
          <w:szCs w:val="32"/>
          <w:highlight w:val="none"/>
        </w:rPr>
        <w:t>或</w:t>
      </w:r>
      <w:r>
        <w:rPr>
          <w:rFonts w:ascii="Times New Roman" w:hAnsi="Times New Roman" w:eastAsia="楷体_GB2312" w:cs="Times New Roman"/>
          <w:b/>
          <w:color w:val="auto"/>
          <w:szCs w:val="32"/>
          <w:highlight w:val="none"/>
        </w:rPr>
        <w:t>主导地位的公开招标类建设工程项目，涵盖工程施工类及服务类合同。辖区范围内其他工程项目可参照执行。</w:t>
      </w:r>
    </w:p>
    <w:p>
      <w:pPr>
        <w:spacing w:line="360" w:lineRule="auto"/>
        <w:ind w:firstLine="422" w:firstLineChars="200"/>
        <w:rPr>
          <w:rFonts w:ascii="Times New Roman" w:hAnsi="Times New Roman" w:eastAsia="楷体_GB2312" w:cs="Times New Roman"/>
          <w:b/>
          <w:color w:val="auto"/>
          <w:szCs w:val="32"/>
          <w:highlight w:val="none"/>
        </w:rPr>
      </w:pPr>
      <w:r>
        <w:rPr>
          <w:rFonts w:ascii="Times New Roman" w:hAnsi="Times New Roman" w:eastAsia="楷体_GB2312" w:cs="Times New Roman"/>
          <w:b/>
          <w:color w:val="auto"/>
          <w:szCs w:val="32"/>
          <w:highlight w:val="none"/>
        </w:rPr>
        <w:t>第二条  发包人及其</w:t>
      </w:r>
      <w:r>
        <w:rPr>
          <w:rFonts w:hint="eastAsia" w:ascii="Times New Roman" w:hAnsi="Times New Roman" w:eastAsia="楷体_GB2312" w:cs="Times New Roman"/>
          <w:b/>
          <w:color w:val="auto"/>
          <w:szCs w:val="32"/>
          <w:highlight w:val="none"/>
        </w:rPr>
        <w:t>工作人员不得</w:t>
      </w:r>
      <w:r>
        <w:rPr>
          <w:rFonts w:ascii="Times New Roman" w:hAnsi="Times New Roman" w:eastAsia="楷体_GB2312" w:cs="Times New Roman"/>
          <w:b/>
          <w:color w:val="auto"/>
          <w:szCs w:val="32"/>
          <w:highlight w:val="none"/>
        </w:rPr>
        <w:t>利用项目或职权</w:t>
      </w:r>
      <w:r>
        <w:rPr>
          <w:rFonts w:hint="eastAsia" w:ascii="Times New Roman" w:hAnsi="Times New Roman" w:eastAsia="楷体_GB2312" w:cs="Times New Roman"/>
          <w:b/>
          <w:color w:val="auto"/>
          <w:szCs w:val="32"/>
          <w:highlight w:val="none"/>
        </w:rPr>
        <w:t>为本人及亲属</w:t>
      </w:r>
      <w:r>
        <w:rPr>
          <w:rFonts w:ascii="Times New Roman" w:hAnsi="Times New Roman" w:eastAsia="楷体_GB2312" w:cs="Times New Roman"/>
          <w:b/>
          <w:color w:val="auto"/>
          <w:szCs w:val="32"/>
          <w:highlight w:val="none"/>
        </w:rPr>
        <w:t>谋取不正当利益</w:t>
      </w:r>
      <w:r>
        <w:rPr>
          <w:rFonts w:hint="eastAsia" w:ascii="Times New Roman" w:hAnsi="Times New Roman" w:eastAsia="楷体_GB2312" w:cs="Times New Roman"/>
          <w:b/>
          <w:color w:val="auto"/>
          <w:szCs w:val="32"/>
          <w:highlight w:val="none"/>
        </w:rPr>
        <w:t>，包括下列行为：</w:t>
      </w:r>
    </w:p>
    <w:p>
      <w:pPr>
        <w:spacing w:line="360" w:lineRule="auto"/>
        <w:ind w:firstLine="420" w:firstLineChars="200"/>
        <w:rPr>
          <w:rFonts w:ascii="Times New Roman" w:hAnsi="Times New Roman" w:eastAsia="楷体_GB2312" w:cs="Times New Roman"/>
          <w:color w:val="auto"/>
          <w:szCs w:val="32"/>
          <w:highlight w:val="none"/>
        </w:rPr>
      </w:pPr>
      <w:r>
        <w:rPr>
          <w:rFonts w:ascii="Times New Roman" w:hAnsi="Times New Roman" w:eastAsia="楷体_GB2312" w:cs="Times New Roman"/>
          <w:color w:val="auto"/>
          <w:szCs w:val="32"/>
          <w:highlight w:val="none"/>
        </w:rPr>
        <w:t>2.1  索取、接受或者以借为名占用承包人的财物</w:t>
      </w:r>
      <w:r>
        <w:rPr>
          <w:rFonts w:hint="eastAsia" w:ascii="Times New Roman" w:hAnsi="Times New Roman" w:eastAsia="楷体_GB2312" w:cs="Times New Roman"/>
          <w:color w:val="auto"/>
          <w:szCs w:val="32"/>
          <w:highlight w:val="none"/>
        </w:rPr>
        <w:t>，</w:t>
      </w:r>
      <w:r>
        <w:rPr>
          <w:rFonts w:ascii="Times New Roman" w:hAnsi="Times New Roman" w:eastAsia="楷体_GB2312" w:cs="Times New Roman"/>
          <w:color w:val="auto"/>
          <w:szCs w:val="32"/>
          <w:highlight w:val="none"/>
        </w:rPr>
        <w:t>包括但不限于任何形式的礼品礼金、</w:t>
      </w:r>
      <w:r>
        <w:rPr>
          <w:rFonts w:hint="eastAsia" w:ascii="Times New Roman" w:hAnsi="Times New Roman" w:eastAsia="楷体_GB2312" w:cs="Times New Roman"/>
          <w:color w:val="auto"/>
          <w:szCs w:val="32"/>
          <w:highlight w:val="none"/>
        </w:rPr>
        <w:t>好处费</w:t>
      </w:r>
      <w:r>
        <w:rPr>
          <w:rFonts w:ascii="Times New Roman" w:hAnsi="Times New Roman" w:eastAsia="楷体_GB2312" w:cs="Times New Roman"/>
          <w:color w:val="auto"/>
          <w:szCs w:val="32"/>
          <w:highlight w:val="none"/>
        </w:rPr>
        <w:t>、回扣</w:t>
      </w:r>
      <w:r>
        <w:rPr>
          <w:rFonts w:hint="eastAsia" w:ascii="Times New Roman" w:hAnsi="Times New Roman" w:eastAsia="楷体_GB2312" w:cs="Times New Roman"/>
          <w:color w:val="auto"/>
          <w:szCs w:val="32"/>
          <w:highlight w:val="none"/>
        </w:rPr>
        <w:t>、</w:t>
      </w:r>
      <w:r>
        <w:rPr>
          <w:rFonts w:ascii="Times New Roman" w:hAnsi="Times New Roman" w:eastAsia="楷体_GB2312" w:cs="Times New Roman"/>
          <w:color w:val="auto"/>
          <w:szCs w:val="32"/>
          <w:highlight w:val="none"/>
        </w:rPr>
        <w:t>各种有价证券、</w:t>
      </w:r>
      <w:r>
        <w:rPr>
          <w:rFonts w:hint="eastAsia" w:ascii="Times New Roman" w:hAnsi="Times New Roman" w:eastAsia="楷体_GB2312" w:cs="Times New Roman"/>
          <w:color w:val="auto"/>
          <w:szCs w:val="32"/>
          <w:highlight w:val="none"/>
        </w:rPr>
        <w:t>购物</w:t>
      </w:r>
      <w:r>
        <w:rPr>
          <w:rFonts w:ascii="Times New Roman" w:hAnsi="Times New Roman" w:eastAsia="楷体_GB2312" w:cs="Times New Roman"/>
          <w:color w:val="auto"/>
          <w:szCs w:val="32"/>
          <w:highlight w:val="none"/>
        </w:rPr>
        <w:t>卡及其他支付凭证</w:t>
      </w:r>
      <w:r>
        <w:rPr>
          <w:rFonts w:hint="eastAsia" w:ascii="Times New Roman" w:hAnsi="Times New Roman" w:eastAsia="楷体_GB2312" w:cs="Times New Roman"/>
          <w:color w:val="auto"/>
          <w:szCs w:val="32"/>
          <w:highlight w:val="none"/>
        </w:rPr>
        <w:t>、房产、车辆、贵重物品等</w:t>
      </w:r>
      <w:r>
        <w:rPr>
          <w:rFonts w:ascii="Times New Roman" w:hAnsi="Times New Roman" w:eastAsia="楷体_GB2312" w:cs="Times New Roman"/>
          <w:color w:val="auto"/>
          <w:szCs w:val="32"/>
          <w:highlight w:val="none"/>
        </w:rPr>
        <w:t>；</w:t>
      </w:r>
    </w:p>
    <w:p>
      <w:pPr>
        <w:spacing w:line="360" w:lineRule="auto"/>
        <w:ind w:firstLine="420" w:firstLineChars="200"/>
        <w:rPr>
          <w:rFonts w:ascii="Times New Roman" w:hAnsi="Times New Roman" w:eastAsia="楷体_GB2312" w:cs="Times New Roman"/>
          <w:color w:val="auto"/>
          <w:szCs w:val="32"/>
          <w:highlight w:val="none"/>
        </w:rPr>
      </w:pPr>
      <w:r>
        <w:rPr>
          <w:rFonts w:ascii="Times New Roman" w:hAnsi="Times New Roman" w:eastAsia="楷体_GB2312" w:cs="Times New Roman"/>
          <w:color w:val="auto"/>
          <w:szCs w:val="32"/>
          <w:highlight w:val="none"/>
        </w:rPr>
        <w:t>2.2  接受承包人宴请</w:t>
      </w:r>
      <w:r>
        <w:rPr>
          <w:rFonts w:hint="eastAsia" w:ascii="Times New Roman" w:hAnsi="Times New Roman" w:eastAsia="楷体_GB2312" w:cs="Times New Roman"/>
          <w:color w:val="auto"/>
          <w:szCs w:val="32"/>
          <w:highlight w:val="none"/>
        </w:rPr>
        <w:t>（工作餐除外）</w:t>
      </w:r>
      <w:r>
        <w:rPr>
          <w:rFonts w:ascii="Times New Roman" w:hAnsi="Times New Roman" w:eastAsia="楷体_GB2312" w:cs="Times New Roman"/>
          <w:color w:val="auto"/>
          <w:szCs w:val="32"/>
          <w:highlight w:val="none"/>
        </w:rPr>
        <w:t>及旅游、健身、娱乐等活动安排；</w:t>
      </w:r>
    </w:p>
    <w:p>
      <w:pPr>
        <w:spacing w:line="360" w:lineRule="auto"/>
        <w:ind w:firstLine="420" w:firstLineChars="200"/>
        <w:rPr>
          <w:rFonts w:ascii="Times New Roman" w:hAnsi="Times New Roman" w:eastAsia="楷体_GB2312" w:cs="Times New Roman"/>
          <w:color w:val="auto"/>
          <w:szCs w:val="32"/>
          <w:highlight w:val="none"/>
        </w:rPr>
      </w:pPr>
      <w:r>
        <w:rPr>
          <w:rFonts w:ascii="Times New Roman" w:hAnsi="Times New Roman" w:eastAsia="楷体_GB2312" w:cs="Times New Roman"/>
          <w:color w:val="auto"/>
          <w:szCs w:val="32"/>
          <w:highlight w:val="none"/>
        </w:rPr>
        <w:t>2.3  向承包人报销任何应由自身承担、支付的费用；</w:t>
      </w:r>
    </w:p>
    <w:p>
      <w:pPr>
        <w:spacing w:line="360" w:lineRule="auto"/>
        <w:ind w:firstLine="420" w:firstLineChars="200"/>
        <w:rPr>
          <w:rFonts w:ascii="Times New Roman" w:hAnsi="Times New Roman" w:eastAsia="楷体_GB2312" w:cs="Times New Roman"/>
          <w:color w:val="auto"/>
          <w:szCs w:val="32"/>
          <w:highlight w:val="none"/>
        </w:rPr>
      </w:pPr>
      <w:r>
        <w:rPr>
          <w:rFonts w:ascii="Times New Roman" w:hAnsi="Times New Roman" w:eastAsia="楷体_GB2312" w:cs="Times New Roman"/>
          <w:color w:val="auto"/>
          <w:szCs w:val="32"/>
          <w:highlight w:val="none"/>
        </w:rPr>
        <w:t>2.4  向承包人推荐分包</w:t>
      </w:r>
      <w:r>
        <w:rPr>
          <w:rFonts w:hint="eastAsia" w:ascii="Times New Roman" w:hAnsi="Times New Roman" w:eastAsia="楷体_GB2312" w:cs="Times New Roman"/>
          <w:color w:val="auto"/>
          <w:szCs w:val="32"/>
          <w:highlight w:val="none"/>
        </w:rPr>
        <w:t>人，推销材料和设备，</w:t>
      </w:r>
      <w:r>
        <w:rPr>
          <w:rFonts w:ascii="Times New Roman" w:hAnsi="Times New Roman" w:eastAsia="楷体_GB2312" w:cs="Times New Roman"/>
          <w:color w:val="auto"/>
          <w:szCs w:val="32"/>
          <w:highlight w:val="none"/>
        </w:rPr>
        <w:t>要求承包人购买</w:t>
      </w:r>
      <w:r>
        <w:rPr>
          <w:rFonts w:hint="eastAsia" w:ascii="Times New Roman" w:hAnsi="Times New Roman" w:eastAsia="楷体_GB2312" w:cs="Times New Roman"/>
          <w:color w:val="auto"/>
          <w:szCs w:val="32"/>
          <w:highlight w:val="none"/>
        </w:rPr>
        <w:t>指定</w:t>
      </w:r>
      <w:r>
        <w:rPr>
          <w:rFonts w:ascii="Times New Roman" w:hAnsi="Times New Roman" w:eastAsia="楷体_GB2312" w:cs="Times New Roman"/>
          <w:color w:val="auto"/>
          <w:szCs w:val="32"/>
          <w:highlight w:val="none"/>
        </w:rPr>
        <w:t>的材料和设备；</w:t>
      </w:r>
    </w:p>
    <w:p>
      <w:pPr>
        <w:spacing w:line="360" w:lineRule="auto"/>
        <w:ind w:firstLine="420" w:firstLineChars="200"/>
        <w:rPr>
          <w:rFonts w:ascii="Times New Roman" w:hAnsi="Times New Roman" w:eastAsia="楷体_GB2312" w:cs="Times New Roman"/>
          <w:color w:val="auto"/>
          <w:szCs w:val="32"/>
          <w:highlight w:val="none"/>
        </w:rPr>
      </w:pPr>
      <w:r>
        <w:rPr>
          <w:rFonts w:ascii="Times New Roman" w:hAnsi="Times New Roman" w:eastAsia="楷体_GB2312" w:cs="Times New Roman"/>
          <w:color w:val="auto"/>
          <w:szCs w:val="32"/>
          <w:highlight w:val="none"/>
        </w:rPr>
        <w:t xml:space="preserve">2.5  </w:t>
      </w:r>
      <w:r>
        <w:rPr>
          <w:rFonts w:hint="eastAsia" w:ascii="Times New Roman" w:hAnsi="Times New Roman" w:eastAsia="楷体_GB2312" w:cs="Times New Roman"/>
          <w:color w:val="auto"/>
          <w:szCs w:val="32"/>
          <w:highlight w:val="none"/>
        </w:rPr>
        <w:t>私自为建设工程安排施工队伍，从事与建设工程有关的各种有偿中介服务</w:t>
      </w:r>
      <w:r>
        <w:rPr>
          <w:rFonts w:ascii="Times New Roman" w:hAnsi="Times New Roman" w:eastAsia="楷体_GB2312" w:cs="Times New Roman"/>
          <w:color w:val="auto"/>
          <w:szCs w:val="32"/>
          <w:highlight w:val="none"/>
        </w:rPr>
        <w:t>；</w:t>
      </w:r>
    </w:p>
    <w:p>
      <w:pPr>
        <w:spacing w:line="360" w:lineRule="auto"/>
        <w:ind w:firstLine="420" w:firstLineChars="200"/>
        <w:rPr>
          <w:rFonts w:ascii="Times New Roman" w:hAnsi="Times New Roman" w:eastAsia="楷体_GB2312" w:cs="Times New Roman"/>
          <w:color w:val="auto"/>
          <w:szCs w:val="32"/>
          <w:highlight w:val="none"/>
        </w:rPr>
      </w:pPr>
      <w:r>
        <w:rPr>
          <w:rFonts w:ascii="Times New Roman" w:hAnsi="Times New Roman" w:eastAsia="楷体_GB2312" w:cs="Times New Roman"/>
          <w:color w:val="auto"/>
          <w:szCs w:val="32"/>
          <w:highlight w:val="none"/>
        </w:rPr>
        <w:t>2.6  要求或者暗示承包人</w:t>
      </w:r>
      <w:r>
        <w:rPr>
          <w:rFonts w:hint="eastAsia" w:ascii="Times New Roman" w:hAnsi="Times New Roman" w:eastAsia="楷体_GB2312" w:cs="Times New Roman"/>
          <w:color w:val="auto"/>
          <w:szCs w:val="32"/>
          <w:highlight w:val="none"/>
        </w:rPr>
        <w:t>为本人或亲属的工作安排、职务晋升、经商办企业、出国出境、旅游、留学、探亲、定居等提供资助或便利；</w:t>
      </w:r>
    </w:p>
    <w:p>
      <w:pPr>
        <w:spacing w:line="360" w:lineRule="auto"/>
        <w:ind w:firstLine="420" w:firstLineChars="200"/>
        <w:rPr>
          <w:rFonts w:ascii="Times New Roman" w:hAnsi="Times New Roman" w:eastAsia="楷体_GB2312" w:cs="Times New Roman"/>
          <w:color w:val="auto"/>
          <w:szCs w:val="32"/>
          <w:highlight w:val="none"/>
        </w:rPr>
      </w:pPr>
      <w:r>
        <w:rPr>
          <w:rFonts w:hint="eastAsia" w:ascii="Times New Roman" w:hAnsi="Times New Roman" w:eastAsia="楷体_GB2312" w:cs="Times New Roman"/>
          <w:color w:val="auto"/>
          <w:szCs w:val="32"/>
          <w:highlight w:val="none"/>
        </w:rPr>
        <w:t xml:space="preserve">2.7  </w:t>
      </w:r>
      <w:r>
        <w:rPr>
          <w:rFonts w:ascii="Times New Roman" w:hAnsi="Times New Roman" w:eastAsia="楷体_GB2312" w:cs="Times New Roman"/>
          <w:color w:val="auto"/>
          <w:szCs w:val="32"/>
          <w:highlight w:val="none"/>
        </w:rPr>
        <w:t>默许、纵容、授意亲属收受承包人财物</w:t>
      </w:r>
      <w:r>
        <w:rPr>
          <w:rFonts w:hint="eastAsia" w:ascii="Times New Roman" w:hAnsi="Times New Roman" w:eastAsia="楷体_GB2312" w:cs="Times New Roman"/>
          <w:color w:val="auto"/>
          <w:szCs w:val="32"/>
          <w:highlight w:val="none"/>
        </w:rPr>
        <w:t>，或从事与建设工程有关的材料和设备供应、工程分包、劳务等经济活动</w:t>
      </w:r>
      <w:r>
        <w:rPr>
          <w:rFonts w:ascii="Times New Roman" w:hAnsi="Times New Roman" w:eastAsia="楷体_GB2312" w:cs="Times New Roman"/>
          <w:color w:val="auto"/>
          <w:szCs w:val="32"/>
          <w:highlight w:val="none"/>
        </w:rPr>
        <w:t>；</w:t>
      </w:r>
    </w:p>
    <w:p>
      <w:pPr>
        <w:spacing w:line="360" w:lineRule="auto"/>
        <w:ind w:firstLine="420" w:firstLineChars="200"/>
        <w:rPr>
          <w:rFonts w:ascii="Times New Roman" w:hAnsi="Times New Roman" w:eastAsia="楷体_GB2312" w:cs="Times New Roman"/>
          <w:color w:val="auto"/>
          <w:szCs w:val="32"/>
          <w:highlight w:val="none"/>
        </w:rPr>
      </w:pPr>
      <w:r>
        <w:rPr>
          <w:rFonts w:hint="eastAsia" w:ascii="Times New Roman" w:hAnsi="Times New Roman" w:eastAsia="楷体_GB2312" w:cs="Times New Roman"/>
          <w:color w:val="auto"/>
          <w:szCs w:val="32"/>
          <w:highlight w:val="none"/>
        </w:rPr>
        <w:t xml:space="preserve">2.8  </w:t>
      </w:r>
      <w:r>
        <w:rPr>
          <w:rFonts w:ascii="Times New Roman" w:hAnsi="Times New Roman" w:eastAsia="楷体_GB2312" w:cs="Times New Roman"/>
          <w:color w:val="auto"/>
          <w:szCs w:val="32"/>
          <w:highlight w:val="none"/>
        </w:rPr>
        <w:t>其他利用项目或职权谋取不正当利益的行为。</w:t>
      </w:r>
    </w:p>
    <w:p>
      <w:pPr>
        <w:spacing w:line="360" w:lineRule="auto"/>
        <w:ind w:firstLine="422" w:firstLineChars="200"/>
        <w:rPr>
          <w:rFonts w:ascii="Times New Roman" w:hAnsi="Times New Roman" w:eastAsia="楷体_GB2312" w:cs="Times New Roman"/>
          <w:b/>
          <w:color w:val="auto"/>
          <w:szCs w:val="32"/>
          <w:highlight w:val="none"/>
        </w:rPr>
      </w:pPr>
      <w:r>
        <w:rPr>
          <w:rFonts w:ascii="Times New Roman" w:hAnsi="Times New Roman" w:eastAsia="楷体_GB2312" w:cs="Times New Roman"/>
          <w:b/>
          <w:color w:val="auto"/>
          <w:szCs w:val="32"/>
          <w:highlight w:val="none"/>
        </w:rPr>
        <w:t>第三条  承包人及其</w:t>
      </w:r>
      <w:r>
        <w:rPr>
          <w:rFonts w:hint="eastAsia" w:ascii="Times New Roman" w:hAnsi="Times New Roman" w:eastAsia="楷体_GB2312" w:cs="Times New Roman"/>
          <w:b/>
          <w:color w:val="auto"/>
          <w:szCs w:val="32"/>
          <w:highlight w:val="none"/>
        </w:rPr>
        <w:t>工作人员不得通过</w:t>
      </w:r>
      <w:r>
        <w:rPr>
          <w:rFonts w:ascii="Times New Roman" w:hAnsi="Times New Roman" w:eastAsia="楷体_GB2312" w:cs="Times New Roman"/>
          <w:b/>
          <w:color w:val="auto"/>
          <w:szCs w:val="32"/>
          <w:highlight w:val="none"/>
        </w:rPr>
        <w:t>商业贿赂</w:t>
      </w:r>
      <w:r>
        <w:rPr>
          <w:rFonts w:hint="eastAsia" w:ascii="Times New Roman" w:hAnsi="Times New Roman" w:eastAsia="楷体_GB2312" w:cs="Times New Roman"/>
          <w:b/>
          <w:color w:val="auto"/>
          <w:szCs w:val="32"/>
          <w:highlight w:val="none"/>
        </w:rPr>
        <w:t>等不正当手段谋取利益，包括下列</w:t>
      </w:r>
      <w:r>
        <w:rPr>
          <w:rFonts w:ascii="Times New Roman" w:hAnsi="Times New Roman" w:eastAsia="楷体_GB2312" w:cs="Times New Roman"/>
          <w:b/>
          <w:color w:val="auto"/>
          <w:szCs w:val="32"/>
          <w:highlight w:val="none"/>
        </w:rPr>
        <w:t>行为</w:t>
      </w:r>
      <w:r>
        <w:rPr>
          <w:rFonts w:hint="eastAsia" w:ascii="Times New Roman" w:hAnsi="Times New Roman" w:eastAsia="楷体_GB2312" w:cs="Times New Roman"/>
          <w:b/>
          <w:color w:val="auto"/>
          <w:szCs w:val="32"/>
          <w:highlight w:val="none"/>
        </w:rPr>
        <w:t>：</w:t>
      </w:r>
    </w:p>
    <w:p>
      <w:pPr>
        <w:spacing w:line="360" w:lineRule="auto"/>
        <w:ind w:firstLine="420" w:firstLineChars="200"/>
        <w:rPr>
          <w:rFonts w:ascii="Times New Roman" w:hAnsi="Times New Roman" w:eastAsia="楷体_GB2312" w:cs="Times New Roman"/>
          <w:color w:val="auto"/>
          <w:szCs w:val="32"/>
          <w:highlight w:val="none"/>
        </w:rPr>
      </w:pPr>
      <w:r>
        <w:rPr>
          <w:rFonts w:hint="eastAsia" w:ascii="Times New Roman" w:hAnsi="Times New Roman" w:eastAsia="楷体_GB2312" w:cs="Times New Roman"/>
          <w:color w:val="auto"/>
          <w:szCs w:val="32"/>
          <w:highlight w:val="none"/>
        </w:rPr>
        <w:t>3</w:t>
      </w:r>
      <w:r>
        <w:rPr>
          <w:rFonts w:ascii="Times New Roman" w:hAnsi="Times New Roman" w:eastAsia="楷体_GB2312" w:cs="Times New Roman"/>
          <w:color w:val="auto"/>
          <w:szCs w:val="32"/>
          <w:highlight w:val="none"/>
        </w:rPr>
        <w:t>.1  同意或主动</w:t>
      </w:r>
      <w:r>
        <w:rPr>
          <w:rFonts w:hint="eastAsia" w:ascii="Times New Roman" w:hAnsi="Times New Roman" w:eastAsia="楷体_GB2312" w:cs="Times New Roman"/>
          <w:color w:val="auto"/>
          <w:szCs w:val="32"/>
          <w:highlight w:val="none"/>
        </w:rPr>
        <w:t>向</w:t>
      </w:r>
      <w:r>
        <w:rPr>
          <w:rFonts w:ascii="Times New Roman" w:hAnsi="Times New Roman" w:eastAsia="楷体_GB2312" w:cs="Times New Roman"/>
          <w:color w:val="auto"/>
          <w:szCs w:val="32"/>
          <w:highlight w:val="none"/>
        </w:rPr>
        <w:t>发包人及其</w:t>
      </w:r>
      <w:r>
        <w:rPr>
          <w:rFonts w:hint="eastAsia" w:ascii="Times New Roman" w:hAnsi="Times New Roman" w:eastAsia="楷体_GB2312" w:cs="Times New Roman"/>
          <w:color w:val="auto"/>
          <w:szCs w:val="32"/>
          <w:highlight w:val="none"/>
        </w:rPr>
        <w:t>工作人员</w:t>
      </w:r>
      <w:r>
        <w:rPr>
          <w:rFonts w:ascii="Times New Roman" w:hAnsi="Times New Roman" w:eastAsia="楷体_GB2312" w:cs="Times New Roman"/>
          <w:color w:val="auto"/>
          <w:szCs w:val="32"/>
          <w:highlight w:val="none"/>
        </w:rPr>
        <w:t>提供第二条</w:t>
      </w:r>
      <w:r>
        <w:rPr>
          <w:rFonts w:hint="eastAsia" w:ascii="Times New Roman" w:hAnsi="Times New Roman" w:eastAsia="楷体_GB2312" w:cs="Times New Roman"/>
          <w:color w:val="auto"/>
          <w:szCs w:val="32"/>
          <w:highlight w:val="none"/>
        </w:rPr>
        <w:t>约</w:t>
      </w:r>
      <w:r>
        <w:rPr>
          <w:rFonts w:ascii="Times New Roman" w:hAnsi="Times New Roman" w:eastAsia="楷体_GB2312" w:cs="Times New Roman"/>
          <w:color w:val="auto"/>
          <w:szCs w:val="32"/>
          <w:highlight w:val="none"/>
        </w:rPr>
        <w:t>定的</w:t>
      </w:r>
      <w:r>
        <w:rPr>
          <w:rFonts w:hint="eastAsia" w:ascii="Times New Roman" w:hAnsi="Times New Roman" w:eastAsia="楷体_GB2312" w:cs="Times New Roman"/>
          <w:color w:val="auto"/>
          <w:szCs w:val="32"/>
          <w:highlight w:val="none"/>
        </w:rPr>
        <w:t>禁止性</w:t>
      </w:r>
      <w:r>
        <w:rPr>
          <w:rFonts w:ascii="Times New Roman" w:hAnsi="Times New Roman" w:eastAsia="楷体_GB2312" w:cs="Times New Roman"/>
          <w:color w:val="auto"/>
          <w:szCs w:val="32"/>
          <w:highlight w:val="none"/>
        </w:rPr>
        <w:t>行为；</w:t>
      </w:r>
    </w:p>
    <w:p>
      <w:pPr>
        <w:spacing w:line="360" w:lineRule="auto"/>
        <w:ind w:firstLine="420" w:firstLineChars="200"/>
        <w:rPr>
          <w:rFonts w:ascii="Times New Roman" w:hAnsi="Times New Roman" w:eastAsia="楷体_GB2312" w:cs="Times New Roman"/>
          <w:color w:val="auto"/>
          <w:szCs w:val="32"/>
          <w:highlight w:val="none"/>
        </w:rPr>
      </w:pPr>
      <w:r>
        <w:rPr>
          <w:rFonts w:hint="eastAsia" w:ascii="Times New Roman" w:hAnsi="Times New Roman" w:eastAsia="楷体_GB2312" w:cs="Times New Roman"/>
          <w:color w:val="auto"/>
          <w:szCs w:val="32"/>
          <w:highlight w:val="none"/>
        </w:rPr>
        <w:t>3</w:t>
      </w:r>
      <w:r>
        <w:rPr>
          <w:rFonts w:ascii="Times New Roman" w:hAnsi="Times New Roman" w:eastAsia="楷体_GB2312" w:cs="Times New Roman"/>
          <w:color w:val="auto"/>
          <w:szCs w:val="32"/>
          <w:highlight w:val="none"/>
        </w:rPr>
        <w:t>.2  向与建设工程相关的代建、施工、监理（项目管理）、勘察、设计、咨询等有关单位及其</w:t>
      </w:r>
      <w:r>
        <w:rPr>
          <w:rFonts w:hint="eastAsia" w:ascii="Times New Roman" w:hAnsi="Times New Roman" w:eastAsia="楷体_GB2312" w:cs="Times New Roman"/>
          <w:color w:val="auto"/>
          <w:szCs w:val="32"/>
          <w:highlight w:val="none"/>
        </w:rPr>
        <w:t>工作人员进行</w:t>
      </w:r>
      <w:r>
        <w:rPr>
          <w:rFonts w:ascii="Times New Roman" w:hAnsi="Times New Roman" w:eastAsia="楷体_GB2312" w:cs="Times New Roman"/>
          <w:color w:val="auto"/>
          <w:szCs w:val="32"/>
          <w:highlight w:val="none"/>
        </w:rPr>
        <w:t>商业贿赂，包括但不限于任何形式的礼品礼金、有价证券、购物</w:t>
      </w:r>
      <w:r>
        <w:rPr>
          <w:rFonts w:hint="eastAsia" w:ascii="Times New Roman" w:hAnsi="Times New Roman" w:eastAsia="楷体_GB2312" w:cs="Times New Roman"/>
          <w:color w:val="auto"/>
          <w:szCs w:val="32"/>
          <w:highlight w:val="none"/>
        </w:rPr>
        <w:t>卡</w:t>
      </w:r>
      <w:r>
        <w:rPr>
          <w:rFonts w:ascii="Times New Roman" w:hAnsi="Times New Roman" w:eastAsia="楷体_GB2312" w:cs="Times New Roman"/>
          <w:color w:val="auto"/>
          <w:szCs w:val="32"/>
          <w:highlight w:val="none"/>
        </w:rPr>
        <w:t>、回扣、佣金、咨询费、劳务费、赞助费、宣传费，以及支付旅游费用、报销各种消费凭证等。</w:t>
      </w:r>
    </w:p>
    <w:p>
      <w:pPr>
        <w:spacing w:line="360" w:lineRule="auto"/>
        <w:ind w:firstLine="420" w:firstLineChars="200"/>
        <w:rPr>
          <w:rFonts w:ascii="Times New Roman" w:hAnsi="Times New Roman" w:eastAsia="楷体_GB2312" w:cs="Times New Roman"/>
          <w:color w:val="auto"/>
          <w:szCs w:val="32"/>
          <w:highlight w:val="none"/>
        </w:rPr>
      </w:pPr>
      <w:r>
        <w:rPr>
          <w:rFonts w:hint="eastAsia" w:ascii="Times New Roman" w:hAnsi="Times New Roman" w:eastAsia="楷体_GB2312" w:cs="Times New Roman"/>
          <w:color w:val="auto"/>
          <w:szCs w:val="32"/>
          <w:highlight w:val="none"/>
        </w:rPr>
        <w:t>3</w:t>
      </w:r>
      <w:r>
        <w:rPr>
          <w:rFonts w:ascii="Times New Roman" w:hAnsi="Times New Roman" w:eastAsia="楷体_GB2312" w:cs="Times New Roman"/>
          <w:color w:val="auto"/>
          <w:szCs w:val="32"/>
          <w:highlight w:val="none"/>
        </w:rPr>
        <w:t>.</w:t>
      </w:r>
      <w:r>
        <w:rPr>
          <w:rFonts w:hint="eastAsia" w:ascii="Times New Roman" w:hAnsi="Times New Roman" w:eastAsia="楷体_GB2312" w:cs="Times New Roman"/>
          <w:color w:val="auto"/>
          <w:szCs w:val="32"/>
          <w:highlight w:val="none"/>
        </w:rPr>
        <w:t>3</w:t>
      </w:r>
      <w:r>
        <w:rPr>
          <w:rFonts w:ascii="Times New Roman" w:hAnsi="Times New Roman" w:eastAsia="楷体_GB2312" w:cs="Times New Roman"/>
          <w:color w:val="auto"/>
          <w:szCs w:val="32"/>
          <w:highlight w:val="none"/>
        </w:rPr>
        <w:t xml:space="preserve">  接受与建设工程相关的代建、施工、监理（项目管理）、勘察、设计、咨询等有关单位及其</w:t>
      </w:r>
      <w:r>
        <w:rPr>
          <w:rFonts w:hint="eastAsia" w:ascii="Times New Roman" w:hAnsi="Times New Roman" w:eastAsia="楷体_GB2312" w:cs="Times New Roman"/>
          <w:color w:val="auto"/>
          <w:szCs w:val="32"/>
          <w:highlight w:val="none"/>
        </w:rPr>
        <w:t>工作人员</w:t>
      </w:r>
      <w:r>
        <w:rPr>
          <w:rFonts w:ascii="Times New Roman" w:hAnsi="Times New Roman" w:eastAsia="楷体_GB2312" w:cs="Times New Roman"/>
          <w:color w:val="auto"/>
          <w:szCs w:val="32"/>
          <w:highlight w:val="none"/>
        </w:rPr>
        <w:t>的商业贿赂。</w:t>
      </w:r>
    </w:p>
    <w:p>
      <w:pPr>
        <w:spacing w:line="360" w:lineRule="auto"/>
        <w:ind w:firstLine="420" w:firstLineChars="200"/>
        <w:rPr>
          <w:rFonts w:ascii="Times New Roman" w:hAnsi="Times New Roman" w:eastAsia="楷体_GB2312" w:cs="Times New Roman"/>
          <w:color w:val="auto"/>
          <w:szCs w:val="32"/>
          <w:highlight w:val="none"/>
        </w:rPr>
      </w:pPr>
      <w:r>
        <w:rPr>
          <w:rFonts w:hint="eastAsia" w:ascii="Times New Roman" w:hAnsi="Times New Roman" w:eastAsia="楷体_GB2312" w:cs="Times New Roman"/>
          <w:color w:val="auto"/>
          <w:szCs w:val="32"/>
          <w:highlight w:val="none"/>
        </w:rPr>
        <w:t>3</w:t>
      </w:r>
      <w:r>
        <w:rPr>
          <w:rFonts w:ascii="Times New Roman" w:hAnsi="Times New Roman" w:eastAsia="楷体_GB2312" w:cs="Times New Roman"/>
          <w:color w:val="auto"/>
          <w:szCs w:val="32"/>
          <w:highlight w:val="none"/>
        </w:rPr>
        <w:t>.</w:t>
      </w:r>
      <w:r>
        <w:rPr>
          <w:rFonts w:hint="eastAsia" w:ascii="Times New Roman" w:hAnsi="Times New Roman" w:eastAsia="楷体_GB2312" w:cs="Times New Roman"/>
          <w:color w:val="auto"/>
          <w:szCs w:val="32"/>
          <w:highlight w:val="none"/>
        </w:rPr>
        <w:t>4</w:t>
      </w:r>
      <w:r>
        <w:rPr>
          <w:rFonts w:ascii="Times New Roman" w:hAnsi="Times New Roman" w:eastAsia="楷体_GB2312" w:cs="Times New Roman"/>
          <w:color w:val="auto"/>
          <w:szCs w:val="32"/>
          <w:highlight w:val="none"/>
        </w:rPr>
        <w:t xml:space="preserve">  接受分包（工程分包、劳务分包等）单位、材料设备供应单位等单位及其</w:t>
      </w:r>
      <w:r>
        <w:rPr>
          <w:rFonts w:hint="eastAsia" w:ascii="Times New Roman" w:hAnsi="Times New Roman" w:eastAsia="楷体_GB2312" w:cs="Times New Roman"/>
          <w:color w:val="auto"/>
          <w:szCs w:val="32"/>
          <w:highlight w:val="none"/>
        </w:rPr>
        <w:t>工作人员</w:t>
      </w:r>
      <w:r>
        <w:rPr>
          <w:rFonts w:ascii="Times New Roman" w:hAnsi="Times New Roman" w:eastAsia="楷体_GB2312" w:cs="Times New Roman"/>
          <w:color w:val="auto"/>
          <w:szCs w:val="32"/>
          <w:highlight w:val="none"/>
        </w:rPr>
        <w:t>的商业贿赂。</w:t>
      </w:r>
    </w:p>
    <w:p>
      <w:pPr>
        <w:spacing w:line="360" w:lineRule="auto"/>
        <w:ind w:firstLine="420" w:firstLineChars="200"/>
        <w:rPr>
          <w:rFonts w:ascii="Times New Roman" w:hAnsi="Times New Roman" w:eastAsia="楷体_GB2312" w:cs="Times New Roman"/>
          <w:color w:val="auto"/>
          <w:szCs w:val="32"/>
          <w:highlight w:val="none"/>
        </w:rPr>
      </w:pPr>
      <w:r>
        <w:rPr>
          <w:rFonts w:hint="eastAsia" w:ascii="Times New Roman" w:hAnsi="Times New Roman" w:eastAsia="楷体_GB2312" w:cs="Times New Roman"/>
          <w:color w:val="auto"/>
          <w:szCs w:val="32"/>
          <w:highlight w:val="none"/>
        </w:rPr>
        <w:t xml:space="preserve">3.5  </w:t>
      </w:r>
      <w:r>
        <w:rPr>
          <w:rFonts w:ascii="Times New Roman" w:hAnsi="Times New Roman" w:eastAsia="楷体_GB2312" w:cs="Times New Roman"/>
          <w:color w:val="auto"/>
          <w:szCs w:val="32"/>
          <w:highlight w:val="none"/>
        </w:rPr>
        <w:t>其他</w:t>
      </w:r>
      <w:r>
        <w:rPr>
          <w:rFonts w:hint="eastAsia" w:ascii="Times New Roman" w:hAnsi="Times New Roman" w:eastAsia="楷体_GB2312" w:cs="Times New Roman"/>
          <w:color w:val="auto"/>
          <w:szCs w:val="32"/>
          <w:highlight w:val="none"/>
        </w:rPr>
        <w:t>通过不正当手段谋取利益的</w:t>
      </w:r>
      <w:r>
        <w:rPr>
          <w:rFonts w:ascii="Times New Roman" w:hAnsi="Times New Roman" w:eastAsia="楷体_GB2312" w:cs="Times New Roman"/>
          <w:color w:val="auto"/>
          <w:szCs w:val="32"/>
          <w:highlight w:val="none"/>
        </w:rPr>
        <w:t>行为。</w:t>
      </w:r>
    </w:p>
    <w:p>
      <w:pPr>
        <w:spacing w:line="360" w:lineRule="auto"/>
        <w:ind w:firstLine="422" w:firstLineChars="200"/>
        <w:rPr>
          <w:rFonts w:ascii="Times New Roman" w:hAnsi="Times New Roman" w:eastAsia="楷体_GB2312" w:cs="Times New Roman"/>
          <w:b/>
          <w:color w:val="auto"/>
          <w:szCs w:val="32"/>
          <w:highlight w:val="none"/>
        </w:rPr>
      </w:pPr>
      <w:r>
        <w:rPr>
          <w:rFonts w:ascii="Times New Roman" w:hAnsi="Times New Roman" w:eastAsia="楷体_GB2312" w:cs="Times New Roman"/>
          <w:b/>
          <w:color w:val="auto"/>
          <w:szCs w:val="32"/>
          <w:highlight w:val="none"/>
        </w:rPr>
        <w:t>第</w:t>
      </w:r>
      <w:r>
        <w:rPr>
          <w:rFonts w:hint="eastAsia" w:ascii="Times New Roman" w:hAnsi="Times New Roman" w:eastAsia="楷体_GB2312" w:cs="Times New Roman"/>
          <w:b/>
          <w:color w:val="auto"/>
          <w:szCs w:val="32"/>
          <w:highlight w:val="none"/>
        </w:rPr>
        <w:t>四</w:t>
      </w:r>
      <w:r>
        <w:rPr>
          <w:rFonts w:ascii="Times New Roman" w:hAnsi="Times New Roman" w:eastAsia="楷体_GB2312" w:cs="Times New Roman"/>
          <w:b/>
          <w:color w:val="auto"/>
          <w:szCs w:val="32"/>
          <w:highlight w:val="none"/>
        </w:rPr>
        <w:t xml:space="preserve">条  </w:t>
      </w:r>
      <w:r>
        <w:rPr>
          <w:rFonts w:hint="eastAsia" w:ascii="Times New Roman" w:hAnsi="Times New Roman" w:eastAsia="楷体_GB2312" w:cs="Times New Roman"/>
          <w:b/>
          <w:color w:val="auto"/>
          <w:szCs w:val="32"/>
          <w:highlight w:val="none"/>
        </w:rPr>
        <w:t>发包人、</w:t>
      </w:r>
      <w:r>
        <w:rPr>
          <w:rFonts w:ascii="Times New Roman" w:hAnsi="Times New Roman" w:eastAsia="楷体_GB2312" w:cs="Times New Roman"/>
          <w:b/>
          <w:color w:val="auto"/>
          <w:szCs w:val="32"/>
          <w:highlight w:val="none"/>
        </w:rPr>
        <w:t>承包人及</w:t>
      </w:r>
      <w:r>
        <w:rPr>
          <w:rFonts w:hint="eastAsia" w:ascii="Times New Roman" w:hAnsi="Times New Roman" w:eastAsia="楷体_GB2312" w:cs="Times New Roman"/>
          <w:b/>
          <w:color w:val="auto"/>
          <w:szCs w:val="32"/>
          <w:highlight w:val="none"/>
        </w:rPr>
        <w:t>双方工作人员不得</w:t>
      </w:r>
      <w:r>
        <w:rPr>
          <w:rFonts w:ascii="Times New Roman" w:hAnsi="Times New Roman" w:eastAsia="楷体_GB2312" w:cs="Times New Roman"/>
          <w:b/>
          <w:color w:val="auto"/>
          <w:szCs w:val="32"/>
          <w:highlight w:val="none"/>
        </w:rPr>
        <w:t>违规干预或插手建设工程招投标活动</w:t>
      </w:r>
      <w:r>
        <w:rPr>
          <w:rFonts w:hint="eastAsia" w:ascii="Times New Roman" w:hAnsi="Times New Roman" w:eastAsia="楷体_GB2312" w:cs="Times New Roman"/>
          <w:b/>
          <w:color w:val="auto"/>
          <w:szCs w:val="32"/>
          <w:highlight w:val="none"/>
        </w:rPr>
        <w:t>，禁止</w:t>
      </w:r>
      <w:r>
        <w:rPr>
          <w:rFonts w:ascii="Times New Roman" w:hAnsi="Times New Roman" w:eastAsia="楷体_GB2312" w:cs="Times New Roman"/>
          <w:b/>
          <w:color w:val="auto"/>
          <w:szCs w:val="32"/>
          <w:highlight w:val="none"/>
        </w:rPr>
        <w:t>串通投标（围标）</w:t>
      </w:r>
      <w:r>
        <w:rPr>
          <w:rFonts w:hint="eastAsia" w:ascii="Times New Roman" w:hAnsi="Times New Roman" w:eastAsia="楷体_GB2312" w:cs="Times New Roman"/>
          <w:b/>
          <w:color w:val="auto"/>
          <w:szCs w:val="32"/>
          <w:highlight w:val="none"/>
        </w:rPr>
        <w:t>等不正当竞争</w:t>
      </w:r>
      <w:r>
        <w:rPr>
          <w:rFonts w:ascii="Times New Roman" w:hAnsi="Times New Roman" w:eastAsia="楷体_GB2312" w:cs="Times New Roman"/>
          <w:b/>
          <w:color w:val="auto"/>
          <w:szCs w:val="32"/>
          <w:highlight w:val="none"/>
        </w:rPr>
        <w:t>行为。</w:t>
      </w:r>
    </w:p>
    <w:p>
      <w:pPr>
        <w:spacing w:line="360" w:lineRule="auto"/>
        <w:ind w:firstLine="422" w:firstLineChars="200"/>
        <w:rPr>
          <w:rFonts w:ascii="Times New Roman" w:hAnsi="Times New Roman" w:eastAsia="楷体_GB2312" w:cs="Times New Roman"/>
          <w:b/>
          <w:color w:val="auto"/>
          <w:szCs w:val="32"/>
          <w:highlight w:val="none"/>
        </w:rPr>
      </w:pPr>
      <w:r>
        <w:rPr>
          <w:rFonts w:ascii="Times New Roman" w:hAnsi="Times New Roman" w:eastAsia="楷体_GB2312" w:cs="Times New Roman"/>
          <w:b/>
          <w:color w:val="auto"/>
          <w:szCs w:val="32"/>
          <w:highlight w:val="none"/>
        </w:rPr>
        <w:t>第</w:t>
      </w:r>
      <w:r>
        <w:rPr>
          <w:rFonts w:hint="eastAsia" w:ascii="Times New Roman" w:hAnsi="Times New Roman" w:eastAsia="楷体_GB2312" w:cs="Times New Roman"/>
          <w:b/>
          <w:color w:val="auto"/>
          <w:szCs w:val="32"/>
          <w:highlight w:val="none"/>
        </w:rPr>
        <w:t>五</w:t>
      </w:r>
      <w:r>
        <w:rPr>
          <w:rFonts w:ascii="Times New Roman" w:hAnsi="Times New Roman" w:eastAsia="楷体_GB2312" w:cs="Times New Roman"/>
          <w:b/>
          <w:color w:val="auto"/>
          <w:szCs w:val="32"/>
          <w:highlight w:val="none"/>
        </w:rPr>
        <w:t xml:space="preserve">条  </w:t>
      </w:r>
      <w:r>
        <w:rPr>
          <w:rFonts w:hint="eastAsia" w:ascii="Times New Roman" w:hAnsi="Times New Roman" w:eastAsia="楷体_GB2312" w:cs="Times New Roman"/>
          <w:b/>
          <w:color w:val="auto"/>
          <w:szCs w:val="32"/>
          <w:highlight w:val="none"/>
        </w:rPr>
        <w:t>廉洁风险防控机制</w:t>
      </w:r>
    </w:p>
    <w:p>
      <w:pPr>
        <w:spacing w:line="360" w:lineRule="auto"/>
        <w:ind w:firstLine="420" w:firstLineChars="200"/>
        <w:rPr>
          <w:rFonts w:ascii="Times New Roman" w:hAnsi="Times New Roman" w:eastAsia="楷体_GB2312" w:cs="Times New Roman"/>
          <w:color w:val="auto"/>
          <w:szCs w:val="32"/>
          <w:highlight w:val="none"/>
        </w:rPr>
      </w:pPr>
      <w:r>
        <w:rPr>
          <w:rFonts w:ascii="Times New Roman" w:hAnsi="Times New Roman" w:eastAsia="楷体_GB2312" w:cs="Times New Roman"/>
          <w:color w:val="auto"/>
          <w:szCs w:val="32"/>
          <w:highlight w:val="none"/>
        </w:rPr>
        <w:t>发包人、承包人双方</w:t>
      </w:r>
      <w:r>
        <w:rPr>
          <w:rFonts w:hint="eastAsia" w:ascii="Times New Roman" w:hAnsi="Times New Roman" w:eastAsia="楷体_GB2312" w:cs="Times New Roman"/>
          <w:color w:val="auto"/>
          <w:szCs w:val="32"/>
          <w:highlight w:val="none"/>
        </w:rPr>
        <w:t>均有义务建立健全廉洁风险防控机制，排查、</w:t>
      </w:r>
      <w:r>
        <w:rPr>
          <w:rFonts w:ascii="Times New Roman" w:hAnsi="Times New Roman" w:eastAsia="楷体_GB2312" w:cs="Times New Roman"/>
          <w:color w:val="auto"/>
          <w:szCs w:val="32"/>
          <w:highlight w:val="none"/>
        </w:rPr>
        <w:t>梳理</w:t>
      </w:r>
      <w:r>
        <w:rPr>
          <w:rFonts w:hint="eastAsia" w:ascii="Times New Roman" w:hAnsi="Times New Roman" w:eastAsia="楷体_GB2312" w:cs="Times New Roman"/>
          <w:color w:val="auto"/>
          <w:szCs w:val="32"/>
          <w:highlight w:val="none"/>
        </w:rPr>
        <w:t>建设工程</w:t>
      </w:r>
      <w:r>
        <w:rPr>
          <w:rFonts w:ascii="Times New Roman" w:hAnsi="Times New Roman" w:eastAsia="楷体_GB2312" w:cs="Times New Roman"/>
          <w:color w:val="auto"/>
          <w:szCs w:val="32"/>
          <w:highlight w:val="none"/>
        </w:rPr>
        <w:t>业务流程及关键工作岗位涉及的廉洁风险</w:t>
      </w:r>
      <w:r>
        <w:rPr>
          <w:rFonts w:hint="eastAsia" w:ascii="Times New Roman" w:hAnsi="Times New Roman" w:eastAsia="楷体_GB2312" w:cs="Times New Roman"/>
          <w:color w:val="auto"/>
          <w:szCs w:val="32"/>
          <w:highlight w:val="none"/>
        </w:rPr>
        <w:t>点，有针对性地逐项制定防控措施，加强对单位工作人员的廉洁教育，预警在先、防范在前，风险定到岗、制度建到位、责任落到人</w:t>
      </w:r>
      <w:r>
        <w:rPr>
          <w:rFonts w:ascii="Times New Roman" w:hAnsi="Times New Roman" w:eastAsia="楷体_GB2312" w:cs="Times New Roman"/>
          <w:color w:val="auto"/>
          <w:szCs w:val="32"/>
          <w:highlight w:val="none"/>
        </w:rPr>
        <w:t>。</w:t>
      </w:r>
      <w:r>
        <w:rPr>
          <w:rFonts w:hint="eastAsia" w:ascii="Times New Roman" w:hAnsi="Times New Roman" w:eastAsia="楷体_GB2312" w:cs="Times New Roman"/>
          <w:color w:val="auto"/>
          <w:szCs w:val="32"/>
          <w:highlight w:val="none"/>
        </w:rPr>
        <w:t>发现对方在业务活动中有违反廉洁规定的行为，应及时给予提醒和纠正。</w:t>
      </w:r>
    </w:p>
    <w:p>
      <w:pPr>
        <w:spacing w:line="360" w:lineRule="auto"/>
        <w:ind w:firstLine="422" w:firstLineChars="200"/>
        <w:rPr>
          <w:rFonts w:ascii="Times New Roman" w:hAnsi="Times New Roman" w:eastAsia="楷体_GB2312" w:cs="Times New Roman"/>
          <w:b/>
          <w:color w:val="auto"/>
          <w:szCs w:val="32"/>
          <w:highlight w:val="none"/>
        </w:rPr>
      </w:pPr>
      <w:r>
        <w:rPr>
          <w:rFonts w:ascii="Times New Roman" w:hAnsi="Times New Roman" w:eastAsia="楷体_GB2312" w:cs="Times New Roman"/>
          <w:b/>
          <w:color w:val="auto"/>
          <w:szCs w:val="32"/>
          <w:highlight w:val="none"/>
        </w:rPr>
        <w:t>第</w:t>
      </w:r>
      <w:r>
        <w:rPr>
          <w:rFonts w:hint="eastAsia" w:ascii="Times New Roman" w:hAnsi="Times New Roman" w:eastAsia="楷体_GB2312" w:cs="Times New Roman"/>
          <w:b/>
          <w:color w:val="auto"/>
          <w:szCs w:val="32"/>
          <w:highlight w:val="none"/>
        </w:rPr>
        <w:t>六</w:t>
      </w:r>
      <w:r>
        <w:rPr>
          <w:rFonts w:ascii="Times New Roman" w:hAnsi="Times New Roman" w:eastAsia="楷体_GB2312" w:cs="Times New Roman"/>
          <w:b/>
          <w:color w:val="auto"/>
          <w:szCs w:val="32"/>
          <w:highlight w:val="none"/>
        </w:rPr>
        <w:t xml:space="preserve">条  </w:t>
      </w:r>
      <w:r>
        <w:rPr>
          <w:rFonts w:hint="eastAsia" w:ascii="Times New Roman" w:hAnsi="Times New Roman" w:eastAsia="楷体_GB2312" w:cs="Times New Roman"/>
          <w:b/>
          <w:color w:val="auto"/>
          <w:szCs w:val="32"/>
          <w:highlight w:val="none"/>
        </w:rPr>
        <w:t>廉洁违约责任</w:t>
      </w:r>
    </w:p>
    <w:p>
      <w:pPr>
        <w:spacing w:line="360" w:lineRule="auto"/>
        <w:ind w:firstLine="420" w:firstLineChars="200"/>
        <w:rPr>
          <w:rFonts w:ascii="Times New Roman" w:hAnsi="Times New Roman" w:eastAsia="楷体_GB2312" w:cs="Times New Roman"/>
          <w:color w:val="auto"/>
          <w:szCs w:val="32"/>
          <w:highlight w:val="none"/>
        </w:rPr>
      </w:pPr>
      <w:r>
        <w:rPr>
          <w:rFonts w:hint="eastAsia" w:ascii="Times New Roman" w:hAnsi="Times New Roman" w:eastAsia="楷体_GB2312" w:cs="Times New Roman"/>
          <w:color w:val="auto"/>
          <w:szCs w:val="32"/>
          <w:highlight w:val="none"/>
        </w:rPr>
        <w:t>6</w:t>
      </w:r>
      <w:r>
        <w:rPr>
          <w:rFonts w:ascii="Times New Roman" w:hAnsi="Times New Roman" w:eastAsia="楷体_GB2312" w:cs="Times New Roman"/>
          <w:color w:val="auto"/>
          <w:szCs w:val="32"/>
          <w:highlight w:val="none"/>
        </w:rPr>
        <w:t>.1  发包人</w:t>
      </w:r>
      <w:r>
        <w:rPr>
          <w:rFonts w:hint="eastAsia" w:ascii="Times New Roman" w:hAnsi="Times New Roman" w:eastAsia="楷体_GB2312" w:cs="Times New Roman"/>
          <w:color w:val="auto"/>
          <w:szCs w:val="32"/>
          <w:highlight w:val="none"/>
        </w:rPr>
        <w:t>及其工作人员</w:t>
      </w:r>
      <w:r>
        <w:rPr>
          <w:rFonts w:ascii="Times New Roman" w:hAnsi="Times New Roman" w:eastAsia="楷体_GB2312" w:cs="Times New Roman"/>
          <w:color w:val="auto"/>
          <w:szCs w:val="32"/>
          <w:highlight w:val="none"/>
        </w:rPr>
        <w:t>违反本合同</w:t>
      </w:r>
      <w:r>
        <w:rPr>
          <w:rFonts w:hint="eastAsia" w:ascii="Times New Roman" w:hAnsi="Times New Roman" w:eastAsia="楷体_GB2312" w:cs="Times New Roman"/>
          <w:color w:val="auto"/>
          <w:szCs w:val="32"/>
          <w:highlight w:val="none"/>
        </w:rPr>
        <w:t>第二条和第四条规定</w:t>
      </w:r>
      <w:r>
        <w:rPr>
          <w:rFonts w:ascii="Times New Roman" w:hAnsi="Times New Roman" w:eastAsia="楷体_GB2312" w:cs="Times New Roman"/>
          <w:color w:val="auto"/>
          <w:szCs w:val="32"/>
          <w:highlight w:val="none"/>
        </w:rPr>
        <w:t>，相关责任人应受到相应的党纪政务（纪）处分，</w:t>
      </w:r>
      <w:r>
        <w:rPr>
          <w:rFonts w:hint="eastAsia" w:ascii="Times New Roman" w:hAnsi="Times New Roman" w:eastAsia="楷体_GB2312" w:cs="Times New Roman"/>
          <w:color w:val="auto"/>
          <w:szCs w:val="32"/>
          <w:highlight w:val="none"/>
        </w:rPr>
        <w:t>涉嫌</w:t>
      </w:r>
      <w:r>
        <w:rPr>
          <w:rFonts w:ascii="Times New Roman" w:hAnsi="Times New Roman" w:eastAsia="楷体_GB2312" w:cs="Times New Roman"/>
          <w:color w:val="auto"/>
          <w:szCs w:val="32"/>
          <w:highlight w:val="none"/>
        </w:rPr>
        <w:t>犯罪的</w:t>
      </w:r>
      <w:r>
        <w:rPr>
          <w:rFonts w:hint="eastAsia" w:ascii="Times New Roman" w:hAnsi="Times New Roman" w:eastAsia="楷体_GB2312" w:cs="Times New Roman"/>
          <w:color w:val="auto"/>
          <w:szCs w:val="32"/>
          <w:highlight w:val="none"/>
        </w:rPr>
        <w:t>，</w:t>
      </w:r>
      <w:r>
        <w:rPr>
          <w:rFonts w:ascii="Times New Roman" w:hAnsi="Times New Roman" w:eastAsia="楷体_GB2312" w:cs="Times New Roman"/>
          <w:color w:val="auto"/>
          <w:szCs w:val="32"/>
          <w:highlight w:val="none"/>
        </w:rPr>
        <w:t>移送司法机关</w:t>
      </w:r>
      <w:r>
        <w:rPr>
          <w:rFonts w:hint="eastAsia" w:ascii="Times New Roman" w:hAnsi="Times New Roman" w:eastAsia="楷体_GB2312" w:cs="Times New Roman"/>
          <w:color w:val="auto"/>
          <w:szCs w:val="32"/>
          <w:highlight w:val="none"/>
        </w:rPr>
        <w:t>依法</w:t>
      </w:r>
      <w:r>
        <w:rPr>
          <w:rFonts w:ascii="Times New Roman" w:hAnsi="Times New Roman" w:eastAsia="楷体_GB2312" w:cs="Times New Roman"/>
          <w:color w:val="auto"/>
          <w:szCs w:val="32"/>
          <w:highlight w:val="none"/>
        </w:rPr>
        <w:t>处理；</w:t>
      </w:r>
      <w:r>
        <w:rPr>
          <w:rFonts w:hint="eastAsia" w:ascii="Times New Roman" w:hAnsi="Times New Roman" w:eastAsia="楷体_GB2312" w:cs="Times New Roman"/>
          <w:color w:val="auto"/>
          <w:szCs w:val="32"/>
          <w:highlight w:val="none"/>
        </w:rPr>
        <w:t>给</w:t>
      </w:r>
      <w:r>
        <w:rPr>
          <w:rFonts w:ascii="Times New Roman" w:hAnsi="Times New Roman" w:eastAsia="楷体_GB2312" w:cs="Times New Roman"/>
          <w:color w:val="auto"/>
          <w:szCs w:val="32"/>
          <w:highlight w:val="none"/>
        </w:rPr>
        <w:t>承包人造成经济损失的，应承担相应的赔偿责任。</w:t>
      </w:r>
    </w:p>
    <w:p>
      <w:pPr>
        <w:spacing w:line="360" w:lineRule="auto"/>
        <w:ind w:firstLine="420" w:firstLineChars="200"/>
        <w:rPr>
          <w:rFonts w:ascii="Times New Roman" w:hAnsi="Times New Roman" w:eastAsia="楷体_GB2312" w:cs="Times New Roman"/>
          <w:color w:val="auto"/>
          <w:szCs w:val="32"/>
          <w:highlight w:val="none"/>
        </w:rPr>
      </w:pPr>
      <w:r>
        <w:rPr>
          <w:rFonts w:hint="eastAsia" w:ascii="Times New Roman" w:hAnsi="Times New Roman" w:eastAsia="楷体_GB2312" w:cs="Times New Roman"/>
          <w:color w:val="auto"/>
          <w:szCs w:val="32"/>
          <w:highlight w:val="none"/>
        </w:rPr>
        <w:t>6</w:t>
      </w:r>
      <w:r>
        <w:rPr>
          <w:rFonts w:ascii="Times New Roman" w:hAnsi="Times New Roman" w:eastAsia="楷体_GB2312" w:cs="Times New Roman"/>
          <w:color w:val="auto"/>
          <w:szCs w:val="32"/>
          <w:highlight w:val="none"/>
        </w:rPr>
        <w:t xml:space="preserve">.2  </w:t>
      </w:r>
      <w:r>
        <w:rPr>
          <w:rFonts w:hint="eastAsia" w:ascii="Times New Roman" w:hAnsi="Times New Roman" w:eastAsia="楷体_GB2312" w:cs="Times New Roman"/>
          <w:color w:val="auto"/>
          <w:szCs w:val="32"/>
          <w:highlight w:val="none"/>
        </w:rPr>
        <w:t>承包人</w:t>
      </w:r>
      <w:r>
        <w:rPr>
          <w:rFonts w:ascii="Times New Roman" w:hAnsi="Times New Roman" w:eastAsia="楷体_GB2312" w:cs="Times New Roman"/>
          <w:bCs/>
          <w:color w:val="auto"/>
          <w:szCs w:val="32"/>
          <w:highlight w:val="none"/>
        </w:rPr>
        <w:t>及其</w:t>
      </w:r>
      <w:r>
        <w:rPr>
          <w:rFonts w:hint="eastAsia" w:ascii="Times New Roman" w:hAnsi="Times New Roman" w:eastAsia="楷体_GB2312" w:cs="Times New Roman"/>
          <w:bCs/>
          <w:color w:val="auto"/>
          <w:szCs w:val="32"/>
          <w:highlight w:val="none"/>
        </w:rPr>
        <w:t>工作人员</w:t>
      </w:r>
      <w:r>
        <w:rPr>
          <w:rFonts w:hint="eastAsia" w:ascii="Times New Roman" w:hAnsi="Times New Roman" w:eastAsia="楷体_GB2312" w:cs="Times New Roman"/>
          <w:color w:val="auto"/>
          <w:szCs w:val="32"/>
          <w:highlight w:val="none"/>
        </w:rPr>
        <w:t>违反本合同第三条和第四条规定，经有关主管部门查证属实或者经纪检监察机关认定违纪、经司法机关依法确定构成违法犯罪的，承包人应按次向发包人支付廉洁违约金（施工类建设项目合同价款</w:t>
      </w:r>
      <w:r>
        <w:rPr>
          <w:rFonts w:ascii="Times New Roman" w:hAnsi="Times New Roman" w:eastAsia="楷体_GB2312" w:cs="Times New Roman"/>
          <w:color w:val="auto"/>
          <w:szCs w:val="32"/>
          <w:highlight w:val="none"/>
        </w:rPr>
        <w:t>2%且不超过100万元人民币，服务类建设项目合同价款5%且不超过50万元人民币）；</w:t>
      </w:r>
      <w:r>
        <w:rPr>
          <w:rFonts w:hint="eastAsia" w:ascii="Times New Roman" w:hAnsi="Times New Roman" w:eastAsia="楷体_GB2312" w:cs="Times New Roman"/>
          <w:color w:val="auto"/>
          <w:szCs w:val="32"/>
          <w:highlight w:val="none"/>
        </w:rPr>
        <w:t>给发包人造成经济损失的，还应承担相应的赔偿责任。</w:t>
      </w:r>
      <w:r>
        <w:rPr>
          <w:rFonts w:ascii="Times New Roman" w:hAnsi="Times New Roman" w:eastAsia="楷体_GB2312" w:cs="Times New Roman"/>
          <w:color w:val="auto"/>
          <w:szCs w:val="32"/>
          <w:highlight w:val="none"/>
        </w:rPr>
        <w:t>同时，发包人有权：（1）</w:t>
      </w:r>
      <w:r>
        <w:rPr>
          <w:rFonts w:hint="eastAsia" w:ascii="Times New Roman" w:hAnsi="Times New Roman" w:eastAsia="楷体_GB2312" w:cs="Times New Roman"/>
          <w:color w:val="auto"/>
          <w:szCs w:val="32"/>
          <w:highlight w:val="none"/>
        </w:rPr>
        <w:t>如承包人的行为严重影响合同的履行或者严重干扰市场公平竞争营商环境，可</w:t>
      </w:r>
      <w:r>
        <w:rPr>
          <w:rFonts w:ascii="Times New Roman" w:hAnsi="Times New Roman" w:eastAsia="楷体_GB2312" w:cs="Times New Roman"/>
          <w:color w:val="auto"/>
          <w:szCs w:val="32"/>
          <w:highlight w:val="none"/>
        </w:rPr>
        <w:t>单方解除</w:t>
      </w:r>
      <w:r>
        <w:rPr>
          <w:rFonts w:hint="eastAsia" w:ascii="Times New Roman" w:hAnsi="Times New Roman" w:eastAsia="楷体_GB2312" w:cs="Times New Roman"/>
          <w:color w:val="auto"/>
          <w:szCs w:val="32"/>
          <w:highlight w:val="none"/>
        </w:rPr>
        <w:t>主</w:t>
      </w:r>
      <w:r>
        <w:rPr>
          <w:rFonts w:ascii="Times New Roman" w:hAnsi="Times New Roman" w:eastAsia="楷体_GB2312" w:cs="Times New Roman"/>
          <w:color w:val="auto"/>
          <w:szCs w:val="32"/>
          <w:highlight w:val="none"/>
        </w:rPr>
        <w:t>合同；（2）</w:t>
      </w:r>
      <w:r>
        <w:rPr>
          <w:rFonts w:hint="eastAsia" w:ascii="Times New Roman" w:hAnsi="Times New Roman" w:eastAsia="楷体_GB2312" w:cs="Times New Roman"/>
          <w:color w:val="auto"/>
          <w:szCs w:val="32"/>
          <w:highlight w:val="none"/>
        </w:rPr>
        <w:t>将</w:t>
      </w:r>
      <w:r>
        <w:rPr>
          <w:rFonts w:ascii="Times New Roman" w:hAnsi="Times New Roman" w:eastAsia="楷体_GB2312" w:cs="Times New Roman"/>
          <w:color w:val="auto"/>
          <w:szCs w:val="32"/>
          <w:highlight w:val="none"/>
        </w:rPr>
        <w:t>承包人的履约评价评为不合格，并拒绝</w:t>
      </w:r>
      <w:r>
        <w:rPr>
          <w:rFonts w:hint="eastAsia" w:ascii="Times New Roman" w:hAnsi="Times New Roman" w:eastAsia="楷体_GB2312" w:cs="Times New Roman"/>
          <w:color w:val="auto"/>
          <w:szCs w:val="32"/>
          <w:highlight w:val="none"/>
        </w:rPr>
        <w:t>其</w:t>
      </w:r>
      <w:r>
        <w:rPr>
          <w:rFonts w:ascii="Times New Roman" w:hAnsi="Times New Roman" w:eastAsia="楷体_GB2312" w:cs="Times New Roman"/>
          <w:color w:val="auto"/>
          <w:szCs w:val="32"/>
          <w:highlight w:val="none"/>
        </w:rPr>
        <w:t>参与发包人负责实施项目的投标或摇珠；（3）将有关情况报相关主管部门</w:t>
      </w:r>
      <w:r>
        <w:rPr>
          <w:rFonts w:hint="eastAsia" w:ascii="Times New Roman" w:hAnsi="Times New Roman" w:eastAsia="楷体_GB2312" w:cs="Times New Roman"/>
          <w:color w:val="auto"/>
          <w:szCs w:val="32"/>
          <w:highlight w:val="none"/>
        </w:rPr>
        <w:t>记录</w:t>
      </w:r>
      <w:r>
        <w:rPr>
          <w:rFonts w:ascii="Times New Roman" w:hAnsi="Times New Roman" w:eastAsia="楷体_GB2312" w:cs="Times New Roman"/>
          <w:color w:val="auto"/>
          <w:szCs w:val="32"/>
          <w:highlight w:val="none"/>
        </w:rPr>
        <w:t>，</w:t>
      </w:r>
      <w:r>
        <w:rPr>
          <w:rFonts w:hint="eastAsia" w:ascii="Times New Roman" w:hAnsi="Times New Roman" w:eastAsia="楷体_GB2312" w:cs="Times New Roman"/>
          <w:color w:val="auto"/>
          <w:szCs w:val="32"/>
          <w:highlight w:val="none"/>
        </w:rPr>
        <w:t>作为企业诚信评分考核，</w:t>
      </w:r>
      <w:r>
        <w:rPr>
          <w:rFonts w:ascii="Times New Roman" w:hAnsi="Times New Roman" w:eastAsia="楷体_GB2312" w:cs="Times New Roman"/>
          <w:color w:val="auto"/>
          <w:szCs w:val="32"/>
          <w:highlight w:val="none"/>
        </w:rPr>
        <w:t>建议</w:t>
      </w:r>
      <w:r>
        <w:rPr>
          <w:rFonts w:hint="eastAsia" w:ascii="Times New Roman" w:hAnsi="Times New Roman" w:eastAsia="楷体_GB2312" w:cs="Times New Roman"/>
          <w:color w:val="auto"/>
          <w:szCs w:val="32"/>
          <w:highlight w:val="none"/>
        </w:rPr>
        <w:t>给予</w:t>
      </w:r>
      <w:r>
        <w:rPr>
          <w:rFonts w:ascii="Times New Roman" w:hAnsi="Times New Roman" w:eastAsia="楷体_GB2312" w:cs="Times New Roman"/>
          <w:color w:val="auto"/>
          <w:szCs w:val="32"/>
          <w:highlight w:val="none"/>
        </w:rPr>
        <w:t>通报</w:t>
      </w:r>
      <w:r>
        <w:rPr>
          <w:rFonts w:hint="eastAsia" w:ascii="Times New Roman" w:hAnsi="Times New Roman" w:eastAsia="楷体_GB2312" w:cs="Times New Roman"/>
          <w:color w:val="auto"/>
          <w:szCs w:val="32"/>
          <w:highlight w:val="none"/>
        </w:rPr>
        <w:t>并向社会进行公示。</w:t>
      </w:r>
    </w:p>
    <w:p>
      <w:pPr>
        <w:spacing w:line="360" w:lineRule="auto"/>
        <w:ind w:firstLine="422" w:firstLineChars="200"/>
        <w:rPr>
          <w:rFonts w:ascii="Times New Roman" w:hAnsi="Times New Roman" w:eastAsia="楷体_GB2312" w:cs="Times New Roman"/>
          <w:b/>
          <w:color w:val="auto"/>
          <w:szCs w:val="32"/>
          <w:highlight w:val="none"/>
        </w:rPr>
      </w:pPr>
      <w:r>
        <w:rPr>
          <w:rFonts w:ascii="Times New Roman" w:hAnsi="Times New Roman" w:eastAsia="楷体_GB2312" w:cs="Times New Roman"/>
          <w:b/>
          <w:color w:val="auto"/>
          <w:szCs w:val="32"/>
          <w:highlight w:val="none"/>
        </w:rPr>
        <w:t>第</w:t>
      </w:r>
      <w:r>
        <w:rPr>
          <w:rFonts w:hint="eastAsia" w:ascii="Times New Roman" w:hAnsi="Times New Roman" w:eastAsia="楷体_GB2312" w:cs="Times New Roman"/>
          <w:b/>
          <w:color w:val="auto"/>
          <w:szCs w:val="32"/>
          <w:highlight w:val="none"/>
        </w:rPr>
        <w:t>七</w:t>
      </w:r>
      <w:r>
        <w:rPr>
          <w:rFonts w:ascii="Times New Roman" w:hAnsi="Times New Roman" w:eastAsia="楷体_GB2312" w:cs="Times New Roman"/>
          <w:b/>
          <w:color w:val="auto"/>
          <w:szCs w:val="32"/>
          <w:highlight w:val="none"/>
        </w:rPr>
        <w:t xml:space="preserve">条  </w:t>
      </w:r>
      <w:r>
        <w:rPr>
          <w:rFonts w:hint="eastAsia" w:ascii="Times New Roman" w:hAnsi="Times New Roman" w:eastAsia="楷体_GB2312" w:cs="Times New Roman"/>
          <w:b/>
          <w:color w:val="auto"/>
          <w:szCs w:val="32"/>
          <w:highlight w:val="none"/>
        </w:rPr>
        <w:t>监督</w:t>
      </w:r>
      <w:r>
        <w:rPr>
          <w:rFonts w:ascii="Times New Roman" w:hAnsi="Times New Roman" w:eastAsia="楷体_GB2312" w:cs="Times New Roman"/>
          <w:b/>
          <w:color w:val="auto"/>
          <w:szCs w:val="32"/>
          <w:highlight w:val="none"/>
        </w:rPr>
        <w:t>举报</w:t>
      </w:r>
    </w:p>
    <w:p>
      <w:pPr>
        <w:spacing w:line="360" w:lineRule="auto"/>
        <w:ind w:firstLine="420" w:firstLineChars="200"/>
        <w:rPr>
          <w:rFonts w:ascii="Times New Roman" w:hAnsi="Times New Roman" w:eastAsia="楷体_GB2312" w:cs="Times New Roman"/>
          <w:color w:val="auto"/>
          <w:szCs w:val="32"/>
          <w:highlight w:val="none"/>
        </w:rPr>
      </w:pPr>
      <w:r>
        <w:rPr>
          <w:rFonts w:ascii="Times New Roman" w:hAnsi="Times New Roman" w:eastAsia="楷体_GB2312" w:cs="Times New Roman"/>
          <w:color w:val="auto"/>
          <w:szCs w:val="32"/>
          <w:highlight w:val="none"/>
        </w:rPr>
        <w:t>发包人、承包人</w:t>
      </w:r>
      <w:r>
        <w:rPr>
          <w:rFonts w:hint="eastAsia" w:ascii="Times New Roman" w:hAnsi="Times New Roman" w:eastAsia="楷体_GB2312" w:cs="Times New Roman"/>
          <w:color w:val="auto"/>
          <w:szCs w:val="32"/>
          <w:highlight w:val="none"/>
        </w:rPr>
        <w:t>均有监督举报的权利和义务，</w:t>
      </w:r>
      <w:r>
        <w:rPr>
          <w:rFonts w:ascii="Times New Roman" w:hAnsi="Times New Roman" w:eastAsia="楷体_GB2312" w:cs="Times New Roman"/>
          <w:color w:val="auto"/>
          <w:szCs w:val="32"/>
          <w:highlight w:val="none"/>
        </w:rPr>
        <w:t>发现对方有违反本合同的行为，可向南沙区纪委监委举报</w:t>
      </w:r>
      <w:r>
        <w:rPr>
          <w:rFonts w:hint="eastAsia" w:ascii="Times New Roman" w:hAnsi="Times New Roman" w:eastAsia="楷体_GB2312" w:cs="Times New Roman"/>
          <w:color w:val="auto"/>
          <w:szCs w:val="32"/>
          <w:highlight w:val="none"/>
        </w:rPr>
        <w:t>。南沙</w:t>
      </w:r>
      <w:r>
        <w:rPr>
          <w:rFonts w:ascii="Times New Roman" w:hAnsi="Times New Roman" w:eastAsia="楷体_GB2312" w:cs="Times New Roman"/>
          <w:color w:val="auto"/>
          <w:szCs w:val="32"/>
          <w:highlight w:val="none"/>
        </w:rPr>
        <w:t>区纪委监委</w:t>
      </w:r>
      <w:r>
        <w:rPr>
          <w:rFonts w:hint="eastAsia" w:ascii="Times New Roman" w:hAnsi="Times New Roman" w:eastAsia="楷体_GB2312" w:cs="Times New Roman"/>
          <w:color w:val="auto"/>
          <w:szCs w:val="32"/>
          <w:highlight w:val="none"/>
        </w:rPr>
        <w:t>将按照相关规定予以受理，鼓励实名举报，严查诬告陷害，对实名举报有功人员给予一定的现金奖励，对诬告陷害的依规依纪依法给予处理。</w:t>
      </w:r>
    </w:p>
    <w:p>
      <w:pPr>
        <w:spacing w:line="360" w:lineRule="auto"/>
        <w:ind w:firstLine="422" w:firstLineChars="200"/>
        <w:rPr>
          <w:rFonts w:ascii="Times New Roman" w:hAnsi="Times New Roman" w:eastAsia="楷体_GB2312" w:cs="Times New Roman"/>
          <w:color w:val="auto"/>
          <w:szCs w:val="32"/>
          <w:highlight w:val="none"/>
        </w:rPr>
      </w:pPr>
      <w:r>
        <w:rPr>
          <w:rFonts w:ascii="Times New Roman" w:hAnsi="Times New Roman" w:eastAsia="楷体_GB2312" w:cs="Times New Roman"/>
          <w:b/>
          <w:bCs/>
          <w:color w:val="auto"/>
          <w:szCs w:val="32"/>
          <w:highlight w:val="none"/>
        </w:rPr>
        <w:t>南沙区纪委监委</w:t>
      </w:r>
      <w:r>
        <w:rPr>
          <w:rFonts w:hint="eastAsia" w:ascii="Times New Roman" w:hAnsi="Times New Roman" w:eastAsia="楷体_GB2312" w:cs="Times New Roman"/>
          <w:b/>
          <w:bCs/>
          <w:color w:val="auto"/>
          <w:szCs w:val="32"/>
          <w:highlight w:val="none"/>
        </w:rPr>
        <w:t>举报方式</w:t>
      </w:r>
      <w:r>
        <w:rPr>
          <w:rFonts w:hint="eastAsia" w:ascii="Times New Roman" w:hAnsi="Times New Roman" w:eastAsia="楷体_GB2312" w:cs="Times New Roman"/>
          <w:color w:val="auto"/>
          <w:szCs w:val="32"/>
          <w:highlight w:val="none"/>
        </w:rPr>
        <w:t>：</w:t>
      </w:r>
    </w:p>
    <w:p>
      <w:pPr>
        <w:spacing w:line="360" w:lineRule="auto"/>
        <w:ind w:firstLine="420" w:firstLineChars="200"/>
        <w:rPr>
          <w:rFonts w:ascii="Times New Roman" w:hAnsi="Times New Roman" w:eastAsia="楷体_GB2312" w:cs="Times New Roman"/>
          <w:color w:val="auto"/>
          <w:szCs w:val="32"/>
          <w:highlight w:val="none"/>
        </w:rPr>
      </w:pPr>
      <w:r>
        <w:rPr>
          <w:rFonts w:ascii="Times New Roman" w:hAnsi="Times New Roman" w:eastAsia="楷体_GB2312" w:cs="Times New Roman"/>
          <w:color w:val="auto"/>
          <w:szCs w:val="32"/>
          <w:highlight w:val="none"/>
        </w:rPr>
        <w:t>来信举报：广州市南沙区凤凰大道一号南沙区纪委监委信访室，邮编511455；</w:t>
      </w:r>
    </w:p>
    <w:p>
      <w:pPr>
        <w:spacing w:line="360" w:lineRule="auto"/>
        <w:ind w:firstLine="420" w:firstLineChars="200"/>
        <w:rPr>
          <w:rFonts w:ascii="Times New Roman" w:hAnsi="Times New Roman" w:eastAsia="楷体_GB2312" w:cs="Times New Roman"/>
          <w:color w:val="auto"/>
          <w:szCs w:val="32"/>
          <w:highlight w:val="none"/>
        </w:rPr>
      </w:pPr>
      <w:r>
        <w:rPr>
          <w:rFonts w:ascii="Times New Roman" w:hAnsi="Times New Roman" w:eastAsia="楷体_GB2312" w:cs="Times New Roman"/>
          <w:color w:val="auto"/>
          <w:szCs w:val="32"/>
          <w:highlight w:val="none"/>
        </w:rPr>
        <w:t>电话举报：020-84986949</w:t>
      </w:r>
      <w:r>
        <w:rPr>
          <w:rFonts w:hint="eastAsia" w:ascii="Times New Roman" w:hAnsi="Times New Roman" w:eastAsia="楷体_GB2312" w:cs="Times New Roman"/>
          <w:color w:val="auto"/>
          <w:szCs w:val="32"/>
          <w:highlight w:val="none"/>
        </w:rPr>
        <w:t>，</w:t>
      </w:r>
      <w:r>
        <w:rPr>
          <w:rFonts w:ascii="Times New Roman" w:hAnsi="Times New Roman" w:eastAsia="楷体_GB2312" w:cs="Times New Roman"/>
          <w:color w:val="auto"/>
          <w:szCs w:val="32"/>
          <w:highlight w:val="none"/>
        </w:rPr>
        <w:t>020-12388</w:t>
      </w:r>
      <w:r>
        <w:rPr>
          <w:rFonts w:hint="eastAsia" w:ascii="Times New Roman" w:hAnsi="Times New Roman" w:eastAsia="楷体_GB2312" w:cs="Times New Roman"/>
          <w:color w:val="auto"/>
          <w:szCs w:val="32"/>
          <w:highlight w:val="none"/>
        </w:rPr>
        <w:t>；</w:t>
      </w:r>
    </w:p>
    <w:p>
      <w:pPr>
        <w:spacing w:line="360" w:lineRule="auto"/>
        <w:ind w:firstLine="420" w:firstLineChars="200"/>
        <w:rPr>
          <w:rFonts w:ascii="Times New Roman" w:hAnsi="Times New Roman" w:eastAsia="楷体_GB2312" w:cs="Times New Roman"/>
          <w:color w:val="auto"/>
          <w:szCs w:val="32"/>
          <w:highlight w:val="none"/>
        </w:rPr>
      </w:pPr>
      <w:r>
        <w:rPr>
          <w:rFonts w:ascii="Times New Roman" w:hAnsi="Times New Roman" w:eastAsia="楷体_GB2312" w:cs="Times New Roman"/>
          <w:color w:val="auto"/>
          <w:szCs w:val="32"/>
          <w:highlight w:val="none"/>
        </w:rPr>
        <w:t>网络举报：</w:t>
      </w:r>
      <w:r>
        <w:rPr>
          <w:rFonts w:ascii="Times New Roman" w:hAnsi="Times New Roman" w:eastAsia="楷体_GB2312" w:cs="Times New Roman"/>
          <w:color w:val="auto"/>
          <w:szCs w:val="20"/>
          <w:highlight w:val="none"/>
        </w:rPr>
        <w:fldChar w:fldCharType="begin"/>
      </w:r>
      <w:r>
        <w:rPr>
          <w:rFonts w:ascii="Times New Roman" w:hAnsi="Times New Roman" w:eastAsia="楷体_GB2312" w:cs="Times New Roman"/>
          <w:color w:val="auto"/>
          <w:szCs w:val="20"/>
          <w:highlight w:val="none"/>
        </w:rPr>
        <w:instrText xml:space="preserve">HYPERLINK "http://guangdong.12388.gov.cn；"</w:instrText>
      </w:r>
      <w:r>
        <w:rPr>
          <w:rFonts w:ascii="Times New Roman" w:hAnsi="Times New Roman" w:eastAsia="楷体_GB2312" w:cs="Times New Roman"/>
          <w:color w:val="auto"/>
          <w:szCs w:val="20"/>
          <w:highlight w:val="none"/>
        </w:rPr>
        <w:fldChar w:fldCharType="separate"/>
      </w:r>
      <w:r>
        <w:rPr>
          <w:rFonts w:hint="eastAsia" w:ascii="Times New Roman" w:hAnsi="Times New Roman" w:eastAsia="楷体_GB2312" w:cs="Times New Roman"/>
          <w:color w:val="auto"/>
          <w:szCs w:val="32"/>
          <w:highlight w:val="none"/>
        </w:rPr>
        <w:t>http://guangdong.12388.gov.cn；</w:t>
      </w:r>
      <w:r>
        <w:rPr>
          <w:rFonts w:ascii="Times New Roman" w:hAnsi="Times New Roman" w:eastAsia="楷体_GB2312" w:cs="Times New Roman"/>
          <w:color w:val="auto"/>
          <w:szCs w:val="20"/>
          <w:highlight w:val="none"/>
        </w:rPr>
        <w:fldChar w:fldCharType="end"/>
      </w:r>
    </w:p>
    <w:p>
      <w:pPr>
        <w:spacing w:line="360" w:lineRule="auto"/>
        <w:ind w:firstLine="420" w:firstLineChars="200"/>
        <w:rPr>
          <w:rFonts w:ascii="Times New Roman" w:hAnsi="Times New Roman" w:eastAsia="楷体_GB2312" w:cs="Times New Roman"/>
          <w:color w:val="auto"/>
          <w:szCs w:val="32"/>
          <w:highlight w:val="none"/>
        </w:rPr>
      </w:pPr>
      <w:r>
        <w:rPr>
          <w:rFonts w:hint="eastAsia" w:ascii="Times New Roman" w:hAnsi="Times New Roman" w:eastAsia="楷体_GB2312" w:cs="Times New Roman"/>
          <w:color w:val="auto"/>
          <w:szCs w:val="32"/>
          <w:highlight w:val="none"/>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1"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descr="1603424669(1)"/>
                    <pic:cNvPicPr>
                      <a:picLocks noChangeAspect="1"/>
                    </pic:cNvPicPr>
                  </pic:nvPicPr>
                  <pic:blipFill>
                    <a:blip r:embed="rId10"/>
                    <a:stretch>
                      <a:fillRect/>
                    </a:stretch>
                  </pic:blipFill>
                  <pic:spPr>
                    <a:xfrm>
                      <a:off x="0" y="0"/>
                      <a:ext cx="1991360" cy="2440940"/>
                    </a:xfrm>
                    <a:prstGeom prst="rect">
                      <a:avLst/>
                    </a:prstGeom>
                    <a:noFill/>
                    <a:ln>
                      <a:noFill/>
                    </a:ln>
                  </pic:spPr>
                </pic:pic>
              </a:graphicData>
            </a:graphic>
          </wp:anchor>
        </w:drawing>
      </w:r>
      <w:r>
        <w:rPr>
          <w:rFonts w:hint="eastAsia" w:ascii="Times New Roman" w:hAnsi="Times New Roman" w:eastAsia="楷体_GB2312" w:cs="Times New Roman"/>
          <w:color w:val="auto"/>
          <w:szCs w:val="32"/>
          <w:highlight w:val="none"/>
        </w:rPr>
        <w:t>二维码举报：</w:t>
      </w:r>
    </w:p>
    <w:p>
      <w:pPr>
        <w:spacing w:line="360" w:lineRule="auto"/>
        <w:ind w:firstLine="422" w:firstLineChars="200"/>
        <w:rPr>
          <w:rFonts w:ascii="Times New Roman" w:hAnsi="Times New Roman" w:eastAsia="楷体_GB2312" w:cs="Times New Roman"/>
          <w:b/>
          <w:color w:val="auto"/>
          <w:szCs w:val="32"/>
          <w:highlight w:val="none"/>
        </w:rPr>
      </w:pPr>
      <w:r>
        <w:rPr>
          <w:rFonts w:ascii="Times New Roman" w:hAnsi="Times New Roman" w:eastAsia="楷体_GB2312" w:cs="Times New Roman"/>
          <w:b/>
          <w:color w:val="auto"/>
          <w:szCs w:val="32"/>
          <w:highlight w:val="none"/>
        </w:rPr>
        <w:t>第</w:t>
      </w:r>
      <w:r>
        <w:rPr>
          <w:rFonts w:hint="eastAsia" w:ascii="Times New Roman" w:hAnsi="Times New Roman" w:eastAsia="楷体_GB2312" w:cs="Times New Roman"/>
          <w:b/>
          <w:color w:val="auto"/>
          <w:szCs w:val="32"/>
          <w:highlight w:val="none"/>
        </w:rPr>
        <w:t>八</w:t>
      </w:r>
      <w:r>
        <w:rPr>
          <w:rFonts w:ascii="Times New Roman" w:hAnsi="Times New Roman" w:eastAsia="楷体_GB2312" w:cs="Times New Roman"/>
          <w:b/>
          <w:color w:val="auto"/>
          <w:szCs w:val="32"/>
          <w:highlight w:val="none"/>
        </w:rPr>
        <w:t>条  其他约定</w:t>
      </w:r>
    </w:p>
    <w:p>
      <w:pPr>
        <w:spacing w:line="360" w:lineRule="auto"/>
        <w:ind w:firstLine="420" w:firstLineChars="200"/>
        <w:rPr>
          <w:rFonts w:ascii="Times New Roman" w:hAnsi="Times New Roman" w:eastAsia="楷体_GB2312" w:cs="Times New Roman"/>
          <w:color w:val="auto"/>
          <w:szCs w:val="32"/>
          <w:highlight w:val="none"/>
        </w:rPr>
      </w:pPr>
      <w:r>
        <w:rPr>
          <w:rFonts w:ascii="Times New Roman" w:hAnsi="Times New Roman" w:eastAsia="楷体_GB2312" w:cs="Times New Roman"/>
          <w:color w:val="auto"/>
          <w:szCs w:val="32"/>
          <w:highlight w:val="none"/>
        </w:rPr>
        <w:t>本合同作为双方所签署主合同的附件，与</w:t>
      </w:r>
      <w:r>
        <w:rPr>
          <w:rFonts w:hint="eastAsia" w:ascii="Times New Roman" w:hAnsi="Times New Roman" w:eastAsia="楷体_GB2312" w:cs="Times New Roman"/>
          <w:color w:val="auto"/>
          <w:szCs w:val="32"/>
          <w:highlight w:val="none"/>
        </w:rPr>
        <w:t>主合同</w:t>
      </w:r>
      <w:r>
        <w:rPr>
          <w:rFonts w:ascii="Times New Roman" w:hAnsi="Times New Roman" w:eastAsia="楷体_GB2312" w:cs="Times New Roman"/>
          <w:color w:val="auto"/>
          <w:szCs w:val="32"/>
          <w:highlight w:val="none"/>
        </w:rPr>
        <w:t>具有同等法律效力</w:t>
      </w:r>
      <w:r>
        <w:rPr>
          <w:rFonts w:hint="eastAsia" w:ascii="Times New Roman" w:hAnsi="Times New Roman" w:eastAsia="楷体_GB2312" w:cs="Times New Roman"/>
          <w:color w:val="auto"/>
          <w:szCs w:val="32"/>
          <w:highlight w:val="none"/>
        </w:rPr>
        <w:t>。对项目涉及的廉洁问题，不受项目竣工验收、工作人员离职或退休等原因影响，发包人、承包人仍应按合同约定承担相应的违约责任。</w:t>
      </w:r>
    </w:p>
    <w:p>
      <w:pPr>
        <w:spacing w:line="360" w:lineRule="auto"/>
        <w:ind w:firstLine="420" w:firstLineChars="200"/>
        <w:rPr>
          <w:rFonts w:hint="eastAsia" w:ascii="Times New Roman" w:hAnsi="Times New Roman" w:eastAsia="楷体_GB2312" w:cs="Times New Roman"/>
          <w:color w:val="auto"/>
          <w:szCs w:val="32"/>
          <w:highlight w:val="none"/>
        </w:rPr>
      </w:pPr>
      <w:r>
        <w:rPr>
          <w:rFonts w:ascii="Times New Roman" w:hAnsi="Times New Roman" w:eastAsia="楷体_GB2312" w:cs="Times New Roman"/>
          <w:color w:val="auto"/>
          <w:szCs w:val="32"/>
          <w:highlight w:val="none"/>
        </w:rPr>
        <w:t>本合同</w:t>
      </w:r>
      <w:r>
        <w:rPr>
          <w:rFonts w:hint="eastAsia" w:ascii="Times New Roman" w:hAnsi="Times New Roman" w:eastAsia="楷体_GB2312" w:cs="Times New Roman"/>
          <w:color w:val="auto"/>
          <w:szCs w:val="32"/>
          <w:highlight w:val="none"/>
        </w:rPr>
        <w:t>一式</w:t>
      </w:r>
      <w:r>
        <w:rPr>
          <w:rFonts w:hint="eastAsia" w:ascii="Times New Roman" w:hAnsi="Times New Roman" w:eastAsia="楷体_GB2312" w:cs="Times New Roman"/>
          <w:color w:val="auto"/>
          <w:szCs w:val="32"/>
          <w:highlight w:val="none"/>
          <w:lang w:val="en-US" w:eastAsia="zh-CN"/>
        </w:rPr>
        <w:t>6</w:t>
      </w:r>
      <w:r>
        <w:rPr>
          <w:rFonts w:hint="eastAsia" w:ascii="Times New Roman" w:hAnsi="Times New Roman" w:eastAsia="楷体_GB2312" w:cs="Times New Roman"/>
          <w:color w:val="auto"/>
          <w:szCs w:val="32"/>
          <w:highlight w:val="none"/>
        </w:rPr>
        <w:t>份，发包人执</w:t>
      </w:r>
      <w:r>
        <w:rPr>
          <w:rFonts w:hint="eastAsia" w:ascii="Times New Roman" w:hAnsi="Times New Roman" w:eastAsia="楷体_GB2312" w:cs="Times New Roman"/>
          <w:color w:val="auto"/>
          <w:szCs w:val="32"/>
          <w:highlight w:val="none"/>
          <w:lang w:val="en-US" w:eastAsia="zh-CN"/>
        </w:rPr>
        <w:t>4</w:t>
      </w:r>
      <w:r>
        <w:rPr>
          <w:rFonts w:hint="eastAsia" w:ascii="Times New Roman" w:hAnsi="Times New Roman" w:eastAsia="楷体_GB2312" w:cs="Times New Roman"/>
          <w:color w:val="auto"/>
          <w:szCs w:val="32"/>
          <w:highlight w:val="none"/>
        </w:rPr>
        <w:t>份，承包人执</w:t>
      </w:r>
      <w:r>
        <w:rPr>
          <w:rFonts w:hint="eastAsia" w:ascii="Times New Roman" w:hAnsi="Times New Roman" w:eastAsia="楷体_GB2312" w:cs="Times New Roman"/>
          <w:color w:val="auto"/>
          <w:szCs w:val="32"/>
          <w:highlight w:val="none"/>
          <w:lang w:val="en-US" w:eastAsia="zh-CN"/>
        </w:rPr>
        <w:t>2</w:t>
      </w:r>
      <w:r>
        <w:rPr>
          <w:rFonts w:hint="eastAsia" w:ascii="Times New Roman" w:hAnsi="Times New Roman" w:eastAsia="楷体_GB2312" w:cs="Times New Roman"/>
          <w:color w:val="auto"/>
          <w:szCs w:val="32"/>
          <w:highlight w:val="none"/>
        </w:rPr>
        <w:t>份，经双方签署后生效。</w:t>
      </w:r>
    </w:p>
    <w:p>
      <w:pPr>
        <w:widowControl w:val="0"/>
        <w:spacing w:line="360" w:lineRule="auto"/>
        <w:ind w:firstLine="400" w:firstLineChars="200"/>
        <w:jc w:val="both"/>
        <w:rPr>
          <w:rFonts w:hint="eastAsia" w:ascii="宋体" w:hAnsi="Courier New" w:eastAsia="楷体_GB2312" w:cs="Times New Roman"/>
          <w:color w:val="auto"/>
          <w:kern w:val="0"/>
          <w:sz w:val="20"/>
          <w:szCs w:val="24"/>
          <w:highlight w:val="none"/>
          <w:lang w:val="en-US" w:eastAsia="zh-CN" w:bidi="ar-SA"/>
        </w:rPr>
      </w:pPr>
      <w:r>
        <w:rPr>
          <w:rFonts w:hint="eastAsia" w:ascii="宋体" w:hAnsi="Courier New" w:eastAsia="楷体_GB2312" w:cs="Times New Roman"/>
          <w:color w:val="auto"/>
          <w:kern w:val="0"/>
          <w:sz w:val="20"/>
          <w:szCs w:val="32"/>
          <w:highlight w:val="none"/>
          <w:lang w:val="en-US" w:eastAsia="zh-CN" w:bidi="ar-SA"/>
        </w:rPr>
        <w:t>本合同签订时间为：2022年    月    日。</w:t>
      </w:r>
    </w:p>
    <w:p>
      <w:pPr>
        <w:spacing w:line="360" w:lineRule="auto"/>
        <w:rPr>
          <w:rFonts w:hint="eastAsia" w:ascii="仿宋" w:hAnsi="仿宋" w:eastAsia="仿宋" w:cs="仿宋"/>
          <w:color w:val="auto"/>
          <w:sz w:val="30"/>
          <w:szCs w:val="30"/>
          <w:highlight w:val="none"/>
        </w:rPr>
      </w:pPr>
      <w:r>
        <w:rPr>
          <w:rFonts w:hint="eastAsia" w:ascii="Times New Roman" w:hAnsi="Times New Roman" w:eastAsia="楷体_GB2312" w:cs="Times New Roman"/>
          <w:color w:val="auto"/>
          <w:szCs w:val="32"/>
          <w:highlight w:val="none"/>
        </w:rPr>
        <w:t>（以下无正文）</w:t>
      </w:r>
      <w:r>
        <w:rPr>
          <w:rFonts w:hint="eastAsia" w:ascii="仿宋" w:hAnsi="仿宋" w:eastAsia="仿宋" w:cs="仿宋"/>
          <w:color w:val="auto"/>
          <w:sz w:val="30"/>
          <w:szCs w:val="30"/>
          <w:highlight w:val="none"/>
        </w:rPr>
        <w:t xml:space="preserve">   </w:t>
      </w:r>
    </w:p>
    <w:p>
      <w:pPr>
        <w:spacing w:line="360" w:lineRule="auto"/>
        <w:ind w:firstLine="420" w:firstLineChars="200"/>
        <w:rPr>
          <w:rFonts w:hint="eastAsia" w:ascii="Times New Roman" w:hAnsi="Times New Roman" w:eastAsia="楷体_GB2312" w:cs="Times New Roman"/>
          <w:color w:val="auto"/>
          <w:szCs w:val="32"/>
          <w:highlight w:val="none"/>
        </w:rPr>
      </w:pPr>
      <w:r>
        <w:rPr>
          <w:rFonts w:hint="eastAsia" w:ascii="Times New Roman" w:hAnsi="Times New Roman" w:eastAsia="楷体_GB2312" w:cs="Times New Roman"/>
          <w:color w:val="auto"/>
          <w:szCs w:val="32"/>
          <w:highlight w:val="none"/>
        </w:rPr>
        <w:br w:type="page"/>
      </w:r>
      <w:r>
        <w:rPr>
          <w:rFonts w:hint="eastAsia" w:ascii="Times New Roman" w:hAnsi="Times New Roman" w:eastAsia="楷体_GB2312" w:cs="Times New Roman"/>
          <w:color w:val="auto"/>
          <w:szCs w:val="32"/>
          <w:highlight w:val="none"/>
          <w:lang w:val="en-US" w:eastAsia="zh-CN"/>
        </w:rPr>
        <w:t>发</w:t>
      </w:r>
      <w:r>
        <w:rPr>
          <w:rFonts w:hint="eastAsia" w:ascii="Times New Roman" w:hAnsi="Times New Roman" w:eastAsia="楷体_GB2312" w:cs="Times New Roman"/>
          <w:color w:val="auto"/>
          <w:szCs w:val="32"/>
          <w:highlight w:val="none"/>
        </w:rPr>
        <w:t>包人：</w:t>
      </w:r>
      <w:r>
        <w:rPr>
          <w:rFonts w:hint="eastAsia" w:ascii="Times New Roman" w:hAnsi="Times New Roman" w:eastAsia="楷体_GB2312" w:cs="Times New Roman"/>
          <w:color w:val="auto"/>
          <w:szCs w:val="32"/>
          <w:highlight w:val="none"/>
          <w:lang w:eastAsia="zh-CN"/>
        </w:rPr>
        <w:t>广州南沙湿地旅游发展有限公司</w:t>
      </w:r>
      <w:r>
        <w:rPr>
          <w:rFonts w:hint="eastAsia" w:ascii="Times New Roman" w:hAnsi="Times New Roman" w:eastAsia="楷体_GB2312" w:cs="Times New Roman"/>
          <w:color w:val="auto"/>
          <w:szCs w:val="32"/>
          <w:highlight w:val="none"/>
        </w:rPr>
        <w:t xml:space="preserve">（盖章）   </w:t>
      </w:r>
    </w:p>
    <w:p>
      <w:pPr>
        <w:spacing w:line="560" w:lineRule="exact"/>
        <w:ind w:firstLine="420" w:firstLineChars="200"/>
        <w:rPr>
          <w:rFonts w:ascii="Times New Roman" w:hAnsi="Times New Roman" w:eastAsia="楷体_GB2312" w:cs="Times New Roman"/>
          <w:color w:val="auto"/>
          <w:szCs w:val="32"/>
          <w:highlight w:val="none"/>
        </w:rPr>
      </w:pPr>
      <w:r>
        <w:rPr>
          <w:rFonts w:ascii="Times New Roman" w:hAnsi="Times New Roman" w:eastAsia="楷体_GB2312" w:cs="Times New Roman"/>
          <w:color w:val="auto"/>
          <w:szCs w:val="32"/>
          <w:highlight w:val="none"/>
        </w:rPr>
        <w:t>法定代表人/授权代理人</w:t>
      </w:r>
    </w:p>
    <w:p>
      <w:pPr>
        <w:spacing w:line="560" w:lineRule="exact"/>
        <w:ind w:firstLine="420" w:firstLineChars="200"/>
        <w:rPr>
          <w:rFonts w:ascii="Times New Roman" w:hAnsi="Times New Roman" w:eastAsia="楷体_GB2312" w:cs="Times New Roman"/>
          <w:color w:val="auto"/>
          <w:szCs w:val="32"/>
          <w:highlight w:val="none"/>
        </w:rPr>
      </w:pPr>
      <w:r>
        <w:rPr>
          <w:rFonts w:ascii="Times New Roman" w:hAnsi="Times New Roman" w:eastAsia="楷体_GB2312" w:cs="Times New Roman"/>
          <w:color w:val="auto"/>
          <w:szCs w:val="32"/>
          <w:highlight w:val="none"/>
        </w:rPr>
        <w:t>（签字</w:t>
      </w:r>
      <w:r>
        <w:rPr>
          <w:rFonts w:hint="eastAsia" w:ascii="Times New Roman" w:hAnsi="Times New Roman" w:eastAsia="楷体_GB2312" w:cs="Times New Roman"/>
          <w:color w:val="auto"/>
          <w:szCs w:val="32"/>
          <w:highlight w:val="none"/>
        </w:rPr>
        <w:t>/签章</w:t>
      </w:r>
      <w:r>
        <w:rPr>
          <w:rFonts w:ascii="Times New Roman" w:hAnsi="Times New Roman" w:eastAsia="楷体_GB2312" w:cs="Times New Roman"/>
          <w:color w:val="auto"/>
          <w:szCs w:val="32"/>
          <w:highlight w:val="none"/>
        </w:rPr>
        <w:t>）：</w:t>
      </w:r>
    </w:p>
    <w:p>
      <w:pPr>
        <w:spacing w:line="560" w:lineRule="exact"/>
        <w:ind w:firstLine="420" w:firstLineChars="200"/>
        <w:rPr>
          <w:rFonts w:ascii="Times New Roman" w:hAnsi="Times New Roman" w:eastAsia="楷体_GB2312" w:cs="Times New Roman"/>
          <w:color w:val="auto"/>
          <w:szCs w:val="32"/>
          <w:highlight w:val="none"/>
        </w:rPr>
      </w:pPr>
      <w:r>
        <w:rPr>
          <w:rFonts w:ascii="Times New Roman" w:hAnsi="Times New Roman" w:eastAsia="楷体_GB2312" w:cs="Times New Roman"/>
          <w:color w:val="auto"/>
          <w:szCs w:val="32"/>
          <w:highlight w:val="none"/>
        </w:rPr>
        <w:t>或党委书记/纪委书记</w:t>
      </w:r>
    </w:p>
    <w:p>
      <w:pPr>
        <w:spacing w:line="360" w:lineRule="auto"/>
        <w:ind w:firstLine="420" w:firstLineChars="200"/>
        <w:rPr>
          <w:rFonts w:ascii="Times New Roman" w:hAnsi="Times New Roman" w:eastAsia="楷体_GB2312" w:cs="Times New Roman"/>
          <w:color w:val="auto"/>
          <w:szCs w:val="32"/>
          <w:highlight w:val="none"/>
        </w:rPr>
      </w:pPr>
      <w:r>
        <w:rPr>
          <w:rFonts w:ascii="Times New Roman" w:hAnsi="Times New Roman" w:eastAsia="楷体_GB2312" w:cs="Times New Roman"/>
          <w:color w:val="auto"/>
          <w:szCs w:val="32"/>
          <w:highlight w:val="none"/>
        </w:rPr>
        <w:t>（签字</w:t>
      </w:r>
      <w:r>
        <w:rPr>
          <w:rFonts w:hint="eastAsia" w:ascii="Times New Roman" w:hAnsi="Times New Roman" w:eastAsia="楷体_GB2312" w:cs="Times New Roman"/>
          <w:color w:val="auto"/>
          <w:szCs w:val="32"/>
          <w:highlight w:val="none"/>
        </w:rPr>
        <w:t>/签章</w:t>
      </w:r>
      <w:r>
        <w:rPr>
          <w:rFonts w:ascii="Times New Roman" w:hAnsi="Times New Roman" w:eastAsia="楷体_GB2312" w:cs="Times New Roman"/>
          <w:color w:val="auto"/>
          <w:szCs w:val="32"/>
          <w:highlight w:val="none"/>
        </w:rPr>
        <w:t>）</w:t>
      </w:r>
    </w:p>
    <w:p>
      <w:pPr>
        <w:spacing w:line="360" w:lineRule="auto"/>
        <w:ind w:firstLine="420" w:firstLineChars="200"/>
        <w:rPr>
          <w:rFonts w:ascii="Times New Roman" w:hAnsi="Times New Roman" w:eastAsia="楷体_GB2312" w:cs="Times New Roman"/>
          <w:color w:val="auto"/>
          <w:szCs w:val="32"/>
          <w:highlight w:val="none"/>
        </w:rPr>
      </w:pPr>
    </w:p>
    <w:p>
      <w:pPr>
        <w:pStyle w:val="98"/>
        <w:rPr>
          <w:color w:val="auto"/>
          <w:szCs w:val="20"/>
          <w:highlight w:val="none"/>
        </w:rPr>
      </w:pPr>
    </w:p>
    <w:p>
      <w:pPr>
        <w:spacing w:line="360" w:lineRule="auto"/>
        <w:rPr>
          <w:rFonts w:hint="eastAsia" w:ascii="Times New Roman" w:hAnsi="Times New Roman" w:eastAsia="楷体_GB2312" w:cs="Times New Roman"/>
          <w:color w:val="auto"/>
          <w:szCs w:val="32"/>
          <w:highlight w:val="none"/>
        </w:rPr>
      </w:pPr>
    </w:p>
    <w:p>
      <w:pPr>
        <w:spacing w:line="360" w:lineRule="auto"/>
        <w:ind w:firstLine="420" w:firstLineChars="200"/>
        <w:rPr>
          <w:rFonts w:hint="eastAsia" w:ascii="Times New Roman" w:hAnsi="Times New Roman" w:eastAsia="楷体_GB2312" w:cs="Times New Roman"/>
          <w:color w:val="auto"/>
          <w:szCs w:val="32"/>
          <w:highlight w:val="none"/>
        </w:rPr>
      </w:pPr>
      <w:r>
        <w:rPr>
          <w:rFonts w:hint="eastAsia" w:ascii="Times New Roman" w:hAnsi="Times New Roman" w:eastAsia="楷体_GB2312" w:cs="Times New Roman"/>
          <w:color w:val="auto"/>
          <w:szCs w:val="32"/>
          <w:highlight w:val="none"/>
        </w:rPr>
        <w:t>承包人： (盖章)</w:t>
      </w:r>
    </w:p>
    <w:p>
      <w:pPr>
        <w:spacing w:line="560" w:lineRule="exact"/>
        <w:ind w:firstLine="420" w:firstLineChars="200"/>
        <w:rPr>
          <w:rFonts w:ascii="Times New Roman" w:hAnsi="Times New Roman" w:eastAsia="楷体_GB2312" w:cs="Times New Roman"/>
          <w:color w:val="auto"/>
          <w:szCs w:val="32"/>
          <w:highlight w:val="none"/>
        </w:rPr>
      </w:pPr>
      <w:r>
        <w:rPr>
          <w:rFonts w:ascii="Times New Roman" w:hAnsi="Times New Roman" w:eastAsia="楷体_GB2312" w:cs="Times New Roman"/>
          <w:color w:val="auto"/>
          <w:szCs w:val="32"/>
          <w:highlight w:val="none"/>
        </w:rPr>
        <w:t>法定代表人/授权代理人</w:t>
      </w:r>
    </w:p>
    <w:p>
      <w:pPr>
        <w:spacing w:line="560" w:lineRule="exact"/>
        <w:ind w:firstLine="420" w:firstLineChars="200"/>
        <w:rPr>
          <w:rFonts w:ascii="Times New Roman" w:hAnsi="Times New Roman" w:eastAsia="楷体_GB2312" w:cs="Times New Roman"/>
          <w:color w:val="auto"/>
          <w:szCs w:val="32"/>
          <w:highlight w:val="none"/>
        </w:rPr>
      </w:pPr>
      <w:r>
        <w:rPr>
          <w:rFonts w:ascii="Times New Roman" w:hAnsi="Times New Roman" w:eastAsia="楷体_GB2312" w:cs="Times New Roman"/>
          <w:color w:val="auto"/>
          <w:szCs w:val="32"/>
          <w:highlight w:val="none"/>
        </w:rPr>
        <w:t>（签字</w:t>
      </w:r>
      <w:r>
        <w:rPr>
          <w:rFonts w:hint="eastAsia" w:ascii="Times New Roman" w:hAnsi="Times New Roman" w:eastAsia="楷体_GB2312" w:cs="Times New Roman"/>
          <w:color w:val="auto"/>
          <w:szCs w:val="32"/>
          <w:highlight w:val="none"/>
        </w:rPr>
        <w:t>/签章</w:t>
      </w:r>
      <w:r>
        <w:rPr>
          <w:rFonts w:ascii="Times New Roman" w:hAnsi="Times New Roman" w:eastAsia="楷体_GB2312" w:cs="Times New Roman"/>
          <w:color w:val="auto"/>
          <w:szCs w:val="32"/>
          <w:highlight w:val="none"/>
        </w:rPr>
        <w:t>）：</w:t>
      </w:r>
    </w:p>
    <w:p>
      <w:pPr>
        <w:spacing w:line="560" w:lineRule="exact"/>
        <w:ind w:firstLine="420" w:firstLineChars="200"/>
        <w:rPr>
          <w:rFonts w:ascii="Times New Roman" w:hAnsi="Times New Roman" w:eastAsia="楷体_GB2312" w:cs="Times New Roman"/>
          <w:color w:val="auto"/>
          <w:szCs w:val="32"/>
          <w:highlight w:val="none"/>
        </w:rPr>
      </w:pPr>
      <w:r>
        <w:rPr>
          <w:rFonts w:ascii="Times New Roman" w:hAnsi="Times New Roman" w:eastAsia="楷体_GB2312" w:cs="Times New Roman"/>
          <w:color w:val="auto"/>
          <w:szCs w:val="32"/>
          <w:highlight w:val="none"/>
        </w:rPr>
        <w:t>或党委书记/纪委书记</w:t>
      </w:r>
    </w:p>
    <w:p>
      <w:pPr>
        <w:spacing w:line="360" w:lineRule="auto"/>
        <w:ind w:firstLine="420" w:firstLineChars="200"/>
        <w:rPr>
          <w:rFonts w:ascii="Times New Roman" w:hAnsi="Times New Roman" w:eastAsia="楷体_GB2312" w:cs="Times New Roman"/>
          <w:color w:val="auto"/>
          <w:szCs w:val="32"/>
          <w:highlight w:val="none"/>
        </w:rPr>
      </w:pPr>
      <w:r>
        <w:rPr>
          <w:rFonts w:ascii="Times New Roman" w:hAnsi="Times New Roman" w:eastAsia="楷体_GB2312" w:cs="Times New Roman"/>
          <w:color w:val="auto"/>
          <w:szCs w:val="32"/>
          <w:highlight w:val="none"/>
        </w:rPr>
        <w:t>（签字</w:t>
      </w:r>
      <w:r>
        <w:rPr>
          <w:rFonts w:hint="eastAsia" w:ascii="Times New Roman" w:hAnsi="Times New Roman" w:eastAsia="楷体_GB2312" w:cs="Times New Roman"/>
          <w:color w:val="auto"/>
          <w:szCs w:val="32"/>
          <w:highlight w:val="none"/>
        </w:rPr>
        <w:t>/签章</w:t>
      </w:r>
      <w:r>
        <w:rPr>
          <w:rFonts w:ascii="Times New Roman" w:hAnsi="Times New Roman" w:eastAsia="楷体_GB2312" w:cs="Times New Roman"/>
          <w:color w:val="auto"/>
          <w:szCs w:val="32"/>
          <w:highlight w:val="none"/>
        </w:rPr>
        <w:t>）</w:t>
      </w:r>
    </w:p>
    <w:p>
      <w:pPr>
        <w:widowControl w:val="0"/>
        <w:spacing w:line="360" w:lineRule="auto"/>
        <w:jc w:val="both"/>
        <w:rPr>
          <w:rFonts w:ascii="宋体" w:hAnsi="Courier New" w:eastAsia="楷体_GB2312" w:cs="Times New Roman"/>
          <w:color w:val="auto"/>
          <w:kern w:val="0"/>
          <w:sz w:val="20"/>
          <w:szCs w:val="24"/>
          <w:highlight w:val="none"/>
          <w:lang w:val="en-US" w:eastAsia="zh-CN" w:bidi="ar-SA"/>
        </w:rPr>
      </w:pPr>
    </w:p>
    <w:p/>
    <w:bookmarkEnd w:id="1011"/>
    <w:bookmarkEnd w:id="1012"/>
    <w:bookmarkEnd w:id="1013"/>
    <w:bookmarkEnd w:id="1014"/>
    <w:bookmarkEnd w:id="1015"/>
    <w:bookmarkEnd w:id="1016"/>
    <w:p/>
    <w:p>
      <w:bookmarkStart w:id="1020" w:name="_Toc247527803"/>
      <w:bookmarkEnd w:id="1020"/>
      <w:bookmarkStart w:id="1021" w:name="_Toc152045772"/>
      <w:bookmarkEnd w:id="1021"/>
      <w:bookmarkStart w:id="1022" w:name="_Toc144974834"/>
      <w:bookmarkEnd w:id="1022"/>
      <w:bookmarkStart w:id="1023" w:name="_Toc152042554"/>
      <w:bookmarkEnd w:id="1023"/>
      <w:bookmarkStart w:id="1024" w:name="_Toc247514202"/>
      <w:bookmarkEnd w:id="1024"/>
    </w:p>
    <w:p>
      <w:pPr>
        <w:spacing w:line="240" w:lineRule="auto"/>
      </w:pPr>
    </w:p>
    <w:p>
      <w:pPr>
        <w:pStyle w:val="14"/>
        <w:ind w:firstLine="0"/>
        <w:sectPr>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pPr>
      <w:bookmarkStart w:id="1025" w:name="_Toc7709"/>
      <w:bookmarkStart w:id="1026" w:name="_Toc2710"/>
      <w:bookmarkStart w:id="1027" w:name="_Toc28286"/>
      <w:bookmarkStart w:id="1028" w:name="_Toc494371583"/>
      <w:bookmarkStart w:id="1029" w:name="_Toc2433"/>
      <w:bookmarkStart w:id="1030" w:name="_Toc6632"/>
      <w:bookmarkStart w:id="1031" w:name="_Toc30942"/>
      <w:bookmarkStart w:id="1032" w:name="_Toc25726"/>
      <w:bookmarkStart w:id="1033" w:name="_Toc22"/>
      <w:bookmarkStart w:id="1034" w:name="_Toc13932"/>
      <w:bookmarkStart w:id="1035" w:name="_Toc28468"/>
      <w:bookmarkStart w:id="1036" w:name="_Toc247514232"/>
      <w:bookmarkStart w:id="1037" w:name="_Toc300835204"/>
      <w:bookmarkStart w:id="1038" w:name="_Toc247527819"/>
    </w:p>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Pr>
        <w:bidi w:val="0"/>
        <w:rPr>
          <w:rFonts w:hint="eastAsia"/>
        </w:rPr>
      </w:pPr>
      <w:bookmarkStart w:id="1039" w:name="_Toc152042575"/>
      <w:bookmarkStart w:id="1040" w:name="_Toc144974855"/>
      <w:bookmarkStart w:id="1041" w:name="_Toc18331"/>
      <w:bookmarkStart w:id="1042" w:name="_Toc152045786"/>
      <w:bookmarkStart w:id="1043" w:name="_Toc26681"/>
      <w:bookmarkStart w:id="1044" w:name="_Toc5024"/>
      <w:bookmarkStart w:id="1045" w:name="_Toc12601"/>
      <w:bookmarkStart w:id="1046" w:name="_Toc8886"/>
      <w:bookmarkStart w:id="1047" w:name="_Toc15238"/>
      <w:bookmarkStart w:id="1048" w:name="_Toc2828"/>
      <w:bookmarkStart w:id="1049" w:name="_Toc300835208"/>
      <w:bookmarkStart w:id="1050" w:name="_Toc494371587"/>
      <w:bookmarkStart w:id="1051" w:name="_Toc247514245"/>
      <w:bookmarkStart w:id="1052" w:name="_Toc17793"/>
      <w:bookmarkStart w:id="1053" w:name="_Toc247527826"/>
      <w:bookmarkStart w:id="1054" w:name="_Toc10445"/>
      <w:bookmarkStart w:id="1055" w:name="_Toc13416"/>
      <w:bookmarkStart w:id="1056" w:name="_Toc22446"/>
      <w:bookmarkStart w:id="1057" w:name="_Toc24639"/>
    </w:p>
    <w:p>
      <w:pPr>
        <w:pStyle w:val="3"/>
        <w:jc w:val="center"/>
      </w:pPr>
      <w:r>
        <w:rPr>
          <w:rFonts w:hint="eastAsia"/>
        </w:rPr>
        <w:t>第</w:t>
      </w:r>
      <w:r>
        <w:rPr>
          <w:rFonts w:hint="eastAsia"/>
          <w:lang w:val="en-US" w:eastAsia="zh-CN"/>
        </w:rPr>
        <w:t>五</w:t>
      </w:r>
      <w:r>
        <w:rPr>
          <w:rFonts w:hint="eastAsia"/>
        </w:rPr>
        <w:t>章投标文件格式</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pPr>
        <w:spacing w:line="360" w:lineRule="auto"/>
        <w:jc w:val="center"/>
        <w:rPr>
          <w:rFonts w:ascii="黑体" w:hAnsi="黑体" w:eastAsia="黑体" w:cs="黑体"/>
          <w:b/>
          <w:sz w:val="30"/>
          <w:szCs w:val="30"/>
        </w:rPr>
      </w:pPr>
      <w:r>
        <w:rPr>
          <w:rFonts w:hint="eastAsia" w:ascii="黑体" w:hAnsi="黑体" w:eastAsia="黑体" w:cs="黑体"/>
          <w:b/>
          <w:sz w:val="30"/>
          <w:szCs w:val="30"/>
        </w:rPr>
        <w:t>第一部分  资格审查文件</w:t>
      </w:r>
    </w:p>
    <w:p>
      <w:pPr>
        <w:spacing w:line="360" w:lineRule="auto"/>
        <w:jc w:val="left"/>
        <w:rPr>
          <w:bCs/>
          <w:szCs w:val="21"/>
        </w:rPr>
      </w:pPr>
      <w:r>
        <w:rPr>
          <w:rFonts w:hint="eastAsia"/>
          <w:b/>
          <w:sz w:val="30"/>
          <w:szCs w:val="30"/>
        </w:rPr>
        <w:br w:type="page"/>
      </w:r>
      <w:r>
        <w:rPr>
          <w:rFonts w:hint="eastAsia"/>
          <w:bCs/>
          <w:szCs w:val="21"/>
        </w:rPr>
        <w:t>格式参考：</w:t>
      </w:r>
    </w:p>
    <w:p>
      <w:pPr>
        <w:spacing w:line="360" w:lineRule="auto"/>
        <w:jc w:val="right"/>
        <w:rPr>
          <w:rFonts w:ascii="黑体" w:hAnsi="黑体" w:eastAsia="黑体" w:cs="黑体"/>
          <w:b/>
          <w:sz w:val="30"/>
          <w:szCs w:val="30"/>
        </w:rPr>
      </w:pPr>
      <w:r>
        <w:rPr>
          <w:rFonts w:hint="eastAsia" w:ascii="黑体" w:hAnsi="黑体" w:eastAsia="黑体" w:cs="黑体"/>
          <w:b/>
          <w:sz w:val="32"/>
          <w:szCs w:val="32"/>
        </w:rPr>
        <w:t>正/副本</w:t>
      </w:r>
    </w:p>
    <w:p>
      <w:pPr>
        <w:spacing w:line="360" w:lineRule="auto"/>
        <w:rPr>
          <w:b/>
          <w:sz w:val="30"/>
          <w:szCs w:val="30"/>
        </w:rPr>
      </w:pPr>
    </w:p>
    <w:p>
      <w:pPr>
        <w:spacing w:line="360" w:lineRule="auto"/>
        <w:rPr>
          <w:bCs/>
          <w:szCs w:val="21"/>
          <w:u w:val="single"/>
        </w:rPr>
      </w:pPr>
    </w:p>
    <w:p>
      <w:pPr>
        <w:jc w:val="center"/>
        <w:rPr>
          <w:rFonts w:hint="eastAsia" w:ascii="宋体" w:hAnsi="宋体" w:cs="宋体"/>
          <w:b/>
          <w:color w:val="000000"/>
          <w:w w:val="73"/>
          <w:kern w:val="0"/>
          <w:sz w:val="52"/>
          <w:szCs w:val="52"/>
          <w:u w:val="single"/>
        </w:rPr>
      </w:pPr>
      <w:r>
        <w:rPr>
          <w:rFonts w:hint="eastAsia" w:ascii="黑体" w:hAnsi="黑体" w:eastAsia="黑体" w:cs="黑体"/>
          <w:b/>
          <w:kern w:val="0"/>
          <w:sz w:val="48"/>
          <w:szCs w:val="48"/>
          <w:u w:val="none"/>
          <w:lang w:val="en-US" w:eastAsia="zh-CN" w:bidi="ar"/>
        </w:rPr>
        <w:t>渔政大楼板房改造项目</w:t>
      </w:r>
    </w:p>
    <w:p>
      <w:pPr>
        <w:pStyle w:val="34"/>
        <w:spacing w:line="360" w:lineRule="auto"/>
        <w:jc w:val="center"/>
        <w:rPr>
          <w:rFonts w:ascii="黑体" w:hAnsi="黑体" w:eastAsia="黑体" w:cs="黑体"/>
          <w:b/>
          <w:sz w:val="36"/>
          <w:szCs w:val="36"/>
          <w:lang w:bidi="ar"/>
        </w:rPr>
      </w:pPr>
    </w:p>
    <w:p>
      <w:pPr>
        <w:pStyle w:val="34"/>
        <w:spacing w:line="360" w:lineRule="auto"/>
        <w:jc w:val="center"/>
        <w:rPr>
          <w:rFonts w:ascii="黑体" w:hAnsi="黑体" w:eastAsia="黑体" w:cs="黑体"/>
          <w:b/>
          <w:sz w:val="36"/>
          <w:szCs w:val="36"/>
          <w:lang w:bidi="ar"/>
        </w:rPr>
      </w:pPr>
    </w:p>
    <w:p>
      <w:pPr>
        <w:pStyle w:val="34"/>
        <w:spacing w:line="360" w:lineRule="auto"/>
        <w:jc w:val="center"/>
        <w:rPr>
          <w:rFonts w:ascii="黑体" w:hAnsi="黑体" w:eastAsia="黑体" w:cs="黑体"/>
          <w:b/>
          <w:sz w:val="36"/>
          <w:szCs w:val="36"/>
          <w:lang w:bidi="ar"/>
        </w:rPr>
      </w:pPr>
    </w:p>
    <w:p>
      <w:pPr>
        <w:pStyle w:val="34"/>
        <w:spacing w:line="360" w:lineRule="auto"/>
        <w:jc w:val="center"/>
        <w:rPr>
          <w:rFonts w:ascii="黑体" w:hAnsi="黑体" w:eastAsia="黑体" w:cs="黑体"/>
          <w:b/>
          <w:sz w:val="48"/>
          <w:szCs w:val="48"/>
          <w:u w:val="none"/>
          <w:lang w:bidi="ar"/>
        </w:rPr>
      </w:pPr>
      <w:r>
        <w:rPr>
          <w:rFonts w:hint="eastAsia" w:ascii="黑体" w:hAnsi="黑体" w:eastAsia="黑体" w:cs="黑体"/>
          <w:b/>
          <w:sz w:val="48"/>
          <w:szCs w:val="48"/>
          <w:u w:val="none"/>
          <w:lang w:bidi="ar"/>
        </w:rPr>
        <w:t>投标文件</w:t>
      </w:r>
    </w:p>
    <w:p>
      <w:pPr>
        <w:pStyle w:val="34"/>
        <w:spacing w:line="360" w:lineRule="auto"/>
        <w:jc w:val="center"/>
        <w:rPr>
          <w:rFonts w:ascii="黑体" w:hAnsi="黑体" w:eastAsia="黑体" w:cs="黑体"/>
          <w:b/>
          <w:sz w:val="36"/>
          <w:szCs w:val="36"/>
          <w:lang w:bidi="ar"/>
        </w:rPr>
      </w:pPr>
      <w:r>
        <w:rPr>
          <w:rFonts w:hint="eastAsia" w:ascii="黑体" w:hAnsi="黑体" w:eastAsia="黑体" w:cs="黑体"/>
          <w:b/>
          <w:sz w:val="36"/>
          <w:szCs w:val="36"/>
          <w:lang w:bidi="ar"/>
        </w:rPr>
        <w:t>（资格审查文件）</w:t>
      </w:r>
      <w:r>
        <w:rPr>
          <w:rFonts w:hint="eastAsia" w:ascii="黑体" w:hAnsi="黑体" w:eastAsia="黑体" w:cs="黑体"/>
          <w:bCs/>
          <w:sz w:val="36"/>
          <w:szCs w:val="36"/>
          <w:u w:val="none"/>
          <w:lang w:bidi="ar"/>
        </w:rPr>
        <w:t xml:space="preserve"> </w:t>
      </w:r>
    </w:p>
    <w:p>
      <w:pPr>
        <w:spacing w:line="360" w:lineRule="auto"/>
        <w:rPr>
          <w:b/>
          <w:sz w:val="48"/>
          <w:szCs w:val="48"/>
        </w:rPr>
      </w:pPr>
    </w:p>
    <w:p>
      <w:pPr>
        <w:spacing w:line="360" w:lineRule="auto"/>
        <w:rPr>
          <w:b/>
          <w:sz w:val="48"/>
          <w:szCs w:val="48"/>
        </w:rPr>
      </w:pPr>
    </w:p>
    <w:p>
      <w:pPr>
        <w:spacing w:line="360" w:lineRule="auto"/>
        <w:rPr>
          <w:b/>
          <w:sz w:val="48"/>
          <w:szCs w:val="48"/>
        </w:rPr>
      </w:pPr>
    </w:p>
    <w:p>
      <w:pPr>
        <w:spacing w:line="360" w:lineRule="auto"/>
        <w:rPr>
          <w:b/>
          <w:sz w:val="48"/>
          <w:szCs w:val="48"/>
        </w:rPr>
      </w:pPr>
    </w:p>
    <w:p>
      <w:pPr>
        <w:spacing w:line="360" w:lineRule="auto"/>
        <w:ind w:firstLine="389" w:firstLineChars="139"/>
        <w:jc w:val="left"/>
        <w:rPr>
          <w:rFonts w:ascii="华文楷体" w:hAnsi="华文楷体" w:eastAsia="华文楷体" w:cs="华文楷体"/>
          <w:sz w:val="28"/>
          <w:szCs w:val="28"/>
          <w:u w:val="single"/>
        </w:rPr>
      </w:pPr>
      <w:r>
        <w:rPr>
          <w:rFonts w:hint="eastAsia" w:ascii="华文楷体" w:hAnsi="华文楷体" w:eastAsia="华文楷体" w:cs="华文楷体"/>
          <w:sz w:val="28"/>
          <w:szCs w:val="28"/>
        </w:rPr>
        <w:t>投标单位名称（盖章）：</w:t>
      </w:r>
      <w:r>
        <w:rPr>
          <w:rFonts w:hint="eastAsia" w:ascii="华文楷体" w:hAnsi="华文楷体" w:eastAsia="华文楷体" w:cs="华文楷体"/>
          <w:kern w:val="0"/>
          <w:sz w:val="28"/>
          <w:szCs w:val="28"/>
          <w:u w:val="single"/>
        </w:rPr>
        <w:t xml:space="preserve">                         </w:t>
      </w:r>
    </w:p>
    <w:p>
      <w:pPr>
        <w:spacing w:line="360" w:lineRule="auto"/>
        <w:ind w:firstLine="389" w:firstLineChars="139"/>
        <w:jc w:val="left"/>
        <w:rPr>
          <w:rFonts w:ascii="华文楷体" w:hAnsi="华文楷体" w:eastAsia="华文楷体" w:cs="华文楷体"/>
          <w:sz w:val="28"/>
          <w:szCs w:val="28"/>
          <w:u w:val="single"/>
        </w:rPr>
      </w:pPr>
      <w:r>
        <w:rPr>
          <w:rFonts w:hint="eastAsia" w:ascii="华文楷体" w:hAnsi="华文楷体" w:eastAsia="华文楷体" w:cs="华文楷体"/>
          <w:sz w:val="28"/>
          <w:szCs w:val="28"/>
        </w:rPr>
        <w:t>法定代表人或其委托代理人（签字或盖章）：</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u w:val="single"/>
        </w:rPr>
        <w:tab/>
      </w:r>
    </w:p>
    <w:p>
      <w:pPr>
        <w:spacing w:line="360" w:lineRule="auto"/>
        <w:ind w:firstLine="389" w:firstLineChars="139"/>
        <w:jc w:val="left"/>
        <w:rPr>
          <w:rFonts w:ascii="华文楷体" w:hAnsi="华文楷体" w:eastAsia="华文楷体" w:cs="华文楷体"/>
          <w:bCs/>
          <w:sz w:val="28"/>
          <w:szCs w:val="28"/>
        </w:rPr>
      </w:pPr>
      <w:r>
        <w:rPr>
          <w:rFonts w:hint="eastAsia" w:ascii="华文楷体" w:hAnsi="华文楷体" w:eastAsia="华文楷体" w:cs="华文楷体"/>
          <w:sz w:val="28"/>
          <w:szCs w:val="28"/>
        </w:rPr>
        <w:t>投标日期：   年   月   日</w:t>
      </w:r>
    </w:p>
    <w:p>
      <w:pPr>
        <w:spacing w:line="360" w:lineRule="auto"/>
        <w:jc w:val="left"/>
        <w:rPr>
          <w:bCs/>
          <w:szCs w:val="21"/>
        </w:rPr>
      </w:pPr>
    </w:p>
    <w:p>
      <w:pPr>
        <w:spacing w:line="360" w:lineRule="auto"/>
        <w:jc w:val="left"/>
        <w:rPr>
          <w:bCs/>
          <w:szCs w:val="21"/>
        </w:rPr>
      </w:pPr>
      <w:r>
        <w:rPr>
          <w:rFonts w:hint="eastAsia"/>
          <w:bCs/>
          <w:szCs w:val="21"/>
        </w:rPr>
        <w:br w:type="page"/>
      </w:r>
    </w:p>
    <w:p>
      <w:pPr>
        <w:spacing w:line="360" w:lineRule="auto"/>
        <w:jc w:val="center"/>
        <w:rPr>
          <w:rFonts w:ascii="黑体" w:hAnsi="黑体" w:eastAsia="黑体" w:cs="黑体"/>
          <w:b/>
          <w:sz w:val="32"/>
          <w:szCs w:val="32"/>
        </w:rPr>
      </w:pPr>
      <w:r>
        <w:rPr>
          <w:rFonts w:hint="eastAsia" w:ascii="黑体" w:hAnsi="黑体" w:eastAsia="黑体" w:cs="黑体"/>
          <w:b/>
          <w:sz w:val="32"/>
          <w:szCs w:val="32"/>
        </w:rPr>
        <w:t>目 录</w:t>
      </w:r>
    </w:p>
    <w:p>
      <w:pPr>
        <w:numPr>
          <w:ilvl w:val="0"/>
          <w:numId w:val="1"/>
        </w:numPr>
        <w:spacing w:line="360" w:lineRule="auto"/>
        <w:jc w:val="left"/>
        <w:rPr>
          <w:bCs/>
          <w:szCs w:val="21"/>
        </w:rPr>
      </w:pPr>
      <w:r>
        <w:rPr>
          <w:rFonts w:hint="eastAsia"/>
          <w:bCs/>
          <w:szCs w:val="21"/>
        </w:rPr>
        <w:t>投标申请公函</w:t>
      </w:r>
    </w:p>
    <w:p>
      <w:pPr>
        <w:numPr>
          <w:ilvl w:val="0"/>
          <w:numId w:val="1"/>
        </w:numPr>
        <w:spacing w:line="360" w:lineRule="auto"/>
        <w:jc w:val="left"/>
        <w:rPr>
          <w:bCs/>
          <w:szCs w:val="21"/>
        </w:rPr>
      </w:pPr>
      <w:r>
        <w:rPr>
          <w:rFonts w:hint="eastAsia"/>
          <w:bCs/>
          <w:szCs w:val="21"/>
          <w:lang w:val="zh-CN"/>
        </w:rPr>
        <w:t>法定代表人证明书</w:t>
      </w:r>
      <w:r>
        <w:rPr>
          <w:rFonts w:hint="eastAsia"/>
          <w:bCs/>
          <w:szCs w:val="21"/>
        </w:rPr>
        <w:t>及</w:t>
      </w:r>
      <w:r>
        <w:rPr>
          <w:rFonts w:hint="eastAsia"/>
          <w:bCs/>
          <w:szCs w:val="21"/>
          <w:lang w:val="zh-CN"/>
        </w:rPr>
        <w:t>法定代表人授权委托书</w:t>
      </w:r>
    </w:p>
    <w:p>
      <w:pPr>
        <w:numPr>
          <w:ilvl w:val="0"/>
          <w:numId w:val="1"/>
        </w:numPr>
        <w:spacing w:line="360" w:lineRule="auto"/>
        <w:jc w:val="left"/>
        <w:rPr>
          <w:bCs/>
          <w:szCs w:val="21"/>
        </w:rPr>
      </w:pPr>
      <w:r>
        <w:rPr>
          <w:rFonts w:hint="eastAsia"/>
          <w:szCs w:val="21"/>
        </w:rPr>
        <w:t>事业单位法人证书或法人营业执照</w:t>
      </w:r>
    </w:p>
    <w:p>
      <w:pPr>
        <w:numPr>
          <w:ilvl w:val="0"/>
          <w:numId w:val="1"/>
        </w:numPr>
        <w:spacing w:line="360" w:lineRule="auto"/>
        <w:jc w:val="left"/>
        <w:rPr>
          <w:bCs/>
          <w:szCs w:val="21"/>
        </w:rPr>
      </w:pPr>
      <w:r>
        <w:rPr>
          <w:rFonts w:hint="eastAsia"/>
          <w:szCs w:val="21"/>
        </w:rPr>
        <w:t>企业资质证书</w:t>
      </w:r>
    </w:p>
    <w:p>
      <w:pPr>
        <w:numPr>
          <w:ilvl w:val="0"/>
          <w:numId w:val="1"/>
        </w:numPr>
        <w:spacing w:line="360" w:lineRule="auto"/>
        <w:jc w:val="left"/>
        <w:rPr>
          <w:bCs/>
          <w:szCs w:val="21"/>
        </w:rPr>
      </w:pPr>
      <w:r>
        <w:rPr>
          <w:rFonts w:hint="eastAsia"/>
          <w:szCs w:val="21"/>
        </w:rPr>
        <w:t>投标人安全生产许可证</w:t>
      </w:r>
    </w:p>
    <w:p>
      <w:pPr>
        <w:numPr>
          <w:ilvl w:val="0"/>
          <w:numId w:val="1"/>
        </w:numPr>
        <w:spacing w:line="360" w:lineRule="auto"/>
        <w:jc w:val="left"/>
        <w:rPr>
          <w:bCs/>
          <w:szCs w:val="21"/>
        </w:rPr>
      </w:pPr>
      <w:r>
        <w:rPr>
          <w:rFonts w:hint="eastAsia"/>
          <w:szCs w:val="21"/>
        </w:rPr>
        <w:t>主要负责人资格要求资料</w:t>
      </w:r>
    </w:p>
    <w:p>
      <w:pPr>
        <w:numPr>
          <w:ilvl w:val="0"/>
          <w:numId w:val="1"/>
        </w:numPr>
        <w:spacing w:line="360" w:lineRule="auto"/>
        <w:jc w:val="left"/>
        <w:rPr>
          <w:bCs/>
          <w:sz w:val="24"/>
        </w:rPr>
      </w:pPr>
      <w:r>
        <w:rPr>
          <w:rFonts w:hint="eastAsia"/>
          <w:szCs w:val="21"/>
        </w:rPr>
        <w:t>投标申请人声明</w:t>
      </w:r>
    </w:p>
    <w:p>
      <w:pPr>
        <w:numPr>
          <w:ilvl w:val="0"/>
          <w:numId w:val="1"/>
        </w:numPr>
        <w:spacing w:line="360" w:lineRule="auto"/>
        <w:jc w:val="left"/>
        <w:rPr>
          <w:bCs/>
          <w:sz w:val="24"/>
        </w:rPr>
      </w:pPr>
      <w:r>
        <w:rPr>
          <w:rFonts w:hint="eastAsia"/>
          <w:szCs w:val="21"/>
        </w:rPr>
        <w:t>投标人认为应提供的其他资料</w:t>
      </w:r>
    </w:p>
    <w:p>
      <w:pPr>
        <w:spacing w:line="360" w:lineRule="auto"/>
        <w:jc w:val="left"/>
        <w:rPr>
          <w:szCs w:val="21"/>
        </w:rPr>
      </w:pPr>
    </w:p>
    <w:p>
      <w:pPr>
        <w:spacing w:line="360" w:lineRule="auto"/>
        <w:jc w:val="left"/>
        <w:rPr>
          <w:szCs w:val="21"/>
        </w:rPr>
      </w:pPr>
      <w:r>
        <w:rPr>
          <w:rFonts w:hint="eastAsia"/>
          <w:szCs w:val="21"/>
        </w:rPr>
        <w:t>注：页码由投标人自行编制；若由法定代表人递交投标文件的，不需要“</w:t>
      </w:r>
      <w:r>
        <w:rPr>
          <w:rFonts w:hint="eastAsia"/>
          <w:bCs/>
          <w:szCs w:val="21"/>
          <w:lang w:val="zh-CN"/>
        </w:rPr>
        <w:t>法定代表人授权委托书”。</w:t>
      </w:r>
    </w:p>
    <w:p>
      <w:pPr>
        <w:spacing w:line="360" w:lineRule="auto"/>
        <w:jc w:val="center"/>
        <w:rPr>
          <w:rFonts w:ascii="黑体" w:hAnsi="黑体" w:eastAsia="黑体" w:cs="黑体"/>
          <w:b/>
          <w:sz w:val="32"/>
          <w:szCs w:val="32"/>
        </w:rPr>
      </w:pPr>
      <w:r>
        <w:rPr>
          <w:rFonts w:hint="eastAsia"/>
          <w:bCs/>
          <w:sz w:val="24"/>
        </w:rPr>
        <w:br w:type="page"/>
      </w:r>
      <w:r>
        <w:rPr>
          <w:rFonts w:hint="eastAsia" w:ascii="黑体" w:hAnsi="黑体" w:eastAsia="黑体" w:cs="黑体"/>
          <w:b/>
          <w:sz w:val="32"/>
          <w:szCs w:val="32"/>
        </w:rPr>
        <w:t>投标申请公函</w:t>
      </w:r>
    </w:p>
    <w:p>
      <w:pPr>
        <w:spacing w:line="360" w:lineRule="auto"/>
        <w:jc w:val="left"/>
        <w:rPr>
          <w:bCs/>
          <w:szCs w:val="21"/>
        </w:rPr>
      </w:pPr>
    </w:p>
    <w:p>
      <w:pPr>
        <w:spacing w:line="360" w:lineRule="auto"/>
        <w:jc w:val="left"/>
        <w:rPr>
          <w:bCs/>
          <w:szCs w:val="21"/>
        </w:rPr>
      </w:pPr>
      <w:r>
        <w:rPr>
          <w:rFonts w:hint="eastAsia"/>
          <w:bCs/>
          <w:szCs w:val="21"/>
        </w:rPr>
        <w:t>致招标人：</w:t>
      </w:r>
      <w:r>
        <w:rPr>
          <w:rFonts w:hint="eastAsia"/>
          <w:bCs/>
          <w:szCs w:val="21"/>
          <w:u w:val="single"/>
        </w:rPr>
        <w:t xml:space="preserve">                              </w:t>
      </w:r>
    </w:p>
    <w:p>
      <w:pPr>
        <w:spacing w:line="360" w:lineRule="auto"/>
        <w:ind w:firstLine="315" w:firstLineChars="150"/>
        <w:jc w:val="left"/>
        <w:rPr>
          <w:bCs/>
          <w:szCs w:val="21"/>
        </w:rPr>
      </w:pPr>
    </w:p>
    <w:p>
      <w:pPr>
        <w:spacing w:line="360" w:lineRule="auto"/>
        <w:ind w:firstLine="420" w:firstLineChars="200"/>
        <w:jc w:val="left"/>
        <w:rPr>
          <w:bCs/>
          <w:szCs w:val="21"/>
        </w:rPr>
      </w:pPr>
      <w:r>
        <w:rPr>
          <w:rFonts w:hint="eastAsia"/>
          <w:bCs/>
          <w:szCs w:val="21"/>
        </w:rPr>
        <w:t>按照本工程招标公告的要求，我们递交有关资料文件，以便贵单位审查我们参加</w:t>
      </w:r>
      <w:r>
        <w:rPr>
          <w:rFonts w:hint="eastAsia"/>
          <w:bCs/>
          <w:szCs w:val="21"/>
          <w:u w:val="none"/>
        </w:rPr>
        <w:t>渔政大楼板房改造项目</w:t>
      </w:r>
      <w:r>
        <w:rPr>
          <w:rFonts w:hint="eastAsia"/>
          <w:bCs/>
          <w:szCs w:val="21"/>
        </w:rPr>
        <w:t>投标资格。</w:t>
      </w:r>
    </w:p>
    <w:p>
      <w:pPr>
        <w:spacing w:line="360" w:lineRule="auto"/>
        <w:ind w:firstLine="420" w:firstLineChars="200"/>
        <w:jc w:val="left"/>
        <w:rPr>
          <w:bCs/>
          <w:szCs w:val="21"/>
        </w:rPr>
      </w:pPr>
      <w:r>
        <w:rPr>
          <w:rFonts w:hint="eastAsia"/>
          <w:bCs/>
          <w:szCs w:val="21"/>
        </w:rPr>
        <w:t>此申请是</w:t>
      </w:r>
      <w:r>
        <w:rPr>
          <w:rFonts w:hint="eastAsia"/>
          <w:bCs/>
          <w:szCs w:val="21"/>
          <w:u w:val="single"/>
        </w:rPr>
        <w:t xml:space="preserve">                  （单位名称）</w:t>
      </w:r>
      <w:r>
        <w:rPr>
          <w:rFonts w:hint="eastAsia"/>
          <w:bCs/>
          <w:szCs w:val="21"/>
        </w:rPr>
        <w:t>以</w:t>
      </w:r>
      <w:r>
        <w:rPr>
          <w:rFonts w:hint="eastAsia"/>
          <w:bCs/>
          <w:szCs w:val="21"/>
          <w:u w:val="single"/>
        </w:rPr>
        <w:t xml:space="preserve">        （人名）</w:t>
      </w:r>
      <w:r>
        <w:rPr>
          <w:rFonts w:hint="eastAsia"/>
          <w:bCs/>
          <w:szCs w:val="21"/>
        </w:rPr>
        <w:t>为全权代表身份递交的。</w:t>
      </w:r>
    </w:p>
    <w:p>
      <w:pPr>
        <w:spacing w:line="360" w:lineRule="auto"/>
        <w:ind w:firstLine="420" w:firstLineChars="200"/>
        <w:jc w:val="left"/>
        <w:rPr>
          <w:bCs/>
          <w:szCs w:val="21"/>
        </w:rPr>
      </w:pPr>
      <w:r>
        <w:rPr>
          <w:rFonts w:hint="eastAsia"/>
          <w:bCs/>
          <w:szCs w:val="21"/>
        </w:rPr>
        <w:t>我们保证所有提交的资料是真实可靠的，并为提交的资料负有相应的法律责任。</w:t>
      </w:r>
    </w:p>
    <w:p>
      <w:pPr>
        <w:spacing w:line="360" w:lineRule="auto"/>
        <w:ind w:firstLine="420" w:firstLineChars="200"/>
        <w:jc w:val="left"/>
        <w:rPr>
          <w:bCs/>
          <w:szCs w:val="21"/>
        </w:rPr>
      </w:pPr>
      <w:r>
        <w:rPr>
          <w:rFonts w:hint="eastAsia"/>
          <w:bCs/>
          <w:szCs w:val="21"/>
        </w:rPr>
        <w:t>我们理解招标单位有权拒绝任何申请，而无需由招标单位承担任何责任。</w:t>
      </w:r>
    </w:p>
    <w:p>
      <w:pPr>
        <w:spacing w:line="360" w:lineRule="auto"/>
        <w:ind w:firstLine="315" w:firstLineChars="150"/>
        <w:jc w:val="left"/>
        <w:rPr>
          <w:bCs/>
          <w:szCs w:val="21"/>
        </w:rPr>
      </w:pPr>
    </w:p>
    <w:p>
      <w:pPr>
        <w:spacing w:line="360" w:lineRule="auto"/>
        <w:ind w:firstLine="315" w:firstLineChars="150"/>
        <w:jc w:val="left"/>
        <w:rPr>
          <w:bCs/>
          <w:szCs w:val="21"/>
        </w:rPr>
      </w:pPr>
      <w:r>
        <w:rPr>
          <w:rFonts w:hint="eastAsia"/>
          <w:bCs/>
          <w:szCs w:val="21"/>
        </w:rPr>
        <w:t xml:space="preserve">                     申请单位名称：</w:t>
      </w:r>
    </w:p>
    <w:p>
      <w:pPr>
        <w:spacing w:line="360" w:lineRule="auto"/>
        <w:ind w:firstLine="315" w:firstLineChars="150"/>
        <w:jc w:val="left"/>
        <w:rPr>
          <w:szCs w:val="21"/>
        </w:rPr>
      </w:pPr>
      <w:r>
        <w:rPr>
          <w:rFonts w:hint="eastAsia"/>
          <w:bCs/>
          <w:szCs w:val="21"/>
        </w:rPr>
        <w:t xml:space="preserve">                     申请日期：      年   月   日</w:t>
      </w:r>
    </w:p>
    <w:p>
      <w:pPr>
        <w:spacing w:line="360" w:lineRule="auto"/>
        <w:jc w:val="left"/>
        <w:rPr>
          <w:bCs/>
          <w:sz w:val="24"/>
        </w:rPr>
      </w:pPr>
    </w:p>
    <w:p>
      <w:pPr>
        <w:spacing w:line="360" w:lineRule="auto"/>
        <w:jc w:val="center"/>
        <w:rPr>
          <w:rFonts w:ascii="黑体" w:hAnsi="黑体" w:eastAsia="黑体" w:cs="黑体"/>
          <w:b/>
          <w:sz w:val="32"/>
          <w:szCs w:val="32"/>
          <w:lang w:val="zh-CN"/>
        </w:rPr>
      </w:pPr>
      <w:r>
        <w:rPr>
          <w:rFonts w:hint="eastAsia"/>
          <w:bCs/>
          <w:sz w:val="24"/>
        </w:rPr>
        <w:br w:type="page"/>
      </w:r>
      <w:r>
        <w:rPr>
          <w:rFonts w:hint="eastAsia" w:ascii="黑体" w:hAnsi="黑体" w:eastAsia="黑体" w:cs="黑体"/>
          <w:b/>
          <w:sz w:val="32"/>
          <w:szCs w:val="32"/>
          <w:lang w:val="zh-CN"/>
        </w:rPr>
        <w:t>法人代表证明书、授权委托证明书</w:t>
      </w:r>
    </w:p>
    <w:p>
      <w:pPr>
        <w:autoSpaceDE w:val="0"/>
        <w:autoSpaceDN w:val="0"/>
        <w:adjustRightInd w:val="0"/>
        <w:spacing w:line="360" w:lineRule="auto"/>
        <w:jc w:val="center"/>
        <w:rPr>
          <w:b/>
          <w:bCs/>
          <w:sz w:val="28"/>
          <w:szCs w:val="28"/>
          <w:lang w:val="zh-CN"/>
        </w:rPr>
      </w:pPr>
      <w:r>
        <w:rPr>
          <w:rFonts w:hint="eastAsia"/>
          <w:b/>
          <w:bCs/>
          <w:sz w:val="28"/>
          <w:szCs w:val="28"/>
          <w:lang w:val="zh-CN"/>
        </w:rPr>
        <w:t>法定代表人证明书</w:t>
      </w:r>
    </w:p>
    <w:p>
      <w:pPr>
        <w:spacing w:line="360" w:lineRule="auto"/>
        <w:jc w:val="right"/>
        <w:rPr>
          <w:szCs w:val="21"/>
        </w:rPr>
      </w:pPr>
      <w:r>
        <w:rPr>
          <w:rFonts w:hint="eastAsia"/>
          <w:szCs w:val="21"/>
        </w:rPr>
        <w:t>（   ）第   号</w:t>
      </w:r>
    </w:p>
    <w:tbl>
      <w:tblPr>
        <w:tblStyle w:val="45"/>
        <w:tblW w:w="9498" w:type="dxa"/>
        <w:jc w:val="center"/>
        <w:tblInd w:w="0" w:type="dxa"/>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PrEx>
        <w:trPr>
          <w:jc w:val="center"/>
        </w:trPr>
        <w:tc>
          <w:tcPr>
            <w:tcW w:w="9498" w:type="dxa"/>
          </w:tcPr>
          <w:p>
            <w:pPr>
              <w:spacing w:line="360" w:lineRule="auto"/>
              <w:ind w:firstLine="420" w:firstLineChars="200"/>
              <w:rPr>
                <w:szCs w:val="21"/>
              </w:rPr>
            </w:pPr>
            <w:r>
              <w:rPr>
                <w:rFonts w:hint="eastAsia"/>
                <w:szCs w:val="21"/>
                <w:u w:val="single"/>
                <w:lang w:bidi="ar"/>
              </w:rPr>
              <w:t xml:space="preserve">       </w:t>
            </w:r>
            <w:r>
              <w:rPr>
                <w:rFonts w:hint="eastAsia"/>
                <w:szCs w:val="21"/>
                <w:lang w:bidi="ar"/>
              </w:rPr>
              <w:t>现任我公司</w:t>
            </w:r>
            <w:r>
              <w:rPr>
                <w:rFonts w:hint="eastAsia"/>
                <w:szCs w:val="21"/>
                <w:u w:val="single"/>
                <w:lang w:bidi="ar"/>
              </w:rPr>
              <w:t xml:space="preserve">      </w:t>
            </w:r>
            <w:r>
              <w:rPr>
                <w:rFonts w:hint="eastAsia"/>
                <w:szCs w:val="21"/>
                <w:lang w:bidi="ar"/>
              </w:rPr>
              <w:t>职务，为法定代表人（负责人），特此证明。</w:t>
            </w:r>
          </w:p>
          <w:p>
            <w:pPr>
              <w:spacing w:line="360" w:lineRule="auto"/>
              <w:ind w:firstLine="420" w:firstLineChars="200"/>
              <w:rPr>
                <w:szCs w:val="21"/>
                <w:u w:val="single"/>
              </w:rPr>
            </w:pPr>
            <w:r>
              <w:rPr>
                <w:rFonts w:hint="eastAsia"/>
                <w:szCs w:val="21"/>
                <w:lang w:bidi="ar"/>
              </w:rPr>
              <w:t>有效期限：</w:t>
            </w:r>
            <w:r>
              <w:rPr>
                <w:rFonts w:hint="eastAsia"/>
                <w:szCs w:val="21"/>
                <w:u w:val="single"/>
                <w:lang w:bidi="ar"/>
              </w:rPr>
              <w:t xml:space="preserve">      </w:t>
            </w:r>
          </w:p>
          <w:p>
            <w:pPr>
              <w:snapToGrid w:val="0"/>
              <w:spacing w:line="360" w:lineRule="auto"/>
              <w:rPr>
                <w:szCs w:val="21"/>
                <w:u w:val="single"/>
              </w:rPr>
            </w:pPr>
            <w:r>
              <w:rPr>
                <w:rFonts w:hint="eastAsia"/>
                <w:szCs w:val="21"/>
                <w:lang w:bidi="ar"/>
              </w:rPr>
              <w:t>附：法定代表人（负责人）性别：</w:t>
            </w:r>
            <w:r>
              <w:rPr>
                <w:rFonts w:hint="eastAsia"/>
                <w:szCs w:val="21"/>
                <w:u w:val="single"/>
                <w:lang w:bidi="ar"/>
              </w:rPr>
              <w:t xml:space="preserve">  </w:t>
            </w:r>
            <w:r>
              <w:rPr>
                <w:rFonts w:hint="eastAsia"/>
                <w:szCs w:val="21"/>
                <w:lang w:bidi="ar"/>
              </w:rPr>
              <w:t xml:space="preserve">  年龄：</w:t>
            </w:r>
            <w:r>
              <w:rPr>
                <w:rFonts w:hint="eastAsia"/>
                <w:szCs w:val="21"/>
                <w:u w:val="single"/>
                <w:lang w:bidi="ar"/>
              </w:rPr>
              <w:t xml:space="preserve">  </w:t>
            </w:r>
            <w:r>
              <w:rPr>
                <w:rFonts w:hint="eastAsia"/>
                <w:szCs w:val="21"/>
                <w:lang w:bidi="ar"/>
              </w:rPr>
              <w:t xml:space="preserve">  身份证号码：</w:t>
            </w:r>
            <w:r>
              <w:rPr>
                <w:rFonts w:hint="eastAsia"/>
                <w:szCs w:val="21"/>
                <w:u w:val="single"/>
                <w:lang w:bidi="ar"/>
              </w:rPr>
              <w:t xml:space="preserve">                </w:t>
            </w:r>
          </w:p>
          <w:p>
            <w:pPr>
              <w:snapToGrid w:val="0"/>
              <w:spacing w:line="360" w:lineRule="auto"/>
              <w:ind w:firstLine="570"/>
              <w:rPr>
                <w:szCs w:val="21"/>
                <w:u w:val="single"/>
              </w:rPr>
            </w:pPr>
            <w:r>
              <w:rPr>
                <w:rFonts w:hint="eastAsia"/>
                <w:szCs w:val="21"/>
                <w:lang w:bidi="ar"/>
              </w:rPr>
              <w:t>统一社会信用代码：</w:t>
            </w:r>
            <w:r>
              <w:rPr>
                <w:rFonts w:hint="eastAsia"/>
                <w:szCs w:val="21"/>
                <w:u w:val="single"/>
                <w:lang w:bidi="ar"/>
              </w:rPr>
              <w:t xml:space="preserve">            </w:t>
            </w:r>
            <w:r>
              <w:rPr>
                <w:rFonts w:hint="eastAsia"/>
                <w:szCs w:val="21"/>
                <w:lang w:bidi="ar"/>
              </w:rPr>
              <w:t xml:space="preserve">  企业类型：</w:t>
            </w:r>
            <w:r>
              <w:rPr>
                <w:rFonts w:hint="eastAsia"/>
                <w:szCs w:val="21"/>
                <w:u w:val="single"/>
                <w:lang w:bidi="ar"/>
              </w:rPr>
              <w:t xml:space="preserve">           </w:t>
            </w:r>
          </w:p>
          <w:p>
            <w:pPr>
              <w:snapToGrid w:val="0"/>
              <w:spacing w:line="360" w:lineRule="auto"/>
              <w:ind w:firstLine="570"/>
              <w:rPr>
                <w:szCs w:val="21"/>
                <w:u w:val="single"/>
              </w:rPr>
            </w:pPr>
            <w:r>
              <w:rPr>
                <w:rFonts w:hint="eastAsia"/>
                <w:szCs w:val="21"/>
                <w:lang w:bidi="ar"/>
              </w:rPr>
              <w:t>经营范围：</w:t>
            </w:r>
            <w:r>
              <w:rPr>
                <w:rFonts w:hint="eastAsia"/>
                <w:szCs w:val="21"/>
                <w:u w:val="single"/>
                <w:lang w:bidi="ar"/>
              </w:rPr>
              <w:t xml:space="preserve">                                                          </w:t>
            </w:r>
          </w:p>
          <w:p>
            <w:pPr>
              <w:snapToGrid w:val="0"/>
              <w:spacing w:line="360" w:lineRule="auto"/>
              <w:ind w:firstLine="570"/>
              <w:rPr>
                <w:szCs w:val="21"/>
                <w:u w:val="single"/>
              </w:rPr>
            </w:pPr>
          </w:p>
          <w:p>
            <w:pPr>
              <w:snapToGrid w:val="0"/>
              <w:spacing w:line="360" w:lineRule="auto"/>
              <w:ind w:firstLine="570"/>
              <w:rPr>
                <w:szCs w:val="21"/>
              </w:rPr>
            </w:pPr>
            <w:r>
              <w:rPr>
                <w:rFonts w:hint="eastAsia"/>
                <w:szCs w:val="21"/>
                <w:lang w:bidi="ar"/>
              </w:rPr>
              <w:t xml:space="preserve">                       单位：</w:t>
            </w:r>
            <w:r>
              <w:rPr>
                <w:rFonts w:hint="eastAsia"/>
                <w:szCs w:val="21"/>
                <w:u w:val="single"/>
                <w:lang w:bidi="ar"/>
              </w:rPr>
              <w:t xml:space="preserve">                                    </w:t>
            </w:r>
            <w:r>
              <w:rPr>
                <w:rFonts w:hint="eastAsia"/>
                <w:szCs w:val="21"/>
                <w:lang w:bidi="ar"/>
              </w:rPr>
              <w:t>（盖章）</w:t>
            </w:r>
          </w:p>
          <w:p>
            <w:pPr>
              <w:snapToGrid w:val="0"/>
              <w:spacing w:line="360" w:lineRule="auto"/>
              <w:ind w:firstLine="573"/>
              <w:rPr>
                <w:szCs w:val="21"/>
              </w:rPr>
            </w:pPr>
            <w:r>
              <w:rPr>
                <w:rFonts w:hint="eastAsia"/>
                <w:szCs w:val="21"/>
                <w:lang w:bidi="ar"/>
              </w:rPr>
              <w:t xml:space="preserve">                                       年  月  日</w:t>
            </w:r>
          </w:p>
        </w:tc>
      </w:tr>
    </w:tbl>
    <w:p>
      <w:pPr>
        <w:spacing w:line="360" w:lineRule="auto"/>
        <w:rPr>
          <w:szCs w:val="21"/>
        </w:rPr>
      </w:pPr>
      <w:r>
        <w:rPr>
          <w:rFonts w:hint="eastAsia"/>
          <w:szCs w:val="21"/>
        </w:rPr>
        <w:t>注：法定代表人证明书也可以采用工商行政管理局统一印制的格式。</w:t>
      </w:r>
    </w:p>
    <w:p>
      <w:pPr>
        <w:spacing w:line="360" w:lineRule="auto"/>
        <w:rPr>
          <w:szCs w:val="21"/>
        </w:rPr>
      </w:pPr>
      <w:r>
        <w:rPr>
          <w:rFonts w:hint="eastAsia"/>
          <w:szCs w:val="21"/>
        </w:rPr>
        <w:t xml:space="preserve">  </w:t>
      </w:r>
    </w:p>
    <w:p>
      <w:pPr>
        <w:autoSpaceDE w:val="0"/>
        <w:autoSpaceDN w:val="0"/>
        <w:adjustRightInd w:val="0"/>
        <w:spacing w:line="360" w:lineRule="auto"/>
        <w:jc w:val="center"/>
        <w:rPr>
          <w:b/>
          <w:bCs/>
          <w:sz w:val="28"/>
          <w:szCs w:val="28"/>
          <w:lang w:val="zh-CN"/>
        </w:rPr>
      </w:pPr>
      <w:r>
        <w:rPr>
          <w:rFonts w:hint="eastAsia"/>
          <w:b/>
          <w:bCs/>
          <w:sz w:val="28"/>
          <w:szCs w:val="28"/>
          <w:lang w:val="zh-CN"/>
        </w:rPr>
        <w:t>法定代表人授权委托书</w:t>
      </w:r>
    </w:p>
    <w:p>
      <w:pPr>
        <w:spacing w:line="360" w:lineRule="auto"/>
        <w:jc w:val="right"/>
        <w:rPr>
          <w:szCs w:val="21"/>
        </w:rPr>
      </w:pPr>
      <w:r>
        <w:rPr>
          <w:rFonts w:hint="eastAsia"/>
          <w:szCs w:val="21"/>
        </w:rPr>
        <w:t>（   ）第   号</w:t>
      </w:r>
    </w:p>
    <w:tbl>
      <w:tblPr>
        <w:tblStyle w:val="45"/>
        <w:tblW w:w="9500" w:type="dxa"/>
        <w:tblInd w:w="45" w:type="dxa"/>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Ex>
        <w:tc>
          <w:tcPr>
            <w:tcW w:w="9500" w:type="dxa"/>
          </w:tcPr>
          <w:p>
            <w:pPr>
              <w:spacing w:line="360" w:lineRule="auto"/>
              <w:ind w:firstLine="420" w:firstLineChars="200"/>
              <w:rPr>
                <w:szCs w:val="21"/>
              </w:rPr>
            </w:pPr>
            <w:r>
              <w:rPr>
                <w:rFonts w:hint="eastAsia"/>
                <w:szCs w:val="21"/>
                <w:lang w:bidi="ar"/>
              </w:rPr>
              <w:t>兹授权</w:t>
            </w:r>
            <w:r>
              <w:rPr>
                <w:rFonts w:hint="eastAsia"/>
                <w:szCs w:val="21"/>
                <w:u w:val="single"/>
                <w:lang w:bidi="ar"/>
              </w:rPr>
              <w:t xml:space="preserve">      </w:t>
            </w:r>
            <w:r>
              <w:rPr>
                <w:rFonts w:hint="eastAsia"/>
                <w:szCs w:val="21"/>
                <w:lang w:bidi="ar"/>
              </w:rPr>
              <w:t>为我方委托代理人，其权限是：</w:t>
            </w:r>
            <w:r>
              <w:rPr>
                <w:rFonts w:hint="eastAsia"/>
                <w:szCs w:val="21"/>
                <w:u w:val="single"/>
                <w:lang w:bidi="ar"/>
              </w:rPr>
              <w:t>负责办理         投标相关事宜</w:t>
            </w:r>
            <w:r>
              <w:rPr>
                <w:rFonts w:hint="eastAsia"/>
                <w:szCs w:val="21"/>
                <w:lang w:bidi="ar"/>
              </w:rPr>
              <w:t>。</w:t>
            </w:r>
          </w:p>
          <w:p>
            <w:pPr>
              <w:spacing w:line="360" w:lineRule="auto"/>
              <w:ind w:firstLine="420" w:firstLineChars="200"/>
              <w:rPr>
                <w:szCs w:val="21"/>
                <w:u w:val="single"/>
              </w:rPr>
            </w:pPr>
            <w:r>
              <w:rPr>
                <w:rFonts w:hint="eastAsia"/>
                <w:szCs w:val="21"/>
                <w:lang w:bidi="ar"/>
              </w:rPr>
              <w:t>有效期限：</w:t>
            </w:r>
            <w:r>
              <w:rPr>
                <w:rFonts w:hint="eastAsia"/>
                <w:szCs w:val="21"/>
                <w:u w:val="single"/>
                <w:lang w:bidi="ar"/>
              </w:rPr>
              <w:t xml:space="preserve">      </w:t>
            </w:r>
          </w:p>
          <w:p>
            <w:pPr>
              <w:spacing w:line="360" w:lineRule="auto"/>
              <w:rPr>
                <w:szCs w:val="21"/>
                <w:u w:val="single"/>
              </w:rPr>
            </w:pPr>
            <w:r>
              <w:rPr>
                <w:rFonts w:hint="eastAsia"/>
                <w:szCs w:val="21"/>
                <w:lang w:bidi="ar"/>
              </w:rPr>
              <w:t>附：代理人性别：</w:t>
            </w:r>
            <w:r>
              <w:rPr>
                <w:rFonts w:hint="eastAsia"/>
                <w:szCs w:val="21"/>
                <w:u w:val="single"/>
                <w:lang w:bidi="ar"/>
              </w:rPr>
              <w:t xml:space="preserve">  </w:t>
            </w:r>
            <w:r>
              <w:rPr>
                <w:rFonts w:hint="eastAsia"/>
                <w:szCs w:val="21"/>
                <w:lang w:bidi="ar"/>
              </w:rPr>
              <w:t xml:space="preserve"> 年龄：</w:t>
            </w:r>
            <w:r>
              <w:rPr>
                <w:rFonts w:hint="eastAsia"/>
                <w:szCs w:val="21"/>
                <w:u w:val="single"/>
                <w:lang w:bidi="ar"/>
              </w:rPr>
              <w:t xml:space="preserve">  </w:t>
            </w:r>
            <w:r>
              <w:rPr>
                <w:rFonts w:hint="eastAsia"/>
                <w:szCs w:val="21"/>
                <w:lang w:bidi="ar"/>
              </w:rPr>
              <w:t xml:space="preserve"> 身份证号码：</w:t>
            </w:r>
            <w:r>
              <w:rPr>
                <w:rFonts w:hint="eastAsia"/>
                <w:szCs w:val="21"/>
                <w:u w:val="single"/>
                <w:lang w:bidi="ar"/>
              </w:rPr>
              <w:t xml:space="preserve">                </w:t>
            </w:r>
          </w:p>
          <w:p>
            <w:pPr>
              <w:snapToGrid w:val="0"/>
              <w:spacing w:line="360" w:lineRule="auto"/>
              <w:ind w:firstLine="570"/>
              <w:rPr>
                <w:szCs w:val="21"/>
                <w:u w:val="single"/>
              </w:rPr>
            </w:pPr>
            <w:r>
              <w:rPr>
                <w:rFonts w:hint="eastAsia"/>
                <w:szCs w:val="21"/>
                <w:lang w:bidi="ar"/>
              </w:rPr>
              <w:t>统一社会信用代码：</w:t>
            </w:r>
            <w:r>
              <w:rPr>
                <w:rFonts w:hint="eastAsia"/>
                <w:szCs w:val="21"/>
                <w:u w:val="single"/>
                <w:lang w:bidi="ar"/>
              </w:rPr>
              <w:t xml:space="preserve">            </w:t>
            </w:r>
            <w:r>
              <w:rPr>
                <w:rFonts w:hint="eastAsia"/>
                <w:szCs w:val="21"/>
                <w:lang w:bidi="ar"/>
              </w:rPr>
              <w:t xml:space="preserve">  企业类型：</w:t>
            </w:r>
            <w:r>
              <w:rPr>
                <w:rFonts w:hint="eastAsia"/>
                <w:szCs w:val="21"/>
                <w:u w:val="single"/>
                <w:lang w:bidi="ar"/>
              </w:rPr>
              <w:t xml:space="preserve">           </w:t>
            </w:r>
          </w:p>
          <w:p>
            <w:pPr>
              <w:snapToGrid w:val="0"/>
              <w:spacing w:line="360" w:lineRule="auto"/>
              <w:ind w:firstLine="570"/>
              <w:rPr>
                <w:szCs w:val="21"/>
                <w:u w:val="single"/>
              </w:rPr>
            </w:pPr>
            <w:r>
              <w:rPr>
                <w:rFonts w:hint="eastAsia"/>
                <w:szCs w:val="21"/>
                <w:lang w:bidi="ar"/>
              </w:rPr>
              <w:t>经营范围：</w:t>
            </w:r>
            <w:r>
              <w:rPr>
                <w:rFonts w:hint="eastAsia"/>
                <w:szCs w:val="21"/>
                <w:u w:val="single"/>
                <w:lang w:bidi="ar"/>
              </w:rPr>
              <w:t xml:space="preserve">                                                          </w:t>
            </w:r>
          </w:p>
          <w:p>
            <w:pPr>
              <w:snapToGrid w:val="0"/>
              <w:spacing w:line="360" w:lineRule="auto"/>
              <w:ind w:hanging="105"/>
              <w:rPr>
                <w:szCs w:val="21"/>
                <w:u w:val="single"/>
              </w:rPr>
            </w:pPr>
          </w:p>
          <w:p>
            <w:pPr>
              <w:spacing w:line="360" w:lineRule="auto"/>
              <w:ind w:firstLine="420" w:firstLineChars="200"/>
              <w:rPr>
                <w:szCs w:val="21"/>
              </w:rPr>
            </w:pPr>
            <w:r>
              <w:rPr>
                <w:rFonts w:hint="eastAsia"/>
                <w:szCs w:val="21"/>
                <w:lang w:bidi="ar"/>
              </w:rPr>
              <w:t>法定代表人（负责人）：</w:t>
            </w:r>
            <w:r>
              <w:rPr>
                <w:rFonts w:hint="eastAsia"/>
                <w:szCs w:val="21"/>
                <w:u w:val="single"/>
                <w:lang w:bidi="ar"/>
              </w:rPr>
              <w:t xml:space="preserve">          </w:t>
            </w:r>
            <w:r>
              <w:rPr>
                <w:rFonts w:hint="eastAsia"/>
                <w:szCs w:val="21"/>
                <w:lang w:bidi="ar"/>
              </w:rPr>
              <w:t>（签名或盖章）</w:t>
            </w:r>
          </w:p>
          <w:p>
            <w:pPr>
              <w:spacing w:line="360" w:lineRule="auto"/>
              <w:ind w:firstLine="420" w:firstLineChars="200"/>
              <w:rPr>
                <w:szCs w:val="21"/>
              </w:rPr>
            </w:pPr>
            <w:r>
              <w:rPr>
                <w:rFonts w:hint="eastAsia"/>
                <w:szCs w:val="21"/>
                <w:lang w:bidi="ar"/>
              </w:rPr>
              <w:t>授权单位：（盖章）</w:t>
            </w:r>
            <w:r>
              <w:rPr>
                <w:rFonts w:hint="eastAsia"/>
                <w:szCs w:val="21"/>
                <w:u w:val="single"/>
                <w:lang w:bidi="ar"/>
              </w:rPr>
              <w:t xml:space="preserve">                          </w:t>
            </w:r>
          </w:p>
          <w:p>
            <w:pPr>
              <w:snapToGrid w:val="0"/>
              <w:spacing w:line="360" w:lineRule="auto"/>
              <w:ind w:firstLine="570"/>
              <w:rPr>
                <w:szCs w:val="21"/>
              </w:rPr>
            </w:pPr>
            <w:r>
              <w:rPr>
                <w:rFonts w:hint="eastAsia"/>
                <w:szCs w:val="21"/>
                <w:lang w:bidi="ar"/>
              </w:rPr>
              <w:t xml:space="preserve">                      年  月  日</w:t>
            </w:r>
          </w:p>
        </w:tc>
      </w:tr>
    </w:tbl>
    <w:p>
      <w:pPr>
        <w:spacing w:line="360" w:lineRule="auto"/>
        <w:rPr>
          <w:szCs w:val="21"/>
        </w:rPr>
      </w:pPr>
      <w:r>
        <w:rPr>
          <w:rFonts w:hint="eastAsia"/>
          <w:szCs w:val="21"/>
        </w:rPr>
        <w:t>注：法定代表人授权委托书也可以采用工商行政管理局统一印制的格式。</w:t>
      </w:r>
    </w:p>
    <w:p>
      <w:pPr>
        <w:spacing w:line="360" w:lineRule="auto"/>
        <w:jc w:val="center"/>
        <w:rPr>
          <w:rFonts w:hint="eastAsia"/>
          <w:bCs/>
          <w:sz w:val="24"/>
        </w:rPr>
      </w:pPr>
    </w:p>
    <w:p>
      <w:pPr>
        <w:pStyle w:val="2"/>
        <w:rPr>
          <w:rFonts w:hint="eastAsia"/>
          <w:bCs/>
          <w:sz w:val="24"/>
        </w:rPr>
      </w:pPr>
    </w:p>
    <w:p>
      <w:pPr>
        <w:pStyle w:val="14"/>
        <w:rPr>
          <w:rFonts w:hint="eastAsia"/>
          <w:bCs/>
          <w:sz w:val="24"/>
        </w:rPr>
      </w:pPr>
    </w:p>
    <w:p>
      <w:pPr>
        <w:pStyle w:val="14"/>
        <w:rPr>
          <w:rFonts w:hint="eastAsia"/>
          <w:bCs/>
          <w:sz w:val="24"/>
        </w:rPr>
      </w:pPr>
    </w:p>
    <w:p>
      <w:pPr>
        <w:pStyle w:val="14"/>
        <w:ind w:left="0" w:leftChars="0" w:firstLine="0" w:firstLineChars="0"/>
        <w:rPr>
          <w:rFonts w:hint="eastAsia"/>
          <w:bCs/>
          <w:sz w:val="24"/>
        </w:rPr>
      </w:pPr>
    </w:p>
    <w:p>
      <w:pPr>
        <w:pStyle w:val="14"/>
        <w:rPr>
          <w:rFonts w:hint="eastAsia"/>
          <w:bCs/>
          <w:sz w:val="24"/>
        </w:rPr>
      </w:pPr>
    </w:p>
    <w:p>
      <w:pPr>
        <w:spacing w:line="360" w:lineRule="auto"/>
        <w:jc w:val="center"/>
        <w:rPr>
          <w:rFonts w:eastAsia="黑体"/>
          <w:b/>
          <w:sz w:val="30"/>
          <w:szCs w:val="30"/>
        </w:rPr>
      </w:pPr>
      <w:r>
        <w:rPr>
          <w:rFonts w:hint="eastAsia" w:ascii="黑体" w:hAnsi="黑体" w:eastAsia="黑体" w:cs="黑体"/>
          <w:b/>
          <w:sz w:val="30"/>
          <w:szCs w:val="30"/>
        </w:rPr>
        <w:t>第二部分 工程实施方案（含资信部分）文件</w:t>
      </w:r>
    </w:p>
    <w:p>
      <w:pPr>
        <w:spacing w:line="360" w:lineRule="auto"/>
        <w:jc w:val="center"/>
        <w:rPr>
          <w:b/>
          <w:sz w:val="30"/>
          <w:szCs w:val="30"/>
        </w:rPr>
      </w:pPr>
    </w:p>
    <w:p>
      <w:pPr>
        <w:spacing w:line="360" w:lineRule="auto"/>
        <w:jc w:val="left"/>
        <w:rPr>
          <w:bCs/>
          <w:szCs w:val="21"/>
        </w:rPr>
      </w:pPr>
      <w:r>
        <w:rPr>
          <w:rFonts w:hint="eastAsia"/>
          <w:b/>
          <w:sz w:val="30"/>
          <w:szCs w:val="30"/>
        </w:rPr>
        <w:br w:type="page"/>
      </w:r>
      <w:r>
        <w:rPr>
          <w:rFonts w:hint="eastAsia"/>
          <w:bCs/>
          <w:szCs w:val="21"/>
        </w:rPr>
        <w:t>格式参考：</w:t>
      </w:r>
    </w:p>
    <w:p>
      <w:pPr>
        <w:spacing w:line="360" w:lineRule="auto"/>
        <w:jc w:val="right"/>
        <w:rPr>
          <w:rFonts w:ascii="黑体" w:hAnsi="黑体" w:eastAsia="黑体" w:cs="黑体"/>
          <w:b/>
          <w:sz w:val="30"/>
          <w:szCs w:val="30"/>
        </w:rPr>
      </w:pPr>
      <w:r>
        <w:rPr>
          <w:rFonts w:hint="eastAsia" w:ascii="黑体" w:hAnsi="黑体" w:eastAsia="黑体" w:cs="黑体"/>
          <w:b/>
          <w:sz w:val="32"/>
          <w:szCs w:val="32"/>
        </w:rPr>
        <w:t>正/副本</w:t>
      </w:r>
    </w:p>
    <w:p>
      <w:pPr>
        <w:spacing w:line="360" w:lineRule="auto"/>
        <w:rPr>
          <w:b/>
          <w:sz w:val="30"/>
          <w:szCs w:val="30"/>
        </w:rPr>
      </w:pPr>
    </w:p>
    <w:p>
      <w:pPr>
        <w:spacing w:line="360" w:lineRule="auto"/>
        <w:rPr>
          <w:bCs/>
          <w:szCs w:val="21"/>
        </w:rPr>
      </w:pPr>
    </w:p>
    <w:p>
      <w:pPr>
        <w:jc w:val="center"/>
        <w:rPr>
          <w:rFonts w:hint="eastAsia" w:ascii="宋体" w:hAnsi="宋体" w:cs="宋体"/>
          <w:b/>
          <w:color w:val="000000"/>
          <w:w w:val="73"/>
          <w:kern w:val="0"/>
          <w:sz w:val="52"/>
          <w:szCs w:val="52"/>
          <w:u w:val="single"/>
        </w:rPr>
      </w:pPr>
      <w:r>
        <w:rPr>
          <w:rFonts w:hint="eastAsia" w:ascii="黑体" w:hAnsi="黑体" w:eastAsia="黑体" w:cs="黑体"/>
          <w:b/>
          <w:bCs w:val="0"/>
          <w:kern w:val="0"/>
          <w:sz w:val="48"/>
          <w:szCs w:val="48"/>
          <w:u w:val="none"/>
          <w:lang w:val="en-US" w:eastAsia="zh-CN" w:bidi="ar"/>
        </w:rPr>
        <w:t>渔政大楼板房改造项目</w:t>
      </w:r>
    </w:p>
    <w:p>
      <w:pPr>
        <w:jc w:val="center"/>
        <w:rPr>
          <w:rFonts w:hint="eastAsia" w:ascii="宋体" w:hAnsi="宋体" w:cs="宋体"/>
          <w:b/>
          <w:color w:val="000000"/>
          <w:w w:val="73"/>
          <w:kern w:val="0"/>
          <w:sz w:val="52"/>
          <w:szCs w:val="52"/>
          <w:u w:val="none"/>
        </w:rPr>
      </w:pPr>
    </w:p>
    <w:p>
      <w:pPr>
        <w:pStyle w:val="34"/>
        <w:spacing w:line="360" w:lineRule="auto"/>
        <w:jc w:val="center"/>
        <w:rPr>
          <w:rFonts w:ascii="黑体" w:hAnsi="黑体" w:eastAsia="黑体" w:cs="黑体"/>
          <w:b/>
          <w:sz w:val="36"/>
          <w:szCs w:val="36"/>
          <w:lang w:bidi="ar"/>
        </w:rPr>
      </w:pPr>
    </w:p>
    <w:p>
      <w:pPr>
        <w:pStyle w:val="34"/>
        <w:spacing w:line="360" w:lineRule="auto"/>
        <w:jc w:val="center"/>
        <w:rPr>
          <w:rFonts w:ascii="黑体" w:hAnsi="黑体" w:eastAsia="黑体" w:cs="黑体"/>
          <w:b/>
          <w:sz w:val="36"/>
          <w:szCs w:val="36"/>
          <w:lang w:bidi="ar"/>
        </w:rPr>
      </w:pPr>
    </w:p>
    <w:p>
      <w:pPr>
        <w:pStyle w:val="34"/>
        <w:spacing w:line="360" w:lineRule="auto"/>
        <w:jc w:val="center"/>
        <w:rPr>
          <w:rFonts w:ascii="黑体" w:hAnsi="黑体" w:eastAsia="黑体" w:cs="黑体"/>
          <w:b/>
          <w:sz w:val="48"/>
          <w:szCs w:val="48"/>
          <w:u w:val="none"/>
          <w:lang w:bidi="ar"/>
        </w:rPr>
      </w:pPr>
      <w:r>
        <w:rPr>
          <w:rFonts w:hint="eastAsia" w:ascii="黑体" w:hAnsi="黑体" w:eastAsia="黑体" w:cs="黑体"/>
          <w:b/>
          <w:sz w:val="48"/>
          <w:szCs w:val="48"/>
          <w:u w:val="none"/>
          <w:lang w:bidi="ar"/>
        </w:rPr>
        <w:t>投标文件</w:t>
      </w:r>
    </w:p>
    <w:p>
      <w:pPr>
        <w:pStyle w:val="34"/>
        <w:spacing w:line="360" w:lineRule="auto"/>
        <w:jc w:val="center"/>
        <w:rPr>
          <w:rFonts w:ascii="黑体" w:hAnsi="黑体" w:eastAsia="黑体" w:cs="黑体"/>
          <w:b/>
          <w:sz w:val="36"/>
          <w:szCs w:val="36"/>
          <w:lang w:bidi="ar"/>
        </w:rPr>
      </w:pPr>
      <w:r>
        <w:rPr>
          <w:rFonts w:hint="eastAsia" w:ascii="黑体" w:hAnsi="黑体" w:eastAsia="黑体" w:cs="黑体"/>
          <w:b/>
          <w:sz w:val="36"/>
          <w:szCs w:val="36"/>
          <w:lang w:bidi="ar"/>
        </w:rPr>
        <w:t>（工程实施方案（含资信部分）文件）</w:t>
      </w:r>
      <w:r>
        <w:rPr>
          <w:rFonts w:hint="eastAsia" w:ascii="黑体" w:hAnsi="黑体" w:eastAsia="黑体" w:cs="黑体"/>
          <w:bCs/>
          <w:sz w:val="36"/>
          <w:szCs w:val="36"/>
          <w:u w:val="none"/>
          <w:lang w:bidi="ar"/>
        </w:rPr>
        <w:t xml:space="preserve"> </w:t>
      </w:r>
    </w:p>
    <w:p>
      <w:pPr>
        <w:spacing w:line="360" w:lineRule="auto"/>
        <w:rPr>
          <w:b/>
          <w:sz w:val="48"/>
          <w:szCs w:val="48"/>
        </w:rPr>
      </w:pPr>
    </w:p>
    <w:p>
      <w:pPr>
        <w:spacing w:line="360" w:lineRule="auto"/>
        <w:rPr>
          <w:b/>
          <w:sz w:val="48"/>
          <w:szCs w:val="48"/>
        </w:rPr>
      </w:pPr>
    </w:p>
    <w:p>
      <w:pPr>
        <w:spacing w:line="360" w:lineRule="auto"/>
        <w:rPr>
          <w:b/>
          <w:sz w:val="48"/>
          <w:szCs w:val="48"/>
        </w:rPr>
      </w:pPr>
    </w:p>
    <w:p>
      <w:pPr>
        <w:spacing w:line="360" w:lineRule="auto"/>
        <w:rPr>
          <w:b/>
          <w:sz w:val="48"/>
          <w:szCs w:val="48"/>
        </w:rPr>
      </w:pPr>
    </w:p>
    <w:p>
      <w:pPr>
        <w:spacing w:line="360" w:lineRule="auto"/>
        <w:ind w:firstLine="389" w:firstLineChars="139"/>
        <w:jc w:val="left"/>
        <w:rPr>
          <w:rFonts w:ascii="华文楷体" w:hAnsi="华文楷体" w:eastAsia="华文楷体" w:cs="华文楷体"/>
          <w:sz w:val="28"/>
          <w:szCs w:val="28"/>
          <w:u w:val="single"/>
        </w:rPr>
      </w:pPr>
      <w:r>
        <w:rPr>
          <w:rFonts w:hint="eastAsia" w:ascii="华文楷体" w:hAnsi="华文楷体" w:eastAsia="华文楷体" w:cs="华文楷体"/>
          <w:sz w:val="28"/>
          <w:szCs w:val="28"/>
        </w:rPr>
        <w:t>投标单位名称（盖章）：</w:t>
      </w:r>
      <w:r>
        <w:rPr>
          <w:rFonts w:hint="eastAsia" w:ascii="华文楷体" w:hAnsi="华文楷体" w:eastAsia="华文楷体" w:cs="华文楷体"/>
          <w:kern w:val="0"/>
          <w:sz w:val="28"/>
          <w:szCs w:val="28"/>
          <w:u w:val="single"/>
        </w:rPr>
        <w:t xml:space="preserve">                         </w:t>
      </w:r>
    </w:p>
    <w:p>
      <w:pPr>
        <w:spacing w:line="360" w:lineRule="auto"/>
        <w:ind w:firstLine="389" w:firstLineChars="139"/>
        <w:jc w:val="left"/>
        <w:rPr>
          <w:rFonts w:ascii="华文楷体" w:hAnsi="华文楷体" w:eastAsia="华文楷体" w:cs="华文楷体"/>
          <w:sz w:val="28"/>
          <w:szCs w:val="28"/>
          <w:u w:val="single"/>
        </w:rPr>
      </w:pPr>
      <w:r>
        <w:rPr>
          <w:rFonts w:hint="eastAsia" w:ascii="华文楷体" w:hAnsi="华文楷体" w:eastAsia="华文楷体" w:cs="华文楷体"/>
          <w:sz w:val="28"/>
          <w:szCs w:val="28"/>
        </w:rPr>
        <w:t>法定代表人或其委托代理人（签字或盖章）：</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u w:val="single"/>
        </w:rPr>
        <w:tab/>
      </w:r>
    </w:p>
    <w:p>
      <w:pPr>
        <w:spacing w:line="360" w:lineRule="auto"/>
        <w:ind w:firstLine="389" w:firstLineChars="139"/>
        <w:jc w:val="left"/>
        <w:rPr>
          <w:rFonts w:ascii="华文楷体" w:hAnsi="华文楷体" w:eastAsia="华文楷体" w:cs="华文楷体"/>
          <w:bCs/>
          <w:sz w:val="28"/>
          <w:szCs w:val="28"/>
        </w:rPr>
      </w:pPr>
      <w:r>
        <w:rPr>
          <w:rFonts w:hint="eastAsia" w:ascii="华文楷体" w:hAnsi="华文楷体" w:eastAsia="华文楷体" w:cs="华文楷体"/>
          <w:sz w:val="28"/>
          <w:szCs w:val="28"/>
        </w:rPr>
        <w:t>投标日期：   年   月   日</w:t>
      </w:r>
    </w:p>
    <w:p>
      <w:pPr>
        <w:spacing w:line="360" w:lineRule="auto"/>
        <w:jc w:val="center"/>
        <w:rPr>
          <w:rFonts w:ascii="黑体" w:hAnsi="黑体" w:eastAsia="黑体" w:cs="黑体"/>
          <w:b/>
          <w:sz w:val="32"/>
          <w:szCs w:val="32"/>
        </w:rPr>
      </w:pPr>
      <w:r>
        <w:rPr>
          <w:rFonts w:hint="eastAsia"/>
          <w:b/>
          <w:sz w:val="30"/>
          <w:szCs w:val="30"/>
        </w:rPr>
        <w:br w:type="page"/>
      </w:r>
      <w:r>
        <w:rPr>
          <w:rFonts w:hint="eastAsia" w:ascii="黑体" w:hAnsi="黑体" w:eastAsia="黑体" w:cs="黑体"/>
          <w:b/>
          <w:sz w:val="32"/>
          <w:szCs w:val="32"/>
        </w:rPr>
        <w:t>目 录</w:t>
      </w:r>
    </w:p>
    <w:p>
      <w:pPr>
        <w:spacing w:line="360" w:lineRule="auto"/>
        <w:jc w:val="center"/>
        <w:rPr>
          <w:rFonts w:ascii="黑体" w:hAnsi="黑体" w:eastAsia="黑体" w:cs="黑体"/>
          <w:b/>
          <w:sz w:val="32"/>
          <w:szCs w:val="32"/>
        </w:rPr>
      </w:pPr>
    </w:p>
    <w:p>
      <w:pPr>
        <w:spacing w:line="360" w:lineRule="auto"/>
        <w:rPr>
          <w:szCs w:val="21"/>
        </w:rPr>
      </w:pPr>
      <w:r>
        <w:rPr>
          <w:rFonts w:hint="eastAsia"/>
          <w:szCs w:val="21"/>
        </w:rPr>
        <w:t>一、施工技术投标书</w:t>
      </w:r>
    </w:p>
    <w:p>
      <w:pPr>
        <w:spacing w:line="360" w:lineRule="auto"/>
        <w:rPr>
          <w:szCs w:val="21"/>
        </w:rPr>
      </w:pPr>
      <w:r>
        <w:rPr>
          <w:rFonts w:hint="eastAsia"/>
          <w:szCs w:val="21"/>
          <w:lang w:val="en-US" w:eastAsia="zh-CN"/>
        </w:rPr>
        <w:t>二</w:t>
      </w:r>
      <w:r>
        <w:rPr>
          <w:rFonts w:hint="eastAsia"/>
          <w:szCs w:val="21"/>
        </w:rPr>
        <w:t>、投标承诺书</w:t>
      </w:r>
    </w:p>
    <w:p>
      <w:pPr>
        <w:spacing w:line="360" w:lineRule="auto"/>
        <w:rPr>
          <w:szCs w:val="21"/>
        </w:rPr>
      </w:pPr>
      <w:r>
        <w:rPr>
          <w:rFonts w:hint="eastAsia"/>
          <w:szCs w:val="21"/>
          <w:lang w:val="en-US" w:eastAsia="zh-CN"/>
        </w:rPr>
        <w:t>三</w:t>
      </w:r>
      <w:r>
        <w:rPr>
          <w:rFonts w:hint="eastAsia"/>
          <w:szCs w:val="21"/>
        </w:rPr>
        <w:t>、施工技术评分资料（按《工程实施方案（含资信部分）文件评分表》要求提交）</w:t>
      </w:r>
    </w:p>
    <w:p>
      <w:pPr>
        <w:spacing w:line="360" w:lineRule="auto"/>
        <w:rPr>
          <w:szCs w:val="21"/>
        </w:rPr>
      </w:pPr>
      <w:r>
        <w:rPr>
          <w:rFonts w:hint="eastAsia"/>
          <w:szCs w:val="21"/>
          <w:lang w:val="en-US" w:eastAsia="zh-CN"/>
        </w:rPr>
        <w:t>四</w:t>
      </w:r>
      <w:r>
        <w:rPr>
          <w:rFonts w:hint="eastAsia"/>
          <w:szCs w:val="21"/>
        </w:rPr>
        <w:t>、投标人认为应提供的其他资料</w:t>
      </w:r>
    </w:p>
    <w:p>
      <w:pPr>
        <w:spacing w:line="360" w:lineRule="auto"/>
        <w:rPr>
          <w:szCs w:val="21"/>
        </w:rPr>
      </w:pPr>
    </w:p>
    <w:p>
      <w:pPr>
        <w:spacing w:line="360" w:lineRule="auto"/>
        <w:jc w:val="left"/>
        <w:rPr>
          <w:b/>
          <w:sz w:val="30"/>
          <w:szCs w:val="30"/>
        </w:rPr>
      </w:pPr>
    </w:p>
    <w:p>
      <w:pPr>
        <w:spacing w:line="360" w:lineRule="auto"/>
        <w:rPr>
          <w:szCs w:val="21"/>
        </w:rPr>
      </w:pPr>
      <w:r>
        <w:rPr>
          <w:rFonts w:hint="eastAsia"/>
          <w:szCs w:val="21"/>
        </w:rPr>
        <w:t>注：页码由投标人自行编制。目录格式仅供参考，投标人可根据实际情况进行扩展及补充。</w:t>
      </w:r>
    </w:p>
    <w:p>
      <w:pPr>
        <w:spacing w:line="360" w:lineRule="auto"/>
        <w:jc w:val="center"/>
        <w:rPr>
          <w:rFonts w:ascii="黑体" w:hAnsi="黑体" w:eastAsia="黑体" w:cs="黑体"/>
          <w:b/>
          <w:sz w:val="32"/>
          <w:szCs w:val="32"/>
          <w:lang w:val="zh-CN"/>
        </w:rPr>
      </w:pPr>
      <w:r>
        <w:rPr>
          <w:b/>
          <w:sz w:val="48"/>
          <w:szCs w:val="48"/>
        </w:rPr>
        <w:br w:type="page"/>
      </w:r>
      <w:r>
        <w:rPr>
          <w:rFonts w:hint="eastAsia" w:ascii="黑体" w:hAnsi="黑体" w:eastAsia="黑体" w:cs="黑体"/>
          <w:b/>
          <w:sz w:val="32"/>
          <w:szCs w:val="32"/>
        </w:rPr>
        <w:t>施工</w:t>
      </w:r>
      <w:r>
        <w:rPr>
          <w:rFonts w:hint="eastAsia" w:ascii="黑体" w:hAnsi="黑体" w:eastAsia="黑体" w:cs="黑体"/>
          <w:b/>
          <w:sz w:val="32"/>
          <w:szCs w:val="32"/>
          <w:lang w:val="zh-CN"/>
        </w:rPr>
        <w:t>技术投标书</w:t>
      </w:r>
    </w:p>
    <w:p>
      <w:pPr>
        <w:autoSpaceDE w:val="0"/>
        <w:autoSpaceDN w:val="0"/>
        <w:adjustRightInd w:val="0"/>
        <w:spacing w:line="360" w:lineRule="auto"/>
        <w:jc w:val="right"/>
        <w:rPr>
          <w:bCs/>
          <w:szCs w:val="21"/>
          <w:lang w:val="zh-CN"/>
        </w:rPr>
      </w:pPr>
      <w:r>
        <w:rPr>
          <w:rFonts w:hint="eastAsia"/>
          <w:bCs/>
          <w:szCs w:val="21"/>
          <w:lang w:val="zh-CN"/>
        </w:rPr>
        <w:t>投标日期：   年  月  日</w:t>
      </w:r>
    </w:p>
    <w:tbl>
      <w:tblPr>
        <w:tblStyle w:val="45"/>
        <w:tblW w:w="93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2294"/>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2668" w:type="dxa"/>
            <w:vAlign w:val="center"/>
          </w:tcPr>
          <w:p>
            <w:pPr>
              <w:autoSpaceDE w:val="0"/>
              <w:autoSpaceDN w:val="0"/>
              <w:adjustRightInd w:val="0"/>
              <w:spacing w:line="360" w:lineRule="auto"/>
              <w:jc w:val="center"/>
              <w:rPr>
                <w:bCs/>
                <w:szCs w:val="21"/>
                <w:lang w:val="zh-CN"/>
              </w:rPr>
            </w:pPr>
            <w:r>
              <w:rPr>
                <w:rFonts w:hint="eastAsia"/>
                <w:bCs/>
                <w:szCs w:val="21"/>
              </w:rPr>
              <w:t>项目</w:t>
            </w:r>
            <w:r>
              <w:rPr>
                <w:rFonts w:hint="eastAsia"/>
                <w:bCs/>
                <w:szCs w:val="21"/>
                <w:lang w:val="zh-CN"/>
              </w:rPr>
              <w:t>名称</w:t>
            </w:r>
          </w:p>
        </w:tc>
        <w:tc>
          <w:tcPr>
            <w:tcW w:w="6697" w:type="dxa"/>
            <w:gridSpan w:val="2"/>
            <w:vAlign w:val="center"/>
          </w:tcPr>
          <w:p>
            <w:pPr>
              <w:autoSpaceDE w:val="0"/>
              <w:autoSpaceDN w:val="0"/>
              <w:adjustRightInd w:val="0"/>
              <w:spacing w:line="360" w:lineRule="auto"/>
              <w:jc w:val="center"/>
              <w:rPr>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668" w:type="dxa"/>
            <w:vAlign w:val="center"/>
          </w:tcPr>
          <w:p>
            <w:pPr>
              <w:spacing w:line="360" w:lineRule="auto"/>
              <w:jc w:val="center"/>
              <w:rPr>
                <w:bCs/>
                <w:szCs w:val="21"/>
                <w:highlight w:val="none"/>
                <w:lang w:val="zh-CN"/>
              </w:rPr>
            </w:pPr>
            <w:r>
              <w:rPr>
                <w:rFonts w:hint="eastAsia"/>
                <w:bCs/>
                <w:szCs w:val="21"/>
                <w:highlight w:val="none"/>
              </w:rPr>
              <w:t>项目</w:t>
            </w:r>
            <w:r>
              <w:rPr>
                <w:rFonts w:hint="eastAsia"/>
                <w:bCs/>
                <w:szCs w:val="21"/>
                <w:highlight w:val="none"/>
                <w:lang w:val="zh-CN"/>
              </w:rPr>
              <w:t>工期</w:t>
            </w:r>
          </w:p>
        </w:tc>
        <w:tc>
          <w:tcPr>
            <w:tcW w:w="6697" w:type="dxa"/>
            <w:gridSpan w:val="2"/>
            <w:vAlign w:val="center"/>
          </w:tcPr>
          <w:p>
            <w:pPr>
              <w:spacing w:line="360" w:lineRule="auto"/>
              <w:jc w:val="center"/>
              <w:rPr>
                <w:bCs/>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668" w:type="dxa"/>
            <w:vAlign w:val="center"/>
          </w:tcPr>
          <w:p>
            <w:pPr>
              <w:spacing w:line="360" w:lineRule="auto"/>
              <w:jc w:val="center"/>
              <w:rPr>
                <w:bCs/>
                <w:szCs w:val="21"/>
                <w:highlight w:val="none"/>
                <w:lang w:val="zh-CN"/>
              </w:rPr>
            </w:pPr>
            <w:r>
              <w:rPr>
                <w:rFonts w:hint="eastAsia"/>
                <w:bCs/>
                <w:szCs w:val="21"/>
                <w:highlight w:val="none"/>
                <w:lang w:val="zh-CN"/>
              </w:rPr>
              <w:t>质量标准</w:t>
            </w:r>
          </w:p>
        </w:tc>
        <w:tc>
          <w:tcPr>
            <w:tcW w:w="6697" w:type="dxa"/>
            <w:gridSpan w:val="2"/>
            <w:vAlign w:val="center"/>
          </w:tcPr>
          <w:p>
            <w:pPr>
              <w:spacing w:line="360" w:lineRule="auto"/>
              <w:jc w:val="center"/>
              <w:rPr>
                <w:bCs/>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2668" w:type="dxa"/>
            <w:vAlign w:val="center"/>
          </w:tcPr>
          <w:p>
            <w:pPr>
              <w:autoSpaceDE w:val="0"/>
              <w:autoSpaceDN w:val="0"/>
              <w:adjustRightInd w:val="0"/>
              <w:spacing w:line="360" w:lineRule="auto"/>
              <w:jc w:val="center"/>
              <w:rPr>
                <w:bCs/>
                <w:szCs w:val="21"/>
                <w:highlight w:val="none"/>
                <w:lang w:val="zh-CN"/>
              </w:rPr>
            </w:pPr>
            <w:r>
              <w:rPr>
                <w:rFonts w:hint="eastAsia"/>
                <w:bCs/>
                <w:szCs w:val="21"/>
                <w:highlight w:val="none"/>
                <w:lang w:val="zh-CN"/>
              </w:rPr>
              <w:t>保修期限</w:t>
            </w:r>
          </w:p>
        </w:tc>
        <w:tc>
          <w:tcPr>
            <w:tcW w:w="6697" w:type="dxa"/>
            <w:gridSpan w:val="2"/>
            <w:vAlign w:val="center"/>
          </w:tcPr>
          <w:p>
            <w:pPr>
              <w:spacing w:line="360" w:lineRule="auto"/>
              <w:jc w:val="center"/>
              <w:rPr>
                <w:bCs/>
                <w:szCs w:val="21"/>
                <w:highlight w:val="gree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2668" w:type="dxa"/>
            <w:vMerge w:val="restart"/>
            <w:vAlign w:val="center"/>
          </w:tcPr>
          <w:p>
            <w:pPr>
              <w:autoSpaceDE w:val="0"/>
              <w:autoSpaceDN w:val="0"/>
              <w:adjustRightInd w:val="0"/>
              <w:spacing w:line="360" w:lineRule="auto"/>
              <w:jc w:val="center"/>
              <w:rPr>
                <w:bCs/>
                <w:szCs w:val="21"/>
              </w:rPr>
            </w:pPr>
            <w:r>
              <w:rPr>
                <w:rFonts w:hint="eastAsia"/>
                <w:bCs/>
                <w:szCs w:val="21"/>
              </w:rPr>
              <w:t>项目负责人（</w:t>
            </w:r>
            <w:r>
              <w:rPr>
                <w:rFonts w:hint="eastAsia"/>
                <w:szCs w:val="21"/>
              </w:rPr>
              <w:t>施工负责人）</w:t>
            </w:r>
          </w:p>
        </w:tc>
        <w:tc>
          <w:tcPr>
            <w:tcW w:w="2294" w:type="dxa"/>
            <w:vAlign w:val="center"/>
          </w:tcPr>
          <w:p>
            <w:pPr>
              <w:autoSpaceDE w:val="0"/>
              <w:autoSpaceDN w:val="0"/>
              <w:adjustRightInd w:val="0"/>
              <w:snapToGrid w:val="0"/>
              <w:spacing w:line="360" w:lineRule="auto"/>
              <w:jc w:val="center"/>
              <w:rPr>
                <w:bCs/>
                <w:szCs w:val="21"/>
                <w:lang w:val="zh-CN"/>
              </w:rPr>
            </w:pPr>
            <w:r>
              <w:rPr>
                <w:rFonts w:hint="eastAsia"/>
                <w:bCs/>
                <w:szCs w:val="21"/>
              </w:rPr>
              <w:t>姓    名</w:t>
            </w:r>
          </w:p>
        </w:tc>
        <w:tc>
          <w:tcPr>
            <w:tcW w:w="4403" w:type="dxa"/>
            <w:vAlign w:val="center"/>
          </w:tcPr>
          <w:p>
            <w:pPr>
              <w:autoSpaceDE w:val="0"/>
              <w:autoSpaceDN w:val="0"/>
              <w:adjustRightInd w:val="0"/>
              <w:spacing w:line="360" w:lineRule="auto"/>
              <w:jc w:val="center"/>
              <w:rPr>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668" w:type="dxa"/>
            <w:vMerge w:val="continue"/>
            <w:vAlign w:val="center"/>
          </w:tcPr>
          <w:p>
            <w:pPr>
              <w:autoSpaceDE w:val="0"/>
              <w:autoSpaceDN w:val="0"/>
              <w:adjustRightInd w:val="0"/>
              <w:spacing w:line="360" w:lineRule="auto"/>
              <w:jc w:val="center"/>
              <w:rPr>
                <w:bCs/>
                <w:szCs w:val="21"/>
                <w:lang w:val="zh-CN"/>
              </w:rPr>
            </w:pPr>
          </w:p>
        </w:tc>
        <w:tc>
          <w:tcPr>
            <w:tcW w:w="2294" w:type="dxa"/>
            <w:vAlign w:val="center"/>
          </w:tcPr>
          <w:p>
            <w:pPr>
              <w:autoSpaceDE w:val="0"/>
              <w:autoSpaceDN w:val="0"/>
              <w:adjustRightInd w:val="0"/>
              <w:snapToGrid w:val="0"/>
              <w:spacing w:line="360" w:lineRule="auto"/>
              <w:jc w:val="center"/>
              <w:rPr>
                <w:bCs/>
                <w:szCs w:val="21"/>
                <w:lang w:val="zh-CN"/>
              </w:rPr>
            </w:pPr>
            <w:r>
              <w:rPr>
                <w:rFonts w:hint="eastAsia"/>
                <w:bCs/>
                <w:szCs w:val="21"/>
              </w:rPr>
              <w:t>注册证号</w:t>
            </w:r>
          </w:p>
        </w:tc>
        <w:tc>
          <w:tcPr>
            <w:tcW w:w="4403" w:type="dxa"/>
            <w:vAlign w:val="center"/>
          </w:tcPr>
          <w:p>
            <w:pPr>
              <w:autoSpaceDE w:val="0"/>
              <w:autoSpaceDN w:val="0"/>
              <w:adjustRightInd w:val="0"/>
              <w:spacing w:line="360" w:lineRule="auto"/>
              <w:jc w:val="center"/>
              <w:rPr>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jc w:val="center"/>
        </w:trPr>
        <w:tc>
          <w:tcPr>
            <w:tcW w:w="2668" w:type="dxa"/>
            <w:vAlign w:val="center"/>
          </w:tcPr>
          <w:p>
            <w:pPr>
              <w:autoSpaceDE w:val="0"/>
              <w:autoSpaceDN w:val="0"/>
              <w:adjustRightInd w:val="0"/>
              <w:spacing w:line="360" w:lineRule="auto"/>
              <w:jc w:val="center"/>
              <w:rPr>
                <w:bCs/>
                <w:szCs w:val="21"/>
                <w:lang w:val="zh-CN"/>
              </w:rPr>
            </w:pPr>
            <w:r>
              <w:rPr>
                <w:rFonts w:hint="eastAsia"/>
                <w:bCs/>
                <w:szCs w:val="21"/>
                <w:lang w:val="zh-CN"/>
              </w:rPr>
              <w:t>法定代表人</w:t>
            </w:r>
          </w:p>
          <w:p>
            <w:pPr>
              <w:autoSpaceDE w:val="0"/>
              <w:autoSpaceDN w:val="0"/>
              <w:adjustRightInd w:val="0"/>
              <w:spacing w:line="360" w:lineRule="auto"/>
              <w:jc w:val="center"/>
              <w:rPr>
                <w:bCs/>
                <w:szCs w:val="21"/>
                <w:lang w:val="zh-CN"/>
              </w:rPr>
            </w:pPr>
            <w:r>
              <w:rPr>
                <w:rFonts w:hint="eastAsia"/>
                <w:bCs/>
                <w:szCs w:val="21"/>
                <w:lang w:val="zh-CN"/>
              </w:rPr>
              <w:t>（签名或盖章）</w:t>
            </w:r>
          </w:p>
        </w:tc>
        <w:tc>
          <w:tcPr>
            <w:tcW w:w="6697" w:type="dxa"/>
            <w:gridSpan w:val="2"/>
            <w:vAlign w:val="center"/>
          </w:tcPr>
          <w:p>
            <w:pPr>
              <w:autoSpaceDE w:val="0"/>
              <w:autoSpaceDN w:val="0"/>
              <w:adjustRightInd w:val="0"/>
              <w:spacing w:line="360" w:lineRule="auto"/>
              <w:jc w:val="center"/>
              <w:rPr>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jc w:val="center"/>
        </w:trPr>
        <w:tc>
          <w:tcPr>
            <w:tcW w:w="2668" w:type="dxa"/>
            <w:vAlign w:val="center"/>
          </w:tcPr>
          <w:p>
            <w:pPr>
              <w:autoSpaceDE w:val="0"/>
              <w:autoSpaceDN w:val="0"/>
              <w:adjustRightInd w:val="0"/>
              <w:spacing w:line="360" w:lineRule="auto"/>
              <w:jc w:val="center"/>
              <w:rPr>
                <w:bCs/>
                <w:szCs w:val="21"/>
                <w:lang w:val="zh-CN"/>
              </w:rPr>
            </w:pPr>
            <w:r>
              <w:rPr>
                <w:rFonts w:hint="eastAsia"/>
                <w:bCs/>
                <w:szCs w:val="21"/>
                <w:lang w:val="zh-CN"/>
              </w:rPr>
              <w:t>授权委托人</w:t>
            </w:r>
          </w:p>
          <w:p>
            <w:pPr>
              <w:autoSpaceDE w:val="0"/>
              <w:autoSpaceDN w:val="0"/>
              <w:adjustRightInd w:val="0"/>
              <w:spacing w:line="360" w:lineRule="auto"/>
              <w:jc w:val="center"/>
              <w:rPr>
                <w:bCs/>
                <w:szCs w:val="21"/>
                <w:lang w:val="zh-CN"/>
              </w:rPr>
            </w:pPr>
            <w:r>
              <w:rPr>
                <w:rFonts w:hint="eastAsia"/>
                <w:bCs/>
                <w:szCs w:val="21"/>
                <w:lang w:val="zh-CN"/>
              </w:rPr>
              <w:t>（签名或盖章）</w:t>
            </w:r>
          </w:p>
        </w:tc>
        <w:tc>
          <w:tcPr>
            <w:tcW w:w="6697" w:type="dxa"/>
            <w:gridSpan w:val="2"/>
            <w:vAlign w:val="center"/>
          </w:tcPr>
          <w:p>
            <w:pPr>
              <w:autoSpaceDE w:val="0"/>
              <w:autoSpaceDN w:val="0"/>
              <w:adjustRightInd w:val="0"/>
              <w:spacing w:line="360" w:lineRule="auto"/>
              <w:jc w:val="center"/>
              <w:rPr>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2668" w:type="dxa"/>
            <w:vAlign w:val="center"/>
          </w:tcPr>
          <w:p>
            <w:pPr>
              <w:autoSpaceDE w:val="0"/>
              <w:autoSpaceDN w:val="0"/>
              <w:adjustRightInd w:val="0"/>
              <w:spacing w:line="360" w:lineRule="auto"/>
              <w:jc w:val="center"/>
              <w:rPr>
                <w:bCs/>
                <w:szCs w:val="21"/>
                <w:lang w:val="zh-CN"/>
              </w:rPr>
            </w:pPr>
            <w:r>
              <w:rPr>
                <w:rFonts w:hint="eastAsia"/>
                <w:bCs/>
                <w:szCs w:val="21"/>
                <w:lang w:val="zh-CN"/>
              </w:rPr>
              <w:t>投标单位</w:t>
            </w:r>
          </w:p>
          <w:p>
            <w:pPr>
              <w:autoSpaceDE w:val="0"/>
              <w:autoSpaceDN w:val="0"/>
              <w:adjustRightInd w:val="0"/>
              <w:spacing w:line="360" w:lineRule="auto"/>
              <w:jc w:val="center"/>
              <w:rPr>
                <w:bCs/>
                <w:szCs w:val="21"/>
                <w:lang w:val="zh-CN"/>
              </w:rPr>
            </w:pPr>
            <w:r>
              <w:rPr>
                <w:rFonts w:hint="eastAsia"/>
                <w:bCs/>
                <w:szCs w:val="21"/>
                <w:lang w:val="zh-CN"/>
              </w:rPr>
              <w:t>（企业公章）</w:t>
            </w:r>
          </w:p>
        </w:tc>
        <w:tc>
          <w:tcPr>
            <w:tcW w:w="6697" w:type="dxa"/>
            <w:gridSpan w:val="2"/>
            <w:vAlign w:val="center"/>
          </w:tcPr>
          <w:p>
            <w:pPr>
              <w:autoSpaceDE w:val="0"/>
              <w:autoSpaceDN w:val="0"/>
              <w:adjustRightInd w:val="0"/>
              <w:spacing w:line="360" w:lineRule="auto"/>
              <w:jc w:val="center"/>
              <w:rPr>
                <w:bCs/>
                <w:szCs w:val="21"/>
                <w:lang w:val="zh-CN"/>
              </w:rPr>
            </w:pPr>
          </w:p>
        </w:tc>
      </w:tr>
    </w:tbl>
    <w:p>
      <w:pPr>
        <w:spacing w:line="360" w:lineRule="auto"/>
        <w:jc w:val="center"/>
        <w:rPr>
          <w:b/>
          <w:szCs w:val="21"/>
        </w:rPr>
      </w:pPr>
    </w:p>
    <w:p>
      <w:pPr>
        <w:spacing w:line="360" w:lineRule="auto"/>
        <w:jc w:val="center"/>
        <w:rPr>
          <w:b/>
          <w:szCs w:val="21"/>
        </w:rPr>
      </w:pPr>
    </w:p>
    <w:p>
      <w:pPr>
        <w:bidi w:val="0"/>
      </w:pPr>
      <w:r>
        <w:br w:type="page"/>
      </w:r>
    </w:p>
    <w:p>
      <w:pPr>
        <w:pStyle w:val="93"/>
        <w:spacing w:beforeLines="0" w:afterLines="0" w:line="360" w:lineRule="auto"/>
        <w:jc w:val="center"/>
        <w:rPr>
          <w:rFonts w:hAnsi="黑体" w:cs="黑体"/>
          <w:spacing w:val="0"/>
          <w:sz w:val="32"/>
          <w:szCs w:val="32"/>
        </w:rPr>
      </w:pPr>
      <w:r>
        <w:rPr>
          <w:rFonts w:hint="eastAsia" w:hAnsi="黑体" w:cs="黑体"/>
          <w:spacing w:val="0"/>
          <w:sz w:val="32"/>
          <w:szCs w:val="32"/>
        </w:rPr>
        <w:t>投标承诺书</w:t>
      </w:r>
    </w:p>
    <w:p>
      <w:pPr>
        <w:spacing w:line="360" w:lineRule="auto"/>
        <w:rPr>
          <w:szCs w:val="21"/>
        </w:rPr>
      </w:pPr>
    </w:p>
    <w:p>
      <w:pPr>
        <w:spacing w:line="360" w:lineRule="auto"/>
        <w:rPr>
          <w:szCs w:val="21"/>
        </w:rPr>
      </w:pPr>
      <w:r>
        <w:rPr>
          <w:rFonts w:hint="eastAsia"/>
          <w:szCs w:val="21"/>
        </w:rPr>
        <w:t>致</w:t>
      </w:r>
      <w:r>
        <w:rPr>
          <w:rFonts w:hint="eastAsia"/>
          <w:szCs w:val="21"/>
          <w:u w:val="single"/>
        </w:rPr>
        <w:t>广州南沙</w:t>
      </w:r>
      <w:r>
        <w:rPr>
          <w:rFonts w:hint="eastAsia"/>
          <w:szCs w:val="21"/>
          <w:u w:val="single"/>
          <w:lang w:eastAsia="zh-CN"/>
        </w:rPr>
        <w:t>湿地</w:t>
      </w:r>
      <w:r>
        <w:rPr>
          <w:rFonts w:hint="eastAsia"/>
          <w:szCs w:val="21"/>
          <w:u w:val="single"/>
        </w:rPr>
        <w:t>旅游发展有限公司</w:t>
      </w:r>
      <w:r>
        <w:rPr>
          <w:rFonts w:hint="eastAsia"/>
          <w:szCs w:val="21"/>
        </w:rPr>
        <w:t>：</w:t>
      </w:r>
    </w:p>
    <w:p>
      <w:pPr>
        <w:spacing w:line="360" w:lineRule="auto"/>
        <w:ind w:firstLine="420" w:firstLineChars="200"/>
        <w:rPr>
          <w:szCs w:val="21"/>
        </w:rPr>
      </w:pPr>
    </w:p>
    <w:p>
      <w:pPr>
        <w:ind w:firstLine="630" w:firstLineChars="300"/>
        <w:jc w:val="both"/>
        <w:rPr>
          <w:szCs w:val="21"/>
        </w:rPr>
      </w:pPr>
      <w:r>
        <w:rPr>
          <w:rFonts w:hint="eastAsia"/>
          <w:szCs w:val="21"/>
        </w:rPr>
        <w:t>若我方成为“</w:t>
      </w:r>
      <w:r>
        <w:rPr>
          <w:rFonts w:hint="eastAsia" w:cs="Times New Roman"/>
          <w:bCs/>
          <w:kern w:val="2"/>
          <w:sz w:val="21"/>
          <w:szCs w:val="21"/>
          <w:u w:val="single"/>
          <w:lang w:val="en-US" w:eastAsia="zh-CN"/>
        </w:rPr>
        <w:t xml:space="preserve">      项</w:t>
      </w:r>
      <w:r>
        <w:rPr>
          <w:rFonts w:hint="eastAsia" w:cs="Times New Roman"/>
          <w:bCs/>
          <w:kern w:val="2"/>
          <w:sz w:val="21"/>
          <w:szCs w:val="21"/>
          <w:u w:val="single"/>
          <w:lang w:eastAsia="zh-CN"/>
        </w:rPr>
        <w:t>目名称</w:t>
      </w:r>
      <w:r>
        <w:rPr>
          <w:rFonts w:hint="eastAsia" w:cs="Times New Roman"/>
          <w:bCs/>
          <w:kern w:val="2"/>
          <w:sz w:val="21"/>
          <w:szCs w:val="21"/>
          <w:u w:val="single"/>
          <w:lang w:val="en-US" w:eastAsia="zh-CN"/>
        </w:rPr>
        <w:t xml:space="preserve">    </w:t>
      </w:r>
      <w:r>
        <w:rPr>
          <w:rFonts w:hint="eastAsia"/>
          <w:szCs w:val="21"/>
        </w:rPr>
        <w:t>”的中标单位，我方郑重承诺，将切实完成以下工作，若不在限定时间内完成以下任何一项工作，可视为我方放弃本次中标资格，招标人可另择中标单位：</w:t>
      </w:r>
    </w:p>
    <w:p>
      <w:pPr>
        <w:spacing w:line="360" w:lineRule="auto"/>
        <w:ind w:firstLine="420" w:firstLineChars="200"/>
        <w:rPr>
          <w:szCs w:val="21"/>
        </w:rPr>
      </w:pPr>
      <w:r>
        <w:rPr>
          <w:rFonts w:hint="eastAsia"/>
          <w:szCs w:val="21"/>
        </w:rPr>
        <w:t>1、在招标</w:t>
      </w:r>
      <w:r>
        <w:rPr>
          <w:rFonts w:hint="eastAsia"/>
          <w:szCs w:val="21"/>
          <w:lang w:val="en-US" w:eastAsia="zh-CN"/>
        </w:rPr>
        <w:t>人</w:t>
      </w:r>
      <w:r>
        <w:rPr>
          <w:rFonts w:hint="eastAsia"/>
          <w:szCs w:val="21"/>
        </w:rPr>
        <w:t>通知的时间内，派委托代理人携带身份证及法人授权委托证明及时收取中标通知书，收到中标通知书后2个工作日内提交按照招投标文件、答疑纪要及有关补充说明、通知拟写的合同稿及其电子文件给招标人。</w:t>
      </w:r>
    </w:p>
    <w:p>
      <w:pPr>
        <w:spacing w:line="360" w:lineRule="auto"/>
        <w:ind w:firstLine="420" w:firstLineChars="200"/>
        <w:rPr>
          <w:szCs w:val="21"/>
        </w:rPr>
      </w:pPr>
      <w:r>
        <w:rPr>
          <w:rFonts w:hint="eastAsia"/>
          <w:szCs w:val="21"/>
        </w:rPr>
        <w:t>2、我单位合同签订负责人收到已审定的合同正式稿后5个工作日内签订合同并送达招标人。</w:t>
      </w:r>
    </w:p>
    <w:p>
      <w:pPr>
        <w:spacing w:line="360" w:lineRule="auto"/>
        <w:ind w:firstLine="420" w:firstLineChars="200"/>
        <w:rPr>
          <w:szCs w:val="21"/>
        </w:rPr>
      </w:pPr>
      <w:r>
        <w:rPr>
          <w:rFonts w:hint="eastAsia"/>
          <w:szCs w:val="21"/>
        </w:rPr>
        <w:t>3、招标人通知领取已签订的合同文件后2个工作日内领取合同文件。</w:t>
      </w:r>
    </w:p>
    <w:p>
      <w:pPr>
        <w:spacing w:line="360" w:lineRule="auto"/>
        <w:ind w:firstLine="420" w:firstLineChars="200"/>
        <w:rPr>
          <w:szCs w:val="21"/>
        </w:rPr>
      </w:pPr>
      <w:r>
        <w:rPr>
          <w:rFonts w:hint="eastAsia"/>
          <w:szCs w:val="21"/>
        </w:rPr>
        <w:t>4、我方承诺，严格按照上述1～3项要求办理相关工作，若不能按上述1～3项要求办理相关工作，我方自动放弃中标人资格，接受相关条款处罚。</w:t>
      </w:r>
    </w:p>
    <w:p>
      <w:pPr>
        <w:spacing w:line="360" w:lineRule="auto"/>
        <w:ind w:firstLine="420" w:firstLineChars="200"/>
        <w:rPr>
          <w:szCs w:val="21"/>
        </w:rPr>
      </w:pPr>
      <w:r>
        <w:rPr>
          <w:rFonts w:hint="eastAsia"/>
          <w:szCs w:val="21"/>
        </w:rPr>
        <w:t>5、合同签订负责人和项目负责人保持电话联系畅通。</w:t>
      </w:r>
    </w:p>
    <w:p>
      <w:pPr>
        <w:spacing w:line="360" w:lineRule="auto"/>
        <w:ind w:firstLine="420" w:firstLineChars="200"/>
        <w:rPr>
          <w:szCs w:val="21"/>
        </w:rPr>
      </w:pPr>
    </w:p>
    <w:p>
      <w:pPr>
        <w:spacing w:line="360" w:lineRule="auto"/>
        <w:rPr>
          <w:szCs w:val="21"/>
        </w:rPr>
      </w:pPr>
      <w:r>
        <w:rPr>
          <w:rFonts w:hint="eastAsia"/>
          <w:szCs w:val="21"/>
        </w:rPr>
        <w:t>投标单位（盖公章）：</w:t>
      </w:r>
    </w:p>
    <w:p>
      <w:pPr>
        <w:spacing w:line="360" w:lineRule="auto"/>
        <w:rPr>
          <w:szCs w:val="21"/>
        </w:rPr>
      </w:pPr>
      <w:r>
        <w:rPr>
          <w:rFonts w:hint="eastAsia"/>
          <w:szCs w:val="21"/>
        </w:rPr>
        <w:t>法定代表人（签字或盖章）：</w:t>
      </w:r>
    </w:p>
    <w:p>
      <w:pPr>
        <w:spacing w:line="360" w:lineRule="auto"/>
        <w:rPr>
          <w:szCs w:val="21"/>
        </w:rPr>
      </w:pPr>
      <w:r>
        <w:rPr>
          <w:rFonts w:hint="eastAsia"/>
          <w:szCs w:val="21"/>
        </w:rPr>
        <w:t>项目负责人（签名或盖章）：</w:t>
      </w:r>
    </w:p>
    <w:p>
      <w:pPr>
        <w:spacing w:line="360" w:lineRule="auto"/>
        <w:rPr>
          <w:szCs w:val="21"/>
        </w:rPr>
      </w:pPr>
      <w:r>
        <w:rPr>
          <w:rFonts w:hint="eastAsia"/>
          <w:szCs w:val="21"/>
        </w:rPr>
        <w:t>项目负责人联系电话：</w:t>
      </w:r>
    </w:p>
    <w:p>
      <w:pPr>
        <w:spacing w:line="360" w:lineRule="auto"/>
        <w:rPr>
          <w:szCs w:val="21"/>
        </w:rPr>
      </w:pPr>
      <w:r>
        <w:rPr>
          <w:rFonts w:hint="eastAsia"/>
          <w:szCs w:val="21"/>
        </w:rPr>
        <w:t>合同签订负责人（签名或盖章）：</w:t>
      </w:r>
    </w:p>
    <w:p>
      <w:pPr>
        <w:spacing w:line="360" w:lineRule="auto"/>
        <w:rPr>
          <w:szCs w:val="21"/>
        </w:rPr>
      </w:pPr>
      <w:r>
        <w:rPr>
          <w:rFonts w:hint="eastAsia"/>
          <w:szCs w:val="21"/>
        </w:rPr>
        <w:t>合同签订负责人联系电话：</w:t>
      </w:r>
    </w:p>
    <w:p>
      <w:pPr>
        <w:pStyle w:val="72"/>
        <w:ind w:right="458" w:firstLine="0"/>
        <w:jc w:val="right"/>
        <w:rPr>
          <w:rFonts w:ascii="宋体" w:hAnsi="宋体" w:eastAsia="宋体"/>
          <w:color w:val="auto"/>
          <w:sz w:val="21"/>
          <w:szCs w:val="21"/>
        </w:rPr>
      </w:pPr>
    </w:p>
    <w:p>
      <w:pPr>
        <w:pStyle w:val="72"/>
        <w:ind w:right="458" w:firstLine="0"/>
        <w:jc w:val="right"/>
        <w:rPr>
          <w:rFonts w:ascii="宋体" w:hAnsi="宋体" w:eastAsia="宋体"/>
          <w:color w:val="auto"/>
          <w:sz w:val="21"/>
          <w:szCs w:val="21"/>
        </w:rPr>
      </w:pPr>
      <w:r>
        <w:rPr>
          <w:rFonts w:hint="eastAsia" w:ascii="宋体" w:hAnsi="宋体" w:eastAsia="宋体"/>
          <w:color w:val="auto"/>
          <w:sz w:val="21"/>
          <w:szCs w:val="21"/>
        </w:rPr>
        <w:t xml:space="preserve">  年  月  日</w:t>
      </w:r>
    </w:p>
    <w:p>
      <w:pPr>
        <w:autoSpaceDE w:val="0"/>
        <w:autoSpaceDN w:val="0"/>
        <w:adjustRightInd w:val="0"/>
        <w:spacing w:line="360" w:lineRule="auto"/>
        <w:rPr>
          <w:b/>
          <w:szCs w:val="21"/>
        </w:rPr>
      </w:pPr>
    </w:p>
    <w:p>
      <w:pPr>
        <w:pStyle w:val="91"/>
      </w:pPr>
      <w:r>
        <w:rPr>
          <w:b/>
          <w:szCs w:val="21"/>
        </w:rPr>
        <w:br w:type="page"/>
      </w:r>
    </w:p>
    <w:p>
      <w:pPr>
        <w:keepNext w:val="0"/>
        <w:keepLines w:val="0"/>
        <w:pageBreakBefore/>
        <w:widowControl w:val="0"/>
        <w:kinsoku/>
        <w:wordWrap/>
        <w:overflowPunct/>
        <w:topLinePunct w:val="0"/>
        <w:autoSpaceDE/>
        <w:autoSpaceDN/>
        <w:bidi w:val="0"/>
        <w:adjustRightInd/>
        <w:snapToGrid/>
        <w:jc w:val="left"/>
        <w:textAlignment w:val="auto"/>
        <w:rPr>
          <w:rFonts w:hint="eastAsia" w:ascii="宋体" w:hAnsi="宋体" w:eastAsia="宋体" w:cs="宋体"/>
          <w:b w:val="0"/>
          <w:bCs/>
          <w:sz w:val="28"/>
          <w:szCs w:val="28"/>
          <w:lang w:val="en-US" w:eastAsia="zh-CN"/>
        </w:rPr>
      </w:pPr>
    </w:p>
    <w:p>
      <w:pPr>
        <w:spacing w:line="430" w:lineRule="exact"/>
        <w:jc w:val="center"/>
        <w:rPr>
          <w:rFonts w:ascii="宋体" w:hAnsi="宋体"/>
          <w:b/>
          <w:sz w:val="44"/>
          <w:szCs w:val="44"/>
        </w:rPr>
      </w:pPr>
      <w:r>
        <w:rPr>
          <w:rFonts w:hint="eastAsia" w:ascii="宋体" w:hAnsi="宋体"/>
          <w:b/>
          <w:sz w:val="44"/>
          <w:szCs w:val="44"/>
        </w:rPr>
        <w:t xml:space="preserve">投标函 </w:t>
      </w:r>
    </w:p>
    <w:p>
      <w:pPr>
        <w:pStyle w:val="22"/>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工程名称：</w:t>
      </w:r>
    </w:p>
    <w:p>
      <w:pPr>
        <w:pStyle w:val="22"/>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致：</w:t>
      </w:r>
      <w:r>
        <w:rPr>
          <w:rFonts w:hint="eastAsia" w:ascii="宋体" w:hAnsi="宋体" w:eastAsia="宋体" w:cs="宋体"/>
          <w:bCs/>
          <w:color w:val="000000"/>
          <w:kern w:val="0"/>
          <w:sz w:val="24"/>
          <w:szCs w:val="24"/>
          <w:u w:val="single"/>
          <w:shd w:val="clear" w:color="auto" w:fill="FFFFFF"/>
          <w:lang w:val="en-US" w:eastAsia="zh-CN"/>
        </w:rPr>
        <w:t xml:space="preserve">  [招标人名称]       </w:t>
      </w:r>
      <w:r>
        <w:rPr>
          <w:rFonts w:hint="eastAsia" w:ascii="宋体" w:hAnsi="宋体" w:eastAsia="宋体" w:cs="宋体"/>
          <w:bCs/>
          <w:color w:val="000000"/>
          <w:kern w:val="0"/>
          <w:sz w:val="24"/>
          <w:szCs w:val="24"/>
          <w:shd w:val="clear" w:color="auto" w:fill="FFFFFF"/>
          <w:lang w:val="en-US" w:eastAsia="zh-CN"/>
        </w:rPr>
        <w:t xml:space="preserve">          </w:t>
      </w:r>
    </w:p>
    <w:p>
      <w:pPr>
        <w:pStyle w:val="22"/>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经考察现场和研究上述工程合同的图纸、合同条款、规范、工程量清单和其他有关文件后，我方愿按投标总报价并按上述图纸、合同条款、规范和工程量清单的条件要求承包上述工程的施工、竣工，并承担任何质量缺陷保修责任。</w:t>
      </w:r>
    </w:p>
    <w:p>
      <w:pPr>
        <w:pStyle w:val="22"/>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pPr>
        <w:pStyle w:val="22"/>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如果我方中标，我方保证按照招标文件中规定的开工日期开始施工，并按规定的预计竣工日期完成和交付全部工程。</w:t>
      </w:r>
    </w:p>
    <w:p>
      <w:pPr>
        <w:pStyle w:val="22"/>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如果我方中标，我方保证按照合同条款中规定的开工日期进场施工，并按资格预审申请文件、投标文件中承诺的投入本工程的人员、机械设备，按质、按量、按时完成和交付合同协议书所约定的全部工程。</w:t>
      </w:r>
    </w:p>
    <w:p>
      <w:pPr>
        <w:pStyle w:val="22"/>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如果我方中标，我方保证按照招标文件的规定提交履约保证金，并对此共同地和分别地承担责任。</w:t>
      </w:r>
    </w:p>
    <w:p>
      <w:pPr>
        <w:pStyle w:val="22"/>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我方同意投标文件自《投标人须知》中规定的投标截止日期开始对我方有约束力，并自《投标人须知》规定的投标有效截止日期前一直对我方有约束力且随时可能按此投标文件中标。</w:t>
      </w:r>
    </w:p>
    <w:p>
      <w:pPr>
        <w:pStyle w:val="22"/>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如果我方中标，我方同意并承诺按照合同条款中规定的方式进行工程结算。</w:t>
      </w:r>
    </w:p>
    <w:p>
      <w:pPr>
        <w:pStyle w:val="22"/>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在签署合同协议书之前，你方的中标通知书和本投标文件将构成约束我们双方的契约。</w:t>
      </w:r>
    </w:p>
    <w:p>
      <w:pPr>
        <w:pStyle w:val="22"/>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p>
    <w:p>
      <w:pPr>
        <w:pStyle w:val="22"/>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 xml:space="preserve">法定代表人或其委托代理人：（签名或盖私章）                   </w:t>
      </w:r>
    </w:p>
    <w:p>
      <w:pPr>
        <w:pStyle w:val="22"/>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 xml:space="preserve">单位名称：（盖公章）                       </w:t>
      </w:r>
    </w:p>
    <w:p>
      <w:pPr>
        <w:pStyle w:val="22"/>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 xml:space="preserve">地址：                                    </w:t>
      </w:r>
    </w:p>
    <w:p>
      <w:pPr>
        <w:pStyle w:val="22"/>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日期：         年   月    日</w:t>
      </w:r>
    </w:p>
    <w:p>
      <w:pPr>
        <w:rPr>
          <w:rFonts w:hint="eastAsia"/>
        </w:rPr>
      </w:pPr>
    </w:p>
    <w:p>
      <w:pPr>
        <w:autoSpaceDE w:val="0"/>
        <w:autoSpaceDN w:val="0"/>
        <w:adjustRightInd w:val="0"/>
        <w:spacing w:line="360" w:lineRule="auto"/>
        <w:jc w:val="center"/>
        <w:rPr>
          <w:b/>
          <w:szCs w:val="21"/>
        </w:rPr>
      </w:pPr>
    </w:p>
    <w:p>
      <w:pPr>
        <w:spacing w:line="360" w:lineRule="auto"/>
        <w:jc w:val="center"/>
        <w:rPr>
          <w:b/>
          <w:sz w:val="30"/>
          <w:szCs w:val="30"/>
        </w:rPr>
      </w:pPr>
    </w:p>
    <w:p>
      <w:pPr>
        <w:spacing w:line="360" w:lineRule="auto"/>
        <w:jc w:val="center"/>
        <w:rPr>
          <w:rFonts w:eastAsia="黑体"/>
          <w:b/>
          <w:sz w:val="30"/>
          <w:szCs w:val="30"/>
        </w:rPr>
      </w:pPr>
      <w:r>
        <w:rPr>
          <w:rFonts w:hint="eastAsia" w:ascii="黑体" w:hAnsi="黑体" w:eastAsia="黑体" w:cs="黑体"/>
          <w:b/>
          <w:sz w:val="30"/>
          <w:szCs w:val="30"/>
        </w:rPr>
        <w:t>第</w:t>
      </w:r>
      <w:r>
        <w:rPr>
          <w:rFonts w:hint="eastAsia" w:ascii="黑体" w:hAnsi="黑体" w:eastAsia="黑体" w:cs="黑体"/>
          <w:b/>
          <w:sz w:val="30"/>
          <w:szCs w:val="30"/>
          <w:lang w:val="en-US" w:eastAsia="zh-CN"/>
        </w:rPr>
        <w:t>三</w:t>
      </w:r>
      <w:r>
        <w:rPr>
          <w:rFonts w:hint="eastAsia" w:ascii="黑体" w:hAnsi="黑体" w:eastAsia="黑体" w:cs="黑体"/>
          <w:b/>
          <w:sz w:val="30"/>
          <w:szCs w:val="30"/>
        </w:rPr>
        <w:t>部分 投标报价文件</w:t>
      </w:r>
    </w:p>
    <w:p>
      <w:pPr>
        <w:spacing w:line="360" w:lineRule="auto"/>
        <w:jc w:val="center"/>
        <w:rPr>
          <w:b/>
          <w:sz w:val="30"/>
          <w:szCs w:val="30"/>
        </w:rPr>
      </w:pPr>
    </w:p>
    <w:p>
      <w:pPr>
        <w:spacing w:line="360" w:lineRule="auto"/>
        <w:jc w:val="left"/>
        <w:rPr>
          <w:bCs/>
          <w:szCs w:val="21"/>
        </w:rPr>
      </w:pPr>
      <w:r>
        <w:rPr>
          <w:rFonts w:hint="eastAsia"/>
          <w:b/>
          <w:sz w:val="30"/>
          <w:szCs w:val="30"/>
        </w:rPr>
        <w:br w:type="page"/>
      </w:r>
      <w:r>
        <w:rPr>
          <w:rFonts w:hint="eastAsia"/>
          <w:bCs/>
          <w:szCs w:val="21"/>
        </w:rPr>
        <w:t>格式参考：</w:t>
      </w:r>
    </w:p>
    <w:p>
      <w:pPr>
        <w:spacing w:line="360" w:lineRule="auto"/>
        <w:jc w:val="right"/>
        <w:rPr>
          <w:rFonts w:ascii="黑体" w:hAnsi="黑体" w:eastAsia="黑体" w:cs="黑体"/>
          <w:b/>
          <w:sz w:val="30"/>
          <w:szCs w:val="30"/>
        </w:rPr>
      </w:pPr>
      <w:r>
        <w:rPr>
          <w:rFonts w:hint="eastAsia" w:ascii="黑体" w:hAnsi="黑体" w:eastAsia="黑体" w:cs="黑体"/>
          <w:b/>
          <w:sz w:val="32"/>
          <w:szCs w:val="32"/>
        </w:rPr>
        <w:t>正/副本</w:t>
      </w:r>
    </w:p>
    <w:p>
      <w:pPr>
        <w:spacing w:line="360" w:lineRule="auto"/>
        <w:rPr>
          <w:b/>
          <w:sz w:val="30"/>
          <w:szCs w:val="30"/>
        </w:rPr>
      </w:pPr>
    </w:p>
    <w:p>
      <w:pPr>
        <w:jc w:val="center"/>
        <w:rPr>
          <w:rFonts w:hint="eastAsia" w:ascii="宋体" w:hAnsi="宋体" w:cs="宋体"/>
          <w:b/>
          <w:color w:val="000000"/>
          <w:w w:val="73"/>
          <w:kern w:val="0"/>
          <w:sz w:val="52"/>
          <w:szCs w:val="52"/>
          <w:u w:val="single"/>
        </w:rPr>
      </w:pPr>
      <w:r>
        <w:rPr>
          <w:rFonts w:hint="eastAsia" w:ascii="黑体" w:hAnsi="黑体" w:eastAsia="黑体" w:cs="黑体"/>
          <w:b/>
          <w:bCs w:val="0"/>
          <w:kern w:val="0"/>
          <w:sz w:val="48"/>
          <w:szCs w:val="48"/>
          <w:u w:val="none"/>
          <w:lang w:val="en-US" w:eastAsia="zh-CN" w:bidi="ar"/>
        </w:rPr>
        <w:t>渔政大楼板房改造项目</w:t>
      </w:r>
    </w:p>
    <w:p>
      <w:pPr>
        <w:pStyle w:val="34"/>
        <w:spacing w:line="360" w:lineRule="auto"/>
        <w:jc w:val="center"/>
        <w:rPr>
          <w:rFonts w:ascii="黑体" w:hAnsi="黑体" w:eastAsia="黑体" w:cs="黑体"/>
          <w:b/>
          <w:sz w:val="36"/>
          <w:szCs w:val="36"/>
          <w:lang w:bidi="ar"/>
        </w:rPr>
      </w:pPr>
    </w:p>
    <w:p>
      <w:pPr>
        <w:pStyle w:val="34"/>
        <w:spacing w:line="360" w:lineRule="auto"/>
        <w:jc w:val="center"/>
        <w:rPr>
          <w:rFonts w:ascii="黑体" w:hAnsi="黑体" w:eastAsia="黑体" w:cs="黑体"/>
          <w:b/>
          <w:sz w:val="36"/>
          <w:szCs w:val="36"/>
          <w:lang w:bidi="ar"/>
        </w:rPr>
      </w:pPr>
    </w:p>
    <w:p>
      <w:pPr>
        <w:pStyle w:val="34"/>
        <w:spacing w:line="360" w:lineRule="auto"/>
        <w:jc w:val="center"/>
        <w:rPr>
          <w:rFonts w:ascii="黑体" w:hAnsi="黑体" w:eastAsia="黑体" w:cs="黑体"/>
          <w:b/>
          <w:sz w:val="36"/>
          <w:szCs w:val="36"/>
          <w:lang w:bidi="ar"/>
        </w:rPr>
      </w:pPr>
    </w:p>
    <w:p>
      <w:pPr>
        <w:pStyle w:val="34"/>
        <w:spacing w:line="360" w:lineRule="auto"/>
        <w:jc w:val="center"/>
        <w:rPr>
          <w:rFonts w:ascii="黑体" w:hAnsi="黑体" w:eastAsia="黑体" w:cs="黑体"/>
          <w:b/>
          <w:sz w:val="48"/>
          <w:szCs w:val="48"/>
          <w:u w:val="none"/>
          <w:lang w:bidi="ar"/>
        </w:rPr>
      </w:pPr>
      <w:r>
        <w:rPr>
          <w:rFonts w:hint="eastAsia" w:ascii="黑体" w:hAnsi="黑体" w:eastAsia="黑体" w:cs="黑体"/>
          <w:b/>
          <w:sz w:val="48"/>
          <w:szCs w:val="48"/>
          <w:u w:val="none"/>
          <w:lang w:bidi="ar"/>
        </w:rPr>
        <w:t>投标文件</w:t>
      </w:r>
    </w:p>
    <w:p>
      <w:pPr>
        <w:pStyle w:val="34"/>
        <w:spacing w:line="360" w:lineRule="auto"/>
        <w:jc w:val="center"/>
        <w:rPr>
          <w:rFonts w:ascii="黑体" w:hAnsi="黑体" w:eastAsia="黑体" w:cs="黑体"/>
          <w:b/>
          <w:sz w:val="36"/>
          <w:szCs w:val="36"/>
          <w:lang w:bidi="ar"/>
        </w:rPr>
      </w:pPr>
      <w:r>
        <w:rPr>
          <w:rFonts w:hint="eastAsia" w:ascii="黑体" w:hAnsi="黑体" w:eastAsia="黑体" w:cs="黑体"/>
          <w:b/>
          <w:sz w:val="36"/>
          <w:szCs w:val="36"/>
          <w:lang w:bidi="ar"/>
        </w:rPr>
        <w:t>（投标报价文件）</w:t>
      </w:r>
      <w:r>
        <w:rPr>
          <w:rFonts w:hint="eastAsia" w:ascii="黑体" w:hAnsi="黑体" w:eastAsia="黑体" w:cs="黑体"/>
          <w:bCs/>
          <w:sz w:val="36"/>
          <w:szCs w:val="36"/>
          <w:u w:val="none"/>
          <w:lang w:bidi="ar"/>
        </w:rPr>
        <w:t xml:space="preserve"> </w:t>
      </w:r>
    </w:p>
    <w:p>
      <w:pPr>
        <w:spacing w:line="360" w:lineRule="auto"/>
        <w:rPr>
          <w:b/>
          <w:sz w:val="48"/>
          <w:szCs w:val="48"/>
        </w:rPr>
      </w:pPr>
    </w:p>
    <w:p>
      <w:pPr>
        <w:spacing w:line="360" w:lineRule="auto"/>
        <w:rPr>
          <w:b/>
          <w:sz w:val="48"/>
          <w:szCs w:val="48"/>
        </w:rPr>
      </w:pPr>
    </w:p>
    <w:p>
      <w:pPr>
        <w:spacing w:line="360" w:lineRule="auto"/>
        <w:rPr>
          <w:b/>
          <w:sz w:val="48"/>
          <w:szCs w:val="48"/>
        </w:rPr>
      </w:pPr>
    </w:p>
    <w:p>
      <w:pPr>
        <w:spacing w:line="360" w:lineRule="auto"/>
        <w:rPr>
          <w:b/>
          <w:sz w:val="48"/>
          <w:szCs w:val="48"/>
        </w:rPr>
      </w:pPr>
    </w:p>
    <w:p>
      <w:pPr>
        <w:spacing w:line="360" w:lineRule="auto"/>
        <w:ind w:firstLine="389" w:firstLineChars="139"/>
        <w:jc w:val="left"/>
        <w:rPr>
          <w:rFonts w:ascii="华文楷体" w:hAnsi="华文楷体" w:eastAsia="华文楷体" w:cs="华文楷体"/>
          <w:sz w:val="28"/>
          <w:szCs w:val="28"/>
          <w:u w:val="single"/>
        </w:rPr>
      </w:pPr>
      <w:r>
        <w:rPr>
          <w:rFonts w:hint="eastAsia" w:ascii="华文楷体" w:hAnsi="华文楷体" w:eastAsia="华文楷体" w:cs="华文楷体"/>
          <w:sz w:val="28"/>
          <w:szCs w:val="28"/>
        </w:rPr>
        <w:t>投标单位名称（盖章）：</w:t>
      </w:r>
      <w:r>
        <w:rPr>
          <w:rFonts w:hint="eastAsia" w:ascii="华文楷体" w:hAnsi="华文楷体" w:eastAsia="华文楷体" w:cs="华文楷体"/>
          <w:kern w:val="0"/>
          <w:sz w:val="28"/>
          <w:szCs w:val="28"/>
          <w:u w:val="single"/>
        </w:rPr>
        <w:t xml:space="preserve">                         </w:t>
      </w:r>
    </w:p>
    <w:p>
      <w:pPr>
        <w:spacing w:line="360" w:lineRule="auto"/>
        <w:ind w:firstLine="389" w:firstLineChars="139"/>
        <w:jc w:val="left"/>
        <w:rPr>
          <w:rFonts w:ascii="华文楷体" w:hAnsi="华文楷体" w:eastAsia="华文楷体" w:cs="华文楷体"/>
          <w:sz w:val="28"/>
          <w:szCs w:val="28"/>
          <w:u w:val="single"/>
        </w:rPr>
      </w:pPr>
      <w:r>
        <w:rPr>
          <w:rFonts w:hint="eastAsia" w:ascii="华文楷体" w:hAnsi="华文楷体" w:eastAsia="华文楷体" w:cs="华文楷体"/>
          <w:sz w:val="28"/>
          <w:szCs w:val="28"/>
        </w:rPr>
        <w:t>法定代表人或其委托代理人（签字或盖章）：</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u w:val="single"/>
        </w:rPr>
        <w:tab/>
      </w:r>
    </w:p>
    <w:p>
      <w:pPr>
        <w:spacing w:line="360" w:lineRule="auto"/>
        <w:ind w:firstLine="389" w:firstLineChars="139"/>
        <w:jc w:val="left"/>
        <w:rPr>
          <w:rFonts w:ascii="华文楷体" w:hAnsi="华文楷体" w:eastAsia="华文楷体" w:cs="华文楷体"/>
          <w:bCs/>
          <w:sz w:val="28"/>
          <w:szCs w:val="28"/>
        </w:rPr>
      </w:pPr>
      <w:r>
        <w:rPr>
          <w:rFonts w:hint="eastAsia" w:ascii="华文楷体" w:hAnsi="华文楷体" w:eastAsia="华文楷体" w:cs="华文楷体"/>
          <w:sz w:val="28"/>
          <w:szCs w:val="28"/>
        </w:rPr>
        <w:t>投标日期：   年   月   日</w:t>
      </w:r>
    </w:p>
    <w:p>
      <w:pPr>
        <w:spacing w:line="360" w:lineRule="auto"/>
        <w:jc w:val="center"/>
        <w:rPr>
          <w:rFonts w:ascii="黑体" w:hAnsi="黑体" w:eastAsia="黑体" w:cs="黑体"/>
          <w:b/>
          <w:sz w:val="32"/>
          <w:szCs w:val="32"/>
        </w:rPr>
      </w:pPr>
      <w:r>
        <w:rPr>
          <w:rFonts w:hint="eastAsia"/>
          <w:b/>
          <w:sz w:val="30"/>
          <w:szCs w:val="30"/>
        </w:rPr>
        <w:br w:type="page"/>
      </w:r>
      <w:r>
        <w:rPr>
          <w:rFonts w:hint="eastAsia" w:ascii="黑体" w:hAnsi="黑体" w:eastAsia="黑体" w:cs="黑体"/>
          <w:b/>
          <w:sz w:val="32"/>
          <w:szCs w:val="32"/>
        </w:rPr>
        <w:t>目 录</w:t>
      </w:r>
    </w:p>
    <w:p>
      <w:pPr>
        <w:spacing w:line="360" w:lineRule="auto"/>
        <w:jc w:val="center"/>
        <w:rPr>
          <w:rFonts w:ascii="黑体" w:hAnsi="黑体" w:eastAsia="黑体" w:cs="黑体"/>
          <w:b/>
          <w:sz w:val="32"/>
          <w:szCs w:val="32"/>
        </w:rPr>
      </w:pPr>
    </w:p>
    <w:p>
      <w:pPr>
        <w:spacing w:line="360" w:lineRule="auto"/>
        <w:rPr>
          <w:szCs w:val="21"/>
        </w:rPr>
      </w:pPr>
      <w:r>
        <w:rPr>
          <w:rFonts w:hint="eastAsia"/>
          <w:szCs w:val="21"/>
        </w:rPr>
        <w:t>一、投标报价书</w:t>
      </w:r>
    </w:p>
    <w:p>
      <w:pPr>
        <w:spacing w:line="360" w:lineRule="auto"/>
        <w:rPr>
          <w:szCs w:val="21"/>
        </w:rPr>
      </w:pPr>
      <w:r>
        <w:rPr>
          <w:rFonts w:hint="eastAsia"/>
          <w:szCs w:val="21"/>
        </w:rPr>
        <w:t>二、投标人认为应提供的其他资料</w:t>
      </w:r>
    </w:p>
    <w:p>
      <w:pPr>
        <w:spacing w:line="360" w:lineRule="auto"/>
        <w:rPr>
          <w:szCs w:val="21"/>
        </w:rPr>
      </w:pPr>
    </w:p>
    <w:p>
      <w:pPr>
        <w:spacing w:line="360" w:lineRule="auto"/>
        <w:jc w:val="left"/>
        <w:rPr>
          <w:b/>
          <w:sz w:val="30"/>
          <w:szCs w:val="30"/>
        </w:rPr>
      </w:pPr>
    </w:p>
    <w:p>
      <w:pPr>
        <w:spacing w:line="360" w:lineRule="auto"/>
        <w:rPr>
          <w:szCs w:val="21"/>
        </w:rPr>
      </w:pPr>
      <w:r>
        <w:rPr>
          <w:rFonts w:hint="eastAsia"/>
          <w:szCs w:val="21"/>
        </w:rPr>
        <w:t>注：页码由投标人自行编制。目录格式仅供参考，投标人可根据实际情况进行扩展及补充。</w:t>
      </w:r>
    </w:p>
    <w:p>
      <w:pPr>
        <w:autoSpaceDE w:val="0"/>
        <w:autoSpaceDN w:val="0"/>
        <w:adjustRightInd w:val="0"/>
        <w:spacing w:line="360" w:lineRule="auto"/>
        <w:jc w:val="center"/>
        <w:rPr>
          <w:rFonts w:ascii="黑体" w:hAnsi="黑体" w:eastAsia="黑体" w:cs="黑体"/>
          <w:b/>
          <w:bCs/>
          <w:sz w:val="32"/>
          <w:szCs w:val="32"/>
          <w:lang w:val="zh-CN"/>
        </w:rPr>
      </w:pPr>
      <w:r>
        <w:rPr>
          <w:rFonts w:hint="eastAsia" w:ascii="黑体" w:hAnsi="黑体" w:eastAsia="黑体" w:cs="黑体"/>
          <w:b/>
          <w:sz w:val="32"/>
          <w:szCs w:val="32"/>
        </w:rPr>
        <w:br w:type="page"/>
      </w:r>
      <w:r>
        <w:rPr>
          <w:rFonts w:hint="eastAsia" w:ascii="黑体" w:hAnsi="黑体" w:eastAsia="黑体" w:cs="黑体"/>
          <w:b/>
          <w:bCs/>
          <w:sz w:val="32"/>
          <w:szCs w:val="32"/>
        </w:rPr>
        <w:t>投标报价</w:t>
      </w:r>
      <w:r>
        <w:rPr>
          <w:rFonts w:hint="eastAsia" w:ascii="黑体" w:hAnsi="黑体" w:eastAsia="黑体" w:cs="黑体"/>
          <w:b/>
          <w:bCs/>
          <w:sz w:val="32"/>
          <w:szCs w:val="32"/>
          <w:lang w:val="zh-CN"/>
        </w:rPr>
        <w:t>书</w:t>
      </w:r>
    </w:p>
    <w:p>
      <w:pPr>
        <w:autoSpaceDE w:val="0"/>
        <w:autoSpaceDN w:val="0"/>
        <w:adjustRightInd w:val="0"/>
        <w:spacing w:line="360" w:lineRule="auto"/>
        <w:jc w:val="right"/>
        <w:rPr>
          <w:bCs/>
          <w:szCs w:val="21"/>
          <w:lang w:val="zh-CN"/>
        </w:rPr>
      </w:pPr>
      <w:r>
        <w:rPr>
          <w:rFonts w:hint="eastAsia"/>
          <w:bCs/>
          <w:szCs w:val="21"/>
          <w:lang w:val="zh-CN"/>
        </w:rPr>
        <w:t>投标日期：   年  月  日</w:t>
      </w:r>
    </w:p>
    <w:tbl>
      <w:tblPr>
        <w:tblStyle w:val="45"/>
        <w:tblW w:w="96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0"/>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lang w:val="zh-CN"/>
              </w:rPr>
            </w:pPr>
            <w:r>
              <w:rPr>
                <w:rFonts w:hint="eastAsia"/>
                <w:bCs/>
                <w:szCs w:val="21"/>
              </w:rPr>
              <w:t>项目</w:t>
            </w:r>
            <w:r>
              <w:rPr>
                <w:rFonts w:hint="eastAsia"/>
                <w:bCs/>
                <w:szCs w:val="21"/>
                <w:lang w:val="zh-CN"/>
              </w:rPr>
              <w:t>名称</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940"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bCs/>
                <w:szCs w:val="21"/>
                <w:lang w:val="zh-CN"/>
              </w:rPr>
            </w:pPr>
            <w:r>
              <w:rPr>
                <w:rFonts w:hint="eastAsia"/>
                <w:bCs/>
                <w:szCs w:val="21"/>
                <w:lang w:val="zh-CN"/>
              </w:rPr>
              <w:t>投标总报价（元）</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szCs w:val="21"/>
              </w:rPr>
            </w:pPr>
            <w:r>
              <w:rPr>
                <w:rFonts w:hint="eastAsia"/>
                <w:bCs/>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2940" w:type="dxa"/>
            <w:vMerge w:val="continue"/>
            <w:tcBorders>
              <w:left w:val="single" w:color="auto" w:sz="4" w:space="0"/>
              <w:right w:val="single" w:color="auto" w:sz="4" w:space="0"/>
            </w:tcBorders>
            <w:vAlign w:val="center"/>
          </w:tcPr>
          <w:p>
            <w:pPr>
              <w:autoSpaceDE w:val="0"/>
              <w:autoSpaceDN w:val="0"/>
              <w:adjustRightInd w:val="0"/>
              <w:snapToGrid w:val="0"/>
              <w:spacing w:line="360" w:lineRule="auto"/>
              <w:jc w:val="center"/>
              <w:rPr>
                <w:bCs/>
                <w:szCs w:val="21"/>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cs="宋体"/>
                <w:bCs/>
                <w:szCs w:val="21"/>
              </w:rPr>
            </w:pPr>
            <w:r>
              <w:rPr>
                <w:rFonts w:hint="eastAsia" w:ascii="宋体" w:hAnsi="宋体" w:cs="宋体"/>
                <w:bCs/>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lang w:val="zh-CN"/>
              </w:rPr>
            </w:pPr>
            <w:r>
              <w:rPr>
                <w:rFonts w:hint="eastAsia"/>
                <w:bCs/>
                <w:szCs w:val="21"/>
                <w:lang w:val="zh-CN"/>
              </w:rPr>
              <w:t>法定代表人</w:t>
            </w:r>
          </w:p>
          <w:p>
            <w:pPr>
              <w:autoSpaceDE w:val="0"/>
              <w:autoSpaceDN w:val="0"/>
              <w:adjustRightInd w:val="0"/>
              <w:snapToGrid w:val="0"/>
              <w:spacing w:line="360" w:lineRule="auto"/>
              <w:jc w:val="center"/>
              <w:rPr>
                <w:bCs/>
                <w:szCs w:val="21"/>
                <w:lang w:val="zh-CN"/>
              </w:rPr>
            </w:pPr>
            <w:r>
              <w:rPr>
                <w:rFonts w:hint="eastAsia"/>
                <w:bCs/>
                <w:szCs w:val="21"/>
                <w:lang w:val="zh-CN"/>
              </w:rPr>
              <w:t>（签名或盖章）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lang w:val="zh-CN"/>
              </w:rPr>
            </w:pPr>
            <w:r>
              <w:rPr>
                <w:rFonts w:hint="eastAsia"/>
                <w:bCs/>
                <w:szCs w:val="21"/>
                <w:lang w:val="zh-CN"/>
              </w:rPr>
              <w:t>授权委托人</w:t>
            </w:r>
          </w:p>
          <w:p>
            <w:pPr>
              <w:autoSpaceDE w:val="0"/>
              <w:autoSpaceDN w:val="0"/>
              <w:adjustRightInd w:val="0"/>
              <w:snapToGrid w:val="0"/>
              <w:spacing w:line="360" w:lineRule="auto"/>
              <w:jc w:val="center"/>
              <w:rPr>
                <w:bCs/>
                <w:szCs w:val="21"/>
                <w:lang w:val="zh-CN"/>
              </w:rPr>
            </w:pPr>
            <w:r>
              <w:rPr>
                <w:rFonts w:hint="eastAsia"/>
                <w:bCs/>
                <w:szCs w:val="21"/>
                <w:lang w:val="zh-CN"/>
              </w:rPr>
              <w:t>（签名或盖章）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lang w:val="zh-CN"/>
              </w:rPr>
            </w:pPr>
            <w:r>
              <w:rPr>
                <w:rFonts w:hint="eastAsia"/>
                <w:bCs/>
                <w:szCs w:val="21"/>
                <w:lang w:val="zh-CN"/>
              </w:rPr>
              <w:t>投标单位</w:t>
            </w:r>
          </w:p>
          <w:p>
            <w:pPr>
              <w:autoSpaceDE w:val="0"/>
              <w:autoSpaceDN w:val="0"/>
              <w:adjustRightInd w:val="0"/>
              <w:snapToGrid w:val="0"/>
              <w:spacing w:line="360" w:lineRule="auto"/>
              <w:jc w:val="center"/>
              <w:rPr>
                <w:bCs/>
                <w:szCs w:val="21"/>
                <w:lang w:val="zh-CN"/>
              </w:rPr>
            </w:pPr>
            <w:r>
              <w:rPr>
                <w:rFonts w:hint="eastAsia"/>
                <w:bCs/>
                <w:szCs w:val="21"/>
                <w:lang w:val="zh-CN"/>
              </w:rPr>
              <w:t>（企业公章）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szCs w:val="21"/>
                <w:lang w:val="zh-CN"/>
              </w:rPr>
            </w:pPr>
          </w:p>
        </w:tc>
      </w:tr>
    </w:tbl>
    <w:p>
      <w:pPr>
        <w:autoSpaceDE w:val="0"/>
        <w:autoSpaceDN w:val="0"/>
        <w:adjustRightInd w:val="0"/>
        <w:spacing w:line="360" w:lineRule="auto"/>
        <w:ind w:left="-199" w:leftChars="-95" w:right="-405" w:rightChars="-193"/>
        <w:jc w:val="left"/>
        <w:rPr>
          <w:bCs/>
          <w:szCs w:val="21"/>
        </w:rPr>
      </w:pPr>
      <w:r>
        <w:rPr>
          <w:rFonts w:hint="eastAsia"/>
          <w:bCs/>
          <w:szCs w:val="21"/>
        </w:rPr>
        <w:t>注：投标总报价的大写金额和小写金额不一致的，以大写金额为准，投标报价精确到小数点后两位。</w:t>
      </w:r>
    </w:p>
    <w:p>
      <w:pPr>
        <w:pStyle w:val="12"/>
      </w:pPr>
    </w:p>
    <w:sectPr>
      <w:pgSz w:w="11906" w:h="16838"/>
      <w:pgMar w:top="1247" w:right="1134" w:bottom="1247" w:left="1361" w:header="851" w:footer="992"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270"/>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270"/>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6"/>
                            <w:rPr>
                              <w:rStyle w:val="40"/>
                            </w:rPr>
                          </w:pPr>
                          <w:r>
                            <w:fldChar w:fldCharType="begin"/>
                          </w:r>
                          <w:r>
                            <w:rPr>
                              <w:rStyle w:val="40"/>
                            </w:rPr>
                            <w:instrText xml:space="preserve">PAGE  </w:instrText>
                          </w:r>
                          <w:r>
                            <w:fldChar w:fldCharType="separate"/>
                          </w:r>
                          <w:r>
                            <w:rPr>
                              <w:rStyle w:val="40"/>
                            </w:rPr>
                            <w:t>29</w:t>
                          </w:r>
                          <w:r>
                            <w:fldChar w:fldCharType="end"/>
                          </w:r>
                        </w:p>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BwV7&#10;DbUBAABcAwAADgAAAAAAAAABACAAAAAeAQAAZHJzL2Uyb0RvYy54bWxQSwUGAAAAAAYABgBZAQAA&#10;RQUAAAAA&#10;">
              <v:fill on="f" focussize="0,0"/>
              <v:stroke on="f"/>
              <v:imagedata o:title=""/>
              <o:lock v:ext="edit" aspectratio="f"/>
              <v:textbox inset="0mm,0mm,0mm,0mm" style="mso-fit-shape-to-text:t;">
                <w:txbxContent>
                  <w:p>
                    <w:pPr>
                      <w:pStyle w:val="26"/>
                      <w:rPr>
                        <w:rStyle w:val="40"/>
                      </w:rPr>
                    </w:pPr>
                    <w:r>
                      <w:fldChar w:fldCharType="begin"/>
                    </w:r>
                    <w:r>
                      <w:rPr>
                        <w:rStyle w:val="40"/>
                      </w:rPr>
                      <w:instrText xml:space="preserve">PAGE  </w:instrText>
                    </w:r>
                    <w:r>
                      <w:fldChar w:fldCharType="separate"/>
                    </w:r>
                    <w:r>
                      <w:rPr>
                        <w:rStyle w:val="40"/>
                      </w:rPr>
                      <w:t>29</w:t>
                    </w:r>
                    <w:r>
                      <w:fldChar w:fldCharType="end"/>
                    </w:r>
                  </w:p>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6"/>
                            <w:jc w:val="center"/>
                          </w:pPr>
                          <w:r>
                            <w:fldChar w:fldCharType="begin"/>
                          </w:r>
                          <w:r>
                            <w:instrText xml:space="preserve">PAGE   \* MERGEFORMAT</w:instrText>
                          </w:r>
                          <w:r>
                            <w:fldChar w:fldCharType="separate"/>
                          </w:r>
                          <w:r>
                            <w:rPr>
                              <w:lang w:val="zh-CN"/>
                            </w:rPr>
                            <w:t>51</w:t>
                          </w:r>
                          <w:r>
                            <w:rPr>
                              <w:lang w:val="zh-CN"/>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XZ8LUBAABcAwAADgAAAGRycy9lMm9Eb2MueG1srVNNrtMwEN4jcQfL&#10;e5q0SFBF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1vWq5e5Q0PAhgrvA5Wm8TWMNOk5jhTMwkcdXf6S&#10;JEZ56vXp2l81JibzpfVqva4pJSk3O4RfPV4PEdMbBY5lo+WRBlj6Ko7vME2lc0l+zcOdsbYM0frf&#10;AoQ5RVTZgsvtrGRinK007saLvB10J1I30Ca03NOqcmbfemp0XprZiLOxm41DiGbfE9FlYYnh1SER&#10;pcI0vzDBksLs0AiL1su65R351S9Vjz/F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IzXZ&#10;8LUBAABcAwAADgAAAAAAAAABACAAAAAeAQAAZHJzL2Uyb0RvYy54bWxQSwUGAAAAAAYABgBZAQAA&#10;RQUAAAAA&#10;">
              <v:fill on="f" focussize="0,0"/>
              <v:stroke on="f"/>
              <v:imagedata o:title=""/>
              <o:lock v:ext="edit" aspectratio="f"/>
              <v:textbox inset="0mm,0mm,0mm,0mm" style="mso-fit-shape-to-text:t;">
                <w:txbxContent>
                  <w:p>
                    <w:pPr>
                      <w:pStyle w:val="26"/>
                      <w:jc w:val="center"/>
                    </w:pPr>
                    <w:r>
                      <w:fldChar w:fldCharType="begin"/>
                    </w:r>
                    <w:r>
                      <w:instrText xml:space="preserve">PAGE   \* MERGEFORMAT</w:instrText>
                    </w:r>
                    <w:r>
                      <w:fldChar w:fldCharType="separate"/>
                    </w:r>
                    <w:r>
                      <w:rPr>
                        <w:lang w:val="zh-CN"/>
                      </w:rPr>
                      <w:t>51</w:t>
                    </w:r>
                    <w:r>
                      <w:rPr>
                        <w:lang w:val="zh-CN"/>
                      </w:rPr>
                      <w:fldChar w:fldCharType="end"/>
                    </w:r>
                  </w:p>
                </w:txbxContent>
              </v:textbox>
            </v:shape>
          </w:pict>
        </mc:Fallback>
      </mc:AlternateConten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NjM5NzgyZjdkNGRmNGNkODc4MjAwNGMzMmM4Y2QifQ=="/>
  </w:docVars>
  <w:rsids>
    <w:rsidRoot w:val="00172A27"/>
    <w:rsid w:val="00004230"/>
    <w:rsid w:val="00007188"/>
    <w:rsid w:val="000113DF"/>
    <w:rsid w:val="000117B8"/>
    <w:rsid w:val="00012AC2"/>
    <w:rsid w:val="00015068"/>
    <w:rsid w:val="00023E15"/>
    <w:rsid w:val="0002575D"/>
    <w:rsid w:val="0002681D"/>
    <w:rsid w:val="00027581"/>
    <w:rsid w:val="00031634"/>
    <w:rsid w:val="000417B5"/>
    <w:rsid w:val="00042361"/>
    <w:rsid w:val="0004358C"/>
    <w:rsid w:val="000452D4"/>
    <w:rsid w:val="000468D8"/>
    <w:rsid w:val="00046EC8"/>
    <w:rsid w:val="00051D5E"/>
    <w:rsid w:val="0005348B"/>
    <w:rsid w:val="00057EF8"/>
    <w:rsid w:val="0006240A"/>
    <w:rsid w:val="000630D0"/>
    <w:rsid w:val="00065BBB"/>
    <w:rsid w:val="00067B9C"/>
    <w:rsid w:val="00070695"/>
    <w:rsid w:val="00071CA8"/>
    <w:rsid w:val="00075215"/>
    <w:rsid w:val="00076AA7"/>
    <w:rsid w:val="00081EDE"/>
    <w:rsid w:val="0008300A"/>
    <w:rsid w:val="00084F7C"/>
    <w:rsid w:val="000962E6"/>
    <w:rsid w:val="00096B88"/>
    <w:rsid w:val="000A0965"/>
    <w:rsid w:val="000A0A2B"/>
    <w:rsid w:val="000A598F"/>
    <w:rsid w:val="000B1384"/>
    <w:rsid w:val="000B64EC"/>
    <w:rsid w:val="000C05B3"/>
    <w:rsid w:val="000C0C24"/>
    <w:rsid w:val="000C4A6B"/>
    <w:rsid w:val="000D3682"/>
    <w:rsid w:val="000D4775"/>
    <w:rsid w:val="000D5442"/>
    <w:rsid w:val="000D62FF"/>
    <w:rsid w:val="000E0895"/>
    <w:rsid w:val="000E29C0"/>
    <w:rsid w:val="000E2D7E"/>
    <w:rsid w:val="000E481A"/>
    <w:rsid w:val="000E6C51"/>
    <w:rsid w:val="000E782D"/>
    <w:rsid w:val="000F0A0A"/>
    <w:rsid w:val="000F0E34"/>
    <w:rsid w:val="000F2299"/>
    <w:rsid w:val="000F296A"/>
    <w:rsid w:val="000F339D"/>
    <w:rsid w:val="000F3E9A"/>
    <w:rsid w:val="000F5B26"/>
    <w:rsid w:val="000F7192"/>
    <w:rsid w:val="00102E96"/>
    <w:rsid w:val="00103F59"/>
    <w:rsid w:val="00106A1C"/>
    <w:rsid w:val="00107450"/>
    <w:rsid w:val="001077F6"/>
    <w:rsid w:val="001116F9"/>
    <w:rsid w:val="00115F66"/>
    <w:rsid w:val="0012198A"/>
    <w:rsid w:val="00122C81"/>
    <w:rsid w:val="00123751"/>
    <w:rsid w:val="00125A68"/>
    <w:rsid w:val="00127F71"/>
    <w:rsid w:val="001306DD"/>
    <w:rsid w:val="001318DB"/>
    <w:rsid w:val="001319FB"/>
    <w:rsid w:val="00132349"/>
    <w:rsid w:val="00132926"/>
    <w:rsid w:val="00133784"/>
    <w:rsid w:val="001366F6"/>
    <w:rsid w:val="00137F8B"/>
    <w:rsid w:val="00140E29"/>
    <w:rsid w:val="00140F9F"/>
    <w:rsid w:val="001458C2"/>
    <w:rsid w:val="0015134D"/>
    <w:rsid w:val="00152107"/>
    <w:rsid w:val="001611C6"/>
    <w:rsid w:val="0016177A"/>
    <w:rsid w:val="001617FA"/>
    <w:rsid w:val="00165FAD"/>
    <w:rsid w:val="00172A27"/>
    <w:rsid w:val="00174E7B"/>
    <w:rsid w:val="00180812"/>
    <w:rsid w:val="001829A7"/>
    <w:rsid w:val="001909E2"/>
    <w:rsid w:val="001913E5"/>
    <w:rsid w:val="0019337B"/>
    <w:rsid w:val="00195EB4"/>
    <w:rsid w:val="001963AA"/>
    <w:rsid w:val="00196C50"/>
    <w:rsid w:val="001A17E0"/>
    <w:rsid w:val="001A2E3B"/>
    <w:rsid w:val="001A4C34"/>
    <w:rsid w:val="001A6A2B"/>
    <w:rsid w:val="001B1192"/>
    <w:rsid w:val="001B1764"/>
    <w:rsid w:val="001B2C9E"/>
    <w:rsid w:val="001B6A2F"/>
    <w:rsid w:val="001C23C6"/>
    <w:rsid w:val="001C7E56"/>
    <w:rsid w:val="001D5EF9"/>
    <w:rsid w:val="001D6A79"/>
    <w:rsid w:val="001E1B1A"/>
    <w:rsid w:val="001E4701"/>
    <w:rsid w:val="001E646A"/>
    <w:rsid w:val="001E7266"/>
    <w:rsid w:val="001F6658"/>
    <w:rsid w:val="00212460"/>
    <w:rsid w:val="00213A1D"/>
    <w:rsid w:val="002179E9"/>
    <w:rsid w:val="0022061E"/>
    <w:rsid w:val="00220BF2"/>
    <w:rsid w:val="00226D25"/>
    <w:rsid w:val="00226D67"/>
    <w:rsid w:val="00227956"/>
    <w:rsid w:val="002339E9"/>
    <w:rsid w:val="00233C38"/>
    <w:rsid w:val="00234435"/>
    <w:rsid w:val="00237140"/>
    <w:rsid w:val="00240F35"/>
    <w:rsid w:val="00242449"/>
    <w:rsid w:val="00242D77"/>
    <w:rsid w:val="00245470"/>
    <w:rsid w:val="00246C87"/>
    <w:rsid w:val="00247D97"/>
    <w:rsid w:val="00252161"/>
    <w:rsid w:val="00252E9D"/>
    <w:rsid w:val="00257989"/>
    <w:rsid w:val="00263DCA"/>
    <w:rsid w:val="00264259"/>
    <w:rsid w:val="00265988"/>
    <w:rsid w:val="00273152"/>
    <w:rsid w:val="0027506B"/>
    <w:rsid w:val="00280853"/>
    <w:rsid w:val="00282687"/>
    <w:rsid w:val="00283153"/>
    <w:rsid w:val="0028390B"/>
    <w:rsid w:val="002854BF"/>
    <w:rsid w:val="0028793A"/>
    <w:rsid w:val="002A083E"/>
    <w:rsid w:val="002A2D1E"/>
    <w:rsid w:val="002A4A00"/>
    <w:rsid w:val="002A72E8"/>
    <w:rsid w:val="002B1995"/>
    <w:rsid w:val="002B2253"/>
    <w:rsid w:val="002B3F10"/>
    <w:rsid w:val="002B6D7A"/>
    <w:rsid w:val="002C67FA"/>
    <w:rsid w:val="002D3AFB"/>
    <w:rsid w:val="002D3B4A"/>
    <w:rsid w:val="002E0CB9"/>
    <w:rsid w:val="002E4EA0"/>
    <w:rsid w:val="002E5C78"/>
    <w:rsid w:val="002E7D9E"/>
    <w:rsid w:val="002F0FF2"/>
    <w:rsid w:val="002F2775"/>
    <w:rsid w:val="002F38DB"/>
    <w:rsid w:val="00300677"/>
    <w:rsid w:val="00300F4A"/>
    <w:rsid w:val="00305E76"/>
    <w:rsid w:val="003060B9"/>
    <w:rsid w:val="003109D1"/>
    <w:rsid w:val="00310BE5"/>
    <w:rsid w:val="003131B0"/>
    <w:rsid w:val="00316641"/>
    <w:rsid w:val="00327297"/>
    <w:rsid w:val="003310DB"/>
    <w:rsid w:val="00331328"/>
    <w:rsid w:val="0033193F"/>
    <w:rsid w:val="00331B60"/>
    <w:rsid w:val="003343C3"/>
    <w:rsid w:val="0033631D"/>
    <w:rsid w:val="00337C47"/>
    <w:rsid w:val="00340F11"/>
    <w:rsid w:val="00341413"/>
    <w:rsid w:val="0034235F"/>
    <w:rsid w:val="00343096"/>
    <w:rsid w:val="00343E4D"/>
    <w:rsid w:val="00344A1D"/>
    <w:rsid w:val="0035270C"/>
    <w:rsid w:val="00352D41"/>
    <w:rsid w:val="00354253"/>
    <w:rsid w:val="00355029"/>
    <w:rsid w:val="003550AB"/>
    <w:rsid w:val="00357E24"/>
    <w:rsid w:val="00360675"/>
    <w:rsid w:val="00363049"/>
    <w:rsid w:val="00363B59"/>
    <w:rsid w:val="00366FC9"/>
    <w:rsid w:val="00372266"/>
    <w:rsid w:val="0037227B"/>
    <w:rsid w:val="00375F64"/>
    <w:rsid w:val="00381A89"/>
    <w:rsid w:val="0038478C"/>
    <w:rsid w:val="00390457"/>
    <w:rsid w:val="00391AC9"/>
    <w:rsid w:val="00392815"/>
    <w:rsid w:val="003961A6"/>
    <w:rsid w:val="003A2B32"/>
    <w:rsid w:val="003A6AEF"/>
    <w:rsid w:val="003B180D"/>
    <w:rsid w:val="003B1EA1"/>
    <w:rsid w:val="003B4876"/>
    <w:rsid w:val="003C0159"/>
    <w:rsid w:val="003C2C42"/>
    <w:rsid w:val="003C382C"/>
    <w:rsid w:val="003C51C7"/>
    <w:rsid w:val="003D2DC9"/>
    <w:rsid w:val="003D3C44"/>
    <w:rsid w:val="003D4E4E"/>
    <w:rsid w:val="003D6897"/>
    <w:rsid w:val="003D7678"/>
    <w:rsid w:val="003E25D3"/>
    <w:rsid w:val="003E33EC"/>
    <w:rsid w:val="003E3687"/>
    <w:rsid w:val="003E3B8A"/>
    <w:rsid w:val="003E7EDA"/>
    <w:rsid w:val="003F2299"/>
    <w:rsid w:val="003F34B9"/>
    <w:rsid w:val="003F38DA"/>
    <w:rsid w:val="003F4F1C"/>
    <w:rsid w:val="00401E95"/>
    <w:rsid w:val="0040727B"/>
    <w:rsid w:val="00407EA8"/>
    <w:rsid w:val="004105F1"/>
    <w:rsid w:val="00410628"/>
    <w:rsid w:val="00415D40"/>
    <w:rsid w:val="00416F68"/>
    <w:rsid w:val="00417E61"/>
    <w:rsid w:val="004209B6"/>
    <w:rsid w:val="00424088"/>
    <w:rsid w:val="00427828"/>
    <w:rsid w:val="00431FFF"/>
    <w:rsid w:val="00436281"/>
    <w:rsid w:val="00437774"/>
    <w:rsid w:val="00443072"/>
    <w:rsid w:val="00447656"/>
    <w:rsid w:val="0045122F"/>
    <w:rsid w:val="00454684"/>
    <w:rsid w:val="004555E3"/>
    <w:rsid w:val="00457AB6"/>
    <w:rsid w:val="00460BC8"/>
    <w:rsid w:val="00467902"/>
    <w:rsid w:val="00467949"/>
    <w:rsid w:val="00470CA4"/>
    <w:rsid w:val="004759D1"/>
    <w:rsid w:val="00476DF0"/>
    <w:rsid w:val="00476FB2"/>
    <w:rsid w:val="004804C0"/>
    <w:rsid w:val="00481CA5"/>
    <w:rsid w:val="00482866"/>
    <w:rsid w:val="00484002"/>
    <w:rsid w:val="00484EB2"/>
    <w:rsid w:val="004905C3"/>
    <w:rsid w:val="0049208D"/>
    <w:rsid w:val="0049701D"/>
    <w:rsid w:val="004A0D63"/>
    <w:rsid w:val="004A6ADB"/>
    <w:rsid w:val="004B0BA1"/>
    <w:rsid w:val="004B1DC2"/>
    <w:rsid w:val="004B3889"/>
    <w:rsid w:val="004B6875"/>
    <w:rsid w:val="004B72C2"/>
    <w:rsid w:val="004B7395"/>
    <w:rsid w:val="004B7B5A"/>
    <w:rsid w:val="004C25EB"/>
    <w:rsid w:val="004C2C30"/>
    <w:rsid w:val="004C3176"/>
    <w:rsid w:val="004C4B98"/>
    <w:rsid w:val="004D249D"/>
    <w:rsid w:val="004D3406"/>
    <w:rsid w:val="004D475F"/>
    <w:rsid w:val="004D692C"/>
    <w:rsid w:val="004D7BBA"/>
    <w:rsid w:val="004E34EA"/>
    <w:rsid w:val="004E59CF"/>
    <w:rsid w:val="004F7FEA"/>
    <w:rsid w:val="00502EDB"/>
    <w:rsid w:val="005057F6"/>
    <w:rsid w:val="00511238"/>
    <w:rsid w:val="00511BF2"/>
    <w:rsid w:val="00512AE7"/>
    <w:rsid w:val="005246AF"/>
    <w:rsid w:val="00524A7A"/>
    <w:rsid w:val="00525070"/>
    <w:rsid w:val="005256C4"/>
    <w:rsid w:val="00527108"/>
    <w:rsid w:val="005351BD"/>
    <w:rsid w:val="0053559E"/>
    <w:rsid w:val="0053595F"/>
    <w:rsid w:val="005414CA"/>
    <w:rsid w:val="0054505B"/>
    <w:rsid w:val="00551E54"/>
    <w:rsid w:val="005520FF"/>
    <w:rsid w:val="00557D6C"/>
    <w:rsid w:val="00560714"/>
    <w:rsid w:val="00561674"/>
    <w:rsid w:val="00565A62"/>
    <w:rsid w:val="0056651E"/>
    <w:rsid w:val="005670C4"/>
    <w:rsid w:val="00567F96"/>
    <w:rsid w:val="0057228C"/>
    <w:rsid w:val="00572D98"/>
    <w:rsid w:val="00575618"/>
    <w:rsid w:val="00577799"/>
    <w:rsid w:val="005811BF"/>
    <w:rsid w:val="0058247A"/>
    <w:rsid w:val="00583B3F"/>
    <w:rsid w:val="005840C0"/>
    <w:rsid w:val="00584D50"/>
    <w:rsid w:val="00584F55"/>
    <w:rsid w:val="00585D52"/>
    <w:rsid w:val="00585FBB"/>
    <w:rsid w:val="00591C86"/>
    <w:rsid w:val="00591F57"/>
    <w:rsid w:val="00594035"/>
    <w:rsid w:val="005A2D60"/>
    <w:rsid w:val="005A34A9"/>
    <w:rsid w:val="005A3D4A"/>
    <w:rsid w:val="005A75B2"/>
    <w:rsid w:val="005B00D5"/>
    <w:rsid w:val="005B27F9"/>
    <w:rsid w:val="005C04E9"/>
    <w:rsid w:val="005C0574"/>
    <w:rsid w:val="005C0F2A"/>
    <w:rsid w:val="005C2242"/>
    <w:rsid w:val="005C224C"/>
    <w:rsid w:val="005C64ED"/>
    <w:rsid w:val="005C7694"/>
    <w:rsid w:val="005C793A"/>
    <w:rsid w:val="005D0DC7"/>
    <w:rsid w:val="005D2195"/>
    <w:rsid w:val="005D2353"/>
    <w:rsid w:val="005D2376"/>
    <w:rsid w:val="005D304B"/>
    <w:rsid w:val="005D3F84"/>
    <w:rsid w:val="005D50E5"/>
    <w:rsid w:val="005D7063"/>
    <w:rsid w:val="005E0F52"/>
    <w:rsid w:val="005E1503"/>
    <w:rsid w:val="005E46F7"/>
    <w:rsid w:val="005E4D7A"/>
    <w:rsid w:val="005E5BC6"/>
    <w:rsid w:val="005E690F"/>
    <w:rsid w:val="005F035D"/>
    <w:rsid w:val="005F07A7"/>
    <w:rsid w:val="005F15BB"/>
    <w:rsid w:val="005F2383"/>
    <w:rsid w:val="005F5EAB"/>
    <w:rsid w:val="0060108E"/>
    <w:rsid w:val="006030C6"/>
    <w:rsid w:val="00604A39"/>
    <w:rsid w:val="00605AB4"/>
    <w:rsid w:val="006117C5"/>
    <w:rsid w:val="0061377D"/>
    <w:rsid w:val="006145E8"/>
    <w:rsid w:val="00615A5D"/>
    <w:rsid w:val="00615C56"/>
    <w:rsid w:val="006161D9"/>
    <w:rsid w:val="0062026D"/>
    <w:rsid w:val="00620DE6"/>
    <w:rsid w:val="00622770"/>
    <w:rsid w:val="006229B7"/>
    <w:rsid w:val="0062392B"/>
    <w:rsid w:val="00625CAF"/>
    <w:rsid w:val="00630B8A"/>
    <w:rsid w:val="00637342"/>
    <w:rsid w:val="00637968"/>
    <w:rsid w:val="0064148A"/>
    <w:rsid w:val="006421AB"/>
    <w:rsid w:val="00642FB0"/>
    <w:rsid w:val="006512D7"/>
    <w:rsid w:val="006529D7"/>
    <w:rsid w:val="00652C22"/>
    <w:rsid w:val="006534FE"/>
    <w:rsid w:val="00655B4F"/>
    <w:rsid w:val="006565E6"/>
    <w:rsid w:val="00656650"/>
    <w:rsid w:val="0066276E"/>
    <w:rsid w:val="00663694"/>
    <w:rsid w:val="00670A87"/>
    <w:rsid w:val="00673BA9"/>
    <w:rsid w:val="00674FFE"/>
    <w:rsid w:val="006762B0"/>
    <w:rsid w:val="00676F1B"/>
    <w:rsid w:val="006778E0"/>
    <w:rsid w:val="00681609"/>
    <w:rsid w:val="006825F0"/>
    <w:rsid w:val="00686CDA"/>
    <w:rsid w:val="00691C81"/>
    <w:rsid w:val="00693AE7"/>
    <w:rsid w:val="006943F0"/>
    <w:rsid w:val="006A0389"/>
    <w:rsid w:val="006A056B"/>
    <w:rsid w:val="006A2919"/>
    <w:rsid w:val="006A5A4E"/>
    <w:rsid w:val="006B5A75"/>
    <w:rsid w:val="006B62D5"/>
    <w:rsid w:val="006C0A86"/>
    <w:rsid w:val="006C5902"/>
    <w:rsid w:val="006D10F7"/>
    <w:rsid w:val="006D3182"/>
    <w:rsid w:val="006D3448"/>
    <w:rsid w:val="006D46AD"/>
    <w:rsid w:val="006D4CDC"/>
    <w:rsid w:val="006E29FB"/>
    <w:rsid w:val="006E41D4"/>
    <w:rsid w:val="006E6F10"/>
    <w:rsid w:val="006F0268"/>
    <w:rsid w:val="006F1AE4"/>
    <w:rsid w:val="006F42F3"/>
    <w:rsid w:val="006F4C7A"/>
    <w:rsid w:val="006F669A"/>
    <w:rsid w:val="006F6942"/>
    <w:rsid w:val="006F6DA8"/>
    <w:rsid w:val="006F7C52"/>
    <w:rsid w:val="0070077A"/>
    <w:rsid w:val="00700C14"/>
    <w:rsid w:val="007029FF"/>
    <w:rsid w:val="0070319B"/>
    <w:rsid w:val="00711267"/>
    <w:rsid w:val="00713515"/>
    <w:rsid w:val="00713DA6"/>
    <w:rsid w:val="0072125B"/>
    <w:rsid w:val="00725C1E"/>
    <w:rsid w:val="007310FC"/>
    <w:rsid w:val="007358ED"/>
    <w:rsid w:val="007411CE"/>
    <w:rsid w:val="00747474"/>
    <w:rsid w:val="007474F4"/>
    <w:rsid w:val="00750C55"/>
    <w:rsid w:val="00750CCE"/>
    <w:rsid w:val="00751345"/>
    <w:rsid w:val="00753713"/>
    <w:rsid w:val="00756A43"/>
    <w:rsid w:val="00761DA3"/>
    <w:rsid w:val="007643C5"/>
    <w:rsid w:val="00774A6D"/>
    <w:rsid w:val="007755BB"/>
    <w:rsid w:val="00783621"/>
    <w:rsid w:val="00785A93"/>
    <w:rsid w:val="00791AD8"/>
    <w:rsid w:val="00793574"/>
    <w:rsid w:val="00795F1D"/>
    <w:rsid w:val="00797AA2"/>
    <w:rsid w:val="007A0927"/>
    <w:rsid w:val="007A2961"/>
    <w:rsid w:val="007A2D9C"/>
    <w:rsid w:val="007A319E"/>
    <w:rsid w:val="007B4241"/>
    <w:rsid w:val="007B4BFF"/>
    <w:rsid w:val="007B5238"/>
    <w:rsid w:val="007C122D"/>
    <w:rsid w:val="007C3CD4"/>
    <w:rsid w:val="007C5957"/>
    <w:rsid w:val="007C7D65"/>
    <w:rsid w:val="007D254C"/>
    <w:rsid w:val="007D2CA7"/>
    <w:rsid w:val="007D6D25"/>
    <w:rsid w:val="007E17B2"/>
    <w:rsid w:val="007F60BA"/>
    <w:rsid w:val="007F6569"/>
    <w:rsid w:val="007F6CD6"/>
    <w:rsid w:val="007F7097"/>
    <w:rsid w:val="007F7804"/>
    <w:rsid w:val="008003A6"/>
    <w:rsid w:val="00800A59"/>
    <w:rsid w:val="00801B1D"/>
    <w:rsid w:val="00801B51"/>
    <w:rsid w:val="00812575"/>
    <w:rsid w:val="008227AE"/>
    <w:rsid w:val="00822BB2"/>
    <w:rsid w:val="008245DF"/>
    <w:rsid w:val="0082645F"/>
    <w:rsid w:val="008304BB"/>
    <w:rsid w:val="00830812"/>
    <w:rsid w:val="00844A78"/>
    <w:rsid w:val="00845B28"/>
    <w:rsid w:val="0085052E"/>
    <w:rsid w:val="008518E3"/>
    <w:rsid w:val="00851983"/>
    <w:rsid w:val="0085411E"/>
    <w:rsid w:val="008543AA"/>
    <w:rsid w:val="0085583D"/>
    <w:rsid w:val="00864B3F"/>
    <w:rsid w:val="00864E9C"/>
    <w:rsid w:val="00865CB4"/>
    <w:rsid w:val="00866624"/>
    <w:rsid w:val="00870AC3"/>
    <w:rsid w:val="00872A26"/>
    <w:rsid w:val="00874402"/>
    <w:rsid w:val="00874A07"/>
    <w:rsid w:val="00875E2E"/>
    <w:rsid w:val="00880985"/>
    <w:rsid w:val="0088205F"/>
    <w:rsid w:val="00883E07"/>
    <w:rsid w:val="00887F29"/>
    <w:rsid w:val="008902AA"/>
    <w:rsid w:val="00897BFF"/>
    <w:rsid w:val="008A0E9B"/>
    <w:rsid w:val="008A0FBD"/>
    <w:rsid w:val="008A15BC"/>
    <w:rsid w:val="008A48E5"/>
    <w:rsid w:val="008B06BA"/>
    <w:rsid w:val="008B415D"/>
    <w:rsid w:val="008B41E3"/>
    <w:rsid w:val="008B5A88"/>
    <w:rsid w:val="008B5E9F"/>
    <w:rsid w:val="008B7C7D"/>
    <w:rsid w:val="008C0BB7"/>
    <w:rsid w:val="008C58AC"/>
    <w:rsid w:val="008C6DCD"/>
    <w:rsid w:val="008D083B"/>
    <w:rsid w:val="008D26EC"/>
    <w:rsid w:val="008D29BD"/>
    <w:rsid w:val="008D659C"/>
    <w:rsid w:val="008E1588"/>
    <w:rsid w:val="008E4374"/>
    <w:rsid w:val="008E58E9"/>
    <w:rsid w:val="008F1919"/>
    <w:rsid w:val="008F4D9C"/>
    <w:rsid w:val="008F7D64"/>
    <w:rsid w:val="009008E3"/>
    <w:rsid w:val="0090125D"/>
    <w:rsid w:val="00905FF1"/>
    <w:rsid w:val="0090768D"/>
    <w:rsid w:val="009114EA"/>
    <w:rsid w:val="009115DB"/>
    <w:rsid w:val="0091183D"/>
    <w:rsid w:val="009138E1"/>
    <w:rsid w:val="009141F6"/>
    <w:rsid w:val="00916FB2"/>
    <w:rsid w:val="00917615"/>
    <w:rsid w:val="00917D4C"/>
    <w:rsid w:val="00920D50"/>
    <w:rsid w:val="00923203"/>
    <w:rsid w:val="00927BBB"/>
    <w:rsid w:val="00930601"/>
    <w:rsid w:val="0093074C"/>
    <w:rsid w:val="00934F2C"/>
    <w:rsid w:val="009434E9"/>
    <w:rsid w:val="00945CF0"/>
    <w:rsid w:val="00946637"/>
    <w:rsid w:val="00952CC6"/>
    <w:rsid w:val="00954147"/>
    <w:rsid w:val="00960385"/>
    <w:rsid w:val="00960F2C"/>
    <w:rsid w:val="00961D87"/>
    <w:rsid w:val="009628E2"/>
    <w:rsid w:val="0096540B"/>
    <w:rsid w:val="00966644"/>
    <w:rsid w:val="00967137"/>
    <w:rsid w:val="00970B7B"/>
    <w:rsid w:val="00971F7D"/>
    <w:rsid w:val="009777BD"/>
    <w:rsid w:val="00977945"/>
    <w:rsid w:val="00984967"/>
    <w:rsid w:val="0099010E"/>
    <w:rsid w:val="00991163"/>
    <w:rsid w:val="009921F5"/>
    <w:rsid w:val="00994512"/>
    <w:rsid w:val="0099466B"/>
    <w:rsid w:val="00994EDE"/>
    <w:rsid w:val="00995ACF"/>
    <w:rsid w:val="00997F03"/>
    <w:rsid w:val="009A0062"/>
    <w:rsid w:val="009A1C2D"/>
    <w:rsid w:val="009A4B82"/>
    <w:rsid w:val="009A5D25"/>
    <w:rsid w:val="009A5EEA"/>
    <w:rsid w:val="009B54F4"/>
    <w:rsid w:val="009B5511"/>
    <w:rsid w:val="009B6193"/>
    <w:rsid w:val="009B6A13"/>
    <w:rsid w:val="009B7D28"/>
    <w:rsid w:val="009C2B93"/>
    <w:rsid w:val="009C4801"/>
    <w:rsid w:val="009C6CB9"/>
    <w:rsid w:val="009D60FA"/>
    <w:rsid w:val="009D7DEA"/>
    <w:rsid w:val="009E0751"/>
    <w:rsid w:val="009E36B2"/>
    <w:rsid w:val="009E659C"/>
    <w:rsid w:val="009E7E53"/>
    <w:rsid w:val="009F594B"/>
    <w:rsid w:val="009F68BC"/>
    <w:rsid w:val="009F6E0C"/>
    <w:rsid w:val="00A06454"/>
    <w:rsid w:val="00A07628"/>
    <w:rsid w:val="00A1430D"/>
    <w:rsid w:val="00A16AE6"/>
    <w:rsid w:val="00A2213F"/>
    <w:rsid w:val="00A24E3F"/>
    <w:rsid w:val="00A2645E"/>
    <w:rsid w:val="00A26914"/>
    <w:rsid w:val="00A30041"/>
    <w:rsid w:val="00A30A27"/>
    <w:rsid w:val="00A3166E"/>
    <w:rsid w:val="00A333D2"/>
    <w:rsid w:val="00A361C5"/>
    <w:rsid w:val="00A3662B"/>
    <w:rsid w:val="00A41C27"/>
    <w:rsid w:val="00A45C4A"/>
    <w:rsid w:val="00A50701"/>
    <w:rsid w:val="00A529DF"/>
    <w:rsid w:val="00A53DF0"/>
    <w:rsid w:val="00A53E44"/>
    <w:rsid w:val="00A55149"/>
    <w:rsid w:val="00A5595A"/>
    <w:rsid w:val="00A62EEC"/>
    <w:rsid w:val="00A63C4A"/>
    <w:rsid w:val="00A64610"/>
    <w:rsid w:val="00A66684"/>
    <w:rsid w:val="00A677C7"/>
    <w:rsid w:val="00A71A59"/>
    <w:rsid w:val="00A75297"/>
    <w:rsid w:val="00A7644D"/>
    <w:rsid w:val="00A76C70"/>
    <w:rsid w:val="00A76D08"/>
    <w:rsid w:val="00A81AC2"/>
    <w:rsid w:val="00A82324"/>
    <w:rsid w:val="00A8279D"/>
    <w:rsid w:val="00A837AD"/>
    <w:rsid w:val="00A843C6"/>
    <w:rsid w:val="00A86A54"/>
    <w:rsid w:val="00A90746"/>
    <w:rsid w:val="00A90F8F"/>
    <w:rsid w:val="00A92BFD"/>
    <w:rsid w:val="00A95D6A"/>
    <w:rsid w:val="00A969BA"/>
    <w:rsid w:val="00A974D8"/>
    <w:rsid w:val="00A97C94"/>
    <w:rsid w:val="00AA17D4"/>
    <w:rsid w:val="00AA2B29"/>
    <w:rsid w:val="00AA6A1D"/>
    <w:rsid w:val="00AB12DF"/>
    <w:rsid w:val="00AB202C"/>
    <w:rsid w:val="00AB2630"/>
    <w:rsid w:val="00AB49B2"/>
    <w:rsid w:val="00AB4CB6"/>
    <w:rsid w:val="00AC2F54"/>
    <w:rsid w:val="00AC5F49"/>
    <w:rsid w:val="00AC6548"/>
    <w:rsid w:val="00AC6E95"/>
    <w:rsid w:val="00AC7AFD"/>
    <w:rsid w:val="00AD14B7"/>
    <w:rsid w:val="00AD1CB8"/>
    <w:rsid w:val="00AD1D29"/>
    <w:rsid w:val="00AD313C"/>
    <w:rsid w:val="00AD351C"/>
    <w:rsid w:val="00AD356B"/>
    <w:rsid w:val="00AD3E69"/>
    <w:rsid w:val="00AD448D"/>
    <w:rsid w:val="00AD79FF"/>
    <w:rsid w:val="00AE14BB"/>
    <w:rsid w:val="00AE1589"/>
    <w:rsid w:val="00AE331E"/>
    <w:rsid w:val="00AF18C3"/>
    <w:rsid w:val="00AF3232"/>
    <w:rsid w:val="00AF4A01"/>
    <w:rsid w:val="00AF5B2D"/>
    <w:rsid w:val="00AF5D05"/>
    <w:rsid w:val="00B06E6E"/>
    <w:rsid w:val="00B07FC5"/>
    <w:rsid w:val="00B10C4A"/>
    <w:rsid w:val="00B11643"/>
    <w:rsid w:val="00B13F83"/>
    <w:rsid w:val="00B1674F"/>
    <w:rsid w:val="00B22DAD"/>
    <w:rsid w:val="00B2569E"/>
    <w:rsid w:val="00B268CF"/>
    <w:rsid w:val="00B26917"/>
    <w:rsid w:val="00B302C1"/>
    <w:rsid w:val="00B35C59"/>
    <w:rsid w:val="00B35F6F"/>
    <w:rsid w:val="00B366A9"/>
    <w:rsid w:val="00B36990"/>
    <w:rsid w:val="00B4070B"/>
    <w:rsid w:val="00B43A3F"/>
    <w:rsid w:val="00B4437C"/>
    <w:rsid w:val="00B44BE2"/>
    <w:rsid w:val="00B512B7"/>
    <w:rsid w:val="00B52A2F"/>
    <w:rsid w:val="00B5775D"/>
    <w:rsid w:val="00B612A8"/>
    <w:rsid w:val="00B62AA7"/>
    <w:rsid w:val="00B6389C"/>
    <w:rsid w:val="00B6469F"/>
    <w:rsid w:val="00B65C4B"/>
    <w:rsid w:val="00B67BC6"/>
    <w:rsid w:val="00B733E7"/>
    <w:rsid w:val="00B73F33"/>
    <w:rsid w:val="00B765EB"/>
    <w:rsid w:val="00B76CE6"/>
    <w:rsid w:val="00B77907"/>
    <w:rsid w:val="00B82FBD"/>
    <w:rsid w:val="00B845D3"/>
    <w:rsid w:val="00B86FF2"/>
    <w:rsid w:val="00B94291"/>
    <w:rsid w:val="00B94493"/>
    <w:rsid w:val="00B96C0C"/>
    <w:rsid w:val="00BA2497"/>
    <w:rsid w:val="00BA29AB"/>
    <w:rsid w:val="00BA2B5E"/>
    <w:rsid w:val="00BA6ED4"/>
    <w:rsid w:val="00BA7F79"/>
    <w:rsid w:val="00BB0341"/>
    <w:rsid w:val="00BB2E00"/>
    <w:rsid w:val="00BB3888"/>
    <w:rsid w:val="00BB3A8E"/>
    <w:rsid w:val="00BB4867"/>
    <w:rsid w:val="00BB61D6"/>
    <w:rsid w:val="00BB63A3"/>
    <w:rsid w:val="00BB70F3"/>
    <w:rsid w:val="00BB7597"/>
    <w:rsid w:val="00BC0A1A"/>
    <w:rsid w:val="00BC11CB"/>
    <w:rsid w:val="00BC26D4"/>
    <w:rsid w:val="00BC4B47"/>
    <w:rsid w:val="00BC4CDB"/>
    <w:rsid w:val="00BD0A0C"/>
    <w:rsid w:val="00BD64E0"/>
    <w:rsid w:val="00BD667A"/>
    <w:rsid w:val="00BD683A"/>
    <w:rsid w:val="00BE0661"/>
    <w:rsid w:val="00BE34AB"/>
    <w:rsid w:val="00BE391B"/>
    <w:rsid w:val="00BF13F5"/>
    <w:rsid w:val="00BF21A8"/>
    <w:rsid w:val="00BF3C4F"/>
    <w:rsid w:val="00C02A44"/>
    <w:rsid w:val="00C03D0C"/>
    <w:rsid w:val="00C118E4"/>
    <w:rsid w:val="00C11A87"/>
    <w:rsid w:val="00C13A95"/>
    <w:rsid w:val="00C1545E"/>
    <w:rsid w:val="00C15E14"/>
    <w:rsid w:val="00C21D5E"/>
    <w:rsid w:val="00C31284"/>
    <w:rsid w:val="00C315DA"/>
    <w:rsid w:val="00C32E11"/>
    <w:rsid w:val="00C34CA2"/>
    <w:rsid w:val="00C368B0"/>
    <w:rsid w:val="00C5394D"/>
    <w:rsid w:val="00C56A31"/>
    <w:rsid w:val="00C61A7F"/>
    <w:rsid w:val="00C62DA4"/>
    <w:rsid w:val="00C631ED"/>
    <w:rsid w:val="00C63260"/>
    <w:rsid w:val="00C63D46"/>
    <w:rsid w:val="00C6754B"/>
    <w:rsid w:val="00C7047C"/>
    <w:rsid w:val="00C70DAB"/>
    <w:rsid w:val="00C72E7F"/>
    <w:rsid w:val="00C75C52"/>
    <w:rsid w:val="00C76D86"/>
    <w:rsid w:val="00C77FF9"/>
    <w:rsid w:val="00C800F3"/>
    <w:rsid w:val="00C802E0"/>
    <w:rsid w:val="00C845DE"/>
    <w:rsid w:val="00C84BC4"/>
    <w:rsid w:val="00C91154"/>
    <w:rsid w:val="00C96474"/>
    <w:rsid w:val="00CA1FDC"/>
    <w:rsid w:val="00CA27E1"/>
    <w:rsid w:val="00CA2FF1"/>
    <w:rsid w:val="00CA31B1"/>
    <w:rsid w:val="00CA4166"/>
    <w:rsid w:val="00CA6B78"/>
    <w:rsid w:val="00CA771C"/>
    <w:rsid w:val="00CA7F18"/>
    <w:rsid w:val="00CB1064"/>
    <w:rsid w:val="00CB1AB4"/>
    <w:rsid w:val="00CB4C9C"/>
    <w:rsid w:val="00CB6B76"/>
    <w:rsid w:val="00CC13C3"/>
    <w:rsid w:val="00CC1FC3"/>
    <w:rsid w:val="00CC3197"/>
    <w:rsid w:val="00CC3864"/>
    <w:rsid w:val="00CC4FC7"/>
    <w:rsid w:val="00CD012B"/>
    <w:rsid w:val="00CD696D"/>
    <w:rsid w:val="00CE1A6C"/>
    <w:rsid w:val="00CE4DAF"/>
    <w:rsid w:val="00CE5EC3"/>
    <w:rsid w:val="00CF41DA"/>
    <w:rsid w:val="00CF66AD"/>
    <w:rsid w:val="00D06E23"/>
    <w:rsid w:val="00D07EB6"/>
    <w:rsid w:val="00D10320"/>
    <w:rsid w:val="00D15BCB"/>
    <w:rsid w:val="00D16A58"/>
    <w:rsid w:val="00D1775B"/>
    <w:rsid w:val="00D22430"/>
    <w:rsid w:val="00D24EC5"/>
    <w:rsid w:val="00D25B7D"/>
    <w:rsid w:val="00D2789B"/>
    <w:rsid w:val="00D27B4B"/>
    <w:rsid w:val="00D3180A"/>
    <w:rsid w:val="00D319BC"/>
    <w:rsid w:val="00D33438"/>
    <w:rsid w:val="00D35805"/>
    <w:rsid w:val="00D41CF3"/>
    <w:rsid w:val="00D43A89"/>
    <w:rsid w:val="00D440E7"/>
    <w:rsid w:val="00D44328"/>
    <w:rsid w:val="00D4550B"/>
    <w:rsid w:val="00D46095"/>
    <w:rsid w:val="00D46B1C"/>
    <w:rsid w:val="00D510BC"/>
    <w:rsid w:val="00D55723"/>
    <w:rsid w:val="00D60997"/>
    <w:rsid w:val="00D61486"/>
    <w:rsid w:val="00D61491"/>
    <w:rsid w:val="00D653D3"/>
    <w:rsid w:val="00D6626D"/>
    <w:rsid w:val="00D67545"/>
    <w:rsid w:val="00D71ADA"/>
    <w:rsid w:val="00D803C4"/>
    <w:rsid w:val="00D82B2D"/>
    <w:rsid w:val="00D902E0"/>
    <w:rsid w:val="00D9075D"/>
    <w:rsid w:val="00D91748"/>
    <w:rsid w:val="00D9479B"/>
    <w:rsid w:val="00D95D0F"/>
    <w:rsid w:val="00D96FB1"/>
    <w:rsid w:val="00D97A94"/>
    <w:rsid w:val="00DB06B4"/>
    <w:rsid w:val="00DB1662"/>
    <w:rsid w:val="00DB17FE"/>
    <w:rsid w:val="00DB3070"/>
    <w:rsid w:val="00DB5035"/>
    <w:rsid w:val="00DB5119"/>
    <w:rsid w:val="00DB5FCA"/>
    <w:rsid w:val="00DC0DE2"/>
    <w:rsid w:val="00DC12B7"/>
    <w:rsid w:val="00DC1853"/>
    <w:rsid w:val="00DC1DC7"/>
    <w:rsid w:val="00DC24CD"/>
    <w:rsid w:val="00DC7CF1"/>
    <w:rsid w:val="00DD0306"/>
    <w:rsid w:val="00DD57E3"/>
    <w:rsid w:val="00DE1F36"/>
    <w:rsid w:val="00DE4A8A"/>
    <w:rsid w:val="00DE559C"/>
    <w:rsid w:val="00DE5DF1"/>
    <w:rsid w:val="00DE65D8"/>
    <w:rsid w:val="00DF35D9"/>
    <w:rsid w:val="00DF490B"/>
    <w:rsid w:val="00DF5209"/>
    <w:rsid w:val="00E00F54"/>
    <w:rsid w:val="00E03603"/>
    <w:rsid w:val="00E045C4"/>
    <w:rsid w:val="00E12E76"/>
    <w:rsid w:val="00E15074"/>
    <w:rsid w:val="00E1511B"/>
    <w:rsid w:val="00E16004"/>
    <w:rsid w:val="00E222E5"/>
    <w:rsid w:val="00E22EAD"/>
    <w:rsid w:val="00E26C12"/>
    <w:rsid w:val="00E26FDD"/>
    <w:rsid w:val="00E33A7F"/>
    <w:rsid w:val="00E34476"/>
    <w:rsid w:val="00E34C0C"/>
    <w:rsid w:val="00E4128B"/>
    <w:rsid w:val="00E4506C"/>
    <w:rsid w:val="00E46C3A"/>
    <w:rsid w:val="00E4718C"/>
    <w:rsid w:val="00E5153D"/>
    <w:rsid w:val="00E52717"/>
    <w:rsid w:val="00E54270"/>
    <w:rsid w:val="00E60068"/>
    <w:rsid w:val="00E6235E"/>
    <w:rsid w:val="00E65F50"/>
    <w:rsid w:val="00E701E7"/>
    <w:rsid w:val="00E74251"/>
    <w:rsid w:val="00E77EEA"/>
    <w:rsid w:val="00E77F41"/>
    <w:rsid w:val="00E82C89"/>
    <w:rsid w:val="00E83FCE"/>
    <w:rsid w:val="00E84AE9"/>
    <w:rsid w:val="00E86C9E"/>
    <w:rsid w:val="00E91698"/>
    <w:rsid w:val="00E93926"/>
    <w:rsid w:val="00E956EE"/>
    <w:rsid w:val="00EA2630"/>
    <w:rsid w:val="00EA7B8A"/>
    <w:rsid w:val="00EB24A1"/>
    <w:rsid w:val="00EB6D08"/>
    <w:rsid w:val="00EC0E08"/>
    <w:rsid w:val="00EC358D"/>
    <w:rsid w:val="00EC66CB"/>
    <w:rsid w:val="00EC7456"/>
    <w:rsid w:val="00ED195F"/>
    <w:rsid w:val="00ED2631"/>
    <w:rsid w:val="00ED29B1"/>
    <w:rsid w:val="00ED41BD"/>
    <w:rsid w:val="00ED61BF"/>
    <w:rsid w:val="00ED689D"/>
    <w:rsid w:val="00ED6C17"/>
    <w:rsid w:val="00EE6228"/>
    <w:rsid w:val="00EE6E97"/>
    <w:rsid w:val="00EF40A4"/>
    <w:rsid w:val="00F00BF2"/>
    <w:rsid w:val="00F03024"/>
    <w:rsid w:val="00F05781"/>
    <w:rsid w:val="00F05BD6"/>
    <w:rsid w:val="00F07766"/>
    <w:rsid w:val="00F07CCC"/>
    <w:rsid w:val="00F10EF5"/>
    <w:rsid w:val="00F17344"/>
    <w:rsid w:val="00F17BCE"/>
    <w:rsid w:val="00F25568"/>
    <w:rsid w:val="00F26312"/>
    <w:rsid w:val="00F267DC"/>
    <w:rsid w:val="00F269C5"/>
    <w:rsid w:val="00F3028C"/>
    <w:rsid w:val="00F30CEA"/>
    <w:rsid w:val="00F30F39"/>
    <w:rsid w:val="00F32F03"/>
    <w:rsid w:val="00F34197"/>
    <w:rsid w:val="00F34BB6"/>
    <w:rsid w:val="00F37559"/>
    <w:rsid w:val="00F37A96"/>
    <w:rsid w:val="00F45B2C"/>
    <w:rsid w:val="00F461B3"/>
    <w:rsid w:val="00F511B3"/>
    <w:rsid w:val="00F51B49"/>
    <w:rsid w:val="00F54306"/>
    <w:rsid w:val="00F5433C"/>
    <w:rsid w:val="00F604D6"/>
    <w:rsid w:val="00F613D2"/>
    <w:rsid w:val="00F66821"/>
    <w:rsid w:val="00F66B2A"/>
    <w:rsid w:val="00F722A3"/>
    <w:rsid w:val="00F75CB6"/>
    <w:rsid w:val="00F8047B"/>
    <w:rsid w:val="00F80F0E"/>
    <w:rsid w:val="00F81057"/>
    <w:rsid w:val="00F81F05"/>
    <w:rsid w:val="00F83E85"/>
    <w:rsid w:val="00F863C6"/>
    <w:rsid w:val="00F86DCE"/>
    <w:rsid w:val="00F916DE"/>
    <w:rsid w:val="00F92BAE"/>
    <w:rsid w:val="00F942D6"/>
    <w:rsid w:val="00F967D0"/>
    <w:rsid w:val="00FA0FD2"/>
    <w:rsid w:val="00FA15EB"/>
    <w:rsid w:val="00FA1680"/>
    <w:rsid w:val="00FA4FF7"/>
    <w:rsid w:val="00FA5789"/>
    <w:rsid w:val="00FB5988"/>
    <w:rsid w:val="00FB7894"/>
    <w:rsid w:val="00FC52E5"/>
    <w:rsid w:val="00FC5C28"/>
    <w:rsid w:val="00FC602E"/>
    <w:rsid w:val="00FC6429"/>
    <w:rsid w:val="00FC77B6"/>
    <w:rsid w:val="00FD2790"/>
    <w:rsid w:val="00FD6AD5"/>
    <w:rsid w:val="00FD7C7F"/>
    <w:rsid w:val="00FE05C2"/>
    <w:rsid w:val="00FE5DE6"/>
    <w:rsid w:val="00FF19AD"/>
    <w:rsid w:val="00FF7B92"/>
    <w:rsid w:val="01024097"/>
    <w:rsid w:val="010C528E"/>
    <w:rsid w:val="01334788"/>
    <w:rsid w:val="01A66FB4"/>
    <w:rsid w:val="01B4367D"/>
    <w:rsid w:val="01C20632"/>
    <w:rsid w:val="01F84FD7"/>
    <w:rsid w:val="02346138"/>
    <w:rsid w:val="0242733A"/>
    <w:rsid w:val="026736B8"/>
    <w:rsid w:val="0269377A"/>
    <w:rsid w:val="026C5D14"/>
    <w:rsid w:val="028E4DDB"/>
    <w:rsid w:val="02C52150"/>
    <w:rsid w:val="02DB6548"/>
    <w:rsid w:val="02F27EAE"/>
    <w:rsid w:val="02FA119A"/>
    <w:rsid w:val="030502E0"/>
    <w:rsid w:val="032F22E2"/>
    <w:rsid w:val="0331353B"/>
    <w:rsid w:val="034372F4"/>
    <w:rsid w:val="036D7EE4"/>
    <w:rsid w:val="03C21F10"/>
    <w:rsid w:val="03EA07D9"/>
    <w:rsid w:val="03FE335B"/>
    <w:rsid w:val="046E6F3C"/>
    <w:rsid w:val="04762458"/>
    <w:rsid w:val="047A5433"/>
    <w:rsid w:val="04942A4D"/>
    <w:rsid w:val="04AB667F"/>
    <w:rsid w:val="04B276B1"/>
    <w:rsid w:val="04D764F5"/>
    <w:rsid w:val="04F77729"/>
    <w:rsid w:val="052B5C4D"/>
    <w:rsid w:val="0547174E"/>
    <w:rsid w:val="05691B32"/>
    <w:rsid w:val="057476A3"/>
    <w:rsid w:val="05802F9C"/>
    <w:rsid w:val="05A207AE"/>
    <w:rsid w:val="05C66AF7"/>
    <w:rsid w:val="05E56E6E"/>
    <w:rsid w:val="06216546"/>
    <w:rsid w:val="06257654"/>
    <w:rsid w:val="06287461"/>
    <w:rsid w:val="06330903"/>
    <w:rsid w:val="064A7DDF"/>
    <w:rsid w:val="067558A7"/>
    <w:rsid w:val="068C1967"/>
    <w:rsid w:val="06947230"/>
    <w:rsid w:val="06AB5199"/>
    <w:rsid w:val="06EA07A8"/>
    <w:rsid w:val="07244B6B"/>
    <w:rsid w:val="073672C8"/>
    <w:rsid w:val="076E6BAF"/>
    <w:rsid w:val="07885CE5"/>
    <w:rsid w:val="0788707B"/>
    <w:rsid w:val="07890C53"/>
    <w:rsid w:val="07A0671C"/>
    <w:rsid w:val="07BC73B5"/>
    <w:rsid w:val="07C5321A"/>
    <w:rsid w:val="07C85D0D"/>
    <w:rsid w:val="07E06088"/>
    <w:rsid w:val="07EA1975"/>
    <w:rsid w:val="07F5090D"/>
    <w:rsid w:val="081E5C8D"/>
    <w:rsid w:val="086D635E"/>
    <w:rsid w:val="087113E5"/>
    <w:rsid w:val="087930B4"/>
    <w:rsid w:val="089A5DBD"/>
    <w:rsid w:val="08A32603"/>
    <w:rsid w:val="08EA7A02"/>
    <w:rsid w:val="090A081B"/>
    <w:rsid w:val="090A7312"/>
    <w:rsid w:val="094A14CB"/>
    <w:rsid w:val="0997692D"/>
    <w:rsid w:val="09CB7DBA"/>
    <w:rsid w:val="09E85792"/>
    <w:rsid w:val="09EF7D98"/>
    <w:rsid w:val="0A1870FD"/>
    <w:rsid w:val="0A576C98"/>
    <w:rsid w:val="0A5B31A0"/>
    <w:rsid w:val="0AB51B04"/>
    <w:rsid w:val="0AE2394F"/>
    <w:rsid w:val="0AF669C7"/>
    <w:rsid w:val="0B1B0ED2"/>
    <w:rsid w:val="0B24496D"/>
    <w:rsid w:val="0B261B7D"/>
    <w:rsid w:val="0B2A1901"/>
    <w:rsid w:val="0B4C33E8"/>
    <w:rsid w:val="0B5F6424"/>
    <w:rsid w:val="0B9C5CFE"/>
    <w:rsid w:val="0BA57E29"/>
    <w:rsid w:val="0BD25EA5"/>
    <w:rsid w:val="0C444B52"/>
    <w:rsid w:val="0C833461"/>
    <w:rsid w:val="0C930B8B"/>
    <w:rsid w:val="0CBA5558"/>
    <w:rsid w:val="0CC6479D"/>
    <w:rsid w:val="0CD361AE"/>
    <w:rsid w:val="0CD9474F"/>
    <w:rsid w:val="0CEF1DD4"/>
    <w:rsid w:val="0D193E25"/>
    <w:rsid w:val="0D1D2641"/>
    <w:rsid w:val="0D2D41AC"/>
    <w:rsid w:val="0D364901"/>
    <w:rsid w:val="0D3E2BC2"/>
    <w:rsid w:val="0D4E6308"/>
    <w:rsid w:val="0D511930"/>
    <w:rsid w:val="0D6E463D"/>
    <w:rsid w:val="0D93638B"/>
    <w:rsid w:val="0DAF5AF8"/>
    <w:rsid w:val="0DB83735"/>
    <w:rsid w:val="0DE46919"/>
    <w:rsid w:val="0DF65E24"/>
    <w:rsid w:val="0E165C5A"/>
    <w:rsid w:val="0E215250"/>
    <w:rsid w:val="0E415CE8"/>
    <w:rsid w:val="0E4D2492"/>
    <w:rsid w:val="0E650431"/>
    <w:rsid w:val="0EC51C3E"/>
    <w:rsid w:val="0ECC55BC"/>
    <w:rsid w:val="0ECD68A1"/>
    <w:rsid w:val="0F0710E1"/>
    <w:rsid w:val="0F120D4E"/>
    <w:rsid w:val="0F1D5312"/>
    <w:rsid w:val="0F587BBB"/>
    <w:rsid w:val="0F6018A7"/>
    <w:rsid w:val="0F97156B"/>
    <w:rsid w:val="0FA978A5"/>
    <w:rsid w:val="0FB5357C"/>
    <w:rsid w:val="1001579B"/>
    <w:rsid w:val="10141CD8"/>
    <w:rsid w:val="101A7974"/>
    <w:rsid w:val="103D6844"/>
    <w:rsid w:val="1056152C"/>
    <w:rsid w:val="108D6BDC"/>
    <w:rsid w:val="10B04615"/>
    <w:rsid w:val="10B564AE"/>
    <w:rsid w:val="10F17346"/>
    <w:rsid w:val="10F60360"/>
    <w:rsid w:val="110D108E"/>
    <w:rsid w:val="1117092B"/>
    <w:rsid w:val="112809FB"/>
    <w:rsid w:val="11384C16"/>
    <w:rsid w:val="113E11D1"/>
    <w:rsid w:val="114602AE"/>
    <w:rsid w:val="11512BB8"/>
    <w:rsid w:val="11685B05"/>
    <w:rsid w:val="11AF6357"/>
    <w:rsid w:val="11B91958"/>
    <w:rsid w:val="11CA59B9"/>
    <w:rsid w:val="11F77ECD"/>
    <w:rsid w:val="12042FE4"/>
    <w:rsid w:val="1205136C"/>
    <w:rsid w:val="125F6DBC"/>
    <w:rsid w:val="12656274"/>
    <w:rsid w:val="127D35B3"/>
    <w:rsid w:val="12934512"/>
    <w:rsid w:val="12D32F6F"/>
    <w:rsid w:val="12FF3426"/>
    <w:rsid w:val="132F24EA"/>
    <w:rsid w:val="139D1AD6"/>
    <w:rsid w:val="13AF75FF"/>
    <w:rsid w:val="13B401F1"/>
    <w:rsid w:val="13ED394E"/>
    <w:rsid w:val="1407788E"/>
    <w:rsid w:val="14157B94"/>
    <w:rsid w:val="141D110B"/>
    <w:rsid w:val="142D74CC"/>
    <w:rsid w:val="14565475"/>
    <w:rsid w:val="14AA1960"/>
    <w:rsid w:val="14FA6CA3"/>
    <w:rsid w:val="14FB6263"/>
    <w:rsid w:val="15035722"/>
    <w:rsid w:val="153D2BE9"/>
    <w:rsid w:val="154B5DAC"/>
    <w:rsid w:val="156B2FF9"/>
    <w:rsid w:val="15D31466"/>
    <w:rsid w:val="15FC0905"/>
    <w:rsid w:val="160944AB"/>
    <w:rsid w:val="16257519"/>
    <w:rsid w:val="163B6F9E"/>
    <w:rsid w:val="16421D82"/>
    <w:rsid w:val="168960C6"/>
    <w:rsid w:val="1692644F"/>
    <w:rsid w:val="16931DB3"/>
    <w:rsid w:val="169D6502"/>
    <w:rsid w:val="16A47360"/>
    <w:rsid w:val="16C06660"/>
    <w:rsid w:val="16E64EFA"/>
    <w:rsid w:val="16E87689"/>
    <w:rsid w:val="17150BFB"/>
    <w:rsid w:val="173F6C31"/>
    <w:rsid w:val="17501932"/>
    <w:rsid w:val="1766064E"/>
    <w:rsid w:val="177213C1"/>
    <w:rsid w:val="17793FC0"/>
    <w:rsid w:val="17B61944"/>
    <w:rsid w:val="17C5378A"/>
    <w:rsid w:val="17C67E95"/>
    <w:rsid w:val="17DD1B3D"/>
    <w:rsid w:val="17E157A6"/>
    <w:rsid w:val="180A5717"/>
    <w:rsid w:val="18276000"/>
    <w:rsid w:val="18313FA8"/>
    <w:rsid w:val="185233F5"/>
    <w:rsid w:val="18611D26"/>
    <w:rsid w:val="186231B5"/>
    <w:rsid w:val="1862413D"/>
    <w:rsid w:val="18933137"/>
    <w:rsid w:val="189E0B68"/>
    <w:rsid w:val="18BF44DB"/>
    <w:rsid w:val="18D04E9E"/>
    <w:rsid w:val="18D33550"/>
    <w:rsid w:val="19592C5D"/>
    <w:rsid w:val="19827BA3"/>
    <w:rsid w:val="19852BDB"/>
    <w:rsid w:val="198A18F4"/>
    <w:rsid w:val="19982894"/>
    <w:rsid w:val="199D17B2"/>
    <w:rsid w:val="19BE22AE"/>
    <w:rsid w:val="19EA2D1A"/>
    <w:rsid w:val="1A0238C9"/>
    <w:rsid w:val="1A0772AB"/>
    <w:rsid w:val="1A150751"/>
    <w:rsid w:val="1A1D7568"/>
    <w:rsid w:val="1A3C6101"/>
    <w:rsid w:val="1A5F13D5"/>
    <w:rsid w:val="1AB13457"/>
    <w:rsid w:val="1AC71E4A"/>
    <w:rsid w:val="1AD87795"/>
    <w:rsid w:val="1ADC0AEE"/>
    <w:rsid w:val="1ADD291A"/>
    <w:rsid w:val="1AE91AD2"/>
    <w:rsid w:val="1AEF4F2F"/>
    <w:rsid w:val="1B072721"/>
    <w:rsid w:val="1B282499"/>
    <w:rsid w:val="1B317F33"/>
    <w:rsid w:val="1B3B029F"/>
    <w:rsid w:val="1B3B13F5"/>
    <w:rsid w:val="1B3D7BDF"/>
    <w:rsid w:val="1B473410"/>
    <w:rsid w:val="1B53692C"/>
    <w:rsid w:val="1BA8495C"/>
    <w:rsid w:val="1BB61DD9"/>
    <w:rsid w:val="1BE01F16"/>
    <w:rsid w:val="1C0E648D"/>
    <w:rsid w:val="1C1E1DC1"/>
    <w:rsid w:val="1C314A29"/>
    <w:rsid w:val="1C317C7E"/>
    <w:rsid w:val="1C5356EF"/>
    <w:rsid w:val="1C8B7974"/>
    <w:rsid w:val="1CB36944"/>
    <w:rsid w:val="1CFA5E66"/>
    <w:rsid w:val="1D16412B"/>
    <w:rsid w:val="1D1A0DBF"/>
    <w:rsid w:val="1D1E7745"/>
    <w:rsid w:val="1D2B0216"/>
    <w:rsid w:val="1D2D53EC"/>
    <w:rsid w:val="1D350C0D"/>
    <w:rsid w:val="1D3A7C22"/>
    <w:rsid w:val="1D3E3E4B"/>
    <w:rsid w:val="1D5B61E6"/>
    <w:rsid w:val="1D5F6F9E"/>
    <w:rsid w:val="1D7B5F47"/>
    <w:rsid w:val="1D917F0B"/>
    <w:rsid w:val="1D9259F6"/>
    <w:rsid w:val="1DA046A6"/>
    <w:rsid w:val="1DA85311"/>
    <w:rsid w:val="1DB774C0"/>
    <w:rsid w:val="1DCB6BF8"/>
    <w:rsid w:val="1E1B7164"/>
    <w:rsid w:val="1E431CAF"/>
    <w:rsid w:val="1E557791"/>
    <w:rsid w:val="1E64188F"/>
    <w:rsid w:val="1E666DE3"/>
    <w:rsid w:val="1E6F7F18"/>
    <w:rsid w:val="1E7148AD"/>
    <w:rsid w:val="1EA556AE"/>
    <w:rsid w:val="1EC60F40"/>
    <w:rsid w:val="1EEE706A"/>
    <w:rsid w:val="1EF56774"/>
    <w:rsid w:val="1F00136A"/>
    <w:rsid w:val="1F445432"/>
    <w:rsid w:val="1F4A3B9F"/>
    <w:rsid w:val="1F9048FC"/>
    <w:rsid w:val="1FA56D3B"/>
    <w:rsid w:val="1FF32162"/>
    <w:rsid w:val="2018173E"/>
    <w:rsid w:val="203B7048"/>
    <w:rsid w:val="204775B2"/>
    <w:rsid w:val="206A4C40"/>
    <w:rsid w:val="20A522BB"/>
    <w:rsid w:val="20B0162F"/>
    <w:rsid w:val="20E27E60"/>
    <w:rsid w:val="20F62E33"/>
    <w:rsid w:val="21304699"/>
    <w:rsid w:val="214E7870"/>
    <w:rsid w:val="215E4FAB"/>
    <w:rsid w:val="2165669B"/>
    <w:rsid w:val="216D5541"/>
    <w:rsid w:val="222258EE"/>
    <w:rsid w:val="223C36D7"/>
    <w:rsid w:val="223F1EE9"/>
    <w:rsid w:val="225A567E"/>
    <w:rsid w:val="22976AE8"/>
    <w:rsid w:val="22AF6AE8"/>
    <w:rsid w:val="22B86265"/>
    <w:rsid w:val="22BE3CB0"/>
    <w:rsid w:val="22D91F81"/>
    <w:rsid w:val="22E27BFF"/>
    <w:rsid w:val="22E5075C"/>
    <w:rsid w:val="232E269F"/>
    <w:rsid w:val="23736E8D"/>
    <w:rsid w:val="2385319A"/>
    <w:rsid w:val="23856B46"/>
    <w:rsid w:val="239973DA"/>
    <w:rsid w:val="23A8156D"/>
    <w:rsid w:val="23C37A6E"/>
    <w:rsid w:val="23CE57AE"/>
    <w:rsid w:val="23EB789A"/>
    <w:rsid w:val="242B5917"/>
    <w:rsid w:val="243741D6"/>
    <w:rsid w:val="243B00FC"/>
    <w:rsid w:val="245528AC"/>
    <w:rsid w:val="247D5AA8"/>
    <w:rsid w:val="24A417BB"/>
    <w:rsid w:val="24AE3B6A"/>
    <w:rsid w:val="24B40631"/>
    <w:rsid w:val="24CC07A8"/>
    <w:rsid w:val="24E56989"/>
    <w:rsid w:val="24EA6013"/>
    <w:rsid w:val="250066FE"/>
    <w:rsid w:val="25373087"/>
    <w:rsid w:val="253C0BC9"/>
    <w:rsid w:val="25501B0F"/>
    <w:rsid w:val="25940595"/>
    <w:rsid w:val="25A94438"/>
    <w:rsid w:val="25DD42B4"/>
    <w:rsid w:val="25ED42A4"/>
    <w:rsid w:val="260332E1"/>
    <w:rsid w:val="2604237F"/>
    <w:rsid w:val="26123EE1"/>
    <w:rsid w:val="26170CF9"/>
    <w:rsid w:val="26185677"/>
    <w:rsid w:val="261E4108"/>
    <w:rsid w:val="2621768A"/>
    <w:rsid w:val="26257636"/>
    <w:rsid w:val="26292A28"/>
    <w:rsid w:val="262E2431"/>
    <w:rsid w:val="26427C13"/>
    <w:rsid w:val="265A438E"/>
    <w:rsid w:val="26BC38BA"/>
    <w:rsid w:val="26D174E0"/>
    <w:rsid w:val="2718248E"/>
    <w:rsid w:val="271A44C8"/>
    <w:rsid w:val="27215E65"/>
    <w:rsid w:val="27284277"/>
    <w:rsid w:val="272D1A5A"/>
    <w:rsid w:val="2742136D"/>
    <w:rsid w:val="276D4EBD"/>
    <w:rsid w:val="276D624A"/>
    <w:rsid w:val="277527C9"/>
    <w:rsid w:val="279B0BE0"/>
    <w:rsid w:val="27AC55ED"/>
    <w:rsid w:val="27B65134"/>
    <w:rsid w:val="27BD7CB3"/>
    <w:rsid w:val="27F81F2C"/>
    <w:rsid w:val="282A2FBF"/>
    <w:rsid w:val="284D4CE1"/>
    <w:rsid w:val="28884F3F"/>
    <w:rsid w:val="288A3A6E"/>
    <w:rsid w:val="289B53DE"/>
    <w:rsid w:val="28EA36A0"/>
    <w:rsid w:val="290A4F8B"/>
    <w:rsid w:val="29230D98"/>
    <w:rsid w:val="294A75C0"/>
    <w:rsid w:val="29734AA2"/>
    <w:rsid w:val="29975184"/>
    <w:rsid w:val="29B27D0E"/>
    <w:rsid w:val="29B60371"/>
    <w:rsid w:val="29B96DA4"/>
    <w:rsid w:val="29EB44B2"/>
    <w:rsid w:val="2A560798"/>
    <w:rsid w:val="2A6B032A"/>
    <w:rsid w:val="2A7864C1"/>
    <w:rsid w:val="2A8D307C"/>
    <w:rsid w:val="2A9F612F"/>
    <w:rsid w:val="2AAF2EFC"/>
    <w:rsid w:val="2AF66151"/>
    <w:rsid w:val="2AF9698D"/>
    <w:rsid w:val="2B09048E"/>
    <w:rsid w:val="2B1400CF"/>
    <w:rsid w:val="2B1701F4"/>
    <w:rsid w:val="2B4138A5"/>
    <w:rsid w:val="2B843AC4"/>
    <w:rsid w:val="2B8A15BC"/>
    <w:rsid w:val="2B947C37"/>
    <w:rsid w:val="2B960392"/>
    <w:rsid w:val="2BAC24A6"/>
    <w:rsid w:val="2BAC6B19"/>
    <w:rsid w:val="2BC75583"/>
    <w:rsid w:val="2BEB29E9"/>
    <w:rsid w:val="2C336D31"/>
    <w:rsid w:val="2C337AAD"/>
    <w:rsid w:val="2C461694"/>
    <w:rsid w:val="2C4E6FBB"/>
    <w:rsid w:val="2C623D16"/>
    <w:rsid w:val="2C630866"/>
    <w:rsid w:val="2C6C5779"/>
    <w:rsid w:val="2C721548"/>
    <w:rsid w:val="2C875270"/>
    <w:rsid w:val="2CB23F2C"/>
    <w:rsid w:val="2CD27B8C"/>
    <w:rsid w:val="2CD813D3"/>
    <w:rsid w:val="2CE74F46"/>
    <w:rsid w:val="2D084BDC"/>
    <w:rsid w:val="2D266300"/>
    <w:rsid w:val="2D430728"/>
    <w:rsid w:val="2D470279"/>
    <w:rsid w:val="2D67146E"/>
    <w:rsid w:val="2D786683"/>
    <w:rsid w:val="2D962B7E"/>
    <w:rsid w:val="2DED5358"/>
    <w:rsid w:val="2DF410A0"/>
    <w:rsid w:val="2DF64E15"/>
    <w:rsid w:val="2DF802B3"/>
    <w:rsid w:val="2E1F33B7"/>
    <w:rsid w:val="2E2B674B"/>
    <w:rsid w:val="2E3B4D8F"/>
    <w:rsid w:val="2E690389"/>
    <w:rsid w:val="2E705D56"/>
    <w:rsid w:val="2E93460F"/>
    <w:rsid w:val="2E9E0BA6"/>
    <w:rsid w:val="2EF354FE"/>
    <w:rsid w:val="2F0371B0"/>
    <w:rsid w:val="2F6273BF"/>
    <w:rsid w:val="2F7560D1"/>
    <w:rsid w:val="2F822E24"/>
    <w:rsid w:val="2F90501C"/>
    <w:rsid w:val="2FE95C27"/>
    <w:rsid w:val="2FFC638E"/>
    <w:rsid w:val="302B23F0"/>
    <w:rsid w:val="302D1C95"/>
    <w:rsid w:val="303F1F52"/>
    <w:rsid w:val="30600FDD"/>
    <w:rsid w:val="30656F02"/>
    <w:rsid w:val="308C0468"/>
    <w:rsid w:val="309D2590"/>
    <w:rsid w:val="30A51AD1"/>
    <w:rsid w:val="30FD6FF5"/>
    <w:rsid w:val="3131082A"/>
    <w:rsid w:val="313425ED"/>
    <w:rsid w:val="313F1551"/>
    <w:rsid w:val="31A937D0"/>
    <w:rsid w:val="31B52536"/>
    <w:rsid w:val="31CC7FFB"/>
    <w:rsid w:val="31D04654"/>
    <w:rsid w:val="31E23768"/>
    <w:rsid w:val="31E63009"/>
    <w:rsid w:val="31E92B10"/>
    <w:rsid w:val="31F26519"/>
    <w:rsid w:val="322D122B"/>
    <w:rsid w:val="322E4F53"/>
    <w:rsid w:val="326D247F"/>
    <w:rsid w:val="32A75BAB"/>
    <w:rsid w:val="32D71E4A"/>
    <w:rsid w:val="330E4AA6"/>
    <w:rsid w:val="3327108A"/>
    <w:rsid w:val="33370807"/>
    <w:rsid w:val="3347396E"/>
    <w:rsid w:val="334808EA"/>
    <w:rsid w:val="337803D8"/>
    <w:rsid w:val="3425303A"/>
    <w:rsid w:val="343C3638"/>
    <w:rsid w:val="347B3F37"/>
    <w:rsid w:val="34AE330A"/>
    <w:rsid w:val="34BE525E"/>
    <w:rsid w:val="34F84A14"/>
    <w:rsid w:val="34FD55E0"/>
    <w:rsid w:val="350C652A"/>
    <w:rsid w:val="351729F7"/>
    <w:rsid w:val="355A1802"/>
    <w:rsid w:val="35842B40"/>
    <w:rsid w:val="35B25B7D"/>
    <w:rsid w:val="35C0722D"/>
    <w:rsid w:val="35C91C5E"/>
    <w:rsid w:val="35D16583"/>
    <w:rsid w:val="3642530D"/>
    <w:rsid w:val="36436038"/>
    <w:rsid w:val="36546FA8"/>
    <w:rsid w:val="367C374B"/>
    <w:rsid w:val="36876A24"/>
    <w:rsid w:val="36A106FF"/>
    <w:rsid w:val="36A91052"/>
    <w:rsid w:val="37074A11"/>
    <w:rsid w:val="3772755D"/>
    <w:rsid w:val="37941B92"/>
    <w:rsid w:val="379C15D3"/>
    <w:rsid w:val="37AF2962"/>
    <w:rsid w:val="37C026C0"/>
    <w:rsid w:val="37D0665A"/>
    <w:rsid w:val="38054D85"/>
    <w:rsid w:val="38146F9B"/>
    <w:rsid w:val="38436ADE"/>
    <w:rsid w:val="38AC1CC4"/>
    <w:rsid w:val="390455C8"/>
    <w:rsid w:val="392711B7"/>
    <w:rsid w:val="394043E4"/>
    <w:rsid w:val="394A00C4"/>
    <w:rsid w:val="396474D8"/>
    <w:rsid w:val="39704603"/>
    <w:rsid w:val="399A2295"/>
    <w:rsid w:val="39D73083"/>
    <w:rsid w:val="39F3552C"/>
    <w:rsid w:val="39F914B3"/>
    <w:rsid w:val="3A076BBA"/>
    <w:rsid w:val="3A0D1C58"/>
    <w:rsid w:val="3A136626"/>
    <w:rsid w:val="3A2E4CC2"/>
    <w:rsid w:val="3A486CF8"/>
    <w:rsid w:val="3A66264B"/>
    <w:rsid w:val="3A9A10F4"/>
    <w:rsid w:val="3AD136DE"/>
    <w:rsid w:val="3B041ACF"/>
    <w:rsid w:val="3B456C6F"/>
    <w:rsid w:val="3B494BA9"/>
    <w:rsid w:val="3B6A0C9F"/>
    <w:rsid w:val="3B884EC9"/>
    <w:rsid w:val="3B8D4D19"/>
    <w:rsid w:val="3BA03824"/>
    <w:rsid w:val="3BD020C5"/>
    <w:rsid w:val="3C0071B8"/>
    <w:rsid w:val="3C3814A4"/>
    <w:rsid w:val="3C4533E3"/>
    <w:rsid w:val="3C604625"/>
    <w:rsid w:val="3CA05622"/>
    <w:rsid w:val="3CB27731"/>
    <w:rsid w:val="3CB55E96"/>
    <w:rsid w:val="3CDC3953"/>
    <w:rsid w:val="3CE443F3"/>
    <w:rsid w:val="3D00259E"/>
    <w:rsid w:val="3D0C105D"/>
    <w:rsid w:val="3D80093F"/>
    <w:rsid w:val="3D9520B5"/>
    <w:rsid w:val="3D9C10B4"/>
    <w:rsid w:val="3DA9522F"/>
    <w:rsid w:val="3DC908C6"/>
    <w:rsid w:val="3E5102CA"/>
    <w:rsid w:val="3E64274E"/>
    <w:rsid w:val="3E9075B2"/>
    <w:rsid w:val="3EA730B9"/>
    <w:rsid w:val="3ED43F1F"/>
    <w:rsid w:val="3EF04AEB"/>
    <w:rsid w:val="3F0F69F4"/>
    <w:rsid w:val="3F1009E8"/>
    <w:rsid w:val="3F3B517E"/>
    <w:rsid w:val="3F9D1749"/>
    <w:rsid w:val="3F9E5C9A"/>
    <w:rsid w:val="3FA0335B"/>
    <w:rsid w:val="3FF06B46"/>
    <w:rsid w:val="3FF838DD"/>
    <w:rsid w:val="3FFC1470"/>
    <w:rsid w:val="3FFF0F4C"/>
    <w:rsid w:val="401459E2"/>
    <w:rsid w:val="401A097A"/>
    <w:rsid w:val="402B188B"/>
    <w:rsid w:val="403E1E5B"/>
    <w:rsid w:val="408D38DE"/>
    <w:rsid w:val="40A1023E"/>
    <w:rsid w:val="40B64517"/>
    <w:rsid w:val="40BA4DAE"/>
    <w:rsid w:val="40FE1E1B"/>
    <w:rsid w:val="41006500"/>
    <w:rsid w:val="413C236F"/>
    <w:rsid w:val="4171143D"/>
    <w:rsid w:val="417B61D8"/>
    <w:rsid w:val="41973131"/>
    <w:rsid w:val="41C74FFE"/>
    <w:rsid w:val="421B2ECC"/>
    <w:rsid w:val="42624102"/>
    <w:rsid w:val="426376A0"/>
    <w:rsid w:val="426E55B3"/>
    <w:rsid w:val="4280555E"/>
    <w:rsid w:val="42A87727"/>
    <w:rsid w:val="42B100E1"/>
    <w:rsid w:val="42CD1A7E"/>
    <w:rsid w:val="42D515B0"/>
    <w:rsid w:val="42E01C7B"/>
    <w:rsid w:val="430D6BDD"/>
    <w:rsid w:val="430F35F3"/>
    <w:rsid w:val="431D7965"/>
    <w:rsid w:val="43581E5B"/>
    <w:rsid w:val="436718F8"/>
    <w:rsid w:val="439523B0"/>
    <w:rsid w:val="43953AB7"/>
    <w:rsid w:val="4395585E"/>
    <w:rsid w:val="43A507CE"/>
    <w:rsid w:val="43BD6441"/>
    <w:rsid w:val="43F90F3B"/>
    <w:rsid w:val="43FF7BD1"/>
    <w:rsid w:val="440230F8"/>
    <w:rsid w:val="44313ADA"/>
    <w:rsid w:val="44502C6E"/>
    <w:rsid w:val="44655966"/>
    <w:rsid w:val="44732E22"/>
    <w:rsid w:val="448654A3"/>
    <w:rsid w:val="44EC7F57"/>
    <w:rsid w:val="456D6971"/>
    <w:rsid w:val="457134D6"/>
    <w:rsid w:val="45AF3BB4"/>
    <w:rsid w:val="45C707CE"/>
    <w:rsid w:val="45FA1099"/>
    <w:rsid w:val="46050A63"/>
    <w:rsid w:val="460D747C"/>
    <w:rsid w:val="462A6BF3"/>
    <w:rsid w:val="4641173A"/>
    <w:rsid w:val="466035F5"/>
    <w:rsid w:val="467A6960"/>
    <w:rsid w:val="46CB25FB"/>
    <w:rsid w:val="46E73A9D"/>
    <w:rsid w:val="47187E9A"/>
    <w:rsid w:val="473E40AB"/>
    <w:rsid w:val="4744627B"/>
    <w:rsid w:val="47456547"/>
    <w:rsid w:val="47B81E47"/>
    <w:rsid w:val="47C20D98"/>
    <w:rsid w:val="48483F7F"/>
    <w:rsid w:val="4853644C"/>
    <w:rsid w:val="48697D37"/>
    <w:rsid w:val="486D0579"/>
    <w:rsid w:val="488F3F8D"/>
    <w:rsid w:val="48904946"/>
    <w:rsid w:val="489E4331"/>
    <w:rsid w:val="48A77428"/>
    <w:rsid w:val="48F701F3"/>
    <w:rsid w:val="490546FB"/>
    <w:rsid w:val="490D4385"/>
    <w:rsid w:val="491A76CE"/>
    <w:rsid w:val="492F0336"/>
    <w:rsid w:val="496B053C"/>
    <w:rsid w:val="498A6BB7"/>
    <w:rsid w:val="498E2FDD"/>
    <w:rsid w:val="499758D7"/>
    <w:rsid w:val="499A1FBF"/>
    <w:rsid w:val="49A86CA7"/>
    <w:rsid w:val="49AE1E44"/>
    <w:rsid w:val="49B465E4"/>
    <w:rsid w:val="49D36B22"/>
    <w:rsid w:val="4A2D795D"/>
    <w:rsid w:val="4A5339DF"/>
    <w:rsid w:val="4A786F8C"/>
    <w:rsid w:val="4ABD1827"/>
    <w:rsid w:val="4AD51900"/>
    <w:rsid w:val="4AE75E3F"/>
    <w:rsid w:val="4B1F151D"/>
    <w:rsid w:val="4B4E43C2"/>
    <w:rsid w:val="4B9E1622"/>
    <w:rsid w:val="4B9E5499"/>
    <w:rsid w:val="4BAA7DA5"/>
    <w:rsid w:val="4BD73E5B"/>
    <w:rsid w:val="4BDC61D3"/>
    <w:rsid w:val="4C30340E"/>
    <w:rsid w:val="4C3F09F6"/>
    <w:rsid w:val="4C577947"/>
    <w:rsid w:val="4CAA56B2"/>
    <w:rsid w:val="4CAA5EE5"/>
    <w:rsid w:val="4CB40769"/>
    <w:rsid w:val="4CB81C26"/>
    <w:rsid w:val="4CD66B95"/>
    <w:rsid w:val="4D1A7AA6"/>
    <w:rsid w:val="4D1B13DF"/>
    <w:rsid w:val="4D345AFC"/>
    <w:rsid w:val="4D66747F"/>
    <w:rsid w:val="4D8957DD"/>
    <w:rsid w:val="4D98627E"/>
    <w:rsid w:val="4DB57276"/>
    <w:rsid w:val="4DB608B0"/>
    <w:rsid w:val="4DC2344C"/>
    <w:rsid w:val="4DCC5302"/>
    <w:rsid w:val="4DD27F78"/>
    <w:rsid w:val="4DD95517"/>
    <w:rsid w:val="4E1A100D"/>
    <w:rsid w:val="4E265F35"/>
    <w:rsid w:val="4E2C43E6"/>
    <w:rsid w:val="4E4F07F9"/>
    <w:rsid w:val="4E581AB8"/>
    <w:rsid w:val="4E7960B8"/>
    <w:rsid w:val="4E80380F"/>
    <w:rsid w:val="4E883291"/>
    <w:rsid w:val="4E8B2172"/>
    <w:rsid w:val="4E8B7D73"/>
    <w:rsid w:val="4E944E04"/>
    <w:rsid w:val="4E9D3F55"/>
    <w:rsid w:val="4EC74D11"/>
    <w:rsid w:val="4ED34C95"/>
    <w:rsid w:val="4EF0430E"/>
    <w:rsid w:val="4F0066A1"/>
    <w:rsid w:val="4F460EAC"/>
    <w:rsid w:val="4F6039D5"/>
    <w:rsid w:val="4F6A65DF"/>
    <w:rsid w:val="4FA55E13"/>
    <w:rsid w:val="4FA92537"/>
    <w:rsid w:val="4FB6225D"/>
    <w:rsid w:val="4FD16883"/>
    <w:rsid w:val="4FD613A6"/>
    <w:rsid w:val="4FE71F4D"/>
    <w:rsid w:val="4FEE547C"/>
    <w:rsid w:val="4FF9168D"/>
    <w:rsid w:val="500451B4"/>
    <w:rsid w:val="50513DBE"/>
    <w:rsid w:val="50634346"/>
    <w:rsid w:val="506E0E2C"/>
    <w:rsid w:val="50A12BDE"/>
    <w:rsid w:val="512831A6"/>
    <w:rsid w:val="51287539"/>
    <w:rsid w:val="513349FD"/>
    <w:rsid w:val="513A07B6"/>
    <w:rsid w:val="513A2D43"/>
    <w:rsid w:val="51505520"/>
    <w:rsid w:val="51530094"/>
    <w:rsid w:val="51545314"/>
    <w:rsid w:val="515C0C04"/>
    <w:rsid w:val="51646D1A"/>
    <w:rsid w:val="51BD1681"/>
    <w:rsid w:val="51BE54FC"/>
    <w:rsid w:val="51C50C88"/>
    <w:rsid w:val="51C57BB6"/>
    <w:rsid w:val="51CF3A07"/>
    <w:rsid w:val="51D171E5"/>
    <w:rsid w:val="51D25FE1"/>
    <w:rsid w:val="51E1750A"/>
    <w:rsid w:val="51E33E74"/>
    <w:rsid w:val="520B7B24"/>
    <w:rsid w:val="521C0BB6"/>
    <w:rsid w:val="521C3A78"/>
    <w:rsid w:val="52233414"/>
    <w:rsid w:val="52363A6E"/>
    <w:rsid w:val="523A133F"/>
    <w:rsid w:val="52736C91"/>
    <w:rsid w:val="5293771F"/>
    <w:rsid w:val="529B64F9"/>
    <w:rsid w:val="52AB57B0"/>
    <w:rsid w:val="52CB5710"/>
    <w:rsid w:val="52D16BF7"/>
    <w:rsid w:val="53072F3F"/>
    <w:rsid w:val="532368A9"/>
    <w:rsid w:val="53301796"/>
    <w:rsid w:val="535378DE"/>
    <w:rsid w:val="539E0210"/>
    <w:rsid w:val="539F2725"/>
    <w:rsid w:val="53A25C1A"/>
    <w:rsid w:val="53A63C5B"/>
    <w:rsid w:val="53C26E85"/>
    <w:rsid w:val="542E491F"/>
    <w:rsid w:val="543B6AE0"/>
    <w:rsid w:val="546062BA"/>
    <w:rsid w:val="546C4910"/>
    <w:rsid w:val="547D3B66"/>
    <w:rsid w:val="54922220"/>
    <w:rsid w:val="549B7165"/>
    <w:rsid w:val="54D53B92"/>
    <w:rsid w:val="54E925B3"/>
    <w:rsid w:val="55002B5A"/>
    <w:rsid w:val="556C3448"/>
    <w:rsid w:val="559A60A0"/>
    <w:rsid w:val="56426652"/>
    <w:rsid w:val="56535110"/>
    <w:rsid w:val="566057C7"/>
    <w:rsid w:val="566A15A8"/>
    <w:rsid w:val="569354B1"/>
    <w:rsid w:val="569F2C55"/>
    <w:rsid w:val="56B471B4"/>
    <w:rsid w:val="56BC5B54"/>
    <w:rsid w:val="56C13B29"/>
    <w:rsid w:val="56FE35BF"/>
    <w:rsid w:val="57064EA9"/>
    <w:rsid w:val="570D5A03"/>
    <w:rsid w:val="571C41A7"/>
    <w:rsid w:val="57305B52"/>
    <w:rsid w:val="575631D2"/>
    <w:rsid w:val="5762594A"/>
    <w:rsid w:val="576D7290"/>
    <w:rsid w:val="57AA1FE0"/>
    <w:rsid w:val="57C33473"/>
    <w:rsid w:val="57C872FB"/>
    <w:rsid w:val="57EB4109"/>
    <w:rsid w:val="580751C1"/>
    <w:rsid w:val="58471CAD"/>
    <w:rsid w:val="585574D5"/>
    <w:rsid w:val="58582053"/>
    <w:rsid w:val="58680E1B"/>
    <w:rsid w:val="58705FC5"/>
    <w:rsid w:val="58745084"/>
    <w:rsid w:val="587D1CE7"/>
    <w:rsid w:val="59076E25"/>
    <w:rsid w:val="591C32FA"/>
    <w:rsid w:val="592E4D8C"/>
    <w:rsid w:val="59321703"/>
    <w:rsid w:val="594930E9"/>
    <w:rsid w:val="5959534D"/>
    <w:rsid w:val="596B460B"/>
    <w:rsid w:val="59A66247"/>
    <w:rsid w:val="59AD0976"/>
    <w:rsid w:val="59BA7A63"/>
    <w:rsid w:val="59C5423B"/>
    <w:rsid w:val="59EE166C"/>
    <w:rsid w:val="59EF00DD"/>
    <w:rsid w:val="59FA3DCB"/>
    <w:rsid w:val="5A4A011A"/>
    <w:rsid w:val="5A9B5664"/>
    <w:rsid w:val="5AAF1D42"/>
    <w:rsid w:val="5AB56805"/>
    <w:rsid w:val="5AC926ED"/>
    <w:rsid w:val="5AD672EA"/>
    <w:rsid w:val="5AE62910"/>
    <w:rsid w:val="5AF654A7"/>
    <w:rsid w:val="5B1A64ED"/>
    <w:rsid w:val="5B2E25C1"/>
    <w:rsid w:val="5B526DEA"/>
    <w:rsid w:val="5B93240F"/>
    <w:rsid w:val="5BA814CE"/>
    <w:rsid w:val="5BAD3376"/>
    <w:rsid w:val="5BB54638"/>
    <w:rsid w:val="5BC648F3"/>
    <w:rsid w:val="5C321CD1"/>
    <w:rsid w:val="5C431A93"/>
    <w:rsid w:val="5C4F1CBB"/>
    <w:rsid w:val="5C806A3E"/>
    <w:rsid w:val="5C8A3E79"/>
    <w:rsid w:val="5CC905AC"/>
    <w:rsid w:val="5CDA3CA1"/>
    <w:rsid w:val="5CE65D3B"/>
    <w:rsid w:val="5CEA2F22"/>
    <w:rsid w:val="5CFC4E0B"/>
    <w:rsid w:val="5D301B5E"/>
    <w:rsid w:val="5D537D35"/>
    <w:rsid w:val="5D6338BC"/>
    <w:rsid w:val="5D737B74"/>
    <w:rsid w:val="5D851D93"/>
    <w:rsid w:val="5DB52ED4"/>
    <w:rsid w:val="5DC3245D"/>
    <w:rsid w:val="5DD2224E"/>
    <w:rsid w:val="5DFB2052"/>
    <w:rsid w:val="5E111628"/>
    <w:rsid w:val="5E2249E7"/>
    <w:rsid w:val="5E2A0012"/>
    <w:rsid w:val="5E3407B3"/>
    <w:rsid w:val="5E424B36"/>
    <w:rsid w:val="5E575074"/>
    <w:rsid w:val="5E6B289C"/>
    <w:rsid w:val="5E706ACF"/>
    <w:rsid w:val="5E771697"/>
    <w:rsid w:val="5E7720BA"/>
    <w:rsid w:val="5E9C653C"/>
    <w:rsid w:val="5EA3001C"/>
    <w:rsid w:val="5ECB712B"/>
    <w:rsid w:val="5EE13914"/>
    <w:rsid w:val="5EFA66AB"/>
    <w:rsid w:val="5F0251E8"/>
    <w:rsid w:val="5F095D8A"/>
    <w:rsid w:val="5F0B2DAF"/>
    <w:rsid w:val="5F135C40"/>
    <w:rsid w:val="5F3563C3"/>
    <w:rsid w:val="5F4D5468"/>
    <w:rsid w:val="5FC25AB6"/>
    <w:rsid w:val="5FC363A7"/>
    <w:rsid w:val="5FD96164"/>
    <w:rsid w:val="600C03BB"/>
    <w:rsid w:val="60212DA9"/>
    <w:rsid w:val="60215989"/>
    <w:rsid w:val="602C59C3"/>
    <w:rsid w:val="60506531"/>
    <w:rsid w:val="607118EE"/>
    <w:rsid w:val="60C277F5"/>
    <w:rsid w:val="60E73EB1"/>
    <w:rsid w:val="60FF253F"/>
    <w:rsid w:val="610B655F"/>
    <w:rsid w:val="611067EB"/>
    <w:rsid w:val="611B4D6D"/>
    <w:rsid w:val="616552B2"/>
    <w:rsid w:val="618417B4"/>
    <w:rsid w:val="61931EF3"/>
    <w:rsid w:val="619839DD"/>
    <w:rsid w:val="619E6C16"/>
    <w:rsid w:val="61AE3AC8"/>
    <w:rsid w:val="61C13BFA"/>
    <w:rsid w:val="61CA2071"/>
    <w:rsid w:val="61D01336"/>
    <w:rsid w:val="61F544E2"/>
    <w:rsid w:val="6201592A"/>
    <w:rsid w:val="62084976"/>
    <w:rsid w:val="621363A6"/>
    <w:rsid w:val="622760E3"/>
    <w:rsid w:val="622D2C02"/>
    <w:rsid w:val="6233790A"/>
    <w:rsid w:val="62523F0C"/>
    <w:rsid w:val="62687D5B"/>
    <w:rsid w:val="62701383"/>
    <w:rsid w:val="62752629"/>
    <w:rsid w:val="627D4BC8"/>
    <w:rsid w:val="62871E0E"/>
    <w:rsid w:val="629501CE"/>
    <w:rsid w:val="62A220EF"/>
    <w:rsid w:val="62D17084"/>
    <w:rsid w:val="62E223F2"/>
    <w:rsid w:val="62FC405D"/>
    <w:rsid w:val="63175D3F"/>
    <w:rsid w:val="632F59FF"/>
    <w:rsid w:val="634B337E"/>
    <w:rsid w:val="636C0CDB"/>
    <w:rsid w:val="63772071"/>
    <w:rsid w:val="63B72EE5"/>
    <w:rsid w:val="63ED50B6"/>
    <w:rsid w:val="640763BE"/>
    <w:rsid w:val="64416D9B"/>
    <w:rsid w:val="64761778"/>
    <w:rsid w:val="647A3012"/>
    <w:rsid w:val="64873E0F"/>
    <w:rsid w:val="64B256F5"/>
    <w:rsid w:val="64C70A52"/>
    <w:rsid w:val="64E300E8"/>
    <w:rsid w:val="64F14070"/>
    <w:rsid w:val="6540192B"/>
    <w:rsid w:val="654F54B3"/>
    <w:rsid w:val="65695672"/>
    <w:rsid w:val="656F2B35"/>
    <w:rsid w:val="65C12820"/>
    <w:rsid w:val="661659C4"/>
    <w:rsid w:val="66457067"/>
    <w:rsid w:val="66552CF1"/>
    <w:rsid w:val="666D35AE"/>
    <w:rsid w:val="6673247C"/>
    <w:rsid w:val="668B7BF2"/>
    <w:rsid w:val="669C0C38"/>
    <w:rsid w:val="66F7206B"/>
    <w:rsid w:val="66FB6A7C"/>
    <w:rsid w:val="674404A6"/>
    <w:rsid w:val="674D23CD"/>
    <w:rsid w:val="67520465"/>
    <w:rsid w:val="67526E31"/>
    <w:rsid w:val="67786815"/>
    <w:rsid w:val="67897AF0"/>
    <w:rsid w:val="67D16432"/>
    <w:rsid w:val="67EB1D0F"/>
    <w:rsid w:val="67ED5E98"/>
    <w:rsid w:val="67F93045"/>
    <w:rsid w:val="68030C59"/>
    <w:rsid w:val="68053CDC"/>
    <w:rsid w:val="68190173"/>
    <w:rsid w:val="683315F2"/>
    <w:rsid w:val="68384F8F"/>
    <w:rsid w:val="685346F8"/>
    <w:rsid w:val="685A600A"/>
    <w:rsid w:val="685E7E08"/>
    <w:rsid w:val="68732318"/>
    <w:rsid w:val="68825E19"/>
    <w:rsid w:val="688F22C8"/>
    <w:rsid w:val="68DC128B"/>
    <w:rsid w:val="68F24AF6"/>
    <w:rsid w:val="690E0ADD"/>
    <w:rsid w:val="691A62C6"/>
    <w:rsid w:val="691C603D"/>
    <w:rsid w:val="69705AF8"/>
    <w:rsid w:val="697344C0"/>
    <w:rsid w:val="698A1A2A"/>
    <w:rsid w:val="699F4416"/>
    <w:rsid w:val="69D7212A"/>
    <w:rsid w:val="69FD776F"/>
    <w:rsid w:val="6A4643CF"/>
    <w:rsid w:val="6A4928BD"/>
    <w:rsid w:val="6A6B044D"/>
    <w:rsid w:val="6A8C371C"/>
    <w:rsid w:val="6A9034D2"/>
    <w:rsid w:val="6AA84FFB"/>
    <w:rsid w:val="6AF771C8"/>
    <w:rsid w:val="6AFA6964"/>
    <w:rsid w:val="6B001842"/>
    <w:rsid w:val="6B01423D"/>
    <w:rsid w:val="6B0A2AF3"/>
    <w:rsid w:val="6B214BBE"/>
    <w:rsid w:val="6B565AA8"/>
    <w:rsid w:val="6B5748FF"/>
    <w:rsid w:val="6B7B2B55"/>
    <w:rsid w:val="6B9F0C46"/>
    <w:rsid w:val="6BC321EF"/>
    <w:rsid w:val="6BD41082"/>
    <w:rsid w:val="6BE43EF7"/>
    <w:rsid w:val="6C1C58EB"/>
    <w:rsid w:val="6C2B64B6"/>
    <w:rsid w:val="6C4B06A2"/>
    <w:rsid w:val="6C6555E3"/>
    <w:rsid w:val="6C6F1CAD"/>
    <w:rsid w:val="6C8501AE"/>
    <w:rsid w:val="6CA060FB"/>
    <w:rsid w:val="6CBD09C7"/>
    <w:rsid w:val="6D2263C3"/>
    <w:rsid w:val="6D357968"/>
    <w:rsid w:val="6D531B89"/>
    <w:rsid w:val="6D7A6056"/>
    <w:rsid w:val="6D81791D"/>
    <w:rsid w:val="6D8212B7"/>
    <w:rsid w:val="6D830E12"/>
    <w:rsid w:val="6DB91241"/>
    <w:rsid w:val="6DE366CA"/>
    <w:rsid w:val="6DEF1072"/>
    <w:rsid w:val="6DF66873"/>
    <w:rsid w:val="6DF87BD4"/>
    <w:rsid w:val="6DFE5E41"/>
    <w:rsid w:val="6E027CA2"/>
    <w:rsid w:val="6E115D2C"/>
    <w:rsid w:val="6E3423AA"/>
    <w:rsid w:val="6E9A5546"/>
    <w:rsid w:val="6EE27C76"/>
    <w:rsid w:val="6EE946BF"/>
    <w:rsid w:val="6EF13F81"/>
    <w:rsid w:val="6F0F3454"/>
    <w:rsid w:val="6F3F4000"/>
    <w:rsid w:val="6F4469B9"/>
    <w:rsid w:val="6F5336E4"/>
    <w:rsid w:val="6F5B58A9"/>
    <w:rsid w:val="6F7870DC"/>
    <w:rsid w:val="6F953F74"/>
    <w:rsid w:val="7014078E"/>
    <w:rsid w:val="703062F3"/>
    <w:rsid w:val="706E1F45"/>
    <w:rsid w:val="706F49DA"/>
    <w:rsid w:val="7071160C"/>
    <w:rsid w:val="709F2080"/>
    <w:rsid w:val="70A2025E"/>
    <w:rsid w:val="70A30984"/>
    <w:rsid w:val="70D41C98"/>
    <w:rsid w:val="70E819EC"/>
    <w:rsid w:val="70F02008"/>
    <w:rsid w:val="70F14C5F"/>
    <w:rsid w:val="712C4D88"/>
    <w:rsid w:val="7132631C"/>
    <w:rsid w:val="71540D31"/>
    <w:rsid w:val="717E1969"/>
    <w:rsid w:val="7184468B"/>
    <w:rsid w:val="71BB560F"/>
    <w:rsid w:val="71DA1C38"/>
    <w:rsid w:val="71E05DC1"/>
    <w:rsid w:val="71F3032E"/>
    <w:rsid w:val="721026A7"/>
    <w:rsid w:val="721C3518"/>
    <w:rsid w:val="721E66BD"/>
    <w:rsid w:val="723104CD"/>
    <w:rsid w:val="72536B56"/>
    <w:rsid w:val="72787E4E"/>
    <w:rsid w:val="72A27B87"/>
    <w:rsid w:val="72C3452E"/>
    <w:rsid w:val="72F70913"/>
    <w:rsid w:val="732377F9"/>
    <w:rsid w:val="73AA2F3F"/>
    <w:rsid w:val="73DC55C9"/>
    <w:rsid w:val="73E412FE"/>
    <w:rsid w:val="73EF726A"/>
    <w:rsid w:val="74115BC8"/>
    <w:rsid w:val="741268A9"/>
    <w:rsid w:val="741369A5"/>
    <w:rsid w:val="743B1481"/>
    <w:rsid w:val="74435A34"/>
    <w:rsid w:val="74657F16"/>
    <w:rsid w:val="74675EF3"/>
    <w:rsid w:val="7487555F"/>
    <w:rsid w:val="74A1707C"/>
    <w:rsid w:val="74BD16B9"/>
    <w:rsid w:val="750521E8"/>
    <w:rsid w:val="751029E3"/>
    <w:rsid w:val="75340FED"/>
    <w:rsid w:val="75364955"/>
    <w:rsid w:val="75396C52"/>
    <w:rsid w:val="753D4076"/>
    <w:rsid w:val="756D17F9"/>
    <w:rsid w:val="75792336"/>
    <w:rsid w:val="757A4188"/>
    <w:rsid w:val="757F3C79"/>
    <w:rsid w:val="759444D0"/>
    <w:rsid w:val="75B207EF"/>
    <w:rsid w:val="75B96A41"/>
    <w:rsid w:val="75DC6E28"/>
    <w:rsid w:val="75E05530"/>
    <w:rsid w:val="75EC2D5B"/>
    <w:rsid w:val="762A5C5B"/>
    <w:rsid w:val="76557DF7"/>
    <w:rsid w:val="767D12A6"/>
    <w:rsid w:val="76987D42"/>
    <w:rsid w:val="76992F80"/>
    <w:rsid w:val="76C52F8C"/>
    <w:rsid w:val="76D35374"/>
    <w:rsid w:val="76DB7DBB"/>
    <w:rsid w:val="76F740F6"/>
    <w:rsid w:val="76FC652B"/>
    <w:rsid w:val="7729054A"/>
    <w:rsid w:val="772F2752"/>
    <w:rsid w:val="77C667E4"/>
    <w:rsid w:val="77FA1E94"/>
    <w:rsid w:val="7835260B"/>
    <w:rsid w:val="78572C09"/>
    <w:rsid w:val="78AC2E84"/>
    <w:rsid w:val="78B26C4E"/>
    <w:rsid w:val="78DD3A7F"/>
    <w:rsid w:val="79292F6F"/>
    <w:rsid w:val="792B19AA"/>
    <w:rsid w:val="793F37F2"/>
    <w:rsid w:val="79AE1496"/>
    <w:rsid w:val="79F67585"/>
    <w:rsid w:val="7A032C19"/>
    <w:rsid w:val="7A1079B3"/>
    <w:rsid w:val="7A1507E2"/>
    <w:rsid w:val="7A193607"/>
    <w:rsid w:val="7A343E7F"/>
    <w:rsid w:val="7A3451CC"/>
    <w:rsid w:val="7A436A2A"/>
    <w:rsid w:val="7A52047C"/>
    <w:rsid w:val="7A6355C1"/>
    <w:rsid w:val="7A784B83"/>
    <w:rsid w:val="7A8F545A"/>
    <w:rsid w:val="7AB74CE8"/>
    <w:rsid w:val="7AC2517E"/>
    <w:rsid w:val="7AF449DF"/>
    <w:rsid w:val="7AF828C6"/>
    <w:rsid w:val="7B1468FA"/>
    <w:rsid w:val="7B284CE0"/>
    <w:rsid w:val="7B366E08"/>
    <w:rsid w:val="7B53662E"/>
    <w:rsid w:val="7B6A615D"/>
    <w:rsid w:val="7B7E5148"/>
    <w:rsid w:val="7B9D72A8"/>
    <w:rsid w:val="7BF90168"/>
    <w:rsid w:val="7C0E27F5"/>
    <w:rsid w:val="7C1B2050"/>
    <w:rsid w:val="7C3009AD"/>
    <w:rsid w:val="7C3837D0"/>
    <w:rsid w:val="7C553194"/>
    <w:rsid w:val="7C627104"/>
    <w:rsid w:val="7C6B7CF2"/>
    <w:rsid w:val="7C6C2208"/>
    <w:rsid w:val="7C6F7FDF"/>
    <w:rsid w:val="7C7472F4"/>
    <w:rsid w:val="7C8829AF"/>
    <w:rsid w:val="7C9062CD"/>
    <w:rsid w:val="7C926EDE"/>
    <w:rsid w:val="7CD16BE7"/>
    <w:rsid w:val="7CD27EE2"/>
    <w:rsid w:val="7CDB2690"/>
    <w:rsid w:val="7CE60296"/>
    <w:rsid w:val="7CFA35EF"/>
    <w:rsid w:val="7D0470A8"/>
    <w:rsid w:val="7D356BBC"/>
    <w:rsid w:val="7D45427D"/>
    <w:rsid w:val="7D8F6910"/>
    <w:rsid w:val="7D970AD2"/>
    <w:rsid w:val="7DF75E96"/>
    <w:rsid w:val="7E2D6D82"/>
    <w:rsid w:val="7E3A5658"/>
    <w:rsid w:val="7E704ED7"/>
    <w:rsid w:val="7E83284D"/>
    <w:rsid w:val="7EC10DC2"/>
    <w:rsid w:val="7EE709A7"/>
    <w:rsid w:val="7F227DCD"/>
    <w:rsid w:val="7F3A1A7A"/>
    <w:rsid w:val="7F3B0416"/>
    <w:rsid w:val="7F4209F2"/>
    <w:rsid w:val="7F50673F"/>
    <w:rsid w:val="7F9937B2"/>
    <w:rsid w:val="7F9C5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6" w:lineRule="auto"/>
      <w:outlineLvl w:val="0"/>
    </w:pPr>
    <w:rPr>
      <w:rFonts w:ascii="Times New Roman" w:hAnsi="Times New Roman"/>
      <w:bCs/>
      <w:kern w:val="44"/>
      <w:sz w:val="44"/>
      <w:szCs w:val="44"/>
    </w:rPr>
  </w:style>
  <w:style w:type="paragraph" w:styleId="4">
    <w:name w:val="heading 2"/>
    <w:basedOn w:val="1"/>
    <w:next w:val="1"/>
    <w:link w:val="48"/>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link w:val="65"/>
    <w:qFormat/>
    <w:uiPriority w:val="0"/>
    <w:pPr>
      <w:keepNext/>
      <w:keepLines/>
      <w:spacing w:before="280" w:after="290" w:line="374" w:lineRule="auto"/>
      <w:outlineLvl w:val="3"/>
    </w:pPr>
    <w:rPr>
      <w:rFonts w:ascii="Arial" w:hAnsi="Arial" w:eastAsia="黑体"/>
      <w:b/>
      <w:bCs/>
      <w:sz w:val="28"/>
      <w:szCs w:val="28"/>
    </w:rPr>
  </w:style>
  <w:style w:type="paragraph" w:styleId="7">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61"/>
    <w:qFormat/>
    <w:uiPriority w:val="0"/>
    <w:pPr>
      <w:spacing w:after="120"/>
    </w:pPr>
    <w:rPr>
      <w:rFonts w:ascii="Times New Roman" w:hAnsi="Times New Roman"/>
    </w:rPr>
  </w:style>
  <w:style w:type="paragraph" w:styleId="11">
    <w:name w:val="annotation subject"/>
    <w:basedOn w:val="12"/>
    <w:next w:val="12"/>
    <w:link w:val="54"/>
    <w:qFormat/>
    <w:uiPriority w:val="0"/>
    <w:pPr>
      <w:jc w:val="both"/>
    </w:pPr>
    <w:rPr>
      <w:b/>
      <w:bCs/>
    </w:rPr>
  </w:style>
  <w:style w:type="paragraph" w:styleId="12">
    <w:name w:val="annotation text"/>
    <w:basedOn w:val="1"/>
    <w:link w:val="63"/>
    <w:qFormat/>
    <w:uiPriority w:val="0"/>
    <w:pPr>
      <w:jc w:val="left"/>
    </w:pPr>
    <w:rPr>
      <w:rFonts w:ascii="Times New Roman" w:hAnsi="Times New Roman"/>
    </w:rPr>
  </w:style>
  <w:style w:type="paragraph" w:styleId="13">
    <w:name w:val="toc 7"/>
    <w:basedOn w:val="1"/>
    <w:next w:val="1"/>
    <w:qFormat/>
    <w:uiPriority w:val="0"/>
    <w:pPr>
      <w:ind w:left="1260"/>
      <w:jc w:val="left"/>
    </w:pPr>
    <w:rPr>
      <w:sz w:val="18"/>
      <w:szCs w:val="18"/>
    </w:rPr>
  </w:style>
  <w:style w:type="paragraph" w:styleId="14">
    <w:name w:val="Body Text First Indent"/>
    <w:basedOn w:val="2"/>
    <w:link w:val="59"/>
    <w:qFormat/>
    <w:uiPriority w:val="0"/>
    <w:pPr>
      <w:spacing w:line="312" w:lineRule="auto"/>
      <w:ind w:firstLine="420"/>
    </w:pPr>
  </w:style>
  <w:style w:type="paragraph" w:styleId="15">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16">
    <w:name w:val="Normal Indent"/>
    <w:basedOn w:val="1"/>
    <w:qFormat/>
    <w:uiPriority w:val="0"/>
    <w:pPr>
      <w:ind w:firstLine="420" w:firstLineChars="200"/>
    </w:pPr>
  </w:style>
  <w:style w:type="paragraph" w:styleId="17">
    <w:name w:val="Document Map"/>
    <w:basedOn w:val="1"/>
    <w:link w:val="55"/>
    <w:qFormat/>
    <w:uiPriority w:val="0"/>
    <w:pPr>
      <w:shd w:val="clear" w:color="auto" w:fill="000080"/>
    </w:pPr>
    <w:rPr>
      <w:rFonts w:ascii="Times New Roman" w:hAnsi="Times New Roman"/>
    </w:rPr>
  </w:style>
  <w:style w:type="paragraph" w:styleId="18">
    <w:name w:val="Body Text 3"/>
    <w:basedOn w:val="1"/>
    <w:qFormat/>
    <w:uiPriority w:val="0"/>
    <w:rPr>
      <w:rFonts w:ascii="宋体"/>
      <w:sz w:val="24"/>
      <w:szCs w:val="20"/>
    </w:rPr>
  </w:style>
  <w:style w:type="paragraph" w:styleId="19">
    <w:name w:val="Body Text Indent"/>
    <w:basedOn w:val="1"/>
    <w:qFormat/>
    <w:uiPriority w:val="0"/>
    <w:pPr>
      <w:spacing w:after="120"/>
      <w:ind w:left="420" w:leftChars="200"/>
    </w:p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0"/>
    <w:pPr>
      <w:ind w:left="420"/>
      <w:jc w:val="left"/>
    </w:pPr>
    <w:rPr>
      <w:iCs/>
      <w:sz w:val="20"/>
      <w:szCs w:val="20"/>
    </w:rPr>
  </w:style>
  <w:style w:type="paragraph" w:styleId="22">
    <w:name w:val="Plain Text"/>
    <w:basedOn w:val="1"/>
    <w:next w:val="1"/>
    <w:link w:val="56"/>
    <w:qFormat/>
    <w:uiPriority w:val="0"/>
    <w:rPr>
      <w:rFonts w:hAnsi="Courier New"/>
      <w:sz w:val="20"/>
    </w:rPr>
  </w:style>
  <w:style w:type="paragraph" w:styleId="23">
    <w:name w:val="toc 8"/>
    <w:basedOn w:val="1"/>
    <w:next w:val="1"/>
    <w:qFormat/>
    <w:uiPriority w:val="0"/>
    <w:pPr>
      <w:ind w:left="1470"/>
      <w:jc w:val="left"/>
    </w:pPr>
    <w:rPr>
      <w:sz w:val="18"/>
      <w:szCs w:val="18"/>
    </w:rPr>
  </w:style>
  <w:style w:type="paragraph" w:styleId="24">
    <w:name w:val="Date"/>
    <w:basedOn w:val="1"/>
    <w:next w:val="1"/>
    <w:qFormat/>
    <w:uiPriority w:val="0"/>
    <w:rPr>
      <w:sz w:val="24"/>
      <w:szCs w:val="20"/>
    </w:rPr>
  </w:style>
  <w:style w:type="paragraph" w:styleId="25">
    <w:name w:val="Balloon Text"/>
    <w:basedOn w:val="1"/>
    <w:qFormat/>
    <w:uiPriority w:val="0"/>
    <w:rPr>
      <w:sz w:val="18"/>
      <w:szCs w:val="18"/>
    </w:rPr>
  </w:style>
  <w:style w:type="paragraph" w:styleId="26">
    <w:name w:val="footer"/>
    <w:basedOn w:val="1"/>
    <w:link w:val="52"/>
    <w:qFormat/>
    <w:uiPriority w:val="99"/>
    <w:pPr>
      <w:tabs>
        <w:tab w:val="center" w:pos="4153"/>
        <w:tab w:val="right" w:pos="8306"/>
      </w:tabs>
      <w:snapToGrid w:val="0"/>
      <w:jc w:val="left"/>
    </w:pPr>
    <w:rPr>
      <w:rFonts w:ascii="Times New Roman" w:hAnsi="Times New Roman"/>
      <w:sz w:val="18"/>
      <w:szCs w:val="18"/>
    </w:rPr>
  </w:style>
  <w:style w:type="paragraph" w:styleId="27">
    <w:name w:val="header"/>
    <w:basedOn w:val="1"/>
    <w:link w:val="58"/>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8">
    <w:name w:val="toc 1"/>
    <w:basedOn w:val="1"/>
    <w:next w:val="1"/>
    <w:qFormat/>
    <w:uiPriority w:val="0"/>
    <w:pPr>
      <w:spacing w:before="120" w:after="120"/>
      <w:jc w:val="left"/>
    </w:pPr>
    <w:rPr>
      <w:b/>
      <w:bCs/>
      <w:caps/>
      <w:sz w:val="20"/>
      <w:szCs w:val="20"/>
    </w:rPr>
  </w:style>
  <w:style w:type="paragraph" w:styleId="29">
    <w:name w:val="toc 4"/>
    <w:basedOn w:val="1"/>
    <w:next w:val="1"/>
    <w:qFormat/>
    <w:uiPriority w:val="0"/>
    <w:pPr>
      <w:ind w:left="630"/>
      <w:jc w:val="left"/>
    </w:pPr>
    <w:rPr>
      <w:sz w:val="18"/>
      <w:szCs w:val="18"/>
    </w:rPr>
  </w:style>
  <w:style w:type="paragraph" w:styleId="30">
    <w:name w:val="toc 6"/>
    <w:basedOn w:val="1"/>
    <w:next w:val="1"/>
    <w:qFormat/>
    <w:uiPriority w:val="0"/>
    <w:pPr>
      <w:ind w:left="1050"/>
      <w:jc w:val="left"/>
    </w:pPr>
    <w:rPr>
      <w:sz w:val="18"/>
      <w:szCs w:val="18"/>
    </w:r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qFormat/>
    <w:uiPriority w:val="0"/>
    <w:pPr>
      <w:ind w:left="210"/>
      <w:jc w:val="left"/>
    </w:pPr>
    <w:rPr>
      <w:smallCaps/>
      <w:sz w:val="20"/>
      <w:szCs w:val="20"/>
    </w:rPr>
  </w:style>
  <w:style w:type="paragraph" w:styleId="33">
    <w:name w:val="toc 9"/>
    <w:basedOn w:val="1"/>
    <w:next w:val="1"/>
    <w:qFormat/>
    <w:uiPriority w:val="0"/>
    <w:pPr>
      <w:ind w:left="1680"/>
      <w:jc w:val="left"/>
    </w:pPr>
    <w:rPr>
      <w:sz w:val="18"/>
      <w:szCs w:val="18"/>
    </w:rPr>
  </w:style>
  <w:style w:type="paragraph" w:styleId="34">
    <w:name w:val="Body Text 2"/>
    <w:basedOn w:val="1"/>
    <w:qFormat/>
    <w:uiPriority w:val="0"/>
    <w:rPr>
      <w:rFonts w:ascii="宋体" w:hAnsi="宋体"/>
      <w:kern w:val="0"/>
      <w:sz w:val="20"/>
      <w:u w:val="single"/>
    </w:rPr>
  </w:style>
  <w:style w:type="paragraph" w:styleId="35">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7">
    <w:name w:val="index 1"/>
    <w:basedOn w:val="1"/>
    <w:next w:val="1"/>
    <w:qFormat/>
    <w:uiPriority w:val="0"/>
    <w:pPr>
      <w:spacing w:line="220" w:lineRule="exact"/>
      <w:jc w:val="center"/>
    </w:pPr>
    <w:rPr>
      <w:rFonts w:ascii="仿宋_GB2312" w:eastAsia="仿宋_GB2312"/>
      <w:szCs w:val="21"/>
    </w:rPr>
  </w:style>
  <w:style w:type="paragraph" w:styleId="38">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40">
    <w:name w:val="page number"/>
    <w:basedOn w:val="39"/>
    <w:qFormat/>
    <w:uiPriority w:val="0"/>
  </w:style>
  <w:style w:type="character" w:styleId="41">
    <w:name w:val="FollowedHyperlink"/>
    <w:qFormat/>
    <w:uiPriority w:val="0"/>
    <w:rPr>
      <w:color w:val="000000"/>
      <w:u w:val="none"/>
    </w:rPr>
  </w:style>
  <w:style w:type="character" w:styleId="42">
    <w:name w:val="Hyperlink"/>
    <w:qFormat/>
    <w:uiPriority w:val="0"/>
    <w:rPr>
      <w:color w:val="000000"/>
      <w:u w:val="none"/>
    </w:rPr>
  </w:style>
  <w:style w:type="character" w:styleId="43">
    <w:name w:val="annotation reference"/>
    <w:qFormat/>
    <w:uiPriority w:val="0"/>
    <w:rPr>
      <w:sz w:val="21"/>
      <w:szCs w:val="21"/>
    </w:rPr>
  </w:style>
  <w:style w:type="character" w:styleId="44">
    <w:name w:val="footnote reference"/>
    <w:qFormat/>
    <w:uiPriority w:val="0"/>
    <w:rPr>
      <w:vertAlign w:val="superscript"/>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7">
    <w:name w:val="样式 小四 行距: 1.5 倍行距"/>
    <w:qFormat/>
    <w:uiPriority w:val="0"/>
    <w:pPr>
      <w:widowControl w:val="0"/>
      <w:ind w:firstLine="480"/>
      <w:jc w:val="both"/>
    </w:pPr>
    <w:rPr>
      <w:rFonts w:ascii="Times New Roman" w:hAnsi="Times New Roman" w:eastAsia="楷体_GB2312" w:cs="宋体"/>
      <w:kern w:val="2"/>
      <w:sz w:val="21"/>
      <w:lang w:val="en-US" w:eastAsia="zh-CN" w:bidi="ar-SA"/>
    </w:rPr>
  </w:style>
  <w:style w:type="character" w:customStyle="1" w:styleId="48">
    <w:name w:val="标题 2 Char"/>
    <w:link w:val="4"/>
    <w:qFormat/>
    <w:uiPriority w:val="0"/>
    <w:rPr>
      <w:rFonts w:ascii="Arial" w:hAnsi="Arial" w:eastAsia="黑体"/>
      <w:b/>
      <w:bCs/>
      <w:kern w:val="2"/>
      <w:sz w:val="32"/>
      <w:szCs w:val="32"/>
      <w:lang w:val="en-US" w:eastAsia="zh-CN" w:bidi="ar-SA"/>
    </w:rPr>
  </w:style>
  <w:style w:type="paragraph" w:customStyle="1" w:styleId="49">
    <w:name w:val="样式1"/>
    <w:basedOn w:val="1"/>
    <w:next w:val="1"/>
    <w:qFormat/>
    <w:uiPriority w:val="0"/>
    <w:pPr>
      <w:spacing w:line="360" w:lineRule="auto"/>
      <w:ind w:firstLine="420" w:firstLineChars="200"/>
    </w:pPr>
    <w:rPr>
      <w:rFonts w:ascii="宋体" w:hAnsi="宋体"/>
      <w:szCs w:val="21"/>
    </w:rPr>
  </w:style>
  <w:style w:type="character" w:customStyle="1" w:styleId="50">
    <w:name w:val="标题 1 Char"/>
    <w:link w:val="3"/>
    <w:qFormat/>
    <w:uiPriority w:val="0"/>
    <w:rPr>
      <w:rFonts w:eastAsia="宋体"/>
      <w:b/>
      <w:bCs/>
      <w:kern w:val="44"/>
      <w:sz w:val="44"/>
      <w:szCs w:val="44"/>
      <w:lang w:val="en-US" w:eastAsia="zh-CN" w:bidi="ar-SA"/>
    </w:rPr>
  </w:style>
  <w:style w:type="character" w:customStyle="1" w:styleId="51">
    <w:name w:val="times1"/>
    <w:qFormat/>
    <w:uiPriority w:val="0"/>
    <w:rPr>
      <w:color w:val="CDCDCD"/>
      <w:bdr w:val="single" w:color="CDCDCD" w:sz="6" w:space="0"/>
      <w:shd w:val="clear" w:color="auto" w:fill="EFEFEF"/>
    </w:rPr>
  </w:style>
  <w:style w:type="character" w:customStyle="1" w:styleId="52">
    <w:name w:val="页脚 Char"/>
    <w:link w:val="26"/>
    <w:qFormat/>
    <w:uiPriority w:val="99"/>
    <w:rPr>
      <w:rFonts w:eastAsia="宋体"/>
      <w:kern w:val="2"/>
      <w:sz w:val="18"/>
      <w:szCs w:val="18"/>
      <w:lang w:val="en-US" w:eastAsia="zh-CN" w:bidi="ar-SA"/>
    </w:rPr>
  </w:style>
  <w:style w:type="character" w:customStyle="1" w:styleId="53">
    <w:name w:val="font161"/>
    <w:qFormat/>
    <w:uiPriority w:val="0"/>
    <w:rPr>
      <w:b/>
      <w:bCs/>
      <w:sz w:val="32"/>
      <w:szCs w:val="32"/>
    </w:rPr>
  </w:style>
  <w:style w:type="character" w:customStyle="1" w:styleId="54">
    <w:name w:val="批注主题 Char"/>
    <w:link w:val="11"/>
    <w:qFormat/>
    <w:uiPriority w:val="0"/>
    <w:rPr>
      <w:rFonts w:eastAsia="宋体"/>
      <w:b/>
      <w:bCs/>
      <w:kern w:val="2"/>
      <w:sz w:val="21"/>
      <w:szCs w:val="24"/>
      <w:lang w:val="en-US" w:eastAsia="zh-CN" w:bidi="ar-SA"/>
    </w:rPr>
  </w:style>
  <w:style w:type="character" w:customStyle="1" w:styleId="55">
    <w:name w:val="文档结构图 Char"/>
    <w:link w:val="17"/>
    <w:qFormat/>
    <w:uiPriority w:val="0"/>
    <w:rPr>
      <w:rFonts w:eastAsia="宋体"/>
      <w:kern w:val="2"/>
      <w:sz w:val="21"/>
      <w:szCs w:val="24"/>
      <w:lang w:val="en-US" w:eastAsia="zh-CN" w:bidi="ar-SA"/>
    </w:rPr>
  </w:style>
  <w:style w:type="character" w:customStyle="1" w:styleId="56">
    <w:name w:val="纯文本 Char"/>
    <w:basedOn w:val="39"/>
    <w:link w:val="22"/>
    <w:qFormat/>
    <w:uiPriority w:val="0"/>
    <w:rPr>
      <w:rFonts w:hint="eastAsia" w:ascii="宋体" w:hAnsi="Courier New" w:eastAsia="宋体" w:cs="Courier New"/>
      <w:kern w:val="2"/>
      <w:sz w:val="21"/>
      <w:szCs w:val="21"/>
    </w:rPr>
  </w:style>
  <w:style w:type="character" w:customStyle="1" w:styleId="57">
    <w:name w:val="hover41"/>
    <w:basedOn w:val="39"/>
    <w:qFormat/>
    <w:uiPriority w:val="0"/>
  </w:style>
  <w:style w:type="character" w:customStyle="1" w:styleId="58">
    <w:name w:val="页眉 Char"/>
    <w:link w:val="27"/>
    <w:qFormat/>
    <w:uiPriority w:val="99"/>
    <w:rPr>
      <w:rFonts w:eastAsia="宋体"/>
      <w:kern w:val="2"/>
      <w:sz w:val="18"/>
      <w:szCs w:val="18"/>
      <w:lang w:val="en-US" w:eastAsia="zh-CN" w:bidi="ar-SA"/>
    </w:rPr>
  </w:style>
  <w:style w:type="character" w:customStyle="1" w:styleId="59">
    <w:name w:val="正文首行缩进 Char"/>
    <w:link w:val="14"/>
    <w:qFormat/>
    <w:uiPriority w:val="0"/>
    <w:rPr>
      <w:rFonts w:eastAsia="宋体"/>
      <w:kern w:val="2"/>
      <w:sz w:val="21"/>
      <w:szCs w:val="24"/>
      <w:lang w:val="en-US" w:eastAsia="zh-CN" w:bidi="ar-SA"/>
    </w:rPr>
  </w:style>
  <w:style w:type="character" w:customStyle="1" w:styleId="60">
    <w:name w:val="标题 3 Char"/>
    <w:link w:val="5"/>
    <w:qFormat/>
    <w:uiPriority w:val="0"/>
    <w:rPr>
      <w:rFonts w:ascii="黑体" w:hAnsi="宋体" w:eastAsia="黑体"/>
      <w:bCs/>
      <w:kern w:val="2"/>
      <w:sz w:val="28"/>
      <w:szCs w:val="28"/>
      <w:lang w:val="en-US" w:eastAsia="zh-CN" w:bidi="ar-SA"/>
    </w:rPr>
  </w:style>
  <w:style w:type="character" w:customStyle="1" w:styleId="61">
    <w:name w:val="正文文本 Char"/>
    <w:link w:val="2"/>
    <w:qFormat/>
    <w:uiPriority w:val="0"/>
    <w:rPr>
      <w:rFonts w:eastAsia="宋体"/>
      <w:kern w:val="2"/>
      <w:sz w:val="21"/>
      <w:szCs w:val="24"/>
      <w:lang w:val="en-US" w:eastAsia="zh-CN" w:bidi="ar-SA"/>
    </w:rPr>
  </w:style>
  <w:style w:type="character" w:customStyle="1" w:styleId="62">
    <w:name w:val="times"/>
    <w:qFormat/>
    <w:uiPriority w:val="0"/>
    <w:rPr>
      <w:color w:val="3399FF"/>
      <w:bdr w:val="single" w:color="D1EDF8" w:sz="6" w:space="0"/>
      <w:shd w:val="clear" w:color="auto" w:fill="EAF9FF"/>
    </w:rPr>
  </w:style>
  <w:style w:type="character" w:customStyle="1" w:styleId="63">
    <w:name w:val="批注文字 Char"/>
    <w:link w:val="12"/>
    <w:qFormat/>
    <w:uiPriority w:val="0"/>
    <w:rPr>
      <w:rFonts w:eastAsia="宋体"/>
      <w:kern w:val="2"/>
      <w:sz w:val="21"/>
      <w:szCs w:val="24"/>
      <w:lang w:val="en-US" w:eastAsia="zh-CN" w:bidi="ar-SA"/>
    </w:rPr>
  </w:style>
  <w:style w:type="character" w:customStyle="1" w:styleId="64">
    <w:name w:val="p12"/>
    <w:basedOn w:val="39"/>
    <w:qFormat/>
    <w:uiPriority w:val="0"/>
  </w:style>
  <w:style w:type="character" w:customStyle="1" w:styleId="65">
    <w:name w:val="标题 4 Char"/>
    <w:link w:val="6"/>
    <w:qFormat/>
    <w:uiPriority w:val="0"/>
    <w:rPr>
      <w:rFonts w:ascii="Arial" w:hAnsi="Arial" w:eastAsia="黑体"/>
      <w:b/>
      <w:bCs/>
      <w:kern w:val="2"/>
      <w:sz w:val="28"/>
      <w:szCs w:val="28"/>
      <w:lang w:val="en-US" w:eastAsia="zh-CN" w:bidi="ar-SA"/>
    </w:rPr>
  </w:style>
  <w:style w:type="paragraph" w:customStyle="1" w:styleId="66">
    <w:name w:val="修订1"/>
    <w:qFormat/>
    <w:uiPriority w:val="0"/>
    <w:rPr>
      <w:rFonts w:ascii="Calibri" w:hAnsi="Calibri" w:eastAsia="宋体" w:cs="Times New Roman"/>
      <w:kern w:val="2"/>
      <w:sz w:val="21"/>
      <w:szCs w:val="24"/>
      <w:lang w:val="en-US" w:eastAsia="zh-CN" w:bidi="ar-SA"/>
    </w:rPr>
  </w:style>
  <w:style w:type="paragraph" w:customStyle="1" w:styleId="67">
    <w:name w:val="Char Char Char Char"/>
    <w:basedOn w:val="1"/>
    <w:qFormat/>
    <w:uiPriority w:val="0"/>
    <w:rPr>
      <w:rFonts w:eastAsia="楷体_GB2312"/>
      <w:szCs w:val="20"/>
    </w:rPr>
  </w:style>
  <w:style w:type="paragraph" w:customStyle="1" w:styleId="68">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Cs w:val="0"/>
      <w:sz w:val="32"/>
      <w:szCs w:val="20"/>
    </w:rPr>
  </w:style>
  <w:style w:type="paragraph" w:customStyle="1" w:styleId="69">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0">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71">
    <w:name w:val="样式2"/>
    <w:basedOn w:val="5"/>
    <w:qFormat/>
    <w:uiPriority w:val="0"/>
    <w:rPr>
      <w:i/>
    </w:rPr>
  </w:style>
  <w:style w:type="paragraph" w:customStyle="1" w:styleId="72">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styleId="73">
    <w:name w:val="List Paragraph"/>
    <w:basedOn w:val="1"/>
    <w:qFormat/>
    <w:uiPriority w:val="34"/>
    <w:pPr>
      <w:ind w:firstLine="420" w:firstLineChars="200"/>
    </w:pPr>
    <w:rPr>
      <w:szCs w:val="22"/>
    </w:rPr>
  </w:style>
  <w:style w:type="paragraph" w:customStyle="1" w:styleId="74">
    <w:name w:val="表格"/>
    <w:basedOn w:val="1"/>
    <w:qFormat/>
    <w:uiPriority w:val="0"/>
    <w:pPr>
      <w:jc w:val="center"/>
      <w:textAlignment w:val="center"/>
    </w:pPr>
    <w:rPr>
      <w:rFonts w:ascii="华文细黑" w:hAnsi="华文细黑"/>
      <w:kern w:val="0"/>
      <w:szCs w:val="20"/>
    </w:rPr>
  </w:style>
  <w:style w:type="paragraph" w:customStyle="1" w:styleId="75">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76">
    <w:name w:val="1"/>
    <w:basedOn w:val="1"/>
    <w:qFormat/>
    <w:uiPriority w:val="0"/>
  </w:style>
  <w:style w:type="paragraph" w:customStyle="1" w:styleId="77">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8">
    <w:name w:val="Char"/>
    <w:basedOn w:val="1"/>
    <w:qFormat/>
    <w:uiPriority w:val="0"/>
    <w:pPr>
      <w:tabs>
        <w:tab w:val="left" w:pos="360"/>
      </w:tabs>
    </w:pPr>
    <w:rPr>
      <w:sz w:val="24"/>
    </w:rPr>
  </w:style>
  <w:style w:type="paragraph" w:customStyle="1" w:styleId="79">
    <w:name w:val="表格文字"/>
    <w:basedOn w:val="1"/>
    <w:qFormat/>
    <w:uiPriority w:val="0"/>
    <w:pPr>
      <w:adjustRightInd w:val="0"/>
      <w:spacing w:line="420" w:lineRule="atLeast"/>
      <w:jc w:val="left"/>
      <w:textAlignment w:val="baseline"/>
    </w:pPr>
    <w:rPr>
      <w:kern w:val="0"/>
      <w:szCs w:val="20"/>
    </w:rPr>
  </w:style>
  <w:style w:type="paragraph" w:customStyle="1" w:styleId="80">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列出段落1"/>
    <w:basedOn w:val="1"/>
    <w:qFormat/>
    <w:uiPriority w:val="34"/>
    <w:pPr>
      <w:ind w:firstLine="420" w:firstLineChars="200"/>
    </w:pPr>
    <w:rPr>
      <w:szCs w:val="20"/>
    </w:rPr>
  </w:style>
  <w:style w:type="paragraph" w:customStyle="1" w:styleId="82">
    <w:name w:val="文二"/>
    <w:basedOn w:val="1"/>
    <w:qFormat/>
    <w:uiPriority w:val="0"/>
    <w:pPr>
      <w:jc w:val="left"/>
    </w:pPr>
    <w:rPr>
      <w:rFonts w:ascii="宋体" w:hAnsi="宋体"/>
      <w:szCs w:val="21"/>
    </w:rPr>
  </w:style>
  <w:style w:type="paragraph" w:customStyle="1" w:styleId="83">
    <w:name w:val="样式 标题 3 + 首行缩进:  1.06 厘米"/>
    <w:basedOn w:val="5"/>
    <w:qFormat/>
    <w:uiPriority w:val="0"/>
    <w:pPr>
      <w:spacing w:before="120" w:after="0" w:line="240" w:lineRule="auto"/>
      <w:jc w:val="center"/>
    </w:pPr>
    <w:rPr>
      <w:rFonts w:ascii="宋体" w:cs="宋体"/>
      <w:color w:val="000000"/>
    </w:rPr>
  </w:style>
  <w:style w:type="paragraph" w:customStyle="1" w:styleId="8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5">
    <w:name w:val="表头"/>
    <w:basedOn w:val="1"/>
    <w:qFormat/>
    <w:uiPriority w:val="0"/>
    <w:pPr>
      <w:spacing w:line="360" w:lineRule="auto"/>
      <w:jc w:val="center"/>
    </w:pPr>
    <w:rPr>
      <w:rFonts w:ascii="黑体" w:eastAsia="黑体"/>
      <w:kern w:val="0"/>
      <w:sz w:val="24"/>
      <w:szCs w:val="20"/>
    </w:rPr>
  </w:style>
  <w:style w:type="paragraph" w:customStyle="1" w:styleId="86">
    <w:name w:val="样式 标题 3 + (中文) 黑体 小四 非加粗 段前: 7.8 磅 段后: 0 磅 行距: 固定值 20 磅"/>
    <w:basedOn w:val="5"/>
    <w:qFormat/>
    <w:uiPriority w:val="0"/>
    <w:pPr>
      <w:spacing w:before="0" w:after="0" w:line="400" w:lineRule="exact"/>
    </w:pPr>
    <w:rPr>
      <w:rFonts w:cs="宋体"/>
      <w:bCs w:val="0"/>
      <w:sz w:val="24"/>
      <w:szCs w:val="20"/>
    </w:rPr>
  </w:style>
  <w:style w:type="paragraph" w:customStyle="1" w:styleId="87">
    <w:name w:val="正题"/>
    <w:basedOn w:val="75"/>
    <w:next w:val="75"/>
    <w:qFormat/>
    <w:uiPriority w:val="0"/>
    <w:pPr>
      <w:ind w:firstLine="0" w:firstLineChars="0"/>
      <w:jc w:val="center"/>
    </w:pPr>
    <w:rPr>
      <w:rFonts w:eastAsia="黑体"/>
      <w:b/>
      <w:sz w:val="36"/>
      <w:szCs w:val="36"/>
    </w:rPr>
  </w:style>
  <w:style w:type="paragraph" w:customStyle="1" w:styleId="8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9">
    <w:name w:val="Char1"/>
    <w:basedOn w:val="1"/>
    <w:qFormat/>
    <w:uiPriority w:val="0"/>
    <w:pPr>
      <w:tabs>
        <w:tab w:val="left" w:pos="360"/>
      </w:tabs>
    </w:pPr>
    <w:rPr>
      <w:sz w:val="24"/>
    </w:rPr>
  </w:style>
  <w:style w:type="paragraph" w:customStyle="1" w:styleId="90">
    <w:name w:val="Table Paragraph"/>
    <w:basedOn w:val="1"/>
    <w:qFormat/>
    <w:uiPriority w:val="1"/>
    <w:rPr>
      <w:rFonts w:ascii="宋体" w:hAnsi="宋体" w:cs="宋体"/>
      <w:lang w:val="zh-CN" w:bidi="zh-CN"/>
    </w:rPr>
  </w:style>
  <w:style w:type="paragraph" w:customStyle="1" w:styleId="91">
    <w:name w:val="BodyText"/>
    <w:basedOn w:val="1"/>
    <w:qFormat/>
    <w:uiPriority w:val="0"/>
    <w:pPr>
      <w:spacing w:after="120"/>
    </w:pPr>
    <w:rPr>
      <w:rFonts w:ascii="Times New Roman" w:hAnsi="Times New Roman"/>
      <w:kern w:val="0"/>
      <w:sz w:val="20"/>
      <w:szCs w:val="20"/>
    </w:rPr>
  </w:style>
  <w:style w:type="paragraph" w:customStyle="1" w:styleId="92">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章节三"/>
    <w:basedOn w:val="1"/>
    <w:next w:val="1"/>
    <w:qFormat/>
    <w:uiPriority w:val="0"/>
    <w:pPr>
      <w:topLinePunct/>
      <w:adjustRightInd w:val="0"/>
      <w:snapToGrid w:val="0"/>
      <w:spacing w:beforeLines="50" w:afterLines="50"/>
      <w:jc w:val="left"/>
      <w:outlineLvl w:val="2"/>
    </w:pPr>
    <w:rPr>
      <w:rFonts w:ascii="黑体" w:hAnsi="宋体" w:eastAsia="黑体"/>
      <w:b/>
      <w:spacing w:val="4"/>
      <w:sz w:val="24"/>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5">
    <w:name w:val="NormalCharacter"/>
    <w:qFormat/>
    <w:uiPriority w:val="0"/>
    <w:rPr>
      <w:rFonts w:ascii="Times New Roman" w:hAnsi="Times New Roman" w:eastAsia="宋体"/>
    </w:rPr>
  </w:style>
  <w:style w:type="character" w:customStyle="1" w:styleId="96">
    <w:name w:val="p141"/>
    <w:qFormat/>
    <w:uiPriority w:val="0"/>
    <w:rPr>
      <w:sz w:val="21"/>
      <w:szCs w:val="21"/>
    </w:rPr>
  </w:style>
  <w:style w:type="paragraph" w:customStyle="1" w:styleId="97">
    <w:name w:val="一"/>
    <w:next w:val="1"/>
    <w:qFormat/>
    <w:uiPriority w:val="0"/>
    <w:pPr>
      <w:keepNext/>
      <w:keepLines/>
      <w:widowControl w:val="0"/>
      <w:spacing w:before="340" w:after="330" w:line="576" w:lineRule="auto"/>
      <w:jc w:val="both"/>
      <w:outlineLvl w:val="0"/>
    </w:pPr>
    <w:rPr>
      <w:rFonts w:ascii="Times New Roman" w:hAnsi="Times New Roman" w:eastAsia="宋体" w:cs="Times New Roman"/>
      <w:b/>
      <w:bCs/>
      <w:kern w:val="44"/>
      <w:sz w:val="44"/>
      <w:szCs w:val="32"/>
      <w:lang w:val="en-US" w:eastAsia="zh-CN" w:bidi="ar-SA"/>
    </w:rPr>
  </w:style>
  <w:style w:type="paragraph" w:customStyle="1" w:styleId="98">
    <w:name w:val="样式 宋体 小四 行距: 1.5 倍行距"/>
    <w:qFormat/>
    <w:uiPriority w:val="0"/>
    <w:pPr>
      <w:widowControl w:val="0"/>
      <w:jc w:val="both"/>
    </w:pPr>
    <w:rPr>
      <w:rFonts w:ascii="宋体" w:hAnsi="宋体" w:eastAsia="楷体_GB2312" w:cs="宋体"/>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554CA3-9E43-452D-BF13-196A5856E859}">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19684</Words>
  <Characters>20413</Characters>
  <Lines>155</Lines>
  <Paragraphs>43</Paragraphs>
  <TotalTime>5</TotalTime>
  <ScaleCrop>false</ScaleCrop>
  <LinksUpToDate>false</LinksUpToDate>
  <CharactersWithSpaces>22306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2020-02-17T08:45:00Z</dcterms:created>
  <cp:lastPrinted>2022-08-30T01:54:00Z</cp:lastPrinted>
  <dcterms:modified xsi:type="dcterms:W3CDTF">2022-12-16T03:35:07Z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42A4C31354CD414689A868ECEAD80ED0</vt:lpwstr>
  </property>
  <property fmtid="{D5CDD505-2E9C-101B-9397-08002B2CF9AE}" pid="4" name="commondata">
    <vt:lpwstr>eyJoZGlkIjoiYWQzZjliNzQ4M2JhYjM0MjI3YTk2NzE0ZGY0MWQ5N2YifQ==</vt:lpwstr>
  </property>
</Properties>
</file>