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kern w:val="0"/>
          <w:sz w:val="44"/>
          <w:szCs w:val="44"/>
          <w:highlight w:val="none"/>
        </w:rPr>
      </w:pPr>
    </w:p>
    <w:p>
      <w:pPr>
        <w:jc w:val="center"/>
        <w:rPr>
          <w:rFonts w:ascii="宋体" w:hAnsi="宋体" w:cs="宋体"/>
          <w:b/>
          <w:color w:val="auto"/>
          <w:kern w:val="0"/>
          <w:sz w:val="44"/>
          <w:szCs w:val="44"/>
          <w:highlight w:val="none"/>
        </w:rPr>
      </w:pPr>
    </w:p>
    <w:p>
      <w:pPr>
        <w:jc w:val="center"/>
        <w:rPr>
          <w:rFonts w:ascii="宋体" w:hAnsi="宋体" w:cs="宋体"/>
          <w:b/>
          <w:color w:val="auto"/>
          <w:kern w:val="0"/>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sz w:val="44"/>
          <w:szCs w:val="44"/>
          <w:lang w:eastAsia="zh-CN"/>
        </w:rPr>
        <w:t>湿地景区科普长廊维修事项</w:t>
      </w:r>
      <w:r>
        <w:rPr>
          <w:rFonts w:hint="eastAsia" w:ascii="方正小标宋简体" w:hAnsi="方正小标宋简体" w:eastAsia="方正小标宋简体" w:cs="方正小标宋简体"/>
          <w:color w:val="auto"/>
          <w:sz w:val="44"/>
          <w:szCs w:val="44"/>
          <w:highlight w:val="none"/>
        </w:rPr>
        <w:t>总承包</w:t>
      </w:r>
    </w:p>
    <w:p>
      <w:pPr>
        <w:jc w:val="center"/>
        <w:rPr>
          <w:rFonts w:ascii="黑体" w:eastAsia="黑体"/>
          <w:color w:val="auto"/>
          <w:sz w:val="72"/>
          <w:szCs w:val="72"/>
          <w:highlight w:val="none"/>
        </w:rPr>
      </w:pPr>
    </w:p>
    <w:p>
      <w:pPr>
        <w:jc w:val="center"/>
        <w:rPr>
          <w:rFonts w:ascii="黑体" w:eastAsia="黑体"/>
          <w:color w:val="auto"/>
          <w:sz w:val="72"/>
          <w:szCs w:val="72"/>
          <w:highlight w:val="none"/>
        </w:rPr>
      </w:pPr>
    </w:p>
    <w:p>
      <w:pPr>
        <w:jc w:val="center"/>
        <w:rPr>
          <w:rFonts w:ascii="黑体" w:eastAsia="黑体"/>
          <w:color w:val="auto"/>
          <w:sz w:val="72"/>
          <w:szCs w:val="72"/>
          <w:highlight w:val="none"/>
        </w:rPr>
      </w:pPr>
    </w:p>
    <w:p>
      <w:pPr>
        <w:jc w:val="center"/>
        <w:rPr>
          <w:rFonts w:ascii="黑体" w:eastAsia="黑体"/>
          <w:color w:val="auto"/>
          <w:sz w:val="84"/>
          <w:szCs w:val="84"/>
          <w:highlight w:val="none"/>
        </w:rPr>
      </w:pPr>
    </w:p>
    <w:p>
      <w:pPr>
        <w:jc w:val="center"/>
        <w:rPr>
          <w:rFonts w:ascii="黑体" w:eastAsia="黑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招 标 公 告</w:t>
      </w:r>
    </w:p>
    <w:p>
      <w:pPr>
        <w:jc w:val="center"/>
        <w:rPr>
          <w:rStyle w:val="21"/>
          <w:rFonts w:ascii="楷体_GB2312" w:hAnsi="楷体_GB2312" w:eastAsia="楷体_GB2312"/>
          <w:color w:val="auto"/>
          <w:sz w:val="48"/>
          <w:highlight w:val="none"/>
        </w:rPr>
      </w:pPr>
    </w:p>
    <w:p>
      <w:pPr>
        <w:jc w:val="center"/>
        <w:rPr>
          <w:rFonts w:ascii="楷体_GB2312" w:eastAsia="楷体_GB2312"/>
          <w:color w:val="auto"/>
          <w:sz w:val="32"/>
          <w:szCs w:val="32"/>
          <w:highlight w:val="none"/>
        </w:rPr>
      </w:pPr>
    </w:p>
    <w:p>
      <w:pPr>
        <w:spacing w:line="400" w:lineRule="exact"/>
        <w:jc w:val="center"/>
        <w:rPr>
          <w:color w:val="auto"/>
          <w:highlight w:val="none"/>
        </w:rPr>
      </w:pPr>
    </w:p>
    <w:p>
      <w:pPr>
        <w:spacing w:line="400" w:lineRule="exact"/>
        <w:jc w:val="both"/>
        <w:rPr>
          <w:color w:val="auto"/>
          <w:highlight w:val="none"/>
        </w:rPr>
      </w:pPr>
    </w:p>
    <w:p>
      <w:pPr>
        <w:spacing w:line="400" w:lineRule="exact"/>
        <w:jc w:val="center"/>
        <w:rPr>
          <w:color w:val="auto"/>
          <w:highlight w:val="none"/>
        </w:rPr>
      </w:pPr>
    </w:p>
    <w:p>
      <w:pPr>
        <w:spacing w:line="400" w:lineRule="exact"/>
        <w:jc w:val="center"/>
        <w:rPr>
          <w:color w:val="auto"/>
          <w:highlight w:val="none"/>
        </w:rPr>
      </w:pPr>
    </w:p>
    <w:p>
      <w:pPr>
        <w:tabs>
          <w:tab w:val="left" w:pos="7067"/>
        </w:tabs>
        <w:spacing w:line="360" w:lineRule="auto"/>
        <w:ind w:firstLine="1606" w:firstLineChars="5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业主</w:t>
      </w:r>
      <w:r>
        <w:rPr>
          <w:rFonts w:hint="eastAsia" w:ascii="仿宋_GB2312" w:hAnsi="仿宋_GB2312" w:eastAsia="仿宋_GB2312" w:cs="仿宋_GB2312"/>
          <w:b/>
          <w:color w:val="auto"/>
          <w:sz w:val="32"/>
          <w:szCs w:val="32"/>
          <w:highlight w:val="none"/>
        </w:rPr>
        <w:t>单位</w:t>
      </w:r>
      <w:r>
        <w:rPr>
          <w:rFonts w:hint="eastAsia" w:ascii="仿宋_GB2312" w:hAnsi="仿宋_GB2312" w:eastAsia="仿宋_GB2312" w:cs="仿宋_GB2312"/>
          <w:b/>
          <w:color w:val="auto"/>
          <w:sz w:val="32"/>
          <w:szCs w:val="32"/>
          <w:highlight w:val="none"/>
          <w:lang w:eastAsia="zh-CN"/>
        </w:rPr>
        <w:t xml:space="preserve">：广州南沙湿地旅游发展有限公司 </w:t>
      </w:r>
    </w:p>
    <w:p>
      <w:pPr>
        <w:tabs>
          <w:tab w:val="left" w:pos="7067"/>
        </w:tabs>
        <w:spacing w:line="360" w:lineRule="auto"/>
        <w:ind w:firstLine="1606" w:firstLineChars="5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日    期：二〇二</w:t>
      </w:r>
      <w:r>
        <w:rPr>
          <w:rFonts w:hint="eastAsia" w:ascii="仿宋_GB2312" w:hAnsi="仿宋_GB2312" w:eastAsia="仿宋_GB2312" w:cs="仿宋_GB2312"/>
          <w:b/>
          <w:color w:val="auto"/>
          <w:sz w:val="32"/>
          <w:szCs w:val="32"/>
          <w:highlight w:val="none"/>
          <w:lang w:val="en-US" w:eastAsia="zh-CN"/>
        </w:rPr>
        <w:t>三</w:t>
      </w:r>
      <w:r>
        <w:rPr>
          <w:rFonts w:hint="eastAsia" w:ascii="仿宋_GB2312" w:hAnsi="仿宋_GB2312" w:eastAsia="仿宋_GB2312" w:cs="仿宋_GB2312"/>
          <w:b/>
          <w:color w:val="auto"/>
          <w:sz w:val="32"/>
          <w:szCs w:val="32"/>
          <w:highlight w:val="none"/>
          <w:lang w:eastAsia="zh-CN"/>
        </w:rPr>
        <w:t>年</w:t>
      </w:r>
      <w:r>
        <w:rPr>
          <w:rFonts w:hint="eastAsia" w:ascii="仿宋_GB2312" w:hAnsi="仿宋_GB2312" w:eastAsia="仿宋_GB2312" w:cs="仿宋_GB2312"/>
          <w:b/>
          <w:color w:val="auto"/>
          <w:sz w:val="32"/>
          <w:szCs w:val="32"/>
          <w:highlight w:val="none"/>
          <w:lang w:val="en-US" w:eastAsia="zh-CN"/>
        </w:rPr>
        <w:t>一</w:t>
      </w:r>
      <w:r>
        <w:rPr>
          <w:rFonts w:hint="eastAsia" w:ascii="仿宋_GB2312" w:hAnsi="仿宋_GB2312" w:eastAsia="仿宋_GB2312" w:cs="仿宋_GB2312"/>
          <w:b/>
          <w:color w:val="auto"/>
          <w:sz w:val="32"/>
          <w:szCs w:val="32"/>
          <w:highlight w:val="none"/>
          <w:lang w:eastAsia="zh-CN"/>
        </w:rPr>
        <w:t>月</w:t>
      </w:r>
    </w:p>
    <w:p>
      <w:pPr>
        <w:pStyle w:val="9"/>
        <w:ind w:firstLine="405"/>
        <w:jc w:val="center"/>
        <w:rPr>
          <w:b/>
          <w:color w:val="auto"/>
          <w:sz w:val="32"/>
          <w:szCs w:val="32"/>
          <w:highlight w:val="none"/>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pStyle w:val="9"/>
        <w:jc w:val="center"/>
        <w:rPr>
          <w:rFonts w:hint="eastAsia" w:ascii="方正小标宋简体" w:hAnsi="方正小标宋简体" w:eastAsia="方正小标宋简体" w:cs="方正小标宋简体"/>
          <w:b/>
          <w:bCs/>
          <w:sz w:val="44"/>
          <w:szCs w:val="44"/>
          <w:u w:val="none"/>
          <w:lang w:eastAsia="zh-CN"/>
        </w:rPr>
      </w:pPr>
      <w:r>
        <w:rPr>
          <w:rFonts w:hint="eastAsia" w:ascii="方正小标宋简体" w:hAnsi="方正小标宋简体" w:eastAsia="方正小标宋简体" w:cs="方正小标宋简体"/>
          <w:b/>
          <w:bCs/>
          <w:sz w:val="44"/>
          <w:szCs w:val="44"/>
          <w:u w:val="none"/>
          <w:lang w:eastAsia="zh-CN"/>
        </w:rPr>
        <w:t>湿地景区科普长廊维修事项总</w:t>
      </w:r>
      <w:r>
        <w:rPr>
          <w:rFonts w:hint="eastAsia" w:ascii="方正小标宋简体" w:hAnsi="方正小标宋简体" w:eastAsia="方正小标宋简体" w:cs="方正小标宋简体"/>
          <w:b/>
          <w:bCs/>
          <w:color w:val="auto"/>
          <w:sz w:val="44"/>
          <w:szCs w:val="44"/>
          <w:highlight w:val="none"/>
          <w:u w:val="none"/>
        </w:rPr>
        <w:t>承包</w:t>
      </w:r>
      <w:r>
        <w:rPr>
          <w:rFonts w:hint="eastAsia" w:ascii="方正小标宋简体" w:hAnsi="方正小标宋简体" w:eastAsia="方正小标宋简体" w:cs="方正小标宋简体"/>
          <w:b/>
          <w:bCs/>
          <w:sz w:val="44"/>
          <w:szCs w:val="44"/>
          <w:u w:val="none"/>
          <w:lang w:eastAsia="zh-CN"/>
        </w:rPr>
        <w:t>招标公告</w:t>
      </w:r>
    </w:p>
    <w:p>
      <w:pPr>
        <w:spacing w:line="360" w:lineRule="auto"/>
        <w:ind w:firstLine="480" w:firstLineChars="200"/>
        <w:rPr>
          <w:rFonts w:ascii="宋体" w:hAnsi="宋体" w:cs="宋体"/>
          <w:color w:val="auto"/>
          <w:sz w:val="24"/>
          <w:highlight w:val="none"/>
        </w:rPr>
      </w:pPr>
    </w:p>
    <w:p>
      <w:pPr>
        <w:tabs>
          <w:tab w:val="left" w:pos="7067"/>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u w:val="single"/>
        </w:rPr>
        <w:t>相关文件</w:t>
      </w:r>
      <w:r>
        <w:rPr>
          <w:rFonts w:hint="eastAsia" w:asciiTheme="minorEastAsia" w:hAnsiTheme="minorEastAsia" w:eastAsiaTheme="minorEastAsia" w:cstheme="minorEastAsia"/>
          <w:color w:val="auto"/>
          <w:sz w:val="24"/>
          <w:szCs w:val="24"/>
          <w:highlight w:val="none"/>
        </w:rPr>
        <w:t>批准，</w:t>
      </w:r>
      <w:r>
        <w:rPr>
          <w:rFonts w:hint="eastAsia" w:asciiTheme="minorEastAsia" w:hAnsiTheme="minorEastAsia" w:eastAsiaTheme="minorEastAsia" w:cstheme="minorEastAsia"/>
          <w:color w:val="auto"/>
          <w:sz w:val="24"/>
          <w:szCs w:val="24"/>
          <w:highlight w:val="none"/>
          <w:u w:val="single"/>
          <w:lang w:eastAsia="zh-CN"/>
        </w:rPr>
        <w:t>广州南沙湿地旅游发展有限公司</w:t>
      </w:r>
      <w:r>
        <w:rPr>
          <w:rFonts w:hint="eastAsia" w:asciiTheme="minorEastAsia" w:hAnsiTheme="minorEastAsia" w:eastAsiaTheme="minorEastAsia" w:cstheme="minorEastAsia"/>
          <w:color w:val="auto"/>
          <w:sz w:val="24"/>
          <w:szCs w:val="24"/>
          <w:highlight w:val="none"/>
        </w:rPr>
        <w:t>现对</w:t>
      </w:r>
      <w:r>
        <w:rPr>
          <w:rFonts w:hint="eastAsia" w:asciiTheme="minorEastAsia" w:hAnsiTheme="minorEastAsia" w:eastAsiaTheme="minorEastAsia" w:cstheme="minorEastAsia"/>
          <w:color w:val="auto"/>
          <w:sz w:val="24"/>
          <w:szCs w:val="24"/>
          <w:highlight w:val="none"/>
          <w:u w:val="single"/>
          <w:lang w:eastAsia="zh-CN"/>
        </w:rPr>
        <w:t>湿地景区科普长廊维修事项总承包</w:t>
      </w:r>
      <w:r>
        <w:rPr>
          <w:rFonts w:hint="eastAsia" w:asciiTheme="minorEastAsia" w:hAnsiTheme="minorEastAsia" w:eastAsiaTheme="minorEastAsia" w:cstheme="minorEastAsia"/>
          <w:color w:val="auto"/>
          <w:sz w:val="24"/>
          <w:szCs w:val="24"/>
          <w:highlight w:val="none"/>
        </w:rPr>
        <w:t>进行招标，选定</w:t>
      </w:r>
      <w:r>
        <w:rPr>
          <w:rFonts w:hint="eastAsia" w:asciiTheme="minorEastAsia" w:hAnsiTheme="minorEastAsia" w:eastAsiaTheme="minorEastAsia" w:cstheme="minorEastAsia"/>
          <w:color w:val="auto"/>
          <w:kern w:val="0"/>
          <w:sz w:val="24"/>
          <w:szCs w:val="24"/>
          <w:highlight w:val="none"/>
        </w:rPr>
        <w:t>项目施工总承包单位</w:t>
      </w:r>
      <w:r>
        <w:rPr>
          <w:rFonts w:hint="eastAsia" w:asciiTheme="minorEastAsia" w:hAnsiTheme="minorEastAsia" w:eastAsiaTheme="minorEastAsia" w:cstheme="minorEastAsia"/>
          <w:color w:val="auto"/>
          <w:sz w:val="24"/>
          <w:szCs w:val="24"/>
          <w:highlight w:val="none"/>
        </w:rPr>
        <w:t>。</w:t>
      </w:r>
    </w:p>
    <w:p>
      <w:pPr>
        <w:widowControl/>
        <w:numPr>
          <w:ilvl w:val="0"/>
          <w:numId w:val="1"/>
        </w:numPr>
        <w:adjustRightInd w:val="0"/>
        <w:snapToGrid w:val="0"/>
        <w:spacing w:line="360" w:lineRule="auto"/>
        <w:ind w:left="2270" w:leftChars="258" w:hanging="1728" w:hangingChars="717"/>
        <w:outlineLvl w:val="0"/>
        <w:rPr>
          <w:rFonts w:ascii="宋体"/>
          <w:color w:val="auto"/>
          <w:sz w:val="24"/>
          <w:highlight w:val="none"/>
          <w:u w:val="single"/>
        </w:rPr>
      </w:pPr>
      <w:r>
        <w:rPr>
          <w:rFonts w:hint="eastAsia" w:ascii="宋体" w:hAnsi="宋体" w:cs="宋体"/>
          <w:b/>
          <w:color w:val="auto"/>
          <w:sz w:val="24"/>
          <w:highlight w:val="none"/>
        </w:rPr>
        <w:t>工程名称：</w:t>
      </w:r>
      <w:r>
        <w:rPr>
          <w:rFonts w:hint="eastAsia" w:asciiTheme="minorEastAsia" w:hAnsiTheme="minorEastAsia" w:eastAsiaTheme="minorEastAsia" w:cstheme="minorEastAsia"/>
          <w:color w:val="auto"/>
          <w:sz w:val="24"/>
          <w:szCs w:val="24"/>
          <w:highlight w:val="none"/>
          <w:u w:val="single"/>
          <w:lang w:eastAsia="zh-CN"/>
        </w:rPr>
        <w:t>湿地景区科普长廊维修事项总承包</w:t>
      </w:r>
    </w:p>
    <w:p>
      <w:pPr>
        <w:widowControl/>
        <w:numPr>
          <w:ilvl w:val="0"/>
          <w:numId w:val="1"/>
        </w:numPr>
        <w:adjustRightInd w:val="0"/>
        <w:snapToGrid w:val="0"/>
        <w:spacing w:line="360" w:lineRule="auto"/>
        <w:ind w:firstLine="537" w:firstLineChars="224"/>
        <w:outlineLvl w:val="0"/>
        <w:rPr>
          <w:rFonts w:ascii="宋体"/>
          <w:color w:val="auto"/>
          <w:sz w:val="24"/>
          <w:highlight w:val="none"/>
          <w:u w:val="singl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eastAsia="zh-CN"/>
        </w:rPr>
        <w:t>业主单位</w:t>
      </w:r>
      <w:r>
        <w:rPr>
          <w:rFonts w:hint="eastAsia" w:ascii="宋体" w:hAnsi="宋体" w:cs="宋体"/>
          <w:bCs/>
          <w:color w:val="auto"/>
          <w:sz w:val="24"/>
          <w:highlight w:val="none"/>
        </w:rPr>
        <w:t>：</w:t>
      </w:r>
      <w:r>
        <w:rPr>
          <w:rFonts w:hint="eastAsia" w:ascii="宋体" w:hAnsi="宋体" w:cs="宋体"/>
          <w:color w:val="auto"/>
          <w:sz w:val="24"/>
          <w:highlight w:val="none"/>
          <w:u w:val="single"/>
          <w:lang w:eastAsia="zh-CN"/>
        </w:rPr>
        <w:t>广州南沙湿地旅游发展有限公司</w:t>
      </w:r>
    </w:p>
    <w:p>
      <w:pPr>
        <w:widowControl/>
        <w:snapToGrid w:val="0"/>
        <w:spacing w:line="360" w:lineRule="auto"/>
        <w:ind w:firstLine="1200" w:firstLineChars="500"/>
        <w:jc w:val="left"/>
        <w:rPr>
          <w:rFonts w:ascii="宋体" w:hAnsi="宋体" w:cs="宋体"/>
          <w:color w:val="auto"/>
          <w:sz w:val="24"/>
          <w:highlight w:val="none"/>
          <w:u w:val="single"/>
        </w:rPr>
      </w:pPr>
      <w:r>
        <w:rPr>
          <w:rFonts w:hint="eastAsia" w:ascii="宋体" w:hAnsi="宋体" w:cs="宋体"/>
          <w:color w:val="auto"/>
          <w:kern w:val="0"/>
          <w:sz w:val="24"/>
          <w:szCs w:val="24"/>
          <w:highlight w:val="yellow"/>
        </w:rPr>
        <w:t>联系人：</w:t>
      </w:r>
      <w:r>
        <w:rPr>
          <w:rFonts w:hint="eastAsia" w:ascii="宋体" w:hAnsi="宋体" w:cs="宋体"/>
          <w:color w:val="auto"/>
          <w:kern w:val="0"/>
          <w:sz w:val="24"/>
          <w:szCs w:val="24"/>
          <w:highlight w:val="yellow"/>
          <w:lang w:val="en-US" w:eastAsia="zh-CN"/>
        </w:rPr>
        <w:t>杨海群</w:t>
      </w:r>
      <w:r>
        <w:rPr>
          <w:rFonts w:hint="eastAsia" w:ascii="宋体" w:hAnsi="宋体" w:cs="宋体"/>
          <w:color w:val="auto"/>
          <w:kern w:val="0"/>
          <w:sz w:val="24"/>
          <w:szCs w:val="24"/>
          <w:highlight w:val="yellow"/>
        </w:rPr>
        <w:t xml:space="preserve"> </w:t>
      </w:r>
      <w:r>
        <w:rPr>
          <w:rFonts w:hint="eastAsia" w:ascii="宋体" w:hAnsi="宋体" w:cs="宋体"/>
          <w:color w:val="auto"/>
          <w:kern w:val="0"/>
          <w:sz w:val="24"/>
          <w:szCs w:val="24"/>
          <w:highlight w:val="yellow"/>
          <w:lang w:val="en-US" w:eastAsia="zh-CN"/>
        </w:rPr>
        <w:t xml:space="preserve">   </w:t>
      </w:r>
      <w:r>
        <w:rPr>
          <w:rFonts w:hint="eastAsia" w:ascii="宋体" w:hAnsi="宋体" w:cs="宋体"/>
          <w:color w:val="auto"/>
          <w:kern w:val="0"/>
          <w:sz w:val="24"/>
          <w:szCs w:val="24"/>
          <w:highlight w:val="yellow"/>
        </w:rPr>
        <w:t xml:space="preserve"> 联系电话：39081066</w:t>
      </w:r>
    </w:p>
    <w:p>
      <w:pPr>
        <w:widowControl/>
        <w:numPr>
          <w:ilvl w:val="0"/>
          <w:numId w:val="1"/>
        </w:numPr>
        <w:adjustRightInd w:val="0"/>
        <w:snapToGrid w:val="0"/>
        <w:spacing w:line="360" w:lineRule="auto"/>
        <w:ind w:firstLine="540" w:firstLineChars="224"/>
        <w:outlineLvl w:val="0"/>
        <w:rPr>
          <w:rFonts w:ascii="宋体" w:hAnsi="宋体" w:cs="宋体"/>
          <w:color w:val="auto"/>
          <w:sz w:val="24"/>
          <w:highlight w:val="none"/>
          <w:u w:val="single"/>
        </w:rPr>
      </w:pPr>
      <w:r>
        <w:rPr>
          <w:rFonts w:hint="eastAsia" w:ascii="宋体" w:hAnsi="宋体" w:cs="宋体"/>
          <w:b/>
          <w:color w:val="auto"/>
          <w:sz w:val="24"/>
          <w:highlight w:val="none"/>
        </w:rPr>
        <w:t>建设地点：</w:t>
      </w:r>
      <w:r>
        <w:rPr>
          <w:rFonts w:hint="eastAsia" w:ascii="宋体" w:hAnsi="宋体" w:cs="宋体"/>
          <w:color w:val="auto"/>
          <w:kern w:val="0"/>
          <w:sz w:val="24"/>
          <w:highlight w:val="none"/>
          <w:u w:val="single"/>
        </w:rPr>
        <w:t>广州市南沙区</w:t>
      </w:r>
      <w:r>
        <w:rPr>
          <w:rFonts w:hint="eastAsia" w:ascii="宋体" w:hAnsi="宋体" w:cs="宋体"/>
          <w:color w:val="auto"/>
          <w:kern w:val="0"/>
          <w:sz w:val="24"/>
          <w:highlight w:val="none"/>
          <w:u w:val="single"/>
          <w:lang w:eastAsia="zh-CN"/>
        </w:rPr>
        <w:t>万顷沙镇</w:t>
      </w:r>
      <w:r>
        <w:rPr>
          <w:rFonts w:hint="eastAsia" w:ascii="宋体" w:hAnsi="宋体" w:cs="宋体"/>
          <w:color w:val="auto"/>
          <w:kern w:val="0"/>
          <w:sz w:val="24"/>
          <w:highlight w:val="none"/>
          <w:u w:val="single"/>
          <w:lang w:val="en-US" w:eastAsia="zh-CN"/>
        </w:rPr>
        <w:t>湿地景区</w:t>
      </w:r>
    </w:p>
    <w:p>
      <w:pPr>
        <w:widowControl/>
        <w:numPr>
          <w:ilvl w:val="0"/>
          <w:numId w:val="1"/>
        </w:numPr>
        <w:adjustRightInd w:val="0"/>
        <w:snapToGrid w:val="0"/>
        <w:spacing w:line="360" w:lineRule="auto"/>
        <w:ind w:firstLine="540" w:firstLineChars="224"/>
        <w:outlineLvl w:val="0"/>
        <w:rPr>
          <w:rFonts w:ascii="宋体" w:hAnsi="宋体"/>
          <w:bCs/>
          <w:color w:val="auto"/>
          <w:sz w:val="24"/>
          <w:szCs w:val="24"/>
          <w:highlight w:val="none"/>
          <w:u w:val="single"/>
        </w:rPr>
      </w:pPr>
      <w:r>
        <w:rPr>
          <w:rFonts w:hint="eastAsia" w:ascii="宋体" w:hAnsi="宋体" w:cs="宋体"/>
          <w:b/>
          <w:color w:val="auto"/>
          <w:sz w:val="24"/>
          <w:highlight w:val="none"/>
        </w:rPr>
        <w:t>项目概况：</w:t>
      </w:r>
    </w:p>
    <w:p>
      <w:pPr>
        <w:spacing w:line="360" w:lineRule="auto"/>
        <w:ind w:firstLine="480" w:firstLineChars="200"/>
        <w:rPr>
          <w:rFonts w:ascii="宋体" w:hAnsi="宋体"/>
          <w:color w:val="auto"/>
          <w:sz w:val="24"/>
          <w:szCs w:val="24"/>
          <w:highlight w:val="yellow"/>
          <w:u w:val="single"/>
        </w:rPr>
      </w:pP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位于</w:t>
      </w:r>
      <w:r>
        <w:rPr>
          <w:rFonts w:hint="eastAsia" w:ascii="宋体" w:hAnsi="宋体" w:cs="宋体"/>
          <w:color w:val="auto"/>
          <w:kern w:val="0"/>
          <w:sz w:val="24"/>
          <w:highlight w:val="none"/>
          <w:u w:val="none"/>
        </w:rPr>
        <w:t>南沙区</w:t>
      </w:r>
      <w:r>
        <w:rPr>
          <w:rFonts w:hint="eastAsia" w:ascii="宋体" w:hAnsi="宋体" w:cs="宋体"/>
          <w:color w:val="auto"/>
          <w:kern w:val="0"/>
          <w:sz w:val="24"/>
          <w:highlight w:val="none"/>
          <w:u w:val="none"/>
          <w:lang w:eastAsia="zh-CN"/>
        </w:rPr>
        <w:t>万顷沙镇</w:t>
      </w:r>
      <w:r>
        <w:rPr>
          <w:rFonts w:hint="eastAsia" w:ascii="宋体" w:hAnsi="宋体" w:cs="宋体"/>
          <w:color w:val="auto"/>
          <w:kern w:val="0"/>
          <w:sz w:val="24"/>
          <w:highlight w:val="none"/>
          <w:u w:val="none"/>
          <w:lang w:val="en-US" w:eastAsia="zh-CN"/>
        </w:rPr>
        <w:t>湿地景区一期内，</w:t>
      </w:r>
      <w:r>
        <w:rPr>
          <w:rFonts w:hint="eastAsia" w:ascii="宋体" w:hAnsi="宋体" w:cs="宋体"/>
          <w:color w:val="auto"/>
          <w:sz w:val="24"/>
          <w:highlight w:val="none"/>
        </w:rPr>
        <w:t>主要建设内容为</w:t>
      </w:r>
      <w:r>
        <w:rPr>
          <w:rFonts w:hint="eastAsia" w:ascii="宋体" w:hAnsi="宋体" w:cs="宋体"/>
          <w:color w:val="auto"/>
          <w:sz w:val="24"/>
          <w:highlight w:val="none"/>
          <w:lang w:val="en-US" w:eastAsia="zh-CN"/>
        </w:rPr>
        <w:t>修复湿地景区科普长廊，对木质设施进行防腐、防虫等保养工作</w:t>
      </w:r>
      <w:r>
        <w:rPr>
          <w:rFonts w:hint="eastAsia" w:ascii="宋体" w:hAnsi="宋体" w:cs="宋体"/>
          <w:color w:val="auto"/>
          <w:sz w:val="24"/>
          <w:highlight w:val="none"/>
        </w:rPr>
        <w:t>。</w:t>
      </w:r>
    </w:p>
    <w:p>
      <w:pPr>
        <w:widowControl/>
        <w:numPr>
          <w:ilvl w:val="0"/>
          <w:numId w:val="1"/>
        </w:numPr>
        <w:adjustRightInd w:val="0"/>
        <w:snapToGrid w:val="0"/>
        <w:spacing w:line="360" w:lineRule="auto"/>
        <w:ind w:firstLine="540" w:firstLineChars="224"/>
        <w:outlineLvl w:val="0"/>
        <w:rPr>
          <w:rFonts w:ascii="宋体" w:hAnsi="宋体" w:cs="宋体"/>
          <w:b/>
          <w:color w:val="auto"/>
          <w:sz w:val="24"/>
          <w:highlight w:val="none"/>
        </w:rPr>
      </w:pPr>
      <w:r>
        <w:rPr>
          <w:rFonts w:hint="eastAsia" w:ascii="宋体" w:hAnsi="宋体" w:cs="宋体"/>
          <w:b/>
          <w:color w:val="auto"/>
          <w:sz w:val="24"/>
          <w:highlight w:val="none"/>
        </w:rPr>
        <w:t>标段划分及各标段招标内容、规模和招标控制价：</w:t>
      </w:r>
    </w:p>
    <w:p>
      <w:pPr>
        <w:spacing w:line="360" w:lineRule="auto"/>
        <w:ind w:firstLine="480" w:firstLineChars="200"/>
        <w:rPr>
          <w:rFonts w:ascii="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本工程划分为</w:t>
      </w:r>
      <w:r>
        <w:rPr>
          <w:rFonts w:hint="eastAsia" w:ascii="宋体" w:hAnsi="宋体" w:cs="宋体"/>
          <w:color w:val="auto"/>
          <w:kern w:val="0"/>
          <w:sz w:val="24"/>
          <w:highlight w:val="none"/>
          <w:u w:val="single"/>
        </w:rPr>
        <w:t>1</w:t>
      </w:r>
      <w:r>
        <w:rPr>
          <w:rFonts w:hint="eastAsia" w:ascii="宋体" w:hAnsi="宋体" w:cs="宋体"/>
          <w:color w:val="auto"/>
          <w:kern w:val="0"/>
          <w:sz w:val="24"/>
          <w:highlight w:val="none"/>
        </w:rPr>
        <w:t>个标段。</w:t>
      </w:r>
    </w:p>
    <w:p>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2、招标内容、</w:t>
      </w:r>
      <w:r>
        <w:rPr>
          <w:rFonts w:hint="eastAsia" w:ascii="宋体" w:hAnsi="宋体"/>
          <w:color w:val="auto"/>
          <w:sz w:val="24"/>
          <w:highlight w:val="none"/>
        </w:rPr>
        <w:t>规模</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综合单价包干；以招标公布的工程量清单为基础，结合景区内设施的实际情况确定实际维修内容</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合同结算价</w:t>
      </w:r>
      <w:r>
        <w:rPr>
          <w:rFonts w:hint="eastAsia" w:ascii="宋体" w:hAnsi="宋体" w:cs="宋体"/>
          <w:color w:val="auto"/>
          <w:sz w:val="24"/>
          <w:highlight w:val="none"/>
          <w:u w:val="single"/>
          <w:lang w:val="en-US" w:eastAsia="zh-CN"/>
        </w:rPr>
        <w:t>以经业主确认的现场实际维修的工程量乘以中标合同单价，</w:t>
      </w:r>
      <w:r>
        <w:rPr>
          <w:rFonts w:hint="eastAsia" w:ascii="宋体" w:hAnsi="宋体" w:cs="宋体"/>
          <w:color w:val="auto"/>
          <w:sz w:val="24"/>
          <w:highlight w:val="none"/>
          <w:u w:val="single"/>
        </w:rPr>
        <w:t>最终</w:t>
      </w:r>
      <w:r>
        <w:rPr>
          <w:rFonts w:hint="eastAsia" w:ascii="宋体" w:hAnsi="宋体" w:cs="宋体"/>
          <w:color w:val="auto"/>
          <w:sz w:val="24"/>
          <w:highlight w:val="none"/>
          <w:u w:val="single"/>
          <w:lang w:val="en-US" w:eastAsia="zh-CN"/>
        </w:rPr>
        <w:t>结算价</w:t>
      </w:r>
      <w:r>
        <w:rPr>
          <w:rFonts w:hint="eastAsia" w:ascii="宋体" w:hAnsi="宋体" w:cs="宋体"/>
          <w:color w:val="auto"/>
          <w:sz w:val="24"/>
          <w:highlight w:val="none"/>
          <w:u w:val="single"/>
        </w:rPr>
        <w:t>以</w:t>
      </w:r>
      <w:r>
        <w:rPr>
          <w:rFonts w:hint="eastAsia" w:ascii="宋体" w:hAnsi="宋体" w:cs="宋体"/>
          <w:color w:val="auto"/>
          <w:sz w:val="24"/>
          <w:highlight w:val="none"/>
          <w:u w:val="single"/>
          <w:lang w:val="en-US" w:eastAsia="zh-CN"/>
        </w:rPr>
        <w:t>第三方</w:t>
      </w:r>
      <w:r>
        <w:rPr>
          <w:rFonts w:hint="eastAsia" w:ascii="宋体" w:hAnsi="宋体" w:cs="宋体"/>
          <w:color w:val="auto"/>
          <w:sz w:val="24"/>
          <w:highlight w:val="none"/>
          <w:u w:val="single"/>
        </w:rPr>
        <w:t>评审审定金额为准。完成本工程项目</w:t>
      </w:r>
      <w:r>
        <w:rPr>
          <w:rFonts w:hint="eastAsia" w:ascii="宋体" w:hAnsi="宋体" w:cs="宋体"/>
          <w:color w:val="auto"/>
          <w:sz w:val="24"/>
          <w:highlight w:val="none"/>
          <w:u w:val="single"/>
          <w:lang w:val="en-US" w:eastAsia="zh-CN"/>
        </w:rPr>
        <w:t>招标</w:t>
      </w:r>
      <w:r>
        <w:rPr>
          <w:rFonts w:hint="eastAsia" w:ascii="宋体" w:hAnsi="宋体" w:cs="宋体"/>
          <w:color w:val="auto"/>
          <w:sz w:val="24"/>
          <w:highlight w:val="none"/>
          <w:u w:val="single"/>
        </w:rPr>
        <w:t>范围内所有</w:t>
      </w:r>
      <w:r>
        <w:rPr>
          <w:rFonts w:hint="eastAsia" w:ascii="宋体" w:hAnsi="宋体" w:cs="宋体"/>
          <w:color w:val="auto"/>
          <w:sz w:val="24"/>
          <w:highlight w:val="none"/>
          <w:u w:val="single"/>
          <w:lang w:val="en-US" w:eastAsia="zh-CN"/>
        </w:rPr>
        <w:t>市政园林、</w:t>
      </w:r>
      <w:r>
        <w:rPr>
          <w:rFonts w:hint="eastAsia" w:ascii="宋体" w:hAnsi="宋体" w:cs="宋体"/>
          <w:color w:val="auto"/>
          <w:sz w:val="24"/>
          <w:highlight w:val="none"/>
          <w:u w:val="single"/>
        </w:rPr>
        <w:t>建筑工程及设备安装工程，负责项目施工实施阶段采购、制作安装，直至项目竣工验收合格并移交，包括但不限于包深化设计包工、包料、包设备、包质量、包安全生产、包文明施工、包工期、包承包范围内工程验收通过、包移交、包结算、包资料整理、包施工总承包管理和现场整体组织、包专业协调及配合等。</w:t>
      </w:r>
    </w:p>
    <w:p>
      <w:pPr>
        <w:spacing w:line="360" w:lineRule="auto"/>
        <w:ind w:firstLine="480" w:firstLineChars="200"/>
        <w:jc w:val="left"/>
        <w:rPr>
          <w:rFonts w:ascii="宋体" w:hAnsi="宋体" w:cs="宋体"/>
          <w:color w:val="auto"/>
          <w:sz w:val="24"/>
          <w:highlight w:val="yellow"/>
        </w:rPr>
      </w:pPr>
      <w:r>
        <w:rPr>
          <w:rFonts w:hint="eastAsia" w:ascii="宋体" w:hAnsi="宋体" w:cs="宋体"/>
          <w:color w:val="auto"/>
          <w:sz w:val="24"/>
          <w:highlight w:val="yellow"/>
        </w:rPr>
        <w:t>3</w:t>
      </w:r>
      <w:r>
        <w:rPr>
          <w:rFonts w:hint="eastAsia" w:ascii="宋体" w:hAnsi="宋体" w:cs="宋体"/>
          <w:color w:val="auto"/>
          <w:sz w:val="24"/>
          <w:szCs w:val="24"/>
          <w:highlight w:val="yellow"/>
        </w:rPr>
        <w:t>、最高投标限价：</w:t>
      </w:r>
      <w:r>
        <w:rPr>
          <w:rFonts w:hint="eastAsia" w:ascii="宋体" w:hAnsi="宋体" w:cs="宋体"/>
          <w:color w:val="auto"/>
          <w:sz w:val="24"/>
          <w:szCs w:val="24"/>
          <w:highlight w:val="yellow"/>
          <w:u w:val="single"/>
          <w:lang w:val="en-US" w:eastAsia="zh-CN"/>
        </w:rPr>
        <w:t>468,132.92</w:t>
      </w:r>
      <w:r>
        <w:rPr>
          <w:rFonts w:hint="eastAsia" w:ascii="宋体" w:hAnsi="宋体" w:cs="宋体"/>
          <w:color w:val="auto"/>
          <w:sz w:val="24"/>
          <w:szCs w:val="24"/>
          <w:highlight w:val="yellow"/>
        </w:rPr>
        <w:t>元</w:t>
      </w:r>
      <w:r>
        <w:rPr>
          <w:rFonts w:hint="eastAsia" w:ascii="宋体" w:hAnsi="宋体" w:cs="宋体"/>
          <w:color w:val="auto"/>
          <w:sz w:val="24"/>
          <w:highlight w:val="yellow"/>
        </w:rPr>
        <w:t>。</w:t>
      </w:r>
    </w:p>
    <w:p>
      <w:pPr>
        <w:spacing w:line="360" w:lineRule="auto"/>
        <w:ind w:firstLine="482" w:firstLineChars="200"/>
        <w:jc w:val="left"/>
        <w:outlineLvl w:val="9"/>
        <w:rPr>
          <w:rFonts w:ascii="宋体" w:hAnsi="宋体"/>
          <w:color w:val="auto"/>
          <w:sz w:val="24"/>
          <w:szCs w:val="24"/>
          <w:highlight w:val="none"/>
          <w:u w:val="single"/>
        </w:rPr>
      </w:pPr>
      <w:r>
        <w:rPr>
          <w:rFonts w:hint="eastAsia" w:ascii="宋体" w:hAnsi="宋体"/>
          <w:b/>
          <w:color w:val="auto"/>
          <w:sz w:val="24"/>
          <w:szCs w:val="24"/>
          <w:highlight w:val="none"/>
        </w:rPr>
        <w:t>六、资金来源：</w:t>
      </w:r>
      <w:r>
        <w:rPr>
          <w:rFonts w:hint="eastAsia" w:ascii="宋体" w:hAnsi="宋体"/>
          <w:bCs/>
          <w:color w:val="auto"/>
          <w:sz w:val="24"/>
          <w:szCs w:val="24"/>
          <w:highlight w:val="none"/>
          <w:u w:val="single"/>
        </w:rPr>
        <w:t>企业</w:t>
      </w:r>
      <w:r>
        <w:rPr>
          <w:rFonts w:hint="eastAsia" w:ascii="宋体" w:hAnsi="宋体"/>
          <w:color w:val="auto"/>
          <w:sz w:val="24"/>
          <w:highlight w:val="none"/>
          <w:u w:val="single"/>
        </w:rPr>
        <w:t>自筹。</w:t>
      </w:r>
    </w:p>
    <w:p>
      <w:pPr>
        <w:spacing w:line="360" w:lineRule="auto"/>
        <w:ind w:firstLine="540" w:firstLineChars="224"/>
        <w:outlineLvl w:val="0"/>
        <w:rPr>
          <w:rFonts w:ascii="宋体" w:hAnsi="宋体"/>
          <w:color w:val="auto"/>
          <w:sz w:val="24"/>
          <w:szCs w:val="24"/>
          <w:highlight w:val="none"/>
        </w:rPr>
      </w:pPr>
      <w:r>
        <w:rPr>
          <w:rFonts w:hint="eastAsia" w:ascii="宋体" w:hAnsi="宋体"/>
          <w:b/>
          <w:bCs/>
          <w:color w:val="auto"/>
          <w:sz w:val="24"/>
          <w:szCs w:val="24"/>
          <w:highlight w:val="none"/>
        </w:rPr>
        <w:t>七、发布招标公告时间</w:t>
      </w:r>
      <w:r>
        <w:rPr>
          <w:rFonts w:hint="eastAsia" w:ascii="宋体" w:hAnsi="宋体"/>
          <w:b/>
          <w:color w:val="auto"/>
          <w:sz w:val="24"/>
          <w:highlight w:val="none"/>
        </w:rPr>
        <w:t>、投标登记及递交投标文件时间、开标时间</w:t>
      </w:r>
      <w:r>
        <w:rPr>
          <w:rFonts w:hint="eastAsia" w:ascii="宋体" w:hAnsi="宋体"/>
          <w:b/>
          <w:color w:val="auto"/>
          <w:sz w:val="24"/>
          <w:szCs w:val="24"/>
          <w:highlight w:val="none"/>
        </w:rPr>
        <w:t>（</w:t>
      </w:r>
      <w:r>
        <w:rPr>
          <w:b/>
          <w:color w:val="auto"/>
          <w:sz w:val="24"/>
          <w:szCs w:val="24"/>
          <w:highlight w:val="none"/>
        </w:rPr>
        <w:t>不接受传真的文件及逾期送达或寄达的文件</w:t>
      </w:r>
      <w:r>
        <w:rPr>
          <w:rFonts w:hint="eastAsia" w:ascii="宋体" w:hAnsi="宋体"/>
          <w:b/>
          <w:color w:val="auto"/>
          <w:sz w:val="24"/>
          <w:szCs w:val="24"/>
          <w:highlight w:val="none"/>
        </w:rPr>
        <w:t>）</w:t>
      </w:r>
      <w:r>
        <w:rPr>
          <w:rFonts w:hint="eastAsia" w:ascii="宋体" w:hAnsi="宋体"/>
          <w:color w:val="auto"/>
          <w:sz w:val="24"/>
          <w:szCs w:val="24"/>
          <w:highlight w:val="none"/>
        </w:rPr>
        <w:t>：</w:t>
      </w:r>
    </w:p>
    <w:p>
      <w:pPr>
        <w:spacing w:line="360" w:lineRule="auto"/>
        <w:ind w:firstLine="537" w:firstLineChars="224"/>
        <w:rPr>
          <w:rFonts w:ascii="宋体" w:hAnsi="宋体"/>
          <w:color w:val="auto"/>
          <w:sz w:val="24"/>
          <w:szCs w:val="24"/>
          <w:highlight w:val="yellow"/>
          <w:u w:val="single"/>
        </w:rPr>
      </w:pPr>
      <w:r>
        <w:rPr>
          <w:rFonts w:hint="eastAsia" w:ascii="宋体" w:hAnsi="宋体"/>
          <w:color w:val="auto"/>
          <w:sz w:val="24"/>
          <w:highlight w:val="yellow"/>
        </w:rPr>
        <w:t>1、发布招标公告时间（含本日）：</w:t>
      </w:r>
      <w:r>
        <w:rPr>
          <w:rFonts w:hint="eastAsia" w:ascii="宋体" w:hAnsi="宋体"/>
          <w:color w:val="auto"/>
          <w:sz w:val="24"/>
          <w:szCs w:val="24"/>
          <w:highlight w:val="yellow"/>
          <w:u w:val="single"/>
        </w:rPr>
        <w:t>202</w:t>
      </w:r>
      <w:r>
        <w:rPr>
          <w:rFonts w:hint="eastAsia" w:ascii="宋体" w:hAnsi="宋体"/>
          <w:color w:val="auto"/>
          <w:sz w:val="24"/>
          <w:szCs w:val="24"/>
          <w:highlight w:val="yellow"/>
          <w:u w:val="single"/>
          <w:lang w:val="en-US" w:eastAsia="zh-CN"/>
        </w:rPr>
        <w:t>3</w:t>
      </w:r>
      <w:r>
        <w:rPr>
          <w:rFonts w:hint="eastAsia" w:ascii="宋体" w:hAnsi="宋体"/>
          <w:color w:val="auto"/>
          <w:sz w:val="24"/>
          <w:szCs w:val="24"/>
          <w:highlight w:val="yellow"/>
          <w:u w:val="single"/>
        </w:rPr>
        <w:t>年</w:t>
      </w:r>
      <w:r>
        <w:rPr>
          <w:rFonts w:hint="eastAsia" w:ascii="宋体" w:hAnsi="宋体"/>
          <w:color w:val="auto"/>
          <w:sz w:val="24"/>
          <w:szCs w:val="24"/>
          <w:highlight w:val="yellow"/>
          <w:u w:val="single"/>
          <w:lang w:val="en-US" w:eastAsia="zh-CN"/>
        </w:rPr>
        <w:t xml:space="preserve">1 </w:t>
      </w:r>
      <w:r>
        <w:rPr>
          <w:rFonts w:hint="eastAsia" w:ascii="宋体" w:hAnsi="宋体"/>
          <w:color w:val="auto"/>
          <w:sz w:val="24"/>
          <w:szCs w:val="24"/>
          <w:highlight w:val="yellow"/>
          <w:u w:val="single"/>
        </w:rPr>
        <w:t>月</w:t>
      </w:r>
      <w:r>
        <w:rPr>
          <w:rFonts w:hint="eastAsia" w:ascii="宋体" w:hAnsi="宋体"/>
          <w:color w:val="auto"/>
          <w:sz w:val="24"/>
          <w:szCs w:val="24"/>
          <w:highlight w:val="yellow"/>
          <w:u w:val="single"/>
          <w:lang w:val="en-US" w:eastAsia="zh-CN"/>
        </w:rPr>
        <w:t xml:space="preserve">11 </w:t>
      </w:r>
      <w:r>
        <w:rPr>
          <w:rFonts w:hint="eastAsia" w:ascii="宋体" w:hAnsi="宋体"/>
          <w:color w:val="auto"/>
          <w:sz w:val="24"/>
          <w:szCs w:val="24"/>
          <w:highlight w:val="yellow"/>
          <w:u w:val="single"/>
        </w:rPr>
        <w:t>日至 202</w:t>
      </w:r>
      <w:r>
        <w:rPr>
          <w:rFonts w:hint="eastAsia" w:ascii="宋体" w:hAnsi="宋体"/>
          <w:color w:val="auto"/>
          <w:sz w:val="24"/>
          <w:szCs w:val="24"/>
          <w:highlight w:val="yellow"/>
          <w:u w:val="single"/>
          <w:lang w:val="en-US" w:eastAsia="zh-CN"/>
        </w:rPr>
        <w:t>3</w:t>
      </w:r>
      <w:r>
        <w:rPr>
          <w:rFonts w:hint="eastAsia" w:ascii="宋体" w:hAnsi="宋体"/>
          <w:color w:val="auto"/>
          <w:sz w:val="24"/>
          <w:szCs w:val="24"/>
          <w:highlight w:val="yellow"/>
          <w:u w:val="single"/>
        </w:rPr>
        <w:t>年</w:t>
      </w:r>
      <w:r>
        <w:rPr>
          <w:rFonts w:hint="eastAsia" w:ascii="宋体" w:hAnsi="宋体"/>
          <w:color w:val="auto"/>
          <w:sz w:val="24"/>
          <w:szCs w:val="24"/>
          <w:highlight w:val="yellow"/>
          <w:u w:val="single"/>
          <w:lang w:val="en-US" w:eastAsia="zh-CN"/>
        </w:rPr>
        <w:t xml:space="preserve"> 1 </w:t>
      </w:r>
      <w:r>
        <w:rPr>
          <w:rFonts w:hint="eastAsia" w:ascii="宋体" w:hAnsi="宋体"/>
          <w:color w:val="auto"/>
          <w:sz w:val="24"/>
          <w:szCs w:val="24"/>
          <w:highlight w:val="yellow"/>
          <w:u w:val="single"/>
        </w:rPr>
        <w:t>月</w:t>
      </w:r>
      <w:r>
        <w:rPr>
          <w:rFonts w:hint="eastAsia" w:ascii="宋体" w:hAnsi="宋体"/>
          <w:color w:val="auto"/>
          <w:sz w:val="24"/>
          <w:szCs w:val="24"/>
          <w:highlight w:val="yellow"/>
          <w:u w:val="single"/>
          <w:lang w:val="en-US" w:eastAsia="zh-CN"/>
        </w:rPr>
        <w:t xml:space="preserve"> 16 </w:t>
      </w:r>
      <w:r>
        <w:rPr>
          <w:rFonts w:hint="eastAsia" w:ascii="宋体" w:hAnsi="宋体"/>
          <w:color w:val="auto"/>
          <w:sz w:val="24"/>
          <w:szCs w:val="24"/>
          <w:highlight w:val="yellow"/>
          <w:u w:val="single"/>
        </w:rPr>
        <w:t>日</w:t>
      </w:r>
    </w:p>
    <w:p>
      <w:pPr>
        <w:numPr>
          <w:ilvl w:val="0"/>
          <w:numId w:val="2"/>
        </w:numPr>
        <w:spacing w:line="360" w:lineRule="auto"/>
        <w:ind w:firstLine="537" w:firstLineChars="224"/>
        <w:rPr>
          <w:rFonts w:ascii="宋体" w:hAnsi="宋体"/>
          <w:color w:val="auto"/>
          <w:sz w:val="24"/>
          <w:szCs w:val="24"/>
          <w:highlight w:val="yellow"/>
        </w:rPr>
      </w:pPr>
      <w:r>
        <w:rPr>
          <w:rFonts w:hint="eastAsia" w:ascii="宋体" w:hAnsi="宋体"/>
          <w:color w:val="auto"/>
          <w:sz w:val="24"/>
          <w:szCs w:val="24"/>
          <w:highlight w:val="yellow"/>
        </w:rPr>
        <w:t>办理投标登记手续时间和地点：</w:t>
      </w:r>
    </w:p>
    <w:p>
      <w:pPr>
        <w:spacing w:line="360" w:lineRule="auto"/>
        <w:ind w:firstLine="960" w:firstLineChars="400"/>
        <w:rPr>
          <w:rFonts w:hint="eastAsia" w:ascii="宋体" w:hAnsi="宋体"/>
          <w:color w:val="auto"/>
          <w:sz w:val="24"/>
          <w:szCs w:val="24"/>
          <w:highlight w:val="yellow"/>
          <w:lang w:val="en-US" w:eastAsia="zh-CN"/>
        </w:rPr>
      </w:pPr>
      <w:r>
        <w:rPr>
          <w:rFonts w:hint="eastAsia" w:ascii="宋体" w:hAnsi="宋体"/>
          <w:color w:val="auto"/>
          <w:sz w:val="24"/>
          <w:szCs w:val="24"/>
          <w:highlight w:val="yellow"/>
          <w:lang w:val="en-US" w:eastAsia="zh-CN"/>
        </w:rPr>
        <w:t>登记日期：2023年1月13日至2023年1月16日（周六、周日和节假日不受理）</w:t>
      </w:r>
    </w:p>
    <w:p>
      <w:pPr>
        <w:spacing w:line="360" w:lineRule="auto"/>
        <w:ind w:firstLine="960" w:firstLineChars="400"/>
        <w:rPr>
          <w:rFonts w:hint="eastAsia" w:ascii="宋体" w:hAnsi="宋体"/>
          <w:color w:val="auto"/>
          <w:sz w:val="24"/>
          <w:szCs w:val="24"/>
          <w:highlight w:val="yellow"/>
          <w:lang w:val="en-US" w:eastAsia="zh-CN"/>
        </w:rPr>
      </w:pPr>
      <w:r>
        <w:rPr>
          <w:rFonts w:hint="eastAsia" w:ascii="宋体" w:hAnsi="宋体"/>
          <w:color w:val="auto"/>
          <w:sz w:val="24"/>
          <w:szCs w:val="24"/>
          <w:highlight w:val="yellow"/>
          <w:lang w:val="en-US" w:eastAsia="zh-CN"/>
        </w:rPr>
        <w:t>登记时间：上午9时30分11：30分，下午14：00至16时00分</w:t>
      </w:r>
    </w:p>
    <w:p>
      <w:pPr>
        <w:spacing w:line="360" w:lineRule="auto"/>
        <w:ind w:firstLine="960" w:firstLineChars="400"/>
        <w:rPr>
          <w:rFonts w:hint="default" w:ascii="宋体" w:hAnsi="宋体" w:eastAsia="宋体"/>
          <w:color w:val="auto"/>
          <w:sz w:val="24"/>
          <w:szCs w:val="24"/>
          <w:highlight w:val="yellow"/>
          <w:u w:val="single"/>
          <w:lang w:val="en-US" w:eastAsia="zh-CN"/>
        </w:rPr>
      </w:pPr>
      <w:r>
        <w:rPr>
          <w:rFonts w:hint="eastAsia" w:ascii="宋体" w:hAnsi="宋体"/>
          <w:color w:val="auto"/>
          <w:sz w:val="24"/>
          <w:szCs w:val="24"/>
          <w:highlight w:val="yellow"/>
        </w:rPr>
        <w:t>登记地点：</w:t>
      </w:r>
      <w:r>
        <w:rPr>
          <w:rFonts w:hint="eastAsia" w:ascii="宋体" w:hAnsi="宋体" w:cs="宋体"/>
          <w:color w:val="auto"/>
          <w:kern w:val="0"/>
          <w:sz w:val="24"/>
          <w:highlight w:val="yellow"/>
          <w:u w:val="single"/>
        </w:rPr>
        <w:t>广州市南沙区</w:t>
      </w:r>
      <w:r>
        <w:rPr>
          <w:rFonts w:hint="eastAsia" w:ascii="宋体" w:hAnsi="宋体" w:cs="宋体"/>
          <w:color w:val="auto"/>
          <w:kern w:val="0"/>
          <w:sz w:val="24"/>
          <w:highlight w:val="yellow"/>
          <w:u w:val="single"/>
          <w:lang w:eastAsia="zh-CN"/>
        </w:rPr>
        <w:t>万顷沙镇</w:t>
      </w:r>
      <w:r>
        <w:rPr>
          <w:rFonts w:hint="eastAsia" w:ascii="宋体" w:hAnsi="宋体" w:cs="宋体"/>
          <w:color w:val="auto"/>
          <w:kern w:val="0"/>
          <w:sz w:val="24"/>
          <w:highlight w:val="yellow"/>
          <w:u w:val="single"/>
          <w:lang w:val="en-US" w:eastAsia="zh-CN"/>
        </w:rPr>
        <w:t>湿地景区一期工程部</w:t>
      </w:r>
    </w:p>
    <w:p>
      <w:pPr>
        <w:numPr>
          <w:ilvl w:val="0"/>
          <w:numId w:val="2"/>
        </w:numPr>
        <w:spacing w:line="360" w:lineRule="auto"/>
        <w:ind w:firstLine="537" w:firstLineChars="224"/>
        <w:rPr>
          <w:rFonts w:ascii="宋体" w:hAnsi="宋体"/>
          <w:color w:val="auto"/>
          <w:sz w:val="24"/>
          <w:szCs w:val="24"/>
          <w:highlight w:val="yellow"/>
        </w:rPr>
      </w:pPr>
      <w:r>
        <w:rPr>
          <w:rFonts w:hint="eastAsia" w:ascii="宋体" w:hAnsi="宋体"/>
          <w:color w:val="auto"/>
          <w:sz w:val="24"/>
          <w:szCs w:val="24"/>
          <w:highlight w:val="yellow"/>
        </w:rPr>
        <w:t>递交投标文件时间和交标地点：</w:t>
      </w:r>
    </w:p>
    <w:p>
      <w:pPr>
        <w:numPr>
          <w:ilvl w:val="255"/>
          <w:numId w:val="0"/>
        </w:numPr>
        <w:spacing w:line="360" w:lineRule="auto"/>
        <w:ind w:firstLine="960" w:firstLineChars="400"/>
        <w:rPr>
          <w:rFonts w:hint="eastAsia" w:ascii="宋体" w:hAnsi="宋体" w:eastAsia="宋体"/>
          <w:color w:val="auto"/>
          <w:sz w:val="24"/>
          <w:szCs w:val="24"/>
          <w:highlight w:val="yellow"/>
          <w:u w:val="single"/>
          <w:lang w:val="en-US" w:eastAsia="zh-CN"/>
        </w:rPr>
      </w:pPr>
      <w:r>
        <w:rPr>
          <w:rFonts w:hint="eastAsia" w:ascii="宋体" w:hAnsi="宋体"/>
          <w:color w:val="auto"/>
          <w:sz w:val="24"/>
          <w:szCs w:val="24"/>
          <w:highlight w:val="yellow"/>
        </w:rPr>
        <w:t>时间：</w:t>
      </w:r>
      <w:r>
        <w:rPr>
          <w:rFonts w:hint="eastAsia" w:ascii="宋体" w:hAnsi="宋体"/>
          <w:color w:val="auto"/>
          <w:sz w:val="24"/>
          <w:szCs w:val="24"/>
          <w:highlight w:val="yellow"/>
          <w:u w:val="single"/>
        </w:rPr>
        <w:t>202</w:t>
      </w:r>
      <w:r>
        <w:rPr>
          <w:rFonts w:hint="eastAsia" w:ascii="宋体" w:hAnsi="宋体"/>
          <w:color w:val="auto"/>
          <w:sz w:val="24"/>
          <w:szCs w:val="24"/>
          <w:highlight w:val="yellow"/>
          <w:u w:val="single"/>
          <w:lang w:val="en-US" w:eastAsia="zh-CN"/>
        </w:rPr>
        <w:t>3</w:t>
      </w:r>
      <w:r>
        <w:rPr>
          <w:rFonts w:hint="eastAsia" w:ascii="宋体" w:hAnsi="宋体"/>
          <w:color w:val="auto"/>
          <w:sz w:val="24"/>
          <w:szCs w:val="24"/>
          <w:highlight w:val="yellow"/>
          <w:u w:val="single"/>
        </w:rPr>
        <w:t>年</w:t>
      </w:r>
      <w:r>
        <w:rPr>
          <w:rFonts w:hint="eastAsia" w:ascii="宋体" w:hAnsi="宋体"/>
          <w:color w:val="auto"/>
          <w:sz w:val="24"/>
          <w:szCs w:val="24"/>
          <w:highlight w:val="yellow"/>
          <w:u w:val="single"/>
          <w:lang w:val="en-US" w:eastAsia="zh-CN"/>
        </w:rPr>
        <w:t xml:space="preserve"> 1</w:t>
      </w:r>
      <w:r>
        <w:rPr>
          <w:rFonts w:hint="eastAsia" w:ascii="宋体" w:hAnsi="宋体"/>
          <w:color w:val="auto"/>
          <w:sz w:val="24"/>
          <w:szCs w:val="24"/>
          <w:highlight w:val="yellow"/>
          <w:u w:val="single"/>
        </w:rPr>
        <w:t>月</w:t>
      </w:r>
      <w:r>
        <w:rPr>
          <w:rFonts w:hint="eastAsia" w:ascii="宋体" w:hAnsi="宋体"/>
          <w:color w:val="auto"/>
          <w:sz w:val="24"/>
          <w:szCs w:val="24"/>
          <w:highlight w:val="yellow"/>
          <w:u w:val="single"/>
          <w:lang w:val="en-US" w:eastAsia="zh-CN"/>
        </w:rPr>
        <w:t>17</w:t>
      </w:r>
      <w:r>
        <w:rPr>
          <w:rFonts w:hint="eastAsia" w:ascii="宋体" w:hAnsi="宋体"/>
          <w:color w:val="auto"/>
          <w:sz w:val="24"/>
          <w:szCs w:val="24"/>
          <w:highlight w:val="yellow"/>
          <w:u w:val="single"/>
        </w:rPr>
        <w:t>日</w:t>
      </w:r>
      <w:r>
        <w:rPr>
          <w:rFonts w:hint="eastAsia" w:ascii="宋体" w:hAnsi="宋体"/>
          <w:color w:val="auto"/>
          <w:sz w:val="24"/>
          <w:szCs w:val="24"/>
          <w:highlight w:val="yellow"/>
          <w:u w:val="single"/>
          <w:lang w:val="en-US" w:eastAsia="zh-CN"/>
        </w:rPr>
        <w:t xml:space="preserve">9 </w:t>
      </w:r>
      <w:r>
        <w:rPr>
          <w:rFonts w:hint="eastAsia" w:ascii="宋体" w:hAnsi="宋体"/>
          <w:color w:val="auto"/>
          <w:sz w:val="24"/>
          <w:szCs w:val="24"/>
          <w:highlight w:val="yellow"/>
          <w:u w:val="single"/>
        </w:rPr>
        <w:t>时</w:t>
      </w:r>
      <w:r>
        <w:rPr>
          <w:rFonts w:hint="eastAsia" w:ascii="宋体" w:hAnsi="宋体"/>
          <w:color w:val="auto"/>
          <w:sz w:val="24"/>
          <w:szCs w:val="24"/>
          <w:highlight w:val="yellow"/>
          <w:u w:val="single"/>
          <w:lang w:val="en-US" w:eastAsia="zh-CN"/>
        </w:rPr>
        <w:t>00</w:t>
      </w:r>
      <w:r>
        <w:rPr>
          <w:rFonts w:hint="eastAsia" w:ascii="宋体" w:hAnsi="宋体"/>
          <w:color w:val="auto"/>
          <w:sz w:val="24"/>
          <w:szCs w:val="24"/>
          <w:highlight w:val="yellow"/>
          <w:u w:val="single"/>
        </w:rPr>
        <w:t>分</w:t>
      </w:r>
      <w:r>
        <w:rPr>
          <w:rFonts w:hint="eastAsia" w:ascii="宋体" w:hAnsi="宋体"/>
          <w:color w:val="auto"/>
          <w:sz w:val="24"/>
          <w:szCs w:val="24"/>
          <w:highlight w:val="yellow"/>
          <w:u w:val="single"/>
          <w:lang w:val="en-US" w:eastAsia="zh-CN"/>
        </w:rPr>
        <w:t>至10</w:t>
      </w:r>
      <w:r>
        <w:rPr>
          <w:rFonts w:hint="eastAsia" w:ascii="宋体" w:hAnsi="宋体"/>
          <w:color w:val="auto"/>
          <w:sz w:val="24"/>
          <w:szCs w:val="24"/>
          <w:highlight w:val="yellow"/>
          <w:u w:val="single"/>
        </w:rPr>
        <w:t>时</w:t>
      </w:r>
      <w:r>
        <w:rPr>
          <w:rFonts w:hint="eastAsia" w:ascii="宋体" w:hAnsi="宋体"/>
          <w:color w:val="auto"/>
          <w:sz w:val="24"/>
          <w:szCs w:val="24"/>
          <w:highlight w:val="yellow"/>
          <w:u w:val="single"/>
          <w:lang w:val="en-US" w:eastAsia="zh-CN"/>
        </w:rPr>
        <w:t>00</w:t>
      </w:r>
      <w:r>
        <w:rPr>
          <w:rFonts w:hint="eastAsia" w:ascii="宋体" w:hAnsi="宋体"/>
          <w:color w:val="auto"/>
          <w:sz w:val="24"/>
          <w:szCs w:val="24"/>
          <w:highlight w:val="yellow"/>
          <w:u w:val="single"/>
        </w:rPr>
        <w:t>分</w:t>
      </w:r>
    </w:p>
    <w:p>
      <w:pPr>
        <w:spacing w:line="360" w:lineRule="auto"/>
        <w:ind w:firstLine="960" w:firstLineChars="400"/>
        <w:rPr>
          <w:rFonts w:hint="default" w:ascii="宋体" w:hAnsi="宋体" w:eastAsia="宋体"/>
          <w:color w:val="auto"/>
          <w:sz w:val="24"/>
          <w:szCs w:val="24"/>
          <w:highlight w:val="yellow"/>
          <w:u w:val="single"/>
          <w:lang w:val="en-US" w:eastAsia="zh-CN"/>
        </w:rPr>
      </w:pPr>
      <w:r>
        <w:rPr>
          <w:rFonts w:hint="eastAsia" w:ascii="宋体" w:hAnsi="宋体"/>
          <w:color w:val="auto"/>
          <w:sz w:val="24"/>
          <w:szCs w:val="24"/>
          <w:highlight w:val="yellow"/>
        </w:rPr>
        <w:t>交标地点：</w:t>
      </w:r>
      <w:r>
        <w:rPr>
          <w:rFonts w:hint="eastAsia" w:ascii="宋体" w:hAnsi="宋体"/>
          <w:color w:val="auto"/>
          <w:sz w:val="24"/>
          <w:szCs w:val="24"/>
          <w:highlight w:val="yellow"/>
          <w:lang w:val="en-US" w:eastAsia="zh-CN"/>
        </w:rPr>
        <w:t>南沙区天后宫旅游公司办公楼二楼206评标室</w:t>
      </w:r>
    </w:p>
    <w:p>
      <w:pPr>
        <w:spacing w:line="360" w:lineRule="auto"/>
        <w:ind w:left="420" w:leftChars="200" w:firstLine="120" w:firstLineChars="50"/>
        <w:rPr>
          <w:rFonts w:hint="default" w:ascii="宋体" w:hAnsi="宋体" w:eastAsia="宋体"/>
          <w:color w:val="auto"/>
          <w:sz w:val="24"/>
          <w:szCs w:val="24"/>
          <w:highlight w:val="yellow"/>
          <w:u w:val="single"/>
          <w:lang w:val="en-US" w:eastAsia="zh-CN"/>
        </w:rPr>
      </w:pPr>
      <w:r>
        <w:rPr>
          <w:rFonts w:hint="eastAsia" w:ascii="宋体" w:hAnsi="宋体"/>
          <w:color w:val="auto"/>
          <w:sz w:val="24"/>
          <w:szCs w:val="24"/>
          <w:highlight w:val="yellow"/>
        </w:rPr>
        <w:t>4、开标时间：</w:t>
      </w:r>
      <w:r>
        <w:rPr>
          <w:rFonts w:hint="eastAsia" w:ascii="宋体" w:hAnsi="宋体"/>
          <w:color w:val="auto"/>
          <w:sz w:val="24"/>
          <w:szCs w:val="24"/>
          <w:highlight w:val="yellow"/>
          <w:u w:val="single"/>
        </w:rPr>
        <w:t>202</w:t>
      </w:r>
      <w:r>
        <w:rPr>
          <w:rFonts w:hint="eastAsia" w:ascii="宋体" w:hAnsi="宋体"/>
          <w:color w:val="auto"/>
          <w:sz w:val="24"/>
          <w:szCs w:val="24"/>
          <w:highlight w:val="yellow"/>
          <w:u w:val="single"/>
          <w:lang w:val="en-US" w:eastAsia="zh-CN"/>
        </w:rPr>
        <w:t>3</w:t>
      </w:r>
      <w:r>
        <w:rPr>
          <w:rFonts w:hint="eastAsia" w:ascii="宋体" w:hAnsi="宋体"/>
          <w:color w:val="auto"/>
          <w:sz w:val="24"/>
          <w:szCs w:val="24"/>
          <w:highlight w:val="yellow"/>
          <w:u w:val="single"/>
        </w:rPr>
        <w:t>年</w:t>
      </w:r>
      <w:r>
        <w:rPr>
          <w:rFonts w:hint="eastAsia" w:ascii="宋体" w:hAnsi="宋体"/>
          <w:color w:val="auto"/>
          <w:sz w:val="24"/>
          <w:szCs w:val="24"/>
          <w:highlight w:val="yellow"/>
          <w:u w:val="single"/>
          <w:lang w:val="en-US" w:eastAsia="zh-CN"/>
        </w:rPr>
        <w:t xml:space="preserve">1 </w:t>
      </w:r>
      <w:r>
        <w:rPr>
          <w:rFonts w:hint="eastAsia" w:ascii="宋体" w:hAnsi="宋体"/>
          <w:color w:val="auto"/>
          <w:sz w:val="24"/>
          <w:szCs w:val="24"/>
          <w:highlight w:val="yellow"/>
          <w:u w:val="single"/>
        </w:rPr>
        <w:t>月</w:t>
      </w:r>
      <w:r>
        <w:rPr>
          <w:rFonts w:hint="eastAsia" w:ascii="宋体" w:hAnsi="宋体"/>
          <w:color w:val="auto"/>
          <w:sz w:val="24"/>
          <w:szCs w:val="24"/>
          <w:highlight w:val="yellow"/>
          <w:u w:val="single"/>
          <w:lang w:val="en-US" w:eastAsia="zh-CN"/>
        </w:rPr>
        <w:t>17</w:t>
      </w:r>
      <w:r>
        <w:rPr>
          <w:rFonts w:hint="eastAsia" w:ascii="宋体" w:hAnsi="宋体"/>
          <w:color w:val="auto"/>
          <w:sz w:val="24"/>
          <w:szCs w:val="24"/>
          <w:highlight w:val="yellow"/>
          <w:u w:val="single"/>
        </w:rPr>
        <w:t>日</w:t>
      </w:r>
      <w:r>
        <w:rPr>
          <w:rFonts w:hint="eastAsia" w:ascii="宋体" w:hAnsi="宋体"/>
          <w:color w:val="auto"/>
          <w:sz w:val="24"/>
          <w:szCs w:val="24"/>
          <w:highlight w:val="yellow"/>
          <w:u w:val="single"/>
          <w:lang w:val="en-US" w:eastAsia="zh-CN"/>
        </w:rPr>
        <w:t>10:0</w:t>
      </w:r>
      <w:bookmarkStart w:id="12" w:name="_GoBack"/>
      <w:bookmarkEnd w:id="12"/>
      <w:r>
        <w:rPr>
          <w:rFonts w:hint="eastAsia" w:ascii="宋体" w:hAnsi="宋体"/>
          <w:color w:val="auto"/>
          <w:sz w:val="24"/>
          <w:szCs w:val="24"/>
          <w:highlight w:val="yellow"/>
          <w:u w:val="single"/>
          <w:lang w:val="en-US" w:eastAsia="zh-CN"/>
        </w:rPr>
        <w:t>0</w:t>
      </w:r>
      <w:r>
        <w:rPr>
          <w:rFonts w:hint="eastAsia" w:ascii="宋体" w:hAnsi="宋体"/>
          <w:color w:val="auto"/>
          <w:sz w:val="24"/>
          <w:szCs w:val="24"/>
          <w:highlight w:val="yellow"/>
        </w:rPr>
        <w:t>。</w:t>
      </w:r>
      <w:r>
        <w:rPr>
          <w:rFonts w:hint="eastAsia" w:ascii="宋体" w:hAnsi="宋体"/>
          <w:color w:val="auto"/>
          <w:sz w:val="24"/>
          <w:highlight w:val="yellow"/>
        </w:rPr>
        <w:t>地点：</w:t>
      </w:r>
      <w:r>
        <w:rPr>
          <w:rFonts w:hint="eastAsia" w:ascii="宋体" w:hAnsi="宋体"/>
          <w:color w:val="auto"/>
          <w:sz w:val="24"/>
          <w:szCs w:val="24"/>
          <w:highlight w:val="yellow"/>
          <w:lang w:val="en-US" w:eastAsia="zh-CN"/>
        </w:rPr>
        <w:t>南沙区天后宫旅游公司办公楼二楼206评标室</w:t>
      </w:r>
    </w:p>
    <w:p>
      <w:pPr>
        <w:spacing w:line="360" w:lineRule="auto"/>
        <w:ind w:left="210" w:leftChars="100" w:firstLine="537" w:firstLineChars="224"/>
        <w:rPr>
          <w:rFonts w:ascii="宋体" w:hAnsi="宋体"/>
          <w:color w:val="auto"/>
          <w:sz w:val="24"/>
          <w:szCs w:val="24"/>
          <w:highlight w:val="none"/>
          <w:u w:val="single"/>
        </w:rPr>
      </w:pPr>
      <w:r>
        <w:rPr>
          <w:rFonts w:hint="eastAsia" w:ascii="宋体" w:hAnsi="宋体"/>
          <w:color w:val="auto"/>
          <w:sz w:val="24"/>
          <w:highlight w:val="none"/>
        </w:rPr>
        <w:t>5、递交投标文件地点、截止时间与开标时间是否有变化，请密切留意招标人的通知。递交投标文件截止时间后，开标时间因故推迟的，相关评标信息仍以原递交投标文件截止时间的信息为准。</w:t>
      </w:r>
    </w:p>
    <w:p>
      <w:pPr>
        <w:spacing w:line="360" w:lineRule="auto"/>
        <w:ind w:firstLine="540" w:firstLineChars="224"/>
        <w:outlineLvl w:val="0"/>
        <w:rPr>
          <w:rFonts w:ascii="宋体" w:hAnsi="宋体"/>
          <w:b/>
          <w:color w:val="auto"/>
          <w:sz w:val="24"/>
          <w:szCs w:val="24"/>
          <w:highlight w:val="none"/>
        </w:rPr>
      </w:pPr>
      <w:r>
        <w:rPr>
          <w:rFonts w:hint="eastAsia" w:ascii="宋体" w:hAnsi="宋体"/>
          <w:b/>
          <w:color w:val="auto"/>
          <w:sz w:val="24"/>
          <w:szCs w:val="24"/>
          <w:highlight w:val="none"/>
        </w:rPr>
        <w:t>八、招标文件获取及办理投标登记手续：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1、招标文件获取：在广州南沙资产经营集团有限公司网站（</w:t>
      </w:r>
      <w:r>
        <w:rPr>
          <w:rFonts w:ascii="宋体" w:hAnsi="宋体" w:cs="宋体"/>
          <w:color w:val="auto"/>
          <w:sz w:val="24"/>
          <w:highlight w:val="none"/>
        </w:rPr>
        <w:t>http://www.gnao.com.cn</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上公开发布，由投标人自行下载。如招标人需发布补充公告的，以最后发布的补充的招标内容为准。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2、办理投标登记手续：</w:t>
      </w:r>
    </w:p>
    <w:p>
      <w:pPr>
        <w:spacing w:line="460" w:lineRule="exact"/>
        <w:ind w:firstLine="537" w:firstLineChars="224"/>
        <w:rPr>
          <w:rFonts w:ascii="宋体" w:hAnsi="宋体" w:cs="宋体"/>
          <w:color w:val="auto"/>
          <w:sz w:val="24"/>
          <w:highlight w:val="none"/>
        </w:rPr>
      </w:pPr>
      <w:r>
        <w:rPr>
          <w:rFonts w:hint="eastAsia" w:ascii="宋体" w:hAnsi="宋体" w:cs="宋体"/>
          <w:color w:val="auto"/>
          <w:sz w:val="24"/>
          <w:highlight w:val="none"/>
        </w:rPr>
        <w:t>投标人应在投标登记截止时间</w:t>
      </w:r>
      <w:r>
        <w:rPr>
          <w:rFonts w:hint="eastAsia" w:ascii="宋体" w:hAnsi="宋体" w:cs="宋体"/>
          <w:color w:val="auto"/>
          <w:sz w:val="24"/>
          <w:highlight w:val="none"/>
          <w:lang w:eastAsia="zh-CN"/>
        </w:rPr>
        <w:t>前</w:t>
      </w:r>
      <w:r>
        <w:rPr>
          <w:rFonts w:hint="eastAsia" w:ascii="宋体" w:hAnsi="宋体" w:cs="宋体"/>
          <w:color w:val="auto"/>
          <w:sz w:val="24"/>
          <w:highlight w:val="none"/>
        </w:rPr>
        <w:t>和地点提交如下资料：</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企业营业执照（副本）复印</w:t>
      </w:r>
      <w:r>
        <w:rPr>
          <w:rFonts w:hint="eastAsia" w:ascii="宋体" w:hAnsi="宋体" w:cs="宋体"/>
          <w:color w:val="auto"/>
          <w:sz w:val="24"/>
          <w:szCs w:val="24"/>
          <w:highlight w:val="none"/>
        </w:rPr>
        <w:t>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资质证书（副本）复印</w:t>
      </w:r>
      <w:r>
        <w:rPr>
          <w:rFonts w:hint="eastAsia" w:ascii="宋体" w:hAnsi="宋体" w:cs="宋体"/>
          <w:color w:val="auto"/>
          <w:sz w:val="24"/>
          <w:szCs w:val="24"/>
          <w:highlight w:val="none"/>
        </w:rPr>
        <w:t>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安全生产许可证复印件；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企业法定代表人证明书原件；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法定代表人授权委托书原件，仅限于非法定代表人参加办理投标登记手续时提供；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法定代表人身份证原件，仅限于法定代表人参加办理投标登记手续时提供；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被授权委托人有效的身份证原件，仅限于非法定代表人参加办理投标登记手续时提供；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投标申请人声明原件（格式详见附件一）；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上述资料由投标单位办理投标登记手续时提交一份。投标单位必须保证所提交资料真实、完整、有效、一致，否则自行承担由此导致的任何损失。如未按要求提供投标登记资料，则提交的资料文件将被拒绝接收。</w:t>
      </w:r>
    </w:p>
    <w:p>
      <w:pPr>
        <w:spacing w:line="460" w:lineRule="exact"/>
        <w:ind w:firstLine="540" w:firstLineChars="224"/>
        <w:outlineLvl w:val="0"/>
        <w:rPr>
          <w:rFonts w:ascii="宋体" w:hAnsi="宋体"/>
          <w:b/>
          <w:color w:val="auto"/>
          <w:sz w:val="24"/>
          <w:szCs w:val="24"/>
          <w:highlight w:val="none"/>
        </w:rPr>
      </w:pPr>
      <w:r>
        <w:rPr>
          <w:rFonts w:hint="eastAsia" w:ascii="宋体" w:hAnsi="宋体"/>
          <w:b/>
          <w:color w:val="auto"/>
          <w:sz w:val="24"/>
          <w:szCs w:val="24"/>
          <w:highlight w:val="none"/>
        </w:rPr>
        <w:t>九、投标人合格条件：</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1、投标人参加投标的意思表达清楚，投标人代表被授权有效。</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2、投标人均具有独立法人资格，按国家法律经营。</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3、投标人均持有建设行政主管部门颁发的在有效期内的企业资质证书。</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4、投标人持有有效的建设行政主管部门颁发的安全生产许可证。</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5、投标人同时具有承接本工程所需的施工类资质。</w:t>
      </w:r>
    </w:p>
    <w:p>
      <w:pPr>
        <w:spacing w:line="460" w:lineRule="exact"/>
        <w:ind w:firstLine="537" w:firstLineChars="224"/>
        <w:rPr>
          <w:rFonts w:hint="eastAsia" w:ascii="宋体" w:hAnsi="宋体"/>
          <w:color w:val="auto"/>
          <w:sz w:val="24"/>
          <w:szCs w:val="24"/>
          <w:highlight w:val="none"/>
        </w:rPr>
      </w:pPr>
      <w:r>
        <w:rPr>
          <w:rFonts w:hint="eastAsia" w:ascii="宋体" w:hAnsi="宋体"/>
          <w:color w:val="auto"/>
          <w:sz w:val="24"/>
          <w:szCs w:val="24"/>
          <w:highlight w:val="none"/>
        </w:rPr>
        <w:t>6、投标人应具备以下资质：</w:t>
      </w:r>
    </w:p>
    <w:p>
      <w:pPr>
        <w:spacing w:line="460" w:lineRule="exact"/>
        <w:ind w:firstLine="537" w:firstLineChars="224"/>
        <w:rPr>
          <w:rFonts w:hint="eastAsia" w:ascii="宋体" w:hAnsi="宋体"/>
          <w:color w:val="auto"/>
          <w:sz w:val="24"/>
          <w:szCs w:val="24"/>
          <w:highlight w:val="yellow"/>
        </w:rPr>
      </w:pPr>
      <w:r>
        <w:rPr>
          <w:rFonts w:hint="eastAsia" w:ascii="宋体" w:hAnsi="宋体"/>
          <w:color w:val="auto"/>
          <w:sz w:val="24"/>
          <w:szCs w:val="24"/>
          <w:highlight w:val="yellow"/>
          <w:lang w:val="en-US" w:eastAsia="zh-CN"/>
        </w:rPr>
        <w:t>6.1施工资质：市政公用工程施工总承包叁级或以上资质（以资质证书许可范围为准，须在有效期内），并具有建设行政主管部门颁发的安全生产许可证。</w:t>
      </w:r>
    </w:p>
    <w:p>
      <w:pPr>
        <w:pStyle w:val="36"/>
        <w:ind w:firstLine="420" w:firstLineChars="200"/>
        <w:rPr>
          <w:rFonts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 xml:space="preserve">注：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的要求设置。 </w:t>
      </w:r>
      <w:r>
        <w:rPr>
          <w:rFonts w:ascii="Times New Roman" w:hAnsi="Times New Roman" w:eastAsia="宋体"/>
          <w:color w:val="auto"/>
          <w:kern w:val="2"/>
          <w:sz w:val="21"/>
          <w:szCs w:val="24"/>
          <w:highlight w:val="none"/>
        </w:rPr>
        <w:t xml:space="preserve">  </w:t>
      </w:r>
    </w:p>
    <w:p>
      <w:pPr>
        <w:pStyle w:val="36"/>
        <w:ind w:firstLine="420" w:firstLineChars="200"/>
        <w:rPr>
          <w:rFonts w:hint="eastAsia"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经招标人同意，中标人可以把中标项目的部分非主体、非关键性工作分包给具有相应资质和能力的专业单位实施，但不得再次分包。</w:t>
      </w:r>
    </w:p>
    <w:p>
      <w:pPr>
        <w:pStyle w:val="36"/>
        <w:spacing w:line="460" w:lineRule="exact"/>
        <w:ind w:firstLine="539"/>
        <w:rPr>
          <w:rFonts w:ascii="宋体" w:hAnsi="宋体" w:eastAsia="宋体"/>
          <w:color w:val="auto"/>
          <w:sz w:val="24"/>
          <w:szCs w:val="24"/>
          <w:highlight w:val="yellow"/>
        </w:rPr>
      </w:pPr>
      <w:r>
        <w:rPr>
          <w:rFonts w:hint="eastAsia" w:ascii="宋体" w:hAnsi="宋体" w:eastAsia="宋体"/>
          <w:color w:val="auto"/>
          <w:sz w:val="24"/>
          <w:szCs w:val="24"/>
          <w:highlight w:val="yellow"/>
        </w:rPr>
        <w:t>7、投标人拟担任本工程：</w:t>
      </w:r>
    </w:p>
    <w:p>
      <w:pPr>
        <w:spacing w:line="460" w:lineRule="exact"/>
        <w:ind w:firstLine="537" w:firstLineChars="224"/>
        <w:rPr>
          <w:rFonts w:ascii="宋体" w:hAnsi="宋体"/>
          <w:color w:val="auto"/>
          <w:sz w:val="24"/>
          <w:szCs w:val="24"/>
          <w:highlight w:val="yellow"/>
        </w:rPr>
      </w:pPr>
      <w:r>
        <w:rPr>
          <w:rFonts w:hint="eastAsia" w:ascii="宋体" w:hAnsi="宋体"/>
          <w:color w:val="auto"/>
          <w:sz w:val="24"/>
          <w:szCs w:val="24"/>
          <w:highlight w:val="yellow"/>
        </w:rPr>
        <w:t>7.1施工负责人（兼项目负责人）要求：</w:t>
      </w:r>
      <w:r>
        <w:rPr>
          <w:rFonts w:hint="eastAsia" w:ascii="宋体" w:hAnsi="宋体" w:cs="宋体"/>
          <w:color w:val="auto"/>
          <w:sz w:val="24"/>
          <w:szCs w:val="24"/>
          <w:highlight w:val="yellow"/>
          <w:u w:val="single"/>
          <w:lang w:val="en-US" w:eastAsia="zh-CN"/>
        </w:rPr>
        <w:t>市政公用</w:t>
      </w:r>
      <w:r>
        <w:rPr>
          <w:rFonts w:hint="eastAsia" w:ascii="宋体" w:hAnsi="宋体" w:cs="宋体"/>
          <w:color w:val="auto"/>
          <w:sz w:val="24"/>
          <w:szCs w:val="24"/>
          <w:highlight w:val="yellow"/>
          <w:u w:val="single"/>
        </w:rPr>
        <w:t>工程专业二级（或以上）注册建造师，</w:t>
      </w:r>
      <w:r>
        <w:rPr>
          <w:rFonts w:hint="eastAsia" w:ascii="宋体" w:hAnsi="宋体" w:cs="宋体"/>
          <w:color w:val="auto"/>
          <w:sz w:val="24"/>
          <w:szCs w:val="24"/>
          <w:highlight w:val="none"/>
          <w:u w:val="single"/>
        </w:rPr>
        <w:t>且在投标人单位注册</w:t>
      </w:r>
      <w:r>
        <w:rPr>
          <w:rFonts w:hint="eastAsia" w:ascii="宋体" w:hAnsi="宋体"/>
          <w:color w:val="auto"/>
          <w:sz w:val="24"/>
          <w:szCs w:val="24"/>
          <w:highlight w:val="yellow"/>
        </w:rPr>
        <w:t>。</w:t>
      </w:r>
    </w:p>
    <w:p>
      <w:pPr>
        <w:spacing w:line="460" w:lineRule="exact"/>
        <w:ind w:firstLine="537" w:firstLineChars="224"/>
        <w:rPr>
          <w:rFonts w:hint="eastAsia" w:ascii="宋体" w:hAnsi="宋体"/>
          <w:color w:val="auto"/>
          <w:sz w:val="24"/>
          <w:szCs w:val="24"/>
          <w:highlight w:val="yellow"/>
        </w:rPr>
      </w:pPr>
      <w:r>
        <w:rPr>
          <w:rFonts w:hint="eastAsia" w:ascii="宋体" w:hAnsi="宋体"/>
          <w:color w:val="auto"/>
          <w:sz w:val="24"/>
          <w:szCs w:val="24"/>
          <w:highlight w:val="none"/>
        </w:rPr>
        <w:t>8、项目负责人（施工负责人）持有在有效期内的安全生产考核合格证书（B类），或能够提供广东省建筑施工企业管理人员安全生产考核信息系统安全生产管理人员证书信息的打印页。</w:t>
      </w:r>
    </w:p>
    <w:p>
      <w:pPr>
        <w:spacing w:line="460" w:lineRule="exact"/>
        <w:ind w:firstLine="537" w:firstLineChars="224"/>
        <w:rPr>
          <w:rFonts w:hint="eastAsia" w:ascii="宋体" w:hAnsi="宋体"/>
          <w:color w:val="auto"/>
          <w:sz w:val="24"/>
          <w:szCs w:val="24"/>
          <w:highlight w:val="yellow"/>
        </w:rPr>
      </w:pPr>
      <w:r>
        <w:rPr>
          <w:rFonts w:hint="eastAsia" w:ascii="宋体" w:hAnsi="宋体" w:cs="宋体"/>
          <w:color w:val="auto"/>
          <w:sz w:val="24"/>
          <w:szCs w:val="24"/>
          <w:highlight w:val="yellow"/>
          <w:lang w:val="en-US" w:eastAsia="zh-CN"/>
        </w:rPr>
        <w:t>9</w:t>
      </w:r>
      <w:r>
        <w:rPr>
          <w:rFonts w:hint="eastAsia" w:ascii="宋体" w:hAnsi="宋体" w:cs="宋体"/>
          <w:color w:val="auto"/>
          <w:sz w:val="24"/>
          <w:szCs w:val="24"/>
          <w:highlight w:val="yellow"/>
        </w:rPr>
        <w:t>专职安全员须具有安全生产考核合格证（C类）</w:t>
      </w:r>
      <w:r>
        <w:rPr>
          <w:rFonts w:hint="eastAsia" w:ascii="宋体" w:hAnsi="宋体" w:cs="宋体"/>
          <w:color w:val="auto"/>
          <w:kern w:val="0"/>
          <w:sz w:val="24"/>
          <w:highlight w:val="yellow"/>
        </w:rPr>
        <w:t>或能够提供广东省建筑施工企业管理人员安全生产考核信息系统安全生产管理人员证书信息的</w:t>
      </w:r>
      <w:r>
        <w:rPr>
          <w:rFonts w:hint="eastAsia" w:ascii="宋体" w:hAnsi="宋体" w:cs="宋体"/>
          <w:color w:val="auto"/>
          <w:kern w:val="0"/>
          <w:sz w:val="24"/>
          <w:szCs w:val="24"/>
          <w:highlight w:val="yellow"/>
        </w:rPr>
        <w:t>打印页</w:t>
      </w:r>
      <w:r>
        <w:rPr>
          <w:rFonts w:hint="eastAsia" w:ascii="宋体" w:hAnsi="宋体"/>
          <w:color w:val="auto"/>
          <w:sz w:val="24"/>
          <w:szCs w:val="24"/>
          <w:highlight w:val="yellow"/>
        </w:rPr>
        <w:t>。</w:t>
      </w:r>
    </w:p>
    <w:p>
      <w:pPr>
        <w:spacing w:line="460" w:lineRule="exact"/>
        <w:ind w:firstLine="537" w:firstLineChars="224"/>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、投标人已按照附件一的内容签署盖章的《投标申请人声明》。</w:t>
      </w:r>
    </w:p>
    <w:p>
      <w:pPr>
        <w:spacing w:line="460" w:lineRule="exact"/>
        <w:ind w:firstLine="537" w:firstLineChars="224"/>
        <w:rPr>
          <w:rFonts w:hint="eastAsia" w:ascii="宋体" w:hAnsi="宋体"/>
          <w:color w:val="auto"/>
          <w:sz w:val="24"/>
          <w:szCs w:val="24"/>
          <w:highlight w:val="none"/>
          <w:lang w:val="en-US" w:eastAsia="zh-CN"/>
        </w:rPr>
      </w:pPr>
      <w:bookmarkStart w:id="0" w:name="_Toc245023997"/>
      <w:bookmarkStart w:id="1" w:name="_Toc249846223"/>
      <w:bookmarkStart w:id="2" w:name="_Toc266881397"/>
      <w:bookmarkStart w:id="3" w:name="_Toc266093545"/>
      <w:bookmarkStart w:id="4" w:name="_Toc253143216"/>
      <w:bookmarkStart w:id="5" w:name="_Toc249845968"/>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、关于联合体投标：</w:t>
      </w:r>
      <w:bookmarkEnd w:id="0"/>
      <w:bookmarkEnd w:id="1"/>
      <w:bookmarkEnd w:id="2"/>
      <w:bookmarkEnd w:id="3"/>
      <w:bookmarkEnd w:id="4"/>
      <w:bookmarkEnd w:id="5"/>
      <w:r>
        <w:rPr>
          <w:rFonts w:hint="eastAsia" w:ascii="宋体" w:hAnsi="宋体"/>
          <w:color w:val="auto"/>
          <w:sz w:val="24"/>
          <w:szCs w:val="24"/>
          <w:highlight w:val="none"/>
          <w:lang w:val="en-US" w:eastAsia="zh-CN"/>
        </w:rPr>
        <w:t>不接受联合体投标。</w:t>
      </w:r>
    </w:p>
    <w:p>
      <w:pPr>
        <w:spacing w:line="460" w:lineRule="exact"/>
        <w:ind w:firstLine="537" w:firstLineChars="224"/>
        <w:rPr>
          <w:rFonts w:hint="eastAsia" w:ascii="宋体" w:hAnsi="宋体"/>
          <w:color w:val="auto"/>
          <w:sz w:val="24"/>
          <w:szCs w:val="24"/>
          <w:highlight w:val="lightGray"/>
          <w:lang w:val="en-US" w:eastAsia="zh-CN"/>
        </w:rPr>
      </w:pPr>
      <w:r>
        <w:rPr>
          <w:rFonts w:hint="eastAsia" w:ascii="宋体" w:hAnsi="宋体"/>
          <w:color w:val="auto"/>
          <w:sz w:val="24"/>
          <w:szCs w:val="24"/>
          <w:highlight w:val="lightGray"/>
          <w:lang w:val="en-US" w:eastAsia="zh-CN"/>
        </w:rPr>
        <w:t>12、投标保证金</w:t>
      </w:r>
    </w:p>
    <w:p>
      <w:pPr>
        <w:spacing w:line="460" w:lineRule="exact"/>
        <w:ind w:firstLine="537" w:firstLineChars="224"/>
        <w:rPr>
          <w:rFonts w:hint="eastAsia" w:ascii="宋体" w:hAnsi="宋体"/>
          <w:color w:val="auto"/>
          <w:sz w:val="24"/>
          <w:szCs w:val="24"/>
          <w:highlight w:val="lightGray"/>
          <w:lang w:val="en-US" w:eastAsia="zh-CN"/>
        </w:rPr>
      </w:pPr>
      <w:r>
        <w:rPr>
          <w:rFonts w:hint="eastAsia" w:ascii="宋体" w:hAnsi="宋体"/>
          <w:color w:val="auto"/>
          <w:sz w:val="24"/>
          <w:szCs w:val="24"/>
          <w:highlight w:val="lightGray"/>
          <w:lang w:val="en-US" w:eastAsia="zh-CN"/>
        </w:rPr>
        <w:t>12.1、投标保证的金额：人民币伍千元。</w:t>
      </w:r>
    </w:p>
    <w:p>
      <w:pPr>
        <w:spacing w:line="460" w:lineRule="exact"/>
        <w:ind w:firstLine="537" w:firstLineChars="224"/>
        <w:rPr>
          <w:rFonts w:hint="eastAsia" w:ascii="宋体" w:hAnsi="宋体"/>
          <w:color w:val="auto"/>
          <w:sz w:val="24"/>
          <w:szCs w:val="24"/>
          <w:highlight w:val="lightGray"/>
          <w:lang w:val="en-US" w:eastAsia="zh-CN"/>
        </w:rPr>
      </w:pPr>
      <w:r>
        <w:rPr>
          <w:rFonts w:hint="eastAsia" w:ascii="宋体" w:hAnsi="宋体"/>
          <w:color w:val="auto"/>
          <w:sz w:val="24"/>
          <w:szCs w:val="24"/>
          <w:highlight w:val="lightGray"/>
          <w:lang w:val="en-US" w:eastAsia="zh-CN"/>
        </w:rPr>
        <w:t>12.2、投标人须在开标前按投标文件投标人须知前附表规定递交投标保证金。并应符合投标人须知前附表的规定。</w:t>
      </w:r>
    </w:p>
    <w:p>
      <w:pPr>
        <w:spacing w:line="460" w:lineRule="exact"/>
        <w:ind w:firstLine="537" w:firstLineChars="224"/>
        <w:rPr>
          <w:rFonts w:hint="default" w:ascii="宋体" w:hAnsi="宋体"/>
          <w:color w:val="auto"/>
          <w:sz w:val="24"/>
          <w:szCs w:val="24"/>
          <w:highlight w:val="lightGray"/>
          <w:lang w:val="en-US" w:eastAsia="zh-CN"/>
        </w:rPr>
      </w:pPr>
      <w:r>
        <w:rPr>
          <w:rFonts w:hint="eastAsia" w:ascii="宋体" w:hAnsi="宋体"/>
          <w:color w:val="auto"/>
          <w:sz w:val="24"/>
          <w:szCs w:val="24"/>
          <w:highlight w:val="lightGray"/>
          <w:lang w:val="en-US" w:eastAsia="zh-CN"/>
        </w:rPr>
        <w:t>13、投标人必须在招标人指定的时间和地址办理投标登记手续。</w:t>
      </w:r>
    </w:p>
    <w:p>
      <w:pPr>
        <w:spacing w:line="460" w:lineRule="exact"/>
        <w:ind w:firstLine="540" w:firstLineChars="224"/>
        <w:rPr>
          <w:rFonts w:ascii="宋体" w:hAnsi="宋体" w:cs="宋体"/>
          <w:color w:val="auto"/>
          <w:kern w:val="0"/>
          <w:sz w:val="24"/>
          <w:szCs w:val="24"/>
          <w:highlight w:val="none"/>
          <w:u w:val="single"/>
        </w:rPr>
      </w:pPr>
      <w:bookmarkStart w:id="6" w:name="_Toc266881398"/>
      <w:bookmarkStart w:id="7" w:name="_Toc249845969"/>
      <w:bookmarkStart w:id="8" w:name="_Toc266093546"/>
      <w:bookmarkStart w:id="9" w:name="_Toc245023998"/>
      <w:bookmarkStart w:id="10" w:name="_Toc249846224"/>
      <w:bookmarkStart w:id="11" w:name="_Toc253143217"/>
      <w:r>
        <w:rPr>
          <w:rFonts w:hint="eastAsia" w:ascii="宋体" w:hAnsi="宋体"/>
          <w:b/>
          <w:color w:val="auto"/>
          <w:sz w:val="24"/>
          <w:szCs w:val="24"/>
          <w:highlight w:val="none"/>
        </w:rPr>
        <w:t>十、</w:t>
      </w:r>
      <w:bookmarkEnd w:id="6"/>
      <w:bookmarkEnd w:id="7"/>
      <w:bookmarkEnd w:id="8"/>
      <w:bookmarkEnd w:id="9"/>
      <w:bookmarkEnd w:id="10"/>
      <w:bookmarkEnd w:id="11"/>
      <w:r>
        <w:rPr>
          <w:rFonts w:ascii="宋体" w:hAnsi="宋体"/>
          <w:b/>
          <w:color w:val="auto"/>
          <w:sz w:val="24"/>
          <w:szCs w:val="24"/>
          <w:highlight w:val="none"/>
          <w:shd w:val="clear" w:color="auto" w:fill="FFFFFF"/>
        </w:rPr>
        <w:t>资格审查方式：</w:t>
      </w:r>
      <w:r>
        <w:rPr>
          <w:rFonts w:hint="eastAsia" w:ascii="宋体" w:hAnsi="宋体"/>
          <w:bCs/>
          <w:color w:val="auto"/>
          <w:sz w:val="24"/>
          <w:szCs w:val="24"/>
          <w:highlight w:val="none"/>
          <w:shd w:val="clear" w:color="auto" w:fill="FFFFFF"/>
        </w:rPr>
        <w:t>本项目采用资格后审方式，本项目为非电子标，投标人需按照招标文件要求提交纸质投标文件</w:t>
      </w:r>
      <w:r>
        <w:rPr>
          <w:rFonts w:ascii="宋体" w:hAnsi="宋体"/>
          <w:bCs/>
          <w:color w:val="auto"/>
          <w:sz w:val="24"/>
          <w:szCs w:val="24"/>
          <w:highlight w:val="none"/>
          <w:shd w:val="clear" w:color="auto" w:fill="FFFFFF"/>
        </w:rPr>
        <w:t>。</w:t>
      </w:r>
    </w:p>
    <w:p>
      <w:pPr>
        <w:widowControl/>
        <w:spacing w:line="360" w:lineRule="auto"/>
        <w:ind w:firstLine="540" w:firstLineChars="224"/>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十一、</w:t>
      </w:r>
      <w:r>
        <w:rPr>
          <w:rFonts w:hint="eastAsia" w:ascii="宋体" w:hAnsi="宋体" w:cs="宋体"/>
          <w:color w:val="auto"/>
          <w:sz w:val="24"/>
          <w:highlight w:val="none"/>
        </w:rPr>
        <w:t>满足资格审查合格条件的投标人不足3名或通过有效性审查的投标人不足3名时为招标失败。招标人分析招标失败原因，修正招标方案，重新组织招标</w:t>
      </w:r>
      <w:r>
        <w:rPr>
          <w:rFonts w:hint="eastAsia" w:ascii="宋体" w:hAnsi="宋体" w:cs="宋体"/>
          <w:color w:val="auto"/>
          <w:kern w:val="0"/>
          <w:sz w:val="24"/>
          <w:szCs w:val="24"/>
          <w:highlight w:val="none"/>
        </w:rPr>
        <w:t>。</w:t>
      </w:r>
    </w:p>
    <w:p>
      <w:pPr>
        <w:spacing w:line="460" w:lineRule="exact"/>
        <w:ind w:firstLine="540" w:firstLineChars="224"/>
        <w:rPr>
          <w:rFonts w:cs="Calibri"/>
          <w:color w:val="auto"/>
          <w:kern w:val="0"/>
          <w:szCs w:val="21"/>
          <w:highlight w:val="none"/>
        </w:rPr>
      </w:pPr>
      <w:r>
        <w:rPr>
          <w:rFonts w:hint="eastAsia" w:ascii="宋体" w:hAnsi="宋体"/>
          <w:b/>
          <w:color w:val="auto"/>
          <w:sz w:val="24"/>
          <w:szCs w:val="24"/>
          <w:highlight w:val="none"/>
        </w:rPr>
        <w:t>十二、</w:t>
      </w:r>
      <w:r>
        <w:rPr>
          <w:rFonts w:ascii="宋体" w:hAnsi="宋体"/>
          <w:color w:val="auto"/>
          <w:sz w:val="24"/>
          <w:szCs w:val="24"/>
          <w:highlight w:val="none"/>
          <w:shd w:val="clear" w:color="auto" w:fill="FFFFFF"/>
        </w:rPr>
        <w:t>中标结果将在</w:t>
      </w:r>
      <w:r>
        <w:rPr>
          <w:rFonts w:hint="eastAsia" w:ascii="宋体" w:hAnsi="宋体"/>
          <w:color w:val="auto"/>
          <w:sz w:val="24"/>
          <w:szCs w:val="24"/>
          <w:highlight w:val="none"/>
          <w:u w:val="single"/>
          <w:shd w:val="clear" w:color="auto" w:fill="FFFFFF"/>
        </w:rPr>
        <w:t>广州南沙资产经营集团有限公司网站</w:t>
      </w:r>
      <w:r>
        <w:rPr>
          <w:rFonts w:hint="eastAsia" w:ascii="宋体" w:hAnsi="宋体"/>
          <w:color w:val="auto"/>
          <w:sz w:val="24"/>
          <w:szCs w:val="24"/>
          <w:highlight w:val="none"/>
          <w:u w:val="single"/>
          <w:shd w:val="clear" w:color="auto" w:fill="FFFFFF"/>
          <w:lang w:val="en-US" w:eastAsia="zh-CN"/>
        </w:rPr>
        <w:t xml:space="preserve"> </w:t>
      </w:r>
      <w:r>
        <w:rPr>
          <w:rFonts w:ascii="宋体" w:hAnsi="宋体"/>
          <w:color w:val="auto"/>
          <w:sz w:val="24"/>
          <w:szCs w:val="24"/>
          <w:highlight w:val="none"/>
          <w:shd w:val="clear" w:color="auto" w:fill="FFFFFF"/>
        </w:rPr>
        <w:t>公示</w:t>
      </w:r>
      <w:r>
        <w:rPr>
          <w:rFonts w:hint="eastAsia" w:ascii="宋体" w:hAnsi="宋体" w:cs="宋体"/>
          <w:color w:val="auto"/>
          <w:sz w:val="24"/>
          <w:highlight w:val="none"/>
        </w:rPr>
        <w:t>，</w:t>
      </w:r>
      <w:r>
        <w:rPr>
          <w:rFonts w:hint="eastAsia" w:ascii="宋体" w:hAnsi="宋体" w:cs="宋体"/>
          <w:bCs/>
          <w:color w:val="auto"/>
          <w:sz w:val="24"/>
          <w:highlight w:val="none"/>
        </w:rPr>
        <w:t>公示时间不得少于3日</w:t>
      </w:r>
      <w:r>
        <w:rPr>
          <w:rFonts w:ascii="宋体" w:hAnsi="宋体"/>
          <w:color w:val="auto"/>
          <w:sz w:val="24"/>
          <w:szCs w:val="24"/>
          <w:highlight w:val="none"/>
          <w:shd w:val="clear" w:color="auto" w:fill="FFFFFF"/>
        </w:rPr>
        <w:t>。</w:t>
      </w:r>
    </w:p>
    <w:p>
      <w:pPr>
        <w:spacing w:line="460" w:lineRule="exact"/>
        <w:ind w:firstLine="540" w:firstLineChars="224"/>
        <w:rPr>
          <w:rFonts w:ascii="宋体" w:hAnsi="宋体" w:cs="宋体"/>
          <w:b/>
          <w:color w:val="auto"/>
          <w:kern w:val="0"/>
          <w:sz w:val="24"/>
          <w:szCs w:val="24"/>
          <w:highlight w:val="none"/>
          <w:u w:val="single"/>
        </w:rPr>
      </w:pPr>
      <w:r>
        <w:rPr>
          <w:rFonts w:hint="eastAsia" w:ascii="宋体" w:hAnsi="宋体" w:cs="宋体"/>
          <w:b/>
          <w:bCs/>
          <w:color w:val="auto"/>
          <w:kern w:val="0"/>
          <w:sz w:val="24"/>
          <w:szCs w:val="24"/>
          <w:highlight w:val="none"/>
        </w:rPr>
        <w:t>十三、其他事项</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1、投标经济补偿：各投标人自行考虑参与项目投标的一切风险，本工程不设投标补偿，投标费用由投标人自理。</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rPr>
        <w:t>、关于异议及投诉：</w:t>
      </w:r>
    </w:p>
    <w:p>
      <w:pPr>
        <w:spacing w:line="460" w:lineRule="exact"/>
        <w:ind w:firstLine="537" w:firstLineChars="224"/>
        <w:rPr>
          <w:rFonts w:ascii="宋体" w:hAnsi="宋体" w:cs="宋体"/>
          <w:color w:val="auto"/>
          <w:sz w:val="24"/>
          <w:szCs w:val="24"/>
          <w:highlight w:val="none"/>
        </w:rPr>
      </w:pPr>
      <w:r>
        <w:rPr>
          <w:rFonts w:hint="eastAsia" w:ascii="宋体" w:hAnsi="宋体" w:cs="宋体"/>
          <w:bCs/>
          <w:color w:val="auto"/>
          <w:kern w:val="0"/>
          <w:sz w:val="24"/>
          <w:szCs w:val="24"/>
          <w:highlight w:val="none"/>
        </w:rPr>
        <w:t>（1）</w:t>
      </w:r>
      <w:r>
        <w:rPr>
          <w:rFonts w:hint="eastAsia" w:ascii="宋体" w:hAnsi="宋体" w:cs="宋体"/>
          <w:color w:val="auto"/>
          <w:sz w:val="24"/>
          <w:szCs w:val="24"/>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2）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3）各投标单位递交投标资料参与投标，均视为接受及认同招标合同及招标人制发的各项相关建设管理办法。如中标人不按合同履约及未遵守招标人制发的各项相关建设管理办法，招标人有权依据相关管理办法要求中标人承担相应责任，中标人应无条件接受。</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4）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spacing w:line="360" w:lineRule="auto"/>
        <w:ind w:firstLine="723" w:firstLineChars="3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十四、</w:t>
      </w:r>
      <w:r>
        <w:rPr>
          <w:rFonts w:hint="eastAsia" w:ascii="宋体" w:hAnsi="宋体" w:cs="宋体"/>
          <w:color w:val="auto"/>
          <w:kern w:val="0"/>
          <w:sz w:val="24"/>
          <w:szCs w:val="24"/>
          <w:highlight w:val="none"/>
        </w:rPr>
        <w:t>潜在投标人或利害关系人对本招标公告及招标内容有异议的，向招标人书面提出。</w:t>
      </w:r>
    </w:p>
    <w:p>
      <w:pPr>
        <w:spacing w:line="360" w:lineRule="auto"/>
        <w:ind w:firstLine="720" w:firstLineChars="300"/>
        <w:jc w:val="left"/>
        <w:rPr>
          <w:rFonts w:hint="default" w:ascii="宋体" w:hAnsi="宋体" w:eastAsia="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异议受理部门：</w:t>
      </w:r>
      <w:r>
        <w:rPr>
          <w:rFonts w:hint="eastAsia" w:ascii="宋体" w:hAnsi="宋体" w:cs="宋体"/>
          <w:color w:val="auto"/>
          <w:kern w:val="0"/>
          <w:sz w:val="24"/>
          <w:szCs w:val="24"/>
          <w:highlight w:val="none"/>
          <w:lang w:val="en-US" w:eastAsia="zh-CN"/>
        </w:rPr>
        <w:t>广州南沙湿地旅游发展有限公司纪检办公室</w:t>
      </w:r>
    </w:p>
    <w:p>
      <w:pPr>
        <w:spacing w:line="360" w:lineRule="auto"/>
        <w:ind w:firstLine="720" w:firstLineChars="300"/>
        <w:jc w:val="left"/>
        <w:rPr>
          <w:rFonts w:hint="eastAsia" w:ascii="宋体" w:hAnsi="宋体" w:cs="宋体"/>
          <w:color w:val="auto"/>
          <w:kern w:val="0"/>
          <w:sz w:val="24"/>
          <w:szCs w:val="24"/>
          <w:highlight w:val="green"/>
          <w:u w:val="single"/>
          <w:lang w:val="en-US" w:eastAsia="zh-CN"/>
        </w:rPr>
      </w:pPr>
      <w:r>
        <w:rPr>
          <w:rFonts w:hint="eastAsia" w:ascii="宋体" w:hAnsi="宋体" w:cs="宋体"/>
          <w:color w:val="auto"/>
          <w:kern w:val="0"/>
          <w:sz w:val="24"/>
          <w:szCs w:val="24"/>
          <w:highlight w:val="none"/>
        </w:rPr>
        <w:t>异议受理电话：</w:t>
      </w:r>
      <w:r>
        <w:rPr>
          <w:rFonts w:hint="eastAsia" w:ascii="宋体" w:hAnsi="宋体" w:cs="宋体"/>
          <w:color w:val="auto"/>
          <w:kern w:val="0"/>
          <w:sz w:val="24"/>
          <w:szCs w:val="24"/>
          <w:highlight w:val="green"/>
          <w:lang w:val="en-US" w:eastAsia="zh-CN"/>
        </w:rPr>
        <w:t>020-39913787</w:t>
      </w:r>
    </w:p>
    <w:p>
      <w:pPr>
        <w:spacing w:line="360" w:lineRule="auto"/>
        <w:ind w:firstLine="720" w:firstLineChars="300"/>
        <w:jc w:val="left"/>
        <w:rPr>
          <w:rFonts w:ascii="宋体" w:hAnsi="宋体"/>
          <w:color w:val="auto"/>
          <w:sz w:val="24"/>
          <w:highlight w:val="none"/>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u w:val="none"/>
          <w:lang w:val="en-US" w:eastAsia="zh-CN"/>
        </w:rPr>
        <w:t>万顷沙镇南沙湿地景区内</w:t>
      </w:r>
    </w:p>
    <w:p>
      <w:pPr>
        <w:snapToGrid w:val="0"/>
        <w:spacing w:line="360" w:lineRule="auto"/>
        <w:ind w:firstLine="4080" w:firstLineChars="1700"/>
        <w:jc w:val="lef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eastAsia="zh-CN"/>
        </w:rPr>
        <w:t>业主单位</w:t>
      </w:r>
      <w:r>
        <w:rPr>
          <w:rFonts w:hint="eastAsia" w:ascii="宋体" w:hAnsi="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eastAsia="zh-CN"/>
        </w:rPr>
        <w:t>广州南沙湿地旅游发展有限公司</w:t>
      </w:r>
    </w:p>
    <w:p>
      <w:pPr>
        <w:snapToGrid w:val="0"/>
        <w:spacing w:line="360" w:lineRule="auto"/>
        <w:ind w:firstLine="5040" w:firstLineChars="2100"/>
        <w:jc w:val="left"/>
        <w:rPr>
          <w:rFonts w:ascii="宋体" w:hAnsi="宋体" w:cs="宋体"/>
          <w:color w:val="auto"/>
          <w:sz w:val="24"/>
          <w:szCs w:val="24"/>
          <w:highlight w:val="yellow"/>
          <w:shd w:val="clear" w:color="auto" w:fill="FFFFFF"/>
        </w:rPr>
      </w:pPr>
      <w:r>
        <w:rPr>
          <w:rFonts w:hint="eastAsia" w:ascii="宋体" w:hAnsi="宋体" w:cs="宋体"/>
          <w:color w:val="auto"/>
          <w:sz w:val="24"/>
          <w:szCs w:val="24"/>
          <w:highlight w:val="yellow"/>
          <w:shd w:val="clear" w:color="auto" w:fill="FFFFFF"/>
        </w:rPr>
        <w:t>日期：</w:t>
      </w:r>
      <w:r>
        <w:rPr>
          <w:rFonts w:hint="eastAsia" w:ascii="宋体" w:hAnsi="宋体"/>
          <w:color w:val="auto"/>
          <w:sz w:val="24"/>
          <w:highlight w:val="yellow"/>
        </w:rPr>
        <w:t>202</w:t>
      </w:r>
      <w:r>
        <w:rPr>
          <w:rFonts w:hint="eastAsia" w:ascii="宋体" w:hAnsi="宋体"/>
          <w:color w:val="auto"/>
          <w:sz w:val="24"/>
          <w:highlight w:val="yellow"/>
          <w:lang w:val="en-US" w:eastAsia="zh-CN"/>
        </w:rPr>
        <w:t>3</w:t>
      </w:r>
      <w:r>
        <w:rPr>
          <w:rFonts w:hint="eastAsia" w:ascii="宋体" w:hAnsi="宋体"/>
          <w:color w:val="auto"/>
          <w:sz w:val="24"/>
          <w:highlight w:val="yellow"/>
        </w:rPr>
        <w:t>年</w:t>
      </w:r>
      <w:r>
        <w:rPr>
          <w:rFonts w:hint="eastAsia" w:ascii="宋体" w:hAnsi="宋体"/>
          <w:color w:val="auto"/>
          <w:sz w:val="24"/>
          <w:highlight w:val="yellow"/>
          <w:lang w:val="en-US" w:eastAsia="zh-CN"/>
        </w:rPr>
        <w:t xml:space="preserve">1 </w:t>
      </w:r>
      <w:r>
        <w:rPr>
          <w:rFonts w:hint="eastAsia" w:ascii="宋体" w:hAnsi="宋体"/>
          <w:color w:val="auto"/>
          <w:sz w:val="24"/>
          <w:highlight w:val="yellow"/>
        </w:rPr>
        <w:t>月</w:t>
      </w:r>
      <w:r>
        <w:rPr>
          <w:rFonts w:hint="eastAsia" w:ascii="宋体" w:hAnsi="宋体"/>
          <w:color w:val="auto"/>
          <w:sz w:val="24"/>
          <w:highlight w:val="yellow"/>
          <w:lang w:val="en-US" w:eastAsia="zh-CN"/>
        </w:rPr>
        <w:t>11</w:t>
      </w:r>
      <w:r>
        <w:rPr>
          <w:rFonts w:hint="eastAsia" w:ascii="宋体" w:hAnsi="宋体"/>
          <w:color w:val="auto"/>
          <w:sz w:val="24"/>
          <w:highlight w:val="yellow"/>
        </w:rPr>
        <w:t>日</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附件一：</w:t>
      </w:r>
    </w:p>
    <w:p>
      <w:pPr>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36"/>
        <w:snapToGrid w:val="0"/>
        <w:spacing w:line="336"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（发包人名称） </w:t>
      </w:r>
      <w:r>
        <w:rPr>
          <w:rFonts w:ascii="宋体" w:hAnsi="宋体" w:eastAsia="宋体"/>
          <w:color w:val="auto"/>
          <w:sz w:val="24"/>
          <w:szCs w:val="24"/>
          <w:highlight w:val="none"/>
          <w:u w:val="single"/>
        </w:rPr>
        <w:t xml:space="preserve">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投标工作，作出郑重声明：</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（1）为招标人不具有独立法人资格的附属机构（单位）；</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2</w:t>
      </w:r>
      <w:r>
        <w:rPr>
          <w:rFonts w:hint="eastAsia" w:ascii="宋体" w:hAnsi="宋体" w:eastAsia="宋体"/>
          <w:color w:val="auto"/>
          <w:sz w:val="21"/>
          <w:szCs w:val="21"/>
          <w:highlight w:val="none"/>
        </w:rPr>
        <w:t>）为本项目监理人或者与本项目监理人存在隶属关系或者其他利害关系；</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3</w:t>
      </w:r>
      <w:r>
        <w:rPr>
          <w:rFonts w:hint="eastAsia" w:ascii="宋体" w:hAnsi="宋体" w:eastAsia="宋体"/>
          <w:color w:val="auto"/>
          <w:sz w:val="21"/>
          <w:szCs w:val="21"/>
          <w:highlight w:val="none"/>
        </w:rPr>
        <w:t>）为本标段的代建人；</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4</w:t>
      </w:r>
      <w:r>
        <w:rPr>
          <w:rFonts w:hint="eastAsia" w:ascii="宋体" w:hAnsi="宋体" w:eastAsia="宋体"/>
          <w:color w:val="auto"/>
          <w:sz w:val="21"/>
          <w:szCs w:val="21"/>
          <w:highlight w:val="none"/>
        </w:rPr>
        <w:t>）为本标段提供招标代理服务的；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5</w:t>
      </w:r>
      <w:r>
        <w:rPr>
          <w:rFonts w:hint="eastAsia" w:ascii="宋体" w:hAnsi="宋体" w:eastAsia="宋体"/>
          <w:color w:val="auto"/>
          <w:sz w:val="21"/>
          <w:szCs w:val="21"/>
          <w:highlight w:val="none"/>
        </w:rPr>
        <w:t>）与本标段的监理人或代建人或招标代理机构同为一个法定代表人的；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6</w:t>
      </w:r>
      <w:r>
        <w:rPr>
          <w:rFonts w:hint="eastAsia" w:ascii="宋体" w:hAnsi="宋体" w:eastAsia="宋体"/>
          <w:color w:val="auto"/>
          <w:sz w:val="21"/>
          <w:szCs w:val="21"/>
          <w:highlight w:val="none"/>
        </w:rPr>
        <w:t>）与本标段的监理人或代建人或招标代理机构互相控股或参股的；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7</w:t>
      </w:r>
      <w:r>
        <w:rPr>
          <w:rFonts w:hint="eastAsia" w:ascii="宋体" w:hAnsi="宋体" w:eastAsia="宋体"/>
          <w:color w:val="auto"/>
          <w:sz w:val="21"/>
          <w:szCs w:val="21"/>
          <w:highlight w:val="none"/>
        </w:rPr>
        <w:t>）与本标段的监理人或代建人或招标代理机构相互任职或工作的；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8</w:t>
      </w:r>
      <w:r>
        <w:rPr>
          <w:rFonts w:hint="eastAsia" w:ascii="宋体" w:hAnsi="宋体" w:eastAsia="宋体"/>
          <w:color w:val="auto"/>
          <w:sz w:val="21"/>
          <w:szCs w:val="21"/>
          <w:highlight w:val="none"/>
        </w:rPr>
        <w:t>）与本标段的检测机构有隶属关系或者其他利害关系；</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9</w:t>
      </w:r>
      <w:r>
        <w:rPr>
          <w:rFonts w:hint="eastAsia" w:ascii="宋体" w:hAnsi="宋体" w:eastAsia="宋体"/>
          <w:color w:val="auto"/>
          <w:sz w:val="21"/>
          <w:szCs w:val="21"/>
          <w:highlight w:val="none"/>
        </w:rPr>
        <w:t xml:space="preserve">）与招标人存在利害关系且可能影响招标公正性；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0</w:t>
      </w:r>
      <w:r>
        <w:rPr>
          <w:rFonts w:hint="eastAsia" w:ascii="宋体" w:hAnsi="宋体" w:eastAsia="宋体"/>
          <w:color w:val="auto"/>
          <w:sz w:val="21"/>
          <w:szCs w:val="21"/>
          <w:highlight w:val="none"/>
        </w:rPr>
        <w:t xml:space="preserve">）与本标段的其他投标人为同一个单位负责人；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1</w:t>
      </w:r>
      <w:r>
        <w:rPr>
          <w:rFonts w:hint="eastAsia" w:ascii="宋体" w:hAnsi="宋体" w:eastAsia="宋体"/>
          <w:color w:val="auto"/>
          <w:sz w:val="21"/>
          <w:szCs w:val="21"/>
          <w:highlight w:val="none"/>
        </w:rPr>
        <w:t xml:space="preserve">）与本标段的其他投标人存在控股、管理关系；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2</w:t>
      </w:r>
      <w:r>
        <w:rPr>
          <w:rFonts w:hint="eastAsia" w:ascii="宋体" w:hAnsi="宋体" w:eastAsia="宋体"/>
          <w:color w:val="auto"/>
          <w:sz w:val="21"/>
          <w:szCs w:val="21"/>
          <w:highlight w:val="none"/>
        </w:rPr>
        <w:t xml:space="preserve">）被依法暂停或取消投标资格的；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3</w:t>
      </w:r>
      <w:r>
        <w:rPr>
          <w:rFonts w:hint="eastAsia" w:ascii="宋体" w:hAnsi="宋体" w:eastAsia="宋体"/>
          <w:color w:val="auto"/>
          <w:sz w:val="21"/>
          <w:szCs w:val="21"/>
          <w:highlight w:val="none"/>
        </w:rPr>
        <w:t>）被责令停产停业、暂扣或者吊销许可证、暂扣或者吊销执照的；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4</w:t>
      </w:r>
      <w:r>
        <w:rPr>
          <w:rFonts w:hint="eastAsia" w:ascii="宋体" w:hAnsi="宋体" w:eastAsia="宋体"/>
          <w:color w:val="auto"/>
          <w:sz w:val="21"/>
          <w:szCs w:val="21"/>
          <w:highlight w:val="none"/>
        </w:rPr>
        <w:t>）进入清算程序，或被宣布破产，或其他丧失履约能力的情形；</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5</w:t>
      </w:r>
      <w:r>
        <w:rPr>
          <w:rFonts w:hint="eastAsia" w:ascii="宋体" w:hAnsi="宋体" w:eastAsia="宋体"/>
          <w:color w:val="auto"/>
          <w:sz w:val="21"/>
          <w:szCs w:val="21"/>
          <w:highlight w:val="none"/>
        </w:rPr>
        <w:t>）在最近三年内有骗取中标或严重违约或重大工程质量问题的；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6</w:t>
      </w:r>
      <w:r>
        <w:rPr>
          <w:rFonts w:hint="eastAsia" w:ascii="宋体" w:hAnsi="宋体" w:eastAsia="宋体"/>
          <w:color w:val="auto"/>
          <w:sz w:val="21"/>
          <w:szCs w:val="21"/>
          <w:highlight w:val="none"/>
        </w:rPr>
        <w:t>）被工商行政管理机关在全国企业信用信息公示系统中列入严重违法失信企业名单；</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7</w:t>
      </w:r>
      <w:r>
        <w:rPr>
          <w:rFonts w:hint="eastAsia" w:ascii="宋体" w:hAnsi="宋体" w:eastAsia="宋体"/>
          <w:color w:val="auto"/>
          <w:sz w:val="21"/>
          <w:szCs w:val="21"/>
          <w:highlight w:val="none"/>
        </w:rPr>
        <w:t>）被最高人民法院在“信用中国”网站（www.creditchina.gov.cn）或各级信用信息共享平台中列入失信被执行人名单；</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8</w:t>
      </w:r>
      <w:r>
        <w:rPr>
          <w:rFonts w:hint="eastAsia" w:ascii="宋体" w:hAnsi="宋体" w:eastAsia="宋体"/>
          <w:color w:val="auto"/>
          <w:sz w:val="21"/>
          <w:szCs w:val="21"/>
          <w:highlight w:val="none"/>
        </w:rPr>
        <w:t>）在近三年内投标人或其法定代表人、拟委派的负责人有行贿犯罪行为的；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19</w:t>
      </w:r>
      <w:r>
        <w:rPr>
          <w:rFonts w:hint="eastAsia" w:ascii="宋体" w:hAnsi="宋体" w:eastAsia="宋体"/>
          <w:color w:val="auto"/>
          <w:sz w:val="21"/>
          <w:szCs w:val="21"/>
          <w:highlight w:val="none"/>
        </w:rPr>
        <w:t>）法律法规规定的其他情形。</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四、本公司保证本项目拟派的项目负责人和安全员没有在其他在建项目中任职。</w:t>
      </w:r>
    </w:p>
    <w:p>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36"/>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。（注：本条由投标人如实填写，如有，应列出全部满足招标公告资质要求的相关单位的名称；如无，则填写“无”。）</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一、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35"/>
        <w:ind w:left="629"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pPr>
        <w:pStyle w:val="36"/>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w:t>
      </w:r>
    </w:p>
    <w:p>
      <w:pPr>
        <w:pStyle w:val="36"/>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pPr>
        <w:pStyle w:val="36"/>
        <w:ind w:right="879"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pPr>
        <w:pStyle w:val="36"/>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年   月   日                 </w:t>
      </w:r>
    </w:p>
    <w:p>
      <w:pPr>
        <w:pStyle w:val="36"/>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（企业公章）</w:t>
      </w:r>
    </w:p>
    <w:p>
      <w:pPr>
        <w:spacing w:line="360" w:lineRule="auto"/>
        <w:rPr>
          <w:rFonts w:ascii="宋体" w:hAnsi="宋体"/>
          <w:color w:val="auto"/>
          <w:szCs w:val="21"/>
          <w:highlight w:val="none"/>
        </w:rPr>
      </w:pPr>
      <w:r>
        <w:rPr>
          <w:rFonts w:hint="eastAsia" w:ascii="宋体" w:hAnsi="宋体"/>
          <w:color w:val="auto"/>
          <w:kern w:val="0"/>
          <w:szCs w:val="21"/>
          <w:highlight w:val="none"/>
        </w:rPr>
        <w:t>注：招标人应当要求投标人的项目负责人和技术负责人签字。</w:t>
      </w:r>
    </w:p>
    <w:p>
      <w:pPr>
        <w:pStyle w:val="36"/>
        <w:snapToGrid w:val="0"/>
        <w:spacing w:line="336" w:lineRule="auto"/>
        <w:ind w:right="172" w:firstLine="4080" w:firstLineChars="1700"/>
        <w:jc w:val="right"/>
        <w:rPr>
          <w:color w:val="auto"/>
          <w:sz w:val="24"/>
          <w:szCs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pacing w:line="348" w:lineRule="auto"/>
        <w:jc w:val="both"/>
        <w:outlineLvl w:val="0"/>
        <w:rPr>
          <w:rFonts w:ascii="宋体" w:hAnsi="宋体"/>
          <w:b/>
          <w:bCs/>
          <w:color w:val="auto"/>
          <w:sz w:val="32"/>
          <w:highlight w:val="none"/>
        </w:rPr>
      </w:pPr>
    </w:p>
    <w:sectPr>
      <w:footerReference r:id="rId4" w:type="default"/>
      <w:endnotePr>
        <w:numFmt w:val="decimal"/>
      </w:endnotePr>
      <w:pgSz w:w="11906" w:h="16838"/>
      <w:pgMar w:top="1247" w:right="1247" w:bottom="1247"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6"/>
      </w:rPr>
      <w:instrText xml:space="preserve"> PAGE </w:instrText>
    </w:r>
    <w:r>
      <w:fldChar w:fldCharType="separate"/>
    </w:r>
    <w:r>
      <w:rPr>
        <w:rStyle w:val="16"/>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73905"/>
    <w:multiLevelType w:val="singleLevel"/>
    <w:tmpl w:val="9EA73905"/>
    <w:lvl w:ilvl="0" w:tentative="0">
      <w:start w:val="2"/>
      <w:numFmt w:val="decimal"/>
      <w:suff w:val="nothing"/>
      <w:lvlText w:val="%1、"/>
      <w:lvlJc w:val="left"/>
    </w:lvl>
  </w:abstractNum>
  <w:abstractNum w:abstractNumId="1">
    <w:nsid w:val="D75D6D64"/>
    <w:multiLevelType w:val="singleLevel"/>
    <w:tmpl w:val="D75D6D64"/>
    <w:lvl w:ilvl="0" w:tentative="0">
      <w:start w:val="1"/>
      <w:numFmt w:val="decimal"/>
      <w:lvlText w:val="%1)"/>
      <w:lvlJc w:val="left"/>
      <w:pPr>
        <w:ind w:left="425" w:hanging="425"/>
      </w:pPr>
      <w:rPr>
        <w:rFonts w:hint="default"/>
      </w:rPr>
    </w:lvl>
  </w:abstractNum>
  <w:abstractNum w:abstractNumId="2">
    <w:nsid w:val="1898371B"/>
    <w:multiLevelType w:val="singleLevel"/>
    <w:tmpl w:val="1898371B"/>
    <w:lvl w:ilvl="0" w:tentative="0">
      <w:start w:val="1"/>
      <w:numFmt w:val="chineseCounting"/>
      <w:suff w:val="nothing"/>
      <w:lvlText w:val="%1、"/>
      <w:lvlJc w:val="left"/>
      <w:rPr>
        <w:rFonts w:hint="eastAsia"/>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jM5NzgyZjdkNGRmNGNkODc4MjAwNGMzMmM4Y2QifQ=="/>
  </w:docVars>
  <w:rsids>
    <w:rsidRoot w:val="00DC6403"/>
    <w:rsid w:val="00004E26"/>
    <w:rsid w:val="00013870"/>
    <w:rsid w:val="00013E6B"/>
    <w:rsid w:val="00025AC9"/>
    <w:rsid w:val="000309A3"/>
    <w:rsid w:val="00034EAC"/>
    <w:rsid w:val="00043404"/>
    <w:rsid w:val="00046224"/>
    <w:rsid w:val="00051DDC"/>
    <w:rsid w:val="000532C0"/>
    <w:rsid w:val="000549AC"/>
    <w:rsid w:val="0006423F"/>
    <w:rsid w:val="00086EEE"/>
    <w:rsid w:val="00093C8F"/>
    <w:rsid w:val="000943FA"/>
    <w:rsid w:val="000A763D"/>
    <w:rsid w:val="000B00BF"/>
    <w:rsid w:val="000B20BC"/>
    <w:rsid w:val="000B379D"/>
    <w:rsid w:val="000B5D67"/>
    <w:rsid w:val="000C19FD"/>
    <w:rsid w:val="000C4173"/>
    <w:rsid w:val="000D1BC8"/>
    <w:rsid w:val="000D28CB"/>
    <w:rsid w:val="000D6E5E"/>
    <w:rsid w:val="000D716F"/>
    <w:rsid w:val="000E071B"/>
    <w:rsid w:val="000E54D4"/>
    <w:rsid w:val="000F1359"/>
    <w:rsid w:val="000F41C8"/>
    <w:rsid w:val="00104AED"/>
    <w:rsid w:val="00107259"/>
    <w:rsid w:val="001115EF"/>
    <w:rsid w:val="00125B4A"/>
    <w:rsid w:val="00130455"/>
    <w:rsid w:val="00132227"/>
    <w:rsid w:val="001416C6"/>
    <w:rsid w:val="001473C2"/>
    <w:rsid w:val="0015540C"/>
    <w:rsid w:val="00163C08"/>
    <w:rsid w:val="00164606"/>
    <w:rsid w:val="0016734C"/>
    <w:rsid w:val="00170D75"/>
    <w:rsid w:val="0017249F"/>
    <w:rsid w:val="0018467D"/>
    <w:rsid w:val="00187B9A"/>
    <w:rsid w:val="00195269"/>
    <w:rsid w:val="00195A7E"/>
    <w:rsid w:val="001A3DE0"/>
    <w:rsid w:val="001A7585"/>
    <w:rsid w:val="001B2EAA"/>
    <w:rsid w:val="001B6255"/>
    <w:rsid w:val="001C1C3A"/>
    <w:rsid w:val="001C61A8"/>
    <w:rsid w:val="001D1393"/>
    <w:rsid w:val="001D77DF"/>
    <w:rsid w:val="001F086D"/>
    <w:rsid w:val="00204D32"/>
    <w:rsid w:val="00212099"/>
    <w:rsid w:val="0021366C"/>
    <w:rsid w:val="002157BF"/>
    <w:rsid w:val="00221757"/>
    <w:rsid w:val="002224A5"/>
    <w:rsid w:val="00231CD2"/>
    <w:rsid w:val="00233869"/>
    <w:rsid w:val="00241219"/>
    <w:rsid w:val="00241ABD"/>
    <w:rsid w:val="00241BA9"/>
    <w:rsid w:val="00250233"/>
    <w:rsid w:val="00253E42"/>
    <w:rsid w:val="00253F10"/>
    <w:rsid w:val="0026042B"/>
    <w:rsid w:val="00260956"/>
    <w:rsid w:val="00264BBF"/>
    <w:rsid w:val="002712BD"/>
    <w:rsid w:val="002741D4"/>
    <w:rsid w:val="002A3C81"/>
    <w:rsid w:val="002A4528"/>
    <w:rsid w:val="002A4C3B"/>
    <w:rsid w:val="002A7B8C"/>
    <w:rsid w:val="002B320B"/>
    <w:rsid w:val="002E2BFF"/>
    <w:rsid w:val="002F2A2C"/>
    <w:rsid w:val="002F7559"/>
    <w:rsid w:val="002F7C4A"/>
    <w:rsid w:val="00303E00"/>
    <w:rsid w:val="00304655"/>
    <w:rsid w:val="003154BA"/>
    <w:rsid w:val="003173CA"/>
    <w:rsid w:val="0032152D"/>
    <w:rsid w:val="003233C9"/>
    <w:rsid w:val="003236B1"/>
    <w:rsid w:val="00324F75"/>
    <w:rsid w:val="00333E7C"/>
    <w:rsid w:val="00334F87"/>
    <w:rsid w:val="00337018"/>
    <w:rsid w:val="0034355A"/>
    <w:rsid w:val="003445EC"/>
    <w:rsid w:val="003454BB"/>
    <w:rsid w:val="003659AC"/>
    <w:rsid w:val="0037201F"/>
    <w:rsid w:val="003775D0"/>
    <w:rsid w:val="003816A9"/>
    <w:rsid w:val="003A0269"/>
    <w:rsid w:val="003A464D"/>
    <w:rsid w:val="003A62C7"/>
    <w:rsid w:val="003A636E"/>
    <w:rsid w:val="003B2984"/>
    <w:rsid w:val="003B628C"/>
    <w:rsid w:val="003C0A9C"/>
    <w:rsid w:val="003C5860"/>
    <w:rsid w:val="003C7152"/>
    <w:rsid w:val="003D2562"/>
    <w:rsid w:val="003F198E"/>
    <w:rsid w:val="003F4C7D"/>
    <w:rsid w:val="0040314B"/>
    <w:rsid w:val="004136A0"/>
    <w:rsid w:val="004232C7"/>
    <w:rsid w:val="00433414"/>
    <w:rsid w:val="00436FD5"/>
    <w:rsid w:val="004473A9"/>
    <w:rsid w:val="00452AA2"/>
    <w:rsid w:val="004534CD"/>
    <w:rsid w:val="00480D38"/>
    <w:rsid w:val="00482F4E"/>
    <w:rsid w:val="00496BB0"/>
    <w:rsid w:val="004B351A"/>
    <w:rsid w:val="004B3ED0"/>
    <w:rsid w:val="004C1BE4"/>
    <w:rsid w:val="004C61CF"/>
    <w:rsid w:val="004D0B74"/>
    <w:rsid w:val="004D6156"/>
    <w:rsid w:val="004F172C"/>
    <w:rsid w:val="004F27F2"/>
    <w:rsid w:val="004F48EE"/>
    <w:rsid w:val="005043AF"/>
    <w:rsid w:val="00511D89"/>
    <w:rsid w:val="00514EDC"/>
    <w:rsid w:val="0052159F"/>
    <w:rsid w:val="00525BA5"/>
    <w:rsid w:val="00526E32"/>
    <w:rsid w:val="00531AB9"/>
    <w:rsid w:val="0054676C"/>
    <w:rsid w:val="00550E62"/>
    <w:rsid w:val="00555A9E"/>
    <w:rsid w:val="005623FD"/>
    <w:rsid w:val="00566249"/>
    <w:rsid w:val="005767AC"/>
    <w:rsid w:val="005818F8"/>
    <w:rsid w:val="00582E90"/>
    <w:rsid w:val="0058686E"/>
    <w:rsid w:val="00595175"/>
    <w:rsid w:val="005A21E9"/>
    <w:rsid w:val="005A2CE8"/>
    <w:rsid w:val="005A71B8"/>
    <w:rsid w:val="005B3050"/>
    <w:rsid w:val="005B5F43"/>
    <w:rsid w:val="005D0E79"/>
    <w:rsid w:val="005E42DD"/>
    <w:rsid w:val="005F7567"/>
    <w:rsid w:val="00613CE6"/>
    <w:rsid w:val="0061519C"/>
    <w:rsid w:val="00617B9A"/>
    <w:rsid w:val="006220AC"/>
    <w:rsid w:val="0062769F"/>
    <w:rsid w:val="006338DF"/>
    <w:rsid w:val="00637284"/>
    <w:rsid w:val="0064319A"/>
    <w:rsid w:val="00643C26"/>
    <w:rsid w:val="00646A42"/>
    <w:rsid w:val="00657621"/>
    <w:rsid w:val="0065786E"/>
    <w:rsid w:val="00661DD7"/>
    <w:rsid w:val="00671929"/>
    <w:rsid w:val="00695116"/>
    <w:rsid w:val="006A1643"/>
    <w:rsid w:val="006A1A90"/>
    <w:rsid w:val="006B1401"/>
    <w:rsid w:val="006C2349"/>
    <w:rsid w:val="006C3FB7"/>
    <w:rsid w:val="006C5A5D"/>
    <w:rsid w:val="006C72E8"/>
    <w:rsid w:val="006D0E8C"/>
    <w:rsid w:val="006E1C44"/>
    <w:rsid w:val="006F0023"/>
    <w:rsid w:val="006F0572"/>
    <w:rsid w:val="006F11AE"/>
    <w:rsid w:val="006F13C1"/>
    <w:rsid w:val="006F7532"/>
    <w:rsid w:val="00702407"/>
    <w:rsid w:val="0071568D"/>
    <w:rsid w:val="00715AB6"/>
    <w:rsid w:val="00717836"/>
    <w:rsid w:val="00722FB2"/>
    <w:rsid w:val="00732F7E"/>
    <w:rsid w:val="0074344B"/>
    <w:rsid w:val="00752557"/>
    <w:rsid w:val="00752E81"/>
    <w:rsid w:val="00753ACC"/>
    <w:rsid w:val="007560F1"/>
    <w:rsid w:val="00757587"/>
    <w:rsid w:val="0076656C"/>
    <w:rsid w:val="00771D34"/>
    <w:rsid w:val="0078565B"/>
    <w:rsid w:val="007902FF"/>
    <w:rsid w:val="00792E74"/>
    <w:rsid w:val="00797BA3"/>
    <w:rsid w:val="007B094F"/>
    <w:rsid w:val="007B5D92"/>
    <w:rsid w:val="007C3742"/>
    <w:rsid w:val="007C4D87"/>
    <w:rsid w:val="007D104E"/>
    <w:rsid w:val="007E2255"/>
    <w:rsid w:val="007E5D68"/>
    <w:rsid w:val="007E6158"/>
    <w:rsid w:val="007E7647"/>
    <w:rsid w:val="007F0604"/>
    <w:rsid w:val="007F214B"/>
    <w:rsid w:val="007F4DE7"/>
    <w:rsid w:val="007F55A5"/>
    <w:rsid w:val="007F6005"/>
    <w:rsid w:val="00800733"/>
    <w:rsid w:val="00813AB1"/>
    <w:rsid w:val="00817993"/>
    <w:rsid w:val="008263D6"/>
    <w:rsid w:val="0084633F"/>
    <w:rsid w:val="00855275"/>
    <w:rsid w:val="00856B73"/>
    <w:rsid w:val="008623A0"/>
    <w:rsid w:val="00864F58"/>
    <w:rsid w:val="008845D5"/>
    <w:rsid w:val="008852E0"/>
    <w:rsid w:val="00894723"/>
    <w:rsid w:val="0089558D"/>
    <w:rsid w:val="008C447E"/>
    <w:rsid w:val="008D3548"/>
    <w:rsid w:val="008E06D7"/>
    <w:rsid w:val="00916266"/>
    <w:rsid w:val="00916CD1"/>
    <w:rsid w:val="00925B30"/>
    <w:rsid w:val="0093112E"/>
    <w:rsid w:val="00932DA9"/>
    <w:rsid w:val="009410B3"/>
    <w:rsid w:val="0094461E"/>
    <w:rsid w:val="00951F29"/>
    <w:rsid w:val="00952D81"/>
    <w:rsid w:val="00962956"/>
    <w:rsid w:val="009672E4"/>
    <w:rsid w:val="00971CEB"/>
    <w:rsid w:val="009727A3"/>
    <w:rsid w:val="009818C7"/>
    <w:rsid w:val="00997700"/>
    <w:rsid w:val="009A2FBF"/>
    <w:rsid w:val="009A33DB"/>
    <w:rsid w:val="009A5F35"/>
    <w:rsid w:val="009A7B36"/>
    <w:rsid w:val="009C03E7"/>
    <w:rsid w:val="009C19A7"/>
    <w:rsid w:val="009D1D1D"/>
    <w:rsid w:val="009D21BB"/>
    <w:rsid w:val="009E11C0"/>
    <w:rsid w:val="009E13D2"/>
    <w:rsid w:val="009E5274"/>
    <w:rsid w:val="009F249D"/>
    <w:rsid w:val="009F3034"/>
    <w:rsid w:val="009F52F8"/>
    <w:rsid w:val="009F5E80"/>
    <w:rsid w:val="00A06FBB"/>
    <w:rsid w:val="00A112FB"/>
    <w:rsid w:val="00A21368"/>
    <w:rsid w:val="00A223D6"/>
    <w:rsid w:val="00A304F6"/>
    <w:rsid w:val="00A424CA"/>
    <w:rsid w:val="00A569D3"/>
    <w:rsid w:val="00A659F6"/>
    <w:rsid w:val="00A936E5"/>
    <w:rsid w:val="00A97FF6"/>
    <w:rsid w:val="00AA1550"/>
    <w:rsid w:val="00AB0217"/>
    <w:rsid w:val="00AB16B2"/>
    <w:rsid w:val="00AB45DC"/>
    <w:rsid w:val="00AC7699"/>
    <w:rsid w:val="00AD4725"/>
    <w:rsid w:val="00AD47E0"/>
    <w:rsid w:val="00AD5A0B"/>
    <w:rsid w:val="00AD5EA1"/>
    <w:rsid w:val="00AD67C5"/>
    <w:rsid w:val="00AD7919"/>
    <w:rsid w:val="00AE5573"/>
    <w:rsid w:val="00AF6E43"/>
    <w:rsid w:val="00B00584"/>
    <w:rsid w:val="00B010CF"/>
    <w:rsid w:val="00B0111A"/>
    <w:rsid w:val="00B104E3"/>
    <w:rsid w:val="00B12D27"/>
    <w:rsid w:val="00B12E91"/>
    <w:rsid w:val="00B132EA"/>
    <w:rsid w:val="00B20A21"/>
    <w:rsid w:val="00B305F3"/>
    <w:rsid w:val="00B32634"/>
    <w:rsid w:val="00B344CA"/>
    <w:rsid w:val="00B350EF"/>
    <w:rsid w:val="00B465DD"/>
    <w:rsid w:val="00B50931"/>
    <w:rsid w:val="00B5177A"/>
    <w:rsid w:val="00B523B0"/>
    <w:rsid w:val="00B64F42"/>
    <w:rsid w:val="00B81239"/>
    <w:rsid w:val="00B81B2B"/>
    <w:rsid w:val="00BA003E"/>
    <w:rsid w:val="00BA1DB2"/>
    <w:rsid w:val="00BB0D73"/>
    <w:rsid w:val="00BB5435"/>
    <w:rsid w:val="00BB55BA"/>
    <w:rsid w:val="00BB7D89"/>
    <w:rsid w:val="00BC0C19"/>
    <w:rsid w:val="00BC4343"/>
    <w:rsid w:val="00BC64A8"/>
    <w:rsid w:val="00BC7B2C"/>
    <w:rsid w:val="00BC7C87"/>
    <w:rsid w:val="00BD19D0"/>
    <w:rsid w:val="00BD3626"/>
    <w:rsid w:val="00BD3B92"/>
    <w:rsid w:val="00BD5E5F"/>
    <w:rsid w:val="00BD7249"/>
    <w:rsid w:val="00BD7968"/>
    <w:rsid w:val="00BE34C6"/>
    <w:rsid w:val="00BF062B"/>
    <w:rsid w:val="00BF7961"/>
    <w:rsid w:val="00C00CFF"/>
    <w:rsid w:val="00C01130"/>
    <w:rsid w:val="00C06209"/>
    <w:rsid w:val="00C32F04"/>
    <w:rsid w:val="00C37525"/>
    <w:rsid w:val="00C51830"/>
    <w:rsid w:val="00C533ED"/>
    <w:rsid w:val="00C57594"/>
    <w:rsid w:val="00C63DE2"/>
    <w:rsid w:val="00C668DA"/>
    <w:rsid w:val="00C726AF"/>
    <w:rsid w:val="00C833DA"/>
    <w:rsid w:val="00C95EF2"/>
    <w:rsid w:val="00CB6E12"/>
    <w:rsid w:val="00CB7B4D"/>
    <w:rsid w:val="00CC0858"/>
    <w:rsid w:val="00CC2851"/>
    <w:rsid w:val="00CC573E"/>
    <w:rsid w:val="00CC67BA"/>
    <w:rsid w:val="00CD150C"/>
    <w:rsid w:val="00CD7ECE"/>
    <w:rsid w:val="00CE0643"/>
    <w:rsid w:val="00CE248A"/>
    <w:rsid w:val="00CE3BE2"/>
    <w:rsid w:val="00CE7CB2"/>
    <w:rsid w:val="00D02CF5"/>
    <w:rsid w:val="00D063C8"/>
    <w:rsid w:val="00D13309"/>
    <w:rsid w:val="00D15F66"/>
    <w:rsid w:val="00D20A12"/>
    <w:rsid w:val="00D263F3"/>
    <w:rsid w:val="00D302C0"/>
    <w:rsid w:val="00D352FD"/>
    <w:rsid w:val="00D500A2"/>
    <w:rsid w:val="00D57E4F"/>
    <w:rsid w:val="00D64BDD"/>
    <w:rsid w:val="00D72975"/>
    <w:rsid w:val="00D75947"/>
    <w:rsid w:val="00D8144A"/>
    <w:rsid w:val="00DA5843"/>
    <w:rsid w:val="00DC3454"/>
    <w:rsid w:val="00DC6403"/>
    <w:rsid w:val="00DE2F90"/>
    <w:rsid w:val="00DE4911"/>
    <w:rsid w:val="00DF0733"/>
    <w:rsid w:val="00DF0FCE"/>
    <w:rsid w:val="00DF68CE"/>
    <w:rsid w:val="00DF693E"/>
    <w:rsid w:val="00E03A03"/>
    <w:rsid w:val="00E05816"/>
    <w:rsid w:val="00E06DF5"/>
    <w:rsid w:val="00E07667"/>
    <w:rsid w:val="00E22158"/>
    <w:rsid w:val="00E34EDC"/>
    <w:rsid w:val="00E520C1"/>
    <w:rsid w:val="00E530CE"/>
    <w:rsid w:val="00E64FCA"/>
    <w:rsid w:val="00E66D92"/>
    <w:rsid w:val="00E76BA4"/>
    <w:rsid w:val="00E801B6"/>
    <w:rsid w:val="00EA6239"/>
    <w:rsid w:val="00EB6F49"/>
    <w:rsid w:val="00EC1168"/>
    <w:rsid w:val="00EC3929"/>
    <w:rsid w:val="00ED4D8C"/>
    <w:rsid w:val="00ED6BFD"/>
    <w:rsid w:val="00EE01AE"/>
    <w:rsid w:val="00EF0CCD"/>
    <w:rsid w:val="00EF42F8"/>
    <w:rsid w:val="00EF4AA7"/>
    <w:rsid w:val="00EF7C79"/>
    <w:rsid w:val="00F057BC"/>
    <w:rsid w:val="00F14DF9"/>
    <w:rsid w:val="00F208A3"/>
    <w:rsid w:val="00F21741"/>
    <w:rsid w:val="00F245DB"/>
    <w:rsid w:val="00F27850"/>
    <w:rsid w:val="00F30190"/>
    <w:rsid w:val="00F305E0"/>
    <w:rsid w:val="00F32213"/>
    <w:rsid w:val="00F4253E"/>
    <w:rsid w:val="00F50438"/>
    <w:rsid w:val="00F50BB7"/>
    <w:rsid w:val="00F52C51"/>
    <w:rsid w:val="00F56306"/>
    <w:rsid w:val="00F604E7"/>
    <w:rsid w:val="00F61333"/>
    <w:rsid w:val="00F73B62"/>
    <w:rsid w:val="00F77BB6"/>
    <w:rsid w:val="00F8035D"/>
    <w:rsid w:val="00F83C0C"/>
    <w:rsid w:val="00F85131"/>
    <w:rsid w:val="00F8642D"/>
    <w:rsid w:val="00FB02A2"/>
    <w:rsid w:val="00FB1C70"/>
    <w:rsid w:val="00FB5E30"/>
    <w:rsid w:val="00FC20D7"/>
    <w:rsid w:val="00FC43B0"/>
    <w:rsid w:val="00FC74E4"/>
    <w:rsid w:val="00FD1D87"/>
    <w:rsid w:val="00FD2367"/>
    <w:rsid w:val="00FD59A3"/>
    <w:rsid w:val="00FE03DD"/>
    <w:rsid w:val="00FF5305"/>
    <w:rsid w:val="01004DAD"/>
    <w:rsid w:val="01030B42"/>
    <w:rsid w:val="0122253E"/>
    <w:rsid w:val="0189178A"/>
    <w:rsid w:val="01A86044"/>
    <w:rsid w:val="02023858"/>
    <w:rsid w:val="022C17BB"/>
    <w:rsid w:val="02511214"/>
    <w:rsid w:val="0294251F"/>
    <w:rsid w:val="02BF486B"/>
    <w:rsid w:val="02D7673E"/>
    <w:rsid w:val="02FB5B81"/>
    <w:rsid w:val="035D13B8"/>
    <w:rsid w:val="038333BD"/>
    <w:rsid w:val="03CC0010"/>
    <w:rsid w:val="03F5114A"/>
    <w:rsid w:val="041D53CF"/>
    <w:rsid w:val="046C0592"/>
    <w:rsid w:val="05175D89"/>
    <w:rsid w:val="05197563"/>
    <w:rsid w:val="055D51A9"/>
    <w:rsid w:val="05A353D9"/>
    <w:rsid w:val="05CB1589"/>
    <w:rsid w:val="0601161F"/>
    <w:rsid w:val="06120EF8"/>
    <w:rsid w:val="062C4F09"/>
    <w:rsid w:val="063576A1"/>
    <w:rsid w:val="064553B9"/>
    <w:rsid w:val="06661D48"/>
    <w:rsid w:val="06995D10"/>
    <w:rsid w:val="06B718AA"/>
    <w:rsid w:val="06CD2144"/>
    <w:rsid w:val="06E443D3"/>
    <w:rsid w:val="071B70F7"/>
    <w:rsid w:val="0773711B"/>
    <w:rsid w:val="07984C72"/>
    <w:rsid w:val="07A26448"/>
    <w:rsid w:val="07B942C4"/>
    <w:rsid w:val="0822604D"/>
    <w:rsid w:val="08411FCF"/>
    <w:rsid w:val="08456335"/>
    <w:rsid w:val="086D2411"/>
    <w:rsid w:val="08D57F0F"/>
    <w:rsid w:val="08DE7D4C"/>
    <w:rsid w:val="09022A39"/>
    <w:rsid w:val="09274A20"/>
    <w:rsid w:val="09413C8E"/>
    <w:rsid w:val="095475DD"/>
    <w:rsid w:val="095E3D1E"/>
    <w:rsid w:val="099D1BD0"/>
    <w:rsid w:val="09CC14E6"/>
    <w:rsid w:val="09ED45A6"/>
    <w:rsid w:val="0A071BD6"/>
    <w:rsid w:val="0A1127A5"/>
    <w:rsid w:val="0B49429C"/>
    <w:rsid w:val="0B620EE9"/>
    <w:rsid w:val="0B8D5667"/>
    <w:rsid w:val="0C0543AF"/>
    <w:rsid w:val="0C085ED2"/>
    <w:rsid w:val="0C7D4DDB"/>
    <w:rsid w:val="0CC542CD"/>
    <w:rsid w:val="0CFA536B"/>
    <w:rsid w:val="0D8D2241"/>
    <w:rsid w:val="0DB04AC2"/>
    <w:rsid w:val="0E061F96"/>
    <w:rsid w:val="0E170691"/>
    <w:rsid w:val="0E1C71C1"/>
    <w:rsid w:val="0E333297"/>
    <w:rsid w:val="0F166857"/>
    <w:rsid w:val="0F3F4DD0"/>
    <w:rsid w:val="0FC13541"/>
    <w:rsid w:val="100C1E88"/>
    <w:rsid w:val="10197FD4"/>
    <w:rsid w:val="102A1268"/>
    <w:rsid w:val="10384F18"/>
    <w:rsid w:val="10466ED0"/>
    <w:rsid w:val="10734036"/>
    <w:rsid w:val="10842C8D"/>
    <w:rsid w:val="10916459"/>
    <w:rsid w:val="11596B55"/>
    <w:rsid w:val="11642F84"/>
    <w:rsid w:val="12BF00AD"/>
    <w:rsid w:val="13172A77"/>
    <w:rsid w:val="138D4727"/>
    <w:rsid w:val="13ED0666"/>
    <w:rsid w:val="145C7FAF"/>
    <w:rsid w:val="14A5037D"/>
    <w:rsid w:val="157106EE"/>
    <w:rsid w:val="15DF6D44"/>
    <w:rsid w:val="15E057F9"/>
    <w:rsid w:val="1629503C"/>
    <w:rsid w:val="163A0355"/>
    <w:rsid w:val="163C5853"/>
    <w:rsid w:val="164C43D7"/>
    <w:rsid w:val="164E100C"/>
    <w:rsid w:val="16926C54"/>
    <w:rsid w:val="16ED3654"/>
    <w:rsid w:val="177607D5"/>
    <w:rsid w:val="17877E71"/>
    <w:rsid w:val="17912518"/>
    <w:rsid w:val="179F49AC"/>
    <w:rsid w:val="17D634FB"/>
    <w:rsid w:val="189150F3"/>
    <w:rsid w:val="18967883"/>
    <w:rsid w:val="18B05A84"/>
    <w:rsid w:val="18C6750E"/>
    <w:rsid w:val="18DC5682"/>
    <w:rsid w:val="191F1437"/>
    <w:rsid w:val="19DA7332"/>
    <w:rsid w:val="19EC6A39"/>
    <w:rsid w:val="1A751CCE"/>
    <w:rsid w:val="1AB56459"/>
    <w:rsid w:val="1AD217D3"/>
    <w:rsid w:val="1B2B6F43"/>
    <w:rsid w:val="1B516ABF"/>
    <w:rsid w:val="1B5604F1"/>
    <w:rsid w:val="1BBD748F"/>
    <w:rsid w:val="1C012248"/>
    <w:rsid w:val="1C0607B2"/>
    <w:rsid w:val="1C1843DD"/>
    <w:rsid w:val="1C22230B"/>
    <w:rsid w:val="1C356831"/>
    <w:rsid w:val="1C8D5200"/>
    <w:rsid w:val="1CA164DC"/>
    <w:rsid w:val="1CC902DC"/>
    <w:rsid w:val="1CE5374E"/>
    <w:rsid w:val="1CEF1CD0"/>
    <w:rsid w:val="1CFF3907"/>
    <w:rsid w:val="1CFF559E"/>
    <w:rsid w:val="1D142987"/>
    <w:rsid w:val="1D1D7E62"/>
    <w:rsid w:val="1D5C71A3"/>
    <w:rsid w:val="1DFB1AA5"/>
    <w:rsid w:val="1E01508B"/>
    <w:rsid w:val="1E5C2575"/>
    <w:rsid w:val="1E8C4893"/>
    <w:rsid w:val="1EE3321B"/>
    <w:rsid w:val="1F263FFF"/>
    <w:rsid w:val="1F3E2E8F"/>
    <w:rsid w:val="1FF6208D"/>
    <w:rsid w:val="2102376A"/>
    <w:rsid w:val="212B74A9"/>
    <w:rsid w:val="214A0F8D"/>
    <w:rsid w:val="21B54F59"/>
    <w:rsid w:val="21C20A0E"/>
    <w:rsid w:val="22AF715D"/>
    <w:rsid w:val="22DD71AC"/>
    <w:rsid w:val="22F120E9"/>
    <w:rsid w:val="23332EB5"/>
    <w:rsid w:val="234D69CA"/>
    <w:rsid w:val="23F452DF"/>
    <w:rsid w:val="249842BD"/>
    <w:rsid w:val="24A51BA5"/>
    <w:rsid w:val="25052A66"/>
    <w:rsid w:val="250671B1"/>
    <w:rsid w:val="250D40EA"/>
    <w:rsid w:val="25165DDE"/>
    <w:rsid w:val="253D42A6"/>
    <w:rsid w:val="25482840"/>
    <w:rsid w:val="25536928"/>
    <w:rsid w:val="256900F9"/>
    <w:rsid w:val="25843C6E"/>
    <w:rsid w:val="25A92133"/>
    <w:rsid w:val="25DC1D4B"/>
    <w:rsid w:val="25E216F4"/>
    <w:rsid w:val="261F3460"/>
    <w:rsid w:val="26B55A8F"/>
    <w:rsid w:val="26DB63D5"/>
    <w:rsid w:val="270C62BF"/>
    <w:rsid w:val="2726338C"/>
    <w:rsid w:val="27485E34"/>
    <w:rsid w:val="27765C68"/>
    <w:rsid w:val="278B24B5"/>
    <w:rsid w:val="27E2468D"/>
    <w:rsid w:val="2867067F"/>
    <w:rsid w:val="28705726"/>
    <w:rsid w:val="28850C5D"/>
    <w:rsid w:val="29017B6B"/>
    <w:rsid w:val="2906420A"/>
    <w:rsid w:val="291B051C"/>
    <w:rsid w:val="291C3F69"/>
    <w:rsid w:val="298000A1"/>
    <w:rsid w:val="29987E43"/>
    <w:rsid w:val="29A67494"/>
    <w:rsid w:val="29B876A9"/>
    <w:rsid w:val="2A6E041B"/>
    <w:rsid w:val="2A727E28"/>
    <w:rsid w:val="2A796EAC"/>
    <w:rsid w:val="2A7A2C8C"/>
    <w:rsid w:val="2A8F5635"/>
    <w:rsid w:val="2AC34354"/>
    <w:rsid w:val="2AE64DA5"/>
    <w:rsid w:val="2B134A2E"/>
    <w:rsid w:val="2B20200C"/>
    <w:rsid w:val="2B5D3862"/>
    <w:rsid w:val="2B7E547A"/>
    <w:rsid w:val="2B8230F3"/>
    <w:rsid w:val="2C2B15F3"/>
    <w:rsid w:val="2C6E0E3A"/>
    <w:rsid w:val="2CA80DBE"/>
    <w:rsid w:val="2D1D5CF2"/>
    <w:rsid w:val="2D413FE6"/>
    <w:rsid w:val="2DBB74F5"/>
    <w:rsid w:val="2DDE22BD"/>
    <w:rsid w:val="2E00063F"/>
    <w:rsid w:val="2E450F62"/>
    <w:rsid w:val="2E671117"/>
    <w:rsid w:val="2E9B657A"/>
    <w:rsid w:val="2F187EAF"/>
    <w:rsid w:val="2F662C24"/>
    <w:rsid w:val="2F6B6A23"/>
    <w:rsid w:val="2F9815E4"/>
    <w:rsid w:val="2FB90ADC"/>
    <w:rsid w:val="2FC63312"/>
    <w:rsid w:val="300D774B"/>
    <w:rsid w:val="3016476E"/>
    <w:rsid w:val="304415EA"/>
    <w:rsid w:val="30D64907"/>
    <w:rsid w:val="30E2391E"/>
    <w:rsid w:val="31A351E2"/>
    <w:rsid w:val="31BD0221"/>
    <w:rsid w:val="31CA2A97"/>
    <w:rsid w:val="31E777DB"/>
    <w:rsid w:val="32BE6B9B"/>
    <w:rsid w:val="32BF24E3"/>
    <w:rsid w:val="32CB7F4E"/>
    <w:rsid w:val="32E313DE"/>
    <w:rsid w:val="32E70E43"/>
    <w:rsid w:val="32F47C26"/>
    <w:rsid w:val="33646EDC"/>
    <w:rsid w:val="336B43A1"/>
    <w:rsid w:val="336C1EC1"/>
    <w:rsid w:val="33713099"/>
    <w:rsid w:val="343B14EB"/>
    <w:rsid w:val="346F40E9"/>
    <w:rsid w:val="34A61AC0"/>
    <w:rsid w:val="34B071F7"/>
    <w:rsid w:val="34F911D5"/>
    <w:rsid w:val="34FE7B98"/>
    <w:rsid w:val="350D0DB6"/>
    <w:rsid w:val="356C563A"/>
    <w:rsid w:val="35C037B2"/>
    <w:rsid w:val="35C644DF"/>
    <w:rsid w:val="364147E3"/>
    <w:rsid w:val="36937ED8"/>
    <w:rsid w:val="369A7725"/>
    <w:rsid w:val="36C327F9"/>
    <w:rsid w:val="374F0524"/>
    <w:rsid w:val="37874B00"/>
    <w:rsid w:val="37B027FC"/>
    <w:rsid w:val="37E014E1"/>
    <w:rsid w:val="383D1D67"/>
    <w:rsid w:val="38D3619C"/>
    <w:rsid w:val="38E876F6"/>
    <w:rsid w:val="396637F9"/>
    <w:rsid w:val="397D66DD"/>
    <w:rsid w:val="398D5E6D"/>
    <w:rsid w:val="39965D68"/>
    <w:rsid w:val="399D008D"/>
    <w:rsid w:val="39D771C9"/>
    <w:rsid w:val="3A2E20B5"/>
    <w:rsid w:val="3A471164"/>
    <w:rsid w:val="3A836CD7"/>
    <w:rsid w:val="3AC84A28"/>
    <w:rsid w:val="3B902C2D"/>
    <w:rsid w:val="3B95258E"/>
    <w:rsid w:val="3BA63825"/>
    <w:rsid w:val="3BF1111E"/>
    <w:rsid w:val="3BF74783"/>
    <w:rsid w:val="3C521A3F"/>
    <w:rsid w:val="3D566F67"/>
    <w:rsid w:val="3D5D3F08"/>
    <w:rsid w:val="3E191D4C"/>
    <w:rsid w:val="3E340F62"/>
    <w:rsid w:val="3E3B0E18"/>
    <w:rsid w:val="3E484743"/>
    <w:rsid w:val="3E5B1AEE"/>
    <w:rsid w:val="3EF1191C"/>
    <w:rsid w:val="3EF62F65"/>
    <w:rsid w:val="3F3D71E5"/>
    <w:rsid w:val="3F521947"/>
    <w:rsid w:val="3FA02F3D"/>
    <w:rsid w:val="3FC20C48"/>
    <w:rsid w:val="3FE970EC"/>
    <w:rsid w:val="40375EE2"/>
    <w:rsid w:val="40420E5A"/>
    <w:rsid w:val="40690EBA"/>
    <w:rsid w:val="409A5CE5"/>
    <w:rsid w:val="40AD4623"/>
    <w:rsid w:val="40AD4BF8"/>
    <w:rsid w:val="40AD6FA9"/>
    <w:rsid w:val="40B67104"/>
    <w:rsid w:val="40BF704C"/>
    <w:rsid w:val="41062A87"/>
    <w:rsid w:val="418204C7"/>
    <w:rsid w:val="419E4433"/>
    <w:rsid w:val="41A42068"/>
    <w:rsid w:val="41B3623A"/>
    <w:rsid w:val="4267703E"/>
    <w:rsid w:val="427C546F"/>
    <w:rsid w:val="42806B8B"/>
    <w:rsid w:val="42EB30B5"/>
    <w:rsid w:val="43B47D2B"/>
    <w:rsid w:val="43B7257E"/>
    <w:rsid w:val="43F31495"/>
    <w:rsid w:val="44112AE7"/>
    <w:rsid w:val="44485106"/>
    <w:rsid w:val="445702DB"/>
    <w:rsid w:val="447A4A68"/>
    <w:rsid w:val="44B27E14"/>
    <w:rsid w:val="44C411FA"/>
    <w:rsid w:val="454552C9"/>
    <w:rsid w:val="455A54BB"/>
    <w:rsid w:val="45FD4187"/>
    <w:rsid w:val="4615400D"/>
    <w:rsid w:val="46184551"/>
    <w:rsid w:val="461D62B2"/>
    <w:rsid w:val="46273016"/>
    <w:rsid w:val="46754385"/>
    <w:rsid w:val="46C73D39"/>
    <w:rsid w:val="46D27639"/>
    <w:rsid w:val="46E22759"/>
    <w:rsid w:val="46EE6920"/>
    <w:rsid w:val="46F07D78"/>
    <w:rsid w:val="47830769"/>
    <w:rsid w:val="478329E6"/>
    <w:rsid w:val="47F877AA"/>
    <w:rsid w:val="481978C1"/>
    <w:rsid w:val="48375667"/>
    <w:rsid w:val="48377450"/>
    <w:rsid w:val="483B1322"/>
    <w:rsid w:val="486D01AA"/>
    <w:rsid w:val="486F1E9D"/>
    <w:rsid w:val="488851FA"/>
    <w:rsid w:val="48BD0F90"/>
    <w:rsid w:val="48C5790B"/>
    <w:rsid w:val="48D22EDE"/>
    <w:rsid w:val="48FB467F"/>
    <w:rsid w:val="49230DB0"/>
    <w:rsid w:val="4946009D"/>
    <w:rsid w:val="497B4F19"/>
    <w:rsid w:val="49C16D01"/>
    <w:rsid w:val="49C43392"/>
    <w:rsid w:val="4A0C571F"/>
    <w:rsid w:val="4A91409C"/>
    <w:rsid w:val="4AA730DC"/>
    <w:rsid w:val="4ACF221B"/>
    <w:rsid w:val="4AED6223"/>
    <w:rsid w:val="4B872B3A"/>
    <w:rsid w:val="4BAC2A0B"/>
    <w:rsid w:val="4BAF7B69"/>
    <w:rsid w:val="4C25682E"/>
    <w:rsid w:val="4C9763E0"/>
    <w:rsid w:val="4CAE708B"/>
    <w:rsid w:val="4CB33267"/>
    <w:rsid w:val="4CDE6BAF"/>
    <w:rsid w:val="4D3431DC"/>
    <w:rsid w:val="4DF27860"/>
    <w:rsid w:val="4E0840DE"/>
    <w:rsid w:val="4E4C5328"/>
    <w:rsid w:val="4EB534E8"/>
    <w:rsid w:val="4EB72535"/>
    <w:rsid w:val="4EE65C32"/>
    <w:rsid w:val="4EEE5AA6"/>
    <w:rsid w:val="4F1129BD"/>
    <w:rsid w:val="4F2546C9"/>
    <w:rsid w:val="4F33184B"/>
    <w:rsid w:val="4F443B3E"/>
    <w:rsid w:val="4F5B641E"/>
    <w:rsid w:val="4F7848A5"/>
    <w:rsid w:val="4FF02F20"/>
    <w:rsid w:val="500E34BA"/>
    <w:rsid w:val="502108A8"/>
    <w:rsid w:val="507371B3"/>
    <w:rsid w:val="50FB0104"/>
    <w:rsid w:val="514B1109"/>
    <w:rsid w:val="51744496"/>
    <w:rsid w:val="51B01E30"/>
    <w:rsid w:val="51BA4525"/>
    <w:rsid w:val="51BC5640"/>
    <w:rsid w:val="51CB62F5"/>
    <w:rsid w:val="5231793A"/>
    <w:rsid w:val="52622DE3"/>
    <w:rsid w:val="52A07B0A"/>
    <w:rsid w:val="52A321B5"/>
    <w:rsid w:val="5334319E"/>
    <w:rsid w:val="533504C9"/>
    <w:rsid w:val="53B537EB"/>
    <w:rsid w:val="53E60C86"/>
    <w:rsid w:val="53FD0290"/>
    <w:rsid w:val="542C7886"/>
    <w:rsid w:val="546332D9"/>
    <w:rsid w:val="5476514A"/>
    <w:rsid w:val="549619F6"/>
    <w:rsid w:val="54EE63BF"/>
    <w:rsid w:val="55BC1B8B"/>
    <w:rsid w:val="55F9531C"/>
    <w:rsid w:val="561359D4"/>
    <w:rsid w:val="561F0691"/>
    <w:rsid w:val="562D02B0"/>
    <w:rsid w:val="56CD7106"/>
    <w:rsid w:val="56DE61F4"/>
    <w:rsid w:val="56E457CC"/>
    <w:rsid w:val="5749278A"/>
    <w:rsid w:val="575778D4"/>
    <w:rsid w:val="578339CF"/>
    <w:rsid w:val="58081EF2"/>
    <w:rsid w:val="58D95A5D"/>
    <w:rsid w:val="58EB4F8E"/>
    <w:rsid w:val="58EC3BCD"/>
    <w:rsid w:val="58EF7A7F"/>
    <w:rsid w:val="59000089"/>
    <w:rsid w:val="59401795"/>
    <w:rsid w:val="59682604"/>
    <w:rsid w:val="598C6341"/>
    <w:rsid w:val="59A85620"/>
    <w:rsid w:val="59B136B5"/>
    <w:rsid w:val="5A2E2F63"/>
    <w:rsid w:val="5A7D7092"/>
    <w:rsid w:val="5A9203F5"/>
    <w:rsid w:val="5AE74481"/>
    <w:rsid w:val="5B120E1D"/>
    <w:rsid w:val="5B57636B"/>
    <w:rsid w:val="5B887D5B"/>
    <w:rsid w:val="5BD13614"/>
    <w:rsid w:val="5BFD6DD2"/>
    <w:rsid w:val="5C56190B"/>
    <w:rsid w:val="5CD1780B"/>
    <w:rsid w:val="5DA0758D"/>
    <w:rsid w:val="5DBF64B7"/>
    <w:rsid w:val="5DD565C1"/>
    <w:rsid w:val="5E084988"/>
    <w:rsid w:val="5E3C4E50"/>
    <w:rsid w:val="5FBA32FE"/>
    <w:rsid w:val="610452EC"/>
    <w:rsid w:val="613D5781"/>
    <w:rsid w:val="61645568"/>
    <w:rsid w:val="6165490D"/>
    <w:rsid w:val="619E0218"/>
    <w:rsid w:val="61A63AFA"/>
    <w:rsid w:val="620769DF"/>
    <w:rsid w:val="62E972B1"/>
    <w:rsid w:val="62EA7244"/>
    <w:rsid w:val="62FC249E"/>
    <w:rsid w:val="630B1438"/>
    <w:rsid w:val="63273020"/>
    <w:rsid w:val="63732E8D"/>
    <w:rsid w:val="63BD108B"/>
    <w:rsid w:val="63C549EF"/>
    <w:rsid w:val="63E220BC"/>
    <w:rsid w:val="63E646FB"/>
    <w:rsid w:val="63FA0C12"/>
    <w:rsid w:val="64517B88"/>
    <w:rsid w:val="647941B9"/>
    <w:rsid w:val="64C818B1"/>
    <w:rsid w:val="65642A4A"/>
    <w:rsid w:val="65EC3539"/>
    <w:rsid w:val="6600255B"/>
    <w:rsid w:val="661F3BB0"/>
    <w:rsid w:val="664B00BF"/>
    <w:rsid w:val="66587BBE"/>
    <w:rsid w:val="666C1984"/>
    <w:rsid w:val="66701D49"/>
    <w:rsid w:val="66865344"/>
    <w:rsid w:val="66AB2AE5"/>
    <w:rsid w:val="66D70D38"/>
    <w:rsid w:val="66E14E69"/>
    <w:rsid w:val="66FD34EF"/>
    <w:rsid w:val="671C6F97"/>
    <w:rsid w:val="672F485A"/>
    <w:rsid w:val="67425C9B"/>
    <w:rsid w:val="67657623"/>
    <w:rsid w:val="676C342A"/>
    <w:rsid w:val="678B6139"/>
    <w:rsid w:val="678F45D8"/>
    <w:rsid w:val="67A630D7"/>
    <w:rsid w:val="6803677E"/>
    <w:rsid w:val="689174E5"/>
    <w:rsid w:val="68927DA1"/>
    <w:rsid w:val="689B0505"/>
    <w:rsid w:val="68B16D80"/>
    <w:rsid w:val="690B4BC5"/>
    <w:rsid w:val="690C0FED"/>
    <w:rsid w:val="69234E09"/>
    <w:rsid w:val="693A0FD5"/>
    <w:rsid w:val="69C355FC"/>
    <w:rsid w:val="6A063ACB"/>
    <w:rsid w:val="6A1F0B7F"/>
    <w:rsid w:val="6A2A7F80"/>
    <w:rsid w:val="6A4F1AA6"/>
    <w:rsid w:val="6A666116"/>
    <w:rsid w:val="6A697DC4"/>
    <w:rsid w:val="6A816BDE"/>
    <w:rsid w:val="6B944372"/>
    <w:rsid w:val="6C067157"/>
    <w:rsid w:val="6C611242"/>
    <w:rsid w:val="6C7768E3"/>
    <w:rsid w:val="6C8D5F9A"/>
    <w:rsid w:val="6CB24D95"/>
    <w:rsid w:val="6CD14066"/>
    <w:rsid w:val="6CD65400"/>
    <w:rsid w:val="6CEA6EED"/>
    <w:rsid w:val="6D5A3276"/>
    <w:rsid w:val="6D873DCA"/>
    <w:rsid w:val="6DA25EEA"/>
    <w:rsid w:val="6DC777E9"/>
    <w:rsid w:val="6DE7369B"/>
    <w:rsid w:val="6DEC4153"/>
    <w:rsid w:val="6DEF5C7C"/>
    <w:rsid w:val="6E2D1998"/>
    <w:rsid w:val="6E353752"/>
    <w:rsid w:val="6E485C7E"/>
    <w:rsid w:val="6EA11F27"/>
    <w:rsid w:val="6EB25EEE"/>
    <w:rsid w:val="6EC437C4"/>
    <w:rsid w:val="6EE32DAC"/>
    <w:rsid w:val="6F39257A"/>
    <w:rsid w:val="6F735BDB"/>
    <w:rsid w:val="6F855291"/>
    <w:rsid w:val="70517319"/>
    <w:rsid w:val="705954D7"/>
    <w:rsid w:val="706A1FAC"/>
    <w:rsid w:val="70974AC6"/>
    <w:rsid w:val="70C142C7"/>
    <w:rsid w:val="70EE101F"/>
    <w:rsid w:val="70F63534"/>
    <w:rsid w:val="70FE2BC4"/>
    <w:rsid w:val="71173AA3"/>
    <w:rsid w:val="71326D2A"/>
    <w:rsid w:val="71483643"/>
    <w:rsid w:val="71AA1C71"/>
    <w:rsid w:val="71B47029"/>
    <w:rsid w:val="71E81D3B"/>
    <w:rsid w:val="71F2355A"/>
    <w:rsid w:val="7210413A"/>
    <w:rsid w:val="726319CC"/>
    <w:rsid w:val="72BD6280"/>
    <w:rsid w:val="72BF1E77"/>
    <w:rsid w:val="72DC145C"/>
    <w:rsid w:val="7309353A"/>
    <w:rsid w:val="73171C00"/>
    <w:rsid w:val="733C2543"/>
    <w:rsid w:val="73407947"/>
    <w:rsid w:val="734C5ECC"/>
    <w:rsid w:val="73CF0695"/>
    <w:rsid w:val="745B1D72"/>
    <w:rsid w:val="74BD64D6"/>
    <w:rsid w:val="74FB5878"/>
    <w:rsid w:val="750B116F"/>
    <w:rsid w:val="754233B3"/>
    <w:rsid w:val="75765CBC"/>
    <w:rsid w:val="75A50944"/>
    <w:rsid w:val="75D65090"/>
    <w:rsid w:val="76113AEC"/>
    <w:rsid w:val="763906BB"/>
    <w:rsid w:val="76B71ACC"/>
    <w:rsid w:val="76BF0084"/>
    <w:rsid w:val="76EE77C9"/>
    <w:rsid w:val="770F524E"/>
    <w:rsid w:val="77186ED0"/>
    <w:rsid w:val="773B11DE"/>
    <w:rsid w:val="77442883"/>
    <w:rsid w:val="779D659C"/>
    <w:rsid w:val="779E12F4"/>
    <w:rsid w:val="77E038AD"/>
    <w:rsid w:val="77EC560D"/>
    <w:rsid w:val="78067BFE"/>
    <w:rsid w:val="782C0771"/>
    <w:rsid w:val="78332F95"/>
    <w:rsid w:val="785E4BC8"/>
    <w:rsid w:val="786B14A2"/>
    <w:rsid w:val="78751A8A"/>
    <w:rsid w:val="787C20D7"/>
    <w:rsid w:val="788C20F2"/>
    <w:rsid w:val="78C66BF7"/>
    <w:rsid w:val="78F351F9"/>
    <w:rsid w:val="78FA61FE"/>
    <w:rsid w:val="78FB4C2D"/>
    <w:rsid w:val="791135D0"/>
    <w:rsid w:val="791E0FC4"/>
    <w:rsid w:val="79D24DFF"/>
    <w:rsid w:val="79D356BC"/>
    <w:rsid w:val="79EF422C"/>
    <w:rsid w:val="7A046294"/>
    <w:rsid w:val="7A793A06"/>
    <w:rsid w:val="7AD77653"/>
    <w:rsid w:val="7B0B3DAD"/>
    <w:rsid w:val="7B1B2082"/>
    <w:rsid w:val="7B312B15"/>
    <w:rsid w:val="7B4056BC"/>
    <w:rsid w:val="7B61206E"/>
    <w:rsid w:val="7B68300F"/>
    <w:rsid w:val="7BA8012D"/>
    <w:rsid w:val="7BAD3DB7"/>
    <w:rsid w:val="7C53602D"/>
    <w:rsid w:val="7C5B7D97"/>
    <w:rsid w:val="7C7A27A4"/>
    <w:rsid w:val="7C873D6F"/>
    <w:rsid w:val="7C962A1F"/>
    <w:rsid w:val="7D560A57"/>
    <w:rsid w:val="7D5B4FF4"/>
    <w:rsid w:val="7D6776E0"/>
    <w:rsid w:val="7D893026"/>
    <w:rsid w:val="7D9A31A9"/>
    <w:rsid w:val="7DA73074"/>
    <w:rsid w:val="7DD42F08"/>
    <w:rsid w:val="7DF61596"/>
    <w:rsid w:val="7E1B3D5A"/>
    <w:rsid w:val="7E411280"/>
    <w:rsid w:val="7E5D4B45"/>
    <w:rsid w:val="7EC605D3"/>
    <w:rsid w:val="7F080939"/>
    <w:rsid w:val="7F2F5FA7"/>
    <w:rsid w:val="7F8A7EC4"/>
    <w:rsid w:val="7FD1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3">
    <w:name w:val="Normal Indent"/>
    <w:basedOn w:val="1"/>
    <w:qFormat/>
    <w:uiPriority w:val="0"/>
    <w:pPr>
      <w:ind w:firstLine="420"/>
    </w:pPr>
    <w:rPr>
      <w:szCs w:val="20"/>
    </w:rPr>
  </w:style>
  <w:style w:type="paragraph" w:styleId="4">
    <w:name w:val="annotation text"/>
    <w:basedOn w:val="1"/>
    <w:link w:val="26"/>
    <w:qFormat/>
    <w:uiPriority w:val="0"/>
    <w:pPr>
      <w:jc w:val="left"/>
    </w:pPr>
    <w:rPr>
      <w:rFonts w:ascii="Calibri" w:hAnsi="Calibri"/>
      <w:kern w:val="0"/>
      <w:sz w:val="20"/>
      <w:szCs w:val="20"/>
    </w:rPr>
  </w:style>
  <w:style w:type="paragraph" w:styleId="5">
    <w:name w:val="Plain Text"/>
    <w:basedOn w:val="1"/>
    <w:next w:val="1"/>
    <w:link w:val="31"/>
    <w:qFormat/>
    <w:uiPriority w:val="0"/>
    <w:rPr>
      <w:rFonts w:ascii="宋体" w:hAnsi="Courier New"/>
      <w:szCs w:val="24"/>
    </w:rPr>
  </w:style>
  <w:style w:type="paragraph" w:styleId="6">
    <w:name w:val="Balloon Text"/>
    <w:basedOn w:val="1"/>
    <w:link w:val="33"/>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Body Text 2"/>
    <w:basedOn w:val="1"/>
    <w:qFormat/>
    <w:uiPriority w:val="0"/>
    <w:rPr>
      <w:rFonts w:ascii="宋体" w:hAnsi="宋体"/>
      <w:kern w:val="0"/>
      <w:sz w:val="20"/>
      <w:szCs w:val="24"/>
      <w:u w:val="single"/>
    </w:rPr>
  </w:style>
  <w:style w:type="paragraph" w:styleId="10">
    <w:name w:val="Normal (Web)"/>
    <w:basedOn w:val="1"/>
    <w:unhideWhenUsed/>
    <w:qFormat/>
    <w:uiPriority w:val="99"/>
    <w:rPr>
      <w:sz w:val="24"/>
      <w:szCs w:val="24"/>
    </w:rPr>
  </w:style>
  <w:style w:type="paragraph" w:styleId="11">
    <w:name w:val="annotation subject"/>
    <w:basedOn w:val="4"/>
    <w:next w:val="4"/>
    <w:link w:val="28"/>
    <w:qFormat/>
    <w:uiPriority w:val="0"/>
    <w:rPr>
      <w:rFonts w:ascii="Times New Roman" w:hAnsi="Times New Roman"/>
      <w:b/>
      <w:bCs/>
      <w:kern w:val="2"/>
      <w:sz w:val="21"/>
      <w:szCs w:val="22"/>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qFormat/>
    <w:uiPriority w:val="0"/>
    <w:rPr>
      <w:color w:val="000000"/>
      <w:u w:val="none"/>
    </w:rPr>
  </w:style>
  <w:style w:type="character" w:styleId="18">
    <w:name w:val="HTML Definition"/>
    <w:basedOn w:val="14"/>
    <w:qFormat/>
    <w:uiPriority w:val="0"/>
    <w:rPr>
      <w:i/>
    </w:rPr>
  </w:style>
  <w:style w:type="character" w:styleId="19">
    <w:name w:val="Hyperlink"/>
    <w:qFormat/>
    <w:uiPriority w:val="0"/>
    <w:rPr>
      <w:color w:val="000000"/>
      <w:u w:val="none"/>
    </w:rPr>
  </w:style>
  <w:style w:type="character" w:styleId="20">
    <w:name w:val="HTML Code"/>
    <w:basedOn w:val="14"/>
    <w:qFormat/>
    <w:uiPriority w:val="0"/>
    <w:rPr>
      <w:rFonts w:hint="default" w:ascii="Consolas" w:hAnsi="Consolas" w:eastAsia="Consolas" w:cs="Consolas"/>
      <w:color w:val="C7254E"/>
      <w:sz w:val="21"/>
      <w:szCs w:val="21"/>
      <w:bdr w:val="single" w:color="E1E1E1" w:sz="4" w:space="0"/>
      <w:shd w:val="clear" w:color="auto" w:fill="F9F2F4"/>
    </w:rPr>
  </w:style>
  <w:style w:type="character" w:styleId="21">
    <w:name w:val="annotation reference"/>
    <w:qFormat/>
    <w:uiPriority w:val="0"/>
    <w:rPr>
      <w:sz w:val="21"/>
      <w:szCs w:val="21"/>
    </w:rPr>
  </w:style>
  <w:style w:type="character" w:styleId="22">
    <w:name w:val="HTML Keyboard"/>
    <w:basedOn w:val="14"/>
    <w:qFormat/>
    <w:uiPriority w:val="0"/>
    <w:rPr>
      <w:rFonts w:ascii="Consolas" w:hAnsi="Consolas" w:eastAsia="Consolas" w:cs="Consolas"/>
      <w:color w:val="FFFFFF"/>
      <w:sz w:val="21"/>
      <w:szCs w:val="21"/>
      <w:shd w:val="clear" w:color="auto" w:fill="333333"/>
    </w:rPr>
  </w:style>
  <w:style w:type="character" w:styleId="23">
    <w:name w:val="HTML Sample"/>
    <w:basedOn w:val="14"/>
    <w:qFormat/>
    <w:uiPriority w:val="0"/>
    <w:rPr>
      <w:rFonts w:hint="default" w:ascii="Consolas" w:hAnsi="Consolas" w:eastAsia="Consolas" w:cs="Consolas"/>
      <w:sz w:val="21"/>
      <w:szCs w:val="21"/>
    </w:rPr>
  </w:style>
  <w:style w:type="character" w:customStyle="1" w:styleId="24">
    <w:name w:val="hover40"/>
    <w:basedOn w:val="14"/>
    <w:qFormat/>
    <w:uiPriority w:val="0"/>
  </w:style>
  <w:style w:type="character" w:customStyle="1" w:styleId="25">
    <w:name w:val="times1"/>
    <w:qFormat/>
    <w:uiPriority w:val="0"/>
    <w:rPr>
      <w:color w:val="CDCDCD"/>
      <w:bdr w:val="single" w:color="CDCDCD" w:sz="6" w:space="0"/>
      <w:shd w:val="clear" w:color="auto" w:fill="EFEFEF"/>
    </w:rPr>
  </w:style>
  <w:style w:type="character" w:customStyle="1" w:styleId="26">
    <w:name w:val="批注文字 Char"/>
    <w:basedOn w:val="14"/>
    <w:link w:val="4"/>
    <w:qFormat/>
    <w:uiPriority w:val="0"/>
  </w:style>
  <w:style w:type="character" w:customStyle="1" w:styleId="27">
    <w:name w:val="纯文本 Char"/>
    <w:qFormat/>
    <w:uiPriority w:val="0"/>
    <w:rPr>
      <w:rFonts w:ascii="宋体" w:hAnsi="Courier New" w:cs="Courier New"/>
      <w:kern w:val="2"/>
      <w:sz w:val="21"/>
      <w:szCs w:val="21"/>
    </w:rPr>
  </w:style>
  <w:style w:type="character" w:customStyle="1" w:styleId="28">
    <w:name w:val="批注主题 Char"/>
    <w:link w:val="11"/>
    <w:qFormat/>
    <w:uiPriority w:val="0"/>
    <w:rPr>
      <w:b/>
      <w:bCs/>
      <w:kern w:val="2"/>
      <w:sz w:val="21"/>
      <w:szCs w:val="22"/>
    </w:rPr>
  </w:style>
  <w:style w:type="character" w:customStyle="1" w:styleId="29">
    <w:name w:val="hover36"/>
    <w:basedOn w:val="14"/>
    <w:qFormat/>
    <w:uiPriority w:val="0"/>
  </w:style>
  <w:style w:type="character" w:customStyle="1" w:styleId="30">
    <w:name w:val="times"/>
    <w:qFormat/>
    <w:uiPriority w:val="0"/>
    <w:rPr>
      <w:color w:val="3399FF"/>
      <w:bdr w:val="single" w:color="D1EDF8" w:sz="6" w:space="0"/>
      <w:shd w:val="clear" w:color="auto" w:fill="EAF9FF"/>
    </w:rPr>
  </w:style>
  <w:style w:type="character" w:customStyle="1" w:styleId="31">
    <w:name w:val="纯文本 Char1"/>
    <w:link w:val="5"/>
    <w:qFormat/>
    <w:locked/>
    <w:uiPriority w:val="0"/>
    <w:rPr>
      <w:rFonts w:ascii="宋体" w:hAnsi="Courier New"/>
      <w:kern w:val="2"/>
      <w:sz w:val="21"/>
      <w:szCs w:val="24"/>
    </w:rPr>
  </w:style>
  <w:style w:type="character" w:customStyle="1" w:styleId="32">
    <w:name w:val="hover42"/>
    <w:basedOn w:val="14"/>
    <w:qFormat/>
    <w:uiPriority w:val="0"/>
  </w:style>
  <w:style w:type="character" w:customStyle="1" w:styleId="33">
    <w:name w:val="批注框文本 Char"/>
    <w:link w:val="6"/>
    <w:qFormat/>
    <w:uiPriority w:val="0"/>
    <w:rPr>
      <w:kern w:val="2"/>
      <w:sz w:val="18"/>
      <w:szCs w:val="18"/>
    </w:rPr>
  </w:style>
  <w:style w:type="character" w:customStyle="1" w:styleId="34">
    <w:name w:val="hover41"/>
    <w:basedOn w:val="14"/>
    <w:qFormat/>
    <w:uiPriority w:val="0"/>
  </w:style>
  <w:style w:type="paragraph" w:customStyle="1" w:styleId="35">
    <w:name w:val="发文落款"/>
    <w:basedOn w:val="36"/>
    <w:qFormat/>
    <w:uiPriority w:val="0"/>
    <w:pPr>
      <w:ind w:left="4094" w:right="607" w:firstLine="0"/>
      <w:jc w:val="center"/>
    </w:pPr>
  </w:style>
  <w:style w:type="paragraph" w:customStyle="1" w:styleId="36">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a1"/>
    <w:basedOn w:val="1"/>
    <w:qFormat/>
    <w:uiPriority w:val="0"/>
    <w:pPr>
      <w:widowControl/>
      <w:jc w:val="left"/>
    </w:pPr>
    <w:rPr>
      <w:rFonts w:ascii="宋体" w:hAnsi="宋体" w:cs="宋体"/>
      <w:kern w:val="0"/>
      <w:sz w:val="24"/>
      <w:szCs w:val="24"/>
    </w:rPr>
  </w:style>
  <w:style w:type="paragraph" w:styleId="39">
    <w:name w:val="List Paragraph"/>
    <w:basedOn w:val="1"/>
    <w:qFormat/>
    <w:uiPriority w:val="99"/>
    <w:pPr>
      <w:ind w:firstLine="420" w:firstLineChars="200"/>
    </w:pPr>
  </w:style>
  <w:style w:type="character" w:customStyle="1" w:styleId="40">
    <w:name w:val="title21"/>
    <w:basedOn w:val="14"/>
    <w:qFormat/>
    <w:uiPriority w:val="0"/>
  </w:style>
  <w:style w:type="character" w:customStyle="1" w:styleId="41">
    <w:name w:val="username"/>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5108</Words>
  <Characters>5307</Characters>
  <Lines>66</Lines>
  <Paragraphs>18</Paragraphs>
  <TotalTime>17</TotalTime>
  <ScaleCrop>false</ScaleCrop>
  <LinksUpToDate>false</LinksUpToDate>
  <CharactersWithSpaces>5545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2020-02-17T08:34:00Z</dcterms:created>
  <dcterms:modified xsi:type="dcterms:W3CDTF">2023-01-11T06:37:23Z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0110894AC35C45B0999AE146F6A58ACB</vt:lpwstr>
  </property>
</Properties>
</file>