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center"/>
        <w:rPr>
          <w:rStyle w:val="53"/>
          <w:rFonts w:ascii="方正小标宋简体" w:hAnsi="方正小标宋简体" w:eastAsia="方正小标宋简体"/>
          <w:sz w:val="44"/>
          <w:szCs w:val="44"/>
        </w:rPr>
      </w:pPr>
      <w:r>
        <w:rPr>
          <w:rStyle w:val="53"/>
          <w:rFonts w:hint="eastAsia" w:ascii="方正小标宋简体" w:hAnsi="方正小标宋简体" w:eastAsia="方正小标宋简体"/>
          <w:sz w:val="44"/>
          <w:szCs w:val="44"/>
        </w:rPr>
        <w:t>南沙区金岭北路地块开发</w:t>
      </w:r>
    </w:p>
    <w:p>
      <w:pPr>
        <w:snapToGrid w:val="0"/>
        <w:jc w:val="center"/>
        <w:rPr>
          <w:rFonts w:ascii="黑体" w:eastAsia="黑体"/>
          <w:sz w:val="36"/>
          <w:szCs w:val="36"/>
        </w:rPr>
      </w:pPr>
      <w:r>
        <w:rPr>
          <w:rStyle w:val="53"/>
          <w:rFonts w:hint="eastAsia" w:ascii="方正小标宋简体" w:hAnsi="方正小标宋简体" w:eastAsia="方正小标宋简体"/>
          <w:sz w:val="44"/>
          <w:szCs w:val="44"/>
        </w:rPr>
        <w:t>策划设计服务项目</w:t>
      </w: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rPr>
          <w:rFonts w:ascii="黑体" w:eastAsia="黑体"/>
          <w:sz w:val="36"/>
          <w:szCs w:val="36"/>
        </w:rPr>
      </w:pPr>
      <w:r>
        <w:rPr>
          <w:rFonts w:hint="eastAsia" w:ascii="黑体" w:eastAsia="黑体"/>
          <w:sz w:val="36"/>
          <w:szCs w:val="36"/>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305435</wp:posOffset>
                </wp:positionV>
                <wp:extent cx="5334000" cy="0"/>
                <wp:effectExtent l="0" t="15875" r="0" b="22225"/>
                <wp:wrapNone/>
                <wp:docPr id="1" name="Line 2"/>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0.85pt;margin-top:24.05pt;height:0pt;width:420pt;z-index:251659264;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HzXItIBAADOAwAADgAAAGRycy9lMm9Eb2MueG1srVNNb9swDL0P&#10;6H8QdG/sJOs2GHF6aNZdii3Auh/A6CMWoC+Iapz8+1Fymm7dJYf5IFMS+cj3SK3uj86yg0pogu/5&#10;fNZyprwI0vh9z389P95+4QwzeAk2eNXzk0J+v775sBpjpxZhCFaqxAjEYzfGng85x65pUAzKAc5C&#10;VJ4udUgOMm3TvpEJRkJ3tlm07admDEnGFIRCpNPNdMnPiOkawKC1EWoTxItTPk+oSVnIRAkHE5Gv&#10;a7VaK5F/aI0qM9tzYprrSknI3pW1Wa+g2yeIgxHnEuCaEt5xcmA8Jb1AbSADe0nmHyhnRAoYdJ6J&#10;4JqJSFWEWMzbd9r8HCCqyoWkxngRHf8frPh+2CZmJE0CZx4cNfzJeMUWRZkxYkcOD36bzjuM21Ro&#10;HnVy5U8E2LGqebqoqY6ZCTq8Wy4/ti0JLV7vmrfAmDB/U8GxYvTcUs6qHxyeMFMycn11KXmsZ2PP&#10;l/PPdwUPaOw0tZtMF6l09PsajMEa+WisLSGY9rsHm9gBSuvrVzgR8F9uJcsGcJj86tU0FIMC+dVL&#10;lk+RRPH0FnipwSnJmVX0dIpFgNBlMPYaT0ptPVVQZJ2ELNYuyFPVt55Tm2uN55Esc/Tnvka/PcP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xFoHHSAAAABwEAAA8AAAAAAAAAAQAgAAAAIgAAAGRy&#10;cy9kb3ducmV2LnhtbFBLAQIUABQAAAAIAIdO4kD4fNci0gEAAM4DAAAOAAAAAAAAAAEAIAAAACEB&#10;AABkcnMvZTJvRG9jLnhtbFBLBQYAAAAABgAGAFkBAABlBQAAAAA=&#10;">
                <v:fill on="f" focussize="0,0"/>
                <v:stroke weight="2.5pt" color="#000000" joinstyle="round"/>
                <v:imagedata o:title=""/>
                <o:lock v:ext="edit" aspectratio="f"/>
              </v:line>
            </w:pict>
          </mc:Fallback>
        </mc:AlternateContent>
      </w:r>
    </w:p>
    <w:p>
      <w:pPr>
        <w:tabs>
          <w:tab w:val="left" w:pos="2160"/>
        </w:tabs>
        <w:spacing w:line="300" w:lineRule="auto"/>
        <w:jc w:val="center"/>
        <w:rPr>
          <w:rFonts w:ascii="黑体" w:eastAsia="黑体"/>
          <w:b/>
          <w:spacing w:val="120"/>
          <w:sz w:val="84"/>
          <w:szCs w:val="84"/>
          <w14:shadow w14:blurRad="50800" w14:dist="38100" w14:dir="2700000" w14:sx="100000" w14:sy="100000" w14:kx="0" w14:ky="0" w14:algn="tl">
            <w14:srgbClr w14:val="000000">
              <w14:alpha w14:val="60000"/>
            </w14:srgbClr>
          </w14:shadow>
        </w:rPr>
      </w:pPr>
      <w:r>
        <w:rPr>
          <w:rFonts w:hint="eastAsia" w:ascii="黑体" w:eastAsia="黑体"/>
          <w:b/>
          <w:spacing w:val="120"/>
          <w:position w:val="-2"/>
          <w:sz w:val="84"/>
          <w:szCs w:val="84"/>
          <w14:shadow w14:blurRad="50800" w14:dist="38100" w14:dir="2700000" w14:sx="100000" w14:sy="100000" w14:kx="0" w14:ky="0" w14:algn="tl">
            <w14:srgbClr w14:val="000000">
              <w14:alpha w14:val="60000"/>
            </w14:srgbClr>
          </w14:shadow>
        </w:rPr>
        <w:t>招标文件</w:t>
      </w:r>
    </w:p>
    <w:p>
      <w:pPr>
        <w:spacing w:line="360" w:lineRule="auto"/>
        <w:jc w:val="center"/>
        <w:rPr>
          <w:rFonts w:ascii="黑体" w:eastAsia="黑体"/>
          <w:sz w:val="36"/>
          <w:szCs w:val="36"/>
        </w:rPr>
      </w:pPr>
      <w:r>
        <w:rPr>
          <w:rFonts w:hint="eastAsia" w:ascii="黑体" w:eastAsia="黑体"/>
          <w:sz w:val="36"/>
          <w:szCs w:val="3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31115</wp:posOffset>
                </wp:positionV>
                <wp:extent cx="5334000" cy="0"/>
                <wp:effectExtent l="0" t="15875" r="0" b="22225"/>
                <wp:wrapNone/>
                <wp:docPr id="2" name="Line 3"/>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0pt;margin-top:2.45pt;height:0pt;width:420pt;z-index:251660288;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A4Lqeh0wEAAM4DAAAOAAAAZHJzL2Uyb0RvYy54bWytU01v2zAMvQ/o&#10;fxB0b+wk6zYYcXpo1l2KLcC6H6BIVCxAXxDVOPn3o+Q03bpLDvNBpiTyke+RWt0fnWUHSGiC7/l8&#10;1nIGXgZl/L7nv54fb79whll4JWzw0PMTIL9f33xYjbGDRRiCVZAYgXjsxtjzIefYNQ3KAZzAWYjg&#10;6VKH5ESmbdo3KomR0J1tFm37qRlDUjEFCYh0upku+RkxXQMYtDYSNkG+OPB5Qk1gRSZKOJiIfF2r&#10;1Rpk/qE1Qma258Q015WSkL0ra7NeiW6fRByMPJcgrinhHScnjKekF6iNyIK9JPMPlDMyBQw6z2Rw&#10;zUSkKkIs5u07bX4OIkLlQlJjvIiO/w9Wfj9sEzOq5wvOvHDU8CfjgS2LMmPEjhwe/Daddxi3qdA8&#10;6uTKnwiwY1XzdFETjplJOrxbLj+2LQktX++at8CYMH+D4Fgxem4pZ9VPHJ4wUzJyfXUpeaxnY8+X&#10;8893BU/Q2GlqN5kuUuno9zUYgzXq0VhbQjDtdw82sYMora9f4UTAf7mVLBuBw+RXr6ahGECor16x&#10;fIokiqe3wEsNDhRnFujpFIsARZeFsdd4UmrrqYIi6yRksXZBnaq+9ZzaXGs8j2SZoz/3NfrtGa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YFfi3RAAAABAEAAA8AAAAAAAAAAQAgAAAAIgAAAGRy&#10;cy9kb3ducmV2LnhtbFBLAQIUABQAAAAIAIdO4kA4Lqeh0wEAAM4DAAAOAAAAAAAAAAEAIAAAACAB&#10;AABkcnMvZTJvRG9jLnhtbFBLBQYAAAAABgAGAFkBAABlBQAAAAA=&#10;">
                <v:fill on="f" focussize="0,0"/>
                <v:stroke weight="2.5pt" color="#000000" joinstyle="round"/>
                <v:imagedata o:title=""/>
                <o:lock v:ext="edit" aspectratio="f"/>
              </v:line>
            </w:pict>
          </mc:Fallback>
        </mc:AlternateContent>
      </w:r>
    </w:p>
    <w:p>
      <w:pPr>
        <w:spacing w:line="360" w:lineRule="auto"/>
        <w:jc w:val="center"/>
        <w:rPr>
          <w:rFonts w:ascii="黑体" w:eastAsia="黑体"/>
          <w:sz w:val="36"/>
          <w:szCs w:val="36"/>
        </w:rPr>
      </w:pPr>
    </w:p>
    <w:p>
      <w:pPr>
        <w:pStyle w:val="4"/>
        <w:rPr>
          <w:rFonts w:ascii="黑体" w:eastAsia="黑体"/>
          <w:sz w:val="36"/>
          <w:szCs w:val="36"/>
        </w:rPr>
      </w:pPr>
    </w:p>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44"/>
          <w:szCs w:val="44"/>
        </w:rPr>
      </w:pPr>
    </w:p>
    <w:p>
      <w:pPr>
        <w:spacing w:line="360" w:lineRule="auto"/>
        <w:jc w:val="center"/>
        <w:rPr>
          <w:rFonts w:ascii="黑体" w:eastAsia="黑体"/>
          <w:sz w:val="44"/>
          <w:szCs w:val="44"/>
        </w:rPr>
      </w:pPr>
      <w:r>
        <w:rPr>
          <w:rFonts w:hint="eastAsia" w:ascii="黑体" w:eastAsia="黑体"/>
          <w:sz w:val="44"/>
          <w:szCs w:val="44"/>
        </w:rPr>
        <w:t>广州南沙资产经营集团有限公司</w:t>
      </w:r>
    </w:p>
    <w:p>
      <w:pPr>
        <w:spacing w:line="360" w:lineRule="auto"/>
        <w:jc w:val="center"/>
        <w:rPr>
          <w:rFonts w:ascii="黑体" w:eastAsia="黑体"/>
          <w:sz w:val="44"/>
          <w:szCs w:val="44"/>
        </w:rPr>
      </w:pPr>
    </w:p>
    <w:p>
      <w:pPr>
        <w:spacing w:line="360" w:lineRule="auto"/>
        <w:jc w:val="center"/>
        <w:rPr>
          <w:rFonts w:ascii="黑体" w:eastAsia="黑体"/>
          <w:sz w:val="44"/>
          <w:szCs w:val="44"/>
        </w:rPr>
        <w:sectPr>
          <w:footerReference r:id="rId5" w:type="first"/>
          <w:footerReference r:id="rId3" w:type="default"/>
          <w:footerReference r:id="rId4" w:type="even"/>
          <w:pgSz w:w="11906" w:h="16838"/>
          <w:pgMar w:top="1440" w:right="1646" w:bottom="1440" w:left="1620" w:header="851" w:footer="1259" w:gutter="0"/>
          <w:cols w:space="720" w:num="1"/>
          <w:docGrid w:type="lines" w:linePitch="312" w:charSpace="0"/>
        </w:sectPr>
      </w:pPr>
      <w:r>
        <w:rPr>
          <w:rFonts w:hint="eastAsia" w:ascii="黑体" w:eastAsia="黑体"/>
          <w:sz w:val="44"/>
          <w:szCs w:val="44"/>
        </w:rPr>
        <w:t>2023年4月</w:t>
      </w:r>
    </w:p>
    <w:p>
      <w:pPr>
        <w:spacing w:line="580" w:lineRule="exact"/>
        <w:jc w:val="center"/>
        <w:rPr>
          <w:rFonts w:eastAsia="方正小标宋简体"/>
          <w:sz w:val="36"/>
          <w:szCs w:val="36"/>
        </w:rPr>
      </w:pPr>
      <w:r>
        <w:rPr>
          <w:rFonts w:hint="eastAsia" w:eastAsia="方正小标宋简体"/>
          <w:sz w:val="36"/>
          <w:szCs w:val="36"/>
        </w:rPr>
        <w:t>南沙区金岭北路地块开发</w:t>
      </w:r>
    </w:p>
    <w:p>
      <w:pPr>
        <w:spacing w:line="580" w:lineRule="exact"/>
        <w:jc w:val="center"/>
        <w:rPr>
          <w:rFonts w:ascii="方正小标宋简体" w:hAnsi="华文仿宋" w:eastAsia="方正小标宋简体"/>
          <w:sz w:val="36"/>
          <w:szCs w:val="36"/>
        </w:rPr>
      </w:pPr>
      <w:r>
        <w:rPr>
          <w:rFonts w:hint="eastAsia" w:eastAsia="方正小标宋简体"/>
          <w:sz w:val="36"/>
          <w:szCs w:val="36"/>
        </w:rPr>
        <w:t>策划设计服务项目</w:t>
      </w:r>
      <w:r>
        <w:rPr>
          <w:rFonts w:eastAsia="方正小标宋简体"/>
          <w:sz w:val="36"/>
          <w:szCs w:val="36"/>
        </w:rPr>
        <w:t>招标</w:t>
      </w:r>
      <w:r>
        <w:rPr>
          <w:rFonts w:hint="eastAsia" w:eastAsia="方正小标宋简体"/>
          <w:sz w:val="36"/>
          <w:szCs w:val="36"/>
        </w:rPr>
        <w:t>公告</w:t>
      </w:r>
    </w:p>
    <w:p>
      <w:pPr>
        <w:widowControl/>
        <w:spacing w:line="560" w:lineRule="exact"/>
        <w:ind w:firstLine="640" w:firstLineChars="200"/>
        <w:jc w:val="left"/>
        <w:rPr>
          <w:rFonts w:ascii="仿宋_GB2312" w:hAnsi="仿宋_GB2312" w:eastAsia="仿宋_GB2312" w:cs="仿宋_GB2312"/>
          <w:kern w:val="0"/>
          <w:sz w:val="32"/>
          <w:szCs w:val="32"/>
          <w:shd w:val="clear" w:color="auto" w:fill="FFFFFF"/>
          <w:lang w:bidi="ar"/>
        </w:rPr>
      </w:pPr>
    </w:p>
    <w:p>
      <w:pPr>
        <w:widowControl/>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招标人：广州南沙资产经营集团有限公司</w:t>
      </w:r>
    </w:p>
    <w:p>
      <w:pPr>
        <w:widowControl/>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招标项目名称：金岭北路地块开发策划设计服务项目</w:t>
      </w:r>
    </w:p>
    <w:p>
      <w:pPr>
        <w:widowControl/>
        <w:numPr>
          <w:ilvl w:val="255"/>
          <w:numId w:val="0"/>
        </w:numPr>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内容：本项目要求中标人对金岭北路地块开发项目（以下简称“项目”）进行策划设计，结合项目周边产业发展、商业环境、未来规划等考虑，并根据市场数据摸查分析确定项目定位业态，策划设计符合市场和政策的产品及功能，提出项目整体开发建议，提供开发建设及经营策略意见，完成项目策划方案报告及方案设计，确保项目策划方案和方案设计最终能实施落地，指引项目后续实际开发建设。</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评审办法：综合评审法</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招标价格：不高于人民币280万元</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投标人资格要求：</w:t>
      </w:r>
    </w:p>
    <w:p>
      <w:pPr>
        <w:widowControl/>
        <w:numPr>
          <w:ilvl w:val="0"/>
          <w:numId w:val="1"/>
        </w:numPr>
        <w:shd w:val="clear" w:color="auto" w:fill="FFFFFF"/>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在中华人民共和国境内注册，具有独立承担民事责任能力并具有法人资格；</w:t>
      </w:r>
    </w:p>
    <w:p>
      <w:pPr>
        <w:widowControl/>
        <w:numPr>
          <w:ilvl w:val="0"/>
          <w:numId w:val="1"/>
        </w:numPr>
        <w:shd w:val="clear" w:color="auto" w:fill="FFFFFF"/>
        <w:spacing w:line="560" w:lineRule="exact"/>
        <w:ind w:firstLine="640"/>
        <w:jc w:val="left"/>
      </w:pPr>
      <w:r>
        <w:rPr>
          <w:rFonts w:hint="eastAsia" w:ascii="仿宋_GB2312" w:hAnsi="仿宋_GB2312" w:eastAsia="仿宋_GB2312" w:cs="仿宋_GB2312"/>
          <w:kern w:val="0"/>
          <w:sz w:val="32"/>
          <w:szCs w:val="32"/>
          <w:shd w:val="clear" w:color="auto" w:fill="FFFFFF"/>
          <w:lang w:bidi="ar"/>
        </w:rPr>
        <w:t>投标人具备甲级建筑设计资质。</w:t>
      </w:r>
    </w:p>
    <w:p>
      <w:pPr>
        <w:widowControl/>
        <w:numPr>
          <w:ilvl w:val="0"/>
          <w:numId w:val="1"/>
        </w:numPr>
        <w:shd w:val="clear" w:color="auto" w:fill="FFFFFF"/>
        <w:spacing w:line="560" w:lineRule="exact"/>
        <w:ind w:firstLine="64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投标人具有全国范围内1项单项总建筑面积不少于3万平方米（含）的商业、商办、公寓项目运营管理服务经验；</w:t>
      </w:r>
    </w:p>
    <w:p>
      <w:pPr>
        <w:widowControl/>
        <w:numPr>
          <w:ilvl w:val="0"/>
          <w:numId w:val="1"/>
        </w:numPr>
        <w:shd w:val="clear" w:color="auto" w:fill="FFFFFF"/>
        <w:spacing w:line="560" w:lineRule="exact"/>
        <w:ind w:firstLine="64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投标人具有全国范围内1项单项总建筑面积不少于3万平方米（含）的商业、商办、公寓项目咨询服务经验；</w:t>
      </w:r>
    </w:p>
    <w:p>
      <w:pPr>
        <w:widowControl/>
        <w:numPr>
          <w:ilvl w:val="0"/>
          <w:numId w:val="1"/>
        </w:numPr>
        <w:shd w:val="clear" w:color="auto" w:fill="FFFFFF"/>
        <w:spacing w:line="560" w:lineRule="exact"/>
        <w:ind w:firstLine="64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投标人具有全国范围内1项单项总建筑面积不少于3万平方米（含）的商业、商办、公寓项目设计服务经验；</w:t>
      </w:r>
    </w:p>
    <w:p>
      <w:pPr>
        <w:widowControl/>
        <w:numPr>
          <w:ilvl w:val="0"/>
          <w:numId w:val="1"/>
        </w:numPr>
        <w:shd w:val="clear" w:color="auto" w:fill="FFFFFF"/>
        <w:spacing w:line="560" w:lineRule="exact"/>
        <w:ind w:firstLine="64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投标人应指派至少5名及以上业务能力强、有丰富产业研究、策划设计相关经验的人员组成工作团队，工作团队须包含策划、设计专业人员；</w:t>
      </w:r>
    </w:p>
    <w:p>
      <w:pPr>
        <w:widowControl/>
        <w:numPr>
          <w:ilvl w:val="0"/>
          <w:numId w:val="1"/>
        </w:numPr>
        <w:shd w:val="clear" w:color="auto" w:fill="FFFFFF"/>
        <w:spacing w:line="560" w:lineRule="exact"/>
        <w:ind w:firstLine="640"/>
        <w:jc w:val="left"/>
      </w:pPr>
      <w:r>
        <w:rPr>
          <w:rFonts w:hint="eastAsia" w:ascii="仿宋_GB2312" w:hAnsi="仿宋_GB2312" w:eastAsia="仿宋_GB2312" w:cs="仿宋_GB2312"/>
          <w:kern w:val="0"/>
          <w:sz w:val="32"/>
          <w:szCs w:val="32"/>
          <w:shd w:val="clear" w:color="auto" w:fill="FFFFFF"/>
          <w:lang w:bidi="ar"/>
        </w:rPr>
        <w:t>团队中应指定1名从业10年以上的人员作为项目主负责人，负责项目策划方案编制及总体统筹工作；指定至少1名从业10年以上的人员作为项目副负责人，负责项目设计工作；</w:t>
      </w:r>
    </w:p>
    <w:p>
      <w:pPr>
        <w:widowControl/>
        <w:numPr>
          <w:ilvl w:val="0"/>
          <w:numId w:val="1"/>
        </w:numPr>
        <w:shd w:val="clear" w:color="auto" w:fill="FFFFFF"/>
        <w:spacing w:line="56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人必须为未被列入信用中国网站(www.creditchina.gov.cn)的“失信被执行人”、“重大税收违法案件当事人名单”的供应商（提供开标时间前10天内的查询结果网页截图并加盖公章）；投标人近三年内（2020年3月1日至2023年3月31日）没有重大违法记录、</w:t>
      </w:r>
      <w:r>
        <w:rPr>
          <w:rFonts w:hint="eastAsia" w:ascii="仿宋_GB2312" w:hAnsi="仿宋_GB2312" w:eastAsia="仿宋_GB2312" w:cs="仿宋_GB2312"/>
          <w:kern w:val="0"/>
          <w:sz w:val="32"/>
          <w:szCs w:val="32"/>
          <w:shd w:val="clear" w:color="auto" w:fill="FFFFFF"/>
          <w:lang w:val="en-US" w:eastAsia="zh-CN" w:bidi="ar"/>
        </w:rPr>
        <w:t>不存在骗取中标、严重违约等情况、</w:t>
      </w:r>
      <w:r>
        <w:rPr>
          <w:rFonts w:hint="eastAsia" w:ascii="仿宋_GB2312" w:hAnsi="仿宋_GB2312" w:eastAsia="仿宋_GB2312" w:cs="仿宋_GB2312"/>
          <w:kern w:val="0"/>
          <w:sz w:val="32"/>
          <w:szCs w:val="32"/>
          <w:shd w:val="clear" w:color="auto" w:fill="FFFFFF"/>
          <w:lang w:bidi="ar"/>
        </w:rPr>
        <w:t>有依法缴纳税收和社会保障资金的良好记录、服务团队成员为投标人员工并未受过行业处罚或涉及行业相关的法律诉讼事项（提供承诺函）；</w:t>
      </w:r>
    </w:p>
    <w:p>
      <w:pPr>
        <w:widowControl/>
        <w:numPr>
          <w:ilvl w:val="0"/>
          <w:numId w:val="1"/>
        </w:numPr>
        <w:shd w:val="clear" w:color="auto" w:fill="FFFFFF"/>
        <w:spacing w:line="560" w:lineRule="exact"/>
        <w:ind w:firstLine="640" w:firstLineChars="200"/>
      </w:pPr>
      <w:r>
        <w:rPr>
          <w:rFonts w:hint="eastAsia" w:ascii="仿宋_GB2312" w:hAnsi="仿宋_GB2312" w:eastAsia="仿宋_GB2312" w:cs="仿宋_GB2312"/>
          <w:kern w:val="0"/>
          <w:sz w:val="32"/>
          <w:szCs w:val="32"/>
          <w:shd w:val="clear" w:color="auto" w:fill="FFFFFF"/>
          <w:lang w:bidi="ar"/>
        </w:rPr>
        <w:t>本次招标接受联合体投标。</w:t>
      </w:r>
    </w:p>
    <w:p>
      <w:pPr>
        <w:widowControl/>
        <w:shd w:val="clear" w:color="auto" w:fill="FFFFFF"/>
        <w:spacing w:line="56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招标文件的获取:广州南沙资产经营集团有限公司官方网站（http://www.gnao.com.cn/）</w:t>
      </w:r>
    </w:p>
    <w:p>
      <w:pPr>
        <w:widowControl/>
        <w:numPr>
          <w:ilvl w:val="0"/>
          <w:numId w:val="1"/>
        </w:numPr>
        <w:shd w:val="clear" w:color="auto" w:fill="FFFFFF"/>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投标文件邮寄截止日期：2023年4月</w:t>
      </w:r>
      <w:r>
        <w:rPr>
          <w:rFonts w:hint="eastAsia" w:ascii="仿宋_GB2312" w:hAnsi="仿宋_GB2312" w:eastAsia="仿宋_GB2312" w:cs="仿宋_GB2312"/>
          <w:kern w:val="0"/>
          <w:sz w:val="32"/>
          <w:szCs w:val="32"/>
          <w:shd w:val="clear" w:color="auto" w:fill="FFFFFF"/>
          <w:lang w:val="en-US" w:eastAsia="zh-CN" w:bidi="ar"/>
        </w:rPr>
        <w:t>20</w:t>
      </w:r>
      <w:r>
        <w:rPr>
          <w:rFonts w:hint="eastAsia" w:ascii="仿宋_GB2312" w:hAnsi="仿宋_GB2312" w:eastAsia="仿宋_GB2312" w:cs="仿宋_GB2312"/>
          <w:kern w:val="0"/>
          <w:sz w:val="32"/>
          <w:szCs w:val="32"/>
          <w:shd w:val="clear" w:color="auto" w:fill="FFFFFF"/>
          <w:lang w:bidi="ar"/>
        </w:rPr>
        <w:t>日上午9时</w:t>
      </w:r>
      <w:r>
        <w:rPr>
          <w:rFonts w:ascii="仿宋_GB2312" w:hAnsi="仿宋_GB2312" w:eastAsia="仿宋_GB2312" w:cs="仿宋_GB2312"/>
          <w:kern w:val="0"/>
          <w:sz w:val="32"/>
          <w:szCs w:val="32"/>
          <w:shd w:val="clear" w:color="auto" w:fill="FFFFFF"/>
          <w:lang w:bidi="ar"/>
        </w:rPr>
        <w:t>30</w:t>
      </w:r>
      <w:r>
        <w:rPr>
          <w:rFonts w:hint="eastAsia" w:ascii="仿宋_GB2312" w:hAnsi="仿宋_GB2312" w:eastAsia="仿宋_GB2312" w:cs="仿宋_GB2312"/>
          <w:kern w:val="0"/>
          <w:sz w:val="32"/>
          <w:szCs w:val="32"/>
          <w:shd w:val="clear" w:color="auto" w:fill="FFFFFF"/>
          <w:lang w:bidi="ar"/>
        </w:rPr>
        <w:t>分前</w:t>
      </w:r>
    </w:p>
    <w:p>
      <w:pPr>
        <w:widowControl/>
        <w:shd w:val="clear" w:color="auto" w:fill="FFFFFF"/>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开标与评审日期：2023年4月</w:t>
      </w:r>
      <w:r>
        <w:rPr>
          <w:rFonts w:hint="eastAsia" w:ascii="仿宋_GB2312" w:hAnsi="仿宋_GB2312" w:eastAsia="仿宋_GB2312" w:cs="仿宋_GB2312"/>
          <w:kern w:val="0"/>
          <w:sz w:val="32"/>
          <w:szCs w:val="32"/>
          <w:shd w:val="clear" w:color="auto" w:fill="FFFFFF"/>
          <w:lang w:val="en-US" w:eastAsia="zh-CN" w:bidi="ar"/>
        </w:rPr>
        <w:t>20</w:t>
      </w:r>
      <w:r>
        <w:rPr>
          <w:rFonts w:hint="eastAsia" w:ascii="仿宋_GB2312" w:hAnsi="仿宋_GB2312" w:eastAsia="仿宋_GB2312" w:cs="仿宋_GB2312"/>
          <w:kern w:val="0"/>
          <w:sz w:val="32"/>
          <w:szCs w:val="32"/>
          <w:shd w:val="clear" w:color="auto" w:fill="FFFFFF"/>
          <w:lang w:bidi="ar"/>
        </w:rPr>
        <w:t>日上午9时</w:t>
      </w:r>
      <w:r>
        <w:rPr>
          <w:rFonts w:ascii="仿宋_GB2312" w:hAnsi="仿宋_GB2312" w:eastAsia="仿宋_GB2312" w:cs="仿宋_GB2312"/>
          <w:kern w:val="0"/>
          <w:sz w:val="32"/>
          <w:szCs w:val="32"/>
          <w:shd w:val="clear" w:color="auto" w:fill="FFFFFF"/>
          <w:lang w:bidi="ar"/>
        </w:rPr>
        <w:t>30</w:t>
      </w:r>
      <w:r>
        <w:rPr>
          <w:rFonts w:hint="eastAsia" w:ascii="仿宋_GB2312" w:hAnsi="仿宋_GB2312" w:eastAsia="仿宋_GB2312" w:cs="仿宋_GB2312"/>
          <w:kern w:val="0"/>
          <w:sz w:val="32"/>
          <w:szCs w:val="32"/>
          <w:shd w:val="clear" w:color="auto" w:fill="FFFFFF"/>
          <w:lang w:bidi="ar"/>
        </w:rPr>
        <w:t>分</w:t>
      </w:r>
    </w:p>
    <w:p>
      <w:pPr>
        <w:widowControl/>
        <w:shd w:val="clear" w:color="auto" w:fill="FFFFFF"/>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开标地点：广东省广州市南沙区海滨路171号南沙金融大厦1807室</w:t>
      </w:r>
    </w:p>
    <w:p>
      <w:pPr>
        <w:widowControl/>
        <w:shd w:val="clear" w:color="auto" w:fill="FFFFFF"/>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投标份数：正本1份，副本2份，电子版本1份。</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投标文件邮寄地址：广东省广州市南沙区海滨路171号南沙金融大厦11楼风控合规部</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联系人：陈小姐</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电话：020-66810073</w:t>
      </w:r>
    </w:p>
    <w:p>
      <w:pPr>
        <w:pStyle w:val="4"/>
        <w:spacing w:line="560" w:lineRule="exact"/>
        <w:ind w:firstLine="643" w:firstLineChars="200"/>
        <w:rPr>
          <w:rFonts w:ascii="仿宋_GB2312" w:hAnsi="仿宋_GB2312" w:eastAsia="仿宋_GB2312" w:cs="仿宋_GB2312"/>
          <w:kern w:val="0"/>
          <w:sz w:val="32"/>
          <w:szCs w:val="32"/>
          <w:shd w:val="clear" w:color="auto" w:fill="FFFFFF"/>
          <w:lang w:bidi="ar"/>
        </w:rPr>
      </w:pPr>
    </w:p>
    <w:p>
      <w:pPr>
        <w:spacing w:line="560" w:lineRule="exact"/>
        <w:ind w:firstLine="420" w:firstLineChars="200"/>
      </w:pPr>
    </w:p>
    <w:p>
      <w:pPr>
        <w:spacing w:line="560" w:lineRule="exact"/>
        <w:ind w:firstLine="640" w:firstLineChars="200"/>
        <w:jc w:val="righ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广州南沙资产经营集团有限公司</w:t>
      </w:r>
    </w:p>
    <w:p>
      <w:pPr>
        <w:spacing w:line="560" w:lineRule="exact"/>
        <w:ind w:firstLine="640" w:firstLineChars="200"/>
        <w:jc w:val="righ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2023年4月</w:t>
      </w:r>
      <w:r>
        <w:rPr>
          <w:rFonts w:hint="eastAsia" w:ascii="仿宋_GB2312" w:hAnsi="仿宋_GB2312" w:eastAsia="仿宋_GB2312" w:cs="仿宋_GB2312"/>
          <w:kern w:val="0"/>
          <w:sz w:val="32"/>
          <w:szCs w:val="32"/>
          <w:shd w:val="clear" w:color="auto" w:fill="FFFFFF"/>
          <w:lang w:val="en-US" w:eastAsia="zh-CN" w:bidi="ar"/>
        </w:rPr>
        <w:t>14</w:t>
      </w:r>
      <w:r>
        <w:rPr>
          <w:rFonts w:hint="eastAsia" w:ascii="仿宋_GB2312" w:hAnsi="仿宋_GB2312" w:eastAsia="仿宋_GB2312" w:cs="仿宋_GB2312"/>
          <w:kern w:val="0"/>
          <w:sz w:val="32"/>
          <w:szCs w:val="32"/>
          <w:shd w:val="clear" w:color="auto" w:fill="FFFFFF"/>
          <w:lang w:bidi="ar"/>
        </w:rPr>
        <w:t>日</w:t>
      </w:r>
    </w:p>
    <w:p>
      <w:pPr>
        <w:spacing w:line="580" w:lineRule="exact"/>
        <w:jc w:val="center"/>
        <w:rPr>
          <w:rFonts w:eastAsia="方正小标宋简体"/>
          <w:sz w:val="36"/>
          <w:szCs w:val="36"/>
        </w:rPr>
      </w:pPr>
      <w:r>
        <w:rPr>
          <w:rFonts w:hint="eastAsia" w:ascii="仿宋_GB2312" w:hAnsi="仿宋_GB2312" w:eastAsia="仿宋_GB2312" w:cs="仿宋_GB2312"/>
          <w:kern w:val="0"/>
          <w:sz w:val="32"/>
          <w:szCs w:val="32"/>
          <w:shd w:val="clear" w:color="auto" w:fill="FFFFFF"/>
          <w:lang w:bidi="ar"/>
        </w:rPr>
        <w:br w:type="page"/>
      </w:r>
      <w:r>
        <w:rPr>
          <w:rFonts w:hint="eastAsia" w:eastAsia="方正小标宋简体"/>
          <w:sz w:val="36"/>
          <w:szCs w:val="36"/>
          <w:lang w:bidi="ar"/>
        </w:rPr>
        <w:t>南沙区</w:t>
      </w:r>
      <w:r>
        <w:rPr>
          <w:rFonts w:hint="eastAsia" w:eastAsia="方正小标宋简体"/>
          <w:sz w:val="36"/>
          <w:szCs w:val="36"/>
        </w:rPr>
        <w:t>金岭北路地块开发</w:t>
      </w:r>
    </w:p>
    <w:p>
      <w:pPr>
        <w:widowControl/>
        <w:jc w:val="center"/>
        <w:rPr>
          <w:rFonts w:eastAsia="方正小标宋简体"/>
          <w:sz w:val="36"/>
          <w:szCs w:val="36"/>
        </w:rPr>
      </w:pPr>
      <w:r>
        <w:rPr>
          <w:rFonts w:hint="eastAsia" w:eastAsia="方正小标宋简体"/>
          <w:sz w:val="36"/>
          <w:szCs w:val="36"/>
        </w:rPr>
        <w:t>策划设计服务项目</w:t>
      </w:r>
      <w:r>
        <w:rPr>
          <w:rFonts w:eastAsia="方正小标宋简体"/>
          <w:sz w:val="36"/>
          <w:szCs w:val="36"/>
        </w:rPr>
        <w:t>招标</w:t>
      </w:r>
      <w:r>
        <w:rPr>
          <w:rFonts w:hint="eastAsia" w:eastAsia="方正小标宋简体"/>
          <w:sz w:val="36"/>
          <w:szCs w:val="36"/>
        </w:rPr>
        <w:t>文件</w:t>
      </w:r>
    </w:p>
    <w:p>
      <w:pPr>
        <w:widowControl/>
        <w:shd w:val="clear" w:color="auto" w:fill="FFFFFF"/>
        <w:jc w:val="center"/>
        <w:rPr>
          <w:rFonts w:eastAsia="方正小标宋简体"/>
          <w:sz w:val="36"/>
          <w:szCs w:val="36"/>
        </w:rPr>
      </w:pPr>
    </w:p>
    <w:p>
      <w:pPr>
        <w:widowControl/>
        <w:shd w:val="clear" w:color="auto" w:fill="FFFFFF"/>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致</w:t>
      </w:r>
      <w:r>
        <w:rPr>
          <w:rFonts w:hint="eastAsia" w:ascii="仿宋_GB2312" w:hAnsi="仿宋_GB2312" w:eastAsia="仿宋_GB2312" w:cs="仿宋_GB2312"/>
          <w:kern w:val="0"/>
          <w:sz w:val="32"/>
          <w:szCs w:val="32"/>
          <w:u w:val="single"/>
          <w:shd w:val="clear" w:color="auto" w:fill="FFFFFF"/>
          <w:lang w:bidi="ar"/>
        </w:rPr>
        <w:t>投标人：</w:t>
      </w:r>
    </w:p>
    <w:p>
      <w:pPr>
        <w:widowControl/>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本次招标为选聘南沙区金岭北路地块开发策划设计服务项目的服务单位，在指定期限内，完成南沙区金岭北路地块开发策划设计工作。投标人须仔细阅读招标文件，如发现有任何疑问、冲突或技术问题，投标人须要求招标人澄清。</w:t>
      </w:r>
    </w:p>
    <w:p>
      <w:pPr>
        <w:widowControl/>
        <w:shd w:val="clear" w:color="auto" w:fill="FFFFFF"/>
        <w:ind w:firstLine="640" w:firstLineChars="200"/>
        <w:rPr>
          <w:rFonts w:eastAsia="仿宋_GB2312"/>
          <w:color w:val="000000"/>
          <w:kern w:val="0"/>
          <w:sz w:val="32"/>
          <w:szCs w:val="32"/>
        </w:rPr>
      </w:pPr>
      <w:r>
        <w:rPr>
          <w:rFonts w:hint="eastAsia" w:ascii="仿宋_GB2312" w:hAnsi="仿宋_GB2312" w:eastAsia="仿宋_GB2312" w:cs="仿宋_GB2312"/>
          <w:kern w:val="0"/>
          <w:sz w:val="32"/>
          <w:szCs w:val="32"/>
          <w:shd w:val="clear" w:color="auto" w:fill="FFFFFF"/>
          <w:lang w:bidi="ar"/>
        </w:rPr>
        <w:t>一、项目概述</w:t>
      </w:r>
    </w:p>
    <w:p>
      <w:pPr>
        <w:widowControl/>
        <w:ind w:firstLine="640" w:firstLineChars="200"/>
        <w:rPr>
          <w:rFonts w:ascii="仿宋_GB2312" w:hAnsi="仿宋_GB2312" w:eastAsia="仿宋_GB2312" w:cs="仿宋_GB2312"/>
          <w:color w:val="000000"/>
          <w:kern w:val="0"/>
          <w:sz w:val="32"/>
          <w:szCs w:val="32"/>
        </w:rPr>
      </w:pPr>
      <w:r>
        <w:rPr>
          <w:rFonts w:hint="eastAsia" w:eastAsia="仿宋_GB2312"/>
          <w:color w:val="000000"/>
          <w:kern w:val="0"/>
          <w:sz w:val="32"/>
          <w:szCs w:val="32"/>
        </w:rPr>
        <w:t>本项目位于广州市南沙区南沙街金岭北路朝阳桥边，地块面积为15,242.4㎡，用地性质为商业服务业设施用地（B），地上容积率1.2-1.8，地块基本平整，红线范围内红线范围内有10kv地上高压线及通信光缆</w:t>
      </w:r>
      <w:r>
        <w:rPr>
          <w:rFonts w:hint="eastAsia"/>
        </w:rPr>
        <w:t>。</w:t>
      </w:r>
    </w:p>
    <w:p>
      <w:pPr>
        <w:widowControl/>
        <w:numPr>
          <w:ilvl w:val="0"/>
          <w:numId w:val="2"/>
        </w:numPr>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招标内容及成果要求</w:t>
      </w:r>
    </w:p>
    <w:p>
      <w:pPr>
        <w:widowControl/>
        <w:numPr>
          <w:ilvl w:val="1"/>
          <w:numId w:val="3"/>
        </w:numPr>
        <w:ind w:firstLine="640" w:firstLineChars="200"/>
        <w:jc w:val="left"/>
      </w:pPr>
      <w:r>
        <w:rPr>
          <w:rFonts w:hint="eastAsia" w:ascii="仿宋_GB2312" w:hAnsi="仿宋_GB2312" w:eastAsia="仿宋_GB2312" w:cs="仿宋_GB2312"/>
          <w:kern w:val="0"/>
          <w:sz w:val="32"/>
          <w:szCs w:val="32"/>
          <w:shd w:val="clear" w:color="auto" w:fill="FFFFFF"/>
          <w:lang w:bidi="ar"/>
        </w:rPr>
        <w:t>招标内容：本项目要求中标人</w:t>
      </w:r>
      <w:r>
        <w:rPr>
          <w:rFonts w:hint="eastAsia" w:ascii="仿宋_GB2312" w:hAnsi="仿宋_GB2312" w:eastAsia="仿宋_GB2312" w:cs="仿宋_GB2312"/>
          <w:sz w:val="32"/>
          <w:szCs w:val="32"/>
        </w:rPr>
        <w:t>对金岭北路地块开发进行策划设计，策划设计单位应综合</w:t>
      </w:r>
      <w:r>
        <w:rPr>
          <w:rFonts w:hint="eastAsia" w:ascii="仿宋_GB2312" w:hAnsi="仿宋_GB2312" w:eastAsia="仿宋_GB2312" w:cs="仿宋_GB2312"/>
          <w:kern w:val="0"/>
          <w:sz w:val="32"/>
          <w:szCs w:val="32"/>
          <w:shd w:val="clear" w:color="auto" w:fill="FFFFFF"/>
          <w:lang w:bidi="ar"/>
        </w:rPr>
        <w:t>项目周边产业发展、商业环境、未来规划等考虑，并根据市场数据摸查分析确定项目定位业态，策划设计符合市场和政策的产品及功能，提出项目整体开发建议，提供开发建设及经营策略意见，完成项目策划方案报告及方案设计，确保项目策划方案和方案设计最终能实施落地，指引项目后续实际开发建设。</w:t>
      </w:r>
    </w:p>
    <w:p>
      <w:pPr>
        <w:widowControl/>
        <w:shd w:val="clear" w:color="auto" w:fill="FFFFFF"/>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（二）服务期限</w:t>
      </w:r>
    </w:p>
    <w:p>
      <w:pPr>
        <w:widowControl/>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此次专项服务期限原则上受托方自中标通知书发出起20个日历日内提交项目策划方案及概念方案设计初稿，40个日历日内出具正式成果文件并通过招标人审核，后续中标人应根据项目实施需要，协助招标人向政府主管部门方案成果报审，以推动项目落地实施。</w:t>
      </w:r>
    </w:p>
    <w:p>
      <w:pPr>
        <w:widowControl/>
        <w:numPr>
          <w:ilvl w:val="0"/>
          <w:numId w:val="4"/>
        </w:numPr>
        <w:shd w:val="clear" w:color="auto" w:fill="FFFFFF"/>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服务成果</w:t>
      </w:r>
    </w:p>
    <w:p>
      <w:pPr>
        <w:widowControl/>
        <w:numPr>
          <w:ilvl w:val="255"/>
          <w:numId w:val="0"/>
        </w:numPr>
        <w:shd w:val="clear" w:color="auto" w:fill="FFFFFF"/>
        <w:ind w:firstLine="640" w:firstLineChars="200"/>
        <w:rPr>
          <w:rFonts w:ascii="仿宋_GB2312" w:hAnsi="宋体" w:eastAsia="仿宋_GB2312" w:cs="仿宋_GB2312"/>
          <w:color w:val="000000"/>
          <w:kern w:val="0"/>
          <w:sz w:val="32"/>
          <w:szCs w:val="32"/>
          <w:lang w:bidi="ar"/>
        </w:rPr>
      </w:pPr>
      <w:r>
        <w:rPr>
          <w:rFonts w:hint="eastAsia" w:ascii="仿宋_GB2312" w:hAnsi="仿宋_GB2312" w:eastAsia="仿宋_GB2312" w:cs="仿宋_GB2312"/>
          <w:kern w:val="0"/>
          <w:sz w:val="32"/>
          <w:szCs w:val="32"/>
          <w:shd w:val="clear" w:color="auto" w:fill="FFFFFF"/>
          <w:lang w:bidi="ar"/>
        </w:rPr>
        <w:t>服务成果分为策划方案报告</w:t>
      </w:r>
      <w:r>
        <w:rPr>
          <w:rFonts w:hint="default" w:ascii="仿宋_GB2312" w:hAnsi="仿宋_GB2312" w:eastAsia="仿宋_GB2312" w:cs="仿宋_GB2312"/>
          <w:kern w:val="0"/>
          <w:sz w:val="32"/>
          <w:szCs w:val="32"/>
          <w:shd w:val="clear" w:color="auto" w:fill="FFFFFF"/>
          <w:lang w:bidi="ar"/>
        </w:rPr>
        <w:t>1</w:t>
      </w:r>
      <w:r>
        <w:rPr>
          <w:rFonts w:hint="eastAsia" w:ascii="仿宋_GB2312" w:hAnsi="仿宋_GB2312" w:eastAsia="仿宋_GB2312" w:cs="仿宋_GB2312"/>
          <w:kern w:val="0"/>
          <w:sz w:val="32"/>
          <w:szCs w:val="32"/>
          <w:shd w:val="clear" w:color="auto" w:fill="FFFFFF"/>
          <w:lang w:val="en-US" w:eastAsia="zh-Hans" w:bidi="ar"/>
        </w:rPr>
        <w:t>份</w:t>
      </w:r>
      <w:r>
        <w:rPr>
          <w:rFonts w:hint="eastAsia" w:ascii="仿宋_GB2312" w:hAnsi="仿宋_GB2312" w:eastAsia="仿宋_GB2312" w:cs="仿宋_GB2312"/>
          <w:kern w:val="0"/>
          <w:sz w:val="32"/>
          <w:szCs w:val="32"/>
          <w:shd w:val="clear" w:color="auto" w:fill="FFFFFF"/>
          <w:lang w:bidi="ar"/>
        </w:rPr>
        <w:t>、方案设计</w:t>
      </w:r>
      <w:r>
        <w:rPr>
          <w:rFonts w:hint="eastAsia" w:ascii="仿宋_GB2312" w:hAnsi="仿宋_GB2312" w:eastAsia="仿宋_GB2312" w:cs="仿宋_GB2312"/>
          <w:kern w:val="0"/>
          <w:sz w:val="32"/>
          <w:szCs w:val="32"/>
          <w:shd w:val="clear" w:color="auto" w:fill="FFFFFF"/>
          <w:lang w:val="en-US" w:eastAsia="zh-CN" w:bidi="ar"/>
        </w:rPr>
        <w:t>文件</w:t>
      </w:r>
      <w:r>
        <w:rPr>
          <w:rFonts w:hint="default" w:ascii="仿宋_GB2312" w:hAnsi="仿宋_GB2312" w:eastAsia="仿宋_GB2312" w:cs="仿宋_GB2312"/>
          <w:kern w:val="0"/>
          <w:sz w:val="32"/>
          <w:szCs w:val="32"/>
          <w:shd w:val="clear" w:color="auto" w:fill="FFFFFF"/>
          <w:lang w:eastAsia="zh-Hans" w:bidi="ar"/>
        </w:rPr>
        <w:t>1</w:t>
      </w:r>
      <w:r>
        <w:rPr>
          <w:rFonts w:hint="eastAsia" w:ascii="仿宋_GB2312" w:hAnsi="仿宋_GB2312" w:eastAsia="仿宋_GB2312" w:cs="仿宋_GB2312"/>
          <w:kern w:val="0"/>
          <w:sz w:val="32"/>
          <w:szCs w:val="32"/>
          <w:shd w:val="clear" w:color="auto" w:fill="FFFFFF"/>
          <w:lang w:val="en-US" w:eastAsia="zh-Hans" w:bidi="ar"/>
        </w:rPr>
        <w:t>份</w:t>
      </w:r>
      <w:r>
        <w:rPr>
          <w:rFonts w:hint="eastAsia" w:ascii="仿宋_GB2312" w:hAnsi="仿宋_GB2312" w:eastAsia="仿宋_GB2312" w:cs="仿宋_GB2312"/>
          <w:kern w:val="0"/>
          <w:sz w:val="32"/>
          <w:szCs w:val="32"/>
          <w:shd w:val="clear" w:color="auto" w:fill="FFFFFF"/>
          <w:lang w:bidi="ar"/>
        </w:rPr>
        <w:t>及全阶段设计顾问，包含但不限于以下内容（具体以合同签订为准）</w:t>
      </w:r>
      <w:r>
        <w:rPr>
          <w:rFonts w:ascii="仿宋_GB2312" w:hAnsi="宋体" w:eastAsia="仿宋_GB2312" w:cs="仿宋_GB2312"/>
          <w:color w:val="000000"/>
          <w:kern w:val="0"/>
          <w:sz w:val="32"/>
          <w:szCs w:val="32"/>
          <w:lang w:bidi="ar"/>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
        <w:gridCol w:w="817"/>
        <w:gridCol w:w="2556"/>
        <w:gridCol w:w="2899"/>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65" w:type="dxa"/>
            <w:vAlign w:val="center"/>
          </w:tcPr>
          <w:p>
            <w:pPr>
              <w:widowControl/>
              <w:numPr>
                <w:ilvl w:val="255"/>
                <w:numId w:val="0"/>
              </w:numPr>
              <w:spacing w:line="400" w:lineRule="atLeast"/>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序号</w:t>
            </w:r>
          </w:p>
        </w:tc>
        <w:tc>
          <w:tcPr>
            <w:tcW w:w="817" w:type="dxa"/>
            <w:vAlign w:val="center"/>
          </w:tcPr>
          <w:p>
            <w:pPr>
              <w:widowControl/>
              <w:numPr>
                <w:ilvl w:val="255"/>
                <w:numId w:val="0"/>
              </w:numPr>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阶段</w:t>
            </w:r>
          </w:p>
        </w:tc>
        <w:tc>
          <w:tcPr>
            <w:tcW w:w="2556" w:type="dxa"/>
            <w:vAlign w:val="center"/>
          </w:tcPr>
          <w:p>
            <w:pPr>
              <w:widowControl/>
              <w:numPr>
                <w:ilvl w:val="255"/>
                <w:numId w:val="0"/>
              </w:numPr>
              <w:spacing w:line="400" w:lineRule="atLeast"/>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策划方案报告</w:t>
            </w:r>
          </w:p>
        </w:tc>
        <w:tc>
          <w:tcPr>
            <w:tcW w:w="2899" w:type="dxa"/>
            <w:vAlign w:val="center"/>
          </w:tcPr>
          <w:p>
            <w:pPr>
              <w:widowControl/>
              <w:numPr>
                <w:ilvl w:val="255"/>
                <w:numId w:val="0"/>
              </w:numPr>
              <w:spacing w:line="400" w:lineRule="atLeast"/>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方案设计</w:t>
            </w:r>
          </w:p>
        </w:tc>
        <w:tc>
          <w:tcPr>
            <w:tcW w:w="2121" w:type="dxa"/>
            <w:vAlign w:val="center"/>
          </w:tcPr>
          <w:p>
            <w:pPr>
              <w:widowControl/>
              <w:numPr>
                <w:ilvl w:val="255"/>
                <w:numId w:val="0"/>
              </w:numPr>
              <w:spacing w:line="400" w:lineRule="atLeast"/>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设计顾问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5" w:type="dxa"/>
            <w:vAlign w:val="center"/>
          </w:tcPr>
          <w:p>
            <w:pPr>
              <w:widowControl/>
              <w:numPr>
                <w:ilvl w:val="255"/>
                <w:numId w:val="0"/>
              </w:num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17" w:type="dxa"/>
            <w:vAlign w:val="center"/>
          </w:tcPr>
          <w:p>
            <w:pPr>
              <w:widowControl/>
              <w:numPr>
                <w:ilvl w:val="255"/>
                <w:numId w:val="0"/>
              </w:numP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第一阶段：</w:t>
            </w:r>
          </w:p>
          <w:p>
            <w:pPr>
              <w:pStyle w:val="9"/>
              <w:rPr>
                <w:rFonts w:ascii="仿宋_GB2312" w:hAnsi="仿宋_GB2312" w:eastAsia="仿宋_GB2312" w:cs="仿宋_GB2312"/>
                <w:sz w:val="24"/>
                <w:szCs w:val="24"/>
                <w:lang w:bidi="ar"/>
              </w:rPr>
            </w:pPr>
            <w:r>
              <w:rPr>
                <w:rFonts w:hint="eastAsia" w:ascii="仿宋_GB2312" w:hAnsi="仿宋_GB2312" w:eastAsia="仿宋_GB2312" w:cs="仿宋_GB2312"/>
                <w:color w:val="000000"/>
                <w:kern w:val="0"/>
                <w:sz w:val="24"/>
                <w:szCs w:val="24"/>
                <w:lang w:bidi="ar"/>
              </w:rPr>
              <w:t>概念策划设计</w:t>
            </w:r>
          </w:p>
        </w:tc>
        <w:tc>
          <w:tcPr>
            <w:tcW w:w="2556" w:type="dxa"/>
            <w:vAlign w:val="center"/>
          </w:tcPr>
          <w:p>
            <w:pPr>
              <w:widowControl/>
              <w:numPr>
                <w:ilvl w:val="0"/>
                <w:numId w:val="5"/>
              </w:num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市场研究前期分析</w:t>
            </w:r>
          </w:p>
          <w:p>
            <w:pPr>
              <w:pStyle w:val="2"/>
              <w:numPr>
                <w:ilvl w:val="0"/>
                <w:numId w:val="6"/>
              </w:numPr>
              <w:spacing w:line="240" w:lineRule="auto"/>
              <w:ind w:firstLineChars="0"/>
              <w:rPr>
                <w:rFonts w:ascii="仿宋_GB2312" w:hAnsi="仿宋_GB2312" w:eastAsia="仿宋_GB2312" w:cs="仿宋_GB2312"/>
                <w:color w:val="000000"/>
                <w:kern w:val="0"/>
                <w:szCs w:val="24"/>
                <w:lang w:bidi="ar"/>
              </w:rPr>
            </w:pPr>
            <w:r>
              <w:rPr>
                <w:rFonts w:hint="eastAsia" w:ascii="仿宋_GB2312" w:hAnsi="仿宋_GB2312" w:eastAsia="仿宋_GB2312" w:cs="仿宋_GB2312"/>
                <w:color w:val="000000"/>
                <w:kern w:val="0"/>
                <w:szCs w:val="24"/>
                <w:lang w:bidi="ar"/>
              </w:rPr>
              <w:t>宏观背景</w:t>
            </w:r>
          </w:p>
          <w:p>
            <w:pPr>
              <w:pStyle w:val="2"/>
              <w:numPr>
                <w:ilvl w:val="0"/>
                <w:numId w:val="6"/>
              </w:numPr>
              <w:spacing w:line="240" w:lineRule="auto"/>
              <w:ind w:firstLineChars="0"/>
              <w:rPr>
                <w:rFonts w:ascii="仿宋_GB2312" w:hAnsi="仿宋_GB2312" w:eastAsia="仿宋_GB2312" w:cs="仿宋_GB2312"/>
                <w:color w:val="000000"/>
                <w:kern w:val="0"/>
                <w:szCs w:val="24"/>
                <w:lang w:bidi="ar"/>
              </w:rPr>
            </w:pPr>
            <w:r>
              <w:rPr>
                <w:rFonts w:hint="eastAsia" w:ascii="仿宋_GB2312" w:hAnsi="仿宋_GB2312" w:eastAsia="仿宋_GB2312" w:cs="仿宋_GB2312"/>
                <w:color w:val="000000"/>
                <w:kern w:val="0"/>
                <w:szCs w:val="24"/>
                <w:lang w:bidi="ar"/>
              </w:rPr>
              <w:t>相关文件解读</w:t>
            </w:r>
          </w:p>
          <w:p>
            <w:pPr>
              <w:pStyle w:val="2"/>
              <w:numPr>
                <w:ilvl w:val="0"/>
                <w:numId w:val="6"/>
              </w:numPr>
              <w:spacing w:line="240" w:lineRule="auto"/>
              <w:ind w:firstLineChars="0"/>
              <w:rPr>
                <w:rFonts w:ascii="仿宋_GB2312" w:hAnsi="仿宋_GB2312" w:eastAsia="仿宋_GB2312" w:cs="仿宋_GB2312"/>
                <w:color w:val="000000"/>
                <w:kern w:val="0"/>
                <w:szCs w:val="24"/>
                <w:lang w:bidi="ar"/>
              </w:rPr>
            </w:pPr>
            <w:r>
              <w:rPr>
                <w:rFonts w:hint="eastAsia" w:ascii="仿宋_GB2312" w:hAnsi="仿宋_GB2312" w:eastAsia="仿宋_GB2312" w:cs="仿宋_GB2312"/>
                <w:color w:val="000000"/>
                <w:kern w:val="0"/>
                <w:szCs w:val="24"/>
                <w:lang w:bidi="ar"/>
              </w:rPr>
              <w:t>区域发展规划</w:t>
            </w:r>
          </w:p>
          <w:p>
            <w:pPr>
              <w:widowControl/>
              <w:numPr>
                <w:ilvl w:val="0"/>
                <w:numId w:val="5"/>
              </w:num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市场研究立地分析</w:t>
            </w:r>
          </w:p>
          <w:p>
            <w:pPr>
              <w:pStyle w:val="2"/>
              <w:numPr>
                <w:ilvl w:val="0"/>
                <w:numId w:val="7"/>
              </w:numPr>
              <w:spacing w:line="240" w:lineRule="auto"/>
              <w:ind w:firstLineChars="0"/>
              <w:rPr>
                <w:rFonts w:ascii="仿宋_GB2312" w:hAnsi="仿宋_GB2312" w:eastAsia="仿宋_GB2312" w:cs="仿宋_GB2312"/>
                <w:color w:val="000000"/>
                <w:kern w:val="0"/>
                <w:szCs w:val="24"/>
                <w:lang w:bidi="ar"/>
              </w:rPr>
            </w:pPr>
            <w:r>
              <w:rPr>
                <w:rFonts w:hint="eastAsia" w:ascii="仿宋_GB2312" w:hAnsi="仿宋_GB2312" w:eastAsia="仿宋_GB2312" w:cs="仿宋_GB2312"/>
                <w:color w:val="000000"/>
                <w:kern w:val="0"/>
                <w:szCs w:val="24"/>
                <w:lang w:bidi="ar"/>
              </w:rPr>
              <w:t>项目经济技术指标</w:t>
            </w:r>
          </w:p>
          <w:p>
            <w:pPr>
              <w:pStyle w:val="2"/>
              <w:numPr>
                <w:ilvl w:val="0"/>
                <w:numId w:val="7"/>
              </w:numPr>
              <w:spacing w:line="240" w:lineRule="auto"/>
              <w:ind w:firstLineChars="0"/>
              <w:rPr>
                <w:rFonts w:ascii="仿宋_GB2312" w:hAnsi="仿宋_GB2312" w:eastAsia="仿宋_GB2312" w:cs="仿宋_GB2312"/>
                <w:color w:val="000000"/>
                <w:kern w:val="0"/>
                <w:szCs w:val="24"/>
                <w:lang w:bidi="ar"/>
              </w:rPr>
            </w:pPr>
            <w:r>
              <w:rPr>
                <w:rFonts w:hint="eastAsia" w:ascii="仿宋_GB2312" w:hAnsi="仿宋_GB2312" w:eastAsia="仿宋_GB2312" w:cs="仿宋_GB2312"/>
                <w:color w:val="000000"/>
                <w:kern w:val="0"/>
                <w:szCs w:val="24"/>
                <w:lang w:bidi="ar"/>
              </w:rPr>
              <w:t>项目区位及四至</w:t>
            </w:r>
          </w:p>
          <w:p>
            <w:pPr>
              <w:widowControl/>
              <w:numPr>
                <w:ilvl w:val="0"/>
                <w:numId w:val="5"/>
              </w:num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各类商办产品市场研究（区域商业、办公、公寓、商墅市场分析）</w:t>
            </w:r>
          </w:p>
          <w:p>
            <w:pPr>
              <w:widowControl/>
              <w:numPr>
                <w:ilvl w:val="0"/>
                <w:numId w:val="5"/>
              </w:num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项目产品规划及功能</w:t>
            </w:r>
          </w:p>
        </w:tc>
        <w:tc>
          <w:tcPr>
            <w:tcW w:w="2899" w:type="dxa"/>
            <w:vAlign w:val="center"/>
          </w:tcPr>
          <w:p>
            <w:pPr>
              <w:widowControl/>
              <w:numPr>
                <w:ilvl w:val="0"/>
                <w:numId w:val="8"/>
              </w:num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技术经济指标说明</w:t>
            </w:r>
          </w:p>
          <w:p>
            <w:pPr>
              <w:widowControl/>
              <w:numPr>
                <w:ilvl w:val="0"/>
                <w:numId w:val="8"/>
              </w:num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总平面分析图</w:t>
            </w:r>
          </w:p>
          <w:p>
            <w:pPr>
              <w:widowControl/>
              <w:numPr>
                <w:ilvl w:val="0"/>
                <w:numId w:val="8"/>
              </w:num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建筑设计彩色渲染图</w:t>
            </w:r>
          </w:p>
          <w:p>
            <w:pPr>
              <w:widowControl/>
              <w:numPr>
                <w:ilvl w:val="0"/>
                <w:numId w:val="8"/>
              </w:num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设计说明</w:t>
            </w:r>
          </w:p>
        </w:tc>
        <w:tc>
          <w:tcPr>
            <w:tcW w:w="2121" w:type="dxa"/>
            <w:vMerge w:val="restart"/>
            <w:vAlign w:val="center"/>
          </w:tcPr>
          <w:p>
            <w:pPr>
              <w:widowControl/>
              <w:numPr>
                <w:ilvl w:val="255"/>
                <w:numId w:val="0"/>
              </w:numPr>
              <w:jc w:val="left"/>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b/>
                <w:bCs/>
                <w:sz w:val="24"/>
                <w:szCs w:val="24"/>
              </w:rPr>
              <w:t>全</w:t>
            </w:r>
            <w:r>
              <w:rPr>
                <w:rFonts w:hint="eastAsia" w:ascii="仿宋_GB2312" w:hAnsi="仿宋_GB2312" w:eastAsia="仿宋_GB2312" w:cs="仿宋_GB2312"/>
                <w:b/>
                <w:bCs/>
                <w:color w:val="000000"/>
                <w:kern w:val="0"/>
                <w:sz w:val="24"/>
                <w:szCs w:val="24"/>
                <w:lang w:bidi="ar"/>
              </w:rPr>
              <w:t>阶段</w:t>
            </w:r>
            <w:r>
              <w:rPr>
                <w:rFonts w:hint="eastAsia" w:ascii="仿宋_GB2312" w:hAnsi="仿宋_GB2312" w:eastAsia="仿宋_GB2312" w:cs="仿宋_GB2312"/>
                <w:color w:val="000000"/>
                <w:kern w:val="0"/>
                <w:sz w:val="24"/>
                <w:szCs w:val="24"/>
                <w:lang w:bidi="ar"/>
              </w:rPr>
              <w:t>设计顾问：</w:t>
            </w:r>
          </w:p>
          <w:p>
            <w:pPr>
              <w:widowControl/>
              <w:numPr>
                <w:ilvl w:val="0"/>
                <w:numId w:val="9"/>
              </w:num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方案阶段顾问咨询</w:t>
            </w:r>
          </w:p>
          <w:p>
            <w:pPr>
              <w:widowControl/>
              <w:numPr>
                <w:ilvl w:val="0"/>
                <w:numId w:val="9"/>
              </w:num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扩初阶段顾问咨询</w:t>
            </w:r>
          </w:p>
          <w:p>
            <w:pPr>
              <w:widowControl/>
              <w:numPr>
                <w:ilvl w:val="0"/>
                <w:numId w:val="9"/>
              </w:num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施工图阶段顾问咨询</w:t>
            </w:r>
          </w:p>
          <w:p>
            <w:pPr>
              <w:widowControl/>
              <w:numPr>
                <w:ilvl w:val="0"/>
                <w:numId w:val="9"/>
              </w:num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景观设计阶段顾问咨询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5" w:type="dxa"/>
            <w:vAlign w:val="center"/>
          </w:tcPr>
          <w:p>
            <w:pPr>
              <w:widowControl/>
              <w:numPr>
                <w:ilvl w:val="255"/>
                <w:numId w:val="0"/>
              </w:numPr>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w:t>
            </w:r>
          </w:p>
        </w:tc>
        <w:tc>
          <w:tcPr>
            <w:tcW w:w="817" w:type="dxa"/>
            <w:vAlign w:val="center"/>
          </w:tcPr>
          <w:p>
            <w:pPr>
              <w:widowControl/>
              <w:numPr>
                <w:ilvl w:val="255"/>
                <w:numId w:val="0"/>
              </w:num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第二阶段：深化策划设计</w:t>
            </w:r>
          </w:p>
        </w:tc>
        <w:tc>
          <w:tcPr>
            <w:tcW w:w="2556" w:type="dxa"/>
            <w:vAlign w:val="center"/>
          </w:tcPr>
          <w:p>
            <w:pPr>
              <w:widowControl/>
              <w:numPr>
                <w:ilvl w:val="0"/>
                <w:numId w:val="10"/>
              </w:num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项目可行性深化分析（宏观环境分析、周边环境分析、产品建议、客群定位、参考案例、整体定位、投资测算分析等）</w:t>
            </w:r>
          </w:p>
          <w:p>
            <w:pPr>
              <w:widowControl/>
              <w:numPr>
                <w:ilvl w:val="0"/>
                <w:numId w:val="10"/>
              </w:num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项目各类经济指标研究分析</w:t>
            </w:r>
          </w:p>
          <w:p>
            <w:pPr>
              <w:widowControl/>
              <w:numPr>
                <w:ilvl w:val="0"/>
                <w:numId w:val="10"/>
              </w:num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商办产品定位深化</w:t>
            </w:r>
          </w:p>
          <w:p>
            <w:pPr>
              <w:widowControl/>
              <w:numPr>
                <w:ilvl w:val="0"/>
                <w:numId w:val="11"/>
              </w:num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整体定位</w:t>
            </w:r>
          </w:p>
          <w:p>
            <w:pPr>
              <w:widowControl/>
              <w:numPr>
                <w:ilvl w:val="0"/>
                <w:numId w:val="11"/>
              </w:num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商户访谈及资源对接</w:t>
            </w:r>
          </w:p>
          <w:p>
            <w:pPr>
              <w:widowControl/>
              <w:numPr>
                <w:ilvl w:val="0"/>
                <w:numId w:val="11"/>
              </w:num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运作模式</w:t>
            </w:r>
          </w:p>
          <w:p>
            <w:pPr>
              <w:widowControl/>
              <w:numPr>
                <w:ilvl w:val="0"/>
                <w:numId w:val="11"/>
              </w:num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设计顾问咨询</w:t>
            </w:r>
          </w:p>
          <w:p>
            <w:pPr>
              <w:widowControl/>
              <w:numPr>
                <w:ilvl w:val="0"/>
                <w:numId w:val="10"/>
              </w:num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项目运营盈利模式</w:t>
            </w:r>
          </w:p>
          <w:p>
            <w:pPr>
              <w:pStyle w:val="2"/>
              <w:ind w:firstLine="0" w:firstLineChars="0"/>
              <w:rPr>
                <w:rFonts w:eastAsia="仿宋_GB2312"/>
              </w:rPr>
            </w:pPr>
            <w:r>
              <w:rPr>
                <w:rFonts w:hint="eastAsia" w:ascii="仿宋_GB2312" w:hAnsi="仿宋_GB2312" w:eastAsia="仿宋_GB2312" w:cs="仿宋_GB2312"/>
                <w:color w:val="000000"/>
                <w:kern w:val="0"/>
                <w:szCs w:val="24"/>
                <w:lang w:bidi="ar"/>
              </w:rPr>
              <w:t>5.项目投资收益测算</w:t>
            </w:r>
          </w:p>
          <w:p>
            <w:pPr>
              <w:widowControl/>
              <w:numPr>
                <w:ilvl w:val="255"/>
                <w:numId w:val="0"/>
              </w:num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6.商户访谈及资源对接</w:t>
            </w:r>
          </w:p>
          <w:p>
            <w:pPr>
              <w:widowControl/>
              <w:numPr>
                <w:ilvl w:val="255"/>
                <w:numId w:val="0"/>
              </w:num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7.主要服务创新</w:t>
            </w:r>
          </w:p>
          <w:p>
            <w:pPr>
              <w:widowControl/>
              <w:numPr>
                <w:ilvl w:val="255"/>
                <w:numId w:val="0"/>
              </w:num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8.项目实施保障</w:t>
            </w:r>
          </w:p>
        </w:tc>
        <w:tc>
          <w:tcPr>
            <w:tcW w:w="2899" w:type="dxa"/>
            <w:vAlign w:val="center"/>
          </w:tcPr>
          <w:p>
            <w:pPr>
              <w:widowControl/>
              <w:numPr>
                <w:ilvl w:val="0"/>
                <w:numId w:val="12"/>
              </w:numPr>
            </w:pPr>
            <w:r>
              <w:rPr>
                <w:rFonts w:hint="eastAsia"/>
              </w:rPr>
              <w:t>总平面图</w:t>
            </w:r>
          </w:p>
          <w:p>
            <w:pPr>
              <w:widowControl/>
              <w:numPr>
                <w:ilvl w:val="0"/>
                <w:numId w:val="12"/>
              </w:numPr>
            </w:pPr>
            <w:r>
              <w:rPr>
                <w:rFonts w:hint="eastAsia"/>
              </w:rPr>
              <w:t>各层平面图</w:t>
            </w:r>
          </w:p>
          <w:p>
            <w:pPr>
              <w:widowControl/>
              <w:numPr>
                <w:ilvl w:val="0"/>
                <w:numId w:val="12"/>
              </w:numPr>
            </w:pPr>
            <w:r>
              <w:rPr>
                <w:rFonts w:hint="eastAsia"/>
              </w:rPr>
              <w:t>各立面图</w:t>
            </w:r>
          </w:p>
          <w:p>
            <w:pPr>
              <w:widowControl/>
              <w:numPr>
                <w:ilvl w:val="0"/>
                <w:numId w:val="12"/>
              </w:numPr>
            </w:pPr>
            <w:r>
              <w:rPr>
                <w:rFonts w:hint="eastAsia"/>
              </w:rPr>
              <w:t>主要用材意向</w:t>
            </w:r>
          </w:p>
          <w:p>
            <w:pPr>
              <w:widowControl/>
              <w:numPr>
                <w:ilvl w:val="0"/>
                <w:numId w:val="12"/>
              </w:numPr>
            </w:pPr>
            <w:r>
              <w:rPr>
                <w:rFonts w:hint="eastAsia"/>
              </w:rPr>
              <w:t>总技术经济指标</w:t>
            </w:r>
          </w:p>
          <w:p>
            <w:pPr>
              <w:widowControl/>
              <w:numPr>
                <w:ilvl w:val="0"/>
                <w:numId w:val="12"/>
              </w:numPr>
            </w:pPr>
            <w:r>
              <w:rPr>
                <w:rFonts w:hint="eastAsia"/>
              </w:rPr>
              <w:t>总平面彩色分析图</w:t>
            </w:r>
          </w:p>
          <w:p>
            <w:pPr>
              <w:widowControl/>
              <w:numPr>
                <w:ilvl w:val="0"/>
                <w:numId w:val="12"/>
              </w:numPr>
            </w:pPr>
            <w:r>
              <w:rPr>
                <w:rFonts w:hint="eastAsia"/>
              </w:rPr>
              <w:t>典型透视效果图</w:t>
            </w:r>
          </w:p>
          <w:p>
            <w:pPr>
              <w:widowControl/>
              <w:numPr>
                <w:ilvl w:val="0"/>
                <w:numId w:val="12"/>
              </w:numPr>
            </w:pPr>
            <w:r>
              <w:rPr>
                <w:rFonts w:hint="eastAsia"/>
              </w:rPr>
              <w:t>彩色渲染鸟瞰图</w:t>
            </w:r>
          </w:p>
          <w:p>
            <w:pPr>
              <w:pStyle w:val="2"/>
              <w:numPr>
                <w:ilvl w:val="0"/>
                <w:numId w:val="12"/>
              </w:numPr>
              <w:ind w:firstLine="0" w:firstLineChars="0"/>
            </w:pPr>
            <w:r>
              <w:rPr>
                <w:rFonts w:hint="eastAsia"/>
                <w:sz w:val="21"/>
              </w:rPr>
              <w:t>规划鸟瞰图</w:t>
            </w:r>
          </w:p>
          <w:p>
            <w:pPr>
              <w:widowControl/>
              <w:numPr>
                <w:ilvl w:val="0"/>
                <w:numId w:val="12"/>
              </w:numPr>
            </w:pPr>
            <w:r>
              <w:rPr>
                <w:rFonts w:hint="eastAsia"/>
              </w:rPr>
              <w:t>项目商办产品及户型平面图</w:t>
            </w:r>
          </w:p>
          <w:p>
            <w:pPr>
              <w:widowControl/>
              <w:numPr>
                <w:ilvl w:val="0"/>
                <w:numId w:val="12"/>
              </w:numPr>
            </w:pPr>
            <w:r>
              <w:rPr>
                <w:rFonts w:hint="eastAsia"/>
              </w:rPr>
              <w:t>个单体平立剖面技术图纸</w:t>
            </w:r>
          </w:p>
          <w:p>
            <w:pPr>
              <w:widowControl/>
              <w:numPr>
                <w:ilvl w:val="0"/>
                <w:numId w:val="12"/>
              </w:numPr>
            </w:pPr>
            <w:r>
              <w:rPr>
                <w:rFonts w:hint="eastAsia"/>
              </w:rPr>
              <w:t>地下室图纸</w:t>
            </w:r>
          </w:p>
          <w:p>
            <w:pPr>
              <w:widowControl/>
              <w:numPr>
                <w:ilvl w:val="0"/>
                <w:numId w:val="12"/>
              </w:numPr>
            </w:pPr>
            <w:r>
              <w:rPr>
                <w:rFonts w:hint="eastAsia"/>
              </w:rPr>
              <w:t>结构设备专业初步设计图纸</w:t>
            </w:r>
          </w:p>
          <w:p>
            <w:pPr>
              <w:widowControl/>
              <w:numPr>
                <w:ilvl w:val="0"/>
                <w:numId w:val="12"/>
              </w:numPr>
            </w:pPr>
            <w:r>
              <w:rPr>
                <w:rFonts w:hint="eastAsia"/>
              </w:rPr>
              <w:t>给排水电气室外管线初步设计图纸</w:t>
            </w:r>
          </w:p>
          <w:p>
            <w:pPr>
              <w:widowControl/>
              <w:numPr>
                <w:ilvl w:val="0"/>
                <w:numId w:val="12"/>
              </w:numPr>
            </w:pPr>
            <w:r>
              <w:rPr>
                <w:rFonts w:hint="eastAsia"/>
              </w:rPr>
              <w:t>其他报批需要的图纸</w:t>
            </w:r>
          </w:p>
          <w:p>
            <w:pPr>
              <w:widowControl/>
              <w:numPr>
                <w:ilvl w:val="0"/>
                <w:numId w:val="12"/>
              </w:numPr>
            </w:pPr>
            <w:r>
              <w:rPr>
                <w:rFonts w:hint="eastAsia"/>
              </w:rPr>
              <w:t>抗震设计审查资料</w:t>
            </w:r>
          </w:p>
          <w:p>
            <w:pPr>
              <w:widowControl/>
              <w:numPr>
                <w:ilvl w:val="0"/>
                <w:numId w:val="12"/>
              </w:numPr>
            </w:pPr>
            <w:r>
              <w:rPr>
                <w:rFonts w:hint="eastAsia"/>
              </w:rPr>
              <w:t>结构设计计算模型</w:t>
            </w:r>
          </w:p>
          <w:p>
            <w:pPr>
              <w:widowControl/>
              <w:numPr>
                <w:ilvl w:val="0"/>
                <w:numId w:val="12"/>
              </w:numPr>
            </w:pPr>
            <w:r>
              <w:rPr>
                <w:rFonts w:hint="eastAsia"/>
              </w:rPr>
              <w:t>各专业报建方案设计说明</w:t>
            </w:r>
          </w:p>
          <w:p>
            <w:pPr>
              <w:widowControl/>
              <w:numPr>
                <w:ilvl w:val="0"/>
                <w:numId w:val="12"/>
              </w:numPr>
            </w:pPr>
            <w:r>
              <w:rPr>
                <w:rFonts w:hint="eastAsia"/>
              </w:rPr>
              <w:t>各专业初步设计说明</w:t>
            </w:r>
          </w:p>
          <w:p>
            <w:pPr>
              <w:widowControl/>
              <w:numPr>
                <w:ilvl w:val="0"/>
                <w:numId w:val="12"/>
              </w:numPr>
            </w:pPr>
            <w:r>
              <w:rPr>
                <w:rFonts w:hint="eastAsia"/>
              </w:rPr>
              <w:t>技术经济指标</w:t>
            </w:r>
          </w:p>
          <w:p>
            <w:pPr>
              <w:widowControl/>
              <w:numPr>
                <w:ilvl w:val="0"/>
                <w:numId w:val="12"/>
              </w:numPr>
            </w:pPr>
            <w:r>
              <w:rPr>
                <w:rFonts w:hint="eastAsia"/>
              </w:rPr>
              <w:t>门头等构筑物方案设计相关图纸（平、立、剖面图、效果图）</w:t>
            </w:r>
          </w:p>
          <w:p>
            <w:pPr>
              <w:widowControl/>
              <w:numPr>
                <w:ilvl w:val="0"/>
                <w:numId w:val="12"/>
              </w:numPr>
            </w:pPr>
            <w:r>
              <w:rPr>
                <w:rFonts w:hint="eastAsia"/>
              </w:rPr>
              <w:t>初步方案估算</w:t>
            </w:r>
          </w:p>
          <w:p>
            <w:pPr>
              <w:pStyle w:val="2"/>
              <w:spacing w:line="240" w:lineRule="auto"/>
              <w:ind w:firstLine="0" w:firstLineChars="0"/>
            </w:pPr>
            <w:r>
              <w:rPr>
                <w:rFonts w:hint="eastAsia"/>
                <w:sz w:val="21"/>
                <w:lang w:eastAsia="zh-CN"/>
              </w:rPr>
              <w:t>（</w:t>
            </w:r>
            <w:r>
              <w:rPr>
                <w:rFonts w:hint="eastAsia"/>
                <w:sz w:val="21"/>
                <w:lang w:val="en-US" w:eastAsia="zh-CN"/>
              </w:rPr>
              <w:t>注：</w:t>
            </w:r>
            <w:r>
              <w:rPr>
                <w:rFonts w:hint="eastAsia"/>
                <w:sz w:val="21"/>
              </w:rPr>
              <w:t>设计最终成果文件须按国家现行建筑设计规范达到初步设计深度要求。</w:t>
            </w:r>
            <w:r>
              <w:rPr>
                <w:rFonts w:hint="eastAsia"/>
                <w:sz w:val="21"/>
                <w:lang w:eastAsia="zh-CN"/>
              </w:rPr>
              <w:t>）</w:t>
            </w:r>
          </w:p>
        </w:tc>
        <w:tc>
          <w:tcPr>
            <w:tcW w:w="2121" w:type="dxa"/>
            <w:vMerge w:val="continue"/>
            <w:vAlign w:val="center"/>
          </w:tcPr>
          <w:p>
            <w:pPr>
              <w:widowControl/>
              <w:numPr>
                <w:ilvl w:val="255"/>
                <w:numId w:val="0"/>
              </w:numPr>
              <w:rPr>
                <w:rFonts w:ascii="仿宋_GB2312" w:hAnsi="仿宋_GB2312" w:eastAsia="仿宋_GB2312" w:cs="仿宋_GB2312"/>
                <w:color w:val="000000"/>
                <w:kern w:val="0"/>
                <w:sz w:val="24"/>
                <w:szCs w:val="24"/>
                <w:lang w:bidi="ar"/>
              </w:rPr>
            </w:pPr>
          </w:p>
        </w:tc>
      </w:tr>
    </w:tbl>
    <w:p>
      <w:pPr>
        <w:pStyle w:val="9"/>
      </w:pPr>
    </w:p>
    <w:p>
      <w:pPr>
        <w:widowControl/>
        <w:shd w:val="clear" w:color="auto" w:fill="FFFFFF"/>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（四）服务价格：不高于人民币280万元</w:t>
      </w:r>
    </w:p>
    <w:p>
      <w:pPr>
        <w:widowControl/>
        <w:shd w:val="clear" w:color="auto" w:fill="FFFFFF"/>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三、投标人资格要求</w:t>
      </w:r>
    </w:p>
    <w:p>
      <w:pPr>
        <w:widowControl/>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投标人必须同时具备以下资格条件：</w:t>
      </w:r>
    </w:p>
    <w:p>
      <w:pPr>
        <w:widowControl/>
        <w:numPr>
          <w:ilvl w:val="0"/>
          <w:numId w:val="13"/>
        </w:numPr>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在中华人民共和国境内注册，具有独立承担民事责任能力并具有法人资格；</w:t>
      </w:r>
    </w:p>
    <w:p>
      <w:pPr>
        <w:widowControl/>
        <w:numPr>
          <w:ilvl w:val="0"/>
          <w:numId w:val="13"/>
        </w:numPr>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投标人具备甲级建筑设计资质。</w:t>
      </w:r>
    </w:p>
    <w:p>
      <w:pPr>
        <w:widowControl/>
        <w:numPr>
          <w:ilvl w:val="0"/>
          <w:numId w:val="13"/>
        </w:numPr>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投标人具有全国范围内1项单项总建筑面积不少于3万平方米（含）的商业、商办、公寓项目运营管理服务经验；</w:t>
      </w:r>
    </w:p>
    <w:p>
      <w:pPr>
        <w:widowControl/>
        <w:numPr>
          <w:ilvl w:val="0"/>
          <w:numId w:val="13"/>
        </w:numPr>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投标人具有全国范围内1项单项总建筑面积不少于3万平方米（含）的商业、商办、公寓项目咨询服务经验；</w:t>
      </w:r>
    </w:p>
    <w:p>
      <w:pPr>
        <w:widowControl/>
        <w:numPr>
          <w:ilvl w:val="0"/>
          <w:numId w:val="13"/>
        </w:numPr>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投标人具有全国范围内1项单项总建筑面积不少于3万平方米（含）的商业、商办、公寓项目设计服务经验；</w:t>
      </w:r>
    </w:p>
    <w:p>
      <w:pPr>
        <w:widowControl/>
        <w:numPr>
          <w:ilvl w:val="0"/>
          <w:numId w:val="13"/>
        </w:numPr>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投标人应指派至少5名及以上业务能力强、有丰富产业研究、策划设计相关经验的人员组成工作团队，工作团队须包含策划、设计专业人员；</w:t>
      </w:r>
    </w:p>
    <w:p>
      <w:pPr>
        <w:widowControl/>
        <w:numPr>
          <w:ilvl w:val="0"/>
          <w:numId w:val="13"/>
        </w:numPr>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团队中应指定1名从业10年以上的人员作为项目主负责人，负责项目策划方案编制及总体统筹工作；指定至少1名从业10年以上的人员作为项目副负责人，负责项目设计工作；</w:t>
      </w:r>
    </w:p>
    <w:p>
      <w:pPr>
        <w:widowControl/>
        <w:numPr>
          <w:ilvl w:val="0"/>
          <w:numId w:val="13"/>
        </w:numPr>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人必须为未被列入信用中国网站(www.creditchina.gov.cn)的“失信被执行人”、“重大税收违法案件当事人名单”的供应商（提供开标时间前10天内的查询结果网页截图并加盖公章）；投标人近三年内（2020年3月1日至2023年3月31日）没有重大违法记录、</w:t>
      </w:r>
      <w:r>
        <w:rPr>
          <w:rFonts w:hint="eastAsia" w:ascii="仿宋_GB2312" w:hAnsi="仿宋_GB2312" w:eastAsia="仿宋_GB2312" w:cs="仿宋_GB2312"/>
          <w:kern w:val="0"/>
          <w:sz w:val="32"/>
          <w:szCs w:val="32"/>
          <w:shd w:val="clear" w:color="auto" w:fill="FFFFFF"/>
          <w:lang w:val="en-US" w:eastAsia="zh-CN" w:bidi="ar"/>
        </w:rPr>
        <w:t>不存在骗取中标、严重违约等情况、</w:t>
      </w:r>
      <w:r>
        <w:rPr>
          <w:rFonts w:hint="eastAsia" w:ascii="仿宋_GB2312" w:hAnsi="仿宋_GB2312" w:eastAsia="仿宋_GB2312" w:cs="仿宋_GB2312"/>
          <w:kern w:val="0"/>
          <w:sz w:val="32"/>
          <w:szCs w:val="32"/>
          <w:shd w:val="clear" w:color="auto" w:fill="FFFFFF"/>
          <w:lang w:bidi="ar"/>
        </w:rPr>
        <w:t>有依法缴纳税收和社会保障资金的良好记录、服务团队成员为投标人员工并未受过行业处罚或涉及行业相关的法律诉讼事项（提供承诺函）；</w:t>
      </w:r>
    </w:p>
    <w:p>
      <w:pPr>
        <w:widowControl/>
        <w:numPr>
          <w:ilvl w:val="0"/>
          <w:numId w:val="13"/>
        </w:numPr>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本次招标接受联合体投标。</w:t>
      </w:r>
    </w:p>
    <w:p>
      <w:pPr>
        <w:widowControl/>
        <w:shd w:val="clear" w:color="auto" w:fill="FFFFFF"/>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四、投标文件内容及要求</w:t>
      </w:r>
    </w:p>
    <w:p>
      <w:pPr>
        <w:widowControl/>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（一）投标文件必须包括以下内容：</w:t>
      </w:r>
    </w:p>
    <w:p>
      <w:pPr>
        <w:widowControl/>
        <w:numPr>
          <w:ilvl w:val="0"/>
          <w:numId w:val="14"/>
        </w:numPr>
        <w:shd w:val="clear" w:color="auto" w:fill="FFFFFF"/>
        <w:ind w:left="0"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投标书；</w:t>
      </w:r>
    </w:p>
    <w:p>
      <w:pPr>
        <w:widowControl/>
        <w:numPr>
          <w:ilvl w:val="0"/>
          <w:numId w:val="14"/>
        </w:numPr>
        <w:shd w:val="clear" w:color="auto" w:fill="FFFFFF"/>
        <w:ind w:left="0"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报价表；</w:t>
      </w:r>
    </w:p>
    <w:p>
      <w:pPr>
        <w:widowControl/>
        <w:numPr>
          <w:ilvl w:val="0"/>
          <w:numId w:val="14"/>
        </w:numPr>
        <w:shd w:val="clear" w:color="auto" w:fill="FFFFFF"/>
        <w:ind w:left="0"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共同投标协议（若有）</w:t>
      </w:r>
    </w:p>
    <w:p>
      <w:pPr>
        <w:widowControl/>
        <w:numPr>
          <w:ilvl w:val="0"/>
          <w:numId w:val="14"/>
        </w:numPr>
        <w:shd w:val="clear" w:color="auto" w:fill="FFFFFF"/>
        <w:ind w:left="0"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开标时间前10天内投标人未被列入信用中国网站(www.creditchina.gov.cn)“失信被执行人”、“重大税收违法案件当事人名单”的查询结果网页截图（加盖公章）和相关要求承诺函；</w:t>
      </w:r>
    </w:p>
    <w:p>
      <w:pPr>
        <w:widowControl/>
        <w:numPr>
          <w:ilvl w:val="0"/>
          <w:numId w:val="14"/>
        </w:numPr>
        <w:shd w:val="clear" w:color="auto" w:fill="FFFFFF"/>
        <w:ind w:left="0"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法定代表人证明书，如有受托人的，则同时提供法定代表人证明书和法人授权委托证明书、受托人身份证明（身份证复印件）；</w:t>
      </w:r>
    </w:p>
    <w:p>
      <w:pPr>
        <w:widowControl/>
        <w:numPr>
          <w:ilvl w:val="0"/>
          <w:numId w:val="14"/>
        </w:numPr>
        <w:shd w:val="clear" w:color="auto" w:fill="FFFFFF"/>
        <w:ind w:left="0" w:firstLine="640" w:firstLineChars="200"/>
      </w:pPr>
      <w:r>
        <w:rPr>
          <w:rFonts w:hint="eastAsia" w:ascii="仿宋_GB2312" w:hAnsi="仿宋_GB2312" w:eastAsia="仿宋_GB2312" w:cs="仿宋_GB2312"/>
          <w:kern w:val="0"/>
          <w:sz w:val="32"/>
          <w:szCs w:val="32"/>
          <w:shd w:val="clear" w:color="auto" w:fill="FFFFFF"/>
          <w:lang w:bidi="ar"/>
        </w:rPr>
        <w:t>有效的营业执照副本、组织机构代码证副本、税务登记证副本复印件或三证合一新证副本复印件（加盖公章）、资质证明文件（证明文件需加盖公章）；</w:t>
      </w:r>
    </w:p>
    <w:p>
      <w:pPr>
        <w:widowControl/>
        <w:numPr>
          <w:ilvl w:val="0"/>
          <w:numId w:val="14"/>
        </w:numPr>
        <w:shd w:val="clear" w:color="auto" w:fill="FFFFFF"/>
        <w:ind w:left="0" w:firstLine="640"/>
      </w:pPr>
      <w:r>
        <w:rPr>
          <w:rFonts w:hint="eastAsia" w:ascii="仿宋_GB2312" w:hAnsi="仿宋_GB2312" w:eastAsia="仿宋_GB2312" w:cs="仿宋_GB2312"/>
          <w:kern w:val="0"/>
          <w:sz w:val="32"/>
          <w:szCs w:val="32"/>
          <w:shd w:val="clear" w:color="auto" w:fill="FFFFFF"/>
          <w:lang w:bidi="ar"/>
        </w:rPr>
        <w:t>投标人简介及综合实力说明，包括公司规模以及以往类似项目策划设计、招商运营或规划设计服务经验证明文件等（按综合能力评分标准编制，加盖公章）；</w:t>
      </w:r>
    </w:p>
    <w:p>
      <w:pPr>
        <w:widowControl/>
        <w:numPr>
          <w:ilvl w:val="0"/>
          <w:numId w:val="14"/>
        </w:numPr>
        <w:shd w:val="clear" w:color="auto" w:fill="FFFFFF"/>
        <w:ind w:left="0"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服务团队成员（包括项目负责人）名单，服务团队成员（包括项目负责人）简历、资质实力证明文件、国内商办项目策划设计、招商运营或规划设计服务业绩</w:t>
      </w:r>
      <w:r>
        <w:rPr>
          <w:rFonts w:hint="eastAsia" w:ascii="仿宋_GB2312" w:hAnsi="仿宋_GB2312" w:eastAsia="仿宋_GB2312" w:cs="仿宋_GB2312"/>
          <w:sz w:val="32"/>
          <w:szCs w:val="32"/>
        </w:rPr>
        <w:t>等</w:t>
      </w:r>
      <w:r>
        <w:rPr>
          <w:rFonts w:hint="eastAsia" w:ascii="仿宋_GB2312" w:hAnsi="仿宋_GB2312" w:eastAsia="仿宋_GB2312" w:cs="仿宋_GB2312"/>
          <w:kern w:val="0"/>
          <w:sz w:val="32"/>
          <w:szCs w:val="32"/>
          <w:shd w:val="clear" w:color="auto" w:fill="FFFFFF"/>
          <w:lang w:bidi="ar"/>
        </w:rPr>
        <w:t>（按综合能力评分标准编制，需加盖公章）；</w:t>
      </w:r>
    </w:p>
    <w:p>
      <w:pPr>
        <w:numPr>
          <w:ilvl w:val="0"/>
          <w:numId w:val="14"/>
        </w:numPr>
        <w:ind w:left="0" w:firstLine="640" w:firstLineChars="200"/>
        <w:rPr>
          <w:rFonts w:ascii="仿宋_GB2312" w:eastAsia="仿宋_GB2312"/>
          <w:sz w:val="32"/>
          <w:szCs w:val="28"/>
          <w:lang w:bidi="ar"/>
        </w:rPr>
      </w:pPr>
      <w:r>
        <w:rPr>
          <w:rFonts w:hint="eastAsia" w:ascii="仿宋_GB2312" w:eastAsia="仿宋_GB2312"/>
          <w:sz w:val="32"/>
          <w:szCs w:val="28"/>
          <w:lang w:bidi="ar"/>
        </w:rPr>
        <w:t>概念策划方案设计报告（包含但不限于本招标文件第二条第三款“服务成果”中第一阶段要求内容，加盖公章）；</w:t>
      </w:r>
    </w:p>
    <w:p>
      <w:pPr>
        <w:numPr>
          <w:ilvl w:val="0"/>
          <w:numId w:val="14"/>
        </w:numPr>
        <w:ind w:left="0" w:firstLine="640" w:firstLineChars="200"/>
        <w:rPr>
          <w:rFonts w:eastAsia="仿宋_GB2312"/>
          <w:lang w:bidi="ar"/>
        </w:rPr>
      </w:pPr>
      <w:r>
        <w:rPr>
          <w:rFonts w:hint="eastAsia" w:ascii="仿宋_GB2312" w:hAnsi="仿宋_GB2312" w:eastAsia="仿宋_GB2312" w:cs="仿宋_GB2312"/>
          <w:sz w:val="32"/>
          <w:szCs w:val="32"/>
          <w:lang w:bidi="ar"/>
        </w:rPr>
        <w:t>项目</w:t>
      </w:r>
      <w:r>
        <w:rPr>
          <w:rFonts w:hint="eastAsia" w:ascii="仿宋_GB2312" w:eastAsia="仿宋_GB2312"/>
          <w:sz w:val="32"/>
          <w:szCs w:val="28"/>
          <w:lang w:bidi="ar"/>
        </w:rPr>
        <w:t>工作安排。</w:t>
      </w:r>
    </w:p>
    <w:p>
      <w:pPr>
        <w:widowControl/>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（二）投标文件应符合以下要求：</w:t>
      </w:r>
    </w:p>
    <w:p>
      <w:pPr>
        <w:widowControl/>
        <w:numPr>
          <w:ilvl w:val="0"/>
          <w:numId w:val="15"/>
        </w:numPr>
        <w:shd w:val="clear" w:color="auto" w:fill="FFFFFF"/>
        <w:ind w:left="0"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文件纸质文件一式叁份，其中一份为正本并标记，两份为副本；电子文件为投标文件（首页盖章）的扫描件一份（U盘）。当正本与副本有不一致时，以正本为准。正本与副本应分别装订成册，在封面上标记“正本”、“副本”，封套上包含以下图示内容，并且加贴封条和加盖公章。</w:t>
      </w:r>
    </w:p>
    <w:tbl>
      <w:tblPr>
        <w:tblStyle w:val="18"/>
        <w:tblpPr w:leftFromText="180" w:rightFromText="180" w:vertAnchor="text" w:horzAnchor="page" w:tblpX="2237" w:tblpY="316"/>
        <w:tblOverlap w:val="never"/>
        <w:tblW w:w="8258" w:type="dxa"/>
        <w:tblInd w:w="0" w:type="dxa"/>
        <w:shd w:val="clear" w:color="auto" w:fill="E6E6E6"/>
        <w:tblLayout w:type="fixed"/>
        <w:tblCellMar>
          <w:top w:w="0" w:type="dxa"/>
          <w:left w:w="108" w:type="dxa"/>
          <w:bottom w:w="0" w:type="dxa"/>
          <w:right w:w="108" w:type="dxa"/>
        </w:tblCellMar>
      </w:tblPr>
      <w:tblGrid>
        <w:gridCol w:w="8258"/>
      </w:tblGrid>
      <w:tr>
        <w:tblPrEx>
          <w:shd w:val="clear" w:color="auto" w:fill="E6E6E6"/>
          <w:tblCellMar>
            <w:top w:w="0" w:type="dxa"/>
            <w:left w:w="108" w:type="dxa"/>
            <w:bottom w:w="0" w:type="dxa"/>
            <w:right w:w="108" w:type="dxa"/>
          </w:tblCellMar>
        </w:tblPrEx>
        <w:trPr>
          <w:trHeight w:val="3328" w:hRule="atLeast"/>
        </w:trPr>
        <w:tc>
          <w:tcPr>
            <w:tcW w:w="8258" w:type="dxa"/>
            <w:shd w:val="clear" w:color="auto" w:fill="E6E6E6"/>
          </w:tcPr>
          <w:p>
            <w:pPr>
              <w:spacing w:line="560" w:lineRule="exact"/>
              <w:ind w:firstLine="420" w:firstLineChars="200"/>
              <w:rPr>
                <w:color w:val="000000"/>
              </w:rPr>
            </w:pPr>
            <w:r>
              <w:rPr>
                <w:color w:val="000000"/>
              </w:rPr>
              <w:t>收件人：广州南沙资产经营集团有限公司</w:t>
            </w:r>
          </w:p>
          <w:p>
            <w:pPr>
              <w:spacing w:line="560" w:lineRule="exact"/>
              <w:ind w:firstLine="420" w:firstLineChars="200"/>
              <w:rPr>
                <w:color w:val="000000"/>
              </w:rPr>
            </w:pPr>
            <w:r>
              <w:rPr>
                <w:color w:val="000000"/>
              </w:rPr>
              <w:t>项目名称：</w:t>
            </w:r>
            <w:r>
              <w:rPr>
                <w:rFonts w:hint="eastAsia"/>
                <w:color w:val="000000"/>
              </w:rPr>
              <w:t>南沙区金岭北路地块开发策划设计服务项目</w:t>
            </w:r>
          </w:p>
          <w:p>
            <w:pPr>
              <w:spacing w:line="560" w:lineRule="exact"/>
              <w:ind w:firstLine="420" w:firstLineChars="200"/>
              <w:rPr>
                <w:color w:val="000000"/>
              </w:rPr>
            </w:pPr>
            <w:r>
              <w:rPr>
                <w:color w:val="000000"/>
              </w:rPr>
              <w:t>投标人名称：</w:t>
            </w:r>
          </w:p>
          <w:p>
            <w:pPr>
              <w:spacing w:line="560" w:lineRule="exact"/>
              <w:ind w:firstLine="420" w:firstLineChars="200"/>
              <w:rPr>
                <w:color w:val="000000"/>
              </w:rPr>
            </w:pPr>
            <w:r>
              <w:rPr>
                <w:color w:val="000000"/>
              </w:rPr>
              <w:t>投标人地址、联系人、电话</w:t>
            </w:r>
            <w:r>
              <w:rPr>
                <w:rFonts w:hint="eastAsia"/>
                <w:color w:val="000000"/>
              </w:rPr>
              <w:t>：</w:t>
            </w:r>
          </w:p>
          <w:p>
            <w:pPr>
              <w:pStyle w:val="4"/>
              <w:spacing w:line="560" w:lineRule="exact"/>
              <w:ind w:firstLine="602" w:firstLineChars="200"/>
              <w:rPr>
                <w:color w:val="000000"/>
              </w:rPr>
            </w:pPr>
            <w:r>
              <w:rPr>
                <w:rFonts w:hint="eastAsia" w:ascii="宋体" w:hAnsi="宋体" w:cs="宋体"/>
                <w:color w:val="000000"/>
                <w:sz w:val="30"/>
                <w:szCs w:val="30"/>
              </w:rPr>
              <w:t>在2023年4月</w:t>
            </w:r>
            <w:r>
              <w:rPr>
                <w:rFonts w:hint="eastAsia" w:ascii="宋体" w:hAnsi="宋体" w:cs="宋体"/>
                <w:color w:val="000000"/>
                <w:sz w:val="30"/>
                <w:szCs w:val="30"/>
                <w:lang w:val="en-US" w:eastAsia="zh-CN"/>
              </w:rPr>
              <w:t>20</w:t>
            </w:r>
            <w:r>
              <w:rPr>
                <w:rFonts w:hint="eastAsia" w:ascii="宋体" w:hAnsi="宋体" w:cs="宋体"/>
                <w:color w:val="000000"/>
                <w:sz w:val="30"/>
                <w:szCs w:val="30"/>
              </w:rPr>
              <w:t>日上午9：30分前不得启封</w:t>
            </w:r>
          </w:p>
        </w:tc>
      </w:tr>
    </w:tbl>
    <w:p>
      <w:pPr>
        <w:widowControl/>
        <w:numPr>
          <w:ilvl w:val="0"/>
          <w:numId w:val="15"/>
        </w:numPr>
        <w:shd w:val="clear" w:color="auto" w:fill="FFFFFF"/>
        <w:ind w:firstLine="640" w:firstLineChars="200"/>
      </w:pPr>
      <w:r>
        <w:rPr>
          <w:rFonts w:hint="eastAsia" w:ascii="仿宋_GB2312" w:hAnsi="仿宋_GB2312" w:eastAsia="仿宋_GB2312" w:cs="仿宋_GB2312"/>
          <w:kern w:val="0"/>
          <w:sz w:val="32"/>
          <w:szCs w:val="32"/>
          <w:shd w:val="clear" w:color="auto" w:fill="FFFFFF"/>
          <w:lang w:bidi="ar"/>
        </w:rPr>
        <w:t>投标文件须加盖公章及骑缝公章，须有法定代表人或其授权人签字，并装订在投标文件内。</w:t>
      </w:r>
    </w:p>
    <w:p>
      <w:pPr>
        <w:widowControl/>
        <w:numPr>
          <w:ilvl w:val="0"/>
          <w:numId w:val="15"/>
        </w:numPr>
        <w:shd w:val="clear" w:color="auto" w:fill="FFFFFF"/>
        <w:ind w:firstLine="640" w:firstLineChars="200"/>
      </w:pPr>
      <w:r>
        <w:rPr>
          <w:rFonts w:hint="eastAsia" w:ascii="仿宋_GB2312" w:hAnsi="仿宋_GB2312" w:eastAsia="仿宋_GB2312" w:cs="仿宋_GB2312"/>
          <w:kern w:val="0"/>
          <w:sz w:val="32"/>
          <w:szCs w:val="32"/>
          <w:shd w:val="clear" w:color="auto" w:fill="FFFFFF"/>
          <w:lang w:bidi="ar"/>
        </w:rPr>
        <w:t>文件正本应用不褪色的墨水书写或打印，字迹清晰可辨，任何一页都不应涂改，不应有行间插字或删除。如果出现上述情况，不论何种原因造成，均应由法定代表人或其授权人在改动处小签或盖法人章。</w:t>
      </w:r>
    </w:p>
    <w:p>
      <w:pPr>
        <w:widowControl/>
        <w:shd w:val="clear" w:color="auto" w:fill="FFFFFF"/>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五、投标人须知</w:t>
      </w:r>
    </w:p>
    <w:p>
      <w:pPr>
        <w:widowControl/>
        <w:numPr>
          <w:ilvl w:val="0"/>
          <w:numId w:val="16"/>
        </w:numPr>
        <w:shd w:val="clear" w:color="auto" w:fill="FFFFFF"/>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关于联合体投标：</w:t>
      </w:r>
    </w:p>
    <w:p>
      <w:pPr>
        <w:widowControl/>
        <w:numPr>
          <w:ilvl w:val="1"/>
          <w:numId w:val="16"/>
        </w:numPr>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两个以上供应商可以组成一个投标联合体，以一个投标人的身份投标；</w:t>
      </w:r>
    </w:p>
    <w:p>
      <w:pPr>
        <w:widowControl/>
        <w:numPr>
          <w:ilvl w:val="1"/>
          <w:numId w:val="16"/>
        </w:numPr>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pPr>
        <w:widowControl/>
        <w:numPr>
          <w:ilvl w:val="1"/>
          <w:numId w:val="16"/>
        </w:numPr>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联合体应以主体方名义投标，投标时联合体名称需与共同投标协议签署方一致；</w:t>
      </w:r>
    </w:p>
    <w:p>
      <w:pPr>
        <w:widowControl/>
        <w:numPr>
          <w:ilvl w:val="1"/>
          <w:numId w:val="16"/>
        </w:numPr>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由同一专业的单位组成的联合体，按照同一项资质等级较高的单位确定资质等级；</w:t>
      </w:r>
    </w:p>
    <w:p>
      <w:pPr>
        <w:widowControl/>
        <w:numPr>
          <w:ilvl w:val="1"/>
          <w:numId w:val="16"/>
        </w:numPr>
        <w:shd w:val="clear" w:color="auto" w:fill="FFFFFF"/>
        <w:ind w:firstLine="640" w:firstLineChars="200"/>
        <w:rPr>
          <w:rFonts w:eastAsia="仿宋_GB2312"/>
        </w:rPr>
      </w:pPr>
      <w:r>
        <w:rPr>
          <w:rFonts w:hint="eastAsia" w:ascii="仿宋_GB2312" w:hAnsi="仿宋_GB2312" w:eastAsia="仿宋_GB2312" w:cs="仿宋_GB2312"/>
          <w:kern w:val="0"/>
          <w:sz w:val="32"/>
          <w:szCs w:val="32"/>
          <w:shd w:val="clear" w:color="auto" w:fill="FFFFFF"/>
          <w:lang w:bidi="ar"/>
        </w:rPr>
        <w:t>联合体须提供联合体各方简介及综合实力说明，联合体的以往类似项目综合服务经验将以联合体</w:t>
      </w:r>
      <w:r>
        <w:rPr>
          <w:rFonts w:hint="eastAsia" w:ascii="仿宋_GB2312" w:hAnsi="仿宋_GB2312" w:eastAsia="仿宋_GB2312" w:cs="仿宋_GB2312"/>
          <w:kern w:val="0"/>
          <w:sz w:val="32"/>
          <w:szCs w:val="32"/>
          <w:shd w:val="clear" w:color="auto" w:fill="FFFFFF"/>
          <w:lang w:val="en-US" w:eastAsia="zh-Hans" w:bidi="ar"/>
        </w:rPr>
        <w:t>各方</w:t>
      </w:r>
      <w:r>
        <w:rPr>
          <w:rFonts w:hint="eastAsia" w:ascii="仿宋_GB2312" w:hAnsi="仿宋_GB2312" w:eastAsia="仿宋_GB2312" w:cs="仿宋_GB2312"/>
          <w:kern w:val="0"/>
          <w:sz w:val="32"/>
          <w:szCs w:val="32"/>
          <w:shd w:val="clear" w:color="auto" w:fill="FFFFFF"/>
          <w:lang w:bidi="ar"/>
        </w:rPr>
        <w:t>提供业绩为准。</w:t>
      </w:r>
    </w:p>
    <w:p>
      <w:pPr>
        <w:widowControl/>
        <w:numPr>
          <w:ilvl w:val="0"/>
          <w:numId w:val="16"/>
        </w:numPr>
        <w:shd w:val="clear" w:color="auto" w:fill="FFFFFF"/>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招标人评标时除考虑投标人报价之外，还将对其综合能力进行比较。</w:t>
      </w:r>
    </w:p>
    <w:p>
      <w:pPr>
        <w:widowControl/>
        <w:numPr>
          <w:ilvl w:val="0"/>
          <w:numId w:val="16"/>
        </w:numPr>
        <w:shd w:val="clear" w:color="auto" w:fill="FFFFFF"/>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所报价格为总价包干价，包括服务费、税费、市内交通费、通讯费、住宿费、餐费以及投标人其它因本项目而产生的一切费用,包括合同实施过程中不可预见费用等。招标人郑重声明：价格是重要参考因素，但并非唯一条件。投标人一旦成交，双方将严格按照成交价格签订、执行合同。</w:t>
      </w:r>
    </w:p>
    <w:p>
      <w:pPr>
        <w:widowControl/>
        <w:numPr>
          <w:ilvl w:val="0"/>
          <w:numId w:val="16"/>
        </w:numPr>
        <w:shd w:val="clear" w:color="auto" w:fill="FFFFFF"/>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投标人自行对现场及其周围环境进行考察，查明或核实有关编制投标文件和签订合同所必需的资料，现场考察期间的交通和食宿由投标人自行安排，费用自理。</w:t>
      </w:r>
    </w:p>
    <w:p>
      <w:pPr>
        <w:widowControl/>
        <w:numPr>
          <w:ilvl w:val="0"/>
          <w:numId w:val="16"/>
        </w:numPr>
        <w:shd w:val="clear" w:color="auto" w:fill="FFFFFF"/>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各投标人应本着长期合作、专业服务的精神，以优惠的价格投标，但亦应严格保证业务质量，一旦发现成交单位及指派往招标人从事服务之工作人员的情况及专业水平与标书所述不符，或成交单位及指派往招标人从事服务之工作人员的实际从业能力无法达到招标人的要求，或因成交单位及指派往招标人从事服务之工作人员的过错给招标人带来损失的，或不能按本招标文件的要求提供服务的，招标人保留中途解聘并要求赔偿的权利，且招标人将不承担任何费用并有权追回已支付的所有费用。</w:t>
      </w:r>
    </w:p>
    <w:p>
      <w:pPr>
        <w:widowControl/>
        <w:numPr>
          <w:ilvl w:val="0"/>
          <w:numId w:val="16"/>
        </w:numPr>
        <w:shd w:val="clear" w:color="auto" w:fill="FFFFFF"/>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投标人若未按本项目招标文件及招标公告规定投标，所投投标文件无效。无论成交与否，各投标人投标文件及相关资料恕不退回，由招标人存档备考，招标人将对投标人资料予以保密。</w:t>
      </w:r>
    </w:p>
    <w:p>
      <w:pPr>
        <w:widowControl/>
        <w:numPr>
          <w:ilvl w:val="0"/>
          <w:numId w:val="16"/>
        </w:numPr>
        <w:shd w:val="clear" w:color="auto" w:fill="FFFFFF"/>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招标人有权在招投标期间内的合适时间发布招标文件的补充、澄清及参考文件。</w:t>
      </w:r>
    </w:p>
    <w:p>
      <w:pPr>
        <w:widowControl/>
        <w:numPr>
          <w:ilvl w:val="0"/>
          <w:numId w:val="16"/>
        </w:numPr>
        <w:shd w:val="clear" w:color="auto" w:fill="FFFFFF"/>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招标人在规定的截止时间前，可以对招标文件进行修改，并将修改内容以公告的形式在招标公告公示网站上公示。</w:t>
      </w:r>
    </w:p>
    <w:p>
      <w:pPr>
        <w:widowControl/>
        <w:numPr>
          <w:ilvl w:val="0"/>
          <w:numId w:val="16"/>
        </w:numPr>
        <w:shd w:val="clear" w:color="auto" w:fill="FFFFFF"/>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投标文件的补充、修改与撤回</w:t>
      </w:r>
    </w:p>
    <w:p>
      <w:pPr>
        <w:widowControl/>
        <w:numPr>
          <w:ilvl w:val="255"/>
          <w:numId w:val="0"/>
        </w:numPr>
        <w:shd w:val="clear" w:color="auto" w:fill="FFFFFF"/>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人在提交投标文件以后，在规定的投标截止时间之前，可以补充修改或撤回已提交的投标文件，并以书面形式按有关规定密封、标记和提交通知招标人，并在投标文件密封袋上清楚标明“补充、修改”或“撤回”字样。补充、修改的内容为投标文件的组成部分。</w:t>
      </w:r>
    </w:p>
    <w:p>
      <w:pPr>
        <w:widowControl/>
        <w:numPr>
          <w:ilvl w:val="0"/>
          <w:numId w:val="16"/>
        </w:numPr>
        <w:shd w:val="clear" w:color="auto" w:fill="FFFFFF"/>
      </w:pPr>
      <w:r>
        <w:rPr>
          <w:rFonts w:hint="eastAsia" w:ascii="仿宋_GB2312" w:hAnsi="仿宋_GB2312" w:eastAsia="仿宋_GB2312" w:cs="仿宋_GB2312"/>
          <w:sz w:val="32"/>
          <w:szCs w:val="32"/>
        </w:rPr>
        <w:t>在投标截止期与招标人在招标文件中规定的有效期终止日之间的这段时期内，投标人不能撤回投标文件。</w:t>
      </w:r>
    </w:p>
    <w:p>
      <w:pPr>
        <w:widowControl/>
        <w:numPr>
          <w:ilvl w:val="255"/>
          <w:numId w:val="0"/>
        </w:numPr>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任何要求澄清招标文件的投标人，均应在投标文件递交截止日前2天以书面形式通知招标人，招标人将以书面或官网公示通知的形式予以答复。</w:t>
      </w:r>
    </w:p>
    <w:p>
      <w:pPr>
        <w:widowControl/>
        <w:numPr>
          <w:ilvl w:val="0"/>
          <w:numId w:val="16"/>
        </w:numPr>
        <w:shd w:val="clear" w:color="auto" w:fill="FFFFFF"/>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招标人可以视招标具体情况，延长投标截止时间和开标时间，但至少应当在招标文件要求提交投标文件的截止时间1日前，并将变更时间在招标公告公示网站上公示。</w:t>
      </w:r>
    </w:p>
    <w:p>
      <w:pPr>
        <w:widowControl/>
        <w:numPr>
          <w:ilvl w:val="0"/>
          <w:numId w:val="16"/>
        </w:numPr>
        <w:shd w:val="clear" w:color="auto" w:fill="FFFFFF"/>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若第一中标候选人存在放弃中标资格或未按照合同履约等情况，导致需要更换供应商的情况，招标人采用顺延的方式，将合格的第二中标候选人作为成交供应商开展采购活动；若招标人认定没有合格的中标候选人时，招标人重新开展招标活动。</w:t>
      </w:r>
    </w:p>
    <w:p>
      <w:pPr>
        <w:widowControl/>
        <w:numPr>
          <w:ilvl w:val="0"/>
          <w:numId w:val="16"/>
        </w:numPr>
        <w:shd w:val="clear" w:color="auto" w:fill="FFFFFF"/>
        <w:rPr>
          <w:rFonts w:eastAsia="仿宋_GB2312"/>
        </w:rPr>
      </w:pPr>
      <w:r>
        <w:rPr>
          <w:rFonts w:hint="eastAsia" w:ascii="仿宋_GB2312" w:hAnsi="仿宋_GB2312" w:eastAsia="仿宋_GB2312" w:cs="仿宋_GB2312"/>
          <w:kern w:val="0"/>
          <w:sz w:val="32"/>
          <w:szCs w:val="32"/>
          <w:shd w:val="clear" w:color="auto" w:fill="FFFFFF"/>
          <w:lang w:bidi="ar"/>
        </w:rPr>
        <w:t>不论结果如何，投标人均需自行承担所有编写和递交投标文件及所有参与过程中的全部费用。</w:t>
      </w:r>
    </w:p>
    <w:p>
      <w:pPr>
        <w:widowControl/>
        <w:numPr>
          <w:ilvl w:val="0"/>
          <w:numId w:val="16"/>
        </w:numPr>
        <w:shd w:val="clear" w:color="auto" w:fill="FFFFFF"/>
      </w:pPr>
      <w:r>
        <w:rPr>
          <w:rFonts w:hint="eastAsia" w:ascii="仿宋_GB2312" w:hAnsi="仿宋_GB2312" w:eastAsia="仿宋_GB2312" w:cs="仿宋_GB2312"/>
          <w:sz w:val="32"/>
          <w:szCs w:val="32"/>
        </w:rPr>
        <w:t>在投标截止期</w:t>
      </w:r>
      <w:r>
        <w:rPr>
          <w:rFonts w:hint="eastAsia" w:ascii="仿宋_GB2312" w:hAnsi="仿宋_GB2312" w:eastAsia="仿宋_GB2312" w:cs="仿宋_GB2312"/>
          <w:sz w:val="32"/>
          <w:szCs w:val="32"/>
          <w:lang w:val="en-US" w:eastAsia="zh-CN"/>
        </w:rPr>
        <w:t>前，</w:t>
      </w:r>
      <w:r>
        <w:rPr>
          <w:rFonts w:hint="eastAsia" w:ascii="仿宋_GB2312" w:hAnsi="仿宋_GB2312" w:eastAsia="仿宋_GB2312" w:cs="仿宋_GB2312"/>
          <w:kern w:val="0"/>
          <w:sz w:val="32"/>
          <w:szCs w:val="32"/>
          <w:shd w:val="clear" w:color="auto" w:fill="FFFFFF"/>
          <w:lang w:val="en-US" w:eastAsia="zh-CN" w:bidi="ar"/>
        </w:rPr>
        <w:t>投标人可从招标人处获取本项目有关规划设计条件，在方案设计中可暂不考虑项目限高要求。</w:t>
      </w:r>
    </w:p>
    <w:p>
      <w:pPr>
        <w:widowControl/>
        <w:numPr>
          <w:ilvl w:val="0"/>
          <w:numId w:val="16"/>
        </w:numPr>
        <w:shd w:val="clear" w:color="auto" w:fill="FFFFFF"/>
      </w:pPr>
      <w:r>
        <w:rPr>
          <w:rFonts w:hint="eastAsia" w:ascii="仿宋_GB2312" w:hAnsi="仿宋_GB2312" w:eastAsia="仿宋_GB2312" w:cs="仿宋_GB2312"/>
          <w:kern w:val="0"/>
          <w:sz w:val="32"/>
          <w:szCs w:val="32"/>
          <w:shd w:val="clear" w:color="auto" w:fill="FFFFFF"/>
          <w:lang w:bidi="ar"/>
        </w:rPr>
        <w:t>本次招标由项目主体广州南沙经发建筑有限公司的上级管理单位广州南沙资产经营集团有限公司统筹推进，项目定标后，合同将以广州南沙经发建筑有限公司作为本项目主体签订。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六、投标有效期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投标截止之日起90天内。</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七、投标评审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（一）投标文件的提交</w:t>
      </w:r>
    </w:p>
    <w:p>
      <w:pPr>
        <w:numPr>
          <w:ilvl w:val="255"/>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投标人应于截止时间前将投标文件密封邮寄至规定的地点，投标截止时间后邮寄的投标文件，招标人将不再受理；</w:t>
      </w:r>
    </w:p>
    <w:p>
      <w:pPr>
        <w:numPr>
          <w:ilvl w:val="0"/>
          <w:numId w:val="17"/>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开标</w:t>
      </w:r>
    </w:p>
    <w:p>
      <w:pPr>
        <w:numPr>
          <w:ilvl w:val="0"/>
          <w:numId w:val="18"/>
        </w:num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招标人按此文件所规定的时间和地点开标；</w:t>
      </w:r>
    </w:p>
    <w:p>
      <w:pPr>
        <w:numPr>
          <w:ilvl w:val="0"/>
          <w:numId w:val="18"/>
        </w:num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按规定提交合格的撤回通知的投标文件不予开封，并退回给投标人；</w:t>
      </w:r>
    </w:p>
    <w:p>
      <w:pPr>
        <w:pStyle w:val="4"/>
        <w:numPr>
          <w:ilvl w:val="0"/>
          <w:numId w:val="18"/>
        </w:numPr>
        <w:spacing w:line="240" w:lineRule="auto"/>
        <w:ind w:left="0" w:firstLine="640" w:firstLineChars="200"/>
        <w:rPr>
          <w:rFonts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招标人在招标文件要求提交投标文件的截止时间前收到的投标文件，开标时都当众予以拆封、宣读投标人名称及报价。</w:t>
      </w:r>
    </w:p>
    <w:p>
      <w:pPr>
        <w:pStyle w:val="4"/>
        <w:spacing w:line="240" w:lineRule="auto"/>
        <w:ind w:firstLine="640" w:firstLineChars="200"/>
        <w:rPr>
          <w:rFonts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（三）投标文件资格符合性审查</w:t>
      </w:r>
    </w:p>
    <w:p>
      <w:pPr>
        <w:ind w:firstLine="640" w:firstLineChars="200"/>
        <w:rPr>
          <w:rFonts w:ascii="仿宋_GB2312" w:hAnsi="仿宋_GB2312" w:cs="仿宋_GB2312"/>
          <w:sz w:val="32"/>
          <w:szCs w:val="32"/>
        </w:rPr>
      </w:pPr>
      <w:r>
        <w:rPr>
          <w:rFonts w:hint="eastAsia" w:ascii="仿宋_GB2312" w:hAnsi="仿宋_GB2312" w:eastAsia="仿宋_GB2312" w:cs="仿宋_GB2312"/>
          <w:sz w:val="32"/>
          <w:szCs w:val="32"/>
        </w:rPr>
        <w:t>评审小组对投标文件进行资格符合性审查（附件2），若符合要求，则进入下一阶段；若不符合要求，则不得进入下一阶段。当通过符合性审查的投标人不足三家时，则本次招标失败，招标人将依法重新组织招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（四）综合评审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审小组根据投标人的投标文件，从投标人资质、服务能力、服务方案、服务报价等方面进行综合评分（附件3）。综合评分排名第一名的投标人为第一中标候选人，依次类推。综合评分最高分出现两个或两个以上相同分数时，通过摇珠方式确定第一中标候选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评分细则详见附件。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（五）中标公示及中标通知书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投标结果公示期结束后，如无异议，综合评审中排名第一者确定为中标人。招标方将及时向中标人发出中标通知书，中标人接到通知书后，若放弃中标资格，应在规定时间以内予以书面告知招标人。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（六）合同谈判与签订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中标人应该在中标通知书中载明的时间内与招标人商谈有关事宜并签订合同协议书，中标价即为合同金额。</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八、合同付款方式</w:t>
      </w:r>
    </w:p>
    <w:p>
      <w:pPr>
        <w:ind w:firstLine="640" w:firstLineChars="200"/>
        <w:rPr>
          <w:rFonts w:eastAsia="仿宋_GB2312"/>
        </w:rPr>
      </w:pPr>
      <w:r>
        <w:rPr>
          <w:rFonts w:hint="eastAsia" w:ascii="仿宋_GB2312" w:hAnsi="仿宋_GB2312" w:eastAsia="仿宋_GB2312" w:cs="仿宋_GB2312"/>
          <w:sz w:val="32"/>
          <w:szCs w:val="32"/>
        </w:rPr>
        <w:t>本次招标按照以下节点付款：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首期：中标后，双方签订合同，中标人开具相应金额的增值税专用发票给招标人后7个工作日内，招标人支付合同款项的20%作为项目预付款。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第二期：中标人根据招标人对策划方案修改意见进行深化并提供修改稿，经招标人确认后，开具相应金额的增值税专用发票给招标人后7个工作日内，支付合同款项的30%。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第三期：中标人完成策划、设计2个方案，配合招标人完成建筑设计方案政府报批工作，经招标人确认后，开具相应金额的增值税专用发票给招标人后7个工作日内，支付合同款项的40%。</w:t>
      </w:r>
    </w:p>
    <w:p>
      <w:pPr>
        <w:ind w:firstLine="640" w:firstLineChars="200"/>
      </w:pPr>
      <w:r>
        <w:rPr>
          <w:rFonts w:hint="eastAsia" w:ascii="仿宋_GB2312" w:hAnsi="仿宋_GB2312" w:eastAsia="仿宋_GB2312" w:cs="仿宋_GB2312"/>
          <w:sz w:val="32"/>
          <w:szCs w:val="32"/>
        </w:rPr>
        <w:t>第四期：中标人完成全阶段设计顾问，经招标人确认后，开具相应金额的增值税专用发票给招标人后7个工作日内，支付合同款项的10%。</w:t>
      </w:r>
    </w:p>
    <w:p>
      <w:pPr>
        <w:widowControl/>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kern w:val="0"/>
          <w:sz w:val="32"/>
          <w:szCs w:val="32"/>
          <w:shd w:val="clear" w:color="auto" w:fill="FFFFFF"/>
          <w:lang w:bidi="ar"/>
        </w:rPr>
        <w:t>九、招标人对本次招标活动及相关的文件资料拥有最终的</w:t>
      </w:r>
      <w:r>
        <w:rPr>
          <w:rFonts w:hint="eastAsia" w:ascii="仿宋_GB2312" w:hAnsi="仿宋_GB2312" w:eastAsia="仿宋_GB2312" w:cs="仿宋_GB2312"/>
          <w:sz w:val="32"/>
          <w:szCs w:val="32"/>
          <w:lang w:bidi="ar"/>
        </w:rPr>
        <w:t>解释权。</w:t>
      </w:r>
    </w:p>
    <w:p>
      <w:pPr>
        <w:ind w:firstLine="640" w:firstLineChars="200"/>
        <w:rPr>
          <w:rFonts w:ascii="仿宋_GB2312" w:hAnsi="仿宋_GB2312" w:eastAsia="仿宋_GB2312" w:cs="仿宋_GB2312"/>
          <w:sz w:val="32"/>
          <w:szCs w:val="32"/>
          <w:lang w:bidi="ar"/>
        </w:rPr>
      </w:pPr>
    </w:p>
    <w:p>
      <w:pPr>
        <w:jc w:val="righ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广州南沙资产经营集团有限公司</w:t>
      </w:r>
    </w:p>
    <w:p>
      <w:pPr>
        <w:jc w:val="righ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 xml:space="preserve">                           2023年4月</w:t>
      </w:r>
      <w:r>
        <w:rPr>
          <w:rFonts w:hint="eastAsia" w:ascii="仿宋_GB2312" w:hAnsi="仿宋_GB2312" w:eastAsia="仿宋_GB2312" w:cs="仿宋_GB2312"/>
          <w:kern w:val="0"/>
          <w:sz w:val="32"/>
          <w:szCs w:val="32"/>
          <w:shd w:val="clear" w:color="auto" w:fill="FFFFFF"/>
          <w:lang w:val="en-US" w:eastAsia="zh-CN" w:bidi="ar"/>
        </w:rPr>
        <w:t>14</w:t>
      </w:r>
      <w:r>
        <w:rPr>
          <w:rFonts w:hint="eastAsia" w:ascii="仿宋_GB2312" w:hAnsi="仿宋_GB2312" w:eastAsia="仿宋_GB2312" w:cs="仿宋_GB2312"/>
          <w:kern w:val="0"/>
          <w:sz w:val="32"/>
          <w:szCs w:val="32"/>
          <w:shd w:val="clear" w:color="auto" w:fill="FFFFFF"/>
          <w:lang w:bidi="ar"/>
        </w:rPr>
        <w:t>日</w:t>
      </w:r>
    </w:p>
    <w:p>
      <w:pPr>
        <w:numPr>
          <w:ilvl w:val="255"/>
          <w:numId w:val="0"/>
        </w:numPr>
        <w:rPr>
          <w:rFonts w:ascii="仿宋_GB2312" w:hAnsi="仿宋_GB2312" w:eastAsia="仿宋_GB2312" w:cs="仿宋_GB2312"/>
          <w:bCs/>
          <w:sz w:val="32"/>
          <w:szCs w:val="32"/>
        </w:rPr>
      </w:pPr>
      <w:r>
        <w:rPr>
          <w:rFonts w:hint="eastAsia"/>
        </w:rPr>
        <w:br w:type="page"/>
      </w:r>
      <w:r>
        <w:rPr>
          <w:rFonts w:hint="eastAsia" w:ascii="仿宋_GB2312" w:hAnsi="仿宋_GB2312" w:eastAsia="仿宋_GB2312" w:cs="仿宋_GB2312"/>
          <w:bCs/>
          <w:sz w:val="32"/>
          <w:szCs w:val="32"/>
        </w:rPr>
        <w:t>附件：1.投标文件格式</w:t>
      </w:r>
    </w:p>
    <w:p>
      <w:pPr>
        <w:numPr>
          <w:ilvl w:val="1"/>
          <w:numId w:val="19"/>
        </w:numPr>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封面（格式）</w:t>
      </w:r>
    </w:p>
    <w:p>
      <w:pPr>
        <w:numPr>
          <w:ilvl w:val="255"/>
          <w:numId w:val="0"/>
        </w:numPr>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1.2 投标书、报价表（格式）</w:t>
      </w:r>
    </w:p>
    <w:p>
      <w:pPr>
        <w:numPr>
          <w:ilvl w:val="255"/>
          <w:numId w:val="0"/>
        </w:numPr>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1.3 法定代表人（负责人）证明书（格式）</w:t>
      </w:r>
    </w:p>
    <w:p>
      <w:pPr>
        <w:numPr>
          <w:ilvl w:val="255"/>
          <w:numId w:val="0"/>
        </w:numPr>
        <w:ind w:left="420" w:leftChars="200" w:firstLine="320" w:firstLineChars="100"/>
        <w:rPr>
          <w:sz w:val="32"/>
          <w:szCs w:val="32"/>
        </w:rPr>
      </w:pPr>
      <w:r>
        <w:rPr>
          <w:rFonts w:hint="eastAsia" w:ascii="仿宋_GB2312" w:hAnsi="仿宋_GB2312" w:eastAsia="仿宋_GB2312" w:cs="仿宋_GB2312"/>
          <w:sz w:val="32"/>
          <w:szCs w:val="32"/>
        </w:rPr>
        <w:t>1.4 法定代表人授权委托书（格式）</w:t>
      </w:r>
    </w:p>
    <w:p>
      <w:pPr>
        <w:ind w:left="1379" w:leftChars="352" w:hanging="640" w:hangingChars="200"/>
      </w:pPr>
      <w:r>
        <w:rPr>
          <w:rFonts w:hint="eastAsia" w:ascii="仿宋_GB2312" w:hAnsi="仿宋_GB2312" w:eastAsia="仿宋_GB2312" w:cs="仿宋_GB2312"/>
          <w:sz w:val="32"/>
          <w:szCs w:val="32"/>
        </w:rPr>
        <w:t>1.5 企业经验能力</w:t>
      </w:r>
      <w:r>
        <w:rPr>
          <w:rFonts w:hint="eastAsia" w:ascii="仿宋_GB2312" w:hAnsi="微软雅黑" w:eastAsia="仿宋_GB2312" w:cs="仿宋_GB2312"/>
          <w:sz w:val="32"/>
          <w:szCs w:val="32"/>
          <w:lang w:bidi="ar"/>
        </w:rPr>
        <w:t>（格式）</w:t>
      </w:r>
    </w:p>
    <w:p>
      <w:pPr>
        <w:numPr>
          <w:ilvl w:val="255"/>
          <w:numId w:val="0"/>
        </w:numPr>
        <w:ind w:left="420" w:leftChars="200" w:firstLine="320" w:firstLineChars="100"/>
        <w:rPr>
          <w:rFonts w:ascii="仿宋_GB2312" w:hAnsi="微软雅黑" w:eastAsia="仿宋_GB2312" w:cs="仿宋_GB2312"/>
          <w:sz w:val="32"/>
          <w:szCs w:val="32"/>
          <w:lang w:bidi="ar"/>
        </w:rPr>
      </w:pPr>
      <w:r>
        <w:rPr>
          <w:rFonts w:hint="eastAsia" w:ascii="仿宋_GB2312" w:hAnsi="微软雅黑" w:eastAsia="仿宋_GB2312" w:cs="仿宋_GB2312"/>
          <w:sz w:val="32"/>
          <w:szCs w:val="32"/>
          <w:lang w:bidi="ar"/>
        </w:rPr>
        <w:t>1.6 项目服务人员名单及综合能力经验文件（格式）</w:t>
      </w:r>
    </w:p>
    <w:p>
      <w:pPr>
        <w:ind w:left="1379" w:leftChars="352" w:hanging="640" w:hangingChars="200"/>
        <w:rPr>
          <w:rFonts w:ascii="仿宋_GB2312" w:hAnsi="仿宋_GB2312" w:eastAsia="仿宋_GB2312" w:cs="仿宋_GB2312"/>
          <w:sz w:val="32"/>
          <w:szCs w:val="32"/>
        </w:rPr>
      </w:pPr>
      <w:r>
        <w:rPr>
          <w:rFonts w:hint="eastAsia" w:ascii="仿宋_GB2312" w:hAnsi="仿宋_GB2312" w:eastAsia="仿宋_GB2312" w:cs="仿宋_GB2312"/>
          <w:sz w:val="32"/>
          <w:szCs w:val="32"/>
        </w:rPr>
        <w:t>1.7 共同投标协议书（格式）</w:t>
      </w:r>
    </w:p>
    <w:p>
      <w:pPr>
        <w:ind w:left="1379" w:leftChars="352" w:hanging="640" w:hangingChars="200"/>
        <w:rPr>
          <w:rFonts w:eastAsia="仿宋_GB2312"/>
        </w:rPr>
      </w:pPr>
      <w:r>
        <w:rPr>
          <w:rFonts w:hint="eastAsia" w:ascii="仿宋_GB2312" w:hAnsi="仿宋_GB2312" w:eastAsia="仿宋_GB2312" w:cs="仿宋_GB2312"/>
          <w:sz w:val="32"/>
          <w:szCs w:val="32"/>
        </w:rPr>
        <w:t>1.8 承诺函（格式）</w:t>
      </w:r>
    </w:p>
    <w:p>
      <w:pPr>
        <w:numPr>
          <w:ilvl w:val="255"/>
          <w:numId w:val="0"/>
        </w:numPr>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2.符合性审查表</w:t>
      </w:r>
    </w:p>
    <w:p>
      <w:pPr>
        <w:numPr>
          <w:ilvl w:val="255"/>
          <w:numId w:val="0"/>
        </w:numPr>
        <w:ind w:left="420" w:firstLine="640"/>
        <w:rPr>
          <w:rFonts w:ascii="仿宋_GB2312" w:hAnsi="仿宋_GB2312" w:eastAsia="仿宋_GB2312" w:cs="仿宋_GB2312"/>
          <w:sz w:val="28"/>
          <w:szCs w:val="28"/>
        </w:rPr>
      </w:pPr>
      <w:r>
        <w:rPr>
          <w:rFonts w:hint="eastAsia" w:ascii="仿宋_GB2312" w:hAnsi="仿宋_GB2312" w:eastAsia="仿宋_GB2312" w:cs="仿宋_GB2312"/>
          <w:sz w:val="32"/>
          <w:szCs w:val="32"/>
        </w:rPr>
        <w:t>3.综合评分表</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br w:type="page"/>
      </w:r>
      <w:r>
        <w:rPr>
          <w:rFonts w:hint="eastAsia" w:ascii="仿宋_GB2312" w:hAnsi="仿宋_GB2312" w:eastAsia="仿宋_GB2312" w:cs="仿宋_GB2312"/>
          <w:sz w:val="28"/>
          <w:szCs w:val="28"/>
        </w:rPr>
        <w:t>附件1.1 封面（格式）</w:t>
      </w:r>
    </w:p>
    <w:p>
      <w:pPr>
        <w:pStyle w:val="9"/>
        <w:spacing w:after="0"/>
        <w:rPr>
          <w:rFonts w:hAnsi="宋体"/>
          <w:bCs/>
          <w:spacing w:val="6"/>
          <w:sz w:val="36"/>
          <w:szCs w:val="36"/>
        </w:rPr>
      </w:pPr>
    </w:p>
    <w:p>
      <w:pPr>
        <w:snapToGrid w:val="0"/>
        <w:jc w:val="center"/>
        <w:rPr>
          <w:rStyle w:val="53"/>
          <w:rFonts w:ascii="方正小标宋简体" w:hAnsi="方正小标宋简体" w:eastAsia="方正小标宋简体"/>
          <w:sz w:val="44"/>
          <w:szCs w:val="44"/>
        </w:rPr>
      </w:pPr>
      <w:r>
        <w:rPr>
          <w:rStyle w:val="53"/>
          <w:rFonts w:hint="eastAsia" w:ascii="方正小标宋简体" w:hAnsi="方正小标宋简体" w:eastAsia="方正小标宋简体"/>
          <w:sz w:val="44"/>
          <w:szCs w:val="44"/>
        </w:rPr>
        <w:t>南沙区金岭北路地块开发</w:t>
      </w:r>
    </w:p>
    <w:p>
      <w:pPr>
        <w:spacing w:line="360" w:lineRule="auto"/>
        <w:jc w:val="center"/>
        <w:rPr>
          <w:rFonts w:ascii="黑体" w:eastAsia="黑体"/>
          <w:sz w:val="36"/>
          <w:szCs w:val="36"/>
        </w:rPr>
      </w:pPr>
      <w:r>
        <w:rPr>
          <w:rStyle w:val="53"/>
          <w:rFonts w:hint="eastAsia" w:ascii="方正小标宋简体" w:hAnsi="方正小标宋简体" w:eastAsia="方正小标宋简体"/>
          <w:sz w:val="44"/>
          <w:szCs w:val="44"/>
        </w:rPr>
        <w:t>策划设计服务项目</w:t>
      </w:r>
    </w:p>
    <w:p>
      <w:pPr>
        <w:jc w:val="center"/>
        <w:rPr>
          <w:rFonts w:ascii="方正小标宋简体" w:hAnsi="方正小标宋简体" w:eastAsia="方正小标宋简体" w:cs="方正小标宋简体"/>
          <w:b/>
          <w:sz w:val="96"/>
        </w:rPr>
      </w:pPr>
    </w:p>
    <w:p>
      <w:pPr>
        <w:jc w:val="center"/>
        <w:outlineLvl w:val="0"/>
        <w:rPr>
          <w:rFonts w:ascii="方正小标宋简体" w:hAnsi="方正小标宋简体" w:eastAsia="方正小标宋简体" w:cs="方正小标宋简体"/>
          <w:bCs/>
          <w:spacing w:val="60"/>
          <w:sz w:val="72"/>
          <w:szCs w:val="72"/>
        </w:rPr>
      </w:pPr>
      <w:r>
        <w:rPr>
          <w:rFonts w:hint="eastAsia" w:ascii="方正小标宋简体" w:hAnsi="方正小标宋简体" w:eastAsia="方正小标宋简体" w:cs="方正小标宋简体"/>
          <w:bCs/>
          <w:spacing w:val="60"/>
          <w:sz w:val="72"/>
          <w:szCs w:val="72"/>
        </w:rPr>
        <w:t>投标文件</w:t>
      </w:r>
    </w:p>
    <w:p>
      <w:pPr>
        <w:jc w:val="center"/>
        <w:rPr>
          <w:rFonts w:ascii="方正小标宋简体" w:hAnsi="方正小标宋简体" w:eastAsia="方正小标宋简体" w:cs="方正小标宋简体"/>
          <w:bCs/>
          <w:sz w:val="48"/>
        </w:rPr>
      </w:pPr>
      <w:r>
        <w:rPr>
          <w:rFonts w:hint="eastAsia" w:ascii="方正小标宋简体" w:hAnsi="方正小标宋简体" w:eastAsia="方正小标宋简体" w:cs="方正小标宋简体"/>
          <w:bCs/>
          <w:sz w:val="32"/>
          <w:u w:val="single"/>
        </w:rPr>
        <w:t xml:space="preserve">    </w:t>
      </w:r>
      <w:r>
        <w:rPr>
          <w:rFonts w:hint="eastAsia" w:ascii="方正小标宋简体" w:hAnsi="方正小标宋简体" w:eastAsia="方正小标宋简体" w:cs="方正小标宋简体"/>
          <w:bCs/>
          <w:sz w:val="32"/>
        </w:rPr>
        <w:t xml:space="preserve">本（正本或副本） </w:t>
      </w:r>
    </w:p>
    <w:p>
      <w:pPr>
        <w:jc w:val="center"/>
        <w:rPr>
          <w:rFonts w:ascii="宋体" w:hAnsi="宋体"/>
          <w:sz w:val="48"/>
        </w:rPr>
      </w:pPr>
    </w:p>
    <w:p>
      <w:pPr>
        <w:jc w:val="center"/>
        <w:rPr>
          <w:rFonts w:ascii="宋体" w:hAnsi="宋体"/>
          <w:sz w:val="48"/>
        </w:rPr>
      </w:pPr>
    </w:p>
    <w:p>
      <w:pPr>
        <w:jc w:val="center"/>
        <w:rPr>
          <w:rFonts w:ascii="宋体" w:hAnsi="宋体"/>
          <w:sz w:val="48"/>
        </w:rPr>
      </w:pPr>
    </w:p>
    <w:p>
      <w:pPr>
        <w:jc w:val="center"/>
        <w:rPr>
          <w:rFonts w:ascii="宋体" w:hAnsi="宋体"/>
          <w:sz w:val="48"/>
        </w:rPr>
      </w:pPr>
    </w:p>
    <w:p>
      <w:pPr>
        <w:jc w:val="center"/>
        <w:rPr>
          <w:rFonts w:ascii="宋体" w:hAnsi="宋体"/>
          <w:sz w:val="48"/>
        </w:rPr>
      </w:pPr>
    </w:p>
    <w:p>
      <w:pPr>
        <w:jc w:val="center"/>
        <w:rPr>
          <w:rFonts w:ascii="宋体" w:hAnsi="宋体"/>
          <w:sz w:val="48"/>
        </w:rPr>
      </w:pPr>
    </w:p>
    <w:p>
      <w:pPr>
        <w:ind w:left="1317" w:leftChars="627"/>
        <w:rPr>
          <w:rFonts w:ascii="方正小标宋简体" w:hAnsi="方正小标宋简体" w:eastAsia="方正小标宋简体" w:cs="方正小标宋简体"/>
          <w:sz w:val="28"/>
          <w:u w:val="single"/>
        </w:rPr>
      </w:pPr>
      <w:r>
        <w:rPr>
          <w:rFonts w:hint="eastAsia" w:ascii="方正小标宋简体" w:hAnsi="方正小标宋简体" w:eastAsia="方正小标宋简体" w:cs="方正小标宋简体"/>
          <w:sz w:val="28"/>
        </w:rPr>
        <w:t>投  标  人：</w:t>
      </w:r>
      <w:r>
        <w:rPr>
          <w:rFonts w:hint="eastAsia" w:ascii="方正小标宋简体" w:hAnsi="方正小标宋简体" w:eastAsia="方正小标宋简体" w:cs="方正小标宋简体"/>
          <w:sz w:val="28"/>
          <w:u w:val="single"/>
        </w:rPr>
        <w:t xml:space="preserve">               （公章）          </w:t>
      </w:r>
    </w:p>
    <w:p>
      <w:pPr>
        <w:ind w:left="1317" w:leftChars="627"/>
        <w:rPr>
          <w:rFonts w:ascii="方正小标宋简体" w:hAnsi="方正小标宋简体" w:eastAsia="方正小标宋简体" w:cs="方正小标宋简体"/>
          <w:sz w:val="28"/>
          <w:u w:val="single"/>
        </w:rPr>
      </w:pPr>
      <w:r>
        <w:rPr>
          <w:rFonts w:hint="eastAsia" w:ascii="方正小标宋简体" w:hAnsi="方正小标宋简体" w:eastAsia="方正小标宋简体" w:cs="方正小标宋简体"/>
          <w:sz w:val="28"/>
        </w:rPr>
        <w:t>法定代表人或授权委托人：</w:t>
      </w:r>
      <w:r>
        <w:rPr>
          <w:rFonts w:hint="eastAsia" w:ascii="方正小标宋简体" w:hAnsi="方正小标宋简体" w:eastAsia="方正小标宋简体" w:cs="方正小标宋简体"/>
          <w:sz w:val="28"/>
          <w:u w:val="single"/>
        </w:rPr>
        <w:t xml:space="preserve">    （签字）         </w:t>
      </w:r>
    </w:p>
    <w:p>
      <w:pPr>
        <w:ind w:left="1317" w:leftChars="627"/>
        <w:rPr>
          <w:rFonts w:ascii="方正小标宋简体" w:hAnsi="方正小标宋简体" w:eastAsia="方正小标宋简体" w:cs="方正小标宋简体"/>
          <w:sz w:val="28"/>
          <w:u w:val="single"/>
        </w:rPr>
      </w:pPr>
    </w:p>
    <w:p>
      <w:pPr>
        <w:spacing w:line="600" w:lineRule="exact"/>
        <w:jc w:val="center"/>
        <w:rPr>
          <w:rFonts w:ascii="方正小标宋简体" w:hAnsi="方正小标宋简体" w:eastAsia="方正小标宋简体" w:cs="方正小标宋简体"/>
          <w:bCs/>
          <w:kern w:val="0"/>
          <w:sz w:val="32"/>
        </w:rPr>
      </w:pPr>
      <w:r>
        <w:rPr>
          <w:rFonts w:hint="eastAsia" w:ascii="方正小标宋简体" w:hAnsi="方正小标宋简体" w:eastAsia="方正小标宋简体" w:cs="方正小标宋简体"/>
          <w:bCs/>
          <w:kern w:val="0"/>
          <w:sz w:val="32"/>
        </w:rPr>
        <w:t>二〇二三年</w:t>
      </w:r>
      <w:r>
        <w:rPr>
          <w:rFonts w:hint="eastAsia" w:ascii="方正小标宋简体" w:hAnsi="方正小标宋简体" w:eastAsia="方正小标宋简体" w:cs="方正小标宋简体"/>
          <w:bCs/>
          <w:kern w:val="0"/>
          <w:sz w:val="32"/>
          <w:lang w:val="en-US" w:eastAsia="zh-CN"/>
        </w:rPr>
        <w:t>四</w:t>
      </w:r>
      <w:r>
        <w:rPr>
          <w:rFonts w:hint="eastAsia" w:ascii="方正小标宋简体" w:hAnsi="方正小标宋简体" w:eastAsia="方正小标宋简体" w:cs="方正小标宋简体"/>
          <w:bCs/>
          <w:kern w:val="0"/>
          <w:sz w:val="32"/>
        </w:rPr>
        <w:t>月  日</w:t>
      </w:r>
    </w:p>
    <w:p>
      <w:pPr>
        <w:spacing w:line="360" w:lineRule="auto"/>
        <w:rPr>
          <w:rFonts w:ascii="仿宋_GB2312" w:hAnsi="仿宋_GB2312" w:eastAsia="仿宋_GB2312" w:cs="仿宋_GB2312"/>
          <w:sz w:val="28"/>
          <w:szCs w:val="21"/>
        </w:rPr>
      </w:pPr>
      <w:r>
        <w:rPr>
          <w:b/>
          <w:sz w:val="44"/>
          <w:szCs w:val="44"/>
        </w:rPr>
        <w:br w:type="page"/>
      </w:r>
      <w:r>
        <w:rPr>
          <w:rFonts w:hint="eastAsia" w:ascii="仿宋_GB2312" w:hAnsi="仿宋_GB2312" w:eastAsia="仿宋_GB2312" w:cs="仿宋_GB2312"/>
          <w:sz w:val="28"/>
          <w:szCs w:val="28"/>
        </w:rPr>
        <w:t xml:space="preserve">附件1.2 </w:t>
      </w:r>
      <w:r>
        <w:rPr>
          <w:rFonts w:hint="eastAsia" w:ascii="仿宋_GB2312" w:hAnsi="仿宋_GB2312" w:eastAsia="仿宋_GB2312" w:cs="仿宋_GB2312"/>
          <w:sz w:val="28"/>
          <w:szCs w:val="21"/>
        </w:rPr>
        <w:t>投标书（格式）</w:t>
      </w:r>
    </w:p>
    <w:p>
      <w:pPr>
        <w:spacing w:line="360" w:lineRule="auto"/>
        <w:ind w:firstLine="480" w:firstLineChars="200"/>
        <w:rPr>
          <w:rFonts w:ascii="宋体" w:hAnsi="宋体"/>
          <w:sz w:val="24"/>
        </w:rPr>
      </w:pPr>
    </w:p>
    <w:p>
      <w:pPr>
        <w:spacing w:line="500" w:lineRule="exact"/>
        <w:jc w:val="center"/>
        <w:outlineLvl w:val="0"/>
        <w:rPr>
          <w:rFonts w:ascii="方正小标宋简体" w:hAnsi="方正小标宋简体" w:eastAsia="方正小标宋简体" w:cs="方正小标宋简体"/>
          <w:b/>
          <w:bCs/>
          <w:sz w:val="36"/>
          <w:szCs w:val="36"/>
        </w:rPr>
      </w:pPr>
      <w:bookmarkStart w:id="0" w:name="_Toc79834503"/>
      <w:bookmarkStart w:id="1" w:name="_Toc79822206"/>
      <w:bookmarkStart w:id="2" w:name="_Toc79399453"/>
      <w:r>
        <w:rPr>
          <w:rFonts w:hint="eastAsia" w:ascii="方正小标宋简体" w:hAnsi="方正小标宋简体" w:eastAsia="方正小标宋简体" w:cs="方正小标宋简体"/>
          <w:b/>
          <w:bCs/>
          <w:sz w:val="36"/>
          <w:szCs w:val="36"/>
        </w:rPr>
        <w:t>投  标  书</w:t>
      </w:r>
      <w:bookmarkEnd w:id="0"/>
      <w:bookmarkEnd w:id="1"/>
      <w:bookmarkEnd w:id="2"/>
    </w:p>
    <w:p>
      <w:pPr>
        <w:rPr>
          <w:rFonts w:ascii="宋体" w:hAnsi="宋体"/>
        </w:rPr>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致：</w:t>
      </w:r>
      <w:r>
        <w:rPr>
          <w:rFonts w:hint="eastAsia" w:ascii="仿宋_GB2312" w:hAnsi="仿宋_GB2312" w:eastAsia="仿宋_GB2312" w:cs="仿宋_GB2312"/>
          <w:sz w:val="24"/>
          <w:szCs w:val="24"/>
          <w:u w:val="single"/>
        </w:rPr>
        <w:t>广州南沙资产经营集团有限公司</w:t>
      </w:r>
    </w:p>
    <w:p>
      <w:pPr>
        <w:spacing w:line="360" w:lineRule="auto"/>
        <w:ind w:firstLine="480"/>
        <w:rPr>
          <w:rFonts w:ascii="仿宋_GB2312" w:hAnsi="仿宋_GB2312" w:eastAsia="仿宋_GB2312" w:cs="仿宋_GB2312"/>
          <w:sz w:val="24"/>
          <w:szCs w:val="24"/>
        </w:rPr>
      </w:pP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1.我们了解贵方南沙区金岭北路地块开发策划设计服务项目的招标文件后，经研究，愿以人民币（大写）</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元的总价，提供招标文件要求的策划设计服务工作，我方及为此项目提供服务的工作团队满足招标文件提出的各项规定和要求。</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2、如果贵方接受我方投标，我方保证按招标文件的要求按时全部完成此项目策划设计服务工作。</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3．如果我方在中标通知书写明的期限内未能或拒绝与你单位签订合同协议书，你单位有权另选中标单位。</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4、一旦我方中标，我方将按照相关的法律法规和签订的合同来履行自己的责任和义务。除非另外达成协议并生效，贵方的招标文件和中标通知书以及本项目实施计划书将构成约束我们双方的合同。</w:t>
      </w:r>
    </w:p>
    <w:p>
      <w:pPr>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5、我方理解，贵方可选择任何部分或全部项目与投标人签约，也不一定接受最低标价的投标。同时也理解，你单位不负担我们的任何投标费用。</w:t>
      </w:r>
    </w:p>
    <w:p>
      <w:pPr>
        <w:spacing w:line="360" w:lineRule="auto"/>
        <w:ind w:firstLine="480"/>
        <w:rPr>
          <w:rFonts w:ascii="仿宋_GB2312" w:hAnsi="仿宋_GB2312" w:eastAsia="仿宋_GB2312" w:cs="仿宋_GB2312"/>
          <w:sz w:val="24"/>
          <w:szCs w:val="24"/>
        </w:rPr>
      </w:pPr>
    </w:p>
    <w:p>
      <w:pPr>
        <w:spacing w:line="360" w:lineRule="auto"/>
        <w:ind w:firstLine="480"/>
        <w:rPr>
          <w:rFonts w:ascii="仿宋_GB2312" w:hAnsi="仿宋_GB2312" w:eastAsia="仿宋_GB2312" w:cs="仿宋_GB2312"/>
          <w:sz w:val="24"/>
          <w:szCs w:val="24"/>
        </w:rPr>
      </w:pPr>
    </w:p>
    <w:tbl>
      <w:tblPr>
        <w:tblStyle w:val="18"/>
        <w:tblW w:w="9287" w:type="dxa"/>
        <w:tblInd w:w="0" w:type="dxa"/>
        <w:tblLayout w:type="fixed"/>
        <w:tblCellMar>
          <w:top w:w="0" w:type="dxa"/>
          <w:left w:w="108" w:type="dxa"/>
          <w:bottom w:w="0" w:type="dxa"/>
          <w:right w:w="108" w:type="dxa"/>
        </w:tblCellMar>
      </w:tblPr>
      <w:tblGrid>
        <w:gridCol w:w="4643"/>
        <w:gridCol w:w="4644"/>
      </w:tblGrid>
      <w:tr>
        <w:tblPrEx>
          <w:tblCellMar>
            <w:top w:w="0" w:type="dxa"/>
            <w:left w:w="108" w:type="dxa"/>
            <w:bottom w:w="0" w:type="dxa"/>
            <w:right w:w="108" w:type="dxa"/>
          </w:tblCellMar>
        </w:tblPrEx>
        <w:tc>
          <w:tcPr>
            <w:tcW w:w="4643"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投标人地址：</w:t>
            </w:r>
            <w:r>
              <w:rPr>
                <w:rFonts w:hint="eastAsia" w:ascii="仿宋_GB2312" w:hAnsi="仿宋_GB2312" w:eastAsia="仿宋_GB2312" w:cs="仿宋_GB2312"/>
                <w:sz w:val="24"/>
                <w:szCs w:val="24"/>
                <w:u w:val="single"/>
              </w:rPr>
              <w:t xml:space="preserve">                      </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电      话：</w:t>
            </w:r>
            <w:r>
              <w:rPr>
                <w:rFonts w:hint="eastAsia" w:ascii="仿宋_GB2312" w:hAnsi="仿宋_GB2312" w:eastAsia="仿宋_GB2312" w:cs="仿宋_GB2312"/>
                <w:sz w:val="24"/>
                <w:szCs w:val="24"/>
                <w:u w:val="single"/>
              </w:rPr>
              <w:t xml:space="preserve">                      </w:t>
            </w:r>
          </w:p>
          <w:p>
            <w:pPr>
              <w:spacing w:line="360" w:lineRule="auto"/>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传      真：</w:t>
            </w:r>
            <w:r>
              <w:rPr>
                <w:rFonts w:hint="eastAsia" w:ascii="仿宋_GB2312" w:hAnsi="仿宋_GB2312" w:eastAsia="仿宋_GB2312" w:cs="仿宋_GB2312"/>
                <w:sz w:val="24"/>
                <w:szCs w:val="24"/>
                <w:u w:val="single"/>
              </w:rPr>
              <w:t xml:space="preserve">                     </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pacing w:val="40"/>
                <w:kern w:val="0"/>
                <w:sz w:val="24"/>
                <w:szCs w:val="24"/>
              </w:rPr>
              <w:t>邮政编</w:t>
            </w:r>
            <w:r>
              <w:rPr>
                <w:rFonts w:hint="eastAsia" w:ascii="仿宋_GB2312" w:hAnsi="仿宋_GB2312" w:eastAsia="仿宋_GB2312" w:cs="仿宋_GB2312"/>
                <w:kern w:val="0"/>
                <w:sz w:val="24"/>
                <w:szCs w:val="24"/>
              </w:rPr>
              <w:t>码</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p>
        </w:tc>
        <w:tc>
          <w:tcPr>
            <w:tcW w:w="4644"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投标人名称：</w:t>
            </w:r>
            <w:r>
              <w:rPr>
                <w:rFonts w:hint="eastAsia" w:ascii="仿宋_GB2312" w:hAnsi="仿宋_GB2312" w:eastAsia="仿宋_GB2312" w:cs="仿宋_GB2312"/>
                <w:sz w:val="24"/>
                <w:szCs w:val="24"/>
                <w:u w:val="single"/>
              </w:rPr>
              <w:t xml:space="preserve"> (盖章)               </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法人代表或授权代表</w:t>
            </w:r>
          </w:p>
          <w:p>
            <w:pPr>
              <w:spacing w:line="360" w:lineRule="auto"/>
              <w:rPr>
                <w:rFonts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职务、姓名       （签字）  </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日      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tc>
      </w:tr>
    </w:tbl>
    <w:p>
      <w:pPr>
        <w:spacing w:line="360" w:lineRule="auto"/>
        <w:rPr>
          <w:rFonts w:ascii="仿宋_GB2312" w:hAnsi="仿宋_GB2312" w:eastAsia="仿宋_GB2312" w:cs="仿宋_GB2312"/>
          <w:sz w:val="28"/>
          <w:szCs w:val="28"/>
        </w:rPr>
      </w:pPr>
      <w:r>
        <w:rPr>
          <w:rFonts w:ascii="仿宋_GB2312" w:hAnsi="仿宋_GB2312" w:eastAsia="仿宋_GB2312" w:cs="仿宋_GB2312"/>
          <w:sz w:val="24"/>
          <w:szCs w:val="24"/>
        </w:rPr>
        <w:br w:type="page"/>
      </w:r>
      <w:r>
        <w:rPr>
          <w:rFonts w:hint="eastAsia" w:ascii="仿宋_GB2312" w:hAnsi="仿宋_GB2312" w:eastAsia="仿宋_GB2312" w:cs="仿宋_GB2312"/>
          <w:sz w:val="28"/>
          <w:szCs w:val="28"/>
        </w:rPr>
        <w:t>报价表（格式）</w:t>
      </w:r>
    </w:p>
    <w:p>
      <w:pPr>
        <w:jc w:val="center"/>
        <w:rPr>
          <w:rFonts w:ascii="方正小标宋简体" w:hAnsi="方正小标宋简体" w:eastAsia="方正小标宋简体" w:cs="方正小标宋简体"/>
          <w:bCs/>
          <w:spacing w:val="6"/>
          <w:sz w:val="36"/>
          <w:szCs w:val="36"/>
        </w:rPr>
      </w:pPr>
      <w:r>
        <w:rPr>
          <w:rFonts w:hint="eastAsia" w:ascii="方正小标宋简体" w:hAnsi="方正小标宋简体" w:eastAsia="方正小标宋简体" w:cs="方正小标宋简体"/>
          <w:bCs/>
          <w:spacing w:val="6"/>
          <w:sz w:val="36"/>
          <w:szCs w:val="36"/>
        </w:rPr>
        <w:t>南沙区金岭北路地块开发策划设计服务项目</w:t>
      </w:r>
    </w:p>
    <w:p>
      <w:pPr>
        <w:jc w:val="center"/>
        <w:rPr>
          <w:rFonts w:ascii="方正小标宋简体" w:hAnsi="华文仿宋" w:eastAsia="方正小标宋简体"/>
          <w:bCs/>
          <w:sz w:val="36"/>
          <w:szCs w:val="36"/>
        </w:rPr>
      </w:pPr>
      <w:r>
        <w:rPr>
          <w:rFonts w:hint="eastAsia" w:ascii="方正小标宋简体" w:hAnsi="方正小标宋简体" w:eastAsia="方正小标宋简体" w:cs="方正小标宋简体"/>
          <w:bCs/>
          <w:spacing w:val="6"/>
          <w:sz w:val="36"/>
          <w:szCs w:val="36"/>
        </w:rPr>
        <w:t>报价表</w:t>
      </w:r>
    </w:p>
    <w:p>
      <w:pPr>
        <w:widowControl/>
        <w:spacing w:line="360" w:lineRule="auto"/>
        <w:jc w:val="center"/>
        <w:rPr>
          <w:rFonts w:ascii="仿宋_GB2312" w:hAnsi="仿宋_GB2312" w:eastAsia="仿宋_GB2312" w:cs="仿宋_GB2312"/>
          <w:kern w:val="0"/>
          <w:sz w:val="28"/>
          <w:szCs w:val="28"/>
        </w:rPr>
      </w:pPr>
    </w:p>
    <w:tbl>
      <w:tblPr>
        <w:tblStyle w:val="18"/>
        <w:tblW w:w="9180" w:type="dxa"/>
        <w:tblInd w:w="0" w:type="dxa"/>
        <w:tblLayout w:type="fixed"/>
        <w:tblCellMar>
          <w:top w:w="0" w:type="dxa"/>
          <w:left w:w="108" w:type="dxa"/>
          <w:bottom w:w="0" w:type="dxa"/>
          <w:right w:w="108" w:type="dxa"/>
        </w:tblCellMar>
      </w:tblPr>
      <w:tblGrid>
        <w:gridCol w:w="1342"/>
        <w:gridCol w:w="3680"/>
        <w:gridCol w:w="1410"/>
        <w:gridCol w:w="2748"/>
      </w:tblGrid>
      <w:tr>
        <w:tblPrEx>
          <w:tblCellMar>
            <w:top w:w="0" w:type="dxa"/>
            <w:left w:w="108" w:type="dxa"/>
            <w:bottom w:w="0" w:type="dxa"/>
            <w:right w:w="108" w:type="dxa"/>
          </w:tblCellMar>
        </w:tblPrEx>
        <w:trPr>
          <w:trHeight w:val="1406" w:hRule="atLeast"/>
        </w:trPr>
        <w:tc>
          <w:tcPr>
            <w:tcW w:w="13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项目名称</w:t>
            </w:r>
          </w:p>
        </w:tc>
        <w:tc>
          <w:tcPr>
            <w:tcW w:w="368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南沙区金岭北路地块开发策划设计服务项目</w:t>
            </w:r>
          </w:p>
        </w:tc>
        <w:tc>
          <w:tcPr>
            <w:tcW w:w="141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项目报价</w:t>
            </w:r>
          </w:p>
        </w:tc>
        <w:tc>
          <w:tcPr>
            <w:tcW w:w="2748"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元</w:t>
            </w:r>
          </w:p>
        </w:tc>
      </w:tr>
      <w:tr>
        <w:tblPrEx>
          <w:tblCellMar>
            <w:top w:w="0" w:type="dxa"/>
            <w:left w:w="108" w:type="dxa"/>
            <w:bottom w:w="0" w:type="dxa"/>
            <w:right w:w="108" w:type="dxa"/>
          </w:tblCellMar>
        </w:tblPrEx>
        <w:trPr>
          <w:trHeight w:val="1413" w:hRule="atLeast"/>
        </w:trPr>
        <w:tc>
          <w:tcPr>
            <w:tcW w:w="918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560" w:firstLineChars="200"/>
              <w:rPr>
                <w:rFonts w:ascii="仿宋_GB2312" w:hAnsi="仿宋_GB2312" w:eastAsia="仿宋_GB2312" w:cs="仿宋_GB2312"/>
                <w:kern w:val="0"/>
                <w:sz w:val="28"/>
                <w:szCs w:val="28"/>
                <w:u w:val="single"/>
              </w:rPr>
            </w:pPr>
            <w:r>
              <w:rPr>
                <w:rFonts w:hint="eastAsia" w:ascii="仿宋_GB2312" w:hAnsi="仿宋_GB2312" w:eastAsia="仿宋_GB2312" w:cs="仿宋_GB2312"/>
                <w:kern w:val="0"/>
                <w:sz w:val="28"/>
                <w:szCs w:val="28"/>
              </w:rPr>
              <w:t>大写人民币</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元整</w:t>
            </w:r>
          </w:p>
        </w:tc>
      </w:tr>
    </w:tbl>
    <w:p>
      <w:pPr>
        <w:spacing w:line="440" w:lineRule="exact"/>
        <w:rPr>
          <w:rFonts w:ascii="宋体" w:hAnsi="宋体" w:cs="宋体"/>
          <w:szCs w:val="21"/>
        </w:rPr>
      </w:pPr>
      <w:r>
        <w:rPr>
          <w:rFonts w:hint="eastAsia" w:ascii="宋体" w:hAnsi="宋体" w:cs="宋体"/>
          <w:szCs w:val="21"/>
        </w:rPr>
        <w:t>注：（1）项目的报价，按照标书内容进行报价；投标人报价应具有合理性，禁止恶性杀价和不正当竞争；</w:t>
      </w:r>
    </w:p>
    <w:p>
      <w:pPr>
        <w:numPr>
          <w:ilvl w:val="0"/>
          <w:numId w:val="20"/>
        </w:numPr>
        <w:spacing w:line="440" w:lineRule="exact"/>
        <w:ind w:firstLine="420" w:firstLineChars="200"/>
        <w:rPr>
          <w:rFonts w:ascii="宋体" w:hAnsi="宋体" w:cs="宋体"/>
          <w:szCs w:val="21"/>
        </w:rPr>
      </w:pPr>
      <w:r>
        <w:rPr>
          <w:rFonts w:hint="eastAsia" w:ascii="宋体" w:hAnsi="宋体" w:cs="宋体"/>
          <w:szCs w:val="21"/>
        </w:rPr>
        <w:t>投标报价货币：投标人提供的价格必须用人民币报价；</w:t>
      </w:r>
    </w:p>
    <w:p>
      <w:pPr>
        <w:numPr>
          <w:ilvl w:val="0"/>
          <w:numId w:val="20"/>
        </w:numPr>
        <w:spacing w:line="440" w:lineRule="exact"/>
        <w:ind w:firstLine="420" w:firstLineChars="200"/>
        <w:rPr>
          <w:rFonts w:ascii="宋体" w:hAnsi="宋体" w:cs="宋体"/>
          <w:szCs w:val="21"/>
        </w:rPr>
      </w:pPr>
      <w:r>
        <w:rPr>
          <w:rFonts w:hint="eastAsia" w:ascii="宋体" w:hAnsi="宋体" w:cs="宋体"/>
          <w:szCs w:val="21"/>
        </w:rPr>
        <w:t>承接本合同项目需缴纳的一切费用包括但不限于服务费、税费、市内交通费、通讯</w:t>
      </w:r>
    </w:p>
    <w:p>
      <w:pPr>
        <w:numPr>
          <w:ilvl w:val="255"/>
          <w:numId w:val="0"/>
        </w:numPr>
        <w:spacing w:line="440" w:lineRule="exact"/>
        <w:ind w:firstLine="420" w:firstLineChars="200"/>
        <w:rPr>
          <w:rFonts w:ascii="宋体" w:hAnsi="宋体" w:cs="宋体"/>
          <w:szCs w:val="21"/>
        </w:rPr>
      </w:pPr>
      <w:r>
        <w:rPr>
          <w:rFonts w:hint="eastAsia" w:ascii="宋体" w:hAnsi="宋体" w:cs="宋体"/>
          <w:szCs w:val="21"/>
        </w:rPr>
        <w:t>费、住宿费、餐费以及投标人其它因本项目而产生的一切费用,包括合同实施过程中不可预见费用等。均由投标人承担，并包含在报价总额内；</w:t>
      </w:r>
    </w:p>
    <w:p>
      <w:pPr>
        <w:numPr>
          <w:ilvl w:val="0"/>
          <w:numId w:val="20"/>
        </w:numPr>
        <w:spacing w:line="440" w:lineRule="exact"/>
        <w:ind w:firstLine="420" w:firstLineChars="200"/>
      </w:pPr>
      <w:r>
        <w:rPr>
          <w:rFonts w:hint="eastAsia" w:ascii="宋体" w:hAnsi="宋体" w:cs="宋体"/>
          <w:szCs w:val="21"/>
        </w:rPr>
        <w:t>最终报价应为综合总价，报价以人民币报价，最高报价不得超过280万元（含税）。</w:t>
      </w:r>
    </w:p>
    <w:p>
      <w:pPr>
        <w:spacing w:line="360" w:lineRule="auto"/>
        <w:jc w:val="left"/>
        <w:rPr>
          <w:rFonts w:ascii="仿宋_GB2312" w:hAnsi="仿宋_GB2312" w:eastAsia="仿宋_GB2312" w:cs="仿宋_GB2312"/>
          <w:b/>
          <w:sz w:val="28"/>
          <w:szCs w:val="28"/>
        </w:rPr>
      </w:pPr>
    </w:p>
    <w:p>
      <w:pPr>
        <w:spacing w:line="360" w:lineRule="auto"/>
        <w:ind w:firstLine="3360" w:firstLineChars="1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报价单位（公章）：                                        </w:t>
      </w:r>
    </w:p>
    <w:p>
      <w:pPr>
        <w:spacing w:line="360" w:lineRule="auto"/>
        <w:ind w:firstLine="3920" w:firstLineChars="14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日期：</w:t>
      </w:r>
    </w:p>
    <w:p>
      <w:pPr>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bCs/>
          <w:sz w:val="28"/>
          <w:szCs w:val="28"/>
        </w:rPr>
        <w:br w:type="page"/>
      </w:r>
      <w:r>
        <w:rPr>
          <w:rFonts w:hint="eastAsia" w:ascii="仿宋_GB2312" w:hAnsi="仿宋_GB2312" w:eastAsia="仿宋_GB2312" w:cs="仿宋_GB2312"/>
          <w:sz w:val="28"/>
          <w:szCs w:val="28"/>
        </w:rPr>
        <w:t>附件1.3 法定代表人证明书</w:t>
      </w:r>
    </w:p>
    <w:p>
      <w:pPr>
        <w:spacing w:line="360" w:lineRule="auto"/>
        <w:jc w:val="center"/>
        <w:rPr>
          <w:rFonts w:ascii="宋体" w:hAnsi="宋体" w:cs="宋体"/>
          <w:b/>
          <w:sz w:val="32"/>
          <w:szCs w:val="32"/>
        </w:rPr>
      </w:pPr>
    </w:p>
    <w:p>
      <w:pPr>
        <w:spacing w:line="360" w:lineRule="auto"/>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法定代表人证明书</w:t>
      </w:r>
    </w:p>
    <w:p>
      <w:pPr>
        <w:tabs>
          <w:tab w:val="left" w:pos="900"/>
        </w:tabs>
        <w:spacing w:line="360" w:lineRule="auto"/>
        <w:ind w:firstLine="990" w:firstLineChars="450"/>
        <w:rPr>
          <w:rFonts w:ascii="仿宋_GB2312" w:hAnsi="仿宋_GB2312" w:eastAsia="仿宋_GB2312" w:cs="仿宋_GB2312"/>
          <w:sz w:val="22"/>
          <w:szCs w:val="22"/>
        </w:rPr>
      </w:pPr>
      <w:r>
        <w:rPr>
          <w:rFonts w:hint="eastAsia" w:ascii="宋体" w:hAnsi="宋体" w:cs="宋体"/>
          <w:sz w:val="22"/>
          <w:szCs w:val="22"/>
        </w:rPr>
        <w:t>______________</w:t>
      </w:r>
      <w:r>
        <w:rPr>
          <w:rFonts w:hint="eastAsia" w:ascii="仿宋_GB2312" w:hAnsi="仿宋_GB2312" w:eastAsia="仿宋_GB2312" w:cs="仿宋_GB2312"/>
          <w:sz w:val="22"/>
          <w:szCs w:val="22"/>
        </w:rPr>
        <w:t>同志，现任我单位</w:t>
      </w:r>
      <w:r>
        <w:rPr>
          <w:rFonts w:hint="eastAsia" w:ascii="仿宋_GB2312" w:hAnsi="仿宋_GB2312" w:eastAsia="仿宋_GB2312" w:cs="仿宋_GB2312"/>
          <w:sz w:val="22"/>
          <w:szCs w:val="22"/>
          <w:u w:val="single"/>
        </w:rPr>
        <w:t xml:space="preserve">         </w:t>
      </w:r>
      <w:r>
        <w:rPr>
          <w:rFonts w:hint="eastAsia" w:ascii="仿宋_GB2312" w:hAnsi="仿宋_GB2312" w:eastAsia="仿宋_GB2312" w:cs="仿宋_GB2312"/>
          <w:sz w:val="22"/>
          <w:szCs w:val="22"/>
        </w:rPr>
        <w:t>职务，为法定代表人，特此证明。</w:t>
      </w:r>
    </w:p>
    <w:p>
      <w:pPr>
        <w:spacing w:line="360" w:lineRule="auto"/>
        <w:ind w:firstLine="440" w:firstLineChars="200"/>
        <w:rPr>
          <w:rFonts w:ascii="仿宋_GB2312" w:hAnsi="仿宋_GB2312" w:eastAsia="仿宋_GB2312" w:cs="仿宋_GB2312"/>
          <w:sz w:val="22"/>
          <w:szCs w:val="22"/>
        </w:rPr>
      </w:pPr>
      <w:r>
        <w:rPr>
          <w:rFonts w:hint="eastAsia" w:ascii="仿宋_GB2312" w:hAnsi="仿宋_GB2312" w:eastAsia="仿宋_GB2312" w:cs="仿宋_GB2312"/>
          <w:sz w:val="22"/>
          <w:szCs w:val="22"/>
        </w:rPr>
        <w:t>本证明书自签发之日起生效，有效期：</w:t>
      </w:r>
      <w:r>
        <w:rPr>
          <w:rFonts w:hint="eastAsia" w:ascii="仿宋_GB2312" w:hAnsi="仿宋_GB2312" w:eastAsia="仿宋_GB2312" w:cs="仿宋_GB2312"/>
          <w:sz w:val="22"/>
          <w:szCs w:val="22"/>
          <w:u w:val="single"/>
        </w:rPr>
        <w:t xml:space="preserve">                                    </w:t>
      </w:r>
      <w:r>
        <w:rPr>
          <w:rFonts w:hint="eastAsia" w:ascii="仿宋_GB2312" w:hAnsi="仿宋_GB2312" w:eastAsia="仿宋_GB2312" w:cs="仿宋_GB2312"/>
          <w:sz w:val="22"/>
          <w:szCs w:val="22"/>
        </w:rPr>
        <w:t>。</w:t>
      </w:r>
    </w:p>
    <w:p>
      <w:pPr>
        <w:spacing w:line="360" w:lineRule="auto"/>
        <w:ind w:firstLine="440" w:firstLineChars="200"/>
        <w:rPr>
          <w:rFonts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pPr>
        <w:spacing w:line="360" w:lineRule="auto"/>
        <w:ind w:firstLine="440" w:firstLineChars="200"/>
        <w:rPr>
          <w:rFonts w:ascii="仿宋_GB2312" w:hAnsi="仿宋_GB2312" w:eastAsia="仿宋_GB2312" w:cs="仿宋_GB2312"/>
          <w:sz w:val="22"/>
          <w:szCs w:val="22"/>
        </w:rPr>
      </w:pPr>
      <w:r>
        <w:rPr>
          <w:rFonts w:hint="eastAsia" w:ascii="仿宋_GB2312" w:hAnsi="仿宋_GB2312" w:eastAsia="仿宋_GB2312" w:cs="仿宋_GB2312"/>
          <w:sz w:val="22"/>
          <w:szCs w:val="22"/>
        </w:rPr>
        <w:t>附：</w:t>
      </w:r>
    </w:p>
    <w:p>
      <w:pPr>
        <w:spacing w:line="360" w:lineRule="auto"/>
        <w:ind w:firstLine="880" w:firstLineChars="400"/>
        <w:rPr>
          <w:rFonts w:ascii="仿宋_GB2312" w:hAnsi="仿宋_GB2312" w:eastAsia="仿宋_GB2312" w:cs="仿宋_GB2312"/>
          <w:sz w:val="22"/>
          <w:szCs w:val="22"/>
        </w:rPr>
      </w:pPr>
      <w:r>
        <w:rPr>
          <w:rFonts w:hint="eastAsia" w:ascii="仿宋_GB2312" w:hAnsi="仿宋_GB2312" w:eastAsia="仿宋_GB2312" w:cs="仿宋_GB2312"/>
          <w:sz w:val="22"/>
          <w:szCs w:val="22"/>
        </w:rPr>
        <w:t xml:space="preserve">营业执照（注册号或统一社会信用代码）：  </w:t>
      </w:r>
      <w:r>
        <w:rPr>
          <w:rFonts w:hint="eastAsia" w:ascii="仿宋_GB2312" w:hAnsi="仿宋_GB2312" w:eastAsia="仿宋_GB2312" w:cs="仿宋_GB2312"/>
          <w:sz w:val="22"/>
          <w:szCs w:val="22"/>
          <w:u w:val="single"/>
        </w:rPr>
        <w:t xml:space="preserve">                </w:t>
      </w:r>
      <w:r>
        <w:rPr>
          <w:rFonts w:hint="eastAsia" w:ascii="仿宋_GB2312" w:hAnsi="仿宋_GB2312" w:eastAsia="仿宋_GB2312" w:cs="仿宋_GB2312"/>
          <w:sz w:val="22"/>
          <w:szCs w:val="22"/>
        </w:rPr>
        <w:t xml:space="preserve">     </w:t>
      </w:r>
    </w:p>
    <w:p>
      <w:pPr>
        <w:spacing w:line="360" w:lineRule="auto"/>
        <w:ind w:firstLine="880" w:firstLineChars="400"/>
        <w:rPr>
          <w:rFonts w:ascii="仿宋_GB2312" w:hAnsi="仿宋_GB2312" w:eastAsia="仿宋_GB2312" w:cs="仿宋_GB2312"/>
          <w:sz w:val="22"/>
          <w:szCs w:val="22"/>
          <w:u w:val="single"/>
        </w:rPr>
      </w:pPr>
      <w:r>
        <w:rPr>
          <w:rFonts w:hint="eastAsia" w:ascii="仿宋_GB2312" w:hAnsi="仿宋_GB2312" w:eastAsia="仿宋_GB2312" w:cs="仿宋_GB2312"/>
          <w:sz w:val="22"/>
          <w:szCs w:val="22"/>
        </w:rPr>
        <w:t>经济性质：</w:t>
      </w:r>
      <w:r>
        <w:rPr>
          <w:rFonts w:hint="eastAsia" w:ascii="仿宋_GB2312" w:hAnsi="仿宋_GB2312" w:eastAsia="仿宋_GB2312" w:cs="仿宋_GB2312"/>
          <w:sz w:val="22"/>
          <w:szCs w:val="22"/>
          <w:u w:val="single"/>
        </w:rPr>
        <w:t xml:space="preserve">                 </w:t>
      </w:r>
    </w:p>
    <w:p>
      <w:pPr>
        <w:spacing w:line="360" w:lineRule="auto"/>
        <w:ind w:firstLine="880" w:firstLineChars="400"/>
        <w:rPr>
          <w:rFonts w:ascii="仿宋_GB2312" w:hAnsi="仿宋_GB2312" w:eastAsia="仿宋_GB2312" w:cs="仿宋_GB2312"/>
          <w:sz w:val="22"/>
          <w:szCs w:val="22"/>
          <w:u w:val="single"/>
        </w:rPr>
      </w:pPr>
      <w:r>
        <w:rPr>
          <w:rFonts w:hint="eastAsia" w:ascii="仿宋_GB2312" w:hAnsi="仿宋_GB2312" w:eastAsia="仿宋_GB2312" w:cs="仿宋_GB2312"/>
          <w:sz w:val="22"/>
          <w:szCs w:val="22"/>
        </w:rPr>
        <w:t xml:space="preserve">经营范围： </w:t>
      </w:r>
      <w:r>
        <w:rPr>
          <w:rFonts w:hint="eastAsia" w:ascii="仿宋_GB2312" w:hAnsi="仿宋_GB2312" w:eastAsia="仿宋_GB2312" w:cs="仿宋_GB2312"/>
          <w:sz w:val="22"/>
          <w:szCs w:val="22"/>
          <w:u w:val="single"/>
        </w:rPr>
        <w:t xml:space="preserve">                                                      </w:t>
      </w:r>
    </w:p>
    <w:p>
      <w:pPr>
        <w:spacing w:line="360" w:lineRule="auto"/>
        <w:ind w:firstLine="840" w:firstLineChars="400"/>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62336"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960" w:firstLineChars="400"/>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居民身份证复印件粘贴处</w:t>
                              </w:r>
                            </w:p>
                            <w:p>
                              <w:pPr>
                                <w:ind w:firstLine="1200" w:firstLineChars="500"/>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（正面）</w:t>
                              </w:r>
                            </w:p>
                            <w:p>
                              <w:pPr>
                                <w:ind w:firstLine="1200" w:firstLineChars="500"/>
                                <w:rPr>
                                  <w:rFonts w:ascii="仿宋_GB2312" w:hAnsi="仿宋_GB2312" w:eastAsia="仿宋_GB2312" w:cs="仿宋_GB2312"/>
                                  <w:sz w:val="24"/>
                                  <w:szCs w:val="24"/>
                                </w:rPr>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960" w:firstLineChars="400"/>
                                <w:jc w:val="left"/>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居民身份证复印件粘贴处</w:t>
                              </w:r>
                            </w:p>
                            <w:p>
                              <w:pPr>
                                <w:ind w:firstLine="1200" w:firstLineChars="500"/>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（反面）</w:t>
                              </w:r>
                            </w:p>
                            <w:p>
                              <w:pPr>
                                <w:ind w:firstLine="1050" w:firstLineChars="500"/>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2336;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GdOIxzYAgAAeggAAA4AAABkcnMvZTJvRG9jLnhtbO1W&#10;zW7UMBC+I/EOlu80yTbp7kabraqWVkgFKgoP4HWcxMKxje3dbDlz4Mj78DyI12DsZH+69FCBekAi&#10;h6zHY3+e+eYbZ2en61agFTOWK1ng5CjGiEmqSi7rAn94f/ligpF1RJZEKMkKfMcsPp0/fzbrdM5G&#10;qlGiZAYBiLR5pwvcOKfzKLK0YS2xR0ozCc5KmZY4ME0dlYZ0gN6KaBTHJ1GnTKmNosxamL3onXhA&#10;NI8BVFXFKbtQdNky6XpUwwRxkJJtuLZ4HqKtKkbd26qyzCFRYMjUhTccAuOFf0fzGclrQ3TD6RAC&#10;eUwIBzm1hEs4dAt1QRxBS8N/g2o5Ncqqyh1R1UZ9IoERyCKJD7i5MmqpQy513tV6SzoU6oD1P4al&#10;b1Y3BvGywFB2SVoo+M/vX358+4omnptO1zksuTL6Vt+YYaLuLZ/uujKt/4VE0Dqwerdlla0dojCZ&#10;ZdlxPM4wouBLxulkPB14pw0Ux+9LshgKAu7xMQxCTWjzctg/GafD5tE4S7032h3MQo2vrfPTPtpt&#10;cJ0GfdodafbvSLttiGahFtYzMpA23ZD2DpRGZC0YOu55C6s8aZ4eq68V/WiRVOcNrGJnxqiuYaSE&#10;oJKQkY8WYPsN3rCwFS2616qEkpClU0FeB3w/wNuG9RTI6il/gDVtrLtiqkV+UGADwQd4shqYJPlm&#10;SQhfCV5eciGCYerFuTBoRaClLsMz1MTuLxMSdQWeZqMsIN/z2X2IODwPQbTcwU0jeAvi3F8kpI/j&#10;oPI9Y16xNnfrxTpo1eYLVd4BkUb1nQ/3HgwaZT5j1EHXF9h+WhLDMBKvJBRjmqSpvyaCkWbjERhm&#10;37PY9xBJAarADqN+eO76q2WpDa8bOCkJyUt1BgWs+CDSTVRBsUGkfdhPrtYEsul7fCfX0FD31Pd0&#10;cs2m2clBm+/kOoFe8jfEf7n+A3INVy18ksJdPHw+/Tdv3w7y3v1lm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4KsswNkAAAAJAQAADwAAAAAAAAABACAAAAAiAAAAZHJzL2Rvd25yZXYueG1sUEsB&#10;AhQAFAAAAAgAh07iQGdOIxzYAgAAeggAAA4AAAAAAAAAAQAgAAAAKAEAAGRycy9lMm9Eb2MueG1s&#10;UEsFBgAAAAAGAAYAWQEAAHIGA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960" w:firstLineChars="400"/>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居民身份证复印件粘贴处</w:t>
                        </w:r>
                      </w:p>
                      <w:p>
                        <w:pPr>
                          <w:ind w:firstLine="1200" w:firstLineChars="500"/>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（正面）</w:t>
                        </w:r>
                      </w:p>
                      <w:p>
                        <w:pPr>
                          <w:ind w:firstLine="1200" w:firstLineChars="500"/>
                          <w:rPr>
                            <w:rFonts w:ascii="仿宋_GB2312" w:hAnsi="仿宋_GB2312" w:eastAsia="仿宋_GB2312" w:cs="仿宋_GB2312"/>
                            <w:sz w:val="24"/>
                            <w:szCs w:val="24"/>
                          </w:rPr>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960" w:firstLineChars="400"/>
                          <w:jc w:val="left"/>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居民身份证复印件粘贴处</w:t>
                        </w:r>
                      </w:p>
                      <w:p>
                        <w:pPr>
                          <w:ind w:firstLine="1200" w:firstLineChars="500"/>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（反面）</w:t>
                        </w:r>
                      </w:p>
                      <w:p>
                        <w:pPr>
                          <w:ind w:firstLine="1050" w:firstLineChars="500"/>
                        </w:pPr>
                      </w:p>
                    </w:txbxContent>
                  </v:textbox>
                </v:rect>
              </v:group>
            </w:pict>
          </mc:Fallback>
        </mc:AlternateContent>
      </w: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r>
        <w:rPr>
          <w:rFonts w:hint="eastAsia" w:ascii="宋体" w:hAnsi="宋体" w:cs="宋体"/>
          <w:b/>
          <w:bCs/>
          <w:szCs w:val="21"/>
        </w:rPr>
        <w:t xml:space="preserve">                         </w:t>
      </w:r>
    </w:p>
    <w:p>
      <w:pPr>
        <w:spacing w:line="360" w:lineRule="auto"/>
        <w:jc w:val="center"/>
        <w:rPr>
          <w:rFonts w:ascii="宋体" w:hAnsi="宋体" w:cs="宋体"/>
          <w:szCs w:val="21"/>
        </w:rPr>
      </w:pPr>
      <w:r>
        <w:rPr>
          <w:rFonts w:hint="eastAsia" w:ascii="宋体" w:hAnsi="宋体" w:cs="宋体"/>
          <w:szCs w:val="21"/>
        </w:rPr>
        <w:t xml:space="preserve">                   </w:t>
      </w:r>
    </w:p>
    <w:p>
      <w:pPr>
        <w:spacing w:line="360" w:lineRule="auto"/>
        <w:jc w:val="center"/>
        <w:rPr>
          <w:rFonts w:ascii="仿宋_GB2312" w:hAnsi="仿宋_GB2312" w:eastAsia="仿宋_GB2312" w:cs="仿宋_GB2312"/>
          <w:sz w:val="22"/>
          <w:szCs w:val="22"/>
        </w:rPr>
      </w:pPr>
      <w:r>
        <w:rPr>
          <w:rFonts w:hint="eastAsia" w:ascii="宋体" w:hAnsi="宋体" w:cs="宋体"/>
          <w:szCs w:val="21"/>
        </w:rPr>
        <w:t xml:space="preserve">                 </w:t>
      </w:r>
      <w:r>
        <w:rPr>
          <w:rFonts w:hint="eastAsia" w:ascii="仿宋_GB2312" w:hAnsi="仿宋_GB2312" w:eastAsia="仿宋_GB2312" w:cs="仿宋_GB2312"/>
          <w:sz w:val="22"/>
          <w:szCs w:val="22"/>
        </w:rPr>
        <w:t xml:space="preserve">    单位名称（盖公章）：</w:t>
      </w:r>
    </w:p>
    <w:p>
      <w:pPr>
        <w:spacing w:line="360" w:lineRule="auto"/>
        <w:jc w:val="right"/>
        <w:rPr>
          <w:rFonts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pPr>
        <w:spacing w:line="360" w:lineRule="auto"/>
        <w:jc w:val="right"/>
        <w:rPr>
          <w:rFonts w:ascii="仿宋_GB2312" w:hAnsi="仿宋_GB2312" w:eastAsia="仿宋_GB2312" w:cs="仿宋_GB2312"/>
          <w:b/>
          <w:sz w:val="52"/>
          <w:szCs w:val="52"/>
        </w:rPr>
      </w:pPr>
      <w:r>
        <w:rPr>
          <w:rFonts w:hint="eastAsia" w:ascii="仿宋_GB2312" w:hAnsi="仿宋_GB2312" w:eastAsia="仿宋_GB2312" w:cs="仿宋_GB2312"/>
          <w:sz w:val="22"/>
          <w:szCs w:val="22"/>
        </w:rPr>
        <w:t xml:space="preserve">                                       日期：     年     月   日</w:t>
      </w:r>
    </w:p>
    <w:p>
      <w:pPr>
        <w:spacing w:line="360" w:lineRule="auto"/>
        <w:rPr>
          <w:rFonts w:ascii="楷体_GB2312" w:hAnsi="楷体_GB2312" w:eastAsia="楷体_GB2312" w:cs="楷体_GB2312"/>
          <w:sz w:val="28"/>
          <w:szCs w:val="28"/>
        </w:rPr>
      </w:pPr>
    </w:p>
    <w:p>
      <w:pPr>
        <w:pStyle w:val="4"/>
        <w:rPr>
          <w:rFonts w:ascii="仿宋_GB2312" w:hAnsi="楷体_GB2312" w:eastAsia="仿宋_GB2312" w:cs="楷体_GB2312"/>
          <w:sz w:val="28"/>
          <w:szCs w:val="28"/>
        </w:rPr>
      </w:pPr>
      <w:r>
        <w:br w:type="page"/>
      </w:r>
      <w:r>
        <w:rPr>
          <w:rFonts w:hint="eastAsia" w:ascii="仿宋_GB2312" w:hAnsi="楷体_GB2312" w:eastAsia="仿宋_GB2312" w:cs="楷体_GB2312"/>
          <w:b w:val="0"/>
          <w:bCs w:val="0"/>
          <w:sz w:val="28"/>
          <w:szCs w:val="28"/>
        </w:rPr>
        <w:t>附件1.4 法定代表人授权委托书</w:t>
      </w:r>
    </w:p>
    <w:p>
      <w:pPr>
        <w:spacing w:line="360" w:lineRule="auto"/>
        <w:jc w:val="center"/>
        <w:outlineLvl w:val="0"/>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法定代表人授权委托书</w:t>
      </w:r>
    </w:p>
    <w:p>
      <w:pPr>
        <w:pStyle w:val="3"/>
      </w:pPr>
    </w:p>
    <w:p>
      <w:pPr>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本人        （姓名）是         （投标人名称）的法定代表人，现委托          (姓名)为我方代理人。代理人根据授权，以我方名义签署、澄清、说明、补正、递交、撤回、修改 南沙区金岭北路地块开发策划设计服务项目 投标文件、签订合同和处理有关事宜，其法律后果由我方承担。</w:t>
      </w:r>
    </w:p>
    <w:p>
      <w:pPr>
        <w:spacing w:line="360" w:lineRule="auto"/>
        <w:ind w:firstLine="3684" w:firstLineChars="1535"/>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委托期限：</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pPr>
        <w:tabs>
          <w:tab w:val="left" w:pos="3780"/>
        </w:tabs>
        <w:spacing w:line="360" w:lineRule="auto"/>
        <w:ind w:firstLine="3684" w:firstLineChars="1535"/>
        <w:rPr>
          <w:rFonts w:ascii="仿宋_GB2312" w:hAnsi="仿宋_GB2312" w:eastAsia="仿宋_GB2312" w:cs="仿宋_GB2312"/>
          <w:sz w:val="24"/>
          <w:szCs w:val="24"/>
        </w:rPr>
      </w:pPr>
      <w:r>
        <w:rPr>
          <w:rFonts w:hint="eastAsia" w:ascii="仿宋_GB2312" w:hAnsi="仿宋_GB2312" w:eastAsia="仿宋_GB2312" w:cs="仿宋_GB2312"/>
          <w:sz w:val="24"/>
          <w:szCs w:val="24"/>
        </w:rPr>
        <w:t>代理人无转委托权。</w:t>
      </w:r>
    </w:p>
    <w:p>
      <w:pPr>
        <w:tabs>
          <w:tab w:val="left" w:pos="3780"/>
        </w:tabs>
        <w:spacing w:line="360" w:lineRule="auto"/>
        <w:ind w:firstLine="3684" w:firstLineChars="1535"/>
        <w:rPr>
          <w:rFonts w:ascii="楷体_GB2312" w:hAnsi="楷体_GB2312" w:eastAsia="楷体_GB2312" w:cs="楷体_GB2312"/>
          <w:kern w:val="44"/>
          <w:sz w:val="24"/>
          <w:szCs w:val="24"/>
        </w:rPr>
      </w:pPr>
      <w:r>
        <w:rPr>
          <w:rFonts w:hint="eastAsia" w:ascii="楷体_GB2312" w:hAnsi="楷体_GB2312" w:eastAsia="楷体_GB2312" w:cs="楷体_GB2312"/>
          <w:kern w:val="44"/>
          <w:sz w:val="24"/>
          <w:szCs w:val="24"/>
        </w:rPr>
        <w:t>投标人：</w:t>
      </w:r>
      <w:r>
        <w:rPr>
          <w:rFonts w:hint="eastAsia" w:ascii="楷体_GB2312" w:hAnsi="楷体_GB2312" w:eastAsia="楷体_GB2312" w:cs="楷体_GB2312"/>
          <w:kern w:val="44"/>
          <w:sz w:val="24"/>
          <w:szCs w:val="24"/>
          <w:u w:val="single"/>
        </w:rPr>
        <w:t xml:space="preserve">                     </w:t>
      </w:r>
      <w:r>
        <w:rPr>
          <w:rFonts w:hint="eastAsia" w:ascii="楷体_GB2312" w:hAnsi="楷体_GB2312" w:eastAsia="楷体_GB2312" w:cs="楷体_GB2312"/>
          <w:kern w:val="44"/>
          <w:sz w:val="24"/>
          <w:szCs w:val="24"/>
        </w:rPr>
        <w:t xml:space="preserve"> （盖单位章）</w:t>
      </w:r>
    </w:p>
    <w:p>
      <w:pPr>
        <w:tabs>
          <w:tab w:val="left" w:pos="3780"/>
        </w:tabs>
        <w:spacing w:line="360" w:lineRule="auto"/>
        <w:jc w:val="left"/>
        <w:rPr>
          <w:rFonts w:ascii="楷体_GB2312" w:hAnsi="楷体_GB2312" w:eastAsia="楷体_GB2312" w:cs="楷体_GB2312"/>
          <w:kern w:val="44"/>
          <w:sz w:val="24"/>
          <w:szCs w:val="24"/>
        </w:rPr>
      </w:pPr>
      <w:r>
        <w:rPr>
          <w:rFonts w:hint="eastAsia" w:ascii="楷体_GB2312" w:hAnsi="楷体_GB2312" w:eastAsia="楷体_GB2312" w:cs="楷体_GB2312"/>
          <w:kern w:val="44"/>
          <w:sz w:val="24"/>
          <w:szCs w:val="24"/>
        </w:rPr>
        <w:t>法定代表人：                      （签字）</w:t>
      </w:r>
    </w:p>
    <w:p>
      <w:pPr>
        <w:tabs>
          <w:tab w:val="left" w:pos="3780"/>
        </w:tabs>
        <w:spacing w:line="360" w:lineRule="auto"/>
        <w:jc w:val="left"/>
        <w:rPr>
          <w:rFonts w:ascii="楷体_GB2312" w:hAnsi="楷体_GB2312" w:eastAsia="楷体_GB2312" w:cs="楷体_GB2312"/>
          <w:kern w:val="44"/>
          <w:sz w:val="24"/>
          <w:szCs w:val="24"/>
        </w:rPr>
      </w:pPr>
      <w:r>
        <w:rPr>
          <w:rFonts w:hint="eastAsia" w:ascii="楷体_GB2312" w:hAnsi="楷体_GB2312" w:eastAsia="楷体_GB2312" w:cs="楷体_GB2312"/>
          <w:kern w:val="44"/>
          <w:sz w:val="24"/>
          <w:szCs w:val="24"/>
        </w:rPr>
        <w:t xml:space="preserve">身份证号码：                      </w:t>
      </w:r>
    </w:p>
    <w:p>
      <w:pPr>
        <w:tabs>
          <w:tab w:val="left" w:pos="3780"/>
        </w:tabs>
        <w:spacing w:line="360" w:lineRule="auto"/>
        <w:jc w:val="left"/>
        <w:rPr>
          <w:rFonts w:ascii="楷体_GB2312" w:hAnsi="楷体_GB2312" w:eastAsia="楷体_GB2312" w:cs="楷体_GB2312"/>
          <w:kern w:val="44"/>
          <w:sz w:val="24"/>
          <w:szCs w:val="24"/>
        </w:rPr>
      </w:pPr>
      <w:r>
        <w:rPr>
          <w:rFonts w:hint="eastAsia" w:ascii="楷体_GB2312" w:hAnsi="楷体_GB2312" w:eastAsia="楷体_GB2312" w:cs="楷体_GB2312"/>
          <w:kern w:val="44"/>
          <w:sz w:val="24"/>
          <w:szCs w:val="24"/>
        </w:rPr>
        <w:t>委托代理人：                      （签字）</w:t>
      </w:r>
    </w:p>
    <w:p>
      <w:pPr>
        <w:tabs>
          <w:tab w:val="left" w:pos="3780"/>
        </w:tabs>
        <w:spacing w:line="360" w:lineRule="auto"/>
        <w:jc w:val="left"/>
        <w:rPr>
          <w:rFonts w:ascii="楷体_GB2312" w:hAnsi="楷体_GB2312" w:eastAsia="楷体_GB2312" w:cs="楷体_GB2312"/>
          <w:kern w:val="44"/>
          <w:sz w:val="24"/>
          <w:szCs w:val="24"/>
        </w:rPr>
      </w:pPr>
      <w:r>
        <w:rPr>
          <w:rFonts w:hint="eastAsia" w:ascii="楷体_GB2312" w:hAnsi="楷体_GB2312" w:eastAsia="楷体_GB2312" w:cs="楷体_GB2312"/>
          <w:kern w:val="44"/>
          <w:sz w:val="24"/>
          <w:szCs w:val="24"/>
        </w:rPr>
        <w:t>身份证号码：                      附身份证复印件</w:t>
      </w:r>
    </w:p>
    <w:p>
      <w:pPr>
        <w:spacing w:line="360" w:lineRule="auto"/>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61312"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6"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ascii="仿宋_GB2312" w:hAnsi="仿宋_GB2312" w:eastAsia="仿宋_GB2312" w:cs="仿宋_GB2312"/>
                                  <w:szCs w:val="21"/>
                                </w:rPr>
                              </w:pPr>
                              <w:r>
                                <w:rPr>
                                  <w:rFonts w:hint="eastAsia" w:ascii="仿宋_GB2312" w:hAnsi="仿宋_GB2312" w:eastAsia="仿宋_GB2312" w:cs="仿宋_GB2312"/>
                                  <w:szCs w:val="21"/>
                                </w:rPr>
                                <w:t>委托代理人</w:t>
                              </w:r>
                            </w:p>
                            <w:p>
                              <w:pPr>
                                <w:jc w:val="center"/>
                                <w:rPr>
                                  <w:rFonts w:ascii="仿宋_GB2312" w:hAnsi="仿宋_GB2312" w:eastAsia="仿宋_GB2312" w:cs="仿宋_GB2312"/>
                                </w:rPr>
                              </w:pPr>
                              <w:r>
                                <w:rPr>
                                  <w:rFonts w:hint="eastAsia" w:ascii="仿宋_GB2312" w:hAnsi="仿宋_GB2312" w:eastAsia="仿宋_GB2312" w:cs="仿宋_GB2312"/>
                                </w:rPr>
                                <w:t>居民身份证复印件粘贴处</w:t>
                              </w:r>
                            </w:p>
                            <w:p>
                              <w:pPr>
                                <w:ind w:firstLine="1050" w:firstLineChars="500"/>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（正面）</w:t>
                              </w:r>
                            </w:p>
                            <w:p>
                              <w:pPr>
                                <w:ind w:firstLine="1050" w:firstLineChars="500"/>
                              </w:pPr>
                            </w:p>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ascii="仿宋_GB2312" w:hAnsi="仿宋_GB2312" w:eastAsia="仿宋_GB2312" w:cs="仿宋_GB2312"/>
                                </w:rPr>
                              </w:pPr>
                              <w:r>
                                <w:rPr>
                                  <w:rFonts w:hint="eastAsia" w:ascii="仿宋_GB2312" w:hAnsi="仿宋_GB2312" w:eastAsia="仿宋_GB2312" w:cs="仿宋_GB2312"/>
                                  <w:szCs w:val="21"/>
                                </w:rPr>
                                <w:t>委托代理人</w:t>
                              </w:r>
                            </w:p>
                            <w:p>
                              <w:pPr>
                                <w:jc w:val="center"/>
                                <w:rPr>
                                  <w:rFonts w:ascii="仿宋_GB2312" w:hAnsi="仿宋_GB2312" w:eastAsia="仿宋_GB2312" w:cs="仿宋_GB2312"/>
                                </w:rPr>
                              </w:pPr>
                              <w:r>
                                <w:rPr>
                                  <w:rFonts w:hint="eastAsia" w:ascii="仿宋_GB2312" w:hAnsi="仿宋_GB2312" w:eastAsia="仿宋_GB2312" w:cs="仿宋_GB2312"/>
                                </w:rPr>
                                <w:t>居民身份证复印件粘贴处</w:t>
                              </w:r>
                            </w:p>
                            <w:p>
                              <w:pPr>
                                <w:ind w:firstLine="1050" w:firstLineChars="500"/>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（反面）</w:t>
                              </w:r>
                            </w:p>
                            <w:p>
                              <w:pPr>
                                <w:ind w:firstLine="1050" w:firstLineChars="500"/>
                              </w:pPr>
                            </w:p>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61312;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6PC1ANcCAAB5CAAADgAAAGRycy9lMm9Eb2MueG1s7VbN&#10;btQwEL4j8Q6W7zSbdLM/0WarqqUVUoGKwgN4HSexcGxjezdbzhw48j48D+I1GDvZn26LVIEqcSCH&#10;rMfj+TzzzWdnZyfrRqAVM5YrmeP4aIARk1QVXFY5/vD+4sUEI+uILIhQkuX4lll8Mn/+bNbqjCWq&#10;VqJgBgGItFmrc1w7p7MosrRmDbFHSjMJzlKZhjgwTRUVhrSA3ogoGQxGUatMoY2izFqYPe+cuEc0&#10;jwFUZckpO1d02TDpOlTDBHFQkq25tngesi1LRt3bsrTMIZFjqNSFN2wC44V/R/MZySpDdM1pnwJ5&#10;TAoHNTWES9h0C3VOHEFLw+9BNZwaZVXpjqhqoq6QwAhUEQ8OuLk0aqlDLVXWVnpLOjTqgPU/hqVv&#10;VtcG8SLHI4wkaaDhP79/+fHtKxp5blpdZbDk0ugbfW36iaqzfLnr0jT+FwpB68Dq7ZZVtnaIwmQ6&#10;nIyGAyCcgi8ep/F0lHa80xqa4+Pi4xT84J4mk7AvyWj9so/30V1wMk6nPjLabcxCj6+s89M+221y&#10;rQZ92h1p9u9Iu6mJZqEX1jPSk5ZuSHsHSiOyEmzDW1jlSfP0WH2l6EeLpDqrYRU7NUa1NSMFJBWH&#10;iny2ANsFeMNCKFq0r1UBLSFLp4K8Dvh+gLcN68Nk9HvWtLHukqkG+UGODSQf4MmqZ5JkmyUhfSV4&#10;ccGFCIapFmfCoBWBI3URnr4ndn+ZkKiFfqZJGpDv+Ow+xCA8D0E03MFNI3iT48n+IiF9Hged7xjz&#10;irWZWy/WQas2W6jiFog0qjv5cO/BoFbmM0YtnPoc209LYhhG4pWEZkzjoRebC8YwHSdgmH3PYt9D&#10;JAWoHDuMuuGZ666WpTa8qmGnOBQv1Sk0sOS9SDdZBcUGkXZpP7lax/fVOvbE3xHf06k1HafDg1O+&#10;U+sx3D/+gnjgjG+k+F+t/4paw00LX6RwFfdfT//J27eDunf/GO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uXxwPYAAAACQEAAA8AAAAAAAAAAQAgAAAAIgAAAGRycy9kb3ducmV2LnhtbFBLAQIU&#10;ABQAAAAIAIdO4kDo8LUA1wIAAHkIAAAOAAAAAAAAAAEAIAAAACcBAABkcnMvZTJvRG9jLnhtbFBL&#10;BQYAAAAABgAGAFkBAABwBg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ascii="仿宋_GB2312" w:hAnsi="仿宋_GB2312" w:eastAsia="仿宋_GB2312" w:cs="仿宋_GB2312"/>
                            <w:szCs w:val="21"/>
                          </w:rPr>
                        </w:pPr>
                        <w:r>
                          <w:rPr>
                            <w:rFonts w:hint="eastAsia" w:ascii="仿宋_GB2312" w:hAnsi="仿宋_GB2312" w:eastAsia="仿宋_GB2312" w:cs="仿宋_GB2312"/>
                            <w:szCs w:val="21"/>
                          </w:rPr>
                          <w:t>委托代理人</w:t>
                        </w:r>
                      </w:p>
                      <w:p>
                        <w:pPr>
                          <w:jc w:val="center"/>
                          <w:rPr>
                            <w:rFonts w:ascii="仿宋_GB2312" w:hAnsi="仿宋_GB2312" w:eastAsia="仿宋_GB2312" w:cs="仿宋_GB2312"/>
                          </w:rPr>
                        </w:pPr>
                        <w:r>
                          <w:rPr>
                            <w:rFonts w:hint="eastAsia" w:ascii="仿宋_GB2312" w:hAnsi="仿宋_GB2312" w:eastAsia="仿宋_GB2312" w:cs="仿宋_GB2312"/>
                          </w:rPr>
                          <w:t>居民身份证复印件粘贴处</w:t>
                        </w:r>
                      </w:p>
                      <w:p>
                        <w:pPr>
                          <w:ind w:firstLine="1050" w:firstLineChars="500"/>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（正面）</w:t>
                        </w:r>
                      </w:p>
                      <w:p>
                        <w:pPr>
                          <w:ind w:firstLine="1050" w:firstLineChars="500"/>
                        </w:pPr>
                      </w:p>
                      <w:p/>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szCs w:val="21"/>
                          </w:rPr>
                          <w:t>委托代理人</w:t>
                        </w:r>
                      </w:p>
                      <w:p>
                        <w:pPr>
                          <w:jc w:val="center"/>
                          <w:rPr>
                            <w:rFonts w:ascii="仿宋_GB2312" w:hAnsi="仿宋_GB2312" w:eastAsia="仿宋_GB2312" w:cs="仿宋_GB2312"/>
                          </w:rPr>
                        </w:pPr>
                        <w:r>
                          <w:rPr>
                            <w:rFonts w:hint="eastAsia" w:ascii="仿宋_GB2312" w:hAnsi="仿宋_GB2312" w:eastAsia="仿宋_GB2312" w:cs="仿宋_GB2312"/>
                          </w:rPr>
                          <w:t>居民身份证复印件粘贴处</w:t>
                        </w:r>
                      </w:p>
                      <w:p>
                        <w:pPr>
                          <w:ind w:firstLine="1050" w:firstLineChars="500"/>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（反面）</w:t>
                        </w:r>
                      </w:p>
                      <w:p>
                        <w:pPr>
                          <w:ind w:firstLine="1050" w:firstLineChars="500"/>
                        </w:pPr>
                      </w:p>
                      <w:p/>
                    </w:txbxContent>
                  </v:textbox>
                </v:rect>
              </v:group>
            </w:pict>
          </mc:Fallback>
        </mc:AlternateConten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jc w:val="center"/>
        <w:rPr>
          <w:rFonts w:ascii="宋体" w:hAnsi="宋体" w:cs="宋体"/>
          <w:szCs w:val="21"/>
          <w:u w:val="single"/>
        </w:rPr>
      </w:pPr>
    </w:p>
    <w:p>
      <w:pPr>
        <w:spacing w:line="360" w:lineRule="auto"/>
        <w:jc w:val="right"/>
        <w:rPr>
          <w:rFonts w:ascii="仿宋_GB2312" w:hAnsi="仿宋_GB2312" w:eastAsia="仿宋_GB2312" w:cs="仿宋_GB2312"/>
          <w:sz w:val="22"/>
          <w:szCs w:val="22"/>
        </w:rPr>
      </w:pPr>
      <w:r>
        <w:rPr>
          <w:rFonts w:hint="eastAsia" w:ascii="仿宋_GB2312" w:hAnsi="仿宋_GB2312" w:eastAsia="仿宋_GB2312" w:cs="仿宋_GB2312"/>
          <w:sz w:val="22"/>
          <w:szCs w:val="22"/>
          <w:u w:val="single"/>
        </w:rPr>
        <w:t xml:space="preserve">        </w:t>
      </w:r>
      <w:r>
        <w:rPr>
          <w:rFonts w:hint="eastAsia" w:ascii="仿宋_GB2312" w:hAnsi="仿宋_GB2312" w:eastAsia="仿宋_GB2312" w:cs="仿宋_GB2312"/>
          <w:sz w:val="22"/>
          <w:szCs w:val="22"/>
        </w:rPr>
        <w:t>年</w:t>
      </w:r>
      <w:r>
        <w:rPr>
          <w:rFonts w:hint="eastAsia" w:ascii="仿宋_GB2312" w:hAnsi="仿宋_GB2312" w:eastAsia="仿宋_GB2312" w:cs="仿宋_GB2312"/>
          <w:sz w:val="22"/>
          <w:szCs w:val="22"/>
          <w:u w:val="single"/>
        </w:rPr>
        <w:t xml:space="preserve">    </w:t>
      </w:r>
      <w:r>
        <w:rPr>
          <w:rFonts w:hint="eastAsia" w:ascii="仿宋_GB2312" w:hAnsi="仿宋_GB2312" w:eastAsia="仿宋_GB2312" w:cs="仿宋_GB2312"/>
          <w:sz w:val="22"/>
          <w:szCs w:val="22"/>
        </w:rPr>
        <w:t>月</w:t>
      </w:r>
      <w:r>
        <w:rPr>
          <w:rFonts w:hint="eastAsia" w:ascii="仿宋_GB2312" w:hAnsi="仿宋_GB2312" w:eastAsia="仿宋_GB2312" w:cs="仿宋_GB2312"/>
          <w:sz w:val="22"/>
          <w:szCs w:val="22"/>
          <w:u w:val="single"/>
        </w:rPr>
        <w:t xml:space="preserve">    </w:t>
      </w:r>
      <w:r>
        <w:rPr>
          <w:rFonts w:hint="eastAsia" w:ascii="仿宋_GB2312" w:hAnsi="仿宋_GB2312" w:eastAsia="仿宋_GB2312" w:cs="仿宋_GB2312"/>
          <w:sz w:val="22"/>
          <w:szCs w:val="22"/>
        </w:rPr>
        <w:t>日</w:t>
      </w:r>
    </w:p>
    <w:p>
      <w:pPr>
        <w:spacing w:line="360" w:lineRule="auto"/>
        <w:rPr>
          <w:rFonts w:ascii="仿宋_GB2312" w:hAnsi="仿宋_GB2312" w:eastAsia="仿宋_GB2312" w:cs="仿宋_GB2312"/>
          <w:sz w:val="22"/>
          <w:szCs w:val="22"/>
        </w:rPr>
        <w:sectPr>
          <w:headerReference r:id="rId7" w:type="first"/>
          <w:footerReference r:id="rId10" w:type="first"/>
          <w:headerReference r:id="rId6" w:type="default"/>
          <w:footerReference r:id="rId8" w:type="default"/>
          <w:footerReference r:id="rId9" w:type="even"/>
          <w:pgSz w:w="12242" w:h="15842"/>
          <w:pgMar w:top="1440" w:right="1800" w:bottom="1440" w:left="1800" w:header="851" w:footer="992" w:gutter="0"/>
          <w:pgNumType w:start="1"/>
          <w:cols w:space="720" w:num="1"/>
          <w:docGrid w:type="lines" w:linePitch="312" w:charSpace="0"/>
        </w:sectPr>
      </w:pPr>
    </w:p>
    <w:p>
      <w:pPr>
        <w:spacing w:line="360" w:lineRule="auto"/>
        <w:rPr>
          <w:rFonts w:ascii="仿宋_GB2312" w:eastAsia="仿宋_GB2312" w:cs="仿宋_GB2312"/>
          <w:sz w:val="28"/>
          <w:szCs w:val="28"/>
        </w:rPr>
      </w:pPr>
      <w:r>
        <w:rPr>
          <w:rFonts w:hint="eastAsia" w:ascii="仿宋_GB2312" w:hAnsi="仿宋_GB2312" w:eastAsia="仿宋_GB2312" w:cs="仿宋_GB2312"/>
          <w:sz w:val="28"/>
          <w:szCs w:val="28"/>
        </w:rPr>
        <w:t>附件1.5 企业经验能力</w:t>
      </w:r>
    </w:p>
    <w:p>
      <w:pPr>
        <w:snapToGrid w:val="0"/>
        <w:jc w:val="center"/>
        <w:rPr>
          <w:rFonts w:ascii="仿宋_GB2312" w:hAnsi="微软雅黑" w:eastAsia="仿宋_GB2312" w:cs="仿宋_GB2312"/>
          <w:sz w:val="28"/>
          <w:szCs w:val="28"/>
          <w:lang w:bidi="ar"/>
        </w:rPr>
      </w:pPr>
      <w:r>
        <w:rPr>
          <w:rFonts w:hint="eastAsia" w:ascii="仿宋_GB2312" w:hAnsi="仿宋_GB2312" w:eastAsia="仿宋_GB2312" w:cs="仿宋_GB2312"/>
          <w:kern w:val="0"/>
          <w:sz w:val="32"/>
          <w:szCs w:val="32"/>
          <w:shd w:val="clear" w:color="auto" w:fill="FFFFFF"/>
          <w:lang w:bidi="ar"/>
        </w:rPr>
        <w:t>XXXX</w:t>
      </w:r>
      <w:r>
        <w:rPr>
          <w:rFonts w:hint="eastAsia" w:ascii="仿宋_GB2312" w:hAnsi="微软雅黑" w:eastAsia="仿宋_GB2312" w:cs="仿宋_GB2312"/>
          <w:sz w:val="28"/>
          <w:szCs w:val="28"/>
          <w:lang w:bidi="ar"/>
        </w:rPr>
        <w:t>服务业绩表（参考格式）</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785"/>
        <w:gridCol w:w="1575"/>
        <w:gridCol w:w="1799"/>
        <w:gridCol w:w="1421"/>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00" w:lineRule="auto"/>
              <w:jc w:val="center"/>
              <w:rPr>
                <w:rFonts w:hint="default" w:ascii="仿宋_GB2312" w:eastAsia="仿宋_GB2312" w:cs="仿宋_GB2312"/>
                <w:kern w:val="2"/>
                <w:szCs w:val="24"/>
              </w:rPr>
            </w:pPr>
            <w:r>
              <w:rPr>
                <w:rFonts w:ascii="仿宋_GB2312" w:eastAsia="仿宋_GB2312" w:cs="仿宋_GB2312"/>
                <w:kern w:val="2"/>
                <w:szCs w:val="24"/>
              </w:rPr>
              <w:t>序号</w:t>
            </w:r>
          </w:p>
        </w:tc>
        <w:tc>
          <w:tcPr>
            <w:tcW w:w="1785" w:type="dxa"/>
            <w:tcBorders>
              <w:top w:val="single" w:color="auto" w:sz="4" w:space="0"/>
              <w:left w:val="nil"/>
              <w:bottom w:val="single" w:color="auto" w:sz="4" w:space="0"/>
              <w:right w:val="single" w:color="auto" w:sz="4" w:space="0"/>
            </w:tcBorders>
            <w:vAlign w:val="center"/>
          </w:tcPr>
          <w:p>
            <w:pPr>
              <w:pStyle w:val="14"/>
              <w:adjustRightInd w:val="0"/>
              <w:snapToGrid w:val="0"/>
              <w:spacing w:line="300" w:lineRule="auto"/>
              <w:jc w:val="center"/>
              <w:rPr>
                <w:rFonts w:hint="default" w:ascii="仿宋_GB2312" w:eastAsia="仿宋_GB2312" w:cs="仿宋_GB2312"/>
                <w:kern w:val="2"/>
                <w:szCs w:val="24"/>
              </w:rPr>
            </w:pPr>
            <w:r>
              <w:rPr>
                <w:rFonts w:ascii="仿宋_GB2312" w:eastAsia="仿宋_GB2312" w:cs="仿宋_GB2312"/>
                <w:kern w:val="2"/>
                <w:szCs w:val="24"/>
              </w:rPr>
              <w:t>项目名称</w:t>
            </w:r>
          </w:p>
        </w:tc>
        <w:tc>
          <w:tcPr>
            <w:tcW w:w="1575" w:type="dxa"/>
            <w:tcBorders>
              <w:top w:val="single" w:color="auto" w:sz="4" w:space="0"/>
              <w:left w:val="nil"/>
              <w:bottom w:val="single" w:color="auto" w:sz="4" w:space="0"/>
              <w:right w:val="single" w:color="auto" w:sz="4" w:space="0"/>
            </w:tcBorders>
            <w:vAlign w:val="center"/>
          </w:tcPr>
          <w:p>
            <w:pPr>
              <w:pStyle w:val="14"/>
              <w:adjustRightInd w:val="0"/>
              <w:snapToGrid w:val="0"/>
              <w:spacing w:line="300" w:lineRule="auto"/>
              <w:jc w:val="center"/>
              <w:rPr>
                <w:rFonts w:hint="default" w:ascii="仿宋_GB2312" w:eastAsia="仿宋_GB2312" w:cs="仿宋_GB2312"/>
                <w:kern w:val="2"/>
                <w:szCs w:val="24"/>
              </w:rPr>
            </w:pPr>
            <w:r>
              <w:rPr>
                <w:rFonts w:ascii="仿宋_GB2312" w:eastAsia="仿宋_GB2312" w:cs="仿宋_GB2312"/>
                <w:kern w:val="2"/>
                <w:szCs w:val="24"/>
              </w:rPr>
              <w:t>项目介绍</w:t>
            </w:r>
          </w:p>
        </w:tc>
        <w:tc>
          <w:tcPr>
            <w:tcW w:w="1799" w:type="dxa"/>
            <w:tcBorders>
              <w:top w:val="single" w:color="auto" w:sz="4" w:space="0"/>
              <w:left w:val="nil"/>
              <w:bottom w:val="single" w:color="auto" w:sz="4" w:space="0"/>
              <w:right w:val="single" w:color="auto" w:sz="4" w:space="0"/>
            </w:tcBorders>
            <w:vAlign w:val="center"/>
          </w:tcPr>
          <w:p>
            <w:pPr>
              <w:pStyle w:val="14"/>
              <w:adjustRightInd w:val="0"/>
              <w:snapToGrid w:val="0"/>
              <w:spacing w:line="300" w:lineRule="auto"/>
              <w:jc w:val="center"/>
              <w:rPr>
                <w:rFonts w:hint="default" w:ascii="仿宋_GB2312" w:eastAsia="仿宋_GB2312" w:cs="仿宋_GB2312"/>
                <w:kern w:val="2"/>
                <w:szCs w:val="24"/>
              </w:rPr>
            </w:pPr>
            <w:r>
              <w:rPr>
                <w:rFonts w:ascii="仿宋_GB2312" w:eastAsia="仿宋_GB2312" w:cs="仿宋_GB2312"/>
                <w:kern w:val="2"/>
                <w:szCs w:val="24"/>
              </w:rPr>
              <w:t>合同签订时间</w:t>
            </w:r>
          </w:p>
        </w:tc>
        <w:tc>
          <w:tcPr>
            <w:tcW w:w="1421" w:type="dxa"/>
            <w:tcBorders>
              <w:top w:val="single" w:color="auto" w:sz="4" w:space="0"/>
              <w:left w:val="nil"/>
              <w:bottom w:val="single" w:color="auto" w:sz="4" w:space="0"/>
              <w:right w:val="single" w:color="auto" w:sz="4" w:space="0"/>
            </w:tcBorders>
            <w:vAlign w:val="center"/>
          </w:tcPr>
          <w:p>
            <w:pPr>
              <w:pStyle w:val="14"/>
              <w:adjustRightInd w:val="0"/>
              <w:snapToGrid w:val="0"/>
              <w:spacing w:line="300" w:lineRule="auto"/>
              <w:jc w:val="center"/>
              <w:rPr>
                <w:rFonts w:hint="default" w:ascii="仿宋_GB2312" w:eastAsia="仿宋_GB2312" w:cs="仿宋_GB2312"/>
                <w:kern w:val="2"/>
                <w:szCs w:val="24"/>
              </w:rPr>
            </w:pPr>
            <w:r>
              <w:rPr>
                <w:rFonts w:ascii="仿宋_GB2312" w:eastAsia="仿宋_GB2312" w:cs="仿宋_GB2312"/>
                <w:kern w:val="2"/>
                <w:szCs w:val="24"/>
              </w:rPr>
              <w:t>委托单位</w:t>
            </w:r>
          </w:p>
        </w:tc>
        <w:tc>
          <w:tcPr>
            <w:tcW w:w="1420" w:type="dxa"/>
            <w:tcBorders>
              <w:top w:val="single" w:color="auto" w:sz="4" w:space="0"/>
              <w:left w:val="nil"/>
              <w:bottom w:val="single" w:color="auto" w:sz="4" w:space="0"/>
              <w:right w:val="single" w:color="auto" w:sz="4" w:space="0"/>
            </w:tcBorders>
            <w:vAlign w:val="center"/>
          </w:tcPr>
          <w:p>
            <w:pPr>
              <w:pStyle w:val="14"/>
              <w:adjustRightInd w:val="0"/>
              <w:snapToGrid w:val="0"/>
              <w:spacing w:line="300" w:lineRule="auto"/>
              <w:jc w:val="center"/>
              <w:rPr>
                <w:rFonts w:hint="default" w:ascii="仿宋_GB2312" w:eastAsia="仿宋_GB2312" w:cs="仿宋_GB2312"/>
                <w:kern w:val="2"/>
                <w:szCs w:val="24"/>
              </w:rPr>
            </w:pPr>
            <w:r>
              <w:rPr>
                <w:rFonts w:ascii="仿宋_GB2312" w:eastAsia="仿宋_GB2312" w:cs="仿宋_GB2312"/>
                <w:kern w:val="2"/>
                <w:szCs w:val="24"/>
              </w:rPr>
              <w:t>用户联系</w:t>
            </w:r>
          </w:p>
          <w:p>
            <w:pPr>
              <w:pStyle w:val="14"/>
              <w:adjustRightInd w:val="0"/>
              <w:snapToGrid w:val="0"/>
              <w:spacing w:line="300" w:lineRule="auto"/>
              <w:jc w:val="center"/>
              <w:rPr>
                <w:rFonts w:hint="default" w:ascii="仿宋_GB2312" w:eastAsia="仿宋_GB2312" w:cs="仿宋_GB2312"/>
                <w:kern w:val="2"/>
                <w:szCs w:val="24"/>
              </w:rPr>
            </w:pPr>
            <w:r>
              <w:rPr>
                <w:rFonts w:ascii="仿宋_GB2312" w:eastAsia="仿宋_GB2312" w:cs="仿宋_GB2312"/>
                <w:kern w:val="2"/>
                <w:szCs w:val="24"/>
              </w:rPr>
              <w:t>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00" w:lineRule="auto"/>
              <w:jc w:val="center"/>
              <w:rPr>
                <w:rFonts w:hint="default" w:ascii="宋体" w:hAnsi="宋体" w:eastAsia="宋体" w:cs="宋体"/>
                <w:b/>
                <w:bCs/>
                <w:kern w:val="2"/>
                <w:sz w:val="21"/>
                <w:szCs w:val="21"/>
              </w:rPr>
            </w:pPr>
          </w:p>
        </w:tc>
        <w:tc>
          <w:tcPr>
            <w:tcW w:w="1785" w:type="dxa"/>
            <w:tcBorders>
              <w:top w:val="single" w:color="auto" w:sz="4" w:space="0"/>
              <w:left w:val="nil"/>
              <w:bottom w:val="single" w:color="auto" w:sz="4" w:space="0"/>
              <w:right w:val="single" w:color="auto" w:sz="4" w:space="0"/>
            </w:tcBorders>
          </w:tcPr>
          <w:p>
            <w:pPr>
              <w:pStyle w:val="14"/>
              <w:widowControl/>
              <w:kinsoku w:val="0"/>
              <w:overflowPunct w:val="0"/>
              <w:spacing w:before="100" w:beforeAutospacing="1" w:after="100" w:afterAutospacing="1"/>
              <w:jc w:val="both"/>
              <w:textAlignment w:val="baseline"/>
              <w:rPr>
                <w:rFonts w:hint="default" w:ascii="Arial" w:hAnsi="Arial" w:cs="Arial"/>
                <w:sz w:val="21"/>
                <w:szCs w:val="21"/>
              </w:rPr>
            </w:pPr>
          </w:p>
        </w:tc>
        <w:tc>
          <w:tcPr>
            <w:tcW w:w="1575" w:type="dxa"/>
            <w:tcBorders>
              <w:top w:val="single" w:color="auto" w:sz="4" w:space="0"/>
              <w:left w:val="nil"/>
              <w:bottom w:val="single" w:color="auto" w:sz="4" w:space="0"/>
              <w:right w:val="single" w:color="auto" w:sz="4" w:space="0"/>
            </w:tcBorders>
          </w:tcPr>
          <w:p>
            <w:pPr>
              <w:pStyle w:val="14"/>
              <w:widowControl/>
              <w:kinsoku w:val="0"/>
              <w:overflowPunct w:val="0"/>
              <w:spacing w:before="100" w:beforeAutospacing="1" w:after="100" w:afterAutospacing="1"/>
              <w:jc w:val="both"/>
              <w:textAlignment w:val="baseline"/>
              <w:rPr>
                <w:rFonts w:hint="default" w:ascii="Arial" w:hAnsi="Arial" w:cs="Arial"/>
                <w:sz w:val="21"/>
                <w:szCs w:val="21"/>
              </w:rPr>
            </w:pPr>
          </w:p>
        </w:tc>
        <w:tc>
          <w:tcPr>
            <w:tcW w:w="1799" w:type="dxa"/>
            <w:tcBorders>
              <w:top w:val="single" w:color="auto" w:sz="4" w:space="0"/>
              <w:left w:val="nil"/>
              <w:bottom w:val="single" w:color="auto" w:sz="4" w:space="0"/>
              <w:right w:val="single" w:color="auto" w:sz="4" w:space="0"/>
            </w:tcBorders>
            <w:vAlign w:val="center"/>
          </w:tcPr>
          <w:p>
            <w:pPr>
              <w:pStyle w:val="14"/>
              <w:adjustRightInd w:val="0"/>
              <w:snapToGrid w:val="0"/>
              <w:spacing w:line="300" w:lineRule="auto"/>
              <w:jc w:val="center"/>
              <w:rPr>
                <w:rFonts w:hint="default" w:ascii="宋体" w:hAnsi="宋体" w:eastAsia="宋体" w:cs="宋体"/>
                <w:kern w:val="2"/>
                <w:sz w:val="21"/>
                <w:szCs w:val="21"/>
              </w:rPr>
            </w:pPr>
          </w:p>
        </w:tc>
        <w:tc>
          <w:tcPr>
            <w:tcW w:w="1421" w:type="dxa"/>
            <w:tcBorders>
              <w:top w:val="single" w:color="auto" w:sz="4" w:space="0"/>
              <w:left w:val="nil"/>
              <w:bottom w:val="single" w:color="auto" w:sz="4" w:space="0"/>
              <w:right w:val="single" w:color="auto" w:sz="4" w:space="0"/>
            </w:tcBorders>
            <w:vAlign w:val="center"/>
          </w:tcPr>
          <w:p>
            <w:pPr>
              <w:pStyle w:val="14"/>
              <w:adjustRightInd w:val="0"/>
              <w:snapToGrid w:val="0"/>
              <w:spacing w:line="300" w:lineRule="auto"/>
              <w:jc w:val="center"/>
              <w:rPr>
                <w:rFonts w:hint="default" w:ascii="宋体" w:hAnsi="宋体" w:eastAsia="宋体" w:cs="宋体"/>
                <w:b/>
                <w:bCs/>
                <w:kern w:val="2"/>
                <w:sz w:val="21"/>
                <w:szCs w:val="21"/>
              </w:rPr>
            </w:pPr>
          </w:p>
        </w:tc>
        <w:tc>
          <w:tcPr>
            <w:tcW w:w="1420" w:type="dxa"/>
            <w:tcBorders>
              <w:top w:val="single" w:color="auto" w:sz="4" w:space="0"/>
              <w:left w:val="nil"/>
              <w:bottom w:val="single" w:color="auto" w:sz="4" w:space="0"/>
              <w:right w:val="single" w:color="auto" w:sz="4" w:space="0"/>
            </w:tcBorders>
            <w:vAlign w:val="center"/>
          </w:tcPr>
          <w:p>
            <w:pPr>
              <w:pStyle w:val="14"/>
              <w:adjustRightInd w:val="0"/>
              <w:snapToGrid w:val="0"/>
              <w:spacing w:line="300" w:lineRule="auto"/>
              <w:jc w:val="center"/>
              <w:rPr>
                <w:rFonts w:hint="default" w:ascii="宋体" w:hAnsi="宋体" w:eastAsia="宋体" w:cs="宋体"/>
                <w:b/>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00" w:lineRule="auto"/>
              <w:jc w:val="center"/>
              <w:rPr>
                <w:rFonts w:hint="default" w:ascii="宋体" w:hAnsi="宋体" w:eastAsia="宋体" w:cs="宋体"/>
                <w:kern w:val="2"/>
                <w:sz w:val="21"/>
                <w:szCs w:val="21"/>
              </w:rPr>
            </w:pPr>
          </w:p>
        </w:tc>
        <w:tc>
          <w:tcPr>
            <w:tcW w:w="1785" w:type="dxa"/>
            <w:tcBorders>
              <w:top w:val="single" w:color="auto" w:sz="4" w:space="0"/>
              <w:left w:val="nil"/>
              <w:bottom w:val="single" w:color="auto" w:sz="4" w:space="0"/>
              <w:right w:val="single" w:color="auto" w:sz="4" w:space="0"/>
            </w:tcBorders>
          </w:tcPr>
          <w:p>
            <w:pPr>
              <w:pStyle w:val="14"/>
              <w:widowControl/>
              <w:kinsoku w:val="0"/>
              <w:overflowPunct w:val="0"/>
              <w:spacing w:before="100" w:beforeAutospacing="1" w:after="100" w:afterAutospacing="1"/>
              <w:jc w:val="both"/>
              <w:textAlignment w:val="baseline"/>
              <w:rPr>
                <w:rFonts w:hint="default" w:ascii="Arial" w:hAnsi="Arial" w:cs="Arial"/>
                <w:sz w:val="21"/>
                <w:szCs w:val="21"/>
              </w:rPr>
            </w:pPr>
          </w:p>
        </w:tc>
        <w:tc>
          <w:tcPr>
            <w:tcW w:w="1575" w:type="dxa"/>
            <w:tcBorders>
              <w:top w:val="single" w:color="auto" w:sz="4" w:space="0"/>
              <w:left w:val="nil"/>
              <w:bottom w:val="single" w:color="auto" w:sz="4" w:space="0"/>
              <w:right w:val="single" w:color="auto" w:sz="4" w:space="0"/>
            </w:tcBorders>
          </w:tcPr>
          <w:p>
            <w:pPr>
              <w:pStyle w:val="14"/>
              <w:widowControl/>
              <w:kinsoku w:val="0"/>
              <w:overflowPunct w:val="0"/>
              <w:spacing w:before="100" w:beforeAutospacing="1" w:after="100" w:afterAutospacing="1"/>
              <w:jc w:val="both"/>
              <w:textAlignment w:val="baseline"/>
              <w:rPr>
                <w:rFonts w:hint="default" w:ascii="Arial" w:hAnsi="Arial" w:cs="Arial"/>
                <w:sz w:val="21"/>
                <w:szCs w:val="21"/>
              </w:rPr>
            </w:pPr>
          </w:p>
        </w:tc>
        <w:tc>
          <w:tcPr>
            <w:tcW w:w="1799" w:type="dxa"/>
            <w:tcBorders>
              <w:top w:val="single" w:color="auto" w:sz="4" w:space="0"/>
              <w:left w:val="nil"/>
              <w:bottom w:val="single" w:color="auto" w:sz="4" w:space="0"/>
              <w:right w:val="single" w:color="auto" w:sz="4" w:space="0"/>
            </w:tcBorders>
            <w:vAlign w:val="center"/>
          </w:tcPr>
          <w:p>
            <w:pPr>
              <w:pStyle w:val="14"/>
              <w:adjustRightInd w:val="0"/>
              <w:snapToGrid w:val="0"/>
              <w:spacing w:line="300" w:lineRule="auto"/>
              <w:jc w:val="center"/>
              <w:rPr>
                <w:rFonts w:hint="default" w:ascii="宋体" w:hAnsi="宋体" w:eastAsia="宋体" w:cs="宋体"/>
                <w:kern w:val="2"/>
                <w:sz w:val="21"/>
                <w:szCs w:val="21"/>
              </w:rPr>
            </w:pPr>
          </w:p>
        </w:tc>
        <w:tc>
          <w:tcPr>
            <w:tcW w:w="1421" w:type="dxa"/>
            <w:tcBorders>
              <w:top w:val="single" w:color="auto" w:sz="4" w:space="0"/>
              <w:left w:val="nil"/>
              <w:bottom w:val="single" w:color="auto" w:sz="4" w:space="0"/>
              <w:right w:val="single" w:color="auto" w:sz="4" w:space="0"/>
            </w:tcBorders>
            <w:vAlign w:val="center"/>
          </w:tcPr>
          <w:p>
            <w:pPr>
              <w:pStyle w:val="14"/>
              <w:adjustRightInd w:val="0"/>
              <w:snapToGrid w:val="0"/>
              <w:spacing w:line="300" w:lineRule="auto"/>
              <w:jc w:val="center"/>
              <w:rPr>
                <w:rFonts w:hint="default" w:ascii="宋体" w:hAnsi="宋体" w:eastAsia="宋体" w:cs="宋体"/>
                <w:kern w:val="2"/>
                <w:sz w:val="21"/>
                <w:szCs w:val="21"/>
              </w:rPr>
            </w:pPr>
          </w:p>
        </w:tc>
        <w:tc>
          <w:tcPr>
            <w:tcW w:w="1420" w:type="dxa"/>
            <w:tcBorders>
              <w:top w:val="single" w:color="auto" w:sz="4" w:space="0"/>
              <w:left w:val="nil"/>
              <w:bottom w:val="single" w:color="auto" w:sz="4" w:space="0"/>
              <w:right w:val="single" w:color="auto" w:sz="4" w:space="0"/>
            </w:tcBorders>
            <w:vAlign w:val="center"/>
          </w:tcPr>
          <w:p>
            <w:pPr>
              <w:pStyle w:val="14"/>
              <w:adjustRightInd w:val="0"/>
              <w:snapToGrid w:val="0"/>
              <w:spacing w:line="300" w:lineRule="auto"/>
              <w:jc w:val="center"/>
              <w:rPr>
                <w:rFonts w:hint="default"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00" w:lineRule="auto"/>
              <w:jc w:val="center"/>
              <w:rPr>
                <w:rFonts w:hint="default" w:ascii="宋体" w:hAnsi="宋体" w:eastAsia="宋体" w:cs="宋体"/>
                <w:kern w:val="2"/>
                <w:sz w:val="21"/>
                <w:szCs w:val="21"/>
              </w:rPr>
            </w:pPr>
          </w:p>
        </w:tc>
        <w:tc>
          <w:tcPr>
            <w:tcW w:w="1785" w:type="dxa"/>
            <w:tcBorders>
              <w:top w:val="single" w:color="auto" w:sz="4" w:space="0"/>
              <w:left w:val="nil"/>
              <w:bottom w:val="single" w:color="auto" w:sz="4" w:space="0"/>
              <w:right w:val="single" w:color="auto" w:sz="4" w:space="0"/>
            </w:tcBorders>
          </w:tcPr>
          <w:p>
            <w:pPr>
              <w:pStyle w:val="14"/>
              <w:widowControl/>
              <w:kinsoku w:val="0"/>
              <w:overflowPunct w:val="0"/>
              <w:spacing w:before="100" w:beforeAutospacing="1" w:after="100" w:afterAutospacing="1"/>
              <w:jc w:val="both"/>
              <w:textAlignment w:val="baseline"/>
              <w:rPr>
                <w:rFonts w:hint="default" w:ascii="Arial" w:hAnsi="Arial" w:cs="Arial"/>
                <w:sz w:val="21"/>
                <w:szCs w:val="21"/>
              </w:rPr>
            </w:pPr>
          </w:p>
        </w:tc>
        <w:tc>
          <w:tcPr>
            <w:tcW w:w="1575" w:type="dxa"/>
            <w:tcBorders>
              <w:top w:val="single" w:color="auto" w:sz="4" w:space="0"/>
              <w:left w:val="nil"/>
              <w:bottom w:val="single" w:color="auto" w:sz="4" w:space="0"/>
              <w:right w:val="single" w:color="auto" w:sz="4" w:space="0"/>
            </w:tcBorders>
          </w:tcPr>
          <w:p>
            <w:pPr>
              <w:pStyle w:val="14"/>
              <w:widowControl/>
              <w:kinsoku w:val="0"/>
              <w:overflowPunct w:val="0"/>
              <w:spacing w:before="100" w:beforeAutospacing="1" w:after="100" w:afterAutospacing="1"/>
              <w:jc w:val="both"/>
              <w:textAlignment w:val="baseline"/>
              <w:rPr>
                <w:rFonts w:hint="default" w:ascii="Arial" w:hAnsi="Arial" w:cs="Arial"/>
                <w:sz w:val="21"/>
                <w:szCs w:val="21"/>
              </w:rPr>
            </w:pPr>
          </w:p>
        </w:tc>
        <w:tc>
          <w:tcPr>
            <w:tcW w:w="1799" w:type="dxa"/>
            <w:tcBorders>
              <w:top w:val="single" w:color="auto" w:sz="4" w:space="0"/>
              <w:left w:val="nil"/>
              <w:bottom w:val="single" w:color="auto" w:sz="4" w:space="0"/>
              <w:right w:val="single" w:color="auto" w:sz="4" w:space="0"/>
            </w:tcBorders>
            <w:vAlign w:val="center"/>
          </w:tcPr>
          <w:p>
            <w:pPr>
              <w:pStyle w:val="14"/>
              <w:adjustRightInd w:val="0"/>
              <w:snapToGrid w:val="0"/>
              <w:spacing w:line="300" w:lineRule="auto"/>
              <w:jc w:val="center"/>
              <w:rPr>
                <w:rFonts w:hint="default" w:ascii="宋体" w:hAnsi="宋体" w:eastAsia="宋体" w:cs="宋体"/>
                <w:kern w:val="2"/>
                <w:sz w:val="21"/>
                <w:szCs w:val="21"/>
              </w:rPr>
            </w:pPr>
          </w:p>
        </w:tc>
        <w:tc>
          <w:tcPr>
            <w:tcW w:w="1421" w:type="dxa"/>
            <w:tcBorders>
              <w:top w:val="single" w:color="auto" w:sz="4" w:space="0"/>
              <w:left w:val="nil"/>
              <w:bottom w:val="single" w:color="auto" w:sz="4" w:space="0"/>
              <w:right w:val="single" w:color="auto" w:sz="4" w:space="0"/>
            </w:tcBorders>
            <w:vAlign w:val="center"/>
          </w:tcPr>
          <w:p>
            <w:pPr>
              <w:pStyle w:val="14"/>
              <w:adjustRightInd w:val="0"/>
              <w:snapToGrid w:val="0"/>
              <w:spacing w:line="300" w:lineRule="auto"/>
              <w:jc w:val="center"/>
              <w:rPr>
                <w:rFonts w:hint="default" w:ascii="宋体" w:hAnsi="宋体" w:eastAsia="宋体" w:cs="宋体"/>
                <w:kern w:val="2"/>
                <w:sz w:val="21"/>
                <w:szCs w:val="21"/>
              </w:rPr>
            </w:pPr>
          </w:p>
        </w:tc>
        <w:tc>
          <w:tcPr>
            <w:tcW w:w="1420" w:type="dxa"/>
            <w:tcBorders>
              <w:top w:val="single" w:color="auto" w:sz="4" w:space="0"/>
              <w:left w:val="nil"/>
              <w:bottom w:val="single" w:color="auto" w:sz="4" w:space="0"/>
              <w:right w:val="single" w:color="auto" w:sz="4" w:space="0"/>
            </w:tcBorders>
            <w:vAlign w:val="center"/>
          </w:tcPr>
          <w:p>
            <w:pPr>
              <w:pStyle w:val="14"/>
              <w:adjustRightInd w:val="0"/>
              <w:snapToGrid w:val="0"/>
              <w:spacing w:line="300" w:lineRule="auto"/>
              <w:jc w:val="center"/>
              <w:rPr>
                <w:rFonts w:hint="default"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00" w:lineRule="auto"/>
              <w:jc w:val="center"/>
              <w:rPr>
                <w:rFonts w:hint="default" w:ascii="宋体" w:hAnsi="宋体" w:eastAsia="宋体" w:cs="宋体"/>
                <w:kern w:val="2"/>
                <w:sz w:val="21"/>
                <w:szCs w:val="21"/>
              </w:rPr>
            </w:pPr>
          </w:p>
        </w:tc>
        <w:tc>
          <w:tcPr>
            <w:tcW w:w="1785" w:type="dxa"/>
            <w:tcBorders>
              <w:top w:val="single" w:color="auto" w:sz="4" w:space="0"/>
              <w:left w:val="nil"/>
              <w:bottom w:val="single" w:color="auto" w:sz="4" w:space="0"/>
              <w:right w:val="single" w:color="auto" w:sz="4" w:space="0"/>
            </w:tcBorders>
          </w:tcPr>
          <w:p>
            <w:pPr>
              <w:pStyle w:val="14"/>
              <w:widowControl/>
              <w:kinsoku w:val="0"/>
              <w:overflowPunct w:val="0"/>
              <w:spacing w:before="100" w:beforeAutospacing="1" w:after="100" w:afterAutospacing="1"/>
              <w:jc w:val="both"/>
              <w:textAlignment w:val="baseline"/>
              <w:rPr>
                <w:rFonts w:hint="default" w:ascii="Arial" w:hAnsi="Arial" w:cs="Arial"/>
                <w:sz w:val="21"/>
                <w:szCs w:val="21"/>
              </w:rPr>
            </w:pPr>
          </w:p>
        </w:tc>
        <w:tc>
          <w:tcPr>
            <w:tcW w:w="1575" w:type="dxa"/>
            <w:tcBorders>
              <w:top w:val="single" w:color="auto" w:sz="4" w:space="0"/>
              <w:left w:val="nil"/>
              <w:bottom w:val="single" w:color="auto" w:sz="4" w:space="0"/>
              <w:right w:val="single" w:color="auto" w:sz="4" w:space="0"/>
            </w:tcBorders>
          </w:tcPr>
          <w:p>
            <w:pPr>
              <w:pStyle w:val="14"/>
              <w:widowControl/>
              <w:kinsoku w:val="0"/>
              <w:overflowPunct w:val="0"/>
              <w:spacing w:before="100" w:beforeAutospacing="1" w:after="100" w:afterAutospacing="1"/>
              <w:jc w:val="both"/>
              <w:textAlignment w:val="baseline"/>
              <w:rPr>
                <w:rFonts w:hint="default" w:ascii="Arial" w:hAnsi="Arial" w:cs="Arial"/>
                <w:sz w:val="21"/>
                <w:szCs w:val="21"/>
              </w:rPr>
            </w:pPr>
          </w:p>
        </w:tc>
        <w:tc>
          <w:tcPr>
            <w:tcW w:w="1799" w:type="dxa"/>
            <w:tcBorders>
              <w:top w:val="single" w:color="auto" w:sz="4" w:space="0"/>
              <w:left w:val="nil"/>
              <w:bottom w:val="single" w:color="auto" w:sz="4" w:space="0"/>
              <w:right w:val="single" w:color="auto" w:sz="4" w:space="0"/>
            </w:tcBorders>
            <w:vAlign w:val="center"/>
          </w:tcPr>
          <w:p>
            <w:pPr>
              <w:pStyle w:val="14"/>
              <w:adjustRightInd w:val="0"/>
              <w:snapToGrid w:val="0"/>
              <w:spacing w:line="300" w:lineRule="auto"/>
              <w:jc w:val="center"/>
              <w:rPr>
                <w:rFonts w:hint="default" w:ascii="宋体" w:hAnsi="宋体" w:eastAsia="宋体" w:cs="宋体"/>
                <w:kern w:val="2"/>
                <w:sz w:val="21"/>
                <w:szCs w:val="21"/>
              </w:rPr>
            </w:pPr>
          </w:p>
        </w:tc>
        <w:tc>
          <w:tcPr>
            <w:tcW w:w="1421" w:type="dxa"/>
            <w:tcBorders>
              <w:top w:val="single" w:color="auto" w:sz="4" w:space="0"/>
              <w:left w:val="nil"/>
              <w:bottom w:val="single" w:color="auto" w:sz="4" w:space="0"/>
              <w:right w:val="single" w:color="auto" w:sz="4" w:space="0"/>
            </w:tcBorders>
            <w:vAlign w:val="center"/>
          </w:tcPr>
          <w:p>
            <w:pPr>
              <w:pStyle w:val="14"/>
              <w:adjustRightInd w:val="0"/>
              <w:snapToGrid w:val="0"/>
              <w:spacing w:line="300" w:lineRule="auto"/>
              <w:jc w:val="center"/>
              <w:rPr>
                <w:rFonts w:hint="default" w:ascii="宋体" w:hAnsi="宋体" w:eastAsia="宋体" w:cs="宋体"/>
                <w:kern w:val="2"/>
                <w:sz w:val="21"/>
                <w:szCs w:val="21"/>
              </w:rPr>
            </w:pPr>
          </w:p>
        </w:tc>
        <w:tc>
          <w:tcPr>
            <w:tcW w:w="1420" w:type="dxa"/>
            <w:tcBorders>
              <w:top w:val="single" w:color="auto" w:sz="4" w:space="0"/>
              <w:left w:val="nil"/>
              <w:bottom w:val="single" w:color="auto" w:sz="4" w:space="0"/>
              <w:right w:val="single" w:color="auto" w:sz="4" w:space="0"/>
            </w:tcBorders>
            <w:vAlign w:val="center"/>
          </w:tcPr>
          <w:p>
            <w:pPr>
              <w:pStyle w:val="14"/>
              <w:adjustRightInd w:val="0"/>
              <w:snapToGrid w:val="0"/>
              <w:spacing w:line="300" w:lineRule="auto"/>
              <w:jc w:val="center"/>
              <w:rPr>
                <w:rFonts w:hint="default"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00" w:lineRule="auto"/>
              <w:jc w:val="center"/>
              <w:rPr>
                <w:rFonts w:hint="default" w:ascii="宋体" w:hAnsi="宋体" w:eastAsia="宋体" w:cs="宋体"/>
                <w:kern w:val="2"/>
                <w:sz w:val="21"/>
                <w:szCs w:val="21"/>
              </w:rPr>
            </w:pPr>
          </w:p>
        </w:tc>
        <w:tc>
          <w:tcPr>
            <w:tcW w:w="1785" w:type="dxa"/>
            <w:tcBorders>
              <w:top w:val="single" w:color="auto" w:sz="4" w:space="0"/>
              <w:left w:val="nil"/>
              <w:bottom w:val="single" w:color="auto" w:sz="4" w:space="0"/>
              <w:right w:val="single" w:color="auto" w:sz="4" w:space="0"/>
            </w:tcBorders>
          </w:tcPr>
          <w:p>
            <w:pPr>
              <w:pStyle w:val="14"/>
              <w:widowControl/>
              <w:kinsoku w:val="0"/>
              <w:overflowPunct w:val="0"/>
              <w:spacing w:before="100" w:beforeAutospacing="1" w:after="100" w:afterAutospacing="1"/>
              <w:jc w:val="both"/>
              <w:textAlignment w:val="baseline"/>
              <w:rPr>
                <w:rFonts w:hint="default" w:ascii="Arial" w:hAnsi="Arial" w:cs="Arial"/>
                <w:sz w:val="21"/>
                <w:szCs w:val="21"/>
              </w:rPr>
            </w:pPr>
          </w:p>
        </w:tc>
        <w:tc>
          <w:tcPr>
            <w:tcW w:w="1575" w:type="dxa"/>
            <w:tcBorders>
              <w:top w:val="single" w:color="auto" w:sz="4" w:space="0"/>
              <w:left w:val="nil"/>
              <w:bottom w:val="single" w:color="auto" w:sz="4" w:space="0"/>
              <w:right w:val="single" w:color="auto" w:sz="4" w:space="0"/>
            </w:tcBorders>
          </w:tcPr>
          <w:p>
            <w:pPr>
              <w:pStyle w:val="14"/>
              <w:widowControl/>
              <w:kinsoku w:val="0"/>
              <w:overflowPunct w:val="0"/>
              <w:spacing w:before="100" w:beforeAutospacing="1" w:after="100" w:afterAutospacing="1"/>
              <w:jc w:val="both"/>
              <w:textAlignment w:val="baseline"/>
              <w:rPr>
                <w:rFonts w:hint="default" w:ascii="Arial" w:hAnsi="Arial" w:cs="Arial"/>
                <w:sz w:val="21"/>
                <w:szCs w:val="21"/>
              </w:rPr>
            </w:pPr>
          </w:p>
        </w:tc>
        <w:tc>
          <w:tcPr>
            <w:tcW w:w="1799" w:type="dxa"/>
            <w:tcBorders>
              <w:top w:val="single" w:color="auto" w:sz="4" w:space="0"/>
              <w:left w:val="nil"/>
              <w:bottom w:val="single" w:color="auto" w:sz="4" w:space="0"/>
              <w:right w:val="single" w:color="auto" w:sz="4" w:space="0"/>
            </w:tcBorders>
            <w:vAlign w:val="center"/>
          </w:tcPr>
          <w:p>
            <w:pPr>
              <w:pStyle w:val="14"/>
              <w:adjustRightInd w:val="0"/>
              <w:snapToGrid w:val="0"/>
              <w:spacing w:line="300" w:lineRule="auto"/>
              <w:jc w:val="center"/>
              <w:rPr>
                <w:rFonts w:hint="default" w:ascii="宋体" w:hAnsi="宋体" w:eastAsia="宋体" w:cs="宋体"/>
                <w:kern w:val="2"/>
                <w:sz w:val="21"/>
                <w:szCs w:val="21"/>
              </w:rPr>
            </w:pPr>
          </w:p>
        </w:tc>
        <w:tc>
          <w:tcPr>
            <w:tcW w:w="1421" w:type="dxa"/>
            <w:tcBorders>
              <w:top w:val="single" w:color="auto" w:sz="4" w:space="0"/>
              <w:left w:val="nil"/>
              <w:bottom w:val="single" w:color="auto" w:sz="4" w:space="0"/>
              <w:right w:val="single" w:color="auto" w:sz="4" w:space="0"/>
            </w:tcBorders>
            <w:vAlign w:val="center"/>
          </w:tcPr>
          <w:p>
            <w:pPr>
              <w:pStyle w:val="14"/>
              <w:adjustRightInd w:val="0"/>
              <w:snapToGrid w:val="0"/>
              <w:spacing w:line="300" w:lineRule="auto"/>
              <w:jc w:val="center"/>
              <w:rPr>
                <w:rFonts w:hint="default" w:ascii="宋体" w:hAnsi="宋体" w:eastAsia="宋体" w:cs="宋体"/>
                <w:kern w:val="2"/>
                <w:sz w:val="21"/>
                <w:szCs w:val="21"/>
              </w:rPr>
            </w:pPr>
          </w:p>
        </w:tc>
        <w:tc>
          <w:tcPr>
            <w:tcW w:w="1420" w:type="dxa"/>
            <w:tcBorders>
              <w:top w:val="single" w:color="auto" w:sz="4" w:space="0"/>
              <w:left w:val="nil"/>
              <w:bottom w:val="single" w:color="auto" w:sz="4" w:space="0"/>
              <w:right w:val="single" w:color="auto" w:sz="4" w:space="0"/>
            </w:tcBorders>
            <w:vAlign w:val="center"/>
          </w:tcPr>
          <w:p>
            <w:pPr>
              <w:pStyle w:val="14"/>
              <w:adjustRightInd w:val="0"/>
              <w:snapToGrid w:val="0"/>
              <w:spacing w:line="300" w:lineRule="auto"/>
              <w:jc w:val="center"/>
              <w:rPr>
                <w:rFonts w:hint="default" w:ascii="宋体" w:hAnsi="宋体" w:eastAsia="宋体" w:cs="宋体"/>
                <w:kern w:val="2"/>
                <w:sz w:val="21"/>
                <w:szCs w:val="21"/>
              </w:rPr>
            </w:pPr>
          </w:p>
        </w:tc>
      </w:tr>
    </w:tbl>
    <w:p>
      <w:pPr>
        <w:spacing w:line="360" w:lineRule="auto"/>
        <w:ind w:firstLine="359" w:firstLineChars="171"/>
        <w:rPr>
          <w:rFonts w:ascii="仿宋" w:hAnsi="仿宋" w:eastAsia="仿宋" w:cs="仿宋"/>
          <w:szCs w:val="21"/>
          <w:lang w:bidi="ar"/>
        </w:rPr>
      </w:pPr>
      <w:r>
        <w:rPr>
          <w:rFonts w:hint="eastAsia" w:ascii="仿宋" w:hAnsi="仿宋" w:eastAsia="仿宋" w:cs="仿宋"/>
          <w:szCs w:val="21"/>
          <w:lang w:bidi="ar"/>
        </w:rPr>
        <w:t>注：投标人提供的类似业绩证明资料（如委托函、中标通知书、合同、获奖证书等）附于该表后面。业绩证明资料须提供：合同或相关证明资料必须能反映出评标所需内容，否则相应子项不予计分；时间以合同文件签订时间为准。</w:t>
      </w:r>
    </w:p>
    <w:p>
      <w:pPr>
        <w:pStyle w:val="2"/>
        <w:ind w:firstLine="480"/>
        <w:rPr>
          <w:rFonts w:ascii="仿宋" w:hAnsi="仿宋" w:eastAsia="仿宋" w:cs="仿宋"/>
          <w:szCs w:val="21"/>
          <w:lang w:bidi="ar"/>
        </w:rPr>
      </w:pPr>
    </w:p>
    <w:p>
      <w:pPr>
        <w:rPr>
          <w:rFonts w:ascii="仿宋" w:hAnsi="仿宋" w:eastAsia="仿宋" w:cs="仿宋"/>
          <w:szCs w:val="21"/>
          <w:lang w:bidi="ar"/>
        </w:rPr>
      </w:pPr>
      <w:r>
        <w:rPr>
          <w:rFonts w:hint="eastAsia" w:ascii="仿宋" w:hAnsi="仿宋" w:eastAsia="仿宋" w:cs="仿宋"/>
          <w:szCs w:val="21"/>
          <w:lang w:bidi="ar"/>
        </w:rPr>
        <w:br w:type="page"/>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附件1.6 项目服务人员名单及综合能力经验文件</w:t>
      </w:r>
    </w:p>
    <w:tbl>
      <w:tblPr>
        <w:tblStyle w:val="18"/>
        <w:tblW w:w="8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123"/>
        <w:gridCol w:w="840"/>
        <w:gridCol w:w="795"/>
        <w:gridCol w:w="1125"/>
        <w:gridCol w:w="1391"/>
        <w:gridCol w:w="2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617" w:type="dxa"/>
            <w:vAlign w:val="center"/>
          </w:tcPr>
          <w:p>
            <w:pPr>
              <w:rPr>
                <w:rFonts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序号</w:t>
            </w:r>
          </w:p>
        </w:tc>
        <w:tc>
          <w:tcPr>
            <w:tcW w:w="1123" w:type="dxa"/>
            <w:vAlign w:val="center"/>
          </w:tcPr>
          <w:p>
            <w:pPr>
              <w:rPr>
                <w:rFonts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姓名</w:t>
            </w:r>
          </w:p>
        </w:tc>
        <w:tc>
          <w:tcPr>
            <w:tcW w:w="840" w:type="dxa"/>
            <w:vAlign w:val="center"/>
          </w:tcPr>
          <w:p>
            <w:pPr>
              <w:rPr>
                <w:rFonts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性别</w:t>
            </w:r>
          </w:p>
        </w:tc>
        <w:tc>
          <w:tcPr>
            <w:tcW w:w="795" w:type="dxa"/>
            <w:vAlign w:val="center"/>
          </w:tcPr>
          <w:p>
            <w:pPr>
              <w:rPr>
                <w:rFonts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工作</w:t>
            </w:r>
          </w:p>
          <w:p>
            <w:pPr>
              <w:rPr>
                <w:rFonts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年限</w:t>
            </w:r>
          </w:p>
        </w:tc>
        <w:tc>
          <w:tcPr>
            <w:tcW w:w="1125" w:type="dxa"/>
            <w:vAlign w:val="center"/>
          </w:tcPr>
          <w:p>
            <w:pPr>
              <w:rPr>
                <w:rFonts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注册/执业资格（如有）</w:t>
            </w:r>
          </w:p>
        </w:tc>
        <w:tc>
          <w:tcPr>
            <w:tcW w:w="1391" w:type="dxa"/>
            <w:vAlign w:val="center"/>
          </w:tcPr>
          <w:p>
            <w:pPr>
              <w:rPr>
                <w:rFonts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在本项目拟任工作</w:t>
            </w:r>
          </w:p>
        </w:tc>
        <w:tc>
          <w:tcPr>
            <w:tcW w:w="2962" w:type="dxa"/>
            <w:vAlign w:val="center"/>
          </w:tcPr>
          <w:p>
            <w:pPr>
              <w:rPr>
                <w:rFonts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曾参与设计的项目名称、获得奖项（如有）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Pr>
          <w:p>
            <w:pPr>
              <w:rPr>
                <w:rFonts w:ascii="仿宋_GB2312" w:hAnsi="仿宋_GB2312" w:eastAsia="仿宋_GB2312" w:cs="仿宋_GB2312"/>
                <w:sz w:val="28"/>
                <w:szCs w:val="28"/>
              </w:rPr>
            </w:pPr>
          </w:p>
        </w:tc>
        <w:tc>
          <w:tcPr>
            <w:tcW w:w="1123" w:type="dxa"/>
          </w:tcPr>
          <w:p>
            <w:pPr>
              <w:rPr>
                <w:rFonts w:ascii="仿宋_GB2312" w:hAnsi="仿宋_GB2312" w:eastAsia="仿宋_GB2312" w:cs="仿宋_GB2312"/>
                <w:sz w:val="28"/>
                <w:szCs w:val="28"/>
              </w:rPr>
            </w:pPr>
          </w:p>
        </w:tc>
        <w:tc>
          <w:tcPr>
            <w:tcW w:w="840" w:type="dxa"/>
          </w:tcPr>
          <w:p>
            <w:pPr>
              <w:rPr>
                <w:rFonts w:ascii="仿宋_GB2312" w:hAnsi="仿宋_GB2312" w:eastAsia="仿宋_GB2312" w:cs="仿宋_GB2312"/>
                <w:sz w:val="28"/>
                <w:szCs w:val="28"/>
              </w:rPr>
            </w:pPr>
          </w:p>
        </w:tc>
        <w:tc>
          <w:tcPr>
            <w:tcW w:w="795" w:type="dxa"/>
          </w:tcPr>
          <w:p>
            <w:pPr>
              <w:rPr>
                <w:rFonts w:ascii="仿宋_GB2312" w:hAnsi="仿宋_GB2312" w:eastAsia="仿宋_GB2312" w:cs="仿宋_GB2312"/>
                <w:sz w:val="28"/>
                <w:szCs w:val="28"/>
              </w:rPr>
            </w:pPr>
          </w:p>
        </w:tc>
        <w:tc>
          <w:tcPr>
            <w:tcW w:w="1125" w:type="dxa"/>
          </w:tcPr>
          <w:p>
            <w:pPr>
              <w:rPr>
                <w:rFonts w:ascii="仿宋_GB2312" w:hAnsi="仿宋_GB2312" w:eastAsia="仿宋_GB2312" w:cs="仿宋_GB2312"/>
                <w:sz w:val="28"/>
                <w:szCs w:val="28"/>
              </w:rPr>
            </w:pPr>
          </w:p>
        </w:tc>
        <w:tc>
          <w:tcPr>
            <w:tcW w:w="1391" w:type="dxa"/>
          </w:tcPr>
          <w:p>
            <w:pPr>
              <w:rPr>
                <w:rFonts w:ascii="仿宋_GB2312" w:hAnsi="仿宋_GB2312" w:eastAsia="仿宋_GB2312" w:cs="仿宋_GB2312"/>
                <w:sz w:val="28"/>
                <w:szCs w:val="28"/>
              </w:rPr>
            </w:pPr>
          </w:p>
        </w:tc>
        <w:tc>
          <w:tcPr>
            <w:tcW w:w="2962"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Pr>
          <w:p>
            <w:pPr>
              <w:rPr>
                <w:rFonts w:ascii="仿宋_GB2312" w:hAnsi="仿宋_GB2312" w:eastAsia="仿宋_GB2312" w:cs="仿宋_GB2312"/>
                <w:sz w:val="28"/>
                <w:szCs w:val="28"/>
              </w:rPr>
            </w:pPr>
          </w:p>
        </w:tc>
        <w:tc>
          <w:tcPr>
            <w:tcW w:w="1123" w:type="dxa"/>
          </w:tcPr>
          <w:p>
            <w:pPr>
              <w:rPr>
                <w:rFonts w:ascii="仿宋_GB2312" w:hAnsi="仿宋_GB2312" w:eastAsia="仿宋_GB2312" w:cs="仿宋_GB2312"/>
                <w:sz w:val="28"/>
                <w:szCs w:val="28"/>
              </w:rPr>
            </w:pPr>
          </w:p>
        </w:tc>
        <w:tc>
          <w:tcPr>
            <w:tcW w:w="840" w:type="dxa"/>
          </w:tcPr>
          <w:p>
            <w:pPr>
              <w:rPr>
                <w:rFonts w:ascii="仿宋_GB2312" w:hAnsi="仿宋_GB2312" w:eastAsia="仿宋_GB2312" w:cs="仿宋_GB2312"/>
                <w:sz w:val="28"/>
                <w:szCs w:val="28"/>
              </w:rPr>
            </w:pPr>
          </w:p>
        </w:tc>
        <w:tc>
          <w:tcPr>
            <w:tcW w:w="795" w:type="dxa"/>
          </w:tcPr>
          <w:p>
            <w:pPr>
              <w:rPr>
                <w:rFonts w:ascii="仿宋_GB2312" w:hAnsi="仿宋_GB2312" w:eastAsia="仿宋_GB2312" w:cs="仿宋_GB2312"/>
                <w:sz w:val="28"/>
                <w:szCs w:val="28"/>
              </w:rPr>
            </w:pPr>
          </w:p>
        </w:tc>
        <w:tc>
          <w:tcPr>
            <w:tcW w:w="1125" w:type="dxa"/>
          </w:tcPr>
          <w:p>
            <w:pPr>
              <w:rPr>
                <w:rFonts w:ascii="仿宋_GB2312" w:hAnsi="仿宋_GB2312" w:eastAsia="仿宋_GB2312" w:cs="仿宋_GB2312"/>
                <w:sz w:val="28"/>
                <w:szCs w:val="28"/>
              </w:rPr>
            </w:pPr>
          </w:p>
        </w:tc>
        <w:tc>
          <w:tcPr>
            <w:tcW w:w="1391" w:type="dxa"/>
          </w:tcPr>
          <w:p>
            <w:pPr>
              <w:rPr>
                <w:rFonts w:ascii="仿宋_GB2312" w:hAnsi="仿宋_GB2312" w:eastAsia="仿宋_GB2312" w:cs="仿宋_GB2312"/>
                <w:sz w:val="28"/>
                <w:szCs w:val="28"/>
              </w:rPr>
            </w:pPr>
          </w:p>
        </w:tc>
        <w:tc>
          <w:tcPr>
            <w:tcW w:w="2962"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Pr>
          <w:p>
            <w:pPr>
              <w:rPr>
                <w:rFonts w:ascii="仿宋_GB2312" w:hAnsi="仿宋_GB2312" w:eastAsia="仿宋_GB2312" w:cs="仿宋_GB2312"/>
                <w:sz w:val="28"/>
                <w:szCs w:val="28"/>
              </w:rPr>
            </w:pPr>
          </w:p>
        </w:tc>
        <w:tc>
          <w:tcPr>
            <w:tcW w:w="1123" w:type="dxa"/>
          </w:tcPr>
          <w:p>
            <w:pPr>
              <w:rPr>
                <w:rFonts w:ascii="仿宋_GB2312" w:hAnsi="仿宋_GB2312" w:eastAsia="仿宋_GB2312" w:cs="仿宋_GB2312"/>
                <w:sz w:val="28"/>
                <w:szCs w:val="28"/>
              </w:rPr>
            </w:pPr>
          </w:p>
        </w:tc>
        <w:tc>
          <w:tcPr>
            <w:tcW w:w="840" w:type="dxa"/>
          </w:tcPr>
          <w:p>
            <w:pPr>
              <w:rPr>
                <w:rFonts w:ascii="仿宋_GB2312" w:hAnsi="仿宋_GB2312" w:eastAsia="仿宋_GB2312" w:cs="仿宋_GB2312"/>
                <w:sz w:val="28"/>
                <w:szCs w:val="28"/>
              </w:rPr>
            </w:pPr>
          </w:p>
        </w:tc>
        <w:tc>
          <w:tcPr>
            <w:tcW w:w="795" w:type="dxa"/>
          </w:tcPr>
          <w:p>
            <w:pPr>
              <w:rPr>
                <w:rFonts w:ascii="仿宋_GB2312" w:hAnsi="仿宋_GB2312" w:eastAsia="仿宋_GB2312" w:cs="仿宋_GB2312"/>
                <w:sz w:val="28"/>
                <w:szCs w:val="28"/>
              </w:rPr>
            </w:pPr>
          </w:p>
        </w:tc>
        <w:tc>
          <w:tcPr>
            <w:tcW w:w="1125" w:type="dxa"/>
          </w:tcPr>
          <w:p>
            <w:pPr>
              <w:rPr>
                <w:rFonts w:ascii="仿宋_GB2312" w:hAnsi="仿宋_GB2312" w:eastAsia="仿宋_GB2312" w:cs="仿宋_GB2312"/>
                <w:sz w:val="28"/>
                <w:szCs w:val="28"/>
              </w:rPr>
            </w:pPr>
          </w:p>
        </w:tc>
        <w:tc>
          <w:tcPr>
            <w:tcW w:w="1391" w:type="dxa"/>
          </w:tcPr>
          <w:p>
            <w:pPr>
              <w:rPr>
                <w:rFonts w:ascii="仿宋_GB2312" w:hAnsi="仿宋_GB2312" w:eastAsia="仿宋_GB2312" w:cs="仿宋_GB2312"/>
                <w:sz w:val="28"/>
                <w:szCs w:val="28"/>
              </w:rPr>
            </w:pPr>
          </w:p>
        </w:tc>
        <w:tc>
          <w:tcPr>
            <w:tcW w:w="2962"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Pr>
          <w:p>
            <w:pPr>
              <w:rPr>
                <w:rFonts w:ascii="仿宋_GB2312" w:hAnsi="仿宋_GB2312" w:eastAsia="仿宋_GB2312" w:cs="仿宋_GB2312"/>
                <w:sz w:val="28"/>
                <w:szCs w:val="28"/>
              </w:rPr>
            </w:pPr>
          </w:p>
        </w:tc>
        <w:tc>
          <w:tcPr>
            <w:tcW w:w="1123" w:type="dxa"/>
          </w:tcPr>
          <w:p>
            <w:pPr>
              <w:rPr>
                <w:rFonts w:ascii="仿宋_GB2312" w:hAnsi="仿宋_GB2312" w:eastAsia="仿宋_GB2312" w:cs="仿宋_GB2312"/>
                <w:sz w:val="28"/>
                <w:szCs w:val="28"/>
              </w:rPr>
            </w:pPr>
          </w:p>
        </w:tc>
        <w:tc>
          <w:tcPr>
            <w:tcW w:w="840" w:type="dxa"/>
          </w:tcPr>
          <w:p>
            <w:pPr>
              <w:rPr>
                <w:rFonts w:ascii="仿宋_GB2312" w:hAnsi="仿宋_GB2312" w:eastAsia="仿宋_GB2312" w:cs="仿宋_GB2312"/>
                <w:sz w:val="28"/>
                <w:szCs w:val="28"/>
              </w:rPr>
            </w:pPr>
          </w:p>
        </w:tc>
        <w:tc>
          <w:tcPr>
            <w:tcW w:w="795" w:type="dxa"/>
          </w:tcPr>
          <w:p>
            <w:pPr>
              <w:rPr>
                <w:rFonts w:ascii="仿宋_GB2312" w:hAnsi="仿宋_GB2312" w:eastAsia="仿宋_GB2312" w:cs="仿宋_GB2312"/>
                <w:sz w:val="28"/>
                <w:szCs w:val="28"/>
              </w:rPr>
            </w:pPr>
          </w:p>
        </w:tc>
        <w:tc>
          <w:tcPr>
            <w:tcW w:w="1125" w:type="dxa"/>
          </w:tcPr>
          <w:p>
            <w:pPr>
              <w:rPr>
                <w:rFonts w:ascii="仿宋_GB2312" w:hAnsi="仿宋_GB2312" w:eastAsia="仿宋_GB2312" w:cs="仿宋_GB2312"/>
                <w:sz w:val="28"/>
                <w:szCs w:val="28"/>
              </w:rPr>
            </w:pPr>
          </w:p>
        </w:tc>
        <w:tc>
          <w:tcPr>
            <w:tcW w:w="1391" w:type="dxa"/>
          </w:tcPr>
          <w:p>
            <w:pPr>
              <w:rPr>
                <w:rFonts w:ascii="仿宋_GB2312" w:hAnsi="仿宋_GB2312" w:eastAsia="仿宋_GB2312" w:cs="仿宋_GB2312"/>
                <w:sz w:val="28"/>
                <w:szCs w:val="28"/>
              </w:rPr>
            </w:pPr>
          </w:p>
        </w:tc>
        <w:tc>
          <w:tcPr>
            <w:tcW w:w="2962"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Pr>
          <w:p>
            <w:pPr>
              <w:rPr>
                <w:rFonts w:ascii="仿宋_GB2312" w:hAnsi="仿宋_GB2312" w:eastAsia="仿宋_GB2312" w:cs="仿宋_GB2312"/>
                <w:sz w:val="28"/>
                <w:szCs w:val="28"/>
              </w:rPr>
            </w:pPr>
          </w:p>
        </w:tc>
        <w:tc>
          <w:tcPr>
            <w:tcW w:w="1123" w:type="dxa"/>
          </w:tcPr>
          <w:p>
            <w:pPr>
              <w:rPr>
                <w:rFonts w:ascii="仿宋_GB2312" w:hAnsi="仿宋_GB2312" w:eastAsia="仿宋_GB2312" w:cs="仿宋_GB2312"/>
                <w:sz w:val="28"/>
                <w:szCs w:val="28"/>
              </w:rPr>
            </w:pPr>
          </w:p>
        </w:tc>
        <w:tc>
          <w:tcPr>
            <w:tcW w:w="840" w:type="dxa"/>
          </w:tcPr>
          <w:p>
            <w:pPr>
              <w:rPr>
                <w:rFonts w:ascii="仿宋_GB2312" w:hAnsi="仿宋_GB2312" w:eastAsia="仿宋_GB2312" w:cs="仿宋_GB2312"/>
                <w:sz w:val="28"/>
                <w:szCs w:val="28"/>
              </w:rPr>
            </w:pPr>
          </w:p>
        </w:tc>
        <w:tc>
          <w:tcPr>
            <w:tcW w:w="795" w:type="dxa"/>
          </w:tcPr>
          <w:p>
            <w:pPr>
              <w:rPr>
                <w:rFonts w:ascii="仿宋_GB2312" w:hAnsi="仿宋_GB2312" w:eastAsia="仿宋_GB2312" w:cs="仿宋_GB2312"/>
                <w:sz w:val="28"/>
                <w:szCs w:val="28"/>
              </w:rPr>
            </w:pPr>
          </w:p>
        </w:tc>
        <w:tc>
          <w:tcPr>
            <w:tcW w:w="1125" w:type="dxa"/>
          </w:tcPr>
          <w:p>
            <w:pPr>
              <w:rPr>
                <w:rFonts w:ascii="仿宋_GB2312" w:hAnsi="仿宋_GB2312" w:eastAsia="仿宋_GB2312" w:cs="仿宋_GB2312"/>
                <w:sz w:val="28"/>
                <w:szCs w:val="28"/>
              </w:rPr>
            </w:pPr>
          </w:p>
        </w:tc>
        <w:tc>
          <w:tcPr>
            <w:tcW w:w="1391" w:type="dxa"/>
          </w:tcPr>
          <w:p>
            <w:pPr>
              <w:rPr>
                <w:rFonts w:ascii="仿宋_GB2312" w:hAnsi="仿宋_GB2312" w:eastAsia="仿宋_GB2312" w:cs="仿宋_GB2312"/>
                <w:sz w:val="28"/>
                <w:szCs w:val="28"/>
              </w:rPr>
            </w:pPr>
          </w:p>
        </w:tc>
        <w:tc>
          <w:tcPr>
            <w:tcW w:w="2962"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Pr>
          <w:p>
            <w:pPr>
              <w:rPr>
                <w:rFonts w:ascii="仿宋_GB2312" w:hAnsi="仿宋_GB2312" w:eastAsia="仿宋_GB2312" w:cs="仿宋_GB2312"/>
                <w:sz w:val="28"/>
                <w:szCs w:val="28"/>
              </w:rPr>
            </w:pPr>
          </w:p>
        </w:tc>
        <w:tc>
          <w:tcPr>
            <w:tcW w:w="1123" w:type="dxa"/>
          </w:tcPr>
          <w:p>
            <w:pPr>
              <w:rPr>
                <w:rFonts w:ascii="仿宋_GB2312" w:hAnsi="仿宋_GB2312" w:eastAsia="仿宋_GB2312" w:cs="仿宋_GB2312"/>
                <w:sz w:val="28"/>
                <w:szCs w:val="28"/>
              </w:rPr>
            </w:pPr>
          </w:p>
        </w:tc>
        <w:tc>
          <w:tcPr>
            <w:tcW w:w="840" w:type="dxa"/>
          </w:tcPr>
          <w:p>
            <w:pPr>
              <w:rPr>
                <w:rFonts w:ascii="仿宋_GB2312" w:hAnsi="仿宋_GB2312" w:eastAsia="仿宋_GB2312" w:cs="仿宋_GB2312"/>
                <w:sz w:val="28"/>
                <w:szCs w:val="28"/>
              </w:rPr>
            </w:pPr>
          </w:p>
        </w:tc>
        <w:tc>
          <w:tcPr>
            <w:tcW w:w="795" w:type="dxa"/>
          </w:tcPr>
          <w:p>
            <w:pPr>
              <w:rPr>
                <w:rFonts w:ascii="仿宋_GB2312" w:hAnsi="仿宋_GB2312" w:eastAsia="仿宋_GB2312" w:cs="仿宋_GB2312"/>
                <w:sz w:val="28"/>
                <w:szCs w:val="28"/>
              </w:rPr>
            </w:pPr>
          </w:p>
        </w:tc>
        <w:tc>
          <w:tcPr>
            <w:tcW w:w="1125" w:type="dxa"/>
          </w:tcPr>
          <w:p>
            <w:pPr>
              <w:rPr>
                <w:rFonts w:ascii="仿宋_GB2312" w:hAnsi="仿宋_GB2312" w:eastAsia="仿宋_GB2312" w:cs="仿宋_GB2312"/>
                <w:sz w:val="28"/>
                <w:szCs w:val="28"/>
              </w:rPr>
            </w:pPr>
          </w:p>
        </w:tc>
        <w:tc>
          <w:tcPr>
            <w:tcW w:w="1391" w:type="dxa"/>
          </w:tcPr>
          <w:p>
            <w:pPr>
              <w:rPr>
                <w:rFonts w:ascii="仿宋_GB2312" w:hAnsi="仿宋_GB2312" w:eastAsia="仿宋_GB2312" w:cs="仿宋_GB2312"/>
                <w:sz w:val="28"/>
                <w:szCs w:val="28"/>
              </w:rPr>
            </w:pPr>
          </w:p>
        </w:tc>
        <w:tc>
          <w:tcPr>
            <w:tcW w:w="2962"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Pr>
          <w:p>
            <w:pPr>
              <w:rPr>
                <w:rFonts w:ascii="仿宋_GB2312" w:hAnsi="仿宋_GB2312" w:eastAsia="仿宋_GB2312" w:cs="仿宋_GB2312"/>
                <w:sz w:val="28"/>
                <w:szCs w:val="28"/>
              </w:rPr>
            </w:pPr>
          </w:p>
        </w:tc>
        <w:tc>
          <w:tcPr>
            <w:tcW w:w="1123" w:type="dxa"/>
          </w:tcPr>
          <w:p>
            <w:pPr>
              <w:rPr>
                <w:rFonts w:ascii="仿宋_GB2312" w:hAnsi="仿宋_GB2312" w:eastAsia="仿宋_GB2312" w:cs="仿宋_GB2312"/>
                <w:sz w:val="28"/>
                <w:szCs w:val="28"/>
              </w:rPr>
            </w:pPr>
          </w:p>
        </w:tc>
        <w:tc>
          <w:tcPr>
            <w:tcW w:w="840" w:type="dxa"/>
          </w:tcPr>
          <w:p>
            <w:pPr>
              <w:rPr>
                <w:rFonts w:ascii="仿宋_GB2312" w:hAnsi="仿宋_GB2312" w:eastAsia="仿宋_GB2312" w:cs="仿宋_GB2312"/>
                <w:sz w:val="28"/>
                <w:szCs w:val="28"/>
              </w:rPr>
            </w:pPr>
          </w:p>
        </w:tc>
        <w:tc>
          <w:tcPr>
            <w:tcW w:w="795" w:type="dxa"/>
          </w:tcPr>
          <w:p>
            <w:pPr>
              <w:rPr>
                <w:rFonts w:ascii="仿宋_GB2312" w:hAnsi="仿宋_GB2312" w:eastAsia="仿宋_GB2312" w:cs="仿宋_GB2312"/>
                <w:sz w:val="28"/>
                <w:szCs w:val="28"/>
              </w:rPr>
            </w:pPr>
          </w:p>
        </w:tc>
        <w:tc>
          <w:tcPr>
            <w:tcW w:w="1125" w:type="dxa"/>
          </w:tcPr>
          <w:p>
            <w:pPr>
              <w:rPr>
                <w:rFonts w:ascii="仿宋_GB2312" w:hAnsi="仿宋_GB2312" w:eastAsia="仿宋_GB2312" w:cs="仿宋_GB2312"/>
                <w:sz w:val="28"/>
                <w:szCs w:val="28"/>
              </w:rPr>
            </w:pPr>
          </w:p>
        </w:tc>
        <w:tc>
          <w:tcPr>
            <w:tcW w:w="1391" w:type="dxa"/>
          </w:tcPr>
          <w:p>
            <w:pPr>
              <w:rPr>
                <w:rFonts w:ascii="仿宋_GB2312" w:hAnsi="仿宋_GB2312" w:eastAsia="仿宋_GB2312" w:cs="仿宋_GB2312"/>
                <w:sz w:val="28"/>
                <w:szCs w:val="28"/>
              </w:rPr>
            </w:pPr>
          </w:p>
        </w:tc>
        <w:tc>
          <w:tcPr>
            <w:tcW w:w="2962"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Pr>
          <w:p>
            <w:pPr>
              <w:rPr>
                <w:rFonts w:ascii="仿宋_GB2312" w:hAnsi="仿宋_GB2312" w:eastAsia="仿宋_GB2312" w:cs="仿宋_GB2312"/>
                <w:sz w:val="28"/>
                <w:szCs w:val="28"/>
              </w:rPr>
            </w:pPr>
          </w:p>
        </w:tc>
        <w:tc>
          <w:tcPr>
            <w:tcW w:w="1123" w:type="dxa"/>
          </w:tcPr>
          <w:p>
            <w:pPr>
              <w:rPr>
                <w:rFonts w:ascii="仿宋_GB2312" w:hAnsi="仿宋_GB2312" w:eastAsia="仿宋_GB2312" w:cs="仿宋_GB2312"/>
                <w:sz w:val="28"/>
                <w:szCs w:val="28"/>
              </w:rPr>
            </w:pPr>
          </w:p>
        </w:tc>
        <w:tc>
          <w:tcPr>
            <w:tcW w:w="840" w:type="dxa"/>
          </w:tcPr>
          <w:p>
            <w:pPr>
              <w:rPr>
                <w:rFonts w:ascii="仿宋_GB2312" w:hAnsi="仿宋_GB2312" w:eastAsia="仿宋_GB2312" w:cs="仿宋_GB2312"/>
                <w:sz w:val="28"/>
                <w:szCs w:val="28"/>
              </w:rPr>
            </w:pPr>
          </w:p>
        </w:tc>
        <w:tc>
          <w:tcPr>
            <w:tcW w:w="795" w:type="dxa"/>
          </w:tcPr>
          <w:p>
            <w:pPr>
              <w:rPr>
                <w:rFonts w:ascii="仿宋_GB2312" w:hAnsi="仿宋_GB2312" w:eastAsia="仿宋_GB2312" w:cs="仿宋_GB2312"/>
                <w:sz w:val="28"/>
                <w:szCs w:val="28"/>
              </w:rPr>
            </w:pPr>
          </w:p>
        </w:tc>
        <w:tc>
          <w:tcPr>
            <w:tcW w:w="1125" w:type="dxa"/>
          </w:tcPr>
          <w:p>
            <w:pPr>
              <w:rPr>
                <w:rFonts w:ascii="仿宋_GB2312" w:hAnsi="仿宋_GB2312" w:eastAsia="仿宋_GB2312" w:cs="仿宋_GB2312"/>
                <w:sz w:val="28"/>
                <w:szCs w:val="28"/>
              </w:rPr>
            </w:pPr>
          </w:p>
        </w:tc>
        <w:tc>
          <w:tcPr>
            <w:tcW w:w="1391" w:type="dxa"/>
          </w:tcPr>
          <w:p>
            <w:pPr>
              <w:rPr>
                <w:rFonts w:ascii="仿宋_GB2312" w:hAnsi="仿宋_GB2312" w:eastAsia="仿宋_GB2312" w:cs="仿宋_GB2312"/>
                <w:sz w:val="28"/>
                <w:szCs w:val="28"/>
              </w:rPr>
            </w:pPr>
          </w:p>
        </w:tc>
        <w:tc>
          <w:tcPr>
            <w:tcW w:w="2962"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Pr>
          <w:p>
            <w:pPr>
              <w:rPr>
                <w:rFonts w:ascii="仿宋_GB2312" w:hAnsi="仿宋_GB2312" w:eastAsia="仿宋_GB2312" w:cs="仿宋_GB2312"/>
                <w:sz w:val="28"/>
                <w:szCs w:val="28"/>
              </w:rPr>
            </w:pPr>
          </w:p>
        </w:tc>
        <w:tc>
          <w:tcPr>
            <w:tcW w:w="1123" w:type="dxa"/>
          </w:tcPr>
          <w:p>
            <w:pPr>
              <w:rPr>
                <w:rFonts w:ascii="仿宋_GB2312" w:hAnsi="仿宋_GB2312" w:eastAsia="仿宋_GB2312" w:cs="仿宋_GB2312"/>
                <w:sz w:val="28"/>
                <w:szCs w:val="28"/>
              </w:rPr>
            </w:pPr>
          </w:p>
        </w:tc>
        <w:tc>
          <w:tcPr>
            <w:tcW w:w="840" w:type="dxa"/>
          </w:tcPr>
          <w:p>
            <w:pPr>
              <w:rPr>
                <w:rFonts w:ascii="仿宋_GB2312" w:hAnsi="仿宋_GB2312" w:eastAsia="仿宋_GB2312" w:cs="仿宋_GB2312"/>
                <w:sz w:val="28"/>
                <w:szCs w:val="28"/>
              </w:rPr>
            </w:pPr>
          </w:p>
        </w:tc>
        <w:tc>
          <w:tcPr>
            <w:tcW w:w="795" w:type="dxa"/>
          </w:tcPr>
          <w:p>
            <w:pPr>
              <w:rPr>
                <w:rFonts w:ascii="仿宋_GB2312" w:hAnsi="仿宋_GB2312" w:eastAsia="仿宋_GB2312" w:cs="仿宋_GB2312"/>
                <w:sz w:val="28"/>
                <w:szCs w:val="28"/>
              </w:rPr>
            </w:pPr>
          </w:p>
        </w:tc>
        <w:tc>
          <w:tcPr>
            <w:tcW w:w="1125" w:type="dxa"/>
          </w:tcPr>
          <w:p>
            <w:pPr>
              <w:rPr>
                <w:rFonts w:ascii="仿宋_GB2312" w:hAnsi="仿宋_GB2312" w:eastAsia="仿宋_GB2312" w:cs="仿宋_GB2312"/>
                <w:sz w:val="28"/>
                <w:szCs w:val="28"/>
              </w:rPr>
            </w:pPr>
          </w:p>
        </w:tc>
        <w:tc>
          <w:tcPr>
            <w:tcW w:w="1391" w:type="dxa"/>
          </w:tcPr>
          <w:p>
            <w:pPr>
              <w:rPr>
                <w:rFonts w:ascii="仿宋_GB2312" w:hAnsi="仿宋_GB2312" w:eastAsia="仿宋_GB2312" w:cs="仿宋_GB2312"/>
                <w:sz w:val="28"/>
                <w:szCs w:val="28"/>
              </w:rPr>
            </w:pPr>
          </w:p>
        </w:tc>
        <w:tc>
          <w:tcPr>
            <w:tcW w:w="2962"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Pr>
          <w:p>
            <w:pPr>
              <w:rPr>
                <w:rFonts w:ascii="仿宋_GB2312" w:hAnsi="仿宋_GB2312" w:eastAsia="仿宋_GB2312" w:cs="仿宋_GB2312"/>
                <w:sz w:val="28"/>
                <w:szCs w:val="28"/>
              </w:rPr>
            </w:pPr>
          </w:p>
        </w:tc>
        <w:tc>
          <w:tcPr>
            <w:tcW w:w="1123" w:type="dxa"/>
          </w:tcPr>
          <w:p>
            <w:pPr>
              <w:rPr>
                <w:rFonts w:ascii="仿宋_GB2312" w:hAnsi="仿宋_GB2312" w:eastAsia="仿宋_GB2312" w:cs="仿宋_GB2312"/>
                <w:sz w:val="28"/>
                <w:szCs w:val="28"/>
              </w:rPr>
            </w:pPr>
          </w:p>
        </w:tc>
        <w:tc>
          <w:tcPr>
            <w:tcW w:w="840" w:type="dxa"/>
          </w:tcPr>
          <w:p>
            <w:pPr>
              <w:rPr>
                <w:rFonts w:ascii="仿宋_GB2312" w:hAnsi="仿宋_GB2312" w:eastAsia="仿宋_GB2312" w:cs="仿宋_GB2312"/>
                <w:sz w:val="28"/>
                <w:szCs w:val="28"/>
              </w:rPr>
            </w:pPr>
          </w:p>
        </w:tc>
        <w:tc>
          <w:tcPr>
            <w:tcW w:w="795" w:type="dxa"/>
          </w:tcPr>
          <w:p>
            <w:pPr>
              <w:rPr>
                <w:rFonts w:ascii="仿宋_GB2312" w:hAnsi="仿宋_GB2312" w:eastAsia="仿宋_GB2312" w:cs="仿宋_GB2312"/>
                <w:sz w:val="28"/>
                <w:szCs w:val="28"/>
              </w:rPr>
            </w:pPr>
          </w:p>
        </w:tc>
        <w:tc>
          <w:tcPr>
            <w:tcW w:w="1125" w:type="dxa"/>
          </w:tcPr>
          <w:p>
            <w:pPr>
              <w:rPr>
                <w:rFonts w:ascii="仿宋_GB2312" w:hAnsi="仿宋_GB2312" w:eastAsia="仿宋_GB2312" w:cs="仿宋_GB2312"/>
                <w:sz w:val="28"/>
                <w:szCs w:val="28"/>
              </w:rPr>
            </w:pPr>
          </w:p>
        </w:tc>
        <w:tc>
          <w:tcPr>
            <w:tcW w:w="1391" w:type="dxa"/>
          </w:tcPr>
          <w:p>
            <w:pPr>
              <w:rPr>
                <w:rFonts w:ascii="仿宋_GB2312" w:hAnsi="仿宋_GB2312" w:eastAsia="仿宋_GB2312" w:cs="仿宋_GB2312"/>
                <w:sz w:val="28"/>
                <w:szCs w:val="28"/>
              </w:rPr>
            </w:pPr>
          </w:p>
        </w:tc>
        <w:tc>
          <w:tcPr>
            <w:tcW w:w="2962"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Pr>
          <w:p>
            <w:pPr>
              <w:rPr>
                <w:rFonts w:ascii="仿宋_GB2312" w:hAnsi="仿宋_GB2312" w:eastAsia="仿宋_GB2312" w:cs="仿宋_GB2312"/>
                <w:sz w:val="28"/>
                <w:szCs w:val="28"/>
              </w:rPr>
            </w:pPr>
          </w:p>
        </w:tc>
        <w:tc>
          <w:tcPr>
            <w:tcW w:w="1123" w:type="dxa"/>
          </w:tcPr>
          <w:p>
            <w:pPr>
              <w:rPr>
                <w:rFonts w:ascii="仿宋_GB2312" w:hAnsi="仿宋_GB2312" w:eastAsia="仿宋_GB2312" w:cs="仿宋_GB2312"/>
                <w:sz w:val="28"/>
                <w:szCs w:val="28"/>
              </w:rPr>
            </w:pPr>
          </w:p>
        </w:tc>
        <w:tc>
          <w:tcPr>
            <w:tcW w:w="840" w:type="dxa"/>
          </w:tcPr>
          <w:p>
            <w:pPr>
              <w:rPr>
                <w:rFonts w:ascii="仿宋_GB2312" w:hAnsi="仿宋_GB2312" w:eastAsia="仿宋_GB2312" w:cs="仿宋_GB2312"/>
                <w:sz w:val="28"/>
                <w:szCs w:val="28"/>
              </w:rPr>
            </w:pPr>
          </w:p>
        </w:tc>
        <w:tc>
          <w:tcPr>
            <w:tcW w:w="795" w:type="dxa"/>
          </w:tcPr>
          <w:p>
            <w:pPr>
              <w:rPr>
                <w:rFonts w:ascii="仿宋_GB2312" w:hAnsi="仿宋_GB2312" w:eastAsia="仿宋_GB2312" w:cs="仿宋_GB2312"/>
                <w:sz w:val="28"/>
                <w:szCs w:val="28"/>
              </w:rPr>
            </w:pPr>
          </w:p>
        </w:tc>
        <w:tc>
          <w:tcPr>
            <w:tcW w:w="1125" w:type="dxa"/>
          </w:tcPr>
          <w:p>
            <w:pPr>
              <w:rPr>
                <w:rFonts w:ascii="仿宋_GB2312" w:hAnsi="仿宋_GB2312" w:eastAsia="仿宋_GB2312" w:cs="仿宋_GB2312"/>
                <w:sz w:val="28"/>
                <w:szCs w:val="28"/>
              </w:rPr>
            </w:pPr>
          </w:p>
        </w:tc>
        <w:tc>
          <w:tcPr>
            <w:tcW w:w="1391" w:type="dxa"/>
          </w:tcPr>
          <w:p>
            <w:pPr>
              <w:rPr>
                <w:rFonts w:ascii="仿宋_GB2312" w:hAnsi="仿宋_GB2312" w:eastAsia="仿宋_GB2312" w:cs="仿宋_GB2312"/>
                <w:sz w:val="28"/>
                <w:szCs w:val="28"/>
              </w:rPr>
            </w:pPr>
          </w:p>
        </w:tc>
        <w:tc>
          <w:tcPr>
            <w:tcW w:w="2962"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Pr>
          <w:p>
            <w:pPr>
              <w:rPr>
                <w:rFonts w:ascii="仿宋_GB2312" w:hAnsi="仿宋_GB2312" w:eastAsia="仿宋_GB2312" w:cs="仿宋_GB2312"/>
                <w:sz w:val="28"/>
                <w:szCs w:val="28"/>
              </w:rPr>
            </w:pPr>
          </w:p>
        </w:tc>
        <w:tc>
          <w:tcPr>
            <w:tcW w:w="1123" w:type="dxa"/>
          </w:tcPr>
          <w:p>
            <w:pPr>
              <w:rPr>
                <w:rFonts w:ascii="仿宋_GB2312" w:hAnsi="仿宋_GB2312" w:eastAsia="仿宋_GB2312" w:cs="仿宋_GB2312"/>
                <w:sz w:val="28"/>
                <w:szCs w:val="28"/>
              </w:rPr>
            </w:pPr>
          </w:p>
        </w:tc>
        <w:tc>
          <w:tcPr>
            <w:tcW w:w="840" w:type="dxa"/>
          </w:tcPr>
          <w:p>
            <w:pPr>
              <w:rPr>
                <w:rFonts w:ascii="仿宋_GB2312" w:hAnsi="仿宋_GB2312" w:eastAsia="仿宋_GB2312" w:cs="仿宋_GB2312"/>
                <w:sz w:val="28"/>
                <w:szCs w:val="28"/>
              </w:rPr>
            </w:pPr>
          </w:p>
        </w:tc>
        <w:tc>
          <w:tcPr>
            <w:tcW w:w="795" w:type="dxa"/>
          </w:tcPr>
          <w:p>
            <w:pPr>
              <w:rPr>
                <w:rFonts w:ascii="仿宋_GB2312" w:hAnsi="仿宋_GB2312" w:eastAsia="仿宋_GB2312" w:cs="仿宋_GB2312"/>
                <w:sz w:val="28"/>
                <w:szCs w:val="28"/>
              </w:rPr>
            </w:pPr>
          </w:p>
        </w:tc>
        <w:tc>
          <w:tcPr>
            <w:tcW w:w="1125" w:type="dxa"/>
          </w:tcPr>
          <w:p>
            <w:pPr>
              <w:rPr>
                <w:rFonts w:ascii="仿宋_GB2312" w:hAnsi="仿宋_GB2312" w:eastAsia="仿宋_GB2312" w:cs="仿宋_GB2312"/>
                <w:sz w:val="28"/>
                <w:szCs w:val="28"/>
              </w:rPr>
            </w:pPr>
          </w:p>
        </w:tc>
        <w:tc>
          <w:tcPr>
            <w:tcW w:w="1391" w:type="dxa"/>
          </w:tcPr>
          <w:p>
            <w:pPr>
              <w:rPr>
                <w:rFonts w:ascii="仿宋_GB2312" w:hAnsi="仿宋_GB2312" w:eastAsia="仿宋_GB2312" w:cs="仿宋_GB2312"/>
                <w:sz w:val="28"/>
                <w:szCs w:val="28"/>
              </w:rPr>
            </w:pPr>
          </w:p>
        </w:tc>
        <w:tc>
          <w:tcPr>
            <w:tcW w:w="2962"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Pr>
          <w:p>
            <w:pPr>
              <w:rPr>
                <w:rFonts w:ascii="仿宋_GB2312" w:hAnsi="仿宋_GB2312" w:eastAsia="仿宋_GB2312" w:cs="仿宋_GB2312"/>
                <w:sz w:val="28"/>
                <w:szCs w:val="28"/>
              </w:rPr>
            </w:pPr>
          </w:p>
        </w:tc>
        <w:tc>
          <w:tcPr>
            <w:tcW w:w="1123" w:type="dxa"/>
          </w:tcPr>
          <w:p>
            <w:pPr>
              <w:rPr>
                <w:rFonts w:ascii="仿宋_GB2312" w:hAnsi="仿宋_GB2312" w:eastAsia="仿宋_GB2312" w:cs="仿宋_GB2312"/>
                <w:sz w:val="28"/>
                <w:szCs w:val="28"/>
              </w:rPr>
            </w:pPr>
          </w:p>
        </w:tc>
        <w:tc>
          <w:tcPr>
            <w:tcW w:w="840" w:type="dxa"/>
          </w:tcPr>
          <w:p>
            <w:pPr>
              <w:rPr>
                <w:rFonts w:ascii="仿宋_GB2312" w:hAnsi="仿宋_GB2312" w:eastAsia="仿宋_GB2312" w:cs="仿宋_GB2312"/>
                <w:sz w:val="28"/>
                <w:szCs w:val="28"/>
              </w:rPr>
            </w:pPr>
          </w:p>
        </w:tc>
        <w:tc>
          <w:tcPr>
            <w:tcW w:w="795" w:type="dxa"/>
          </w:tcPr>
          <w:p>
            <w:pPr>
              <w:rPr>
                <w:rFonts w:ascii="仿宋_GB2312" w:hAnsi="仿宋_GB2312" w:eastAsia="仿宋_GB2312" w:cs="仿宋_GB2312"/>
                <w:sz w:val="28"/>
                <w:szCs w:val="28"/>
              </w:rPr>
            </w:pPr>
          </w:p>
        </w:tc>
        <w:tc>
          <w:tcPr>
            <w:tcW w:w="1125" w:type="dxa"/>
          </w:tcPr>
          <w:p>
            <w:pPr>
              <w:rPr>
                <w:rFonts w:ascii="仿宋_GB2312" w:hAnsi="仿宋_GB2312" w:eastAsia="仿宋_GB2312" w:cs="仿宋_GB2312"/>
                <w:sz w:val="28"/>
                <w:szCs w:val="28"/>
              </w:rPr>
            </w:pPr>
          </w:p>
        </w:tc>
        <w:tc>
          <w:tcPr>
            <w:tcW w:w="1391" w:type="dxa"/>
          </w:tcPr>
          <w:p>
            <w:pPr>
              <w:rPr>
                <w:rFonts w:ascii="仿宋_GB2312" w:hAnsi="仿宋_GB2312" w:eastAsia="仿宋_GB2312" w:cs="仿宋_GB2312"/>
                <w:sz w:val="28"/>
                <w:szCs w:val="28"/>
              </w:rPr>
            </w:pPr>
          </w:p>
        </w:tc>
        <w:tc>
          <w:tcPr>
            <w:tcW w:w="2962" w:type="dxa"/>
          </w:tcPr>
          <w:p>
            <w:pPr>
              <w:rPr>
                <w:rFonts w:ascii="仿宋_GB2312" w:hAnsi="仿宋_GB2312" w:eastAsia="仿宋_GB2312" w:cs="仿宋_GB2312"/>
                <w:sz w:val="28"/>
                <w:szCs w:val="28"/>
              </w:rPr>
            </w:pPr>
          </w:p>
        </w:tc>
      </w:tr>
    </w:tbl>
    <w:p>
      <w:pPr>
        <w:spacing w:line="360" w:lineRule="auto"/>
        <w:ind w:firstLine="359" w:firstLineChars="171"/>
        <w:rPr>
          <w:rFonts w:ascii="仿宋" w:hAnsi="仿宋" w:eastAsia="仿宋" w:cs="仿宋"/>
          <w:szCs w:val="21"/>
          <w:lang w:bidi="ar"/>
        </w:rPr>
      </w:pPr>
      <w:r>
        <w:rPr>
          <w:rFonts w:hint="eastAsia" w:ascii="仿宋" w:hAnsi="仿宋" w:eastAsia="仿宋" w:cs="仿宋"/>
          <w:szCs w:val="21"/>
          <w:lang w:bidi="ar"/>
        </w:rPr>
        <w:t>公司声明：表中所提供的资料是真实、准确的。</w:t>
      </w:r>
    </w:p>
    <w:p>
      <w:pPr>
        <w:jc w:val="center"/>
      </w:pPr>
      <w:r>
        <w:rPr>
          <w:rFonts w:hint="eastAsia"/>
        </w:rPr>
        <w:br w:type="page"/>
      </w:r>
      <w:r>
        <w:rPr>
          <w:rFonts w:hint="eastAsia" w:ascii="仿宋_GB2312" w:hAnsi="仿宋_GB2312" w:eastAsia="仿宋_GB2312" w:cs="仿宋_GB2312"/>
          <w:sz w:val="28"/>
          <w:szCs w:val="28"/>
        </w:rPr>
        <w:t>拟投入本项目的人员简历表</w:t>
      </w:r>
    </w:p>
    <w:tbl>
      <w:tblPr>
        <w:tblStyle w:val="18"/>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713"/>
        <w:gridCol w:w="2248"/>
        <w:gridCol w:w="26"/>
        <w:gridCol w:w="2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960" w:type="dxa"/>
            <w:vAlign w:val="center"/>
          </w:tcPr>
          <w:p>
            <w:pPr>
              <w:rPr>
                <w:rFonts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姓   名</w:t>
            </w:r>
          </w:p>
        </w:tc>
        <w:tc>
          <w:tcPr>
            <w:tcW w:w="2713" w:type="dxa"/>
            <w:vAlign w:val="center"/>
          </w:tcPr>
          <w:p>
            <w:pPr>
              <w:rPr>
                <w:rFonts w:ascii="仿宋_GB2312" w:hAnsi="微软雅黑" w:eastAsia="仿宋_GB2312" w:cs="仿宋_GB2312"/>
                <w:sz w:val="24"/>
                <w:szCs w:val="24"/>
                <w:lang w:bidi="ar"/>
              </w:rPr>
            </w:pPr>
          </w:p>
        </w:tc>
        <w:tc>
          <w:tcPr>
            <w:tcW w:w="2248" w:type="dxa"/>
            <w:vAlign w:val="center"/>
          </w:tcPr>
          <w:p>
            <w:pPr>
              <w:rPr>
                <w:rFonts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电   话</w:t>
            </w:r>
          </w:p>
        </w:tc>
        <w:tc>
          <w:tcPr>
            <w:tcW w:w="2780" w:type="dxa"/>
            <w:gridSpan w:val="2"/>
            <w:vAlign w:val="center"/>
          </w:tcPr>
          <w:p>
            <w:pPr>
              <w:rPr>
                <w:rFonts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960" w:type="dxa"/>
            <w:vAlign w:val="center"/>
          </w:tcPr>
          <w:p>
            <w:pPr>
              <w:rPr>
                <w:rFonts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性   别</w:t>
            </w:r>
          </w:p>
        </w:tc>
        <w:tc>
          <w:tcPr>
            <w:tcW w:w="2713" w:type="dxa"/>
            <w:vAlign w:val="center"/>
          </w:tcPr>
          <w:p>
            <w:pPr>
              <w:rPr>
                <w:rFonts w:ascii="仿宋_GB2312" w:hAnsi="微软雅黑" w:eastAsia="仿宋_GB2312" w:cs="仿宋_GB2312"/>
                <w:sz w:val="24"/>
                <w:szCs w:val="24"/>
                <w:lang w:bidi="ar"/>
              </w:rPr>
            </w:pPr>
          </w:p>
        </w:tc>
        <w:tc>
          <w:tcPr>
            <w:tcW w:w="2248" w:type="dxa"/>
            <w:vAlign w:val="center"/>
          </w:tcPr>
          <w:p>
            <w:pPr>
              <w:rPr>
                <w:rFonts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年   龄</w:t>
            </w:r>
          </w:p>
        </w:tc>
        <w:tc>
          <w:tcPr>
            <w:tcW w:w="2780" w:type="dxa"/>
            <w:gridSpan w:val="2"/>
            <w:vAlign w:val="center"/>
          </w:tcPr>
          <w:p>
            <w:pPr>
              <w:rPr>
                <w:rFonts w:ascii="仿宋_GB2312" w:hAnsi="微软雅黑"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60" w:type="dxa"/>
            <w:vAlign w:val="center"/>
          </w:tcPr>
          <w:p>
            <w:pPr>
              <w:rPr>
                <w:rFonts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注册/执业资格</w:t>
            </w:r>
          </w:p>
        </w:tc>
        <w:tc>
          <w:tcPr>
            <w:tcW w:w="2713" w:type="dxa"/>
            <w:vAlign w:val="center"/>
          </w:tcPr>
          <w:p>
            <w:pPr>
              <w:rPr>
                <w:rFonts w:ascii="仿宋_GB2312" w:hAnsi="微软雅黑" w:eastAsia="仿宋_GB2312" w:cs="仿宋_GB2312"/>
                <w:sz w:val="24"/>
                <w:szCs w:val="24"/>
                <w:lang w:bidi="ar"/>
              </w:rPr>
            </w:pPr>
          </w:p>
        </w:tc>
        <w:tc>
          <w:tcPr>
            <w:tcW w:w="2248" w:type="dxa"/>
            <w:vAlign w:val="center"/>
          </w:tcPr>
          <w:p>
            <w:pPr>
              <w:rPr>
                <w:rFonts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工作年限</w:t>
            </w:r>
          </w:p>
        </w:tc>
        <w:tc>
          <w:tcPr>
            <w:tcW w:w="2780" w:type="dxa"/>
            <w:gridSpan w:val="2"/>
            <w:vAlign w:val="center"/>
          </w:tcPr>
          <w:p>
            <w:pPr>
              <w:rPr>
                <w:rFonts w:ascii="仿宋_GB2312" w:hAnsi="微软雅黑"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701" w:type="dxa"/>
            <w:gridSpan w:val="5"/>
            <w:vAlign w:val="center"/>
          </w:tcPr>
          <w:p>
            <w:pPr>
              <w:rPr>
                <w:rFonts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0" w:type="dxa"/>
            <w:vAlign w:val="center"/>
          </w:tcPr>
          <w:p>
            <w:pPr>
              <w:rPr>
                <w:rFonts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时   间</w:t>
            </w:r>
          </w:p>
        </w:tc>
        <w:tc>
          <w:tcPr>
            <w:tcW w:w="2713" w:type="dxa"/>
            <w:vAlign w:val="center"/>
          </w:tcPr>
          <w:p>
            <w:pPr>
              <w:rPr>
                <w:rFonts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参加过的项目名称</w:t>
            </w:r>
          </w:p>
        </w:tc>
        <w:tc>
          <w:tcPr>
            <w:tcW w:w="2274" w:type="dxa"/>
            <w:gridSpan w:val="2"/>
            <w:vAlign w:val="center"/>
          </w:tcPr>
          <w:p>
            <w:pPr>
              <w:rPr>
                <w:rFonts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项目中担任的工作</w:t>
            </w:r>
          </w:p>
        </w:tc>
        <w:tc>
          <w:tcPr>
            <w:tcW w:w="2754" w:type="dxa"/>
            <w:vAlign w:val="center"/>
          </w:tcPr>
          <w:p>
            <w:pPr>
              <w:rPr>
                <w:rFonts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获奖（如有）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0" w:type="dxa"/>
            <w:vAlign w:val="center"/>
          </w:tcPr>
          <w:p>
            <w:pPr>
              <w:rPr>
                <w:rFonts w:ascii="仿宋_GB2312" w:hAnsi="微软雅黑" w:eastAsia="仿宋_GB2312" w:cs="仿宋_GB2312"/>
                <w:sz w:val="24"/>
                <w:szCs w:val="24"/>
                <w:lang w:bidi="ar"/>
              </w:rPr>
            </w:pPr>
          </w:p>
        </w:tc>
        <w:tc>
          <w:tcPr>
            <w:tcW w:w="2713" w:type="dxa"/>
            <w:vAlign w:val="center"/>
          </w:tcPr>
          <w:p>
            <w:pPr>
              <w:rPr>
                <w:rFonts w:ascii="仿宋_GB2312" w:hAnsi="微软雅黑" w:eastAsia="仿宋_GB2312" w:cs="仿宋_GB2312"/>
                <w:sz w:val="24"/>
                <w:szCs w:val="24"/>
                <w:lang w:bidi="ar"/>
              </w:rPr>
            </w:pPr>
          </w:p>
        </w:tc>
        <w:tc>
          <w:tcPr>
            <w:tcW w:w="2274" w:type="dxa"/>
            <w:gridSpan w:val="2"/>
            <w:vAlign w:val="center"/>
          </w:tcPr>
          <w:p>
            <w:pPr>
              <w:rPr>
                <w:rFonts w:ascii="仿宋_GB2312" w:hAnsi="微软雅黑" w:eastAsia="仿宋_GB2312" w:cs="仿宋_GB2312"/>
                <w:sz w:val="24"/>
                <w:szCs w:val="24"/>
                <w:lang w:bidi="ar"/>
              </w:rPr>
            </w:pPr>
          </w:p>
        </w:tc>
        <w:tc>
          <w:tcPr>
            <w:tcW w:w="2754" w:type="dxa"/>
            <w:vAlign w:val="center"/>
          </w:tcPr>
          <w:p>
            <w:pPr>
              <w:rPr>
                <w:rFonts w:ascii="仿宋_GB2312" w:hAnsi="微软雅黑"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0" w:type="dxa"/>
            <w:vAlign w:val="center"/>
          </w:tcPr>
          <w:p>
            <w:pPr>
              <w:rPr>
                <w:rFonts w:ascii="仿宋_GB2312" w:hAnsi="微软雅黑" w:eastAsia="仿宋_GB2312" w:cs="仿宋_GB2312"/>
                <w:sz w:val="24"/>
                <w:szCs w:val="24"/>
                <w:lang w:bidi="ar"/>
              </w:rPr>
            </w:pPr>
          </w:p>
        </w:tc>
        <w:tc>
          <w:tcPr>
            <w:tcW w:w="2713" w:type="dxa"/>
            <w:vAlign w:val="center"/>
          </w:tcPr>
          <w:p>
            <w:pPr>
              <w:rPr>
                <w:rFonts w:ascii="仿宋_GB2312" w:hAnsi="微软雅黑" w:eastAsia="仿宋_GB2312" w:cs="仿宋_GB2312"/>
                <w:sz w:val="24"/>
                <w:szCs w:val="24"/>
                <w:lang w:bidi="ar"/>
              </w:rPr>
            </w:pPr>
          </w:p>
        </w:tc>
        <w:tc>
          <w:tcPr>
            <w:tcW w:w="2274" w:type="dxa"/>
            <w:gridSpan w:val="2"/>
            <w:vAlign w:val="center"/>
          </w:tcPr>
          <w:p>
            <w:pPr>
              <w:rPr>
                <w:rFonts w:ascii="仿宋_GB2312" w:hAnsi="微软雅黑" w:eastAsia="仿宋_GB2312" w:cs="仿宋_GB2312"/>
                <w:sz w:val="24"/>
                <w:szCs w:val="24"/>
                <w:lang w:bidi="ar"/>
              </w:rPr>
            </w:pPr>
          </w:p>
        </w:tc>
        <w:tc>
          <w:tcPr>
            <w:tcW w:w="2754" w:type="dxa"/>
            <w:vAlign w:val="center"/>
          </w:tcPr>
          <w:p>
            <w:pPr>
              <w:rPr>
                <w:rFonts w:ascii="仿宋_GB2312" w:hAnsi="微软雅黑"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0" w:type="dxa"/>
            <w:vAlign w:val="center"/>
          </w:tcPr>
          <w:p>
            <w:pPr>
              <w:rPr>
                <w:rFonts w:ascii="仿宋_GB2312" w:hAnsi="微软雅黑" w:eastAsia="仿宋_GB2312" w:cs="仿宋_GB2312"/>
                <w:sz w:val="24"/>
                <w:szCs w:val="24"/>
                <w:lang w:bidi="ar"/>
              </w:rPr>
            </w:pPr>
          </w:p>
        </w:tc>
        <w:tc>
          <w:tcPr>
            <w:tcW w:w="2713" w:type="dxa"/>
            <w:vAlign w:val="center"/>
          </w:tcPr>
          <w:p>
            <w:pPr>
              <w:rPr>
                <w:rFonts w:ascii="仿宋_GB2312" w:hAnsi="微软雅黑" w:eastAsia="仿宋_GB2312" w:cs="仿宋_GB2312"/>
                <w:sz w:val="24"/>
                <w:szCs w:val="24"/>
                <w:lang w:bidi="ar"/>
              </w:rPr>
            </w:pPr>
          </w:p>
        </w:tc>
        <w:tc>
          <w:tcPr>
            <w:tcW w:w="2274" w:type="dxa"/>
            <w:gridSpan w:val="2"/>
            <w:vAlign w:val="center"/>
          </w:tcPr>
          <w:p>
            <w:pPr>
              <w:rPr>
                <w:rFonts w:ascii="仿宋_GB2312" w:hAnsi="微软雅黑" w:eastAsia="仿宋_GB2312" w:cs="仿宋_GB2312"/>
                <w:sz w:val="24"/>
                <w:szCs w:val="24"/>
                <w:lang w:bidi="ar"/>
              </w:rPr>
            </w:pPr>
          </w:p>
        </w:tc>
        <w:tc>
          <w:tcPr>
            <w:tcW w:w="2754" w:type="dxa"/>
            <w:vAlign w:val="center"/>
          </w:tcPr>
          <w:p>
            <w:pPr>
              <w:rPr>
                <w:rFonts w:ascii="仿宋_GB2312" w:hAnsi="微软雅黑"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0" w:type="dxa"/>
            <w:vAlign w:val="center"/>
          </w:tcPr>
          <w:p>
            <w:pPr>
              <w:rPr>
                <w:rFonts w:ascii="仿宋_GB2312" w:hAnsi="微软雅黑" w:eastAsia="仿宋_GB2312" w:cs="仿宋_GB2312"/>
                <w:sz w:val="24"/>
                <w:szCs w:val="24"/>
                <w:lang w:bidi="ar"/>
              </w:rPr>
            </w:pPr>
          </w:p>
        </w:tc>
        <w:tc>
          <w:tcPr>
            <w:tcW w:w="2713" w:type="dxa"/>
            <w:vAlign w:val="center"/>
          </w:tcPr>
          <w:p>
            <w:pPr>
              <w:rPr>
                <w:rFonts w:ascii="仿宋_GB2312" w:hAnsi="微软雅黑" w:eastAsia="仿宋_GB2312" w:cs="仿宋_GB2312"/>
                <w:sz w:val="24"/>
                <w:szCs w:val="24"/>
                <w:lang w:bidi="ar"/>
              </w:rPr>
            </w:pPr>
          </w:p>
        </w:tc>
        <w:tc>
          <w:tcPr>
            <w:tcW w:w="2274" w:type="dxa"/>
            <w:gridSpan w:val="2"/>
            <w:vAlign w:val="center"/>
          </w:tcPr>
          <w:p>
            <w:pPr>
              <w:rPr>
                <w:rFonts w:ascii="仿宋_GB2312" w:hAnsi="微软雅黑" w:eastAsia="仿宋_GB2312" w:cs="仿宋_GB2312"/>
                <w:sz w:val="24"/>
                <w:szCs w:val="24"/>
                <w:lang w:bidi="ar"/>
              </w:rPr>
            </w:pPr>
          </w:p>
        </w:tc>
        <w:tc>
          <w:tcPr>
            <w:tcW w:w="2754" w:type="dxa"/>
            <w:vAlign w:val="center"/>
          </w:tcPr>
          <w:p>
            <w:pPr>
              <w:rPr>
                <w:rFonts w:ascii="仿宋_GB2312" w:hAnsi="微软雅黑"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701" w:type="dxa"/>
            <w:gridSpan w:val="5"/>
          </w:tcPr>
          <w:p>
            <w:pPr>
              <w:rPr>
                <w:rFonts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其它说明：</w:t>
            </w:r>
          </w:p>
          <w:p>
            <w:pPr>
              <w:rPr>
                <w:rFonts w:ascii="仿宋_GB2312" w:hAnsi="微软雅黑" w:eastAsia="仿宋_GB2312" w:cs="仿宋_GB2312"/>
                <w:sz w:val="24"/>
                <w:szCs w:val="24"/>
                <w:lang w:bidi="ar"/>
              </w:rPr>
            </w:pPr>
            <w:r>
              <w:rPr>
                <w:rFonts w:hint="eastAsia" w:ascii="仿宋_GB2312" w:hAnsi="微软雅黑" w:eastAsia="仿宋_GB2312" w:cs="仿宋_GB2312"/>
                <w:sz w:val="24"/>
                <w:szCs w:val="24"/>
                <w:lang w:bidi="ar"/>
              </w:rPr>
              <w:t>Remarks:</w:t>
            </w:r>
          </w:p>
        </w:tc>
      </w:tr>
    </w:tbl>
    <w:p>
      <w:pPr>
        <w:spacing w:line="360" w:lineRule="auto"/>
        <w:ind w:firstLine="359" w:firstLineChars="171"/>
        <w:rPr>
          <w:rFonts w:ascii="仿宋" w:hAnsi="仿宋" w:eastAsia="仿宋" w:cs="仿宋"/>
          <w:szCs w:val="21"/>
          <w:lang w:bidi="ar"/>
        </w:rPr>
      </w:pPr>
      <w:r>
        <w:rPr>
          <w:rFonts w:hint="eastAsia" w:ascii="仿宋" w:hAnsi="仿宋" w:eastAsia="仿宋" w:cs="仿宋"/>
          <w:szCs w:val="21"/>
          <w:lang w:bidi="ar"/>
        </w:rPr>
        <w:t xml:space="preserve">公司声明：表中所提供的资料是真实、准确的。                  </w:t>
      </w:r>
    </w:p>
    <w:p>
      <w:pPr>
        <w:spacing w:line="360" w:lineRule="auto"/>
        <w:ind w:firstLine="359" w:firstLineChars="171"/>
        <w:rPr>
          <w:rFonts w:ascii="仿宋" w:hAnsi="仿宋" w:eastAsia="仿宋" w:cs="仿宋"/>
          <w:szCs w:val="21"/>
          <w:lang w:bidi="ar"/>
        </w:rPr>
      </w:pPr>
      <w:r>
        <w:rPr>
          <w:rFonts w:hint="eastAsia" w:ascii="仿宋" w:hAnsi="仿宋" w:eastAsia="仿宋" w:cs="仿宋"/>
          <w:szCs w:val="21"/>
          <w:lang w:bidi="ar"/>
        </w:rPr>
        <w:t>注：此表后须附履历、专业资格证明、获奖证书设计合同复印件，项目业绩、获奖情况等相关材料（加盖公章）应提供中文译本。</w:t>
      </w:r>
    </w:p>
    <w:p>
      <w:pPr>
        <w:jc w:val="right"/>
      </w:pPr>
      <w:r>
        <w:rPr>
          <w:rFonts w:hint="eastAsia"/>
        </w:rPr>
        <w:t xml:space="preserve">姓名（签字）： </w:t>
      </w:r>
    </w:p>
    <w:p>
      <w:pPr>
        <w:jc w:val="right"/>
      </w:pPr>
    </w:p>
    <w:p>
      <w:pPr>
        <w:jc w:val="right"/>
      </w:pPr>
      <w:r>
        <w:rPr>
          <w:rFonts w:hint="eastAsia"/>
        </w:rPr>
        <w:t xml:space="preserve">              </w:t>
      </w:r>
    </w:p>
    <w:p>
      <w:pPr>
        <w:jc w:val="right"/>
      </w:pPr>
      <w:r>
        <w:rPr>
          <w:rFonts w:hint="eastAsia"/>
        </w:rPr>
        <w:t xml:space="preserve">投标人（盖章）：                  </w:t>
      </w:r>
    </w:p>
    <w:p>
      <w:pPr>
        <w:jc w:val="right"/>
      </w:pPr>
      <w:r>
        <w:rPr>
          <w:rFonts w:hint="eastAsia"/>
        </w:rPr>
        <w:t xml:space="preserve">日期：            </w:t>
      </w:r>
    </w:p>
    <w:p>
      <w:pPr>
        <w:sectPr>
          <w:pgSz w:w="12242" w:h="15842"/>
          <w:pgMar w:top="1440" w:right="1800" w:bottom="1440" w:left="1800" w:header="851" w:footer="992" w:gutter="0"/>
          <w:cols w:space="720" w:num="1"/>
          <w:docGrid w:type="lines" w:linePitch="312" w:charSpace="0"/>
        </w:sectPr>
      </w:pPr>
    </w:p>
    <w:p>
      <w:pPr>
        <w:jc w:val="left"/>
        <w:rPr>
          <w:rFonts w:ascii="方正小标宋简体" w:hAnsi="方正小标宋简体" w:eastAsia="方正小标宋简体" w:cs="方正小标宋简体"/>
          <w:sz w:val="36"/>
          <w:szCs w:val="36"/>
        </w:rPr>
      </w:pPr>
      <w:r>
        <w:rPr>
          <w:rFonts w:hint="eastAsia" w:ascii="仿宋_GB2312" w:hAnsi="仿宋_GB2312" w:eastAsia="仿宋_GB2312" w:cs="仿宋_GB2312"/>
          <w:sz w:val="28"/>
          <w:szCs w:val="28"/>
        </w:rPr>
        <w:t>附件1.7 共同投标协议书（格式）</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共同投标协议书</w:t>
      </w:r>
    </w:p>
    <w:p>
      <w:pPr>
        <w:spacing w:line="360" w:lineRule="auto"/>
        <w:ind w:firstLine="480" w:firstLineChars="200"/>
        <w:rPr>
          <w:rFonts w:ascii="仿宋_GB2312" w:hAnsi="仿宋_GB2312" w:eastAsia="仿宋_GB2312" w:cs="仿宋_GB2312"/>
          <w:sz w:val="24"/>
          <w:szCs w:val="24"/>
          <w:u w:val="single"/>
        </w:rPr>
      </w:pP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（所有成员单位名称）自愿组成联合体，共同参加</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（项目名称）投标工作。现就联合体投标工作事宜订立如下协议：</w:t>
      </w:r>
    </w:p>
    <w:p>
      <w:pPr>
        <w:numPr>
          <w:ilvl w:val="0"/>
          <w:numId w:val="21"/>
        </w:numPr>
        <w:spacing w:line="360" w:lineRule="auto"/>
        <w:ind w:firstLine="480" w:firstLineChars="200"/>
        <w:rPr>
          <w:rFonts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（联合体名称）主体方。</w:t>
      </w:r>
    </w:p>
    <w:p>
      <w:pPr>
        <w:numPr>
          <w:ilvl w:val="0"/>
          <w:numId w:val="21"/>
        </w:num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联合体</w:t>
      </w:r>
      <w:r>
        <w:rPr>
          <w:rFonts w:hint="eastAsia" w:ascii="仿宋_GB2312" w:hAnsi="仿宋_GB2312" w:eastAsia="仿宋_GB2312" w:cs="仿宋_GB2312"/>
          <w:sz w:val="24"/>
          <w:szCs w:val="24"/>
          <w:lang w:eastAsia="zh-CN"/>
        </w:rPr>
        <w:t>主体方</w:t>
      </w:r>
      <w:r>
        <w:rPr>
          <w:rFonts w:hint="eastAsia" w:ascii="仿宋_GB2312" w:hAnsi="仿宋_GB2312" w:eastAsia="仿宋_GB2312" w:cs="仿宋_GB2312"/>
          <w:sz w:val="24"/>
          <w:szCs w:val="24"/>
        </w:rPr>
        <w:t>合法代表联合体各成员负责本招标项目报名、投标文件编制和合同谈判</w:t>
      </w:r>
      <w:r>
        <w:rPr>
          <w:rFonts w:hint="eastAsia" w:ascii="仿宋_GB2312" w:hAnsi="仿宋_GB2312" w:eastAsia="仿宋_GB2312" w:cs="仿宋_GB2312"/>
          <w:sz w:val="24"/>
          <w:szCs w:val="24"/>
          <w:lang w:val="en-US" w:eastAsia="zh-CN"/>
        </w:rPr>
        <w:t>等</w:t>
      </w:r>
      <w:r>
        <w:rPr>
          <w:rFonts w:hint="eastAsia" w:ascii="仿宋_GB2312" w:hAnsi="仿宋_GB2312" w:eastAsia="仿宋_GB2312" w:cs="仿宋_GB2312"/>
          <w:sz w:val="24"/>
          <w:szCs w:val="24"/>
        </w:rPr>
        <w:t>活动，并代表联合体提交和接收相关的资料、信息及指示，并处理与之有关的一切事物，负责合同实施阶段的主办、组织和协调工作。</w:t>
      </w:r>
    </w:p>
    <w:p>
      <w:pPr>
        <w:numPr>
          <w:ilvl w:val="0"/>
          <w:numId w:val="21"/>
        </w:num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联合体将严格按照招标文件的各项要求，递交投标文件，履行合同，并对外各自承担相应的责任。</w:t>
      </w:r>
    </w:p>
    <w:p>
      <w:pPr>
        <w:numPr>
          <w:ilvl w:val="0"/>
          <w:numId w:val="21"/>
        </w:num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联合体各成员单位内部的职责分工如下：</w:t>
      </w:r>
    </w:p>
    <w:p>
      <w:pPr>
        <w:pStyle w:val="2"/>
        <w:ind w:firstLineChars="0"/>
        <w:rPr>
          <w:rFonts w:eastAsia="仿宋_GB2312"/>
        </w:rPr>
      </w:pPr>
    </w:p>
    <w:p>
      <w:pPr>
        <w:numPr>
          <w:ilvl w:val="0"/>
          <w:numId w:val="21"/>
        </w:num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本协议书自签署之日起生效，合同履行完毕后自动失效。</w:t>
      </w:r>
    </w:p>
    <w:p>
      <w:pPr>
        <w:numPr>
          <w:ilvl w:val="0"/>
          <w:numId w:val="21"/>
        </w:num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本协议书一式</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份，联合体成员各执一份。</w:t>
      </w:r>
    </w:p>
    <w:p>
      <w:pPr>
        <w:spacing w:line="360" w:lineRule="auto"/>
        <w:ind w:firstLine="480" w:firstLineChars="200"/>
        <w:rPr>
          <w:rFonts w:ascii="仿宋_GB2312" w:hAnsi="仿宋_GB2312" w:eastAsia="仿宋_GB2312" w:cs="仿宋_GB2312"/>
          <w:sz w:val="24"/>
          <w:szCs w:val="24"/>
        </w:rPr>
      </w:pPr>
    </w:p>
    <w:p>
      <w:pPr>
        <w:spacing w:line="360" w:lineRule="auto"/>
        <w:ind w:firstLine="480" w:firstLineChars="200"/>
        <w:rPr>
          <w:rFonts w:ascii="仿宋_GB2312" w:hAnsi="仿宋_GB2312" w:eastAsia="仿宋_GB2312" w:cs="仿宋_GB2312"/>
          <w:sz w:val="24"/>
          <w:szCs w:val="24"/>
        </w:rPr>
      </w:pP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主体方名称：                                （盖章单位）</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            （签字或盖章）    日期：  年   月  日</w:t>
      </w:r>
    </w:p>
    <w:p>
      <w:pPr>
        <w:spacing w:line="360" w:lineRule="auto"/>
        <w:ind w:firstLine="480" w:firstLineChars="200"/>
        <w:rPr>
          <w:rFonts w:ascii="仿宋_GB2312" w:hAnsi="仿宋_GB2312" w:eastAsia="仿宋_GB2312" w:cs="仿宋_GB2312"/>
          <w:sz w:val="24"/>
          <w:szCs w:val="24"/>
        </w:rPr>
      </w:pPr>
    </w:p>
    <w:p>
      <w:pPr>
        <w:spacing w:line="360" w:lineRule="auto"/>
        <w:ind w:firstLine="480" w:firstLineChars="200"/>
        <w:rPr>
          <w:rFonts w:ascii="仿宋_GB2312" w:hAnsi="仿宋_GB2312" w:eastAsia="仿宋_GB2312" w:cs="仿宋_GB2312"/>
          <w:sz w:val="24"/>
          <w:szCs w:val="24"/>
        </w:rPr>
      </w:pP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联合体成员名称：                             （盖章单位）</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            （签字或盖章）    日期：  年   月  日</w:t>
      </w:r>
    </w:p>
    <w:p>
      <w:pPr>
        <w:rPr>
          <w:sz w:val="24"/>
          <w:szCs w:val="24"/>
        </w:rPr>
        <w:sectPr>
          <w:pgSz w:w="12242" w:h="15842"/>
          <w:pgMar w:top="1440" w:right="1800" w:bottom="1440" w:left="1800" w:header="851" w:footer="992" w:gutter="0"/>
          <w:cols w:space="720" w:num="1"/>
          <w:docGrid w:type="lines" w:linePitch="312" w:charSpace="0"/>
        </w:sectPr>
      </w:pPr>
    </w:p>
    <w:p>
      <w:pPr>
        <w:jc w:val="left"/>
        <w:rPr>
          <w:rFonts w:ascii="方正小标宋简体" w:hAnsi="方正小标宋简体" w:eastAsia="方正小标宋简体" w:cs="方正小标宋简体"/>
          <w:sz w:val="36"/>
          <w:szCs w:val="36"/>
        </w:rPr>
      </w:pPr>
      <w:r>
        <w:rPr>
          <w:rFonts w:hint="eastAsia" w:ascii="仿宋_GB2312" w:hAnsi="仿宋_GB2312" w:eastAsia="仿宋_GB2312" w:cs="仿宋_GB2312"/>
          <w:sz w:val="28"/>
          <w:szCs w:val="28"/>
        </w:rPr>
        <w:t>附件1.8 承诺函（格式）</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承诺函</w:t>
      </w:r>
    </w:p>
    <w:p>
      <w:pPr>
        <w:spacing w:line="360" w:lineRule="auto"/>
        <w:ind w:firstLine="480" w:firstLineChars="200"/>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致：</w:t>
      </w:r>
      <w:r>
        <w:rPr>
          <w:rFonts w:hint="eastAsia" w:ascii="仿宋_GB2312" w:hAnsi="仿宋_GB2312" w:eastAsia="仿宋_GB2312" w:cs="仿宋_GB2312"/>
          <w:sz w:val="24"/>
          <w:szCs w:val="24"/>
          <w:u w:val="single"/>
        </w:rPr>
        <w:t xml:space="preserve">                  </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我司近三年内（2020年3月1日至2023年3月31日）没有重大违法记录，</w:t>
      </w:r>
      <w:r>
        <w:rPr>
          <w:rFonts w:hint="eastAsia" w:ascii="仿宋_GB2312" w:hAnsi="仿宋_GB2312" w:eastAsia="仿宋_GB2312" w:cs="仿宋_GB2312"/>
          <w:sz w:val="24"/>
          <w:szCs w:val="24"/>
          <w:lang w:val="en-US" w:eastAsia="zh-CN"/>
        </w:rPr>
        <w:t>不存在骗取中标、严重违约等情况，</w:t>
      </w:r>
      <w:r>
        <w:rPr>
          <w:rFonts w:hint="eastAsia" w:ascii="仿宋_GB2312" w:hAnsi="仿宋_GB2312" w:eastAsia="仿宋_GB2312" w:cs="仿宋_GB2312"/>
          <w:sz w:val="24"/>
          <w:szCs w:val="24"/>
        </w:rPr>
        <w:t>有依法缴纳税收和社会保障资金的良好记录，服务团队成员为投标人员工并未受过行业处罚或涉及行业相关的法律诉讼事项。特此承诺。</w:t>
      </w:r>
    </w:p>
    <w:p>
      <w:pPr>
        <w:spacing w:line="360" w:lineRule="auto"/>
        <w:ind w:firstLine="480" w:firstLineChars="200"/>
        <w:jc w:val="center"/>
        <w:rPr>
          <w:rFonts w:ascii="仿宋_GB2312" w:hAnsi="仿宋_GB2312" w:eastAsia="仿宋_GB2312" w:cs="仿宋_GB2312"/>
          <w:sz w:val="24"/>
          <w:szCs w:val="24"/>
        </w:rPr>
      </w:pPr>
    </w:p>
    <w:p>
      <w:pPr>
        <w:spacing w:line="360" w:lineRule="auto"/>
        <w:ind w:firstLine="480" w:firstLineChars="200"/>
        <w:jc w:val="center"/>
        <w:rPr>
          <w:rFonts w:ascii="仿宋_GB2312" w:hAnsi="仿宋_GB2312" w:eastAsia="仿宋_GB2312" w:cs="仿宋_GB2312"/>
          <w:sz w:val="24"/>
          <w:szCs w:val="24"/>
        </w:rPr>
      </w:pPr>
    </w:p>
    <w:p>
      <w:pPr>
        <w:spacing w:line="360" w:lineRule="auto"/>
        <w:ind w:firstLine="480" w:firstLineChars="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承诺单位：</w:t>
      </w:r>
    </w:p>
    <w:p>
      <w:pPr>
        <w:spacing w:line="360" w:lineRule="auto"/>
        <w:ind w:firstLine="4080" w:firstLineChars="1700"/>
        <w:jc w:val="left"/>
        <w:rPr>
          <w:rFonts w:ascii="仿宋_GB2312" w:hAnsi="仿宋_GB2312" w:eastAsia="仿宋_GB2312" w:cs="仿宋_GB2312"/>
          <w:sz w:val="28"/>
          <w:szCs w:val="28"/>
        </w:rPr>
      </w:pPr>
      <w:r>
        <w:rPr>
          <w:rFonts w:hint="eastAsia" w:ascii="仿宋_GB2312" w:hAnsi="仿宋_GB2312" w:eastAsia="仿宋_GB2312" w:cs="仿宋_GB2312"/>
          <w:sz w:val="24"/>
          <w:szCs w:val="24"/>
        </w:rPr>
        <w:t>日期：</w:t>
      </w:r>
      <w:r>
        <w:rPr>
          <w:rFonts w:hint="eastAsia"/>
        </w:rPr>
        <w:br w:type="page"/>
      </w:r>
      <w:r>
        <w:rPr>
          <w:rFonts w:hint="eastAsia" w:ascii="仿宋_GB2312" w:hAnsi="仿宋_GB2312" w:eastAsia="仿宋_GB2312" w:cs="仿宋_GB2312"/>
          <w:sz w:val="28"/>
          <w:szCs w:val="28"/>
        </w:rPr>
        <w:t>附件2.资格符合性审查表</w:t>
      </w:r>
    </w:p>
    <w:p>
      <w:pPr>
        <w:pStyle w:val="17"/>
        <w:spacing w:after="0" w:line="360" w:lineRule="auto"/>
        <w:ind w:firstLine="360"/>
        <w:jc w:val="center"/>
        <w:rPr>
          <w:rFonts w:ascii="黑体" w:eastAsia="黑体"/>
          <w:sz w:val="36"/>
          <w:szCs w:val="36"/>
        </w:rPr>
      </w:pPr>
      <w:r>
        <w:rPr>
          <w:rFonts w:hint="eastAsia" w:ascii="方正小标宋简体" w:hAnsi="方正小标宋简体" w:eastAsia="方正小标宋简体" w:cs="方正小标宋简体"/>
          <w:sz w:val="36"/>
          <w:szCs w:val="36"/>
        </w:rPr>
        <w:t>《资格符合性审查表》</w:t>
      </w:r>
    </w:p>
    <w:p>
      <w:pPr>
        <w:rPr>
          <w:rFonts w:ascii="仿宋_GB2312" w:hAnsi="仿宋_GB2312" w:eastAsia="仿宋_GB2312" w:cs="仿宋_GB2312"/>
          <w:b/>
          <w:bCs/>
          <w:sz w:val="22"/>
          <w:szCs w:val="22"/>
        </w:rPr>
      </w:pPr>
    </w:p>
    <w:p>
      <w:pPr>
        <w:rPr>
          <w:rFonts w:ascii="仿宋_GB2312" w:hAnsi="仿宋_GB2312" w:eastAsia="仿宋_GB2312" w:cs="仿宋_GB2312"/>
          <w:b/>
          <w:bCs/>
          <w:sz w:val="22"/>
          <w:szCs w:val="22"/>
        </w:rPr>
      </w:pPr>
      <w:r>
        <w:rPr>
          <w:rFonts w:hint="eastAsia" w:ascii="仿宋_GB2312" w:hAnsi="仿宋_GB2312" w:eastAsia="仿宋_GB2312" w:cs="仿宋_GB2312"/>
          <w:b/>
          <w:bCs/>
          <w:sz w:val="22"/>
          <w:szCs w:val="22"/>
        </w:rPr>
        <w:t>项目名称：南沙区金岭北路地块开发策划设计服务项目</w:t>
      </w:r>
    </w:p>
    <w:tbl>
      <w:tblPr>
        <w:tblStyle w:val="18"/>
        <w:tblpPr w:leftFromText="180" w:rightFromText="180" w:vertAnchor="text" w:horzAnchor="page" w:tblpX="1870" w:tblpY="75"/>
        <w:tblOverlap w:val="never"/>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561"/>
        <w:gridCol w:w="727"/>
        <w:gridCol w:w="728"/>
        <w:gridCol w:w="728"/>
        <w:gridCol w:w="728"/>
        <w:gridCol w:w="727"/>
        <w:gridCol w:w="728"/>
        <w:gridCol w:w="728"/>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27" w:type="dxa"/>
            <w:vAlign w:val="center"/>
          </w:tcPr>
          <w:p>
            <w:pPr>
              <w:tabs>
                <w:tab w:val="left" w:pos="720"/>
              </w:tabs>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编号</w:t>
            </w:r>
          </w:p>
        </w:tc>
        <w:tc>
          <w:tcPr>
            <w:tcW w:w="2561" w:type="dxa"/>
            <w:tcBorders>
              <w:tl2br w:val="single" w:color="auto" w:sz="4" w:space="0"/>
            </w:tcBorders>
            <w:vAlign w:val="center"/>
          </w:tcPr>
          <w:p>
            <w:pPr>
              <w:tabs>
                <w:tab w:val="left" w:pos="720"/>
              </w:tabs>
              <w:snapToGrid w:val="0"/>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投标人名称</w:t>
            </w:r>
          </w:p>
          <w:p>
            <w:pPr>
              <w:tabs>
                <w:tab w:val="left" w:pos="720"/>
              </w:tabs>
              <w:snapToGrid w:val="0"/>
              <w:rPr>
                <w:rFonts w:ascii="仿宋_GB2312" w:hAnsi="仿宋_GB2312" w:eastAsia="仿宋_GB2312" w:cs="仿宋_GB2312"/>
                <w:szCs w:val="21"/>
              </w:rPr>
            </w:pPr>
          </w:p>
          <w:p>
            <w:pPr>
              <w:tabs>
                <w:tab w:val="left" w:pos="720"/>
              </w:tabs>
              <w:snapToGrid w:val="0"/>
              <w:rPr>
                <w:rFonts w:ascii="仿宋_GB2312" w:hAnsi="仿宋_GB2312" w:eastAsia="仿宋_GB2312" w:cs="仿宋_GB2312"/>
                <w:szCs w:val="21"/>
              </w:rPr>
            </w:pPr>
            <w:r>
              <w:rPr>
                <w:rFonts w:hint="eastAsia" w:ascii="仿宋_GB2312" w:hAnsi="仿宋_GB2312" w:eastAsia="仿宋_GB2312" w:cs="仿宋_GB2312"/>
                <w:szCs w:val="21"/>
              </w:rPr>
              <w:t>审查项目</w:t>
            </w:r>
          </w:p>
        </w:tc>
        <w:tc>
          <w:tcPr>
            <w:tcW w:w="727" w:type="dxa"/>
            <w:vAlign w:val="center"/>
          </w:tcPr>
          <w:p>
            <w:pPr>
              <w:tabs>
                <w:tab w:val="left" w:pos="720"/>
              </w:tabs>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A</w:t>
            </w:r>
          </w:p>
        </w:tc>
        <w:tc>
          <w:tcPr>
            <w:tcW w:w="728" w:type="dxa"/>
            <w:vAlign w:val="center"/>
          </w:tcPr>
          <w:p>
            <w:pPr>
              <w:tabs>
                <w:tab w:val="left" w:pos="720"/>
              </w:tabs>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B</w:t>
            </w:r>
          </w:p>
        </w:tc>
        <w:tc>
          <w:tcPr>
            <w:tcW w:w="728" w:type="dxa"/>
            <w:vAlign w:val="center"/>
          </w:tcPr>
          <w:p>
            <w:pPr>
              <w:tabs>
                <w:tab w:val="left" w:pos="720"/>
              </w:tabs>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C</w:t>
            </w:r>
          </w:p>
        </w:tc>
        <w:tc>
          <w:tcPr>
            <w:tcW w:w="728" w:type="dxa"/>
            <w:vAlign w:val="center"/>
          </w:tcPr>
          <w:p>
            <w:pPr>
              <w:tabs>
                <w:tab w:val="left" w:pos="720"/>
              </w:tabs>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D</w:t>
            </w:r>
          </w:p>
        </w:tc>
        <w:tc>
          <w:tcPr>
            <w:tcW w:w="727" w:type="dxa"/>
            <w:vAlign w:val="center"/>
          </w:tcPr>
          <w:p>
            <w:pPr>
              <w:tabs>
                <w:tab w:val="left" w:pos="720"/>
              </w:tabs>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E</w:t>
            </w:r>
          </w:p>
        </w:tc>
        <w:tc>
          <w:tcPr>
            <w:tcW w:w="728" w:type="dxa"/>
            <w:vAlign w:val="center"/>
          </w:tcPr>
          <w:p>
            <w:pPr>
              <w:tabs>
                <w:tab w:val="left" w:pos="720"/>
              </w:tabs>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F</w:t>
            </w:r>
          </w:p>
        </w:tc>
        <w:tc>
          <w:tcPr>
            <w:tcW w:w="728" w:type="dxa"/>
            <w:vAlign w:val="center"/>
          </w:tcPr>
          <w:p>
            <w:pPr>
              <w:tabs>
                <w:tab w:val="left" w:pos="720"/>
              </w:tabs>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G</w:t>
            </w:r>
          </w:p>
        </w:tc>
        <w:tc>
          <w:tcPr>
            <w:tcW w:w="728" w:type="dxa"/>
            <w:vAlign w:val="center"/>
          </w:tcPr>
          <w:p>
            <w:pPr>
              <w:tabs>
                <w:tab w:val="left" w:pos="720"/>
              </w:tabs>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427" w:type="dxa"/>
            <w:vAlign w:val="center"/>
          </w:tcPr>
          <w:p>
            <w:pPr>
              <w:tabs>
                <w:tab w:val="left" w:pos="720"/>
              </w:tabs>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2561" w:type="dxa"/>
            <w:vAlign w:val="center"/>
          </w:tcPr>
          <w:p>
            <w:pPr>
              <w:tabs>
                <w:tab w:val="left" w:pos="720"/>
              </w:tabs>
              <w:snapToGrid w:val="0"/>
              <w:rPr>
                <w:rFonts w:ascii="仿宋_GB2312" w:hAnsi="仿宋_GB2312" w:eastAsia="仿宋_GB2312" w:cs="仿宋_GB2312"/>
                <w:szCs w:val="21"/>
              </w:rPr>
            </w:pPr>
            <w:r>
              <w:rPr>
                <w:rFonts w:hint="eastAsia" w:ascii="仿宋_GB2312" w:hAnsi="仿宋_GB2312" w:eastAsia="仿宋_GB2312" w:cs="仿宋_GB2312"/>
                <w:szCs w:val="21"/>
              </w:rPr>
              <w:t>投标文件中有有效的营业执照复印件、法定代表人证明书原件，及法定代表人授权书</w:t>
            </w:r>
            <w:r>
              <w:rPr>
                <w:rFonts w:hint="eastAsia" w:ascii="仿宋_GB2312" w:hAnsi="仿宋_GB2312" w:eastAsia="仿宋_GB2312" w:cs="仿宋_GB2312"/>
              </w:rPr>
              <w:t>原件</w:t>
            </w:r>
            <w:r>
              <w:rPr>
                <w:rFonts w:hint="eastAsia" w:ascii="仿宋_GB2312" w:hAnsi="仿宋_GB2312" w:eastAsia="仿宋_GB2312" w:cs="仿宋_GB2312"/>
                <w:szCs w:val="21"/>
              </w:rPr>
              <w:t>；</w:t>
            </w:r>
          </w:p>
        </w:tc>
        <w:tc>
          <w:tcPr>
            <w:tcW w:w="727"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7"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427" w:type="dxa"/>
            <w:vAlign w:val="center"/>
          </w:tcPr>
          <w:p>
            <w:pPr>
              <w:tabs>
                <w:tab w:val="left" w:pos="720"/>
              </w:tabs>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2561" w:type="dxa"/>
            <w:vAlign w:val="center"/>
          </w:tcPr>
          <w:p>
            <w:pPr>
              <w:tabs>
                <w:tab w:val="left" w:pos="720"/>
              </w:tabs>
              <w:snapToGrid w:val="0"/>
              <w:rPr>
                <w:rFonts w:ascii="仿宋_GB2312" w:hAnsi="仿宋_GB2312" w:eastAsia="仿宋_GB2312" w:cs="仿宋_GB2312"/>
              </w:rPr>
            </w:pPr>
            <w:r>
              <w:rPr>
                <w:rFonts w:hint="eastAsia" w:ascii="仿宋_GB2312" w:hAnsi="仿宋_GB2312" w:eastAsia="仿宋_GB2312" w:cs="仿宋_GB2312"/>
              </w:rPr>
              <w:t>投标文件的封面加盖投标人的法定印章；</w:t>
            </w:r>
          </w:p>
        </w:tc>
        <w:tc>
          <w:tcPr>
            <w:tcW w:w="727"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7"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427" w:type="dxa"/>
            <w:vAlign w:val="center"/>
          </w:tcPr>
          <w:p>
            <w:pPr>
              <w:tabs>
                <w:tab w:val="left" w:pos="720"/>
              </w:tabs>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2561" w:type="dxa"/>
            <w:vAlign w:val="center"/>
          </w:tcPr>
          <w:p>
            <w:pPr>
              <w:tabs>
                <w:tab w:val="left" w:pos="720"/>
              </w:tabs>
              <w:snapToGrid w:val="0"/>
              <w:rPr>
                <w:rFonts w:ascii="仿宋_GB2312" w:hAnsi="仿宋_GB2312" w:eastAsia="仿宋_GB2312" w:cs="仿宋_GB2312"/>
              </w:rPr>
            </w:pPr>
            <w:r>
              <w:rPr>
                <w:rFonts w:hint="eastAsia" w:ascii="仿宋_GB2312" w:hAnsi="仿宋_GB2312" w:eastAsia="仿宋_GB2312" w:cs="仿宋_GB2312"/>
              </w:rPr>
              <w:t>投标文件按规定的格式填写，内容齐全或关键字清晰可辩；</w:t>
            </w:r>
          </w:p>
        </w:tc>
        <w:tc>
          <w:tcPr>
            <w:tcW w:w="727"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7"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27" w:type="dxa"/>
            <w:vAlign w:val="center"/>
          </w:tcPr>
          <w:p>
            <w:pPr>
              <w:tabs>
                <w:tab w:val="left" w:pos="720"/>
              </w:tabs>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2561" w:type="dxa"/>
            <w:vAlign w:val="center"/>
          </w:tcPr>
          <w:p>
            <w:pPr>
              <w:tabs>
                <w:tab w:val="left" w:pos="720"/>
              </w:tabs>
              <w:snapToGrid w:val="0"/>
              <w:rPr>
                <w:rFonts w:ascii="仿宋_GB2312" w:hAnsi="仿宋_GB2312" w:eastAsia="仿宋_GB2312" w:cs="仿宋_GB2312"/>
                <w:szCs w:val="21"/>
              </w:rPr>
            </w:pPr>
            <w:r>
              <w:rPr>
                <w:rFonts w:hint="eastAsia" w:ascii="仿宋_GB2312" w:hAnsi="仿宋_GB2312" w:eastAsia="仿宋_GB2312" w:cs="仿宋_GB2312"/>
                <w:szCs w:val="21"/>
                <w:lang w:val="zh-CN"/>
              </w:rPr>
              <w:t>符合本</w:t>
            </w:r>
            <w:r>
              <w:rPr>
                <w:rFonts w:hint="eastAsia" w:ascii="仿宋_GB2312" w:hAnsi="仿宋_GB2312" w:eastAsia="仿宋_GB2312" w:cs="仿宋_GB2312"/>
                <w:szCs w:val="21"/>
              </w:rPr>
              <w:t>招标</w:t>
            </w:r>
            <w:r>
              <w:rPr>
                <w:rFonts w:hint="eastAsia" w:ascii="仿宋_GB2312" w:hAnsi="仿宋_GB2312" w:eastAsia="仿宋_GB2312" w:cs="仿宋_GB2312"/>
                <w:szCs w:val="21"/>
                <w:lang w:val="zh-CN"/>
              </w:rPr>
              <w:t>文件第三条“投标人资格要求”</w:t>
            </w:r>
            <w:r>
              <w:rPr>
                <w:rFonts w:hint="eastAsia" w:ascii="仿宋_GB2312" w:hAnsi="仿宋_GB2312" w:eastAsia="仿宋_GB2312" w:cs="仿宋_GB2312"/>
                <w:szCs w:val="21"/>
              </w:rPr>
              <w:t>；</w:t>
            </w:r>
          </w:p>
        </w:tc>
        <w:tc>
          <w:tcPr>
            <w:tcW w:w="727"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7"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427" w:type="dxa"/>
            <w:vAlign w:val="center"/>
          </w:tcPr>
          <w:p>
            <w:pPr>
              <w:tabs>
                <w:tab w:val="left" w:pos="720"/>
              </w:tabs>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2561" w:type="dxa"/>
            <w:vAlign w:val="center"/>
          </w:tcPr>
          <w:p>
            <w:pPr>
              <w:tabs>
                <w:tab w:val="left" w:pos="720"/>
              </w:tabs>
              <w:snapToGrid w:val="0"/>
              <w:rPr>
                <w:rFonts w:ascii="仿宋_GB2312" w:hAnsi="仿宋_GB2312" w:eastAsia="仿宋_GB2312" w:cs="仿宋_GB2312"/>
              </w:rPr>
            </w:pPr>
            <w:r>
              <w:rPr>
                <w:rFonts w:hint="eastAsia" w:ascii="仿宋_GB2312" w:hAnsi="仿宋_GB2312" w:eastAsia="仿宋_GB2312" w:cs="仿宋_GB2312"/>
              </w:rPr>
              <w:t>投标报价不高于最高限价。</w:t>
            </w:r>
          </w:p>
        </w:tc>
        <w:tc>
          <w:tcPr>
            <w:tcW w:w="727"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7"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27" w:type="dxa"/>
            <w:vAlign w:val="center"/>
          </w:tcPr>
          <w:p>
            <w:pPr>
              <w:tabs>
                <w:tab w:val="left" w:pos="720"/>
              </w:tabs>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结论</w:t>
            </w:r>
          </w:p>
        </w:tc>
        <w:tc>
          <w:tcPr>
            <w:tcW w:w="2561" w:type="dxa"/>
            <w:vAlign w:val="center"/>
          </w:tcPr>
          <w:p>
            <w:pPr>
              <w:tabs>
                <w:tab w:val="left" w:pos="720"/>
              </w:tabs>
              <w:snapToGrid w:val="0"/>
              <w:rPr>
                <w:rFonts w:ascii="仿宋_GB2312" w:hAnsi="仿宋_GB2312" w:eastAsia="仿宋_GB2312" w:cs="仿宋_GB2312"/>
                <w:szCs w:val="21"/>
              </w:rPr>
            </w:pPr>
            <w:r>
              <w:rPr>
                <w:rFonts w:hint="eastAsia" w:ascii="仿宋_GB2312" w:hAnsi="仿宋_GB2312" w:eastAsia="仿宋_GB2312" w:cs="仿宋_GB2312"/>
                <w:szCs w:val="21"/>
              </w:rPr>
              <w:t>是否通过并进入下一阶段评审</w:t>
            </w:r>
          </w:p>
        </w:tc>
        <w:tc>
          <w:tcPr>
            <w:tcW w:w="727"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7"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c>
          <w:tcPr>
            <w:tcW w:w="728" w:type="dxa"/>
            <w:vAlign w:val="center"/>
          </w:tcPr>
          <w:p>
            <w:pPr>
              <w:tabs>
                <w:tab w:val="left" w:pos="720"/>
              </w:tabs>
              <w:snapToGrid w:val="0"/>
              <w:jc w:val="center"/>
              <w:rPr>
                <w:rFonts w:ascii="仿宋_GB2312" w:hAnsi="仿宋_GB2312" w:eastAsia="仿宋_GB2312" w:cs="仿宋_GB2312"/>
                <w:szCs w:val="21"/>
              </w:rPr>
            </w:pPr>
          </w:p>
        </w:tc>
      </w:tr>
    </w:tbl>
    <w:p>
      <w:pPr>
        <w:tabs>
          <w:tab w:val="left" w:pos="720"/>
        </w:tabs>
        <w:snapToGrid w:val="0"/>
        <w:spacing w:before="156" w:beforeLines="50"/>
        <w:rPr>
          <w:rFonts w:ascii="楷体_GB2312" w:hAnsi="楷体_GB2312" w:eastAsia="楷体_GB2312" w:cs="楷体_GB2312"/>
          <w:szCs w:val="21"/>
        </w:rPr>
      </w:pPr>
      <w:r>
        <w:rPr>
          <w:rFonts w:hint="eastAsia" w:ascii="楷体_GB2312" w:hAnsi="楷体_GB2312" w:eastAsia="楷体_GB2312" w:cs="楷体_GB2312"/>
          <w:szCs w:val="21"/>
        </w:rPr>
        <w:t>备注：1、“是否通过并进入下一阶段评审”一栏应写“通过”“不通过”。</w:t>
      </w:r>
    </w:p>
    <w:p>
      <w:pPr>
        <w:tabs>
          <w:tab w:val="left" w:pos="720"/>
        </w:tabs>
        <w:snapToGrid w:val="0"/>
        <w:spacing w:before="156" w:beforeLines="50"/>
        <w:ind w:firstLine="630" w:firstLineChars="300"/>
        <w:rPr>
          <w:rFonts w:ascii="楷体_GB2312" w:hAnsi="楷体_GB2312" w:eastAsia="楷体_GB2312" w:cs="楷体_GB2312"/>
          <w:szCs w:val="21"/>
        </w:rPr>
      </w:pPr>
      <w:r>
        <w:rPr>
          <w:rFonts w:hint="eastAsia" w:ascii="楷体_GB2312" w:hAnsi="楷体_GB2312" w:eastAsia="楷体_GB2312" w:cs="楷体_GB2312"/>
          <w:szCs w:val="21"/>
        </w:rPr>
        <w:t>2、符合上述情况的打“○”，不符合的打“×”。</w:t>
      </w:r>
    </w:p>
    <w:p>
      <w:pPr>
        <w:tabs>
          <w:tab w:val="left" w:pos="720"/>
        </w:tabs>
        <w:snapToGrid w:val="0"/>
        <w:spacing w:before="156" w:beforeLines="50"/>
        <w:ind w:firstLine="630" w:firstLineChars="300"/>
        <w:rPr>
          <w:rFonts w:ascii="楷体_GB2312" w:hAnsi="楷体_GB2312" w:eastAsia="楷体_GB2312" w:cs="楷体_GB2312"/>
          <w:szCs w:val="21"/>
        </w:rPr>
      </w:pPr>
      <w:r>
        <w:rPr>
          <w:rFonts w:hint="eastAsia" w:ascii="楷体_GB2312" w:hAnsi="楷体_GB2312" w:eastAsia="楷体_GB2312" w:cs="楷体_GB2312"/>
          <w:szCs w:val="21"/>
        </w:rPr>
        <w:t>3、出现一个“×”的结论为“不通过”全部为“○”的结论为“通过”。</w:t>
      </w:r>
    </w:p>
    <w:p>
      <w:pPr>
        <w:tabs>
          <w:tab w:val="left" w:pos="720"/>
        </w:tabs>
        <w:snapToGrid w:val="0"/>
        <w:spacing w:before="156" w:beforeLines="50"/>
        <w:rPr>
          <w:rFonts w:ascii="楷体_GB2312" w:hAnsi="楷体_GB2312" w:eastAsia="楷体_GB2312" w:cs="楷体_GB2312"/>
          <w:szCs w:val="21"/>
        </w:rPr>
      </w:pPr>
      <w:r>
        <w:rPr>
          <w:rFonts w:hint="eastAsia" w:ascii="楷体_GB2312" w:hAnsi="楷体_GB2312" w:eastAsia="楷体_GB2312" w:cs="楷体_GB2312"/>
          <w:szCs w:val="21"/>
        </w:rPr>
        <w:t xml:space="preserve">     </w:t>
      </w:r>
    </w:p>
    <w:p>
      <w:pPr>
        <w:tabs>
          <w:tab w:val="left" w:pos="720"/>
        </w:tabs>
        <w:snapToGrid w:val="0"/>
        <w:rPr>
          <w:rFonts w:ascii="楷体_GB2312" w:hAnsi="楷体_GB2312" w:eastAsia="楷体_GB2312" w:cs="楷体_GB2312"/>
          <w:sz w:val="18"/>
          <w:szCs w:val="18"/>
        </w:rPr>
      </w:pPr>
    </w:p>
    <w:p>
      <w:pPr>
        <w:tabs>
          <w:tab w:val="left" w:pos="720"/>
        </w:tabs>
        <w:snapToGrid w:val="0"/>
        <w:ind w:firstLine="3780" w:firstLineChars="1800"/>
        <w:rPr>
          <w:rFonts w:ascii="楷体_GB2312" w:hAnsi="楷体_GB2312" w:eastAsia="楷体_GB2312" w:cs="楷体_GB2312"/>
          <w:szCs w:val="21"/>
        </w:rPr>
      </w:pPr>
      <w:r>
        <w:rPr>
          <w:rFonts w:hint="eastAsia" w:ascii="楷体_GB2312" w:hAnsi="楷体_GB2312" w:eastAsia="楷体_GB2312" w:cs="楷体_GB2312"/>
          <w:szCs w:val="21"/>
        </w:rPr>
        <w:t>评审专家签名：                     日期：</w:t>
      </w:r>
    </w:p>
    <w:p>
      <w:pPr>
        <w:rPr>
          <w:rFonts w:ascii="楷体_GB2312" w:hAnsi="楷体_GB2312" w:eastAsia="楷体_GB2312" w:cs="楷体_GB2312"/>
          <w:szCs w:val="21"/>
        </w:rPr>
      </w:pPr>
    </w:p>
    <w:p>
      <w:pPr>
        <w:spacing w:line="360" w:lineRule="auto"/>
        <w:rPr>
          <w:rFonts w:ascii="楷体_GB2312" w:hAnsi="楷体_GB2312" w:eastAsia="楷体_GB2312" w:cs="楷体_GB2312"/>
          <w:sz w:val="28"/>
          <w:szCs w:val="28"/>
        </w:rPr>
        <w:sectPr>
          <w:pgSz w:w="12242" w:h="15842"/>
          <w:pgMar w:top="1440" w:right="1800" w:bottom="1440" w:left="1800" w:header="851" w:footer="992" w:gutter="0"/>
          <w:cols w:space="720" w:num="1"/>
          <w:docGrid w:type="lines" w:linePitch="312" w:charSpace="0"/>
        </w:sectPr>
      </w:pPr>
    </w:p>
    <w:p>
      <w:pPr>
        <w:snapToGrid w:val="0"/>
        <w:rPr>
          <w:rFonts w:ascii="楷体_GB2312" w:hAnsi="楷体_GB2312" w:eastAsia="楷体_GB2312" w:cs="楷体_GB2312"/>
          <w:sz w:val="28"/>
          <w:szCs w:val="28"/>
        </w:rPr>
      </w:pPr>
      <w:r>
        <w:rPr>
          <w:rFonts w:hint="eastAsia" w:ascii="仿宋_GB2312" w:hAnsi="仿宋_GB2312" w:eastAsia="仿宋_GB2312" w:cs="仿宋_GB2312"/>
          <w:sz w:val="28"/>
          <w:szCs w:val="28"/>
        </w:rPr>
        <w:t xml:space="preserve">附件3.综合评分表 </w:t>
      </w:r>
      <w:r>
        <w:rPr>
          <w:rFonts w:hint="eastAsia" w:ascii="楷体_GB2312" w:hAnsi="楷体_GB2312" w:eastAsia="楷体_GB2312" w:cs="楷体_GB2312"/>
          <w:sz w:val="28"/>
          <w:szCs w:val="28"/>
        </w:rPr>
        <w:t xml:space="preserve">                    </w:t>
      </w:r>
    </w:p>
    <w:p>
      <w:pPr>
        <w:spacing w:line="360" w:lineRule="auto"/>
        <w:jc w:val="center"/>
        <w:rPr>
          <w:rFonts w:ascii="方正小标宋简体" w:hAnsi="宋体" w:eastAsia="方正小标宋简体" w:cs="宋体"/>
          <w:sz w:val="36"/>
          <w:szCs w:val="36"/>
        </w:rPr>
      </w:pPr>
      <w:r>
        <w:rPr>
          <w:rFonts w:hint="eastAsia" w:ascii="方正小标宋简体" w:hAnsi="方正小标宋简体" w:eastAsia="方正小标宋简体" w:cs="方正小标宋简体"/>
          <w:sz w:val="36"/>
          <w:szCs w:val="36"/>
          <w:lang w:bidi="ar"/>
        </w:rPr>
        <w:t>综合评分表</w:t>
      </w:r>
    </w:p>
    <w:p>
      <w:pPr>
        <w:rPr>
          <w:rFonts w:ascii="仿宋_GB2312" w:hAnsi="仿宋_GB2312" w:eastAsia="仿宋_GB2312" w:cs="仿宋_GB2312"/>
          <w:b/>
          <w:bCs/>
          <w:sz w:val="22"/>
          <w:szCs w:val="22"/>
        </w:rPr>
      </w:pPr>
      <w:r>
        <w:rPr>
          <w:rFonts w:hint="eastAsia" w:ascii="仿宋_GB2312" w:hAnsi="仿宋_GB2312" w:eastAsia="仿宋_GB2312" w:cs="仿宋_GB2312"/>
          <w:b/>
          <w:bCs/>
          <w:sz w:val="22"/>
          <w:szCs w:val="22"/>
        </w:rPr>
        <w:t>项目名称：南沙区金岭北路地块开发策划设计服务项目</w:t>
      </w:r>
    </w:p>
    <w:tbl>
      <w:tblPr>
        <w:tblStyle w:val="18"/>
        <w:tblpPr w:leftFromText="180" w:rightFromText="180" w:vertAnchor="text" w:horzAnchor="page" w:tblpX="913" w:tblpY="45"/>
        <w:tblOverlap w:val="never"/>
        <w:tblW w:w="15197" w:type="dxa"/>
        <w:tblInd w:w="0" w:type="dxa"/>
        <w:tblLayout w:type="fixed"/>
        <w:tblCellMar>
          <w:top w:w="0" w:type="dxa"/>
          <w:left w:w="108" w:type="dxa"/>
          <w:bottom w:w="0" w:type="dxa"/>
          <w:right w:w="108" w:type="dxa"/>
        </w:tblCellMar>
      </w:tblPr>
      <w:tblGrid>
        <w:gridCol w:w="424"/>
        <w:gridCol w:w="766"/>
        <w:gridCol w:w="1307"/>
        <w:gridCol w:w="5382"/>
        <w:gridCol w:w="3246"/>
        <w:gridCol w:w="500"/>
        <w:gridCol w:w="3572"/>
      </w:tblGrid>
      <w:tr>
        <w:tblPrEx>
          <w:tblCellMar>
            <w:top w:w="0" w:type="dxa"/>
            <w:left w:w="108" w:type="dxa"/>
            <w:bottom w:w="0" w:type="dxa"/>
            <w:right w:w="108" w:type="dxa"/>
          </w:tblCellMar>
        </w:tblPrEx>
        <w:trPr>
          <w:trHeight w:val="90" w:hRule="atLeast"/>
        </w:trPr>
        <w:tc>
          <w:tcPr>
            <w:tcW w:w="4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76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类别</w:t>
            </w:r>
          </w:p>
        </w:tc>
        <w:tc>
          <w:tcPr>
            <w:tcW w:w="13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评分类别</w:t>
            </w:r>
          </w:p>
        </w:tc>
        <w:tc>
          <w:tcPr>
            <w:tcW w:w="5382" w:type="dxa"/>
            <w:tcBorders>
              <w:top w:val="single" w:color="auto" w:sz="4" w:space="0"/>
              <w:left w:val="nil"/>
              <w:bottom w:val="nil"/>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评分内容</w:t>
            </w:r>
          </w:p>
        </w:tc>
        <w:tc>
          <w:tcPr>
            <w:tcW w:w="3246" w:type="dxa"/>
            <w:tcBorders>
              <w:top w:val="single" w:color="auto" w:sz="4" w:space="0"/>
              <w:left w:val="nil"/>
              <w:bottom w:val="nil"/>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评分标准</w:t>
            </w:r>
          </w:p>
        </w:tc>
        <w:tc>
          <w:tcPr>
            <w:tcW w:w="500" w:type="dxa"/>
            <w:tcBorders>
              <w:top w:val="single" w:color="auto" w:sz="4" w:space="0"/>
              <w:left w:val="nil"/>
              <w:bottom w:val="nil"/>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分值</w:t>
            </w:r>
          </w:p>
        </w:tc>
        <w:tc>
          <w:tcPr>
            <w:tcW w:w="357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trHeight w:val="507" w:hRule="atLeast"/>
        </w:trPr>
        <w:tc>
          <w:tcPr>
            <w:tcW w:w="4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66" w:type="dxa"/>
            <w:vMerge w:val="restart"/>
            <w:tcBorders>
              <w:top w:val="single" w:color="auto" w:sz="4" w:space="0"/>
              <w:left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综合能力得分</w:t>
            </w:r>
          </w:p>
          <w:p>
            <w:pPr>
              <w:widowControl/>
              <w:jc w:val="center"/>
              <w:rPr>
                <w:rFonts w:ascii="宋体" w:hAnsi="宋体" w:cs="宋体"/>
                <w:kern w:val="0"/>
                <w:sz w:val="18"/>
                <w:szCs w:val="18"/>
              </w:rPr>
            </w:pPr>
            <w:r>
              <w:rPr>
                <w:rFonts w:hint="eastAsia" w:ascii="宋体" w:hAnsi="宋体" w:cs="宋体"/>
                <w:kern w:val="0"/>
                <w:sz w:val="18"/>
                <w:szCs w:val="18"/>
              </w:rPr>
              <w:t>（满分3</w:t>
            </w:r>
            <w:r>
              <w:rPr>
                <w:rFonts w:hint="default" w:ascii="宋体" w:hAnsi="宋体" w:cs="宋体"/>
                <w:kern w:val="0"/>
                <w:sz w:val="18"/>
                <w:szCs w:val="18"/>
              </w:rPr>
              <w:t>6</w:t>
            </w:r>
            <w:r>
              <w:rPr>
                <w:rFonts w:hint="eastAsia" w:ascii="宋体" w:hAnsi="宋体" w:cs="宋体"/>
                <w:kern w:val="0"/>
                <w:sz w:val="18"/>
                <w:szCs w:val="18"/>
              </w:rPr>
              <w:t>分)</w:t>
            </w:r>
          </w:p>
        </w:tc>
        <w:tc>
          <w:tcPr>
            <w:tcW w:w="1307" w:type="dxa"/>
            <w:vMerge w:val="restart"/>
            <w:tcBorders>
              <w:top w:val="single" w:color="auto" w:sz="4" w:space="0"/>
              <w:left w:val="single" w:color="auto" w:sz="4" w:space="0"/>
              <w:right w:val="single" w:color="auto" w:sz="4" w:space="0"/>
            </w:tcBorders>
            <w:vAlign w:val="center"/>
          </w:tcPr>
          <w:p>
            <w:pPr>
              <w:widowControl/>
              <w:jc w:val="center"/>
              <w:rPr>
                <w:b/>
                <w:bCs/>
                <w:kern w:val="0"/>
                <w:sz w:val="18"/>
                <w:szCs w:val="18"/>
              </w:rPr>
            </w:pPr>
            <w:r>
              <w:rPr>
                <w:rFonts w:hint="eastAsia"/>
                <w:b/>
                <w:bCs/>
                <w:sz w:val="18"/>
                <w:szCs w:val="18"/>
              </w:rPr>
              <w:t>企业经验能力</w:t>
            </w:r>
          </w:p>
        </w:tc>
        <w:tc>
          <w:tcPr>
            <w:tcW w:w="5382" w:type="dxa"/>
            <w:tcBorders>
              <w:top w:val="single" w:color="auto" w:sz="4" w:space="0"/>
              <w:left w:val="nil"/>
              <w:bottom w:val="single" w:color="auto" w:sz="4" w:space="0"/>
              <w:right w:val="single" w:color="auto" w:sz="4" w:space="0"/>
            </w:tcBorders>
            <w:vAlign w:val="center"/>
          </w:tcPr>
          <w:p>
            <w:pPr>
              <w:numPr>
                <w:ilvl w:val="255"/>
                <w:numId w:val="0"/>
              </w:numPr>
              <w:jc w:val="left"/>
              <w:rPr>
                <w:rFonts w:ascii="仿宋_GB2312" w:eastAsia="仿宋_GB2312"/>
                <w:sz w:val="18"/>
                <w:szCs w:val="18"/>
              </w:rPr>
            </w:pPr>
            <w:r>
              <w:rPr>
                <w:rFonts w:hint="eastAsia" w:ascii="仿宋_GB2312" w:eastAsia="仿宋_GB2312"/>
                <w:sz w:val="18"/>
                <w:szCs w:val="18"/>
              </w:rPr>
              <w:t>投标人具有全国范围内单项运营面积不少于1万平方米的商业、商办、公寓项目运营服务经验。</w:t>
            </w:r>
          </w:p>
        </w:tc>
        <w:tc>
          <w:tcPr>
            <w:tcW w:w="3246" w:type="dxa"/>
            <w:tcBorders>
              <w:top w:val="single" w:color="auto" w:sz="4" w:space="0"/>
              <w:left w:val="nil"/>
              <w:bottom w:val="single" w:color="auto" w:sz="4" w:space="0"/>
              <w:right w:val="single" w:color="auto" w:sz="4" w:space="0"/>
            </w:tcBorders>
            <w:vAlign w:val="center"/>
          </w:tcPr>
          <w:p>
            <w:pPr>
              <w:jc w:val="left"/>
              <w:rPr>
                <w:rFonts w:ascii="仿宋_GB2312" w:eastAsia="仿宋_GB2312"/>
                <w:sz w:val="18"/>
                <w:szCs w:val="18"/>
              </w:rPr>
            </w:pPr>
            <w:r>
              <w:rPr>
                <w:rFonts w:hint="eastAsia" w:ascii="仿宋_GB2312" w:eastAsia="仿宋_GB2312"/>
                <w:sz w:val="18"/>
                <w:szCs w:val="18"/>
              </w:rPr>
              <w:t>满分6分，</w:t>
            </w:r>
            <w:r>
              <w:rPr>
                <w:rFonts w:hint="eastAsia" w:ascii="仿宋_GB2312" w:eastAsia="仿宋_GB2312"/>
                <w:sz w:val="18"/>
                <w:szCs w:val="18"/>
                <w:lang w:val="en-US" w:eastAsia="zh-Hans"/>
              </w:rPr>
              <w:t>自第</w:t>
            </w:r>
            <w:r>
              <w:rPr>
                <w:rFonts w:hint="default" w:ascii="仿宋_GB2312" w:eastAsia="仿宋_GB2312"/>
                <w:sz w:val="18"/>
                <w:szCs w:val="18"/>
                <w:lang w:eastAsia="zh-Hans"/>
              </w:rPr>
              <w:t>2</w:t>
            </w:r>
            <w:r>
              <w:rPr>
                <w:rFonts w:hint="eastAsia" w:ascii="仿宋_GB2312" w:eastAsia="仿宋_GB2312"/>
                <w:sz w:val="18"/>
                <w:szCs w:val="18"/>
                <w:lang w:val="en-US" w:eastAsia="zh-Hans"/>
              </w:rPr>
              <w:t>个符合要求的项目经验开始</w:t>
            </w:r>
            <w:r>
              <w:rPr>
                <w:rFonts w:hint="default" w:ascii="仿宋_GB2312" w:eastAsia="仿宋_GB2312"/>
                <w:sz w:val="18"/>
                <w:szCs w:val="18"/>
                <w:lang w:eastAsia="zh-Hans"/>
              </w:rPr>
              <w:t>，</w:t>
            </w:r>
            <w:r>
              <w:rPr>
                <w:rFonts w:hint="eastAsia" w:ascii="仿宋_GB2312" w:eastAsia="仿宋_GB2312"/>
                <w:sz w:val="18"/>
                <w:szCs w:val="18"/>
              </w:rPr>
              <w:t>项目</w:t>
            </w:r>
            <w:r>
              <w:rPr>
                <w:rFonts w:hint="eastAsia" w:ascii="仿宋_GB2312" w:eastAsia="仿宋_GB2312"/>
                <w:sz w:val="18"/>
                <w:szCs w:val="18"/>
                <w:lang w:val="en-US" w:eastAsia="zh-CN"/>
              </w:rPr>
              <w:t>2</w:t>
            </w:r>
            <w:r>
              <w:rPr>
                <w:rFonts w:hint="eastAsia" w:ascii="仿宋_GB2312" w:eastAsia="仿宋_GB2312"/>
                <w:sz w:val="18"/>
                <w:szCs w:val="18"/>
              </w:rPr>
              <w:t>分/个，最多得6分，提供</w:t>
            </w:r>
            <w:r>
              <w:rPr>
                <w:rFonts w:hint="eastAsia" w:ascii="仿宋_GB2312" w:eastAsia="仿宋_GB2312"/>
                <w:sz w:val="18"/>
                <w:szCs w:val="18"/>
                <w:lang w:val="en-US" w:eastAsia="zh-Hans"/>
              </w:rPr>
              <w:t>项目数量</w:t>
            </w:r>
            <w:r>
              <w:rPr>
                <w:rFonts w:hint="default" w:ascii="Arial" w:hAnsi="Arial" w:eastAsia="仿宋_GB2312" w:cs="Arial"/>
                <w:sz w:val="18"/>
                <w:szCs w:val="18"/>
                <w:lang w:val="en-US" w:eastAsia="zh-Hans"/>
              </w:rPr>
              <w:t>≤</w:t>
            </w:r>
            <w:r>
              <w:rPr>
                <w:rFonts w:hint="default" w:ascii="仿宋_GB2312" w:eastAsia="仿宋_GB2312"/>
                <w:sz w:val="18"/>
                <w:szCs w:val="18"/>
                <w:lang w:eastAsia="zh-Hans"/>
              </w:rPr>
              <w:t>1</w:t>
            </w:r>
            <w:r>
              <w:rPr>
                <w:rFonts w:hint="eastAsia" w:ascii="仿宋_GB2312" w:eastAsia="仿宋_GB2312"/>
                <w:sz w:val="18"/>
                <w:szCs w:val="18"/>
                <w:lang w:val="en-US" w:eastAsia="zh-Hans"/>
              </w:rPr>
              <w:t>个</w:t>
            </w:r>
            <w:r>
              <w:rPr>
                <w:rFonts w:hint="eastAsia" w:ascii="仿宋_GB2312" w:eastAsia="仿宋_GB2312"/>
                <w:sz w:val="18"/>
                <w:szCs w:val="18"/>
              </w:rPr>
              <w:t>不得分。</w:t>
            </w:r>
          </w:p>
        </w:tc>
        <w:tc>
          <w:tcPr>
            <w:tcW w:w="500"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18"/>
                <w:szCs w:val="18"/>
              </w:rPr>
            </w:pPr>
            <w:r>
              <w:rPr>
                <w:rFonts w:hint="eastAsia" w:ascii="仿宋_GB2312" w:eastAsia="仿宋_GB2312"/>
                <w:sz w:val="18"/>
                <w:szCs w:val="18"/>
              </w:rPr>
              <w:t>6</w:t>
            </w:r>
          </w:p>
        </w:tc>
        <w:tc>
          <w:tcPr>
            <w:tcW w:w="3572" w:type="dxa"/>
            <w:vMerge w:val="restart"/>
            <w:tcBorders>
              <w:top w:val="single" w:color="auto" w:sz="4" w:space="0"/>
              <w:left w:val="single" w:color="auto" w:sz="4" w:space="0"/>
              <w:right w:val="single" w:color="auto" w:sz="4" w:space="0"/>
            </w:tcBorders>
            <w:vAlign w:val="center"/>
          </w:tcPr>
          <w:p>
            <w:pPr>
              <w:widowControl/>
              <w:jc w:val="left"/>
              <w:rPr>
                <w:rFonts w:ascii="仿宋_GB2312" w:eastAsia="仿宋_GB2312"/>
                <w:sz w:val="18"/>
                <w:szCs w:val="18"/>
              </w:rPr>
            </w:pPr>
            <w:r>
              <w:rPr>
                <w:rFonts w:hint="eastAsia" w:ascii="仿宋_GB2312" w:eastAsia="仿宋_GB2312"/>
                <w:sz w:val="18"/>
                <w:szCs w:val="18"/>
              </w:rPr>
              <w:t>提供所参与项目合同关键页复印件</w:t>
            </w:r>
            <w:r>
              <w:rPr>
                <w:rFonts w:hint="eastAsia" w:ascii="仿宋_GB2312" w:hAnsi="仿宋_GB2312" w:eastAsia="仿宋_GB2312" w:cs="仿宋_GB2312"/>
                <w:kern w:val="0"/>
                <w:sz w:val="18"/>
                <w:szCs w:val="18"/>
              </w:rPr>
              <w:t>或过往投标文件关键页及中标通知书复印件</w:t>
            </w:r>
            <w:r>
              <w:rPr>
                <w:rFonts w:hint="eastAsia" w:ascii="仿宋_GB2312" w:eastAsia="仿宋_GB2312"/>
                <w:sz w:val="18"/>
                <w:szCs w:val="18"/>
              </w:rPr>
              <w:t>或过往服务成果文件复印件等，并加盖公章。</w:t>
            </w:r>
          </w:p>
        </w:tc>
      </w:tr>
      <w:tr>
        <w:tblPrEx>
          <w:tblCellMar>
            <w:top w:w="0" w:type="dxa"/>
            <w:left w:w="108" w:type="dxa"/>
            <w:bottom w:w="0" w:type="dxa"/>
            <w:right w:w="108" w:type="dxa"/>
          </w:tblCellMar>
        </w:tblPrEx>
        <w:trPr>
          <w:trHeight w:val="517" w:hRule="atLeast"/>
        </w:trPr>
        <w:tc>
          <w:tcPr>
            <w:tcW w:w="4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66" w:type="dxa"/>
            <w:vMerge w:val="continue"/>
            <w:tcBorders>
              <w:left w:val="single" w:color="auto" w:sz="4" w:space="0"/>
              <w:right w:val="nil"/>
            </w:tcBorders>
            <w:vAlign w:val="center"/>
          </w:tcPr>
          <w:p>
            <w:pPr>
              <w:widowControl/>
              <w:jc w:val="center"/>
              <w:rPr>
                <w:rFonts w:ascii="宋体" w:hAnsi="宋体" w:cs="宋体"/>
                <w:kern w:val="0"/>
                <w:sz w:val="18"/>
                <w:szCs w:val="18"/>
              </w:rPr>
            </w:pPr>
          </w:p>
        </w:tc>
        <w:tc>
          <w:tcPr>
            <w:tcW w:w="1307" w:type="dxa"/>
            <w:vMerge w:val="continue"/>
            <w:tcBorders>
              <w:left w:val="single" w:color="auto" w:sz="4" w:space="0"/>
              <w:right w:val="single" w:color="auto" w:sz="4" w:space="0"/>
            </w:tcBorders>
            <w:vAlign w:val="center"/>
          </w:tcPr>
          <w:p>
            <w:pPr>
              <w:widowControl/>
              <w:jc w:val="center"/>
              <w:rPr>
                <w:b/>
                <w:bCs/>
                <w:sz w:val="18"/>
                <w:szCs w:val="18"/>
              </w:rPr>
            </w:pPr>
          </w:p>
        </w:tc>
        <w:tc>
          <w:tcPr>
            <w:tcW w:w="5382" w:type="dxa"/>
            <w:tcBorders>
              <w:top w:val="single" w:color="auto" w:sz="4" w:space="0"/>
              <w:left w:val="nil"/>
              <w:bottom w:val="single" w:color="auto" w:sz="4" w:space="0"/>
              <w:right w:val="single" w:color="auto" w:sz="4" w:space="0"/>
            </w:tcBorders>
            <w:vAlign w:val="center"/>
          </w:tcPr>
          <w:p>
            <w:pPr>
              <w:numPr>
                <w:ilvl w:val="255"/>
                <w:numId w:val="0"/>
              </w:numPr>
              <w:jc w:val="left"/>
              <w:rPr>
                <w:rFonts w:ascii="仿宋_GB2312" w:eastAsia="仿宋_GB2312"/>
                <w:sz w:val="18"/>
                <w:szCs w:val="18"/>
              </w:rPr>
            </w:pPr>
            <w:r>
              <w:rPr>
                <w:rFonts w:hint="eastAsia" w:ascii="仿宋_GB2312" w:eastAsia="仿宋_GB2312"/>
                <w:sz w:val="18"/>
                <w:szCs w:val="18"/>
              </w:rPr>
              <w:t>投标人具有全国范围内单项建筑面积不少于1万平方米的商业、商办、公寓项目策划定位服务经验。</w:t>
            </w:r>
          </w:p>
        </w:tc>
        <w:tc>
          <w:tcPr>
            <w:tcW w:w="3246" w:type="dxa"/>
            <w:tcBorders>
              <w:top w:val="single" w:color="auto" w:sz="4" w:space="0"/>
              <w:left w:val="nil"/>
              <w:bottom w:val="single" w:color="auto" w:sz="4" w:space="0"/>
              <w:right w:val="single" w:color="auto" w:sz="4" w:space="0"/>
            </w:tcBorders>
            <w:vAlign w:val="center"/>
          </w:tcPr>
          <w:p>
            <w:pPr>
              <w:jc w:val="left"/>
              <w:rPr>
                <w:rFonts w:ascii="仿宋_GB2312" w:eastAsia="仿宋_GB2312"/>
                <w:sz w:val="18"/>
                <w:szCs w:val="18"/>
              </w:rPr>
            </w:pPr>
            <w:r>
              <w:rPr>
                <w:rFonts w:hint="eastAsia" w:ascii="仿宋_GB2312" w:eastAsia="仿宋_GB2312"/>
                <w:sz w:val="18"/>
                <w:szCs w:val="18"/>
              </w:rPr>
              <w:t>满分6分，</w:t>
            </w:r>
            <w:r>
              <w:rPr>
                <w:rFonts w:hint="eastAsia" w:ascii="仿宋_GB2312" w:eastAsia="仿宋_GB2312"/>
                <w:sz w:val="18"/>
                <w:szCs w:val="18"/>
                <w:lang w:val="en-US" w:eastAsia="zh-Hans"/>
              </w:rPr>
              <w:t>自第</w:t>
            </w:r>
            <w:r>
              <w:rPr>
                <w:rFonts w:hint="default" w:ascii="仿宋_GB2312" w:eastAsia="仿宋_GB2312"/>
                <w:sz w:val="18"/>
                <w:szCs w:val="18"/>
                <w:lang w:eastAsia="zh-Hans"/>
              </w:rPr>
              <w:t>2</w:t>
            </w:r>
            <w:r>
              <w:rPr>
                <w:rFonts w:hint="eastAsia" w:ascii="仿宋_GB2312" w:eastAsia="仿宋_GB2312"/>
                <w:sz w:val="18"/>
                <w:szCs w:val="18"/>
                <w:lang w:val="en-US" w:eastAsia="zh-Hans"/>
              </w:rPr>
              <w:t>个符合要求的项目经验开始</w:t>
            </w:r>
            <w:r>
              <w:rPr>
                <w:rFonts w:hint="default" w:ascii="仿宋_GB2312" w:eastAsia="仿宋_GB2312"/>
                <w:sz w:val="18"/>
                <w:szCs w:val="18"/>
                <w:lang w:eastAsia="zh-Hans"/>
              </w:rPr>
              <w:t>，</w:t>
            </w:r>
            <w:r>
              <w:rPr>
                <w:rFonts w:hint="eastAsia" w:ascii="仿宋_GB2312" w:eastAsia="仿宋_GB2312"/>
                <w:sz w:val="18"/>
                <w:szCs w:val="18"/>
              </w:rPr>
              <w:t>项目</w:t>
            </w:r>
            <w:r>
              <w:rPr>
                <w:rFonts w:hint="eastAsia" w:ascii="仿宋_GB2312" w:eastAsia="仿宋_GB2312"/>
                <w:sz w:val="18"/>
                <w:szCs w:val="18"/>
                <w:lang w:val="en-US" w:eastAsia="zh-CN"/>
              </w:rPr>
              <w:t>2</w:t>
            </w:r>
            <w:r>
              <w:rPr>
                <w:rFonts w:hint="eastAsia" w:ascii="仿宋_GB2312" w:eastAsia="仿宋_GB2312"/>
                <w:sz w:val="18"/>
                <w:szCs w:val="18"/>
              </w:rPr>
              <w:t>分/个，最多得6分，提供</w:t>
            </w:r>
            <w:r>
              <w:rPr>
                <w:rFonts w:hint="eastAsia" w:ascii="仿宋_GB2312" w:eastAsia="仿宋_GB2312"/>
                <w:sz w:val="18"/>
                <w:szCs w:val="18"/>
                <w:lang w:val="en-US" w:eastAsia="zh-Hans"/>
              </w:rPr>
              <w:t>项目数量</w:t>
            </w:r>
            <w:r>
              <w:rPr>
                <w:rFonts w:hint="default" w:ascii="Arial" w:hAnsi="Arial" w:eastAsia="仿宋_GB2312" w:cs="Arial"/>
                <w:sz w:val="18"/>
                <w:szCs w:val="18"/>
                <w:lang w:val="en-US" w:eastAsia="zh-Hans"/>
              </w:rPr>
              <w:t>≤</w:t>
            </w:r>
            <w:r>
              <w:rPr>
                <w:rFonts w:hint="default" w:ascii="仿宋_GB2312" w:eastAsia="仿宋_GB2312"/>
                <w:sz w:val="18"/>
                <w:szCs w:val="18"/>
                <w:lang w:eastAsia="zh-Hans"/>
              </w:rPr>
              <w:t>1</w:t>
            </w:r>
            <w:r>
              <w:rPr>
                <w:rFonts w:hint="eastAsia" w:ascii="仿宋_GB2312" w:eastAsia="仿宋_GB2312"/>
                <w:sz w:val="18"/>
                <w:szCs w:val="18"/>
                <w:lang w:val="en-US" w:eastAsia="zh-Hans"/>
              </w:rPr>
              <w:t>个</w:t>
            </w:r>
            <w:r>
              <w:rPr>
                <w:rFonts w:hint="eastAsia" w:ascii="仿宋_GB2312" w:eastAsia="仿宋_GB2312"/>
                <w:sz w:val="18"/>
                <w:szCs w:val="18"/>
              </w:rPr>
              <w:t>不得分。</w:t>
            </w:r>
          </w:p>
        </w:tc>
        <w:tc>
          <w:tcPr>
            <w:tcW w:w="500"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18"/>
                <w:szCs w:val="18"/>
              </w:rPr>
            </w:pPr>
            <w:r>
              <w:rPr>
                <w:rFonts w:hint="eastAsia" w:ascii="仿宋_GB2312" w:eastAsia="仿宋_GB2312"/>
                <w:sz w:val="18"/>
                <w:szCs w:val="18"/>
              </w:rPr>
              <w:t>6</w:t>
            </w:r>
          </w:p>
        </w:tc>
        <w:tc>
          <w:tcPr>
            <w:tcW w:w="3572" w:type="dxa"/>
            <w:vMerge w:val="continue"/>
            <w:tcBorders>
              <w:left w:val="single" w:color="auto" w:sz="4" w:space="0"/>
              <w:right w:val="single" w:color="auto" w:sz="4" w:space="0"/>
            </w:tcBorders>
            <w:vAlign w:val="center"/>
          </w:tcPr>
          <w:p>
            <w:pPr>
              <w:widowControl/>
              <w:jc w:val="left"/>
              <w:rPr>
                <w:rFonts w:ascii="仿宋_GB2312" w:eastAsia="仿宋_GB2312"/>
                <w:sz w:val="18"/>
                <w:szCs w:val="18"/>
              </w:rPr>
            </w:pPr>
          </w:p>
        </w:tc>
      </w:tr>
      <w:tr>
        <w:tblPrEx>
          <w:tblCellMar>
            <w:top w:w="0" w:type="dxa"/>
            <w:left w:w="108" w:type="dxa"/>
            <w:bottom w:w="0" w:type="dxa"/>
            <w:right w:w="108" w:type="dxa"/>
          </w:tblCellMar>
        </w:tblPrEx>
        <w:trPr>
          <w:trHeight w:val="167" w:hRule="atLeast"/>
        </w:trPr>
        <w:tc>
          <w:tcPr>
            <w:tcW w:w="4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766" w:type="dxa"/>
            <w:vMerge w:val="continue"/>
            <w:tcBorders>
              <w:left w:val="single" w:color="auto" w:sz="4" w:space="0"/>
              <w:right w:val="nil"/>
            </w:tcBorders>
            <w:vAlign w:val="center"/>
          </w:tcPr>
          <w:p>
            <w:pPr>
              <w:widowControl/>
              <w:jc w:val="center"/>
              <w:rPr>
                <w:rFonts w:ascii="宋体" w:hAnsi="宋体" w:cs="宋体"/>
                <w:kern w:val="0"/>
                <w:sz w:val="18"/>
                <w:szCs w:val="18"/>
              </w:rPr>
            </w:pPr>
          </w:p>
        </w:tc>
        <w:tc>
          <w:tcPr>
            <w:tcW w:w="1307" w:type="dxa"/>
            <w:vMerge w:val="continue"/>
            <w:tcBorders>
              <w:left w:val="single" w:color="auto" w:sz="4" w:space="0"/>
              <w:right w:val="single" w:color="auto" w:sz="4" w:space="0"/>
            </w:tcBorders>
            <w:vAlign w:val="center"/>
          </w:tcPr>
          <w:p>
            <w:pPr>
              <w:widowControl/>
              <w:jc w:val="center"/>
              <w:rPr>
                <w:b/>
                <w:bCs/>
                <w:sz w:val="18"/>
                <w:szCs w:val="18"/>
              </w:rPr>
            </w:pPr>
          </w:p>
        </w:tc>
        <w:tc>
          <w:tcPr>
            <w:tcW w:w="5382" w:type="dxa"/>
            <w:tcBorders>
              <w:top w:val="single" w:color="auto" w:sz="4" w:space="0"/>
              <w:left w:val="nil"/>
              <w:bottom w:val="single" w:color="auto" w:sz="4" w:space="0"/>
              <w:right w:val="single" w:color="auto" w:sz="4" w:space="0"/>
            </w:tcBorders>
            <w:vAlign w:val="center"/>
          </w:tcPr>
          <w:p>
            <w:pPr>
              <w:numPr>
                <w:ilvl w:val="255"/>
                <w:numId w:val="0"/>
              </w:numPr>
              <w:jc w:val="left"/>
              <w:rPr>
                <w:rFonts w:ascii="仿宋_GB2312" w:eastAsia="仿宋_GB2312"/>
                <w:sz w:val="18"/>
                <w:szCs w:val="18"/>
              </w:rPr>
            </w:pPr>
            <w:r>
              <w:rPr>
                <w:rFonts w:hint="eastAsia" w:ascii="仿宋_GB2312" w:eastAsia="仿宋_GB2312"/>
                <w:sz w:val="18"/>
                <w:szCs w:val="18"/>
              </w:rPr>
              <w:t>投标人具有全国范围内总建筑面积累计不少于1万平方米的商业、商办、公寓项目建筑设计服务经验。</w:t>
            </w:r>
          </w:p>
        </w:tc>
        <w:tc>
          <w:tcPr>
            <w:tcW w:w="3246" w:type="dxa"/>
            <w:tcBorders>
              <w:top w:val="single" w:color="auto" w:sz="4" w:space="0"/>
              <w:left w:val="nil"/>
              <w:bottom w:val="single" w:color="auto" w:sz="4" w:space="0"/>
              <w:right w:val="single" w:color="auto" w:sz="4" w:space="0"/>
            </w:tcBorders>
            <w:vAlign w:val="center"/>
          </w:tcPr>
          <w:p>
            <w:pPr>
              <w:jc w:val="left"/>
              <w:rPr>
                <w:rFonts w:ascii="仿宋_GB2312" w:eastAsia="仿宋_GB2312"/>
                <w:sz w:val="18"/>
                <w:szCs w:val="18"/>
              </w:rPr>
            </w:pPr>
            <w:r>
              <w:rPr>
                <w:rFonts w:hint="eastAsia" w:ascii="仿宋_GB2312" w:eastAsia="仿宋_GB2312"/>
                <w:sz w:val="18"/>
                <w:szCs w:val="18"/>
              </w:rPr>
              <w:t>满分6分，</w:t>
            </w:r>
            <w:r>
              <w:rPr>
                <w:rFonts w:hint="eastAsia" w:ascii="仿宋_GB2312" w:eastAsia="仿宋_GB2312"/>
                <w:sz w:val="18"/>
                <w:szCs w:val="18"/>
                <w:lang w:val="en-US" w:eastAsia="zh-Hans"/>
              </w:rPr>
              <w:t>符合要求的项目</w:t>
            </w:r>
            <w:r>
              <w:rPr>
                <w:rFonts w:hint="eastAsia" w:ascii="仿宋_GB2312" w:eastAsia="仿宋_GB2312"/>
                <w:sz w:val="18"/>
                <w:szCs w:val="18"/>
                <w:lang w:val="en-US" w:eastAsia="zh-CN"/>
              </w:rPr>
              <w:t>累计</w:t>
            </w:r>
            <w:r>
              <w:rPr>
                <w:rFonts w:hint="eastAsia" w:ascii="仿宋_GB2312" w:eastAsia="仿宋_GB2312"/>
                <w:sz w:val="18"/>
                <w:szCs w:val="18"/>
              </w:rPr>
              <w:t>总建筑面积≥</w:t>
            </w:r>
            <w:r>
              <w:rPr>
                <w:rFonts w:hint="eastAsia" w:ascii="仿宋_GB2312" w:eastAsia="仿宋_GB2312"/>
                <w:sz w:val="18"/>
                <w:szCs w:val="18"/>
                <w:lang w:val="en-US" w:eastAsia="zh-CN"/>
              </w:rPr>
              <w:t>4</w:t>
            </w:r>
            <w:r>
              <w:rPr>
                <w:rFonts w:hint="eastAsia" w:ascii="仿宋_GB2312" w:eastAsia="仿宋_GB2312"/>
                <w:sz w:val="18"/>
                <w:szCs w:val="18"/>
              </w:rPr>
              <w:t>0000㎡，得1.5分，之后每增加5000㎡加1.5分，增加面积不足5000㎡不加分，最多得6分，</w:t>
            </w:r>
            <w:r>
              <w:rPr>
                <w:rFonts w:hint="eastAsia" w:ascii="仿宋_GB2312" w:eastAsia="仿宋_GB2312"/>
                <w:sz w:val="18"/>
                <w:szCs w:val="18"/>
                <w:lang w:val="en-US" w:eastAsia="zh-CN"/>
              </w:rPr>
              <w:t>提供项目</w:t>
            </w:r>
            <w:r>
              <w:rPr>
                <w:rFonts w:hint="eastAsia" w:ascii="仿宋_GB2312" w:eastAsia="仿宋_GB2312"/>
                <w:sz w:val="18"/>
                <w:szCs w:val="18"/>
              </w:rPr>
              <w:t>总建筑面积</w:t>
            </w:r>
            <w:r>
              <w:rPr>
                <w:rFonts w:hint="eastAsia" w:ascii="仿宋_GB2312" w:eastAsia="仿宋_GB2312"/>
                <w:sz w:val="18"/>
                <w:szCs w:val="18"/>
                <w:lang w:val="en-US" w:eastAsia="zh-CN"/>
              </w:rPr>
              <w:t>＜4</w:t>
            </w:r>
            <w:r>
              <w:rPr>
                <w:rFonts w:hint="eastAsia" w:ascii="仿宋_GB2312" w:eastAsia="仿宋_GB2312"/>
                <w:sz w:val="18"/>
                <w:szCs w:val="18"/>
              </w:rPr>
              <w:t>0000㎡不得分。</w:t>
            </w:r>
          </w:p>
        </w:tc>
        <w:tc>
          <w:tcPr>
            <w:tcW w:w="500"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18"/>
                <w:szCs w:val="18"/>
              </w:rPr>
            </w:pPr>
            <w:r>
              <w:rPr>
                <w:rFonts w:hint="eastAsia" w:ascii="仿宋_GB2312" w:eastAsia="仿宋_GB2312"/>
                <w:sz w:val="18"/>
                <w:szCs w:val="18"/>
              </w:rPr>
              <w:t>6</w:t>
            </w:r>
          </w:p>
        </w:tc>
        <w:tc>
          <w:tcPr>
            <w:tcW w:w="3572"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r>
      <w:tr>
        <w:tblPrEx>
          <w:tblCellMar>
            <w:top w:w="0" w:type="dxa"/>
            <w:left w:w="108" w:type="dxa"/>
            <w:bottom w:w="0" w:type="dxa"/>
            <w:right w:w="108" w:type="dxa"/>
          </w:tblCellMar>
        </w:tblPrEx>
        <w:trPr>
          <w:trHeight w:val="508" w:hRule="atLeast"/>
        </w:trPr>
        <w:tc>
          <w:tcPr>
            <w:tcW w:w="424"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18"/>
                <w:szCs w:val="18"/>
              </w:rPr>
            </w:pPr>
            <w:r>
              <w:rPr>
                <w:rFonts w:hint="default" w:ascii="宋体" w:hAnsi="宋体" w:cs="宋体"/>
                <w:color w:val="000000"/>
                <w:kern w:val="0"/>
                <w:sz w:val="18"/>
                <w:szCs w:val="18"/>
              </w:rPr>
              <w:t>4</w:t>
            </w:r>
          </w:p>
        </w:tc>
        <w:tc>
          <w:tcPr>
            <w:tcW w:w="766" w:type="dxa"/>
            <w:vMerge w:val="continue"/>
            <w:tcBorders>
              <w:left w:val="single" w:color="auto" w:sz="4" w:space="0"/>
              <w:right w:val="nil"/>
            </w:tcBorders>
            <w:vAlign w:val="center"/>
          </w:tcPr>
          <w:p>
            <w:pPr>
              <w:widowControl/>
              <w:jc w:val="left"/>
              <w:rPr>
                <w:rFonts w:ascii="宋体" w:hAnsi="宋体" w:cs="宋体"/>
                <w:kern w:val="0"/>
                <w:sz w:val="18"/>
                <w:szCs w:val="18"/>
              </w:rPr>
            </w:pPr>
          </w:p>
        </w:tc>
        <w:tc>
          <w:tcPr>
            <w:tcW w:w="1307" w:type="dxa"/>
            <w:vMerge w:val="continue"/>
            <w:tcBorders>
              <w:left w:val="single" w:color="auto" w:sz="4" w:space="0"/>
              <w:bottom w:val="single" w:color="auto" w:sz="4" w:space="0"/>
              <w:right w:val="single" w:color="auto" w:sz="4" w:space="0"/>
            </w:tcBorders>
            <w:vAlign w:val="center"/>
          </w:tcPr>
          <w:p>
            <w:pPr>
              <w:jc w:val="center"/>
              <w:rPr>
                <w:rFonts w:hint="eastAsia"/>
                <w:b/>
                <w:bCs/>
                <w:sz w:val="18"/>
                <w:szCs w:val="18"/>
              </w:rPr>
            </w:pPr>
          </w:p>
        </w:tc>
        <w:tc>
          <w:tcPr>
            <w:tcW w:w="5382" w:type="dxa"/>
            <w:tcBorders>
              <w:top w:val="nil"/>
              <w:left w:val="nil"/>
              <w:bottom w:val="single" w:color="auto" w:sz="4" w:space="0"/>
              <w:right w:val="single" w:color="auto" w:sz="4" w:space="0"/>
            </w:tcBorders>
            <w:vAlign w:val="center"/>
          </w:tcPr>
          <w:p>
            <w:pPr>
              <w:numPr>
                <w:ilvl w:val="255"/>
                <w:numId w:val="0"/>
              </w:numPr>
              <w:jc w:val="left"/>
              <w:rPr>
                <w:rFonts w:hint="default" w:ascii="仿宋_GB2312" w:eastAsia="仿宋_GB2312"/>
                <w:sz w:val="18"/>
                <w:szCs w:val="18"/>
              </w:rPr>
            </w:pPr>
            <w:r>
              <w:rPr>
                <w:rFonts w:hint="eastAsia" w:ascii="仿宋_GB2312" w:eastAsia="仿宋_GB2312"/>
                <w:sz w:val="18"/>
                <w:szCs w:val="18"/>
              </w:rPr>
              <w:t>投标人获得过政府部门</w:t>
            </w:r>
            <w:r>
              <w:rPr>
                <w:rFonts w:hint="eastAsia" w:ascii="仿宋_GB2312" w:eastAsia="仿宋_GB2312"/>
                <w:sz w:val="18"/>
                <w:szCs w:val="18"/>
                <w:lang w:eastAsia="zh-CN"/>
              </w:rPr>
              <w:t>、</w:t>
            </w:r>
            <w:r>
              <w:rPr>
                <w:rFonts w:hint="eastAsia" w:ascii="仿宋_GB2312" w:eastAsia="仿宋_GB2312"/>
                <w:sz w:val="18"/>
                <w:szCs w:val="18"/>
                <w:lang w:val="en-US" w:eastAsia="zh-CN"/>
              </w:rPr>
              <w:t>有关行业协会</w:t>
            </w:r>
            <w:r>
              <w:rPr>
                <w:rFonts w:hint="eastAsia" w:ascii="仿宋_GB2312" w:eastAsia="仿宋_GB2312"/>
                <w:sz w:val="18"/>
                <w:szCs w:val="18"/>
              </w:rPr>
              <w:t>颁发的国家级、省级荣誉</w:t>
            </w:r>
            <w:r>
              <w:rPr>
                <w:rFonts w:hint="default" w:ascii="仿宋_GB2312" w:eastAsia="仿宋_GB2312"/>
                <w:sz w:val="18"/>
                <w:szCs w:val="18"/>
              </w:rPr>
              <w:t>。</w:t>
            </w:r>
          </w:p>
        </w:tc>
        <w:tc>
          <w:tcPr>
            <w:tcW w:w="3246" w:type="dxa"/>
            <w:tcBorders>
              <w:top w:val="nil"/>
              <w:left w:val="nil"/>
              <w:bottom w:val="single" w:color="auto" w:sz="4" w:space="0"/>
              <w:right w:val="single" w:color="auto" w:sz="4" w:space="0"/>
            </w:tcBorders>
            <w:vAlign w:val="center"/>
          </w:tcPr>
          <w:p>
            <w:pPr>
              <w:jc w:val="left"/>
              <w:rPr>
                <w:rFonts w:hint="eastAsia" w:ascii="仿宋_GB2312" w:eastAsia="仿宋_GB2312"/>
                <w:sz w:val="18"/>
                <w:szCs w:val="18"/>
              </w:rPr>
            </w:pPr>
            <w:r>
              <w:rPr>
                <w:rFonts w:hint="eastAsia" w:ascii="仿宋_GB2312" w:eastAsia="仿宋_GB2312"/>
                <w:sz w:val="18"/>
                <w:szCs w:val="18"/>
              </w:rPr>
              <w:t>满分</w:t>
            </w:r>
            <w:r>
              <w:rPr>
                <w:rFonts w:hint="default" w:ascii="仿宋_GB2312" w:eastAsia="仿宋_GB2312"/>
                <w:sz w:val="18"/>
                <w:szCs w:val="18"/>
              </w:rPr>
              <w:t>6</w:t>
            </w:r>
            <w:r>
              <w:rPr>
                <w:rFonts w:hint="eastAsia" w:ascii="仿宋_GB2312" w:eastAsia="仿宋_GB2312"/>
                <w:sz w:val="18"/>
                <w:szCs w:val="18"/>
              </w:rPr>
              <w:t>分，</w:t>
            </w:r>
            <w:r>
              <w:rPr>
                <w:rFonts w:hint="eastAsia" w:ascii="仿宋_GB2312" w:eastAsia="仿宋_GB2312"/>
                <w:sz w:val="18"/>
                <w:szCs w:val="18"/>
                <w:lang w:val="en-US" w:eastAsia="zh-Hans"/>
              </w:rPr>
              <w:t>政府部门</w:t>
            </w:r>
            <w:r>
              <w:rPr>
                <w:rFonts w:hint="eastAsia" w:ascii="仿宋_GB2312" w:eastAsia="仿宋_GB2312"/>
                <w:sz w:val="18"/>
                <w:szCs w:val="18"/>
                <w:lang w:val="en-US" w:eastAsia="zh-CN"/>
              </w:rPr>
              <w:t>、有关行业协会</w:t>
            </w:r>
            <w:r>
              <w:rPr>
                <w:rFonts w:hint="eastAsia" w:ascii="仿宋_GB2312" w:eastAsia="仿宋_GB2312"/>
                <w:sz w:val="18"/>
                <w:szCs w:val="18"/>
                <w:lang w:val="en-US" w:eastAsia="zh-Hans"/>
              </w:rPr>
              <w:t>颁发荣誉</w:t>
            </w:r>
            <w:r>
              <w:rPr>
                <w:rFonts w:ascii="仿宋_GB2312" w:eastAsia="仿宋_GB2312"/>
                <w:sz w:val="18"/>
                <w:szCs w:val="18"/>
              </w:rPr>
              <w:t>2</w:t>
            </w:r>
            <w:r>
              <w:rPr>
                <w:rFonts w:hint="eastAsia" w:ascii="仿宋_GB2312" w:eastAsia="仿宋_GB2312"/>
                <w:sz w:val="18"/>
                <w:szCs w:val="18"/>
              </w:rPr>
              <w:t>分</w:t>
            </w:r>
            <w:r>
              <w:rPr>
                <w:rFonts w:hint="default" w:ascii="仿宋_GB2312" w:eastAsia="仿宋_GB2312"/>
                <w:sz w:val="18"/>
                <w:szCs w:val="18"/>
              </w:rPr>
              <w:t>/</w:t>
            </w:r>
            <w:r>
              <w:rPr>
                <w:rFonts w:hint="eastAsia" w:ascii="仿宋_GB2312" w:eastAsia="仿宋_GB2312"/>
                <w:sz w:val="18"/>
                <w:szCs w:val="18"/>
                <w:lang w:val="en-US" w:eastAsia="zh-Hans"/>
              </w:rPr>
              <w:t>个</w:t>
            </w:r>
            <w:r>
              <w:rPr>
                <w:rFonts w:hint="eastAsia" w:ascii="仿宋_GB2312" w:eastAsia="仿宋_GB2312"/>
                <w:sz w:val="18"/>
                <w:szCs w:val="18"/>
              </w:rPr>
              <w:t>，最高得</w:t>
            </w:r>
            <w:r>
              <w:rPr>
                <w:rFonts w:hint="default" w:ascii="仿宋_GB2312" w:eastAsia="仿宋_GB2312"/>
                <w:sz w:val="18"/>
                <w:szCs w:val="18"/>
              </w:rPr>
              <w:t>6</w:t>
            </w:r>
            <w:r>
              <w:rPr>
                <w:rFonts w:hint="eastAsia" w:ascii="仿宋_GB2312" w:eastAsia="仿宋_GB2312"/>
                <w:sz w:val="18"/>
                <w:szCs w:val="18"/>
              </w:rPr>
              <w:t>分</w:t>
            </w:r>
            <w:r>
              <w:rPr>
                <w:rFonts w:hint="eastAsia" w:ascii="仿宋_GB2312" w:eastAsia="仿宋_GB2312"/>
                <w:sz w:val="18"/>
                <w:szCs w:val="18"/>
                <w:lang w:eastAsia="zh-CN"/>
              </w:rPr>
              <w:t>，</w:t>
            </w:r>
            <w:r>
              <w:rPr>
                <w:rFonts w:hint="eastAsia" w:ascii="仿宋_GB2312" w:eastAsia="仿宋_GB2312"/>
                <w:sz w:val="18"/>
                <w:szCs w:val="18"/>
                <w:lang w:val="en-US" w:eastAsia="zh-CN"/>
              </w:rPr>
              <w:t>不提供不得分</w:t>
            </w:r>
            <w:r>
              <w:rPr>
                <w:rFonts w:hint="eastAsia" w:ascii="仿宋_GB2312" w:eastAsia="仿宋_GB2312"/>
                <w:sz w:val="18"/>
                <w:szCs w:val="18"/>
              </w:rPr>
              <w:t>。</w:t>
            </w:r>
          </w:p>
        </w:tc>
        <w:tc>
          <w:tcPr>
            <w:tcW w:w="500" w:type="dxa"/>
            <w:tcBorders>
              <w:top w:val="nil"/>
              <w:left w:val="nil"/>
              <w:bottom w:val="single" w:color="auto" w:sz="4" w:space="0"/>
              <w:right w:val="single" w:color="auto" w:sz="4" w:space="0"/>
            </w:tcBorders>
            <w:vAlign w:val="center"/>
          </w:tcPr>
          <w:p>
            <w:pPr>
              <w:jc w:val="center"/>
              <w:rPr>
                <w:rFonts w:hint="default" w:ascii="仿宋_GB2312" w:eastAsia="仿宋_GB2312"/>
                <w:sz w:val="18"/>
                <w:szCs w:val="18"/>
              </w:rPr>
            </w:pPr>
            <w:r>
              <w:rPr>
                <w:rFonts w:hint="default" w:ascii="仿宋_GB2312" w:eastAsia="仿宋_GB2312"/>
                <w:sz w:val="18"/>
                <w:szCs w:val="18"/>
              </w:rPr>
              <w:t>6</w:t>
            </w:r>
          </w:p>
        </w:tc>
        <w:tc>
          <w:tcPr>
            <w:tcW w:w="357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sz w:val="18"/>
                <w:szCs w:val="18"/>
              </w:rPr>
            </w:pPr>
            <w:r>
              <w:rPr>
                <w:rFonts w:hint="eastAsia" w:ascii="仿宋_GB2312" w:eastAsia="仿宋_GB2312"/>
                <w:sz w:val="18"/>
                <w:szCs w:val="18"/>
              </w:rPr>
              <w:t>需提供政府部门</w:t>
            </w:r>
            <w:r>
              <w:rPr>
                <w:rFonts w:hint="eastAsia" w:ascii="仿宋_GB2312" w:eastAsia="仿宋_GB2312"/>
                <w:sz w:val="18"/>
                <w:szCs w:val="18"/>
                <w:lang w:eastAsia="zh-CN"/>
              </w:rPr>
              <w:t>、</w:t>
            </w:r>
            <w:r>
              <w:rPr>
                <w:rFonts w:hint="eastAsia" w:ascii="仿宋_GB2312" w:eastAsia="仿宋_GB2312"/>
                <w:sz w:val="18"/>
                <w:szCs w:val="18"/>
                <w:lang w:val="en-US" w:eastAsia="zh-CN"/>
              </w:rPr>
              <w:t>有关行业协会</w:t>
            </w:r>
            <w:r>
              <w:rPr>
                <w:rFonts w:hint="eastAsia" w:ascii="仿宋_GB2312" w:eastAsia="仿宋_GB2312"/>
                <w:sz w:val="18"/>
                <w:szCs w:val="18"/>
                <w:lang w:val="en-US" w:eastAsia="zh-Hans"/>
              </w:rPr>
              <w:t>颁发荣誉有关证明文件</w:t>
            </w:r>
            <w:r>
              <w:rPr>
                <w:rFonts w:hint="eastAsia" w:ascii="仿宋_GB2312" w:eastAsia="仿宋_GB2312"/>
                <w:sz w:val="18"/>
                <w:szCs w:val="18"/>
              </w:rPr>
              <w:t>的扫描件或复印件，并加盖公章，未按要求提供不得分。</w:t>
            </w:r>
          </w:p>
        </w:tc>
      </w:tr>
      <w:tr>
        <w:tblPrEx>
          <w:tblCellMar>
            <w:top w:w="0" w:type="dxa"/>
            <w:left w:w="108" w:type="dxa"/>
            <w:bottom w:w="0" w:type="dxa"/>
            <w:right w:w="108" w:type="dxa"/>
          </w:tblCellMar>
        </w:tblPrEx>
        <w:trPr>
          <w:trHeight w:val="508" w:hRule="atLeast"/>
        </w:trPr>
        <w:tc>
          <w:tcPr>
            <w:tcW w:w="4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default" w:ascii="宋体" w:hAnsi="宋体" w:cs="宋体"/>
                <w:color w:val="000000"/>
                <w:kern w:val="0"/>
                <w:sz w:val="18"/>
                <w:szCs w:val="18"/>
              </w:rPr>
              <w:t>5</w:t>
            </w:r>
          </w:p>
        </w:tc>
        <w:tc>
          <w:tcPr>
            <w:tcW w:w="766" w:type="dxa"/>
            <w:vMerge w:val="continue"/>
            <w:tcBorders>
              <w:left w:val="single" w:color="auto" w:sz="4" w:space="0"/>
              <w:right w:val="nil"/>
            </w:tcBorders>
            <w:vAlign w:val="center"/>
          </w:tcPr>
          <w:p>
            <w:pPr>
              <w:widowControl/>
              <w:jc w:val="left"/>
              <w:rPr>
                <w:rFonts w:ascii="宋体" w:hAnsi="宋体" w:cs="宋体"/>
                <w:kern w:val="0"/>
                <w:sz w:val="18"/>
                <w:szCs w:val="18"/>
              </w:rPr>
            </w:pPr>
          </w:p>
        </w:tc>
        <w:tc>
          <w:tcPr>
            <w:tcW w:w="1307" w:type="dxa"/>
            <w:tcBorders>
              <w:top w:val="single" w:color="auto" w:sz="4" w:space="0"/>
              <w:left w:val="single" w:color="auto" w:sz="4" w:space="0"/>
              <w:bottom w:val="single" w:color="auto" w:sz="4" w:space="0"/>
              <w:right w:val="single" w:color="auto" w:sz="4" w:space="0"/>
            </w:tcBorders>
            <w:vAlign w:val="center"/>
          </w:tcPr>
          <w:p>
            <w:pPr>
              <w:jc w:val="center"/>
              <w:rPr>
                <w:b/>
                <w:bCs/>
                <w:sz w:val="18"/>
                <w:szCs w:val="18"/>
              </w:rPr>
            </w:pPr>
            <w:r>
              <w:rPr>
                <w:rFonts w:hint="eastAsia"/>
                <w:b/>
                <w:bCs/>
                <w:sz w:val="18"/>
                <w:szCs w:val="18"/>
              </w:rPr>
              <w:t>体系认证</w:t>
            </w:r>
          </w:p>
        </w:tc>
        <w:tc>
          <w:tcPr>
            <w:tcW w:w="5382" w:type="dxa"/>
            <w:tcBorders>
              <w:top w:val="nil"/>
              <w:left w:val="nil"/>
              <w:bottom w:val="single" w:color="auto" w:sz="4" w:space="0"/>
              <w:right w:val="single" w:color="auto" w:sz="4" w:space="0"/>
            </w:tcBorders>
            <w:vAlign w:val="center"/>
          </w:tcPr>
          <w:p>
            <w:pPr>
              <w:numPr>
                <w:ilvl w:val="255"/>
                <w:numId w:val="0"/>
              </w:numPr>
              <w:jc w:val="left"/>
              <w:rPr>
                <w:rFonts w:ascii="仿宋_GB2312" w:eastAsia="仿宋_GB2312"/>
                <w:sz w:val="18"/>
                <w:szCs w:val="18"/>
              </w:rPr>
            </w:pPr>
            <w:r>
              <w:rPr>
                <w:rFonts w:hint="eastAsia" w:ascii="仿宋_GB2312" w:eastAsia="仿宋_GB2312"/>
                <w:sz w:val="18"/>
                <w:szCs w:val="18"/>
              </w:rPr>
              <w:t>投标人具有ISO9001质量管理体系认证证书、ISO14001环境管理体系认证证书、具有ISO45001职业健康安全管理体系认证证书。</w:t>
            </w:r>
          </w:p>
        </w:tc>
        <w:tc>
          <w:tcPr>
            <w:tcW w:w="3246" w:type="dxa"/>
            <w:tcBorders>
              <w:top w:val="nil"/>
              <w:left w:val="nil"/>
              <w:bottom w:val="single" w:color="auto" w:sz="4" w:space="0"/>
              <w:right w:val="single" w:color="auto" w:sz="4" w:space="0"/>
            </w:tcBorders>
            <w:vAlign w:val="center"/>
          </w:tcPr>
          <w:p>
            <w:pPr>
              <w:jc w:val="left"/>
              <w:rPr>
                <w:rFonts w:ascii="仿宋_GB2312" w:eastAsia="仿宋_GB2312"/>
                <w:sz w:val="18"/>
                <w:szCs w:val="18"/>
              </w:rPr>
            </w:pPr>
            <w:r>
              <w:rPr>
                <w:rFonts w:hint="eastAsia" w:ascii="仿宋_GB2312" w:eastAsia="仿宋_GB2312"/>
                <w:sz w:val="18"/>
                <w:szCs w:val="18"/>
              </w:rPr>
              <w:t>满分3分，证书1分/个，最</w:t>
            </w:r>
            <w:r>
              <w:rPr>
                <w:rFonts w:hint="eastAsia" w:ascii="仿宋_GB2312" w:eastAsia="仿宋_GB2312"/>
                <w:sz w:val="18"/>
                <w:szCs w:val="18"/>
                <w:lang w:val="en-US" w:eastAsia="zh-CN"/>
              </w:rPr>
              <w:t>高</w:t>
            </w:r>
            <w:r>
              <w:rPr>
                <w:rFonts w:hint="eastAsia" w:ascii="仿宋_GB2312" w:eastAsia="仿宋_GB2312"/>
                <w:sz w:val="18"/>
                <w:szCs w:val="18"/>
              </w:rPr>
              <w:t>得3分，不提供不得分。</w:t>
            </w:r>
          </w:p>
        </w:tc>
        <w:tc>
          <w:tcPr>
            <w:tcW w:w="500" w:type="dxa"/>
            <w:tcBorders>
              <w:top w:val="nil"/>
              <w:left w:val="nil"/>
              <w:bottom w:val="single" w:color="auto" w:sz="4" w:space="0"/>
              <w:right w:val="single" w:color="auto" w:sz="4" w:space="0"/>
            </w:tcBorders>
            <w:vAlign w:val="center"/>
          </w:tcPr>
          <w:p>
            <w:pPr>
              <w:jc w:val="center"/>
              <w:rPr>
                <w:rFonts w:ascii="仿宋_GB2312" w:eastAsia="仿宋_GB2312"/>
                <w:sz w:val="18"/>
                <w:szCs w:val="18"/>
              </w:rPr>
            </w:pPr>
            <w:r>
              <w:rPr>
                <w:rFonts w:hint="eastAsia" w:ascii="仿宋_GB2312" w:eastAsia="仿宋_GB2312"/>
                <w:sz w:val="18"/>
                <w:szCs w:val="18"/>
              </w:rPr>
              <w:t>3</w:t>
            </w:r>
          </w:p>
        </w:tc>
        <w:tc>
          <w:tcPr>
            <w:tcW w:w="3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eastAsia="仿宋_GB2312"/>
                <w:sz w:val="18"/>
                <w:szCs w:val="18"/>
              </w:rPr>
              <w:t>需提供证书的扫描件或复印件，并加盖公章，未按要求提供不得分。</w:t>
            </w:r>
          </w:p>
        </w:tc>
      </w:tr>
      <w:tr>
        <w:tblPrEx>
          <w:tblCellMar>
            <w:top w:w="0" w:type="dxa"/>
            <w:left w:w="108" w:type="dxa"/>
            <w:bottom w:w="0" w:type="dxa"/>
            <w:right w:w="108" w:type="dxa"/>
          </w:tblCellMar>
        </w:tblPrEx>
        <w:trPr>
          <w:trHeight w:val="1557" w:hRule="atLeast"/>
        </w:trPr>
        <w:tc>
          <w:tcPr>
            <w:tcW w:w="4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default" w:ascii="宋体" w:hAnsi="宋体" w:cs="宋体"/>
                <w:color w:val="000000"/>
                <w:kern w:val="0"/>
                <w:sz w:val="18"/>
                <w:szCs w:val="18"/>
              </w:rPr>
              <w:t>6</w:t>
            </w:r>
          </w:p>
        </w:tc>
        <w:tc>
          <w:tcPr>
            <w:tcW w:w="766" w:type="dxa"/>
            <w:vMerge w:val="continue"/>
            <w:tcBorders>
              <w:left w:val="single" w:color="auto" w:sz="4" w:space="0"/>
              <w:right w:val="nil"/>
            </w:tcBorders>
            <w:vAlign w:val="center"/>
          </w:tcPr>
          <w:p>
            <w:pPr>
              <w:widowControl/>
              <w:jc w:val="left"/>
              <w:rPr>
                <w:rFonts w:ascii="宋体" w:hAnsi="宋体" w:cs="宋体"/>
                <w:kern w:val="0"/>
                <w:sz w:val="18"/>
                <w:szCs w:val="18"/>
              </w:rPr>
            </w:pPr>
          </w:p>
        </w:tc>
        <w:tc>
          <w:tcPr>
            <w:tcW w:w="13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hint="eastAsia"/>
                <w:b/>
                <w:bCs/>
                <w:sz w:val="18"/>
                <w:szCs w:val="18"/>
              </w:rPr>
              <w:t>项目负责人</w:t>
            </w:r>
          </w:p>
        </w:tc>
        <w:tc>
          <w:tcPr>
            <w:tcW w:w="5382" w:type="dxa"/>
            <w:tcBorders>
              <w:top w:val="nil"/>
              <w:left w:val="nil"/>
              <w:bottom w:val="single" w:color="auto" w:sz="4" w:space="0"/>
              <w:right w:val="single" w:color="auto" w:sz="4" w:space="0"/>
            </w:tcBorders>
            <w:vAlign w:val="center"/>
          </w:tcPr>
          <w:p>
            <w:pPr>
              <w:numPr>
                <w:ilvl w:val="255"/>
                <w:numId w:val="0"/>
              </w:numPr>
              <w:jc w:val="left"/>
              <w:rPr>
                <w:rFonts w:ascii="仿宋_GB2312" w:eastAsia="仿宋_GB2312"/>
                <w:sz w:val="18"/>
                <w:szCs w:val="18"/>
              </w:rPr>
            </w:pPr>
            <w:r>
              <w:rPr>
                <w:rFonts w:hint="eastAsia" w:ascii="仿宋_GB2312" w:eastAsia="仿宋_GB2312"/>
                <w:sz w:val="18"/>
                <w:szCs w:val="18"/>
              </w:rPr>
              <w:t>1.项目主负责人个人资质是否具备规划相关专业</w:t>
            </w:r>
            <w:r>
              <w:rPr>
                <w:rFonts w:ascii="仿宋_GB2312" w:eastAsia="仿宋_GB2312"/>
                <w:sz w:val="18"/>
                <w:szCs w:val="18"/>
              </w:rPr>
              <w:t>中</w:t>
            </w:r>
            <w:r>
              <w:rPr>
                <w:rFonts w:hint="eastAsia" w:ascii="仿宋_GB2312" w:eastAsia="仿宋_GB2312"/>
                <w:sz w:val="18"/>
                <w:szCs w:val="18"/>
              </w:rPr>
              <w:t>级工程师职称或以上；</w:t>
            </w:r>
          </w:p>
          <w:p>
            <w:pPr>
              <w:numPr>
                <w:ilvl w:val="255"/>
                <w:numId w:val="0"/>
              </w:numPr>
              <w:jc w:val="left"/>
              <w:rPr>
                <w:rFonts w:ascii="仿宋_GB2312" w:eastAsia="仿宋_GB2312"/>
                <w:sz w:val="18"/>
                <w:szCs w:val="18"/>
              </w:rPr>
            </w:pPr>
            <w:r>
              <w:rPr>
                <w:rFonts w:hint="eastAsia" w:ascii="仿宋_GB2312" w:eastAsia="仿宋_GB2312"/>
                <w:sz w:val="18"/>
                <w:szCs w:val="18"/>
              </w:rPr>
              <w:t>2.项目副负责人个人资质是否具备建筑相关专业</w:t>
            </w:r>
            <w:r>
              <w:rPr>
                <w:rFonts w:ascii="仿宋_GB2312" w:eastAsia="仿宋_GB2312"/>
                <w:sz w:val="18"/>
                <w:szCs w:val="18"/>
              </w:rPr>
              <w:t>中</w:t>
            </w:r>
            <w:r>
              <w:rPr>
                <w:rFonts w:hint="eastAsia" w:ascii="仿宋_GB2312" w:eastAsia="仿宋_GB2312"/>
                <w:sz w:val="18"/>
                <w:szCs w:val="18"/>
              </w:rPr>
              <w:t>级工程师职称或以上。</w:t>
            </w:r>
          </w:p>
        </w:tc>
        <w:tc>
          <w:tcPr>
            <w:tcW w:w="3246" w:type="dxa"/>
            <w:tcBorders>
              <w:top w:val="nil"/>
              <w:left w:val="nil"/>
              <w:bottom w:val="single" w:color="auto" w:sz="4" w:space="0"/>
              <w:right w:val="single" w:color="auto" w:sz="4" w:space="0"/>
            </w:tcBorders>
            <w:vAlign w:val="center"/>
          </w:tcPr>
          <w:p>
            <w:pPr>
              <w:jc w:val="left"/>
              <w:rPr>
                <w:rFonts w:ascii="仿宋_GB2312" w:eastAsia="仿宋_GB2312"/>
                <w:sz w:val="18"/>
                <w:szCs w:val="18"/>
              </w:rPr>
            </w:pPr>
            <w:r>
              <w:rPr>
                <w:rFonts w:hint="eastAsia" w:ascii="仿宋_GB2312" w:eastAsia="仿宋_GB2312"/>
                <w:sz w:val="18"/>
                <w:szCs w:val="18"/>
              </w:rPr>
              <w:t>满分4分：</w:t>
            </w:r>
          </w:p>
          <w:p>
            <w:pPr>
              <w:numPr>
                <w:ilvl w:val="255"/>
                <w:numId w:val="0"/>
              </w:numPr>
              <w:jc w:val="left"/>
              <w:rPr>
                <w:rFonts w:ascii="仿宋_GB2312" w:eastAsia="仿宋_GB2312"/>
                <w:sz w:val="18"/>
                <w:szCs w:val="18"/>
              </w:rPr>
            </w:pPr>
            <w:r>
              <w:rPr>
                <w:rFonts w:hint="eastAsia" w:ascii="仿宋_GB2312" w:eastAsia="仿宋_GB2312"/>
                <w:sz w:val="18"/>
                <w:szCs w:val="18"/>
              </w:rPr>
              <w:t>1.项目主负责人为规划相关专业范围内高级职称得2分，中级及以下职称得0分；</w:t>
            </w:r>
          </w:p>
          <w:p>
            <w:pPr>
              <w:jc w:val="left"/>
              <w:rPr>
                <w:rFonts w:eastAsia="仿宋_GB2312"/>
              </w:rPr>
            </w:pPr>
            <w:r>
              <w:rPr>
                <w:rFonts w:hint="eastAsia" w:ascii="仿宋_GB2312" w:eastAsia="仿宋_GB2312"/>
                <w:sz w:val="18"/>
                <w:szCs w:val="18"/>
              </w:rPr>
              <w:t>2.项目副负责人为建筑专业范围内高级职称得2分，中级及以下职称得0分。</w:t>
            </w:r>
          </w:p>
        </w:tc>
        <w:tc>
          <w:tcPr>
            <w:tcW w:w="500" w:type="dxa"/>
            <w:tcBorders>
              <w:top w:val="nil"/>
              <w:left w:val="nil"/>
              <w:bottom w:val="single" w:color="auto" w:sz="4" w:space="0"/>
              <w:right w:val="single" w:color="auto" w:sz="4" w:space="0"/>
            </w:tcBorders>
            <w:vAlign w:val="center"/>
          </w:tcPr>
          <w:p>
            <w:pPr>
              <w:jc w:val="center"/>
              <w:rPr>
                <w:rFonts w:ascii="仿宋_GB2312" w:eastAsia="仿宋_GB2312"/>
                <w:sz w:val="18"/>
                <w:szCs w:val="18"/>
              </w:rPr>
            </w:pPr>
            <w:r>
              <w:rPr>
                <w:rFonts w:hint="eastAsia" w:ascii="仿宋_GB2312" w:eastAsia="仿宋_GB2312"/>
                <w:sz w:val="18"/>
                <w:szCs w:val="18"/>
              </w:rPr>
              <w:t>4</w:t>
            </w:r>
          </w:p>
        </w:tc>
        <w:tc>
          <w:tcPr>
            <w:tcW w:w="3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r>
              <w:rPr>
                <w:rFonts w:hint="eastAsia" w:ascii="仿宋_GB2312" w:eastAsia="仿宋_GB2312"/>
                <w:sz w:val="18"/>
                <w:szCs w:val="18"/>
              </w:rPr>
              <w:t>需提供相应证书的扫描件或复印件，并加盖公章，未按要求提供不得分。</w:t>
            </w:r>
          </w:p>
        </w:tc>
      </w:tr>
      <w:tr>
        <w:tblPrEx>
          <w:tblCellMar>
            <w:top w:w="0" w:type="dxa"/>
            <w:left w:w="108" w:type="dxa"/>
            <w:bottom w:w="0" w:type="dxa"/>
            <w:right w:w="108" w:type="dxa"/>
          </w:tblCellMar>
        </w:tblPrEx>
        <w:trPr>
          <w:trHeight w:val="1195" w:hRule="atLeast"/>
        </w:trPr>
        <w:tc>
          <w:tcPr>
            <w:tcW w:w="4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default" w:ascii="宋体" w:hAnsi="宋体" w:cs="宋体"/>
                <w:color w:val="000000"/>
                <w:kern w:val="0"/>
                <w:sz w:val="18"/>
                <w:szCs w:val="18"/>
              </w:rPr>
              <w:t>7</w:t>
            </w:r>
          </w:p>
        </w:tc>
        <w:tc>
          <w:tcPr>
            <w:tcW w:w="766" w:type="dxa"/>
            <w:vMerge w:val="continue"/>
            <w:tcBorders>
              <w:left w:val="single" w:color="auto" w:sz="4" w:space="0"/>
              <w:bottom w:val="single" w:color="auto" w:sz="4" w:space="0"/>
              <w:right w:val="nil"/>
            </w:tcBorders>
            <w:vAlign w:val="center"/>
          </w:tcPr>
          <w:p>
            <w:pPr>
              <w:widowControl/>
              <w:jc w:val="left"/>
              <w:rPr>
                <w:rFonts w:ascii="宋体" w:hAnsi="宋体" w:cs="宋体"/>
                <w:kern w:val="0"/>
                <w:sz w:val="18"/>
                <w:szCs w:val="18"/>
              </w:rPr>
            </w:pPr>
          </w:p>
        </w:tc>
        <w:tc>
          <w:tcPr>
            <w:tcW w:w="13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ascii="宋体" w:hAnsi="宋体"/>
                <w:b/>
                <w:bCs/>
                <w:sz w:val="18"/>
                <w:szCs w:val="18"/>
              </w:rPr>
              <w:t>拟派团队</w:t>
            </w:r>
          </w:p>
          <w:p>
            <w:pPr>
              <w:jc w:val="center"/>
              <w:rPr>
                <w:rFonts w:ascii="宋体" w:hAnsi="宋体"/>
                <w:b/>
                <w:bCs/>
                <w:sz w:val="18"/>
                <w:szCs w:val="18"/>
              </w:rPr>
            </w:pPr>
            <w:r>
              <w:rPr>
                <w:rFonts w:ascii="宋体" w:hAnsi="宋体"/>
                <w:b/>
                <w:bCs/>
                <w:sz w:val="18"/>
                <w:szCs w:val="18"/>
              </w:rPr>
              <w:t>人员力量</w:t>
            </w:r>
          </w:p>
        </w:tc>
        <w:tc>
          <w:tcPr>
            <w:tcW w:w="538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eastAsia="仿宋_GB2312"/>
                <w:sz w:val="18"/>
                <w:szCs w:val="18"/>
              </w:rPr>
              <w:t>团队人员（包含项目负责人）不得少于5人，根据团队人员工作年限、个人资质等横向对比评价。</w:t>
            </w:r>
          </w:p>
        </w:tc>
        <w:tc>
          <w:tcPr>
            <w:tcW w:w="324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满分5分，团队能力优秀，专业配备齐全、合理得4-5分；团队能力良好，专业配备较齐全、合理得2-3分；团队能力一般，专业配备不齐全0-1分。</w:t>
            </w: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kern w:val="0"/>
                <w:sz w:val="18"/>
                <w:szCs w:val="18"/>
              </w:rPr>
            </w:pPr>
            <w:r>
              <w:rPr>
                <w:rFonts w:hint="eastAsia" w:ascii="仿宋_GB2312" w:hAnsi="仿宋_GB2312" w:eastAsia="仿宋_GB2312" w:cs="仿宋_GB2312"/>
                <w:sz w:val="18"/>
                <w:szCs w:val="18"/>
              </w:rPr>
              <w:t>5</w:t>
            </w:r>
          </w:p>
        </w:tc>
        <w:tc>
          <w:tcPr>
            <w:tcW w:w="3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提供项目团队人员名单、工作简历</w:t>
            </w:r>
            <w:r>
              <w:rPr>
                <w:rFonts w:ascii="仿宋_GB2312" w:hAnsi="仿宋_GB2312" w:eastAsia="仿宋_GB2312" w:cs="仿宋_GB2312"/>
                <w:kern w:val="0"/>
                <w:sz w:val="18"/>
                <w:szCs w:val="18"/>
              </w:rPr>
              <w:t>、</w:t>
            </w:r>
            <w:r>
              <w:rPr>
                <w:rFonts w:ascii="仿宋_GB2312" w:hAnsi="仿宋_GB2312" w:eastAsia="仿宋_GB2312" w:cs="仿宋_GB2312"/>
                <w:b/>
                <w:bCs/>
                <w:kern w:val="0"/>
                <w:sz w:val="18"/>
                <w:szCs w:val="18"/>
              </w:rPr>
              <w:t>有项目团队人员姓名</w:t>
            </w:r>
            <w:r>
              <w:rPr>
                <w:rFonts w:ascii="仿宋_GB2312" w:hAnsi="仿宋_GB2312" w:eastAsia="仿宋_GB2312" w:cs="仿宋_GB2312"/>
                <w:kern w:val="0"/>
                <w:sz w:val="18"/>
                <w:szCs w:val="18"/>
              </w:rPr>
              <w:t>的关键页合同等证明文件</w:t>
            </w:r>
            <w:r>
              <w:rPr>
                <w:rFonts w:hint="eastAsia" w:ascii="仿宋_GB2312" w:hAnsi="仿宋_GB2312" w:eastAsia="仿宋_GB2312" w:cs="仿宋_GB2312"/>
                <w:kern w:val="0"/>
                <w:sz w:val="18"/>
                <w:szCs w:val="18"/>
              </w:rPr>
              <w:t>，毕业证、职称证（如有）、职业资格证（如有），以上所有文件加盖公章，若过往经验文件中未有人员姓名，投标人提供相应承诺函。</w:t>
            </w:r>
          </w:p>
        </w:tc>
      </w:tr>
      <w:tr>
        <w:tblPrEx>
          <w:tblCellMar>
            <w:top w:w="0" w:type="dxa"/>
            <w:left w:w="108" w:type="dxa"/>
            <w:bottom w:w="0" w:type="dxa"/>
            <w:right w:w="108" w:type="dxa"/>
          </w:tblCellMar>
        </w:tblPrEx>
        <w:trPr>
          <w:trHeight w:val="556" w:hRule="atLeast"/>
        </w:trPr>
        <w:tc>
          <w:tcPr>
            <w:tcW w:w="4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default" w:ascii="宋体" w:hAnsi="宋体" w:cs="宋体"/>
                <w:color w:val="000000"/>
                <w:kern w:val="0"/>
                <w:sz w:val="18"/>
                <w:szCs w:val="18"/>
              </w:rPr>
              <w:t>8</w:t>
            </w:r>
          </w:p>
        </w:tc>
        <w:tc>
          <w:tcPr>
            <w:tcW w:w="766" w:type="dxa"/>
            <w:vMerge w:val="restart"/>
            <w:tcBorders>
              <w:top w:val="single" w:color="auto" w:sz="4" w:space="0"/>
              <w:left w:val="single" w:color="auto" w:sz="4" w:space="0"/>
              <w:right w:val="nil"/>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技术能力得分（满分</w:t>
            </w:r>
            <w:r>
              <w:rPr>
                <w:rFonts w:hint="default" w:ascii="宋体" w:hAnsi="宋体" w:cs="宋体"/>
                <w:color w:val="000000"/>
                <w:kern w:val="0"/>
                <w:sz w:val="18"/>
                <w:szCs w:val="18"/>
              </w:rPr>
              <w:t>34</w:t>
            </w:r>
            <w:r>
              <w:rPr>
                <w:rFonts w:hint="eastAsia" w:ascii="宋体" w:hAnsi="宋体" w:cs="宋体"/>
                <w:color w:val="000000"/>
                <w:kern w:val="0"/>
                <w:sz w:val="18"/>
                <w:szCs w:val="18"/>
              </w:rPr>
              <w:t>分）</w:t>
            </w:r>
          </w:p>
        </w:tc>
        <w:tc>
          <w:tcPr>
            <w:tcW w:w="13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hint="eastAsia" w:ascii="宋体" w:hAnsi="宋体"/>
                <w:b/>
                <w:bCs/>
                <w:sz w:val="18"/>
                <w:szCs w:val="18"/>
              </w:rPr>
              <w:t>策划方案</w:t>
            </w:r>
          </w:p>
        </w:tc>
        <w:tc>
          <w:tcPr>
            <w:tcW w:w="5382"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18"/>
                <w:szCs w:val="18"/>
              </w:rPr>
            </w:pPr>
            <w:r>
              <w:rPr>
                <w:rFonts w:hint="eastAsia" w:ascii="仿宋_GB2312" w:eastAsia="仿宋_GB2312"/>
                <w:sz w:val="18"/>
                <w:szCs w:val="18"/>
              </w:rPr>
              <w:t>投标人对本项目核心价值的了解和把握、项目条件的初步研判分析，提供策划定位服务方案。</w:t>
            </w:r>
          </w:p>
        </w:tc>
        <w:tc>
          <w:tcPr>
            <w:tcW w:w="3246"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满分</w:t>
            </w:r>
            <w:r>
              <w:rPr>
                <w:rFonts w:hint="default" w:ascii="仿宋_GB2312" w:hAnsi="仿宋_GB2312" w:eastAsia="仿宋_GB2312" w:cs="仿宋_GB2312"/>
                <w:sz w:val="18"/>
                <w:szCs w:val="18"/>
              </w:rPr>
              <w:t>17</w:t>
            </w:r>
            <w:r>
              <w:rPr>
                <w:rFonts w:hint="eastAsia" w:ascii="仿宋_GB2312" w:hAnsi="仿宋_GB2312" w:eastAsia="仿宋_GB2312" w:cs="仿宋_GB2312"/>
                <w:sz w:val="18"/>
                <w:szCs w:val="18"/>
              </w:rPr>
              <w:t>分，优：得1</w:t>
            </w:r>
            <w:r>
              <w:rPr>
                <w:rFonts w:hint="default" w:ascii="仿宋_GB2312" w:hAnsi="仿宋_GB2312" w:eastAsia="仿宋_GB2312" w:cs="仿宋_GB2312"/>
                <w:sz w:val="18"/>
                <w:szCs w:val="18"/>
              </w:rPr>
              <w:t>2</w:t>
            </w:r>
            <w:r>
              <w:rPr>
                <w:rFonts w:hint="eastAsia" w:ascii="仿宋_GB2312" w:hAnsi="仿宋_GB2312" w:eastAsia="仿宋_GB2312" w:cs="仿宋_GB2312"/>
                <w:sz w:val="18"/>
                <w:szCs w:val="18"/>
              </w:rPr>
              <w:t>-</w:t>
            </w:r>
            <w:r>
              <w:rPr>
                <w:rFonts w:hint="default" w:ascii="仿宋_GB2312" w:hAnsi="仿宋_GB2312" w:eastAsia="仿宋_GB2312" w:cs="仿宋_GB2312"/>
                <w:sz w:val="18"/>
                <w:szCs w:val="18"/>
              </w:rPr>
              <w:t>17</w:t>
            </w:r>
            <w:r>
              <w:rPr>
                <w:rFonts w:hint="eastAsia" w:ascii="仿宋_GB2312" w:hAnsi="仿宋_GB2312" w:eastAsia="仿宋_GB2312" w:cs="仿宋_GB2312"/>
                <w:sz w:val="18"/>
                <w:szCs w:val="18"/>
              </w:rPr>
              <w:t>分；良：得</w:t>
            </w:r>
            <w:r>
              <w:rPr>
                <w:rFonts w:hint="default" w:ascii="仿宋_GB2312" w:hAnsi="仿宋_GB2312" w:eastAsia="仿宋_GB2312" w:cs="仿宋_GB2312"/>
                <w:sz w:val="18"/>
                <w:szCs w:val="18"/>
              </w:rPr>
              <w:t>6</w:t>
            </w:r>
            <w:r>
              <w:rPr>
                <w:rFonts w:hint="eastAsia" w:ascii="仿宋_GB2312" w:hAnsi="仿宋_GB2312" w:eastAsia="仿宋_GB2312" w:cs="仿宋_GB2312"/>
                <w:sz w:val="18"/>
                <w:szCs w:val="18"/>
              </w:rPr>
              <w:t>-</w:t>
            </w:r>
            <w:r>
              <w:rPr>
                <w:rFonts w:hint="default" w:ascii="仿宋_GB2312" w:hAnsi="仿宋_GB2312" w:eastAsia="仿宋_GB2312" w:cs="仿宋_GB2312"/>
                <w:sz w:val="18"/>
                <w:szCs w:val="18"/>
              </w:rPr>
              <w:t>11</w:t>
            </w:r>
            <w:r>
              <w:rPr>
                <w:rFonts w:hint="eastAsia" w:ascii="仿宋_GB2312" w:hAnsi="仿宋_GB2312" w:eastAsia="仿宋_GB2312" w:cs="仿宋_GB2312"/>
                <w:sz w:val="18"/>
                <w:szCs w:val="18"/>
              </w:rPr>
              <w:t>分；一般：得0-</w:t>
            </w:r>
            <w:r>
              <w:rPr>
                <w:rFonts w:hint="default" w:ascii="仿宋_GB2312" w:hAnsi="仿宋_GB2312" w:eastAsia="仿宋_GB2312" w:cs="仿宋_GB2312"/>
                <w:sz w:val="18"/>
                <w:szCs w:val="18"/>
              </w:rPr>
              <w:t>5</w:t>
            </w:r>
            <w:r>
              <w:rPr>
                <w:rFonts w:hint="eastAsia" w:ascii="仿宋_GB2312" w:hAnsi="仿宋_GB2312" w:eastAsia="仿宋_GB2312" w:cs="仿宋_GB2312"/>
                <w:sz w:val="18"/>
                <w:szCs w:val="18"/>
              </w:rPr>
              <w:t>分。</w:t>
            </w:r>
          </w:p>
        </w:tc>
        <w:tc>
          <w:tcPr>
            <w:tcW w:w="5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default" w:ascii="仿宋_GB2312" w:hAnsi="仿宋_GB2312" w:eastAsia="仿宋_GB2312" w:cs="仿宋_GB2312"/>
                <w:sz w:val="18"/>
                <w:szCs w:val="18"/>
              </w:rPr>
              <w:t>17</w:t>
            </w:r>
          </w:p>
        </w:tc>
        <w:tc>
          <w:tcPr>
            <w:tcW w:w="3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18"/>
                <w:szCs w:val="18"/>
              </w:rPr>
            </w:pPr>
            <w:r>
              <w:rPr>
                <w:rFonts w:hint="eastAsia" w:ascii="仿宋_GB2312" w:eastAsia="仿宋_GB2312"/>
                <w:sz w:val="18"/>
                <w:szCs w:val="18"/>
              </w:rPr>
              <w:t>内容及格式由投标人自拟。</w:t>
            </w:r>
          </w:p>
        </w:tc>
      </w:tr>
      <w:tr>
        <w:tblPrEx>
          <w:tblCellMar>
            <w:top w:w="0" w:type="dxa"/>
            <w:left w:w="108" w:type="dxa"/>
            <w:bottom w:w="0" w:type="dxa"/>
            <w:right w:w="108" w:type="dxa"/>
          </w:tblCellMar>
        </w:tblPrEx>
        <w:trPr>
          <w:trHeight w:val="575" w:hRule="atLeast"/>
        </w:trPr>
        <w:tc>
          <w:tcPr>
            <w:tcW w:w="4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default" w:ascii="宋体" w:hAnsi="宋体" w:cs="宋体"/>
                <w:color w:val="000000"/>
                <w:kern w:val="0"/>
                <w:sz w:val="18"/>
                <w:szCs w:val="18"/>
              </w:rPr>
              <w:t>9</w:t>
            </w:r>
          </w:p>
        </w:tc>
        <w:tc>
          <w:tcPr>
            <w:tcW w:w="766" w:type="dxa"/>
            <w:vMerge w:val="continue"/>
            <w:tcBorders>
              <w:left w:val="single" w:color="auto" w:sz="4" w:space="0"/>
              <w:bottom w:val="single" w:color="auto" w:sz="4" w:space="0"/>
              <w:right w:val="nil"/>
            </w:tcBorders>
            <w:vAlign w:val="center"/>
          </w:tcPr>
          <w:p>
            <w:pPr>
              <w:widowControl/>
              <w:jc w:val="left"/>
              <w:rPr>
                <w:rFonts w:ascii="宋体" w:hAnsi="宋体" w:cs="宋体"/>
                <w:color w:val="000000"/>
                <w:kern w:val="0"/>
                <w:sz w:val="18"/>
                <w:szCs w:val="18"/>
              </w:rPr>
            </w:pPr>
          </w:p>
        </w:tc>
        <w:tc>
          <w:tcPr>
            <w:tcW w:w="13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hint="eastAsia" w:ascii="宋体" w:hAnsi="宋体"/>
                <w:b/>
                <w:bCs/>
                <w:sz w:val="18"/>
                <w:szCs w:val="18"/>
              </w:rPr>
              <w:t>设计方案</w:t>
            </w:r>
          </w:p>
        </w:tc>
        <w:tc>
          <w:tcPr>
            <w:tcW w:w="5382"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18"/>
                <w:szCs w:val="18"/>
              </w:rPr>
            </w:pPr>
            <w:r>
              <w:rPr>
                <w:rFonts w:hint="eastAsia" w:ascii="仿宋_GB2312" w:eastAsia="仿宋_GB2312"/>
                <w:sz w:val="18"/>
                <w:szCs w:val="18"/>
              </w:rPr>
              <w:t>投标人对本项目的地块解读、按要求提供概念设计方案、整体效果应具有科学性、可落地性。</w:t>
            </w:r>
          </w:p>
        </w:tc>
        <w:tc>
          <w:tcPr>
            <w:tcW w:w="3246"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满分</w:t>
            </w:r>
            <w:r>
              <w:rPr>
                <w:rFonts w:hint="default" w:ascii="仿宋_GB2312" w:hAnsi="仿宋_GB2312" w:eastAsia="仿宋_GB2312" w:cs="仿宋_GB2312"/>
                <w:sz w:val="18"/>
                <w:szCs w:val="18"/>
              </w:rPr>
              <w:t>17</w:t>
            </w:r>
            <w:r>
              <w:rPr>
                <w:rFonts w:hint="eastAsia" w:ascii="仿宋_GB2312" w:hAnsi="仿宋_GB2312" w:eastAsia="仿宋_GB2312" w:cs="仿宋_GB2312"/>
                <w:sz w:val="18"/>
                <w:szCs w:val="18"/>
              </w:rPr>
              <w:t>分，优：得1</w:t>
            </w:r>
            <w:r>
              <w:rPr>
                <w:rFonts w:hint="default" w:ascii="仿宋_GB2312" w:hAnsi="仿宋_GB2312" w:eastAsia="仿宋_GB2312" w:cs="仿宋_GB2312"/>
                <w:sz w:val="18"/>
                <w:szCs w:val="18"/>
              </w:rPr>
              <w:t>2</w:t>
            </w:r>
            <w:r>
              <w:rPr>
                <w:rFonts w:hint="eastAsia" w:ascii="仿宋_GB2312" w:hAnsi="仿宋_GB2312" w:eastAsia="仿宋_GB2312" w:cs="仿宋_GB2312"/>
                <w:sz w:val="18"/>
                <w:szCs w:val="18"/>
              </w:rPr>
              <w:t>-</w:t>
            </w:r>
            <w:r>
              <w:rPr>
                <w:rFonts w:hint="default" w:ascii="仿宋_GB2312" w:hAnsi="仿宋_GB2312" w:eastAsia="仿宋_GB2312" w:cs="仿宋_GB2312"/>
                <w:sz w:val="18"/>
                <w:szCs w:val="18"/>
              </w:rPr>
              <w:t>17</w:t>
            </w:r>
            <w:r>
              <w:rPr>
                <w:rFonts w:hint="eastAsia" w:ascii="仿宋_GB2312" w:hAnsi="仿宋_GB2312" w:eastAsia="仿宋_GB2312" w:cs="仿宋_GB2312"/>
                <w:sz w:val="18"/>
                <w:szCs w:val="18"/>
              </w:rPr>
              <w:t>分；良：得</w:t>
            </w:r>
            <w:r>
              <w:rPr>
                <w:rFonts w:hint="default" w:ascii="仿宋_GB2312" w:hAnsi="仿宋_GB2312" w:eastAsia="仿宋_GB2312" w:cs="仿宋_GB2312"/>
                <w:sz w:val="18"/>
                <w:szCs w:val="18"/>
              </w:rPr>
              <w:t>6</w:t>
            </w:r>
            <w:r>
              <w:rPr>
                <w:rFonts w:hint="eastAsia" w:ascii="仿宋_GB2312" w:hAnsi="仿宋_GB2312" w:eastAsia="仿宋_GB2312" w:cs="仿宋_GB2312"/>
                <w:sz w:val="18"/>
                <w:szCs w:val="18"/>
              </w:rPr>
              <w:t>-</w:t>
            </w:r>
            <w:r>
              <w:rPr>
                <w:rFonts w:hint="default" w:ascii="仿宋_GB2312" w:hAnsi="仿宋_GB2312" w:eastAsia="仿宋_GB2312" w:cs="仿宋_GB2312"/>
                <w:sz w:val="18"/>
                <w:szCs w:val="18"/>
              </w:rPr>
              <w:t>11</w:t>
            </w:r>
            <w:r>
              <w:rPr>
                <w:rFonts w:hint="eastAsia" w:ascii="仿宋_GB2312" w:hAnsi="仿宋_GB2312" w:eastAsia="仿宋_GB2312" w:cs="仿宋_GB2312"/>
                <w:sz w:val="18"/>
                <w:szCs w:val="18"/>
              </w:rPr>
              <w:t>分；一般：得0-</w:t>
            </w:r>
            <w:r>
              <w:rPr>
                <w:rFonts w:hint="default" w:ascii="仿宋_GB2312" w:hAnsi="仿宋_GB2312" w:eastAsia="仿宋_GB2312" w:cs="仿宋_GB2312"/>
                <w:sz w:val="18"/>
                <w:szCs w:val="18"/>
              </w:rPr>
              <w:t>5</w:t>
            </w:r>
            <w:r>
              <w:rPr>
                <w:rFonts w:hint="eastAsia" w:ascii="仿宋_GB2312" w:hAnsi="仿宋_GB2312" w:eastAsia="仿宋_GB2312" w:cs="仿宋_GB2312"/>
                <w:sz w:val="18"/>
                <w:szCs w:val="18"/>
              </w:rPr>
              <w:t>分。</w:t>
            </w:r>
          </w:p>
        </w:tc>
        <w:tc>
          <w:tcPr>
            <w:tcW w:w="5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default" w:ascii="仿宋_GB2312" w:hAnsi="仿宋_GB2312" w:eastAsia="仿宋_GB2312" w:cs="仿宋_GB2312"/>
                <w:sz w:val="18"/>
                <w:szCs w:val="18"/>
              </w:rPr>
              <w:t>17</w:t>
            </w:r>
          </w:p>
        </w:tc>
        <w:tc>
          <w:tcPr>
            <w:tcW w:w="3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18"/>
                <w:szCs w:val="18"/>
              </w:rPr>
            </w:pPr>
            <w:r>
              <w:rPr>
                <w:rFonts w:hint="eastAsia" w:ascii="仿宋_GB2312" w:eastAsia="仿宋_GB2312"/>
                <w:sz w:val="18"/>
                <w:szCs w:val="18"/>
              </w:rPr>
              <w:t>内容及格式由投标人自拟。</w:t>
            </w:r>
          </w:p>
        </w:tc>
      </w:tr>
      <w:tr>
        <w:tblPrEx>
          <w:tblCellMar>
            <w:top w:w="0" w:type="dxa"/>
            <w:left w:w="108" w:type="dxa"/>
            <w:bottom w:w="0" w:type="dxa"/>
            <w:right w:w="108" w:type="dxa"/>
          </w:tblCellMar>
        </w:tblPrEx>
        <w:trPr>
          <w:trHeight w:val="1335" w:hRule="atLeast"/>
        </w:trPr>
        <w:tc>
          <w:tcPr>
            <w:tcW w:w="424"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8"/>
                <w:szCs w:val="18"/>
              </w:rPr>
            </w:pPr>
            <w:r>
              <w:rPr>
                <w:rFonts w:hint="default" w:ascii="宋体" w:hAnsi="宋体" w:cs="宋体"/>
                <w:color w:val="000000"/>
                <w:kern w:val="0"/>
                <w:sz w:val="18"/>
                <w:szCs w:val="18"/>
              </w:rPr>
              <w:t>10</w:t>
            </w:r>
          </w:p>
        </w:tc>
        <w:tc>
          <w:tcPr>
            <w:tcW w:w="766" w:type="dxa"/>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报价得分</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（满分30分）</w:t>
            </w:r>
          </w:p>
        </w:tc>
        <w:tc>
          <w:tcPr>
            <w:tcW w:w="993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1.评标基准价的计算：</w:t>
            </w:r>
          </w:p>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以投标人中的最低报价作为评标基准价，最低报价即得满分。</w:t>
            </w:r>
          </w:p>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2.评标价得分计算公式：</w:t>
            </w:r>
          </w:p>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报价得分＝30－100*|（投标人报价－评标基准价）|/评标基准价（即与基准价每偏差1%扣1分）</w:t>
            </w: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30</w:t>
            </w:r>
          </w:p>
        </w:tc>
        <w:tc>
          <w:tcPr>
            <w:tcW w:w="3572"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18"/>
                <w:szCs w:val="18"/>
              </w:rPr>
            </w:pPr>
            <w:r>
              <w:rPr>
                <w:rFonts w:ascii="仿宋_GB2312" w:hAnsi="仿宋_GB2312" w:eastAsia="仿宋_GB2312" w:cs="仿宋_GB2312"/>
                <w:color w:val="000000"/>
                <w:kern w:val="0"/>
                <w:sz w:val="18"/>
                <w:szCs w:val="18"/>
              </w:rPr>
              <w:t>1.</w:t>
            </w:r>
            <w:r>
              <w:rPr>
                <w:rFonts w:hint="eastAsia" w:ascii="仿宋_GB2312" w:hAnsi="仿宋_GB2312" w:eastAsia="仿宋_GB2312" w:cs="仿宋_GB2312"/>
                <w:color w:val="000000"/>
                <w:kern w:val="0"/>
                <w:sz w:val="18"/>
                <w:szCs w:val="18"/>
              </w:rPr>
              <w:t>有效的投标报价范围为：通过符合性审查的投标人报价；</w:t>
            </w:r>
          </w:p>
          <w:p>
            <w:pPr>
              <w:widowControl/>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w:t>
            </w:r>
            <w:r>
              <w:rPr>
                <w:rFonts w:ascii="仿宋_GB2312" w:hAnsi="仿宋_GB2312" w:eastAsia="仿宋_GB2312" w:cs="仿宋_GB2312"/>
                <w:color w:val="000000"/>
                <w:kern w:val="0"/>
                <w:sz w:val="18"/>
                <w:szCs w:val="18"/>
              </w:rPr>
              <w:t>.评标价得分四舍五入至小数点后两位；</w:t>
            </w:r>
          </w:p>
          <w:p>
            <w:pPr>
              <w:widowControl/>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w:t>
            </w:r>
            <w:r>
              <w:rPr>
                <w:rFonts w:ascii="仿宋_GB2312" w:hAnsi="仿宋_GB2312" w:eastAsia="仿宋_GB2312" w:cs="仿宋_GB2312"/>
                <w:color w:val="000000"/>
                <w:kern w:val="0"/>
                <w:sz w:val="18"/>
                <w:szCs w:val="18"/>
              </w:rPr>
              <w:t>.本项最低得分为0分，最高得分为</w:t>
            </w:r>
            <w:r>
              <w:rPr>
                <w:rFonts w:hint="eastAsia" w:ascii="仿宋_GB2312" w:hAnsi="仿宋_GB2312" w:eastAsia="仿宋_GB2312" w:cs="仿宋_GB2312"/>
                <w:color w:val="000000"/>
                <w:kern w:val="0"/>
                <w:sz w:val="18"/>
                <w:szCs w:val="18"/>
              </w:rPr>
              <w:t>3</w:t>
            </w:r>
            <w:r>
              <w:rPr>
                <w:rFonts w:ascii="仿宋_GB2312" w:hAnsi="仿宋_GB2312" w:eastAsia="仿宋_GB2312" w:cs="仿宋_GB2312"/>
                <w:color w:val="000000"/>
                <w:kern w:val="0"/>
                <w:sz w:val="18"/>
                <w:szCs w:val="18"/>
              </w:rPr>
              <w:t>0分。</w:t>
            </w:r>
          </w:p>
        </w:tc>
      </w:tr>
      <w:tr>
        <w:tblPrEx>
          <w:tblCellMar>
            <w:top w:w="0" w:type="dxa"/>
            <w:left w:w="108" w:type="dxa"/>
            <w:bottom w:w="0" w:type="dxa"/>
            <w:right w:w="108" w:type="dxa"/>
          </w:tblCellMar>
        </w:tblPrEx>
        <w:trPr>
          <w:trHeight w:val="90" w:hRule="atLeast"/>
        </w:trPr>
        <w:tc>
          <w:tcPr>
            <w:tcW w:w="4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hint="default" w:ascii="宋体" w:hAnsi="宋体" w:cs="宋体"/>
                <w:color w:val="000000"/>
                <w:kern w:val="0"/>
                <w:sz w:val="18"/>
                <w:szCs w:val="18"/>
              </w:rPr>
              <w:t>1</w:t>
            </w:r>
          </w:p>
        </w:tc>
        <w:tc>
          <w:tcPr>
            <w:tcW w:w="766" w:type="dxa"/>
            <w:tcBorders>
              <w:top w:val="nil"/>
              <w:left w:val="single" w:color="000000" w:sz="4" w:space="0"/>
              <w:bottom w:val="single" w:color="auto" w:sz="4" w:space="0"/>
              <w:right w:val="nil"/>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综合得分</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（满分100分）</w:t>
            </w:r>
          </w:p>
        </w:tc>
        <w:tc>
          <w:tcPr>
            <w:tcW w:w="993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投标人综合得分=综合能力得分+技术能力得分+报价得分。</w:t>
            </w: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100</w:t>
            </w:r>
          </w:p>
        </w:tc>
        <w:tc>
          <w:tcPr>
            <w:tcW w:w="3572"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投标人最终得分为所有评委评分的平均值。</w:t>
            </w:r>
          </w:p>
        </w:tc>
      </w:tr>
    </w:tbl>
    <w:p>
      <w:pPr>
        <w:snapToGrid w:val="0"/>
        <w:ind w:left="0"/>
        <w:rPr>
          <w:rFonts w:ascii="仿宋" w:hAnsi="仿宋" w:eastAsia="仿宋" w:cs="宋体"/>
          <w:sz w:val="24"/>
        </w:rPr>
      </w:pPr>
      <w:r>
        <w:rPr>
          <w:rFonts w:hint="eastAsia" w:ascii="仿宋" w:hAnsi="仿宋" w:eastAsia="仿宋" w:cs="宋体"/>
          <w:sz w:val="24"/>
        </w:rPr>
        <w:t>备注：1、其它关键页是指合同正文首页、合同签署页及能证明业绩符合要求的其它页。2、业绩按“评分类别”条件可重复计分。3、所有复印件须加盖投标人公章。</w:t>
      </w:r>
      <w:bookmarkStart w:id="3" w:name="_GoBack"/>
      <w:bookmarkEnd w:id="3"/>
    </w:p>
    <w:sectPr>
      <w:footerReference r:id="rId11" w:type="default"/>
      <w:pgSz w:w="16838" w:h="11906" w:orient="landscape"/>
      <w:pgMar w:top="156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111"/>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2</w:t>
    </w:r>
    <w: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pPr>
                          <w:r>
                            <w:t xml:space="preserve">第 </w:t>
                          </w:r>
                          <w:r>
                            <w:fldChar w:fldCharType="begin"/>
                          </w:r>
                          <w:r>
                            <w:instrText xml:space="preserve"> PAGE  \* MERGEFORMAT </w:instrText>
                          </w:r>
                          <w:r>
                            <w:fldChar w:fldCharType="separate"/>
                          </w:r>
                          <w:r>
                            <w:t>18</w:t>
                          </w:r>
                          <w:r>
                            <w:fldChar w:fldCharType="end"/>
                          </w:r>
                          <w:r>
                            <w:t xml:space="preserve"> 页 共 </w:t>
                          </w:r>
                          <w:r>
                            <w:rPr>
                              <w:rFonts w:hint="eastAsia"/>
                            </w:rPr>
                            <w:t>30</w:t>
                          </w:r>
                          <w:r>
                            <w:t>页</w:t>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Nur18oBAACXAwAADgAAAGRycy9lMm9Eb2MueG1srVPBjtMwEL0j8Q+W&#10;7zRp0aISNV2BqkVICJAWPsB1nMaS7bE8bpP+APwBJy7c+a5+B2Mn6aLlsgcuzoxn/Gbem8nmdrCG&#10;nVRADa7my0XJmXISGu0ONf/65e7FmjOMwjXCgFM1Pyvkt9vnzza9r9QKOjCNCoxAHFa9r3kXo6+K&#10;AmWnrMAFeOUo2EKwIpIbDkUTRE/o1hSrsnxV9BAaH0AqRLrdjUE+IYanAELbaql2II9WuTiiBmVE&#10;JErYaY98m7ttWyXjp7ZFFZmpOTGN+aQiZO/TWWw3ojoE4TstpxbEU1p4xMkK7ajoFWonomDHoP+B&#10;sloGQGjjQoItRiJZEWKxLB9pc98JrzIXkhr9VXT8f7Dy4+lzYLqhTVhy5oSliV9+fL/8/H359Y29&#10;TPr0HitKu/eUGIe3MFDufI90mWgPbbDpS4QYxUnd81VdNUQm06P1ar0uKSQpNjuEXzw89wHjOwWW&#10;JaPmgcaXVRWnDxjH1DklVXNwp43JIzSO9TV/fbO6yQ+uEQI3jmokEmOzyYrDfpiY7aE5E7GeVqDm&#10;jjaeM/PekcJpW2YjzMZ+MlJ19G+OkTrIjSXUEWoqRvPK1KbdSgvxt5+zHv6n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Nur18oBAACXAwAADgAAAAAAAAABACAAAAAeAQAAZHJzL2Uyb0Rv&#10;Yy54bWxQSwUGAAAAAAYABgBZAQAAWgU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18</w:t>
                    </w:r>
                    <w:r>
                      <w:fldChar w:fldCharType="end"/>
                    </w:r>
                    <w:r>
                      <w:t xml:space="preserve"> 页 共 </w:t>
                    </w:r>
                    <w:r>
                      <w:rPr>
                        <w:rFonts w:hint="eastAsia"/>
                      </w:rPr>
                      <w:t>30</w:t>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1"/>
      </w:rPr>
    </w:pPr>
    <w:r>
      <w:fldChar w:fldCharType="begin"/>
    </w:r>
    <w:r>
      <w:rPr>
        <w:rStyle w:val="21"/>
      </w:rPr>
      <w:instrText xml:space="preserve">PAGE  </w:instrText>
    </w:r>
    <w:r>
      <w:fldChar w:fldCharType="end"/>
    </w:r>
  </w:p>
  <w:p>
    <w:pPr>
      <w:pStyle w:val="1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pPr>
                          <w:r>
                            <w:t xml:space="preserve">第 </w:t>
                          </w:r>
                          <w:r>
                            <w:fldChar w:fldCharType="begin"/>
                          </w:r>
                          <w:r>
                            <w:instrText xml:space="preserve"> PAGE  \* MERGEFORMAT </w:instrText>
                          </w:r>
                          <w:r>
                            <w:fldChar w:fldCharType="separate"/>
                          </w:r>
                          <w:r>
                            <w:t>28</w:t>
                          </w:r>
                          <w:r>
                            <w:fldChar w:fldCharType="end"/>
                          </w:r>
                          <w:r>
                            <w:t xml:space="preserve"> 页 共 </w:t>
                          </w:r>
                          <w:r>
                            <w:rPr>
                              <w:rFonts w:hint="eastAsia"/>
                            </w:rPr>
                            <w:t>30</w:t>
                          </w:r>
                          <w:r>
                            <w:t xml:space="preserve"> 页</w:t>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wQnCcsBAACWAwAADgAAAGRycy9lMm9Eb2MueG1srVNLbtswEN0XyB0I&#10;7mMpQlO4gukghZEgQNEWSHsAmqIsAvyBQ1vyBdobdNVN9z2Xz9EhJTlFuskiG2qGM3wz781odTMY&#10;TQ4ygHKW0atFSYm0wjXK7hj99vXuckkJRG4brp2VjB4l0Jv1xZtV72tZuc7pRgaCIBbq3jPaxejr&#10;ogDRScNh4by0GGxdMDyiG3ZFE3iP6EYXVVm+K3oXGh+ckAB4uxmDdEIMLwF0bauE3DixN9LGETVI&#10;zSNSgk55oOvcbdtKET+3LchINKPINOYTi6C9TWexXvF6F7jvlJha4C9p4Rknw5XFomeoDY+c7IP6&#10;D8ooERy4Ni6EM8VIJCuCLK7KZ9o8dtzLzAWlBn8WHV4PVnw6fAlENYy+pcRygwM//fxx+vXn9Ps7&#10;qZI8vYcasx495sXhgxtwaeZ7wMvEemiDSV/kQzCO4h7P4sohEpEeLavlssSQwNjsIH7x9NwHiPfS&#10;GZIMRgNOL4vKDx8hjqlzSqpm3Z3SOk9QW9Iz+v66us4PzhEE1xZrJBJjs8mKw3aYmG1dc0RiPW4A&#10;oxYXnhL9YFHgtCyzEWZjOxmpOvjbfcQOcmMJdYSaiuG4MrVptdI+/OvnrKffaf0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8EJwnLAQAAlgMAAA4AAAAAAAAAAQAgAAAAHgEAAGRycy9lMm9E&#10;b2MueG1sUEsFBgAAAAAGAAYAWQEAAFs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28</w:t>
                    </w:r>
                    <w:r>
                      <w:fldChar w:fldCharType="end"/>
                    </w:r>
                    <w:r>
                      <w:t xml:space="preserve"> 页 共 </w:t>
                    </w:r>
                    <w:r>
                      <w:rPr>
                        <w:rFonts w:hint="eastAsia"/>
                      </w:rPr>
                      <w:t>30</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杭州萧山国际机场有限公司公开招标文件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E44EB"/>
    <w:multiLevelType w:val="singleLevel"/>
    <w:tmpl w:val="839E44EB"/>
    <w:lvl w:ilvl="0" w:tentative="0">
      <w:start w:val="1"/>
      <w:numFmt w:val="chineseCounting"/>
      <w:suff w:val="nothing"/>
      <w:lvlText w:val="（%1）"/>
      <w:lvlJc w:val="left"/>
      <w:pPr>
        <w:ind w:left="0" w:firstLine="420"/>
      </w:pPr>
      <w:rPr>
        <w:rFonts w:hint="eastAsia"/>
      </w:rPr>
    </w:lvl>
  </w:abstractNum>
  <w:abstractNum w:abstractNumId="1">
    <w:nsid w:val="846391FD"/>
    <w:multiLevelType w:val="multilevel"/>
    <w:tmpl w:val="846391FD"/>
    <w:lvl w:ilvl="0" w:tentative="0">
      <w:start w:val="1"/>
      <w:numFmt w:val="chineseCounting"/>
      <w:suff w:val="nothing"/>
      <w:lvlText w:val="（%1）"/>
      <w:lvlJc w:val="left"/>
      <w:rPr>
        <w:rFonts w:hint="eastAsia"/>
      </w:rPr>
    </w:lvl>
    <w:lvl w:ilvl="1" w:tentative="0">
      <w:start w:val="1"/>
      <w:numFmt w:val="decimal"/>
      <w:suff w:val="nothing"/>
      <w:lvlText w:val="%2．"/>
      <w:lvlJc w:val="left"/>
      <w:rPr>
        <w:rFonts w:hint="default" w:ascii="仿宋_GB2312" w:hAnsi="仿宋_GB2312" w:eastAsia="仿宋_GB2312" w:cs="仿宋_GB2312"/>
        <w:sz w:val="32"/>
        <w:szCs w:val="32"/>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2">
    <w:nsid w:val="8D9AA38F"/>
    <w:multiLevelType w:val="singleLevel"/>
    <w:tmpl w:val="8D9AA38F"/>
    <w:lvl w:ilvl="0" w:tentative="0">
      <w:start w:val="2"/>
      <w:numFmt w:val="chineseCounting"/>
      <w:suff w:val="nothing"/>
      <w:lvlText w:val="%1、"/>
      <w:lvlJc w:val="left"/>
      <w:rPr>
        <w:rFonts w:hint="eastAsia"/>
      </w:rPr>
    </w:lvl>
  </w:abstractNum>
  <w:abstractNum w:abstractNumId="3">
    <w:nsid w:val="8F64837F"/>
    <w:multiLevelType w:val="singleLevel"/>
    <w:tmpl w:val="8F64837F"/>
    <w:lvl w:ilvl="0" w:tentative="0">
      <w:start w:val="2"/>
      <w:numFmt w:val="chineseCounting"/>
      <w:suff w:val="nothing"/>
      <w:lvlText w:val="（%1）"/>
      <w:lvlJc w:val="left"/>
      <w:rPr>
        <w:rFonts w:hint="eastAsia"/>
      </w:rPr>
    </w:lvl>
  </w:abstractNum>
  <w:abstractNum w:abstractNumId="4">
    <w:nsid w:val="AA971317"/>
    <w:multiLevelType w:val="singleLevel"/>
    <w:tmpl w:val="AA971317"/>
    <w:lvl w:ilvl="0" w:tentative="0">
      <w:start w:val="1"/>
      <w:numFmt w:val="decimal"/>
      <w:lvlText w:val="(%1)"/>
      <w:lvlJc w:val="left"/>
      <w:pPr>
        <w:ind w:left="425" w:hanging="425"/>
      </w:pPr>
      <w:rPr>
        <w:rFonts w:hint="default"/>
      </w:rPr>
    </w:lvl>
  </w:abstractNum>
  <w:abstractNum w:abstractNumId="5">
    <w:nsid w:val="ABC0A25B"/>
    <w:multiLevelType w:val="multilevel"/>
    <w:tmpl w:val="ABC0A25B"/>
    <w:lvl w:ilvl="0" w:tentative="0">
      <w:start w:val="3"/>
      <w:numFmt w:val="chineseCounting"/>
      <w:suff w:val="nothing"/>
      <w:lvlText w:val="（%1）"/>
      <w:lvlJc w:val="left"/>
      <w:rPr>
        <w:rFonts w:hint="eastAsia"/>
      </w:rPr>
    </w:lvl>
    <w:lvl w:ilvl="1" w:tentative="0">
      <w:start w:val="1"/>
      <w:numFmt w:val="decimal"/>
      <w:suff w:val="nothing"/>
      <w:lvlText w:val="%2．"/>
      <w:lvlJc w:val="left"/>
      <w:rPr>
        <w:rFonts w:hint="default" w:ascii="仿宋_GB2312" w:hAnsi="仿宋_GB2312" w:eastAsia="仿宋_GB2312" w:cs="仿宋_GB2312"/>
        <w:sz w:val="32"/>
        <w:szCs w:val="32"/>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6">
    <w:nsid w:val="AE6EDE46"/>
    <w:multiLevelType w:val="singleLevel"/>
    <w:tmpl w:val="AE6EDE46"/>
    <w:lvl w:ilvl="0" w:tentative="0">
      <w:start w:val="1"/>
      <w:numFmt w:val="chineseCounting"/>
      <w:suff w:val="nothing"/>
      <w:lvlText w:val="（%1）"/>
      <w:lvlJc w:val="left"/>
      <w:rPr>
        <w:rFonts w:hint="eastAsia" w:ascii="仿宋_GB2312" w:hAnsi="仿宋_GB2312" w:eastAsia="仿宋_GB2312" w:cs="仿宋_GB2312"/>
        <w:sz w:val="32"/>
        <w:szCs w:val="32"/>
      </w:rPr>
    </w:lvl>
  </w:abstractNum>
  <w:abstractNum w:abstractNumId="7">
    <w:nsid w:val="AF152640"/>
    <w:multiLevelType w:val="singleLevel"/>
    <w:tmpl w:val="AF152640"/>
    <w:lvl w:ilvl="0" w:tentative="0">
      <w:start w:val="1"/>
      <w:numFmt w:val="decimal"/>
      <w:lvlText w:val="%1."/>
      <w:lvlJc w:val="left"/>
      <w:pPr>
        <w:ind w:left="425" w:hanging="425"/>
      </w:pPr>
      <w:rPr>
        <w:rFonts w:hint="default" w:ascii="仿宋_GB2312" w:hAnsi="仿宋_GB2312" w:eastAsia="仿宋_GB2312" w:cs="仿宋_GB2312"/>
        <w:sz w:val="32"/>
        <w:szCs w:val="32"/>
      </w:rPr>
    </w:lvl>
  </w:abstractNum>
  <w:abstractNum w:abstractNumId="8">
    <w:nsid w:val="B274B8FC"/>
    <w:multiLevelType w:val="singleLevel"/>
    <w:tmpl w:val="B274B8FC"/>
    <w:lvl w:ilvl="0" w:tentative="0">
      <w:start w:val="1"/>
      <w:numFmt w:val="decimal"/>
      <w:lvlText w:val="(%1)"/>
      <w:lvlJc w:val="left"/>
      <w:pPr>
        <w:ind w:left="425" w:hanging="425"/>
      </w:pPr>
      <w:rPr>
        <w:rFonts w:hint="default"/>
      </w:rPr>
    </w:lvl>
  </w:abstractNum>
  <w:abstractNum w:abstractNumId="9">
    <w:nsid w:val="B69C14D6"/>
    <w:multiLevelType w:val="singleLevel"/>
    <w:tmpl w:val="B69C14D6"/>
    <w:lvl w:ilvl="0" w:tentative="0">
      <w:start w:val="1"/>
      <w:numFmt w:val="decimal"/>
      <w:lvlText w:val="(%1)"/>
      <w:lvlJc w:val="left"/>
      <w:pPr>
        <w:ind w:left="425" w:hanging="425"/>
      </w:pPr>
      <w:rPr>
        <w:rFonts w:hint="default"/>
      </w:rPr>
    </w:lvl>
  </w:abstractNum>
  <w:abstractNum w:abstractNumId="10">
    <w:nsid w:val="E0F950B9"/>
    <w:multiLevelType w:val="singleLevel"/>
    <w:tmpl w:val="E0F950B9"/>
    <w:lvl w:ilvl="0" w:tentative="0">
      <w:start w:val="1"/>
      <w:numFmt w:val="decimal"/>
      <w:lvlText w:val="%1."/>
      <w:lvlJc w:val="left"/>
      <w:pPr>
        <w:ind w:left="425" w:hanging="425"/>
      </w:pPr>
      <w:rPr>
        <w:rFonts w:hint="default" w:ascii="仿宋_GB2312" w:hAnsi="仿宋_GB2312" w:eastAsia="仿宋_GB2312" w:cs="仿宋_GB2312"/>
        <w:sz w:val="32"/>
        <w:szCs w:val="32"/>
      </w:rPr>
    </w:lvl>
  </w:abstractNum>
  <w:abstractNum w:abstractNumId="11">
    <w:nsid w:val="F3922B1F"/>
    <w:multiLevelType w:val="singleLevel"/>
    <w:tmpl w:val="F3922B1F"/>
    <w:lvl w:ilvl="0" w:tentative="0">
      <w:start w:val="2"/>
      <w:numFmt w:val="decimal"/>
      <w:suff w:val="nothing"/>
      <w:lvlText w:val="（%1）"/>
      <w:lvlJc w:val="left"/>
      <w:rPr>
        <w:rFonts w:hint="default" w:ascii="宋体" w:hAnsi="宋体" w:eastAsia="宋体" w:cs="宋体"/>
        <w:b w:val="0"/>
        <w:bCs w:val="0"/>
      </w:rPr>
    </w:lvl>
  </w:abstractNum>
  <w:abstractNum w:abstractNumId="12">
    <w:nsid w:val="F74B597E"/>
    <w:multiLevelType w:val="multilevel"/>
    <w:tmpl w:val="F74B597E"/>
    <w:lvl w:ilvl="0" w:tentative="0">
      <w:start w:val="1"/>
      <w:numFmt w:val="chineseCounting"/>
      <w:suff w:val="nothing"/>
      <w:lvlText w:val="（%1）"/>
      <w:lvlJc w:val="left"/>
      <w:pPr>
        <w:ind w:left="0" w:firstLine="420"/>
      </w:pPr>
      <w:rPr>
        <w:rFonts w:hint="eastAsia" w:ascii="仿宋_GB2312" w:hAnsi="仿宋_GB2312" w:eastAsia="仿宋_GB2312" w:cs="仿宋_GB2312"/>
        <w:b w:val="0"/>
        <w:bCs w:val="0"/>
        <w:sz w:val="32"/>
        <w:szCs w:val="32"/>
      </w:rPr>
    </w:lvl>
    <w:lvl w:ilvl="1" w:tentative="0">
      <w:start w:val="1"/>
      <w:numFmt w:val="decimal"/>
      <w:suff w:val="nothing"/>
      <w:lvlText w:val="%2．"/>
      <w:lvlJc w:val="left"/>
      <w:pPr>
        <w:ind w:left="0" w:firstLine="420"/>
      </w:pPr>
      <w:rPr>
        <w:rFonts w:hint="default" w:ascii="仿宋_GB2312" w:hAnsi="仿宋_GB2312" w:eastAsia="仿宋_GB2312" w:cs="仿宋_GB2312"/>
        <w:b w:val="0"/>
        <w:bCs w:val="0"/>
        <w:sz w:val="32"/>
        <w:szCs w:val="32"/>
      </w:rPr>
    </w:lvl>
    <w:lvl w:ilvl="2" w:tentative="0">
      <w:start w:val="1"/>
      <w:numFmt w:val="decimal"/>
      <w:suff w:val="nothing"/>
      <w:lvlText w:val="（%3）"/>
      <w:lvlJc w:val="left"/>
      <w:pPr>
        <w:ind w:left="0" w:firstLine="420"/>
      </w:pPr>
      <w:rPr>
        <w:rFonts w:hint="eastAsia"/>
        <w:b w:val="0"/>
        <w:bCs w:val="0"/>
        <w:sz w:val="32"/>
        <w:szCs w:val="32"/>
      </w:rPr>
    </w:lvl>
    <w:lvl w:ilvl="3" w:tentative="0">
      <w:start w:val="1"/>
      <w:numFmt w:val="decimalEnclosedCircleChinese"/>
      <w:suff w:val="nothing"/>
      <w:lvlText w:val="%4"/>
      <w:lvlJc w:val="left"/>
      <w:pPr>
        <w:ind w:left="0" w:firstLine="420"/>
      </w:pPr>
      <w:rPr>
        <w:rFonts w:hint="eastAsia"/>
        <w:b w:val="0"/>
        <w:bCs w:val="0"/>
        <w:sz w:val="32"/>
        <w:szCs w:val="32"/>
      </w:rPr>
    </w:lvl>
    <w:lvl w:ilvl="4" w:tentative="0">
      <w:start w:val="1"/>
      <w:numFmt w:val="decimal"/>
      <w:suff w:val="nothing"/>
      <w:lvlText w:val="%5）"/>
      <w:lvlJc w:val="left"/>
      <w:pPr>
        <w:ind w:left="0" w:firstLine="420"/>
      </w:pPr>
      <w:rPr>
        <w:rFonts w:hint="eastAsia"/>
        <w:b w:val="0"/>
        <w:bCs w:val="0"/>
        <w:sz w:val="32"/>
        <w:szCs w:val="32"/>
      </w:rPr>
    </w:lvl>
    <w:lvl w:ilvl="5" w:tentative="0">
      <w:start w:val="1"/>
      <w:numFmt w:val="lowerLetter"/>
      <w:suff w:val="nothing"/>
      <w:lvlText w:val="%6．"/>
      <w:lvlJc w:val="left"/>
      <w:pPr>
        <w:ind w:left="0" w:firstLine="420"/>
      </w:pPr>
      <w:rPr>
        <w:rFonts w:hint="eastAsia"/>
        <w:b w:val="0"/>
        <w:bCs w:val="0"/>
        <w:sz w:val="32"/>
        <w:szCs w:val="32"/>
      </w:rPr>
    </w:lvl>
    <w:lvl w:ilvl="6" w:tentative="0">
      <w:start w:val="1"/>
      <w:numFmt w:val="lowerLetter"/>
      <w:suff w:val="nothing"/>
      <w:lvlText w:val="%7）"/>
      <w:lvlJc w:val="left"/>
      <w:pPr>
        <w:ind w:left="0" w:firstLine="420"/>
      </w:pPr>
      <w:rPr>
        <w:rFonts w:hint="eastAsia"/>
        <w:b w:val="0"/>
        <w:bCs w:val="0"/>
        <w:sz w:val="32"/>
        <w:szCs w:val="32"/>
      </w:rPr>
    </w:lvl>
    <w:lvl w:ilvl="7" w:tentative="0">
      <w:start w:val="1"/>
      <w:numFmt w:val="lowerRoman"/>
      <w:suff w:val="nothing"/>
      <w:lvlText w:val="%8．"/>
      <w:lvlJc w:val="left"/>
      <w:pPr>
        <w:ind w:left="0" w:firstLine="420"/>
      </w:pPr>
      <w:rPr>
        <w:rFonts w:hint="eastAsia"/>
        <w:b w:val="0"/>
        <w:bCs w:val="0"/>
        <w:sz w:val="32"/>
        <w:szCs w:val="32"/>
      </w:rPr>
    </w:lvl>
    <w:lvl w:ilvl="8" w:tentative="0">
      <w:start w:val="1"/>
      <w:numFmt w:val="lowerRoman"/>
      <w:suff w:val="nothing"/>
      <w:lvlText w:val="%9）"/>
      <w:lvlJc w:val="left"/>
      <w:pPr>
        <w:ind w:left="0" w:firstLine="420"/>
      </w:pPr>
      <w:rPr>
        <w:rFonts w:hint="eastAsia"/>
        <w:b w:val="0"/>
        <w:bCs w:val="0"/>
        <w:sz w:val="32"/>
        <w:szCs w:val="32"/>
      </w:rPr>
    </w:lvl>
  </w:abstractNum>
  <w:abstractNum w:abstractNumId="13">
    <w:nsid w:val="00D08893"/>
    <w:multiLevelType w:val="singleLevel"/>
    <w:tmpl w:val="00D08893"/>
    <w:lvl w:ilvl="0" w:tentative="0">
      <w:start w:val="1"/>
      <w:numFmt w:val="decimal"/>
      <w:lvlText w:val="%1."/>
      <w:lvlJc w:val="left"/>
      <w:pPr>
        <w:tabs>
          <w:tab w:val="left" w:pos="0"/>
        </w:tabs>
        <w:ind w:left="0" w:firstLine="0"/>
      </w:pPr>
      <w:rPr>
        <w:rFonts w:hint="default"/>
      </w:rPr>
    </w:lvl>
  </w:abstractNum>
  <w:abstractNum w:abstractNumId="14">
    <w:nsid w:val="1587AD9E"/>
    <w:multiLevelType w:val="singleLevel"/>
    <w:tmpl w:val="1587AD9E"/>
    <w:lvl w:ilvl="0" w:tentative="0">
      <w:start w:val="1"/>
      <w:numFmt w:val="decimal"/>
      <w:lvlText w:val="%1."/>
      <w:lvlJc w:val="left"/>
      <w:pPr>
        <w:tabs>
          <w:tab w:val="left" w:pos="312"/>
        </w:tabs>
      </w:pPr>
    </w:lvl>
  </w:abstractNum>
  <w:abstractNum w:abstractNumId="15">
    <w:nsid w:val="26D72E03"/>
    <w:multiLevelType w:val="singleLevel"/>
    <w:tmpl w:val="26D72E03"/>
    <w:lvl w:ilvl="0" w:tentative="0">
      <w:start w:val="1"/>
      <w:numFmt w:val="decimal"/>
      <w:lvlText w:val="%1."/>
      <w:lvlJc w:val="left"/>
      <w:pPr>
        <w:tabs>
          <w:tab w:val="left" w:pos="312"/>
        </w:tabs>
      </w:pPr>
    </w:lvl>
  </w:abstractNum>
  <w:abstractNum w:abstractNumId="16">
    <w:nsid w:val="34270CF0"/>
    <w:multiLevelType w:val="singleLevel"/>
    <w:tmpl w:val="34270CF0"/>
    <w:lvl w:ilvl="0" w:tentative="0">
      <w:start w:val="1"/>
      <w:numFmt w:val="decimal"/>
      <w:lvlText w:val="%1."/>
      <w:lvlJc w:val="left"/>
      <w:pPr>
        <w:ind w:left="425" w:hanging="425"/>
      </w:pPr>
      <w:rPr>
        <w:rFonts w:hint="default"/>
      </w:rPr>
    </w:lvl>
  </w:abstractNum>
  <w:abstractNum w:abstractNumId="17">
    <w:nsid w:val="51A16E4F"/>
    <w:multiLevelType w:val="multilevel"/>
    <w:tmpl w:val="51A16E4F"/>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8">
    <w:nsid w:val="55131FAB"/>
    <w:multiLevelType w:val="singleLevel"/>
    <w:tmpl w:val="55131FAB"/>
    <w:lvl w:ilvl="0" w:tentative="0">
      <w:start w:val="1"/>
      <w:numFmt w:val="decimal"/>
      <w:lvlText w:val="%1."/>
      <w:lvlJc w:val="left"/>
      <w:pPr>
        <w:tabs>
          <w:tab w:val="left" w:pos="312"/>
        </w:tabs>
      </w:pPr>
    </w:lvl>
  </w:abstractNum>
  <w:abstractNum w:abstractNumId="19">
    <w:nsid w:val="75C83E3A"/>
    <w:multiLevelType w:val="singleLevel"/>
    <w:tmpl w:val="75C83E3A"/>
    <w:lvl w:ilvl="0" w:tentative="0">
      <w:start w:val="1"/>
      <w:numFmt w:val="decimal"/>
      <w:suff w:val="space"/>
      <w:lvlText w:val="%1、"/>
      <w:lvlJc w:val="left"/>
    </w:lvl>
  </w:abstractNum>
  <w:abstractNum w:abstractNumId="20">
    <w:nsid w:val="7A4CCC72"/>
    <w:multiLevelType w:val="singleLevel"/>
    <w:tmpl w:val="7A4CCC72"/>
    <w:lvl w:ilvl="0" w:tentative="0">
      <w:start w:val="1"/>
      <w:numFmt w:val="decimal"/>
      <w:lvlText w:val="%1."/>
      <w:lvlJc w:val="left"/>
      <w:pPr>
        <w:tabs>
          <w:tab w:val="left" w:pos="312"/>
        </w:tabs>
      </w:pPr>
    </w:lvl>
  </w:abstractNum>
  <w:num w:numId="1">
    <w:abstractNumId w:val="6"/>
  </w:num>
  <w:num w:numId="2">
    <w:abstractNumId w:val="2"/>
  </w:num>
  <w:num w:numId="3">
    <w:abstractNumId w:val="1"/>
  </w:num>
  <w:num w:numId="4">
    <w:abstractNumId w:val="5"/>
  </w:num>
  <w:num w:numId="5">
    <w:abstractNumId w:val="15"/>
  </w:num>
  <w:num w:numId="6">
    <w:abstractNumId w:val="4"/>
  </w:num>
  <w:num w:numId="7">
    <w:abstractNumId w:val="8"/>
  </w:num>
  <w:num w:numId="8">
    <w:abstractNumId w:val="14"/>
  </w:num>
  <w:num w:numId="9">
    <w:abstractNumId w:val="18"/>
  </w:num>
  <w:num w:numId="10">
    <w:abstractNumId w:val="20"/>
  </w:num>
  <w:num w:numId="11">
    <w:abstractNumId w:val="9"/>
  </w:num>
  <w:num w:numId="12">
    <w:abstractNumId w:val="13"/>
  </w:num>
  <w:num w:numId="13">
    <w:abstractNumId w:val="0"/>
  </w:num>
  <w:num w:numId="14">
    <w:abstractNumId w:val="10"/>
  </w:num>
  <w:num w:numId="15">
    <w:abstractNumId w:val="7"/>
  </w:num>
  <w:num w:numId="16">
    <w:abstractNumId w:val="12"/>
  </w:num>
  <w:num w:numId="17">
    <w:abstractNumId w:val="3"/>
  </w:num>
  <w:num w:numId="18">
    <w:abstractNumId w:val="16"/>
  </w:num>
  <w:num w:numId="19">
    <w:abstractNumId w:val="17"/>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NjRkOWMwZmQ1MzRkNDc5MGIzNjRmZTQ3OGZiMzQifQ=="/>
  </w:docVars>
  <w:rsids>
    <w:rsidRoot w:val="00172A27"/>
    <w:rsid w:val="00005DE3"/>
    <w:rsid w:val="000110A4"/>
    <w:rsid w:val="00020822"/>
    <w:rsid w:val="00032DA9"/>
    <w:rsid w:val="00033483"/>
    <w:rsid w:val="00046A4E"/>
    <w:rsid w:val="000640BD"/>
    <w:rsid w:val="00071542"/>
    <w:rsid w:val="00071FFE"/>
    <w:rsid w:val="00081F4C"/>
    <w:rsid w:val="00091B32"/>
    <w:rsid w:val="000A2670"/>
    <w:rsid w:val="000C358A"/>
    <w:rsid w:val="0010178D"/>
    <w:rsid w:val="00101B96"/>
    <w:rsid w:val="00103FF3"/>
    <w:rsid w:val="00106989"/>
    <w:rsid w:val="0010749C"/>
    <w:rsid w:val="001124B0"/>
    <w:rsid w:val="001300C2"/>
    <w:rsid w:val="00132EC0"/>
    <w:rsid w:val="001500BD"/>
    <w:rsid w:val="00154D19"/>
    <w:rsid w:val="00162735"/>
    <w:rsid w:val="00172A27"/>
    <w:rsid w:val="00177CD7"/>
    <w:rsid w:val="00187927"/>
    <w:rsid w:val="001B7C39"/>
    <w:rsid w:val="001C556C"/>
    <w:rsid w:val="001C62D6"/>
    <w:rsid w:val="001D3CD7"/>
    <w:rsid w:val="001D56A9"/>
    <w:rsid w:val="001F023B"/>
    <w:rsid w:val="001F7AB9"/>
    <w:rsid w:val="002032F7"/>
    <w:rsid w:val="002068C1"/>
    <w:rsid w:val="00212AFF"/>
    <w:rsid w:val="00227D5D"/>
    <w:rsid w:val="00243397"/>
    <w:rsid w:val="002435C3"/>
    <w:rsid w:val="00245249"/>
    <w:rsid w:val="00246EF4"/>
    <w:rsid w:val="00251ED5"/>
    <w:rsid w:val="00254D69"/>
    <w:rsid w:val="0027478E"/>
    <w:rsid w:val="00285EE7"/>
    <w:rsid w:val="002B74AE"/>
    <w:rsid w:val="002D75D1"/>
    <w:rsid w:val="002E05E4"/>
    <w:rsid w:val="002E2EB4"/>
    <w:rsid w:val="0031274F"/>
    <w:rsid w:val="003127DA"/>
    <w:rsid w:val="003152F3"/>
    <w:rsid w:val="00325EB1"/>
    <w:rsid w:val="0033391C"/>
    <w:rsid w:val="0034587C"/>
    <w:rsid w:val="00360A89"/>
    <w:rsid w:val="00362A29"/>
    <w:rsid w:val="00375F72"/>
    <w:rsid w:val="003A3829"/>
    <w:rsid w:val="003A77B7"/>
    <w:rsid w:val="003B1F4F"/>
    <w:rsid w:val="003D0211"/>
    <w:rsid w:val="003D6109"/>
    <w:rsid w:val="003F1979"/>
    <w:rsid w:val="003F415E"/>
    <w:rsid w:val="00400380"/>
    <w:rsid w:val="00402642"/>
    <w:rsid w:val="004245D9"/>
    <w:rsid w:val="00425134"/>
    <w:rsid w:val="0043200E"/>
    <w:rsid w:val="00435877"/>
    <w:rsid w:val="004438E3"/>
    <w:rsid w:val="00443F59"/>
    <w:rsid w:val="004461C0"/>
    <w:rsid w:val="00447EAE"/>
    <w:rsid w:val="00455B1D"/>
    <w:rsid w:val="00460E95"/>
    <w:rsid w:val="004616A2"/>
    <w:rsid w:val="00471D53"/>
    <w:rsid w:val="00482AAD"/>
    <w:rsid w:val="00491F81"/>
    <w:rsid w:val="00493372"/>
    <w:rsid w:val="00494507"/>
    <w:rsid w:val="004C07BF"/>
    <w:rsid w:val="004C5F63"/>
    <w:rsid w:val="004D6441"/>
    <w:rsid w:val="004E1FEB"/>
    <w:rsid w:val="00533328"/>
    <w:rsid w:val="00537A45"/>
    <w:rsid w:val="00540FCD"/>
    <w:rsid w:val="0054550B"/>
    <w:rsid w:val="0056194F"/>
    <w:rsid w:val="00564ACC"/>
    <w:rsid w:val="00566F1A"/>
    <w:rsid w:val="005721F3"/>
    <w:rsid w:val="00572883"/>
    <w:rsid w:val="00585B7C"/>
    <w:rsid w:val="00591D84"/>
    <w:rsid w:val="005C796F"/>
    <w:rsid w:val="005D2282"/>
    <w:rsid w:val="005D24B1"/>
    <w:rsid w:val="00604707"/>
    <w:rsid w:val="00611015"/>
    <w:rsid w:val="00636F08"/>
    <w:rsid w:val="0064635A"/>
    <w:rsid w:val="00646A0F"/>
    <w:rsid w:val="00650FF9"/>
    <w:rsid w:val="00660300"/>
    <w:rsid w:val="00666586"/>
    <w:rsid w:val="00671EF0"/>
    <w:rsid w:val="006741F5"/>
    <w:rsid w:val="00675DEE"/>
    <w:rsid w:val="006A2600"/>
    <w:rsid w:val="006A43F0"/>
    <w:rsid w:val="006A52C9"/>
    <w:rsid w:val="006A74CD"/>
    <w:rsid w:val="006B4B26"/>
    <w:rsid w:val="006F29EE"/>
    <w:rsid w:val="00720D00"/>
    <w:rsid w:val="00736D1E"/>
    <w:rsid w:val="0074188E"/>
    <w:rsid w:val="0074190A"/>
    <w:rsid w:val="00742EB3"/>
    <w:rsid w:val="00744EC9"/>
    <w:rsid w:val="007A21CA"/>
    <w:rsid w:val="007A3097"/>
    <w:rsid w:val="007F5819"/>
    <w:rsid w:val="00806DD5"/>
    <w:rsid w:val="00811CBD"/>
    <w:rsid w:val="00820898"/>
    <w:rsid w:val="008239FC"/>
    <w:rsid w:val="008252DB"/>
    <w:rsid w:val="00836A70"/>
    <w:rsid w:val="0085351A"/>
    <w:rsid w:val="008629C6"/>
    <w:rsid w:val="00876031"/>
    <w:rsid w:val="00876816"/>
    <w:rsid w:val="008833E4"/>
    <w:rsid w:val="00895563"/>
    <w:rsid w:val="008A043A"/>
    <w:rsid w:val="008B19DE"/>
    <w:rsid w:val="008B202A"/>
    <w:rsid w:val="008D15CE"/>
    <w:rsid w:val="008D34A4"/>
    <w:rsid w:val="008E77E1"/>
    <w:rsid w:val="008F62FC"/>
    <w:rsid w:val="00911670"/>
    <w:rsid w:val="00926443"/>
    <w:rsid w:val="00941F5E"/>
    <w:rsid w:val="009460A7"/>
    <w:rsid w:val="00967B0A"/>
    <w:rsid w:val="00975443"/>
    <w:rsid w:val="00987459"/>
    <w:rsid w:val="0099178E"/>
    <w:rsid w:val="00991B9F"/>
    <w:rsid w:val="00992DC8"/>
    <w:rsid w:val="00997288"/>
    <w:rsid w:val="009A67FC"/>
    <w:rsid w:val="009C017C"/>
    <w:rsid w:val="009E0BEA"/>
    <w:rsid w:val="009E191A"/>
    <w:rsid w:val="009E4797"/>
    <w:rsid w:val="00A001C6"/>
    <w:rsid w:val="00A130F1"/>
    <w:rsid w:val="00A15909"/>
    <w:rsid w:val="00A62010"/>
    <w:rsid w:val="00A77372"/>
    <w:rsid w:val="00A818F3"/>
    <w:rsid w:val="00A829E7"/>
    <w:rsid w:val="00A85352"/>
    <w:rsid w:val="00A865C5"/>
    <w:rsid w:val="00A90767"/>
    <w:rsid w:val="00A933C3"/>
    <w:rsid w:val="00AA4CE8"/>
    <w:rsid w:val="00AB1AEA"/>
    <w:rsid w:val="00AC704B"/>
    <w:rsid w:val="00AE2526"/>
    <w:rsid w:val="00B06C77"/>
    <w:rsid w:val="00B61AD0"/>
    <w:rsid w:val="00B6639F"/>
    <w:rsid w:val="00B73D60"/>
    <w:rsid w:val="00B76983"/>
    <w:rsid w:val="00B76D1D"/>
    <w:rsid w:val="00B77D47"/>
    <w:rsid w:val="00B93B3B"/>
    <w:rsid w:val="00BA57A1"/>
    <w:rsid w:val="00BB2BC1"/>
    <w:rsid w:val="00BB7747"/>
    <w:rsid w:val="00BC223D"/>
    <w:rsid w:val="00BC3FE1"/>
    <w:rsid w:val="00BC5950"/>
    <w:rsid w:val="00BD36DC"/>
    <w:rsid w:val="00BD7D18"/>
    <w:rsid w:val="00BE366F"/>
    <w:rsid w:val="00BE41F1"/>
    <w:rsid w:val="00BF7900"/>
    <w:rsid w:val="00C23F4B"/>
    <w:rsid w:val="00C30BE9"/>
    <w:rsid w:val="00C450AF"/>
    <w:rsid w:val="00C61C1E"/>
    <w:rsid w:val="00C752B7"/>
    <w:rsid w:val="00C83C65"/>
    <w:rsid w:val="00C943E3"/>
    <w:rsid w:val="00CA1331"/>
    <w:rsid w:val="00CB1EF9"/>
    <w:rsid w:val="00CB7352"/>
    <w:rsid w:val="00CC43BA"/>
    <w:rsid w:val="00CD0F3F"/>
    <w:rsid w:val="00CD2ED2"/>
    <w:rsid w:val="00CE35E6"/>
    <w:rsid w:val="00D0254D"/>
    <w:rsid w:val="00D307AE"/>
    <w:rsid w:val="00D36AD8"/>
    <w:rsid w:val="00D557B4"/>
    <w:rsid w:val="00D74B3A"/>
    <w:rsid w:val="00D77B50"/>
    <w:rsid w:val="00D807B5"/>
    <w:rsid w:val="00D84D06"/>
    <w:rsid w:val="00D97DB3"/>
    <w:rsid w:val="00DA284E"/>
    <w:rsid w:val="00DC1735"/>
    <w:rsid w:val="00DE7891"/>
    <w:rsid w:val="00E00E84"/>
    <w:rsid w:val="00E039C5"/>
    <w:rsid w:val="00E126C7"/>
    <w:rsid w:val="00E3431F"/>
    <w:rsid w:val="00E51614"/>
    <w:rsid w:val="00E81C16"/>
    <w:rsid w:val="00EA3F78"/>
    <w:rsid w:val="00EC54D2"/>
    <w:rsid w:val="00EC67AF"/>
    <w:rsid w:val="00EF1AF4"/>
    <w:rsid w:val="00F055F6"/>
    <w:rsid w:val="00F2056B"/>
    <w:rsid w:val="00F20837"/>
    <w:rsid w:val="00F22B30"/>
    <w:rsid w:val="00F53A94"/>
    <w:rsid w:val="00F640DF"/>
    <w:rsid w:val="00F70AB6"/>
    <w:rsid w:val="00F7422A"/>
    <w:rsid w:val="00F83C87"/>
    <w:rsid w:val="00F86CE2"/>
    <w:rsid w:val="00F87B95"/>
    <w:rsid w:val="00F907FA"/>
    <w:rsid w:val="00F9526D"/>
    <w:rsid w:val="00FA0C70"/>
    <w:rsid w:val="00FA0E08"/>
    <w:rsid w:val="00FA1581"/>
    <w:rsid w:val="00FB1D9D"/>
    <w:rsid w:val="00FB344F"/>
    <w:rsid w:val="00FC1671"/>
    <w:rsid w:val="00FC26C4"/>
    <w:rsid w:val="00FC55A9"/>
    <w:rsid w:val="00FC61F4"/>
    <w:rsid w:val="00FE567B"/>
    <w:rsid w:val="00FF04D2"/>
    <w:rsid w:val="01092090"/>
    <w:rsid w:val="01522BA6"/>
    <w:rsid w:val="01604A44"/>
    <w:rsid w:val="01683C80"/>
    <w:rsid w:val="017E69E2"/>
    <w:rsid w:val="01817196"/>
    <w:rsid w:val="018914DA"/>
    <w:rsid w:val="01921E45"/>
    <w:rsid w:val="01C100BF"/>
    <w:rsid w:val="01DE74ED"/>
    <w:rsid w:val="02865755"/>
    <w:rsid w:val="029D30BB"/>
    <w:rsid w:val="02B0085D"/>
    <w:rsid w:val="02E6682E"/>
    <w:rsid w:val="02E84495"/>
    <w:rsid w:val="03002CA8"/>
    <w:rsid w:val="033A0EA0"/>
    <w:rsid w:val="03AD515F"/>
    <w:rsid w:val="03DA6E64"/>
    <w:rsid w:val="03DF4FCF"/>
    <w:rsid w:val="03EE30EC"/>
    <w:rsid w:val="03FA7CEE"/>
    <w:rsid w:val="043A45FB"/>
    <w:rsid w:val="044B3A7E"/>
    <w:rsid w:val="04B22726"/>
    <w:rsid w:val="051E5D4A"/>
    <w:rsid w:val="057F0E66"/>
    <w:rsid w:val="059A6A0C"/>
    <w:rsid w:val="05A93688"/>
    <w:rsid w:val="05D61AB1"/>
    <w:rsid w:val="06B1380C"/>
    <w:rsid w:val="06D1511F"/>
    <w:rsid w:val="06D60F51"/>
    <w:rsid w:val="06D94E7B"/>
    <w:rsid w:val="071029B6"/>
    <w:rsid w:val="07346507"/>
    <w:rsid w:val="076F6C65"/>
    <w:rsid w:val="078E6B4F"/>
    <w:rsid w:val="07E16EE2"/>
    <w:rsid w:val="07FC5379"/>
    <w:rsid w:val="086D4E20"/>
    <w:rsid w:val="08882C6E"/>
    <w:rsid w:val="08950665"/>
    <w:rsid w:val="089E62C6"/>
    <w:rsid w:val="09403E87"/>
    <w:rsid w:val="09525596"/>
    <w:rsid w:val="095D3BDF"/>
    <w:rsid w:val="097C44C0"/>
    <w:rsid w:val="09823932"/>
    <w:rsid w:val="09EC5F0C"/>
    <w:rsid w:val="09F868E0"/>
    <w:rsid w:val="0A04041B"/>
    <w:rsid w:val="0A2450AA"/>
    <w:rsid w:val="0A4B3734"/>
    <w:rsid w:val="0AA80A80"/>
    <w:rsid w:val="0AF71B51"/>
    <w:rsid w:val="0B186C1A"/>
    <w:rsid w:val="0B777308"/>
    <w:rsid w:val="0B836C77"/>
    <w:rsid w:val="0BB836A7"/>
    <w:rsid w:val="0BBE2360"/>
    <w:rsid w:val="0BC74676"/>
    <w:rsid w:val="0BC91BF2"/>
    <w:rsid w:val="0BCD4DA5"/>
    <w:rsid w:val="0BFD72CC"/>
    <w:rsid w:val="0BFE03DA"/>
    <w:rsid w:val="0C1E29BD"/>
    <w:rsid w:val="0C5A0060"/>
    <w:rsid w:val="0CE768F3"/>
    <w:rsid w:val="0CEC224A"/>
    <w:rsid w:val="0D15474B"/>
    <w:rsid w:val="0D2721D6"/>
    <w:rsid w:val="0D4B4CD3"/>
    <w:rsid w:val="0D55238A"/>
    <w:rsid w:val="0D863451"/>
    <w:rsid w:val="0D9B351C"/>
    <w:rsid w:val="0E47352C"/>
    <w:rsid w:val="0E5C3DCB"/>
    <w:rsid w:val="0E8801E2"/>
    <w:rsid w:val="0E911D75"/>
    <w:rsid w:val="0ECF4F4C"/>
    <w:rsid w:val="0EF5494D"/>
    <w:rsid w:val="0F457D78"/>
    <w:rsid w:val="0F4D71B1"/>
    <w:rsid w:val="0F576D81"/>
    <w:rsid w:val="0F5A3F5F"/>
    <w:rsid w:val="0F813E01"/>
    <w:rsid w:val="0FA276D8"/>
    <w:rsid w:val="100617DE"/>
    <w:rsid w:val="10150A56"/>
    <w:rsid w:val="10211D05"/>
    <w:rsid w:val="105350F0"/>
    <w:rsid w:val="10872343"/>
    <w:rsid w:val="108F489C"/>
    <w:rsid w:val="109D11DA"/>
    <w:rsid w:val="10B014DA"/>
    <w:rsid w:val="10BA23AC"/>
    <w:rsid w:val="10C24133"/>
    <w:rsid w:val="10F67A21"/>
    <w:rsid w:val="110E6E32"/>
    <w:rsid w:val="112453F4"/>
    <w:rsid w:val="114F27CD"/>
    <w:rsid w:val="11B524F0"/>
    <w:rsid w:val="11BC6149"/>
    <w:rsid w:val="11BE77BD"/>
    <w:rsid w:val="11DB29DB"/>
    <w:rsid w:val="12420B07"/>
    <w:rsid w:val="12457317"/>
    <w:rsid w:val="125C13D5"/>
    <w:rsid w:val="127678A8"/>
    <w:rsid w:val="1297450B"/>
    <w:rsid w:val="129E21B2"/>
    <w:rsid w:val="12A232B2"/>
    <w:rsid w:val="12B417E2"/>
    <w:rsid w:val="12BD714C"/>
    <w:rsid w:val="12D60F59"/>
    <w:rsid w:val="1325123C"/>
    <w:rsid w:val="132F5F52"/>
    <w:rsid w:val="13C40F9F"/>
    <w:rsid w:val="1414323A"/>
    <w:rsid w:val="142C45C0"/>
    <w:rsid w:val="146A3C93"/>
    <w:rsid w:val="14BD45AD"/>
    <w:rsid w:val="14CE5C89"/>
    <w:rsid w:val="14CE7B96"/>
    <w:rsid w:val="15590791"/>
    <w:rsid w:val="157651D8"/>
    <w:rsid w:val="15A12282"/>
    <w:rsid w:val="160C1D97"/>
    <w:rsid w:val="163F54FB"/>
    <w:rsid w:val="1659158D"/>
    <w:rsid w:val="167045FC"/>
    <w:rsid w:val="16E05432"/>
    <w:rsid w:val="179A4712"/>
    <w:rsid w:val="18631F3A"/>
    <w:rsid w:val="18940FCA"/>
    <w:rsid w:val="18947295"/>
    <w:rsid w:val="18C54E50"/>
    <w:rsid w:val="19020E18"/>
    <w:rsid w:val="194E2DA6"/>
    <w:rsid w:val="196A7494"/>
    <w:rsid w:val="198923A7"/>
    <w:rsid w:val="198B333F"/>
    <w:rsid w:val="19AC578D"/>
    <w:rsid w:val="19BA4D9C"/>
    <w:rsid w:val="19E61847"/>
    <w:rsid w:val="1A124223"/>
    <w:rsid w:val="1A334131"/>
    <w:rsid w:val="1A630F21"/>
    <w:rsid w:val="1A6E576A"/>
    <w:rsid w:val="1AB30F83"/>
    <w:rsid w:val="1AD774E9"/>
    <w:rsid w:val="1B342C4F"/>
    <w:rsid w:val="1B9C48FD"/>
    <w:rsid w:val="1BA32634"/>
    <w:rsid w:val="1BA7738B"/>
    <w:rsid w:val="1BD66A20"/>
    <w:rsid w:val="1BEE7988"/>
    <w:rsid w:val="1C2956EE"/>
    <w:rsid w:val="1C394DB6"/>
    <w:rsid w:val="1C3D7A87"/>
    <w:rsid w:val="1C7F561C"/>
    <w:rsid w:val="1C94231B"/>
    <w:rsid w:val="1D1D5D1E"/>
    <w:rsid w:val="1D63422B"/>
    <w:rsid w:val="1D6D282C"/>
    <w:rsid w:val="1DA8641B"/>
    <w:rsid w:val="1DC37A1A"/>
    <w:rsid w:val="1DF372AA"/>
    <w:rsid w:val="1DFF3AF2"/>
    <w:rsid w:val="1DFF5567"/>
    <w:rsid w:val="1E131876"/>
    <w:rsid w:val="1E8A6B3B"/>
    <w:rsid w:val="1E8E3BCF"/>
    <w:rsid w:val="1EBC4DE8"/>
    <w:rsid w:val="1F3F2FF9"/>
    <w:rsid w:val="1FC02D93"/>
    <w:rsid w:val="20360903"/>
    <w:rsid w:val="20402FF6"/>
    <w:rsid w:val="2052204A"/>
    <w:rsid w:val="209E31F8"/>
    <w:rsid w:val="20E740EA"/>
    <w:rsid w:val="20EA631A"/>
    <w:rsid w:val="21151A96"/>
    <w:rsid w:val="218E0C44"/>
    <w:rsid w:val="219942F9"/>
    <w:rsid w:val="21EC1E27"/>
    <w:rsid w:val="21FC0566"/>
    <w:rsid w:val="221D1E7A"/>
    <w:rsid w:val="22301CFC"/>
    <w:rsid w:val="223905D4"/>
    <w:rsid w:val="2245744C"/>
    <w:rsid w:val="228601D5"/>
    <w:rsid w:val="22A56343"/>
    <w:rsid w:val="22F87E4C"/>
    <w:rsid w:val="23417508"/>
    <w:rsid w:val="236B42F1"/>
    <w:rsid w:val="2399789A"/>
    <w:rsid w:val="239B2DBC"/>
    <w:rsid w:val="23B045E4"/>
    <w:rsid w:val="23F57AFC"/>
    <w:rsid w:val="240E0BCA"/>
    <w:rsid w:val="24A37BC2"/>
    <w:rsid w:val="24DF7405"/>
    <w:rsid w:val="24ED6254"/>
    <w:rsid w:val="24F87B37"/>
    <w:rsid w:val="2509610E"/>
    <w:rsid w:val="2515370F"/>
    <w:rsid w:val="25F66A48"/>
    <w:rsid w:val="262B62EF"/>
    <w:rsid w:val="265A104A"/>
    <w:rsid w:val="26657B7E"/>
    <w:rsid w:val="266B6CB8"/>
    <w:rsid w:val="26C021F4"/>
    <w:rsid w:val="26C5617A"/>
    <w:rsid w:val="26D1073F"/>
    <w:rsid w:val="26E20586"/>
    <w:rsid w:val="26E23A43"/>
    <w:rsid w:val="26E41445"/>
    <w:rsid w:val="26EB4911"/>
    <w:rsid w:val="27181B7A"/>
    <w:rsid w:val="274818C8"/>
    <w:rsid w:val="276150C2"/>
    <w:rsid w:val="276578D0"/>
    <w:rsid w:val="27715E0D"/>
    <w:rsid w:val="27867A1D"/>
    <w:rsid w:val="27D02DCF"/>
    <w:rsid w:val="27F9199C"/>
    <w:rsid w:val="280010A1"/>
    <w:rsid w:val="281914C3"/>
    <w:rsid w:val="282067CE"/>
    <w:rsid w:val="2824686A"/>
    <w:rsid w:val="2904400B"/>
    <w:rsid w:val="29711B0A"/>
    <w:rsid w:val="2977348C"/>
    <w:rsid w:val="29BA27A6"/>
    <w:rsid w:val="29FF1EA4"/>
    <w:rsid w:val="2A0002AE"/>
    <w:rsid w:val="2A1042EA"/>
    <w:rsid w:val="2A343366"/>
    <w:rsid w:val="2A7C5220"/>
    <w:rsid w:val="2A9F0201"/>
    <w:rsid w:val="2AB72CFE"/>
    <w:rsid w:val="2AC5487E"/>
    <w:rsid w:val="2ADC7671"/>
    <w:rsid w:val="2B0F26DB"/>
    <w:rsid w:val="2B103944"/>
    <w:rsid w:val="2B1C6A30"/>
    <w:rsid w:val="2B394BBF"/>
    <w:rsid w:val="2B445D20"/>
    <w:rsid w:val="2B4E75A2"/>
    <w:rsid w:val="2B8633A6"/>
    <w:rsid w:val="2BB825B0"/>
    <w:rsid w:val="2BD4552F"/>
    <w:rsid w:val="2BDD05B1"/>
    <w:rsid w:val="2BE71F26"/>
    <w:rsid w:val="2C4653FC"/>
    <w:rsid w:val="2C4D4F42"/>
    <w:rsid w:val="2C77402E"/>
    <w:rsid w:val="2C80479D"/>
    <w:rsid w:val="2CD56185"/>
    <w:rsid w:val="2CD83541"/>
    <w:rsid w:val="2CF42E39"/>
    <w:rsid w:val="2D6D54AF"/>
    <w:rsid w:val="2D8D1B9B"/>
    <w:rsid w:val="2DC15613"/>
    <w:rsid w:val="2DFE766A"/>
    <w:rsid w:val="2E4310F5"/>
    <w:rsid w:val="2E765E78"/>
    <w:rsid w:val="2EBE640C"/>
    <w:rsid w:val="2F667ECE"/>
    <w:rsid w:val="2FA02DFB"/>
    <w:rsid w:val="2FB40EA2"/>
    <w:rsid w:val="2FC008CA"/>
    <w:rsid w:val="30487E23"/>
    <w:rsid w:val="306E3305"/>
    <w:rsid w:val="309B67DB"/>
    <w:rsid w:val="30BB3543"/>
    <w:rsid w:val="30E01EA3"/>
    <w:rsid w:val="30FD0B8E"/>
    <w:rsid w:val="31532102"/>
    <w:rsid w:val="31973A2D"/>
    <w:rsid w:val="32073322"/>
    <w:rsid w:val="3255631A"/>
    <w:rsid w:val="325A563E"/>
    <w:rsid w:val="328817CF"/>
    <w:rsid w:val="329C3A14"/>
    <w:rsid w:val="32C97332"/>
    <w:rsid w:val="333F2EE2"/>
    <w:rsid w:val="334641D6"/>
    <w:rsid w:val="335039CF"/>
    <w:rsid w:val="337643C0"/>
    <w:rsid w:val="339C71B8"/>
    <w:rsid w:val="33E249D7"/>
    <w:rsid w:val="34A37B14"/>
    <w:rsid w:val="34DD3309"/>
    <w:rsid w:val="35753BC1"/>
    <w:rsid w:val="35CD45C4"/>
    <w:rsid w:val="35F47278"/>
    <w:rsid w:val="36482ECF"/>
    <w:rsid w:val="36ED0763"/>
    <w:rsid w:val="3724598F"/>
    <w:rsid w:val="37406CE9"/>
    <w:rsid w:val="37892453"/>
    <w:rsid w:val="37F42B6B"/>
    <w:rsid w:val="37F57115"/>
    <w:rsid w:val="380247B9"/>
    <w:rsid w:val="386F1539"/>
    <w:rsid w:val="38894D98"/>
    <w:rsid w:val="38962B62"/>
    <w:rsid w:val="38AF15F0"/>
    <w:rsid w:val="38C70290"/>
    <w:rsid w:val="38DF727B"/>
    <w:rsid w:val="39545602"/>
    <w:rsid w:val="3A0E7B59"/>
    <w:rsid w:val="3A532A8E"/>
    <w:rsid w:val="3A656B5C"/>
    <w:rsid w:val="3A952A02"/>
    <w:rsid w:val="3AC832DB"/>
    <w:rsid w:val="3B3B7DEA"/>
    <w:rsid w:val="3B4042C6"/>
    <w:rsid w:val="3B4E4D37"/>
    <w:rsid w:val="3B605EAE"/>
    <w:rsid w:val="3B7E3D63"/>
    <w:rsid w:val="3B8B1429"/>
    <w:rsid w:val="3BA63F13"/>
    <w:rsid w:val="3BAC7CCE"/>
    <w:rsid w:val="3BD65A1D"/>
    <w:rsid w:val="3C031E27"/>
    <w:rsid w:val="3CF906C0"/>
    <w:rsid w:val="3D7B276A"/>
    <w:rsid w:val="3D9E0C11"/>
    <w:rsid w:val="3DD17008"/>
    <w:rsid w:val="3E3B04C1"/>
    <w:rsid w:val="3EB2382D"/>
    <w:rsid w:val="3F0F414C"/>
    <w:rsid w:val="3F5F4D5C"/>
    <w:rsid w:val="3F7A0CC3"/>
    <w:rsid w:val="3FBB7954"/>
    <w:rsid w:val="3FC32742"/>
    <w:rsid w:val="40304DB2"/>
    <w:rsid w:val="403C5C9B"/>
    <w:rsid w:val="40916E7B"/>
    <w:rsid w:val="40997015"/>
    <w:rsid w:val="40D6309B"/>
    <w:rsid w:val="40DB1D4C"/>
    <w:rsid w:val="40E44B67"/>
    <w:rsid w:val="40EC2A35"/>
    <w:rsid w:val="40F70E2B"/>
    <w:rsid w:val="413F1C61"/>
    <w:rsid w:val="41871BAC"/>
    <w:rsid w:val="419F7403"/>
    <w:rsid w:val="41C6125E"/>
    <w:rsid w:val="41C87AD3"/>
    <w:rsid w:val="41DC3F2D"/>
    <w:rsid w:val="425E0FAA"/>
    <w:rsid w:val="427C708B"/>
    <w:rsid w:val="428C169C"/>
    <w:rsid w:val="428F2DF5"/>
    <w:rsid w:val="431613E9"/>
    <w:rsid w:val="4327227D"/>
    <w:rsid w:val="434A34C4"/>
    <w:rsid w:val="43674C5D"/>
    <w:rsid w:val="43735A6D"/>
    <w:rsid w:val="438D1AFF"/>
    <w:rsid w:val="43BA759D"/>
    <w:rsid w:val="43C87087"/>
    <w:rsid w:val="440A1EEC"/>
    <w:rsid w:val="44395DD0"/>
    <w:rsid w:val="444B2851"/>
    <w:rsid w:val="4456233A"/>
    <w:rsid w:val="44852336"/>
    <w:rsid w:val="44CF2CD0"/>
    <w:rsid w:val="44E44DD8"/>
    <w:rsid w:val="450C1E86"/>
    <w:rsid w:val="451E1B32"/>
    <w:rsid w:val="45517EFB"/>
    <w:rsid w:val="459142DA"/>
    <w:rsid w:val="46143D6E"/>
    <w:rsid w:val="46541464"/>
    <w:rsid w:val="46560680"/>
    <w:rsid w:val="46E147DD"/>
    <w:rsid w:val="46FC6BB3"/>
    <w:rsid w:val="47032F71"/>
    <w:rsid w:val="474967E5"/>
    <w:rsid w:val="474B2BF8"/>
    <w:rsid w:val="475B4033"/>
    <w:rsid w:val="479967E1"/>
    <w:rsid w:val="479F60F9"/>
    <w:rsid w:val="47B81CE8"/>
    <w:rsid w:val="47BA5605"/>
    <w:rsid w:val="47FD7EBF"/>
    <w:rsid w:val="48071B09"/>
    <w:rsid w:val="480E08E1"/>
    <w:rsid w:val="482C6361"/>
    <w:rsid w:val="48EE218F"/>
    <w:rsid w:val="48F12C9D"/>
    <w:rsid w:val="497236A9"/>
    <w:rsid w:val="497B5A55"/>
    <w:rsid w:val="49977748"/>
    <w:rsid w:val="4A023D89"/>
    <w:rsid w:val="4A080819"/>
    <w:rsid w:val="4A59710C"/>
    <w:rsid w:val="4A60699B"/>
    <w:rsid w:val="4ADA3161"/>
    <w:rsid w:val="4B4E32D2"/>
    <w:rsid w:val="4B5E0F27"/>
    <w:rsid w:val="4BCF5981"/>
    <w:rsid w:val="4C324901"/>
    <w:rsid w:val="4C341BBE"/>
    <w:rsid w:val="4C3D2366"/>
    <w:rsid w:val="4C4F6AC2"/>
    <w:rsid w:val="4CE61CF9"/>
    <w:rsid w:val="4CF64847"/>
    <w:rsid w:val="4D54670E"/>
    <w:rsid w:val="4D7C4E87"/>
    <w:rsid w:val="4DC60742"/>
    <w:rsid w:val="4DCF3A46"/>
    <w:rsid w:val="4EAC6EF9"/>
    <w:rsid w:val="4EEA0C28"/>
    <w:rsid w:val="4EF7701F"/>
    <w:rsid w:val="4F195655"/>
    <w:rsid w:val="4F267466"/>
    <w:rsid w:val="4F6E012E"/>
    <w:rsid w:val="4FAB0182"/>
    <w:rsid w:val="502A5D70"/>
    <w:rsid w:val="505B6EA3"/>
    <w:rsid w:val="506035F9"/>
    <w:rsid w:val="50826298"/>
    <w:rsid w:val="509B4F6E"/>
    <w:rsid w:val="51632F97"/>
    <w:rsid w:val="51F45E45"/>
    <w:rsid w:val="52212B1D"/>
    <w:rsid w:val="52333223"/>
    <w:rsid w:val="523336B1"/>
    <w:rsid w:val="528A7A1D"/>
    <w:rsid w:val="52C963C3"/>
    <w:rsid w:val="52DC3586"/>
    <w:rsid w:val="531D54C0"/>
    <w:rsid w:val="534C7C2C"/>
    <w:rsid w:val="54016DAC"/>
    <w:rsid w:val="54484799"/>
    <w:rsid w:val="548031DE"/>
    <w:rsid w:val="54A13ABE"/>
    <w:rsid w:val="55101363"/>
    <w:rsid w:val="556B0171"/>
    <w:rsid w:val="558D518B"/>
    <w:rsid w:val="55A02F01"/>
    <w:rsid w:val="55CB6606"/>
    <w:rsid w:val="55E611D4"/>
    <w:rsid w:val="55F1241B"/>
    <w:rsid w:val="55F33CC5"/>
    <w:rsid w:val="56C67981"/>
    <w:rsid w:val="56D6079B"/>
    <w:rsid w:val="570F009B"/>
    <w:rsid w:val="5735460C"/>
    <w:rsid w:val="57A457CA"/>
    <w:rsid w:val="57B159C6"/>
    <w:rsid w:val="57B24890"/>
    <w:rsid w:val="57DF23DA"/>
    <w:rsid w:val="5804694A"/>
    <w:rsid w:val="585D0F85"/>
    <w:rsid w:val="588271D7"/>
    <w:rsid w:val="58900CCB"/>
    <w:rsid w:val="58CC2FD1"/>
    <w:rsid w:val="58D64465"/>
    <w:rsid w:val="58D860BF"/>
    <w:rsid w:val="58F5454D"/>
    <w:rsid w:val="591B0A08"/>
    <w:rsid w:val="59327AEA"/>
    <w:rsid w:val="59523578"/>
    <w:rsid w:val="59676E9D"/>
    <w:rsid w:val="59BA0DAF"/>
    <w:rsid w:val="59BE2281"/>
    <w:rsid w:val="59CD37AF"/>
    <w:rsid w:val="5A466C09"/>
    <w:rsid w:val="5A5B2616"/>
    <w:rsid w:val="5A822E25"/>
    <w:rsid w:val="5AFE1B79"/>
    <w:rsid w:val="5B120D0D"/>
    <w:rsid w:val="5B623201"/>
    <w:rsid w:val="5B9D23D1"/>
    <w:rsid w:val="5B9F573C"/>
    <w:rsid w:val="5BDD017D"/>
    <w:rsid w:val="5BE570F6"/>
    <w:rsid w:val="5CBC792D"/>
    <w:rsid w:val="5CC62CDC"/>
    <w:rsid w:val="5CD86904"/>
    <w:rsid w:val="5D1F77E7"/>
    <w:rsid w:val="5D7315B2"/>
    <w:rsid w:val="5D74794C"/>
    <w:rsid w:val="5D7B791A"/>
    <w:rsid w:val="5DC27E0A"/>
    <w:rsid w:val="5E0E54BA"/>
    <w:rsid w:val="5E660081"/>
    <w:rsid w:val="5E9F0372"/>
    <w:rsid w:val="5EF53795"/>
    <w:rsid w:val="5F092B01"/>
    <w:rsid w:val="5F39745D"/>
    <w:rsid w:val="5F5C2FDA"/>
    <w:rsid w:val="5F9A2067"/>
    <w:rsid w:val="5F9B8D1B"/>
    <w:rsid w:val="5FE72DA2"/>
    <w:rsid w:val="60306E04"/>
    <w:rsid w:val="60326EC6"/>
    <w:rsid w:val="60570C04"/>
    <w:rsid w:val="6091063B"/>
    <w:rsid w:val="60D64174"/>
    <w:rsid w:val="61326204"/>
    <w:rsid w:val="616F1934"/>
    <w:rsid w:val="61AA1AEC"/>
    <w:rsid w:val="61F0646D"/>
    <w:rsid w:val="61F863A5"/>
    <w:rsid w:val="62071D00"/>
    <w:rsid w:val="62B8167B"/>
    <w:rsid w:val="62C531E2"/>
    <w:rsid w:val="62FB7147"/>
    <w:rsid w:val="62FC3808"/>
    <w:rsid w:val="63CA4122"/>
    <w:rsid w:val="63EC2A8C"/>
    <w:rsid w:val="647A78E5"/>
    <w:rsid w:val="64D95AB5"/>
    <w:rsid w:val="64F145F3"/>
    <w:rsid w:val="64F3338B"/>
    <w:rsid w:val="651A3A08"/>
    <w:rsid w:val="65201CF5"/>
    <w:rsid w:val="65797D18"/>
    <w:rsid w:val="659B1574"/>
    <w:rsid w:val="65DD4C97"/>
    <w:rsid w:val="664367EF"/>
    <w:rsid w:val="669D0E2C"/>
    <w:rsid w:val="66DB4549"/>
    <w:rsid w:val="66E624C7"/>
    <w:rsid w:val="66EB016E"/>
    <w:rsid w:val="66FA33A5"/>
    <w:rsid w:val="66FF2019"/>
    <w:rsid w:val="670B5FD2"/>
    <w:rsid w:val="67326A3A"/>
    <w:rsid w:val="67362901"/>
    <w:rsid w:val="676051CA"/>
    <w:rsid w:val="684613C1"/>
    <w:rsid w:val="687B385B"/>
    <w:rsid w:val="68993DC9"/>
    <w:rsid w:val="68C32023"/>
    <w:rsid w:val="69016FA0"/>
    <w:rsid w:val="694046C4"/>
    <w:rsid w:val="697E08AF"/>
    <w:rsid w:val="69836AAF"/>
    <w:rsid w:val="699C71C2"/>
    <w:rsid w:val="69A11A00"/>
    <w:rsid w:val="69C05DDE"/>
    <w:rsid w:val="6A0F269D"/>
    <w:rsid w:val="6A586C99"/>
    <w:rsid w:val="6B2A4D8D"/>
    <w:rsid w:val="6B2C2381"/>
    <w:rsid w:val="6B442A4F"/>
    <w:rsid w:val="6B51261B"/>
    <w:rsid w:val="6B6D13CE"/>
    <w:rsid w:val="6B805DC8"/>
    <w:rsid w:val="6B994B7E"/>
    <w:rsid w:val="6BAB63CD"/>
    <w:rsid w:val="6C1528C1"/>
    <w:rsid w:val="6C156F76"/>
    <w:rsid w:val="6C594DFB"/>
    <w:rsid w:val="6C6903E2"/>
    <w:rsid w:val="6C8955C3"/>
    <w:rsid w:val="6C9A719D"/>
    <w:rsid w:val="6C9C0EEC"/>
    <w:rsid w:val="6CD170EA"/>
    <w:rsid w:val="6CDE7CC8"/>
    <w:rsid w:val="6CF31047"/>
    <w:rsid w:val="6D341B71"/>
    <w:rsid w:val="6D3E2C5D"/>
    <w:rsid w:val="6D7C3AA6"/>
    <w:rsid w:val="6D8D393B"/>
    <w:rsid w:val="6DC64AA9"/>
    <w:rsid w:val="6E4F3245"/>
    <w:rsid w:val="6E6140D7"/>
    <w:rsid w:val="6E883B02"/>
    <w:rsid w:val="6F0E7879"/>
    <w:rsid w:val="6F214424"/>
    <w:rsid w:val="6F3E727C"/>
    <w:rsid w:val="6FBF3C28"/>
    <w:rsid w:val="6FC87460"/>
    <w:rsid w:val="704E1EA7"/>
    <w:rsid w:val="70691DF6"/>
    <w:rsid w:val="706D32B3"/>
    <w:rsid w:val="7071709E"/>
    <w:rsid w:val="70A1703D"/>
    <w:rsid w:val="70AC3EA0"/>
    <w:rsid w:val="71213778"/>
    <w:rsid w:val="714E0847"/>
    <w:rsid w:val="71563720"/>
    <w:rsid w:val="71B33E2D"/>
    <w:rsid w:val="71CB27BF"/>
    <w:rsid w:val="71E411A4"/>
    <w:rsid w:val="72693615"/>
    <w:rsid w:val="726B1B51"/>
    <w:rsid w:val="72B00AB1"/>
    <w:rsid w:val="72B23573"/>
    <w:rsid w:val="72D34712"/>
    <w:rsid w:val="72EB2D84"/>
    <w:rsid w:val="73311445"/>
    <w:rsid w:val="737C17DD"/>
    <w:rsid w:val="73C02596"/>
    <w:rsid w:val="73C41094"/>
    <w:rsid w:val="73ED16C0"/>
    <w:rsid w:val="743401C8"/>
    <w:rsid w:val="750C2452"/>
    <w:rsid w:val="754E070B"/>
    <w:rsid w:val="755C3504"/>
    <w:rsid w:val="759816F6"/>
    <w:rsid w:val="75987257"/>
    <w:rsid w:val="75A574B4"/>
    <w:rsid w:val="75DC7D69"/>
    <w:rsid w:val="75F85D11"/>
    <w:rsid w:val="76505B29"/>
    <w:rsid w:val="769519B4"/>
    <w:rsid w:val="76E018EC"/>
    <w:rsid w:val="77424889"/>
    <w:rsid w:val="7748416C"/>
    <w:rsid w:val="77B365E6"/>
    <w:rsid w:val="78025216"/>
    <w:rsid w:val="78923700"/>
    <w:rsid w:val="78BF0E3B"/>
    <w:rsid w:val="79C9792C"/>
    <w:rsid w:val="79DB72AE"/>
    <w:rsid w:val="79F0435A"/>
    <w:rsid w:val="7A9D13B5"/>
    <w:rsid w:val="7AEF13EC"/>
    <w:rsid w:val="7B39505A"/>
    <w:rsid w:val="7C0A403D"/>
    <w:rsid w:val="7C0D6B88"/>
    <w:rsid w:val="7C966E80"/>
    <w:rsid w:val="7CF06F45"/>
    <w:rsid w:val="7CF474F2"/>
    <w:rsid w:val="7D252DA4"/>
    <w:rsid w:val="7D973E0A"/>
    <w:rsid w:val="7DF70031"/>
    <w:rsid w:val="7E656F09"/>
    <w:rsid w:val="7E6A6D2A"/>
    <w:rsid w:val="7F4728BA"/>
    <w:rsid w:val="7F4C6FA2"/>
    <w:rsid w:val="7FDD6312"/>
    <w:rsid w:val="F6BDC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
    <w:pPr>
      <w:keepNext/>
      <w:keepLines/>
      <w:spacing w:line="576" w:lineRule="auto"/>
      <w:outlineLvl w:val="0"/>
    </w:pPr>
    <w:rPr>
      <w:b/>
      <w:bCs/>
      <w:kern w:val="44"/>
      <w:sz w:val="44"/>
      <w:szCs w:val="44"/>
    </w:rPr>
  </w:style>
  <w:style w:type="paragraph" w:styleId="5">
    <w:name w:val="heading 2"/>
    <w:basedOn w:val="1"/>
    <w:next w:val="1"/>
    <w:link w:val="29"/>
    <w:qFormat/>
    <w:uiPriority w:val="0"/>
    <w:pPr>
      <w:keepNext/>
      <w:keepLines/>
      <w:spacing w:before="260" w:after="260" w:line="416" w:lineRule="auto"/>
      <w:outlineLvl w:val="1"/>
    </w:pPr>
    <w:rPr>
      <w:rFonts w:ascii="等线 Light" w:hAnsi="等线 Light" w:eastAsia="等线 Light"/>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0"/>
    <w:pPr>
      <w:spacing w:line="360" w:lineRule="auto"/>
      <w:ind w:firstLine="480" w:firstLineChars="200"/>
    </w:pPr>
    <w:rPr>
      <w:sz w:val="24"/>
    </w:rPr>
  </w:style>
  <w:style w:type="paragraph" w:styleId="6">
    <w:name w:val="Normal Indent"/>
    <w:basedOn w:val="1"/>
    <w:qFormat/>
    <w:uiPriority w:val="0"/>
    <w:pPr>
      <w:adjustRightInd w:val="0"/>
      <w:spacing w:line="480" w:lineRule="atLeast"/>
      <w:ind w:firstLine="600"/>
      <w:textAlignment w:val="baseline"/>
    </w:pPr>
    <w:rPr>
      <w:rFonts w:eastAsia="仿宋_GB2312"/>
      <w:kern w:val="0"/>
      <w:sz w:val="30"/>
    </w:rPr>
  </w:style>
  <w:style w:type="paragraph" w:styleId="7">
    <w:name w:val="caption"/>
    <w:basedOn w:val="1"/>
    <w:next w:val="1"/>
    <w:semiHidden/>
    <w:unhideWhenUsed/>
    <w:qFormat/>
    <w:uiPriority w:val="0"/>
    <w:rPr>
      <w:rFonts w:ascii="Arial" w:hAnsi="Arial" w:eastAsia="黑体"/>
      <w:sz w:val="20"/>
    </w:rPr>
  </w:style>
  <w:style w:type="paragraph" w:styleId="8">
    <w:name w:val="annotation text"/>
    <w:basedOn w:val="1"/>
    <w:link w:val="54"/>
    <w:qFormat/>
    <w:uiPriority w:val="0"/>
    <w:pPr>
      <w:jc w:val="left"/>
    </w:pPr>
  </w:style>
  <w:style w:type="paragraph" w:styleId="9">
    <w:name w:val="Body Text"/>
    <w:basedOn w:val="1"/>
    <w:link w:val="30"/>
    <w:qFormat/>
    <w:uiPriority w:val="0"/>
    <w:pPr>
      <w:spacing w:after="120"/>
    </w:pPr>
  </w:style>
  <w:style w:type="paragraph" w:styleId="10">
    <w:name w:val="Date"/>
    <w:basedOn w:val="1"/>
    <w:next w:val="1"/>
    <w:link w:val="31"/>
    <w:qFormat/>
    <w:uiPriority w:val="0"/>
    <w:pPr>
      <w:ind w:left="100" w:leftChars="2500"/>
    </w:pPr>
  </w:style>
  <w:style w:type="paragraph" w:styleId="11">
    <w:name w:val="Balloon Text"/>
    <w:basedOn w:val="1"/>
    <w:semiHidden/>
    <w:qFormat/>
    <w:uiPriority w:val="0"/>
    <w:rPr>
      <w:sz w:val="18"/>
      <w:szCs w:val="18"/>
    </w:rPr>
  </w:style>
  <w:style w:type="paragraph" w:styleId="12">
    <w:name w:val="footer"/>
    <w:basedOn w:val="1"/>
    <w:link w:val="32"/>
    <w:qFormat/>
    <w:uiPriority w:val="99"/>
    <w:pPr>
      <w:tabs>
        <w:tab w:val="center" w:pos="4153"/>
        <w:tab w:val="right" w:pos="8306"/>
      </w:tabs>
      <w:snapToGrid w:val="0"/>
      <w:jc w:val="left"/>
    </w:pPr>
    <w:rPr>
      <w:sz w:val="18"/>
    </w:rPr>
  </w:style>
  <w:style w:type="paragraph" w:styleId="13">
    <w:name w:val="header"/>
    <w:basedOn w:val="1"/>
    <w:link w:val="3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qFormat/>
    <w:uiPriority w:val="0"/>
    <w:pPr>
      <w:jc w:val="left"/>
    </w:pPr>
    <w:rPr>
      <w:rFonts w:hint="eastAsia" w:ascii="微软雅黑" w:hAnsi="微软雅黑" w:eastAsia="微软雅黑"/>
      <w:kern w:val="0"/>
      <w:sz w:val="24"/>
    </w:rPr>
  </w:style>
  <w:style w:type="paragraph" w:styleId="15">
    <w:name w:val="Title"/>
    <w:basedOn w:val="1"/>
    <w:next w:val="1"/>
    <w:link w:val="34"/>
    <w:qFormat/>
    <w:uiPriority w:val="0"/>
    <w:pPr>
      <w:spacing w:before="240" w:after="60"/>
      <w:jc w:val="center"/>
      <w:outlineLvl w:val="0"/>
    </w:pPr>
    <w:rPr>
      <w:rFonts w:ascii="等线 Light" w:hAnsi="等线 Light"/>
      <w:b/>
      <w:bCs/>
      <w:sz w:val="32"/>
      <w:szCs w:val="32"/>
    </w:rPr>
  </w:style>
  <w:style w:type="paragraph" w:styleId="16">
    <w:name w:val="annotation subject"/>
    <w:basedOn w:val="8"/>
    <w:next w:val="8"/>
    <w:link w:val="55"/>
    <w:qFormat/>
    <w:uiPriority w:val="0"/>
    <w:rPr>
      <w:b/>
      <w:bCs/>
    </w:rPr>
  </w:style>
  <w:style w:type="paragraph" w:styleId="17">
    <w:name w:val="Body Text First Indent"/>
    <w:basedOn w:val="9"/>
    <w:link w:val="35"/>
    <w:qFormat/>
    <w:uiPriority w:val="0"/>
    <w:pPr>
      <w:ind w:firstLine="420" w:firstLineChars="100"/>
    </w:pPr>
    <w:rPr>
      <w:szCs w:val="24"/>
    </w:rPr>
  </w:style>
  <w:style w:type="table" w:styleId="19">
    <w:name w:val="Table Grid"/>
    <w:basedOn w:val="18"/>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style>
  <w:style w:type="character" w:styleId="22">
    <w:name w:val="FollowedHyperlink"/>
    <w:qFormat/>
    <w:uiPriority w:val="0"/>
    <w:rPr>
      <w:color w:val="800080"/>
      <w:u w:val="none"/>
    </w:rPr>
  </w:style>
  <w:style w:type="character" w:styleId="23">
    <w:name w:val="HTML Definition"/>
    <w:qFormat/>
    <w:uiPriority w:val="0"/>
  </w:style>
  <w:style w:type="character" w:styleId="24">
    <w:name w:val="HTML Variable"/>
    <w:qFormat/>
    <w:uiPriority w:val="0"/>
  </w:style>
  <w:style w:type="character" w:styleId="25">
    <w:name w:val="Hyperlink"/>
    <w:basedOn w:val="20"/>
    <w:qFormat/>
    <w:uiPriority w:val="0"/>
    <w:rPr>
      <w:color w:val="0000FF"/>
      <w:u w:val="none"/>
    </w:rPr>
  </w:style>
  <w:style w:type="character" w:styleId="26">
    <w:name w:val="HTML Code"/>
    <w:qFormat/>
    <w:uiPriority w:val="0"/>
    <w:rPr>
      <w:rFonts w:ascii="微软雅黑" w:hAnsi="微软雅黑" w:eastAsia="微软雅黑" w:cs="微软雅黑"/>
      <w:sz w:val="20"/>
    </w:rPr>
  </w:style>
  <w:style w:type="character" w:styleId="27">
    <w:name w:val="annotation reference"/>
    <w:qFormat/>
    <w:uiPriority w:val="0"/>
    <w:rPr>
      <w:sz w:val="21"/>
      <w:szCs w:val="21"/>
    </w:rPr>
  </w:style>
  <w:style w:type="character" w:styleId="28">
    <w:name w:val="HTML Cite"/>
    <w:qFormat/>
    <w:uiPriority w:val="0"/>
  </w:style>
  <w:style w:type="character" w:customStyle="1" w:styleId="29">
    <w:name w:val="标题 2 字符"/>
    <w:link w:val="5"/>
    <w:semiHidden/>
    <w:qFormat/>
    <w:uiPriority w:val="0"/>
    <w:rPr>
      <w:rFonts w:ascii="等线 Light" w:hAnsi="等线 Light" w:eastAsia="等线 Light" w:cs="Times New Roman"/>
      <w:b/>
      <w:bCs/>
      <w:kern w:val="2"/>
      <w:sz w:val="32"/>
      <w:szCs w:val="32"/>
    </w:rPr>
  </w:style>
  <w:style w:type="character" w:customStyle="1" w:styleId="30">
    <w:name w:val="正文文本 字符"/>
    <w:link w:val="9"/>
    <w:qFormat/>
    <w:uiPriority w:val="0"/>
    <w:rPr>
      <w:kern w:val="2"/>
      <w:sz w:val="21"/>
    </w:rPr>
  </w:style>
  <w:style w:type="character" w:customStyle="1" w:styleId="31">
    <w:name w:val="日期 字符"/>
    <w:link w:val="10"/>
    <w:qFormat/>
    <w:uiPriority w:val="0"/>
    <w:rPr>
      <w:kern w:val="2"/>
      <w:sz w:val="21"/>
    </w:rPr>
  </w:style>
  <w:style w:type="character" w:customStyle="1" w:styleId="32">
    <w:name w:val="页脚 字符"/>
    <w:link w:val="12"/>
    <w:qFormat/>
    <w:uiPriority w:val="99"/>
    <w:rPr>
      <w:rFonts w:eastAsia="宋体"/>
      <w:kern w:val="2"/>
      <w:sz w:val="18"/>
      <w:lang w:val="en-US" w:eastAsia="zh-CN" w:bidi="ar-SA"/>
    </w:rPr>
  </w:style>
  <w:style w:type="character" w:customStyle="1" w:styleId="33">
    <w:name w:val="页眉 字符"/>
    <w:link w:val="13"/>
    <w:qFormat/>
    <w:uiPriority w:val="0"/>
    <w:rPr>
      <w:rFonts w:eastAsia="宋体"/>
      <w:kern w:val="2"/>
      <w:sz w:val="18"/>
      <w:lang w:val="en-US" w:eastAsia="zh-CN" w:bidi="ar-SA"/>
    </w:rPr>
  </w:style>
  <w:style w:type="character" w:customStyle="1" w:styleId="34">
    <w:name w:val="标题 字符"/>
    <w:link w:val="15"/>
    <w:qFormat/>
    <w:uiPriority w:val="0"/>
    <w:rPr>
      <w:rFonts w:ascii="等线 Light" w:hAnsi="等线 Light" w:cs="Times New Roman"/>
      <w:b/>
      <w:bCs/>
      <w:kern w:val="2"/>
      <w:sz w:val="32"/>
      <w:szCs w:val="32"/>
    </w:rPr>
  </w:style>
  <w:style w:type="character" w:customStyle="1" w:styleId="35">
    <w:name w:val="正文文本首行缩进 字符"/>
    <w:link w:val="17"/>
    <w:qFormat/>
    <w:uiPriority w:val="0"/>
  </w:style>
  <w:style w:type="character" w:customStyle="1" w:styleId="36">
    <w:name w:val="layui-layer-tabnow"/>
    <w:qFormat/>
    <w:uiPriority w:val="0"/>
    <w:rPr>
      <w:bdr w:val="single" w:color="CCCCCC" w:sz="6" w:space="0"/>
      <w:shd w:val="clear" w:color="auto" w:fill="FFFFFF"/>
    </w:rPr>
  </w:style>
  <w:style w:type="character" w:customStyle="1" w:styleId="37">
    <w:name w:val="first-child"/>
    <w:qFormat/>
    <w:uiPriority w:val="0"/>
  </w:style>
  <w:style w:type="character" w:customStyle="1" w:styleId="38">
    <w:name w:val="xdrichtextbox2"/>
    <w:qFormat/>
    <w:uiPriority w:val="0"/>
  </w:style>
  <w:style w:type="character" w:customStyle="1" w:styleId="39">
    <w:name w:val="xdrichtextbox"/>
    <w:qFormat/>
    <w:uiPriority w:val="0"/>
    <w:rPr>
      <w:color w:val="auto"/>
      <w:sz w:val="18"/>
      <w:szCs w:val="18"/>
      <w:u w:val="none"/>
      <w:bdr w:val="single" w:color="DCDCDC" w:sz="8" w:space="0"/>
      <w:shd w:val="clear" w:color="auto" w:fill="auto"/>
    </w:rPr>
  </w:style>
  <w:style w:type="character" w:customStyle="1" w:styleId="40">
    <w:name w:val="edit_class"/>
    <w:qFormat/>
    <w:uiPriority w:val="0"/>
  </w:style>
  <w:style w:type="character" w:customStyle="1" w:styleId="41">
    <w:name w:val="正文首行缩进 Char1"/>
    <w:qFormat/>
    <w:uiPriority w:val="0"/>
  </w:style>
  <w:style w:type="character" w:customStyle="1" w:styleId="42">
    <w:name w:val="design_class"/>
    <w:qFormat/>
    <w:uiPriority w:val="0"/>
  </w:style>
  <w:style w:type="character" w:customStyle="1" w:styleId="43">
    <w:name w:val="biggerthanmax"/>
    <w:qFormat/>
    <w:uiPriority w:val="0"/>
    <w:rPr>
      <w:shd w:val="clear" w:color="auto" w:fill="FFFF00"/>
    </w:rPr>
  </w:style>
  <w:style w:type="character" w:customStyle="1" w:styleId="44">
    <w:name w:val="15"/>
    <w:qFormat/>
    <w:uiPriority w:val="0"/>
    <w:rPr>
      <w:rFonts w:hint="eastAsia" w:ascii="微软雅黑" w:hAnsi="微软雅黑" w:eastAsia="微软雅黑" w:cs="微软雅黑"/>
    </w:rPr>
  </w:style>
  <w:style w:type="character" w:customStyle="1" w:styleId="45">
    <w:name w:val="样式2 Char"/>
    <w:link w:val="46"/>
    <w:qFormat/>
    <w:uiPriority w:val="0"/>
    <w:rPr>
      <w:rFonts w:eastAsia="宋体"/>
      <w:kern w:val="2"/>
      <w:sz w:val="18"/>
      <w:szCs w:val="24"/>
      <w:lang w:val="en-US" w:eastAsia="zh-CN" w:bidi="ar-SA"/>
    </w:rPr>
  </w:style>
  <w:style w:type="paragraph" w:customStyle="1" w:styleId="46">
    <w:name w:val="样式2"/>
    <w:basedOn w:val="13"/>
    <w:link w:val="45"/>
    <w:qFormat/>
    <w:uiPriority w:val="0"/>
    <w:pPr>
      <w:pBdr>
        <w:top w:val="none" w:color="auto" w:sz="0" w:space="0"/>
        <w:left w:val="none" w:color="auto" w:sz="0" w:space="0"/>
        <w:bottom w:val="single" w:color="auto" w:sz="6" w:space="1"/>
        <w:right w:val="none" w:color="auto" w:sz="0" w:space="0"/>
      </w:pBdr>
      <w:jc w:val="center"/>
    </w:pPr>
    <w:rPr>
      <w:szCs w:val="24"/>
    </w:rPr>
  </w:style>
  <w:style w:type="character" w:customStyle="1" w:styleId="47">
    <w:name w:val="browse_class&gt;span"/>
    <w:qFormat/>
    <w:uiPriority w:val="0"/>
  </w:style>
  <w:style w:type="character" w:customStyle="1" w:styleId="48">
    <w:name w:val="正文文本 Char"/>
    <w:qFormat/>
    <w:uiPriority w:val="0"/>
    <w:rPr>
      <w:kern w:val="2"/>
      <w:sz w:val="21"/>
      <w:szCs w:val="24"/>
    </w:rPr>
  </w:style>
  <w:style w:type="paragraph" w:customStyle="1" w:styleId="49">
    <w:name w:val="2"/>
    <w:basedOn w:val="1"/>
    <w:next w:val="50"/>
    <w:qFormat/>
    <w:uiPriority w:val="34"/>
    <w:pPr>
      <w:ind w:firstLine="420" w:firstLineChars="200"/>
    </w:pPr>
    <w:rPr>
      <w:rFonts w:ascii="Calibri" w:hAnsi="Calibri"/>
      <w:szCs w:val="22"/>
    </w:rPr>
  </w:style>
  <w:style w:type="paragraph" w:styleId="50">
    <w:name w:val="List Paragraph"/>
    <w:basedOn w:val="1"/>
    <w:qFormat/>
    <w:uiPriority w:val="99"/>
    <w:pPr>
      <w:ind w:firstLine="420" w:firstLineChars="200"/>
    </w:pPr>
    <w:rPr>
      <w:rFonts w:ascii="Calibri" w:hAnsi="Calibri"/>
      <w:szCs w:val="24"/>
    </w:rPr>
  </w:style>
  <w:style w:type="paragraph" w:customStyle="1" w:styleId="51">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52">
    <w:name w:val="1"/>
    <w:basedOn w:val="1"/>
    <w:next w:val="50"/>
    <w:qFormat/>
    <w:uiPriority w:val="34"/>
    <w:pPr>
      <w:ind w:firstLine="420" w:firstLineChars="200"/>
    </w:pPr>
    <w:rPr>
      <w:rFonts w:ascii="Calibri" w:hAnsi="Calibri"/>
      <w:szCs w:val="22"/>
    </w:rPr>
  </w:style>
  <w:style w:type="character" w:customStyle="1" w:styleId="53">
    <w:name w:val="NormalCharacter"/>
    <w:semiHidden/>
    <w:qFormat/>
    <w:uiPriority w:val="0"/>
  </w:style>
  <w:style w:type="character" w:customStyle="1" w:styleId="54">
    <w:name w:val="批注文字 字符"/>
    <w:basedOn w:val="20"/>
    <w:link w:val="8"/>
    <w:qFormat/>
    <w:uiPriority w:val="0"/>
    <w:rPr>
      <w:kern w:val="2"/>
      <w:sz w:val="21"/>
    </w:rPr>
  </w:style>
  <w:style w:type="character" w:customStyle="1" w:styleId="55">
    <w:name w:val="批注主题 字符"/>
    <w:basedOn w:val="54"/>
    <w:link w:val="16"/>
    <w:qFormat/>
    <w:uiPriority w:val="0"/>
    <w:rPr>
      <w:b/>
      <w:bCs/>
      <w:kern w:val="2"/>
      <w:sz w:val="21"/>
    </w:rPr>
  </w:style>
  <w:style w:type="paragraph" w:customStyle="1" w:styleId="56">
    <w:name w:val="修订1"/>
    <w:hidden/>
    <w:semiHidden/>
    <w:qFormat/>
    <w:uiPriority w:val="99"/>
    <w:rPr>
      <w:rFonts w:ascii="Times New Roman" w:hAnsi="Times New Roman" w:eastAsia="宋体" w:cs="Times New Roman"/>
      <w:kern w:val="2"/>
      <w:sz w:val="21"/>
      <w:lang w:val="en-US" w:eastAsia="zh-CN" w:bidi="ar-SA"/>
    </w:rPr>
  </w:style>
  <w:style w:type="paragraph" w:customStyle="1" w:styleId="57">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9854</Words>
  <Characters>10204</Characters>
  <Lines>84</Lines>
  <Paragraphs>23</Paragraphs>
  <TotalTime>3</TotalTime>
  <ScaleCrop>false</ScaleCrop>
  <LinksUpToDate>false</LinksUpToDate>
  <CharactersWithSpaces>11401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2022-06-15T01:03:00Z</dcterms:created>
  <dc:creator>Tian</dc:creator>
  <cp:lastModifiedBy>梁永仪</cp:lastModifiedBy>
  <cp:lastPrinted>2022-05-16T17:38:00Z</cp:lastPrinted>
  <dcterms:modified xsi:type="dcterms:W3CDTF">2023-04-13T01:47:59Z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6BE982CCCD014CB6B943851AE4578968_13</vt:lpwstr>
  </property>
</Properties>
</file>