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rPr>
          <w:rFonts w:ascii="宋体" w:hAnsi="宋体" w:cs="宋体"/>
          <w:color w:val="000000" w:themeColor="text1"/>
          <w:sz w:val="32"/>
          <w:szCs w:val="32"/>
          <w:lang w:val="zh-CN"/>
          <w14:textFill>
            <w14:solidFill>
              <w14:schemeClr w14:val="tx1"/>
            </w14:solidFill>
          </w14:textFill>
        </w:rPr>
      </w:pPr>
    </w:p>
    <w:p>
      <w:pPr>
        <w:spacing w:line="360" w:lineRule="auto"/>
        <w:jc w:val="center"/>
        <w:rPr>
          <w:rFonts w:ascii="宋体" w:hAnsi="宋体" w:cs="宋体"/>
          <w:color w:val="000000" w:themeColor="text1"/>
          <w:sz w:val="44"/>
          <w:szCs w:val="44"/>
          <w14:textFill>
            <w14:solidFill>
              <w14:schemeClr w14:val="tx1"/>
            </w14:solidFill>
          </w14:textFill>
        </w:rPr>
      </w:pPr>
      <w:r>
        <w:rPr>
          <w:rFonts w:hint="eastAsia" w:ascii="宋体" w:hAnsi="宋体" w:cs="宋体"/>
          <w:color w:val="000000" w:themeColor="text1"/>
          <w:sz w:val="44"/>
          <w:szCs w:val="44"/>
          <w14:textFill>
            <w14:solidFill>
              <w14:schemeClr w14:val="tx1"/>
            </w14:solidFill>
          </w14:textFill>
        </w:rPr>
        <w:t>广州南沙湿地旅游发展有限公司</w:t>
      </w:r>
    </w:p>
    <w:p>
      <w:pPr>
        <w:spacing w:line="360" w:lineRule="auto"/>
        <w:jc w:val="center"/>
        <w:rPr>
          <w:rFonts w:ascii="宋体" w:hAnsi="宋体" w:cs="宋体"/>
          <w:color w:val="000000" w:themeColor="text1"/>
          <w:sz w:val="36"/>
          <w:szCs w:val="36"/>
          <w14:textFill>
            <w14:solidFill>
              <w14:schemeClr w14:val="tx1"/>
            </w14:solidFill>
          </w14:textFill>
        </w:rPr>
      </w:pPr>
      <w:r>
        <w:rPr>
          <w:rFonts w:hint="eastAsia" w:ascii="宋体" w:hAnsi="宋体" w:cs="宋体"/>
          <w:color w:val="000000" w:themeColor="text1"/>
          <w:sz w:val="36"/>
          <w:szCs w:val="36"/>
          <w14:textFill>
            <w14:solidFill>
              <w14:schemeClr w14:val="tx1"/>
            </w14:solidFill>
          </w14:textFill>
        </w:rPr>
        <w:t>南沙湿地廉洁文化教育基地主题氛围装置项目</w:t>
      </w:r>
    </w:p>
    <w:p>
      <w:pPr>
        <w:spacing w:line="360" w:lineRule="auto"/>
        <w:jc w:val="center"/>
        <w:rPr>
          <w:rFonts w:ascii="宋体" w:hAnsi="宋体" w:cs="宋体"/>
          <w:color w:val="000000" w:themeColor="text1"/>
          <w:sz w:val="36"/>
          <w:szCs w:val="36"/>
          <w14:textFill>
            <w14:solidFill>
              <w14:schemeClr w14:val="tx1"/>
            </w14:solidFill>
          </w14:textFill>
        </w:rPr>
      </w:pPr>
      <w:bookmarkStart w:id="4" w:name="_GoBack"/>
    </w:p>
    <w:bookmarkEnd w:id="4"/>
    <w:p>
      <w:pPr>
        <w:spacing w:line="360" w:lineRule="auto"/>
        <w:jc w:val="center"/>
        <w:rPr>
          <w:rFonts w:ascii="宋体" w:hAnsi="宋体" w:cs="宋体"/>
          <w:color w:val="000000" w:themeColor="text1"/>
          <w:sz w:val="36"/>
          <w:szCs w:val="36"/>
          <w14:textFill>
            <w14:solidFill>
              <w14:schemeClr w14:val="tx1"/>
            </w14:solidFill>
          </w14:textFill>
        </w:rPr>
      </w:pPr>
    </w:p>
    <w:p>
      <w:pPr>
        <w:spacing w:line="360" w:lineRule="auto"/>
        <w:jc w:val="center"/>
        <w:rPr>
          <w:rFonts w:ascii="宋体" w:hAnsi="宋体" w:cs="宋体"/>
          <w:color w:val="000000" w:themeColor="text1"/>
          <w:sz w:val="36"/>
          <w:szCs w:val="36"/>
          <w14:textFill>
            <w14:solidFill>
              <w14:schemeClr w14:val="tx1"/>
            </w14:solidFill>
          </w14:textFill>
        </w:rPr>
      </w:pPr>
    </w:p>
    <w:p>
      <w:pPr>
        <w:tabs>
          <w:tab w:val="left" w:pos="2160"/>
        </w:tabs>
        <w:spacing w:line="300" w:lineRule="auto"/>
        <w:jc w:val="center"/>
        <w:rPr>
          <w:rFonts w:ascii="宋体" w:hAnsi="宋体" w:cs="宋体"/>
          <w:bCs/>
          <w:color w:val="000000" w:themeColor="text1"/>
          <w:spacing w:val="120"/>
          <w:sz w:val="84"/>
          <w:szCs w:val="84"/>
          <w14:textFill>
            <w14:solidFill>
              <w14:schemeClr w14:val="tx1"/>
            </w14:solidFill>
          </w14:textFill>
        </w:rPr>
      </w:pPr>
      <w:r>
        <w:rPr>
          <w:rFonts w:hint="eastAsia" w:ascii="宋体" w:hAnsi="宋体" w:cs="宋体"/>
          <w:bCs/>
          <w:color w:val="000000" w:themeColor="text1"/>
          <w:spacing w:val="120"/>
          <w:position w:val="-2"/>
          <w:sz w:val="84"/>
          <w:szCs w:val="84"/>
          <w14:textFill>
            <w14:solidFill>
              <w14:schemeClr w14:val="tx1"/>
            </w14:solidFill>
          </w14:textFill>
        </w:rPr>
        <w:t>邀请招标文件</w:t>
      </w:r>
    </w:p>
    <w:p>
      <w:pPr>
        <w:spacing w:line="360" w:lineRule="auto"/>
        <w:jc w:val="center"/>
        <w:rPr>
          <w:rFonts w:ascii="宋体" w:hAnsi="宋体" w:cs="宋体"/>
          <w:color w:val="000000" w:themeColor="text1"/>
          <w:sz w:val="36"/>
          <w:szCs w:val="36"/>
          <w14:textFill>
            <w14:solidFill>
              <w14:schemeClr w14:val="tx1"/>
            </w14:solidFill>
          </w14:textFill>
        </w:rPr>
      </w:pPr>
    </w:p>
    <w:p>
      <w:pPr>
        <w:spacing w:line="360" w:lineRule="auto"/>
        <w:jc w:val="center"/>
        <w:rPr>
          <w:rFonts w:ascii="宋体" w:hAnsi="宋体" w:cs="宋体"/>
          <w:color w:val="000000" w:themeColor="text1"/>
          <w:sz w:val="36"/>
          <w:szCs w:val="36"/>
          <w14:textFill>
            <w14:solidFill>
              <w14:schemeClr w14:val="tx1"/>
            </w14:solidFill>
          </w14:textFill>
        </w:rPr>
      </w:pPr>
    </w:p>
    <w:p>
      <w:pPr>
        <w:spacing w:line="360" w:lineRule="auto"/>
        <w:jc w:val="center"/>
        <w:rPr>
          <w:rFonts w:ascii="宋体" w:hAnsi="宋体" w:cs="宋体"/>
          <w:color w:val="000000" w:themeColor="text1"/>
          <w:sz w:val="36"/>
          <w:szCs w:val="36"/>
          <w14:textFill>
            <w14:solidFill>
              <w14:schemeClr w14:val="tx1"/>
            </w14:solidFill>
          </w14:textFill>
        </w:rPr>
      </w:pPr>
    </w:p>
    <w:p>
      <w:pPr>
        <w:spacing w:line="360" w:lineRule="auto"/>
        <w:jc w:val="center"/>
        <w:rPr>
          <w:rFonts w:ascii="宋体" w:hAnsi="宋体" w:cs="宋体"/>
          <w:color w:val="000000" w:themeColor="text1"/>
          <w:sz w:val="36"/>
          <w:szCs w:val="36"/>
          <w14:textFill>
            <w14:solidFill>
              <w14:schemeClr w14:val="tx1"/>
            </w14:solidFill>
          </w14:textFill>
        </w:rPr>
      </w:pPr>
    </w:p>
    <w:p>
      <w:pPr>
        <w:spacing w:line="360" w:lineRule="auto"/>
        <w:jc w:val="center"/>
        <w:rPr>
          <w:rFonts w:ascii="宋体" w:hAnsi="宋体" w:cs="宋体"/>
          <w:color w:val="000000" w:themeColor="text1"/>
          <w:sz w:val="36"/>
          <w:szCs w:val="36"/>
          <w14:textFill>
            <w14:solidFill>
              <w14:schemeClr w14:val="tx1"/>
            </w14:solidFill>
          </w14:textFill>
        </w:rPr>
      </w:pPr>
    </w:p>
    <w:p>
      <w:pPr>
        <w:spacing w:line="360" w:lineRule="auto"/>
        <w:jc w:val="center"/>
        <w:rPr>
          <w:rFonts w:ascii="宋体" w:hAnsi="宋体" w:cs="宋体"/>
          <w:color w:val="000000" w:themeColor="text1"/>
          <w:sz w:val="36"/>
          <w:szCs w:val="36"/>
          <w14:textFill>
            <w14:solidFill>
              <w14:schemeClr w14:val="tx1"/>
            </w14:solidFill>
          </w14:textFill>
        </w:rPr>
      </w:pPr>
    </w:p>
    <w:p>
      <w:pPr>
        <w:spacing w:line="360" w:lineRule="auto"/>
        <w:rPr>
          <w:rFonts w:ascii="宋体" w:hAnsi="宋体" w:cs="宋体"/>
          <w:color w:val="000000" w:themeColor="text1"/>
          <w:sz w:val="36"/>
          <w:szCs w:val="36"/>
          <w14:textFill>
            <w14:solidFill>
              <w14:schemeClr w14:val="tx1"/>
            </w14:solidFill>
          </w14:textFill>
        </w:rPr>
      </w:pPr>
    </w:p>
    <w:p>
      <w:pPr>
        <w:pStyle w:val="4"/>
        <w:rPr>
          <w:rFonts w:ascii="宋体" w:hAnsi="宋体" w:cs="宋体"/>
          <w:color w:val="000000" w:themeColor="text1"/>
          <w14:textFill>
            <w14:solidFill>
              <w14:schemeClr w14:val="tx1"/>
            </w14:solidFill>
          </w14:textFill>
        </w:rPr>
      </w:pPr>
    </w:p>
    <w:p>
      <w:pPr>
        <w:jc w:val="center"/>
        <w:rPr>
          <w:rFonts w:ascii="宋体" w:hAnsi="宋体" w:cs="宋体"/>
          <w:color w:val="000000" w:themeColor="text1"/>
          <w:sz w:val="44"/>
          <w:szCs w:val="44"/>
          <w14:textFill>
            <w14:solidFill>
              <w14:schemeClr w14:val="tx1"/>
            </w14:solidFill>
          </w14:textFill>
        </w:rPr>
      </w:pPr>
      <w:r>
        <w:rPr>
          <w:rFonts w:ascii="宋体" w:hAnsi="宋体" w:cs="宋体"/>
          <w:color w:val="000000" w:themeColor="text1"/>
          <w:sz w:val="44"/>
          <w:szCs w:val="44"/>
          <w14:textFill>
            <w14:solidFill>
              <w14:schemeClr w14:val="tx1"/>
            </w14:solidFill>
          </w14:textFill>
        </w:rPr>
        <w:t xml:space="preserve"> 广州南沙湿地旅游发展有限公司</w:t>
      </w:r>
    </w:p>
    <w:p>
      <w:pPr>
        <w:jc w:val="center"/>
        <w:rPr>
          <w:rFonts w:ascii="宋体" w:hAnsi="宋体" w:cs="宋体"/>
          <w:color w:val="000000" w:themeColor="text1"/>
          <w:sz w:val="44"/>
          <w:szCs w:val="44"/>
          <w14:textFill>
            <w14:solidFill>
              <w14:schemeClr w14:val="tx1"/>
            </w14:solidFill>
          </w14:textFill>
        </w:rPr>
        <w:sectPr>
          <w:footerReference r:id="rId4" w:type="first"/>
          <w:footerReference r:id="rId3" w:type="even"/>
          <w:pgSz w:w="11906" w:h="16838"/>
          <w:pgMar w:top="1440" w:right="1646" w:bottom="1440" w:left="1620" w:header="851" w:footer="992" w:gutter="0"/>
          <w:cols w:space="720" w:num="1"/>
          <w:docGrid w:type="lines" w:linePitch="312" w:charSpace="0"/>
        </w:sectPr>
      </w:pPr>
      <w:r>
        <w:rPr>
          <w:rFonts w:hint="eastAsia" w:ascii="宋体" w:hAnsi="宋体" w:cs="宋体"/>
          <w:color w:val="000000" w:themeColor="text1"/>
          <w:sz w:val="44"/>
          <w:szCs w:val="44"/>
          <w14:textFill>
            <w14:solidFill>
              <w14:schemeClr w14:val="tx1"/>
            </w14:solidFill>
          </w14:textFill>
        </w:rPr>
        <w:t>二〇二三年四月</w:t>
      </w:r>
    </w:p>
    <w:p>
      <w:pPr>
        <w:spacing w:before="156" w:beforeLines="50" w:after="156" w:afterLines="50" w:line="360" w:lineRule="auto"/>
        <w:jc w:val="center"/>
        <w:rPr>
          <w:rFonts w:ascii="宋体" w:hAnsi="宋体" w:cs="宋体"/>
          <w:b/>
          <w:sz w:val="28"/>
          <w:szCs w:val="28"/>
        </w:rPr>
      </w:pPr>
      <w:r>
        <w:rPr>
          <w:rFonts w:hint="eastAsia" w:ascii="宋体" w:hAnsi="宋体" w:cs="宋体"/>
          <w:b/>
          <w:sz w:val="44"/>
          <w:szCs w:val="44"/>
        </w:rPr>
        <w:t>目</w:t>
      </w:r>
      <w:r>
        <w:rPr>
          <w:rFonts w:ascii="宋体" w:hAnsi="宋体" w:cs="宋体"/>
          <w:b/>
          <w:sz w:val="44"/>
          <w:szCs w:val="44"/>
        </w:rPr>
        <w:t xml:space="preserve">   </w:t>
      </w:r>
      <w:r>
        <w:rPr>
          <w:rFonts w:hint="eastAsia" w:ascii="宋体" w:hAnsi="宋体" w:cs="宋体"/>
          <w:b/>
          <w:sz w:val="44"/>
          <w:szCs w:val="44"/>
        </w:rPr>
        <w:t>录</w:t>
      </w:r>
    </w:p>
    <w:p>
      <w:pPr>
        <w:pStyle w:val="15"/>
        <w:tabs>
          <w:tab w:val="right" w:leader="dot" w:pos="9184"/>
        </w:tabs>
        <w:rPr>
          <w:rFonts w:ascii="宋体" w:hAnsi="宋体" w:cs="宋体"/>
          <w:sz w:val="28"/>
          <w:szCs w:val="28"/>
        </w:rPr>
      </w:pPr>
      <w:r>
        <w:rPr>
          <w:rFonts w:ascii="宋体" w:hAnsi="宋体" w:cs="宋体"/>
          <w:b w:val="0"/>
          <w:bCs w:val="0"/>
          <w:caps w:val="0"/>
          <w:smallCaps/>
          <w:sz w:val="28"/>
          <w:szCs w:val="28"/>
        </w:rPr>
        <w:fldChar w:fldCharType="begin"/>
      </w:r>
      <w:r>
        <w:rPr>
          <w:rStyle w:val="24"/>
          <w:rFonts w:cs="宋体"/>
          <w:b w:val="0"/>
          <w:bCs w:val="0"/>
          <w:caps w:val="0"/>
          <w:smallCaps/>
          <w:color w:val="auto"/>
        </w:rPr>
        <w:instrText xml:space="preserve"> TOC \o "1-1" \h \z \u </w:instrText>
      </w:r>
      <w:r>
        <w:rPr>
          <w:rFonts w:ascii="宋体" w:hAnsi="宋体" w:cs="宋体"/>
          <w:b w:val="0"/>
          <w:bCs w:val="0"/>
          <w:caps w:val="0"/>
          <w:smallCaps/>
          <w:sz w:val="28"/>
          <w:szCs w:val="28"/>
        </w:rPr>
        <w:fldChar w:fldCharType="separate"/>
      </w:r>
      <w:r>
        <w:fldChar w:fldCharType="begin"/>
      </w:r>
      <w:r>
        <w:instrText xml:space="preserve"> HYPERLINK \l "_Toc29159" </w:instrText>
      </w:r>
      <w:r>
        <w:fldChar w:fldCharType="separate"/>
      </w:r>
      <w:r>
        <w:rPr>
          <w:rFonts w:hint="eastAsia" w:ascii="宋体" w:hAnsi="宋体" w:cs="宋体"/>
          <w:sz w:val="28"/>
          <w:szCs w:val="28"/>
        </w:rPr>
        <w:t>第一章 投标邀请</w:t>
      </w:r>
      <w:r>
        <w:rPr>
          <w:rFonts w:ascii="宋体" w:hAnsi="宋体" w:cs="宋体"/>
          <w:sz w:val="28"/>
          <w:szCs w:val="28"/>
        </w:rPr>
        <w:tab/>
      </w:r>
      <w:r>
        <w:rPr>
          <w:rFonts w:hint="eastAsia" w:ascii="宋体" w:hAnsi="宋体" w:cs="宋体"/>
          <w:sz w:val="28"/>
          <w:szCs w:val="28"/>
          <w:lang w:val="en-US" w:eastAsia="zh-CN"/>
        </w:rPr>
        <w:t>2</w:t>
      </w:r>
      <w:r>
        <w:rPr>
          <w:rFonts w:ascii="宋体" w:hAnsi="宋体" w:cs="宋体"/>
          <w:sz w:val="28"/>
          <w:szCs w:val="28"/>
        </w:rPr>
        <w:fldChar w:fldCharType="end"/>
      </w:r>
    </w:p>
    <w:p>
      <w:pPr>
        <w:pStyle w:val="15"/>
        <w:tabs>
          <w:tab w:val="right" w:leader="dot" w:pos="9184"/>
        </w:tabs>
        <w:rPr>
          <w:rFonts w:ascii="宋体" w:hAnsi="宋体" w:cs="宋体"/>
          <w:sz w:val="28"/>
          <w:szCs w:val="28"/>
        </w:rPr>
      </w:pPr>
      <w:r>
        <w:fldChar w:fldCharType="begin"/>
      </w:r>
      <w:r>
        <w:instrText xml:space="preserve"> HYPERLINK \l "_Toc14957" </w:instrText>
      </w:r>
      <w:r>
        <w:fldChar w:fldCharType="separate"/>
      </w:r>
      <w:r>
        <w:rPr>
          <w:rFonts w:hint="eastAsia" w:ascii="宋体" w:hAnsi="宋体" w:cs="宋体"/>
          <w:sz w:val="28"/>
          <w:szCs w:val="28"/>
        </w:rPr>
        <w:t>第二章</w:t>
      </w:r>
      <w:r>
        <w:rPr>
          <w:rFonts w:ascii="宋体" w:hAnsi="宋体" w:cs="宋体"/>
          <w:sz w:val="28"/>
          <w:szCs w:val="28"/>
        </w:rPr>
        <w:t xml:space="preserve"> </w:t>
      </w:r>
      <w:r>
        <w:rPr>
          <w:rFonts w:hint="eastAsia" w:ascii="宋体" w:hAnsi="宋体" w:cs="宋体"/>
          <w:sz w:val="28"/>
          <w:szCs w:val="28"/>
        </w:rPr>
        <w:t>用户需求书</w:t>
      </w:r>
      <w:r>
        <w:rPr>
          <w:rFonts w:ascii="宋体" w:hAnsi="宋体" w:cs="宋体"/>
          <w:sz w:val="28"/>
          <w:szCs w:val="28"/>
        </w:rPr>
        <w:tab/>
      </w:r>
      <w:r>
        <w:rPr>
          <w:rFonts w:hint="eastAsia" w:ascii="宋体" w:hAnsi="宋体" w:cs="宋体"/>
          <w:sz w:val="28"/>
          <w:szCs w:val="28"/>
        </w:rPr>
        <w:t>5</w:t>
      </w:r>
      <w:r>
        <w:rPr>
          <w:rFonts w:hint="eastAsia" w:ascii="宋体" w:hAnsi="宋体" w:cs="宋体"/>
          <w:sz w:val="28"/>
          <w:szCs w:val="28"/>
        </w:rPr>
        <w:fldChar w:fldCharType="end"/>
      </w:r>
    </w:p>
    <w:p>
      <w:pPr>
        <w:pStyle w:val="15"/>
        <w:tabs>
          <w:tab w:val="right" w:leader="dot" w:pos="9184"/>
        </w:tabs>
        <w:rPr>
          <w:rFonts w:hint="eastAsia" w:ascii="宋体" w:hAnsi="宋体" w:eastAsia="宋体" w:cs="宋体"/>
          <w:sz w:val="28"/>
          <w:szCs w:val="28"/>
          <w:lang w:val="en-US" w:eastAsia="zh-CN"/>
        </w:rPr>
      </w:pPr>
      <w:r>
        <w:fldChar w:fldCharType="begin"/>
      </w:r>
      <w:r>
        <w:instrText xml:space="preserve"> HYPERLINK \l "_Toc21306" </w:instrText>
      </w:r>
      <w:r>
        <w:fldChar w:fldCharType="separate"/>
      </w:r>
      <w:r>
        <w:rPr>
          <w:rFonts w:hint="eastAsia" w:ascii="宋体" w:hAnsi="宋体" w:cs="宋体"/>
          <w:sz w:val="28"/>
          <w:szCs w:val="28"/>
        </w:rPr>
        <w:t>第三章</w:t>
      </w:r>
      <w:r>
        <w:rPr>
          <w:rFonts w:ascii="宋体" w:hAnsi="宋体" w:cs="宋体"/>
          <w:sz w:val="28"/>
          <w:szCs w:val="28"/>
        </w:rPr>
        <w:t xml:space="preserve"> </w:t>
      </w:r>
      <w:r>
        <w:rPr>
          <w:rFonts w:hint="eastAsia" w:ascii="宋体" w:hAnsi="宋体" w:cs="宋体"/>
          <w:sz w:val="28"/>
          <w:szCs w:val="28"/>
        </w:rPr>
        <w:t>合同文本</w:t>
      </w:r>
      <w:r>
        <w:rPr>
          <w:rFonts w:ascii="宋体" w:hAnsi="宋体" w:cs="宋体"/>
          <w:sz w:val="28"/>
          <w:szCs w:val="28"/>
        </w:rPr>
        <w:tab/>
      </w:r>
      <w:r>
        <w:rPr>
          <w:rFonts w:hint="eastAsia" w:ascii="宋体" w:hAnsi="宋体" w:cs="宋体"/>
          <w:sz w:val="28"/>
          <w:szCs w:val="28"/>
          <w:lang w:val="en-US" w:eastAsia="zh-CN"/>
        </w:rPr>
        <w:t>1</w:t>
      </w:r>
      <w:r>
        <w:rPr>
          <w:rFonts w:ascii="宋体" w:hAnsi="宋体" w:cs="宋体"/>
          <w:sz w:val="28"/>
          <w:szCs w:val="28"/>
        </w:rPr>
        <w:fldChar w:fldCharType="end"/>
      </w:r>
      <w:r>
        <w:rPr>
          <w:rFonts w:hint="eastAsia" w:ascii="宋体" w:hAnsi="宋体" w:cs="宋体"/>
          <w:sz w:val="28"/>
          <w:szCs w:val="28"/>
          <w:lang w:val="en-US" w:eastAsia="zh-CN"/>
        </w:rPr>
        <w:t>3</w:t>
      </w:r>
    </w:p>
    <w:p>
      <w:pPr>
        <w:pStyle w:val="15"/>
        <w:tabs>
          <w:tab w:val="right" w:leader="dot" w:pos="9184"/>
        </w:tabs>
        <w:rPr>
          <w:rFonts w:hint="eastAsia" w:ascii="宋体" w:hAnsi="宋体" w:eastAsia="宋体" w:cs="宋体"/>
          <w:sz w:val="28"/>
          <w:szCs w:val="28"/>
          <w:lang w:val="en-US" w:eastAsia="zh-CN"/>
        </w:rPr>
      </w:pPr>
      <w:r>
        <w:fldChar w:fldCharType="begin"/>
      </w:r>
      <w:r>
        <w:instrText xml:space="preserve"> HYPERLINK \l "_Toc3559" </w:instrText>
      </w:r>
      <w:r>
        <w:fldChar w:fldCharType="separate"/>
      </w:r>
      <w:r>
        <w:rPr>
          <w:rFonts w:hint="eastAsia" w:ascii="宋体" w:hAnsi="宋体" w:cs="宋体"/>
          <w:sz w:val="28"/>
          <w:szCs w:val="28"/>
        </w:rPr>
        <w:t>第四章</w:t>
      </w:r>
      <w:r>
        <w:rPr>
          <w:rFonts w:ascii="宋体" w:hAnsi="宋体" w:cs="宋体"/>
          <w:sz w:val="28"/>
          <w:szCs w:val="28"/>
        </w:rPr>
        <w:t xml:space="preserve"> </w:t>
      </w:r>
      <w:r>
        <w:rPr>
          <w:rFonts w:hint="eastAsia" w:ascii="宋体" w:hAnsi="宋体" w:cs="宋体"/>
          <w:sz w:val="28"/>
          <w:szCs w:val="28"/>
        </w:rPr>
        <w:t>附件（格式）</w:t>
      </w:r>
      <w:r>
        <w:rPr>
          <w:rFonts w:ascii="宋体" w:hAnsi="宋体" w:cs="宋体"/>
          <w:sz w:val="28"/>
          <w:szCs w:val="28"/>
        </w:rPr>
        <w:tab/>
      </w:r>
      <w:r>
        <w:rPr>
          <w:rFonts w:hint="eastAsia" w:ascii="宋体" w:hAnsi="宋体" w:cs="宋体"/>
          <w:sz w:val="28"/>
          <w:szCs w:val="28"/>
          <w:lang w:val="en-US" w:eastAsia="zh-CN"/>
        </w:rPr>
        <w:t>1</w:t>
      </w:r>
      <w:r>
        <w:rPr>
          <w:rFonts w:ascii="宋体" w:hAnsi="宋体" w:cs="宋体"/>
          <w:sz w:val="28"/>
          <w:szCs w:val="28"/>
        </w:rPr>
        <w:fldChar w:fldCharType="end"/>
      </w:r>
      <w:r>
        <w:rPr>
          <w:rFonts w:hint="eastAsia" w:ascii="宋体" w:hAnsi="宋体" w:cs="宋体"/>
          <w:sz w:val="28"/>
          <w:szCs w:val="28"/>
          <w:lang w:val="en-US" w:eastAsia="zh-CN"/>
        </w:rPr>
        <w:t>8</w:t>
      </w:r>
    </w:p>
    <w:p>
      <w:pPr>
        <w:pStyle w:val="15"/>
        <w:tabs>
          <w:tab w:val="right" w:leader="dot" w:pos="9184"/>
        </w:tabs>
        <w:rPr>
          <w:rFonts w:ascii="宋体" w:hAnsi="宋体" w:cs="宋体"/>
          <w:sz w:val="28"/>
          <w:szCs w:val="28"/>
        </w:rPr>
      </w:pPr>
    </w:p>
    <w:p>
      <w:pPr>
        <w:spacing w:line="580" w:lineRule="exact"/>
        <w:jc w:val="center"/>
        <w:rPr>
          <w:rFonts w:ascii="黑体" w:hAnsi="黑体" w:eastAsia="黑体" w:cs="黑体"/>
          <w:color w:val="000000" w:themeColor="text1"/>
          <w:sz w:val="44"/>
          <w:szCs w:val="44"/>
          <w14:textFill>
            <w14:solidFill>
              <w14:schemeClr w14:val="tx1"/>
            </w14:solidFill>
          </w14:textFill>
        </w:rPr>
      </w:pPr>
      <w:r>
        <w:rPr>
          <w:rFonts w:ascii="宋体" w:hAnsi="宋体" w:cs="宋体"/>
          <w:bCs/>
          <w:caps/>
          <w:smallCaps/>
          <w:sz w:val="28"/>
          <w:szCs w:val="28"/>
        </w:rPr>
        <w:fldChar w:fldCharType="end"/>
      </w:r>
      <w:r>
        <w:rPr>
          <w:rFonts w:hint="eastAsia" w:ascii="黑体" w:hAnsi="黑体" w:eastAsia="黑体" w:cs="黑体"/>
          <w:color w:val="000000" w:themeColor="text1"/>
          <w:sz w:val="44"/>
          <w:szCs w:val="44"/>
          <w14:textFill>
            <w14:solidFill>
              <w14:schemeClr w14:val="tx1"/>
            </w14:solidFill>
          </w14:textFill>
        </w:rPr>
        <w:t xml:space="preserve"> </w:t>
      </w:r>
      <w:r>
        <w:rPr>
          <w:rFonts w:ascii="黑体" w:hAnsi="黑体" w:eastAsia="黑体" w:cs="黑体"/>
          <w:color w:val="000000" w:themeColor="text1"/>
          <w:sz w:val="44"/>
          <w:szCs w:val="44"/>
          <w14:textFill>
            <w14:solidFill>
              <w14:schemeClr w14:val="tx1"/>
            </w14:solidFill>
          </w14:textFill>
        </w:rPr>
        <w:t xml:space="preserve"> </w:t>
      </w:r>
    </w:p>
    <w:p>
      <w:pPr>
        <w:jc w:val="left"/>
        <w:rPr>
          <w:rFonts w:ascii="微软雅黑" w:hAnsi="微软雅黑" w:eastAsia="微软雅黑" w:cs="微软雅黑"/>
          <w:color w:val="000000" w:themeColor="text1"/>
          <w:sz w:val="44"/>
          <w:szCs w:val="44"/>
          <w14:textFill>
            <w14:solidFill>
              <w14:schemeClr w14:val="tx1"/>
            </w14:solidFill>
          </w14:textFill>
        </w:rPr>
      </w:pPr>
      <w:r>
        <w:rPr>
          <w:rFonts w:ascii="微软雅黑" w:hAnsi="微软雅黑" w:eastAsia="微软雅黑" w:cs="微软雅黑"/>
          <w:color w:val="000000" w:themeColor="text1"/>
          <w:sz w:val="44"/>
          <w:szCs w:val="44"/>
          <w14:textFill>
            <w14:solidFill>
              <w14:schemeClr w14:val="tx1"/>
            </w14:solidFill>
          </w14:textFill>
        </w:rPr>
        <w:br w:type="page"/>
      </w: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微软雅黑" w:hAnsi="微软雅黑" w:eastAsia="微软雅黑" w:cs="微软雅黑"/>
          <w:color w:val="000000" w:themeColor="text1"/>
          <w:sz w:val="44"/>
          <w:szCs w:val="44"/>
          <w14:textFill>
            <w14:solidFill>
              <w14:schemeClr w14:val="tx1"/>
            </w14:solidFill>
          </w14:textFill>
        </w:rPr>
      </w:pPr>
    </w:p>
    <w:p>
      <w:pPr>
        <w:jc w:val="center"/>
        <w:rPr>
          <w:rFonts w:ascii="微软雅黑" w:hAnsi="微软雅黑" w:eastAsia="微软雅黑" w:cs="微软雅黑"/>
          <w:color w:val="000000" w:themeColor="text1"/>
          <w:sz w:val="44"/>
          <w:szCs w:val="44"/>
          <w14:textFill>
            <w14:solidFill>
              <w14:schemeClr w14:val="tx1"/>
            </w14:solidFill>
          </w14:textFill>
        </w:rPr>
      </w:pPr>
      <w:r>
        <w:rPr>
          <w:rFonts w:hint="eastAsia" w:ascii="宋体" w:hAnsi="宋体" w:cs="宋体"/>
          <w:b/>
          <w:bCs/>
          <w:color w:val="000000" w:themeColor="text1"/>
          <w:sz w:val="44"/>
          <w:szCs w:val="44"/>
          <w14:textFill>
            <w14:solidFill>
              <w14:schemeClr w14:val="tx1"/>
            </w14:solidFill>
          </w14:textFill>
        </w:rPr>
        <w:t>第一章</w:t>
      </w:r>
      <w:r>
        <w:rPr>
          <w:rFonts w:ascii="宋体" w:hAnsi="宋体" w:cs="宋体"/>
          <w:b/>
          <w:bCs/>
          <w:color w:val="000000" w:themeColor="text1"/>
          <w:sz w:val="44"/>
          <w:szCs w:val="44"/>
          <w14:textFill>
            <w14:solidFill>
              <w14:schemeClr w14:val="tx1"/>
            </w14:solidFill>
          </w14:textFill>
        </w:rPr>
        <w:t xml:space="preserve"> </w:t>
      </w:r>
      <w:r>
        <w:rPr>
          <w:rFonts w:hint="eastAsia" w:ascii="宋体" w:hAnsi="宋体" w:cs="宋体"/>
          <w:b/>
          <w:bCs/>
          <w:color w:val="000000" w:themeColor="text1"/>
          <w:sz w:val="44"/>
          <w:szCs w:val="44"/>
          <w14:textFill>
            <w14:solidFill>
              <w14:schemeClr w14:val="tx1"/>
            </w14:solidFill>
          </w14:textFill>
        </w:rPr>
        <w:t>投标邀请</w:t>
      </w: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微软雅黑" w:hAnsi="微软雅黑" w:eastAsia="微软雅黑" w:cs="微软雅黑"/>
          <w:color w:val="000000" w:themeColor="text1"/>
          <w:sz w:val="44"/>
          <w:szCs w:val="44"/>
          <w14:textFill>
            <w14:solidFill>
              <w14:schemeClr w14:val="tx1"/>
            </w14:solidFill>
          </w14:textFill>
        </w:rPr>
      </w:pPr>
      <w:r>
        <w:rPr>
          <w:rFonts w:ascii="微软雅黑" w:hAnsi="微软雅黑" w:eastAsia="微软雅黑" w:cs="微软雅黑"/>
          <w:color w:val="000000" w:themeColor="text1"/>
          <w:sz w:val="44"/>
          <w:szCs w:val="44"/>
          <w14:textFill>
            <w14:solidFill>
              <w14:schemeClr w14:val="tx1"/>
            </w14:solidFill>
          </w14:textFill>
        </w:rPr>
        <w:br w:type="page"/>
      </w:r>
    </w:p>
    <w:p>
      <w:pPr>
        <w:spacing w:line="580" w:lineRule="exact"/>
        <w:jc w:val="center"/>
        <w:rPr>
          <w:rFonts w:ascii="微软雅黑" w:hAnsi="微软雅黑" w:eastAsia="微软雅黑" w:cs="微软雅黑"/>
          <w:color w:val="000000" w:themeColor="text1"/>
          <w:sz w:val="44"/>
          <w:szCs w:val="44"/>
          <w14:textFill>
            <w14:solidFill>
              <w14:schemeClr w14:val="tx1"/>
            </w14:solidFill>
          </w14:textFill>
        </w:rPr>
      </w:pPr>
      <w:r>
        <w:rPr>
          <w:rFonts w:hint="eastAsia" w:ascii="微软雅黑" w:hAnsi="微软雅黑" w:eastAsia="微软雅黑" w:cs="微软雅黑"/>
          <w:color w:val="000000" w:themeColor="text1"/>
          <w:sz w:val="44"/>
          <w:szCs w:val="44"/>
          <w14:textFill>
            <w14:solidFill>
              <w14:schemeClr w14:val="tx1"/>
            </w14:solidFill>
          </w14:textFill>
        </w:rPr>
        <w:t>南沙湿地廉洁文化教育基地主题氛围装置项目</w:t>
      </w:r>
    </w:p>
    <w:p>
      <w:pPr>
        <w:spacing w:line="580" w:lineRule="exact"/>
        <w:jc w:val="center"/>
        <w:rPr>
          <w:rFonts w:ascii="微软雅黑" w:hAnsi="微软雅黑" w:eastAsia="微软雅黑" w:cs="微软雅黑"/>
          <w:color w:val="000000" w:themeColor="text1"/>
          <w:sz w:val="44"/>
          <w:szCs w:val="44"/>
          <w14:textFill>
            <w14:solidFill>
              <w14:schemeClr w14:val="tx1"/>
            </w14:solidFill>
          </w14:textFill>
        </w:rPr>
      </w:pPr>
      <w:r>
        <w:rPr>
          <w:rFonts w:hint="eastAsia" w:ascii="微软雅黑" w:hAnsi="微软雅黑" w:eastAsia="微软雅黑" w:cs="微软雅黑"/>
          <w:color w:val="000000" w:themeColor="text1"/>
          <w:sz w:val="44"/>
          <w:szCs w:val="44"/>
          <w14:textFill>
            <w14:solidFill>
              <w14:schemeClr w14:val="tx1"/>
            </w14:solidFill>
          </w14:textFill>
        </w:rPr>
        <w:t>邀请招标函</w:t>
      </w:r>
    </w:p>
    <w:p>
      <w:p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p>
    <w:p>
      <w:p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广州南沙湿地旅游发展有限公司现对南沙湿地廉洁文化教育基地主题氛围装置项目进行邀请招标采购，欢迎符合资格条件的供应商投标。</w:t>
      </w:r>
    </w:p>
    <w:p>
      <w:pPr>
        <w:numPr>
          <w:ilvl w:val="0"/>
          <w:numId w:val="1"/>
        </w:num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招标单位：广州南沙湿地旅游发展有限公司</w:t>
      </w:r>
    </w:p>
    <w:p>
      <w:pPr>
        <w:numPr>
          <w:ilvl w:val="0"/>
          <w:numId w:val="1"/>
        </w:num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招标项目名称：南沙湿地廉洁文化教育基地主题氛围装置项目</w:t>
      </w:r>
    </w:p>
    <w:p>
      <w:pPr>
        <w:numPr>
          <w:ilvl w:val="0"/>
          <w:numId w:val="1"/>
        </w:num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评审办法：综合评审法</w:t>
      </w:r>
    </w:p>
    <w:p>
      <w:pPr>
        <w:numPr>
          <w:ilvl w:val="0"/>
          <w:numId w:val="1"/>
        </w:num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项目内容及需求</w:t>
      </w:r>
    </w:p>
    <w:tbl>
      <w:tblPr>
        <w:tblStyle w:val="19"/>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4235"/>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145" w:type="dxa"/>
            <w:shd w:val="clear" w:color="auto" w:fill="E7E6E6" w:themeFill="background2"/>
            <w:vAlign w:val="center"/>
          </w:tcPr>
          <w:p>
            <w:pPr>
              <w:pStyle w:val="4"/>
              <w:spacing w:before="0" w:after="0" w:line="15" w:lineRule="auto"/>
              <w:jc w:val="center"/>
              <w:rPr>
                <w:rFonts w:ascii="宋体" w:hAnsi="宋体" w:cs="宋体"/>
                <w:b w:val="0"/>
                <w:bCs w:val="0"/>
                <w:sz w:val="24"/>
                <w:szCs w:val="24"/>
                <w:lang w:val="zh-CN"/>
              </w:rPr>
            </w:pPr>
            <w:r>
              <w:rPr>
                <w:rFonts w:hint="eastAsia" w:ascii="宋体" w:hAnsi="宋体" w:cs="宋体"/>
                <w:b w:val="0"/>
                <w:bCs w:val="0"/>
                <w:sz w:val="24"/>
                <w:szCs w:val="24"/>
                <w:lang w:val="zh-CN"/>
              </w:rPr>
              <w:t>项目名称</w:t>
            </w:r>
          </w:p>
        </w:tc>
        <w:tc>
          <w:tcPr>
            <w:tcW w:w="4235" w:type="dxa"/>
            <w:shd w:val="clear" w:color="auto" w:fill="E7E6E6" w:themeFill="background2"/>
            <w:vAlign w:val="center"/>
          </w:tcPr>
          <w:p>
            <w:pPr>
              <w:pStyle w:val="4"/>
              <w:spacing w:before="0" w:after="0" w:line="15" w:lineRule="auto"/>
              <w:jc w:val="center"/>
              <w:rPr>
                <w:rFonts w:ascii="宋体" w:hAnsi="宋体" w:cs="宋体"/>
                <w:b w:val="0"/>
                <w:bCs w:val="0"/>
                <w:sz w:val="24"/>
                <w:szCs w:val="24"/>
                <w:lang w:val="zh-CN"/>
              </w:rPr>
            </w:pPr>
            <w:r>
              <w:rPr>
                <w:rFonts w:hint="eastAsia" w:ascii="宋体" w:hAnsi="宋体" w:cs="宋体"/>
                <w:b w:val="0"/>
                <w:bCs w:val="0"/>
                <w:sz w:val="24"/>
                <w:szCs w:val="24"/>
                <w:lang w:val="zh-CN"/>
              </w:rPr>
              <w:t>需求内容</w:t>
            </w:r>
          </w:p>
        </w:tc>
        <w:tc>
          <w:tcPr>
            <w:tcW w:w="2198" w:type="dxa"/>
            <w:shd w:val="clear" w:color="auto" w:fill="E7E6E6" w:themeFill="background2"/>
            <w:vAlign w:val="center"/>
          </w:tcPr>
          <w:p>
            <w:pPr>
              <w:pStyle w:val="4"/>
              <w:spacing w:before="0" w:after="0" w:line="15" w:lineRule="auto"/>
              <w:jc w:val="center"/>
              <w:rPr>
                <w:rFonts w:ascii="宋体" w:hAnsi="宋体" w:cs="宋体"/>
                <w:b w:val="0"/>
                <w:bCs w:val="0"/>
                <w:sz w:val="24"/>
                <w:szCs w:val="24"/>
                <w:lang w:val="zh-CN"/>
              </w:rPr>
            </w:pPr>
            <w:r>
              <w:rPr>
                <w:rFonts w:hint="eastAsia" w:ascii="宋体" w:hAnsi="宋体" w:cs="宋体"/>
                <w:b w:val="0"/>
                <w:bCs w:val="0"/>
                <w:sz w:val="24"/>
                <w:szCs w:val="24"/>
                <w:lang w:val="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145" w:type="dxa"/>
            <w:vMerge w:val="restart"/>
            <w:vAlign w:val="center"/>
          </w:tcPr>
          <w:p>
            <w:pPr>
              <w:pStyle w:val="4"/>
              <w:spacing w:before="0" w:after="0" w:line="240" w:lineRule="auto"/>
              <w:jc w:val="center"/>
              <w:rPr>
                <w:rFonts w:ascii="宋体" w:hAnsi="宋体" w:cs="宋体"/>
                <w:b w:val="0"/>
                <w:bCs w:val="0"/>
                <w:kern w:val="0"/>
                <w:sz w:val="24"/>
                <w:szCs w:val="24"/>
              </w:rPr>
            </w:pPr>
            <w:r>
              <w:rPr>
                <w:rFonts w:hint="eastAsia" w:ascii="宋体" w:hAnsi="宋体" w:cs="宋体"/>
                <w:b w:val="0"/>
                <w:bCs w:val="0"/>
                <w:kern w:val="0"/>
                <w:sz w:val="24"/>
                <w:szCs w:val="24"/>
              </w:rPr>
              <w:t>南沙湿地廉洁文化教育基地主题氛围装置</w:t>
            </w:r>
          </w:p>
        </w:tc>
        <w:tc>
          <w:tcPr>
            <w:tcW w:w="4235" w:type="dxa"/>
            <w:vAlign w:val="center"/>
          </w:tcPr>
          <w:p>
            <w:pPr>
              <w:pStyle w:val="4"/>
              <w:spacing w:before="0" w:after="0" w:line="240" w:lineRule="auto"/>
              <w:jc w:val="center"/>
              <w:rPr>
                <w:rFonts w:ascii="宋体" w:hAnsi="宋体" w:cs="宋体"/>
                <w:b w:val="0"/>
                <w:bCs w:val="0"/>
                <w:kern w:val="0"/>
                <w:sz w:val="24"/>
                <w:szCs w:val="24"/>
              </w:rPr>
            </w:pPr>
            <w:r>
              <w:rPr>
                <w:rFonts w:hint="eastAsia" w:ascii="宋体" w:hAnsi="宋体" w:cs="宋体"/>
                <w:b w:val="0"/>
                <w:bCs w:val="0"/>
                <w:kern w:val="0"/>
                <w:sz w:val="24"/>
                <w:szCs w:val="24"/>
              </w:rPr>
              <w:t>白鹭主题廉洁文化区</w:t>
            </w:r>
          </w:p>
          <w:p>
            <w:pPr>
              <w:pStyle w:val="4"/>
              <w:spacing w:before="0" w:after="0" w:line="240" w:lineRule="auto"/>
              <w:jc w:val="center"/>
              <w:rPr>
                <w:rFonts w:ascii="宋体" w:hAnsi="宋体" w:cs="宋体"/>
                <w:b w:val="0"/>
                <w:bCs w:val="0"/>
                <w:kern w:val="0"/>
                <w:sz w:val="24"/>
                <w:szCs w:val="24"/>
              </w:rPr>
            </w:pPr>
            <w:r>
              <w:rPr>
                <w:rFonts w:hint="eastAsia" w:ascii="宋体" w:hAnsi="宋体" w:cs="宋体"/>
                <w:b w:val="0"/>
                <w:bCs w:val="0"/>
                <w:kern w:val="0"/>
                <w:sz w:val="24"/>
                <w:szCs w:val="24"/>
              </w:rPr>
              <w:t>标识布置</w:t>
            </w:r>
          </w:p>
        </w:tc>
        <w:tc>
          <w:tcPr>
            <w:tcW w:w="2198" w:type="dxa"/>
            <w:vAlign w:val="center"/>
          </w:tcPr>
          <w:p>
            <w:pPr>
              <w:pStyle w:val="4"/>
              <w:spacing w:before="0" w:after="0" w:line="240" w:lineRule="auto"/>
              <w:jc w:val="center"/>
              <w:rPr>
                <w:rFonts w:ascii="宋体" w:hAnsi="宋体" w:cs="宋体"/>
                <w:b w:val="0"/>
                <w:bCs w:val="0"/>
                <w:kern w:val="0"/>
                <w:sz w:val="24"/>
                <w:szCs w:val="24"/>
              </w:rPr>
            </w:pPr>
            <w:r>
              <w:rPr>
                <w:rFonts w:ascii="宋体" w:hAnsi="宋体" w:cs="宋体"/>
                <w:b w:val="0"/>
                <w:bCs w:val="0"/>
                <w:kern w:val="0"/>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45" w:type="dxa"/>
            <w:vMerge w:val="continue"/>
            <w:vAlign w:val="center"/>
          </w:tcPr>
          <w:p>
            <w:pPr>
              <w:pStyle w:val="4"/>
              <w:spacing w:before="0" w:after="0" w:line="240" w:lineRule="auto"/>
              <w:jc w:val="center"/>
              <w:rPr>
                <w:rFonts w:ascii="宋体" w:hAnsi="宋体" w:cs="宋体"/>
                <w:b w:val="0"/>
                <w:bCs w:val="0"/>
                <w:sz w:val="24"/>
                <w:szCs w:val="24"/>
                <w:lang w:val="zh-CN"/>
              </w:rPr>
            </w:pPr>
          </w:p>
        </w:tc>
        <w:tc>
          <w:tcPr>
            <w:tcW w:w="4235" w:type="dxa"/>
            <w:vAlign w:val="center"/>
          </w:tcPr>
          <w:p>
            <w:pPr>
              <w:pStyle w:val="4"/>
              <w:spacing w:before="0" w:after="0" w:line="240" w:lineRule="auto"/>
              <w:jc w:val="center"/>
              <w:rPr>
                <w:rFonts w:ascii="宋体" w:hAnsi="宋体" w:cs="宋体"/>
                <w:b w:val="0"/>
                <w:bCs w:val="0"/>
                <w:kern w:val="0"/>
                <w:sz w:val="24"/>
                <w:szCs w:val="24"/>
              </w:rPr>
            </w:pPr>
            <w:r>
              <w:rPr>
                <w:rFonts w:hint="eastAsia" w:ascii="宋体" w:hAnsi="宋体" w:cs="宋体"/>
                <w:b w:val="0"/>
                <w:bCs w:val="0"/>
                <w:kern w:val="0"/>
                <w:sz w:val="24"/>
                <w:szCs w:val="24"/>
              </w:rPr>
              <w:t>青莲主题廉洁文化区标识布置</w:t>
            </w:r>
          </w:p>
        </w:tc>
        <w:tc>
          <w:tcPr>
            <w:tcW w:w="2198" w:type="dxa"/>
            <w:vAlign w:val="center"/>
          </w:tcPr>
          <w:p>
            <w:pPr>
              <w:pStyle w:val="4"/>
              <w:spacing w:before="0" w:after="0" w:line="240" w:lineRule="auto"/>
              <w:jc w:val="center"/>
              <w:rPr>
                <w:rFonts w:ascii="宋体" w:hAnsi="宋体" w:cs="宋体"/>
                <w:b w:val="0"/>
                <w:bCs w:val="0"/>
                <w:kern w:val="0"/>
                <w:sz w:val="24"/>
                <w:szCs w:val="24"/>
              </w:rPr>
            </w:pPr>
            <w:r>
              <w:rPr>
                <w:rFonts w:ascii="宋体" w:hAnsi="宋体" w:cs="宋体"/>
                <w:b w:val="0"/>
                <w:bCs w:val="0"/>
                <w:kern w:val="0"/>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45" w:type="dxa"/>
            <w:vMerge w:val="continue"/>
            <w:vAlign w:val="center"/>
          </w:tcPr>
          <w:p>
            <w:pPr>
              <w:pStyle w:val="4"/>
              <w:spacing w:before="0" w:after="0" w:line="240" w:lineRule="auto"/>
              <w:jc w:val="center"/>
              <w:rPr>
                <w:rFonts w:ascii="宋体" w:hAnsi="宋体" w:cs="宋体"/>
                <w:b w:val="0"/>
                <w:bCs w:val="0"/>
                <w:sz w:val="24"/>
                <w:szCs w:val="24"/>
                <w:lang w:val="zh-CN"/>
              </w:rPr>
            </w:pPr>
          </w:p>
        </w:tc>
        <w:tc>
          <w:tcPr>
            <w:tcW w:w="4235" w:type="dxa"/>
            <w:vAlign w:val="center"/>
          </w:tcPr>
          <w:p>
            <w:pPr>
              <w:pStyle w:val="4"/>
              <w:spacing w:before="0" w:after="0" w:line="240" w:lineRule="auto"/>
              <w:jc w:val="center"/>
              <w:rPr>
                <w:rFonts w:ascii="宋体" w:hAnsi="宋体" w:cs="宋体"/>
                <w:b w:val="0"/>
                <w:bCs w:val="0"/>
                <w:kern w:val="0"/>
                <w:sz w:val="24"/>
                <w:szCs w:val="24"/>
              </w:rPr>
            </w:pPr>
            <w:r>
              <w:rPr>
                <w:rFonts w:hint="eastAsia" w:ascii="宋体" w:hAnsi="宋体" w:cs="宋体"/>
                <w:b w:val="0"/>
                <w:bCs w:val="0"/>
                <w:kern w:val="0"/>
                <w:sz w:val="24"/>
                <w:szCs w:val="24"/>
              </w:rPr>
              <w:t>黑脸琵鹭主题廉洁文化区标识布置</w:t>
            </w:r>
          </w:p>
        </w:tc>
        <w:tc>
          <w:tcPr>
            <w:tcW w:w="2198" w:type="dxa"/>
            <w:vAlign w:val="center"/>
          </w:tcPr>
          <w:p>
            <w:pPr>
              <w:pStyle w:val="4"/>
              <w:spacing w:before="0" w:after="0" w:line="240" w:lineRule="auto"/>
              <w:jc w:val="center"/>
              <w:rPr>
                <w:rFonts w:ascii="宋体" w:hAnsi="宋体" w:cs="宋体"/>
                <w:b w:val="0"/>
                <w:bCs w:val="0"/>
                <w:kern w:val="0"/>
                <w:sz w:val="24"/>
                <w:szCs w:val="24"/>
              </w:rPr>
            </w:pPr>
            <w:r>
              <w:rPr>
                <w:rFonts w:ascii="宋体" w:hAnsi="宋体" w:cs="宋体"/>
                <w:b w:val="0"/>
                <w:bCs w:val="0"/>
                <w:kern w:val="0"/>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45" w:type="dxa"/>
            <w:vMerge w:val="continue"/>
            <w:vAlign w:val="center"/>
          </w:tcPr>
          <w:p>
            <w:pPr>
              <w:pStyle w:val="4"/>
              <w:spacing w:before="0" w:after="0" w:line="240" w:lineRule="auto"/>
              <w:jc w:val="center"/>
              <w:rPr>
                <w:rFonts w:ascii="宋体" w:hAnsi="宋体" w:cs="宋体"/>
                <w:b w:val="0"/>
                <w:bCs w:val="0"/>
                <w:sz w:val="24"/>
                <w:szCs w:val="24"/>
                <w:lang w:val="zh-CN"/>
              </w:rPr>
            </w:pPr>
          </w:p>
        </w:tc>
        <w:tc>
          <w:tcPr>
            <w:tcW w:w="4235" w:type="dxa"/>
            <w:vAlign w:val="center"/>
          </w:tcPr>
          <w:p>
            <w:pPr>
              <w:pStyle w:val="4"/>
              <w:spacing w:before="0" w:after="0" w:line="240" w:lineRule="auto"/>
              <w:jc w:val="center"/>
              <w:rPr>
                <w:rFonts w:ascii="宋体" w:hAnsi="宋体" w:cs="宋体"/>
                <w:b w:val="0"/>
                <w:bCs w:val="0"/>
                <w:kern w:val="0"/>
                <w:sz w:val="24"/>
                <w:szCs w:val="24"/>
              </w:rPr>
            </w:pPr>
            <w:r>
              <w:rPr>
                <w:rFonts w:hint="eastAsia" w:ascii="宋体" w:hAnsi="宋体" w:cs="宋体"/>
                <w:b w:val="0"/>
                <w:bCs w:val="0"/>
                <w:kern w:val="0"/>
                <w:sz w:val="24"/>
                <w:szCs w:val="24"/>
              </w:rPr>
              <w:t>东方白鹳主题廉洁文化区标识布置</w:t>
            </w:r>
          </w:p>
        </w:tc>
        <w:tc>
          <w:tcPr>
            <w:tcW w:w="2198" w:type="dxa"/>
            <w:vAlign w:val="center"/>
          </w:tcPr>
          <w:p>
            <w:pPr>
              <w:pStyle w:val="4"/>
              <w:spacing w:before="0" w:after="0" w:line="240" w:lineRule="auto"/>
              <w:jc w:val="center"/>
              <w:rPr>
                <w:rFonts w:ascii="宋体" w:hAnsi="宋体" w:cs="宋体"/>
                <w:b w:val="0"/>
                <w:bCs w:val="0"/>
                <w:kern w:val="0"/>
                <w:sz w:val="24"/>
                <w:szCs w:val="24"/>
              </w:rPr>
            </w:pPr>
            <w:r>
              <w:rPr>
                <w:rFonts w:ascii="宋体" w:hAnsi="宋体" w:cs="宋体"/>
                <w:b w:val="0"/>
                <w:bCs w:val="0"/>
                <w:kern w:val="0"/>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45" w:type="dxa"/>
            <w:vMerge w:val="continue"/>
            <w:vAlign w:val="center"/>
          </w:tcPr>
          <w:p>
            <w:pPr>
              <w:pStyle w:val="4"/>
              <w:spacing w:before="0" w:after="0" w:line="240" w:lineRule="auto"/>
              <w:jc w:val="center"/>
              <w:rPr>
                <w:rFonts w:ascii="宋体" w:hAnsi="宋体" w:cs="宋体"/>
                <w:b w:val="0"/>
                <w:bCs w:val="0"/>
                <w:sz w:val="24"/>
                <w:szCs w:val="24"/>
                <w:lang w:val="zh-CN"/>
              </w:rPr>
            </w:pPr>
          </w:p>
        </w:tc>
        <w:tc>
          <w:tcPr>
            <w:tcW w:w="4235" w:type="dxa"/>
            <w:vAlign w:val="center"/>
          </w:tcPr>
          <w:p>
            <w:pPr>
              <w:pStyle w:val="4"/>
              <w:spacing w:before="0" w:after="0" w:line="240" w:lineRule="auto"/>
              <w:jc w:val="center"/>
              <w:rPr>
                <w:rFonts w:ascii="宋体" w:hAnsi="宋体" w:cs="宋体"/>
                <w:b w:val="0"/>
                <w:bCs w:val="0"/>
                <w:kern w:val="0"/>
                <w:sz w:val="24"/>
                <w:szCs w:val="24"/>
              </w:rPr>
            </w:pPr>
            <w:r>
              <w:rPr>
                <w:rFonts w:hint="eastAsia" w:ascii="宋体" w:hAnsi="宋体" w:cs="宋体"/>
                <w:b w:val="0"/>
                <w:bCs w:val="0"/>
                <w:kern w:val="0"/>
                <w:sz w:val="24"/>
                <w:szCs w:val="24"/>
              </w:rPr>
              <w:t>湿地红树林主题廉洁文化区标识布置</w:t>
            </w:r>
          </w:p>
        </w:tc>
        <w:tc>
          <w:tcPr>
            <w:tcW w:w="2198" w:type="dxa"/>
            <w:vAlign w:val="center"/>
          </w:tcPr>
          <w:p>
            <w:pPr>
              <w:pStyle w:val="4"/>
              <w:spacing w:before="0" w:after="0" w:line="240" w:lineRule="auto"/>
              <w:jc w:val="center"/>
              <w:rPr>
                <w:rFonts w:ascii="宋体" w:hAnsi="宋体" w:cs="宋体"/>
                <w:b w:val="0"/>
                <w:bCs w:val="0"/>
                <w:kern w:val="0"/>
                <w:sz w:val="24"/>
                <w:szCs w:val="24"/>
              </w:rPr>
            </w:pPr>
            <w:r>
              <w:rPr>
                <w:rFonts w:ascii="宋体" w:hAnsi="宋体" w:cs="宋体"/>
                <w:b w:val="0"/>
                <w:bCs w:val="0"/>
                <w:kern w:val="0"/>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45" w:type="dxa"/>
            <w:vMerge w:val="continue"/>
            <w:vAlign w:val="center"/>
          </w:tcPr>
          <w:p>
            <w:pPr>
              <w:pStyle w:val="4"/>
              <w:spacing w:before="0" w:after="0" w:line="240" w:lineRule="auto"/>
              <w:jc w:val="center"/>
              <w:rPr>
                <w:rFonts w:ascii="宋体" w:hAnsi="宋体" w:cs="宋体"/>
                <w:b w:val="0"/>
                <w:bCs w:val="0"/>
                <w:sz w:val="24"/>
                <w:szCs w:val="24"/>
                <w:lang w:val="zh-CN"/>
              </w:rPr>
            </w:pPr>
          </w:p>
        </w:tc>
        <w:tc>
          <w:tcPr>
            <w:tcW w:w="4235" w:type="dxa"/>
            <w:vAlign w:val="center"/>
          </w:tcPr>
          <w:p>
            <w:pPr>
              <w:pStyle w:val="4"/>
              <w:spacing w:before="0" w:after="0" w:line="240" w:lineRule="auto"/>
              <w:jc w:val="center"/>
              <w:rPr>
                <w:rFonts w:ascii="宋体" w:hAnsi="宋体" w:cs="宋体"/>
                <w:b w:val="0"/>
                <w:bCs w:val="0"/>
                <w:kern w:val="0"/>
                <w:sz w:val="24"/>
                <w:szCs w:val="24"/>
              </w:rPr>
            </w:pPr>
            <w:r>
              <w:rPr>
                <w:rFonts w:hint="eastAsia" w:ascii="宋体" w:hAnsi="宋体" w:cs="宋体"/>
                <w:b w:val="0"/>
                <w:bCs w:val="0"/>
                <w:kern w:val="0"/>
                <w:sz w:val="24"/>
                <w:szCs w:val="24"/>
              </w:rPr>
              <w:t>廉洁文化主题交流中心活动室</w:t>
            </w:r>
          </w:p>
        </w:tc>
        <w:tc>
          <w:tcPr>
            <w:tcW w:w="2198" w:type="dxa"/>
            <w:vAlign w:val="center"/>
          </w:tcPr>
          <w:p>
            <w:pPr>
              <w:pStyle w:val="4"/>
              <w:spacing w:before="0" w:after="0" w:line="240" w:lineRule="auto"/>
              <w:jc w:val="center"/>
              <w:rPr>
                <w:rFonts w:ascii="宋体" w:hAnsi="宋体" w:cs="宋体"/>
                <w:b w:val="0"/>
                <w:bCs w:val="0"/>
                <w:kern w:val="0"/>
                <w:sz w:val="24"/>
                <w:szCs w:val="24"/>
              </w:rPr>
            </w:pPr>
            <w:r>
              <w:rPr>
                <w:rFonts w:ascii="宋体" w:hAnsi="宋体" w:cs="宋体"/>
                <w:b w:val="0"/>
                <w:bCs w:val="0"/>
                <w:kern w:val="0"/>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2145" w:type="dxa"/>
            <w:vAlign w:val="center"/>
          </w:tcPr>
          <w:p>
            <w:pPr>
              <w:pStyle w:val="4"/>
              <w:spacing w:before="0" w:after="0" w:line="240" w:lineRule="auto"/>
              <w:jc w:val="center"/>
              <w:rPr>
                <w:rFonts w:ascii="宋体" w:hAnsi="宋体" w:cs="宋体"/>
                <w:b w:val="0"/>
                <w:bCs w:val="0"/>
                <w:sz w:val="24"/>
                <w:szCs w:val="24"/>
                <w:lang w:val="zh-CN"/>
              </w:rPr>
            </w:pPr>
            <w:r>
              <w:rPr>
                <w:rFonts w:hint="eastAsia" w:ascii="宋体" w:hAnsi="宋体" w:cs="宋体"/>
                <w:b w:val="0"/>
                <w:bCs w:val="0"/>
                <w:sz w:val="24"/>
                <w:szCs w:val="24"/>
                <w:lang w:val="zh-CN"/>
              </w:rPr>
              <w:t>最高限价</w:t>
            </w:r>
          </w:p>
        </w:tc>
        <w:tc>
          <w:tcPr>
            <w:tcW w:w="6433" w:type="dxa"/>
            <w:gridSpan w:val="2"/>
            <w:vAlign w:val="center"/>
          </w:tcPr>
          <w:p>
            <w:pPr>
              <w:widowControl/>
              <w:wordWrap w:val="0"/>
              <w:jc w:val="center"/>
              <w:outlineLvl w:val="0"/>
              <w:rPr>
                <w:rFonts w:ascii="宋体" w:hAnsi="宋体" w:cs="宋体"/>
                <w:kern w:val="0"/>
                <w:sz w:val="24"/>
                <w:szCs w:val="24"/>
              </w:rPr>
            </w:pPr>
            <w:r>
              <w:rPr>
                <w:rFonts w:hint="eastAsia" w:ascii="宋体" w:hAnsi="宋体" w:cs="宋体"/>
                <w:kern w:val="0"/>
                <w:sz w:val="24"/>
                <w:szCs w:val="24"/>
              </w:rPr>
              <w:t>人民币：</w:t>
            </w:r>
            <w:r>
              <w:rPr>
                <w:rFonts w:ascii="宋体" w:hAnsi="宋体" w:cs="宋体"/>
                <w:kern w:val="0"/>
                <w:sz w:val="24"/>
                <w:szCs w:val="24"/>
                <w:u w:val="single"/>
              </w:rPr>
              <w:t>120</w:t>
            </w:r>
            <w:r>
              <w:rPr>
                <w:rFonts w:hint="eastAsia" w:ascii="宋体" w:hAnsi="宋体" w:cs="宋体"/>
                <w:kern w:val="0"/>
                <w:sz w:val="24"/>
                <w:szCs w:val="24"/>
                <w:u w:val="single"/>
              </w:rPr>
              <w:t>.00</w:t>
            </w:r>
            <w:r>
              <w:rPr>
                <w:rFonts w:hint="eastAsia" w:ascii="宋体" w:hAnsi="宋体" w:cs="宋体"/>
                <w:kern w:val="0"/>
                <w:sz w:val="24"/>
                <w:szCs w:val="24"/>
              </w:rPr>
              <w:t>万元，大写：壹佰贰拾万元整。</w:t>
            </w:r>
          </w:p>
        </w:tc>
      </w:tr>
    </w:tbl>
    <w:p>
      <w:pPr>
        <w:widowControl/>
        <w:numPr>
          <w:ilvl w:val="0"/>
          <w:numId w:val="1"/>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招标采购文件获取方式：在广州南沙资产经营集团有限公司网站（http://www.gnao.com.cn）自行下载。</w:t>
      </w:r>
    </w:p>
    <w:p>
      <w:pPr>
        <w:widowControl/>
        <w:numPr>
          <w:ilvl w:val="0"/>
          <w:numId w:val="1"/>
        </w:numPr>
        <w:ind w:firstLine="640" w:firstLineChars="200"/>
        <w:rPr>
          <w:rFonts w:ascii="仿宋_GB2312" w:hAnsi="仿宋_GB2312" w:eastAsia="仿宋_GB2312" w:cs="仿宋_GB2312"/>
          <w:sz w:val="32"/>
          <w:szCs w:val="32"/>
          <w:u w:val="none"/>
        </w:rPr>
      </w:pPr>
      <w:r>
        <w:rPr>
          <w:rFonts w:hint="eastAsia" w:ascii="仿宋_GB2312" w:hAnsi="仿宋_GB2312" w:eastAsia="仿宋_GB2312" w:cs="仿宋_GB2312"/>
          <w:color w:val="000000" w:themeColor="text1"/>
          <w:sz w:val="32"/>
          <w:szCs w:val="32"/>
          <w14:textFill>
            <w14:solidFill>
              <w14:schemeClr w14:val="tx1"/>
            </w14:solidFill>
          </w14:textFill>
        </w:rPr>
        <w:t>投标文件递交截止日期：2023年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25</w:t>
      </w:r>
      <w:r>
        <w:rPr>
          <w:rFonts w:hint="eastAsia" w:ascii="仿宋_GB2312" w:hAnsi="仿宋_GB2312" w:eastAsia="仿宋_GB2312" w:cs="仿宋_GB2312"/>
          <w:color w:val="000000" w:themeColor="text1"/>
          <w:sz w:val="32"/>
          <w:szCs w:val="32"/>
          <w14:textFill>
            <w14:solidFill>
              <w14:schemeClr w14:val="tx1"/>
            </w14:solidFill>
          </w14:textFill>
        </w:rPr>
        <w:t>日上午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00</w:t>
      </w:r>
      <w:r>
        <w:rPr>
          <w:rFonts w:hint="eastAsia" w:ascii="仿宋_GB2312" w:hAnsi="仿宋_GB2312" w:eastAsia="仿宋_GB2312" w:cs="仿宋_GB2312"/>
          <w:color w:val="000000" w:themeColor="text1"/>
          <w:sz w:val="32"/>
          <w:szCs w:val="32"/>
          <w14:textFill>
            <w14:solidFill>
              <w14:schemeClr w14:val="tx1"/>
            </w14:solidFill>
          </w14:textFill>
        </w:rPr>
        <w:t>分，联系人：徐演霞</w:t>
      </w:r>
      <w:r>
        <w:rPr>
          <w:rFonts w:ascii="仿宋_GB2312" w:hAnsi="仿宋_GB2312" w:eastAsia="仿宋_GB2312" w:cs="仿宋_GB2312"/>
          <w:sz w:val="32"/>
          <w:szCs w:val="32"/>
          <w:lang w:val="zh-CN"/>
        </w:rPr>
        <w:t xml:space="preserve">  联系电话：</w:t>
      </w:r>
      <w:r>
        <w:rPr>
          <w:rFonts w:ascii="仿宋_GB2312" w:hAnsi="仿宋_GB2312" w:eastAsia="仿宋_GB2312" w:cs="仿宋_GB2312"/>
          <w:sz w:val="32"/>
          <w:szCs w:val="32"/>
          <w:u w:val="none"/>
        </w:rPr>
        <w:t>13</w:t>
      </w:r>
      <w:r>
        <w:rPr>
          <w:rFonts w:hint="eastAsia" w:ascii="仿宋_GB2312" w:hAnsi="仿宋_GB2312" w:eastAsia="仿宋_GB2312" w:cs="仿宋_GB2312"/>
          <w:sz w:val="32"/>
          <w:szCs w:val="32"/>
          <w:u w:val="none"/>
        </w:rPr>
        <w:t>422268161</w:t>
      </w:r>
    </w:p>
    <w:p>
      <w:pPr>
        <w:widowControl/>
        <w:numPr>
          <w:ilvl w:val="0"/>
          <w:numId w:val="1"/>
        </w:numPr>
        <w:tabs>
          <w:tab w:val="left" w:pos="1050"/>
        </w:tabs>
        <w:spacing w:line="360" w:lineRule="auto"/>
        <w:ind w:firstLine="640" w:firstLineChars="200"/>
        <w:rPr>
          <w:rFonts w:ascii="仿宋_GB2312" w:hAnsi="仿宋_GB2312" w:eastAsia="仿宋_GB2312" w:cs="仿宋_GB2312"/>
          <w:sz w:val="32"/>
          <w:szCs w:val="32"/>
          <w:u w:val="single"/>
        </w:rPr>
      </w:pPr>
      <w:r>
        <w:rPr>
          <w:rFonts w:hint="eastAsia" w:ascii="仿宋_GB2312" w:hAnsi="仿宋_GB2312" w:eastAsia="仿宋_GB2312" w:cs="仿宋_GB2312"/>
          <w:color w:val="000000" w:themeColor="text1"/>
          <w:sz w:val="32"/>
          <w:szCs w:val="32"/>
          <w14:textFill>
            <w14:solidFill>
              <w14:schemeClr w14:val="tx1"/>
            </w14:solidFill>
          </w14:textFill>
        </w:rPr>
        <w:t>投标文件递交地址（开标现场递交）：广州南沙旅游发展有限公司206评标室。</w:t>
      </w:r>
    </w:p>
    <w:p>
      <w:pPr>
        <w:widowControl/>
        <w:numPr>
          <w:ilvl w:val="0"/>
          <w:numId w:val="1"/>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投标文件密封要求：所有投标文件必须封入密封的信封或包装，在封口上贴封条并加盖投标单位的公章。本公司不接受未按规定密封的投标文件。 </w:t>
      </w:r>
    </w:p>
    <w:p>
      <w:pPr>
        <w:widowControl/>
        <w:numPr>
          <w:ilvl w:val="0"/>
          <w:numId w:val="1"/>
        </w:numPr>
        <w:tabs>
          <w:tab w:val="left" w:pos="1050"/>
        </w:tabs>
        <w:spacing w:line="360" w:lineRule="auto"/>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投标份数：正本1份，副本4</w:t>
      </w:r>
      <w:r>
        <w:rPr>
          <w:rFonts w:hint="eastAsia" w:ascii="仿宋_GB2312" w:hAnsi="仿宋_GB2312" w:eastAsia="仿宋_GB2312" w:cs="仿宋_GB2312"/>
          <w:sz w:val="32"/>
          <w:szCs w:val="32"/>
        </w:rPr>
        <w:t>份、电子版一份</w:t>
      </w:r>
      <w:r>
        <w:rPr>
          <w:rFonts w:ascii="仿宋_GB2312" w:hAnsi="仿宋_GB2312" w:eastAsia="仿宋_GB2312" w:cs="仿宋_GB2312"/>
          <w:sz w:val="32"/>
          <w:szCs w:val="32"/>
        </w:rPr>
        <w:t>(U盘）</w:t>
      </w:r>
    </w:p>
    <w:p>
      <w:pPr>
        <w:widowControl/>
        <w:numPr>
          <w:ilvl w:val="0"/>
          <w:numId w:val="1"/>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开标与评审日期：2023年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25</w:t>
      </w:r>
      <w:r>
        <w:rPr>
          <w:rFonts w:hint="eastAsia" w:ascii="仿宋_GB2312" w:hAnsi="仿宋_GB2312" w:eastAsia="仿宋_GB2312" w:cs="仿宋_GB2312"/>
          <w:color w:val="000000" w:themeColor="text1"/>
          <w:sz w:val="32"/>
          <w:szCs w:val="32"/>
          <w14:textFill>
            <w14:solidFill>
              <w14:schemeClr w14:val="tx1"/>
            </w14:solidFill>
          </w14:textFill>
        </w:rPr>
        <w:t>日上午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10</w:t>
      </w:r>
      <w:r>
        <w:rPr>
          <w:rFonts w:hint="eastAsia" w:ascii="仿宋_GB2312" w:hAnsi="仿宋_GB2312" w:eastAsia="仿宋_GB2312" w:cs="仿宋_GB2312"/>
          <w:color w:val="000000" w:themeColor="text1"/>
          <w:sz w:val="32"/>
          <w:szCs w:val="32"/>
          <w14:textFill>
            <w14:solidFill>
              <w14:schemeClr w14:val="tx1"/>
            </w14:solidFill>
          </w14:textFill>
        </w:rPr>
        <w:t>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00</w:t>
      </w:r>
      <w:r>
        <w:rPr>
          <w:rFonts w:hint="eastAsia" w:ascii="仿宋_GB2312" w:hAnsi="仿宋_GB2312" w:eastAsia="仿宋_GB2312" w:cs="仿宋_GB2312"/>
          <w:color w:val="000000" w:themeColor="text1"/>
          <w:sz w:val="32"/>
          <w:szCs w:val="32"/>
          <w14:textFill>
            <w14:solidFill>
              <w14:schemeClr w14:val="tx1"/>
            </w14:solidFill>
          </w14:textFill>
        </w:rPr>
        <w:t>分。</w:t>
      </w:r>
    </w:p>
    <w:p>
      <w:pPr>
        <w:numPr>
          <w:ilvl w:val="0"/>
          <w:numId w:val="1"/>
        </w:numPr>
        <w:tabs>
          <w:tab w:val="left" w:pos="1050"/>
        </w:tabs>
        <w:spacing w:line="360" w:lineRule="auto"/>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开标地点：广州市南沙区南沙街天后路88号之一天后宫景区学会楼办公室206评标室。</w:t>
      </w:r>
    </w:p>
    <w:p>
      <w:pPr>
        <w:pStyle w:val="9"/>
        <w:numPr>
          <w:ilvl w:val="0"/>
          <w:numId w:val="1"/>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sz w:val="32"/>
          <w:szCs w:val="32"/>
        </w:rPr>
        <w:t>项目勘察时间：</w:t>
      </w:r>
      <w:r>
        <w:rPr>
          <w:rFonts w:hint="eastAsia" w:ascii="仿宋_GB2312" w:hAnsi="仿宋_GB2312" w:eastAsia="仿宋_GB2312" w:cs="仿宋_GB2312"/>
          <w:color w:val="000000" w:themeColor="text1"/>
          <w:sz w:val="32"/>
          <w:szCs w:val="32"/>
          <w14:textFill>
            <w14:solidFill>
              <w14:schemeClr w14:val="tx1"/>
            </w14:solidFill>
          </w14:textFill>
        </w:rPr>
        <w:t>2023年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21</w:t>
      </w:r>
      <w:r>
        <w:rPr>
          <w:rFonts w:hint="eastAsia" w:ascii="仿宋_GB2312" w:hAnsi="仿宋_GB2312" w:eastAsia="仿宋_GB2312" w:cs="仿宋_GB2312"/>
          <w:color w:val="000000" w:themeColor="text1"/>
          <w:sz w:val="32"/>
          <w:szCs w:val="32"/>
          <w14:textFill>
            <w14:solidFill>
              <w14:schemeClr w14:val="tx1"/>
            </w14:solidFill>
          </w14:textFill>
        </w:rPr>
        <w:t>日上午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00</w:t>
      </w:r>
      <w:r>
        <w:rPr>
          <w:rFonts w:hint="eastAsia" w:ascii="仿宋_GB2312" w:hAnsi="仿宋_GB2312" w:eastAsia="仿宋_GB2312" w:cs="仿宋_GB2312"/>
          <w:color w:val="000000" w:themeColor="text1"/>
          <w:sz w:val="32"/>
          <w:szCs w:val="32"/>
          <w14:textFill>
            <w14:solidFill>
              <w14:schemeClr w14:val="tx1"/>
            </w14:solidFill>
          </w14:textFill>
        </w:rPr>
        <w:t>分</w:t>
      </w:r>
      <w:r>
        <w:rPr>
          <w:rFonts w:hint="eastAsia" w:ascii="仿宋_GB2312" w:hAnsi="仿宋_GB2312" w:eastAsia="仿宋_GB2312" w:cs="仿宋_GB2312"/>
          <w:color w:val="000000" w:themeColor="text1"/>
          <w:sz w:val="32"/>
          <w:szCs w:val="32"/>
          <w:lang w:eastAsia="zh-CN"/>
          <w14:textFill>
            <w14:solidFill>
              <w14:schemeClr w14:val="tx1"/>
            </w14:solidFill>
          </w14:textFill>
        </w:rPr>
        <w:t>至</w:t>
      </w:r>
      <w:r>
        <w:rPr>
          <w:rFonts w:hint="eastAsia" w:ascii="仿宋_GB2312" w:hAnsi="仿宋_GB2312" w:eastAsia="仿宋_GB2312" w:cs="仿宋_GB2312"/>
          <w:color w:val="000000" w:themeColor="text1"/>
          <w:sz w:val="32"/>
          <w:szCs w:val="32"/>
          <w14:textFill>
            <w14:solidFill>
              <w14:schemeClr w14:val="tx1"/>
            </w14:solidFill>
          </w14:textFill>
        </w:rPr>
        <w:t>2023年</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24</w:t>
      </w:r>
      <w:r>
        <w:rPr>
          <w:rFonts w:hint="eastAsia" w:ascii="仿宋_GB2312" w:hAnsi="仿宋_GB2312" w:eastAsia="仿宋_GB2312" w:cs="仿宋_GB2312"/>
          <w:color w:val="000000" w:themeColor="text1"/>
          <w:sz w:val="32"/>
          <w:szCs w:val="32"/>
          <w14:textFill>
            <w14:solidFill>
              <w14:schemeClr w14:val="tx1"/>
            </w14:solidFill>
          </w14:textFill>
        </w:rPr>
        <w:t>日</w:t>
      </w:r>
      <w:r>
        <w:rPr>
          <w:rFonts w:hint="eastAsia" w:ascii="仿宋_GB2312" w:hAnsi="仿宋_GB2312" w:eastAsia="仿宋_GB2312" w:cs="仿宋_GB2312"/>
          <w:color w:val="000000" w:themeColor="text1"/>
          <w:sz w:val="32"/>
          <w:szCs w:val="32"/>
          <w:lang w:eastAsia="zh-CN"/>
          <w14:textFill>
            <w14:solidFill>
              <w14:schemeClr w14:val="tx1"/>
            </w14:solidFill>
          </w14:textFill>
        </w:rPr>
        <w:t>下</w:t>
      </w:r>
      <w:r>
        <w:rPr>
          <w:rFonts w:hint="eastAsia" w:ascii="仿宋_GB2312" w:hAnsi="仿宋_GB2312" w:eastAsia="仿宋_GB2312" w:cs="仿宋_GB2312"/>
          <w:color w:val="000000" w:themeColor="text1"/>
          <w:sz w:val="32"/>
          <w:szCs w:val="32"/>
          <w14:textFill>
            <w14:solidFill>
              <w14:schemeClr w14:val="tx1"/>
            </w14:solidFill>
          </w14:textFill>
        </w:rPr>
        <w:t>午</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16</w:t>
      </w:r>
      <w:r>
        <w:rPr>
          <w:rFonts w:hint="eastAsia" w:ascii="仿宋_GB2312" w:hAnsi="仿宋_GB2312" w:eastAsia="仿宋_GB2312" w:cs="仿宋_GB2312"/>
          <w:color w:val="000000" w:themeColor="text1"/>
          <w:sz w:val="32"/>
          <w:szCs w:val="32"/>
          <w14:textFill>
            <w14:solidFill>
              <w14:schemeClr w14:val="tx1"/>
            </w14:solidFill>
          </w14:textFill>
        </w:rPr>
        <w:t>时</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00</w:t>
      </w:r>
      <w:r>
        <w:rPr>
          <w:rFonts w:hint="eastAsia" w:ascii="仿宋_GB2312" w:hAnsi="仿宋_GB2312" w:eastAsia="仿宋_GB2312" w:cs="仿宋_GB2312"/>
          <w:color w:val="000000" w:themeColor="text1"/>
          <w:sz w:val="32"/>
          <w:szCs w:val="32"/>
          <w14:textFill>
            <w14:solidFill>
              <w14:schemeClr w14:val="tx1"/>
            </w14:solidFill>
          </w14:textFill>
        </w:rPr>
        <w:t>分，联系人：李永强，</w:t>
      </w:r>
      <w:r>
        <w:rPr>
          <w:rFonts w:ascii="仿宋_GB2312" w:hAnsi="仿宋_GB2312" w:eastAsia="仿宋_GB2312" w:cs="仿宋_GB2312"/>
          <w:sz w:val="32"/>
          <w:szCs w:val="32"/>
          <w:lang w:val="zh-CN"/>
        </w:rPr>
        <w:t>电话：</w:t>
      </w:r>
      <w:r>
        <w:rPr>
          <w:rFonts w:hint="eastAsia" w:ascii="仿宋_GB2312" w:hAnsi="仿宋_GB2312" w:eastAsia="仿宋_GB2312" w:cs="仿宋_GB2312"/>
          <w:sz w:val="32"/>
          <w:szCs w:val="32"/>
        </w:rPr>
        <w:t>13923098008</w:t>
      </w:r>
      <w:r>
        <w:rPr>
          <w:rFonts w:hint="eastAsia" w:ascii="仿宋_GB2312" w:hAnsi="仿宋_GB2312" w:eastAsia="仿宋_GB2312" w:cs="仿宋_GB2312"/>
          <w:color w:val="000000" w:themeColor="text1"/>
          <w:sz w:val="32"/>
          <w:szCs w:val="32"/>
          <w14:textFill>
            <w14:solidFill>
              <w14:schemeClr w14:val="tx1"/>
            </w14:solidFill>
          </w14:textFill>
        </w:rPr>
        <w:t>。</w:t>
      </w:r>
    </w:p>
    <w:p>
      <w:pPr>
        <w:numPr>
          <w:ilvl w:val="0"/>
          <w:numId w:val="1"/>
        </w:numPr>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项目勘察地点：广州市南沙区万顷沙镇新港大道701号南沙湿地景区。</w:t>
      </w:r>
    </w:p>
    <w:p/>
    <w:p>
      <w:pPr>
        <w:pStyle w:val="9"/>
        <w:rPr>
          <w:rFonts w:ascii="仿宋_GB2312" w:hAnsi="仿宋_GB2312" w:eastAsia="仿宋_GB2312" w:cs="仿宋_GB2312"/>
          <w:color w:val="000000" w:themeColor="text1"/>
          <w:sz w:val="32"/>
          <w:szCs w:val="32"/>
          <w14:textFill>
            <w14:solidFill>
              <w14:schemeClr w14:val="tx1"/>
            </w14:solidFill>
          </w14:textFill>
        </w:rPr>
      </w:pPr>
    </w:p>
    <w:p>
      <w:pPr>
        <w:spacing w:before="100" w:beforeAutospacing="1" w:after="100" w:afterAutospacing="1"/>
        <w:jc w:val="righ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广州南沙湿地旅游发展有限公司</w:t>
      </w:r>
    </w:p>
    <w:p>
      <w:pPr>
        <w:jc w:val="right"/>
        <w:rPr>
          <w:rFonts w:ascii="仿宋_GB2312" w:hAnsi="仿宋_GB2312" w:eastAsia="仿宋_GB2312" w:cs="仿宋_GB2312"/>
          <w:color w:val="000000" w:themeColor="text1"/>
          <w:sz w:val="32"/>
          <w:szCs w:val="32"/>
          <w14:textFill>
            <w14:solidFill>
              <w14:schemeClr w14:val="tx1"/>
            </w14:solidFill>
          </w14:textFill>
        </w:rPr>
      </w:pPr>
      <w:r>
        <w:rPr>
          <w:rFonts w:ascii="仿宋_GB2312" w:hAnsi="仿宋_GB2312" w:eastAsia="仿宋_GB2312" w:cs="仿宋_GB2312"/>
          <w:kern w:val="0"/>
          <w:sz w:val="32"/>
          <w:szCs w:val="32"/>
        </w:rPr>
        <w:t>2023年</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rPr>
        <w:t>月</w:t>
      </w:r>
      <w:r>
        <w:rPr>
          <w:rFonts w:hint="eastAsia" w:ascii="仿宋_GB2312" w:hAnsi="仿宋_GB2312" w:eastAsia="仿宋_GB2312" w:cs="仿宋_GB2312"/>
          <w:kern w:val="0"/>
          <w:sz w:val="32"/>
          <w:szCs w:val="32"/>
          <w:lang w:val="en-US" w:eastAsia="zh-CN"/>
        </w:rPr>
        <w:t>20</w:t>
      </w:r>
      <w:r>
        <w:rPr>
          <w:rFonts w:hint="eastAsia" w:ascii="仿宋_GB2312" w:hAnsi="仿宋_GB2312" w:eastAsia="仿宋_GB2312" w:cs="仿宋_GB2312"/>
          <w:kern w:val="0"/>
          <w:sz w:val="32"/>
          <w:szCs w:val="32"/>
        </w:rPr>
        <w:t>日</w:t>
      </w:r>
    </w:p>
    <w:p>
      <w:pPr>
        <w:pStyle w:val="9"/>
        <w:rPr>
          <w:rFonts w:ascii="仿宋_GB2312" w:hAnsi="仿宋_GB2312" w:eastAsia="仿宋_GB2312" w:cs="仿宋_GB2312"/>
          <w:color w:val="000000" w:themeColor="text1"/>
          <w:sz w:val="32"/>
          <w:szCs w:val="32"/>
          <w14:textFill>
            <w14:solidFill>
              <w14:schemeClr w14:val="tx1"/>
            </w14:solidFill>
          </w14:textFill>
        </w:rPr>
      </w:pPr>
    </w:p>
    <w:p>
      <w:pPr>
        <w:rPr>
          <w:rFonts w:ascii="仿宋_GB2312" w:hAnsi="仿宋_GB2312" w:eastAsia="仿宋_GB2312" w:cs="仿宋_GB2312"/>
          <w:color w:val="000000" w:themeColor="text1"/>
          <w:sz w:val="32"/>
          <w:szCs w:val="32"/>
          <w14:textFill>
            <w14:solidFill>
              <w14:schemeClr w14:val="tx1"/>
            </w14:solidFill>
          </w14:textFill>
        </w:rPr>
      </w:pPr>
    </w:p>
    <w:p>
      <w:pPr>
        <w:pStyle w:val="9"/>
      </w:pPr>
    </w:p>
    <w:p>
      <w:r>
        <w:br w:type="page"/>
      </w:r>
    </w:p>
    <w:p>
      <w:pPr>
        <w:jc w:val="center"/>
        <w:rPr>
          <w:rFonts w:ascii="宋体" w:hAnsi="宋体" w:cs="宋体"/>
          <w:b/>
          <w:bCs/>
          <w:color w:val="000000" w:themeColor="text1"/>
          <w:sz w:val="44"/>
          <w:szCs w:val="44"/>
          <w14:textFill>
            <w14:solidFill>
              <w14:schemeClr w14:val="tx1"/>
            </w14:solidFill>
          </w14:textFill>
        </w:rPr>
      </w:pPr>
    </w:p>
    <w:p>
      <w:pPr>
        <w:jc w:val="center"/>
        <w:rPr>
          <w:rFonts w:ascii="宋体" w:hAnsi="宋体" w:cs="宋体"/>
          <w:b/>
          <w:bCs/>
          <w:color w:val="000000" w:themeColor="text1"/>
          <w:sz w:val="44"/>
          <w:szCs w:val="44"/>
          <w14:textFill>
            <w14:solidFill>
              <w14:schemeClr w14:val="tx1"/>
            </w14:solidFill>
          </w14:textFill>
        </w:rPr>
      </w:pPr>
    </w:p>
    <w:p>
      <w:pPr>
        <w:jc w:val="center"/>
        <w:rPr>
          <w:rFonts w:ascii="宋体" w:hAnsi="宋体" w:cs="宋体"/>
          <w:b/>
          <w:bCs/>
          <w:color w:val="000000" w:themeColor="text1"/>
          <w:sz w:val="44"/>
          <w:szCs w:val="44"/>
          <w14:textFill>
            <w14:solidFill>
              <w14:schemeClr w14:val="tx1"/>
            </w14:solidFill>
          </w14:textFill>
        </w:rPr>
      </w:pPr>
    </w:p>
    <w:p>
      <w:pPr>
        <w:jc w:val="center"/>
        <w:rPr>
          <w:rFonts w:ascii="宋体" w:hAnsi="宋体" w:cs="宋体"/>
          <w:b/>
          <w:bCs/>
          <w:color w:val="000000" w:themeColor="text1"/>
          <w:sz w:val="44"/>
          <w:szCs w:val="44"/>
          <w14:textFill>
            <w14:solidFill>
              <w14:schemeClr w14:val="tx1"/>
            </w14:solidFill>
          </w14:textFill>
        </w:rPr>
      </w:pPr>
    </w:p>
    <w:p>
      <w:pPr>
        <w:jc w:val="center"/>
        <w:rPr>
          <w:rFonts w:ascii="宋体" w:hAnsi="宋体" w:cs="宋体"/>
          <w:b/>
          <w:bCs/>
          <w:color w:val="000000" w:themeColor="text1"/>
          <w:sz w:val="44"/>
          <w:szCs w:val="44"/>
          <w14:textFill>
            <w14:solidFill>
              <w14:schemeClr w14:val="tx1"/>
            </w14:solidFill>
          </w14:textFill>
        </w:rPr>
      </w:pPr>
    </w:p>
    <w:p>
      <w:pPr>
        <w:jc w:val="center"/>
        <w:rPr>
          <w:rFonts w:ascii="宋体" w:hAnsi="宋体" w:cs="宋体"/>
          <w:b/>
          <w:bCs/>
          <w:color w:val="000000" w:themeColor="text1"/>
          <w:sz w:val="44"/>
          <w:szCs w:val="44"/>
          <w14:textFill>
            <w14:solidFill>
              <w14:schemeClr w14:val="tx1"/>
            </w14:solidFill>
          </w14:textFill>
        </w:rPr>
      </w:pPr>
    </w:p>
    <w:p>
      <w:pPr>
        <w:jc w:val="center"/>
        <w:rPr>
          <w:rFonts w:ascii="宋体" w:hAnsi="宋体" w:cs="宋体"/>
          <w:b/>
          <w:bCs/>
          <w:color w:val="000000" w:themeColor="text1"/>
          <w:sz w:val="44"/>
          <w:szCs w:val="44"/>
          <w14:textFill>
            <w14:solidFill>
              <w14:schemeClr w14:val="tx1"/>
            </w14:solidFill>
          </w14:textFill>
        </w:rPr>
      </w:pPr>
    </w:p>
    <w:p>
      <w:pPr>
        <w:jc w:val="center"/>
        <w:rPr>
          <w:rFonts w:ascii="宋体" w:hAnsi="宋体" w:cs="宋体"/>
          <w:b/>
          <w:bCs/>
          <w:color w:val="000000" w:themeColor="text1"/>
          <w:sz w:val="44"/>
          <w:szCs w:val="44"/>
          <w14:textFill>
            <w14:solidFill>
              <w14:schemeClr w14:val="tx1"/>
            </w14:solidFill>
          </w14:textFill>
        </w:rPr>
      </w:pPr>
    </w:p>
    <w:p>
      <w:pPr>
        <w:jc w:val="center"/>
        <w:rPr>
          <w:rFonts w:ascii="宋体" w:hAnsi="宋体" w:cs="宋体"/>
          <w:b/>
          <w:bCs/>
          <w:color w:val="000000" w:themeColor="text1"/>
          <w:sz w:val="44"/>
          <w:szCs w:val="44"/>
          <w14:textFill>
            <w14:solidFill>
              <w14:schemeClr w14:val="tx1"/>
            </w14:solidFill>
          </w14:textFill>
        </w:rPr>
      </w:pPr>
    </w:p>
    <w:p>
      <w:pPr>
        <w:jc w:val="center"/>
        <w:rPr>
          <w:rFonts w:ascii="宋体" w:hAnsi="宋体" w:cs="宋体"/>
          <w:b/>
          <w:bCs/>
          <w:color w:val="000000" w:themeColor="text1"/>
          <w:sz w:val="44"/>
          <w:szCs w:val="44"/>
          <w14:textFill>
            <w14:solidFill>
              <w14:schemeClr w14:val="tx1"/>
            </w14:solidFill>
          </w14:textFill>
        </w:rPr>
      </w:pPr>
    </w:p>
    <w:p>
      <w:pPr>
        <w:jc w:val="center"/>
        <w:rPr>
          <w:rFonts w:ascii="微软雅黑" w:hAnsi="微软雅黑" w:eastAsia="微软雅黑" w:cs="微软雅黑"/>
          <w:color w:val="000000" w:themeColor="text1"/>
          <w:sz w:val="44"/>
          <w:szCs w:val="44"/>
          <w14:textFill>
            <w14:solidFill>
              <w14:schemeClr w14:val="tx1"/>
            </w14:solidFill>
          </w14:textFill>
        </w:rPr>
      </w:pPr>
      <w:r>
        <w:rPr>
          <w:rFonts w:hint="eastAsia" w:ascii="宋体" w:hAnsi="宋体" w:cs="宋体"/>
          <w:b/>
          <w:bCs/>
          <w:color w:val="000000" w:themeColor="text1"/>
          <w:sz w:val="44"/>
          <w:szCs w:val="44"/>
          <w14:textFill>
            <w14:solidFill>
              <w14:schemeClr w14:val="tx1"/>
            </w14:solidFill>
          </w14:textFill>
        </w:rPr>
        <w:t>第二章 项目需求书</w:t>
      </w:r>
    </w:p>
    <w:p>
      <w:pPr>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br w:type="page"/>
      </w:r>
    </w:p>
    <w:p>
      <w:pPr>
        <w:spacing w:line="580" w:lineRule="exact"/>
        <w:ind w:firstLine="643" w:firstLineChars="201"/>
        <w:rPr>
          <w:rFonts w:ascii="宋体" w:hAnsi="宋体" w:cs="宋体"/>
          <w:color w:val="000000" w:themeColor="text1"/>
          <w:sz w:val="32"/>
          <w:szCs w:val="32"/>
          <w14:textFill>
            <w14:solidFill>
              <w14:schemeClr w14:val="tx1"/>
            </w14:solidFill>
          </w14:textFill>
        </w:rPr>
      </w:pPr>
      <w:r>
        <w:rPr>
          <w:rFonts w:hint="eastAsia" w:ascii="宋体" w:hAnsi="宋体" w:cs="宋体"/>
          <w:color w:val="000000" w:themeColor="text1"/>
          <w:sz w:val="32"/>
          <w:szCs w:val="32"/>
          <w14:textFill>
            <w14:solidFill>
              <w14:schemeClr w14:val="tx1"/>
            </w14:solidFill>
          </w14:textFill>
        </w:rPr>
        <w:t>一、项目概述</w:t>
      </w:r>
    </w:p>
    <w:p>
      <w:pPr>
        <w:pStyle w:val="5"/>
        <w:ind w:firstLine="640" w:firstLineChars="200"/>
        <w:rPr>
          <w:rFonts w:ascii="仿宋_GB2312" w:hAnsi="仿宋_GB2312" w:eastAsia="仿宋_GB2312" w:cs="仿宋_GB2312"/>
          <w:b w:val="0"/>
          <w:bCs/>
        </w:rPr>
      </w:pPr>
      <w:r>
        <w:rPr>
          <w:rFonts w:hint="eastAsia" w:ascii="仿宋_GB2312" w:hAnsi="仿宋_GB2312" w:eastAsia="仿宋_GB2312" w:cs="仿宋_GB2312"/>
          <w:b w:val="0"/>
          <w:bCs/>
          <w:szCs w:val="32"/>
        </w:rPr>
        <w:t>在南沙湿地景区一期区域（九曲莲花桥、艺术连桥、行政办公楼一楼会议室）和二期区域（艺术连桥码头）综合水上观光线路增加廉洁文化主题氛围装置，通过设置廉洁文化装置及自然生态科普装置赋予南沙湿地景区规定区域廉洁文化的主题性和独特性，将景区有辨识度的自然景观动物或植物与廉洁文化相结合并提炼融入到装置中，并将廉洁文化主题结合景区的经营理念和动线塑造南沙湿地景区的廉洁文化主题的属性与协调性。现对</w:t>
      </w:r>
      <w:r>
        <w:rPr>
          <w:rFonts w:hint="eastAsia" w:ascii="仿宋_GB2312" w:hAnsi="仿宋_GB2312" w:eastAsia="仿宋_GB2312" w:cs="仿宋_GB2312"/>
          <w:b w:val="0"/>
          <w:bCs/>
          <w:color w:val="000000" w:themeColor="text1"/>
          <w:szCs w:val="32"/>
          <w14:textFill>
            <w14:solidFill>
              <w14:schemeClr w14:val="tx1"/>
            </w14:solidFill>
          </w14:textFill>
        </w:rPr>
        <w:t>南沙湿</w:t>
      </w:r>
      <w:r>
        <w:rPr>
          <w:rFonts w:hint="eastAsia" w:ascii="仿宋_GB2312" w:hAnsi="仿宋_GB2312" w:eastAsia="仿宋_GB2312" w:cs="仿宋_GB2312"/>
          <w:b w:val="0"/>
          <w:bCs/>
          <w:szCs w:val="32"/>
        </w:rPr>
        <w:t>地廉洁文化教育基地主题氛围装</w:t>
      </w:r>
      <w:r>
        <w:rPr>
          <w:rFonts w:hint="eastAsia" w:ascii="仿宋_GB2312" w:hAnsi="仿宋_GB2312" w:eastAsia="仿宋_GB2312" w:cs="仿宋_GB2312"/>
          <w:b w:val="0"/>
          <w:bCs/>
          <w:color w:val="000000" w:themeColor="text1"/>
          <w:szCs w:val="32"/>
          <w14:textFill>
            <w14:solidFill>
              <w14:schemeClr w14:val="tx1"/>
            </w14:solidFill>
          </w14:textFill>
        </w:rPr>
        <w:t>置</w:t>
      </w:r>
      <w:r>
        <w:rPr>
          <w:rFonts w:hint="eastAsia" w:ascii="仿宋_GB2312" w:hAnsi="仿宋_GB2312" w:eastAsia="仿宋_GB2312" w:cs="仿宋_GB2312"/>
          <w:b w:val="0"/>
          <w:bCs/>
          <w:szCs w:val="32"/>
        </w:rPr>
        <w:t>进行采购，南沙湿地景区一期（九曲莲花桥、艺术连桥、行政办公楼一楼会议室）和二期（艺术连桥码头）区域设置廉洁文化主题装置，需求共分6大氛围提升板块：（1）以白鹭（动物）为代表做引申，展示共产党人的精神谱系以及南沙人拓荒精神；（2）以青莲（植物）为代表做引申，对湿地一期九曲莲花池做氛围布置，围绕廉洁文化主题展示廉政用典；（3）以黑脸琵鹭（动物）为代表做引申，打造廉洁连廊氛围装置，通过历史廉洁典故做展示；（4）以东方白鹳（动物）为代表做引申，打造连廊氛围装置，通过好家风及革命先烈的故事做展示；（5）以湿地特有的红树林（植物）为代表做引申，对艺术连桥（南沙湿地二期路段）乘船码头设置装置提升廉洁氛围；（6）对南沙湿地一期办公行政楼一楼会议室进行改造，打造廉洁文化主题交流中心（满足提供交流场所、凸显主题文化、配备书籍摆放区域等需求）。</w:t>
      </w:r>
    </w:p>
    <w:p>
      <w:pPr>
        <w:autoSpaceDE w:val="0"/>
        <w:autoSpaceDN w:val="0"/>
        <w:adjustRightInd w:val="0"/>
        <w:spacing w:line="580" w:lineRule="exact"/>
        <w:ind w:left="1055" w:leftChars="350" w:hanging="320" w:hangingChars="100"/>
        <w:rPr>
          <w:rFonts w:ascii="宋体" w:hAnsi="宋体" w:cs="宋体"/>
          <w:color w:val="000000" w:themeColor="text1"/>
          <w:sz w:val="32"/>
          <w:szCs w:val="32"/>
          <w:lang w:val="zh-CN"/>
          <w14:textFill>
            <w14:solidFill>
              <w14:schemeClr w14:val="tx1"/>
            </w14:solidFill>
          </w14:textFill>
        </w:rPr>
      </w:pPr>
      <w:r>
        <w:rPr>
          <w:rFonts w:hint="eastAsia" w:ascii="宋体" w:hAnsi="宋体" w:cs="宋体"/>
          <w:color w:val="000000" w:themeColor="text1"/>
          <w:sz w:val="32"/>
          <w:szCs w:val="32"/>
          <w:lang w:val="zh-CN"/>
          <w14:textFill>
            <w14:solidFill>
              <w14:schemeClr w14:val="tx1"/>
            </w14:solidFill>
          </w14:textFill>
        </w:rPr>
        <w:t>二、招标要求</w:t>
      </w:r>
      <w:r>
        <w:rPr>
          <w:rFonts w:ascii="宋体" w:hAnsi="宋体" w:cs="宋体"/>
          <w:color w:val="000000" w:themeColor="text1"/>
          <w:sz w:val="32"/>
          <w:szCs w:val="32"/>
          <w:lang w:val="zh-CN"/>
          <w14:textFill>
            <w14:solidFill>
              <w14:schemeClr w14:val="tx1"/>
            </w14:solidFill>
          </w14:textFill>
        </w:rPr>
        <w:t xml:space="preserve"> </w:t>
      </w:r>
    </w:p>
    <w:p>
      <w:pPr>
        <w:pStyle w:val="9"/>
        <w:tabs>
          <w:tab w:val="left" w:pos="870"/>
        </w:tabs>
        <w:spacing w:line="560" w:lineRule="exact"/>
        <w:ind w:firstLine="640" w:firstLineChars="200"/>
        <w:rPr>
          <w:rFonts w:ascii="楷体_GB2312" w:hAnsi="楷体_GB2312" w:eastAsia="楷体_GB2312" w:cs="楷体_GB2312"/>
          <w:color w:val="000000" w:themeColor="text1"/>
          <w:sz w:val="32"/>
          <w:szCs w:val="32"/>
          <w:lang w:val="zh-CN"/>
          <w14:textFill>
            <w14:solidFill>
              <w14:schemeClr w14:val="tx1"/>
            </w14:solidFill>
          </w14:textFill>
        </w:rPr>
      </w:pPr>
      <w:r>
        <w:rPr>
          <w:rFonts w:hint="eastAsia" w:ascii="宋体" w:hAnsi="宋体" w:cs="宋体"/>
          <w:color w:val="000000" w:themeColor="text1"/>
          <w:sz w:val="32"/>
          <w:szCs w:val="32"/>
          <w:lang w:val="zh-CN"/>
          <w14:textFill>
            <w14:solidFill>
              <w14:schemeClr w14:val="tx1"/>
            </w14:solidFill>
          </w14:textFill>
        </w:rPr>
        <w:t>（</w:t>
      </w:r>
      <w:r>
        <w:rPr>
          <w:rFonts w:hint="eastAsia" w:ascii="宋体" w:hAnsi="宋体" w:cs="宋体"/>
          <w:color w:val="000000" w:themeColor="text1"/>
          <w:sz w:val="32"/>
          <w:szCs w:val="32"/>
          <w14:textFill>
            <w14:solidFill>
              <w14:schemeClr w14:val="tx1"/>
            </w14:solidFill>
          </w14:textFill>
        </w:rPr>
        <w:t>一</w:t>
      </w:r>
      <w:r>
        <w:rPr>
          <w:rFonts w:hint="eastAsia" w:ascii="宋体" w:hAnsi="宋体" w:cs="宋体"/>
          <w:color w:val="000000" w:themeColor="text1"/>
          <w:sz w:val="32"/>
          <w:szCs w:val="32"/>
          <w:lang w:val="zh-CN"/>
          <w14:textFill>
            <w14:solidFill>
              <w14:schemeClr w14:val="tx1"/>
            </w14:solidFill>
          </w14:textFill>
        </w:rPr>
        <w:t>）项目内容</w:t>
      </w:r>
      <w:r>
        <w:rPr>
          <w:rFonts w:hint="eastAsia" w:ascii="宋体" w:hAnsi="宋体" w:cs="宋体"/>
          <w:color w:val="000000" w:themeColor="text1"/>
          <w:sz w:val="32"/>
          <w:szCs w:val="32"/>
          <w14:textFill>
            <w14:solidFill>
              <w14:schemeClr w14:val="tx1"/>
            </w14:solidFill>
          </w14:textFill>
        </w:rPr>
        <w:t>（</w:t>
      </w:r>
      <w:r>
        <w:rPr>
          <w:rFonts w:hint="eastAsia" w:ascii="宋体" w:hAnsi="宋体" w:cs="宋体"/>
          <w:bCs/>
          <w:color w:val="000000" w:themeColor="text1"/>
          <w:sz w:val="32"/>
          <w:szCs w:val="32"/>
          <w:shd w:val="clear" w:color="auto" w:fill="FFFFFF"/>
          <w14:textFill>
            <w14:solidFill>
              <w14:schemeClr w14:val="tx1"/>
            </w14:solidFill>
          </w14:textFill>
        </w:rPr>
        <w:t>包括但不限于以下内容</w:t>
      </w:r>
      <w:r>
        <w:rPr>
          <w:rFonts w:hint="eastAsia" w:ascii="宋体" w:hAnsi="宋体" w:cs="宋体"/>
          <w:color w:val="000000" w:themeColor="text1"/>
          <w:sz w:val="32"/>
          <w:szCs w:val="32"/>
          <w14:textFill>
            <w14:solidFill>
              <w14:schemeClr w14:val="tx1"/>
            </w14:solidFill>
          </w14:textFill>
        </w:rPr>
        <w:t>）</w:t>
      </w:r>
    </w:p>
    <w:p>
      <w:pPr>
        <w:pStyle w:val="9"/>
        <w:tabs>
          <w:tab w:val="left" w:pos="870"/>
        </w:tabs>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1.采购内容：</w:t>
      </w:r>
    </w:p>
    <w:p>
      <w:pPr>
        <w:pStyle w:val="9"/>
        <w:tabs>
          <w:tab w:val="left" w:pos="870"/>
        </w:tabs>
        <w:spacing w:line="560" w:lineRule="exact"/>
        <w:ind w:firstLine="640" w:firstLineChars="200"/>
        <w:rPr>
          <w:rFonts w:ascii="仿宋_GB2312" w:hAnsi="仿宋_GB2312" w:eastAsia="仿宋_GB2312" w:cs="仿宋_GB2312"/>
          <w:color w:val="000000"/>
          <w:sz w:val="32"/>
          <w:szCs w:val="32"/>
          <w:shd w:val="clear" w:color="auto" w:fill="FFFFFF"/>
        </w:rPr>
      </w:pPr>
      <w:r>
        <w:rPr>
          <w:rFonts w:hint="eastAsia" w:ascii="仿宋_GB2312" w:hAnsi="仿宋_GB2312" w:eastAsia="仿宋_GB2312" w:cs="仿宋_GB2312"/>
          <w:color w:val="000000" w:themeColor="text1"/>
          <w:sz w:val="32"/>
          <w:szCs w:val="32"/>
          <w14:textFill>
            <w14:solidFill>
              <w14:schemeClr w14:val="tx1"/>
            </w14:solidFill>
          </w14:textFill>
        </w:rPr>
        <w:t>（1）围绕</w:t>
      </w:r>
      <w:r>
        <w:rPr>
          <w:rFonts w:hint="eastAsia" w:ascii="仿宋_GB2312" w:hAnsi="仿宋_GB2312" w:eastAsia="仿宋_GB2312" w:cs="仿宋_GB2312"/>
          <w:color w:val="000000"/>
          <w:sz w:val="32"/>
          <w:szCs w:val="32"/>
          <w:shd w:val="clear" w:color="auto" w:fill="FFFFFF"/>
        </w:rPr>
        <w:t>南沙湿地景区一期（九曲莲花桥、艺术连桥、行政办公楼一楼会议室）和二期（艺术连桥码头</w:t>
      </w:r>
      <w:r>
        <w:rPr>
          <w:rFonts w:ascii="仿宋_GB2312" w:hAnsi="仿宋_GB2312" w:eastAsia="仿宋_GB2312" w:cs="仿宋_GB2312"/>
          <w:color w:val="000000"/>
          <w:sz w:val="32"/>
          <w:szCs w:val="32"/>
          <w:shd w:val="clear" w:color="auto" w:fill="FFFFFF"/>
        </w:rPr>
        <w:t>）</w:t>
      </w:r>
      <w:r>
        <w:rPr>
          <w:rFonts w:hint="eastAsia" w:ascii="仿宋_GB2312" w:hAnsi="仿宋_GB2312" w:eastAsia="仿宋_GB2312" w:cs="仿宋_GB2312"/>
          <w:color w:val="000000"/>
          <w:sz w:val="32"/>
          <w:szCs w:val="32"/>
          <w:shd w:val="clear" w:color="auto" w:fill="FFFFFF"/>
        </w:rPr>
        <w:t>区域设置廉洁文化主题装置</w:t>
      </w:r>
      <w:r>
        <w:rPr>
          <w:rFonts w:hint="eastAsia" w:ascii="仿宋_GB2312" w:hAnsi="仿宋_GB2312" w:eastAsia="仿宋_GB2312" w:cs="仿宋_GB2312"/>
          <w:color w:val="000000" w:themeColor="text1"/>
          <w:sz w:val="32"/>
          <w:szCs w:val="32"/>
          <w14:textFill>
            <w14:solidFill>
              <w14:schemeClr w14:val="tx1"/>
            </w14:solidFill>
          </w14:textFill>
        </w:rPr>
        <w:t>设置</w:t>
      </w:r>
      <w:r>
        <w:rPr>
          <w:rFonts w:hint="eastAsia" w:ascii="仿宋_GB2312" w:hAnsi="仿宋_GB2312" w:eastAsia="仿宋_GB2312" w:cs="仿宋_GB2312"/>
          <w:color w:val="000000"/>
          <w:sz w:val="32"/>
          <w:szCs w:val="32"/>
          <w:shd w:val="clear" w:color="auto" w:fill="FFFFFF"/>
        </w:rPr>
        <w:t>对6大氛围板块提升（</w:t>
      </w:r>
      <w:r>
        <w:rPr>
          <w:rFonts w:hint="eastAsia" w:ascii="仿宋_GB2312" w:hAnsi="仿宋_GB2312" w:eastAsia="仿宋_GB2312" w:cs="仿宋_GB2312"/>
          <w:color w:val="000000" w:themeColor="text1"/>
          <w:sz w:val="32"/>
          <w:szCs w:val="32"/>
          <w14:textFill>
            <w14:solidFill>
              <w14:schemeClr w14:val="tx1"/>
            </w14:solidFill>
          </w14:textFill>
        </w:rPr>
        <w:t>白鹭主题廉洁文化区标识布置*1、青莲主题廉洁文化区标识布置*1、黑脸琵鹭主题廉洁文化区标识布置</w:t>
      </w:r>
      <w:r>
        <w:rPr>
          <w:rFonts w:ascii="仿宋_GB2312" w:hAnsi="仿宋_GB2312" w:eastAsia="仿宋_GB2312" w:cs="仿宋_GB2312"/>
          <w:color w:val="000000" w:themeColor="text1"/>
          <w:sz w:val="32"/>
          <w:szCs w:val="32"/>
          <w14:textFill>
            <w14:solidFill>
              <w14:schemeClr w14:val="tx1"/>
            </w14:solidFill>
          </w14:textFill>
        </w:rPr>
        <w:t>*1、东方白鹳主题廉洁文化区标识布置*1、湿地红树林主题廉洁文化区标识布置*1、廉洁文化主题交流中心活动室*1</w:t>
      </w: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sz w:val="32"/>
          <w:szCs w:val="32"/>
          <w:shd w:val="clear" w:color="auto" w:fill="FFFFFF"/>
        </w:rPr>
        <w:t>包括：设计、材料、制造、包装、运输、装卸、储存、安装（基础制作）、调试和安装现场协调配合费用（含人工费用），质保期内上门服务及备品备件发生的所有（含税）费用。</w:t>
      </w:r>
    </w:p>
    <w:p>
      <w:pPr>
        <w:pStyle w:val="9"/>
        <w:tabs>
          <w:tab w:val="left" w:pos="870"/>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（2）为期1年的售后质量保障服务。</w:t>
      </w:r>
    </w:p>
    <w:p>
      <w:pPr>
        <w:pStyle w:val="9"/>
        <w:tabs>
          <w:tab w:val="left" w:pos="870"/>
        </w:tabs>
        <w:spacing w:line="560" w:lineRule="exact"/>
        <w:ind w:firstLine="640" w:firstLineChars="200"/>
        <w:rPr>
          <w:rFonts w:ascii="仿宋" w:hAnsi="仿宋" w:eastAsia="仿宋" w:cs="仿宋"/>
          <w:color w:val="000000" w:themeColor="text1"/>
          <w:sz w:val="32"/>
          <w:szCs w:val="32"/>
          <w14:textFill>
            <w14:solidFill>
              <w14:schemeClr w14:val="tx1"/>
            </w14:solidFill>
          </w14:textFill>
        </w:rPr>
      </w:pPr>
      <w:r>
        <w:rPr>
          <w:rFonts w:ascii="仿宋" w:hAnsi="仿宋" w:eastAsia="仿宋" w:cs="仿宋"/>
          <w:color w:val="000000" w:themeColor="text1"/>
          <w:sz w:val="32"/>
          <w:szCs w:val="32"/>
          <w14:textFill>
            <w14:solidFill>
              <w14:schemeClr w14:val="tx1"/>
            </w14:solidFill>
          </w14:textFill>
        </w:rPr>
        <w:t>2.质量保障：</w:t>
      </w:r>
    </w:p>
    <w:p>
      <w:pPr>
        <w:pStyle w:val="9"/>
        <w:tabs>
          <w:tab w:val="left" w:pos="870"/>
        </w:tabs>
        <w:spacing w:line="56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（1）每季度履行例行检查检修。遇突发故障，在接到报修后12小时内上门服务，小修应24小时内处理完毕，中修、大修视工程难度而定。                 </w:t>
      </w:r>
    </w:p>
    <w:p>
      <w:p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lang w:val="zh-CN"/>
          <w14:textFill>
            <w14:solidFill>
              <w14:schemeClr w14:val="tx1"/>
            </w14:solidFill>
          </w14:textFill>
        </w:rPr>
        <w:t>）工期：生产安装为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0个日历天。</w:t>
      </w:r>
    </w:p>
    <w:p>
      <w:p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3</w:t>
      </w: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验收：安装完毕后7日内组织验收，中标单位递交验收资料（物料清单、效果图、产品说明书、售后保证书等一切应交付的资料）交付招标单位进行竣工验收。</w:t>
      </w:r>
    </w:p>
    <w:p>
      <w:p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（4）质保期：氛围装置项目验收之日起1年的质保期。</w:t>
      </w:r>
    </w:p>
    <w:p>
      <w:pPr>
        <w:spacing w:line="580" w:lineRule="exact"/>
        <w:ind w:firstLine="640" w:firstLineChars="200"/>
        <w:rPr>
          <w:rFonts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（5）</w:t>
      </w:r>
      <w:r>
        <w:rPr>
          <w:rFonts w:hint="eastAsia" w:ascii="仿宋_GB2312" w:hAnsi="仿宋_GB2312" w:eastAsia="仿宋_GB2312" w:cs="仿宋_GB2312"/>
          <w:color w:val="000000" w:themeColor="text1"/>
          <w:sz w:val="32"/>
          <w:szCs w:val="32"/>
          <w:lang w:val="zh-CN"/>
          <w14:textFill>
            <w14:solidFill>
              <w14:schemeClr w14:val="tx1"/>
            </w14:solidFill>
          </w14:textFill>
        </w:rPr>
        <w:t>采购项目要求及最高限价：</w:t>
      </w:r>
    </w:p>
    <w:tbl>
      <w:tblPr>
        <w:tblStyle w:val="19"/>
        <w:tblW w:w="8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5"/>
        <w:gridCol w:w="4235"/>
        <w:gridCol w:w="2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2145" w:type="dxa"/>
            <w:shd w:val="clear" w:color="auto" w:fill="E7E6E6" w:themeFill="background2"/>
            <w:vAlign w:val="center"/>
          </w:tcPr>
          <w:p>
            <w:pPr>
              <w:pStyle w:val="4"/>
              <w:spacing w:before="0" w:after="0" w:line="15" w:lineRule="auto"/>
              <w:jc w:val="center"/>
              <w:rPr>
                <w:rFonts w:ascii="宋体" w:hAnsi="宋体" w:cs="宋体"/>
                <w:b w:val="0"/>
                <w:bCs w:val="0"/>
                <w:sz w:val="24"/>
                <w:szCs w:val="24"/>
                <w:lang w:val="zh-CN"/>
              </w:rPr>
            </w:pPr>
            <w:r>
              <w:rPr>
                <w:rFonts w:hint="eastAsia" w:ascii="宋体" w:hAnsi="宋体" w:cs="宋体"/>
                <w:b w:val="0"/>
                <w:bCs w:val="0"/>
                <w:sz w:val="24"/>
                <w:szCs w:val="24"/>
                <w:lang w:val="zh-CN"/>
              </w:rPr>
              <w:t>项目名称</w:t>
            </w:r>
          </w:p>
        </w:tc>
        <w:tc>
          <w:tcPr>
            <w:tcW w:w="4235" w:type="dxa"/>
            <w:shd w:val="clear" w:color="auto" w:fill="E7E6E6" w:themeFill="background2"/>
            <w:vAlign w:val="center"/>
          </w:tcPr>
          <w:p>
            <w:pPr>
              <w:pStyle w:val="4"/>
              <w:spacing w:before="0" w:after="0" w:line="15" w:lineRule="auto"/>
              <w:jc w:val="center"/>
              <w:rPr>
                <w:rFonts w:ascii="宋体" w:hAnsi="宋体" w:cs="宋体"/>
                <w:b w:val="0"/>
                <w:bCs w:val="0"/>
                <w:sz w:val="24"/>
                <w:szCs w:val="24"/>
                <w:lang w:val="zh-CN"/>
              </w:rPr>
            </w:pPr>
            <w:r>
              <w:rPr>
                <w:rFonts w:hint="eastAsia" w:ascii="宋体" w:hAnsi="宋体" w:cs="宋体"/>
                <w:b w:val="0"/>
                <w:bCs w:val="0"/>
                <w:sz w:val="24"/>
                <w:szCs w:val="24"/>
                <w:lang w:val="zh-CN"/>
              </w:rPr>
              <w:t>需求内容</w:t>
            </w:r>
          </w:p>
        </w:tc>
        <w:tc>
          <w:tcPr>
            <w:tcW w:w="2198" w:type="dxa"/>
            <w:shd w:val="clear" w:color="auto" w:fill="E7E6E6" w:themeFill="background2"/>
            <w:vAlign w:val="center"/>
          </w:tcPr>
          <w:p>
            <w:pPr>
              <w:pStyle w:val="4"/>
              <w:spacing w:before="0" w:after="0" w:line="15" w:lineRule="auto"/>
              <w:jc w:val="center"/>
              <w:rPr>
                <w:rFonts w:ascii="宋体" w:hAnsi="宋体" w:cs="宋体"/>
                <w:b w:val="0"/>
                <w:bCs w:val="0"/>
                <w:sz w:val="24"/>
                <w:szCs w:val="24"/>
                <w:lang w:val="zh-CN"/>
              </w:rPr>
            </w:pPr>
            <w:r>
              <w:rPr>
                <w:rFonts w:hint="eastAsia" w:ascii="宋体" w:hAnsi="宋体" w:cs="宋体"/>
                <w:b w:val="0"/>
                <w:bCs w:val="0"/>
                <w:sz w:val="24"/>
                <w:szCs w:val="24"/>
                <w:lang w:val="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2145" w:type="dxa"/>
            <w:vMerge w:val="restart"/>
            <w:vAlign w:val="center"/>
          </w:tcPr>
          <w:p>
            <w:pPr>
              <w:pStyle w:val="4"/>
              <w:spacing w:before="0" w:after="0" w:line="240" w:lineRule="auto"/>
              <w:jc w:val="center"/>
              <w:rPr>
                <w:rFonts w:ascii="宋体" w:hAnsi="宋体" w:cs="宋体"/>
                <w:b w:val="0"/>
                <w:bCs w:val="0"/>
                <w:kern w:val="0"/>
                <w:sz w:val="24"/>
                <w:szCs w:val="24"/>
              </w:rPr>
            </w:pPr>
            <w:r>
              <w:rPr>
                <w:rFonts w:hint="eastAsia" w:ascii="宋体" w:hAnsi="宋体" w:cs="宋体"/>
                <w:b w:val="0"/>
                <w:bCs w:val="0"/>
                <w:kern w:val="0"/>
                <w:sz w:val="24"/>
                <w:szCs w:val="24"/>
              </w:rPr>
              <w:t>南沙湿地廉洁文化教育基地主题氛围装置</w:t>
            </w:r>
          </w:p>
        </w:tc>
        <w:tc>
          <w:tcPr>
            <w:tcW w:w="4235" w:type="dxa"/>
            <w:vAlign w:val="center"/>
          </w:tcPr>
          <w:p>
            <w:pPr>
              <w:pStyle w:val="4"/>
              <w:spacing w:before="0" w:after="0" w:line="240" w:lineRule="auto"/>
              <w:jc w:val="center"/>
              <w:rPr>
                <w:rFonts w:ascii="宋体" w:hAnsi="宋体" w:cs="宋体"/>
                <w:b w:val="0"/>
                <w:bCs w:val="0"/>
                <w:kern w:val="0"/>
                <w:sz w:val="24"/>
                <w:szCs w:val="24"/>
              </w:rPr>
            </w:pPr>
            <w:r>
              <w:rPr>
                <w:rFonts w:hint="eastAsia" w:ascii="宋体" w:hAnsi="宋体" w:cs="宋体"/>
                <w:b w:val="0"/>
                <w:bCs w:val="0"/>
                <w:kern w:val="0"/>
                <w:sz w:val="24"/>
                <w:szCs w:val="24"/>
              </w:rPr>
              <w:t>白鹭主题廉洁文化区</w:t>
            </w:r>
          </w:p>
          <w:p>
            <w:pPr>
              <w:pStyle w:val="4"/>
              <w:spacing w:before="0" w:after="0" w:line="240" w:lineRule="auto"/>
              <w:jc w:val="center"/>
              <w:rPr>
                <w:rFonts w:ascii="宋体" w:hAnsi="宋体" w:cs="宋体"/>
                <w:b w:val="0"/>
                <w:bCs w:val="0"/>
                <w:kern w:val="0"/>
                <w:sz w:val="24"/>
                <w:szCs w:val="24"/>
              </w:rPr>
            </w:pPr>
            <w:r>
              <w:rPr>
                <w:rFonts w:hint="eastAsia" w:ascii="宋体" w:hAnsi="宋体" w:cs="宋体"/>
                <w:b w:val="0"/>
                <w:bCs w:val="0"/>
                <w:kern w:val="0"/>
                <w:sz w:val="24"/>
                <w:szCs w:val="24"/>
              </w:rPr>
              <w:t>标识布置</w:t>
            </w:r>
          </w:p>
        </w:tc>
        <w:tc>
          <w:tcPr>
            <w:tcW w:w="2198" w:type="dxa"/>
            <w:vAlign w:val="center"/>
          </w:tcPr>
          <w:p>
            <w:pPr>
              <w:pStyle w:val="4"/>
              <w:spacing w:before="0" w:after="0" w:line="240" w:lineRule="auto"/>
              <w:jc w:val="center"/>
              <w:rPr>
                <w:rFonts w:ascii="宋体" w:hAnsi="宋体" w:cs="宋体"/>
                <w:b w:val="0"/>
                <w:bCs w:val="0"/>
                <w:kern w:val="0"/>
                <w:sz w:val="24"/>
                <w:szCs w:val="24"/>
              </w:rPr>
            </w:pPr>
            <w:r>
              <w:rPr>
                <w:rFonts w:ascii="宋体" w:hAnsi="宋体" w:cs="宋体"/>
                <w:b w:val="0"/>
                <w:bCs w:val="0"/>
                <w:kern w:val="0"/>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45" w:type="dxa"/>
            <w:vMerge w:val="continue"/>
            <w:vAlign w:val="center"/>
          </w:tcPr>
          <w:p>
            <w:pPr>
              <w:pStyle w:val="4"/>
              <w:spacing w:before="0" w:after="0" w:line="240" w:lineRule="auto"/>
              <w:jc w:val="center"/>
              <w:rPr>
                <w:rFonts w:ascii="宋体" w:hAnsi="宋体" w:cs="宋体"/>
                <w:b w:val="0"/>
                <w:bCs w:val="0"/>
                <w:sz w:val="24"/>
                <w:szCs w:val="24"/>
                <w:lang w:val="zh-CN"/>
              </w:rPr>
            </w:pPr>
          </w:p>
        </w:tc>
        <w:tc>
          <w:tcPr>
            <w:tcW w:w="4235" w:type="dxa"/>
            <w:vAlign w:val="center"/>
          </w:tcPr>
          <w:p>
            <w:pPr>
              <w:pStyle w:val="4"/>
              <w:spacing w:before="0" w:after="0" w:line="240" w:lineRule="auto"/>
              <w:jc w:val="center"/>
              <w:rPr>
                <w:rFonts w:ascii="宋体" w:hAnsi="宋体" w:cs="宋体"/>
                <w:b w:val="0"/>
                <w:bCs w:val="0"/>
                <w:kern w:val="0"/>
                <w:sz w:val="24"/>
                <w:szCs w:val="24"/>
              </w:rPr>
            </w:pPr>
            <w:r>
              <w:rPr>
                <w:rFonts w:hint="eastAsia" w:ascii="宋体" w:hAnsi="宋体" w:cs="宋体"/>
                <w:b w:val="0"/>
                <w:bCs w:val="0"/>
                <w:kern w:val="0"/>
                <w:sz w:val="24"/>
                <w:szCs w:val="24"/>
              </w:rPr>
              <w:t>青莲主题廉洁文化区标识布置</w:t>
            </w:r>
          </w:p>
        </w:tc>
        <w:tc>
          <w:tcPr>
            <w:tcW w:w="2198" w:type="dxa"/>
            <w:vAlign w:val="center"/>
          </w:tcPr>
          <w:p>
            <w:pPr>
              <w:pStyle w:val="4"/>
              <w:spacing w:before="0" w:after="0" w:line="240" w:lineRule="auto"/>
              <w:jc w:val="center"/>
              <w:rPr>
                <w:rFonts w:ascii="宋体" w:hAnsi="宋体" w:cs="宋体"/>
                <w:b w:val="0"/>
                <w:bCs w:val="0"/>
                <w:kern w:val="0"/>
                <w:sz w:val="24"/>
                <w:szCs w:val="24"/>
              </w:rPr>
            </w:pPr>
            <w:r>
              <w:rPr>
                <w:rFonts w:ascii="宋体" w:hAnsi="宋体" w:cs="宋体"/>
                <w:b w:val="0"/>
                <w:bCs w:val="0"/>
                <w:kern w:val="0"/>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45" w:type="dxa"/>
            <w:vMerge w:val="continue"/>
            <w:vAlign w:val="center"/>
          </w:tcPr>
          <w:p>
            <w:pPr>
              <w:pStyle w:val="4"/>
              <w:spacing w:before="0" w:after="0" w:line="240" w:lineRule="auto"/>
              <w:jc w:val="center"/>
              <w:rPr>
                <w:rFonts w:ascii="宋体" w:hAnsi="宋体" w:cs="宋体"/>
                <w:b w:val="0"/>
                <w:bCs w:val="0"/>
                <w:sz w:val="24"/>
                <w:szCs w:val="24"/>
                <w:lang w:val="zh-CN"/>
              </w:rPr>
            </w:pPr>
          </w:p>
        </w:tc>
        <w:tc>
          <w:tcPr>
            <w:tcW w:w="4235" w:type="dxa"/>
            <w:vAlign w:val="center"/>
          </w:tcPr>
          <w:p>
            <w:pPr>
              <w:pStyle w:val="4"/>
              <w:spacing w:before="0" w:after="0" w:line="240" w:lineRule="auto"/>
              <w:jc w:val="center"/>
              <w:rPr>
                <w:rFonts w:ascii="宋体" w:hAnsi="宋体" w:cs="宋体"/>
                <w:b w:val="0"/>
                <w:bCs w:val="0"/>
                <w:kern w:val="0"/>
                <w:sz w:val="24"/>
                <w:szCs w:val="24"/>
              </w:rPr>
            </w:pPr>
            <w:r>
              <w:rPr>
                <w:rFonts w:hint="eastAsia" w:ascii="宋体" w:hAnsi="宋体" w:cs="宋体"/>
                <w:b w:val="0"/>
                <w:bCs w:val="0"/>
                <w:kern w:val="0"/>
                <w:sz w:val="24"/>
                <w:szCs w:val="24"/>
              </w:rPr>
              <w:t>黑脸琵鹭主题廉洁文化区标识布置</w:t>
            </w:r>
          </w:p>
        </w:tc>
        <w:tc>
          <w:tcPr>
            <w:tcW w:w="2198" w:type="dxa"/>
            <w:vAlign w:val="center"/>
          </w:tcPr>
          <w:p>
            <w:pPr>
              <w:pStyle w:val="4"/>
              <w:spacing w:before="0" w:after="0" w:line="240" w:lineRule="auto"/>
              <w:jc w:val="center"/>
              <w:rPr>
                <w:rFonts w:ascii="宋体" w:hAnsi="宋体" w:cs="宋体"/>
                <w:b w:val="0"/>
                <w:bCs w:val="0"/>
                <w:kern w:val="0"/>
                <w:sz w:val="24"/>
                <w:szCs w:val="24"/>
              </w:rPr>
            </w:pPr>
            <w:r>
              <w:rPr>
                <w:rFonts w:ascii="宋体" w:hAnsi="宋体" w:cs="宋体"/>
                <w:b w:val="0"/>
                <w:bCs w:val="0"/>
                <w:kern w:val="0"/>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45" w:type="dxa"/>
            <w:vMerge w:val="continue"/>
            <w:vAlign w:val="center"/>
          </w:tcPr>
          <w:p>
            <w:pPr>
              <w:pStyle w:val="4"/>
              <w:spacing w:before="0" w:after="0" w:line="240" w:lineRule="auto"/>
              <w:jc w:val="center"/>
              <w:rPr>
                <w:rFonts w:ascii="宋体" w:hAnsi="宋体" w:cs="宋体"/>
                <w:b w:val="0"/>
                <w:bCs w:val="0"/>
                <w:sz w:val="24"/>
                <w:szCs w:val="24"/>
                <w:lang w:val="zh-CN"/>
              </w:rPr>
            </w:pPr>
          </w:p>
        </w:tc>
        <w:tc>
          <w:tcPr>
            <w:tcW w:w="4235" w:type="dxa"/>
            <w:vAlign w:val="center"/>
          </w:tcPr>
          <w:p>
            <w:pPr>
              <w:pStyle w:val="4"/>
              <w:spacing w:before="0" w:after="0" w:line="240" w:lineRule="auto"/>
              <w:jc w:val="center"/>
              <w:rPr>
                <w:rFonts w:ascii="宋体" w:hAnsi="宋体" w:cs="宋体"/>
                <w:b w:val="0"/>
                <w:bCs w:val="0"/>
                <w:kern w:val="0"/>
                <w:sz w:val="24"/>
                <w:szCs w:val="24"/>
              </w:rPr>
            </w:pPr>
            <w:r>
              <w:rPr>
                <w:rFonts w:hint="eastAsia" w:ascii="宋体" w:hAnsi="宋体" w:cs="宋体"/>
                <w:b w:val="0"/>
                <w:bCs w:val="0"/>
                <w:kern w:val="0"/>
                <w:sz w:val="24"/>
                <w:szCs w:val="24"/>
              </w:rPr>
              <w:t>东方白鹳主题廉洁文化区标识布置</w:t>
            </w:r>
          </w:p>
        </w:tc>
        <w:tc>
          <w:tcPr>
            <w:tcW w:w="2198" w:type="dxa"/>
            <w:vAlign w:val="center"/>
          </w:tcPr>
          <w:p>
            <w:pPr>
              <w:pStyle w:val="4"/>
              <w:spacing w:before="0" w:after="0" w:line="240" w:lineRule="auto"/>
              <w:jc w:val="center"/>
              <w:rPr>
                <w:rFonts w:ascii="宋体" w:hAnsi="宋体" w:cs="宋体"/>
                <w:b w:val="0"/>
                <w:bCs w:val="0"/>
                <w:kern w:val="0"/>
                <w:sz w:val="24"/>
                <w:szCs w:val="24"/>
              </w:rPr>
            </w:pPr>
            <w:r>
              <w:rPr>
                <w:rFonts w:ascii="宋体" w:hAnsi="宋体" w:cs="宋体"/>
                <w:b w:val="0"/>
                <w:bCs w:val="0"/>
                <w:kern w:val="0"/>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45" w:type="dxa"/>
            <w:vMerge w:val="continue"/>
            <w:vAlign w:val="center"/>
          </w:tcPr>
          <w:p>
            <w:pPr>
              <w:pStyle w:val="4"/>
              <w:spacing w:before="0" w:after="0" w:line="240" w:lineRule="auto"/>
              <w:jc w:val="center"/>
              <w:rPr>
                <w:rFonts w:ascii="宋体" w:hAnsi="宋体" w:cs="宋体"/>
                <w:b w:val="0"/>
                <w:bCs w:val="0"/>
                <w:sz w:val="24"/>
                <w:szCs w:val="24"/>
                <w:lang w:val="zh-CN"/>
              </w:rPr>
            </w:pPr>
          </w:p>
        </w:tc>
        <w:tc>
          <w:tcPr>
            <w:tcW w:w="4235" w:type="dxa"/>
            <w:vAlign w:val="center"/>
          </w:tcPr>
          <w:p>
            <w:pPr>
              <w:pStyle w:val="4"/>
              <w:spacing w:before="0" w:after="0" w:line="240" w:lineRule="auto"/>
              <w:jc w:val="center"/>
              <w:rPr>
                <w:rFonts w:ascii="宋体" w:hAnsi="宋体" w:cs="宋体"/>
                <w:b w:val="0"/>
                <w:bCs w:val="0"/>
                <w:kern w:val="0"/>
                <w:sz w:val="24"/>
                <w:szCs w:val="24"/>
              </w:rPr>
            </w:pPr>
            <w:r>
              <w:rPr>
                <w:rFonts w:hint="eastAsia" w:ascii="宋体" w:hAnsi="宋体" w:cs="宋体"/>
                <w:b w:val="0"/>
                <w:bCs w:val="0"/>
                <w:kern w:val="0"/>
                <w:sz w:val="24"/>
                <w:szCs w:val="24"/>
              </w:rPr>
              <w:t>湿地红树林主题廉洁文化区标识布置</w:t>
            </w:r>
          </w:p>
        </w:tc>
        <w:tc>
          <w:tcPr>
            <w:tcW w:w="2198" w:type="dxa"/>
            <w:vAlign w:val="center"/>
          </w:tcPr>
          <w:p>
            <w:pPr>
              <w:pStyle w:val="4"/>
              <w:spacing w:before="0" w:after="0" w:line="240" w:lineRule="auto"/>
              <w:jc w:val="center"/>
              <w:rPr>
                <w:rFonts w:ascii="宋体" w:hAnsi="宋体" w:cs="宋体"/>
                <w:b w:val="0"/>
                <w:bCs w:val="0"/>
                <w:kern w:val="0"/>
                <w:sz w:val="24"/>
                <w:szCs w:val="24"/>
              </w:rPr>
            </w:pPr>
            <w:r>
              <w:rPr>
                <w:rFonts w:ascii="宋体" w:hAnsi="宋体" w:cs="宋体"/>
                <w:b w:val="0"/>
                <w:bCs w:val="0"/>
                <w:kern w:val="0"/>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2145" w:type="dxa"/>
            <w:vMerge w:val="continue"/>
            <w:vAlign w:val="center"/>
          </w:tcPr>
          <w:p>
            <w:pPr>
              <w:pStyle w:val="4"/>
              <w:spacing w:before="0" w:after="0" w:line="240" w:lineRule="auto"/>
              <w:jc w:val="center"/>
              <w:rPr>
                <w:rFonts w:ascii="宋体" w:hAnsi="宋体" w:cs="宋体"/>
                <w:b w:val="0"/>
                <w:bCs w:val="0"/>
                <w:sz w:val="24"/>
                <w:szCs w:val="24"/>
                <w:lang w:val="zh-CN"/>
              </w:rPr>
            </w:pPr>
          </w:p>
        </w:tc>
        <w:tc>
          <w:tcPr>
            <w:tcW w:w="4235" w:type="dxa"/>
            <w:vAlign w:val="center"/>
          </w:tcPr>
          <w:p>
            <w:pPr>
              <w:pStyle w:val="4"/>
              <w:spacing w:before="0" w:after="0" w:line="240" w:lineRule="auto"/>
              <w:jc w:val="center"/>
              <w:rPr>
                <w:rFonts w:ascii="宋体" w:hAnsi="宋体" w:cs="宋体"/>
                <w:b w:val="0"/>
                <w:bCs w:val="0"/>
                <w:kern w:val="0"/>
                <w:sz w:val="24"/>
                <w:szCs w:val="24"/>
              </w:rPr>
            </w:pPr>
            <w:r>
              <w:rPr>
                <w:rFonts w:hint="eastAsia" w:ascii="宋体" w:hAnsi="宋体" w:cs="宋体"/>
                <w:b w:val="0"/>
                <w:bCs w:val="0"/>
                <w:kern w:val="0"/>
                <w:sz w:val="24"/>
                <w:szCs w:val="24"/>
              </w:rPr>
              <w:t>廉洁文化主题交流中心活动室</w:t>
            </w:r>
          </w:p>
        </w:tc>
        <w:tc>
          <w:tcPr>
            <w:tcW w:w="2198" w:type="dxa"/>
            <w:vAlign w:val="center"/>
          </w:tcPr>
          <w:p>
            <w:pPr>
              <w:pStyle w:val="4"/>
              <w:spacing w:before="0" w:after="0" w:line="240" w:lineRule="auto"/>
              <w:jc w:val="center"/>
              <w:rPr>
                <w:rFonts w:ascii="宋体" w:hAnsi="宋体" w:cs="宋体"/>
                <w:b w:val="0"/>
                <w:bCs w:val="0"/>
                <w:kern w:val="0"/>
                <w:sz w:val="24"/>
                <w:szCs w:val="24"/>
              </w:rPr>
            </w:pPr>
            <w:r>
              <w:rPr>
                <w:rFonts w:ascii="宋体" w:hAnsi="宋体" w:cs="宋体"/>
                <w:b w:val="0"/>
                <w:bCs w:val="0"/>
                <w:kern w:val="0"/>
                <w:sz w:val="24"/>
                <w:szCs w:val="24"/>
              </w:rPr>
              <w:t>1项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2145" w:type="dxa"/>
            <w:vAlign w:val="center"/>
          </w:tcPr>
          <w:p>
            <w:pPr>
              <w:pStyle w:val="4"/>
              <w:spacing w:before="0" w:after="0" w:line="240" w:lineRule="auto"/>
              <w:jc w:val="center"/>
              <w:rPr>
                <w:rFonts w:ascii="宋体" w:hAnsi="宋体" w:cs="宋体"/>
                <w:b w:val="0"/>
                <w:bCs w:val="0"/>
                <w:sz w:val="24"/>
                <w:szCs w:val="24"/>
                <w:lang w:val="zh-CN"/>
              </w:rPr>
            </w:pPr>
            <w:r>
              <w:rPr>
                <w:rFonts w:hint="eastAsia" w:ascii="宋体" w:hAnsi="宋体" w:cs="宋体"/>
                <w:b w:val="0"/>
                <w:bCs w:val="0"/>
                <w:sz w:val="24"/>
                <w:szCs w:val="24"/>
                <w:lang w:val="zh-CN"/>
              </w:rPr>
              <w:t>最高限价</w:t>
            </w:r>
          </w:p>
        </w:tc>
        <w:tc>
          <w:tcPr>
            <w:tcW w:w="6433" w:type="dxa"/>
            <w:gridSpan w:val="2"/>
            <w:vAlign w:val="center"/>
          </w:tcPr>
          <w:p>
            <w:pPr>
              <w:widowControl/>
              <w:wordWrap w:val="0"/>
              <w:jc w:val="center"/>
              <w:outlineLvl w:val="0"/>
              <w:rPr>
                <w:rFonts w:ascii="宋体" w:hAnsi="宋体" w:cs="宋体"/>
                <w:kern w:val="0"/>
                <w:sz w:val="24"/>
                <w:szCs w:val="24"/>
              </w:rPr>
            </w:pPr>
            <w:r>
              <w:rPr>
                <w:rFonts w:hint="eastAsia" w:ascii="宋体" w:hAnsi="宋体" w:cs="宋体"/>
                <w:kern w:val="0"/>
                <w:sz w:val="24"/>
                <w:szCs w:val="24"/>
              </w:rPr>
              <w:t>人民币：</w:t>
            </w:r>
            <w:r>
              <w:rPr>
                <w:rFonts w:ascii="宋体" w:hAnsi="宋体" w:cs="宋体"/>
                <w:kern w:val="0"/>
                <w:sz w:val="24"/>
                <w:szCs w:val="24"/>
                <w:u w:val="single"/>
              </w:rPr>
              <w:t>120</w:t>
            </w:r>
            <w:r>
              <w:rPr>
                <w:rFonts w:hint="eastAsia" w:ascii="宋体" w:hAnsi="宋体" w:cs="宋体"/>
                <w:kern w:val="0"/>
                <w:sz w:val="24"/>
                <w:szCs w:val="24"/>
                <w:u w:val="single"/>
              </w:rPr>
              <w:t>.00</w:t>
            </w:r>
            <w:r>
              <w:rPr>
                <w:rFonts w:hint="eastAsia" w:ascii="宋体" w:hAnsi="宋体" w:cs="宋体"/>
                <w:kern w:val="0"/>
                <w:sz w:val="24"/>
                <w:szCs w:val="24"/>
              </w:rPr>
              <w:t>万元，大写：壹佰贰拾万元整。</w:t>
            </w:r>
          </w:p>
        </w:tc>
      </w:tr>
    </w:tbl>
    <w:p>
      <w:pPr>
        <w:spacing w:line="580" w:lineRule="exact"/>
        <w:ind w:firstLine="643" w:firstLineChars="200"/>
        <w:rPr>
          <w:rFonts w:hint="default" w:ascii="仿宋_GB2312" w:hAnsi="仿宋_GB2312" w:eastAsia="仿宋_GB2312" w:cs="仿宋_GB2312"/>
          <w:b/>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bCs/>
          <w:color w:val="000000" w:themeColor="text1"/>
          <w:sz w:val="32"/>
          <w:szCs w:val="32"/>
          <w:lang w:val="zh-CN"/>
          <w14:textFill>
            <w14:solidFill>
              <w14:schemeClr w14:val="tx1"/>
            </w14:solidFill>
          </w14:textFill>
        </w:rPr>
        <w:t>（</w:t>
      </w:r>
      <w:r>
        <w:rPr>
          <w:rFonts w:hint="eastAsia" w:ascii="仿宋_GB2312" w:hAnsi="仿宋_GB2312" w:eastAsia="仿宋_GB2312" w:cs="仿宋_GB2312"/>
          <w:b/>
          <w:bCs/>
          <w:color w:val="000000" w:themeColor="text1"/>
          <w:sz w:val="32"/>
          <w:szCs w:val="32"/>
          <w14:textFill>
            <w14:solidFill>
              <w14:schemeClr w14:val="tx1"/>
            </w14:solidFill>
          </w14:textFill>
        </w:rPr>
        <w:t>6</w:t>
      </w:r>
      <w:r>
        <w:rPr>
          <w:rFonts w:hint="eastAsia" w:ascii="仿宋_GB2312" w:hAnsi="仿宋_GB2312" w:eastAsia="仿宋_GB2312" w:cs="仿宋_GB2312"/>
          <w:b/>
          <w:bCs/>
          <w:color w:val="000000" w:themeColor="text1"/>
          <w:sz w:val="32"/>
          <w:szCs w:val="32"/>
          <w:lang w:val="zh-CN"/>
          <w14:textFill>
            <w14:solidFill>
              <w14:schemeClr w14:val="tx1"/>
            </w14:solidFill>
          </w14:textFill>
        </w:rPr>
        <w:t>）如果投标报价低于最高限价的</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80%，需提供主材、构件、设备的质量证明，包括但不限于检测报告、合格证明，并出具对方案进行调整的合理化说明。</w:t>
      </w:r>
    </w:p>
    <w:p>
      <w:pPr>
        <w:spacing w:line="580" w:lineRule="exact"/>
        <w:ind w:firstLine="640" w:firstLineChars="200"/>
        <w:rPr>
          <w:rFonts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lang w:val="zh-CN"/>
          <w14:textFill>
            <w14:solidFill>
              <w14:schemeClr w14:val="tx1"/>
            </w14:solidFill>
          </w14:textFill>
        </w:rPr>
        <w:t>）支付方式：</w:t>
      </w:r>
    </w:p>
    <w:p>
      <w:pPr>
        <w:widowControl/>
        <w:jc w:val="lef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 xml:space="preserve">    1）合同签订后，</w:t>
      </w:r>
      <w:r>
        <w:rPr>
          <w:rFonts w:hint="eastAsia" w:ascii="仿宋_GB2312" w:eastAsia="仿宋_GB2312"/>
          <w:sz w:val="32"/>
          <w:szCs w:val="32"/>
        </w:rPr>
        <w:t>在收到中标单位提供的有效合格的合同全款增值税专用发票之日后10个工作日内</w:t>
      </w:r>
      <w:r>
        <w:rPr>
          <w:rFonts w:hint="eastAsia" w:ascii="仿宋_GB2312" w:hAnsi="仿宋_GB2312" w:eastAsia="仿宋_GB2312" w:cs="仿宋_GB2312"/>
          <w:color w:val="000000" w:themeColor="text1"/>
          <w:sz w:val="32"/>
          <w:szCs w:val="32"/>
          <w14:textFill>
            <w14:solidFill>
              <w14:schemeClr w14:val="tx1"/>
            </w14:solidFill>
          </w14:textFill>
        </w:rPr>
        <w:t>，支付合同总额的40%作为预付款。</w:t>
      </w:r>
    </w:p>
    <w:p>
      <w:p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2）货到现场并经甲方验收合格后</w:t>
      </w:r>
      <w:r>
        <w:rPr>
          <w:rFonts w:hint="eastAsia" w:ascii="仿宋_GB2312" w:eastAsia="仿宋_GB2312"/>
          <w:sz w:val="32"/>
          <w:szCs w:val="32"/>
        </w:rPr>
        <w:t>10</w:t>
      </w:r>
      <w:r>
        <w:rPr>
          <w:rFonts w:hint="eastAsia" w:ascii="仿宋_GB2312" w:hAnsi="仿宋_GB2312" w:eastAsia="仿宋_GB2312" w:cs="仿宋_GB2312"/>
          <w:color w:val="000000" w:themeColor="text1"/>
          <w:sz w:val="32"/>
          <w:szCs w:val="32"/>
          <w14:textFill>
            <w14:solidFill>
              <w14:schemeClr w14:val="tx1"/>
            </w14:solidFill>
          </w14:textFill>
        </w:rPr>
        <w:t>个工作日内，支付合同总额的40%作为进度款。</w:t>
      </w:r>
    </w:p>
    <w:p>
      <w:p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3）安装完成经甲方验收合格后，并</w:t>
      </w:r>
      <w:r>
        <w:rPr>
          <w:rFonts w:hint="eastAsia" w:ascii="仿宋_GB2312" w:eastAsia="仿宋_GB2312"/>
          <w:sz w:val="32"/>
          <w:szCs w:val="32"/>
        </w:rPr>
        <w:t>收齐验收资料后10</w:t>
      </w:r>
      <w:r>
        <w:rPr>
          <w:rFonts w:hint="eastAsia" w:ascii="仿宋_GB2312" w:hAnsi="仿宋_GB2312" w:eastAsia="仿宋_GB2312" w:cs="仿宋_GB2312"/>
          <w:color w:val="000000" w:themeColor="text1"/>
          <w:sz w:val="32"/>
          <w:szCs w:val="32"/>
          <w14:textFill>
            <w14:solidFill>
              <w14:schemeClr w14:val="tx1"/>
            </w14:solidFill>
          </w14:textFill>
        </w:rPr>
        <w:t>个工作日内支付合同总额的15%作为结算款。</w:t>
      </w:r>
    </w:p>
    <w:p>
      <w:p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4）质保期满1年无质量问题，</w:t>
      </w:r>
      <w:r>
        <w:rPr>
          <w:rFonts w:hint="eastAsia" w:ascii="仿宋_GB2312" w:eastAsia="仿宋_GB2312"/>
          <w:sz w:val="32"/>
          <w:szCs w:val="32"/>
        </w:rPr>
        <w:t>经甲方验收合格后10</w:t>
      </w:r>
      <w:r>
        <w:rPr>
          <w:rFonts w:hint="eastAsia" w:ascii="仿宋_GB2312" w:hAnsi="仿宋_GB2312" w:eastAsia="仿宋_GB2312" w:cs="仿宋_GB2312"/>
          <w:color w:val="000000" w:themeColor="text1"/>
          <w:sz w:val="32"/>
          <w:szCs w:val="32"/>
          <w14:textFill>
            <w14:solidFill>
              <w14:schemeClr w14:val="tx1"/>
            </w14:solidFill>
          </w14:textFill>
        </w:rPr>
        <w:t>个工作日内结算合同总额5%的保质金（不计息）。</w:t>
      </w:r>
    </w:p>
    <w:p>
      <w:p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8</w:t>
      </w:r>
      <w:r>
        <w:rPr>
          <w:rFonts w:hint="eastAsia" w:ascii="仿宋_GB2312" w:hAnsi="仿宋_GB2312" w:eastAsia="仿宋_GB2312" w:cs="仿宋_GB2312"/>
          <w:color w:val="000000" w:themeColor="text1"/>
          <w:sz w:val="32"/>
          <w:szCs w:val="32"/>
          <w14:textFill>
            <w14:solidFill>
              <w14:schemeClr w14:val="tx1"/>
            </w14:solidFill>
          </w14:textFill>
        </w:rPr>
        <w:t xml:space="preserve">）最高限价：人民币 </w:t>
      </w:r>
      <w:r>
        <w:rPr>
          <w:rFonts w:hint="eastAsia" w:ascii="仿宋_GB2312" w:hAnsi="仿宋_GB2312" w:eastAsia="仿宋_GB2312" w:cs="仿宋_GB2312"/>
          <w:color w:val="000000" w:themeColor="text1"/>
          <w:sz w:val="32"/>
          <w:szCs w:val="32"/>
          <w:u w:val="single"/>
          <w14:textFill>
            <w14:solidFill>
              <w14:schemeClr w14:val="tx1"/>
            </w14:solidFill>
          </w14:textFill>
        </w:rPr>
        <w:t>120</w:t>
      </w:r>
      <w:r>
        <w:rPr>
          <w:rFonts w:hint="eastAsia" w:ascii="仿宋_GB2312" w:hAnsi="仿宋_GB2312" w:eastAsia="仿宋_GB2312" w:cs="仿宋_GB2312"/>
          <w:color w:val="000000" w:themeColor="text1"/>
          <w:sz w:val="32"/>
          <w:szCs w:val="32"/>
          <w14:textFill>
            <w14:solidFill>
              <w14:schemeClr w14:val="tx1"/>
            </w14:solidFill>
          </w14:textFill>
        </w:rPr>
        <w:t>万元（大写：壹佰贰拾万元整），本项目报价采用总价包干的方式，</w:t>
      </w:r>
      <w:r>
        <w:rPr>
          <w:rFonts w:hint="eastAsia" w:ascii="仿宋_GB2312" w:hAnsi="仿宋_GB2312" w:eastAsia="仿宋_GB2312" w:cs="仿宋_GB2312"/>
          <w:color w:val="000000"/>
          <w:sz w:val="32"/>
          <w:szCs w:val="32"/>
          <w:shd w:val="clear" w:color="auto" w:fill="FFFFFF"/>
        </w:rPr>
        <w:t>包括：设计、材料、制造、包装、运输、装卸、储存、安装（基础制作）、调试和安装现场协调配合费用（含人工费用），质保期内上门服务及备品备件发生的所有（含税）费用</w:t>
      </w:r>
      <w:r>
        <w:rPr>
          <w:rFonts w:hint="eastAsia" w:ascii="仿宋_GB2312" w:hAnsi="仿宋_GB2312" w:eastAsia="仿宋_GB2312" w:cs="仿宋_GB2312"/>
          <w:color w:val="000000" w:themeColor="text1"/>
          <w:sz w:val="32"/>
          <w:szCs w:val="32"/>
          <w14:textFill>
            <w14:solidFill>
              <w14:schemeClr w14:val="tx1"/>
            </w14:solidFill>
          </w14:textFill>
        </w:rPr>
        <w:t>。</w:t>
      </w:r>
    </w:p>
    <w:p>
      <w:pPr>
        <w:pStyle w:val="9"/>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9</w:t>
      </w:r>
      <w:r>
        <w:rPr>
          <w:rFonts w:hint="eastAsia" w:ascii="仿宋_GB2312" w:hAnsi="仿宋_GB2312" w:eastAsia="仿宋_GB2312" w:cs="仿宋_GB2312"/>
          <w:color w:val="000000" w:themeColor="text1"/>
          <w:sz w:val="32"/>
          <w:szCs w:val="32"/>
          <w14:textFill>
            <w14:solidFill>
              <w14:schemeClr w14:val="tx1"/>
            </w14:solidFill>
          </w14:textFill>
        </w:rPr>
        <w:t>）为充分了解项目情况，项目勘察时间内投标人须指派人员到现场实地勘察，并签署《投标人现场勘察确认表》予以确认。</w:t>
      </w:r>
    </w:p>
    <w:p>
      <w:pPr>
        <w:numPr>
          <w:ilvl w:val="0"/>
          <w:numId w:val="2"/>
        </w:numPr>
        <w:spacing w:line="580" w:lineRule="exact"/>
        <w:ind w:firstLine="640" w:firstLineChars="200"/>
        <w:rPr>
          <w:rFonts w:ascii="宋体" w:hAnsi="宋体" w:cs="宋体"/>
          <w:color w:val="000000" w:themeColor="text1"/>
          <w:sz w:val="32"/>
          <w:szCs w:val="32"/>
          <w:lang w:val="zh-CN"/>
          <w14:textFill>
            <w14:solidFill>
              <w14:schemeClr w14:val="tx1"/>
            </w14:solidFill>
          </w14:textFill>
        </w:rPr>
      </w:pPr>
      <w:r>
        <w:rPr>
          <w:rFonts w:hint="eastAsia" w:ascii="宋体" w:hAnsi="宋体" w:cs="宋体"/>
          <w:color w:val="000000" w:themeColor="text1"/>
          <w:sz w:val="32"/>
          <w:szCs w:val="32"/>
          <w:lang w:val="zh-CN"/>
          <w14:textFill>
            <w14:solidFill>
              <w14:schemeClr w14:val="tx1"/>
            </w14:solidFill>
          </w14:textFill>
        </w:rPr>
        <w:t>投标保证金</w:t>
      </w:r>
    </w:p>
    <w:p>
      <w:pPr>
        <w:numPr>
          <w:ilvl w:val="0"/>
          <w:numId w:val="3"/>
        </w:numPr>
        <w:spacing w:line="5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投标人应按采购文件规定的金额和期限缴纳投标保证金，投标保证金作为投标文件的组成分。</w:t>
      </w:r>
    </w:p>
    <w:p>
      <w:pPr>
        <w:numPr>
          <w:ilvl w:val="0"/>
          <w:numId w:val="3"/>
        </w:numPr>
        <w:spacing w:line="5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项目投标保证金金额为：人民币贰万元整（￥2</w:t>
      </w:r>
      <w:r>
        <w:rPr>
          <w:rFonts w:ascii="仿宋_GB2312" w:hAnsi="仿宋_GB2312" w:eastAsia="仿宋_GB2312" w:cs="仿宋_GB2312"/>
          <w:color w:val="000000" w:themeColor="text1"/>
          <w:sz w:val="32"/>
          <w:szCs w:val="32"/>
          <w14:textFill>
            <w14:solidFill>
              <w14:schemeClr w14:val="tx1"/>
            </w14:solidFill>
          </w14:textFill>
        </w:rPr>
        <w:t>0</w:t>
      </w:r>
      <w:r>
        <w:rPr>
          <w:rFonts w:hint="eastAsia" w:ascii="仿宋_GB2312" w:hAnsi="仿宋_GB2312" w:eastAsia="仿宋_GB2312" w:cs="仿宋_GB2312"/>
          <w:color w:val="000000" w:themeColor="text1"/>
          <w:sz w:val="32"/>
          <w:szCs w:val="32"/>
          <w14:textFill>
            <w14:solidFill>
              <w14:schemeClr w14:val="tx1"/>
            </w14:solidFill>
          </w14:textFill>
        </w:rPr>
        <w:t>,000.00）。投标保证金以转账形式提交，不接受其他方式。</w:t>
      </w:r>
    </w:p>
    <w:p>
      <w:pPr>
        <w:numPr>
          <w:ilvl w:val="0"/>
          <w:numId w:val="3"/>
        </w:numPr>
        <w:spacing w:line="5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投标保证金为人民币，投标保证金应在递交投标文件截止时间内缴纳，逾期缴纳视为投标无效。转入如下账户：</w:t>
      </w:r>
    </w:p>
    <w:p>
      <w:pPr>
        <w:numPr>
          <w:ilvl w:val="255"/>
          <w:numId w:val="0"/>
        </w:num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收款人：广州南沙湿地旅游发展有限公司</w:t>
      </w:r>
    </w:p>
    <w:p>
      <w:pPr>
        <w:numPr>
          <w:ilvl w:val="255"/>
          <w:numId w:val="0"/>
        </w:num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帐</w:t>
      </w:r>
      <w:r>
        <w:rPr>
          <w:rFonts w:ascii="仿宋_GB2312" w:hAnsi="仿宋_GB2312" w:eastAsia="仿宋_GB2312" w:cs="仿宋_GB2312"/>
          <w:color w:val="000000" w:themeColor="text1"/>
          <w:sz w:val="32"/>
          <w:szCs w:val="32"/>
          <w14:textFill>
            <w14:solidFill>
              <w14:schemeClr w14:val="tx1"/>
            </w14:solidFill>
          </w14:textFill>
        </w:rPr>
        <w:t xml:space="preserve">  </w:t>
      </w:r>
      <w:r>
        <w:rPr>
          <w:rFonts w:hint="eastAsia" w:ascii="仿宋_GB2312" w:hAnsi="仿宋_GB2312" w:eastAsia="仿宋_GB2312" w:cs="仿宋_GB2312"/>
          <w:color w:val="000000" w:themeColor="text1"/>
          <w:sz w:val="32"/>
          <w:szCs w:val="32"/>
          <w14:textFill>
            <w14:solidFill>
              <w14:schemeClr w14:val="tx1"/>
            </w14:solidFill>
          </w14:textFill>
        </w:rPr>
        <w:t>号：05621949000000074</w:t>
      </w:r>
    </w:p>
    <w:p>
      <w:pPr>
        <w:numPr>
          <w:ilvl w:val="255"/>
          <w:numId w:val="0"/>
        </w:num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开户银行：广州农村商业银行十四冲支行</w:t>
      </w:r>
    </w:p>
    <w:p>
      <w:pPr>
        <w:numPr>
          <w:ilvl w:val="255"/>
          <w:numId w:val="0"/>
        </w:num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（递交投标保证金请注明：南沙湿地廉洁文化教育基地主题氛围装置项目）</w:t>
      </w:r>
    </w:p>
    <w:p>
      <w:pPr>
        <w:numPr>
          <w:ilvl w:val="0"/>
          <w:numId w:val="3"/>
        </w:numPr>
        <w:spacing w:line="5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投标人与交款人名称必须一致，非投标人缴纳的投标保证金无效。</w:t>
      </w:r>
    </w:p>
    <w:p>
      <w:pPr>
        <w:numPr>
          <w:ilvl w:val="0"/>
          <w:numId w:val="3"/>
        </w:numPr>
        <w:spacing w:line="5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递交投标文件时请将投标保证金缴纳凭证（加盖公章）封入投标文件里。</w:t>
      </w:r>
    </w:p>
    <w:p>
      <w:pPr>
        <w:numPr>
          <w:ilvl w:val="0"/>
          <w:numId w:val="3"/>
        </w:numPr>
        <w:spacing w:line="5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采购单位在中标通知书发出后10个工作日内无息退还未中标投标人的投标保证金，在采购合同签订后10个工作日内无息退还中标投标人的投标保证金。所有投标人的投标保证金以转账的方式予以退还。</w:t>
      </w:r>
    </w:p>
    <w:p>
      <w:pPr>
        <w:numPr>
          <w:ilvl w:val="0"/>
          <w:numId w:val="3"/>
        </w:numPr>
        <w:spacing w:line="580" w:lineRule="exact"/>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中标供应商有下列情形之一的，采购单位不予退还其交纳的投标保证金；情节严重的，由采购人将其列入不良行为记录名单，在一至三年内禁止参加采购人的采购活动，并予以通报：</w:t>
      </w:r>
    </w:p>
    <w:p>
      <w:pPr>
        <w:numPr>
          <w:ilvl w:val="255"/>
          <w:numId w:val="0"/>
        </w:num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1、中标后无正当理由不与采购人签订合同的；</w:t>
      </w:r>
    </w:p>
    <w:p>
      <w:pPr>
        <w:numPr>
          <w:ilvl w:val="255"/>
          <w:numId w:val="0"/>
        </w:numPr>
        <w:spacing w:line="580" w:lineRule="exact"/>
        <w:ind w:firstLine="640" w:firstLineChars="200"/>
        <w:rPr>
          <w:rFonts w:ascii="宋体" w:hAnsi="宋体" w:cs="宋体"/>
          <w:color w:val="000000" w:themeColor="text1"/>
          <w:sz w:val="32"/>
          <w:szCs w:val="32"/>
          <w:lang w:val="zh-CN"/>
          <w14:textFill>
            <w14:solidFill>
              <w14:schemeClr w14:val="tx1"/>
            </w14:solidFill>
          </w14:textFill>
        </w:rPr>
      </w:pPr>
      <w:r>
        <w:rPr>
          <w:rFonts w:ascii="仿宋_GB2312" w:hAnsi="仿宋_GB2312" w:eastAsia="仿宋_GB2312" w:cs="仿宋_GB2312"/>
          <w:color w:val="000000" w:themeColor="text1"/>
          <w:sz w:val="32"/>
          <w:szCs w:val="32"/>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、将中标项目转让给他人，或者在投标文件中未说明，且未经采购单位同意，将中标项目分包给他人的。</w:t>
      </w:r>
    </w:p>
    <w:p>
      <w:pPr>
        <w:pStyle w:val="9"/>
        <w:numPr>
          <w:ilvl w:val="0"/>
          <w:numId w:val="2"/>
        </w:numPr>
        <w:spacing w:after="0"/>
        <w:ind w:firstLine="640" w:firstLineChars="200"/>
        <w:rPr>
          <w:lang w:val="zh-CN"/>
        </w:rPr>
      </w:pPr>
      <w:r>
        <w:rPr>
          <w:rFonts w:hint="eastAsia" w:ascii="宋体" w:hAnsi="宋体" w:cs="宋体"/>
          <w:color w:val="000000" w:themeColor="text1"/>
          <w:sz w:val="32"/>
          <w:szCs w:val="32"/>
          <w:lang w:val="zh-CN"/>
          <w14:textFill>
            <w14:solidFill>
              <w14:schemeClr w14:val="tx1"/>
            </w14:solidFill>
          </w14:textFill>
        </w:rPr>
        <w:t>投标人资格要求</w:t>
      </w:r>
    </w:p>
    <w:p>
      <w:pPr>
        <w:spacing w:line="580" w:lineRule="exact"/>
        <w:ind w:firstLine="640" w:firstLineChars="200"/>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投标人必须同时具备以下资格条件：</w:t>
      </w:r>
    </w:p>
    <w:p>
      <w:pPr>
        <w:spacing w:line="580" w:lineRule="exact"/>
        <w:ind w:firstLine="640" w:firstLineChars="200"/>
        <w:rPr>
          <w:rFonts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一</w:t>
      </w:r>
      <w:r>
        <w:rPr>
          <w:rFonts w:hint="eastAsia" w:ascii="仿宋_GB2312" w:hAnsi="仿宋_GB2312" w:eastAsia="仿宋_GB2312" w:cs="仿宋_GB2312"/>
          <w:color w:val="000000" w:themeColor="text1"/>
          <w:sz w:val="32"/>
          <w:szCs w:val="32"/>
          <w:lang w:val="zh-CN"/>
          <w14:textFill>
            <w14:solidFill>
              <w14:schemeClr w14:val="tx1"/>
            </w14:solidFill>
          </w14:textFill>
        </w:rPr>
        <w:t>）具备中华人民共和国境内独立法人资格，能够独立承担民事责任，</w:t>
      </w:r>
      <w:r>
        <w:rPr>
          <w:rFonts w:hint="eastAsia" w:ascii="仿宋_GB2312" w:hAnsi="仿宋_GB2312" w:eastAsia="仿宋_GB2312" w:cs="仿宋_GB2312"/>
          <w:color w:val="000000" w:themeColor="text1"/>
          <w:sz w:val="32"/>
          <w:szCs w:val="32"/>
          <w14:textFill>
            <w14:solidFill>
              <w14:schemeClr w14:val="tx1"/>
            </w14:solidFill>
          </w14:textFill>
        </w:rPr>
        <w:t>具备有效的营业执照</w:t>
      </w:r>
      <w:r>
        <w:rPr>
          <w:rFonts w:hint="eastAsia" w:ascii="仿宋_GB2312" w:hAnsi="仿宋_GB2312" w:eastAsia="仿宋_GB2312" w:cs="仿宋_GB2312"/>
          <w:color w:val="000000" w:themeColor="text1"/>
          <w:sz w:val="32"/>
          <w:szCs w:val="32"/>
          <w:lang w:val="zh-CN"/>
          <w14:textFill>
            <w14:solidFill>
              <w14:schemeClr w14:val="tx1"/>
            </w14:solidFill>
          </w14:textFill>
        </w:rPr>
        <w:t>；</w:t>
      </w:r>
    </w:p>
    <w:p>
      <w:pPr>
        <w:spacing w:line="580" w:lineRule="exact"/>
        <w:ind w:firstLine="640" w:firstLineChars="200"/>
        <w:rPr>
          <w:rFonts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二</w:t>
      </w:r>
      <w:r>
        <w:rPr>
          <w:rFonts w:hint="eastAsia" w:ascii="仿宋_GB2312" w:hAnsi="仿宋_GB2312" w:eastAsia="仿宋_GB2312" w:cs="仿宋_GB2312"/>
          <w:color w:val="000000" w:themeColor="text1"/>
          <w:sz w:val="32"/>
          <w:szCs w:val="32"/>
          <w:lang w:val="zh-CN"/>
          <w14:textFill>
            <w14:solidFill>
              <w14:schemeClr w14:val="tx1"/>
            </w14:solidFill>
          </w14:textFill>
        </w:rPr>
        <w:t>）投标人具有承接本项目的相应能力，企业经营范围为：广告标识安装服务、会议及展览服务</w:t>
      </w:r>
      <w:r>
        <w:rPr>
          <w:rFonts w:hint="eastAsia" w:ascii="仿宋_GB2312" w:hAnsi="仿宋_GB2312" w:eastAsia="仿宋_GB2312" w:cs="仿宋_GB2312"/>
          <w:color w:val="000000" w:themeColor="text1"/>
          <w:sz w:val="32"/>
          <w:szCs w:val="32"/>
          <w14:textFill>
            <w14:solidFill>
              <w14:schemeClr w14:val="tx1"/>
            </w14:solidFill>
          </w14:textFill>
        </w:rPr>
        <w:t>；</w:t>
      </w:r>
    </w:p>
    <w:p>
      <w:pPr>
        <w:spacing w:line="580" w:lineRule="exact"/>
        <w:ind w:firstLine="640" w:firstLineChars="200"/>
        <w:rPr>
          <w:rFonts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三</w:t>
      </w:r>
      <w:r>
        <w:rPr>
          <w:rFonts w:hint="eastAsia" w:ascii="仿宋_GB2312" w:hAnsi="仿宋_GB2312" w:eastAsia="仿宋_GB2312" w:cs="仿宋_GB2312"/>
          <w:color w:val="000000" w:themeColor="text1"/>
          <w:sz w:val="32"/>
          <w:szCs w:val="32"/>
          <w:lang w:val="zh-CN"/>
          <w14:textFill>
            <w14:solidFill>
              <w14:schemeClr w14:val="tx1"/>
            </w14:solidFill>
          </w14:textFill>
        </w:rPr>
        <w:t>）本项目不接受联合体报名；</w:t>
      </w:r>
    </w:p>
    <w:p>
      <w:pPr>
        <w:spacing w:line="580" w:lineRule="exact"/>
        <w:ind w:firstLine="640" w:firstLineChars="200"/>
        <w:rPr>
          <w:rFonts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四）未被列入“信用中国”网站(www.creditchina.gov.cn)“记录失信被执行人或重大税收违法案件当事人名单或政府采购严重违法失信行为”记录名单（以投标截止日当天在“信用中国”网站（www.creditchina.gov.cn）及中国政府采购网查询结果为准，如相关失信记录已失效，供应商需提供相关证明资料）。</w:t>
      </w:r>
    </w:p>
    <w:p>
      <w:pPr>
        <w:pStyle w:val="9"/>
        <w:spacing w:after="0"/>
        <w:ind w:firstLine="636"/>
        <w:rPr>
          <w:rFonts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lang w:val="zh-CN"/>
          <w14:textFill>
            <w14:solidFill>
              <w14:schemeClr w14:val="tx1"/>
            </w14:solidFill>
          </w14:textFill>
        </w:rPr>
        <w:t>（五）单位负责人为同一人或者存在控股、管理关系的不同单位，不得同时参加本项目投标，否则，相关投标均无效。</w:t>
      </w:r>
    </w:p>
    <w:p>
      <w:pPr>
        <w:pStyle w:val="9"/>
        <w:numPr>
          <w:ilvl w:val="0"/>
          <w:numId w:val="2"/>
        </w:numPr>
        <w:spacing w:after="0"/>
        <w:ind w:firstLine="640" w:firstLineChars="200"/>
        <w:rPr>
          <w:rFonts w:ascii="宋体" w:hAnsi="宋体" w:cs="宋体"/>
          <w:sz w:val="32"/>
          <w:szCs w:val="32"/>
          <w:lang w:val="zh-CN"/>
        </w:rPr>
      </w:pPr>
      <w:r>
        <w:rPr>
          <w:rFonts w:hint="eastAsia" w:ascii="宋体" w:hAnsi="宋体" w:cs="宋体"/>
          <w:sz w:val="32"/>
          <w:szCs w:val="32"/>
        </w:rPr>
        <w:t>合同签订</w:t>
      </w:r>
    </w:p>
    <w:p>
      <w:pPr>
        <w:spacing w:line="600" w:lineRule="exact"/>
        <w:ind w:firstLine="640" w:firstLineChars="200"/>
        <w:rPr>
          <w:rFonts w:ascii="仿宋_GB2312" w:hAnsi="仿宋_GB2312" w:eastAsia="仿宋_GB2312" w:cs="仿宋_GB2312"/>
          <w:color w:val="000000" w:themeColor="text1"/>
          <w:sz w:val="32"/>
          <w:szCs w:val="32"/>
          <w:lang w:val="zh-CN"/>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在</w:t>
      </w:r>
      <w:r>
        <w:rPr>
          <w:rFonts w:hint="eastAsia" w:ascii="仿宋_GB2312" w:hAnsi="仿宋_GB2312" w:eastAsia="仿宋_GB2312" w:cs="仿宋_GB2312"/>
          <w:color w:val="000000" w:themeColor="text1"/>
          <w:sz w:val="32"/>
          <w:szCs w:val="32"/>
          <w:lang w:val="zh-CN"/>
          <w14:textFill>
            <w14:solidFill>
              <w14:schemeClr w14:val="tx1"/>
            </w14:solidFill>
          </w14:textFill>
        </w:rPr>
        <w:t>中标</w:t>
      </w:r>
      <w:r>
        <w:rPr>
          <w:rFonts w:hint="eastAsia" w:ascii="仿宋_GB2312" w:hAnsi="仿宋_GB2312" w:eastAsia="仿宋_GB2312" w:cs="仿宋_GB2312"/>
          <w:color w:val="000000" w:themeColor="text1"/>
          <w:sz w:val="32"/>
          <w:szCs w:val="32"/>
          <w14:textFill>
            <w14:solidFill>
              <w14:schemeClr w14:val="tx1"/>
            </w14:solidFill>
          </w14:textFill>
        </w:rPr>
        <w:t>通知书发出</w:t>
      </w:r>
      <w:r>
        <w:rPr>
          <w:rFonts w:hint="eastAsia" w:ascii="仿宋_GB2312" w:hAnsi="仿宋_GB2312" w:eastAsia="仿宋_GB2312" w:cs="仿宋_GB2312"/>
          <w:color w:val="000000" w:themeColor="text1"/>
          <w:sz w:val="32"/>
          <w:szCs w:val="32"/>
          <w:lang w:val="zh-CN"/>
          <w14:textFill>
            <w14:solidFill>
              <w14:schemeClr w14:val="tx1"/>
            </w14:solidFill>
          </w14:textFill>
        </w:rPr>
        <w:t>7个日历日内双方签署采购合同，如第一候选人不按要求签署合同，则顺次为第二候选人中标，以此类推。中标人不按要求签署合同的将没收投标保证金，并列入我司黑名单，3年内不得参与我司所有标的</w:t>
      </w:r>
      <w:r>
        <w:rPr>
          <w:rFonts w:hint="eastAsia" w:ascii="仿宋_GB2312" w:hAnsi="仿宋_GB2312" w:eastAsia="仿宋_GB2312" w:cs="仿宋_GB2312"/>
          <w:color w:val="000000" w:themeColor="text1"/>
          <w:sz w:val="32"/>
          <w:szCs w:val="32"/>
          <w14:textFill>
            <w14:solidFill>
              <w14:schemeClr w14:val="tx1"/>
            </w14:solidFill>
          </w14:textFill>
        </w:rPr>
        <w:t>招标工作</w:t>
      </w:r>
      <w:r>
        <w:rPr>
          <w:rFonts w:hint="eastAsia" w:ascii="仿宋_GB2312" w:hAnsi="仿宋_GB2312" w:eastAsia="仿宋_GB2312" w:cs="仿宋_GB2312"/>
          <w:color w:val="000000" w:themeColor="text1"/>
          <w:sz w:val="32"/>
          <w:szCs w:val="32"/>
          <w:lang w:val="zh-CN"/>
          <w14:textFill>
            <w14:solidFill>
              <w14:schemeClr w14:val="tx1"/>
            </w14:solidFill>
          </w14:textFill>
        </w:rPr>
        <w:t>。</w:t>
      </w:r>
    </w:p>
    <w:p>
      <w:pPr>
        <w:pStyle w:val="9"/>
        <w:numPr>
          <w:ilvl w:val="0"/>
          <w:numId w:val="2"/>
        </w:numPr>
        <w:spacing w:after="0"/>
        <w:ind w:firstLine="640" w:firstLineChars="200"/>
        <w:rPr>
          <w:rFonts w:ascii="宋体" w:hAnsi="宋体" w:cs="宋体"/>
          <w:sz w:val="32"/>
          <w:szCs w:val="32"/>
          <w:lang w:val="zh-CN"/>
        </w:rPr>
      </w:pPr>
      <w:r>
        <w:rPr>
          <w:rFonts w:hint="eastAsia" w:ascii="宋体" w:hAnsi="宋体" w:cs="宋体"/>
          <w:sz w:val="32"/>
          <w:szCs w:val="32"/>
          <w:lang w:val="zh-CN"/>
        </w:rPr>
        <w:t>评标办法</w:t>
      </w:r>
    </w:p>
    <w:p>
      <w:pPr>
        <w:pStyle w:val="9"/>
        <w:numPr>
          <w:ilvl w:val="255"/>
          <w:numId w:val="0"/>
        </w:numPr>
        <w:spacing w:after="0"/>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（一）本项目评标办法采用综合评审法，评标委员会将按 “公开、公正、公平、诚信、科学、择优”的原则，根据评标办法，对投标文件进行认真评审，完成评标报告；向招标人报告评审意见，推荐综合得分由高至低排序第一的为第一中标候选人、排序第二的为第二中标候选人，依次类推。</w:t>
      </w:r>
    </w:p>
    <w:p>
      <w:pPr>
        <w:pStyle w:val="9"/>
        <w:numPr>
          <w:ilvl w:val="255"/>
          <w:numId w:val="0"/>
        </w:numPr>
        <w:spacing w:after="0"/>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（二）评标步骤：</w:t>
      </w:r>
    </w:p>
    <w:p>
      <w:pPr>
        <w:pStyle w:val="9"/>
        <w:numPr>
          <w:ilvl w:val="255"/>
          <w:numId w:val="0"/>
        </w:numPr>
        <w:spacing w:after="0"/>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1.符合性审查</w:t>
      </w:r>
    </w:p>
    <w:p>
      <w:pPr>
        <w:pStyle w:val="9"/>
        <w:numPr>
          <w:ilvl w:val="255"/>
          <w:numId w:val="0"/>
        </w:numPr>
        <w:spacing w:after="0"/>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评标委员会将根据如下各项对投标文件进行符合性审查（见附表二），确定投标文件是否符合要求。符合性审查中的任何一条不符合采购文件规定则视为符合性不通过，只有通过符合性审查的投标文件才可进入报价评审、商务评审和技术评审。</w:t>
      </w:r>
    </w:p>
    <w:p>
      <w:pPr>
        <w:pStyle w:val="9"/>
        <w:numPr>
          <w:ilvl w:val="255"/>
          <w:numId w:val="0"/>
        </w:numPr>
        <w:spacing w:after="0"/>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（1）投标文件密封性：密封并加盖公章；</w:t>
      </w:r>
    </w:p>
    <w:p>
      <w:pPr>
        <w:pStyle w:val="9"/>
        <w:numPr>
          <w:ilvl w:val="255"/>
          <w:numId w:val="0"/>
        </w:numPr>
        <w:spacing w:after="0"/>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（2）投标文件有效性：每页加盖公章；</w:t>
      </w:r>
    </w:p>
    <w:p>
      <w:pPr>
        <w:pStyle w:val="9"/>
        <w:numPr>
          <w:ilvl w:val="255"/>
          <w:numId w:val="0"/>
        </w:numPr>
        <w:spacing w:after="0"/>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（3）资格证明文件：营业执照复印证加盖公章、投标授权书：法定代表人证明书、法定代表人授权委托书原件；</w:t>
      </w:r>
    </w:p>
    <w:p>
      <w:pPr>
        <w:pStyle w:val="9"/>
        <w:numPr>
          <w:ilvl w:val="255"/>
          <w:numId w:val="0"/>
        </w:numPr>
        <w:spacing w:after="0"/>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（4）投标人具有承接本项目的相应能力，企业经营范围为：广告标识安装服务、会议及展览服务；</w:t>
      </w:r>
    </w:p>
    <w:p>
      <w:pPr>
        <w:pStyle w:val="9"/>
        <w:numPr>
          <w:ilvl w:val="255"/>
          <w:numId w:val="0"/>
        </w:numPr>
        <w:spacing w:after="0"/>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（5）投标报价不高于投标限价；</w:t>
      </w:r>
    </w:p>
    <w:p>
      <w:pPr>
        <w:pStyle w:val="9"/>
        <w:numPr>
          <w:ilvl w:val="255"/>
          <w:numId w:val="0"/>
        </w:numPr>
        <w:spacing w:after="0"/>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（6）截止至开标当日未被列入“信用中国”网站(www.creditchina.gov.cn)“记录失信被执行人或重大税收违法案件当事人名单或政府采购严重违法失信行为”；</w:t>
      </w:r>
    </w:p>
    <w:p>
      <w:pPr>
        <w:pStyle w:val="9"/>
        <w:numPr>
          <w:ilvl w:val="255"/>
          <w:numId w:val="0"/>
        </w:numPr>
        <w:spacing w:after="0"/>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（7）本项目不接受联合体投标，不允许投标人对本项目内容进行分包和转包；</w:t>
      </w:r>
    </w:p>
    <w:p>
      <w:pPr>
        <w:pStyle w:val="9"/>
        <w:numPr>
          <w:ilvl w:val="255"/>
          <w:numId w:val="0"/>
        </w:numPr>
        <w:spacing w:after="0"/>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（8）单位负责人为同一人或者存在控股、管理关系的不同单位，不得同时参加本项目投标，否则，相关投标均无效。</w:t>
      </w:r>
    </w:p>
    <w:p>
      <w:pPr>
        <w:pStyle w:val="9"/>
        <w:numPr>
          <w:ilvl w:val="255"/>
          <w:numId w:val="0"/>
        </w:numPr>
        <w:spacing w:after="0"/>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2.中标候选人</w:t>
      </w:r>
    </w:p>
    <w:p>
      <w:pPr>
        <w:pStyle w:val="9"/>
        <w:numPr>
          <w:ilvl w:val="255"/>
          <w:numId w:val="0"/>
        </w:numPr>
        <w:spacing w:after="0"/>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各评委独立打分后，计算各投标单位平均分为最终得分，将最终得分由高到低顺序排列，得分最高为第一中标候选人，得分次高的投标人为第二中标候选人，依次类推。得分相同的，报价低的排序在前，得分相同且报价相同的，由评委投票选出排序在前的投标人。</w:t>
      </w:r>
    </w:p>
    <w:p>
      <w:pPr>
        <w:pStyle w:val="9"/>
        <w:numPr>
          <w:ilvl w:val="255"/>
          <w:numId w:val="0"/>
        </w:numPr>
        <w:spacing w:after="0"/>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3.其它说明</w:t>
      </w:r>
    </w:p>
    <w:p>
      <w:pPr>
        <w:pStyle w:val="9"/>
        <w:numPr>
          <w:ilvl w:val="255"/>
          <w:numId w:val="0"/>
        </w:numPr>
        <w:spacing w:after="0"/>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投标报价书中有疑问或问题时，可要求投标人提出澄清，但这种澄清不应使其他投标人处于不公平的地位，澄清结果应以书面形式答复。如果有数字表示的小写与大写不一致时，以大写为准。副本与正本不一致时，以正本为准。</w:t>
      </w:r>
    </w:p>
    <w:p>
      <w:pPr>
        <w:pStyle w:val="9"/>
        <w:numPr>
          <w:ilvl w:val="0"/>
          <w:numId w:val="2"/>
        </w:numPr>
        <w:spacing w:after="0"/>
        <w:ind w:firstLine="640" w:firstLineChars="200"/>
        <w:rPr>
          <w:rFonts w:ascii="仿宋" w:hAnsi="仿宋" w:eastAsia="仿宋" w:cs="仿宋"/>
          <w:sz w:val="32"/>
          <w:szCs w:val="32"/>
          <w:lang w:val="zh-CN"/>
        </w:rPr>
      </w:pPr>
      <w:r>
        <w:rPr>
          <w:rFonts w:hint="eastAsia" w:ascii="仿宋" w:hAnsi="仿宋" w:eastAsia="仿宋" w:cs="仿宋"/>
          <w:sz w:val="32"/>
          <w:szCs w:val="32"/>
          <w:lang w:val="zh-CN"/>
        </w:rPr>
        <w:t>该项目最终解释权归采购单位。</w:t>
      </w:r>
    </w:p>
    <w:p>
      <w:pPr>
        <w:rPr>
          <w:lang w:val="zh-CN"/>
        </w:rPr>
      </w:pPr>
    </w:p>
    <w:p>
      <w:pPr>
        <w:pStyle w:val="9"/>
        <w:ind w:firstLine="636"/>
        <w:rPr>
          <w:rFonts w:ascii="仿宋_GB2312" w:hAnsi="仿宋_GB2312" w:eastAsia="仿宋_GB2312" w:cs="仿宋_GB2312"/>
          <w:color w:val="000000" w:themeColor="text1"/>
          <w:sz w:val="32"/>
          <w:szCs w:val="32"/>
          <w:lang w:val="zh-CN"/>
          <w14:textFill>
            <w14:solidFill>
              <w14:schemeClr w14:val="tx1"/>
            </w14:solidFill>
          </w14:textFill>
        </w:rPr>
      </w:pPr>
    </w:p>
    <w:p>
      <w:pPr>
        <w:pStyle w:val="9"/>
        <w:ind w:firstLine="636"/>
        <w:rPr>
          <w:rFonts w:ascii="仿宋_GB2312" w:hAnsi="仿宋_GB2312" w:eastAsia="仿宋_GB2312" w:cs="仿宋_GB2312"/>
          <w:color w:val="000000" w:themeColor="text1"/>
          <w:sz w:val="32"/>
          <w:szCs w:val="32"/>
          <w:lang w:val="zh-CN"/>
          <w14:textFill>
            <w14:solidFill>
              <w14:schemeClr w14:val="tx1"/>
            </w14:solidFill>
          </w14:textFill>
        </w:rPr>
      </w:pPr>
    </w:p>
    <w:p>
      <w:pPr>
        <w:pStyle w:val="9"/>
        <w:ind w:firstLine="636"/>
        <w:rPr>
          <w:rFonts w:ascii="仿宋_GB2312" w:hAnsi="仿宋_GB2312" w:eastAsia="仿宋_GB2312" w:cs="仿宋_GB2312"/>
          <w:color w:val="000000" w:themeColor="text1"/>
          <w:sz w:val="32"/>
          <w:szCs w:val="32"/>
          <w:lang w:val="zh-CN"/>
          <w14:textFill>
            <w14:solidFill>
              <w14:schemeClr w14:val="tx1"/>
            </w14:solidFill>
          </w14:textFill>
        </w:rPr>
      </w:pPr>
    </w:p>
    <w:p>
      <w:pPr>
        <w:pStyle w:val="9"/>
        <w:ind w:firstLine="636"/>
        <w:rPr>
          <w:rFonts w:ascii="仿宋_GB2312" w:hAnsi="仿宋_GB2312" w:eastAsia="仿宋_GB2312" w:cs="仿宋_GB2312"/>
          <w:color w:val="000000" w:themeColor="text1"/>
          <w:sz w:val="32"/>
          <w:szCs w:val="32"/>
          <w:lang w:val="zh-CN"/>
          <w14:textFill>
            <w14:solidFill>
              <w14:schemeClr w14:val="tx1"/>
            </w14:solidFill>
          </w14:textFill>
        </w:rPr>
      </w:pPr>
    </w:p>
    <w:p>
      <w:pPr>
        <w:pStyle w:val="9"/>
        <w:ind w:firstLine="636"/>
        <w:rPr>
          <w:rFonts w:ascii="仿宋_GB2312" w:hAnsi="仿宋_GB2312" w:eastAsia="仿宋_GB2312" w:cs="仿宋_GB2312"/>
          <w:color w:val="000000" w:themeColor="text1"/>
          <w:sz w:val="32"/>
          <w:szCs w:val="32"/>
          <w:lang w:val="zh-CN"/>
          <w14:textFill>
            <w14:solidFill>
              <w14:schemeClr w14:val="tx1"/>
            </w14:solidFill>
          </w14:textFill>
        </w:rPr>
      </w:pPr>
    </w:p>
    <w:p>
      <w:pPr>
        <w:pStyle w:val="9"/>
        <w:ind w:firstLine="636"/>
        <w:rPr>
          <w:rFonts w:ascii="仿宋_GB2312" w:hAnsi="仿宋_GB2312" w:eastAsia="仿宋_GB2312" w:cs="仿宋_GB2312"/>
          <w:color w:val="000000" w:themeColor="text1"/>
          <w:sz w:val="32"/>
          <w:szCs w:val="32"/>
          <w:lang w:val="zh-CN"/>
          <w14:textFill>
            <w14:solidFill>
              <w14:schemeClr w14:val="tx1"/>
            </w14:solidFill>
          </w14:textFill>
        </w:rPr>
      </w:pPr>
    </w:p>
    <w:p>
      <w:pPr>
        <w:ind w:firstLine="636"/>
        <w:rPr>
          <w:rFonts w:ascii="仿宋_GB2312" w:hAnsi="仿宋_GB2312" w:eastAsia="仿宋_GB2312" w:cs="仿宋_GB2312"/>
          <w:color w:val="000000" w:themeColor="text1"/>
          <w:sz w:val="32"/>
          <w:szCs w:val="32"/>
          <w:lang w:val="zh-CN"/>
          <w14:textFill>
            <w14:solidFill>
              <w14:schemeClr w14:val="tx1"/>
            </w14:solidFill>
          </w14:textFill>
        </w:rPr>
      </w:pPr>
      <w:r>
        <w:rPr>
          <w:rFonts w:ascii="仿宋_GB2312" w:hAnsi="仿宋_GB2312" w:eastAsia="仿宋_GB2312" w:cs="仿宋_GB2312"/>
          <w:color w:val="000000" w:themeColor="text1"/>
          <w:sz w:val="32"/>
          <w:szCs w:val="32"/>
          <w:lang w:val="zh-CN"/>
          <w14:textFill>
            <w14:solidFill>
              <w14:schemeClr w14:val="tx1"/>
            </w14:solidFill>
          </w14:textFill>
        </w:rPr>
        <w:br w:type="page"/>
      </w:r>
    </w:p>
    <w:p>
      <w:pPr>
        <w:rPr>
          <w:lang w:val="zh-CN"/>
        </w:rPr>
      </w:pP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微软雅黑" w:hAnsi="微软雅黑" w:eastAsia="微软雅黑" w:cs="微软雅黑"/>
          <w:color w:val="000000" w:themeColor="text1"/>
          <w:sz w:val="44"/>
          <w:szCs w:val="44"/>
          <w14:textFill>
            <w14:solidFill>
              <w14:schemeClr w14:val="tx1"/>
            </w14:solidFill>
          </w14:textFill>
        </w:rPr>
      </w:pPr>
    </w:p>
    <w:p>
      <w:pPr>
        <w:jc w:val="center"/>
        <w:rPr>
          <w:rFonts w:ascii="微软雅黑" w:hAnsi="微软雅黑" w:eastAsia="微软雅黑" w:cs="微软雅黑"/>
          <w:color w:val="000000" w:themeColor="text1"/>
          <w:sz w:val="44"/>
          <w:szCs w:val="44"/>
          <w14:textFill>
            <w14:solidFill>
              <w14:schemeClr w14:val="tx1"/>
            </w14:solidFill>
          </w14:textFill>
        </w:rPr>
      </w:pPr>
      <w:r>
        <w:rPr>
          <w:rFonts w:hint="eastAsia" w:ascii="宋体" w:hAnsi="宋体" w:cs="宋体"/>
          <w:b/>
          <w:bCs/>
          <w:color w:val="000000" w:themeColor="text1"/>
          <w:sz w:val="44"/>
          <w:szCs w:val="44"/>
          <w14:textFill>
            <w14:solidFill>
              <w14:schemeClr w14:val="tx1"/>
            </w14:solidFill>
          </w14:textFill>
        </w:rPr>
        <w:t>第三章 合同文本</w:t>
      </w: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微软雅黑" w:hAnsi="微软雅黑" w:eastAsia="微软雅黑" w:cs="微软雅黑"/>
          <w:color w:val="000000" w:themeColor="text1"/>
          <w:sz w:val="44"/>
          <w:szCs w:val="44"/>
          <w14:textFill>
            <w14:solidFill>
              <w14:schemeClr w14:val="tx1"/>
            </w14:solidFill>
          </w14:textFill>
        </w:rPr>
      </w:pPr>
      <w:r>
        <w:rPr>
          <w:rFonts w:ascii="微软雅黑" w:hAnsi="微软雅黑" w:eastAsia="微软雅黑" w:cs="微软雅黑"/>
          <w:color w:val="000000" w:themeColor="text1"/>
          <w:sz w:val="44"/>
          <w:szCs w:val="44"/>
          <w14:textFill>
            <w14:solidFill>
              <w14:schemeClr w14:val="tx1"/>
            </w14:solidFill>
          </w14:textFill>
        </w:rPr>
        <w:br w:type="page"/>
      </w:r>
    </w:p>
    <w:p>
      <w:pPr>
        <w:pStyle w:val="9"/>
        <w:rPr>
          <w:rFonts w:ascii="宋体" w:hAnsi="宋体"/>
          <w:b/>
          <w:spacing w:val="200"/>
          <w:sz w:val="96"/>
        </w:rPr>
      </w:pPr>
    </w:p>
    <w:p>
      <w:pPr>
        <w:pStyle w:val="9"/>
        <w:rPr>
          <w:rFonts w:ascii="宋体" w:hAnsi="宋体"/>
          <w:b/>
          <w:spacing w:val="200"/>
          <w:sz w:val="96"/>
        </w:rPr>
      </w:pPr>
    </w:p>
    <w:p>
      <w:pPr>
        <w:pStyle w:val="9"/>
        <w:rPr>
          <w:rFonts w:ascii="宋体" w:hAnsi="宋体"/>
          <w:b/>
          <w:spacing w:val="200"/>
          <w:sz w:val="96"/>
        </w:rPr>
      </w:pPr>
    </w:p>
    <w:p>
      <w:pPr>
        <w:adjustRightInd w:val="0"/>
        <w:snapToGrid w:val="0"/>
        <w:spacing w:line="360" w:lineRule="auto"/>
        <w:jc w:val="center"/>
        <w:rPr>
          <w:rFonts w:ascii="宋体" w:hAnsi="宋体"/>
          <w:b/>
          <w:spacing w:val="200"/>
          <w:sz w:val="96"/>
        </w:rPr>
      </w:pPr>
      <w:r>
        <w:rPr>
          <w:rFonts w:hint="eastAsia" w:ascii="宋体" w:hAnsi="宋体"/>
          <w:bCs/>
          <w:spacing w:val="200"/>
          <w:sz w:val="96"/>
        </w:rPr>
        <w:t>合同书</w:t>
      </w:r>
    </w:p>
    <w:p>
      <w:pPr>
        <w:adjustRightInd w:val="0"/>
        <w:snapToGrid w:val="0"/>
        <w:spacing w:line="360" w:lineRule="auto"/>
        <w:jc w:val="center"/>
        <w:rPr>
          <w:rFonts w:ascii="宋体" w:hAnsi="宋体"/>
          <w:b/>
          <w:sz w:val="32"/>
        </w:rPr>
      </w:pPr>
    </w:p>
    <w:p>
      <w:pPr>
        <w:adjustRightInd w:val="0"/>
        <w:snapToGrid w:val="0"/>
        <w:spacing w:line="360" w:lineRule="auto"/>
        <w:jc w:val="center"/>
        <w:rPr>
          <w:rFonts w:ascii="宋体" w:hAnsi="宋体"/>
          <w:b/>
          <w:sz w:val="32"/>
        </w:rPr>
      </w:pPr>
    </w:p>
    <w:p>
      <w:pPr>
        <w:adjustRightInd w:val="0"/>
        <w:snapToGrid w:val="0"/>
        <w:spacing w:line="360" w:lineRule="auto"/>
        <w:jc w:val="center"/>
        <w:rPr>
          <w:rFonts w:ascii="宋体" w:hAnsi="宋体"/>
          <w:b/>
          <w:sz w:val="32"/>
        </w:rPr>
      </w:pPr>
    </w:p>
    <w:p>
      <w:pPr>
        <w:spacing w:line="580" w:lineRule="exact"/>
        <w:ind w:firstLine="562" w:firstLineChars="200"/>
        <w:rPr>
          <w:rFonts w:ascii="宋体" w:hAnsi="宋体"/>
          <w:b/>
          <w:sz w:val="28"/>
        </w:rPr>
      </w:pPr>
      <w:r>
        <w:rPr>
          <w:rFonts w:hint="eastAsia" w:ascii="宋体" w:hAnsi="宋体"/>
          <w:b/>
          <w:sz w:val="28"/>
        </w:rPr>
        <w:t>项目名称：</w:t>
      </w:r>
      <w:r>
        <w:rPr>
          <w:rFonts w:hint="eastAsia" w:ascii="宋体" w:hAnsi="宋体"/>
          <w:b/>
          <w:sz w:val="28"/>
          <w:u w:val="single"/>
        </w:rPr>
        <w:t xml:space="preserve">                                     </w:t>
      </w:r>
    </w:p>
    <w:p>
      <w:pPr>
        <w:pStyle w:val="9"/>
      </w:pPr>
    </w:p>
    <w:p>
      <w:pPr>
        <w:adjustRightInd w:val="0"/>
        <w:snapToGrid w:val="0"/>
        <w:spacing w:line="480" w:lineRule="auto"/>
        <w:ind w:firstLine="562" w:firstLineChars="200"/>
        <w:rPr>
          <w:rFonts w:ascii="宋体" w:hAnsi="宋体"/>
          <w:b/>
          <w:sz w:val="28"/>
        </w:rPr>
      </w:pPr>
      <w:r>
        <w:rPr>
          <w:rFonts w:hint="eastAsia" w:ascii="宋体" w:hAnsi="宋体"/>
          <w:b/>
          <w:sz w:val="28"/>
        </w:rPr>
        <w:t>合同编号：</w:t>
      </w:r>
      <w:r>
        <w:rPr>
          <w:rFonts w:hint="eastAsia" w:ascii="宋体" w:hAnsi="宋体"/>
          <w:b/>
          <w:sz w:val="28"/>
          <w:u w:val="single"/>
        </w:rPr>
        <w:t xml:space="preserve">                                     </w:t>
      </w:r>
    </w:p>
    <w:p>
      <w:pPr>
        <w:adjustRightInd w:val="0"/>
        <w:snapToGrid w:val="0"/>
        <w:spacing w:line="480" w:lineRule="auto"/>
        <w:ind w:firstLine="562" w:firstLineChars="200"/>
        <w:rPr>
          <w:rFonts w:ascii="宋体" w:hAnsi="宋体"/>
          <w:b/>
          <w:sz w:val="28"/>
        </w:rPr>
      </w:pPr>
      <w:r>
        <w:rPr>
          <w:rFonts w:hint="eastAsia" w:ascii="宋体" w:hAnsi="宋体"/>
          <w:b/>
          <w:sz w:val="28"/>
        </w:rPr>
        <w:t>签约地点：</w:t>
      </w:r>
      <w:r>
        <w:rPr>
          <w:rFonts w:hint="eastAsia" w:ascii="宋体" w:hAnsi="宋体"/>
          <w:b/>
          <w:sz w:val="28"/>
          <w:u w:val="single"/>
        </w:rPr>
        <w:t xml:space="preserve">   广州市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4"/>
        </w:rPr>
      </w:pPr>
      <w:r>
        <w:rPr>
          <w:rFonts w:hint="eastAsia" w:ascii="宋体" w:hAnsi="宋体"/>
          <w:b/>
          <w:sz w:val="28"/>
        </w:rPr>
        <w:t>签订日期：  二○二三年    月     日</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4"/>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4"/>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4"/>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4"/>
        </w:rPr>
      </w:pPr>
    </w:p>
    <w:p>
      <w:pPr>
        <w:pStyle w:val="9"/>
        <w:rPr>
          <w:b/>
          <w:sz w:val="24"/>
        </w:rPr>
      </w:pPr>
    </w:p>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z w:val="24"/>
        </w:rPr>
      </w:pPr>
      <w:r>
        <w:rPr>
          <w:rFonts w:hint="eastAsia"/>
          <w:b/>
          <w:sz w:val="24"/>
        </w:rPr>
        <w:t>注：本合同仅为合同的参考文本，合同签订双方可根据项目的具体要求进行修订。</w:t>
      </w:r>
    </w:p>
    <w:p>
      <w:pPr>
        <w:pStyle w:val="9"/>
        <w:rPr>
          <w:rFonts w:ascii="黑体" w:hAnsi="黑体" w:eastAsia="黑体" w:cs="黑体"/>
          <w:color w:val="000000" w:themeColor="text1"/>
          <w:sz w:val="44"/>
          <w:szCs w:val="44"/>
          <w14:textFill>
            <w14:solidFill>
              <w14:schemeClr w14:val="tx1"/>
            </w14:solidFill>
          </w14:textFill>
        </w:rPr>
      </w:pPr>
    </w:p>
    <w:p>
      <w:pPr>
        <w:spacing w:line="360" w:lineRule="auto"/>
        <w:jc w:val="center"/>
        <w:rPr>
          <w:rFonts w:ascii="宋体" w:hAnsi="宋体" w:cs="宋体"/>
          <w:color w:val="000000" w:themeColor="text1"/>
          <w:sz w:val="44"/>
          <w:szCs w:val="44"/>
          <w14:textFill>
            <w14:solidFill>
              <w14:schemeClr w14:val="tx1"/>
            </w14:solidFill>
          </w14:textFill>
        </w:rPr>
      </w:pPr>
      <w:r>
        <w:rPr>
          <w:rFonts w:hint="eastAsia" w:ascii="宋体" w:hAnsi="宋体" w:cs="宋体"/>
          <w:color w:val="000000" w:themeColor="text1"/>
          <w:sz w:val="44"/>
          <w:szCs w:val="44"/>
          <w14:textFill>
            <w14:solidFill>
              <w14:schemeClr w14:val="tx1"/>
            </w14:solidFill>
          </w14:textFill>
        </w:rPr>
        <w:t>南沙湿地廉洁文化教育基地主题氛围装置项目</w:t>
      </w:r>
    </w:p>
    <w:p>
      <w:pPr>
        <w:spacing w:line="360" w:lineRule="auto"/>
        <w:jc w:val="center"/>
        <w:rPr>
          <w:rFonts w:ascii="宋体" w:hAnsi="宋体" w:cs="宋体"/>
          <w:color w:val="000000" w:themeColor="text1"/>
          <w:sz w:val="44"/>
          <w:szCs w:val="44"/>
          <w14:textFill>
            <w14:solidFill>
              <w14:schemeClr w14:val="tx1"/>
            </w14:solidFill>
          </w14:textFill>
        </w:rPr>
      </w:pPr>
      <w:r>
        <w:rPr>
          <w:rFonts w:hint="eastAsia" w:ascii="宋体" w:hAnsi="宋体" w:cs="宋体"/>
          <w:color w:val="000000" w:themeColor="text1"/>
          <w:sz w:val="44"/>
          <w:szCs w:val="44"/>
          <w14:textFill>
            <w14:solidFill>
              <w14:schemeClr w14:val="tx1"/>
            </w14:solidFill>
          </w14:textFill>
        </w:rPr>
        <w:t>采购合同</w:t>
      </w:r>
    </w:p>
    <w:p>
      <w:pPr>
        <w:spacing w:line="360" w:lineRule="auto"/>
        <w:rPr>
          <w:rFonts w:ascii="仿宋_GB2312" w:hAnsi="宋体" w:eastAsia="仿宋_GB2312" w:cs="Arial"/>
          <w:sz w:val="24"/>
        </w:rPr>
      </w:pPr>
    </w:p>
    <w:p>
      <w:pPr>
        <w:spacing w:line="360" w:lineRule="auto"/>
        <w:ind w:firstLine="480" w:firstLineChars="200"/>
        <w:rPr>
          <w:rFonts w:ascii="仿宋" w:hAnsi="仿宋" w:eastAsia="仿宋" w:cs="仿宋"/>
          <w:sz w:val="24"/>
          <w:szCs w:val="22"/>
        </w:rPr>
      </w:pPr>
      <w:r>
        <w:rPr>
          <w:rFonts w:hint="eastAsia" w:ascii="仿宋" w:hAnsi="仿宋" w:eastAsia="仿宋" w:cs="仿宋"/>
          <w:sz w:val="24"/>
        </w:rPr>
        <w:t>甲方（采购人）：</w:t>
      </w:r>
      <w:r>
        <w:rPr>
          <w:rFonts w:ascii="仿宋" w:hAnsi="仿宋" w:eastAsia="仿宋" w:cs="仿宋"/>
          <w:sz w:val="24"/>
          <w:szCs w:val="22"/>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乙方（中标供应商</w:t>
      </w:r>
      <w:r>
        <w:rPr>
          <w:rFonts w:hint="eastAsia" w:ascii="仿宋" w:hAnsi="仿宋" w:eastAsia="仿宋" w:cs="仿宋"/>
          <w:sz w:val="24"/>
          <w:szCs w:val="22"/>
        </w:rPr>
        <w:t>）：</w:t>
      </w:r>
      <w:r>
        <w:rPr>
          <w:rFonts w:ascii="仿宋" w:hAnsi="仿宋" w:eastAsia="仿宋" w:cs="仿宋"/>
          <w:sz w:val="24"/>
          <w:szCs w:val="22"/>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szCs w:val="22"/>
        </w:rPr>
        <w:t>甲、乙双方根据《中华人民共和国民法典》、《中华人民共和国政府采购法》等有关法律规定，在平等、自愿的基础上，经充分协商，</w:t>
      </w:r>
      <w:r>
        <w:rPr>
          <w:rFonts w:hint="eastAsia" w:ascii="仿宋" w:hAnsi="仿宋" w:eastAsia="仿宋" w:cs="仿宋"/>
          <w:sz w:val="24"/>
        </w:rPr>
        <w:t>签订本合同。双方共同遵守如下条款（技术说明及其他有关合同项目的特定信息由合同附件予以说明，合同附件及本项目的采购文件、投标文件等均为本合同不可分割之一部分）：</w:t>
      </w:r>
    </w:p>
    <w:p>
      <w:pPr>
        <w:numPr>
          <w:ilvl w:val="0"/>
          <w:numId w:val="4"/>
        </w:numPr>
        <w:spacing w:line="360" w:lineRule="auto"/>
        <w:ind w:left="567" w:hanging="27"/>
        <w:rPr>
          <w:rFonts w:ascii="仿宋" w:hAnsi="仿宋" w:eastAsia="仿宋" w:cs="仿宋"/>
          <w:sz w:val="24"/>
        </w:rPr>
      </w:pPr>
      <w:r>
        <w:rPr>
          <w:rFonts w:hint="eastAsia" w:ascii="仿宋" w:hAnsi="仿宋" w:eastAsia="仿宋" w:cs="仿宋"/>
          <w:sz w:val="24"/>
        </w:rPr>
        <w:t>合同标的</w:t>
      </w:r>
    </w:p>
    <w:p>
      <w:pPr>
        <w:spacing w:line="360" w:lineRule="auto"/>
        <w:ind w:firstLine="426"/>
        <w:rPr>
          <w:rFonts w:ascii="仿宋" w:hAnsi="仿宋" w:eastAsia="仿宋" w:cs="仿宋"/>
          <w:sz w:val="24"/>
        </w:rPr>
      </w:pPr>
      <w:r>
        <w:rPr>
          <w:rFonts w:hint="eastAsia" w:ascii="仿宋" w:hAnsi="仿宋" w:eastAsia="仿宋" w:cs="仿宋"/>
          <w:sz w:val="24"/>
        </w:rPr>
        <w:t>乙方根据甲方要求提供以下货物：</w:t>
      </w:r>
    </w:p>
    <w:p>
      <w:pPr>
        <w:numPr>
          <w:ilvl w:val="0"/>
          <w:numId w:val="4"/>
        </w:numPr>
        <w:spacing w:line="360" w:lineRule="auto"/>
        <w:ind w:left="567" w:hanging="27"/>
        <w:rPr>
          <w:rFonts w:ascii="仿宋" w:hAnsi="仿宋" w:eastAsia="仿宋" w:cs="仿宋"/>
          <w:sz w:val="24"/>
        </w:rPr>
      </w:pPr>
      <w:r>
        <w:rPr>
          <w:rFonts w:hint="eastAsia" w:ascii="仿宋" w:hAnsi="仿宋" w:eastAsia="仿宋" w:cs="仿宋"/>
          <w:sz w:val="24"/>
        </w:rPr>
        <w:t>合同总价</w:t>
      </w:r>
    </w:p>
    <w:p>
      <w:pPr>
        <w:spacing w:line="360" w:lineRule="auto"/>
        <w:ind w:firstLine="424" w:firstLineChars="177"/>
        <w:rPr>
          <w:rFonts w:ascii="仿宋" w:hAnsi="仿宋" w:eastAsia="仿宋" w:cs="仿宋"/>
          <w:sz w:val="24"/>
        </w:rPr>
      </w:pPr>
      <w:r>
        <w:rPr>
          <w:rFonts w:hint="eastAsia" w:ascii="仿宋" w:hAnsi="仿宋" w:eastAsia="仿宋" w:cs="仿宋"/>
          <w:sz w:val="24"/>
        </w:rPr>
        <w:t>总价为人民币（大写）：</w:t>
      </w:r>
      <w:r>
        <w:rPr>
          <w:rFonts w:ascii="仿宋" w:hAnsi="仿宋" w:eastAsia="仿宋" w:cs="仿宋"/>
          <w:sz w:val="24"/>
          <w:u w:val="single"/>
        </w:rPr>
        <w:t xml:space="preserve"> </w:t>
      </w:r>
      <w:r>
        <w:rPr>
          <w:rFonts w:ascii="仿宋" w:hAnsi="仿宋" w:eastAsia="仿宋" w:cs="仿宋"/>
          <w:szCs w:val="21"/>
          <w:u w:val="single"/>
        </w:rPr>
        <w:t xml:space="preserve">      元整</w:t>
      </w:r>
      <w:r>
        <w:rPr>
          <w:rFonts w:ascii="仿宋" w:hAnsi="仿宋" w:eastAsia="仿宋" w:cs="仿宋"/>
          <w:sz w:val="24"/>
          <w:u w:val="single"/>
        </w:rPr>
        <w:t xml:space="preserve"> </w:t>
      </w:r>
      <w:r>
        <w:rPr>
          <w:rFonts w:ascii="仿宋" w:hAnsi="仿宋" w:eastAsia="仿宋" w:cs="仿宋"/>
          <w:sz w:val="24"/>
        </w:rPr>
        <w:t xml:space="preserve"> ， 即￥</w:t>
      </w:r>
      <w:r>
        <w:rPr>
          <w:rFonts w:ascii="仿宋" w:hAnsi="仿宋" w:eastAsia="仿宋" w:cs="仿宋"/>
          <w:szCs w:val="21"/>
          <w:u w:val="single"/>
        </w:rPr>
        <w:t xml:space="preserve">      </w:t>
      </w:r>
      <w:r>
        <w:rPr>
          <w:rFonts w:ascii="仿宋" w:hAnsi="仿宋" w:eastAsia="仿宋" w:cs="仿宋"/>
          <w:sz w:val="24"/>
          <w:u w:val="single"/>
        </w:rPr>
        <w:t xml:space="preserve">  </w:t>
      </w:r>
      <w:r>
        <w:rPr>
          <w:rFonts w:hint="eastAsia" w:ascii="仿宋" w:hAnsi="仿宋" w:eastAsia="仿宋" w:cs="仿宋"/>
          <w:sz w:val="24"/>
        </w:rPr>
        <w:t>。该合同总价包括：设计、材料、制造、包装、运输、装卸、储存、安装（基础制作）、调试和安装现场协调配合费用</w:t>
      </w:r>
      <w:r>
        <w:rPr>
          <w:rFonts w:hint="eastAsia" w:ascii="仿宋" w:hAnsi="仿宋" w:eastAsia="仿宋" w:cs="仿宋"/>
          <w:sz w:val="24"/>
          <w:szCs w:val="22"/>
        </w:rPr>
        <w:t>（含人工费用），质</w:t>
      </w:r>
      <w:r>
        <w:rPr>
          <w:rFonts w:hint="eastAsia" w:ascii="仿宋" w:hAnsi="仿宋" w:eastAsia="仿宋" w:cs="仿宋"/>
          <w:sz w:val="24"/>
        </w:rPr>
        <w:t>保期内上门服务及备品备件发生的所有（含税）费用。本合同执行期间合同总价不变。</w:t>
      </w:r>
    </w:p>
    <w:p>
      <w:pPr>
        <w:numPr>
          <w:ilvl w:val="0"/>
          <w:numId w:val="4"/>
        </w:numPr>
        <w:spacing w:line="360" w:lineRule="auto"/>
        <w:ind w:left="567" w:hanging="27"/>
        <w:rPr>
          <w:rFonts w:ascii="仿宋" w:hAnsi="仿宋" w:eastAsia="仿宋" w:cs="仿宋"/>
          <w:sz w:val="24"/>
        </w:rPr>
      </w:pPr>
      <w:r>
        <w:rPr>
          <w:rFonts w:hint="eastAsia" w:ascii="仿宋" w:hAnsi="仿宋" w:eastAsia="仿宋" w:cs="仿宋"/>
          <w:sz w:val="24"/>
        </w:rPr>
        <w:t>质量要求</w:t>
      </w:r>
    </w:p>
    <w:p>
      <w:pPr>
        <w:numPr>
          <w:ilvl w:val="1"/>
          <w:numId w:val="4"/>
        </w:numPr>
        <w:spacing w:line="360" w:lineRule="auto"/>
        <w:ind w:left="0" w:firstLine="425"/>
        <w:rPr>
          <w:rFonts w:ascii="仿宋" w:hAnsi="仿宋" w:eastAsia="仿宋" w:cs="仿宋"/>
          <w:sz w:val="24"/>
        </w:rPr>
      </w:pPr>
      <w:r>
        <w:rPr>
          <w:rStyle w:val="47"/>
          <w:rFonts w:hint="eastAsia" w:ascii="仿宋" w:hAnsi="仿宋" w:eastAsia="仿宋" w:cs="仿宋"/>
          <w:sz w:val="24"/>
          <w:szCs w:val="24"/>
        </w:rPr>
        <w:t>乙方须提供全新的、未使用过的货物，是目前的型号，其质量、规格及技术特征符合合同附件的要求。</w:t>
      </w:r>
    </w:p>
    <w:p>
      <w:pPr>
        <w:numPr>
          <w:ilvl w:val="1"/>
          <w:numId w:val="4"/>
        </w:numPr>
        <w:spacing w:line="360" w:lineRule="auto"/>
        <w:ind w:left="0" w:firstLine="425"/>
        <w:rPr>
          <w:rStyle w:val="47"/>
          <w:rFonts w:ascii="仿宋" w:hAnsi="仿宋" w:eastAsia="仿宋" w:cs="仿宋"/>
          <w:sz w:val="24"/>
          <w:szCs w:val="24"/>
        </w:rPr>
      </w:pPr>
      <w:r>
        <w:rPr>
          <w:rStyle w:val="47"/>
          <w:rFonts w:hint="eastAsia" w:ascii="仿宋" w:hAnsi="仿宋" w:eastAsia="仿宋" w:cs="仿宋"/>
          <w:sz w:val="24"/>
          <w:szCs w:val="24"/>
        </w:rPr>
        <w:t>货物制造质量出现问题，乙方应负全责，费用由乙方负责。</w:t>
      </w:r>
    </w:p>
    <w:p>
      <w:pPr>
        <w:numPr>
          <w:ilvl w:val="1"/>
          <w:numId w:val="4"/>
        </w:numPr>
        <w:spacing w:line="360" w:lineRule="auto"/>
        <w:ind w:left="0" w:firstLine="425"/>
        <w:rPr>
          <w:rFonts w:ascii="仿宋" w:hAnsi="仿宋" w:eastAsia="仿宋" w:cs="仿宋"/>
          <w:sz w:val="24"/>
        </w:rPr>
      </w:pPr>
      <w:r>
        <w:rPr>
          <w:rStyle w:val="47"/>
          <w:rFonts w:hint="eastAsia" w:ascii="仿宋" w:hAnsi="仿宋" w:eastAsia="仿宋" w:cs="仿宋"/>
          <w:sz w:val="24"/>
          <w:szCs w:val="24"/>
        </w:rPr>
        <w:t>货到现场后，乙方应及时组织技术人员安装、调试，并保管好货物（设备及部件），未验收移交给甲方前，出现故障和设备损坏质量问题，由乙方负责。保质期满后，由</w:t>
      </w:r>
      <w:r>
        <w:rPr>
          <w:rFonts w:hint="eastAsia" w:ascii="仿宋" w:hAnsi="仿宋" w:eastAsia="仿宋" w:cs="仿宋"/>
          <w:sz w:val="24"/>
        </w:rPr>
        <w:t>甲方负担。</w:t>
      </w:r>
    </w:p>
    <w:p>
      <w:pPr>
        <w:numPr>
          <w:ilvl w:val="0"/>
          <w:numId w:val="4"/>
        </w:numPr>
        <w:spacing w:line="360" w:lineRule="auto"/>
        <w:ind w:left="567" w:hanging="27"/>
        <w:rPr>
          <w:rFonts w:ascii="仿宋" w:hAnsi="仿宋" w:eastAsia="仿宋" w:cs="仿宋"/>
          <w:sz w:val="24"/>
        </w:rPr>
      </w:pPr>
      <w:r>
        <w:rPr>
          <w:rFonts w:hint="eastAsia" w:ascii="仿宋" w:hAnsi="仿宋" w:eastAsia="仿宋" w:cs="仿宋"/>
          <w:sz w:val="24"/>
        </w:rPr>
        <w:t>交货、安装及验收</w:t>
      </w:r>
    </w:p>
    <w:p>
      <w:pPr>
        <w:numPr>
          <w:ilvl w:val="1"/>
          <w:numId w:val="4"/>
        </w:numPr>
        <w:spacing w:line="360" w:lineRule="auto"/>
        <w:ind w:left="0" w:firstLine="425"/>
        <w:rPr>
          <w:rFonts w:ascii="仿宋" w:hAnsi="仿宋" w:eastAsia="仿宋" w:cs="仿宋"/>
          <w:sz w:val="24"/>
        </w:rPr>
      </w:pPr>
      <w:r>
        <w:rPr>
          <w:rStyle w:val="47"/>
          <w:rFonts w:hint="eastAsia" w:ascii="仿宋" w:hAnsi="仿宋" w:eastAsia="仿宋" w:cs="仿宋"/>
          <w:sz w:val="24"/>
          <w:szCs w:val="24"/>
        </w:rPr>
        <w:t>交货验收</w:t>
      </w:r>
      <w:r>
        <w:rPr>
          <w:rFonts w:hint="eastAsia" w:ascii="仿宋" w:hAnsi="仿宋" w:eastAsia="仿宋" w:cs="仿宋"/>
          <w:sz w:val="24"/>
        </w:rPr>
        <w:t>、安装调试必须在合同签订后</w:t>
      </w:r>
      <w:r>
        <w:rPr>
          <w:rFonts w:hint="eastAsia" w:ascii="仿宋" w:hAnsi="仿宋" w:eastAsia="仿宋" w:cs="仿宋"/>
          <w:color w:val="000000" w:themeColor="text1"/>
          <w:sz w:val="24"/>
          <w:lang w:val="en-US" w:eastAsia="zh-CN"/>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0个</w:t>
      </w:r>
      <w:r>
        <w:rPr>
          <w:rFonts w:hint="eastAsia" w:ascii="仿宋" w:hAnsi="仿宋" w:eastAsia="仿宋" w:cs="仿宋"/>
          <w:sz w:val="24"/>
        </w:rPr>
        <w:t>日历天内完成。</w:t>
      </w:r>
    </w:p>
    <w:p>
      <w:pPr>
        <w:numPr>
          <w:ilvl w:val="1"/>
          <w:numId w:val="4"/>
        </w:numPr>
        <w:spacing w:line="360" w:lineRule="auto"/>
        <w:ind w:left="0" w:firstLine="425"/>
        <w:rPr>
          <w:rStyle w:val="47"/>
          <w:rFonts w:ascii="仿宋" w:hAnsi="仿宋" w:eastAsia="仿宋" w:cs="仿宋"/>
          <w:sz w:val="24"/>
          <w:szCs w:val="24"/>
        </w:rPr>
      </w:pPr>
      <w:r>
        <w:rPr>
          <w:rStyle w:val="47"/>
          <w:rFonts w:hint="eastAsia" w:ascii="仿宋" w:hAnsi="仿宋" w:eastAsia="仿宋" w:cs="仿宋"/>
          <w:sz w:val="24"/>
          <w:szCs w:val="24"/>
        </w:rPr>
        <w:t>交货地点：甲方指定地点。</w:t>
      </w:r>
    </w:p>
    <w:p>
      <w:pPr>
        <w:numPr>
          <w:ilvl w:val="1"/>
          <w:numId w:val="4"/>
        </w:numPr>
        <w:spacing w:line="360" w:lineRule="auto"/>
        <w:ind w:left="0" w:firstLine="480"/>
        <w:rPr>
          <w:rStyle w:val="47"/>
          <w:rFonts w:ascii="仿宋" w:hAnsi="仿宋" w:eastAsia="仿宋" w:cs="仿宋"/>
          <w:sz w:val="24"/>
          <w:szCs w:val="24"/>
        </w:rPr>
      </w:pPr>
      <w:r>
        <w:rPr>
          <w:rStyle w:val="47"/>
          <w:rFonts w:hint="eastAsia" w:ascii="仿宋" w:hAnsi="仿宋" w:eastAsia="仿宋" w:cs="仿宋"/>
          <w:sz w:val="24"/>
          <w:szCs w:val="24"/>
        </w:rPr>
        <w:t>交货要求：乙方必须按照合同要求提供原装、全新、完整无损，且符合国家质量标准和行业标准的货物。如未能交付全新、完整的货物及采购文件规定的单证和工具的，视为未按合同约定供货，乙方必须负责补齐，因此导致逾期交付的，由乙方承担相关的违约责任。</w:t>
      </w:r>
    </w:p>
    <w:p>
      <w:pPr>
        <w:spacing w:line="360" w:lineRule="auto"/>
        <w:ind w:firstLine="480" w:firstLineChars="200"/>
        <w:rPr>
          <w:rStyle w:val="47"/>
          <w:rFonts w:ascii="仿宋" w:hAnsi="仿宋" w:eastAsia="仿宋" w:cs="仿宋"/>
          <w:sz w:val="24"/>
          <w:szCs w:val="24"/>
        </w:rPr>
      </w:pPr>
      <w:r>
        <w:rPr>
          <w:rStyle w:val="47"/>
          <w:rFonts w:hint="eastAsia" w:ascii="仿宋" w:hAnsi="仿宋" w:eastAsia="仿宋" w:cs="仿宋"/>
          <w:sz w:val="24"/>
          <w:szCs w:val="24"/>
        </w:rPr>
        <w:t>（四）安装要求：</w:t>
      </w:r>
      <w:r>
        <w:rPr>
          <w:rStyle w:val="47"/>
          <w:rFonts w:ascii="仿宋" w:hAnsi="仿宋" w:eastAsia="仿宋" w:cs="仿宋"/>
          <w:sz w:val="24"/>
          <w:szCs w:val="24"/>
        </w:rPr>
        <w:t>1）甲方应提供电、水源和工作面给乙方使用，乙方要按照国家安全规范标准，铺设电源线，且做好安全防漏电措施，确保人身安全。2）乙方安装的设备必须按照采购文件和设计图纸要求进行，且符合国家标准、行业标准，如现场尺寸、规格、数量出现偏差，要征求甲方意见，并签署有关文件作为依据，方可进行。</w:t>
      </w:r>
    </w:p>
    <w:p>
      <w:pPr>
        <w:spacing w:line="360" w:lineRule="auto"/>
        <w:ind w:firstLine="480" w:firstLineChars="200"/>
        <w:rPr>
          <w:rStyle w:val="47"/>
          <w:rFonts w:ascii="仿宋" w:hAnsi="仿宋" w:eastAsia="仿宋" w:cs="仿宋"/>
          <w:sz w:val="24"/>
          <w:szCs w:val="24"/>
        </w:rPr>
      </w:pPr>
      <w:r>
        <w:rPr>
          <w:rStyle w:val="47"/>
          <w:rFonts w:hint="eastAsia" w:ascii="仿宋" w:hAnsi="仿宋" w:eastAsia="仿宋" w:cs="仿宋"/>
          <w:sz w:val="24"/>
          <w:szCs w:val="24"/>
        </w:rPr>
        <w:t>（五）设备验收：乙方自检合格后，甲方按照采购文件相关条款逐一对货物进行验收，验收结果应符合采购文件要求。若发现不符合采购文件要求时，应立即进行整改到符合采购文件要求为止。</w:t>
      </w:r>
    </w:p>
    <w:p>
      <w:pPr>
        <w:spacing w:line="360" w:lineRule="auto"/>
        <w:ind w:firstLine="480" w:firstLineChars="200"/>
        <w:rPr>
          <w:rFonts w:ascii="仿宋" w:hAnsi="仿宋" w:eastAsia="仿宋" w:cs="仿宋"/>
          <w:sz w:val="24"/>
        </w:rPr>
      </w:pPr>
      <w:r>
        <w:rPr>
          <w:rStyle w:val="47"/>
          <w:rFonts w:hint="eastAsia" w:ascii="仿宋" w:hAnsi="仿宋" w:eastAsia="仿宋" w:cs="仿宋"/>
          <w:sz w:val="24"/>
          <w:szCs w:val="24"/>
        </w:rPr>
        <w:t>（六）竣工验收：乙方安装调试完毕后</w:t>
      </w:r>
      <w:r>
        <w:rPr>
          <w:rStyle w:val="47"/>
          <w:rFonts w:ascii="仿宋" w:hAnsi="仿宋" w:eastAsia="仿宋" w:cs="仿宋"/>
          <w:sz w:val="24"/>
          <w:szCs w:val="24"/>
        </w:rPr>
        <w:t>7个工作日内，通知甲方进行验收。验收由甲方组织，乙方、监管职能部门</w:t>
      </w:r>
      <w:r>
        <w:rPr>
          <w:rStyle w:val="47"/>
          <w:rFonts w:hint="eastAsia" w:ascii="仿宋" w:hAnsi="仿宋" w:eastAsia="仿宋" w:cs="仿宋"/>
          <w:sz w:val="24"/>
          <w:szCs w:val="24"/>
        </w:rPr>
        <w:t>参与</w:t>
      </w:r>
      <w:r>
        <w:rPr>
          <w:rStyle w:val="47"/>
          <w:rFonts w:ascii="仿宋" w:hAnsi="仿宋" w:eastAsia="仿宋" w:cs="仿宋"/>
          <w:sz w:val="24"/>
          <w:szCs w:val="24"/>
        </w:rPr>
        <w:t>，如质量验收合格，签署验收报告。如货物质量不符合要求，乙方必须按照投标文件要求</w:t>
      </w:r>
      <w:r>
        <w:rPr>
          <w:rStyle w:val="47"/>
          <w:rFonts w:hint="eastAsia" w:ascii="仿宋" w:hAnsi="仿宋" w:eastAsia="仿宋" w:cs="仿宋"/>
          <w:sz w:val="24"/>
          <w:szCs w:val="24"/>
        </w:rPr>
        <w:t>整改至</w:t>
      </w:r>
      <w:r>
        <w:rPr>
          <w:rStyle w:val="47"/>
          <w:rFonts w:ascii="仿宋" w:hAnsi="仿宋" w:eastAsia="仿宋" w:cs="仿宋"/>
          <w:sz w:val="24"/>
          <w:szCs w:val="24"/>
        </w:rPr>
        <w:t>合格标准，由此产生的费用由乙方负责。</w:t>
      </w:r>
    </w:p>
    <w:p>
      <w:pPr>
        <w:numPr>
          <w:ilvl w:val="0"/>
          <w:numId w:val="4"/>
        </w:numPr>
        <w:spacing w:line="360" w:lineRule="auto"/>
        <w:ind w:left="567" w:hanging="27"/>
        <w:rPr>
          <w:rFonts w:ascii="仿宋" w:hAnsi="仿宋" w:eastAsia="仿宋" w:cs="仿宋"/>
          <w:sz w:val="24"/>
        </w:rPr>
      </w:pPr>
      <w:r>
        <w:rPr>
          <w:rFonts w:hint="eastAsia" w:ascii="仿宋" w:hAnsi="仿宋" w:eastAsia="仿宋" w:cs="仿宋"/>
          <w:sz w:val="24"/>
        </w:rPr>
        <w:t>付款方式</w:t>
      </w:r>
    </w:p>
    <w:p>
      <w:pPr>
        <w:numPr>
          <w:ilvl w:val="0"/>
          <w:numId w:val="5"/>
        </w:numPr>
        <w:spacing w:line="360" w:lineRule="auto"/>
        <w:rPr>
          <w:rFonts w:ascii="仿宋" w:hAnsi="仿宋" w:eastAsia="仿宋" w:cs="仿宋"/>
          <w:sz w:val="24"/>
        </w:rPr>
      </w:pPr>
      <w:r>
        <w:rPr>
          <w:rFonts w:hint="eastAsia" w:ascii="仿宋" w:hAnsi="仿宋" w:eastAsia="仿宋" w:cs="仿宋"/>
          <w:sz w:val="24"/>
        </w:rPr>
        <w:t>合同签订后，在收到中标单位提供的有效合格的合同全款增值税专用发票之日后10个工作日内，支付合同总额的40%作为预付款。</w:t>
      </w:r>
    </w:p>
    <w:p>
      <w:pPr>
        <w:numPr>
          <w:ilvl w:val="0"/>
          <w:numId w:val="5"/>
        </w:numPr>
        <w:spacing w:line="360" w:lineRule="auto"/>
        <w:rPr>
          <w:rFonts w:ascii="仿宋" w:hAnsi="仿宋" w:eastAsia="仿宋" w:cs="仿宋"/>
          <w:sz w:val="24"/>
        </w:rPr>
      </w:pPr>
      <w:r>
        <w:rPr>
          <w:rFonts w:hint="eastAsia" w:ascii="仿宋" w:hAnsi="仿宋" w:eastAsia="仿宋" w:cs="仿宋"/>
          <w:sz w:val="24"/>
        </w:rPr>
        <w:t>货到现场并经甲方验收合格后10个工作日内，支付合同总额的40%作为进度款。</w:t>
      </w:r>
    </w:p>
    <w:p>
      <w:pPr>
        <w:numPr>
          <w:ilvl w:val="0"/>
          <w:numId w:val="5"/>
        </w:numPr>
        <w:spacing w:line="360" w:lineRule="auto"/>
      </w:pPr>
      <w:r>
        <w:rPr>
          <w:rFonts w:hint="eastAsia" w:ascii="仿宋" w:hAnsi="仿宋" w:eastAsia="仿宋" w:cs="仿宋"/>
          <w:sz w:val="24"/>
        </w:rPr>
        <w:t>安装完成经甲方验收合格后，并收齐验收资料后10个工作日内支付合同总额的15%作为结算款。</w:t>
      </w:r>
    </w:p>
    <w:p>
      <w:pPr>
        <w:numPr>
          <w:ilvl w:val="0"/>
          <w:numId w:val="5"/>
        </w:numPr>
        <w:spacing w:line="360" w:lineRule="auto"/>
        <w:rPr>
          <w:rFonts w:ascii="仿宋" w:hAnsi="仿宋" w:eastAsia="仿宋" w:cs="仿宋"/>
          <w:sz w:val="24"/>
        </w:rPr>
      </w:pPr>
      <w:r>
        <w:rPr>
          <w:rFonts w:hint="eastAsia" w:ascii="仿宋" w:hAnsi="仿宋" w:eastAsia="仿宋" w:cs="仿宋"/>
          <w:sz w:val="24"/>
        </w:rPr>
        <w:t>质保期满1年</w:t>
      </w:r>
      <w:r>
        <w:rPr>
          <w:rFonts w:ascii="仿宋" w:hAnsi="仿宋" w:eastAsia="仿宋" w:cs="仿宋"/>
          <w:sz w:val="24"/>
        </w:rPr>
        <w:t>无质量问题</w:t>
      </w:r>
      <w:r>
        <w:rPr>
          <w:rFonts w:hint="eastAsia" w:ascii="仿宋" w:hAnsi="仿宋" w:eastAsia="仿宋" w:cs="仿宋"/>
          <w:sz w:val="24"/>
        </w:rPr>
        <w:t>，经甲方验收合格后10个工作日内结算合同总额5%的保质金（不计息）。</w:t>
      </w:r>
    </w:p>
    <w:p>
      <w:pPr>
        <w:numPr>
          <w:ilvl w:val="0"/>
          <w:numId w:val="4"/>
        </w:numPr>
        <w:spacing w:line="360" w:lineRule="auto"/>
        <w:ind w:left="567" w:hanging="27"/>
        <w:rPr>
          <w:rFonts w:ascii="仿宋" w:hAnsi="仿宋" w:eastAsia="仿宋" w:cs="仿宋"/>
          <w:sz w:val="24"/>
        </w:rPr>
      </w:pPr>
      <w:r>
        <w:rPr>
          <w:rFonts w:hint="eastAsia" w:ascii="仿宋" w:hAnsi="仿宋" w:eastAsia="仿宋" w:cs="仿宋"/>
          <w:sz w:val="24"/>
        </w:rPr>
        <w:t>售后服务</w:t>
      </w:r>
    </w:p>
    <w:p>
      <w:pPr>
        <w:numPr>
          <w:ilvl w:val="1"/>
          <w:numId w:val="4"/>
        </w:numPr>
        <w:spacing w:line="360" w:lineRule="auto"/>
        <w:ind w:left="0" w:firstLine="425"/>
        <w:rPr>
          <w:rFonts w:ascii="仿宋" w:hAnsi="仿宋" w:eastAsia="仿宋" w:cs="仿宋"/>
          <w:sz w:val="24"/>
        </w:rPr>
      </w:pPr>
      <w:r>
        <w:rPr>
          <w:rFonts w:hint="eastAsia" w:ascii="仿宋" w:hAnsi="仿宋" w:eastAsia="仿宋" w:cs="仿宋"/>
          <w:sz w:val="24"/>
        </w:rPr>
        <w:t>质保期</w:t>
      </w:r>
      <w:r>
        <w:rPr>
          <w:rFonts w:ascii="仿宋" w:hAnsi="仿宋" w:eastAsia="仿宋" w:cs="仿宋"/>
          <w:sz w:val="24"/>
        </w:rPr>
        <w:t>1年，自竣工验收合格之日起计算。</w:t>
      </w:r>
    </w:p>
    <w:p>
      <w:pPr>
        <w:numPr>
          <w:ilvl w:val="1"/>
          <w:numId w:val="4"/>
        </w:numPr>
        <w:spacing w:line="360" w:lineRule="auto"/>
        <w:ind w:left="0" w:firstLine="425"/>
        <w:rPr>
          <w:rFonts w:ascii="仿宋" w:hAnsi="仿宋" w:eastAsia="仿宋" w:cs="仿宋"/>
          <w:sz w:val="24"/>
        </w:rPr>
      </w:pPr>
      <w:r>
        <w:rPr>
          <w:rFonts w:hint="eastAsia" w:ascii="仿宋" w:hAnsi="仿宋" w:eastAsia="仿宋" w:cs="仿宋"/>
          <w:sz w:val="24"/>
        </w:rPr>
        <w:t>售后服务机构地址：</w:t>
      </w:r>
      <w:r>
        <w:rPr>
          <w:rFonts w:ascii="仿宋" w:hAnsi="仿宋" w:eastAsia="仿宋" w:cs="仿宋"/>
          <w:sz w:val="24"/>
          <w:u w:val="single"/>
        </w:rPr>
        <w:t xml:space="preserve">                    </w:t>
      </w:r>
      <w:r>
        <w:rPr>
          <w:rFonts w:hint="eastAsia" w:ascii="仿宋" w:hAnsi="仿宋" w:eastAsia="仿宋" w:cs="仿宋"/>
          <w:sz w:val="24"/>
        </w:rPr>
        <w:t>，联系电话：</w:t>
      </w:r>
      <w:r>
        <w:rPr>
          <w:rFonts w:ascii="仿宋" w:hAnsi="仿宋" w:eastAsia="仿宋" w:cs="仿宋"/>
          <w:sz w:val="24"/>
          <w:u w:val="single"/>
        </w:rPr>
        <w:t xml:space="preserve">                 </w:t>
      </w:r>
      <w:r>
        <w:rPr>
          <w:rFonts w:hint="eastAsia" w:ascii="仿宋" w:hAnsi="仿宋" w:eastAsia="仿宋" w:cs="仿宋"/>
          <w:sz w:val="24"/>
        </w:rPr>
        <w:t>。</w:t>
      </w:r>
    </w:p>
    <w:p>
      <w:pPr>
        <w:numPr>
          <w:ilvl w:val="1"/>
          <w:numId w:val="4"/>
        </w:numPr>
        <w:spacing w:line="360" w:lineRule="auto"/>
        <w:ind w:left="0" w:firstLine="425"/>
        <w:rPr>
          <w:rFonts w:ascii="仿宋" w:hAnsi="仿宋" w:eastAsia="仿宋" w:cs="仿宋"/>
          <w:sz w:val="24"/>
        </w:rPr>
      </w:pPr>
      <w:r>
        <w:rPr>
          <w:rFonts w:hint="eastAsia" w:ascii="仿宋" w:hAnsi="仿宋" w:eastAsia="仿宋" w:cs="仿宋"/>
          <w:sz w:val="24"/>
        </w:rPr>
        <w:t>保修期内出现质量问题，接到甲方维修通知后，应在</w:t>
      </w:r>
      <w:r>
        <w:rPr>
          <w:rFonts w:ascii="仿宋" w:hAnsi="仿宋" w:eastAsia="仿宋" w:cs="仿宋"/>
          <w:sz w:val="24"/>
        </w:rPr>
        <w:t>12小时内响应，提供免费的人力、部件、上门维修服务。小修在24小时内处理完毕，如遇中修、大修视工程难度而定。</w:t>
      </w:r>
      <w:r>
        <w:rPr>
          <w:rFonts w:hint="eastAsia" w:ascii="仿宋" w:hAnsi="仿宋" w:eastAsia="仿宋" w:cs="仿宋"/>
          <w:sz w:val="24"/>
        </w:rPr>
        <w:t>若乙方未按上述要求提供维修服务的，则甲方有权委托第三方处理，由此产生的费用由乙方负责，且甲方有权从质保金中扣减，不足部分再向乙方追讨。</w:t>
      </w:r>
    </w:p>
    <w:p>
      <w:pPr>
        <w:numPr>
          <w:ilvl w:val="1"/>
          <w:numId w:val="4"/>
        </w:numPr>
        <w:spacing w:line="360" w:lineRule="auto"/>
        <w:ind w:left="0" w:firstLine="425"/>
        <w:rPr>
          <w:rFonts w:ascii="仿宋" w:hAnsi="仿宋" w:eastAsia="仿宋" w:cs="仿宋"/>
          <w:sz w:val="24"/>
        </w:rPr>
      </w:pPr>
      <w:r>
        <w:rPr>
          <w:rFonts w:hint="eastAsia" w:ascii="仿宋" w:hAnsi="仿宋" w:eastAsia="仿宋" w:cs="仿宋"/>
          <w:sz w:val="24"/>
        </w:rPr>
        <w:t>质保期过后，乙方仍需要提供优质服务，进行定期维护和修理，并仅收取成本费。</w:t>
      </w:r>
    </w:p>
    <w:p>
      <w:pPr>
        <w:numPr>
          <w:ilvl w:val="0"/>
          <w:numId w:val="4"/>
        </w:numPr>
        <w:spacing w:line="360" w:lineRule="auto"/>
        <w:ind w:left="567" w:hanging="27"/>
        <w:rPr>
          <w:rFonts w:ascii="仿宋" w:hAnsi="仿宋" w:eastAsia="仿宋" w:cs="仿宋"/>
          <w:sz w:val="24"/>
        </w:rPr>
      </w:pPr>
      <w:r>
        <w:rPr>
          <w:rFonts w:hint="eastAsia" w:ascii="仿宋" w:hAnsi="仿宋" w:eastAsia="仿宋" w:cs="仿宋"/>
          <w:sz w:val="24"/>
        </w:rPr>
        <w:t>违约责任</w:t>
      </w:r>
    </w:p>
    <w:p>
      <w:pPr>
        <w:numPr>
          <w:ilvl w:val="1"/>
          <w:numId w:val="4"/>
        </w:numPr>
        <w:spacing w:line="360" w:lineRule="auto"/>
        <w:ind w:left="0" w:firstLine="425"/>
        <w:rPr>
          <w:rFonts w:ascii="仿宋" w:hAnsi="仿宋" w:eastAsia="仿宋" w:cs="仿宋"/>
          <w:sz w:val="24"/>
        </w:rPr>
      </w:pPr>
      <w:r>
        <w:rPr>
          <w:rFonts w:hint="eastAsia" w:ascii="仿宋" w:hAnsi="仿宋" w:eastAsia="仿宋" w:cs="仿宋"/>
          <w:sz w:val="24"/>
        </w:rPr>
        <w:t>乙方逾期交付货物（以安装调试完成并经甲方验收合格为准）的，每逾期</w:t>
      </w:r>
      <w:r>
        <w:rPr>
          <w:rFonts w:ascii="仿宋" w:hAnsi="仿宋" w:eastAsia="仿宋" w:cs="仿宋"/>
          <w:sz w:val="24"/>
        </w:rPr>
        <w:t>1天，乙方向甲方偿付逾期交货部分货款总额的5‰的违约金，累计违约金不超过逾期交货部分货款总额的5%</w:t>
      </w:r>
      <w:r>
        <w:rPr>
          <w:rFonts w:hint="eastAsia" w:ascii="仿宋" w:hAnsi="仿宋" w:eastAsia="仿宋" w:cs="仿宋"/>
          <w:sz w:val="24"/>
        </w:rPr>
        <w:t>；</w:t>
      </w:r>
      <w:r>
        <w:rPr>
          <w:rFonts w:ascii="仿宋" w:hAnsi="仿宋" w:eastAsia="仿宋" w:cs="仿宋"/>
          <w:sz w:val="24"/>
        </w:rPr>
        <w:t>逾期交货超过15天，甲方有权终止合同，并</w:t>
      </w:r>
      <w:r>
        <w:rPr>
          <w:rFonts w:hint="eastAsia" w:ascii="仿宋" w:hAnsi="仿宋" w:eastAsia="仿宋" w:cs="仿宋"/>
          <w:sz w:val="24"/>
        </w:rPr>
        <w:t>要求乙方支付合同总额</w:t>
      </w: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的违约金及赔偿损失</w:t>
      </w:r>
      <w:r>
        <w:rPr>
          <w:rFonts w:ascii="仿宋" w:hAnsi="仿宋" w:eastAsia="仿宋" w:cs="仿宋"/>
          <w:sz w:val="24"/>
        </w:rPr>
        <w:t>。</w:t>
      </w:r>
    </w:p>
    <w:p>
      <w:pPr>
        <w:numPr>
          <w:ilvl w:val="1"/>
          <w:numId w:val="4"/>
        </w:numPr>
        <w:spacing w:line="360" w:lineRule="auto"/>
        <w:ind w:left="0" w:firstLine="425"/>
        <w:rPr>
          <w:rFonts w:ascii="仿宋" w:hAnsi="仿宋" w:eastAsia="仿宋" w:cs="仿宋"/>
          <w:sz w:val="24"/>
        </w:rPr>
      </w:pPr>
      <w:r>
        <w:rPr>
          <w:rFonts w:hint="eastAsia" w:ascii="仿宋" w:hAnsi="仿宋" w:eastAsia="仿宋" w:cs="仿宋"/>
          <w:sz w:val="24"/>
        </w:rPr>
        <w:t>乙方所交的货物、型号、规格不符合合同规定的，甲方有权拒收，并要求乙方支付合同总额的</w:t>
      </w:r>
      <w:r>
        <w:rPr>
          <w:rFonts w:ascii="仿宋" w:hAnsi="仿宋" w:eastAsia="仿宋" w:cs="仿宋"/>
          <w:sz w:val="24"/>
        </w:rPr>
        <w:t>5%的违约金。</w:t>
      </w:r>
    </w:p>
    <w:p>
      <w:pPr>
        <w:numPr>
          <w:ilvl w:val="1"/>
          <w:numId w:val="4"/>
        </w:numPr>
        <w:spacing w:line="360" w:lineRule="auto"/>
        <w:ind w:left="0" w:firstLine="425"/>
        <w:rPr>
          <w:rFonts w:ascii="仿宋" w:hAnsi="仿宋" w:eastAsia="仿宋" w:cs="仿宋"/>
          <w:sz w:val="24"/>
        </w:rPr>
      </w:pPr>
      <w:r>
        <w:rPr>
          <w:rFonts w:hint="eastAsia" w:ascii="仿宋" w:hAnsi="仿宋" w:eastAsia="仿宋" w:cs="仿宋"/>
          <w:sz w:val="24"/>
        </w:rPr>
        <w:t>如经乙方两次维修，设备仍不能达到合同约定质量标准，甲方有权退货，要求乙方退回全部货款，支付合同总额5</w:t>
      </w:r>
      <w:r>
        <w:rPr>
          <w:rFonts w:ascii="仿宋" w:hAnsi="仿宋" w:eastAsia="仿宋" w:cs="仿宋"/>
          <w:sz w:val="24"/>
        </w:rPr>
        <w:t>%</w:t>
      </w:r>
      <w:r>
        <w:rPr>
          <w:rFonts w:hint="eastAsia" w:ascii="仿宋" w:hAnsi="仿宋" w:eastAsia="仿宋" w:cs="仿宋"/>
          <w:sz w:val="24"/>
        </w:rPr>
        <w:t>费违约金，并赔偿甲方因此遭受的损失和承担有关法律责任。</w:t>
      </w:r>
    </w:p>
    <w:p>
      <w:pPr>
        <w:numPr>
          <w:ilvl w:val="1"/>
          <w:numId w:val="4"/>
        </w:numPr>
        <w:spacing w:line="360" w:lineRule="auto"/>
        <w:ind w:left="0" w:firstLine="425"/>
        <w:rPr>
          <w:rFonts w:hint="eastAsia" w:ascii="仿宋" w:hAnsi="仿宋" w:eastAsia="仿宋" w:cs="仿宋"/>
          <w:sz w:val="24"/>
        </w:rPr>
      </w:pPr>
      <w:r>
        <w:rPr>
          <w:rFonts w:hint="eastAsia" w:ascii="仿宋" w:hAnsi="仿宋" w:eastAsia="仿宋" w:cs="仿宋"/>
          <w:sz w:val="24"/>
        </w:rPr>
        <w:t>乙方所供货物必须权属清楚，不得侵害他人的知识产权，否则构成对甲方违约，甲方有权终止合同，并要求乙方承担相应的赔偿责任。</w:t>
      </w:r>
    </w:p>
    <w:p>
      <w:pPr>
        <w:numPr>
          <w:ilvl w:val="0"/>
          <w:numId w:val="4"/>
        </w:numPr>
        <w:spacing w:line="360" w:lineRule="auto"/>
        <w:ind w:left="567" w:hanging="27"/>
        <w:rPr>
          <w:rFonts w:ascii="仿宋" w:hAnsi="仿宋" w:eastAsia="仿宋" w:cs="仿宋"/>
          <w:sz w:val="24"/>
        </w:rPr>
      </w:pPr>
      <w:r>
        <w:rPr>
          <w:rFonts w:hint="eastAsia" w:ascii="仿宋" w:hAnsi="仿宋" w:eastAsia="仿宋" w:cs="仿宋"/>
          <w:sz w:val="24"/>
        </w:rPr>
        <w:t>不可抗力</w:t>
      </w:r>
    </w:p>
    <w:p>
      <w:pPr>
        <w:spacing w:line="360" w:lineRule="auto"/>
        <w:ind w:firstLine="424" w:firstLineChars="177"/>
        <w:rPr>
          <w:rFonts w:ascii="仿宋" w:hAnsi="仿宋" w:eastAsia="仿宋" w:cs="仿宋"/>
          <w:sz w:val="24"/>
        </w:rPr>
      </w:pPr>
      <w:r>
        <w:rPr>
          <w:rFonts w:hint="eastAsia" w:ascii="仿宋" w:hAnsi="仿宋" w:eastAsia="仿宋" w:cs="仿宋"/>
          <w:sz w:val="24"/>
        </w:rPr>
        <w:t>不可抗力指战争、严重火灾、洪水、台风、地震等或其他双方认定的不可抗力事件。甲乙双方的任何一方由于不可抗力的原因不能履行或不能完全履行合同时，应尽快向对方通报理由，在提供相应证明后，可允许延期履行、部分履行或不履行，并可根据情况部分或全部免于承担违约责任。</w:t>
      </w:r>
    </w:p>
    <w:p>
      <w:pPr>
        <w:numPr>
          <w:ilvl w:val="0"/>
          <w:numId w:val="4"/>
        </w:numPr>
        <w:spacing w:line="360" w:lineRule="auto"/>
        <w:ind w:left="567" w:hanging="27"/>
        <w:rPr>
          <w:rFonts w:ascii="仿宋" w:hAnsi="仿宋" w:eastAsia="仿宋" w:cs="仿宋"/>
          <w:sz w:val="24"/>
        </w:rPr>
      </w:pPr>
      <w:r>
        <w:rPr>
          <w:rFonts w:hint="eastAsia" w:ascii="仿宋" w:hAnsi="仿宋" w:eastAsia="仿宋" w:cs="仿宋"/>
          <w:sz w:val="24"/>
        </w:rPr>
        <w:t>争议及解决办法</w:t>
      </w:r>
    </w:p>
    <w:p>
      <w:pPr>
        <w:numPr>
          <w:ilvl w:val="1"/>
          <w:numId w:val="4"/>
        </w:numPr>
        <w:spacing w:line="360" w:lineRule="auto"/>
        <w:ind w:left="0" w:firstLine="425"/>
        <w:rPr>
          <w:rFonts w:ascii="仿宋" w:hAnsi="仿宋" w:eastAsia="仿宋" w:cs="仿宋"/>
          <w:sz w:val="24"/>
        </w:rPr>
      </w:pPr>
      <w:r>
        <w:rPr>
          <w:rFonts w:hint="eastAsia" w:ascii="仿宋" w:hAnsi="仿宋" w:eastAsia="仿宋" w:cs="仿宋"/>
          <w:sz w:val="24"/>
        </w:rPr>
        <w:t>因货物的质量问题发生争议，由广州市质量技术监督局或其指定的质量鉴定单位进行质量鉴定。货物符合质量标准的，鉴定费由甲方承担；货物不符合质量标准的，鉴定费由乙方承担。</w:t>
      </w:r>
    </w:p>
    <w:p>
      <w:pPr>
        <w:numPr>
          <w:ilvl w:val="1"/>
          <w:numId w:val="4"/>
        </w:numPr>
        <w:spacing w:line="360" w:lineRule="auto"/>
        <w:ind w:left="0" w:firstLine="425"/>
        <w:rPr>
          <w:rFonts w:ascii="仿宋" w:hAnsi="仿宋" w:eastAsia="仿宋" w:cs="仿宋"/>
          <w:sz w:val="24"/>
        </w:rPr>
      </w:pPr>
      <w:r>
        <w:rPr>
          <w:rFonts w:hint="eastAsia" w:ascii="仿宋" w:hAnsi="仿宋" w:eastAsia="仿宋" w:cs="仿宋"/>
          <w:sz w:val="24"/>
        </w:rPr>
        <w:t>本合同发生争议，由双方协商或由广州市财政局调解解决，协商或调解不成时向甲方所在地人民法院提起诉讼，且违约方须承担守约方为实现债权而支出的律师费、差旅费、诉讼费、财产保全费、财产保全担保费、公证费、鉴定费等一切合理费用。</w:t>
      </w:r>
    </w:p>
    <w:p>
      <w:pPr>
        <w:numPr>
          <w:ilvl w:val="0"/>
          <w:numId w:val="4"/>
        </w:numPr>
        <w:spacing w:line="360" w:lineRule="auto"/>
        <w:ind w:left="567" w:hanging="27"/>
        <w:rPr>
          <w:rFonts w:ascii="仿宋" w:hAnsi="仿宋" w:eastAsia="仿宋" w:cs="仿宋"/>
          <w:sz w:val="24"/>
        </w:rPr>
      </w:pPr>
      <w:r>
        <w:rPr>
          <w:rFonts w:hint="eastAsia" w:ascii="仿宋" w:hAnsi="仿宋" w:eastAsia="仿宋" w:cs="仿宋"/>
          <w:sz w:val="24"/>
        </w:rPr>
        <w:t>其他</w:t>
      </w:r>
    </w:p>
    <w:p>
      <w:pPr>
        <w:numPr>
          <w:ilvl w:val="1"/>
          <w:numId w:val="4"/>
        </w:numPr>
        <w:spacing w:line="360" w:lineRule="auto"/>
        <w:ind w:left="0" w:firstLine="425"/>
        <w:rPr>
          <w:rFonts w:ascii="仿宋" w:hAnsi="仿宋" w:eastAsia="仿宋" w:cs="仿宋"/>
          <w:sz w:val="24"/>
        </w:rPr>
      </w:pPr>
      <w:r>
        <w:rPr>
          <w:rFonts w:hint="eastAsia" w:ascii="仿宋" w:hAnsi="仿宋" w:eastAsia="仿宋" w:cs="仿宋"/>
          <w:sz w:val="24"/>
        </w:rPr>
        <w:t>本合同一式</w:t>
      </w:r>
      <w:r>
        <w:rPr>
          <w:rFonts w:ascii="仿宋" w:hAnsi="仿宋" w:eastAsia="仿宋" w:cs="仿宋"/>
          <w:sz w:val="24"/>
          <w:u w:val="single"/>
        </w:rPr>
        <w:t xml:space="preserve"> 陆 </w:t>
      </w:r>
      <w:r>
        <w:rPr>
          <w:rFonts w:hint="eastAsia" w:ascii="仿宋" w:hAnsi="仿宋" w:eastAsia="仿宋" w:cs="仿宋"/>
          <w:sz w:val="24"/>
        </w:rPr>
        <w:t>份，具有同等效力，甲方执</w:t>
      </w:r>
      <w:r>
        <w:rPr>
          <w:rFonts w:ascii="仿宋" w:hAnsi="仿宋" w:eastAsia="仿宋" w:cs="仿宋"/>
          <w:sz w:val="24"/>
          <w:u w:val="single"/>
        </w:rPr>
        <w:t xml:space="preserve"> </w:t>
      </w:r>
      <w:r>
        <w:rPr>
          <w:rFonts w:hint="eastAsia" w:ascii="仿宋" w:hAnsi="仿宋" w:eastAsia="仿宋" w:cs="仿宋"/>
          <w:sz w:val="24"/>
          <w:u w:val="single"/>
        </w:rPr>
        <w:t>肆</w:t>
      </w:r>
      <w:r>
        <w:rPr>
          <w:rFonts w:ascii="仿宋" w:hAnsi="仿宋" w:eastAsia="仿宋" w:cs="仿宋"/>
          <w:sz w:val="24"/>
          <w:u w:val="single"/>
        </w:rPr>
        <w:t xml:space="preserve"> </w:t>
      </w:r>
      <w:r>
        <w:rPr>
          <w:rFonts w:hint="eastAsia" w:ascii="仿宋" w:hAnsi="仿宋" w:eastAsia="仿宋" w:cs="仿宋"/>
          <w:sz w:val="24"/>
        </w:rPr>
        <w:t>份，乙方执</w:t>
      </w:r>
      <w:r>
        <w:rPr>
          <w:rFonts w:ascii="仿宋" w:hAnsi="仿宋" w:eastAsia="仿宋" w:cs="仿宋"/>
          <w:sz w:val="24"/>
          <w:u w:val="single"/>
        </w:rPr>
        <w:t xml:space="preserve"> </w:t>
      </w:r>
      <w:r>
        <w:rPr>
          <w:rFonts w:hint="eastAsia" w:ascii="仿宋" w:hAnsi="仿宋" w:eastAsia="仿宋" w:cs="仿宋"/>
          <w:sz w:val="24"/>
          <w:u w:val="single"/>
        </w:rPr>
        <w:t>贰</w:t>
      </w:r>
      <w:r>
        <w:rPr>
          <w:rFonts w:ascii="仿宋" w:hAnsi="仿宋" w:eastAsia="仿宋" w:cs="仿宋"/>
          <w:sz w:val="24"/>
          <w:u w:val="single"/>
        </w:rPr>
        <w:t xml:space="preserve"> </w:t>
      </w:r>
      <w:r>
        <w:rPr>
          <w:rFonts w:hint="eastAsia" w:ascii="仿宋" w:hAnsi="仿宋" w:eastAsia="仿宋" w:cs="仿宋"/>
          <w:sz w:val="24"/>
        </w:rPr>
        <w:t>份。合同自双方签字盖章之日起生效。</w:t>
      </w:r>
    </w:p>
    <w:p>
      <w:pPr>
        <w:numPr>
          <w:ilvl w:val="255"/>
          <w:numId w:val="0"/>
        </w:numPr>
        <w:spacing w:line="360" w:lineRule="auto"/>
        <w:ind w:firstLine="480" w:firstLineChars="200"/>
        <w:rPr>
          <w:rFonts w:ascii="仿宋" w:hAnsi="仿宋" w:eastAsia="仿宋" w:cs="仿宋"/>
        </w:rPr>
      </w:pPr>
      <w:r>
        <w:rPr>
          <w:rFonts w:hint="eastAsia" w:ascii="仿宋" w:hAnsi="仿宋" w:eastAsia="仿宋" w:cs="仿宋"/>
          <w:sz w:val="24"/>
        </w:rPr>
        <w:t>（二）本合同未尽事宜，由双方协商处理。</w:t>
      </w:r>
    </w:p>
    <w:tbl>
      <w:tblPr>
        <w:tblStyle w:val="20"/>
        <w:tblW w:w="92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20"/>
        <w:gridCol w:w="43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0" w:type="dxa"/>
            <w:tcBorders>
              <w:tl2br w:val="nil"/>
              <w:tr2bl w:val="nil"/>
            </w:tcBorders>
          </w:tcPr>
          <w:p>
            <w:pPr>
              <w:spacing w:line="340" w:lineRule="exact"/>
              <w:rPr>
                <w:rFonts w:ascii="仿宋" w:hAnsi="仿宋" w:eastAsia="仿宋" w:cs="仿宋"/>
                <w:kern w:val="0"/>
                <w:sz w:val="18"/>
                <w:szCs w:val="18"/>
              </w:rPr>
            </w:pPr>
            <w:r>
              <w:rPr>
                <w:rFonts w:hint="eastAsia" w:ascii="仿宋" w:hAnsi="仿宋" w:eastAsia="仿宋" w:cs="仿宋"/>
                <w:kern w:val="0"/>
                <w:sz w:val="18"/>
                <w:szCs w:val="18"/>
              </w:rPr>
              <w:t>甲方：（公章）</w:t>
            </w:r>
          </w:p>
        </w:tc>
        <w:tc>
          <w:tcPr>
            <w:tcW w:w="4335" w:type="dxa"/>
            <w:tcBorders>
              <w:tl2br w:val="nil"/>
              <w:tr2bl w:val="nil"/>
            </w:tcBorders>
          </w:tcPr>
          <w:p>
            <w:pPr>
              <w:spacing w:line="360" w:lineRule="auto"/>
              <w:rPr>
                <w:rFonts w:ascii="仿宋" w:hAnsi="仿宋" w:eastAsia="仿宋" w:cs="仿宋"/>
                <w:kern w:val="0"/>
                <w:sz w:val="18"/>
                <w:szCs w:val="18"/>
              </w:rPr>
            </w:pPr>
            <w:r>
              <w:rPr>
                <w:rFonts w:hint="eastAsia" w:ascii="仿宋" w:hAnsi="仿宋" w:eastAsia="仿宋" w:cs="仿宋"/>
                <w:kern w:val="0"/>
                <w:sz w:val="18"/>
                <w:szCs w:val="18"/>
              </w:rPr>
              <w:t>乙方：（公章）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0" w:type="dxa"/>
            <w:tcBorders>
              <w:tl2br w:val="nil"/>
              <w:tr2bl w:val="nil"/>
            </w:tcBorders>
          </w:tcPr>
          <w:p>
            <w:pPr>
              <w:spacing w:line="340" w:lineRule="exact"/>
              <w:rPr>
                <w:rFonts w:ascii="仿宋" w:hAnsi="仿宋" w:eastAsia="仿宋" w:cs="仿宋"/>
                <w:kern w:val="0"/>
                <w:sz w:val="18"/>
                <w:szCs w:val="18"/>
              </w:rPr>
            </w:pPr>
            <w:r>
              <w:rPr>
                <w:rFonts w:hint="eastAsia" w:ascii="仿宋" w:hAnsi="仿宋" w:eastAsia="仿宋" w:cs="仿宋"/>
                <w:kern w:val="0"/>
                <w:sz w:val="18"/>
                <w:szCs w:val="18"/>
              </w:rPr>
              <w:t>地址：</w:t>
            </w:r>
          </w:p>
        </w:tc>
        <w:tc>
          <w:tcPr>
            <w:tcW w:w="4335" w:type="dxa"/>
            <w:tcBorders>
              <w:tl2br w:val="nil"/>
              <w:tr2bl w:val="nil"/>
            </w:tcBorders>
          </w:tcPr>
          <w:p>
            <w:pPr>
              <w:spacing w:line="340" w:lineRule="exact"/>
              <w:rPr>
                <w:rFonts w:ascii="仿宋" w:hAnsi="仿宋" w:eastAsia="仿宋" w:cs="仿宋"/>
                <w:kern w:val="0"/>
                <w:sz w:val="18"/>
                <w:szCs w:val="18"/>
              </w:rPr>
            </w:pPr>
            <w:r>
              <w:rPr>
                <w:rFonts w:hint="eastAsia" w:ascii="仿宋" w:hAnsi="仿宋" w:eastAsia="仿宋" w:cs="仿宋"/>
                <w:kern w:val="0"/>
                <w:sz w:val="18"/>
                <w:szCs w:val="18"/>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4920" w:type="dxa"/>
            <w:tcBorders>
              <w:tl2br w:val="nil"/>
              <w:tr2bl w:val="nil"/>
            </w:tcBorders>
          </w:tcPr>
          <w:p>
            <w:pPr>
              <w:spacing w:line="340" w:lineRule="exact"/>
              <w:rPr>
                <w:rFonts w:ascii="仿宋" w:hAnsi="仿宋" w:eastAsia="仿宋" w:cs="仿宋"/>
                <w:kern w:val="0"/>
                <w:sz w:val="18"/>
                <w:szCs w:val="18"/>
              </w:rPr>
            </w:pPr>
            <w:r>
              <w:rPr>
                <w:rFonts w:hint="eastAsia" w:ascii="仿宋" w:hAnsi="仿宋" w:eastAsia="仿宋" w:cs="仿宋"/>
                <w:kern w:val="0"/>
                <w:sz w:val="18"/>
                <w:szCs w:val="18"/>
              </w:rPr>
              <w:t>签约代表：</w:t>
            </w:r>
          </w:p>
        </w:tc>
        <w:tc>
          <w:tcPr>
            <w:tcW w:w="4335" w:type="dxa"/>
            <w:tcBorders>
              <w:tl2br w:val="nil"/>
              <w:tr2bl w:val="nil"/>
            </w:tcBorders>
          </w:tcPr>
          <w:p>
            <w:pPr>
              <w:spacing w:line="340" w:lineRule="exact"/>
              <w:rPr>
                <w:rFonts w:ascii="仿宋" w:hAnsi="仿宋" w:eastAsia="仿宋" w:cs="仿宋"/>
                <w:kern w:val="0"/>
                <w:sz w:val="18"/>
                <w:szCs w:val="18"/>
              </w:rPr>
            </w:pPr>
            <w:r>
              <w:rPr>
                <w:rFonts w:hint="eastAsia" w:ascii="仿宋" w:hAnsi="仿宋" w:eastAsia="仿宋" w:cs="仿宋"/>
                <w:kern w:val="0"/>
                <w:sz w:val="18"/>
                <w:szCs w:val="18"/>
              </w:rPr>
              <w:t>签约代表：</w:t>
            </w:r>
            <w:r>
              <w:rPr>
                <w:rFonts w:ascii="仿宋" w:hAnsi="仿宋" w:eastAsia="仿宋" w:cs="仿宋"/>
                <w:kern w:val="0"/>
                <w:sz w:val="18"/>
                <w:szCs w:val="18"/>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0" w:type="dxa"/>
            <w:tcBorders>
              <w:tl2br w:val="nil"/>
              <w:tr2bl w:val="nil"/>
            </w:tcBorders>
          </w:tcPr>
          <w:p>
            <w:pPr>
              <w:spacing w:line="340" w:lineRule="exact"/>
              <w:rPr>
                <w:rFonts w:ascii="仿宋" w:hAnsi="仿宋" w:eastAsia="仿宋" w:cs="仿宋"/>
                <w:kern w:val="0"/>
                <w:sz w:val="18"/>
                <w:szCs w:val="18"/>
              </w:rPr>
            </w:pPr>
            <w:r>
              <w:rPr>
                <w:rFonts w:hint="eastAsia" w:ascii="仿宋" w:hAnsi="仿宋" w:eastAsia="仿宋" w:cs="仿宋"/>
                <w:kern w:val="0"/>
                <w:sz w:val="18"/>
                <w:szCs w:val="18"/>
              </w:rPr>
              <w:t>电话：</w:t>
            </w:r>
          </w:p>
        </w:tc>
        <w:tc>
          <w:tcPr>
            <w:tcW w:w="4335" w:type="dxa"/>
            <w:tcBorders>
              <w:tl2br w:val="nil"/>
              <w:tr2bl w:val="nil"/>
            </w:tcBorders>
          </w:tcPr>
          <w:p>
            <w:pPr>
              <w:spacing w:line="340" w:lineRule="exact"/>
              <w:rPr>
                <w:rFonts w:ascii="仿宋" w:hAnsi="仿宋" w:eastAsia="仿宋" w:cs="仿宋"/>
                <w:kern w:val="0"/>
                <w:sz w:val="18"/>
                <w:szCs w:val="18"/>
              </w:rPr>
            </w:pPr>
            <w:r>
              <w:rPr>
                <w:rFonts w:hint="eastAsia" w:ascii="仿宋" w:hAnsi="仿宋" w:eastAsia="仿宋" w:cs="仿宋"/>
                <w:kern w:val="0"/>
                <w:sz w:val="18"/>
                <w:szCs w:val="18"/>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0" w:type="dxa"/>
            <w:tcBorders>
              <w:tl2br w:val="nil"/>
              <w:tr2bl w:val="nil"/>
            </w:tcBorders>
          </w:tcPr>
          <w:p>
            <w:pPr>
              <w:spacing w:line="340" w:lineRule="exact"/>
              <w:rPr>
                <w:rFonts w:ascii="仿宋" w:hAnsi="仿宋" w:eastAsia="仿宋" w:cs="仿宋"/>
                <w:kern w:val="0"/>
                <w:sz w:val="18"/>
                <w:szCs w:val="18"/>
              </w:rPr>
            </w:pPr>
            <w:r>
              <w:rPr>
                <w:rFonts w:hint="eastAsia" w:ascii="仿宋" w:hAnsi="仿宋" w:eastAsia="仿宋" w:cs="仿宋"/>
                <w:kern w:val="0"/>
                <w:sz w:val="18"/>
                <w:szCs w:val="18"/>
              </w:rPr>
              <w:t>纳税人识别号：</w:t>
            </w:r>
          </w:p>
        </w:tc>
        <w:tc>
          <w:tcPr>
            <w:tcW w:w="4335" w:type="dxa"/>
            <w:tcBorders>
              <w:tl2br w:val="nil"/>
              <w:tr2bl w:val="nil"/>
            </w:tcBorders>
          </w:tcPr>
          <w:p>
            <w:pPr>
              <w:spacing w:line="340" w:lineRule="exact"/>
              <w:rPr>
                <w:rFonts w:ascii="仿宋" w:hAnsi="仿宋" w:eastAsia="仿宋" w:cs="仿宋"/>
                <w:kern w:val="0"/>
                <w:sz w:val="18"/>
                <w:szCs w:val="18"/>
              </w:rPr>
            </w:pPr>
            <w:r>
              <w:rPr>
                <w:rFonts w:hint="eastAsia" w:ascii="仿宋" w:hAnsi="仿宋" w:eastAsia="仿宋" w:cs="仿宋"/>
                <w:kern w:val="0"/>
                <w:sz w:val="18"/>
                <w:szCs w:val="18"/>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0" w:type="dxa"/>
            <w:tcBorders>
              <w:tl2br w:val="nil"/>
              <w:tr2bl w:val="nil"/>
            </w:tcBorders>
          </w:tcPr>
          <w:p>
            <w:pPr>
              <w:spacing w:line="340" w:lineRule="exact"/>
              <w:rPr>
                <w:rFonts w:ascii="仿宋" w:hAnsi="仿宋" w:eastAsia="仿宋" w:cs="仿宋"/>
                <w:kern w:val="0"/>
                <w:sz w:val="18"/>
                <w:szCs w:val="18"/>
              </w:rPr>
            </w:pPr>
            <w:r>
              <w:rPr>
                <w:rFonts w:hint="eastAsia" w:ascii="仿宋" w:hAnsi="仿宋" w:eastAsia="仿宋" w:cs="仿宋"/>
                <w:kern w:val="0"/>
                <w:sz w:val="18"/>
                <w:szCs w:val="18"/>
              </w:rPr>
              <w:t>开户银行：</w:t>
            </w:r>
          </w:p>
        </w:tc>
        <w:tc>
          <w:tcPr>
            <w:tcW w:w="4335" w:type="dxa"/>
            <w:tcBorders>
              <w:tl2br w:val="nil"/>
              <w:tr2bl w:val="nil"/>
            </w:tcBorders>
          </w:tcPr>
          <w:p>
            <w:pPr>
              <w:spacing w:line="340" w:lineRule="exact"/>
              <w:rPr>
                <w:rFonts w:ascii="仿宋" w:hAnsi="仿宋" w:eastAsia="仿宋" w:cs="仿宋"/>
                <w:kern w:val="0"/>
                <w:sz w:val="18"/>
                <w:szCs w:val="18"/>
              </w:rPr>
            </w:pPr>
            <w:r>
              <w:rPr>
                <w:rFonts w:hint="eastAsia" w:ascii="仿宋" w:hAnsi="仿宋" w:eastAsia="仿宋" w:cs="仿宋"/>
                <w:kern w:val="0"/>
                <w:sz w:val="18"/>
                <w:szCs w:val="18"/>
              </w:rPr>
              <w:t>账号名称：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0" w:type="dxa"/>
            <w:tcBorders>
              <w:tl2br w:val="nil"/>
              <w:tr2bl w:val="nil"/>
            </w:tcBorders>
          </w:tcPr>
          <w:p>
            <w:pPr>
              <w:spacing w:line="340" w:lineRule="exact"/>
              <w:rPr>
                <w:rFonts w:ascii="仿宋" w:hAnsi="仿宋" w:eastAsia="仿宋" w:cs="仿宋"/>
                <w:kern w:val="0"/>
                <w:sz w:val="18"/>
                <w:szCs w:val="18"/>
              </w:rPr>
            </w:pPr>
            <w:r>
              <w:rPr>
                <w:rFonts w:hint="eastAsia" w:ascii="仿宋" w:hAnsi="仿宋" w:eastAsia="仿宋" w:cs="仿宋"/>
                <w:kern w:val="0"/>
                <w:sz w:val="18"/>
                <w:szCs w:val="18"/>
              </w:rPr>
              <w:t>账号：</w:t>
            </w:r>
          </w:p>
        </w:tc>
        <w:tc>
          <w:tcPr>
            <w:tcW w:w="4335" w:type="dxa"/>
            <w:tcBorders>
              <w:tl2br w:val="nil"/>
              <w:tr2bl w:val="nil"/>
            </w:tcBorders>
          </w:tcPr>
          <w:p>
            <w:pPr>
              <w:spacing w:line="340" w:lineRule="exact"/>
              <w:rPr>
                <w:rFonts w:ascii="仿宋" w:hAnsi="仿宋" w:eastAsia="仿宋" w:cs="仿宋"/>
                <w:kern w:val="0"/>
                <w:sz w:val="18"/>
                <w:szCs w:val="18"/>
              </w:rPr>
            </w:pPr>
            <w:r>
              <w:rPr>
                <w:rFonts w:hint="eastAsia" w:ascii="仿宋" w:hAnsi="仿宋" w:eastAsia="仿宋" w:cs="仿宋"/>
                <w:kern w:val="0"/>
                <w:sz w:val="18"/>
                <w:szCs w:val="18"/>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920" w:type="dxa"/>
            <w:tcBorders>
              <w:tl2br w:val="nil"/>
              <w:tr2bl w:val="nil"/>
            </w:tcBorders>
          </w:tcPr>
          <w:p>
            <w:pPr>
              <w:spacing w:line="340" w:lineRule="exact"/>
              <w:rPr>
                <w:rFonts w:ascii="仿宋" w:hAnsi="仿宋" w:eastAsia="仿宋" w:cs="仿宋"/>
                <w:kern w:val="0"/>
                <w:sz w:val="18"/>
                <w:szCs w:val="18"/>
              </w:rPr>
            </w:pPr>
            <w:r>
              <w:rPr>
                <w:rFonts w:hint="eastAsia" w:ascii="仿宋" w:hAnsi="仿宋" w:eastAsia="仿宋" w:cs="仿宋"/>
                <w:kern w:val="0"/>
                <w:sz w:val="18"/>
                <w:szCs w:val="18"/>
              </w:rPr>
              <w:t>签约时间：</w:t>
            </w:r>
            <w:r>
              <w:rPr>
                <w:rFonts w:ascii="仿宋" w:hAnsi="仿宋" w:eastAsia="仿宋" w:cs="仿宋"/>
                <w:kern w:val="0"/>
                <w:sz w:val="18"/>
                <w:szCs w:val="18"/>
              </w:rPr>
              <w:t xml:space="preserve">    </w:t>
            </w:r>
            <w:r>
              <w:rPr>
                <w:rFonts w:hint="eastAsia" w:ascii="仿宋" w:hAnsi="仿宋" w:eastAsia="仿宋" w:cs="仿宋"/>
                <w:kern w:val="0"/>
                <w:sz w:val="18"/>
                <w:szCs w:val="18"/>
              </w:rPr>
              <w:t>年</w:t>
            </w:r>
            <w:r>
              <w:rPr>
                <w:rFonts w:ascii="仿宋" w:hAnsi="仿宋" w:eastAsia="仿宋" w:cs="仿宋"/>
                <w:kern w:val="0"/>
                <w:sz w:val="18"/>
                <w:szCs w:val="18"/>
              </w:rPr>
              <w:t xml:space="preserve">    </w:t>
            </w:r>
            <w:r>
              <w:rPr>
                <w:rFonts w:hint="eastAsia" w:ascii="仿宋" w:hAnsi="仿宋" w:eastAsia="仿宋" w:cs="仿宋"/>
                <w:kern w:val="0"/>
                <w:sz w:val="18"/>
                <w:szCs w:val="18"/>
              </w:rPr>
              <w:t>月</w:t>
            </w:r>
            <w:r>
              <w:rPr>
                <w:rFonts w:ascii="仿宋" w:hAnsi="仿宋" w:eastAsia="仿宋" w:cs="仿宋"/>
                <w:kern w:val="0"/>
                <w:sz w:val="18"/>
                <w:szCs w:val="18"/>
              </w:rPr>
              <w:t xml:space="preserve">   </w:t>
            </w:r>
            <w:r>
              <w:rPr>
                <w:rFonts w:hint="eastAsia" w:ascii="仿宋" w:hAnsi="仿宋" w:eastAsia="仿宋" w:cs="仿宋"/>
                <w:kern w:val="0"/>
                <w:sz w:val="18"/>
                <w:szCs w:val="18"/>
              </w:rPr>
              <w:t>日</w:t>
            </w:r>
          </w:p>
        </w:tc>
        <w:tc>
          <w:tcPr>
            <w:tcW w:w="4335" w:type="dxa"/>
            <w:tcBorders>
              <w:tl2br w:val="nil"/>
              <w:tr2bl w:val="nil"/>
            </w:tcBorders>
          </w:tcPr>
          <w:p>
            <w:pPr>
              <w:spacing w:line="340" w:lineRule="exact"/>
              <w:rPr>
                <w:rFonts w:ascii="仿宋" w:hAnsi="仿宋" w:eastAsia="仿宋" w:cs="仿宋"/>
                <w:kern w:val="0"/>
                <w:sz w:val="18"/>
                <w:szCs w:val="18"/>
              </w:rPr>
            </w:pPr>
            <w:r>
              <w:rPr>
                <w:rFonts w:hint="eastAsia" w:ascii="仿宋" w:hAnsi="仿宋" w:eastAsia="仿宋" w:cs="仿宋"/>
                <w:kern w:val="0"/>
                <w:sz w:val="18"/>
                <w:szCs w:val="18"/>
              </w:rPr>
              <w:t>签约时间：</w:t>
            </w:r>
            <w:r>
              <w:rPr>
                <w:rFonts w:ascii="仿宋" w:hAnsi="仿宋" w:eastAsia="仿宋" w:cs="仿宋"/>
                <w:kern w:val="0"/>
                <w:sz w:val="18"/>
                <w:szCs w:val="18"/>
              </w:rPr>
              <w:t xml:space="preserve">    年    月   日 </w:t>
            </w:r>
          </w:p>
        </w:tc>
      </w:tr>
    </w:tbl>
    <w:p>
      <w:pP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br w:type="page"/>
      </w: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微软雅黑" w:hAnsi="微软雅黑" w:eastAsia="微软雅黑" w:cs="微软雅黑"/>
          <w:color w:val="000000" w:themeColor="text1"/>
          <w:sz w:val="44"/>
          <w:szCs w:val="44"/>
          <w14:textFill>
            <w14:solidFill>
              <w14:schemeClr w14:val="tx1"/>
            </w14:solidFill>
          </w14:textFill>
        </w:rPr>
      </w:pPr>
    </w:p>
    <w:p>
      <w:pPr>
        <w:jc w:val="center"/>
        <w:rPr>
          <w:rFonts w:ascii="微软雅黑" w:hAnsi="微软雅黑" w:eastAsia="微软雅黑" w:cs="微软雅黑"/>
          <w:color w:val="000000" w:themeColor="text1"/>
          <w:sz w:val="44"/>
          <w:szCs w:val="44"/>
          <w14:textFill>
            <w14:solidFill>
              <w14:schemeClr w14:val="tx1"/>
            </w14:solidFill>
          </w14:textFill>
        </w:rPr>
      </w:pPr>
      <w:r>
        <w:rPr>
          <w:rFonts w:hint="eastAsia" w:ascii="宋体" w:hAnsi="宋体" w:cs="宋体"/>
          <w:b/>
          <w:bCs/>
          <w:color w:val="000000" w:themeColor="text1"/>
          <w:sz w:val="44"/>
          <w:szCs w:val="44"/>
          <w14:textFill>
            <w14:solidFill>
              <w14:schemeClr w14:val="tx1"/>
            </w14:solidFill>
          </w14:textFill>
        </w:rPr>
        <w:t>第四章 附件（格式）</w:t>
      </w:r>
    </w:p>
    <w:p>
      <w:pPr>
        <w:jc w:val="left"/>
        <w:rPr>
          <w:rFonts w:ascii="微软雅黑" w:hAnsi="微软雅黑" w:eastAsia="微软雅黑" w:cs="微软雅黑"/>
          <w:color w:val="000000" w:themeColor="text1"/>
          <w:sz w:val="44"/>
          <w:szCs w:val="44"/>
          <w14:textFill>
            <w14:solidFill>
              <w14:schemeClr w14:val="tx1"/>
            </w14:solidFill>
          </w14:textFill>
        </w:rPr>
      </w:pPr>
    </w:p>
    <w:p>
      <w:pPr>
        <w:jc w:val="left"/>
        <w:rPr>
          <w:rFonts w:ascii="宋体" w:hAnsi="宋体" w:cs="宋体"/>
          <w:b/>
          <w:bCs/>
          <w:kern w:val="0"/>
          <w:sz w:val="28"/>
          <w:szCs w:val="28"/>
        </w:rPr>
      </w:pPr>
      <w:r>
        <w:rPr>
          <w:rFonts w:hint="eastAsia" w:ascii="微软雅黑" w:hAnsi="微软雅黑" w:eastAsia="微软雅黑" w:cs="微软雅黑"/>
          <w:color w:val="000000" w:themeColor="text1"/>
          <w:sz w:val="44"/>
          <w:szCs w:val="44"/>
          <w14:textFill>
            <w14:solidFill>
              <w14:schemeClr w14:val="tx1"/>
            </w14:solidFill>
          </w14:textFill>
        </w:rPr>
        <w:br w:type="page"/>
      </w:r>
      <w:r>
        <w:rPr>
          <w:rFonts w:hint="eastAsia" w:ascii="宋体" w:hAnsi="宋体" w:cs="宋体"/>
          <w:b/>
          <w:bCs/>
          <w:kern w:val="0"/>
          <w:sz w:val="32"/>
          <w:szCs w:val="32"/>
        </w:rPr>
        <w:t>附件一：</w:t>
      </w:r>
    </w:p>
    <w:p>
      <w:pPr>
        <w:spacing w:before="100" w:beforeAutospacing="1" w:after="100" w:afterAutospacing="1"/>
        <w:jc w:val="center"/>
        <w:rPr>
          <w:rFonts w:ascii="宋体" w:hAnsi="宋体" w:cs="宋体"/>
          <w:b/>
          <w:bCs/>
          <w:kern w:val="0"/>
          <w:sz w:val="44"/>
          <w:szCs w:val="44"/>
        </w:rPr>
      </w:pPr>
      <w:r>
        <w:rPr>
          <w:rFonts w:hint="eastAsia" w:ascii="宋体" w:hAnsi="宋体" w:cs="宋体"/>
          <w:kern w:val="0"/>
          <w:sz w:val="44"/>
          <w:szCs w:val="44"/>
        </w:rPr>
        <w:t>承</w:t>
      </w:r>
      <w:r>
        <w:rPr>
          <w:rFonts w:ascii="宋体" w:hAnsi="宋体" w:cs="宋体"/>
          <w:kern w:val="0"/>
          <w:sz w:val="44"/>
          <w:szCs w:val="44"/>
        </w:rPr>
        <w:t xml:space="preserve">  </w:t>
      </w:r>
      <w:r>
        <w:rPr>
          <w:rFonts w:hint="eastAsia" w:ascii="宋体" w:hAnsi="宋体" w:cs="宋体"/>
          <w:kern w:val="0"/>
          <w:sz w:val="44"/>
          <w:szCs w:val="44"/>
        </w:rPr>
        <w:t>诺</w:t>
      </w:r>
      <w:r>
        <w:rPr>
          <w:rFonts w:ascii="宋体" w:hAnsi="宋体" w:cs="宋体"/>
          <w:kern w:val="0"/>
          <w:sz w:val="44"/>
          <w:szCs w:val="44"/>
        </w:rPr>
        <w:t xml:space="preserve">  </w:t>
      </w:r>
      <w:r>
        <w:rPr>
          <w:rFonts w:hint="eastAsia" w:ascii="宋体" w:hAnsi="宋体" w:cs="宋体"/>
          <w:kern w:val="0"/>
          <w:sz w:val="44"/>
          <w:szCs w:val="44"/>
        </w:rPr>
        <w:t>书</w:t>
      </w:r>
    </w:p>
    <w:p>
      <w:pPr>
        <w:widowControl/>
        <w:jc w:val="center"/>
        <w:rPr>
          <w:rFonts w:ascii="仿宋_GB2312" w:hAnsi="仿宋_GB2312" w:eastAsia="仿宋_GB2312" w:cs="仿宋_GB2312"/>
          <w:b/>
          <w:bCs/>
          <w:kern w:val="0"/>
          <w:sz w:val="28"/>
          <w:szCs w:val="28"/>
        </w:rPr>
      </w:pPr>
      <w:r>
        <w:rPr>
          <w:rFonts w:hint="eastAsia" w:ascii="仿宋_GB2312" w:hAnsi="仿宋_GB2312" w:eastAsia="仿宋_GB2312" w:cs="仿宋_GB2312"/>
          <w:kern w:val="0"/>
          <w:sz w:val="28"/>
          <w:szCs w:val="28"/>
        </w:rPr>
        <w:t>（本投标承诺书随同投标文件一起密封递交）</w:t>
      </w:r>
    </w:p>
    <w:p>
      <w:pPr>
        <w:spacing w:line="360" w:lineRule="auto"/>
        <w:rPr>
          <w:rFonts w:ascii="仿宋_GB2312" w:hAnsi="仿宋_GB2312" w:eastAsia="仿宋_GB2312" w:cs="仿宋_GB2312"/>
          <w:color w:val="000000" w:themeColor="text1"/>
          <w:sz w:val="36"/>
          <w:szCs w:val="36"/>
          <w14:textFill>
            <w14:solidFill>
              <w14:schemeClr w14:val="tx1"/>
            </w14:solidFill>
          </w14:textFill>
        </w:rPr>
      </w:pPr>
      <w:r>
        <w:rPr>
          <w:rFonts w:hint="eastAsia" w:ascii="仿宋_GB2312" w:hAnsi="仿宋_GB2312" w:eastAsia="仿宋_GB2312" w:cs="仿宋_GB2312"/>
          <w:sz w:val="28"/>
          <w:szCs w:val="28"/>
        </w:rPr>
        <w:t>项目名称：南沙湿地廉洁文化教育基地主题氛围装置项目</w:t>
      </w:r>
    </w:p>
    <w:p>
      <w:pPr>
        <w:widowControl/>
        <w:jc w:val="left"/>
        <w:rPr>
          <w:rFonts w:ascii="仿宋_GB2312" w:hAnsi="仿宋_GB2312" w:eastAsia="仿宋_GB2312" w:cs="仿宋_GB2312"/>
          <w:kern w:val="0"/>
          <w:sz w:val="28"/>
          <w:szCs w:val="28"/>
          <w:u w:val="single"/>
        </w:rPr>
      </w:pPr>
      <w:r>
        <w:rPr>
          <w:rFonts w:hint="eastAsia" w:ascii="仿宋_GB2312" w:hAnsi="仿宋_GB2312" w:eastAsia="仿宋_GB2312" w:cs="仿宋_GB2312"/>
          <w:kern w:val="0"/>
          <w:sz w:val="28"/>
          <w:szCs w:val="28"/>
        </w:rPr>
        <w:t>投标人：</w:t>
      </w:r>
      <w:r>
        <w:rPr>
          <w:rFonts w:ascii="仿宋_GB2312" w:hAnsi="仿宋_GB2312" w:eastAsia="仿宋_GB2312" w:cs="仿宋_GB2312"/>
          <w:kern w:val="0"/>
          <w:sz w:val="28"/>
          <w:szCs w:val="28"/>
          <w:u w:val="single"/>
        </w:rPr>
        <w:t xml:space="preserve">                                           </w:t>
      </w:r>
    </w:p>
    <w:p>
      <w:pPr>
        <w:pStyle w:val="17"/>
        <w:rPr>
          <w:rFonts w:ascii="仿宋_GB2312" w:hAnsi="仿宋_GB2312" w:eastAsia="仿宋_GB2312" w:cs="仿宋_GB2312"/>
          <w:sz w:val="28"/>
          <w:szCs w:val="28"/>
        </w:rPr>
      </w:pPr>
      <w:r>
        <w:rPr>
          <w:rFonts w:hint="eastAsia" w:ascii="仿宋_GB2312" w:hAnsi="仿宋_GB2312" w:eastAsia="仿宋_GB2312" w:cs="仿宋_GB2312"/>
          <w:sz w:val="28"/>
          <w:szCs w:val="28"/>
        </w:rPr>
        <w:t>致：广州南沙湿地旅游发展有限公司</w:t>
      </w:r>
    </w:p>
    <w:p>
      <w:pPr>
        <w:widowControl/>
        <w:jc w:val="left"/>
        <w:rPr>
          <w:rFonts w:ascii="仿宋_GB2312" w:hAnsi="仿宋_GB2312" w:eastAsia="仿宋_GB2312" w:cs="仿宋_GB2312"/>
          <w:kern w:val="0"/>
          <w:sz w:val="28"/>
          <w:szCs w:val="28"/>
        </w:rPr>
      </w:pPr>
      <w:r>
        <w:rPr>
          <w:rFonts w:ascii="仿宋_GB2312" w:hAnsi="仿宋_GB2312" w:eastAsia="仿宋_GB2312" w:cs="仿宋_GB2312"/>
          <w:kern w:val="0"/>
          <w:sz w:val="28"/>
          <w:szCs w:val="28"/>
        </w:rPr>
        <w:t xml:space="preserve">    我方已收到并研究了上述项目的采购文件和招标要求。我方愿按这些文件的规定，按照本投标书，包括一并提交的所有文件材料和所附建议书，承担上述项目并修补其中任何缺陷；我方承诺对所提供的所有文件材料真实性负责。</w:t>
      </w:r>
    </w:p>
    <w:p>
      <w:pPr>
        <w:widowControl/>
        <w:ind w:firstLine="420"/>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我方遵守本投标书直至投标有效期满，在该日期前，本投标书对我方一直具有约束力，随时可接受中标。我方承认所附投标文件资料为本投标书的一部分。我方认同采购文件规定的评审规则，遵守评标委员会的裁决结果，并且不会采取妨碍项目进展的行为。</w:t>
      </w:r>
      <w:r>
        <w:rPr>
          <w:rFonts w:ascii="仿宋_GB2312" w:hAnsi="仿宋_GB2312" w:eastAsia="仿宋_GB2312" w:cs="仿宋_GB2312"/>
          <w:kern w:val="0"/>
          <w:sz w:val="28"/>
          <w:szCs w:val="28"/>
        </w:rPr>
        <w:t xml:space="preserve">         </w:t>
      </w:r>
    </w:p>
    <w:p>
      <w:pPr>
        <w:widowControl/>
        <w:ind w:firstLine="560" w:firstLineChars="200"/>
        <w:jc w:val="left"/>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如果我方中标，将在合同规定的日期内按照采购文件要求完成工作。</w:t>
      </w:r>
    </w:p>
    <w:p>
      <w:pPr>
        <w:widowControl/>
        <w:ind w:firstLine="280" w:firstLineChars="100"/>
        <w:jc w:val="left"/>
        <w:rPr>
          <w:rFonts w:ascii="仿宋_GB2312" w:hAnsi="仿宋_GB2312" w:eastAsia="仿宋_GB2312" w:cs="仿宋_GB2312"/>
          <w:kern w:val="0"/>
          <w:sz w:val="28"/>
          <w:szCs w:val="28"/>
        </w:rPr>
      </w:pPr>
      <w:r>
        <w:rPr>
          <w:rFonts w:ascii="仿宋_GB2312" w:hAnsi="仿宋_GB2312" w:eastAsia="仿宋_GB2312" w:cs="仿宋_GB2312"/>
          <w:kern w:val="0"/>
          <w:sz w:val="28"/>
          <w:szCs w:val="28"/>
        </w:rPr>
        <w:t xml:space="preserve">  投标人：（盖章）</w:t>
      </w:r>
      <w:r>
        <w:rPr>
          <w:rFonts w:ascii="仿宋_GB2312" w:hAnsi="仿宋_GB2312" w:eastAsia="仿宋_GB2312" w:cs="仿宋_GB2312"/>
          <w:kern w:val="0"/>
          <w:sz w:val="28"/>
          <w:szCs w:val="28"/>
          <w:u w:val="single"/>
        </w:rPr>
        <w:t xml:space="preserve">                                  </w:t>
      </w:r>
    </w:p>
    <w:p>
      <w:pPr>
        <w:widowControl/>
        <w:spacing w:line="360" w:lineRule="auto"/>
        <w:jc w:val="left"/>
        <w:rPr>
          <w:rFonts w:ascii="仿宋_GB2312" w:hAnsi="仿宋_GB2312" w:eastAsia="仿宋_GB2312" w:cs="仿宋_GB2312"/>
          <w:kern w:val="0"/>
          <w:sz w:val="28"/>
          <w:szCs w:val="28"/>
        </w:rPr>
      </w:pPr>
      <w:r>
        <w:rPr>
          <w:rFonts w:ascii="仿宋_GB2312" w:hAnsi="仿宋_GB2312" w:eastAsia="仿宋_GB2312" w:cs="仿宋_GB2312"/>
          <w:kern w:val="0"/>
          <w:sz w:val="28"/>
          <w:szCs w:val="28"/>
        </w:rPr>
        <w:t xml:space="preserve">    法人或委托代理人：（签字或盖章）</w:t>
      </w:r>
      <w:r>
        <w:rPr>
          <w:rFonts w:ascii="仿宋_GB2312" w:hAnsi="仿宋_GB2312" w:eastAsia="仿宋_GB2312" w:cs="仿宋_GB2312"/>
          <w:kern w:val="0"/>
          <w:sz w:val="28"/>
          <w:szCs w:val="28"/>
          <w:u w:val="single"/>
        </w:rPr>
        <w:t xml:space="preserve">                        </w:t>
      </w:r>
    </w:p>
    <w:p>
      <w:pPr>
        <w:widowControl/>
        <w:spacing w:line="360" w:lineRule="auto"/>
        <w:jc w:val="left"/>
        <w:rPr>
          <w:rFonts w:ascii="仿宋_GB2312" w:hAnsi="仿宋_GB2312" w:eastAsia="仿宋_GB2312" w:cs="仿宋_GB2312"/>
          <w:kern w:val="0"/>
          <w:sz w:val="28"/>
          <w:szCs w:val="28"/>
        </w:rPr>
      </w:pPr>
      <w:r>
        <w:rPr>
          <w:rFonts w:ascii="仿宋_GB2312" w:hAnsi="仿宋_GB2312" w:eastAsia="仿宋_GB2312" w:cs="仿宋_GB2312"/>
          <w:kern w:val="0"/>
          <w:sz w:val="28"/>
          <w:szCs w:val="28"/>
        </w:rPr>
        <w:t xml:space="preserve">    地址：</w:t>
      </w:r>
      <w:r>
        <w:rPr>
          <w:rFonts w:ascii="仿宋_GB2312" w:hAnsi="仿宋_GB2312" w:eastAsia="仿宋_GB2312" w:cs="仿宋_GB2312"/>
          <w:kern w:val="0"/>
          <w:sz w:val="28"/>
          <w:szCs w:val="28"/>
          <w:u w:val="single"/>
        </w:rPr>
        <w:t xml:space="preserve">                                           </w:t>
      </w:r>
    </w:p>
    <w:p>
      <w:pPr>
        <w:widowControl/>
        <w:spacing w:line="360" w:lineRule="auto"/>
        <w:jc w:val="left"/>
        <w:rPr>
          <w:rFonts w:ascii="仿宋_GB2312" w:hAnsi="仿宋_GB2312" w:eastAsia="仿宋_GB2312" w:cs="仿宋_GB2312"/>
          <w:kern w:val="0"/>
          <w:sz w:val="28"/>
          <w:szCs w:val="28"/>
        </w:rPr>
      </w:pPr>
      <w:r>
        <w:rPr>
          <w:rFonts w:ascii="仿宋_GB2312" w:hAnsi="仿宋_GB2312" w:eastAsia="仿宋_GB2312" w:cs="仿宋_GB2312"/>
          <w:kern w:val="0"/>
          <w:sz w:val="28"/>
          <w:szCs w:val="28"/>
        </w:rPr>
        <w:t xml:space="preserve">    电话/传真：</w:t>
      </w:r>
      <w:r>
        <w:rPr>
          <w:rFonts w:ascii="仿宋_GB2312" w:hAnsi="仿宋_GB2312" w:eastAsia="仿宋_GB2312" w:cs="仿宋_GB2312"/>
          <w:kern w:val="0"/>
          <w:sz w:val="28"/>
          <w:szCs w:val="28"/>
          <w:u w:val="single"/>
        </w:rPr>
        <w:t xml:space="preserve">                    /FAX              </w:t>
      </w:r>
    </w:p>
    <w:p>
      <w:pPr>
        <w:widowControl/>
        <w:spacing w:line="360" w:lineRule="auto"/>
        <w:jc w:val="left"/>
        <w:rPr>
          <w:rFonts w:ascii="仿宋_GB2312" w:hAnsi="仿宋_GB2312" w:eastAsia="仿宋_GB2312" w:cs="仿宋_GB2312"/>
          <w:kern w:val="0"/>
          <w:sz w:val="28"/>
          <w:szCs w:val="28"/>
        </w:rPr>
      </w:pPr>
      <w:r>
        <w:rPr>
          <w:rFonts w:ascii="仿宋_GB2312" w:hAnsi="仿宋_GB2312" w:eastAsia="仿宋_GB2312" w:cs="仿宋_GB2312"/>
          <w:kern w:val="0"/>
          <w:sz w:val="28"/>
          <w:szCs w:val="28"/>
        </w:rPr>
        <w:t xml:space="preserve">    电子邮箱：</w:t>
      </w:r>
      <w:r>
        <w:rPr>
          <w:rFonts w:ascii="仿宋_GB2312" w:hAnsi="仿宋_GB2312" w:eastAsia="仿宋_GB2312" w:cs="仿宋_GB2312"/>
          <w:kern w:val="0"/>
          <w:sz w:val="28"/>
          <w:szCs w:val="28"/>
          <w:u w:val="single"/>
        </w:rPr>
        <w:t xml:space="preserve">                                       </w:t>
      </w:r>
    </w:p>
    <w:p>
      <w:pPr>
        <w:widowControl/>
        <w:spacing w:line="360" w:lineRule="auto"/>
        <w:jc w:val="right"/>
        <w:rPr>
          <w:rFonts w:ascii="仿宋_GB2312" w:hAnsi="仿宋_GB2312" w:eastAsia="仿宋_GB2312" w:cs="仿宋_GB2312"/>
          <w:kern w:val="0"/>
          <w:sz w:val="28"/>
          <w:szCs w:val="28"/>
        </w:rPr>
      </w:pPr>
      <w:r>
        <w:rPr>
          <w:rFonts w:ascii="仿宋_GB2312" w:hAnsi="仿宋_GB2312" w:eastAsia="仿宋_GB2312" w:cs="仿宋_GB2312"/>
          <w:kern w:val="0"/>
          <w:sz w:val="28"/>
          <w:szCs w:val="28"/>
        </w:rPr>
        <w:t xml:space="preserve">                              </w:t>
      </w:r>
    </w:p>
    <w:p>
      <w:pPr>
        <w:widowControl/>
        <w:spacing w:line="360" w:lineRule="auto"/>
        <w:jc w:val="right"/>
        <w:rPr>
          <w:rFonts w:ascii="仿宋_GB2312" w:hAnsi="仿宋_GB2312" w:eastAsia="仿宋_GB2312" w:cs="仿宋_GB2312"/>
          <w:kern w:val="0"/>
          <w:sz w:val="28"/>
          <w:szCs w:val="28"/>
        </w:rPr>
      </w:pPr>
      <w:r>
        <w:rPr>
          <w:rFonts w:ascii="仿宋_GB2312" w:hAnsi="仿宋_GB2312" w:eastAsia="仿宋_GB2312" w:cs="仿宋_GB2312"/>
          <w:kern w:val="0"/>
          <w:sz w:val="28"/>
          <w:szCs w:val="28"/>
        </w:rPr>
        <w:t>日期：2023年   月    日</w:t>
      </w:r>
    </w:p>
    <w:p>
      <w:pPr>
        <w:widowControl/>
        <w:spacing w:before="100" w:beforeAutospacing="1" w:after="100" w:afterAutospacing="1" w:line="360" w:lineRule="auto"/>
        <w:jc w:val="left"/>
        <w:rPr>
          <w:rFonts w:ascii="宋体" w:hAnsi="宋体" w:cs="宋体"/>
          <w:kern w:val="0"/>
          <w:szCs w:val="21"/>
        </w:rPr>
      </w:pPr>
    </w:p>
    <w:p>
      <w:pPr>
        <w:spacing w:line="400" w:lineRule="exact"/>
        <w:rPr>
          <w:rFonts w:ascii="宋体" w:hAnsi="宋体"/>
          <w:sz w:val="24"/>
        </w:rPr>
        <w:sectPr>
          <w:headerReference r:id="rId5" w:type="default"/>
          <w:footerReference r:id="rId6" w:type="default"/>
          <w:pgSz w:w="11906" w:h="16838"/>
          <w:pgMar w:top="1134" w:right="1134" w:bottom="1134" w:left="1134" w:header="851" w:footer="567" w:gutter="0"/>
          <w:pgNumType w:start="1"/>
          <w:cols w:space="720" w:num="1"/>
          <w:docGrid w:type="lines" w:linePitch="312" w:charSpace="0"/>
        </w:sectPr>
      </w:pPr>
    </w:p>
    <w:p>
      <w:pPr>
        <w:spacing w:line="400" w:lineRule="exact"/>
        <w:jc w:val="left"/>
        <w:rPr>
          <w:rFonts w:ascii="宋体" w:hAnsi="宋体"/>
          <w:b/>
          <w:bCs/>
          <w:sz w:val="30"/>
        </w:rPr>
      </w:pPr>
      <w:r>
        <w:rPr>
          <w:rFonts w:hint="eastAsia" w:ascii="宋体" w:hAnsi="宋体"/>
          <w:b/>
          <w:bCs/>
          <w:sz w:val="32"/>
          <w:szCs w:val="32"/>
        </w:rPr>
        <w:t>附件二：</w:t>
      </w:r>
      <w:r>
        <w:rPr>
          <w:rFonts w:hint="eastAsia" w:ascii="宋体" w:hAnsi="宋体"/>
          <w:b/>
          <w:bCs/>
          <w:sz w:val="30"/>
        </w:rPr>
        <w:t xml:space="preserve">                             投标文件符合性审查表</w:t>
      </w:r>
    </w:p>
    <w:p>
      <w:pPr>
        <w:spacing w:line="460" w:lineRule="exact"/>
        <w:rPr>
          <w:rFonts w:ascii="楷体_GB2312" w:hAnsi="宋体" w:eastAsia="楷体_GB2312"/>
          <w:b/>
          <w:bCs/>
          <w:sz w:val="18"/>
          <w:szCs w:val="18"/>
        </w:rPr>
      </w:pPr>
      <w:r>
        <w:rPr>
          <w:rFonts w:hint="eastAsia" w:ascii="宋体" w:hAnsi="宋体"/>
          <w:sz w:val="18"/>
          <w:szCs w:val="18"/>
        </w:rPr>
        <w:t>项目名称:</w:t>
      </w:r>
      <w:r>
        <w:rPr>
          <w:rFonts w:hint="eastAsia" w:ascii="宋体" w:hAnsi="宋体"/>
          <w:sz w:val="18"/>
          <w:szCs w:val="18"/>
          <w:u w:val="single"/>
        </w:rPr>
        <w:t xml:space="preserve">  南沙湿地廉洁文化教育基地主题氛围装置项目                                                                                </w:t>
      </w:r>
      <w:r>
        <w:rPr>
          <w:rFonts w:hint="eastAsia" w:ascii="宋体" w:hAnsi="宋体"/>
          <w:sz w:val="18"/>
          <w:szCs w:val="18"/>
        </w:rPr>
        <w:t>评标时间:      年    月    日</w:t>
      </w:r>
    </w:p>
    <w:tbl>
      <w:tblPr>
        <w:tblStyle w:val="19"/>
        <w:tblW w:w="14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5063"/>
        <w:gridCol w:w="4246"/>
        <w:gridCol w:w="1608"/>
        <w:gridCol w:w="1608"/>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633" w:type="dxa"/>
            <w:vMerge w:val="restart"/>
            <w:vAlign w:val="center"/>
          </w:tcPr>
          <w:p>
            <w:pPr>
              <w:jc w:val="center"/>
              <w:rPr>
                <w:rFonts w:ascii="宋体" w:hAnsi="宋体"/>
                <w:b/>
                <w:bCs/>
                <w:sz w:val="18"/>
                <w:szCs w:val="18"/>
              </w:rPr>
            </w:pPr>
            <w:r>
              <w:rPr>
                <w:rFonts w:hint="eastAsia" w:ascii="宋体" w:hAnsi="宋体"/>
                <w:b/>
                <w:bCs/>
                <w:sz w:val="18"/>
                <w:szCs w:val="18"/>
              </w:rPr>
              <w:t>序号</w:t>
            </w:r>
          </w:p>
        </w:tc>
        <w:tc>
          <w:tcPr>
            <w:tcW w:w="5063" w:type="dxa"/>
            <w:vMerge w:val="restart"/>
            <w:vAlign w:val="center"/>
          </w:tcPr>
          <w:p>
            <w:pPr>
              <w:pStyle w:val="11"/>
              <w:jc w:val="center"/>
              <w:rPr>
                <w:b/>
                <w:bCs/>
                <w:sz w:val="18"/>
                <w:szCs w:val="18"/>
              </w:rPr>
            </w:pPr>
            <w:r>
              <w:rPr>
                <w:rFonts w:hint="eastAsia"/>
                <w:b/>
                <w:bCs/>
                <w:sz w:val="18"/>
                <w:szCs w:val="18"/>
              </w:rPr>
              <w:t>评审项目</w:t>
            </w:r>
          </w:p>
        </w:tc>
        <w:tc>
          <w:tcPr>
            <w:tcW w:w="4246" w:type="dxa"/>
            <w:vMerge w:val="restart"/>
            <w:vAlign w:val="center"/>
          </w:tcPr>
          <w:p>
            <w:pPr>
              <w:jc w:val="center"/>
              <w:rPr>
                <w:rFonts w:ascii="宋体" w:hAnsi="宋体"/>
                <w:b/>
                <w:bCs/>
                <w:sz w:val="18"/>
                <w:szCs w:val="18"/>
              </w:rPr>
            </w:pPr>
            <w:r>
              <w:rPr>
                <w:rFonts w:hint="eastAsia" w:ascii="宋体" w:hAnsi="宋体"/>
                <w:b/>
                <w:bCs/>
                <w:sz w:val="18"/>
                <w:szCs w:val="18"/>
              </w:rPr>
              <w:t>评审说明</w:t>
            </w:r>
          </w:p>
        </w:tc>
        <w:tc>
          <w:tcPr>
            <w:tcW w:w="4826" w:type="dxa"/>
            <w:gridSpan w:val="3"/>
            <w:vAlign w:val="center"/>
          </w:tcPr>
          <w:p>
            <w:pPr>
              <w:jc w:val="center"/>
              <w:rPr>
                <w:rFonts w:ascii="宋体" w:hAnsi="宋体"/>
                <w:b/>
                <w:bCs/>
                <w:sz w:val="18"/>
                <w:szCs w:val="18"/>
              </w:rPr>
            </w:pPr>
            <w:r>
              <w:rPr>
                <w:rFonts w:hint="eastAsia" w:ascii="宋体" w:hAnsi="宋体"/>
                <w:b/>
                <w:bCs/>
                <w:sz w:val="18"/>
                <w:szCs w:val="18"/>
              </w:rPr>
              <w:t>投标单位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trPr>
        <w:tc>
          <w:tcPr>
            <w:tcW w:w="633" w:type="dxa"/>
            <w:vMerge w:val="continue"/>
            <w:vAlign w:val="center"/>
          </w:tcPr>
          <w:p>
            <w:pPr>
              <w:jc w:val="center"/>
              <w:rPr>
                <w:rFonts w:ascii="宋体" w:hAnsi="宋体"/>
                <w:sz w:val="18"/>
                <w:szCs w:val="18"/>
              </w:rPr>
            </w:pPr>
          </w:p>
        </w:tc>
        <w:tc>
          <w:tcPr>
            <w:tcW w:w="5063" w:type="dxa"/>
            <w:vMerge w:val="continue"/>
            <w:vAlign w:val="center"/>
          </w:tcPr>
          <w:p>
            <w:pPr>
              <w:pStyle w:val="11"/>
              <w:jc w:val="center"/>
              <w:rPr>
                <w:sz w:val="18"/>
                <w:szCs w:val="18"/>
              </w:rPr>
            </w:pPr>
          </w:p>
        </w:tc>
        <w:tc>
          <w:tcPr>
            <w:tcW w:w="4246" w:type="dxa"/>
            <w:vMerge w:val="continue"/>
            <w:vAlign w:val="center"/>
          </w:tcPr>
          <w:p>
            <w:pPr>
              <w:jc w:val="center"/>
              <w:rPr>
                <w:rFonts w:ascii="宋体" w:hAnsi="宋体"/>
                <w:sz w:val="18"/>
                <w:szCs w:val="18"/>
              </w:rPr>
            </w:pPr>
          </w:p>
        </w:tc>
        <w:tc>
          <w:tcPr>
            <w:tcW w:w="1608" w:type="dxa"/>
            <w:vAlign w:val="center"/>
          </w:tcPr>
          <w:p>
            <w:pPr>
              <w:jc w:val="center"/>
              <w:rPr>
                <w:b/>
                <w:bCs/>
                <w:sz w:val="18"/>
                <w:szCs w:val="18"/>
              </w:rPr>
            </w:pPr>
            <w:r>
              <w:rPr>
                <w:b/>
                <w:bCs/>
                <w:sz w:val="18"/>
                <w:szCs w:val="18"/>
              </w:rPr>
              <w:t>A</w:t>
            </w:r>
          </w:p>
        </w:tc>
        <w:tc>
          <w:tcPr>
            <w:tcW w:w="1608" w:type="dxa"/>
            <w:vAlign w:val="center"/>
          </w:tcPr>
          <w:p>
            <w:pPr>
              <w:jc w:val="center"/>
              <w:rPr>
                <w:b/>
                <w:bCs/>
                <w:sz w:val="18"/>
                <w:szCs w:val="18"/>
              </w:rPr>
            </w:pPr>
            <w:r>
              <w:rPr>
                <w:b/>
                <w:bCs/>
                <w:sz w:val="18"/>
                <w:szCs w:val="18"/>
              </w:rPr>
              <w:t>B</w:t>
            </w:r>
          </w:p>
        </w:tc>
        <w:tc>
          <w:tcPr>
            <w:tcW w:w="1610" w:type="dxa"/>
            <w:vAlign w:val="center"/>
          </w:tcPr>
          <w:p>
            <w:pPr>
              <w:jc w:val="center"/>
              <w:rPr>
                <w:b/>
                <w:bCs/>
                <w:sz w:val="18"/>
                <w:szCs w:val="18"/>
              </w:rPr>
            </w:pPr>
            <w:r>
              <w:rPr>
                <w:b/>
                <w:bCs/>
                <w:sz w:val="18"/>
                <w:szCs w:val="18"/>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宋体" w:hAnsi="宋体"/>
                <w:sz w:val="18"/>
                <w:szCs w:val="18"/>
              </w:rPr>
            </w:pPr>
            <w:r>
              <w:rPr>
                <w:rFonts w:hint="eastAsia" w:ascii="宋体" w:hAnsi="宋体"/>
                <w:sz w:val="18"/>
                <w:szCs w:val="18"/>
              </w:rPr>
              <w:t>1</w:t>
            </w:r>
          </w:p>
        </w:tc>
        <w:tc>
          <w:tcPr>
            <w:tcW w:w="5063" w:type="dxa"/>
            <w:vAlign w:val="center"/>
          </w:tcPr>
          <w:p>
            <w:pPr>
              <w:jc w:val="left"/>
              <w:rPr>
                <w:rFonts w:ascii="宋体" w:hAnsi="宋体"/>
                <w:sz w:val="18"/>
                <w:szCs w:val="18"/>
              </w:rPr>
            </w:pPr>
            <w:r>
              <w:rPr>
                <w:rFonts w:hint="eastAsia" w:ascii="宋体" w:hAnsi="宋体"/>
                <w:sz w:val="18"/>
                <w:szCs w:val="18"/>
              </w:rPr>
              <w:t>投标文件密封性。</w:t>
            </w:r>
          </w:p>
        </w:tc>
        <w:tc>
          <w:tcPr>
            <w:tcW w:w="4246" w:type="dxa"/>
          </w:tcPr>
          <w:p>
            <w:pPr>
              <w:numPr>
                <w:ilvl w:val="0"/>
                <w:numId w:val="6"/>
              </w:numPr>
              <w:rPr>
                <w:rFonts w:ascii="宋体" w:hAnsi="宋体"/>
                <w:sz w:val="18"/>
                <w:szCs w:val="18"/>
              </w:rPr>
            </w:pPr>
            <w:r>
              <w:rPr>
                <w:rFonts w:hint="eastAsia" w:ascii="宋体" w:hAnsi="宋体"/>
                <w:sz w:val="18"/>
                <w:szCs w:val="18"/>
              </w:rPr>
              <w:t>密封为有效。2、不密封为无效。</w:t>
            </w:r>
          </w:p>
        </w:tc>
        <w:tc>
          <w:tcPr>
            <w:tcW w:w="1608" w:type="dxa"/>
            <w:vAlign w:val="center"/>
          </w:tcPr>
          <w:p>
            <w:pPr>
              <w:spacing w:line="340" w:lineRule="exact"/>
              <w:jc w:val="center"/>
              <w:rPr>
                <w:rFonts w:ascii="宋体" w:hAnsi="宋体"/>
                <w:sz w:val="18"/>
                <w:szCs w:val="18"/>
              </w:rPr>
            </w:pPr>
          </w:p>
        </w:tc>
        <w:tc>
          <w:tcPr>
            <w:tcW w:w="1608" w:type="dxa"/>
            <w:vAlign w:val="center"/>
          </w:tcPr>
          <w:p>
            <w:pPr>
              <w:spacing w:line="340" w:lineRule="exact"/>
              <w:jc w:val="center"/>
              <w:rPr>
                <w:rFonts w:ascii="宋体" w:hAnsi="宋体"/>
                <w:sz w:val="18"/>
                <w:szCs w:val="18"/>
              </w:rPr>
            </w:pPr>
          </w:p>
        </w:tc>
        <w:tc>
          <w:tcPr>
            <w:tcW w:w="1610" w:type="dxa"/>
            <w:vAlign w:val="center"/>
          </w:tcPr>
          <w:p>
            <w:pPr>
              <w:spacing w:line="340" w:lineRule="exact"/>
              <w:jc w:val="center"/>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33" w:type="dxa"/>
            <w:vAlign w:val="center"/>
          </w:tcPr>
          <w:p>
            <w:pPr>
              <w:jc w:val="center"/>
              <w:rPr>
                <w:rFonts w:ascii="宋体" w:hAnsi="宋体"/>
                <w:sz w:val="18"/>
                <w:szCs w:val="18"/>
              </w:rPr>
            </w:pPr>
            <w:r>
              <w:rPr>
                <w:rFonts w:hint="eastAsia" w:ascii="宋体" w:hAnsi="宋体"/>
                <w:sz w:val="18"/>
                <w:szCs w:val="18"/>
              </w:rPr>
              <w:t>2</w:t>
            </w:r>
          </w:p>
        </w:tc>
        <w:tc>
          <w:tcPr>
            <w:tcW w:w="5063" w:type="dxa"/>
            <w:vAlign w:val="center"/>
          </w:tcPr>
          <w:p>
            <w:pPr>
              <w:jc w:val="left"/>
              <w:rPr>
                <w:rFonts w:ascii="宋体" w:hAnsi="宋体"/>
                <w:sz w:val="18"/>
                <w:szCs w:val="18"/>
              </w:rPr>
            </w:pPr>
            <w:r>
              <w:rPr>
                <w:rFonts w:hint="eastAsia" w:ascii="宋体" w:hAnsi="宋体"/>
                <w:sz w:val="18"/>
                <w:szCs w:val="18"/>
              </w:rPr>
              <w:t>投标文件签章。</w:t>
            </w:r>
          </w:p>
        </w:tc>
        <w:tc>
          <w:tcPr>
            <w:tcW w:w="4246" w:type="dxa"/>
          </w:tcPr>
          <w:p>
            <w:pPr>
              <w:numPr>
                <w:ilvl w:val="0"/>
                <w:numId w:val="7"/>
              </w:numPr>
              <w:rPr>
                <w:rFonts w:ascii="宋体" w:hAnsi="宋体"/>
                <w:sz w:val="18"/>
                <w:szCs w:val="18"/>
              </w:rPr>
            </w:pPr>
            <w:r>
              <w:rPr>
                <w:rFonts w:hint="eastAsia" w:ascii="宋体" w:hAnsi="宋体"/>
                <w:sz w:val="18"/>
                <w:szCs w:val="18"/>
              </w:rPr>
              <w:t>有为有效。2、无为无效。</w:t>
            </w:r>
          </w:p>
        </w:tc>
        <w:tc>
          <w:tcPr>
            <w:tcW w:w="1608" w:type="dxa"/>
            <w:vAlign w:val="center"/>
          </w:tcPr>
          <w:p>
            <w:pPr>
              <w:pStyle w:val="11"/>
              <w:jc w:val="center"/>
              <w:rPr>
                <w:sz w:val="18"/>
                <w:szCs w:val="18"/>
              </w:rPr>
            </w:pPr>
          </w:p>
        </w:tc>
        <w:tc>
          <w:tcPr>
            <w:tcW w:w="1608" w:type="dxa"/>
            <w:vAlign w:val="center"/>
          </w:tcPr>
          <w:p>
            <w:pPr>
              <w:pStyle w:val="11"/>
              <w:jc w:val="center"/>
              <w:rPr>
                <w:sz w:val="18"/>
                <w:szCs w:val="18"/>
              </w:rPr>
            </w:pPr>
          </w:p>
        </w:tc>
        <w:tc>
          <w:tcPr>
            <w:tcW w:w="1610" w:type="dxa"/>
            <w:vAlign w:val="center"/>
          </w:tcPr>
          <w:p>
            <w:pPr>
              <w:pStyle w:val="11"/>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633" w:type="dxa"/>
            <w:vAlign w:val="center"/>
          </w:tcPr>
          <w:p>
            <w:pPr>
              <w:jc w:val="center"/>
              <w:rPr>
                <w:rFonts w:ascii="宋体" w:hAnsi="宋体"/>
                <w:sz w:val="18"/>
                <w:szCs w:val="18"/>
              </w:rPr>
            </w:pPr>
            <w:r>
              <w:rPr>
                <w:rFonts w:hint="eastAsia" w:ascii="宋体" w:hAnsi="宋体"/>
                <w:sz w:val="18"/>
                <w:szCs w:val="18"/>
              </w:rPr>
              <w:t>3</w:t>
            </w:r>
          </w:p>
        </w:tc>
        <w:tc>
          <w:tcPr>
            <w:tcW w:w="5063" w:type="dxa"/>
            <w:vAlign w:val="center"/>
          </w:tcPr>
          <w:p>
            <w:pPr>
              <w:jc w:val="left"/>
              <w:rPr>
                <w:rFonts w:ascii="宋体" w:hAnsi="宋体"/>
                <w:sz w:val="18"/>
                <w:szCs w:val="18"/>
              </w:rPr>
            </w:pPr>
            <w:r>
              <w:rPr>
                <w:rFonts w:hint="eastAsia" w:ascii="宋体" w:hAnsi="宋体"/>
                <w:sz w:val="18"/>
                <w:szCs w:val="18"/>
              </w:rPr>
              <w:t>投标单位已足额缴纳投标保证金</w:t>
            </w:r>
          </w:p>
        </w:tc>
        <w:tc>
          <w:tcPr>
            <w:tcW w:w="4246" w:type="dxa"/>
          </w:tcPr>
          <w:p>
            <w:pPr>
              <w:numPr>
                <w:ilvl w:val="255"/>
                <w:numId w:val="0"/>
              </w:numPr>
              <w:rPr>
                <w:rFonts w:ascii="宋体" w:hAnsi="宋体"/>
                <w:sz w:val="18"/>
                <w:szCs w:val="18"/>
              </w:rPr>
            </w:pPr>
            <w:r>
              <w:rPr>
                <w:rFonts w:hint="eastAsia" w:ascii="宋体" w:hAnsi="宋体"/>
                <w:sz w:val="18"/>
                <w:szCs w:val="18"/>
              </w:rPr>
              <w:t>1、有为有效。2、无为无效。</w:t>
            </w:r>
          </w:p>
        </w:tc>
        <w:tc>
          <w:tcPr>
            <w:tcW w:w="1608" w:type="dxa"/>
            <w:vAlign w:val="center"/>
          </w:tcPr>
          <w:p>
            <w:pPr>
              <w:pStyle w:val="11"/>
              <w:jc w:val="center"/>
              <w:rPr>
                <w:sz w:val="18"/>
                <w:szCs w:val="18"/>
              </w:rPr>
            </w:pPr>
          </w:p>
        </w:tc>
        <w:tc>
          <w:tcPr>
            <w:tcW w:w="1608" w:type="dxa"/>
            <w:vAlign w:val="center"/>
          </w:tcPr>
          <w:p>
            <w:pPr>
              <w:pStyle w:val="11"/>
              <w:jc w:val="center"/>
              <w:rPr>
                <w:sz w:val="18"/>
                <w:szCs w:val="18"/>
              </w:rPr>
            </w:pPr>
          </w:p>
        </w:tc>
        <w:tc>
          <w:tcPr>
            <w:tcW w:w="1610" w:type="dxa"/>
            <w:vAlign w:val="center"/>
          </w:tcPr>
          <w:p>
            <w:pPr>
              <w:pStyle w:val="11"/>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633" w:type="dxa"/>
            <w:vAlign w:val="center"/>
          </w:tcPr>
          <w:p>
            <w:pPr>
              <w:jc w:val="center"/>
              <w:rPr>
                <w:rFonts w:ascii="宋体" w:hAnsi="宋体"/>
                <w:sz w:val="18"/>
                <w:szCs w:val="18"/>
              </w:rPr>
            </w:pPr>
            <w:r>
              <w:rPr>
                <w:rFonts w:hint="eastAsia" w:ascii="宋体" w:hAnsi="宋体"/>
                <w:sz w:val="18"/>
                <w:szCs w:val="18"/>
              </w:rPr>
              <w:t>4</w:t>
            </w:r>
          </w:p>
        </w:tc>
        <w:tc>
          <w:tcPr>
            <w:tcW w:w="5063" w:type="dxa"/>
            <w:vAlign w:val="center"/>
          </w:tcPr>
          <w:p>
            <w:pPr>
              <w:jc w:val="left"/>
              <w:rPr>
                <w:rFonts w:ascii="宋体" w:hAnsi="宋体"/>
                <w:sz w:val="18"/>
                <w:szCs w:val="18"/>
              </w:rPr>
            </w:pPr>
            <w:r>
              <w:rPr>
                <w:rFonts w:hint="eastAsia" w:ascii="宋体" w:hAnsi="宋体"/>
                <w:sz w:val="18"/>
                <w:szCs w:val="18"/>
              </w:rPr>
              <w:t>投标单位营业执照复印件加盖公章，法定代表人证明书及委托授权书原件加盖公章。</w:t>
            </w:r>
          </w:p>
        </w:tc>
        <w:tc>
          <w:tcPr>
            <w:tcW w:w="4246" w:type="dxa"/>
            <w:vAlign w:val="center"/>
          </w:tcPr>
          <w:p>
            <w:pPr>
              <w:tabs>
                <w:tab w:val="left" w:pos="0"/>
              </w:tabs>
              <w:jc w:val="left"/>
              <w:rPr>
                <w:rFonts w:ascii="宋体" w:hAnsi="宋体"/>
                <w:sz w:val="18"/>
                <w:szCs w:val="18"/>
              </w:rPr>
            </w:pPr>
            <w:r>
              <w:rPr>
                <w:rFonts w:hint="eastAsia" w:ascii="宋体" w:hAnsi="宋体"/>
                <w:sz w:val="18"/>
                <w:szCs w:val="18"/>
              </w:rPr>
              <w:t>1、符合评审项目要求的为“有效”。</w:t>
            </w:r>
          </w:p>
          <w:p>
            <w:pPr>
              <w:numPr>
                <w:ilvl w:val="255"/>
                <w:numId w:val="0"/>
              </w:numPr>
              <w:rPr>
                <w:rFonts w:ascii="宋体" w:hAnsi="宋体"/>
                <w:sz w:val="18"/>
                <w:szCs w:val="18"/>
              </w:rPr>
            </w:pPr>
            <w:r>
              <w:rPr>
                <w:rFonts w:hint="eastAsia" w:ascii="宋体" w:hAnsi="宋体"/>
                <w:sz w:val="18"/>
                <w:szCs w:val="18"/>
              </w:rPr>
              <w:t>2、不符合评审项目要求的为“无效”。</w:t>
            </w:r>
          </w:p>
        </w:tc>
        <w:tc>
          <w:tcPr>
            <w:tcW w:w="1608" w:type="dxa"/>
            <w:vAlign w:val="center"/>
          </w:tcPr>
          <w:p>
            <w:pPr>
              <w:pStyle w:val="11"/>
              <w:jc w:val="center"/>
              <w:rPr>
                <w:sz w:val="18"/>
                <w:szCs w:val="18"/>
              </w:rPr>
            </w:pPr>
          </w:p>
        </w:tc>
        <w:tc>
          <w:tcPr>
            <w:tcW w:w="1608" w:type="dxa"/>
            <w:vAlign w:val="center"/>
          </w:tcPr>
          <w:p>
            <w:pPr>
              <w:pStyle w:val="11"/>
              <w:jc w:val="center"/>
              <w:rPr>
                <w:sz w:val="18"/>
                <w:szCs w:val="18"/>
              </w:rPr>
            </w:pPr>
          </w:p>
        </w:tc>
        <w:tc>
          <w:tcPr>
            <w:tcW w:w="1610" w:type="dxa"/>
            <w:vAlign w:val="center"/>
          </w:tcPr>
          <w:p>
            <w:pPr>
              <w:pStyle w:val="11"/>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633" w:type="dxa"/>
            <w:vAlign w:val="center"/>
          </w:tcPr>
          <w:p>
            <w:pPr>
              <w:jc w:val="center"/>
              <w:rPr>
                <w:rFonts w:ascii="宋体" w:hAnsi="宋体"/>
                <w:sz w:val="18"/>
                <w:szCs w:val="18"/>
              </w:rPr>
            </w:pPr>
            <w:r>
              <w:rPr>
                <w:rFonts w:hint="eastAsia" w:ascii="宋体" w:hAnsi="宋体"/>
                <w:sz w:val="18"/>
                <w:szCs w:val="18"/>
              </w:rPr>
              <w:t>5</w:t>
            </w:r>
          </w:p>
        </w:tc>
        <w:tc>
          <w:tcPr>
            <w:tcW w:w="5063" w:type="dxa"/>
            <w:vAlign w:val="center"/>
          </w:tcPr>
          <w:p>
            <w:pPr>
              <w:jc w:val="left"/>
              <w:rPr>
                <w:rFonts w:ascii="宋体" w:hAnsi="宋体"/>
                <w:sz w:val="18"/>
                <w:szCs w:val="18"/>
              </w:rPr>
            </w:pPr>
            <w:r>
              <w:rPr>
                <w:rFonts w:hint="eastAsia" w:ascii="宋体" w:hAnsi="宋体"/>
                <w:sz w:val="18"/>
                <w:szCs w:val="18"/>
                <w:lang w:val="zh-CN"/>
              </w:rPr>
              <w:t>投标单位具有承接本项目的相应能力，企业经营范围为：广告标识安装服务、会议及展览服务。</w:t>
            </w:r>
          </w:p>
        </w:tc>
        <w:tc>
          <w:tcPr>
            <w:tcW w:w="4246" w:type="dxa"/>
            <w:vAlign w:val="center"/>
          </w:tcPr>
          <w:p>
            <w:pPr>
              <w:tabs>
                <w:tab w:val="left" w:pos="0"/>
              </w:tabs>
              <w:jc w:val="left"/>
              <w:rPr>
                <w:rFonts w:ascii="宋体" w:hAnsi="宋体"/>
                <w:sz w:val="18"/>
                <w:szCs w:val="18"/>
              </w:rPr>
            </w:pPr>
            <w:r>
              <w:rPr>
                <w:rFonts w:hint="eastAsia" w:ascii="宋体" w:hAnsi="宋体"/>
                <w:sz w:val="18"/>
                <w:szCs w:val="18"/>
              </w:rPr>
              <w:t>1、符合评审项目要求的为“有效”。</w:t>
            </w:r>
          </w:p>
          <w:p>
            <w:pPr>
              <w:tabs>
                <w:tab w:val="left" w:pos="0"/>
              </w:tabs>
              <w:jc w:val="left"/>
              <w:rPr>
                <w:rFonts w:ascii="宋体" w:hAnsi="宋体"/>
                <w:sz w:val="18"/>
                <w:szCs w:val="18"/>
              </w:rPr>
            </w:pPr>
            <w:r>
              <w:rPr>
                <w:rFonts w:hint="eastAsia" w:ascii="宋体" w:hAnsi="宋体"/>
                <w:sz w:val="18"/>
                <w:szCs w:val="18"/>
              </w:rPr>
              <w:t>2、不符合评审项目要求的为“无效”。</w:t>
            </w:r>
          </w:p>
        </w:tc>
        <w:tc>
          <w:tcPr>
            <w:tcW w:w="1608" w:type="dxa"/>
            <w:vAlign w:val="center"/>
          </w:tcPr>
          <w:p>
            <w:pPr>
              <w:pStyle w:val="11"/>
              <w:jc w:val="center"/>
              <w:rPr>
                <w:sz w:val="18"/>
                <w:szCs w:val="18"/>
              </w:rPr>
            </w:pPr>
          </w:p>
        </w:tc>
        <w:tc>
          <w:tcPr>
            <w:tcW w:w="1608" w:type="dxa"/>
            <w:vAlign w:val="center"/>
          </w:tcPr>
          <w:p>
            <w:pPr>
              <w:pStyle w:val="11"/>
              <w:jc w:val="center"/>
              <w:rPr>
                <w:sz w:val="18"/>
                <w:szCs w:val="18"/>
              </w:rPr>
            </w:pPr>
          </w:p>
        </w:tc>
        <w:tc>
          <w:tcPr>
            <w:tcW w:w="1610" w:type="dxa"/>
            <w:vAlign w:val="center"/>
          </w:tcPr>
          <w:p>
            <w:pPr>
              <w:pStyle w:val="11"/>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633" w:type="dxa"/>
            <w:vAlign w:val="center"/>
          </w:tcPr>
          <w:p>
            <w:pPr>
              <w:jc w:val="center"/>
              <w:rPr>
                <w:rFonts w:ascii="宋体" w:hAnsi="宋体"/>
                <w:sz w:val="18"/>
                <w:szCs w:val="18"/>
              </w:rPr>
            </w:pPr>
            <w:r>
              <w:rPr>
                <w:rFonts w:hint="eastAsia" w:ascii="宋体" w:hAnsi="宋体"/>
                <w:sz w:val="18"/>
                <w:szCs w:val="18"/>
              </w:rPr>
              <w:t>6</w:t>
            </w:r>
          </w:p>
        </w:tc>
        <w:tc>
          <w:tcPr>
            <w:tcW w:w="5063" w:type="dxa"/>
            <w:vAlign w:val="center"/>
          </w:tcPr>
          <w:p>
            <w:pPr>
              <w:jc w:val="left"/>
              <w:rPr>
                <w:rFonts w:ascii="宋体" w:hAnsi="宋体"/>
                <w:sz w:val="18"/>
                <w:szCs w:val="18"/>
                <w:lang w:val="zh-CN"/>
              </w:rPr>
            </w:pPr>
            <w:r>
              <w:rPr>
                <w:rFonts w:hint="eastAsia" w:ascii="宋体" w:hAnsi="宋体"/>
                <w:sz w:val="18"/>
                <w:szCs w:val="18"/>
                <w:lang w:val="zh-CN"/>
              </w:rPr>
              <w:t>投标报价不高于投标限价。</w:t>
            </w:r>
          </w:p>
        </w:tc>
        <w:tc>
          <w:tcPr>
            <w:tcW w:w="4246" w:type="dxa"/>
            <w:vAlign w:val="center"/>
          </w:tcPr>
          <w:p>
            <w:pPr>
              <w:tabs>
                <w:tab w:val="left" w:pos="0"/>
              </w:tabs>
              <w:jc w:val="left"/>
              <w:rPr>
                <w:rFonts w:ascii="宋体" w:hAnsi="宋体"/>
                <w:sz w:val="18"/>
                <w:szCs w:val="18"/>
              </w:rPr>
            </w:pPr>
            <w:r>
              <w:rPr>
                <w:rFonts w:hint="eastAsia" w:ascii="宋体" w:hAnsi="宋体"/>
                <w:sz w:val="18"/>
                <w:szCs w:val="18"/>
              </w:rPr>
              <w:t>投标报价是固定价且是唯一的，投标报价未超出最高限价。</w:t>
            </w:r>
          </w:p>
        </w:tc>
        <w:tc>
          <w:tcPr>
            <w:tcW w:w="1608" w:type="dxa"/>
            <w:vAlign w:val="center"/>
          </w:tcPr>
          <w:p>
            <w:pPr>
              <w:pStyle w:val="11"/>
              <w:jc w:val="center"/>
              <w:rPr>
                <w:sz w:val="18"/>
                <w:szCs w:val="18"/>
              </w:rPr>
            </w:pPr>
          </w:p>
        </w:tc>
        <w:tc>
          <w:tcPr>
            <w:tcW w:w="1608" w:type="dxa"/>
            <w:vAlign w:val="center"/>
          </w:tcPr>
          <w:p>
            <w:pPr>
              <w:pStyle w:val="11"/>
              <w:jc w:val="center"/>
              <w:rPr>
                <w:sz w:val="18"/>
                <w:szCs w:val="18"/>
              </w:rPr>
            </w:pPr>
          </w:p>
        </w:tc>
        <w:tc>
          <w:tcPr>
            <w:tcW w:w="1610" w:type="dxa"/>
            <w:vAlign w:val="center"/>
          </w:tcPr>
          <w:p>
            <w:pPr>
              <w:pStyle w:val="11"/>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33" w:type="dxa"/>
            <w:vAlign w:val="center"/>
          </w:tcPr>
          <w:p>
            <w:pPr>
              <w:jc w:val="center"/>
              <w:rPr>
                <w:rFonts w:ascii="宋体" w:hAnsi="宋体"/>
                <w:sz w:val="18"/>
                <w:szCs w:val="18"/>
              </w:rPr>
            </w:pPr>
            <w:r>
              <w:rPr>
                <w:rFonts w:hint="eastAsia" w:ascii="宋体" w:hAnsi="宋体"/>
                <w:sz w:val="18"/>
                <w:szCs w:val="18"/>
              </w:rPr>
              <w:t>7</w:t>
            </w:r>
          </w:p>
        </w:tc>
        <w:tc>
          <w:tcPr>
            <w:tcW w:w="5063" w:type="dxa"/>
            <w:vAlign w:val="center"/>
          </w:tcPr>
          <w:p>
            <w:pPr>
              <w:jc w:val="left"/>
              <w:rPr>
                <w:rFonts w:ascii="宋体" w:hAnsi="宋体"/>
                <w:sz w:val="18"/>
                <w:szCs w:val="18"/>
              </w:rPr>
            </w:pPr>
            <w:r>
              <w:rPr>
                <w:rFonts w:hint="eastAsia" w:ascii="宋体" w:hAnsi="宋体"/>
                <w:sz w:val="18"/>
                <w:szCs w:val="18"/>
              </w:rPr>
              <w:t>截止至开标当日</w:t>
            </w:r>
            <w:r>
              <w:rPr>
                <w:rFonts w:hint="eastAsia" w:ascii="宋体" w:hAnsi="宋体"/>
                <w:sz w:val="18"/>
                <w:szCs w:val="18"/>
                <w:lang w:val="zh-CN"/>
              </w:rPr>
              <w:t>未被列入</w:t>
            </w:r>
            <w:r>
              <w:rPr>
                <w:rFonts w:hint="eastAsia" w:ascii="宋体" w:hAnsi="宋体"/>
                <w:sz w:val="18"/>
                <w:szCs w:val="18"/>
              </w:rPr>
              <w:t>“</w:t>
            </w:r>
            <w:r>
              <w:rPr>
                <w:rFonts w:hint="eastAsia" w:ascii="宋体" w:hAnsi="宋体"/>
                <w:sz w:val="18"/>
                <w:szCs w:val="18"/>
                <w:lang w:val="zh-CN"/>
              </w:rPr>
              <w:t>信用中国</w:t>
            </w:r>
            <w:r>
              <w:rPr>
                <w:rFonts w:hint="eastAsia" w:ascii="宋体" w:hAnsi="宋体"/>
                <w:sz w:val="18"/>
                <w:szCs w:val="18"/>
              </w:rPr>
              <w:t>”</w:t>
            </w:r>
            <w:r>
              <w:rPr>
                <w:rFonts w:hint="eastAsia" w:ascii="宋体" w:hAnsi="宋体"/>
                <w:sz w:val="18"/>
                <w:szCs w:val="18"/>
                <w:lang w:val="zh-CN"/>
              </w:rPr>
              <w:t>网站</w:t>
            </w:r>
            <w:r>
              <w:rPr>
                <w:rFonts w:hint="eastAsia" w:ascii="宋体" w:hAnsi="宋体"/>
                <w:sz w:val="18"/>
                <w:szCs w:val="18"/>
              </w:rPr>
              <w:t>(www.creditchina.gov.cn)“</w:t>
            </w:r>
            <w:r>
              <w:rPr>
                <w:rFonts w:hint="eastAsia" w:ascii="宋体" w:hAnsi="宋体"/>
                <w:sz w:val="18"/>
                <w:szCs w:val="18"/>
                <w:lang w:val="zh-CN"/>
              </w:rPr>
              <w:t>记录失信被执行人或重大税收违法案件当事人名单或政府采购严重违法失信行为</w:t>
            </w:r>
            <w:r>
              <w:rPr>
                <w:rFonts w:hint="eastAsia" w:ascii="宋体" w:hAnsi="宋体"/>
                <w:sz w:val="18"/>
                <w:szCs w:val="18"/>
              </w:rPr>
              <w:t>”。</w:t>
            </w:r>
          </w:p>
        </w:tc>
        <w:tc>
          <w:tcPr>
            <w:tcW w:w="4246" w:type="dxa"/>
            <w:vAlign w:val="center"/>
          </w:tcPr>
          <w:p>
            <w:pPr>
              <w:rPr>
                <w:rFonts w:ascii="宋体" w:hAnsi="宋体"/>
                <w:sz w:val="18"/>
                <w:szCs w:val="18"/>
              </w:rPr>
            </w:pPr>
            <w:r>
              <w:rPr>
                <w:rFonts w:ascii="宋体" w:hAnsi="宋体"/>
                <w:sz w:val="18"/>
                <w:szCs w:val="18"/>
              </w:rPr>
              <w:t>“信用中国”网站（www.creditchina.gov.cn）</w:t>
            </w:r>
            <w:r>
              <w:rPr>
                <w:rFonts w:hint="eastAsia" w:ascii="宋体" w:hAnsi="宋体"/>
                <w:sz w:val="18"/>
                <w:szCs w:val="18"/>
              </w:rPr>
              <w:t>信息报告，加盖本单位公章。</w:t>
            </w:r>
          </w:p>
        </w:tc>
        <w:tc>
          <w:tcPr>
            <w:tcW w:w="1608" w:type="dxa"/>
            <w:vAlign w:val="center"/>
          </w:tcPr>
          <w:p>
            <w:pPr>
              <w:pStyle w:val="11"/>
              <w:jc w:val="center"/>
              <w:rPr>
                <w:sz w:val="18"/>
                <w:szCs w:val="18"/>
              </w:rPr>
            </w:pPr>
          </w:p>
        </w:tc>
        <w:tc>
          <w:tcPr>
            <w:tcW w:w="1608" w:type="dxa"/>
            <w:vAlign w:val="center"/>
          </w:tcPr>
          <w:p>
            <w:pPr>
              <w:pStyle w:val="11"/>
              <w:jc w:val="center"/>
              <w:rPr>
                <w:sz w:val="18"/>
                <w:szCs w:val="18"/>
              </w:rPr>
            </w:pPr>
          </w:p>
        </w:tc>
        <w:tc>
          <w:tcPr>
            <w:tcW w:w="1610" w:type="dxa"/>
            <w:vAlign w:val="center"/>
          </w:tcPr>
          <w:p>
            <w:pPr>
              <w:pStyle w:val="11"/>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33" w:type="dxa"/>
            <w:vAlign w:val="center"/>
          </w:tcPr>
          <w:p>
            <w:pPr>
              <w:jc w:val="center"/>
              <w:rPr>
                <w:rFonts w:ascii="宋体" w:hAnsi="宋体"/>
                <w:sz w:val="18"/>
                <w:szCs w:val="18"/>
              </w:rPr>
            </w:pPr>
            <w:r>
              <w:rPr>
                <w:rFonts w:hint="eastAsia" w:ascii="宋体" w:hAnsi="宋体"/>
                <w:sz w:val="18"/>
                <w:szCs w:val="18"/>
              </w:rPr>
              <w:t>8</w:t>
            </w:r>
          </w:p>
        </w:tc>
        <w:tc>
          <w:tcPr>
            <w:tcW w:w="5063" w:type="dxa"/>
            <w:vAlign w:val="center"/>
          </w:tcPr>
          <w:p>
            <w:pPr>
              <w:jc w:val="left"/>
              <w:rPr>
                <w:rFonts w:ascii="宋体" w:hAnsi="宋体"/>
                <w:sz w:val="18"/>
                <w:szCs w:val="18"/>
              </w:rPr>
            </w:pPr>
            <w:r>
              <w:rPr>
                <w:rFonts w:hint="eastAsia" w:ascii="宋体" w:hAnsi="宋体"/>
                <w:sz w:val="18"/>
                <w:szCs w:val="18"/>
              </w:rPr>
              <w:t>不接受联合体投标。</w:t>
            </w:r>
          </w:p>
        </w:tc>
        <w:tc>
          <w:tcPr>
            <w:tcW w:w="4246" w:type="dxa"/>
            <w:vAlign w:val="center"/>
          </w:tcPr>
          <w:p>
            <w:pPr>
              <w:rPr>
                <w:rFonts w:ascii="宋体" w:hAnsi="宋体"/>
                <w:sz w:val="18"/>
                <w:szCs w:val="18"/>
              </w:rPr>
            </w:pPr>
            <w:r>
              <w:rPr>
                <w:rFonts w:hint="eastAsia" w:ascii="宋体" w:hAnsi="宋体"/>
                <w:sz w:val="18"/>
                <w:szCs w:val="18"/>
              </w:rPr>
              <w:t>提供书面声明。</w:t>
            </w:r>
          </w:p>
        </w:tc>
        <w:tc>
          <w:tcPr>
            <w:tcW w:w="1608" w:type="dxa"/>
            <w:vAlign w:val="center"/>
          </w:tcPr>
          <w:p>
            <w:pPr>
              <w:pStyle w:val="11"/>
              <w:jc w:val="center"/>
              <w:rPr>
                <w:sz w:val="18"/>
                <w:szCs w:val="18"/>
              </w:rPr>
            </w:pPr>
          </w:p>
        </w:tc>
        <w:tc>
          <w:tcPr>
            <w:tcW w:w="1608" w:type="dxa"/>
            <w:vAlign w:val="center"/>
          </w:tcPr>
          <w:p>
            <w:pPr>
              <w:pStyle w:val="11"/>
              <w:jc w:val="center"/>
              <w:rPr>
                <w:sz w:val="18"/>
                <w:szCs w:val="18"/>
              </w:rPr>
            </w:pPr>
          </w:p>
        </w:tc>
        <w:tc>
          <w:tcPr>
            <w:tcW w:w="1610" w:type="dxa"/>
            <w:vAlign w:val="center"/>
          </w:tcPr>
          <w:p>
            <w:pPr>
              <w:pStyle w:val="11"/>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33" w:type="dxa"/>
            <w:vAlign w:val="center"/>
          </w:tcPr>
          <w:p>
            <w:pPr>
              <w:jc w:val="center"/>
              <w:rPr>
                <w:rFonts w:ascii="宋体" w:hAnsi="宋体"/>
                <w:sz w:val="18"/>
                <w:szCs w:val="18"/>
              </w:rPr>
            </w:pPr>
            <w:r>
              <w:rPr>
                <w:rFonts w:hint="eastAsia" w:ascii="宋体" w:hAnsi="宋体"/>
                <w:sz w:val="18"/>
                <w:szCs w:val="18"/>
              </w:rPr>
              <w:t>9</w:t>
            </w:r>
          </w:p>
        </w:tc>
        <w:tc>
          <w:tcPr>
            <w:tcW w:w="5063" w:type="dxa"/>
            <w:vAlign w:val="center"/>
          </w:tcPr>
          <w:p>
            <w:pPr>
              <w:jc w:val="left"/>
              <w:rPr>
                <w:rFonts w:ascii="宋体" w:hAnsi="宋体"/>
                <w:sz w:val="18"/>
                <w:szCs w:val="18"/>
              </w:rPr>
            </w:pPr>
            <w:r>
              <w:rPr>
                <w:rFonts w:hint="eastAsia" w:ascii="宋体" w:hAnsi="宋体"/>
                <w:sz w:val="18"/>
                <w:szCs w:val="18"/>
              </w:rPr>
              <w:t>单位负责人为同一人或者存在控股、管理关系的不同单位，不得同时参加本项目投标，否则，相关投标均无效。</w:t>
            </w:r>
          </w:p>
        </w:tc>
        <w:tc>
          <w:tcPr>
            <w:tcW w:w="4246" w:type="dxa"/>
            <w:vAlign w:val="center"/>
          </w:tcPr>
          <w:p>
            <w:pPr>
              <w:rPr>
                <w:rFonts w:ascii="宋体" w:hAnsi="宋体"/>
                <w:sz w:val="18"/>
                <w:szCs w:val="18"/>
              </w:rPr>
            </w:pPr>
            <w:r>
              <w:rPr>
                <w:rFonts w:hint="eastAsia" w:ascii="宋体" w:hAnsi="宋体"/>
                <w:sz w:val="18"/>
                <w:szCs w:val="18"/>
              </w:rPr>
              <w:t>提供全国企业信用信息公示系统相关信息截图，加盖本单位公章。</w:t>
            </w:r>
          </w:p>
        </w:tc>
        <w:tc>
          <w:tcPr>
            <w:tcW w:w="1608" w:type="dxa"/>
            <w:vAlign w:val="center"/>
          </w:tcPr>
          <w:p>
            <w:pPr>
              <w:pStyle w:val="11"/>
              <w:jc w:val="center"/>
              <w:rPr>
                <w:sz w:val="18"/>
                <w:szCs w:val="18"/>
              </w:rPr>
            </w:pPr>
          </w:p>
        </w:tc>
        <w:tc>
          <w:tcPr>
            <w:tcW w:w="1608" w:type="dxa"/>
            <w:vAlign w:val="center"/>
          </w:tcPr>
          <w:p>
            <w:pPr>
              <w:pStyle w:val="11"/>
              <w:jc w:val="center"/>
              <w:rPr>
                <w:sz w:val="18"/>
                <w:szCs w:val="18"/>
              </w:rPr>
            </w:pPr>
          </w:p>
        </w:tc>
        <w:tc>
          <w:tcPr>
            <w:tcW w:w="1610" w:type="dxa"/>
            <w:vAlign w:val="center"/>
          </w:tcPr>
          <w:p>
            <w:pPr>
              <w:pStyle w:val="11"/>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33" w:type="dxa"/>
            <w:vAlign w:val="center"/>
          </w:tcPr>
          <w:p>
            <w:pPr>
              <w:jc w:val="center"/>
              <w:rPr>
                <w:rFonts w:ascii="宋体" w:hAnsi="宋体"/>
                <w:sz w:val="18"/>
                <w:szCs w:val="18"/>
              </w:rPr>
            </w:pPr>
            <w:r>
              <w:rPr>
                <w:rFonts w:hint="eastAsia" w:ascii="宋体" w:hAnsi="宋体"/>
                <w:sz w:val="18"/>
                <w:szCs w:val="18"/>
              </w:rPr>
              <w:t>10</w:t>
            </w:r>
          </w:p>
        </w:tc>
        <w:tc>
          <w:tcPr>
            <w:tcW w:w="5063" w:type="dxa"/>
            <w:vAlign w:val="center"/>
          </w:tcPr>
          <w:p>
            <w:pPr>
              <w:jc w:val="left"/>
              <w:rPr>
                <w:rFonts w:ascii="宋体" w:hAnsi="宋体"/>
                <w:sz w:val="18"/>
                <w:szCs w:val="18"/>
              </w:rPr>
            </w:pPr>
            <w:r>
              <w:rPr>
                <w:rFonts w:hint="eastAsia" w:ascii="宋体" w:hAnsi="宋体"/>
                <w:sz w:val="18"/>
                <w:szCs w:val="18"/>
              </w:rPr>
              <w:t>投标单位委派代表到项目现场勘察（投标人现场勘察确认表）。</w:t>
            </w:r>
          </w:p>
        </w:tc>
        <w:tc>
          <w:tcPr>
            <w:tcW w:w="4246" w:type="dxa"/>
            <w:vAlign w:val="center"/>
          </w:tcPr>
          <w:p>
            <w:pPr>
              <w:tabs>
                <w:tab w:val="left" w:pos="0"/>
              </w:tabs>
              <w:jc w:val="left"/>
              <w:rPr>
                <w:rFonts w:ascii="宋体" w:hAnsi="宋体"/>
                <w:sz w:val="18"/>
                <w:szCs w:val="18"/>
              </w:rPr>
            </w:pPr>
            <w:r>
              <w:rPr>
                <w:rFonts w:hint="eastAsia" w:ascii="宋体" w:hAnsi="宋体"/>
                <w:sz w:val="18"/>
                <w:szCs w:val="18"/>
              </w:rPr>
              <w:t>1、符合评审项目要求的为“有效”。</w:t>
            </w:r>
          </w:p>
          <w:p>
            <w:pPr>
              <w:tabs>
                <w:tab w:val="left" w:pos="0"/>
              </w:tabs>
              <w:jc w:val="left"/>
              <w:rPr>
                <w:rFonts w:ascii="宋体" w:hAnsi="宋体"/>
                <w:sz w:val="18"/>
                <w:szCs w:val="18"/>
              </w:rPr>
            </w:pPr>
            <w:r>
              <w:rPr>
                <w:rFonts w:hint="eastAsia" w:ascii="宋体" w:hAnsi="宋体"/>
                <w:sz w:val="18"/>
                <w:szCs w:val="18"/>
              </w:rPr>
              <w:t>2、不符合评审项目要求的为“无效”。</w:t>
            </w:r>
          </w:p>
        </w:tc>
        <w:tc>
          <w:tcPr>
            <w:tcW w:w="1608" w:type="dxa"/>
            <w:vAlign w:val="center"/>
          </w:tcPr>
          <w:p>
            <w:pPr>
              <w:pStyle w:val="11"/>
              <w:jc w:val="center"/>
              <w:rPr>
                <w:sz w:val="18"/>
                <w:szCs w:val="18"/>
              </w:rPr>
            </w:pPr>
          </w:p>
        </w:tc>
        <w:tc>
          <w:tcPr>
            <w:tcW w:w="1608" w:type="dxa"/>
            <w:vAlign w:val="center"/>
          </w:tcPr>
          <w:p>
            <w:pPr>
              <w:pStyle w:val="11"/>
              <w:jc w:val="center"/>
              <w:rPr>
                <w:sz w:val="18"/>
                <w:szCs w:val="18"/>
              </w:rPr>
            </w:pPr>
          </w:p>
        </w:tc>
        <w:tc>
          <w:tcPr>
            <w:tcW w:w="1610" w:type="dxa"/>
            <w:vAlign w:val="center"/>
          </w:tcPr>
          <w:p>
            <w:pPr>
              <w:pStyle w:val="11"/>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trPr>
        <w:tc>
          <w:tcPr>
            <w:tcW w:w="9942" w:type="dxa"/>
            <w:gridSpan w:val="3"/>
          </w:tcPr>
          <w:p>
            <w:pPr>
              <w:jc w:val="center"/>
              <w:rPr>
                <w:rFonts w:ascii="宋体" w:hAnsi="宋体"/>
                <w:sz w:val="18"/>
                <w:szCs w:val="18"/>
              </w:rPr>
            </w:pPr>
            <w:r>
              <w:rPr>
                <w:rFonts w:hint="eastAsia" w:ascii="宋体" w:hAnsi="宋体"/>
                <w:b/>
                <w:bCs/>
                <w:sz w:val="18"/>
                <w:szCs w:val="18"/>
              </w:rPr>
              <w:t>结  论</w:t>
            </w:r>
          </w:p>
          <w:p>
            <w:pPr>
              <w:rPr>
                <w:rFonts w:ascii="宋体" w:hAnsi="宋体"/>
                <w:sz w:val="18"/>
                <w:szCs w:val="18"/>
              </w:rPr>
            </w:pPr>
            <w:r>
              <w:rPr>
                <w:rFonts w:hint="eastAsia" w:ascii="宋体" w:hAnsi="宋体"/>
                <w:sz w:val="18"/>
                <w:szCs w:val="18"/>
              </w:rPr>
              <w:t>注：1.每一项符合的打“○”，不符合的打“×”。出现一个“×”的结论为不通过，全部条件满足的为通过。</w:t>
            </w:r>
          </w:p>
        </w:tc>
        <w:tc>
          <w:tcPr>
            <w:tcW w:w="1608" w:type="dxa"/>
            <w:vAlign w:val="center"/>
          </w:tcPr>
          <w:p>
            <w:pPr>
              <w:pStyle w:val="11"/>
              <w:jc w:val="center"/>
              <w:rPr>
                <w:sz w:val="18"/>
                <w:szCs w:val="18"/>
              </w:rPr>
            </w:pPr>
          </w:p>
        </w:tc>
        <w:tc>
          <w:tcPr>
            <w:tcW w:w="1608" w:type="dxa"/>
            <w:vAlign w:val="center"/>
          </w:tcPr>
          <w:p>
            <w:pPr>
              <w:pStyle w:val="11"/>
              <w:jc w:val="center"/>
              <w:rPr>
                <w:sz w:val="18"/>
                <w:szCs w:val="18"/>
              </w:rPr>
            </w:pPr>
          </w:p>
        </w:tc>
        <w:tc>
          <w:tcPr>
            <w:tcW w:w="1610" w:type="dxa"/>
            <w:vAlign w:val="center"/>
          </w:tcPr>
          <w:p>
            <w:pPr>
              <w:pStyle w:val="11"/>
              <w:jc w:val="center"/>
              <w:rPr>
                <w:sz w:val="18"/>
                <w:szCs w:val="18"/>
              </w:rPr>
            </w:pPr>
          </w:p>
        </w:tc>
      </w:tr>
    </w:tbl>
    <w:p>
      <w:pPr>
        <w:spacing w:before="100" w:beforeAutospacing="1" w:after="100" w:afterAutospacing="1"/>
        <w:rPr>
          <w:rFonts w:ascii="宋体" w:hAnsi="宋体" w:cs="宋体"/>
          <w:kern w:val="0"/>
          <w:szCs w:val="21"/>
        </w:rPr>
        <w:sectPr>
          <w:pgSz w:w="16838" w:h="11906" w:orient="landscape"/>
          <w:pgMar w:top="1134" w:right="1134" w:bottom="1134" w:left="1134" w:header="851" w:footer="567" w:gutter="0"/>
          <w:cols w:space="720" w:num="1"/>
          <w:docGrid w:type="lines" w:linePitch="312" w:charSpace="0"/>
        </w:sectPr>
      </w:pPr>
      <w:r>
        <w:rPr>
          <w:rFonts w:hint="eastAsia" w:hAnsi="宋体"/>
          <w:szCs w:val="21"/>
        </w:rPr>
        <w:t>评审人员签名：</w:t>
      </w:r>
      <w:r>
        <w:rPr>
          <w:rFonts w:hint="eastAsia"/>
        </w:rPr>
        <w:t xml:space="preserve">                                                                                                       日期：2023年  月  日</w:t>
      </w:r>
    </w:p>
    <w:p>
      <w:pPr>
        <w:pStyle w:val="10"/>
        <w:spacing w:line="360" w:lineRule="auto"/>
        <w:rPr>
          <w:rFonts w:hAnsi="宋体"/>
          <w:b/>
          <w:bCs/>
          <w:sz w:val="28"/>
          <w:szCs w:val="28"/>
        </w:rPr>
      </w:pPr>
      <w:r>
        <w:rPr>
          <w:rFonts w:hint="eastAsia" w:hAnsi="宋体"/>
          <w:b/>
          <w:bCs/>
          <w:sz w:val="32"/>
          <w:szCs w:val="32"/>
        </w:rPr>
        <w:t>附件三</w:t>
      </w:r>
      <w:r>
        <w:rPr>
          <w:rFonts w:hint="eastAsia" w:hAnsi="宋体"/>
          <w:b/>
          <w:bCs/>
          <w:sz w:val="28"/>
          <w:szCs w:val="28"/>
        </w:rPr>
        <w:t>：</w:t>
      </w:r>
    </w:p>
    <w:p>
      <w:pPr>
        <w:pStyle w:val="10"/>
        <w:spacing w:line="360" w:lineRule="auto"/>
        <w:jc w:val="center"/>
        <w:rPr>
          <w:rFonts w:hAnsi="宋体" w:eastAsia="宋体" w:cs="宋体"/>
          <w:sz w:val="32"/>
          <w:szCs w:val="32"/>
        </w:rPr>
      </w:pPr>
      <w:r>
        <w:rPr>
          <w:rFonts w:hint="eastAsia" w:hAnsi="宋体" w:eastAsia="宋体" w:cs="宋体"/>
          <w:sz w:val="32"/>
          <w:szCs w:val="32"/>
        </w:rPr>
        <w:t>评  分  表</w:t>
      </w:r>
    </w:p>
    <w:tbl>
      <w:tblPr>
        <w:tblStyle w:val="19"/>
        <w:tblpPr w:leftFromText="180" w:rightFromText="180" w:vertAnchor="text" w:horzAnchor="margin" w:tblpXSpec="center" w:tblpY="134"/>
        <w:tblOverlap w:val="never"/>
        <w:tblW w:w="9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870"/>
        <w:gridCol w:w="646"/>
        <w:gridCol w:w="6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9695" w:type="dxa"/>
            <w:gridSpan w:val="4"/>
            <w:tcBorders>
              <w:top w:val="double" w:color="auto" w:sz="4" w:space="0"/>
              <w:left w:val="double" w:color="auto" w:sz="4" w:space="0"/>
              <w:right w:val="double" w:color="auto" w:sz="4" w:space="0"/>
            </w:tcBorders>
            <w:vAlign w:val="center"/>
          </w:tcPr>
          <w:p>
            <w:pPr>
              <w:jc w:val="center"/>
              <w:rPr>
                <w:rFonts w:ascii="宋体" w:hAnsi="宋体"/>
                <w:sz w:val="15"/>
                <w:szCs w:val="15"/>
              </w:rPr>
            </w:pPr>
            <w:r>
              <w:rPr>
                <w:rFonts w:hint="eastAsia" w:ascii="宋体" w:hAnsi="宋体"/>
                <w:sz w:val="15"/>
                <w:szCs w:val="15"/>
              </w:rPr>
              <w:t>评分细则  满分为100分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3502" w:type="dxa"/>
            <w:gridSpan w:val="3"/>
            <w:tcBorders>
              <w:top w:val="double" w:color="auto" w:sz="4" w:space="0"/>
              <w:left w:val="double" w:color="auto" w:sz="4" w:space="0"/>
            </w:tcBorders>
            <w:vAlign w:val="center"/>
          </w:tcPr>
          <w:p>
            <w:pPr>
              <w:jc w:val="center"/>
              <w:rPr>
                <w:rFonts w:ascii="宋体" w:hAnsi="宋体"/>
                <w:sz w:val="15"/>
                <w:szCs w:val="15"/>
              </w:rPr>
            </w:pPr>
            <w:r>
              <w:rPr>
                <w:rFonts w:hint="eastAsia" w:ascii="宋体" w:hAnsi="宋体"/>
                <w:sz w:val="15"/>
                <w:szCs w:val="15"/>
              </w:rPr>
              <w:t>分值构成</w:t>
            </w:r>
          </w:p>
          <w:p>
            <w:pPr>
              <w:jc w:val="center"/>
              <w:rPr>
                <w:rFonts w:ascii="宋体" w:hAnsi="宋体"/>
                <w:sz w:val="15"/>
                <w:szCs w:val="15"/>
              </w:rPr>
            </w:pPr>
            <w:r>
              <w:rPr>
                <w:rFonts w:hint="eastAsia" w:ascii="宋体" w:hAnsi="宋体"/>
                <w:sz w:val="15"/>
                <w:szCs w:val="15"/>
              </w:rPr>
              <w:t>(总分100分)</w:t>
            </w:r>
          </w:p>
        </w:tc>
        <w:tc>
          <w:tcPr>
            <w:tcW w:w="6193" w:type="dxa"/>
            <w:tcBorders>
              <w:top w:val="double" w:color="auto" w:sz="4" w:space="0"/>
              <w:right w:val="double" w:color="auto" w:sz="4" w:space="0"/>
            </w:tcBorders>
            <w:vAlign w:val="center"/>
          </w:tcPr>
          <w:p>
            <w:pPr>
              <w:jc w:val="left"/>
              <w:rPr>
                <w:rFonts w:ascii="宋体" w:hAnsi="宋体"/>
                <w:sz w:val="15"/>
                <w:szCs w:val="15"/>
              </w:rPr>
            </w:pPr>
            <w:r>
              <w:rPr>
                <w:rFonts w:hint="eastAsia" w:ascii="宋体" w:hAnsi="宋体"/>
                <w:sz w:val="15"/>
                <w:szCs w:val="15"/>
              </w:rPr>
              <w:t>投标报价： 30 分</w:t>
            </w:r>
          </w:p>
          <w:p>
            <w:pPr>
              <w:rPr>
                <w:rFonts w:ascii="宋体" w:hAnsi="宋体"/>
                <w:sz w:val="15"/>
                <w:szCs w:val="15"/>
              </w:rPr>
            </w:pPr>
            <w:r>
              <w:rPr>
                <w:rFonts w:hint="eastAsia" w:ascii="宋体" w:hAnsi="宋体"/>
                <w:sz w:val="15"/>
                <w:szCs w:val="15"/>
              </w:rPr>
              <w:t>商务部分： 50分</w:t>
            </w:r>
          </w:p>
          <w:p>
            <w:pPr>
              <w:pStyle w:val="9"/>
            </w:pPr>
            <w:r>
              <w:rPr>
                <w:rFonts w:hint="eastAsia" w:ascii="宋体" w:hAnsi="宋体"/>
                <w:sz w:val="15"/>
                <w:szCs w:val="15"/>
              </w:rPr>
              <w:t>技术部分： 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986" w:type="dxa"/>
            <w:tcBorders>
              <w:top w:val="double" w:color="auto" w:sz="4" w:space="0"/>
              <w:left w:val="double" w:color="auto" w:sz="4" w:space="0"/>
              <w:right w:val="single" w:color="auto" w:sz="4" w:space="0"/>
            </w:tcBorders>
            <w:vAlign w:val="center"/>
          </w:tcPr>
          <w:p>
            <w:pPr>
              <w:jc w:val="center"/>
              <w:rPr>
                <w:rFonts w:ascii="宋体" w:hAnsi="宋体"/>
                <w:sz w:val="15"/>
                <w:szCs w:val="15"/>
              </w:rPr>
            </w:pPr>
            <w:r>
              <w:rPr>
                <w:rFonts w:hint="eastAsia" w:ascii="宋体" w:hAnsi="宋体"/>
                <w:sz w:val="15"/>
                <w:szCs w:val="15"/>
              </w:rPr>
              <w:t>序号</w:t>
            </w:r>
          </w:p>
        </w:tc>
        <w:tc>
          <w:tcPr>
            <w:tcW w:w="1870" w:type="dxa"/>
            <w:tcBorders>
              <w:top w:val="double" w:color="auto" w:sz="4" w:space="0"/>
              <w:left w:val="single" w:color="auto" w:sz="4" w:space="0"/>
            </w:tcBorders>
            <w:vAlign w:val="center"/>
          </w:tcPr>
          <w:p>
            <w:pPr>
              <w:jc w:val="center"/>
              <w:rPr>
                <w:rFonts w:ascii="宋体" w:hAnsi="宋体"/>
                <w:sz w:val="15"/>
                <w:szCs w:val="15"/>
              </w:rPr>
            </w:pPr>
            <w:r>
              <w:rPr>
                <w:rFonts w:hint="eastAsia" w:ascii="宋体" w:hAnsi="宋体"/>
                <w:sz w:val="15"/>
                <w:szCs w:val="15"/>
              </w:rPr>
              <w:t>评分因素</w:t>
            </w:r>
          </w:p>
        </w:tc>
        <w:tc>
          <w:tcPr>
            <w:tcW w:w="646" w:type="dxa"/>
            <w:tcBorders>
              <w:top w:val="double" w:color="auto" w:sz="4" w:space="0"/>
            </w:tcBorders>
            <w:vAlign w:val="center"/>
          </w:tcPr>
          <w:p>
            <w:pPr>
              <w:jc w:val="center"/>
              <w:rPr>
                <w:rFonts w:ascii="宋体" w:hAnsi="宋体"/>
                <w:sz w:val="15"/>
                <w:szCs w:val="15"/>
              </w:rPr>
            </w:pPr>
            <w:r>
              <w:rPr>
                <w:rFonts w:hint="eastAsia" w:ascii="宋体" w:hAnsi="宋体"/>
                <w:sz w:val="15"/>
                <w:szCs w:val="15"/>
              </w:rPr>
              <w:t>满分</w:t>
            </w:r>
          </w:p>
        </w:tc>
        <w:tc>
          <w:tcPr>
            <w:tcW w:w="6193" w:type="dxa"/>
            <w:tcBorders>
              <w:top w:val="double" w:color="auto" w:sz="4" w:space="0"/>
              <w:right w:val="double" w:color="auto" w:sz="4" w:space="0"/>
            </w:tcBorders>
            <w:vAlign w:val="center"/>
          </w:tcPr>
          <w:p>
            <w:pPr>
              <w:jc w:val="center"/>
              <w:rPr>
                <w:rFonts w:ascii="宋体" w:hAnsi="宋体"/>
                <w:sz w:val="15"/>
                <w:szCs w:val="15"/>
              </w:rPr>
            </w:pPr>
            <w:r>
              <w:rPr>
                <w:rFonts w:hint="eastAsia" w:ascii="宋体" w:hAnsi="宋体"/>
                <w:sz w:val="15"/>
                <w:szCs w:val="15"/>
              </w:rPr>
              <w:t>评标标准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986" w:type="dxa"/>
            <w:tcBorders>
              <w:left w:val="double" w:color="auto" w:sz="4" w:space="0"/>
              <w:right w:val="single" w:color="auto" w:sz="4" w:space="0"/>
            </w:tcBorders>
            <w:vAlign w:val="center"/>
          </w:tcPr>
          <w:p>
            <w:pPr>
              <w:jc w:val="center"/>
              <w:rPr>
                <w:rFonts w:ascii="宋体" w:hAnsi="宋体"/>
                <w:sz w:val="15"/>
                <w:szCs w:val="15"/>
              </w:rPr>
            </w:pPr>
          </w:p>
          <w:p>
            <w:pPr>
              <w:jc w:val="center"/>
              <w:rPr>
                <w:rFonts w:ascii="宋体" w:hAnsi="宋体"/>
                <w:sz w:val="15"/>
                <w:szCs w:val="15"/>
              </w:rPr>
            </w:pPr>
            <w:r>
              <w:rPr>
                <w:rFonts w:hint="eastAsia" w:ascii="宋体" w:hAnsi="宋体"/>
                <w:sz w:val="15"/>
                <w:szCs w:val="15"/>
              </w:rPr>
              <w:t>投标报价</w:t>
            </w:r>
          </w:p>
          <w:p>
            <w:pPr>
              <w:jc w:val="center"/>
              <w:rPr>
                <w:rFonts w:ascii="宋体" w:hAnsi="宋体"/>
                <w:sz w:val="15"/>
                <w:szCs w:val="15"/>
              </w:rPr>
            </w:pPr>
            <w:r>
              <w:rPr>
                <w:rFonts w:hint="eastAsia" w:ascii="宋体" w:hAnsi="宋体"/>
                <w:sz w:val="15"/>
                <w:szCs w:val="15"/>
              </w:rPr>
              <w:t>（30分）</w:t>
            </w:r>
          </w:p>
        </w:tc>
        <w:tc>
          <w:tcPr>
            <w:tcW w:w="1870" w:type="dxa"/>
            <w:tcBorders>
              <w:left w:val="single" w:color="auto" w:sz="4" w:space="0"/>
            </w:tcBorders>
            <w:vAlign w:val="center"/>
          </w:tcPr>
          <w:p>
            <w:pPr>
              <w:jc w:val="center"/>
              <w:rPr>
                <w:rFonts w:ascii="宋体" w:hAnsi="宋体"/>
                <w:sz w:val="15"/>
                <w:szCs w:val="15"/>
              </w:rPr>
            </w:pPr>
            <w:r>
              <w:rPr>
                <w:rFonts w:hint="eastAsia" w:ascii="宋体" w:hAnsi="宋体"/>
                <w:sz w:val="15"/>
                <w:szCs w:val="15"/>
              </w:rPr>
              <w:t>投标报价</w:t>
            </w:r>
          </w:p>
        </w:tc>
        <w:tc>
          <w:tcPr>
            <w:tcW w:w="646" w:type="dxa"/>
            <w:vAlign w:val="center"/>
          </w:tcPr>
          <w:p>
            <w:pPr>
              <w:jc w:val="center"/>
              <w:rPr>
                <w:rFonts w:ascii="宋体" w:hAnsi="宋体"/>
                <w:sz w:val="15"/>
                <w:szCs w:val="15"/>
              </w:rPr>
            </w:pPr>
            <w:r>
              <w:rPr>
                <w:rFonts w:hint="eastAsia" w:ascii="宋体" w:hAnsi="宋体"/>
                <w:sz w:val="15"/>
                <w:szCs w:val="15"/>
              </w:rPr>
              <w:t>30分</w:t>
            </w:r>
          </w:p>
        </w:tc>
        <w:tc>
          <w:tcPr>
            <w:tcW w:w="6193" w:type="dxa"/>
            <w:tcBorders>
              <w:right w:val="double" w:color="auto" w:sz="4" w:space="0"/>
            </w:tcBorders>
            <w:vAlign w:val="center"/>
          </w:tcPr>
          <w:p>
            <w:pPr>
              <w:jc w:val="left"/>
              <w:rPr>
                <w:rFonts w:ascii="宋体" w:hAnsi="宋体"/>
                <w:sz w:val="15"/>
                <w:szCs w:val="15"/>
              </w:rPr>
            </w:pPr>
            <w:r>
              <w:rPr>
                <w:rFonts w:hint="eastAsia" w:ascii="宋体" w:hAnsi="宋体"/>
                <w:sz w:val="15"/>
                <w:szCs w:val="15"/>
              </w:rPr>
              <w:t xml:space="preserve"> 本项目的价格分采用低价优先法计算，即通过本项目符合性检查且投标报价最低的投标报价为评标基准价，其价格分为满分。其他投标人的价格分统一按照下列公式计算：</w:t>
            </w:r>
          </w:p>
          <w:p>
            <w:pPr>
              <w:jc w:val="left"/>
              <w:rPr>
                <w:rFonts w:ascii="宋体" w:hAnsi="宋体"/>
                <w:sz w:val="15"/>
                <w:szCs w:val="15"/>
              </w:rPr>
            </w:pPr>
            <w:r>
              <w:rPr>
                <w:rFonts w:hint="eastAsia" w:ascii="宋体" w:hAnsi="宋体"/>
                <w:sz w:val="15"/>
                <w:szCs w:val="15"/>
              </w:rPr>
              <w:t>投标报价得分（精确到小数点后2位）=(评标基准价／投标报价)×30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986" w:type="dxa"/>
            <w:vMerge w:val="restart"/>
            <w:tcBorders>
              <w:left w:val="double" w:color="auto" w:sz="4" w:space="0"/>
              <w:right w:val="single" w:color="auto" w:sz="4" w:space="0"/>
            </w:tcBorders>
            <w:vAlign w:val="center"/>
          </w:tcPr>
          <w:p>
            <w:pPr>
              <w:jc w:val="center"/>
              <w:rPr>
                <w:rFonts w:ascii="宋体" w:hAnsi="宋体"/>
                <w:sz w:val="15"/>
                <w:szCs w:val="15"/>
              </w:rPr>
            </w:pPr>
            <w:r>
              <w:rPr>
                <w:rFonts w:hint="eastAsia" w:ascii="宋体" w:hAnsi="宋体"/>
                <w:sz w:val="15"/>
                <w:szCs w:val="15"/>
              </w:rPr>
              <w:t>商务部分（50分）</w:t>
            </w:r>
          </w:p>
          <w:p>
            <w:pPr>
              <w:jc w:val="center"/>
              <w:rPr>
                <w:rFonts w:ascii="宋体" w:hAnsi="宋体"/>
                <w:sz w:val="15"/>
                <w:szCs w:val="15"/>
              </w:rPr>
            </w:pPr>
          </w:p>
        </w:tc>
        <w:tc>
          <w:tcPr>
            <w:tcW w:w="1870" w:type="dxa"/>
            <w:tcBorders>
              <w:left w:val="single" w:color="auto" w:sz="4" w:space="0"/>
            </w:tcBorders>
            <w:vAlign w:val="center"/>
          </w:tcPr>
          <w:p>
            <w:pPr>
              <w:jc w:val="center"/>
              <w:rPr>
                <w:rFonts w:ascii="宋体" w:hAnsi="宋体"/>
                <w:sz w:val="15"/>
                <w:szCs w:val="15"/>
              </w:rPr>
            </w:pPr>
            <w:r>
              <w:rPr>
                <w:rFonts w:hint="eastAsia" w:ascii="宋体" w:hAnsi="宋体"/>
                <w:sz w:val="15"/>
                <w:szCs w:val="15"/>
              </w:rPr>
              <w:t>投标人近3 年以来在文旅行业完成的标识制作业绩（提供销售合同并加盖公章）</w:t>
            </w:r>
          </w:p>
        </w:tc>
        <w:tc>
          <w:tcPr>
            <w:tcW w:w="646" w:type="dxa"/>
            <w:vAlign w:val="center"/>
          </w:tcPr>
          <w:p>
            <w:pPr>
              <w:jc w:val="center"/>
              <w:rPr>
                <w:rFonts w:ascii="宋体" w:hAnsi="宋体"/>
                <w:sz w:val="15"/>
                <w:szCs w:val="15"/>
              </w:rPr>
            </w:pPr>
            <w:r>
              <w:rPr>
                <w:rFonts w:hint="eastAsia" w:ascii="宋体" w:hAnsi="宋体"/>
                <w:sz w:val="15"/>
                <w:szCs w:val="15"/>
              </w:rPr>
              <w:t>10分</w:t>
            </w:r>
          </w:p>
        </w:tc>
        <w:tc>
          <w:tcPr>
            <w:tcW w:w="6193" w:type="dxa"/>
            <w:tcBorders>
              <w:right w:val="double" w:color="auto" w:sz="4" w:space="0"/>
            </w:tcBorders>
            <w:vAlign w:val="center"/>
          </w:tcPr>
          <w:p>
            <w:pPr>
              <w:rPr>
                <w:rFonts w:ascii="宋体" w:hAnsi="宋体"/>
                <w:sz w:val="15"/>
                <w:szCs w:val="15"/>
              </w:rPr>
            </w:pPr>
            <w:r>
              <w:rPr>
                <w:rFonts w:hint="eastAsia" w:ascii="宋体" w:hAnsi="宋体"/>
                <w:sz w:val="15"/>
                <w:szCs w:val="15"/>
              </w:rPr>
              <w:t>单项业绩每个1分，最高10分,没有得0分。（请投标人严格按照要求提交相关证明材料，否则有可能影响评审结果）。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986" w:type="dxa"/>
            <w:vMerge w:val="continue"/>
            <w:tcBorders>
              <w:left w:val="double" w:color="auto" w:sz="4" w:space="0"/>
              <w:right w:val="single" w:color="auto" w:sz="4" w:space="0"/>
            </w:tcBorders>
            <w:vAlign w:val="center"/>
          </w:tcPr>
          <w:p>
            <w:pPr>
              <w:jc w:val="center"/>
              <w:rPr>
                <w:rFonts w:ascii="宋体" w:hAnsi="宋体"/>
                <w:sz w:val="15"/>
                <w:szCs w:val="15"/>
              </w:rPr>
            </w:pPr>
          </w:p>
        </w:tc>
        <w:tc>
          <w:tcPr>
            <w:tcW w:w="1870" w:type="dxa"/>
            <w:tcBorders>
              <w:left w:val="single" w:color="auto" w:sz="4" w:space="0"/>
            </w:tcBorders>
            <w:vAlign w:val="center"/>
          </w:tcPr>
          <w:p>
            <w:pPr>
              <w:jc w:val="center"/>
              <w:rPr>
                <w:rFonts w:ascii="宋体" w:hAnsi="宋体"/>
                <w:sz w:val="15"/>
                <w:szCs w:val="15"/>
              </w:rPr>
            </w:pPr>
            <w:r>
              <w:rPr>
                <w:rFonts w:hint="eastAsia" w:ascii="宋体" w:hAnsi="宋体"/>
                <w:sz w:val="15"/>
                <w:szCs w:val="15"/>
              </w:rPr>
              <w:t>企业资质或荣誉</w:t>
            </w:r>
          </w:p>
        </w:tc>
        <w:tc>
          <w:tcPr>
            <w:tcW w:w="646" w:type="dxa"/>
            <w:vAlign w:val="center"/>
          </w:tcPr>
          <w:p>
            <w:pPr>
              <w:jc w:val="center"/>
              <w:rPr>
                <w:rFonts w:ascii="宋体" w:hAnsi="宋体"/>
                <w:sz w:val="15"/>
                <w:szCs w:val="15"/>
              </w:rPr>
            </w:pPr>
            <w:r>
              <w:rPr>
                <w:rFonts w:hint="eastAsia" w:ascii="宋体" w:hAnsi="宋体"/>
                <w:sz w:val="15"/>
                <w:szCs w:val="15"/>
              </w:rPr>
              <w:t>10分</w:t>
            </w:r>
          </w:p>
        </w:tc>
        <w:tc>
          <w:tcPr>
            <w:tcW w:w="6193" w:type="dxa"/>
            <w:tcBorders>
              <w:right w:val="double" w:color="auto" w:sz="4" w:space="0"/>
            </w:tcBorders>
            <w:vAlign w:val="center"/>
          </w:tcPr>
          <w:p>
            <w:pPr>
              <w:rPr>
                <w:rFonts w:ascii="宋体" w:hAnsi="宋体"/>
                <w:sz w:val="15"/>
                <w:szCs w:val="15"/>
              </w:rPr>
            </w:pPr>
            <w:r>
              <w:rPr>
                <w:rFonts w:hint="eastAsia" w:ascii="宋体" w:hAnsi="宋体"/>
                <w:sz w:val="15"/>
                <w:szCs w:val="15"/>
              </w:rPr>
              <w:t>提供企业获得市级或以上行业主管部门、行业协会颁发的企业资质证书或荣誉证书复印件并加盖公章， 每提供一项得1分，累计最高10分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trPr>
        <w:tc>
          <w:tcPr>
            <w:tcW w:w="986" w:type="dxa"/>
            <w:vMerge w:val="continue"/>
            <w:tcBorders>
              <w:left w:val="double" w:color="auto" w:sz="4" w:space="0"/>
              <w:right w:val="single" w:color="auto" w:sz="4" w:space="0"/>
            </w:tcBorders>
            <w:vAlign w:val="center"/>
          </w:tcPr>
          <w:p>
            <w:pPr>
              <w:jc w:val="center"/>
              <w:rPr>
                <w:rFonts w:ascii="宋体" w:hAnsi="宋体"/>
                <w:sz w:val="15"/>
                <w:szCs w:val="15"/>
              </w:rPr>
            </w:pPr>
          </w:p>
        </w:tc>
        <w:tc>
          <w:tcPr>
            <w:tcW w:w="1870" w:type="dxa"/>
            <w:tcBorders>
              <w:left w:val="single" w:color="auto" w:sz="4" w:space="0"/>
            </w:tcBorders>
            <w:vAlign w:val="center"/>
          </w:tcPr>
          <w:p>
            <w:pPr>
              <w:jc w:val="center"/>
              <w:rPr>
                <w:rFonts w:ascii="宋体" w:hAnsi="宋体"/>
                <w:sz w:val="15"/>
                <w:szCs w:val="15"/>
              </w:rPr>
            </w:pPr>
            <w:r>
              <w:rPr>
                <w:rFonts w:hint="eastAsia" w:ascii="宋体" w:hAnsi="宋体"/>
                <w:sz w:val="15"/>
                <w:szCs w:val="15"/>
              </w:rPr>
              <w:t>服务响应便利性</w:t>
            </w:r>
          </w:p>
        </w:tc>
        <w:tc>
          <w:tcPr>
            <w:tcW w:w="646" w:type="dxa"/>
            <w:vAlign w:val="center"/>
          </w:tcPr>
          <w:p>
            <w:pPr>
              <w:jc w:val="center"/>
              <w:rPr>
                <w:rFonts w:ascii="宋体" w:hAnsi="宋体"/>
                <w:sz w:val="15"/>
                <w:szCs w:val="15"/>
              </w:rPr>
            </w:pPr>
            <w:r>
              <w:rPr>
                <w:rFonts w:hint="eastAsia" w:ascii="宋体" w:hAnsi="宋体"/>
                <w:sz w:val="15"/>
                <w:szCs w:val="15"/>
              </w:rPr>
              <w:t>5分</w:t>
            </w:r>
          </w:p>
        </w:tc>
        <w:tc>
          <w:tcPr>
            <w:tcW w:w="6193" w:type="dxa"/>
            <w:tcBorders>
              <w:right w:val="double" w:color="auto" w:sz="4" w:space="0"/>
            </w:tcBorders>
            <w:vAlign w:val="center"/>
          </w:tcPr>
          <w:p>
            <w:pPr>
              <w:rPr>
                <w:rFonts w:ascii="宋体" w:hAnsi="宋体"/>
                <w:sz w:val="15"/>
                <w:szCs w:val="15"/>
              </w:rPr>
            </w:pPr>
            <w:r>
              <w:rPr>
                <w:rFonts w:hint="eastAsia" w:ascii="宋体" w:hAnsi="宋体"/>
                <w:sz w:val="15"/>
                <w:szCs w:val="15"/>
              </w:rPr>
              <w:t>根据各投标单位提供的服务响应便利性进行横向比较（提供营业执照注册地或租赁办公场地距离采购人所在地的百度地图距离截图），依次排名：</w:t>
            </w:r>
          </w:p>
          <w:p>
            <w:pPr>
              <w:rPr>
                <w:rFonts w:ascii="宋体" w:hAnsi="宋体"/>
                <w:sz w:val="15"/>
                <w:szCs w:val="15"/>
              </w:rPr>
            </w:pPr>
            <w:r>
              <w:rPr>
                <w:rFonts w:hint="eastAsia" w:ascii="宋体" w:hAnsi="宋体"/>
                <w:sz w:val="15"/>
                <w:szCs w:val="15"/>
              </w:rPr>
              <w:t>距离最优得5分，次之得3分，再次之得1分，其余不得分。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2" w:hRule="atLeast"/>
        </w:trPr>
        <w:tc>
          <w:tcPr>
            <w:tcW w:w="986" w:type="dxa"/>
            <w:vMerge w:val="continue"/>
            <w:tcBorders>
              <w:left w:val="double" w:color="auto" w:sz="4" w:space="0"/>
              <w:right w:val="single" w:color="auto" w:sz="4" w:space="0"/>
            </w:tcBorders>
            <w:vAlign w:val="center"/>
          </w:tcPr>
          <w:p>
            <w:pPr>
              <w:jc w:val="center"/>
              <w:rPr>
                <w:rFonts w:ascii="宋体" w:hAnsi="宋体"/>
                <w:sz w:val="15"/>
                <w:szCs w:val="15"/>
              </w:rPr>
            </w:pPr>
          </w:p>
        </w:tc>
        <w:tc>
          <w:tcPr>
            <w:tcW w:w="1870" w:type="dxa"/>
            <w:tcBorders>
              <w:left w:val="single" w:color="auto" w:sz="4" w:space="0"/>
            </w:tcBorders>
            <w:vAlign w:val="center"/>
          </w:tcPr>
          <w:p>
            <w:pPr>
              <w:jc w:val="center"/>
              <w:rPr>
                <w:rFonts w:ascii="宋体" w:hAnsi="宋体"/>
                <w:sz w:val="15"/>
                <w:szCs w:val="15"/>
              </w:rPr>
            </w:pPr>
            <w:r>
              <w:rPr>
                <w:rFonts w:hint="eastAsia" w:ascii="宋体" w:hAnsi="宋体"/>
                <w:sz w:val="15"/>
                <w:szCs w:val="15"/>
              </w:rPr>
              <w:t>售后服务</w:t>
            </w:r>
          </w:p>
        </w:tc>
        <w:tc>
          <w:tcPr>
            <w:tcW w:w="646" w:type="dxa"/>
            <w:vAlign w:val="center"/>
          </w:tcPr>
          <w:p>
            <w:pPr>
              <w:jc w:val="center"/>
              <w:rPr>
                <w:rFonts w:ascii="宋体" w:hAnsi="宋体"/>
                <w:sz w:val="15"/>
                <w:szCs w:val="15"/>
              </w:rPr>
            </w:pPr>
            <w:r>
              <w:rPr>
                <w:rFonts w:hint="eastAsia" w:ascii="宋体" w:hAnsi="宋体"/>
                <w:sz w:val="15"/>
                <w:szCs w:val="15"/>
              </w:rPr>
              <w:t>15分</w:t>
            </w:r>
          </w:p>
        </w:tc>
        <w:tc>
          <w:tcPr>
            <w:tcW w:w="6193" w:type="dxa"/>
            <w:tcBorders>
              <w:right w:val="double" w:color="auto" w:sz="4" w:space="0"/>
            </w:tcBorders>
            <w:vAlign w:val="center"/>
          </w:tcPr>
          <w:p>
            <w:pPr>
              <w:pStyle w:val="9"/>
              <w:spacing w:after="0"/>
              <w:rPr>
                <w:rFonts w:ascii="宋体" w:hAnsi="宋体"/>
                <w:sz w:val="15"/>
                <w:szCs w:val="15"/>
              </w:rPr>
            </w:pPr>
            <w:r>
              <w:rPr>
                <w:rFonts w:hint="eastAsia" w:ascii="宋体" w:hAnsi="宋体"/>
                <w:sz w:val="15"/>
                <w:szCs w:val="15"/>
              </w:rPr>
              <w:t>深入了解本项目采购要求，并提出科学、合理、可行的售后服务方案的，然后根据各供应商的方案进行横向比较；</w:t>
            </w:r>
          </w:p>
          <w:p>
            <w:pPr>
              <w:pStyle w:val="9"/>
              <w:spacing w:after="0"/>
              <w:rPr>
                <w:sz w:val="15"/>
                <w:szCs w:val="15"/>
              </w:rPr>
            </w:pPr>
            <w:r>
              <w:rPr>
                <w:rFonts w:hint="eastAsia"/>
                <w:sz w:val="15"/>
                <w:szCs w:val="15"/>
              </w:rPr>
              <w:t>被评为优的：15分；</w:t>
            </w:r>
          </w:p>
          <w:p>
            <w:pPr>
              <w:pStyle w:val="9"/>
              <w:spacing w:after="0"/>
              <w:rPr>
                <w:sz w:val="15"/>
                <w:szCs w:val="15"/>
              </w:rPr>
            </w:pPr>
            <w:r>
              <w:rPr>
                <w:rFonts w:hint="eastAsia"/>
                <w:sz w:val="15"/>
                <w:szCs w:val="15"/>
              </w:rPr>
              <w:t>被评为良的：10分；</w:t>
            </w:r>
          </w:p>
          <w:p>
            <w:pPr>
              <w:pStyle w:val="9"/>
              <w:spacing w:after="0"/>
              <w:rPr>
                <w:sz w:val="15"/>
                <w:szCs w:val="15"/>
              </w:rPr>
            </w:pPr>
            <w:r>
              <w:rPr>
                <w:rFonts w:hint="eastAsia"/>
                <w:sz w:val="15"/>
                <w:szCs w:val="15"/>
              </w:rPr>
              <w:t>被评为一般的：5分；</w:t>
            </w:r>
          </w:p>
          <w:p>
            <w:pPr>
              <w:pStyle w:val="9"/>
              <w:spacing w:after="0"/>
              <w:rPr>
                <w:rFonts w:ascii="宋体" w:hAnsi="宋体"/>
                <w:sz w:val="15"/>
                <w:szCs w:val="15"/>
              </w:rPr>
            </w:pPr>
            <w:r>
              <w:rPr>
                <w:rFonts w:hint="eastAsia" w:ascii="宋体" w:hAnsi="宋体"/>
                <w:sz w:val="15"/>
                <w:szCs w:val="15"/>
              </w:rPr>
              <w:t>其余不得分</w:t>
            </w:r>
            <w:r>
              <w:rPr>
                <w:rFonts w:hint="eastAsia"/>
                <w:sz w:val="15"/>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986" w:type="dxa"/>
            <w:vMerge w:val="continue"/>
            <w:tcBorders>
              <w:left w:val="double" w:color="auto" w:sz="4" w:space="0"/>
              <w:right w:val="single" w:color="auto" w:sz="4" w:space="0"/>
            </w:tcBorders>
            <w:vAlign w:val="center"/>
          </w:tcPr>
          <w:p>
            <w:pPr>
              <w:jc w:val="center"/>
              <w:rPr>
                <w:rFonts w:ascii="宋体" w:hAnsi="宋体"/>
                <w:sz w:val="15"/>
                <w:szCs w:val="15"/>
              </w:rPr>
            </w:pPr>
          </w:p>
        </w:tc>
        <w:tc>
          <w:tcPr>
            <w:tcW w:w="1870" w:type="dxa"/>
            <w:tcBorders>
              <w:left w:val="single" w:color="auto" w:sz="4" w:space="0"/>
            </w:tcBorders>
            <w:vAlign w:val="center"/>
          </w:tcPr>
          <w:p>
            <w:pPr>
              <w:jc w:val="center"/>
              <w:rPr>
                <w:rFonts w:ascii="宋体" w:hAnsi="宋体"/>
                <w:sz w:val="15"/>
                <w:szCs w:val="15"/>
              </w:rPr>
            </w:pPr>
            <w:r>
              <w:rPr>
                <w:rFonts w:hint="eastAsia" w:ascii="宋体" w:hAnsi="宋体"/>
                <w:sz w:val="15"/>
                <w:szCs w:val="15"/>
              </w:rPr>
              <w:t xml:space="preserve">项目组织、进度安排、 </w:t>
            </w:r>
          </w:p>
          <w:p>
            <w:pPr>
              <w:jc w:val="center"/>
              <w:rPr>
                <w:rFonts w:ascii="宋体" w:hAnsi="宋体"/>
                <w:sz w:val="15"/>
                <w:szCs w:val="15"/>
              </w:rPr>
            </w:pPr>
            <w:r>
              <w:rPr>
                <w:rFonts w:hint="eastAsia" w:ascii="宋体" w:hAnsi="宋体"/>
                <w:sz w:val="15"/>
                <w:szCs w:val="15"/>
              </w:rPr>
              <w:t>时间点控制</w:t>
            </w:r>
          </w:p>
        </w:tc>
        <w:tc>
          <w:tcPr>
            <w:tcW w:w="646" w:type="dxa"/>
            <w:vAlign w:val="center"/>
          </w:tcPr>
          <w:p>
            <w:pPr>
              <w:jc w:val="center"/>
              <w:rPr>
                <w:rFonts w:ascii="宋体" w:hAnsi="宋体"/>
                <w:sz w:val="15"/>
                <w:szCs w:val="15"/>
              </w:rPr>
            </w:pPr>
            <w:r>
              <w:rPr>
                <w:rFonts w:hint="eastAsia" w:ascii="宋体" w:hAnsi="宋体"/>
                <w:sz w:val="15"/>
                <w:szCs w:val="15"/>
              </w:rPr>
              <w:t>10分</w:t>
            </w:r>
          </w:p>
        </w:tc>
        <w:tc>
          <w:tcPr>
            <w:tcW w:w="6193" w:type="dxa"/>
            <w:tcBorders>
              <w:right w:val="double" w:color="auto" w:sz="4" w:space="0"/>
            </w:tcBorders>
            <w:vAlign w:val="center"/>
          </w:tcPr>
          <w:p>
            <w:pPr>
              <w:rPr>
                <w:rFonts w:ascii="宋体" w:hAnsi="宋体"/>
                <w:sz w:val="15"/>
                <w:szCs w:val="15"/>
              </w:rPr>
            </w:pPr>
            <w:r>
              <w:rPr>
                <w:rFonts w:hint="eastAsia" w:ascii="宋体" w:hAnsi="宋体"/>
                <w:sz w:val="15"/>
                <w:szCs w:val="15"/>
              </w:rPr>
              <w:t xml:space="preserve">根据项目组织方案设计合理性和完善程度，进度安排和时间节点设置合理性进行横向比较； </w:t>
            </w:r>
          </w:p>
          <w:p>
            <w:pPr>
              <w:rPr>
                <w:rFonts w:ascii="宋体" w:hAnsi="宋体"/>
                <w:sz w:val="15"/>
                <w:szCs w:val="15"/>
              </w:rPr>
            </w:pPr>
            <w:r>
              <w:rPr>
                <w:rFonts w:hint="eastAsia" w:ascii="宋体" w:hAnsi="宋体"/>
                <w:sz w:val="15"/>
                <w:szCs w:val="15"/>
              </w:rPr>
              <w:t>被评为优的：10分；</w:t>
            </w:r>
          </w:p>
          <w:p>
            <w:pPr>
              <w:rPr>
                <w:rFonts w:ascii="宋体" w:hAnsi="宋体"/>
                <w:sz w:val="15"/>
                <w:szCs w:val="15"/>
              </w:rPr>
            </w:pPr>
            <w:r>
              <w:rPr>
                <w:rFonts w:hint="eastAsia" w:ascii="宋体" w:hAnsi="宋体"/>
                <w:sz w:val="15"/>
                <w:szCs w:val="15"/>
              </w:rPr>
              <w:t>被评为良的：7分；</w:t>
            </w:r>
          </w:p>
          <w:p>
            <w:pPr>
              <w:rPr>
                <w:rFonts w:ascii="宋体" w:hAnsi="宋体"/>
                <w:sz w:val="15"/>
                <w:szCs w:val="15"/>
              </w:rPr>
            </w:pPr>
            <w:r>
              <w:rPr>
                <w:rFonts w:hint="eastAsia" w:ascii="宋体" w:hAnsi="宋体"/>
                <w:sz w:val="15"/>
                <w:szCs w:val="15"/>
              </w:rPr>
              <w:t>被评为一般的：4分；</w:t>
            </w:r>
          </w:p>
          <w:p>
            <w:pPr>
              <w:rPr>
                <w:rFonts w:ascii="宋体" w:hAnsi="宋体"/>
                <w:sz w:val="15"/>
                <w:szCs w:val="15"/>
              </w:rPr>
            </w:pPr>
            <w:r>
              <w:rPr>
                <w:rFonts w:hint="eastAsia" w:ascii="宋体" w:hAnsi="宋体"/>
                <w:sz w:val="15"/>
                <w:szCs w:val="15"/>
              </w:rPr>
              <w:t>其余不得分。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trPr>
        <w:tc>
          <w:tcPr>
            <w:tcW w:w="986" w:type="dxa"/>
            <w:tcBorders>
              <w:left w:val="double" w:color="auto" w:sz="4" w:space="0"/>
              <w:right w:val="single" w:color="auto" w:sz="4" w:space="0"/>
            </w:tcBorders>
            <w:vAlign w:val="center"/>
          </w:tcPr>
          <w:p>
            <w:pPr>
              <w:jc w:val="center"/>
              <w:rPr>
                <w:rFonts w:ascii="宋体" w:hAnsi="宋体"/>
                <w:sz w:val="15"/>
                <w:szCs w:val="15"/>
              </w:rPr>
            </w:pPr>
            <w:r>
              <w:rPr>
                <w:rFonts w:hint="eastAsia" w:ascii="宋体" w:hAnsi="宋体"/>
                <w:sz w:val="15"/>
                <w:szCs w:val="15"/>
              </w:rPr>
              <w:t>技术部分（20分）</w:t>
            </w:r>
          </w:p>
          <w:p>
            <w:pPr>
              <w:jc w:val="center"/>
              <w:rPr>
                <w:rFonts w:ascii="宋体" w:hAnsi="宋体"/>
                <w:sz w:val="15"/>
                <w:szCs w:val="15"/>
              </w:rPr>
            </w:pPr>
          </w:p>
        </w:tc>
        <w:tc>
          <w:tcPr>
            <w:tcW w:w="1870" w:type="dxa"/>
            <w:tcBorders>
              <w:left w:val="single" w:color="auto" w:sz="4" w:space="0"/>
            </w:tcBorders>
            <w:vAlign w:val="center"/>
          </w:tcPr>
          <w:p>
            <w:pPr>
              <w:jc w:val="center"/>
              <w:rPr>
                <w:rFonts w:ascii="宋体" w:hAnsi="宋体"/>
                <w:sz w:val="15"/>
                <w:szCs w:val="15"/>
              </w:rPr>
            </w:pPr>
            <w:r>
              <w:rPr>
                <w:rFonts w:hint="eastAsia" w:ascii="宋体" w:hAnsi="宋体"/>
                <w:sz w:val="15"/>
                <w:szCs w:val="15"/>
              </w:rPr>
              <w:t>设计策划方案</w:t>
            </w:r>
          </w:p>
        </w:tc>
        <w:tc>
          <w:tcPr>
            <w:tcW w:w="646" w:type="dxa"/>
            <w:vAlign w:val="center"/>
          </w:tcPr>
          <w:p>
            <w:pPr>
              <w:jc w:val="center"/>
              <w:rPr>
                <w:rFonts w:ascii="宋体" w:hAnsi="宋体"/>
                <w:sz w:val="15"/>
                <w:szCs w:val="15"/>
              </w:rPr>
            </w:pPr>
            <w:r>
              <w:rPr>
                <w:rFonts w:hint="eastAsia" w:ascii="宋体" w:hAnsi="宋体"/>
                <w:sz w:val="15"/>
                <w:szCs w:val="15"/>
              </w:rPr>
              <w:t>20分</w:t>
            </w:r>
          </w:p>
        </w:tc>
        <w:tc>
          <w:tcPr>
            <w:tcW w:w="6193" w:type="dxa"/>
            <w:tcBorders>
              <w:right w:val="double" w:color="auto" w:sz="4" w:space="0"/>
            </w:tcBorders>
            <w:vAlign w:val="center"/>
          </w:tcPr>
          <w:p>
            <w:pPr>
              <w:rPr>
                <w:rFonts w:ascii="宋体" w:hAnsi="宋体"/>
                <w:sz w:val="15"/>
                <w:szCs w:val="15"/>
              </w:rPr>
            </w:pPr>
            <w:r>
              <w:rPr>
                <w:rFonts w:hint="eastAsia" w:ascii="宋体" w:hAnsi="宋体"/>
                <w:sz w:val="15"/>
                <w:szCs w:val="15"/>
              </w:rPr>
              <w:t>提供的设计策划方案，能将廉洁文化融入南沙湿地景区环境中，以物喻人。通过提炼湿地景区特色结合廉洁文化主题开展策划，围绕廉洁文化内容展示、廉洁氛围提升及好家风内容展示开展契合场地的设计。塑造南沙湿地廉洁文化教育阵地的独特性，一步一景，一景一喻。方案中重点包含：4块区域（南沙湿地景区一期区域（九曲莲花桥、艺术连桥、行政办公楼一楼会议室）南沙湿地景区二期区域（艺术连桥码头）；策划设计6大板块：（1）以白鹭（动物）为代表做引申，展示共产党人的精神谱系以及南沙人拓荒精神；（2）以青莲（植物）为代表做引申，对一期九曲莲花桥上的凉亭做氛围布置，围绕廉洁主题展示廉政用典；（3）以黑脸琵鹭（动物）为代表做引申，打造廉洁连廊氛围装置，通过历史廉洁典故做展示；（4）以东方白鹳（动物）为代表做引申，打造连廊氛围装置，通过好家风及革命先烈的故事做展示；（5）以湿地特有的红树林（植物）为代表做引申，对艺术连桥（南沙湿地二期路段）乘船码头设置装置提升廉洁氛围；（6）对南沙湿地一期办公行政楼一楼会议室进行改造，打造廉洁文化主题交流中心（满足提供交流场所、凸显主题文化、配备书籍摆放区域等需求）。设计方案包含（不仅限于）：设计理念、设计原则、产品平面尺寸图、3</w:t>
            </w:r>
            <w:r>
              <w:rPr>
                <w:rFonts w:ascii="宋体" w:hAnsi="宋体"/>
                <w:sz w:val="15"/>
                <w:szCs w:val="15"/>
              </w:rPr>
              <w:t>D</w:t>
            </w:r>
            <w:r>
              <w:rPr>
                <w:rFonts w:hint="eastAsia" w:ascii="宋体" w:hAnsi="宋体"/>
                <w:sz w:val="15"/>
                <w:szCs w:val="15"/>
              </w:rPr>
              <w:t>效果图、平面布局图根据方案的完整性创意性合理性进行横向比较：</w:t>
            </w:r>
          </w:p>
          <w:p>
            <w:pPr>
              <w:rPr>
                <w:rFonts w:ascii="宋体" w:hAnsi="宋体"/>
                <w:sz w:val="15"/>
                <w:szCs w:val="15"/>
              </w:rPr>
            </w:pPr>
            <w:r>
              <w:rPr>
                <w:rFonts w:hint="eastAsia" w:ascii="宋体" w:hAnsi="宋体"/>
                <w:sz w:val="15"/>
                <w:szCs w:val="15"/>
              </w:rPr>
              <w:t>被评为优得20分、被评为良得15分、被评为一般得10分，所提供的设计方案不符合需求或未提供设计方案的不得分。</w:t>
            </w:r>
          </w:p>
        </w:tc>
      </w:tr>
    </w:tbl>
    <w:p>
      <w:pPr>
        <w:spacing w:before="100" w:beforeAutospacing="1" w:after="100" w:afterAutospacing="1"/>
        <w:rPr>
          <w:rFonts w:hAnsi="宋体"/>
          <w:szCs w:val="21"/>
        </w:rPr>
      </w:pPr>
    </w:p>
    <w:p>
      <w:pPr>
        <w:spacing w:before="100" w:beforeAutospacing="1" w:after="100" w:afterAutospacing="1"/>
        <w:rPr>
          <w:rFonts w:ascii="仿宋_GB2312" w:hAnsi="仿宋_GB2312" w:eastAsia="仿宋_GB2312" w:cs="仿宋_GB2312"/>
          <w:color w:val="000000" w:themeColor="text1"/>
          <w:sz w:val="24"/>
          <w:szCs w:val="24"/>
          <w14:textFill>
            <w14:solidFill>
              <w14:schemeClr w14:val="tx1"/>
            </w14:solidFill>
          </w14:textFill>
        </w:rPr>
        <w:sectPr>
          <w:headerReference r:id="rId7" w:type="default"/>
          <w:pgSz w:w="11906" w:h="16838"/>
          <w:pgMar w:top="1440" w:right="1800" w:bottom="1440" w:left="1800" w:header="851" w:footer="992" w:gutter="0"/>
          <w:cols w:space="720" w:num="1"/>
          <w:docGrid w:type="lines" w:linePitch="312" w:charSpace="0"/>
        </w:sectPr>
      </w:pPr>
      <w:r>
        <w:rPr>
          <w:rFonts w:hint="eastAsia" w:hAnsi="宋体"/>
          <w:szCs w:val="21"/>
        </w:rPr>
        <w:t xml:space="preserve">评审人员签名：                                         </w:t>
      </w:r>
      <w:r>
        <w:rPr>
          <w:rFonts w:hint="eastAsia" w:ascii="仿宋_GB2312" w:hAnsi="仿宋_GB2312" w:eastAsia="仿宋_GB2312" w:cs="仿宋_GB2312"/>
          <w:color w:val="000000" w:themeColor="text1"/>
          <w:sz w:val="24"/>
          <w:szCs w:val="24"/>
          <w14:textFill>
            <w14:solidFill>
              <w14:schemeClr w14:val="tx1"/>
            </w14:solidFill>
          </w14:textFill>
        </w:rPr>
        <w:t>日期：2023年  月  日</w:t>
      </w:r>
    </w:p>
    <w:p>
      <w:pPr>
        <w:pStyle w:val="9"/>
        <w:spacing w:line="360" w:lineRule="auto"/>
        <w:rPr>
          <w:rFonts w:ascii="仿宋_GB2312" w:hAnsi="仿宋_GB2312" w:eastAsia="仿宋_GB2312" w:cs="仿宋_GB2312"/>
          <w:b/>
          <w:color w:val="000000" w:themeColor="text1"/>
          <w:sz w:val="28"/>
          <w:szCs w:val="28"/>
          <w14:textFill>
            <w14:solidFill>
              <w14:schemeClr w14:val="tx1"/>
            </w14:solidFill>
          </w14:textFill>
        </w:rPr>
      </w:pPr>
      <w:r>
        <w:rPr>
          <w:rFonts w:hint="eastAsia" w:ascii="宋体" w:hAnsi="宋体"/>
          <w:b/>
          <w:bCs/>
          <w:sz w:val="32"/>
          <w:szCs w:val="32"/>
        </w:rPr>
        <w:t>附件四</w:t>
      </w:r>
      <w:r>
        <w:rPr>
          <w:rFonts w:hint="eastAsia" w:ascii="仿宋_GB2312" w:hAnsi="仿宋_GB2312" w:eastAsia="仿宋_GB2312" w:cs="仿宋_GB2312"/>
          <w:b/>
          <w:color w:val="000000" w:themeColor="text1"/>
          <w:sz w:val="32"/>
          <w:szCs w:val="32"/>
          <w14:textFill>
            <w14:solidFill>
              <w14:schemeClr w14:val="tx1"/>
            </w14:solidFill>
          </w14:textFill>
        </w:rPr>
        <w:t>：现场环境</w:t>
      </w:r>
    </w:p>
    <w:p>
      <w:pPr>
        <w:pStyle w:val="51"/>
        <w:numPr>
          <w:ilvl w:val="0"/>
          <w:numId w:val="8"/>
        </w:numPr>
        <w:ind w:firstLineChars="0"/>
        <w:jc w:val="left"/>
      </w:pPr>
      <w:r>
        <w:drawing>
          <wp:anchor distT="0" distB="0" distL="114300" distR="114300" simplePos="0" relativeHeight="251661312" behindDoc="0" locked="0" layoutInCell="1" allowOverlap="1">
            <wp:simplePos x="0" y="0"/>
            <wp:positionH relativeFrom="margin">
              <wp:align>right</wp:align>
            </wp:positionH>
            <wp:positionV relativeFrom="paragraph">
              <wp:posOffset>312420</wp:posOffset>
            </wp:positionV>
            <wp:extent cx="5274310" cy="2966720"/>
            <wp:effectExtent l="0" t="0" r="2540" b="508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966720"/>
                    </a:xfrm>
                    <a:prstGeom prst="rect">
                      <a:avLst/>
                    </a:prstGeom>
                    <a:noFill/>
                    <a:ln>
                      <a:noFill/>
                    </a:ln>
                  </pic:spPr>
                </pic:pic>
              </a:graphicData>
            </a:graphic>
          </wp:anchor>
        </w:drawing>
      </w:r>
      <w:r>
        <w:rPr>
          <w:rFonts w:hint="eastAsia"/>
        </w:rPr>
        <w:t>航拍现场实景图（总览）</w:t>
      </w:r>
    </w:p>
    <w:p>
      <w:pPr>
        <w:pStyle w:val="9"/>
        <w:numPr>
          <w:ilvl w:val="0"/>
          <w:numId w:val="8"/>
        </w:numPr>
      </w:pPr>
      <w:r>
        <w:rPr>
          <w:rFonts w:hint="eastAsia"/>
        </w:rPr>
        <w:t>航拍九曲莲花桥及艺术连桥（局部）</w:t>
      </w:r>
    </w:p>
    <w:p>
      <w:pPr>
        <w:rPr>
          <w:rFonts w:ascii="仿宋_GB2312" w:hAnsi="仿宋_GB2312" w:eastAsia="仿宋_GB2312" w:cs="仿宋_GB2312"/>
          <w:b/>
          <w:color w:val="000000" w:themeColor="text1"/>
          <w:sz w:val="28"/>
          <w:szCs w:val="28"/>
          <w14:textFill>
            <w14:solidFill>
              <w14:schemeClr w14:val="tx1"/>
            </w14:solidFill>
          </w14:textFill>
        </w:rPr>
      </w:pPr>
      <w:r>
        <w:rPr>
          <w:rFonts w:ascii="仿宋_GB2312" w:hAnsi="仿宋_GB2312" w:eastAsia="仿宋_GB2312" w:cs="仿宋_GB2312"/>
          <w:b/>
          <w:color w:val="000000" w:themeColor="text1"/>
          <w:sz w:val="28"/>
          <w:szCs w:val="28"/>
          <w14:textFill>
            <w14:solidFill>
              <w14:schemeClr w14:val="tx1"/>
            </w14:solidFill>
          </w14:textFill>
        </w:rPr>
        <w:drawing>
          <wp:inline distT="0" distB="0" distL="0" distR="0">
            <wp:extent cx="5274310" cy="29667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966720"/>
                    </a:xfrm>
                    <a:prstGeom prst="rect">
                      <a:avLst/>
                    </a:prstGeom>
                    <a:noFill/>
                    <a:ln>
                      <a:noFill/>
                    </a:ln>
                  </pic:spPr>
                </pic:pic>
              </a:graphicData>
            </a:graphic>
          </wp:inline>
        </w:drawing>
      </w:r>
    </w:p>
    <w:p>
      <w:pPr>
        <w:jc w:val="center"/>
        <w:rPr>
          <w:rFonts w:ascii="仿宋_GB2312" w:hAnsi="仿宋_GB2312" w:eastAsia="仿宋_GB2312" w:cs="仿宋_GB2312"/>
          <w:b/>
          <w:color w:val="000000" w:themeColor="text1"/>
          <w:sz w:val="28"/>
          <w:szCs w:val="28"/>
          <w14:textFill>
            <w14:solidFill>
              <w14:schemeClr w14:val="tx1"/>
            </w14:solidFill>
          </w14:textFill>
        </w:rPr>
      </w:pPr>
      <w:r>
        <w:rPr>
          <w:rFonts w:ascii="仿宋_GB2312" w:hAnsi="仿宋_GB2312" w:eastAsia="仿宋_GB2312" w:cs="仿宋_GB2312"/>
          <w:b/>
          <w:color w:val="000000" w:themeColor="text1"/>
          <w:sz w:val="28"/>
          <w:szCs w:val="28"/>
          <w14:textFill>
            <w14:solidFill>
              <w14:schemeClr w14:val="tx1"/>
            </w14:solidFill>
          </w14:textFill>
        </w:rPr>
        <w:drawing>
          <wp:inline distT="0" distB="0" distL="0" distR="0">
            <wp:extent cx="4532630" cy="2549525"/>
            <wp:effectExtent l="0" t="0" r="127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51597" cy="2560205"/>
                    </a:xfrm>
                    <a:prstGeom prst="rect">
                      <a:avLst/>
                    </a:prstGeom>
                    <a:noFill/>
                    <a:ln>
                      <a:noFill/>
                    </a:ln>
                  </pic:spPr>
                </pic:pic>
              </a:graphicData>
            </a:graphic>
          </wp:inline>
        </w:drawing>
      </w:r>
    </w:p>
    <w:p>
      <w:pPr>
        <w:pStyle w:val="51"/>
        <w:numPr>
          <w:ilvl w:val="0"/>
          <w:numId w:val="8"/>
        </w:numPr>
        <w:ind w:firstLineChars="0"/>
      </w:pPr>
      <w:r>
        <w:rPr>
          <w:rFonts w:hint="eastAsia"/>
        </w:rPr>
        <w:t>航拍艺术连桥码头（局部）</w:t>
      </w:r>
    </w:p>
    <w:p>
      <w:pPr>
        <w:pStyle w:val="9"/>
        <w:ind w:left="108"/>
        <w:jc w:val="center"/>
      </w:pPr>
      <w:r>
        <w:drawing>
          <wp:inline distT="0" distB="0" distL="0" distR="0">
            <wp:extent cx="4671060" cy="262763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680535" cy="2632730"/>
                    </a:xfrm>
                    <a:prstGeom prst="rect">
                      <a:avLst/>
                    </a:prstGeom>
                    <a:noFill/>
                    <a:ln>
                      <a:noFill/>
                    </a:ln>
                  </pic:spPr>
                </pic:pic>
              </a:graphicData>
            </a:graphic>
          </wp:inline>
        </w:drawing>
      </w:r>
    </w:p>
    <w:p>
      <w:pPr>
        <w:pStyle w:val="51"/>
        <w:numPr>
          <w:ilvl w:val="0"/>
          <w:numId w:val="8"/>
        </w:numPr>
        <w:ind w:firstLineChars="0"/>
      </w:pPr>
      <w:r>
        <w:rPr>
          <w:rFonts w:hint="eastAsia"/>
        </w:rPr>
        <w:t>实拍交流中心（细节）</w:t>
      </w:r>
    </w:p>
    <w:p>
      <w:pPr>
        <w:pStyle w:val="9"/>
        <w:jc w:val="center"/>
      </w:pPr>
      <w:r>
        <w:drawing>
          <wp:inline distT="0" distB="0" distL="0" distR="0">
            <wp:extent cx="4825365" cy="27133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843048" cy="2723559"/>
                    </a:xfrm>
                    <a:prstGeom prst="rect">
                      <a:avLst/>
                    </a:prstGeom>
                    <a:noFill/>
                    <a:ln>
                      <a:noFill/>
                    </a:ln>
                  </pic:spPr>
                </pic:pic>
              </a:graphicData>
            </a:graphic>
          </wp:inline>
        </w:drawing>
      </w:r>
    </w:p>
    <w:p>
      <w:pPr>
        <w:pStyle w:val="9"/>
      </w:pPr>
    </w:p>
    <w:p>
      <w:pPr>
        <w:jc w:val="center"/>
      </w:pPr>
      <w:r>
        <w:drawing>
          <wp:inline distT="0" distB="0" distL="0" distR="0">
            <wp:extent cx="5011420" cy="281813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015028" cy="2820274"/>
                    </a:xfrm>
                    <a:prstGeom prst="rect">
                      <a:avLst/>
                    </a:prstGeom>
                    <a:noFill/>
                    <a:ln>
                      <a:noFill/>
                    </a:ln>
                  </pic:spPr>
                </pic:pic>
              </a:graphicData>
            </a:graphic>
          </wp:inline>
        </w:drawing>
      </w:r>
      <w:r>
        <w:drawing>
          <wp:inline distT="0" distB="0" distL="0" distR="0">
            <wp:extent cx="4964430" cy="2791460"/>
            <wp:effectExtent l="0" t="0" r="762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969297" cy="2794556"/>
                    </a:xfrm>
                    <a:prstGeom prst="rect">
                      <a:avLst/>
                    </a:prstGeom>
                    <a:noFill/>
                    <a:ln>
                      <a:noFill/>
                    </a:ln>
                  </pic:spPr>
                </pic:pic>
              </a:graphicData>
            </a:graphic>
          </wp:inline>
        </w:drawing>
      </w:r>
      <w:r>
        <w:drawing>
          <wp:inline distT="0" distB="0" distL="0" distR="0">
            <wp:extent cx="4835525" cy="2719070"/>
            <wp:effectExtent l="0" t="0" r="3175" b="508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842049" cy="2722997"/>
                    </a:xfrm>
                    <a:prstGeom prst="rect">
                      <a:avLst/>
                    </a:prstGeom>
                    <a:noFill/>
                    <a:ln>
                      <a:noFill/>
                    </a:ln>
                  </pic:spPr>
                </pic:pic>
              </a:graphicData>
            </a:graphic>
          </wp:inline>
        </w:drawing>
      </w:r>
    </w:p>
    <w:p>
      <w:pPr>
        <w:rPr>
          <w:rFonts w:ascii="仿宋_GB2312" w:hAnsi="仿宋_GB2312" w:eastAsia="仿宋_GB2312" w:cs="仿宋_GB2312"/>
          <w:b/>
          <w:color w:val="000000" w:themeColor="text1"/>
          <w:sz w:val="32"/>
          <w:szCs w:val="32"/>
          <w14:textFill>
            <w14:solidFill>
              <w14:schemeClr w14:val="tx1"/>
            </w14:solidFill>
          </w14:textFill>
        </w:rPr>
      </w:pPr>
      <w:r>
        <w:rPr>
          <w:rFonts w:hint="eastAsia" w:ascii="宋体" w:hAnsi="宋体"/>
          <w:b/>
          <w:bCs/>
          <w:sz w:val="32"/>
          <w:szCs w:val="32"/>
        </w:rPr>
        <w:t>附件五</w:t>
      </w:r>
      <w:r>
        <w:rPr>
          <w:rFonts w:hint="eastAsia" w:ascii="仿宋_GB2312" w:hAnsi="仿宋_GB2312" w:eastAsia="仿宋_GB2312" w:cs="仿宋_GB2312"/>
          <w:b/>
          <w:color w:val="000000" w:themeColor="text1"/>
          <w:sz w:val="32"/>
          <w:szCs w:val="32"/>
          <w14:textFill>
            <w14:solidFill>
              <w14:schemeClr w14:val="tx1"/>
            </w14:solidFill>
          </w14:textFill>
        </w:rPr>
        <w:t>：投标文件组成部分和格式</w:t>
      </w:r>
    </w:p>
    <w:p>
      <w:pPr>
        <w:spacing w:line="360" w:lineRule="auto"/>
        <w:ind w:firstLine="729" w:firstLineChars="228"/>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一、封面（指定格式）</w:t>
      </w:r>
    </w:p>
    <w:p>
      <w:pPr>
        <w:spacing w:line="360" w:lineRule="auto"/>
        <w:ind w:firstLine="729" w:firstLineChars="228"/>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二、投标书（指定格式）</w:t>
      </w:r>
    </w:p>
    <w:p>
      <w:pPr>
        <w:spacing w:line="360" w:lineRule="auto"/>
        <w:ind w:firstLine="729" w:firstLineChars="228"/>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三、法定代表人证明书（可自定格式）</w:t>
      </w:r>
    </w:p>
    <w:p>
      <w:pPr>
        <w:spacing w:line="360" w:lineRule="auto"/>
        <w:ind w:firstLine="729" w:firstLineChars="228"/>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四、法定代表人委托授权书（可自定格式）</w:t>
      </w:r>
    </w:p>
    <w:p>
      <w:pPr>
        <w:pStyle w:val="9"/>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color w:val="000000" w:themeColor="text1"/>
          <w:sz w:val="32"/>
          <w:szCs w:val="32"/>
          <w14:textFill>
            <w14:solidFill>
              <w14:schemeClr w14:val="tx1"/>
            </w14:solidFill>
          </w14:textFill>
        </w:rPr>
        <w:t>五、策划设计方案（可自定格式）</w:t>
      </w:r>
    </w:p>
    <w:p>
      <w:pPr>
        <w:spacing w:line="360" w:lineRule="auto"/>
        <w:ind w:firstLine="729" w:firstLineChars="228"/>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六、报价表（指定格式）</w:t>
      </w:r>
    </w:p>
    <w:p>
      <w:pPr>
        <w:spacing w:line="360" w:lineRule="auto"/>
        <w:ind w:firstLine="729" w:firstLineChars="228"/>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七、资格证明文件（营业执照、各类证书等，投标人自备）</w:t>
      </w:r>
    </w:p>
    <w:p>
      <w:pPr>
        <w:spacing w:line="360" w:lineRule="auto"/>
        <w:ind w:firstLine="729" w:firstLineChars="228"/>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八、业绩证明</w:t>
      </w:r>
    </w:p>
    <w:p>
      <w:pPr>
        <w:spacing w:line="360" w:lineRule="auto"/>
        <w:ind w:firstLine="729" w:firstLineChars="228"/>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九、服务响应便利性证明（可自定格式）</w:t>
      </w:r>
    </w:p>
    <w:p>
      <w:pPr>
        <w:spacing w:line="360" w:lineRule="auto"/>
        <w:ind w:firstLine="729" w:firstLineChars="228"/>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十、售后服务（可自定格式）</w:t>
      </w:r>
    </w:p>
    <w:p>
      <w:pPr>
        <w:spacing w:line="360" w:lineRule="auto"/>
        <w:ind w:firstLine="729" w:firstLineChars="228"/>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十一、项目组织、进度安排、</w:t>
      </w:r>
      <w:r>
        <w:rPr>
          <w:rFonts w:ascii="仿宋" w:hAnsi="仿宋" w:eastAsia="仿宋" w:cs="仿宋"/>
          <w:color w:val="000000" w:themeColor="text1"/>
          <w:sz w:val="32"/>
          <w:szCs w:val="32"/>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时间点控制（可自定格式）</w:t>
      </w:r>
    </w:p>
    <w:p>
      <w:pPr>
        <w:spacing w:line="360" w:lineRule="auto"/>
        <w:ind w:firstLine="729" w:firstLineChars="228"/>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十二、单位负责人为同一人或者存在直接控股、管理关系的不同供应商，不得同时参加本采购项目投标</w:t>
      </w:r>
    </w:p>
    <w:p>
      <w:pPr>
        <w:pStyle w:val="5"/>
        <w:ind w:firstLine="640" w:firstLineChars="200"/>
        <w:rPr>
          <w:rFonts w:ascii="仿宋" w:hAnsi="仿宋" w:eastAsia="仿宋" w:cs="仿宋"/>
          <w:b w:val="0"/>
          <w:color w:val="000000" w:themeColor="text1"/>
          <w:szCs w:val="32"/>
          <w14:textFill>
            <w14:solidFill>
              <w14:schemeClr w14:val="tx1"/>
            </w14:solidFill>
          </w14:textFill>
        </w:rPr>
      </w:pPr>
      <w:r>
        <w:rPr>
          <w:rFonts w:hint="eastAsia" w:ascii="仿宋" w:hAnsi="仿宋" w:eastAsia="仿宋" w:cs="仿宋"/>
          <w:b w:val="0"/>
          <w:color w:val="000000" w:themeColor="text1"/>
          <w:szCs w:val="32"/>
          <w14:textFill>
            <w14:solidFill>
              <w14:schemeClr w14:val="tx1"/>
            </w14:solidFill>
          </w14:textFill>
        </w:rPr>
        <w:t>十三、非联合体投标声明</w:t>
      </w:r>
    </w:p>
    <w:p>
      <w:pPr>
        <w:pStyle w:val="9"/>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十四、项目现场勘察确认表</w:t>
      </w:r>
    </w:p>
    <w:p>
      <w:pPr>
        <w:spacing w:line="360" w:lineRule="auto"/>
        <w:ind w:firstLine="640" w:firstLineChars="200"/>
        <w:rPr>
          <w:rFonts w:ascii="仿宋_GB2312" w:hAnsi="仿宋_GB2312" w:eastAsia="仿宋_GB2312" w:cs="仿宋_GB2312"/>
          <w:color w:val="000000" w:themeColor="text1"/>
          <w:sz w:val="28"/>
          <w:szCs w:val="28"/>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十五、投标人认为有必要说明的其他技术文件资料</w:t>
      </w:r>
    </w:p>
    <w:p>
      <w:pPr>
        <w:sectPr>
          <w:pgSz w:w="11906" w:h="16838"/>
          <w:pgMar w:top="1440" w:right="1800" w:bottom="1440" w:left="1800" w:header="851" w:footer="992" w:gutter="0"/>
          <w:cols w:space="720" w:num="1"/>
          <w:docGrid w:type="lines" w:linePitch="312" w:charSpace="0"/>
        </w:sectPr>
      </w:pPr>
    </w:p>
    <w:p>
      <w:pPr>
        <w:spacing w:line="360" w:lineRule="auto"/>
        <w:ind w:firstLine="638" w:firstLineChars="228"/>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一、封面（指定格式）</w:t>
      </w:r>
    </w:p>
    <w:p>
      <w:pPr>
        <w:rPr>
          <w:rFonts w:ascii="仿宋_GB2312" w:hAnsi="仿宋_GB2312" w:eastAsia="仿宋_GB2312" w:cs="仿宋_GB2312"/>
          <w:color w:val="000000" w:themeColor="text1"/>
          <w14:textFill>
            <w14:solidFill>
              <w14:schemeClr w14:val="tx1"/>
            </w14:solidFill>
          </w14:textFill>
        </w:rPr>
      </w:pPr>
    </w:p>
    <w:p>
      <w:pPr>
        <w:pStyle w:val="9"/>
        <w:spacing w:after="0"/>
        <w:jc w:val="center"/>
        <w:rPr>
          <w:rFonts w:ascii="仿宋_GB2312" w:hAnsi="仿宋_GB2312" w:eastAsia="仿宋_GB2312" w:cs="仿宋_GB2312"/>
          <w:b/>
          <w:color w:val="000000" w:themeColor="text1"/>
          <w:spacing w:val="6"/>
          <w:sz w:val="36"/>
          <w:szCs w:val="36"/>
          <w14:textFill>
            <w14:solidFill>
              <w14:schemeClr w14:val="tx1"/>
            </w14:solidFill>
          </w14:textFill>
        </w:rPr>
      </w:pPr>
    </w:p>
    <w:p>
      <w:pPr>
        <w:spacing w:line="360" w:lineRule="auto"/>
        <w:jc w:val="center"/>
        <w:rPr>
          <w:rFonts w:hint="eastAsia" w:ascii="宋体" w:hAnsi="宋体" w:eastAsia="宋体" w:cs="宋体"/>
          <w:color w:val="000000" w:themeColor="text1"/>
          <w:sz w:val="36"/>
          <w:szCs w:val="36"/>
          <w14:textFill>
            <w14:solidFill>
              <w14:schemeClr w14:val="tx1"/>
            </w14:solidFill>
          </w14:textFill>
        </w:rPr>
      </w:pPr>
      <w:r>
        <w:rPr>
          <w:rFonts w:hint="eastAsia" w:ascii="宋体" w:hAnsi="宋体" w:eastAsia="宋体" w:cs="宋体"/>
          <w:color w:val="000000" w:themeColor="text1"/>
          <w:sz w:val="36"/>
          <w:szCs w:val="36"/>
          <w14:textFill>
            <w14:solidFill>
              <w14:schemeClr w14:val="tx1"/>
            </w14:solidFill>
          </w14:textFill>
        </w:rPr>
        <w:t>南沙湿地廉洁文化教育基地主题氛围装置项目</w:t>
      </w:r>
    </w:p>
    <w:p>
      <w:pPr>
        <w:spacing w:line="580" w:lineRule="exact"/>
        <w:jc w:val="center"/>
        <w:rPr>
          <w:rFonts w:ascii="微软雅黑" w:hAnsi="华文仿宋" w:eastAsia="微软雅黑"/>
          <w:sz w:val="36"/>
          <w:szCs w:val="36"/>
        </w:rPr>
      </w:pPr>
    </w:p>
    <w:p>
      <w:pPr>
        <w:jc w:val="center"/>
        <w:rPr>
          <w:rFonts w:ascii="仿宋_GB2312" w:hAnsi="仿宋_GB2312" w:eastAsia="仿宋_GB2312" w:cs="仿宋_GB2312"/>
          <w:b/>
          <w:color w:val="000000" w:themeColor="text1"/>
          <w:spacing w:val="6"/>
          <w:sz w:val="36"/>
          <w:szCs w:val="36"/>
          <w14:textFill>
            <w14:solidFill>
              <w14:schemeClr w14:val="tx1"/>
            </w14:solidFill>
          </w14:textFill>
        </w:rPr>
      </w:pPr>
    </w:p>
    <w:p>
      <w:pPr>
        <w:jc w:val="center"/>
        <w:rPr>
          <w:rFonts w:ascii="仿宋_GB2312" w:hAnsi="仿宋_GB2312" w:eastAsia="仿宋_GB2312" w:cs="仿宋_GB2312"/>
          <w:b/>
          <w:color w:val="000000" w:themeColor="text1"/>
          <w:sz w:val="96"/>
          <w14:textFill>
            <w14:solidFill>
              <w14:schemeClr w14:val="tx1"/>
            </w14:solidFill>
          </w14:textFill>
        </w:rPr>
      </w:pPr>
    </w:p>
    <w:p>
      <w:pPr>
        <w:jc w:val="center"/>
        <w:outlineLvl w:val="0"/>
        <w:rPr>
          <w:rFonts w:ascii="仿宋_GB2312" w:hAnsi="仿宋_GB2312" w:eastAsia="仿宋_GB2312" w:cs="仿宋_GB2312"/>
          <w:b/>
          <w:color w:val="000000" w:themeColor="text1"/>
          <w:spacing w:val="60"/>
          <w:sz w:val="72"/>
          <w:szCs w:val="72"/>
          <w14:textFill>
            <w14:solidFill>
              <w14:schemeClr w14:val="tx1"/>
            </w14:solidFill>
          </w14:textFill>
        </w:rPr>
      </w:pPr>
      <w:r>
        <w:rPr>
          <w:rFonts w:hint="eastAsia" w:ascii="微软雅黑" w:hAnsi="微软雅黑" w:eastAsia="微软雅黑" w:cs="微软雅黑"/>
          <w:bCs/>
          <w:color w:val="000000" w:themeColor="text1"/>
          <w:spacing w:val="60"/>
          <w:sz w:val="72"/>
          <w:szCs w:val="72"/>
          <w14:textFill>
            <w14:solidFill>
              <w14:schemeClr w14:val="tx1"/>
            </w14:solidFill>
          </w14:textFill>
        </w:rPr>
        <w:t>投标文件</w:t>
      </w:r>
    </w:p>
    <w:p>
      <w:pPr>
        <w:jc w:val="center"/>
        <w:rPr>
          <w:rFonts w:ascii="仿宋_GB2312" w:hAnsi="仿宋_GB2312" w:eastAsia="仿宋_GB2312" w:cs="仿宋_GB2312"/>
          <w:color w:val="000000" w:themeColor="text1"/>
          <w:sz w:val="48"/>
          <w14:textFill>
            <w14:solidFill>
              <w14:schemeClr w14:val="tx1"/>
            </w14:solidFill>
          </w14:textFill>
        </w:rPr>
      </w:pPr>
      <w:r>
        <w:rPr>
          <w:rFonts w:hint="eastAsia" w:ascii="仿宋_GB2312" w:hAnsi="仿宋_GB2312" w:eastAsia="仿宋_GB2312" w:cs="仿宋_GB2312"/>
          <w:color w:val="000000" w:themeColor="text1"/>
          <w:sz w:val="32"/>
          <w:u w:val="single"/>
          <w14:textFill>
            <w14:solidFill>
              <w14:schemeClr w14:val="tx1"/>
            </w14:solidFill>
          </w14:textFill>
        </w:rPr>
        <w:t xml:space="preserve">    </w:t>
      </w:r>
      <w:r>
        <w:rPr>
          <w:rFonts w:hint="eastAsia" w:ascii="仿宋_GB2312" w:hAnsi="仿宋_GB2312" w:eastAsia="仿宋_GB2312" w:cs="仿宋_GB2312"/>
          <w:color w:val="000000" w:themeColor="text1"/>
          <w:sz w:val="32"/>
          <w14:textFill>
            <w14:solidFill>
              <w14:schemeClr w14:val="tx1"/>
            </w14:solidFill>
          </w14:textFill>
        </w:rPr>
        <w:t xml:space="preserve">本（正本或副本） </w:t>
      </w:r>
    </w:p>
    <w:p>
      <w:pPr>
        <w:jc w:val="center"/>
        <w:rPr>
          <w:rFonts w:ascii="仿宋_GB2312" w:hAnsi="仿宋_GB2312" w:eastAsia="仿宋_GB2312" w:cs="仿宋_GB2312"/>
          <w:color w:val="000000" w:themeColor="text1"/>
          <w:sz w:val="48"/>
          <w14:textFill>
            <w14:solidFill>
              <w14:schemeClr w14:val="tx1"/>
            </w14:solidFill>
          </w14:textFill>
        </w:rPr>
      </w:pPr>
    </w:p>
    <w:p>
      <w:pPr>
        <w:jc w:val="center"/>
        <w:rPr>
          <w:rFonts w:ascii="仿宋_GB2312" w:hAnsi="仿宋_GB2312" w:eastAsia="仿宋_GB2312" w:cs="仿宋_GB2312"/>
          <w:color w:val="000000" w:themeColor="text1"/>
          <w:sz w:val="48"/>
          <w14:textFill>
            <w14:solidFill>
              <w14:schemeClr w14:val="tx1"/>
            </w14:solidFill>
          </w14:textFill>
        </w:rPr>
      </w:pPr>
    </w:p>
    <w:p>
      <w:pPr>
        <w:jc w:val="center"/>
        <w:rPr>
          <w:rFonts w:ascii="仿宋_GB2312" w:hAnsi="仿宋_GB2312" w:eastAsia="仿宋_GB2312" w:cs="仿宋_GB2312"/>
          <w:color w:val="000000" w:themeColor="text1"/>
          <w:sz w:val="48"/>
          <w14:textFill>
            <w14:solidFill>
              <w14:schemeClr w14:val="tx1"/>
            </w14:solidFill>
          </w14:textFill>
        </w:rPr>
      </w:pPr>
    </w:p>
    <w:p>
      <w:pPr>
        <w:jc w:val="center"/>
        <w:rPr>
          <w:rFonts w:ascii="仿宋_GB2312" w:hAnsi="仿宋_GB2312" w:eastAsia="仿宋_GB2312" w:cs="仿宋_GB2312"/>
          <w:color w:val="000000" w:themeColor="text1"/>
          <w:sz w:val="48"/>
          <w14:textFill>
            <w14:solidFill>
              <w14:schemeClr w14:val="tx1"/>
            </w14:solidFill>
          </w14:textFill>
        </w:rPr>
      </w:pPr>
    </w:p>
    <w:p>
      <w:pPr>
        <w:ind w:left="1317" w:leftChars="627"/>
        <w:rPr>
          <w:rFonts w:ascii="仿宋_GB2312" w:hAnsi="仿宋_GB2312" w:eastAsia="仿宋_GB2312" w:cs="仿宋_GB2312"/>
          <w:color w:val="000000" w:themeColor="text1"/>
          <w:sz w:val="28"/>
          <w:u w:val="single"/>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投  标  人：</w:t>
      </w:r>
      <w:r>
        <w:rPr>
          <w:rFonts w:hint="eastAsia" w:ascii="仿宋_GB2312" w:hAnsi="仿宋_GB2312" w:eastAsia="仿宋_GB2312" w:cs="仿宋_GB2312"/>
          <w:color w:val="000000" w:themeColor="text1"/>
          <w:sz w:val="28"/>
          <w:u w:val="single"/>
          <w14:textFill>
            <w14:solidFill>
              <w14:schemeClr w14:val="tx1"/>
            </w14:solidFill>
          </w14:textFill>
        </w:rPr>
        <w:t xml:space="preserve">               （公章）          </w:t>
      </w:r>
    </w:p>
    <w:p>
      <w:pPr>
        <w:ind w:left="1317" w:leftChars="627"/>
        <w:rPr>
          <w:rFonts w:ascii="仿宋_GB2312" w:hAnsi="仿宋_GB2312" w:eastAsia="仿宋_GB2312" w:cs="仿宋_GB2312"/>
          <w:color w:val="000000" w:themeColor="text1"/>
          <w:sz w:val="28"/>
          <w:u w:val="single"/>
          <w14:textFill>
            <w14:solidFill>
              <w14:schemeClr w14:val="tx1"/>
            </w14:solidFill>
          </w14:textFill>
        </w:rPr>
      </w:pPr>
      <w:r>
        <w:rPr>
          <w:rFonts w:hint="eastAsia" w:ascii="仿宋_GB2312" w:hAnsi="仿宋_GB2312" w:eastAsia="仿宋_GB2312" w:cs="仿宋_GB2312"/>
          <w:color w:val="000000" w:themeColor="text1"/>
          <w:sz w:val="28"/>
          <w14:textFill>
            <w14:solidFill>
              <w14:schemeClr w14:val="tx1"/>
            </w14:solidFill>
          </w14:textFill>
        </w:rPr>
        <w:t>投标人地址：</w:t>
      </w:r>
      <w:r>
        <w:rPr>
          <w:rFonts w:hint="eastAsia" w:ascii="仿宋_GB2312" w:hAnsi="仿宋_GB2312" w:eastAsia="仿宋_GB2312" w:cs="仿宋_GB2312"/>
          <w:color w:val="000000" w:themeColor="text1"/>
          <w:sz w:val="28"/>
          <w:u w:val="single"/>
          <w14:textFill>
            <w14:solidFill>
              <w14:schemeClr w14:val="tx1"/>
            </w14:solidFill>
          </w14:textFill>
        </w:rPr>
        <w:t xml:space="preserve">                                 </w:t>
      </w:r>
    </w:p>
    <w:p>
      <w:pPr>
        <w:spacing w:line="600" w:lineRule="exact"/>
        <w:jc w:val="center"/>
        <w:rPr>
          <w:rFonts w:ascii="仿宋_GB2312" w:hAnsi="仿宋_GB2312" w:eastAsia="仿宋_GB2312" w:cs="仿宋_GB2312"/>
          <w:b/>
          <w:color w:val="000000" w:themeColor="text1"/>
          <w:kern w:val="0"/>
          <w:sz w:val="32"/>
          <w14:textFill>
            <w14:solidFill>
              <w14:schemeClr w14:val="tx1"/>
            </w14:solidFill>
          </w14:textFill>
        </w:rPr>
      </w:pPr>
    </w:p>
    <w:p>
      <w:pPr>
        <w:spacing w:line="600" w:lineRule="exact"/>
        <w:jc w:val="center"/>
        <w:rPr>
          <w:rFonts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kern w:val="0"/>
          <w:sz w:val="32"/>
          <w14:textFill>
            <w14:solidFill>
              <w14:schemeClr w14:val="tx1"/>
            </w14:solidFill>
          </w14:textFill>
        </w:rPr>
        <w:t>二〇二三</w:t>
      </w:r>
      <w:r>
        <w:rPr>
          <w:rFonts w:hint="eastAsia" w:ascii="仿宋_GB2312" w:hAnsi="仿宋_GB2312" w:eastAsia="仿宋_GB2312" w:cs="仿宋_GB2312"/>
          <w:b/>
          <w:color w:val="000000" w:themeColor="text1"/>
          <w:kern w:val="0"/>
          <w:sz w:val="32"/>
          <w:szCs w:val="22"/>
          <w14:textFill>
            <w14:solidFill>
              <w14:schemeClr w14:val="tx1"/>
            </w14:solidFill>
          </w14:textFill>
        </w:rPr>
        <w:t>年二月</w:t>
      </w:r>
    </w:p>
    <w:p>
      <w:pPr>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44"/>
          <w:szCs w:val="44"/>
          <w14:textFill>
            <w14:solidFill>
              <w14:schemeClr w14:val="tx1"/>
            </w14:solidFill>
          </w14:textFill>
        </w:rPr>
        <w:br w:type="page"/>
      </w:r>
      <w:r>
        <w:rPr>
          <w:rFonts w:hint="eastAsia" w:ascii="仿宋_GB2312" w:hAnsi="仿宋_GB2312" w:eastAsia="仿宋_GB2312" w:cs="仿宋_GB2312"/>
          <w:color w:val="000000" w:themeColor="text1"/>
          <w:sz w:val="28"/>
          <w:szCs w:val="28"/>
          <w14:textFill>
            <w14:solidFill>
              <w14:schemeClr w14:val="tx1"/>
            </w14:solidFill>
          </w14:textFill>
        </w:rPr>
        <w:t>二、投标书（指定格式）</w:t>
      </w:r>
    </w:p>
    <w:p>
      <w:pPr>
        <w:spacing w:line="360" w:lineRule="auto"/>
        <w:jc w:val="center"/>
        <w:rPr>
          <w:rFonts w:hint="eastAsia" w:ascii="宋体" w:hAnsi="宋体" w:eastAsia="宋体" w:cs="宋体"/>
          <w:color w:val="000000" w:themeColor="text1"/>
          <w:sz w:val="36"/>
          <w:szCs w:val="36"/>
          <w14:textFill>
            <w14:solidFill>
              <w14:schemeClr w14:val="tx1"/>
            </w14:solidFill>
          </w14:textFill>
        </w:rPr>
      </w:pPr>
      <w:bookmarkStart w:id="0" w:name="_Toc79399453"/>
      <w:bookmarkStart w:id="1" w:name="_Toc79822206"/>
      <w:bookmarkStart w:id="2" w:name="_Toc79834503"/>
      <w:r>
        <w:rPr>
          <w:rFonts w:hint="eastAsia" w:ascii="宋体" w:hAnsi="宋体" w:eastAsia="宋体" w:cs="宋体"/>
          <w:color w:val="000000" w:themeColor="text1"/>
          <w:sz w:val="36"/>
          <w:szCs w:val="36"/>
          <w14:textFill>
            <w14:solidFill>
              <w14:schemeClr w14:val="tx1"/>
            </w14:solidFill>
          </w14:textFill>
        </w:rPr>
        <w:t>南沙湿地廉洁文化教育基地主题氛围装置项目</w:t>
      </w:r>
    </w:p>
    <w:p>
      <w:pPr>
        <w:spacing w:line="500" w:lineRule="exact"/>
        <w:jc w:val="center"/>
        <w:outlineLvl w:val="0"/>
        <w:rPr>
          <w:rFonts w:ascii="仿宋_GB2312" w:hAnsi="仿宋_GB2312" w:eastAsia="仿宋_GB2312" w:cs="仿宋_GB2312"/>
          <w:b/>
          <w:bCs/>
          <w:color w:val="000000" w:themeColor="text1"/>
          <w:sz w:val="36"/>
          <w:szCs w:val="36"/>
          <w14:textFill>
            <w14:solidFill>
              <w14:schemeClr w14:val="tx1"/>
            </w14:solidFill>
          </w14:textFill>
        </w:rPr>
      </w:pPr>
    </w:p>
    <w:p>
      <w:pPr>
        <w:spacing w:line="500" w:lineRule="exact"/>
        <w:jc w:val="center"/>
        <w:outlineLvl w:val="0"/>
        <w:rPr>
          <w:rFonts w:ascii="仿宋_GB2312" w:hAnsi="仿宋_GB2312" w:eastAsia="仿宋_GB2312" w:cs="仿宋_GB2312"/>
          <w:b/>
          <w:bCs/>
          <w:color w:val="000000" w:themeColor="text1"/>
          <w:sz w:val="36"/>
          <w:szCs w:val="36"/>
          <w14:textFill>
            <w14:solidFill>
              <w14:schemeClr w14:val="tx1"/>
            </w14:solidFill>
          </w14:textFill>
        </w:rPr>
      </w:pPr>
      <w:r>
        <w:rPr>
          <w:rFonts w:hint="eastAsia" w:ascii="仿宋_GB2312" w:hAnsi="仿宋_GB2312" w:eastAsia="仿宋_GB2312" w:cs="仿宋_GB2312"/>
          <w:b/>
          <w:bCs/>
          <w:color w:val="000000" w:themeColor="text1"/>
          <w:sz w:val="36"/>
          <w:szCs w:val="36"/>
          <w14:textFill>
            <w14:solidFill>
              <w14:schemeClr w14:val="tx1"/>
            </w14:solidFill>
          </w14:textFill>
        </w:rPr>
        <w:t>投  标  书</w:t>
      </w:r>
      <w:bookmarkEnd w:id="0"/>
      <w:bookmarkEnd w:id="1"/>
      <w:bookmarkEnd w:id="2"/>
    </w:p>
    <w:p>
      <w:pPr>
        <w:rPr>
          <w:rFonts w:ascii="仿宋_GB2312" w:hAnsi="仿宋_GB2312" w:eastAsia="仿宋_GB2312" w:cs="仿宋_GB2312"/>
          <w:color w:val="000000" w:themeColor="text1"/>
          <w14:textFill>
            <w14:solidFill>
              <w14:schemeClr w14:val="tx1"/>
            </w14:solidFill>
          </w14:textFill>
        </w:rPr>
      </w:pPr>
    </w:p>
    <w:p>
      <w:pPr>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致：</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p>
    <w:p>
      <w:pPr>
        <w:spacing w:line="360" w:lineRule="auto"/>
        <w:ind w:firstLine="51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1.我方收到贵方</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14:textFill>
            <w14:solidFill>
              <w14:schemeClr w14:val="tx1"/>
            </w14:solidFill>
          </w14:textFill>
        </w:rPr>
        <w:t xml:space="preserve"> 的采购文件。经研究，我方自愿参加报价，我们愿意按照人民币</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14:textFill>
            <w14:solidFill>
              <w14:schemeClr w14:val="tx1"/>
            </w14:solidFill>
          </w14:textFill>
        </w:rPr>
        <w:t>元，遵照采购文件的要求承担本项目的工作。</w:t>
      </w:r>
    </w:p>
    <w:p>
      <w:pPr>
        <w:spacing w:line="360" w:lineRule="auto"/>
        <w:ind w:firstLine="48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2.如果贵方接受我方投标，我方保证按采购文件的要求完成服务工作。</w:t>
      </w:r>
    </w:p>
    <w:p>
      <w:pPr>
        <w:spacing w:line="360" w:lineRule="auto"/>
        <w:ind w:firstLine="480" w:firstLineChars="20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3.如果我方在中标通知书写明的期限内未能或拒绝与你单位签订合同协议书，你单位有权另选中标单位。</w:t>
      </w:r>
    </w:p>
    <w:p>
      <w:pPr>
        <w:spacing w:line="360" w:lineRule="auto"/>
        <w:ind w:firstLine="51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4.一旦我方中标，我方将按照相关的法律法规和签订的合同来履行自己的责任和义务。除非另外达成协议并生效，你方的询价议标文件和中标通知书以及本项目服务方案将构成约束我们双方的合同。</w:t>
      </w:r>
    </w:p>
    <w:p>
      <w:pPr>
        <w:spacing w:line="360" w:lineRule="auto"/>
        <w:ind w:firstLine="480"/>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5.我方理解，贵方可选择任何部分或全部项目与投标人签约，也不一定接受最低标价的投标。同时也理解，你单位不负担我们的任何投标费用。</w:t>
      </w:r>
    </w:p>
    <w:p>
      <w:pPr>
        <w:spacing w:line="360" w:lineRule="auto"/>
        <w:ind w:firstLine="480"/>
        <w:rPr>
          <w:rFonts w:ascii="仿宋_GB2312" w:hAnsi="仿宋_GB2312" w:eastAsia="仿宋_GB2312" w:cs="仿宋_GB2312"/>
          <w:color w:val="000000" w:themeColor="text1"/>
          <w:sz w:val="24"/>
          <w14:textFill>
            <w14:solidFill>
              <w14:schemeClr w14:val="tx1"/>
            </w14:solidFill>
          </w14:textFill>
        </w:rPr>
      </w:pPr>
    </w:p>
    <w:tbl>
      <w:tblPr>
        <w:tblStyle w:val="19"/>
        <w:tblW w:w="9287" w:type="dxa"/>
        <w:tblInd w:w="0" w:type="dxa"/>
        <w:tblLayout w:type="fixed"/>
        <w:tblCellMar>
          <w:top w:w="0" w:type="dxa"/>
          <w:left w:w="108" w:type="dxa"/>
          <w:bottom w:w="0" w:type="dxa"/>
          <w:right w:w="108" w:type="dxa"/>
        </w:tblCellMar>
      </w:tblPr>
      <w:tblGrid>
        <w:gridCol w:w="4643"/>
        <w:gridCol w:w="4644"/>
      </w:tblGrid>
      <w:tr>
        <w:tblPrEx>
          <w:tblCellMar>
            <w:top w:w="0" w:type="dxa"/>
            <w:left w:w="108" w:type="dxa"/>
            <w:bottom w:w="0" w:type="dxa"/>
            <w:right w:w="108" w:type="dxa"/>
          </w:tblCellMar>
        </w:tblPrEx>
        <w:tc>
          <w:tcPr>
            <w:tcW w:w="4643" w:type="dxa"/>
          </w:tcPr>
          <w:p>
            <w:pPr>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投标人地址：</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p>
          <w:p>
            <w:pPr>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电      话：</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p>
          <w:p>
            <w:pPr>
              <w:spacing w:line="360" w:lineRule="auto"/>
              <w:rPr>
                <w:rFonts w:ascii="仿宋_GB2312" w:hAnsi="仿宋_GB2312" w:eastAsia="仿宋_GB2312" w:cs="仿宋_GB2312"/>
                <w:color w:val="000000" w:themeColor="text1"/>
                <w:sz w:val="24"/>
                <w:u w:val="single"/>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传      真：</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p>
          <w:p>
            <w:pPr>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pacing w:val="40"/>
                <w:kern w:val="0"/>
                <w:sz w:val="24"/>
                <w14:textFill>
                  <w14:solidFill>
                    <w14:schemeClr w14:val="tx1"/>
                  </w14:solidFill>
                </w14:textFill>
              </w:rPr>
              <w:t>邮政编</w:t>
            </w:r>
            <w:r>
              <w:rPr>
                <w:rFonts w:hint="eastAsia" w:ascii="仿宋_GB2312" w:hAnsi="仿宋_GB2312" w:eastAsia="仿宋_GB2312" w:cs="仿宋_GB2312"/>
                <w:color w:val="000000" w:themeColor="text1"/>
                <w:kern w:val="0"/>
                <w:sz w:val="24"/>
                <w14:textFill>
                  <w14:solidFill>
                    <w14:schemeClr w14:val="tx1"/>
                  </w14:solidFill>
                </w14:textFill>
              </w:rPr>
              <w:t>码</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p>
        </w:tc>
        <w:tc>
          <w:tcPr>
            <w:tcW w:w="4644" w:type="dxa"/>
          </w:tcPr>
          <w:p>
            <w:pPr>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投标人名称：</w:t>
            </w:r>
            <w:r>
              <w:rPr>
                <w:rFonts w:hint="eastAsia" w:ascii="仿宋_GB2312" w:hAnsi="仿宋_GB2312" w:eastAsia="仿宋_GB2312" w:cs="仿宋_GB2312"/>
                <w:color w:val="000000" w:themeColor="text1"/>
                <w:sz w:val="24"/>
                <w:u w:val="single"/>
                <w14:textFill>
                  <w14:solidFill>
                    <w14:schemeClr w14:val="tx1"/>
                  </w14:solidFill>
                </w14:textFill>
              </w:rPr>
              <w:t xml:space="preserve"> (盖章)               </w:t>
            </w:r>
          </w:p>
          <w:p>
            <w:pPr>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法人代表或授权代表</w:t>
            </w:r>
          </w:p>
          <w:p>
            <w:pPr>
              <w:spacing w:line="360" w:lineRule="auto"/>
              <w:rPr>
                <w:rFonts w:ascii="仿宋_GB2312" w:hAnsi="仿宋_GB2312" w:eastAsia="仿宋_GB2312" w:cs="仿宋_GB2312"/>
                <w:color w:val="000000" w:themeColor="text1"/>
                <w:sz w:val="24"/>
                <w:u w:val="single"/>
                <w14:textFill>
                  <w14:solidFill>
                    <w14:schemeClr w14:val="tx1"/>
                  </w14:solidFill>
                </w14:textFill>
              </w:rPr>
            </w:pPr>
            <w:r>
              <w:rPr>
                <w:rFonts w:hint="eastAsia" w:ascii="仿宋_GB2312" w:hAnsi="仿宋_GB2312" w:eastAsia="仿宋_GB2312" w:cs="仿宋_GB2312"/>
                <w:color w:val="000000" w:themeColor="text1"/>
                <w:sz w:val="24"/>
                <w:u w:val="single"/>
                <w14:textFill>
                  <w14:solidFill>
                    <w14:schemeClr w14:val="tx1"/>
                  </w14:solidFill>
                </w14:textFill>
              </w:rPr>
              <w:t xml:space="preserve">职务、姓名               （签字）  </w:t>
            </w:r>
          </w:p>
          <w:p>
            <w:pPr>
              <w:spacing w:line="360" w:lineRule="auto"/>
              <w:rPr>
                <w:rFonts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日      期：2023年</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14:textFill>
                  <w14:solidFill>
                    <w14:schemeClr w14:val="tx1"/>
                  </w14:solidFill>
                </w14:textFill>
              </w:rPr>
              <w:t>月</w:t>
            </w:r>
            <w:r>
              <w:rPr>
                <w:rFonts w:hint="eastAsia" w:ascii="仿宋_GB2312" w:hAnsi="仿宋_GB2312" w:eastAsia="仿宋_GB2312" w:cs="仿宋_GB2312"/>
                <w:color w:val="000000" w:themeColor="text1"/>
                <w:sz w:val="24"/>
                <w:u w:val="single"/>
                <w14:textFill>
                  <w14:solidFill>
                    <w14:schemeClr w14:val="tx1"/>
                  </w14:solidFill>
                </w14:textFill>
              </w:rPr>
              <w:t xml:space="preserve">     </w:t>
            </w:r>
            <w:r>
              <w:rPr>
                <w:rFonts w:hint="eastAsia" w:ascii="仿宋_GB2312" w:hAnsi="仿宋_GB2312" w:eastAsia="仿宋_GB2312" w:cs="仿宋_GB2312"/>
                <w:color w:val="000000" w:themeColor="text1"/>
                <w:sz w:val="24"/>
                <w14:textFill>
                  <w14:solidFill>
                    <w14:schemeClr w14:val="tx1"/>
                  </w14:solidFill>
                </w14:textFill>
              </w:rPr>
              <w:t>日</w:t>
            </w:r>
          </w:p>
        </w:tc>
      </w:tr>
    </w:tbl>
    <w:p>
      <w:pPr>
        <w:spacing w:line="360" w:lineRule="auto"/>
        <w:rPr>
          <w:rFonts w:ascii="仿宋_GB2312" w:hAnsi="仿宋_GB2312" w:eastAsia="仿宋_GB2312" w:cs="仿宋_GB2312"/>
          <w:color w:val="000000" w:themeColor="text1"/>
          <w:sz w:val="24"/>
          <w14:textFill>
            <w14:solidFill>
              <w14:schemeClr w14:val="tx1"/>
            </w14:solidFill>
          </w14:textFill>
        </w:rPr>
      </w:pPr>
    </w:p>
    <w:p>
      <w:pPr>
        <w:spacing w:line="360" w:lineRule="auto"/>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备注：投标报价时提交</w:t>
      </w:r>
      <w:r>
        <w:rPr>
          <w:rFonts w:hint="eastAsia" w:ascii="仿宋_GB2312" w:hAnsi="仿宋_GB2312" w:eastAsia="仿宋_GB2312" w:cs="仿宋_GB2312"/>
          <w:color w:val="000000" w:themeColor="text1"/>
          <w:sz w:val="24"/>
          <w14:textFill>
            <w14:solidFill>
              <w14:schemeClr w14:val="tx1"/>
            </w14:solidFill>
          </w14:textFill>
        </w:rPr>
        <w:br w:type="page"/>
      </w:r>
      <w:r>
        <w:rPr>
          <w:rFonts w:hint="eastAsia" w:ascii="仿宋_GB2312" w:hAnsi="仿宋_GB2312" w:eastAsia="仿宋_GB2312" w:cs="仿宋_GB2312"/>
          <w:color w:val="000000" w:themeColor="text1"/>
          <w:sz w:val="28"/>
          <w:szCs w:val="28"/>
          <w14:textFill>
            <w14:solidFill>
              <w14:schemeClr w14:val="tx1"/>
            </w14:solidFill>
          </w14:textFill>
        </w:rPr>
        <w:t>三、法定代表人证明书（可自定格式）</w:t>
      </w:r>
    </w:p>
    <w:p>
      <w:pPr>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p>
    <w:p>
      <w:pPr>
        <w:spacing w:line="360" w:lineRule="auto"/>
        <w:jc w:val="center"/>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法定代表人证明书</w:t>
      </w:r>
    </w:p>
    <w:p>
      <w:pPr>
        <w:tabs>
          <w:tab w:val="left" w:pos="900"/>
        </w:tabs>
        <w:spacing w:line="360" w:lineRule="auto"/>
        <w:ind w:firstLine="945" w:firstLineChars="450"/>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______________同志，现任我单位</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职务，为法定代表人，特此证明。</w:t>
      </w:r>
    </w:p>
    <w:p>
      <w:pPr>
        <w:spacing w:line="360" w:lineRule="auto"/>
        <w:ind w:firstLine="420" w:firstLineChars="200"/>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本证明书自签发之日起生效，有效期与本公司响应文件中标注的响应有效期相同。</w:t>
      </w:r>
    </w:p>
    <w:p>
      <w:pPr>
        <w:spacing w:line="360" w:lineRule="auto"/>
        <w:ind w:firstLine="420" w:firstLineChars="200"/>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 xml:space="preserve">       </w:t>
      </w:r>
    </w:p>
    <w:p>
      <w:pPr>
        <w:spacing w:line="360" w:lineRule="auto"/>
        <w:ind w:firstLine="420" w:firstLineChars="200"/>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附：</w:t>
      </w:r>
    </w:p>
    <w:p>
      <w:pPr>
        <w:spacing w:line="360" w:lineRule="auto"/>
        <w:ind w:firstLine="840" w:firstLineChars="400"/>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 xml:space="preserve">营业执照（注册号或统一社会信用代码）：  </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 xml:space="preserve">     </w:t>
      </w:r>
    </w:p>
    <w:p>
      <w:pPr>
        <w:spacing w:line="360" w:lineRule="auto"/>
        <w:ind w:firstLine="840" w:firstLineChars="400"/>
        <w:rPr>
          <w:rFonts w:ascii="仿宋_GB2312" w:hAnsi="仿宋_GB2312" w:eastAsia="仿宋_GB2312" w:cs="仿宋_GB2312"/>
          <w:color w:val="000000" w:themeColor="text1"/>
          <w:szCs w:val="21"/>
          <w:u w:val="singl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经济性质：</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p>
    <w:p>
      <w:pPr>
        <w:spacing w:line="360" w:lineRule="auto"/>
        <w:ind w:firstLine="840" w:firstLineChars="400"/>
        <w:rPr>
          <w:rFonts w:ascii="仿宋_GB2312" w:hAnsi="仿宋_GB2312" w:eastAsia="仿宋_GB2312" w:cs="仿宋_GB2312"/>
          <w:color w:val="000000" w:themeColor="text1"/>
          <w:szCs w:val="21"/>
          <w:u w:val="singl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 xml:space="preserve">主营（产）： </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p>
    <w:p>
      <w:pPr>
        <w:spacing w:line="360" w:lineRule="auto"/>
        <w:ind w:firstLine="840" w:firstLineChars="400"/>
        <w:rPr>
          <w:rFonts w:ascii="仿宋_GB2312" w:hAnsi="仿宋_GB2312" w:eastAsia="仿宋_GB2312" w:cs="仿宋_GB2312"/>
          <w:color w:val="000000" w:themeColor="text1"/>
          <w:szCs w:val="21"/>
          <w:u w:val="singl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兼营（产）：</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p>
    <w:p>
      <w:pPr>
        <w:spacing w:line="360" w:lineRule="auto"/>
        <w:ind w:firstLine="840" w:firstLineChars="400"/>
        <w:rPr>
          <w:rFonts w:ascii="仿宋_GB2312" w:hAnsi="仿宋_GB2312" w:eastAsia="仿宋_GB2312" w:cs="仿宋_GB2312"/>
          <w:color w:val="000000" w:themeColor="text1"/>
          <w:szCs w:val="21"/>
          <w14:textFill>
            <w14:solidFill>
              <w14:schemeClr w14:val="tx1"/>
            </w14:solidFill>
          </w14:textFill>
        </w:rPr>
      </w:pPr>
      <w:r>
        <w:rPr>
          <w:rFonts w:ascii="仿宋_GB2312" w:hAnsi="仿宋_GB2312" w:eastAsia="仿宋_GB2312" w:cs="仿宋_GB2312"/>
          <w:color w:val="000000" w:themeColor="text1"/>
          <w:szCs w:val="21"/>
          <w14:textFill>
            <w14:solidFill>
              <w14:schemeClr w14:val="tx1"/>
            </w14:solidFill>
          </w14:textFill>
        </w:rPr>
        <mc:AlternateContent>
          <mc:Choice Requires="wpg">
            <w:drawing>
              <wp:anchor distT="0" distB="0" distL="114300" distR="114300" simplePos="0" relativeHeight="251660288" behindDoc="0" locked="0" layoutInCell="1" allowOverlap="1">
                <wp:simplePos x="0" y="0"/>
                <wp:positionH relativeFrom="column">
                  <wp:posOffset>232410</wp:posOffset>
                </wp:positionH>
                <wp:positionV relativeFrom="paragraph">
                  <wp:posOffset>243840</wp:posOffset>
                </wp:positionV>
                <wp:extent cx="5553075" cy="1748790"/>
                <wp:effectExtent l="4445" t="4445" r="5080" b="18415"/>
                <wp:wrapNone/>
                <wp:docPr id="8" name="组合 6"/>
                <wp:cNvGraphicFramePr/>
                <a:graphic xmlns:a="http://schemas.openxmlformats.org/drawingml/2006/main">
                  <a:graphicData uri="http://schemas.microsoft.com/office/word/2010/wordprocessingGroup">
                    <wpg:wgp>
                      <wpg:cNvGrpSpPr/>
                      <wpg:grpSpPr>
                        <a:xfrm>
                          <a:off x="0" y="0"/>
                          <a:ext cx="5553075" cy="1748790"/>
                          <a:chOff x="1500" y="7300"/>
                          <a:chExt cx="8745" cy="2754"/>
                        </a:xfrm>
                        <a:effectLst/>
                      </wpg:grpSpPr>
                      <wps:wsp>
                        <wps:cNvPr id="9" name="Rectangle 3"/>
                        <wps:cNvSpPr>
                          <a:spLocks noChangeArrowheads="1"/>
                        </wps:cNvSpPr>
                        <wps:spPr bwMode="auto">
                          <a:xfrm>
                            <a:off x="1500" y="7300"/>
                            <a:ext cx="4275" cy="2754"/>
                          </a:xfrm>
                          <a:prstGeom prst="rect">
                            <a:avLst/>
                          </a:prstGeom>
                          <a:solidFill>
                            <a:srgbClr val="FFFFFF"/>
                          </a:solidFill>
                          <a:ln w="9525">
                            <a:solidFill>
                              <a:srgbClr val="000000"/>
                            </a:solidFill>
                            <a:miter lim="800000"/>
                          </a:ln>
                          <a:effectLst/>
                        </wps:spPr>
                        <wps:txbx>
                          <w:txbxContent>
                            <w:p>
                              <w:pPr>
                                <w:ind w:firstLine="840" w:firstLineChars="400"/>
                              </w:pPr>
                            </w:p>
                            <w:p>
                              <w:pPr>
                                <w:ind w:firstLine="1680" w:firstLineChars="800"/>
                              </w:pPr>
                              <w:r>
                                <w:rPr>
                                  <w:rFonts w:hint="eastAsia"/>
                                </w:rPr>
                                <w:t>法定代表人</w:t>
                              </w:r>
                            </w:p>
                            <w:p>
                              <w:pPr>
                                <w:ind w:firstLine="1050" w:firstLineChars="500"/>
                              </w:pPr>
                              <w:r>
                                <w:rPr>
                                  <w:rFonts w:hint="eastAsia"/>
                                </w:rPr>
                                <w:t>居民身份证复印件粘贴处</w:t>
                              </w:r>
                            </w:p>
                            <w:p>
                              <w:pPr>
                                <w:ind w:firstLine="1050" w:firstLineChars="500"/>
                              </w:pPr>
                            </w:p>
                            <w:p>
                              <w:pPr>
                                <w:ind w:firstLine="1785" w:firstLineChars="850"/>
                              </w:pPr>
                              <w:r>
                                <w:rPr>
                                  <w:rFonts w:hint="eastAsia"/>
                                </w:rPr>
                                <w:t>（正面）</w:t>
                              </w:r>
                            </w:p>
                            <w:p>
                              <w:pPr>
                                <w:ind w:firstLine="1050" w:firstLineChars="500"/>
                              </w:pPr>
                            </w:p>
                          </w:txbxContent>
                        </wps:txbx>
                        <wps:bodyPr rot="0" vert="horz" wrap="square" lIns="91440" tIns="45720" rIns="91440" bIns="45720" anchor="t" anchorCtr="0" upright="1">
                          <a:noAutofit/>
                        </wps:bodyPr>
                      </wps:wsp>
                      <wps:wsp>
                        <wps:cNvPr id="10" name="Rectangle 4"/>
                        <wps:cNvSpPr>
                          <a:spLocks noChangeArrowheads="1"/>
                        </wps:cNvSpPr>
                        <wps:spPr bwMode="auto">
                          <a:xfrm>
                            <a:off x="5956" y="7300"/>
                            <a:ext cx="4289" cy="2754"/>
                          </a:xfrm>
                          <a:prstGeom prst="rect">
                            <a:avLst/>
                          </a:prstGeom>
                          <a:solidFill>
                            <a:srgbClr val="FFFFFF"/>
                          </a:solidFill>
                          <a:ln w="9525">
                            <a:solidFill>
                              <a:srgbClr val="000000"/>
                            </a:solidFill>
                            <a:miter lim="800000"/>
                          </a:ln>
                          <a:effectLst/>
                        </wps:spPr>
                        <wps:txbx>
                          <w:txbxContent>
                            <w:p>
                              <w:pPr>
                                <w:ind w:firstLine="840" w:firstLineChars="400"/>
                              </w:pPr>
                            </w:p>
                            <w:p>
                              <w:pPr>
                                <w:ind w:firstLine="1680" w:firstLineChars="800"/>
                              </w:pPr>
                              <w:r>
                                <w:rPr>
                                  <w:rFonts w:hint="eastAsia"/>
                                </w:rPr>
                                <w:t>法定代表人</w:t>
                              </w:r>
                            </w:p>
                            <w:p>
                              <w:pPr>
                                <w:ind w:firstLine="1050" w:firstLineChars="500"/>
                              </w:pPr>
                              <w:r>
                                <w:rPr>
                                  <w:rFonts w:hint="eastAsia"/>
                                </w:rPr>
                                <w:t>居民身份证复印件粘贴处</w:t>
                              </w:r>
                            </w:p>
                            <w:p>
                              <w:pPr>
                                <w:ind w:firstLine="1050" w:firstLineChars="500"/>
                              </w:pPr>
                            </w:p>
                            <w:p>
                              <w:pPr>
                                <w:ind w:firstLine="1785" w:firstLineChars="850"/>
                              </w:pPr>
                              <w:r>
                                <w:rPr>
                                  <w:rFonts w:hint="eastAsia"/>
                                </w:rPr>
                                <w:t>（反面）</w:t>
                              </w:r>
                            </w:p>
                            <w:p>
                              <w:pPr>
                                <w:ind w:firstLine="1050" w:firstLineChars="500"/>
                              </w:pPr>
                            </w:p>
                          </w:txbxContent>
                        </wps:txbx>
                        <wps:bodyPr rot="0" vert="horz" wrap="square" lIns="91440" tIns="45720" rIns="91440" bIns="45720" anchor="t" anchorCtr="0" upright="1">
                          <a:noAutofit/>
                        </wps:bodyPr>
                      </wps:wsp>
                    </wpg:wgp>
                  </a:graphicData>
                </a:graphic>
              </wp:anchor>
            </w:drawing>
          </mc:Choice>
          <mc:Fallback>
            <w:pict>
              <v:group id="组合 6" o:spid="_x0000_s1026" o:spt="203" style="position:absolute;left:0pt;margin-left:18.3pt;margin-top:19.2pt;height:137.7pt;width:437.25pt;z-index:251660288;mso-width-relative:page;mso-height-relative:page;" coordorigin="1500,7300" coordsize="8745,2754" o:gfxdata="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4KsswNkAAAAJAQAADwAAAAAAAAABACAAAAAiAAAAZHJzL2Rvd25yZXYueG1sUEsB&#10;AhQAFAAAAAgAh07iQNUIbZHYAgAAeggAAA4AAAAAAAAAAQAgAAAAKAEAAGRycy9lMm9Eb2MueG1s&#10;UEsFBgAAAAAGAAYAWQEAAHIGAAAAAA==&#10;">
                <o:lock v:ext="edit" aspectratio="f"/>
                <v:rect id="Rectangle 3" o:spid="_x0000_s1026" o:spt="1" style="position:absolute;left:1500;top:7300;height:2754;width:4275;"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840" w:firstLineChars="400"/>
                        </w:pPr>
                      </w:p>
                      <w:p>
                        <w:pPr>
                          <w:ind w:firstLine="1680" w:firstLineChars="800"/>
                        </w:pPr>
                        <w:r>
                          <w:rPr>
                            <w:rFonts w:hint="eastAsia"/>
                          </w:rPr>
                          <w:t>法定代表人</w:t>
                        </w:r>
                      </w:p>
                      <w:p>
                        <w:pPr>
                          <w:ind w:firstLine="1050" w:firstLineChars="500"/>
                        </w:pPr>
                        <w:r>
                          <w:rPr>
                            <w:rFonts w:hint="eastAsia"/>
                          </w:rPr>
                          <w:t>居民身份证复印件粘贴处</w:t>
                        </w:r>
                      </w:p>
                      <w:p>
                        <w:pPr>
                          <w:ind w:firstLine="1050" w:firstLineChars="500"/>
                        </w:pPr>
                      </w:p>
                      <w:p>
                        <w:pPr>
                          <w:ind w:firstLine="1785" w:firstLineChars="850"/>
                        </w:pPr>
                        <w:r>
                          <w:rPr>
                            <w:rFonts w:hint="eastAsia"/>
                          </w:rPr>
                          <w:t>（正面）</w:t>
                        </w:r>
                      </w:p>
                      <w:p>
                        <w:pPr>
                          <w:ind w:firstLine="1050" w:firstLineChars="500"/>
                        </w:pPr>
                      </w:p>
                    </w:txbxContent>
                  </v:textbox>
                </v:rect>
                <v:rect id="Rectangle 4" o:spid="_x0000_s1026" o:spt="1" style="position:absolute;left:5956;top:7300;height:2754;width:4289;" fillcolor="#FFFFFF" filled="t" stroked="t" coordsize="21600,21600" o:gfxdata="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cHpG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ind w:firstLine="840" w:firstLineChars="400"/>
                        </w:pPr>
                      </w:p>
                      <w:p>
                        <w:pPr>
                          <w:ind w:firstLine="1680" w:firstLineChars="800"/>
                        </w:pPr>
                        <w:r>
                          <w:rPr>
                            <w:rFonts w:hint="eastAsia"/>
                          </w:rPr>
                          <w:t>法定代表人</w:t>
                        </w:r>
                      </w:p>
                      <w:p>
                        <w:pPr>
                          <w:ind w:firstLine="1050" w:firstLineChars="500"/>
                        </w:pPr>
                        <w:r>
                          <w:rPr>
                            <w:rFonts w:hint="eastAsia"/>
                          </w:rPr>
                          <w:t>居民身份证复印件粘贴处</w:t>
                        </w:r>
                      </w:p>
                      <w:p>
                        <w:pPr>
                          <w:ind w:firstLine="1050" w:firstLineChars="500"/>
                        </w:pPr>
                      </w:p>
                      <w:p>
                        <w:pPr>
                          <w:ind w:firstLine="1785" w:firstLineChars="850"/>
                        </w:pPr>
                        <w:r>
                          <w:rPr>
                            <w:rFonts w:hint="eastAsia"/>
                          </w:rPr>
                          <w:t>（反面）</w:t>
                        </w:r>
                      </w:p>
                      <w:p>
                        <w:pPr>
                          <w:ind w:firstLine="1050" w:firstLineChars="500"/>
                        </w:pPr>
                      </w:p>
                    </w:txbxContent>
                  </v:textbox>
                </v:rect>
              </v:group>
            </w:pict>
          </mc:Fallback>
        </mc:AlternateContent>
      </w:r>
    </w:p>
    <w:p>
      <w:pPr>
        <w:spacing w:line="360" w:lineRule="auto"/>
        <w:rPr>
          <w:rFonts w:ascii="仿宋_GB2312" w:hAnsi="仿宋_GB2312" w:eastAsia="仿宋_GB2312" w:cs="仿宋_GB2312"/>
          <w:b/>
          <w:bCs/>
          <w:color w:val="000000" w:themeColor="text1"/>
          <w:szCs w:val="21"/>
          <w14:textFill>
            <w14:solidFill>
              <w14:schemeClr w14:val="tx1"/>
            </w14:solidFill>
          </w14:textFill>
        </w:rPr>
      </w:pPr>
    </w:p>
    <w:p>
      <w:pPr>
        <w:spacing w:line="360" w:lineRule="auto"/>
        <w:rPr>
          <w:rFonts w:ascii="仿宋_GB2312" w:hAnsi="仿宋_GB2312" w:eastAsia="仿宋_GB2312" w:cs="仿宋_GB2312"/>
          <w:b/>
          <w:bCs/>
          <w:color w:val="000000" w:themeColor="text1"/>
          <w:szCs w:val="21"/>
          <w14:textFill>
            <w14:solidFill>
              <w14:schemeClr w14:val="tx1"/>
            </w14:solidFill>
          </w14:textFill>
        </w:rPr>
      </w:pPr>
    </w:p>
    <w:p>
      <w:pPr>
        <w:spacing w:line="360" w:lineRule="auto"/>
        <w:rPr>
          <w:rFonts w:ascii="仿宋_GB2312" w:hAnsi="仿宋_GB2312" w:eastAsia="仿宋_GB2312" w:cs="仿宋_GB2312"/>
          <w:b/>
          <w:bCs/>
          <w:color w:val="000000" w:themeColor="text1"/>
          <w:szCs w:val="21"/>
          <w14:textFill>
            <w14:solidFill>
              <w14:schemeClr w14:val="tx1"/>
            </w14:solidFill>
          </w14:textFill>
        </w:rPr>
      </w:pPr>
    </w:p>
    <w:p>
      <w:pPr>
        <w:spacing w:line="360" w:lineRule="auto"/>
        <w:rPr>
          <w:rFonts w:ascii="仿宋_GB2312" w:hAnsi="仿宋_GB2312" w:eastAsia="仿宋_GB2312" w:cs="仿宋_GB2312"/>
          <w:b/>
          <w:bCs/>
          <w:color w:val="000000" w:themeColor="text1"/>
          <w:szCs w:val="21"/>
          <w14:textFill>
            <w14:solidFill>
              <w14:schemeClr w14:val="tx1"/>
            </w14:solidFill>
          </w14:textFill>
        </w:rPr>
      </w:pPr>
    </w:p>
    <w:p>
      <w:pPr>
        <w:spacing w:line="360" w:lineRule="auto"/>
        <w:rPr>
          <w:rFonts w:ascii="仿宋_GB2312" w:hAnsi="仿宋_GB2312" w:eastAsia="仿宋_GB2312" w:cs="仿宋_GB2312"/>
          <w:b/>
          <w:bCs/>
          <w:color w:val="000000" w:themeColor="text1"/>
          <w:szCs w:val="21"/>
          <w14:textFill>
            <w14:solidFill>
              <w14:schemeClr w14:val="tx1"/>
            </w14:solidFill>
          </w14:textFill>
        </w:rPr>
      </w:pPr>
    </w:p>
    <w:p>
      <w:pPr>
        <w:spacing w:line="360" w:lineRule="auto"/>
        <w:rPr>
          <w:rFonts w:ascii="仿宋_GB2312" w:hAnsi="仿宋_GB2312" w:eastAsia="仿宋_GB2312" w:cs="仿宋_GB2312"/>
          <w:b/>
          <w:bCs/>
          <w:color w:val="000000" w:themeColor="text1"/>
          <w:szCs w:val="21"/>
          <w14:textFill>
            <w14:solidFill>
              <w14:schemeClr w14:val="tx1"/>
            </w14:solidFill>
          </w14:textFill>
        </w:rPr>
      </w:pPr>
    </w:p>
    <w:p>
      <w:pPr>
        <w:spacing w:line="360" w:lineRule="auto"/>
        <w:rPr>
          <w:rFonts w:ascii="仿宋_GB2312" w:hAnsi="仿宋_GB2312" w:eastAsia="仿宋_GB2312" w:cs="仿宋_GB2312"/>
          <w:b/>
          <w:bCs/>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14:textFill>
            <w14:solidFill>
              <w14:schemeClr w14:val="tx1"/>
            </w14:solidFill>
          </w14:textFill>
        </w:rPr>
        <w:t xml:space="preserve">                         </w:t>
      </w:r>
    </w:p>
    <w:p>
      <w:pPr>
        <w:spacing w:line="360" w:lineRule="auto"/>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供应商名称：（盖公章）：</w:t>
      </w:r>
    </w:p>
    <w:p>
      <w:pPr>
        <w:spacing w:line="360" w:lineRule="auto"/>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 xml:space="preserve">                                           地址：</w:t>
      </w:r>
    </w:p>
    <w:p>
      <w:pPr>
        <w:spacing w:line="360" w:lineRule="auto"/>
        <w:jc w:val="center"/>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 xml:space="preserve">                                           签发日期：</w:t>
      </w:r>
    </w:p>
    <w:p>
      <w:pPr>
        <w:pStyle w:val="9"/>
      </w:pPr>
    </w:p>
    <w:p/>
    <w:p>
      <w:pPr>
        <w:pStyle w:val="5"/>
      </w:pPr>
    </w:p>
    <w:p/>
    <w:p>
      <w:pPr>
        <w:pStyle w:val="5"/>
      </w:pPr>
    </w:p>
    <w:p/>
    <w:p>
      <w:pPr>
        <w:pStyle w:val="5"/>
      </w:pPr>
    </w:p>
    <w:p/>
    <w:p>
      <w:pPr>
        <w:spacing w:line="360" w:lineRule="auto"/>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四、法定代表人授权委托书（可自定格式）</w:t>
      </w:r>
    </w:p>
    <w:p>
      <w:pPr>
        <w:spacing w:line="360" w:lineRule="auto"/>
        <w:jc w:val="center"/>
        <w:outlineLvl w:val="0"/>
        <w:rPr>
          <w:rFonts w:ascii="仿宋_GB2312" w:hAnsi="仿宋_GB2312" w:eastAsia="仿宋_GB2312" w:cs="仿宋_GB2312"/>
          <w:b/>
          <w:color w:val="000000" w:themeColor="text1"/>
          <w:sz w:val="32"/>
          <w:szCs w:val="32"/>
          <w14:textFill>
            <w14:solidFill>
              <w14:schemeClr w14:val="tx1"/>
            </w14:solidFill>
          </w14:textFill>
        </w:rPr>
      </w:pPr>
    </w:p>
    <w:p>
      <w:pPr>
        <w:spacing w:line="360" w:lineRule="auto"/>
        <w:jc w:val="center"/>
        <w:outlineLvl w:val="0"/>
        <w:rPr>
          <w:rFonts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法定代表人授权委托书</w:t>
      </w:r>
    </w:p>
    <w:p>
      <w:pPr>
        <w:snapToGrid w:val="0"/>
        <w:spacing w:line="360" w:lineRule="auto"/>
        <w:ind w:firstLine="420" w:firstLineChars="200"/>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本人</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（姓名）是</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（投标人名称）的法定代表人，现委托</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 xml:space="preserve"> (姓名)为我方代理人。代理人根据授权，以我方名义签署、澄清、说明、补正、递交、撤回、修改</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（项目名称）投标文件、签订合同和处理有关事宜，其法律后果由我方承担。</w:t>
      </w:r>
    </w:p>
    <w:p>
      <w:pPr>
        <w:spacing w:line="360" w:lineRule="auto"/>
        <w:rPr>
          <w:rFonts w:ascii="仿宋_GB2312" w:hAnsi="仿宋_GB2312" w:eastAsia="仿宋_GB2312" w:cs="仿宋_GB2312"/>
          <w:color w:val="000000" w:themeColor="text1"/>
          <w:szCs w:val="21"/>
          <w:u w:val="single"/>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 xml:space="preserve">    委托期限：</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 xml:space="preserve"> 。</w:t>
      </w:r>
    </w:p>
    <w:p>
      <w:pPr>
        <w:tabs>
          <w:tab w:val="left" w:pos="3780"/>
        </w:tabs>
        <w:spacing w:line="360" w:lineRule="auto"/>
        <w:ind w:firstLine="420" w:firstLineChars="200"/>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代理人无转委托权。</w:t>
      </w:r>
    </w:p>
    <w:p>
      <w:pPr>
        <w:tabs>
          <w:tab w:val="left" w:pos="3780"/>
        </w:tabs>
        <w:spacing w:line="360" w:lineRule="auto"/>
        <w:ind w:firstLine="420" w:firstLineChars="200"/>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14:textFill>
            <w14:solidFill>
              <w14:schemeClr w14:val="tx1"/>
            </w14:solidFill>
          </w14:textFill>
        </w:rPr>
        <w:t xml:space="preserve">附法定代表人身份证明   </w:t>
      </w:r>
    </w:p>
    <w:p>
      <w:pPr>
        <w:pStyle w:val="4"/>
        <w:spacing w:line="240" w:lineRule="auto"/>
        <w:ind w:firstLine="420" w:firstLineChars="200"/>
        <w:rPr>
          <w:rFonts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投标人：</w:t>
      </w:r>
      <w:r>
        <w:rPr>
          <w:rFonts w:hint="eastAsia" w:ascii="仿宋_GB2312" w:hAnsi="仿宋_GB2312" w:eastAsia="仿宋_GB2312" w:cs="仿宋_GB2312"/>
          <w:b w:val="0"/>
          <w:bCs w:val="0"/>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（盖单位章）</w:t>
      </w:r>
    </w:p>
    <w:p>
      <w:pPr>
        <w:pStyle w:val="4"/>
        <w:spacing w:line="240" w:lineRule="auto"/>
        <w:ind w:firstLine="420" w:firstLineChars="200"/>
        <w:rPr>
          <w:rFonts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法定代表人：</w:t>
      </w:r>
      <w:r>
        <w:rPr>
          <w:rFonts w:hint="eastAsia" w:ascii="仿宋_GB2312" w:hAnsi="仿宋_GB2312" w:eastAsia="仿宋_GB2312" w:cs="仿宋_GB2312"/>
          <w:b w:val="0"/>
          <w:bCs w:val="0"/>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（签字）</w:t>
      </w:r>
    </w:p>
    <w:p>
      <w:pPr>
        <w:pStyle w:val="4"/>
        <w:spacing w:line="240" w:lineRule="auto"/>
        <w:ind w:firstLine="420" w:firstLineChars="200"/>
        <w:rPr>
          <w:rFonts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身份证号码：</w:t>
      </w:r>
      <w:r>
        <w:rPr>
          <w:rFonts w:hint="eastAsia" w:ascii="仿宋_GB2312" w:hAnsi="仿宋_GB2312" w:eastAsia="仿宋_GB2312" w:cs="仿宋_GB2312"/>
          <w:b w:val="0"/>
          <w:bCs w:val="0"/>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w:t>
      </w:r>
    </w:p>
    <w:p>
      <w:pPr>
        <w:pStyle w:val="4"/>
        <w:spacing w:line="240" w:lineRule="auto"/>
        <w:ind w:firstLine="420" w:firstLineChars="200"/>
        <w:rPr>
          <w:rFonts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委托代理人：</w:t>
      </w:r>
      <w:r>
        <w:rPr>
          <w:rFonts w:hint="eastAsia" w:ascii="仿宋_GB2312" w:hAnsi="仿宋_GB2312" w:eastAsia="仿宋_GB2312" w:cs="仿宋_GB2312"/>
          <w:b w:val="0"/>
          <w:bCs w:val="0"/>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（签字）</w:t>
      </w:r>
    </w:p>
    <w:p>
      <w:pPr>
        <w:pStyle w:val="4"/>
        <w:spacing w:line="240" w:lineRule="auto"/>
        <w:ind w:firstLine="420" w:firstLineChars="200"/>
        <w:rPr>
          <w:rFonts w:ascii="仿宋_GB2312" w:hAnsi="仿宋_GB2312" w:eastAsia="仿宋_GB2312" w:cs="仿宋_GB2312"/>
          <w:b w:val="0"/>
          <w:bCs w:val="0"/>
          <w:color w:val="000000" w:themeColor="text1"/>
          <w:sz w:val="21"/>
          <w:szCs w:val="21"/>
          <w14:textFill>
            <w14:solidFill>
              <w14:schemeClr w14:val="tx1"/>
            </w14:solidFill>
          </w14:textFill>
        </w:rPr>
      </w:pPr>
      <w:r>
        <w:rPr>
          <w:rFonts w:hint="eastAsia" w:ascii="仿宋_GB2312" w:hAnsi="仿宋_GB2312" w:eastAsia="仿宋_GB2312" w:cs="仿宋_GB2312"/>
          <w:b w:val="0"/>
          <w:bCs w:val="0"/>
          <w:color w:val="000000" w:themeColor="text1"/>
          <w:sz w:val="21"/>
          <w:szCs w:val="21"/>
          <w14:textFill>
            <w14:solidFill>
              <w14:schemeClr w14:val="tx1"/>
            </w14:solidFill>
          </w14:textFill>
        </w:rPr>
        <w:t>身份证号码：</w:t>
      </w:r>
      <w:r>
        <w:rPr>
          <w:rFonts w:hint="eastAsia" w:ascii="仿宋_GB2312" w:hAnsi="仿宋_GB2312" w:eastAsia="仿宋_GB2312" w:cs="仿宋_GB2312"/>
          <w:b w:val="0"/>
          <w:bCs w:val="0"/>
          <w:color w:val="000000" w:themeColor="text1"/>
          <w:sz w:val="21"/>
          <w:szCs w:val="21"/>
          <w:u w:val="singl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1"/>
          <w:szCs w:val="21"/>
          <w14:textFill>
            <w14:solidFill>
              <w14:schemeClr w14:val="tx1"/>
            </w14:solidFill>
          </w14:textFill>
        </w:rPr>
        <w:t xml:space="preserve"> 附身份证复印件</w:t>
      </w:r>
    </w:p>
    <w:p>
      <w:pPr>
        <w:spacing w:line="360" w:lineRule="auto"/>
        <w:rPr>
          <w:rFonts w:ascii="仿宋_GB2312" w:hAnsi="仿宋_GB2312" w:eastAsia="仿宋_GB2312" w:cs="仿宋_GB2312"/>
          <w:color w:val="000000" w:themeColor="text1"/>
          <w:szCs w:val="21"/>
          <w14:textFill>
            <w14:solidFill>
              <w14:schemeClr w14:val="tx1"/>
            </w14:solidFill>
          </w14:textFill>
        </w:rPr>
      </w:pPr>
      <w:r>
        <w:rPr>
          <w:rFonts w:ascii="仿宋_GB2312" w:hAnsi="仿宋_GB2312" w:eastAsia="仿宋_GB2312" w:cs="仿宋_GB2312"/>
          <w:color w:val="000000" w:themeColor="text1"/>
          <w:szCs w:val="21"/>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525145</wp:posOffset>
                </wp:positionH>
                <wp:positionV relativeFrom="paragraph">
                  <wp:posOffset>86360</wp:posOffset>
                </wp:positionV>
                <wp:extent cx="4972685" cy="1618615"/>
                <wp:effectExtent l="0" t="0" r="18415" b="19685"/>
                <wp:wrapNone/>
                <wp:docPr id="6" name="组合 3"/>
                <wp:cNvGraphicFramePr/>
                <a:graphic xmlns:a="http://schemas.openxmlformats.org/drawingml/2006/main">
                  <a:graphicData uri="http://schemas.microsoft.com/office/word/2010/wordprocessingGroup">
                    <wpg:wgp>
                      <wpg:cNvGrpSpPr/>
                      <wpg:grpSpPr>
                        <a:xfrm>
                          <a:off x="0" y="0"/>
                          <a:ext cx="4972685" cy="1618615"/>
                          <a:chOff x="1350" y="9286"/>
                          <a:chExt cx="8640" cy="2759"/>
                        </a:xfrm>
                        <a:effectLst/>
                      </wpg:grpSpPr>
                      <wps:wsp>
                        <wps:cNvPr id="5" name="Rectangle 6"/>
                        <wps:cNvSpPr>
                          <a:spLocks noChangeArrowheads="1"/>
                        </wps:cNvSpPr>
                        <wps:spPr bwMode="auto">
                          <a:xfrm>
                            <a:off x="1350" y="9286"/>
                            <a:ext cx="4260" cy="2759"/>
                          </a:xfrm>
                          <a:prstGeom prst="rect">
                            <a:avLst/>
                          </a:prstGeom>
                          <a:solidFill>
                            <a:srgbClr val="FFFFFF"/>
                          </a:solidFill>
                          <a:ln w="9525">
                            <a:solidFill>
                              <a:srgbClr val="000000"/>
                            </a:solidFill>
                            <a:miter lim="800000"/>
                          </a:ln>
                          <a:effectLst/>
                        </wps:spPr>
                        <wps:txbx>
                          <w:txbxContent>
                            <w:p>
                              <w:pPr>
                                <w:ind w:left="-9" w:leftChars="-71" w:hanging="140" w:hangingChars="67"/>
                                <w:jc w:val="center"/>
                                <w:rPr>
                                  <w:szCs w:val="21"/>
                                </w:rPr>
                              </w:pPr>
                              <w:r>
                                <w:rPr>
                                  <w:rFonts w:hint="eastAsia"/>
                                  <w:szCs w:val="21"/>
                                </w:rPr>
                                <w:t>委托代理人</w:t>
                              </w:r>
                            </w:p>
                            <w:p>
                              <w:pPr>
                                <w:jc w:val="center"/>
                              </w:pPr>
                              <w:r>
                                <w:rPr>
                                  <w:rFonts w:hint="eastAsia"/>
                                </w:rPr>
                                <w:t>居民身份证复印件粘贴处</w:t>
                              </w:r>
                            </w:p>
                            <w:p>
                              <w:pPr>
                                <w:ind w:firstLine="1050" w:firstLineChars="500"/>
                              </w:pPr>
                            </w:p>
                            <w:p>
                              <w:pPr>
                                <w:jc w:val="center"/>
                              </w:pPr>
                              <w:r>
                                <w:rPr>
                                  <w:rFonts w:hint="eastAsia"/>
                                </w:rPr>
                                <w:t>（正面）</w:t>
                              </w:r>
                            </w:p>
                            <w:p>
                              <w:pPr>
                                <w:ind w:firstLine="1050" w:firstLineChars="500"/>
                              </w:pPr>
                            </w:p>
                            <w:p/>
                          </w:txbxContent>
                        </wps:txbx>
                        <wps:bodyPr rot="0" vert="horz" wrap="square" lIns="91440" tIns="45720" rIns="91440" bIns="45720" anchor="t" anchorCtr="0" upright="1">
                          <a:noAutofit/>
                        </wps:bodyPr>
                      </wps:wsp>
                      <wps:wsp>
                        <wps:cNvPr id="7" name="Rectangle 7"/>
                        <wps:cNvSpPr>
                          <a:spLocks noChangeArrowheads="1"/>
                        </wps:cNvSpPr>
                        <wps:spPr bwMode="auto">
                          <a:xfrm>
                            <a:off x="5754" y="9286"/>
                            <a:ext cx="4236" cy="2759"/>
                          </a:xfrm>
                          <a:prstGeom prst="rect">
                            <a:avLst/>
                          </a:prstGeom>
                          <a:solidFill>
                            <a:srgbClr val="FFFFFF"/>
                          </a:solidFill>
                          <a:ln w="9525">
                            <a:solidFill>
                              <a:srgbClr val="000000"/>
                            </a:solidFill>
                            <a:miter lim="800000"/>
                          </a:ln>
                          <a:effectLst/>
                        </wps:spPr>
                        <wps:txbx>
                          <w:txbxContent>
                            <w:p>
                              <w:pPr>
                                <w:jc w:val="center"/>
                              </w:pPr>
                              <w:r>
                                <w:rPr>
                                  <w:rFonts w:hint="eastAsia"/>
                                  <w:szCs w:val="21"/>
                                </w:rPr>
                                <w:t>委托代理人</w:t>
                              </w:r>
                            </w:p>
                            <w:p>
                              <w:pPr>
                                <w:jc w:val="center"/>
                              </w:pPr>
                              <w:r>
                                <w:rPr>
                                  <w:rFonts w:hint="eastAsia"/>
                                </w:rPr>
                                <w:t>居民身份证复印件粘贴处</w:t>
                              </w:r>
                            </w:p>
                            <w:p>
                              <w:pPr>
                                <w:ind w:firstLine="1050" w:firstLineChars="500"/>
                              </w:pPr>
                            </w:p>
                            <w:p>
                              <w:pPr>
                                <w:jc w:val="center"/>
                              </w:pPr>
                              <w:r>
                                <w:rPr>
                                  <w:rFonts w:hint="eastAsia"/>
                                </w:rPr>
                                <w:t>（反面）</w:t>
                              </w:r>
                            </w:p>
                            <w:p>
                              <w:pPr>
                                <w:ind w:firstLine="1050" w:firstLineChars="500"/>
                              </w:pPr>
                            </w:p>
                            <w:p/>
                          </w:txbxContent>
                        </wps:txbx>
                        <wps:bodyPr rot="0" vert="horz" wrap="square" lIns="91440" tIns="45720" rIns="91440" bIns="45720" anchor="t" anchorCtr="0" upright="1">
                          <a:noAutofit/>
                        </wps:bodyPr>
                      </wps:wsp>
                    </wpg:wgp>
                  </a:graphicData>
                </a:graphic>
              </wp:anchor>
            </w:drawing>
          </mc:Choice>
          <mc:Fallback>
            <w:pict>
              <v:group id="组合 3" o:spid="_x0000_s1026" o:spt="203" style="position:absolute;left:0pt;margin-left:41.35pt;margin-top:6.8pt;height:127.45pt;width:391.55pt;z-index:251659264;mso-width-relative:page;mso-height-relative:page;" coordorigin="1350,9286" coordsize="8640,2759" o:gfxdata="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arthJ9kAAAAJAQAADwAAAAAAAAABACAAAAAiAAAAZHJzL2Rvd25yZXYueG1sUEsBAhQA&#10;FAAAAAgAh07iQMH/ePHVAgAAeQgAAA4AAAAAAAAAAQAgAAAAKAEAAGRycy9lMm9Eb2MueG1sUEsF&#10;BgAAAAAGAAYAWQEAAG8GAAAAAA==&#10;">
                <o:lock v:ext="edit" aspectratio="f"/>
                <v:rect id="Rectangle 6" o:spid="_x0000_s1026" o:spt="1" style="position:absolute;left:1350;top:9286;height:2759;width:4260;"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ind w:left="-9" w:leftChars="-71" w:hanging="140" w:hangingChars="67"/>
                          <w:jc w:val="center"/>
                          <w:rPr>
                            <w:szCs w:val="21"/>
                          </w:rPr>
                        </w:pPr>
                        <w:r>
                          <w:rPr>
                            <w:rFonts w:hint="eastAsia"/>
                            <w:szCs w:val="21"/>
                          </w:rPr>
                          <w:t>委托代理人</w:t>
                        </w:r>
                      </w:p>
                      <w:p>
                        <w:pPr>
                          <w:jc w:val="center"/>
                        </w:pPr>
                        <w:r>
                          <w:rPr>
                            <w:rFonts w:hint="eastAsia"/>
                          </w:rPr>
                          <w:t>居民身份证复印件粘贴处</w:t>
                        </w:r>
                      </w:p>
                      <w:p>
                        <w:pPr>
                          <w:ind w:firstLine="1050" w:firstLineChars="500"/>
                        </w:pPr>
                      </w:p>
                      <w:p>
                        <w:pPr>
                          <w:jc w:val="center"/>
                        </w:pPr>
                        <w:r>
                          <w:rPr>
                            <w:rFonts w:hint="eastAsia"/>
                          </w:rPr>
                          <w:t>（正面）</w:t>
                        </w:r>
                      </w:p>
                      <w:p>
                        <w:pPr>
                          <w:ind w:firstLine="1050" w:firstLineChars="500"/>
                        </w:pPr>
                      </w:p>
                      <w:p/>
                    </w:txbxContent>
                  </v:textbox>
                </v:rect>
                <v:rect id="Rectangle 7" o:spid="_x0000_s1026" o:spt="1" style="position:absolute;left:5754;top:9286;height:2759;width:4236;"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jc w:val="center"/>
                        </w:pPr>
                        <w:r>
                          <w:rPr>
                            <w:rFonts w:hint="eastAsia"/>
                            <w:szCs w:val="21"/>
                          </w:rPr>
                          <w:t>委托代理人</w:t>
                        </w:r>
                      </w:p>
                      <w:p>
                        <w:pPr>
                          <w:jc w:val="center"/>
                        </w:pPr>
                        <w:r>
                          <w:rPr>
                            <w:rFonts w:hint="eastAsia"/>
                          </w:rPr>
                          <w:t>居民身份证复印件粘贴处</w:t>
                        </w:r>
                      </w:p>
                      <w:p>
                        <w:pPr>
                          <w:ind w:firstLine="1050" w:firstLineChars="500"/>
                        </w:pPr>
                      </w:p>
                      <w:p>
                        <w:pPr>
                          <w:jc w:val="center"/>
                        </w:pPr>
                        <w:r>
                          <w:rPr>
                            <w:rFonts w:hint="eastAsia"/>
                          </w:rPr>
                          <w:t>（反面）</w:t>
                        </w:r>
                      </w:p>
                      <w:p>
                        <w:pPr>
                          <w:ind w:firstLine="1050" w:firstLineChars="500"/>
                        </w:pPr>
                      </w:p>
                      <w:p/>
                    </w:txbxContent>
                  </v:textbox>
                </v:rect>
              </v:group>
            </w:pict>
          </mc:Fallback>
        </mc:AlternateContent>
      </w:r>
    </w:p>
    <w:p>
      <w:pPr>
        <w:spacing w:line="360" w:lineRule="auto"/>
        <w:rPr>
          <w:rFonts w:ascii="仿宋_GB2312" w:hAnsi="仿宋_GB2312" w:eastAsia="仿宋_GB2312" w:cs="仿宋_GB2312"/>
          <w:color w:val="000000" w:themeColor="text1"/>
          <w:szCs w:val="21"/>
          <w14:textFill>
            <w14:solidFill>
              <w14:schemeClr w14:val="tx1"/>
            </w14:solidFill>
          </w14:textFill>
        </w:rPr>
      </w:pPr>
    </w:p>
    <w:p>
      <w:pPr>
        <w:spacing w:line="360" w:lineRule="auto"/>
        <w:rPr>
          <w:rFonts w:ascii="仿宋_GB2312" w:hAnsi="仿宋_GB2312" w:eastAsia="仿宋_GB2312" w:cs="仿宋_GB2312"/>
          <w:color w:val="000000" w:themeColor="text1"/>
          <w:szCs w:val="21"/>
          <w14:textFill>
            <w14:solidFill>
              <w14:schemeClr w14:val="tx1"/>
            </w14:solidFill>
          </w14:textFill>
        </w:rPr>
      </w:pPr>
    </w:p>
    <w:p>
      <w:pPr>
        <w:spacing w:line="360" w:lineRule="auto"/>
        <w:rPr>
          <w:rFonts w:ascii="仿宋_GB2312" w:hAnsi="仿宋_GB2312" w:eastAsia="仿宋_GB2312" w:cs="仿宋_GB2312"/>
          <w:color w:val="000000" w:themeColor="text1"/>
          <w:szCs w:val="21"/>
          <w14:textFill>
            <w14:solidFill>
              <w14:schemeClr w14:val="tx1"/>
            </w14:solidFill>
          </w14:textFill>
        </w:rPr>
      </w:pPr>
    </w:p>
    <w:p>
      <w:pPr>
        <w:spacing w:line="360" w:lineRule="auto"/>
        <w:jc w:val="center"/>
        <w:rPr>
          <w:rFonts w:ascii="仿宋_GB2312" w:hAnsi="仿宋_GB2312" w:eastAsia="仿宋_GB2312" w:cs="仿宋_GB2312"/>
          <w:color w:val="000000" w:themeColor="text1"/>
          <w:szCs w:val="21"/>
          <w:u w:val="single"/>
          <w14:textFill>
            <w14:solidFill>
              <w14:schemeClr w14:val="tx1"/>
            </w14:solidFill>
          </w14:textFill>
        </w:rPr>
      </w:pPr>
    </w:p>
    <w:p>
      <w:pPr>
        <w:spacing w:line="360" w:lineRule="auto"/>
        <w:jc w:val="center"/>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年</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月</w:t>
      </w:r>
      <w:r>
        <w:rPr>
          <w:rFonts w:hint="eastAsia" w:ascii="仿宋_GB2312" w:hAnsi="仿宋_GB2312" w:eastAsia="仿宋_GB2312" w:cs="仿宋_GB2312"/>
          <w:color w:val="000000" w:themeColor="text1"/>
          <w:szCs w:val="21"/>
          <w:u w:val="single"/>
          <w14:textFill>
            <w14:solidFill>
              <w14:schemeClr w14:val="tx1"/>
            </w14:solidFill>
          </w14:textFill>
        </w:rPr>
        <w:t xml:space="preserve">    </w:t>
      </w:r>
      <w:r>
        <w:rPr>
          <w:rFonts w:hint="eastAsia" w:ascii="仿宋_GB2312" w:hAnsi="仿宋_GB2312" w:eastAsia="仿宋_GB2312" w:cs="仿宋_GB2312"/>
          <w:color w:val="000000" w:themeColor="text1"/>
          <w:szCs w:val="21"/>
          <w14:textFill>
            <w14:solidFill>
              <w14:schemeClr w14:val="tx1"/>
            </w14:solidFill>
          </w14:textFill>
        </w:rPr>
        <w:t>日</w:t>
      </w:r>
    </w:p>
    <w:p>
      <w:pPr>
        <w:pStyle w:val="9"/>
      </w:pPr>
    </w:p>
    <w:p/>
    <w:p>
      <w:pPr>
        <w:pStyle w:val="5"/>
      </w:pPr>
    </w:p>
    <w:p/>
    <w:p>
      <w:pPr>
        <w:pStyle w:val="5"/>
      </w:pPr>
    </w:p>
    <w:p/>
    <w:p>
      <w:pPr>
        <w:pStyle w:val="5"/>
        <w:rPr>
          <w:rFonts w:ascii="仿宋_GB2312" w:hAnsi="仿宋_GB2312" w:eastAsia="仿宋_GB2312" w:cs="仿宋_GB2312"/>
          <w:b w:val="0"/>
          <w:color w:val="000000" w:themeColor="text1"/>
          <w:sz w:val="28"/>
          <w:szCs w:val="28"/>
          <w14:textFill>
            <w14:solidFill>
              <w14:schemeClr w14:val="tx1"/>
            </w14:solidFill>
          </w14:textFill>
        </w:rPr>
      </w:pPr>
      <w:r>
        <w:rPr>
          <w:rFonts w:hint="eastAsia" w:ascii="仿宋_GB2312" w:hAnsi="仿宋_GB2312" w:eastAsia="仿宋_GB2312" w:cs="仿宋_GB2312"/>
          <w:b w:val="0"/>
          <w:color w:val="000000" w:themeColor="text1"/>
          <w:sz w:val="28"/>
          <w:szCs w:val="28"/>
          <w14:textFill>
            <w14:solidFill>
              <w14:schemeClr w14:val="tx1"/>
            </w14:solidFill>
          </w14:textFill>
        </w:rPr>
        <w:t>五、策划设计方案（可自定格式）</w:t>
      </w:r>
    </w:p>
    <w:p>
      <w:pPr>
        <w:adjustRightInd w:val="0"/>
        <w:snapToGrid w:val="0"/>
        <w:spacing w:line="560" w:lineRule="exact"/>
        <w:rPr>
          <w:rFonts w:ascii="仿宋_GB2312" w:hAnsi="仿宋_GB2312" w:eastAsia="仿宋_GB2312" w:cs="仿宋_GB2312"/>
          <w:color w:val="000000" w:themeColor="text1"/>
          <w:sz w:val="28"/>
          <w:szCs w:val="28"/>
          <w14:textFill>
            <w14:solidFill>
              <w14:schemeClr w14:val="tx1"/>
            </w14:solidFill>
          </w14:textFill>
        </w:rPr>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Pr>
        <w:pStyle w:val="9"/>
      </w:pPr>
    </w:p>
    <w:p/>
    <w:p>
      <w:pPr>
        <w:pStyle w:val="5"/>
      </w:pPr>
    </w:p>
    <w:p/>
    <w:p>
      <w:pPr>
        <w:pStyle w:val="5"/>
      </w:pPr>
    </w:p>
    <w:p/>
    <w:p>
      <w:pPr>
        <w:pStyle w:val="5"/>
      </w:pPr>
    </w:p>
    <w:p/>
    <w:p>
      <w:pPr>
        <w:pStyle w:val="5"/>
      </w:pPr>
    </w:p>
    <w:p/>
    <w:p>
      <w:pPr>
        <w:pStyle w:val="5"/>
      </w:pPr>
    </w:p>
    <w:p>
      <w:pPr>
        <w:pStyle w:val="9"/>
      </w:pPr>
    </w:p>
    <w:p>
      <w:pPr>
        <w:pStyle w:val="9"/>
      </w:pPr>
    </w:p>
    <w:p>
      <w:pPr>
        <w:pStyle w:val="9"/>
      </w:pPr>
    </w:p>
    <w:p>
      <w:pPr>
        <w:pStyle w:val="9"/>
      </w:pPr>
    </w:p>
    <w:p>
      <w:pPr>
        <w:pStyle w:val="9"/>
      </w:pPr>
    </w:p>
    <w:p>
      <w:pPr>
        <w:pStyle w:val="9"/>
      </w:pPr>
    </w:p>
    <w:p>
      <w:pPr>
        <w:pStyle w:val="9"/>
      </w:pPr>
    </w:p>
    <w:p>
      <w:pPr>
        <w:pStyle w:val="9"/>
      </w:pPr>
    </w:p>
    <w:p>
      <w:pPr>
        <w:adjustRightInd w:val="0"/>
        <w:snapToGrid w:val="0"/>
        <w:spacing w:line="560" w:lineRule="exact"/>
        <w:rPr>
          <w:rFonts w:ascii="仿宋_GB2312" w:hAnsi="仿宋_GB2312" w:eastAsia="仿宋_GB2312" w:cs="仿宋_GB2312"/>
          <w:color w:val="000000" w:themeColor="text1"/>
          <w:sz w:val="28"/>
          <w:szCs w:val="28"/>
          <w14:textFill>
            <w14:solidFill>
              <w14:schemeClr w14:val="tx1"/>
            </w14:solidFill>
          </w14:textFill>
        </w:rPr>
      </w:pPr>
      <w:bookmarkStart w:id="3" w:name="_Toc79834520"/>
      <w:r>
        <w:rPr>
          <w:rFonts w:hint="eastAsia" w:ascii="仿宋_GB2312" w:hAnsi="仿宋_GB2312" w:eastAsia="仿宋_GB2312" w:cs="仿宋_GB2312"/>
          <w:color w:val="000000" w:themeColor="text1"/>
          <w:sz w:val="28"/>
          <w:szCs w:val="28"/>
          <w14:textFill>
            <w14:solidFill>
              <w14:schemeClr w14:val="tx1"/>
            </w14:solidFill>
          </w14:textFill>
        </w:rPr>
        <w:t>六、报价表（指定格式）</w:t>
      </w:r>
    </w:p>
    <w:tbl>
      <w:tblPr>
        <w:tblStyle w:val="19"/>
        <w:tblW w:w="10767" w:type="dxa"/>
        <w:tblInd w:w="0" w:type="dxa"/>
        <w:tblLayout w:type="fixed"/>
        <w:tblCellMar>
          <w:top w:w="0" w:type="dxa"/>
          <w:left w:w="108" w:type="dxa"/>
          <w:bottom w:w="0" w:type="dxa"/>
          <w:right w:w="108" w:type="dxa"/>
        </w:tblCellMar>
      </w:tblPr>
      <w:tblGrid>
        <w:gridCol w:w="510"/>
        <w:gridCol w:w="902"/>
        <w:gridCol w:w="2116"/>
        <w:gridCol w:w="2704"/>
        <w:gridCol w:w="851"/>
        <w:gridCol w:w="850"/>
        <w:gridCol w:w="993"/>
        <w:gridCol w:w="992"/>
        <w:gridCol w:w="849"/>
      </w:tblGrid>
      <w:tr>
        <w:tblPrEx>
          <w:tblCellMar>
            <w:top w:w="0" w:type="dxa"/>
            <w:left w:w="108" w:type="dxa"/>
            <w:bottom w:w="0" w:type="dxa"/>
            <w:right w:w="108" w:type="dxa"/>
          </w:tblCellMar>
        </w:tblPrEx>
        <w:trPr>
          <w:trHeight w:val="780" w:hRule="atLeast"/>
        </w:trPr>
        <w:tc>
          <w:tcPr>
            <w:tcW w:w="10767"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spacing w:line="560" w:lineRule="exact"/>
              <w:jc w:val="center"/>
              <w:rPr>
                <w:rFonts w:hint="eastAsia" w:ascii="黑体" w:hAnsi="黑体" w:eastAsia="宋体" w:cs="黑体"/>
                <w:color w:val="000000" w:themeColor="text1"/>
                <w:kern w:val="0"/>
                <w:sz w:val="32"/>
                <w:szCs w:val="32"/>
                <w:lang w:eastAsia="zh-CN"/>
                <w14:textFill>
                  <w14:solidFill>
                    <w14:schemeClr w14:val="tx1"/>
                  </w14:solidFill>
                </w14:textFill>
              </w:rPr>
            </w:pPr>
            <w:r>
              <w:rPr>
                <w:rFonts w:hint="eastAsia" w:ascii="宋体" w:hAnsi="宋体" w:eastAsia="宋体" w:cs="宋体"/>
                <w:color w:val="000000" w:themeColor="text1"/>
                <w:kern w:val="0"/>
                <w:sz w:val="32"/>
                <w:szCs w:val="32"/>
                <w14:textFill>
                  <w14:solidFill>
                    <w14:schemeClr w14:val="tx1"/>
                  </w14:solidFill>
                </w14:textFill>
              </w:rPr>
              <w:t>南沙湿地廉洁文化教育基地主题氛围装置项目</w:t>
            </w:r>
            <w:r>
              <w:rPr>
                <w:rFonts w:hint="eastAsia" w:ascii="宋体" w:hAnsi="宋体" w:cs="宋体"/>
                <w:color w:val="000000" w:themeColor="text1"/>
                <w:kern w:val="0"/>
                <w:sz w:val="32"/>
                <w:szCs w:val="32"/>
                <w:lang w:eastAsia="zh-CN"/>
                <w14:textFill>
                  <w14:solidFill>
                    <w14:schemeClr w14:val="tx1"/>
                  </w14:solidFill>
                </w14:textFill>
              </w:rPr>
              <w:t>报价表</w:t>
            </w:r>
          </w:p>
        </w:tc>
      </w:tr>
      <w:tr>
        <w:tblPrEx>
          <w:tblCellMar>
            <w:top w:w="0" w:type="dxa"/>
            <w:left w:w="108" w:type="dxa"/>
            <w:bottom w:w="0" w:type="dxa"/>
            <w:right w:w="108" w:type="dxa"/>
          </w:tblCellMar>
        </w:tblPrEx>
        <w:trPr>
          <w:trHeight w:val="540" w:hRule="atLeast"/>
        </w:trPr>
        <w:tc>
          <w:tcPr>
            <w:tcW w:w="10767" w:type="dxa"/>
            <w:gridSpan w:val="9"/>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入口处</w:t>
            </w:r>
          </w:p>
        </w:tc>
      </w:tr>
      <w:tr>
        <w:tblPrEx>
          <w:tblCellMar>
            <w:top w:w="0" w:type="dxa"/>
            <w:left w:w="108" w:type="dxa"/>
            <w:bottom w:w="0" w:type="dxa"/>
            <w:right w:w="108" w:type="dxa"/>
          </w:tblCellMar>
        </w:tblPrEx>
        <w:trPr>
          <w:trHeight w:val="777" w:hRule="atLeast"/>
        </w:trPr>
        <w:tc>
          <w:tcPr>
            <w:tcW w:w="51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序号</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项目名称</w:t>
            </w:r>
          </w:p>
        </w:tc>
        <w:tc>
          <w:tcPr>
            <w:tcW w:w="2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总尺寸</w:t>
            </w:r>
          </w:p>
        </w:tc>
        <w:tc>
          <w:tcPr>
            <w:tcW w:w="27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材质工艺（概述）</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数量</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单位</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单价</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总价</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备注</w:t>
            </w:r>
          </w:p>
        </w:tc>
      </w:tr>
      <w:tr>
        <w:tblPrEx>
          <w:tblCellMar>
            <w:top w:w="0" w:type="dxa"/>
            <w:left w:w="108" w:type="dxa"/>
            <w:bottom w:w="0" w:type="dxa"/>
            <w:right w:w="108" w:type="dxa"/>
          </w:tblCellMar>
        </w:tblPrEx>
        <w:trPr>
          <w:trHeight w:val="2782" w:hRule="atLeast"/>
        </w:trPr>
        <w:tc>
          <w:tcPr>
            <w:tcW w:w="510" w:type="dxa"/>
            <w:tcBorders>
              <w:top w:val="nil"/>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1</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L</w:t>
            </w:r>
            <w:r>
              <w:rPr>
                <w:rFonts w:ascii="宋体" w:hAnsi="宋体" w:cs="宋体"/>
                <w:kern w:val="0"/>
                <w:sz w:val="20"/>
              </w:rPr>
              <w:t>ED</w:t>
            </w:r>
          </w:p>
        </w:tc>
        <w:tc>
          <w:tcPr>
            <w:tcW w:w="2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显示屏；6720mm</w:t>
            </w:r>
            <w:r>
              <w:rPr>
                <w:rFonts w:ascii="宋体" w:hAnsi="宋体" w:cs="宋体"/>
                <w:kern w:val="0"/>
                <w:sz w:val="20"/>
              </w:rPr>
              <w:t>*3840mm</w:t>
            </w:r>
          </w:p>
        </w:tc>
        <w:tc>
          <w:tcPr>
            <w:tcW w:w="2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rPr>
            </w:pPr>
            <w:r>
              <w:rPr>
                <w:rFonts w:hint="eastAsia" w:ascii="宋体" w:hAnsi="宋体" w:cs="宋体"/>
                <w:kern w:val="0"/>
                <w:sz w:val="20"/>
              </w:rPr>
              <w:t>屏幕显示精度：P</w:t>
            </w:r>
            <w:r>
              <w:rPr>
                <w:rFonts w:ascii="宋体" w:hAnsi="宋体" w:cs="宋体"/>
                <w:kern w:val="0"/>
                <w:sz w:val="20"/>
              </w:rPr>
              <w:t>4</w:t>
            </w:r>
            <w:r>
              <w:rPr>
                <w:rFonts w:hint="eastAsia" w:ascii="宋体" w:hAnsi="宋体" w:cs="宋体"/>
                <w:kern w:val="0"/>
                <w:sz w:val="20"/>
              </w:rPr>
              <w:t>（点密度62500点/</w:t>
            </w:r>
            <w:r>
              <w:rPr>
                <w:rFonts w:ascii="宋体" w:hAnsi="宋体" w:cs="宋体"/>
                <w:kern w:val="0"/>
                <w:sz w:val="20"/>
              </w:rPr>
              <w:t>m</w:t>
            </w:r>
            <w:r>
              <w:rPr>
                <w:rFonts w:hint="eastAsia" w:ascii="宋体" w:hAnsi="宋体" w:cs="宋体"/>
                <w:kern w:val="0"/>
                <w:sz w:val="20"/>
              </w:rPr>
              <w:t>²分辨率：1680*960，模组间平整度≤0.1mm</w:t>
            </w:r>
            <w:r>
              <w:rPr>
                <w:rFonts w:ascii="宋体" w:hAnsi="宋体" w:cs="宋体"/>
                <w:kern w:val="0"/>
                <w:sz w:val="20"/>
              </w:rPr>
              <w:t>,</w:t>
            </w:r>
            <w:r>
              <w:rPr>
                <w:rFonts w:hint="eastAsia" w:ascii="宋体" w:hAnsi="宋体" w:cs="宋体"/>
                <w:kern w:val="0"/>
                <w:sz w:val="20"/>
              </w:rPr>
              <w:t>平均功率300</w:t>
            </w:r>
            <w:r>
              <w:rPr>
                <w:rFonts w:ascii="宋体" w:hAnsi="宋体" w:cs="宋体"/>
                <w:kern w:val="0"/>
                <w:sz w:val="20"/>
              </w:rPr>
              <w:t>W</w:t>
            </w:r>
            <w:r>
              <w:rPr>
                <w:rFonts w:hint="eastAsia" w:ascii="宋体" w:hAnsi="宋体" w:cs="宋体"/>
                <w:kern w:val="0"/>
                <w:sz w:val="20"/>
              </w:rPr>
              <w:t>，视频处理器（二合一）；最大带载390万点，最宽8192，最高2160，单网口宽度最大2048，高度最大1920（含安安装调试25.8m²）</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1</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套</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rPr>
            </w:pPr>
            <w:r>
              <w:rPr>
                <w:rFonts w:hint="eastAsia" w:ascii="宋体" w:hAnsi="宋体" w:cs="宋体"/>
                <w:kern w:val="0"/>
                <w:sz w:val="20"/>
              </w:rPr>
              <w:t>拆除原有显示屏，保留原有框架</w:t>
            </w:r>
          </w:p>
        </w:tc>
      </w:tr>
      <w:tr>
        <w:tblPrEx>
          <w:tblCellMar>
            <w:top w:w="0" w:type="dxa"/>
            <w:left w:w="108" w:type="dxa"/>
            <w:bottom w:w="0" w:type="dxa"/>
            <w:right w:w="108" w:type="dxa"/>
          </w:tblCellMar>
        </w:tblPrEx>
        <w:trPr>
          <w:trHeight w:val="1993" w:hRule="atLeast"/>
        </w:trPr>
        <w:tc>
          <w:tcPr>
            <w:tcW w:w="510" w:type="dxa"/>
            <w:tcBorders>
              <w:top w:val="nil"/>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飞鸟剪影</w:t>
            </w:r>
          </w:p>
        </w:tc>
        <w:tc>
          <w:tcPr>
            <w:tcW w:w="2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单块≤800mm</w:t>
            </w:r>
            <w:r>
              <w:rPr>
                <w:rFonts w:ascii="宋体" w:hAnsi="宋体" w:cs="宋体"/>
                <w:kern w:val="0"/>
                <w:sz w:val="20"/>
              </w:rPr>
              <w:t>*800mm</w:t>
            </w:r>
            <w:r>
              <w:rPr>
                <w:rFonts w:hint="eastAsia" w:ascii="宋体" w:hAnsi="宋体" w:cs="宋体"/>
                <w:kern w:val="0"/>
                <w:sz w:val="20"/>
              </w:rPr>
              <w:t>，≥200mm</w:t>
            </w:r>
            <w:r>
              <w:rPr>
                <w:rFonts w:ascii="宋体" w:hAnsi="宋体" w:cs="宋体"/>
                <w:kern w:val="0"/>
                <w:sz w:val="20"/>
              </w:rPr>
              <w:t>*200mm</w:t>
            </w:r>
          </w:p>
        </w:tc>
        <w:tc>
          <w:tcPr>
            <w:tcW w:w="2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rPr>
            </w:pPr>
            <w:r>
              <w:rPr>
                <w:rFonts w:hint="eastAsia" w:ascii="宋体" w:hAnsi="宋体" w:cs="宋体"/>
                <w:kern w:val="0"/>
                <w:sz w:val="20"/>
              </w:rPr>
              <w:t>主材：201#不锈钢。工艺：激光雕刻工艺，表面采用汽车烤漆工艺。安装方式：拆除原有“飞鸽”剪影，覆盖新的飞鸟剪影。增加莲花元素装饰不锈钢片</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8</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块</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rPr>
            </w:pPr>
          </w:p>
        </w:tc>
      </w:tr>
      <w:tr>
        <w:tblPrEx>
          <w:tblCellMar>
            <w:top w:w="0" w:type="dxa"/>
            <w:left w:w="108" w:type="dxa"/>
            <w:bottom w:w="0" w:type="dxa"/>
            <w:right w:w="108" w:type="dxa"/>
          </w:tblCellMar>
        </w:tblPrEx>
        <w:trPr>
          <w:trHeight w:val="3207" w:hRule="atLeast"/>
        </w:trPr>
        <w:tc>
          <w:tcPr>
            <w:tcW w:w="510" w:type="dxa"/>
            <w:tcBorders>
              <w:top w:val="nil"/>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总导览标识</w:t>
            </w:r>
          </w:p>
        </w:tc>
        <w:tc>
          <w:tcPr>
            <w:tcW w:w="2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整体造型：W1500mm</w:t>
            </w:r>
            <w:r>
              <w:rPr>
                <w:rFonts w:ascii="宋体" w:hAnsi="宋体" w:cs="宋体"/>
                <w:kern w:val="0"/>
                <w:sz w:val="20"/>
              </w:rPr>
              <w:t>-2500mm</w:t>
            </w:r>
            <w:r>
              <w:rPr>
                <w:rFonts w:hint="eastAsia" w:ascii="宋体" w:hAnsi="宋体" w:cs="宋体"/>
                <w:kern w:val="0"/>
                <w:sz w:val="20"/>
              </w:rPr>
              <w:t>，H</w:t>
            </w:r>
            <w:r>
              <w:rPr>
                <w:rFonts w:ascii="宋体" w:hAnsi="宋体" w:cs="宋体"/>
                <w:kern w:val="0"/>
                <w:sz w:val="20"/>
              </w:rPr>
              <w:t>1500mm</w:t>
            </w:r>
            <w:r>
              <w:rPr>
                <w:rFonts w:hint="eastAsia" w:ascii="宋体" w:hAnsi="宋体" w:cs="宋体"/>
                <w:kern w:val="0"/>
                <w:sz w:val="20"/>
              </w:rPr>
              <w:t>-2500mm</w:t>
            </w:r>
            <w:r>
              <w:rPr>
                <w:rFonts w:ascii="宋体" w:hAnsi="宋体" w:cs="宋体"/>
                <w:kern w:val="0"/>
                <w:sz w:val="20"/>
              </w:rPr>
              <w:t>,D50</w:t>
            </w:r>
            <w:r>
              <w:rPr>
                <w:rFonts w:hint="eastAsia" w:ascii="宋体" w:hAnsi="宋体" w:cs="宋体"/>
                <w:kern w:val="0"/>
                <w:sz w:val="20"/>
              </w:rPr>
              <w:t>mm</w:t>
            </w:r>
            <w:r>
              <w:rPr>
                <w:rFonts w:ascii="宋体" w:hAnsi="宋体" w:cs="宋体"/>
                <w:kern w:val="0"/>
                <w:sz w:val="20"/>
              </w:rPr>
              <w:t>-150mm</w:t>
            </w:r>
          </w:p>
        </w:tc>
        <w:tc>
          <w:tcPr>
            <w:tcW w:w="2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rPr>
            </w:pPr>
            <w:r>
              <w:rPr>
                <w:rFonts w:hint="eastAsia" w:ascii="宋体" w:hAnsi="宋体" w:cs="宋体"/>
                <w:kern w:val="0"/>
                <w:sz w:val="20"/>
              </w:rPr>
              <w:t>主材：201不锈钢、亚克力、玻璃、P</w:t>
            </w:r>
            <w:r>
              <w:rPr>
                <w:rFonts w:ascii="宋体" w:hAnsi="宋体" w:cs="宋体"/>
                <w:kern w:val="0"/>
                <w:sz w:val="20"/>
              </w:rPr>
              <w:t>C</w:t>
            </w:r>
            <w:r>
              <w:rPr>
                <w:rFonts w:hint="eastAsia" w:ascii="宋体" w:hAnsi="宋体" w:cs="宋体"/>
                <w:kern w:val="0"/>
                <w:sz w:val="20"/>
              </w:rPr>
              <w:t>板（包含不限于）。内部结构：热镀锌方通 ，焊口加防锈漆。整体造型工艺：（1）烤漆面为哑光（含半哑光）（2）图形及文字内容采用720</w:t>
            </w:r>
            <w:r>
              <w:rPr>
                <w:rFonts w:ascii="宋体" w:hAnsi="宋体" w:cs="宋体"/>
                <w:kern w:val="0"/>
                <w:sz w:val="20"/>
              </w:rPr>
              <w:t>P</w:t>
            </w:r>
            <w:r>
              <w:rPr>
                <w:rFonts w:hint="eastAsia" w:ascii="宋体" w:hAnsi="宋体" w:cs="宋体"/>
                <w:kern w:val="0"/>
                <w:sz w:val="20"/>
              </w:rPr>
              <w:t>精度以上喷绘（户外U</w:t>
            </w:r>
            <w:r>
              <w:rPr>
                <w:rFonts w:ascii="宋体" w:hAnsi="宋体" w:cs="宋体"/>
                <w:kern w:val="0"/>
                <w:sz w:val="20"/>
              </w:rPr>
              <w:t>V</w:t>
            </w:r>
            <w:r>
              <w:rPr>
                <w:rFonts w:hint="eastAsia" w:ascii="宋体" w:hAnsi="宋体" w:cs="宋体"/>
                <w:kern w:val="0"/>
                <w:sz w:val="20"/>
              </w:rPr>
              <w:t>）工艺。预埋地基：为混凝土地基（内置钢筋预埋件连接主体主龙骨）</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1</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块</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rPr>
            </w:pPr>
          </w:p>
        </w:tc>
      </w:tr>
      <w:tr>
        <w:tblPrEx>
          <w:tblCellMar>
            <w:top w:w="0" w:type="dxa"/>
            <w:left w:w="108" w:type="dxa"/>
            <w:bottom w:w="0" w:type="dxa"/>
            <w:right w:w="108" w:type="dxa"/>
          </w:tblCellMar>
        </w:tblPrEx>
        <w:trPr>
          <w:trHeight w:val="3684" w:hRule="atLeast"/>
        </w:trPr>
        <w:tc>
          <w:tcPr>
            <w:tcW w:w="510" w:type="dxa"/>
            <w:tcBorders>
              <w:top w:val="nil"/>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清莲湾主题落地字</w:t>
            </w:r>
          </w:p>
        </w:tc>
        <w:tc>
          <w:tcPr>
            <w:tcW w:w="2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整体造型：H800mm</w:t>
            </w:r>
            <w:r>
              <w:rPr>
                <w:rFonts w:ascii="宋体" w:hAnsi="宋体" w:cs="宋体"/>
                <w:kern w:val="0"/>
                <w:sz w:val="20"/>
              </w:rPr>
              <w:t>-1500mm</w:t>
            </w:r>
            <w:r>
              <w:rPr>
                <w:rFonts w:hint="eastAsia" w:ascii="宋体" w:hAnsi="宋体" w:cs="宋体"/>
                <w:kern w:val="0"/>
                <w:sz w:val="20"/>
              </w:rPr>
              <w:t>，</w:t>
            </w:r>
            <w:r>
              <w:rPr>
                <w:rFonts w:ascii="宋体" w:hAnsi="宋体" w:cs="宋体"/>
                <w:kern w:val="0"/>
                <w:sz w:val="20"/>
              </w:rPr>
              <w:t>W</w:t>
            </w:r>
            <w:r>
              <w:rPr>
                <w:rFonts w:hint="eastAsia" w:ascii="宋体" w:hAnsi="宋体" w:cs="宋体"/>
                <w:kern w:val="0"/>
                <w:sz w:val="20"/>
              </w:rPr>
              <w:t>1</w:t>
            </w:r>
            <w:r>
              <w:rPr>
                <w:rFonts w:ascii="宋体" w:hAnsi="宋体" w:cs="宋体"/>
                <w:kern w:val="0"/>
                <w:sz w:val="20"/>
              </w:rPr>
              <w:t>500mm</w:t>
            </w:r>
            <w:r>
              <w:rPr>
                <w:rFonts w:hint="eastAsia" w:ascii="宋体" w:hAnsi="宋体" w:cs="宋体"/>
                <w:kern w:val="0"/>
                <w:sz w:val="20"/>
              </w:rPr>
              <w:t>-2000mm，</w:t>
            </w:r>
            <w:r>
              <w:rPr>
                <w:rFonts w:ascii="宋体" w:hAnsi="宋体" w:cs="宋体"/>
                <w:kern w:val="0"/>
                <w:sz w:val="20"/>
              </w:rPr>
              <w:t>D10</w:t>
            </w:r>
            <w:r>
              <w:rPr>
                <w:rFonts w:hint="eastAsia" w:ascii="宋体" w:hAnsi="宋体" w:cs="宋体"/>
                <w:kern w:val="0"/>
                <w:sz w:val="20"/>
              </w:rPr>
              <w:t>0</w:t>
            </w:r>
            <w:r>
              <w:rPr>
                <w:rFonts w:ascii="宋体" w:hAnsi="宋体" w:cs="宋体"/>
                <w:kern w:val="0"/>
                <w:sz w:val="20"/>
              </w:rPr>
              <w:t>mm-20</w:t>
            </w:r>
            <w:r>
              <w:rPr>
                <w:rFonts w:hint="eastAsia" w:ascii="宋体" w:hAnsi="宋体" w:cs="宋体"/>
                <w:kern w:val="0"/>
                <w:sz w:val="20"/>
              </w:rPr>
              <w:t>0</w:t>
            </w:r>
            <w:r>
              <w:rPr>
                <w:rFonts w:ascii="宋体" w:hAnsi="宋体" w:cs="宋体"/>
                <w:kern w:val="0"/>
                <w:sz w:val="20"/>
              </w:rPr>
              <w:t>mm</w:t>
            </w:r>
          </w:p>
        </w:tc>
        <w:tc>
          <w:tcPr>
            <w:tcW w:w="2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rPr>
            </w:pPr>
            <w:r>
              <w:rPr>
                <w:rFonts w:hint="eastAsia" w:ascii="宋体" w:hAnsi="宋体" w:cs="宋体"/>
                <w:kern w:val="0"/>
                <w:sz w:val="20"/>
              </w:rPr>
              <w:t>主材：201不锈钢、亚克力（包含不限于）。内部结构：热镀锌方通 ，焊口加防锈漆。整体造型工艺：（1）烤漆面为哑光（含半哑光）（2）副标题采用立体字工艺（凸起≤10mm</w:t>
            </w:r>
            <w:r>
              <w:rPr>
                <w:rFonts w:ascii="宋体" w:hAnsi="宋体" w:cs="宋体"/>
                <w:kern w:val="0"/>
                <w:sz w:val="20"/>
              </w:rPr>
              <w:t>）</w:t>
            </w:r>
            <w:r>
              <w:rPr>
                <w:rFonts w:hint="eastAsia" w:ascii="宋体" w:hAnsi="宋体" w:cs="宋体"/>
                <w:kern w:val="0"/>
                <w:sz w:val="20"/>
              </w:rPr>
              <w:t>。（3）立体字内容“清莲湾”。(4</w:t>
            </w:r>
            <w:r>
              <w:rPr>
                <w:rFonts w:ascii="宋体" w:hAnsi="宋体" w:cs="宋体"/>
                <w:kern w:val="0"/>
                <w:sz w:val="20"/>
              </w:rPr>
              <w:t>)</w:t>
            </w:r>
            <w:r>
              <w:rPr>
                <w:rFonts w:hint="eastAsia" w:ascii="宋体" w:hAnsi="宋体" w:cs="宋体"/>
                <w:kern w:val="0"/>
                <w:sz w:val="20"/>
              </w:rPr>
              <w:t>表面无明显拼接痕迹，表面平整。（5）主体表面刷防锈层。安装方式：摆放式（便于移动）</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1</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套</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rPr>
            </w:pPr>
          </w:p>
        </w:tc>
      </w:tr>
      <w:tr>
        <w:tblPrEx>
          <w:tblCellMar>
            <w:top w:w="0" w:type="dxa"/>
            <w:left w:w="108" w:type="dxa"/>
            <w:bottom w:w="0" w:type="dxa"/>
            <w:right w:w="108" w:type="dxa"/>
          </w:tblCellMar>
        </w:tblPrEx>
        <w:trPr>
          <w:trHeight w:val="3518" w:hRule="atLeast"/>
        </w:trPr>
        <w:tc>
          <w:tcPr>
            <w:tcW w:w="510" w:type="dxa"/>
            <w:tcBorders>
              <w:top w:val="nil"/>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节点立式介绍牌</w:t>
            </w:r>
          </w:p>
        </w:tc>
        <w:tc>
          <w:tcPr>
            <w:tcW w:w="2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整体造型：H2000mm-2500mm</w:t>
            </w:r>
            <w:r>
              <w:rPr>
                <w:rFonts w:ascii="宋体" w:hAnsi="宋体" w:cs="宋体"/>
                <w:kern w:val="0"/>
                <w:sz w:val="20"/>
              </w:rPr>
              <w:t>,W</w:t>
            </w:r>
            <w:r>
              <w:rPr>
                <w:rFonts w:hint="eastAsia" w:ascii="宋体" w:hAnsi="宋体" w:cs="宋体"/>
                <w:kern w:val="0"/>
                <w:sz w:val="20"/>
              </w:rPr>
              <w:t>600mm</w:t>
            </w:r>
            <w:r>
              <w:rPr>
                <w:rFonts w:ascii="宋体" w:hAnsi="宋体" w:cs="宋体"/>
                <w:kern w:val="0"/>
                <w:sz w:val="20"/>
              </w:rPr>
              <w:t>-1000mm</w:t>
            </w:r>
            <w:r>
              <w:rPr>
                <w:rFonts w:hint="eastAsia" w:ascii="宋体" w:hAnsi="宋体" w:cs="宋体"/>
                <w:kern w:val="0"/>
                <w:sz w:val="20"/>
              </w:rPr>
              <w:t>，</w:t>
            </w:r>
            <w:r>
              <w:rPr>
                <w:rFonts w:ascii="宋体" w:hAnsi="宋体" w:cs="宋体"/>
                <w:kern w:val="0"/>
                <w:sz w:val="20"/>
              </w:rPr>
              <w:t>D</w:t>
            </w:r>
            <w:r>
              <w:rPr>
                <w:rFonts w:hint="eastAsia" w:ascii="宋体" w:hAnsi="宋体" w:cs="宋体"/>
                <w:kern w:val="0"/>
                <w:sz w:val="20"/>
              </w:rPr>
              <w:t>50mm</w:t>
            </w:r>
            <w:r>
              <w:rPr>
                <w:rFonts w:ascii="宋体" w:hAnsi="宋体" w:cs="宋体"/>
                <w:kern w:val="0"/>
                <w:sz w:val="20"/>
              </w:rPr>
              <w:t>-100mm</w:t>
            </w:r>
          </w:p>
        </w:tc>
        <w:tc>
          <w:tcPr>
            <w:tcW w:w="2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rPr>
            </w:pPr>
            <w:r>
              <w:rPr>
                <w:rFonts w:hint="eastAsia" w:ascii="宋体" w:hAnsi="宋体" w:cs="宋体"/>
                <w:kern w:val="0"/>
                <w:sz w:val="20"/>
              </w:rPr>
              <w:t>主材：304#不锈钢、亚克力（包含不限于）。内部结构：热镀锌方通 ，焊口加防锈漆。整体造型工艺：（1）烤漆面为哑光（含半哑光）（2）副标题采用立体字工艺（凸起≤10mm</w:t>
            </w:r>
            <w:r>
              <w:rPr>
                <w:rFonts w:ascii="宋体" w:hAnsi="宋体" w:cs="宋体"/>
                <w:kern w:val="0"/>
                <w:sz w:val="20"/>
              </w:rPr>
              <w:t>）</w:t>
            </w:r>
            <w:r>
              <w:rPr>
                <w:rFonts w:hint="eastAsia" w:ascii="宋体" w:hAnsi="宋体" w:cs="宋体"/>
                <w:kern w:val="0"/>
                <w:sz w:val="20"/>
              </w:rPr>
              <w:t>。(3</w:t>
            </w:r>
            <w:r>
              <w:rPr>
                <w:rFonts w:ascii="宋体" w:hAnsi="宋体" w:cs="宋体"/>
                <w:kern w:val="0"/>
                <w:sz w:val="20"/>
              </w:rPr>
              <w:t>)</w:t>
            </w:r>
            <w:r>
              <w:rPr>
                <w:rFonts w:hint="eastAsia" w:ascii="宋体" w:hAnsi="宋体" w:cs="宋体"/>
                <w:kern w:val="0"/>
                <w:sz w:val="20"/>
              </w:rPr>
              <w:t>表面无明显拼接痕迹，表面平整。（4）主体表面刷防锈层。安装方式：嵌入栈道，标识龙骨连接至栈道主骨架。</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4</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个</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rPr>
            </w:pPr>
            <w:r>
              <w:rPr>
                <w:rFonts w:hint="eastAsia" w:ascii="宋体" w:hAnsi="宋体" w:cs="宋体"/>
                <w:kern w:val="0"/>
                <w:sz w:val="20"/>
              </w:rPr>
              <w:t>白鹭、黑脸琵鹭、青莲、东方白鹳主题，共计4个节点</w:t>
            </w:r>
          </w:p>
        </w:tc>
      </w:tr>
      <w:tr>
        <w:tblPrEx>
          <w:tblCellMar>
            <w:top w:w="0" w:type="dxa"/>
            <w:left w:w="108" w:type="dxa"/>
            <w:bottom w:w="0" w:type="dxa"/>
            <w:right w:w="108" w:type="dxa"/>
          </w:tblCellMar>
        </w:tblPrEx>
        <w:trPr>
          <w:trHeight w:val="3530" w:hRule="atLeast"/>
        </w:trPr>
        <w:tc>
          <w:tcPr>
            <w:tcW w:w="510" w:type="dxa"/>
            <w:tcBorders>
              <w:top w:val="nil"/>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红树林立式介绍牌</w:t>
            </w:r>
          </w:p>
        </w:tc>
        <w:tc>
          <w:tcPr>
            <w:tcW w:w="2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整体造型：H2000mm-2500mm</w:t>
            </w:r>
            <w:r>
              <w:rPr>
                <w:rFonts w:ascii="宋体" w:hAnsi="宋体" w:cs="宋体"/>
                <w:kern w:val="0"/>
                <w:sz w:val="20"/>
              </w:rPr>
              <w:t>,W</w:t>
            </w:r>
            <w:r>
              <w:rPr>
                <w:rFonts w:hint="eastAsia" w:ascii="宋体" w:hAnsi="宋体" w:cs="宋体"/>
                <w:kern w:val="0"/>
                <w:sz w:val="20"/>
              </w:rPr>
              <w:t>600mm</w:t>
            </w:r>
            <w:r>
              <w:rPr>
                <w:rFonts w:ascii="宋体" w:hAnsi="宋体" w:cs="宋体"/>
                <w:kern w:val="0"/>
                <w:sz w:val="20"/>
              </w:rPr>
              <w:t>-1000mm</w:t>
            </w:r>
            <w:r>
              <w:rPr>
                <w:rFonts w:hint="eastAsia" w:ascii="宋体" w:hAnsi="宋体" w:cs="宋体"/>
                <w:kern w:val="0"/>
                <w:sz w:val="20"/>
              </w:rPr>
              <w:t>，</w:t>
            </w:r>
            <w:r>
              <w:rPr>
                <w:rFonts w:ascii="宋体" w:hAnsi="宋体" w:cs="宋体"/>
                <w:kern w:val="0"/>
                <w:sz w:val="20"/>
              </w:rPr>
              <w:t>D</w:t>
            </w:r>
            <w:r>
              <w:rPr>
                <w:rFonts w:hint="eastAsia" w:ascii="宋体" w:hAnsi="宋体" w:cs="宋体"/>
                <w:kern w:val="0"/>
                <w:sz w:val="20"/>
              </w:rPr>
              <w:t>50mm</w:t>
            </w:r>
            <w:r>
              <w:rPr>
                <w:rFonts w:ascii="宋体" w:hAnsi="宋体" w:cs="宋体"/>
                <w:kern w:val="0"/>
                <w:sz w:val="20"/>
              </w:rPr>
              <w:t>-100mm</w:t>
            </w:r>
          </w:p>
        </w:tc>
        <w:tc>
          <w:tcPr>
            <w:tcW w:w="2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rPr>
            </w:pPr>
            <w:r>
              <w:rPr>
                <w:rFonts w:hint="eastAsia" w:ascii="宋体" w:hAnsi="宋体" w:cs="宋体"/>
                <w:kern w:val="0"/>
                <w:sz w:val="20"/>
              </w:rPr>
              <w:t>主材：304#不锈钢、亚克力（包含不限于）。内部结构：热镀锌方通 ，焊口加防锈漆。整体造型工艺：（1）烤漆面为哑光（含半哑光）（2）副标题采用立体字工艺（凸起≤10mm</w:t>
            </w:r>
            <w:r>
              <w:rPr>
                <w:rFonts w:ascii="宋体" w:hAnsi="宋体" w:cs="宋体"/>
                <w:kern w:val="0"/>
                <w:sz w:val="20"/>
              </w:rPr>
              <w:t>）</w:t>
            </w:r>
            <w:r>
              <w:rPr>
                <w:rFonts w:hint="eastAsia" w:ascii="宋体" w:hAnsi="宋体" w:cs="宋体"/>
                <w:kern w:val="0"/>
                <w:sz w:val="20"/>
              </w:rPr>
              <w:t>。(3</w:t>
            </w:r>
            <w:r>
              <w:rPr>
                <w:rFonts w:ascii="宋体" w:hAnsi="宋体" w:cs="宋体"/>
                <w:kern w:val="0"/>
                <w:sz w:val="20"/>
              </w:rPr>
              <w:t>)</w:t>
            </w:r>
            <w:r>
              <w:rPr>
                <w:rFonts w:hint="eastAsia" w:ascii="宋体" w:hAnsi="宋体" w:cs="宋体"/>
                <w:kern w:val="0"/>
                <w:sz w:val="20"/>
              </w:rPr>
              <w:t>表面无明显拼接痕迹，表面平整。（4）主体表面刷防锈层。安装方式：嵌入栈道，标识龙骨连接至栈道主骨架。</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1</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个</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rPr>
            </w:pPr>
            <w:r>
              <w:rPr>
                <w:rFonts w:hint="eastAsia" w:ascii="宋体" w:hAnsi="宋体" w:cs="宋体"/>
                <w:kern w:val="0"/>
                <w:sz w:val="20"/>
              </w:rPr>
              <w:t>红树林主题，共计1个节点</w:t>
            </w:r>
          </w:p>
        </w:tc>
      </w:tr>
      <w:tr>
        <w:tblPrEx>
          <w:tblCellMar>
            <w:top w:w="0" w:type="dxa"/>
            <w:left w:w="108" w:type="dxa"/>
            <w:bottom w:w="0" w:type="dxa"/>
            <w:right w:w="108" w:type="dxa"/>
          </w:tblCellMar>
        </w:tblPrEx>
        <w:trPr>
          <w:trHeight w:val="636" w:hRule="atLeast"/>
        </w:trPr>
        <w:tc>
          <w:tcPr>
            <w:tcW w:w="10767" w:type="dxa"/>
            <w:gridSpan w:val="9"/>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b/>
                <w:bCs/>
                <w:kern w:val="0"/>
                <w:sz w:val="24"/>
                <w:szCs w:val="24"/>
              </w:rPr>
            </w:pPr>
            <w:r>
              <w:rPr>
                <w:rFonts w:hint="eastAsia" w:ascii="宋体" w:hAnsi="宋体" w:cs="宋体"/>
                <w:b/>
                <w:bCs/>
                <w:kern w:val="0"/>
                <w:sz w:val="24"/>
                <w:szCs w:val="24"/>
              </w:rPr>
              <w:t>白鹭主题区</w:t>
            </w:r>
          </w:p>
        </w:tc>
      </w:tr>
      <w:tr>
        <w:tblPrEx>
          <w:tblCellMar>
            <w:top w:w="0" w:type="dxa"/>
            <w:left w:w="108" w:type="dxa"/>
            <w:bottom w:w="0" w:type="dxa"/>
            <w:right w:w="108" w:type="dxa"/>
          </w:tblCellMar>
        </w:tblPrEx>
        <w:trPr>
          <w:trHeight w:val="636" w:hRule="atLeast"/>
        </w:trPr>
        <w:tc>
          <w:tcPr>
            <w:tcW w:w="51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序号</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项目名称</w:t>
            </w:r>
          </w:p>
        </w:tc>
        <w:tc>
          <w:tcPr>
            <w:tcW w:w="2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总尺寸</w:t>
            </w:r>
          </w:p>
        </w:tc>
        <w:tc>
          <w:tcPr>
            <w:tcW w:w="27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材质工艺（概述）</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数量</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单位</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单价</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总价</w:t>
            </w: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备注</w:t>
            </w:r>
          </w:p>
        </w:tc>
      </w:tr>
      <w:tr>
        <w:tblPrEx>
          <w:tblCellMar>
            <w:top w:w="0" w:type="dxa"/>
            <w:left w:w="108" w:type="dxa"/>
            <w:bottom w:w="0" w:type="dxa"/>
            <w:right w:w="108" w:type="dxa"/>
          </w:tblCellMar>
        </w:tblPrEx>
        <w:trPr>
          <w:trHeight w:val="3528" w:hRule="atLeast"/>
        </w:trPr>
        <w:tc>
          <w:tcPr>
            <w:tcW w:w="510" w:type="dxa"/>
            <w:tcBorders>
              <w:top w:val="nil"/>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2</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扶手标识</w:t>
            </w:r>
          </w:p>
        </w:tc>
        <w:tc>
          <w:tcPr>
            <w:tcW w:w="2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整体造型尺寸：H1000mm</w:t>
            </w:r>
            <w:r>
              <w:rPr>
                <w:rFonts w:ascii="宋体" w:hAnsi="宋体" w:cs="宋体"/>
                <w:kern w:val="0"/>
                <w:sz w:val="20"/>
              </w:rPr>
              <w:t>-1500mm</w:t>
            </w:r>
            <w:r>
              <w:rPr>
                <w:rFonts w:hint="eastAsia" w:ascii="宋体" w:hAnsi="宋体" w:cs="宋体"/>
                <w:kern w:val="0"/>
                <w:sz w:val="20"/>
              </w:rPr>
              <w:t>，</w:t>
            </w:r>
            <w:r>
              <w:rPr>
                <w:rFonts w:ascii="宋体" w:hAnsi="宋体" w:cs="宋体"/>
                <w:kern w:val="0"/>
                <w:sz w:val="20"/>
              </w:rPr>
              <w:t>W</w:t>
            </w:r>
            <w:r>
              <w:rPr>
                <w:rFonts w:hint="eastAsia" w:ascii="宋体" w:hAnsi="宋体" w:cs="宋体"/>
                <w:kern w:val="0"/>
                <w:sz w:val="20"/>
              </w:rPr>
              <w:t>500mm</w:t>
            </w:r>
            <w:r>
              <w:rPr>
                <w:rFonts w:ascii="宋体" w:hAnsi="宋体" w:cs="宋体"/>
                <w:kern w:val="0"/>
                <w:sz w:val="20"/>
              </w:rPr>
              <w:t>-800mm</w:t>
            </w:r>
            <w:r>
              <w:rPr>
                <w:rFonts w:hint="eastAsia" w:ascii="宋体" w:hAnsi="宋体" w:cs="宋体"/>
                <w:kern w:val="0"/>
                <w:sz w:val="20"/>
              </w:rPr>
              <w:t>，</w:t>
            </w:r>
            <w:r>
              <w:rPr>
                <w:rFonts w:ascii="宋体" w:hAnsi="宋体" w:cs="宋体"/>
                <w:kern w:val="0"/>
                <w:sz w:val="20"/>
              </w:rPr>
              <w:t>D</w:t>
            </w:r>
            <w:r>
              <w:rPr>
                <w:rFonts w:hint="eastAsia" w:ascii="宋体" w:hAnsi="宋体" w:cs="宋体"/>
                <w:kern w:val="0"/>
                <w:sz w:val="20"/>
              </w:rPr>
              <w:t>20mm</w:t>
            </w:r>
            <w:r>
              <w:rPr>
                <w:rFonts w:ascii="宋体" w:hAnsi="宋体" w:cs="宋体"/>
                <w:kern w:val="0"/>
                <w:sz w:val="20"/>
              </w:rPr>
              <w:t>-50mm</w:t>
            </w:r>
          </w:p>
        </w:tc>
        <w:tc>
          <w:tcPr>
            <w:tcW w:w="2704"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rPr>
            </w:pPr>
            <w:r>
              <w:rPr>
                <w:rFonts w:hint="eastAsia" w:ascii="宋体" w:hAnsi="宋体" w:cs="宋体"/>
                <w:kern w:val="0"/>
                <w:sz w:val="20"/>
              </w:rPr>
              <w:t>主材：304#不锈钢+亚克力+</w:t>
            </w:r>
            <w:r>
              <w:rPr>
                <w:rFonts w:ascii="宋体" w:hAnsi="宋体" w:cs="宋体"/>
                <w:kern w:val="0"/>
                <w:sz w:val="20"/>
              </w:rPr>
              <w:t>PVC</w:t>
            </w:r>
            <w:r>
              <w:rPr>
                <w:rFonts w:hint="eastAsia" w:ascii="宋体" w:hAnsi="宋体" w:cs="宋体"/>
                <w:kern w:val="0"/>
                <w:sz w:val="20"/>
              </w:rPr>
              <w:t>（包含不限于）工艺：（</w:t>
            </w:r>
            <w:r>
              <w:rPr>
                <w:rFonts w:ascii="宋体" w:hAnsi="宋体" w:cs="宋体"/>
                <w:kern w:val="0"/>
                <w:sz w:val="20"/>
              </w:rPr>
              <w:t>1）</w:t>
            </w:r>
            <w:r>
              <w:rPr>
                <w:rFonts w:hint="eastAsia" w:ascii="宋体" w:hAnsi="宋体" w:cs="宋体"/>
                <w:kern w:val="0"/>
                <w:sz w:val="20"/>
              </w:rPr>
              <w:t>标识主体底色采用汽车烤漆工艺.</w:t>
            </w:r>
            <w:r>
              <w:rPr>
                <w:rFonts w:ascii="宋体" w:hAnsi="宋体" w:cs="宋体"/>
                <w:kern w:val="0"/>
                <w:sz w:val="20"/>
              </w:rPr>
              <w:t>(2)</w:t>
            </w:r>
            <w:r>
              <w:rPr>
                <w:rFonts w:hint="eastAsia" w:ascii="宋体" w:hAnsi="宋体" w:cs="宋体"/>
                <w:kern w:val="0"/>
                <w:sz w:val="20"/>
              </w:rPr>
              <w:t>表面纹理采用丝印/激光雕刻/720</w:t>
            </w:r>
            <w:r>
              <w:rPr>
                <w:rFonts w:ascii="宋体" w:hAnsi="宋体" w:cs="宋体"/>
                <w:kern w:val="0"/>
                <w:sz w:val="20"/>
              </w:rPr>
              <w:t>P</w:t>
            </w:r>
            <w:r>
              <w:rPr>
                <w:rFonts w:hint="eastAsia" w:ascii="宋体" w:hAnsi="宋体" w:cs="宋体"/>
                <w:kern w:val="0"/>
                <w:sz w:val="20"/>
              </w:rPr>
              <w:t>户外U</w:t>
            </w:r>
            <w:r>
              <w:rPr>
                <w:rFonts w:ascii="宋体" w:hAnsi="宋体" w:cs="宋体"/>
                <w:kern w:val="0"/>
                <w:sz w:val="20"/>
              </w:rPr>
              <w:t>V</w:t>
            </w:r>
            <w:r>
              <w:rPr>
                <w:rFonts w:hint="eastAsia" w:ascii="宋体" w:hAnsi="宋体" w:cs="宋体"/>
                <w:kern w:val="0"/>
                <w:sz w:val="20"/>
              </w:rPr>
              <w:t>工艺。（3）图形及文字内容采用户外油墨U</w:t>
            </w:r>
            <w:r>
              <w:rPr>
                <w:rFonts w:ascii="宋体" w:hAnsi="宋体" w:cs="宋体"/>
                <w:kern w:val="0"/>
                <w:sz w:val="20"/>
              </w:rPr>
              <w:t>V</w:t>
            </w:r>
            <w:r>
              <w:rPr>
                <w:rFonts w:hint="eastAsia" w:ascii="宋体" w:hAnsi="宋体" w:cs="宋体"/>
                <w:kern w:val="0"/>
                <w:sz w:val="20"/>
              </w:rPr>
              <w:t>工艺。（4）标识正反面封板，不得露出内部支撑骨架。（5）所使用配构建均达到热镀锌/不锈钢材质，长期使用不易出现生锈或断裂。安装方式：卡扣式（便于活动位移）嵌入木扶手处</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1</w:t>
            </w:r>
            <w:r>
              <w:rPr>
                <w:rFonts w:ascii="宋体" w:hAnsi="宋体" w:cs="宋体"/>
                <w:kern w:val="0"/>
                <w:sz w:val="20"/>
              </w:rPr>
              <w:t>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个</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　</w:t>
            </w:r>
          </w:p>
        </w:tc>
      </w:tr>
      <w:tr>
        <w:tblPrEx>
          <w:tblCellMar>
            <w:top w:w="0" w:type="dxa"/>
            <w:left w:w="108" w:type="dxa"/>
            <w:bottom w:w="0" w:type="dxa"/>
            <w:right w:w="108" w:type="dxa"/>
          </w:tblCellMar>
        </w:tblPrEx>
        <w:trPr>
          <w:trHeight w:val="2279" w:hRule="atLeast"/>
        </w:trPr>
        <w:tc>
          <w:tcPr>
            <w:tcW w:w="510" w:type="dxa"/>
            <w:tcBorders>
              <w:top w:val="nil"/>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廉洁标语透明帘</w:t>
            </w:r>
          </w:p>
        </w:tc>
        <w:tc>
          <w:tcPr>
            <w:tcW w:w="2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单个造型尺寸：</w:t>
            </w:r>
            <w:r>
              <w:rPr>
                <w:rFonts w:ascii="宋体" w:hAnsi="宋体" w:cs="宋体"/>
                <w:kern w:val="0"/>
                <w:sz w:val="20"/>
              </w:rPr>
              <w:t>H</w:t>
            </w:r>
            <w:r>
              <w:rPr>
                <w:rFonts w:hint="eastAsia" w:ascii="宋体" w:hAnsi="宋体" w:cs="宋体"/>
                <w:kern w:val="0"/>
                <w:sz w:val="20"/>
              </w:rPr>
              <w:t>400mm</w:t>
            </w:r>
            <w:r>
              <w:rPr>
                <w:rFonts w:ascii="宋体" w:hAnsi="宋体" w:cs="宋体"/>
                <w:kern w:val="0"/>
                <w:sz w:val="20"/>
              </w:rPr>
              <w:t>-600mm</w:t>
            </w:r>
            <w:r>
              <w:rPr>
                <w:rFonts w:hint="eastAsia" w:ascii="宋体" w:hAnsi="宋体" w:cs="宋体"/>
                <w:kern w:val="0"/>
                <w:sz w:val="20"/>
              </w:rPr>
              <w:t>，</w:t>
            </w:r>
            <w:r>
              <w:rPr>
                <w:rFonts w:ascii="宋体" w:hAnsi="宋体" w:cs="宋体"/>
                <w:kern w:val="0"/>
                <w:sz w:val="20"/>
              </w:rPr>
              <w:t>W</w:t>
            </w:r>
            <w:r>
              <w:rPr>
                <w:rFonts w:hint="eastAsia" w:ascii="宋体" w:hAnsi="宋体" w:cs="宋体"/>
                <w:kern w:val="0"/>
                <w:sz w:val="20"/>
              </w:rPr>
              <w:t>250mm</w:t>
            </w:r>
            <w:r>
              <w:rPr>
                <w:rFonts w:ascii="宋体" w:hAnsi="宋体" w:cs="宋体"/>
                <w:kern w:val="0"/>
                <w:sz w:val="20"/>
              </w:rPr>
              <w:t>-400mm</w:t>
            </w:r>
            <w:r>
              <w:rPr>
                <w:rFonts w:hint="eastAsia" w:ascii="宋体" w:hAnsi="宋体" w:cs="宋体"/>
                <w:kern w:val="0"/>
                <w:sz w:val="20"/>
              </w:rPr>
              <w:t>，</w:t>
            </w:r>
            <w:r>
              <w:rPr>
                <w:rFonts w:ascii="宋体" w:hAnsi="宋体" w:cs="宋体"/>
                <w:kern w:val="0"/>
                <w:sz w:val="20"/>
              </w:rPr>
              <w:t>D</w:t>
            </w:r>
            <w:r>
              <w:rPr>
                <w:rFonts w:hint="eastAsia" w:ascii="宋体" w:hAnsi="宋体" w:cs="宋体"/>
                <w:kern w:val="0"/>
                <w:sz w:val="20"/>
              </w:rPr>
              <w:t>≤5mm</w:t>
            </w:r>
          </w:p>
        </w:tc>
        <w:tc>
          <w:tcPr>
            <w:tcW w:w="2704"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主材：亚克力（包含不限于）工艺：内容部分采用激光雕刻工艺，文字采用不干胶刻字工艺。整体造型激光雕刻/热折弯。安装方式：201不锈钢链固定安装，所使用配构件均为不锈钢方式</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8</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块</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r>
      <w:tr>
        <w:tblPrEx>
          <w:tblCellMar>
            <w:top w:w="0" w:type="dxa"/>
            <w:left w:w="108" w:type="dxa"/>
            <w:bottom w:w="0" w:type="dxa"/>
            <w:right w:w="108" w:type="dxa"/>
          </w:tblCellMar>
        </w:tblPrEx>
        <w:trPr>
          <w:trHeight w:val="1675" w:hRule="atLeast"/>
        </w:trPr>
        <w:tc>
          <w:tcPr>
            <w:tcW w:w="510" w:type="dxa"/>
            <w:tcBorders>
              <w:top w:val="nil"/>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中式风隔断</w:t>
            </w:r>
          </w:p>
        </w:tc>
        <w:tc>
          <w:tcPr>
            <w:tcW w:w="2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覆盖区域尺寸：</w:t>
            </w:r>
            <w:r>
              <w:rPr>
                <w:rFonts w:ascii="宋体" w:hAnsi="宋体" w:cs="宋体"/>
                <w:kern w:val="0"/>
                <w:sz w:val="20"/>
              </w:rPr>
              <w:t>H</w:t>
            </w:r>
            <w:r>
              <w:rPr>
                <w:rFonts w:hint="eastAsia" w:ascii="宋体" w:hAnsi="宋体" w:cs="宋体"/>
                <w:kern w:val="0"/>
                <w:sz w:val="20"/>
              </w:rPr>
              <w:t>2500mm</w:t>
            </w:r>
            <w:r>
              <w:rPr>
                <w:rFonts w:ascii="宋体" w:hAnsi="宋体" w:cs="宋体"/>
                <w:kern w:val="0"/>
                <w:sz w:val="20"/>
              </w:rPr>
              <w:t>-3000mm</w:t>
            </w:r>
            <w:r>
              <w:rPr>
                <w:rFonts w:hint="eastAsia" w:ascii="宋体" w:hAnsi="宋体" w:cs="宋体"/>
                <w:kern w:val="0"/>
                <w:sz w:val="20"/>
              </w:rPr>
              <w:t>，</w:t>
            </w:r>
            <w:r>
              <w:rPr>
                <w:rFonts w:ascii="宋体" w:hAnsi="宋体" w:cs="宋体"/>
                <w:kern w:val="0"/>
                <w:sz w:val="20"/>
              </w:rPr>
              <w:t>W</w:t>
            </w:r>
            <w:r>
              <w:rPr>
                <w:rFonts w:hint="eastAsia" w:ascii="宋体" w:hAnsi="宋体" w:cs="宋体"/>
                <w:kern w:val="0"/>
                <w:sz w:val="20"/>
              </w:rPr>
              <w:t>2500mm</w:t>
            </w:r>
            <w:r>
              <w:rPr>
                <w:rFonts w:ascii="宋体" w:hAnsi="宋体" w:cs="宋体"/>
                <w:kern w:val="0"/>
                <w:sz w:val="20"/>
              </w:rPr>
              <w:t>-3000mm</w:t>
            </w:r>
            <w:r>
              <w:rPr>
                <w:rFonts w:hint="eastAsia" w:ascii="宋体" w:hAnsi="宋体" w:cs="宋体"/>
                <w:kern w:val="0"/>
                <w:sz w:val="20"/>
              </w:rPr>
              <w:t>，D40mm</w:t>
            </w:r>
            <w:r>
              <w:rPr>
                <w:rFonts w:ascii="宋体" w:hAnsi="宋体" w:cs="宋体"/>
                <w:kern w:val="0"/>
                <w:sz w:val="20"/>
              </w:rPr>
              <w:t>-100mm</w:t>
            </w:r>
          </w:p>
        </w:tc>
        <w:tc>
          <w:tcPr>
            <w:tcW w:w="2704"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主材：铝合金（包含不限于）工艺：表面木纹烤漆工艺，格栅组合式。安装方式：现场不锈钢螺丝固定拼接（螺丝表面上色油漆）</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1</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组</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r>
      <w:tr>
        <w:tblPrEx>
          <w:tblCellMar>
            <w:top w:w="0" w:type="dxa"/>
            <w:left w:w="108" w:type="dxa"/>
            <w:bottom w:w="0" w:type="dxa"/>
            <w:right w:w="108" w:type="dxa"/>
          </w:tblCellMar>
        </w:tblPrEx>
        <w:trPr>
          <w:trHeight w:val="2246" w:hRule="atLeast"/>
        </w:trPr>
        <w:tc>
          <w:tcPr>
            <w:tcW w:w="510" w:type="dxa"/>
            <w:tcBorders>
              <w:top w:val="nil"/>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廉洁文化标语凉亭氛围</w:t>
            </w:r>
          </w:p>
        </w:tc>
        <w:tc>
          <w:tcPr>
            <w:tcW w:w="2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覆盖区域尺寸：H7000mm</w:t>
            </w:r>
            <w:r>
              <w:rPr>
                <w:rFonts w:ascii="宋体" w:hAnsi="宋体" w:cs="宋体"/>
                <w:kern w:val="0"/>
                <w:sz w:val="20"/>
              </w:rPr>
              <w:t>-8000mm</w:t>
            </w:r>
            <w:r>
              <w:rPr>
                <w:rFonts w:hint="eastAsia" w:ascii="宋体" w:hAnsi="宋体" w:cs="宋体"/>
                <w:kern w:val="0"/>
                <w:sz w:val="20"/>
              </w:rPr>
              <w:t>，W2000mm</w:t>
            </w:r>
            <w:r>
              <w:rPr>
                <w:rFonts w:ascii="宋体" w:hAnsi="宋体" w:cs="宋体"/>
                <w:kern w:val="0"/>
                <w:sz w:val="20"/>
              </w:rPr>
              <w:t>-3000mm,D</w:t>
            </w:r>
            <w:r>
              <w:rPr>
                <w:rFonts w:hint="eastAsia" w:ascii="宋体" w:hAnsi="宋体" w:cs="宋体"/>
                <w:kern w:val="0"/>
                <w:sz w:val="20"/>
              </w:rPr>
              <w:t>≤5mm</w:t>
            </w:r>
          </w:p>
        </w:tc>
        <w:tc>
          <w:tcPr>
            <w:tcW w:w="2704"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主材：亚克力</w:t>
            </w:r>
            <w:r>
              <w:rPr>
                <w:rFonts w:ascii="宋体" w:hAnsi="宋体" w:cs="宋体"/>
                <w:kern w:val="0"/>
                <w:sz w:val="20"/>
              </w:rPr>
              <w:t>(</w:t>
            </w:r>
            <w:r>
              <w:rPr>
                <w:rFonts w:hint="eastAsia" w:ascii="宋体" w:hAnsi="宋体" w:cs="宋体"/>
                <w:kern w:val="0"/>
                <w:sz w:val="20"/>
              </w:rPr>
              <w:t>包含不限于)工艺：内容部分采用激光雕刻工艺，文字采用不干胶刻字工艺。整体造型激光雕刻/热折弯。安装方式：201不锈钢链固定安装，所使用配构件均为不锈钢方式</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1</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面</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r>
      <w:tr>
        <w:tblPrEx>
          <w:tblCellMar>
            <w:top w:w="0" w:type="dxa"/>
            <w:left w:w="108" w:type="dxa"/>
            <w:bottom w:w="0" w:type="dxa"/>
            <w:right w:w="108" w:type="dxa"/>
          </w:tblCellMar>
        </w:tblPrEx>
        <w:trPr>
          <w:trHeight w:val="1654" w:hRule="atLeast"/>
        </w:trPr>
        <w:tc>
          <w:tcPr>
            <w:tcW w:w="510" w:type="dxa"/>
            <w:tcBorders>
              <w:top w:val="nil"/>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廉洁对联</w:t>
            </w:r>
          </w:p>
        </w:tc>
        <w:tc>
          <w:tcPr>
            <w:tcW w:w="2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直联：</w:t>
            </w:r>
            <w:r>
              <w:rPr>
                <w:rFonts w:ascii="宋体" w:hAnsi="宋体" w:cs="宋体"/>
                <w:kern w:val="0"/>
                <w:sz w:val="20"/>
              </w:rPr>
              <w:t>H1400</w:t>
            </w:r>
            <w:r>
              <w:rPr>
                <w:rFonts w:hint="eastAsia" w:ascii="宋体" w:hAnsi="宋体" w:cs="宋体"/>
                <w:kern w:val="0"/>
                <w:sz w:val="20"/>
              </w:rPr>
              <w:t>mm</w:t>
            </w:r>
            <w:r>
              <w:rPr>
                <w:rFonts w:ascii="宋体" w:hAnsi="宋体" w:cs="宋体"/>
                <w:kern w:val="0"/>
                <w:sz w:val="20"/>
              </w:rPr>
              <w:t>-1800mm,W200mm</w:t>
            </w:r>
            <w:r>
              <w:rPr>
                <w:rFonts w:hint="eastAsia" w:ascii="宋体" w:hAnsi="宋体" w:cs="宋体"/>
                <w:kern w:val="0"/>
                <w:sz w:val="20"/>
              </w:rPr>
              <w:t>-400mm</w:t>
            </w:r>
            <w:r>
              <w:rPr>
                <w:rFonts w:ascii="宋体" w:hAnsi="宋体" w:cs="宋体"/>
                <w:kern w:val="0"/>
                <w:sz w:val="20"/>
              </w:rPr>
              <w:t>,D10mm</w:t>
            </w:r>
            <w:r>
              <w:rPr>
                <w:rFonts w:hint="eastAsia" w:ascii="宋体" w:hAnsi="宋体" w:cs="宋体"/>
                <w:kern w:val="0"/>
                <w:sz w:val="20"/>
              </w:rPr>
              <w:t>-20mm</w:t>
            </w:r>
          </w:p>
        </w:tc>
        <w:tc>
          <w:tcPr>
            <w:tcW w:w="2704"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主材：304#不锈钢（包含不限于）。工艺：表面底色采用汽车烤漆工艺，文字内容蚀刻工艺，背部耳朵挂孔（上下各4各支撑点）安装方式：挂壁式安装</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1</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套</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r>
      <w:tr>
        <w:tblPrEx>
          <w:tblCellMar>
            <w:top w:w="0" w:type="dxa"/>
            <w:left w:w="108" w:type="dxa"/>
            <w:bottom w:w="0" w:type="dxa"/>
            <w:right w:w="108" w:type="dxa"/>
          </w:tblCellMar>
        </w:tblPrEx>
        <w:trPr>
          <w:trHeight w:val="2549" w:hRule="atLeast"/>
        </w:trPr>
        <w:tc>
          <w:tcPr>
            <w:tcW w:w="510" w:type="dxa"/>
            <w:tcBorders>
              <w:top w:val="nil"/>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廉洁文化展板</w:t>
            </w:r>
          </w:p>
        </w:tc>
        <w:tc>
          <w:tcPr>
            <w:tcW w:w="2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整体造型尺寸：H800mm</w:t>
            </w:r>
            <w:r>
              <w:rPr>
                <w:rFonts w:ascii="宋体" w:hAnsi="宋体" w:cs="宋体"/>
                <w:kern w:val="0"/>
                <w:sz w:val="20"/>
              </w:rPr>
              <w:t>-1500mm</w:t>
            </w:r>
            <w:r>
              <w:rPr>
                <w:rFonts w:hint="eastAsia" w:ascii="宋体" w:hAnsi="宋体" w:cs="宋体"/>
                <w:kern w:val="0"/>
                <w:sz w:val="20"/>
              </w:rPr>
              <w:t>，</w:t>
            </w:r>
            <w:r>
              <w:rPr>
                <w:rFonts w:ascii="宋体" w:hAnsi="宋体" w:cs="宋体"/>
                <w:kern w:val="0"/>
                <w:sz w:val="20"/>
              </w:rPr>
              <w:t>W</w:t>
            </w:r>
            <w:r>
              <w:rPr>
                <w:rFonts w:hint="eastAsia" w:ascii="宋体" w:hAnsi="宋体" w:cs="宋体"/>
                <w:kern w:val="0"/>
                <w:sz w:val="20"/>
              </w:rPr>
              <w:t>250mm</w:t>
            </w:r>
            <w:r>
              <w:rPr>
                <w:rFonts w:ascii="宋体" w:hAnsi="宋体" w:cs="宋体"/>
                <w:kern w:val="0"/>
                <w:sz w:val="20"/>
              </w:rPr>
              <w:t>-400mm</w:t>
            </w:r>
            <w:r>
              <w:rPr>
                <w:rFonts w:hint="eastAsia" w:ascii="宋体" w:hAnsi="宋体" w:cs="宋体"/>
                <w:kern w:val="0"/>
                <w:sz w:val="20"/>
              </w:rPr>
              <w:t>，</w:t>
            </w:r>
            <w:r>
              <w:rPr>
                <w:rFonts w:ascii="宋体" w:hAnsi="宋体" w:cs="宋体"/>
                <w:kern w:val="0"/>
                <w:sz w:val="20"/>
              </w:rPr>
              <w:t>D</w:t>
            </w:r>
            <w:r>
              <w:rPr>
                <w:rFonts w:hint="eastAsia" w:ascii="宋体" w:hAnsi="宋体" w:cs="宋体"/>
                <w:kern w:val="0"/>
                <w:sz w:val="20"/>
              </w:rPr>
              <w:t>10mm</w:t>
            </w:r>
            <w:r>
              <w:rPr>
                <w:rFonts w:ascii="宋体" w:hAnsi="宋体" w:cs="宋体"/>
                <w:kern w:val="0"/>
                <w:sz w:val="20"/>
              </w:rPr>
              <w:t>-30mm</w:t>
            </w:r>
          </w:p>
        </w:tc>
        <w:tc>
          <w:tcPr>
            <w:tcW w:w="2704"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主材：304#不锈钢。工艺：（1）表面图文印刷工艺采用户外油墨720</w:t>
            </w:r>
            <w:r>
              <w:rPr>
                <w:rFonts w:ascii="宋体" w:hAnsi="宋体" w:cs="宋体"/>
                <w:kern w:val="0"/>
                <w:sz w:val="20"/>
              </w:rPr>
              <w:t>P</w:t>
            </w:r>
            <w:r>
              <w:rPr>
                <w:rFonts w:hint="eastAsia" w:ascii="宋体" w:hAnsi="宋体" w:cs="宋体"/>
                <w:kern w:val="0"/>
                <w:sz w:val="20"/>
              </w:rPr>
              <w:t>U</w:t>
            </w:r>
            <w:r>
              <w:rPr>
                <w:rFonts w:ascii="宋体" w:hAnsi="宋体" w:cs="宋体"/>
                <w:kern w:val="0"/>
                <w:sz w:val="20"/>
              </w:rPr>
              <w:t>V</w:t>
            </w:r>
            <w:r>
              <w:rPr>
                <w:rFonts w:hint="eastAsia" w:ascii="宋体" w:hAnsi="宋体" w:cs="宋体"/>
                <w:kern w:val="0"/>
                <w:sz w:val="20"/>
              </w:rPr>
              <w:t>工艺。（2）造型底漆采用汽车烤漆工艺。（3）内容印制（单面）背面封板，表面采用汽车烤漆工艺。安装方式：悬吊吊顶挂扣式。</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4</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个</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r>
      <w:tr>
        <w:tblPrEx>
          <w:tblCellMar>
            <w:top w:w="0" w:type="dxa"/>
            <w:left w:w="108" w:type="dxa"/>
            <w:bottom w:w="0" w:type="dxa"/>
            <w:right w:w="108" w:type="dxa"/>
          </w:tblCellMar>
        </w:tblPrEx>
        <w:trPr>
          <w:trHeight w:val="2603" w:hRule="atLeast"/>
        </w:trPr>
        <w:tc>
          <w:tcPr>
            <w:tcW w:w="510" w:type="dxa"/>
            <w:tcBorders>
              <w:top w:val="nil"/>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廉洁主题立体字</w:t>
            </w:r>
          </w:p>
        </w:tc>
        <w:tc>
          <w:tcPr>
            <w:tcW w:w="2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整体造型尺寸：H1500mm</w:t>
            </w:r>
            <w:r>
              <w:rPr>
                <w:rFonts w:ascii="宋体" w:hAnsi="宋体" w:cs="宋体"/>
                <w:kern w:val="0"/>
                <w:sz w:val="20"/>
              </w:rPr>
              <w:t>-2000mm</w:t>
            </w:r>
            <w:r>
              <w:rPr>
                <w:rFonts w:hint="eastAsia" w:ascii="宋体" w:hAnsi="宋体" w:cs="宋体"/>
                <w:kern w:val="0"/>
                <w:sz w:val="20"/>
              </w:rPr>
              <w:t>，</w:t>
            </w:r>
            <w:r>
              <w:rPr>
                <w:rFonts w:ascii="宋体" w:hAnsi="宋体" w:cs="宋体"/>
                <w:kern w:val="0"/>
                <w:sz w:val="20"/>
              </w:rPr>
              <w:t>W</w:t>
            </w:r>
            <w:r>
              <w:rPr>
                <w:rFonts w:hint="eastAsia" w:ascii="宋体" w:hAnsi="宋体" w:cs="宋体"/>
                <w:kern w:val="0"/>
                <w:sz w:val="20"/>
              </w:rPr>
              <w:t>300mm</w:t>
            </w:r>
            <w:r>
              <w:rPr>
                <w:rFonts w:ascii="宋体" w:hAnsi="宋体" w:cs="宋体"/>
                <w:kern w:val="0"/>
                <w:sz w:val="20"/>
              </w:rPr>
              <w:t>-500mm</w:t>
            </w:r>
            <w:r>
              <w:rPr>
                <w:rFonts w:hint="eastAsia" w:ascii="宋体" w:hAnsi="宋体" w:cs="宋体"/>
                <w:kern w:val="0"/>
                <w:sz w:val="20"/>
              </w:rPr>
              <w:t>，</w:t>
            </w:r>
            <w:r>
              <w:rPr>
                <w:rFonts w:ascii="宋体" w:hAnsi="宋体" w:cs="宋体"/>
                <w:kern w:val="0"/>
                <w:sz w:val="20"/>
              </w:rPr>
              <w:t>D</w:t>
            </w:r>
            <w:r>
              <w:rPr>
                <w:rFonts w:hint="eastAsia" w:ascii="宋体" w:hAnsi="宋体" w:cs="宋体"/>
                <w:kern w:val="0"/>
                <w:sz w:val="20"/>
              </w:rPr>
              <w:t>≤30mm</w:t>
            </w:r>
          </w:p>
        </w:tc>
        <w:tc>
          <w:tcPr>
            <w:tcW w:w="2704"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主材：亚克力+201不锈钢烤漆字。工艺：（1）底板为透明底板P</w:t>
            </w:r>
            <w:r>
              <w:rPr>
                <w:rFonts w:ascii="宋体" w:hAnsi="宋体" w:cs="宋体"/>
                <w:kern w:val="0"/>
                <w:sz w:val="20"/>
              </w:rPr>
              <w:t>C</w:t>
            </w:r>
            <w:r>
              <w:rPr>
                <w:rFonts w:hint="eastAsia" w:ascii="宋体" w:hAnsi="宋体" w:cs="宋体"/>
                <w:kern w:val="0"/>
                <w:sz w:val="20"/>
              </w:rPr>
              <w:t>板（厚度≥5mm</w:t>
            </w:r>
            <w:r>
              <w:rPr>
                <w:rFonts w:ascii="宋体" w:hAnsi="宋体" w:cs="宋体"/>
                <w:kern w:val="0"/>
                <w:sz w:val="20"/>
              </w:rPr>
              <w:t>）(2)</w:t>
            </w:r>
            <w:r>
              <w:rPr>
                <w:rFonts w:hint="eastAsia" w:ascii="宋体" w:hAnsi="宋体" w:cs="宋体"/>
                <w:kern w:val="0"/>
                <w:sz w:val="20"/>
              </w:rPr>
              <w:t>表面文字为立体字工艺，凸起≥100mm</w:t>
            </w:r>
            <w:r>
              <w:rPr>
                <w:rFonts w:ascii="宋体" w:hAnsi="宋体" w:cs="宋体"/>
                <w:kern w:val="0"/>
                <w:sz w:val="20"/>
              </w:rPr>
              <w:t>.(3)</w:t>
            </w:r>
            <w:r>
              <w:rPr>
                <w:rFonts w:hint="eastAsia" w:ascii="宋体" w:hAnsi="宋体" w:cs="宋体"/>
                <w:kern w:val="0"/>
                <w:sz w:val="20"/>
              </w:rPr>
              <w:t>立体字与底板结合背部有带圈不锈钢螺丝固定。安装方式：现场吊顶固定安装。</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1</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套</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r>
      <w:tr>
        <w:tblPrEx>
          <w:tblCellMar>
            <w:top w:w="0" w:type="dxa"/>
            <w:left w:w="108" w:type="dxa"/>
            <w:bottom w:w="0" w:type="dxa"/>
            <w:right w:w="108" w:type="dxa"/>
          </w:tblCellMar>
        </w:tblPrEx>
        <w:trPr>
          <w:trHeight w:val="2514" w:hRule="atLeast"/>
        </w:trPr>
        <w:tc>
          <w:tcPr>
            <w:tcW w:w="51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爱莲说标识展示板</w:t>
            </w:r>
          </w:p>
        </w:tc>
        <w:tc>
          <w:tcPr>
            <w:tcW w:w="211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整体造型尺寸：H</w:t>
            </w:r>
            <w:r>
              <w:rPr>
                <w:rFonts w:ascii="宋体" w:hAnsi="宋体" w:cs="宋体"/>
                <w:kern w:val="0"/>
                <w:sz w:val="20"/>
              </w:rPr>
              <w:t>1200MM-1800mm</w:t>
            </w:r>
            <w:r>
              <w:rPr>
                <w:rFonts w:hint="eastAsia" w:ascii="宋体" w:hAnsi="宋体" w:cs="宋体"/>
                <w:kern w:val="0"/>
                <w:sz w:val="20"/>
              </w:rPr>
              <w:t>，W1200mm</w:t>
            </w:r>
            <w:r>
              <w:rPr>
                <w:rFonts w:ascii="宋体" w:hAnsi="宋体" w:cs="宋体"/>
                <w:kern w:val="0"/>
                <w:sz w:val="20"/>
              </w:rPr>
              <w:t>-1800mm</w:t>
            </w:r>
            <w:r>
              <w:rPr>
                <w:rFonts w:hint="eastAsia" w:ascii="宋体" w:hAnsi="宋体" w:cs="宋体"/>
                <w:kern w:val="0"/>
                <w:sz w:val="20"/>
              </w:rPr>
              <w:t>，</w:t>
            </w:r>
            <w:r>
              <w:rPr>
                <w:rFonts w:ascii="宋体" w:hAnsi="宋体" w:cs="宋体"/>
                <w:kern w:val="0"/>
                <w:sz w:val="20"/>
              </w:rPr>
              <w:t>D</w:t>
            </w:r>
            <w:r>
              <w:rPr>
                <w:rFonts w:hint="eastAsia" w:ascii="宋体" w:hAnsi="宋体" w:cs="宋体"/>
                <w:kern w:val="0"/>
                <w:sz w:val="20"/>
              </w:rPr>
              <w:t>10mm</w:t>
            </w:r>
            <w:r>
              <w:rPr>
                <w:rFonts w:ascii="宋体" w:hAnsi="宋体" w:cs="宋体"/>
                <w:kern w:val="0"/>
                <w:sz w:val="20"/>
              </w:rPr>
              <w:t>-30mm</w:t>
            </w:r>
          </w:p>
        </w:tc>
        <w:tc>
          <w:tcPr>
            <w:tcW w:w="2704"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主材：P</w:t>
            </w:r>
            <w:r>
              <w:rPr>
                <w:rFonts w:ascii="宋体" w:hAnsi="宋体" w:cs="宋体"/>
                <w:kern w:val="0"/>
                <w:sz w:val="20"/>
              </w:rPr>
              <w:t>C</w:t>
            </w:r>
            <w:r>
              <w:rPr>
                <w:rFonts w:hint="eastAsia" w:ascii="宋体" w:hAnsi="宋体" w:cs="宋体"/>
                <w:kern w:val="0"/>
                <w:sz w:val="20"/>
              </w:rPr>
              <w:t>耐力板、201不锈钢（包含不限于）。工艺：（1）激光雕刻工艺</w:t>
            </w:r>
            <w:r>
              <w:rPr>
                <w:rFonts w:ascii="宋体" w:hAnsi="宋体" w:cs="宋体"/>
                <w:kern w:val="0"/>
                <w:sz w:val="20"/>
              </w:rPr>
              <w:t>(</w:t>
            </w:r>
            <w:r>
              <w:rPr>
                <w:rFonts w:hint="eastAsia" w:ascii="宋体" w:hAnsi="宋体" w:cs="宋体"/>
                <w:kern w:val="0"/>
                <w:sz w:val="20"/>
              </w:rPr>
              <w:t>含对亚克力激光内雕)（2）金属组合表面汽车烤漆工艺（3）图文内容采用户外油墨U</w:t>
            </w:r>
            <w:r>
              <w:rPr>
                <w:rFonts w:ascii="宋体" w:hAnsi="宋体" w:cs="宋体"/>
                <w:kern w:val="0"/>
                <w:sz w:val="20"/>
              </w:rPr>
              <w:t>V</w:t>
            </w:r>
            <w:r>
              <w:rPr>
                <w:rFonts w:hint="eastAsia" w:ascii="宋体" w:hAnsi="宋体" w:cs="宋体"/>
                <w:kern w:val="0"/>
                <w:sz w:val="20"/>
              </w:rPr>
              <w:t>工艺（720</w:t>
            </w:r>
            <w:r>
              <w:rPr>
                <w:rFonts w:ascii="宋体" w:hAnsi="宋体" w:cs="宋体"/>
                <w:kern w:val="0"/>
                <w:sz w:val="20"/>
              </w:rPr>
              <w:t>P</w:t>
            </w:r>
            <w:r>
              <w:rPr>
                <w:rFonts w:hint="eastAsia" w:ascii="宋体" w:hAnsi="宋体" w:cs="宋体"/>
                <w:kern w:val="0"/>
                <w:sz w:val="20"/>
              </w:rPr>
              <w:t>）。安装方式：连接扶手主骨架</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1</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个</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r>
      <w:tr>
        <w:tblPrEx>
          <w:tblCellMar>
            <w:top w:w="0" w:type="dxa"/>
            <w:left w:w="108" w:type="dxa"/>
            <w:bottom w:w="0" w:type="dxa"/>
            <w:right w:w="108" w:type="dxa"/>
          </w:tblCellMar>
        </w:tblPrEx>
        <w:trPr>
          <w:trHeight w:val="504" w:hRule="atLeast"/>
        </w:trPr>
        <w:tc>
          <w:tcPr>
            <w:tcW w:w="10767"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b/>
                <w:bCs/>
                <w:kern w:val="0"/>
                <w:sz w:val="24"/>
                <w:szCs w:val="24"/>
              </w:rPr>
              <w:t>青莲主题区</w:t>
            </w:r>
          </w:p>
        </w:tc>
      </w:tr>
      <w:tr>
        <w:tblPrEx>
          <w:tblCellMar>
            <w:top w:w="0" w:type="dxa"/>
            <w:left w:w="108" w:type="dxa"/>
            <w:bottom w:w="0" w:type="dxa"/>
            <w:right w:w="108" w:type="dxa"/>
          </w:tblCellMar>
        </w:tblPrEx>
        <w:trPr>
          <w:trHeight w:val="2551" w:hRule="atLeast"/>
        </w:trPr>
        <w:tc>
          <w:tcPr>
            <w:tcW w:w="51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3</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观荷亭对联</w:t>
            </w:r>
          </w:p>
        </w:tc>
        <w:tc>
          <w:tcPr>
            <w:tcW w:w="21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rPr>
            </w:pPr>
            <w:r>
              <w:rPr>
                <w:rFonts w:hint="eastAsia" w:ascii="宋体" w:hAnsi="宋体" w:cs="宋体"/>
                <w:kern w:val="0"/>
                <w:sz w:val="20"/>
              </w:rPr>
              <w:t>横联造型尺寸：H</w:t>
            </w:r>
            <w:r>
              <w:rPr>
                <w:rFonts w:ascii="宋体" w:hAnsi="宋体" w:cs="宋体"/>
                <w:kern w:val="0"/>
                <w:sz w:val="20"/>
              </w:rPr>
              <w:t>300MM-600mm</w:t>
            </w:r>
            <w:r>
              <w:rPr>
                <w:rFonts w:hint="eastAsia" w:ascii="宋体" w:hAnsi="宋体" w:cs="宋体"/>
                <w:kern w:val="0"/>
                <w:sz w:val="20"/>
              </w:rPr>
              <w:t>，</w:t>
            </w:r>
            <w:r>
              <w:rPr>
                <w:rFonts w:ascii="宋体" w:hAnsi="宋体" w:cs="宋体"/>
                <w:kern w:val="0"/>
                <w:sz w:val="20"/>
              </w:rPr>
              <w:t>W</w:t>
            </w:r>
            <w:r>
              <w:rPr>
                <w:rFonts w:hint="eastAsia" w:ascii="宋体" w:hAnsi="宋体" w:cs="宋体"/>
                <w:kern w:val="0"/>
                <w:sz w:val="20"/>
              </w:rPr>
              <w:t>200mm</w:t>
            </w:r>
            <w:r>
              <w:rPr>
                <w:rFonts w:ascii="宋体" w:hAnsi="宋体" w:cs="宋体"/>
                <w:kern w:val="0"/>
                <w:sz w:val="20"/>
              </w:rPr>
              <w:t>-300mm</w:t>
            </w:r>
            <w:r>
              <w:rPr>
                <w:rFonts w:hint="eastAsia" w:ascii="宋体" w:hAnsi="宋体" w:cs="宋体"/>
                <w:kern w:val="0"/>
                <w:sz w:val="20"/>
              </w:rPr>
              <w:t>，</w:t>
            </w:r>
            <w:r>
              <w:rPr>
                <w:rFonts w:ascii="宋体" w:hAnsi="宋体" w:cs="宋体"/>
                <w:kern w:val="0"/>
                <w:sz w:val="20"/>
              </w:rPr>
              <w:t>D</w:t>
            </w:r>
            <w:r>
              <w:rPr>
                <w:rFonts w:hint="eastAsia" w:ascii="宋体" w:hAnsi="宋体" w:cs="宋体"/>
                <w:kern w:val="0"/>
                <w:sz w:val="20"/>
              </w:rPr>
              <w:t>10mm</w:t>
            </w:r>
            <w:r>
              <w:rPr>
                <w:rFonts w:ascii="宋体" w:hAnsi="宋体" w:cs="宋体"/>
                <w:kern w:val="0"/>
                <w:sz w:val="20"/>
              </w:rPr>
              <w:t>-20mm</w:t>
            </w:r>
            <w:r>
              <w:rPr>
                <w:rFonts w:hint="eastAsia" w:ascii="宋体" w:hAnsi="宋体" w:cs="宋体"/>
                <w:kern w:val="0"/>
                <w:sz w:val="20"/>
              </w:rPr>
              <w:t>。直联造型尺寸：H</w:t>
            </w:r>
            <w:r>
              <w:rPr>
                <w:rFonts w:ascii="宋体" w:hAnsi="宋体" w:cs="宋体"/>
                <w:kern w:val="0"/>
                <w:sz w:val="20"/>
              </w:rPr>
              <w:t>1500mm-2000mm</w:t>
            </w:r>
            <w:r>
              <w:rPr>
                <w:rFonts w:hint="eastAsia" w:ascii="宋体" w:hAnsi="宋体" w:cs="宋体"/>
                <w:kern w:val="0"/>
                <w:sz w:val="20"/>
              </w:rPr>
              <w:t>，</w:t>
            </w:r>
            <w:r>
              <w:rPr>
                <w:rFonts w:ascii="宋体" w:hAnsi="宋体" w:cs="宋体"/>
                <w:kern w:val="0"/>
                <w:sz w:val="20"/>
              </w:rPr>
              <w:t>W200</w:t>
            </w:r>
            <w:r>
              <w:rPr>
                <w:rFonts w:hint="eastAsia" w:ascii="宋体" w:hAnsi="宋体" w:cs="宋体"/>
                <w:kern w:val="0"/>
                <w:sz w:val="20"/>
              </w:rPr>
              <w:t>mm</w:t>
            </w:r>
            <w:r>
              <w:rPr>
                <w:rFonts w:ascii="宋体" w:hAnsi="宋体" w:cs="宋体"/>
                <w:kern w:val="0"/>
                <w:sz w:val="20"/>
              </w:rPr>
              <w:t>-300mm,D10</w:t>
            </w:r>
            <w:r>
              <w:rPr>
                <w:rFonts w:hint="eastAsia" w:ascii="宋体" w:hAnsi="宋体" w:cs="宋体"/>
                <w:kern w:val="0"/>
                <w:sz w:val="20"/>
              </w:rPr>
              <w:t>mm</w:t>
            </w:r>
            <w:r>
              <w:rPr>
                <w:rFonts w:ascii="宋体" w:hAnsi="宋体" w:cs="宋体"/>
                <w:kern w:val="0"/>
                <w:sz w:val="20"/>
              </w:rPr>
              <w:t>-20mm</w:t>
            </w:r>
          </w:p>
        </w:tc>
        <w:tc>
          <w:tcPr>
            <w:tcW w:w="2704"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主材：304#不锈钢（包含不限于）。工艺：表面底色采用汽车烤漆工艺，文字内容蚀刻工艺，背部耳朵挂孔（上下各4各支撑点）安装方式：挂壁式安装</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1</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套</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r>
      <w:tr>
        <w:tblPrEx>
          <w:tblCellMar>
            <w:top w:w="0" w:type="dxa"/>
            <w:left w:w="108" w:type="dxa"/>
            <w:bottom w:w="0" w:type="dxa"/>
            <w:right w:w="108" w:type="dxa"/>
          </w:tblCellMar>
        </w:tblPrEx>
        <w:trPr>
          <w:trHeight w:val="1663" w:hRule="atLeast"/>
        </w:trPr>
        <w:tc>
          <w:tcPr>
            <w:tcW w:w="510" w:type="dxa"/>
            <w:vMerge w:val="continue"/>
            <w:tcBorders>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扶手标识</w:t>
            </w:r>
          </w:p>
        </w:tc>
        <w:tc>
          <w:tcPr>
            <w:tcW w:w="21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rPr>
            </w:pPr>
            <w:r>
              <w:rPr>
                <w:rFonts w:hint="eastAsia" w:ascii="宋体" w:hAnsi="宋体" w:cs="宋体"/>
                <w:kern w:val="0"/>
                <w:sz w:val="20"/>
              </w:rPr>
              <w:t>整体造型尺寸：H1000mm</w:t>
            </w:r>
            <w:r>
              <w:rPr>
                <w:rFonts w:ascii="宋体" w:hAnsi="宋体" w:cs="宋体"/>
                <w:kern w:val="0"/>
                <w:sz w:val="20"/>
              </w:rPr>
              <w:t>-1500mm</w:t>
            </w:r>
            <w:r>
              <w:rPr>
                <w:rFonts w:hint="eastAsia" w:ascii="宋体" w:hAnsi="宋体" w:cs="宋体"/>
                <w:kern w:val="0"/>
                <w:sz w:val="20"/>
              </w:rPr>
              <w:t>，</w:t>
            </w:r>
            <w:r>
              <w:rPr>
                <w:rFonts w:ascii="宋体" w:hAnsi="宋体" w:cs="宋体"/>
                <w:kern w:val="0"/>
                <w:sz w:val="20"/>
              </w:rPr>
              <w:t>W</w:t>
            </w:r>
            <w:r>
              <w:rPr>
                <w:rFonts w:hint="eastAsia" w:ascii="宋体" w:hAnsi="宋体" w:cs="宋体"/>
                <w:kern w:val="0"/>
                <w:sz w:val="20"/>
              </w:rPr>
              <w:t>500mm</w:t>
            </w:r>
            <w:r>
              <w:rPr>
                <w:rFonts w:ascii="宋体" w:hAnsi="宋体" w:cs="宋体"/>
                <w:kern w:val="0"/>
                <w:sz w:val="20"/>
              </w:rPr>
              <w:t>-800mm</w:t>
            </w:r>
            <w:r>
              <w:rPr>
                <w:rFonts w:hint="eastAsia" w:ascii="宋体" w:hAnsi="宋体" w:cs="宋体"/>
                <w:kern w:val="0"/>
                <w:sz w:val="20"/>
              </w:rPr>
              <w:t>，</w:t>
            </w:r>
            <w:r>
              <w:rPr>
                <w:rFonts w:ascii="宋体" w:hAnsi="宋体" w:cs="宋体"/>
                <w:kern w:val="0"/>
                <w:sz w:val="20"/>
              </w:rPr>
              <w:t>D</w:t>
            </w:r>
            <w:r>
              <w:rPr>
                <w:rFonts w:hint="eastAsia" w:ascii="宋体" w:hAnsi="宋体" w:cs="宋体"/>
                <w:kern w:val="0"/>
                <w:sz w:val="20"/>
              </w:rPr>
              <w:t>20mm</w:t>
            </w:r>
            <w:r>
              <w:rPr>
                <w:rFonts w:ascii="宋体" w:hAnsi="宋体" w:cs="宋体"/>
                <w:kern w:val="0"/>
                <w:sz w:val="20"/>
              </w:rPr>
              <w:t>-50mm</w:t>
            </w:r>
          </w:p>
        </w:tc>
        <w:tc>
          <w:tcPr>
            <w:tcW w:w="2704"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主材：304#不锈钢+亚克力+</w:t>
            </w:r>
            <w:r>
              <w:rPr>
                <w:rFonts w:ascii="宋体" w:hAnsi="宋体" w:cs="宋体"/>
                <w:kern w:val="0"/>
                <w:sz w:val="20"/>
              </w:rPr>
              <w:t>PVC</w:t>
            </w:r>
            <w:r>
              <w:rPr>
                <w:rFonts w:hint="eastAsia" w:ascii="宋体" w:hAnsi="宋体" w:cs="宋体"/>
                <w:kern w:val="0"/>
                <w:sz w:val="20"/>
              </w:rPr>
              <w:t>（包含不限于）工艺：（</w:t>
            </w:r>
            <w:r>
              <w:rPr>
                <w:rFonts w:ascii="宋体" w:hAnsi="宋体" w:cs="宋体"/>
                <w:kern w:val="0"/>
                <w:sz w:val="20"/>
              </w:rPr>
              <w:t>1）</w:t>
            </w:r>
            <w:r>
              <w:rPr>
                <w:rFonts w:hint="eastAsia" w:ascii="宋体" w:hAnsi="宋体" w:cs="宋体"/>
                <w:kern w:val="0"/>
                <w:sz w:val="20"/>
              </w:rPr>
              <w:t>标识主体底色采用汽车烤漆工艺.</w:t>
            </w:r>
            <w:r>
              <w:rPr>
                <w:rFonts w:ascii="宋体" w:hAnsi="宋体" w:cs="宋体"/>
                <w:kern w:val="0"/>
                <w:sz w:val="20"/>
              </w:rPr>
              <w:t>(2)</w:t>
            </w:r>
            <w:r>
              <w:rPr>
                <w:rFonts w:hint="eastAsia" w:ascii="宋体" w:hAnsi="宋体" w:cs="宋体"/>
                <w:kern w:val="0"/>
                <w:sz w:val="20"/>
              </w:rPr>
              <w:t>表面纹理采用丝印/激光雕刻/720</w:t>
            </w:r>
            <w:r>
              <w:rPr>
                <w:rFonts w:ascii="宋体" w:hAnsi="宋体" w:cs="宋体"/>
                <w:kern w:val="0"/>
                <w:sz w:val="20"/>
              </w:rPr>
              <w:t>P</w:t>
            </w:r>
            <w:r>
              <w:rPr>
                <w:rFonts w:hint="eastAsia" w:ascii="宋体" w:hAnsi="宋体" w:cs="宋体"/>
                <w:kern w:val="0"/>
                <w:sz w:val="20"/>
              </w:rPr>
              <w:t>户外U</w:t>
            </w:r>
            <w:r>
              <w:rPr>
                <w:rFonts w:ascii="宋体" w:hAnsi="宋体" w:cs="宋体"/>
                <w:kern w:val="0"/>
                <w:sz w:val="20"/>
              </w:rPr>
              <w:t>V</w:t>
            </w:r>
            <w:r>
              <w:rPr>
                <w:rFonts w:hint="eastAsia" w:ascii="宋体" w:hAnsi="宋体" w:cs="宋体"/>
                <w:kern w:val="0"/>
                <w:sz w:val="20"/>
              </w:rPr>
              <w:t>工艺。（3）图形及文字内容采用户外油墨U</w:t>
            </w:r>
            <w:r>
              <w:rPr>
                <w:rFonts w:ascii="宋体" w:hAnsi="宋体" w:cs="宋体"/>
                <w:kern w:val="0"/>
                <w:sz w:val="20"/>
              </w:rPr>
              <w:t>V</w:t>
            </w:r>
            <w:r>
              <w:rPr>
                <w:rFonts w:hint="eastAsia" w:ascii="宋体" w:hAnsi="宋体" w:cs="宋体"/>
                <w:kern w:val="0"/>
                <w:sz w:val="20"/>
              </w:rPr>
              <w:t>工艺。（4）标识正反面封板，不得露出内部支撑骨架。（5）所使用配构建均达到热镀锌/不锈钢材质，长期使用不易出现生锈或断裂。安装方式：卡扣式（便于活动位移）嵌入木扶手处</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8</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套</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提供扫码电子版便于阅读（包含电子版排版）</w:t>
            </w:r>
          </w:p>
        </w:tc>
      </w:tr>
      <w:tr>
        <w:tblPrEx>
          <w:tblCellMar>
            <w:top w:w="0" w:type="dxa"/>
            <w:left w:w="108" w:type="dxa"/>
            <w:bottom w:w="0" w:type="dxa"/>
            <w:right w:w="108" w:type="dxa"/>
          </w:tblCellMar>
        </w:tblPrEx>
        <w:trPr>
          <w:trHeight w:val="552" w:hRule="atLeast"/>
        </w:trPr>
        <w:tc>
          <w:tcPr>
            <w:tcW w:w="10767"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b/>
                <w:bCs/>
                <w:kern w:val="0"/>
                <w:sz w:val="24"/>
                <w:szCs w:val="24"/>
              </w:rPr>
              <w:t>黑脸琵鹭主题区</w:t>
            </w:r>
          </w:p>
        </w:tc>
      </w:tr>
      <w:tr>
        <w:tblPrEx>
          <w:tblCellMar>
            <w:top w:w="0" w:type="dxa"/>
            <w:left w:w="108" w:type="dxa"/>
            <w:bottom w:w="0" w:type="dxa"/>
            <w:right w:w="108" w:type="dxa"/>
          </w:tblCellMar>
        </w:tblPrEx>
        <w:trPr>
          <w:trHeight w:val="1969" w:hRule="atLeast"/>
        </w:trPr>
        <w:tc>
          <w:tcPr>
            <w:tcW w:w="51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4</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主题遮阳棚廉洁文化区</w:t>
            </w:r>
          </w:p>
        </w:tc>
        <w:tc>
          <w:tcPr>
            <w:tcW w:w="21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rPr>
            </w:pPr>
            <w:r>
              <w:rPr>
                <w:rFonts w:hint="eastAsia" w:ascii="宋体" w:hAnsi="宋体" w:cs="宋体"/>
                <w:kern w:val="0"/>
                <w:sz w:val="20"/>
              </w:rPr>
              <w:t>棚造型尺寸：</w:t>
            </w:r>
            <w:r>
              <w:rPr>
                <w:rFonts w:ascii="宋体" w:hAnsi="宋体" w:cs="宋体"/>
                <w:kern w:val="0"/>
                <w:sz w:val="20"/>
              </w:rPr>
              <w:t>L</w:t>
            </w:r>
            <w:r>
              <w:rPr>
                <w:rFonts w:hint="eastAsia" w:ascii="宋体" w:hAnsi="宋体" w:cs="宋体"/>
                <w:kern w:val="0"/>
                <w:sz w:val="20"/>
              </w:rPr>
              <w:t>6000mm</w:t>
            </w:r>
            <w:r>
              <w:rPr>
                <w:rFonts w:ascii="宋体" w:hAnsi="宋体" w:cs="宋体"/>
                <w:kern w:val="0"/>
                <w:sz w:val="20"/>
              </w:rPr>
              <w:t>-8000mm</w:t>
            </w:r>
            <w:r>
              <w:rPr>
                <w:rFonts w:hint="eastAsia" w:ascii="宋体" w:hAnsi="宋体" w:cs="宋体"/>
                <w:kern w:val="0"/>
                <w:sz w:val="20"/>
              </w:rPr>
              <w:t>，</w:t>
            </w:r>
            <w:r>
              <w:rPr>
                <w:rFonts w:ascii="宋体" w:hAnsi="宋体" w:cs="宋体"/>
                <w:kern w:val="0"/>
                <w:sz w:val="20"/>
              </w:rPr>
              <w:t>W</w:t>
            </w:r>
            <w:r>
              <w:rPr>
                <w:rFonts w:hint="eastAsia" w:ascii="宋体" w:hAnsi="宋体" w:cs="宋体"/>
                <w:kern w:val="0"/>
                <w:sz w:val="20"/>
              </w:rPr>
              <w:t>1500mm</w:t>
            </w:r>
            <w:r>
              <w:rPr>
                <w:rFonts w:ascii="宋体" w:hAnsi="宋体" w:cs="宋体"/>
                <w:kern w:val="0"/>
                <w:sz w:val="20"/>
              </w:rPr>
              <w:t>-2500mm</w:t>
            </w:r>
            <w:r>
              <w:rPr>
                <w:rFonts w:hint="eastAsia" w:ascii="宋体" w:hAnsi="宋体" w:cs="宋体"/>
                <w:kern w:val="0"/>
                <w:sz w:val="20"/>
              </w:rPr>
              <w:t>，H2200mm</w:t>
            </w:r>
            <w:r>
              <w:rPr>
                <w:rFonts w:ascii="宋体" w:hAnsi="宋体" w:cs="宋体"/>
                <w:kern w:val="0"/>
                <w:sz w:val="20"/>
              </w:rPr>
              <w:t>-3000mm</w:t>
            </w:r>
            <w:r>
              <w:rPr>
                <w:rFonts w:hint="eastAsia" w:ascii="宋体" w:hAnsi="宋体" w:cs="宋体"/>
                <w:kern w:val="0"/>
                <w:sz w:val="20"/>
              </w:rPr>
              <w:t>。展示内容文化墙尺寸：L4000mm</w:t>
            </w:r>
            <w:r>
              <w:rPr>
                <w:rFonts w:ascii="宋体" w:hAnsi="宋体" w:cs="宋体"/>
                <w:kern w:val="0"/>
                <w:sz w:val="20"/>
              </w:rPr>
              <w:t>-6000mm</w:t>
            </w:r>
            <w:r>
              <w:rPr>
                <w:rFonts w:hint="eastAsia" w:ascii="宋体" w:hAnsi="宋体" w:cs="宋体"/>
                <w:kern w:val="0"/>
                <w:sz w:val="20"/>
              </w:rPr>
              <w:t>，H1500mm</w:t>
            </w:r>
            <w:r>
              <w:rPr>
                <w:rFonts w:ascii="宋体" w:hAnsi="宋体" w:cs="宋体"/>
                <w:kern w:val="0"/>
                <w:sz w:val="20"/>
              </w:rPr>
              <w:t>-2200mm</w:t>
            </w:r>
            <w:r>
              <w:rPr>
                <w:rFonts w:hint="eastAsia" w:ascii="宋体" w:hAnsi="宋体" w:cs="宋体"/>
                <w:kern w:val="0"/>
                <w:sz w:val="20"/>
              </w:rPr>
              <w:t>。</w:t>
            </w:r>
          </w:p>
        </w:tc>
        <w:tc>
          <w:tcPr>
            <w:tcW w:w="2704"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遮阳棚描述；主材：201#不锈钢、遮阳板（包含不限于）工艺：（</w:t>
            </w:r>
            <w:r>
              <w:rPr>
                <w:rFonts w:ascii="宋体" w:hAnsi="宋体" w:cs="宋体"/>
                <w:kern w:val="0"/>
                <w:sz w:val="20"/>
              </w:rPr>
              <w:t>1）</w:t>
            </w:r>
            <w:r>
              <w:rPr>
                <w:rFonts w:hint="eastAsia" w:ascii="宋体" w:hAnsi="宋体" w:cs="宋体"/>
                <w:kern w:val="0"/>
                <w:sz w:val="20"/>
              </w:rPr>
              <w:t>整体造型连接底部水泥基础。（2）整体造型表面底漆烤漆工艺。（3）含接口2道油漆（防锈底漆一层、面漆一层）（4）遮阳板</w:t>
            </w:r>
            <w:r>
              <w:rPr>
                <w:rFonts w:hint="eastAsia" w:ascii="宋体" w:hAnsi="宋体" w:cs="宋体"/>
                <w:kern w:val="0"/>
                <w:sz w:val="20"/>
                <w:lang w:eastAsia="zh-CN"/>
              </w:rPr>
              <w:t>的设计和色调</w:t>
            </w:r>
            <w:r>
              <w:rPr>
                <w:rFonts w:hint="eastAsia" w:ascii="宋体" w:hAnsi="宋体" w:cs="宋体"/>
                <w:kern w:val="0"/>
                <w:sz w:val="20"/>
              </w:rPr>
              <w:t>需与连桥格调一致，需防爆防裂。文化墙描述：主材：201#不锈钢、P</w:t>
            </w:r>
            <w:r>
              <w:rPr>
                <w:rFonts w:ascii="宋体" w:hAnsi="宋体" w:cs="宋体"/>
                <w:kern w:val="0"/>
                <w:sz w:val="20"/>
              </w:rPr>
              <w:t>VC</w:t>
            </w:r>
            <w:r>
              <w:rPr>
                <w:rFonts w:hint="eastAsia" w:ascii="宋体" w:hAnsi="宋体" w:cs="宋体"/>
                <w:kern w:val="0"/>
                <w:sz w:val="20"/>
              </w:rPr>
              <w:t>≥10mm、亚克力≥5mm。工艺：（1）满足内容更新（展示板内容便于更换）（2）表面图文内容采用720</w:t>
            </w:r>
            <w:r>
              <w:rPr>
                <w:rFonts w:ascii="宋体" w:hAnsi="宋体" w:cs="宋体"/>
                <w:kern w:val="0"/>
                <w:sz w:val="20"/>
              </w:rPr>
              <w:t>P</w:t>
            </w:r>
            <w:r>
              <w:rPr>
                <w:rFonts w:hint="eastAsia" w:ascii="宋体" w:hAnsi="宋体" w:cs="宋体"/>
                <w:kern w:val="0"/>
                <w:sz w:val="20"/>
              </w:rPr>
              <w:t>以上U</w:t>
            </w:r>
            <w:r>
              <w:rPr>
                <w:rFonts w:ascii="宋体" w:hAnsi="宋体" w:cs="宋体"/>
                <w:kern w:val="0"/>
                <w:sz w:val="20"/>
              </w:rPr>
              <w:t>V</w:t>
            </w:r>
            <w:r>
              <w:rPr>
                <w:rFonts w:hint="eastAsia" w:ascii="宋体" w:hAnsi="宋体" w:cs="宋体"/>
                <w:kern w:val="0"/>
                <w:sz w:val="20"/>
              </w:rPr>
              <w:t>喷绘工艺。（3）标题采用201#不锈钢立体字工艺，厚度≥10mm</w:t>
            </w:r>
            <w:r>
              <w:rPr>
                <w:rFonts w:ascii="宋体" w:hAnsi="宋体" w:cs="宋体"/>
                <w:kern w:val="0"/>
                <w:sz w:val="20"/>
              </w:rPr>
              <w:t>.</w:t>
            </w:r>
            <w:r>
              <w:rPr>
                <w:rFonts w:hint="eastAsia" w:ascii="宋体" w:hAnsi="宋体" w:cs="宋体"/>
                <w:kern w:val="0"/>
                <w:sz w:val="20"/>
              </w:rPr>
              <w:t>安装方式：焊接/螺丝固定连接连廊主骨架。</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1</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项</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展示内容具备科普性</w:t>
            </w:r>
          </w:p>
        </w:tc>
      </w:tr>
      <w:tr>
        <w:tblPrEx>
          <w:tblCellMar>
            <w:top w:w="0" w:type="dxa"/>
            <w:left w:w="108" w:type="dxa"/>
            <w:bottom w:w="0" w:type="dxa"/>
            <w:right w:w="108" w:type="dxa"/>
          </w:tblCellMar>
        </w:tblPrEx>
        <w:trPr>
          <w:trHeight w:val="2781" w:hRule="atLeast"/>
        </w:trPr>
        <w:tc>
          <w:tcPr>
            <w:tcW w:w="510" w:type="dxa"/>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扶手标识</w:t>
            </w:r>
          </w:p>
        </w:tc>
        <w:tc>
          <w:tcPr>
            <w:tcW w:w="211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宋体"/>
                <w:kern w:val="0"/>
                <w:sz w:val="20"/>
              </w:rPr>
            </w:pPr>
            <w:r>
              <w:rPr>
                <w:rFonts w:hint="eastAsia" w:ascii="宋体" w:hAnsi="宋体" w:cs="宋体"/>
                <w:kern w:val="0"/>
                <w:sz w:val="20"/>
              </w:rPr>
              <w:t>整体造型尺寸：H1000mm</w:t>
            </w:r>
            <w:r>
              <w:rPr>
                <w:rFonts w:ascii="宋体" w:hAnsi="宋体" w:cs="宋体"/>
                <w:kern w:val="0"/>
                <w:sz w:val="20"/>
              </w:rPr>
              <w:t>-1500mm</w:t>
            </w:r>
            <w:r>
              <w:rPr>
                <w:rFonts w:hint="eastAsia" w:ascii="宋体" w:hAnsi="宋体" w:cs="宋体"/>
                <w:kern w:val="0"/>
                <w:sz w:val="20"/>
              </w:rPr>
              <w:t>，</w:t>
            </w:r>
            <w:r>
              <w:rPr>
                <w:rFonts w:ascii="宋体" w:hAnsi="宋体" w:cs="宋体"/>
                <w:kern w:val="0"/>
                <w:sz w:val="20"/>
              </w:rPr>
              <w:t>W</w:t>
            </w:r>
            <w:r>
              <w:rPr>
                <w:rFonts w:hint="eastAsia" w:ascii="宋体" w:hAnsi="宋体" w:cs="宋体"/>
                <w:kern w:val="0"/>
                <w:sz w:val="20"/>
              </w:rPr>
              <w:t>500mm</w:t>
            </w:r>
            <w:r>
              <w:rPr>
                <w:rFonts w:ascii="宋体" w:hAnsi="宋体" w:cs="宋体"/>
                <w:kern w:val="0"/>
                <w:sz w:val="20"/>
              </w:rPr>
              <w:t>-800mm</w:t>
            </w:r>
            <w:r>
              <w:rPr>
                <w:rFonts w:hint="eastAsia" w:ascii="宋体" w:hAnsi="宋体" w:cs="宋体"/>
                <w:kern w:val="0"/>
                <w:sz w:val="20"/>
              </w:rPr>
              <w:t>，</w:t>
            </w:r>
            <w:r>
              <w:rPr>
                <w:rFonts w:ascii="宋体" w:hAnsi="宋体" w:cs="宋体"/>
                <w:kern w:val="0"/>
                <w:sz w:val="20"/>
              </w:rPr>
              <w:t>D</w:t>
            </w:r>
            <w:r>
              <w:rPr>
                <w:rFonts w:hint="eastAsia" w:ascii="宋体" w:hAnsi="宋体" w:cs="宋体"/>
                <w:kern w:val="0"/>
                <w:sz w:val="20"/>
              </w:rPr>
              <w:t>20mm</w:t>
            </w:r>
            <w:r>
              <w:rPr>
                <w:rFonts w:ascii="宋体" w:hAnsi="宋体" w:cs="宋体"/>
                <w:kern w:val="0"/>
                <w:sz w:val="20"/>
              </w:rPr>
              <w:t>-50mm</w:t>
            </w:r>
          </w:p>
        </w:tc>
        <w:tc>
          <w:tcPr>
            <w:tcW w:w="2704"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主材：304#不锈钢+亚克力+</w:t>
            </w:r>
            <w:r>
              <w:rPr>
                <w:rFonts w:ascii="宋体" w:hAnsi="宋体" w:cs="宋体"/>
                <w:kern w:val="0"/>
                <w:sz w:val="20"/>
              </w:rPr>
              <w:t>PVC</w:t>
            </w:r>
            <w:r>
              <w:rPr>
                <w:rFonts w:hint="eastAsia" w:ascii="宋体" w:hAnsi="宋体" w:cs="宋体"/>
                <w:kern w:val="0"/>
                <w:sz w:val="20"/>
              </w:rPr>
              <w:t>（包含不限于）工艺：（</w:t>
            </w:r>
            <w:r>
              <w:rPr>
                <w:rFonts w:ascii="宋体" w:hAnsi="宋体" w:cs="宋体"/>
                <w:kern w:val="0"/>
                <w:sz w:val="20"/>
              </w:rPr>
              <w:t>1）</w:t>
            </w:r>
            <w:r>
              <w:rPr>
                <w:rFonts w:hint="eastAsia" w:ascii="宋体" w:hAnsi="宋体" w:cs="宋体"/>
                <w:kern w:val="0"/>
                <w:sz w:val="20"/>
              </w:rPr>
              <w:t>标识主体底色采用汽车烤漆工艺.</w:t>
            </w:r>
            <w:r>
              <w:rPr>
                <w:rFonts w:ascii="宋体" w:hAnsi="宋体" w:cs="宋体"/>
                <w:kern w:val="0"/>
                <w:sz w:val="20"/>
              </w:rPr>
              <w:t>(2)</w:t>
            </w:r>
            <w:r>
              <w:rPr>
                <w:rFonts w:hint="eastAsia" w:ascii="宋体" w:hAnsi="宋体" w:cs="宋体"/>
                <w:kern w:val="0"/>
                <w:sz w:val="20"/>
              </w:rPr>
              <w:t>表面纹理采用丝印/激光雕刻/720</w:t>
            </w:r>
            <w:r>
              <w:rPr>
                <w:rFonts w:ascii="宋体" w:hAnsi="宋体" w:cs="宋体"/>
                <w:kern w:val="0"/>
                <w:sz w:val="20"/>
              </w:rPr>
              <w:t>P</w:t>
            </w:r>
            <w:r>
              <w:rPr>
                <w:rFonts w:hint="eastAsia" w:ascii="宋体" w:hAnsi="宋体" w:cs="宋体"/>
                <w:kern w:val="0"/>
                <w:sz w:val="20"/>
              </w:rPr>
              <w:t>户外U</w:t>
            </w:r>
            <w:r>
              <w:rPr>
                <w:rFonts w:ascii="宋体" w:hAnsi="宋体" w:cs="宋体"/>
                <w:kern w:val="0"/>
                <w:sz w:val="20"/>
              </w:rPr>
              <w:t>V</w:t>
            </w:r>
            <w:r>
              <w:rPr>
                <w:rFonts w:hint="eastAsia" w:ascii="宋体" w:hAnsi="宋体" w:cs="宋体"/>
                <w:kern w:val="0"/>
                <w:sz w:val="20"/>
              </w:rPr>
              <w:t>工艺。（3）图形及文字内容采用户外油墨U</w:t>
            </w:r>
            <w:r>
              <w:rPr>
                <w:rFonts w:ascii="宋体" w:hAnsi="宋体" w:cs="宋体"/>
                <w:kern w:val="0"/>
                <w:sz w:val="20"/>
              </w:rPr>
              <w:t>V</w:t>
            </w:r>
            <w:r>
              <w:rPr>
                <w:rFonts w:hint="eastAsia" w:ascii="宋体" w:hAnsi="宋体" w:cs="宋体"/>
                <w:kern w:val="0"/>
                <w:sz w:val="20"/>
              </w:rPr>
              <w:t>工艺。（4）标识正反面封板，不得露出内部支撑骨架。（5）所使用配构建均达到热镀锌/不锈钢材质，长期使用不易出现生锈或断裂。安装方式：卡扣式（便于活动位移）嵌入木扶手处</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12</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块</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r>
      <w:tr>
        <w:tblPrEx>
          <w:tblCellMar>
            <w:top w:w="0" w:type="dxa"/>
            <w:left w:w="108" w:type="dxa"/>
            <w:bottom w:w="0" w:type="dxa"/>
            <w:right w:w="108" w:type="dxa"/>
          </w:tblCellMar>
        </w:tblPrEx>
        <w:trPr>
          <w:trHeight w:val="514" w:hRule="atLeast"/>
        </w:trPr>
        <w:tc>
          <w:tcPr>
            <w:tcW w:w="10767"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b/>
                <w:bCs/>
                <w:kern w:val="0"/>
                <w:sz w:val="24"/>
                <w:szCs w:val="24"/>
              </w:rPr>
              <w:t>东方白鹳主题区</w:t>
            </w:r>
          </w:p>
        </w:tc>
      </w:tr>
      <w:tr>
        <w:tblPrEx>
          <w:tblCellMar>
            <w:top w:w="0" w:type="dxa"/>
            <w:left w:w="108" w:type="dxa"/>
            <w:bottom w:w="0" w:type="dxa"/>
            <w:right w:w="108" w:type="dxa"/>
          </w:tblCellMar>
        </w:tblPrEx>
        <w:tc>
          <w:tcPr>
            <w:tcW w:w="510" w:type="dxa"/>
            <w:tcBorders>
              <w:top w:val="single" w:color="auto" w:sz="4" w:space="0"/>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5</w:t>
            </w:r>
          </w:p>
        </w:tc>
        <w:tc>
          <w:tcPr>
            <w:tcW w:w="9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主题遮阳棚廉洁文化区</w:t>
            </w:r>
          </w:p>
        </w:tc>
        <w:tc>
          <w:tcPr>
            <w:tcW w:w="2116"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棚造型尺寸：</w:t>
            </w:r>
            <w:r>
              <w:rPr>
                <w:rFonts w:ascii="宋体" w:hAnsi="宋体" w:cs="宋体"/>
                <w:kern w:val="0"/>
                <w:sz w:val="20"/>
              </w:rPr>
              <w:t>L</w:t>
            </w:r>
            <w:r>
              <w:rPr>
                <w:rFonts w:hint="eastAsia" w:ascii="宋体" w:hAnsi="宋体" w:cs="宋体"/>
                <w:kern w:val="0"/>
                <w:sz w:val="20"/>
              </w:rPr>
              <w:t>6000mm</w:t>
            </w:r>
            <w:r>
              <w:rPr>
                <w:rFonts w:ascii="宋体" w:hAnsi="宋体" w:cs="宋体"/>
                <w:kern w:val="0"/>
                <w:sz w:val="20"/>
              </w:rPr>
              <w:t>-8000mm</w:t>
            </w:r>
            <w:r>
              <w:rPr>
                <w:rFonts w:hint="eastAsia" w:ascii="宋体" w:hAnsi="宋体" w:cs="宋体"/>
                <w:kern w:val="0"/>
                <w:sz w:val="20"/>
              </w:rPr>
              <w:t>，</w:t>
            </w:r>
            <w:r>
              <w:rPr>
                <w:rFonts w:ascii="宋体" w:hAnsi="宋体" w:cs="宋体"/>
                <w:kern w:val="0"/>
                <w:sz w:val="20"/>
              </w:rPr>
              <w:t>W</w:t>
            </w:r>
            <w:r>
              <w:rPr>
                <w:rFonts w:hint="eastAsia" w:ascii="宋体" w:hAnsi="宋体" w:cs="宋体"/>
                <w:kern w:val="0"/>
                <w:sz w:val="20"/>
              </w:rPr>
              <w:t>1500mm</w:t>
            </w:r>
            <w:r>
              <w:rPr>
                <w:rFonts w:ascii="宋体" w:hAnsi="宋体" w:cs="宋体"/>
                <w:kern w:val="0"/>
                <w:sz w:val="20"/>
              </w:rPr>
              <w:t>-2500mm</w:t>
            </w:r>
            <w:r>
              <w:rPr>
                <w:rFonts w:hint="eastAsia" w:ascii="宋体" w:hAnsi="宋体" w:cs="宋体"/>
                <w:kern w:val="0"/>
                <w:sz w:val="20"/>
              </w:rPr>
              <w:t>，H2200mm</w:t>
            </w:r>
            <w:r>
              <w:rPr>
                <w:rFonts w:ascii="宋体" w:hAnsi="宋体" w:cs="宋体"/>
                <w:kern w:val="0"/>
                <w:sz w:val="20"/>
              </w:rPr>
              <w:t>-3000mm</w:t>
            </w:r>
            <w:r>
              <w:rPr>
                <w:rFonts w:hint="eastAsia" w:ascii="宋体" w:hAnsi="宋体" w:cs="宋体"/>
                <w:kern w:val="0"/>
                <w:sz w:val="20"/>
              </w:rPr>
              <w:t>。展示内容文化墙尺寸：L4000mm</w:t>
            </w:r>
            <w:r>
              <w:rPr>
                <w:rFonts w:ascii="宋体" w:hAnsi="宋体" w:cs="宋体"/>
                <w:kern w:val="0"/>
                <w:sz w:val="20"/>
              </w:rPr>
              <w:t>-6000mm</w:t>
            </w:r>
            <w:r>
              <w:rPr>
                <w:rFonts w:hint="eastAsia" w:ascii="宋体" w:hAnsi="宋体" w:cs="宋体"/>
                <w:kern w:val="0"/>
                <w:sz w:val="20"/>
              </w:rPr>
              <w:t>，H1500mm</w:t>
            </w:r>
            <w:r>
              <w:rPr>
                <w:rFonts w:ascii="宋体" w:hAnsi="宋体" w:cs="宋体"/>
                <w:kern w:val="0"/>
                <w:sz w:val="20"/>
              </w:rPr>
              <w:t>-2200mm</w:t>
            </w:r>
            <w:r>
              <w:rPr>
                <w:rFonts w:hint="eastAsia" w:ascii="宋体" w:hAnsi="宋体" w:cs="宋体"/>
                <w:kern w:val="0"/>
                <w:sz w:val="20"/>
              </w:rPr>
              <w:t>。</w:t>
            </w:r>
          </w:p>
        </w:tc>
        <w:tc>
          <w:tcPr>
            <w:tcW w:w="2704"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遮阳棚描述；主材：201#不锈钢、遮阳板（包含不限于）工艺：（</w:t>
            </w:r>
            <w:r>
              <w:rPr>
                <w:rFonts w:ascii="宋体" w:hAnsi="宋体" w:cs="宋体"/>
                <w:kern w:val="0"/>
                <w:sz w:val="20"/>
              </w:rPr>
              <w:t>1）</w:t>
            </w:r>
            <w:r>
              <w:rPr>
                <w:rFonts w:hint="eastAsia" w:ascii="宋体" w:hAnsi="宋体" w:cs="宋体"/>
                <w:kern w:val="0"/>
                <w:sz w:val="20"/>
              </w:rPr>
              <w:t>整体造型连接底部水泥基础。（2）整体造型表面底漆烤漆工艺。（3）含接口2道油漆（防锈底漆一层、面漆一层）（4）遮阳板</w:t>
            </w:r>
            <w:r>
              <w:rPr>
                <w:rFonts w:hint="eastAsia" w:ascii="宋体" w:hAnsi="宋体" w:cs="宋体"/>
                <w:kern w:val="0"/>
                <w:sz w:val="20"/>
                <w:lang w:eastAsia="zh-CN"/>
              </w:rPr>
              <w:t>的设计和色调需与连桥格调一致，</w:t>
            </w:r>
            <w:r>
              <w:rPr>
                <w:rFonts w:hint="eastAsia" w:ascii="宋体" w:hAnsi="宋体" w:cs="宋体"/>
                <w:kern w:val="0"/>
                <w:sz w:val="20"/>
              </w:rPr>
              <w:t>需防爆防裂。文化墙描述：主材：201#不锈钢、P</w:t>
            </w:r>
            <w:r>
              <w:rPr>
                <w:rFonts w:ascii="宋体" w:hAnsi="宋体" w:cs="宋体"/>
                <w:kern w:val="0"/>
                <w:sz w:val="20"/>
              </w:rPr>
              <w:t>VC</w:t>
            </w:r>
            <w:r>
              <w:rPr>
                <w:rFonts w:hint="eastAsia" w:ascii="宋体" w:hAnsi="宋体" w:cs="宋体"/>
                <w:kern w:val="0"/>
                <w:sz w:val="20"/>
              </w:rPr>
              <w:t>≥10mm、亚克力≥5mm。工艺：（1）满足内容更新（展示板内容便于更换）（2）表面图文内容采用720</w:t>
            </w:r>
            <w:r>
              <w:rPr>
                <w:rFonts w:ascii="宋体" w:hAnsi="宋体" w:cs="宋体"/>
                <w:kern w:val="0"/>
                <w:sz w:val="20"/>
              </w:rPr>
              <w:t>P</w:t>
            </w:r>
            <w:r>
              <w:rPr>
                <w:rFonts w:hint="eastAsia" w:ascii="宋体" w:hAnsi="宋体" w:cs="宋体"/>
                <w:kern w:val="0"/>
                <w:sz w:val="20"/>
              </w:rPr>
              <w:t>以上U</w:t>
            </w:r>
            <w:r>
              <w:rPr>
                <w:rFonts w:ascii="宋体" w:hAnsi="宋体" w:cs="宋体"/>
                <w:kern w:val="0"/>
                <w:sz w:val="20"/>
              </w:rPr>
              <w:t>V</w:t>
            </w:r>
            <w:r>
              <w:rPr>
                <w:rFonts w:hint="eastAsia" w:ascii="宋体" w:hAnsi="宋体" w:cs="宋体"/>
                <w:kern w:val="0"/>
                <w:sz w:val="20"/>
              </w:rPr>
              <w:t>喷绘工艺。（3）标题采用201#不锈钢立体字工艺，厚度≥10mm</w:t>
            </w:r>
            <w:r>
              <w:rPr>
                <w:rFonts w:ascii="宋体" w:hAnsi="宋体" w:cs="宋体"/>
                <w:kern w:val="0"/>
                <w:sz w:val="20"/>
              </w:rPr>
              <w:t>.</w:t>
            </w:r>
            <w:r>
              <w:rPr>
                <w:rFonts w:hint="eastAsia" w:ascii="宋体" w:hAnsi="宋体" w:cs="宋体"/>
                <w:kern w:val="0"/>
                <w:sz w:val="20"/>
              </w:rPr>
              <w:t>安装方式：焊接/螺丝固定连接连廊主骨架。</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1</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项</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展示内容具备科普性</w:t>
            </w:r>
          </w:p>
        </w:tc>
      </w:tr>
      <w:tr>
        <w:tblPrEx>
          <w:tblCellMar>
            <w:top w:w="0" w:type="dxa"/>
            <w:left w:w="108" w:type="dxa"/>
            <w:bottom w:w="0" w:type="dxa"/>
            <w:right w:w="108" w:type="dxa"/>
          </w:tblCellMar>
        </w:tblPrEx>
        <w:trPr>
          <w:trHeight w:val="2781" w:hRule="atLeast"/>
        </w:trPr>
        <w:tc>
          <w:tcPr>
            <w:tcW w:w="510" w:type="dxa"/>
            <w:tcBorders>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扶手标识</w:t>
            </w:r>
          </w:p>
        </w:tc>
        <w:tc>
          <w:tcPr>
            <w:tcW w:w="2116"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整体造型尺寸：H1000mm</w:t>
            </w:r>
            <w:r>
              <w:rPr>
                <w:rFonts w:ascii="宋体" w:hAnsi="宋体" w:cs="宋体"/>
                <w:kern w:val="0"/>
                <w:sz w:val="20"/>
              </w:rPr>
              <w:t>-1500mm</w:t>
            </w:r>
            <w:r>
              <w:rPr>
                <w:rFonts w:hint="eastAsia" w:ascii="宋体" w:hAnsi="宋体" w:cs="宋体"/>
                <w:kern w:val="0"/>
                <w:sz w:val="20"/>
              </w:rPr>
              <w:t>，</w:t>
            </w:r>
            <w:r>
              <w:rPr>
                <w:rFonts w:ascii="宋体" w:hAnsi="宋体" w:cs="宋体"/>
                <w:kern w:val="0"/>
                <w:sz w:val="20"/>
              </w:rPr>
              <w:t>W</w:t>
            </w:r>
            <w:r>
              <w:rPr>
                <w:rFonts w:hint="eastAsia" w:ascii="宋体" w:hAnsi="宋体" w:cs="宋体"/>
                <w:kern w:val="0"/>
                <w:sz w:val="20"/>
              </w:rPr>
              <w:t>500mm</w:t>
            </w:r>
            <w:r>
              <w:rPr>
                <w:rFonts w:ascii="宋体" w:hAnsi="宋体" w:cs="宋体"/>
                <w:kern w:val="0"/>
                <w:sz w:val="20"/>
              </w:rPr>
              <w:t>-800mm</w:t>
            </w:r>
            <w:r>
              <w:rPr>
                <w:rFonts w:hint="eastAsia" w:ascii="宋体" w:hAnsi="宋体" w:cs="宋体"/>
                <w:kern w:val="0"/>
                <w:sz w:val="20"/>
              </w:rPr>
              <w:t>，</w:t>
            </w:r>
            <w:r>
              <w:rPr>
                <w:rFonts w:ascii="宋体" w:hAnsi="宋体" w:cs="宋体"/>
                <w:kern w:val="0"/>
                <w:sz w:val="20"/>
              </w:rPr>
              <w:t>D</w:t>
            </w:r>
            <w:r>
              <w:rPr>
                <w:rFonts w:hint="eastAsia" w:ascii="宋体" w:hAnsi="宋体" w:cs="宋体"/>
                <w:kern w:val="0"/>
                <w:sz w:val="20"/>
              </w:rPr>
              <w:t>20mm</w:t>
            </w:r>
            <w:r>
              <w:rPr>
                <w:rFonts w:ascii="宋体" w:hAnsi="宋体" w:cs="宋体"/>
                <w:kern w:val="0"/>
                <w:sz w:val="20"/>
              </w:rPr>
              <w:t>-50mm</w:t>
            </w:r>
          </w:p>
        </w:tc>
        <w:tc>
          <w:tcPr>
            <w:tcW w:w="2704"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主材：304#不锈钢+亚克力+</w:t>
            </w:r>
            <w:r>
              <w:rPr>
                <w:rFonts w:ascii="宋体" w:hAnsi="宋体" w:cs="宋体"/>
                <w:kern w:val="0"/>
                <w:sz w:val="20"/>
              </w:rPr>
              <w:t>PVC</w:t>
            </w:r>
            <w:r>
              <w:rPr>
                <w:rFonts w:hint="eastAsia" w:ascii="宋体" w:hAnsi="宋体" w:cs="宋体"/>
                <w:kern w:val="0"/>
                <w:sz w:val="20"/>
              </w:rPr>
              <w:t>（包含不限于）工艺：（</w:t>
            </w:r>
            <w:r>
              <w:rPr>
                <w:rFonts w:ascii="宋体" w:hAnsi="宋体" w:cs="宋体"/>
                <w:kern w:val="0"/>
                <w:sz w:val="20"/>
              </w:rPr>
              <w:t>1）</w:t>
            </w:r>
            <w:r>
              <w:rPr>
                <w:rFonts w:hint="eastAsia" w:ascii="宋体" w:hAnsi="宋体" w:cs="宋体"/>
                <w:kern w:val="0"/>
                <w:sz w:val="20"/>
              </w:rPr>
              <w:t>标识主体底色采用汽车烤漆工艺.</w:t>
            </w:r>
            <w:r>
              <w:rPr>
                <w:rFonts w:ascii="宋体" w:hAnsi="宋体" w:cs="宋体"/>
                <w:kern w:val="0"/>
                <w:sz w:val="20"/>
              </w:rPr>
              <w:t>(2)</w:t>
            </w:r>
            <w:r>
              <w:rPr>
                <w:rFonts w:hint="eastAsia" w:ascii="宋体" w:hAnsi="宋体" w:cs="宋体"/>
                <w:kern w:val="0"/>
                <w:sz w:val="20"/>
              </w:rPr>
              <w:t>表面纹理采用丝印/激光雕刻/720</w:t>
            </w:r>
            <w:r>
              <w:rPr>
                <w:rFonts w:ascii="宋体" w:hAnsi="宋体" w:cs="宋体"/>
                <w:kern w:val="0"/>
                <w:sz w:val="20"/>
              </w:rPr>
              <w:t>P</w:t>
            </w:r>
            <w:r>
              <w:rPr>
                <w:rFonts w:hint="eastAsia" w:ascii="宋体" w:hAnsi="宋体" w:cs="宋体"/>
                <w:kern w:val="0"/>
                <w:sz w:val="20"/>
              </w:rPr>
              <w:t>户外U</w:t>
            </w:r>
            <w:r>
              <w:rPr>
                <w:rFonts w:ascii="宋体" w:hAnsi="宋体" w:cs="宋体"/>
                <w:kern w:val="0"/>
                <w:sz w:val="20"/>
              </w:rPr>
              <w:t>V</w:t>
            </w:r>
            <w:r>
              <w:rPr>
                <w:rFonts w:hint="eastAsia" w:ascii="宋体" w:hAnsi="宋体" w:cs="宋体"/>
                <w:kern w:val="0"/>
                <w:sz w:val="20"/>
              </w:rPr>
              <w:t>工艺。（3）图形及文字内容采用户外油墨U</w:t>
            </w:r>
            <w:r>
              <w:rPr>
                <w:rFonts w:ascii="宋体" w:hAnsi="宋体" w:cs="宋体"/>
                <w:kern w:val="0"/>
                <w:sz w:val="20"/>
              </w:rPr>
              <w:t>V</w:t>
            </w:r>
            <w:r>
              <w:rPr>
                <w:rFonts w:hint="eastAsia" w:ascii="宋体" w:hAnsi="宋体" w:cs="宋体"/>
                <w:kern w:val="0"/>
                <w:sz w:val="20"/>
              </w:rPr>
              <w:t>工艺。（4）标识正反面封板，不得露出内部支撑骨架。（5）所使用配构建均达到热镀锌/不锈钢材质，长期使用不易出现生锈或断裂。安装方式：卡扣式（便于活动位移）嵌入木扶手处</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6</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块</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r>
      <w:tr>
        <w:tblPrEx>
          <w:tblCellMar>
            <w:top w:w="0" w:type="dxa"/>
            <w:left w:w="108" w:type="dxa"/>
            <w:bottom w:w="0" w:type="dxa"/>
            <w:right w:w="108" w:type="dxa"/>
          </w:tblCellMar>
        </w:tblPrEx>
        <w:trPr>
          <w:trHeight w:val="679" w:hRule="atLeast"/>
        </w:trPr>
        <w:tc>
          <w:tcPr>
            <w:tcW w:w="10767"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b/>
                <w:bCs/>
                <w:kern w:val="0"/>
                <w:sz w:val="24"/>
                <w:szCs w:val="24"/>
              </w:rPr>
              <w:t>红树林主题区</w:t>
            </w:r>
          </w:p>
        </w:tc>
      </w:tr>
      <w:tr>
        <w:tblPrEx>
          <w:tblCellMar>
            <w:top w:w="0" w:type="dxa"/>
            <w:left w:w="108" w:type="dxa"/>
            <w:bottom w:w="0" w:type="dxa"/>
            <w:right w:w="108" w:type="dxa"/>
          </w:tblCellMar>
        </w:tblPrEx>
        <w:trPr>
          <w:trHeight w:val="2781" w:hRule="atLeast"/>
        </w:trPr>
        <w:tc>
          <w:tcPr>
            <w:tcW w:w="510" w:type="dxa"/>
            <w:tcBorders>
              <w:top w:val="single" w:color="auto" w:sz="4" w:space="0"/>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6</w:t>
            </w: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护栏氛围标识装饰</w:t>
            </w:r>
          </w:p>
        </w:tc>
        <w:tc>
          <w:tcPr>
            <w:tcW w:w="2116"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整体覆盖区域尺寸：L4000mm</w:t>
            </w:r>
            <w:r>
              <w:rPr>
                <w:rFonts w:ascii="宋体" w:hAnsi="宋体" w:cs="宋体"/>
                <w:kern w:val="0"/>
                <w:sz w:val="20"/>
              </w:rPr>
              <w:t>-5000mm</w:t>
            </w:r>
            <w:r>
              <w:rPr>
                <w:rFonts w:hint="eastAsia" w:ascii="宋体" w:hAnsi="宋体" w:cs="宋体"/>
                <w:kern w:val="0"/>
                <w:sz w:val="20"/>
              </w:rPr>
              <w:t>，H600mm</w:t>
            </w:r>
            <w:r>
              <w:rPr>
                <w:rFonts w:ascii="宋体" w:hAnsi="宋体" w:cs="宋体"/>
                <w:kern w:val="0"/>
                <w:sz w:val="20"/>
              </w:rPr>
              <w:t>-1000mm</w:t>
            </w:r>
            <w:r>
              <w:rPr>
                <w:rFonts w:hint="eastAsia" w:ascii="宋体" w:hAnsi="宋体" w:cs="宋体"/>
                <w:kern w:val="0"/>
                <w:sz w:val="20"/>
              </w:rPr>
              <w:t>，</w:t>
            </w:r>
            <w:r>
              <w:rPr>
                <w:rFonts w:ascii="宋体" w:hAnsi="宋体" w:cs="宋体"/>
                <w:kern w:val="0"/>
                <w:sz w:val="20"/>
              </w:rPr>
              <w:t>D</w:t>
            </w:r>
            <w:r>
              <w:rPr>
                <w:rFonts w:hint="eastAsia" w:ascii="宋体" w:hAnsi="宋体" w:cs="宋体"/>
                <w:kern w:val="0"/>
                <w:sz w:val="20"/>
              </w:rPr>
              <w:t>10mm</w:t>
            </w:r>
            <w:r>
              <w:rPr>
                <w:rFonts w:ascii="宋体" w:hAnsi="宋体" w:cs="宋体"/>
                <w:kern w:val="0"/>
                <w:sz w:val="20"/>
              </w:rPr>
              <w:t>-30mm</w:t>
            </w:r>
            <w:r>
              <w:rPr>
                <w:rFonts w:hint="eastAsia" w:ascii="宋体" w:hAnsi="宋体" w:cs="宋体"/>
                <w:kern w:val="0"/>
                <w:sz w:val="20"/>
              </w:rPr>
              <w:t>。单个造型尺寸：L</w:t>
            </w:r>
            <w:r>
              <w:rPr>
                <w:rFonts w:ascii="宋体" w:hAnsi="宋体" w:cs="宋体"/>
                <w:kern w:val="0"/>
                <w:sz w:val="20"/>
              </w:rPr>
              <w:t>600MM-1000mm</w:t>
            </w:r>
            <w:r>
              <w:rPr>
                <w:rFonts w:hint="eastAsia" w:ascii="宋体" w:hAnsi="宋体" w:cs="宋体"/>
                <w:kern w:val="0"/>
                <w:sz w:val="20"/>
              </w:rPr>
              <w:t>，</w:t>
            </w:r>
            <w:r>
              <w:rPr>
                <w:rFonts w:ascii="宋体" w:hAnsi="宋体" w:cs="宋体"/>
                <w:kern w:val="0"/>
                <w:sz w:val="20"/>
              </w:rPr>
              <w:t>W</w:t>
            </w:r>
            <w:r>
              <w:rPr>
                <w:rFonts w:hint="eastAsia" w:ascii="宋体" w:hAnsi="宋体" w:cs="宋体"/>
                <w:kern w:val="0"/>
                <w:sz w:val="20"/>
              </w:rPr>
              <w:t>200mm</w:t>
            </w:r>
            <w:r>
              <w:rPr>
                <w:rFonts w:ascii="宋体" w:hAnsi="宋体" w:cs="宋体"/>
                <w:kern w:val="0"/>
                <w:sz w:val="20"/>
              </w:rPr>
              <w:t>-300mm</w:t>
            </w:r>
            <w:r>
              <w:rPr>
                <w:rFonts w:hint="eastAsia" w:ascii="宋体" w:hAnsi="宋体" w:cs="宋体"/>
                <w:kern w:val="0"/>
                <w:sz w:val="20"/>
              </w:rPr>
              <w:t>，D10mm</w:t>
            </w:r>
            <w:r>
              <w:rPr>
                <w:rFonts w:ascii="宋体" w:hAnsi="宋体" w:cs="宋体"/>
                <w:kern w:val="0"/>
                <w:sz w:val="20"/>
              </w:rPr>
              <w:t>-30mm</w:t>
            </w:r>
          </w:p>
        </w:tc>
        <w:tc>
          <w:tcPr>
            <w:tcW w:w="2704"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主材：304#不锈钢（包含不限于）工艺：（</w:t>
            </w:r>
            <w:r>
              <w:rPr>
                <w:rFonts w:ascii="宋体" w:hAnsi="宋体" w:cs="宋体"/>
                <w:kern w:val="0"/>
                <w:sz w:val="20"/>
              </w:rPr>
              <w:t>1）</w:t>
            </w:r>
            <w:r>
              <w:rPr>
                <w:rFonts w:hint="eastAsia" w:ascii="宋体" w:hAnsi="宋体" w:cs="宋体"/>
                <w:kern w:val="0"/>
                <w:sz w:val="20"/>
              </w:rPr>
              <w:t>标识主体底色采用汽车烤漆工艺/不锈钢本色.</w:t>
            </w:r>
            <w:r>
              <w:rPr>
                <w:rFonts w:ascii="宋体" w:hAnsi="宋体" w:cs="宋体"/>
                <w:kern w:val="0"/>
                <w:sz w:val="20"/>
              </w:rPr>
              <w:t>(2)</w:t>
            </w:r>
            <w:r>
              <w:rPr>
                <w:rFonts w:hint="eastAsia" w:ascii="宋体" w:hAnsi="宋体" w:cs="宋体"/>
                <w:kern w:val="0"/>
                <w:sz w:val="20"/>
              </w:rPr>
              <w:t>表面纹理拉丝/挫纹/印刷上色（3）图形及文字内容采用户外油墨U</w:t>
            </w:r>
            <w:r>
              <w:rPr>
                <w:rFonts w:ascii="宋体" w:hAnsi="宋体" w:cs="宋体"/>
                <w:kern w:val="0"/>
                <w:sz w:val="20"/>
              </w:rPr>
              <w:t>V</w:t>
            </w:r>
            <w:r>
              <w:rPr>
                <w:rFonts w:hint="eastAsia" w:ascii="宋体" w:hAnsi="宋体" w:cs="宋体"/>
                <w:kern w:val="0"/>
                <w:sz w:val="20"/>
              </w:rPr>
              <w:t>工艺。（4）标识正反面封板，不得露出内部支撑骨架。（5）所使用配构建均达到热镀锌/不锈钢材质，长期使用不易出现生锈或断裂。安装方式：嵌入扶手格栅</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1</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项</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艺术装置</w:t>
            </w:r>
          </w:p>
        </w:tc>
      </w:tr>
      <w:tr>
        <w:tblPrEx>
          <w:tblCellMar>
            <w:top w:w="0" w:type="dxa"/>
            <w:left w:w="108" w:type="dxa"/>
            <w:bottom w:w="0" w:type="dxa"/>
            <w:right w:w="108" w:type="dxa"/>
          </w:tblCellMar>
        </w:tblPrEx>
        <w:trPr>
          <w:trHeight w:val="2781" w:hRule="atLeast"/>
        </w:trPr>
        <w:tc>
          <w:tcPr>
            <w:tcW w:w="510" w:type="dxa"/>
            <w:tcBorders>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p>
        </w:tc>
        <w:tc>
          <w:tcPr>
            <w:tcW w:w="90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扶手标识</w:t>
            </w:r>
          </w:p>
        </w:tc>
        <w:tc>
          <w:tcPr>
            <w:tcW w:w="2116"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整体造型尺寸：H1000mm</w:t>
            </w:r>
            <w:r>
              <w:rPr>
                <w:rFonts w:ascii="宋体" w:hAnsi="宋体" w:cs="宋体"/>
                <w:kern w:val="0"/>
                <w:sz w:val="20"/>
              </w:rPr>
              <w:t>-1500mm</w:t>
            </w:r>
            <w:r>
              <w:rPr>
                <w:rFonts w:hint="eastAsia" w:ascii="宋体" w:hAnsi="宋体" w:cs="宋体"/>
                <w:kern w:val="0"/>
                <w:sz w:val="20"/>
              </w:rPr>
              <w:t>，</w:t>
            </w:r>
            <w:r>
              <w:rPr>
                <w:rFonts w:ascii="宋体" w:hAnsi="宋体" w:cs="宋体"/>
                <w:kern w:val="0"/>
                <w:sz w:val="20"/>
              </w:rPr>
              <w:t>W</w:t>
            </w:r>
            <w:r>
              <w:rPr>
                <w:rFonts w:hint="eastAsia" w:ascii="宋体" w:hAnsi="宋体" w:cs="宋体"/>
                <w:kern w:val="0"/>
                <w:sz w:val="20"/>
              </w:rPr>
              <w:t>500mm</w:t>
            </w:r>
            <w:r>
              <w:rPr>
                <w:rFonts w:ascii="宋体" w:hAnsi="宋体" w:cs="宋体"/>
                <w:kern w:val="0"/>
                <w:sz w:val="20"/>
              </w:rPr>
              <w:t>-800mm</w:t>
            </w:r>
            <w:r>
              <w:rPr>
                <w:rFonts w:hint="eastAsia" w:ascii="宋体" w:hAnsi="宋体" w:cs="宋体"/>
                <w:kern w:val="0"/>
                <w:sz w:val="20"/>
              </w:rPr>
              <w:t>，</w:t>
            </w:r>
            <w:r>
              <w:rPr>
                <w:rFonts w:ascii="宋体" w:hAnsi="宋体" w:cs="宋体"/>
                <w:kern w:val="0"/>
                <w:sz w:val="20"/>
              </w:rPr>
              <w:t>D</w:t>
            </w:r>
            <w:r>
              <w:rPr>
                <w:rFonts w:hint="eastAsia" w:ascii="宋体" w:hAnsi="宋体" w:cs="宋体"/>
                <w:kern w:val="0"/>
                <w:sz w:val="20"/>
              </w:rPr>
              <w:t>20mm</w:t>
            </w:r>
            <w:r>
              <w:rPr>
                <w:rFonts w:ascii="宋体" w:hAnsi="宋体" w:cs="宋体"/>
                <w:kern w:val="0"/>
                <w:sz w:val="20"/>
              </w:rPr>
              <w:t>-50mm</w:t>
            </w:r>
          </w:p>
        </w:tc>
        <w:tc>
          <w:tcPr>
            <w:tcW w:w="2704" w:type="dxa"/>
            <w:tcBorders>
              <w:top w:val="nil"/>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主材：304#不锈钢+亚克力+</w:t>
            </w:r>
            <w:r>
              <w:rPr>
                <w:rFonts w:ascii="宋体" w:hAnsi="宋体" w:cs="宋体"/>
                <w:kern w:val="0"/>
                <w:sz w:val="20"/>
              </w:rPr>
              <w:t>PVC</w:t>
            </w:r>
            <w:r>
              <w:rPr>
                <w:rFonts w:hint="eastAsia" w:ascii="宋体" w:hAnsi="宋体" w:cs="宋体"/>
                <w:kern w:val="0"/>
                <w:sz w:val="20"/>
              </w:rPr>
              <w:t>（包含不限于）工艺：（</w:t>
            </w:r>
            <w:r>
              <w:rPr>
                <w:rFonts w:ascii="宋体" w:hAnsi="宋体" w:cs="宋体"/>
                <w:kern w:val="0"/>
                <w:sz w:val="20"/>
              </w:rPr>
              <w:t>1）</w:t>
            </w:r>
            <w:r>
              <w:rPr>
                <w:rFonts w:hint="eastAsia" w:ascii="宋体" w:hAnsi="宋体" w:cs="宋体"/>
                <w:kern w:val="0"/>
                <w:sz w:val="20"/>
              </w:rPr>
              <w:t>标识主体底色采用汽车烤漆工艺.</w:t>
            </w:r>
            <w:r>
              <w:rPr>
                <w:rFonts w:ascii="宋体" w:hAnsi="宋体" w:cs="宋体"/>
                <w:kern w:val="0"/>
                <w:sz w:val="20"/>
              </w:rPr>
              <w:t>(2)</w:t>
            </w:r>
            <w:r>
              <w:rPr>
                <w:rFonts w:hint="eastAsia" w:ascii="宋体" w:hAnsi="宋体" w:cs="宋体"/>
                <w:kern w:val="0"/>
                <w:sz w:val="20"/>
              </w:rPr>
              <w:t>表面纹理采用丝印/激光雕刻/720</w:t>
            </w:r>
            <w:r>
              <w:rPr>
                <w:rFonts w:ascii="宋体" w:hAnsi="宋体" w:cs="宋体"/>
                <w:kern w:val="0"/>
                <w:sz w:val="20"/>
              </w:rPr>
              <w:t>P</w:t>
            </w:r>
            <w:r>
              <w:rPr>
                <w:rFonts w:hint="eastAsia" w:ascii="宋体" w:hAnsi="宋体" w:cs="宋体"/>
                <w:kern w:val="0"/>
                <w:sz w:val="20"/>
              </w:rPr>
              <w:t>户外U</w:t>
            </w:r>
            <w:r>
              <w:rPr>
                <w:rFonts w:ascii="宋体" w:hAnsi="宋体" w:cs="宋体"/>
                <w:kern w:val="0"/>
                <w:sz w:val="20"/>
              </w:rPr>
              <w:t>V</w:t>
            </w:r>
            <w:r>
              <w:rPr>
                <w:rFonts w:hint="eastAsia" w:ascii="宋体" w:hAnsi="宋体" w:cs="宋体"/>
                <w:kern w:val="0"/>
                <w:sz w:val="20"/>
              </w:rPr>
              <w:t>工艺。（3）图形及文字内容采用户外油墨U</w:t>
            </w:r>
            <w:r>
              <w:rPr>
                <w:rFonts w:ascii="宋体" w:hAnsi="宋体" w:cs="宋体"/>
                <w:kern w:val="0"/>
                <w:sz w:val="20"/>
              </w:rPr>
              <w:t>V</w:t>
            </w:r>
            <w:r>
              <w:rPr>
                <w:rFonts w:hint="eastAsia" w:ascii="宋体" w:hAnsi="宋体" w:cs="宋体"/>
                <w:kern w:val="0"/>
                <w:sz w:val="20"/>
              </w:rPr>
              <w:t>工艺。（4）标识正反面封板，不得露出内部支撑骨架。（5）所使用配构建均达到热镀锌/不锈钢材质，长期使用不易出现生锈或断裂。安装方式：卡扣式（便于活动位移）嵌入木扶手处</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4</w:t>
            </w:r>
          </w:p>
        </w:tc>
        <w:tc>
          <w:tcPr>
            <w:tcW w:w="8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块</w:t>
            </w:r>
          </w:p>
        </w:tc>
        <w:tc>
          <w:tcPr>
            <w:tcW w:w="993"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r>
      <w:tr>
        <w:tblPrEx>
          <w:tblCellMar>
            <w:top w:w="0" w:type="dxa"/>
            <w:left w:w="108" w:type="dxa"/>
            <w:bottom w:w="0" w:type="dxa"/>
            <w:right w:w="108" w:type="dxa"/>
          </w:tblCellMar>
        </w:tblPrEx>
        <w:trPr>
          <w:trHeight w:val="532" w:hRule="atLeast"/>
        </w:trPr>
        <w:tc>
          <w:tcPr>
            <w:tcW w:w="10767" w:type="dxa"/>
            <w:gridSpan w:val="9"/>
            <w:tcBorders>
              <w:top w:val="single" w:color="auto" w:sz="4" w:space="0"/>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b/>
                <w:bCs/>
                <w:kern w:val="0"/>
                <w:sz w:val="24"/>
                <w:szCs w:val="24"/>
              </w:rPr>
              <w:t>廉洁交流中心</w:t>
            </w:r>
          </w:p>
        </w:tc>
      </w:tr>
      <w:tr>
        <w:tblPrEx>
          <w:tblCellMar>
            <w:top w:w="0" w:type="dxa"/>
            <w:left w:w="108" w:type="dxa"/>
            <w:bottom w:w="0" w:type="dxa"/>
            <w:right w:w="108" w:type="dxa"/>
          </w:tblCellMar>
        </w:tblPrEx>
        <w:trPr>
          <w:trHeight w:val="2781" w:hRule="atLeast"/>
        </w:trPr>
        <w:tc>
          <w:tcPr>
            <w:tcW w:w="510" w:type="dxa"/>
            <w:tcBorders>
              <w:top w:val="single" w:color="auto" w:sz="4" w:space="0"/>
              <w:left w:val="single" w:color="auto" w:sz="4" w:space="0"/>
              <w:bottom w:val="nil"/>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7</w:t>
            </w:r>
          </w:p>
        </w:tc>
        <w:tc>
          <w:tcPr>
            <w:tcW w:w="90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交流中心改造</w:t>
            </w:r>
          </w:p>
        </w:tc>
        <w:tc>
          <w:tcPr>
            <w:tcW w:w="2116"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氛围区域尺寸：L</w:t>
            </w:r>
            <w:r>
              <w:rPr>
                <w:rFonts w:ascii="宋体" w:hAnsi="宋体" w:cs="宋体"/>
                <w:kern w:val="0"/>
                <w:sz w:val="20"/>
              </w:rPr>
              <w:t>8000mm,W5000mm</w:t>
            </w:r>
            <w:r>
              <w:rPr>
                <w:rFonts w:hint="eastAsia" w:ascii="宋体" w:hAnsi="宋体" w:cs="宋体"/>
                <w:kern w:val="0"/>
                <w:sz w:val="20"/>
              </w:rPr>
              <w:t>，H3000mm。</w:t>
            </w:r>
          </w:p>
        </w:tc>
        <w:tc>
          <w:tcPr>
            <w:tcW w:w="2704" w:type="dxa"/>
            <w:tcBorders>
              <w:top w:val="single" w:color="auto" w:sz="4" w:space="0"/>
              <w:left w:val="nil"/>
              <w:bottom w:val="single" w:color="auto" w:sz="4" w:space="0"/>
              <w:right w:val="single" w:color="auto" w:sz="4" w:space="0"/>
            </w:tcBorders>
            <w:shd w:val="clear" w:color="auto" w:fill="auto"/>
            <w:vAlign w:val="center"/>
          </w:tcPr>
          <w:p>
            <w:pPr>
              <w:widowControl/>
              <w:rPr>
                <w:rFonts w:ascii="宋体" w:hAnsi="宋体" w:cs="宋体"/>
                <w:kern w:val="0"/>
                <w:sz w:val="20"/>
              </w:rPr>
            </w:pPr>
            <w:r>
              <w:rPr>
                <w:rFonts w:hint="eastAsia" w:ascii="宋体" w:hAnsi="宋体" w:cs="宋体"/>
                <w:kern w:val="0"/>
                <w:sz w:val="20"/>
              </w:rPr>
              <w:t>墙面基础主材：轻钢龙骨、硅钙板、夹板/面漆板（包含不限于）装饰主材：201不锈钢烤漆立体字、氛围灯带（L</w:t>
            </w:r>
            <w:r>
              <w:rPr>
                <w:rFonts w:ascii="宋体" w:hAnsi="宋体" w:cs="宋体"/>
                <w:kern w:val="0"/>
                <w:sz w:val="20"/>
              </w:rPr>
              <w:t>ED</w:t>
            </w:r>
            <w:r>
              <w:rPr>
                <w:rFonts w:hint="eastAsia" w:ascii="宋体" w:hAnsi="宋体" w:cs="宋体"/>
                <w:kern w:val="0"/>
                <w:sz w:val="20"/>
              </w:rPr>
              <w:t>）油画布、迷你发光字（包含不限于）工艺：拆除原有墙面造型，更新造型。将原有一体机（55寸）嵌入墙体，改变原有电路线路。定制书架（覆盖区域</w:t>
            </w:r>
            <w:r>
              <w:rPr>
                <w:rFonts w:ascii="宋体" w:hAnsi="宋体" w:cs="宋体"/>
                <w:kern w:val="0"/>
                <w:sz w:val="20"/>
              </w:rPr>
              <w:t>4000mm</w:t>
            </w:r>
            <w:r>
              <w:rPr>
                <w:rFonts w:hint="eastAsia" w:ascii="宋体" w:hAnsi="宋体" w:cs="宋体"/>
                <w:kern w:val="0"/>
                <w:sz w:val="20"/>
              </w:rPr>
              <w:t>*2500mm</w:t>
            </w:r>
            <w:r>
              <w:rPr>
                <w:rFonts w:ascii="宋体" w:hAnsi="宋体" w:cs="宋体"/>
                <w:kern w:val="0"/>
                <w:sz w:val="20"/>
              </w:rPr>
              <w:t>）</w:t>
            </w:r>
            <w:r>
              <w:rPr>
                <w:rFonts w:hint="eastAsia" w:ascii="宋体" w:hAnsi="宋体" w:cs="宋体"/>
                <w:kern w:val="0"/>
                <w:sz w:val="20"/>
              </w:rPr>
              <w:t>深度≤450mm。</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1</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r>
              <w:rPr>
                <w:rFonts w:hint="eastAsia" w:ascii="宋体" w:hAnsi="宋体" w:cs="宋体"/>
                <w:kern w:val="0"/>
                <w:sz w:val="20"/>
              </w:rPr>
              <w:t>项</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c>
          <w:tcPr>
            <w:tcW w:w="84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 w:val="20"/>
              </w:rPr>
            </w:pPr>
          </w:p>
        </w:tc>
      </w:tr>
      <w:tr>
        <w:tblPrEx>
          <w:tblCellMar>
            <w:top w:w="0" w:type="dxa"/>
            <w:left w:w="108" w:type="dxa"/>
            <w:bottom w:w="0" w:type="dxa"/>
            <w:right w:w="108" w:type="dxa"/>
          </w:tblCellMar>
        </w:tblPrEx>
        <w:trPr>
          <w:trHeight w:val="564" w:hRule="atLeast"/>
        </w:trPr>
        <w:tc>
          <w:tcPr>
            <w:tcW w:w="10767" w:type="dxa"/>
            <w:gridSpan w:val="9"/>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合计总费用（含税）</w:t>
            </w:r>
          </w:p>
        </w:tc>
      </w:tr>
      <w:tr>
        <w:tblPrEx>
          <w:tblCellMar>
            <w:top w:w="0" w:type="dxa"/>
            <w:left w:w="108" w:type="dxa"/>
            <w:bottom w:w="0" w:type="dxa"/>
            <w:right w:w="108" w:type="dxa"/>
          </w:tblCellMar>
        </w:tblPrEx>
        <w:trPr>
          <w:trHeight w:val="665" w:hRule="atLeast"/>
        </w:trPr>
        <w:tc>
          <w:tcPr>
            <w:tcW w:w="510" w:type="dxa"/>
            <w:vMerge w:val="restart"/>
            <w:tcBorders>
              <w:top w:val="nil"/>
              <w:left w:val="single" w:color="auto" w:sz="4" w:space="0"/>
              <w:right w:val="nil"/>
            </w:tcBorders>
            <w:shd w:val="clear" w:color="auto" w:fill="auto"/>
            <w:vAlign w:val="center"/>
          </w:tcPr>
          <w:p>
            <w:pPr>
              <w:widowControl/>
              <w:jc w:val="center"/>
              <w:rPr>
                <w:rFonts w:ascii="宋体" w:hAnsi="宋体" w:cs="宋体"/>
                <w:kern w:val="0"/>
                <w:sz w:val="24"/>
                <w:szCs w:val="24"/>
              </w:rPr>
            </w:pPr>
            <w:r>
              <w:rPr>
                <w:rFonts w:hint="eastAsia" w:ascii="宋体" w:hAnsi="宋体" w:cs="宋体"/>
                <w:kern w:val="0"/>
                <w:sz w:val="24"/>
                <w:szCs w:val="24"/>
              </w:rPr>
              <w:t>8</w:t>
            </w:r>
          </w:p>
        </w:tc>
        <w:tc>
          <w:tcPr>
            <w:tcW w:w="10257"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kern w:val="0"/>
                <w:sz w:val="24"/>
                <w:szCs w:val="24"/>
              </w:rPr>
            </w:pPr>
            <w:r>
              <w:rPr>
                <w:rFonts w:hint="eastAsia" w:ascii="宋体" w:hAnsi="宋体" w:cs="宋体"/>
                <w:kern w:val="0"/>
                <w:sz w:val="24"/>
                <w:szCs w:val="24"/>
              </w:rPr>
              <w:t>小写：                                            元　</w:t>
            </w:r>
          </w:p>
        </w:tc>
      </w:tr>
      <w:tr>
        <w:tblPrEx>
          <w:tblCellMar>
            <w:top w:w="0" w:type="dxa"/>
            <w:left w:w="108" w:type="dxa"/>
            <w:bottom w:w="0" w:type="dxa"/>
            <w:right w:w="108" w:type="dxa"/>
          </w:tblCellMar>
        </w:tblPrEx>
        <w:trPr>
          <w:trHeight w:val="665" w:hRule="atLeast"/>
        </w:trPr>
        <w:tc>
          <w:tcPr>
            <w:tcW w:w="510" w:type="dxa"/>
            <w:vMerge w:val="continue"/>
            <w:tcBorders>
              <w:left w:val="single" w:color="auto" w:sz="4" w:space="0"/>
              <w:bottom w:val="single" w:color="auto" w:sz="4" w:space="0"/>
              <w:right w:val="nil"/>
            </w:tcBorders>
            <w:shd w:val="clear" w:color="auto" w:fill="auto"/>
            <w:vAlign w:val="center"/>
          </w:tcPr>
          <w:p>
            <w:pPr>
              <w:widowControl/>
              <w:jc w:val="center"/>
              <w:rPr>
                <w:rFonts w:ascii="宋体" w:hAnsi="宋体" w:cs="宋体"/>
                <w:kern w:val="0"/>
                <w:sz w:val="24"/>
                <w:szCs w:val="24"/>
              </w:rPr>
            </w:pPr>
          </w:p>
        </w:tc>
        <w:tc>
          <w:tcPr>
            <w:tcW w:w="10257"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kern w:val="0"/>
                <w:sz w:val="24"/>
                <w:szCs w:val="24"/>
              </w:rPr>
            </w:pPr>
            <w:r>
              <w:rPr>
                <w:rFonts w:hint="eastAsia" w:ascii="宋体" w:hAnsi="宋体" w:cs="宋体"/>
                <w:kern w:val="0"/>
                <w:sz w:val="24"/>
                <w:szCs w:val="24"/>
              </w:rPr>
              <w:t>大写：                                            元</w:t>
            </w:r>
          </w:p>
        </w:tc>
      </w:tr>
    </w:tbl>
    <w:p>
      <w:pPr>
        <w:spacing w:line="440" w:lineRule="exact"/>
        <w:rPr>
          <w:rFonts w:ascii="仿宋" w:hAnsi="仿宋_GB2312" w:eastAsia="仿宋_GB2312" w:cs="仿宋_GB2312"/>
          <w:color w:val="000000" w:themeColor="text1"/>
          <w:sz w:val="28"/>
          <w:szCs w:val="28"/>
          <w14:textFill>
            <w14:solidFill>
              <w14:schemeClr w14:val="tx1"/>
            </w14:solidFill>
          </w14:textFill>
        </w:rPr>
      </w:pPr>
    </w:p>
    <w:p>
      <w:pPr>
        <w:pStyle w:val="9"/>
      </w:pPr>
      <w:r>
        <w:rPr>
          <w:rFonts w:hint="eastAsia" w:ascii="仿宋_GB2312" w:hAnsi="仿宋_GB2312" w:eastAsia="仿宋_GB2312" w:cs="仿宋_GB2312"/>
          <w:color w:val="000000" w:themeColor="text1"/>
          <w:sz w:val="24"/>
          <w:szCs w:val="24"/>
          <w14:textFill>
            <w14:solidFill>
              <w14:schemeClr w14:val="tx1"/>
            </w14:solidFill>
          </w14:textFill>
        </w:rPr>
        <w:t>注：本项目结合自身实力和市场因素进行报价。</w:t>
      </w:r>
      <w:r>
        <w:rPr>
          <w:rFonts w:hint="eastAsia" w:ascii="仿宋_GB2312" w:hAnsi="宋体" w:eastAsia="仿宋_GB2312" w:cs="Arial"/>
          <w:sz w:val="24"/>
        </w:rPr>
        <w:t>总报价不得超过最高限价人民币120万元。该总报价包括：设计、材料、制造、包装、运输、装卸、储存、安装（基础制作）、调试和安装现场协调配合费用（含人工费用），质保期内上门服务及备品备件发生的所有（含税）费用，超出项目限价的投标无效。</w:t>
      </w:r>
    </w:p>
    <w:p>
      <w:pPr>
        <w:spacing w:line="360" w:lineRule="auto"/>
        <w:jc w:val="left"/>
        <w:rPr>
          <w:rFonts w:ascii="仿宋_GB2312" w:hAnsi="仿宋_GB2312" w:eastAsia="仿宋_GB2312" w:cs="仿宋_GB2312"/>
          <w:b/>
          <w:color w:val="000000" w:themeColor="text1"/>
          <w:sz w:val="24"/>
          <w:szCs w:val="24"/>
          <w14:textFill>
            <w14:solidFill>
              <w14:schemeClr w14:val="tx1"/>
            </w14:solidFill>
          </w14:textFill>
        </w:rPr>
      </w:pPr>
    </w:p>
    <w:p>
      <w:pPr>
        <w:spacing w:line="360" w:lineRule="auto"/>
        <w:ind w:firstLine="7280" w:firstLineChars="2600"/>
        <w:jc w:val="left"/>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 xml:space="preserve">报价单位：                                       </w:t>
      </w:r>
    </w:p>
    <w:p>
      <w:pPr>
        <w:spacing w:line="360" w:lineRule="auto"/>
        <w:ind w:firstLine="7280" w:firstLineChars="2600"/>
        <w:jc w:val="left"/>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t>日    期：</w:t>
      </w:r>
    </w:p>
    <w:p>
      <w:pPr>
        <w:jc w:val="left"/>
        <w:rPr>
          <w:rFonts w:ascii="仿宋_GB2312" w:hAnsi="仿宋_GB2312" w:eastAsia="仿宋_GB2312" w:cs="仿宋_GB2312"/>
          <w:bCs/>
          <w:color w:val="000000" w:themeColor="text1"/>
          <w:sz w:val="28"/>
          <w:szCs w:val="28"/>
          <w14:textFill>
            <w14:solidFill>
              <w14:schemeClr w14:val="tx1"/>
            </w14:solidFill>
          </w14:textFill>
        </w:rPr>
      </w:pPr>
      <w:r>
        <w:rPr>
          <w:rFonts w:hint="eastAsia" w:ascii="仿宋_GB2312" w:hAnsi="仿宋_GB2312" w:eastAsia="仿宋_GB2312" w:cs="仿宋_GB2312"/>
          <w:bCs/>
          <w:color w:val="000000" w:themeColor="text1"/>
          <w:sz w:val="28"/>
          <w:szCs w:val="28"/>
          <w14:textFill>
            <w14:solidFill>
              <w14:schemeClr w14:val="tx1"/>
            </w14:solidFill>
          </w14:textFill>
        </w:rPr>
        <w:br w:type="page"/>
      </w:r>
    </w:p>
    <w:p>
      <w:pPr>
        <w:spacing w:line="360" w:lineRule="auto"/>
        <w:jc w:val="left"/>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七、资格证明文件（营业执照、资质证书等，投标人自备）</w:t>
      </w:r>
    </w:p>
    <w:p>
      <w:pPr>
        <w:spacing w:line="360" w:lineRule="auto"/>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八、业绩证明（提供合同复印件，可自定格式）</w:t>
      </w:r>
    </w:p>
    <w:p>
      <w:pPr>
        <w:spacing w:line="360" w:lineRule="auto"/>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九、服务响应便利性证明（可自定格式）</w:t>
      </w:r>
    </w:p>
    <w:bookmarkEnd w:id="3"/>
    <w:p>
      <w:pPr>
        <w:spacing w:line="360" w:lineRule="auto"/>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十、售后服务（可自定格式）</w:t>
      </w:r>
    </w:p>
    <w:p>
      <w:pPr>
        <w:spacing w:line="360" w:lineRule="auto"/>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十一、项目实施计划（可自定格式）</w:t>
      </w:r>
    </w:p>
    <w:p>
      <w:pPr>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pPr>
        <w:spacing w:line="360" w:lineRule="auto"/>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十二、单位负责人为同一人或者存在直接控股、管理关系的不同供应商，不得同时参加本采购项目投标</w:t>
      </w: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提供全国企业信用信息公示系统相关信息截图。</w:t>
      </w: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投标人名称（加盖公章）：</w:t>
      </w: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投标人法定代表人或其授权代表(签字或盖章)：</w:t>
      </w: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日期：   年   月   日</w:t>
      </w: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p>
    <w:p>
      <w:pPr>
        <w:rPr>
          <w:rFonts w:ascii="仿宋_GB2312" w:hAnsi="仿宋_GB2312" w:eastAsia="仿宋_GB2312" w:cs="仿宋_GB2312"/>
          <w:color w:val="000000" w:themeColor="text1"/>
          <w:sz w:val="28"/>
          <w:szCs w:val="28"/>
          <w14:textFill>
            <w14:solidFill>
              <w14:schemeClr w14:val="tx1"/>
            </w14:solidFill>
          </w14:textFill>
        </w:rPr>
      </w:pPr>
      <w:r>
        <w:rPr>
          <w:rFonts w:ascii="仿宋_GB2312" w:hAnsi="仿宋_GB2312" w:eastAsia="仿宋_GB2312" w:cs="仿宋_GB2312"/>
          <w:color w:val="000000" w:themeColor="text1"/>
          <w:sz w:val="28"/>
          <w:szCs w:val="28"/>
          <w14:textFill>
            <w14:solidFill>
              <w14:schemeClr w14:val="tx1"/>
            </w14:solidFill>
          </w14:textFill>
        </w:rPr>
        <w:br w:type="page"/>
      </w:r>
    </w:p>
    <w:p>
      <w:pPr>
        <w:spacing w:line="360" w:lineRule="auto"/>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十三、本项目不接受联合体投标</w:t>
      </w: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致：</w:t>
      </w: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我单位   （投标人名称）          未对本项目进行联合体投标。</w:t>
      </w: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 xml:space="preserve">    特此承诺。</w:t>
      </w: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投标人名称（加盖公章）：</w:t>
      </w: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投标人法定代表人或其授权代表(签字或盖章)：</w:t>
      </w: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日期：   年   月   日</w:t>
      </w:r>
    </w:p>
    <w:p>
      <w:pPr>
        <w:pStyle w:val="48"/>
      </w:pPr>
    </w:p>
    <w:p>
      <w:pPr>
        <w:pStyle w:val="9"/>
      </w:pPr>
    </w:p>
    <w:p>
      <w:pPr>
        <w:pStyle w:val="9"/>
      </w:pPr>
    </w:p>
    <w:p/>
    <w:p>
      <w:pPr>
        <w:pStyle w:val="5"/>
      </w:pPr>
    </w:p>
    <w:p/>
    <w:p>
      <w:pPr>
        <w:pStyle w:val="5"/>
      </w:pPr>
    </w:p>
    <w:p/>
    <w:p>
      <w:pPr>
        <w:pStyle w:val="5"/>
      </w:pPr>
    </w:p>
    <w:p/>
    <w:p>
      <w:pPr>
        <w:pStyle w:val="5"/>
      </w:pPr>
    </w:p>
    <w:p/>
    <w:p>
      <w:pPr>
        <w:pStyle w:val="5"/>
      </w:pPr>
    </w:p>
    <w:p/>
    <w:p>
      <w:pPr>
        <w:pStyle w:val="5"/>
      </w:pPr>
    </w:p>
    <w:p>
      <w:pPr>
        <w:pStyle w:val="9"/>
      </w:pPr>
    </w:p>
    <w:p>
      <w:pPr>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pPr>
        <w:pStyle w:val="9"/>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十四、项目现场勘察确认表</w:t>
      </w:r>
    </w:p>
    <w:p>
      <w:pPr>
        <w:pStyle w:val="5"/>
        <w:jc w:val="center"/>
        <w:rPr>
          <w:rFonts w:ascii="宋体" w:hAnsi="宋体" w:eastAsia="宋体" w:cs="宋体"/>
          <w:bCs/>
          <w:sz w:val="52"/>
          <w:szCs w:val="52"/>
        </w:rPr>
      </w:pPr>
      <w:r>
        <w:rPr>
          <w:rFonts w:hint="eastAsia" w:ascii="宋体" w:hAnsi="宋体" w:eastAsia="宋体" w:cs="宋体"/>
          <w:bCs/>
          <w:sz w:val="52"/>
          <w:szCs w:val="52"/>
        </w:rPr>
        <w:t>投标人现场勘察确认表</w:t>
      </w:r>
    </w:p>
    <w:p>
      <w:pPr>
        <w:spacing w:line="360" w:lineRule="auto"/>
        <w:rPr>
          <w:rFonts w:ascii="黑体" w:hAnsi="黑体" w:eastAsia="黑体" w:cs="黑体"/>
          <w:color w:val="000000" w:themeColor="text1"/>
          <w:sz w:val="36"/>
          <w:szCs w:val="36"/>
          <w14:textFill>
            <w14:solidFill>
              <w14:schemeClr w14:val="tx1"/>
            </w14:solidFill>
          </w14:textFill>
        </w:rPr>
      </w:pPr>
      <w:r>
        <w:rPr>
          <w:rFonts w:hint="eastAsia"/>
          <w:sz w:val="28"/>
          <w:szCs w:val="28"/>
        </w:rPr>
        <w:t>项目名称：南沙湿地廉洁文化教育基地主题氛围装置项目</w:t>
      </w:r>
    </w:p>
    <w:p>
      <w:pPr>
        <w:rPr>
          <w:sz w:val="28"/>
          <w:szCs w:val="28"/>
        </w:rPr>
      </w:pPr>
    </w:p>
    <w:tbl>
      <w:tblPr>
        <w:tblStyle w:val="20"/>
        <w:tblpPr w:leftFromText="180" w:rightFromText="180" w:vertAnchor="text" w:horzAnchor="page" w:tblpX="567" w:tblpY="635"/>
        <w:tblOverlap w:val="never"/>
        <w:tblW w:w="109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5"/>
        <w:gridCol w:w="4994"/>
        <w:gridCol w:w="2685"/>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1215" w:type="dxa"/>
          </w:tcPr>
          <w:p>
            <w:pPr>
              <w:jc w:val="center"/>
              <w:rPr>
                <w:b/>
                <w:bCs/>
                <w:sz w:val="28"/>
                <w:szCs w:val="28"/>
              </w:rPr>
            </w:pPr>
            <w:r>
              <w:rPr>
                <w:rFonts w:hint="eastAsia"/>
                <w:b/>
                <w:bCs/>
                <w:sz w:val="28"/>
                <w:szCs w:val="28"/>
              </w:rPr>
              <w:t>序号</w:t>
            </w:r>
          </w:p>
        </w:tc>
        <w:tc>
          <w:tcPr>
            <w:tcW w:w="4994" w:type="dxa"/>
          </w:tcPr>
          <w:p>
            <w:pPr>
              <w:jc w:val="center"/>
              <w:rPr>
                <w:b/>
                <w:bCs/>
                <w:sz w:val="28"/>
                <w:szCs w:val="28"/>
              </w:rPr>
            </w:pPr>
            <w:r>
              <w:rPr>
                <w:rFonts w:hint="eastAsia"/>
                <w:b/>
                <w:bCs/>
                <w:sz w:val="28"/>
                <w:szCs w:val="28"/>
              </w:rPr>
              <w:t>公司名称</w:t>
            </w:r>
          </w:p>
        </w:tc>
        <w:tc>
          <w:tcPr>
            <w:tcW w:w="2685" w:type="dxa"/>
          </w:tcPr>
          <w:p>
            <w:pPr>
              <w:jc w:val="center"/>
              <w:rPr>
                <w:b/>
                <w:bCs/>
                <w:sz w:val="28"/>
                <w:szCs w:val="28"/>
              </w:rPr>
            </w:pPr>
            <w:r>
              <w:rPr>
                <w:rFonts w:hint="eastAsia"/>
                <w:b/>
                <w:bCs/>
                <w:sz w:val="28"/>
                <w:szCs w:val="28"/>
              </w:rPr>
              <w:t>联系方式</w:t>
            </w:r>
          </w:p>
        </w:tc>
        <w:tc>
          <w:tcPr>
            <w:tcW w:w="2010" w:type="dxa"/>
          </w:tcPr>
          <w:p>
            <w:pPr>
              <w:jc w:val="center"/>
              <w:rPr>
                <w:b/>
                <w:bCs/>
                <w:sz w:val="28"/>
                <w:szCs w:val="28"/>
              </w:rPr>
            </w:pPr>
            <w:r>
              <w:rPr>
                <w:rFonts w:hint="eastAsia"/>
                <w:b/>
                <w:bCs/>
                <w:sz w:val="28"/>
                <w:szCs w:val="28"/>
              </w:rPr>
              <w:t>签名确认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215" w:type="dxa"/>
          </w:tcPr>
          <w:p>
            <w:pPr>
              <w:jc w:val="center"/>
              <w:rPr>
                <w:rFonts w:ascii="宋体" w:hAnsi="宋体" w:cs="宋体"/>
                <w:sz w:val="28"/>
                <w:szCs w:val="28"/>
              </w:rPr>
            </w:pPr>
            <w:r>
              <w:rPr>
                <w:rFonts w:ascii="宋体" w:hAnsi="宋体" w:cs="宋体"/>
                <w:sz w:val="28"/>
                <w:szCs w:val="28"/>
              </w:rPr>
              <w:t>1</w:t>
            </w:r>
          </w:p>
        </w:tc>
        <w:tc>
          <w:tcPr>
            <w:tcW w:w="4994" w:type="dxa"/>
          </w:tcPr>
          <w:p>
            <w:pPr>
              <w:jc w:val="center"/>
              <w:rPr>
                <w:rFonts w:ascii="宋体" w:hAnsi="宋体" w:cs="宋体"/>
                <w:sz w:val="28"/>
                <w:szCs w:val="28"/>
              </w:rPr>
            </w:pPr>
          </w:p>
        </w:tc>
        <w:tc>
          <w:tcPr>
            <w:tcW w:w="2685" w:type="dxa"/>
          </w:tcPr>
          <w:p>
            <w:pPr>
              <w:jc w:val="center"/>
              <w:rPr>
                <w:rFonts w:ascii="宋体" w:hAnsi="宋体" w:cs="宋体"/>
                <w:sz w:val="28"/>
                <w:szCs w:val="28"/>
              </w:rPr>
            </w:pPr>
          </w:p>
        </w:tc>
        <w:tc>
          <w:tcPr>
            <w:tcW w:w="2010" w:type="dxa"/>
          </w:tcPr>
          <w:p>
            <w:pPr>
              <w:jc w:val="center"/>
              <w:rPr>
                <w:rFonts w:ascii="宋体" w:hAnsi="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215" w:type="dxa"/>
          </w:tcPr>
          <w:p>
            <w:pPr>
              <w:jc w:val="center"/>
              <w:rPr>
                <w:rFonts w:ascii="宋体" w:hAnsi="宋体" w:cs="宋体"/>
                <w:sz w:val="28"/>
                <w:szCs w:val="28"/>
              </w:rPr>
            </w:pPr>
            <w:r>
              <w:rPr>
                <w:rFonts w:ascii="宋体" w:hAnsi="宋体" w:cs="宋体"/>
                <w:sz w:val="28"/>
                <w:szCs w:val="28"/>
              </w:rPr>
              <w:t>2</w:t>
            </w:r>
          </w:p>
        </w:tc>
        <w:tc>
          <w:tcPr>
            <w:tcW w:w="4994" w:type="dxa"/>
          </w:tcPr>
          <w:p>
            <w:pPr>
              <w:jc w:val="center"/>
              <w:rPr>
                <w:rFonts w:ascii="宋体" w:hAnsi="宋体" w:cs="宋体"/>
                <w:sz w:val="28"/>
                <w:szCs w:val="28"/>
              </w:rPr>
            </w:pPr>
          </w:p>
        </w:tc>
        <w:tc>
          <w:tcPr>
            <w:tcW w:w="2685" w:type="dxa"/>
          </w:tcPr>
          <w:p>
            <w:pPr>
              <w:jc w:val="center"/>
              <w:rPr>
                <w:rFonts w:ascii="宋体" w:hAnsi="宋体" w:cs="宋体"/>
                <w:sz w:val="28"/>
                <w:szCs w:val="28"/>
              </w:rPr>
            </w:pPr>
          </w:p>
        </w:tc>
        <w:tc>
          <w:tcPr>
            <w:tcW w:w="2010" w:type="dxa"/>
          </w:tcPr>
          <w:p>
            <w:pPr>
              <w:jc w:val="center"/>
              <w:rPr>
                <w:rFonts w:ascii="宋体" w:hAnsi="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215" w:type="dxa"/>
          </w:tcPr>
          <w:p>
            <w:pPr>
              <w:jc w:val="center"/>
              <w:rPr>
                <w:rFonts w:ascii="宋体" w:hAnsi="宋体" w:cs="宋体"/>
                <w:sz w:val="28"/>
                <w:szCs w:val="28"/>
              </w:rPr>
            </w:pPr>
            <w:r>
              <w:rPr>
                <w:rFonts w:ascii="宋体" w:hAnsi="宋体" w:cs="宋体"/>
                <w:sz w:val="28"/>
                <w:szCs w:val="28"/>
              </w:rPr>
              <w:t>3</w:t>
            </w:r>
          </w:p>
        </w:tc>
        <w:tc>
          <w:tcPr>
            <w:tcW w:w="4994" w:type="dxa"/>
          </w:tcPr>
          <w:p>
            <w:pPr>
              <w:jc w:val="center"/>
              <w:rPr>
                <w:rFonts w:ascii="宋体" w:hAnsi="宋体" w:cs="宋体"/>
                <w:sz w:val="28"/>
                <w:szCs w:val="28"/>
              </w:rPr>
            </w:pPr>
          </w:p>
        </w:tc>
        <w:tc>
          <w:tcPr>
            <w:tcW w:w="2685" w:type="dxa"/>
          </w:tcPr>
          <w:p>
            <w:pPr>
              <w:jc w:val="center"/>
              <w:rPr>
                <w:rFonts w:ascii="宋体" w:hAnsi="宋体" w:cs="宋体"/>
                <w:sz w:val="28"/>
                <w:szCs w:val="28"/>
              </w:rPr>
            </w:pPr>
          </w:p>
        </w:tc>
        <w:tc>
          <w:tcPr>
            <w:tcW w:w="2010" w:type="dxa"/>
          </w:tcPr>
          <w:p>
            <w:pPr>
              <w:jc w:val="center"/>
              <w:rPr>
                <w:rFonts w:ascii="宋体" w:hAnsi="宋体" w:cs="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215" w:type="dxa"/>
          </w:tcPr>
          <w:p>
            <w:pPr>
              <w:jc w:val="center"/>
              <w:rPr>
                <w:rFonts w:ascii="宋体" w:hAnsi="宋体" w:cs="宋体"/>
                <w:sz w:val="28"/>
                <w:szCs w:val="28"/>
              </w:rPr>
            </w:pPr>
            <w:r>
              <w:rPr>
                <w:rFonts w:ascii="宋体" w:hAnsi="宋体" w:cs="宋体"/>
                <w:sz w:val="28"/>
                <w:szCs w:val="28"/>
              </w:rPr>
              <w:t>4</w:t>
            </w:r>
          </w:p>
        </w:tc>
        <w:tc>
          <w:tcPr>
            <w:tcW w:w="4994" w:type="dxa"/>
          </w:tcPr>
          <w:p>
            <w:pPr>
              <w:jc w:val="center"/>
              <w:rPr>
                <w:rFonts w:ascii="宋体" w:hAnsi="宋体" w:cs="宋体"/>
                <w:sz w:val="28"/>
                <w:szCs w:val="28"/>
              </w:rPr>
            </w:pPr>
          </w:p>
        </w:tc>
        <w:tc>
          <w:tcPr>
            <w:tcW w:w="2685" w:type="dxa"/>
          </w:tcPr>
          <w:p>
            <w:pPr>
              <w:jc w:val="center"/>
              <w:rPr>
                <w:rFonts w:ascii="宋体" w:hAnsi="宋体" w:cs="宋体"/>
                <w:sz w:val="28"/>
                <w:szCs w:val="28"/>
              </w:rPr>
            </w:pPr>
          </w:p>
        </w:tc>
        <w:tc>
          <w:tcPr>
            <w:tcW w:w="2010" w:type="dxa"/>
          </w:tcPr>
          <w:p>
            <w:pPr>
              <w:jc w:val="center"/>
              <w:rPr>
                <w:rFonts w:ascii="宋体" w:hAnsi="宋体" w:cs="宋体"/>
                <w:sz w:val="28"/>
                <w:szCs w:val="28"/>
              </w:rPr>
            </w:pPr>
          </w:p>
        </w:tc>
      </w:tr>
    </w:tbl>
    <w:p/>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p>
    <w:p>
      <w:pPr>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br w:type="page"/>
      </w:r>
    </w:p>
    <w:p>
      <w:pPr>
        <w:spacing w:line="360" w:lineRule="auto"/>
        <w:ind w:firstLine="638" w:firstLineChars="228"/>
        <w:rPr>
          <w:rFonts w:ascii="仿宋_GB2312" w:hAnsi="仿宋_GB2312" w:eastAsia="仿宋_GB2312" w:cs="仿宋_GB2312"/>
          <w:color w:val="000000" w:themeColor="text1"/>
          <w:sz w:val="28"/>
          <w:szCs w:val="28"/>
          <w14:textFill>
            <w14:solidFill>
              <w14:schemeClr w14:val="tx1"/>
            </w14:solidFill>
          </w14:textFill>
        </w:rPr>
      </w:pPr>
      <w:r>
        <w:rPr>
          <w:rFonts w:hint="eastAsia" w:ascii="仿宋_GB2312" w:hAnsi="仿宋_GB2312" w:eastAsia="仿宋_GB2312" w:cs="仿宋_GB2312"/>
          <w:color w:val="000000" w:themeColor="text1"/>
          <w:sz w:val="28"/>
          <w:szCs w:val="28"/>
          <w14:textFill>
            <w14:solidFill>
              <w14:schemeClr w14:val="tx1"/>
            </w14:solidFill>
          </w14:textFill>
        </w:rPr>
        <w:t>十五、投标人认为有必要说明的其他技术文件资料</w:t>
      </w:r>
    </w:p>
    <w:p>
      <w:pPr>
        <w:pStyle w:val="4"/>
      </w:pPr>
    </w:p>
    <w:p>
      <w:pPr>
        <w:rPr>
          <w:sz w:val="28"/>
          <w:szCs w:val="28"/>
        </w:rPr>
      </w:pPr>
    </w:p>
    <w:p/>
    <w:sectPr>
      <w:pgSz w:w="11906" w:h="16838"/>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A9228B2-5E92-4962-B4E2-D6A46E4F29F8}"/>
  </w:font>
  <w:font w:name="黑体">
    <w:panose1 w:val="02010609060101010101"/>
    <w:charset w:val="86"/>
    <w:family w:val="auto"/>
    <w:pitch w:val="default"/>
    <w:sig w:usb0="800002BF" w:usb1="38CF7CFA" w:usb2="00000016" w:usb3="00000000" w:csb0="00040001" w:csb1="00000000"/>
    <w:embedRegular r:id="rId2" w:fontKey="{13B2ACCA-0E62-458A-B9C0-B24A900EB89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embedRegular r:id="rId3" w:fontKey="{D4DEF8CE-C9BC-4595-A09F-8A2D479318CA}"/>
  </w:font>
  <w:font w:name="仿宋_GB2312">
    <w:panose1 w:val="02010609030101010101"/>
    <w:charset w:val="86"/>
    <w:family w:val="modern"/>
    <w:pitch w:val="default"/>
    <w:sig w:usb0="00000001" w:usb1="080E0000" w:usb2="00000000" w:usb3="00000000" w:csb0="00040000" w:csb1="00000000"/>
    <w:embedRegular r:id="rId4" w:fontKey="{3271D4B0-9CB0-4046-9983-871346F45680}"/>
  </w:font>
  <w:font w:name="仿宋">
    <w:panose1 w:val="02010609060101010101"/>
    <w:charset w:val="86"/>
    <w:family w:val="modern"/>
    <w:pitch w:val="default"/>
    <w:sig w:usb0="800002BF" w:usb1="38CF7CFA" w:usb2="00000016" w:usb3="00000000" w:csb0="00040001" w:csb1="00000000"/>
    <w:embedRegular r:id="rId5" w:fontKey="{6566835F-D3F9-453F-8B64-ED1A60C1F54A}"/>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embedRegular r:id="rId6" w:fontKey="{27585B4C-5A13-4C20-AFA0-A0DB1BA3EBD9}"/>
  </w:font>
  <w:font w:name="华文仿宋">
    <w:panose1 w:val="02010600040101010101"/>
    <w:charset w:val="86"/>
    <w:family w:val="auto"/>
    <w:pitch w:val="default"/>
    <w:sig w:usb0="00000287" w:usb1="080F0000" w:usb2="00000000" w:usb3="00000000" w:csb0="0004009F" w:csb1="DFD70000"/>
    <w:embedRegular r:id="rId7" w:fontKey="{3DBADCC1-1F5C-4152-9AD3-0FC99EA002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fldChar w:fldCharType="begin"/>
    </w:r>
    <w:r>
      <w:rPr>
        <w:rStyle w:val="22"/>
      </w:rPr>
      <w:instrText xml:space="preserve">PAGE  </w:instrText>
    </w:r>
    <w:r>
      <w:fldChar w:fldCharType="end"/>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 PAGE   \* MERGEFORMAT </w:instrText>
    </w:r>
    <w:r>
      <w:fldChar w:fldCharType="separate"/>
    </w:r>
    <w:r>
      <w:rPr>
        <w:lang w:val="zh-CN"/>
      </w:rPr>
      <w:t>2</w:t>
    </w:r>
    <w:r>
      <w:rPr>
        <w:lang w:val="zh-CN"/>
      </w:rP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fldChar w:fldCharType="begin"/>
    </w:r>
    <w:r>
      <w:rPr>
        <w:rStyle w:val="22"/>
      </w:rPr>
      <w:instrText xml:space="preserve">PAGE  </w:instrText>
    </w:r>
    <w:r>
      <w:fldChar w:fldCharType="separate"/>
    </w:r>
    <w:r>
      <w:rPr>
        <w:rStyle w:val="22"/>
      </w:rPr>
      <w:t>31</w:t>
    </w:r>
    <w:r>
      <w:fldChar w:fldCharType="end"/>
    </w:r>
  </w:p>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504708"/>
    <w:multiLevelType w:val="singleLevel"/>
    <w:tmpl w:val="D5504708"/>
    <w:lvl w:ilvl="0" w:tentative="0">
      <w:start w:val="3"/>
      <w:numFmt w:val="chineseCounting"/>
      <w:suff w:val="nothing"/>
      <w:lvlText w:val="%1、"/>
      <w:lvlJc w:val="left"/>
      <w:rPr>
        <w:rFonts w:hint="eastAsia" w:ascii="宋体" w:hAnsi="宋体" w:eastAsia="宋体" w:cs="宋体"/>
        <w:sz w:val="32"/>
        <w:szCs w:val="32"/>
      </w:rPr>
    </w:lvl>
  </w:abstractNum>
  <w:abstractNum w:abstractNumId="1">
    <w:nsid w:val="00000001"/>
    <w:multiLevelType w:val="singleLevel"/>
    <w:tmpl w:val="00000001"/>
    <w:lvl w:ilvl="0" w:tentative="0">
      <w:start w:val="1"/>
      <w:numFmt w:val="decimal"/>
      <w:suff w:val="nothing"/>
      <w:lvlText w:val="%1、"/>
      <w:lvlJc w:val="left"/>
    </w:lvl>
  </w:abstractNum>
  <w:abstractNum w:abstractNumId="2">
    <w:nsid w:val="00000003"/>
    <w:multiLevelType w:val="singleLevel"/>
    <w:tmpl w:val="00000003"/>
    <w:lvl w:ilvl="0" w:tentative="0">
      <w:start w:val="1"/>
      <w:numFmt w:val="decimal"/>
      <w:suff w:val="nothing"/>
      <w:lvlText w:val="%1、"/>
      <w:lvlJc w:val="left"/>
    </w:lvl>
  </w:abstractNum>
  <w:abstractNum w:abstractNumId="3">
    <w:nsid w:val="25D9CC45"/>
    <w:multiLevelType w:val="singleLevel"/>
    <w:tmpl w:val="25D9CC45"/>
    <w:lvl w:ilvl="0" w:tentative="0">
      <w:start w:val="1"/>
      <w:numFmt w:val="chineseCounting"/>
      <w:suff w:val="nothing"/>
      <w:lvlText w:val="（%1）"/>
      <w:lvlJc w:val="left"/>
      <w:pPr>
        <w:ind w:left="0" w:firstLine="420"/>
      </w:pPr>
      <w:rPr>
        <w:rFonts w:hint="eastAsia"/>
      </w:rPr>
    </w:lvl>
  </w:abstractNum>
  <w:abstractNum w:abstractNumId="4">
    <w:nsid w:val="2BCC544D"/>
    <w:multiLevelType w:val="singleLevel"/>
    <w:tmpl w:val="2BCC544D"/>
    <w:lvl w:ilvl="0" w:tentative="0">
      <w:start w:val="1"/>
      <w:numFmt w:val="chineseCounting"/>
      <w:suff w:val="nothing"/>
      <w:lvlText w:val="%1、"/>
      <w:lvlJc w:val="left"/>
      <w:pPr>
        <w:ind w:left="0" w:firstLine="420"/>
      </w:pPr>
      <w:rPr>
        <w:rFonts w:hint="eastAsia" w:ascii="宋体" w:hAnsi="宋体" w:eastAsia="宋体" w:cs="宋体"/>
        <w:sz w:val="32"/>
        <w:szCs w:val="32"/>
      </w:rPr>
    </w:lvl>
  </w:abstractNum>
  <w:abstractNum w:abstractNumId="5">
    <w:nsid w:val="54FB6656"/>
    <w:multiLevelType w:val="multilevel"/>
    <w:tmpl w:val="54FB6656"/>
    <w:lvl w:ilvl="0" w:tentative="0">
      <w:start w:val="1"/>
      <w:numFmt w:val="decimal"/>
      <w:lvlText w:val="（%1）"/>
      <w:lvlJc w:val="left"/>
      <w:pPr>
        <w:ind w:left="828" w:hanging="720"/>
      </w:pPr>
      <w:rPr>
        <w:rFonts w:hint="default"/>
      </w:rPr>
    </w:lvl>
    <w:lvl w:ilvl="1" w:tentative="0">
      <w:start w:val="1"/>
      <w:numFmt w:val="lowerLetter"/>
      <w:lvlText w:val="%2)"/>
      <w:lvlJc w:val="left"/>
      <w:pPr>
        <w:ind w:left="988" w:hanging="440"/>
      </w:pPr>
    </w:lvl>
    <w:lvl w:ilvl="2" w:tentative="0">
      <w:start w:val="1"/>
      <w:numFmt w:val="lowerRoman"/>
      <w:lvlText w:val="%3."/>
      <w:lvlJc w:val="right"/>
      <w:pPr>
        <w:ind w:left="1428" w:hanging="440"/>
      </w:pPr>
    </w:lvl>
    <w:lvl w:ilvl="3" w:tentative="0">
      <w:start w:val="1"/>
      <w:numFmt w:val="decimal"/>
      <w:lvlText w:val="%4."/>
      <w:lvlJc w:val="left"/>
      <w:pPr>
        <w:ind w:left="1868" w:hanging="440"/>
      </w:pPr>
    </w:lvl>
    <w:lvl w:ilvl="4" w:tentative="0">
      <w:start w:val="1"/>
      <w:numFmt w:val="lowerLetter"/>
      <w:lvlText w:val="%5)"/>
      <w:lvlJc w:val="left"/>
      <w:pPr>
        <w:ind w:left="2308" w:hanging="440"/>
      </w:pPr>
    </w:lvl>
    <w:lvl w:ilvl="5" w:tentative="0">
      <w:start w:val="1"/>
      <w:numFmt w:val="lowerRoman"/>
      <w:lvlText w:val="%6."/>
      <w:lvlJc w:val="right"/>
      <w:pPr>
        <w:ind w:left="2748" w:hanging="440"/>
      </w:pPr>
    </w:lvl>
    <w:lvl w:ilvl="6" w:tentative="0">
      <w:start w:val="1"/>
      <w:numFmt w:val="decimal"/>
      <w:lvlText w:val="%7."/>
      <w:lvlJc w:val="left"/>
      <w:pPr>
        <w:ind w:left="3188" w:hanging="440"/>
      </w:pPr>
    </w:lvl>
    <w:lvl w:ilvl="7" w:tentative="0">
      <w:start w:val="1"/>
      <w:numFmt w:val="lowerLetter"/>
      <w:lvlText w:val="%8)"/>
      <w:lvlJc w:val="left"/>
      <w:pPr>
        <w:ind w:left="3628" w:hanging="440"/>
      </w:pPr>
    </w:lvl>
    <w:lvl w:ilvl="8" w:tentative="0">
      <w:start w:val="1"/>
      <w:numFmt w:val="lowerRoman"/>
      <w:lvlText w:val="%9."/>
      <w:lvlJc w:val="right"/>
      <w:pPr>
        <w:ind w:left="4068" w:hanging="440"/>
      </w:pPr>
    </w:lvl>
  </w:abstractNum>
  <w:abstractNum w:abstractNumId="6">
    <w:nsid w:val="64C64B89"/>
    <w:multiLevelType w:val="singleLevel"/>
    <w:tmpl w:val="64C64B89"/>
    <w:lvl w:ilvl="0" w:tentative="0">
      <w:start w:val="1"/>
      <w:numFmt w:val="chineseCounting"/>
      <w:suff w:val="nothing"/>
      <w:lvlText w:val="（%1）"/>
      <w:lvlJc w:val="left"/>
      <w:pPr>
        <w:ind w:left="0" w:firstLine="420"/>
      </w:pPr>
      <w:rPr>
        <w:rFonts w:hint="eastAsia"/>
      </w:rPr>
    </w:lvl>
  </w:abstractNum>
  <w:abstractNum w:abstractNumId="7">
    <w:nsid w:val="7AA737B0"/>
    <w:multiLevelType w:val="multilevel"/>
    <w:tmpl w:val="7AA737B0"/>
    <w:lvl w:ilvl="0" w:tentative="0">
      <w:start w:val="1"/>
      <w:numFmt w:val="chineseCountingThousand"/>
      <w:lvlText w:val="%1、"/>
      <w:lvlJc w:val="left"/>
      <w:pPr>
        <w:ind w:left="425" w:hanging="425"/>
      </w:pPr>
      <w:rPr>
        <w:rFonts w:hint="eastAsia"/>
        <w:sz w:val="24"/>
        <w:szCs w:val="24"/>
      </w:rPr>
    </w:lvl>
    <w:lvl w:ilvl="1" w:tentative="0">
      <w:start w:val="1"/>
      <w:numFmt w:val="chineseCountingThousand"/>
      <w:lvlText w:val="（%2）"/>
      <w:lvlJc w:val="left"/>
      <w:pPr>
        <w:ind w:left="927" w:hanging="567"/>
      </w:pPr>
      <w:rPr>
        <w:rFonts w:hint="eastAsia" w:ascii="仿宋_GB2312" w:eastAsia="仿宋_GB2312"/>
        <w:sz w:val="24"/>
        <w:szCs w:val="24"/>
      </w:rPr>
    </w:lvl>
    <w:lvl w:ilvl="2" w:tentative="0">
      <w:start w:val="1"/>
      <w:numFmt w:val="decimal"/>
      <w:lvlText w:val="%3."/>
      <w:lvlJc w:val="left"/>
      <w:pPr>
        <w:ind w:left="1418" w:hanging="567"/>
      </w:pPr>
      <w:rPr>
        <w:rFonts w:hint="eastAsia"/>
      </w:rPr>
    </w:lvl>
    <w:lvl w:ilvl="3" w:tentative="0">
      <w:start w:val="1"/>
      <w:numFmt w:val="decimal"/>
      <w:lvlText w:val="(%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4"/>
  </w:num>
  <w:num w:numId="2">
    <w:abstractNumId w:val="0"/>
  </w:num>
  <w:num w:numId="3">
    <w:abstractNumId w:val="6"/>
  </w:num>
  <w:num w:numId="4">
    <w:abstractNumId w:val="7"/>
  </w:num>
  <w:num w:numId="5">
    <w:abstractNumId w:val="3"/>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3ODk2NzQ2ODM0NTg0ZjY2YjM3MTU0YzY4YjllYjkifQ=="/>
  </w:docVars>
  <w:rsids>
    <w:rsidRoot w:val="00D42B09"/>
    <w:rsid w:val="0001154F"/>
    <w:rsid w:val="00044B76"/>
    <w:rsid w:val="0013214B"/>
    <w:rsid w:val="00133266"/>
    <w:rsid w:val="001343EE"/>
    <w:rsid w:val="00157322"/>
    <w:rsid w:val="001A3EE6"/>
    <w:rsid w:val="001B7821"/>
    <w:rsid w:val="0020044A"/>
    <w:rsid w:val="00234A1C"/>
    <w:rsid w:val="00240958"/>
    <w:rsid w:val="002515A4"/>
    <w:rsid w:val="0028296E"/>
    <w:rsid w:val="002C30E7"/>
    <w:rsid w:val="002F4946"/>
    <w:rsid w:val="00314533"/>
    <w:rsid w:val="0034065C"/>
    <w:rsid w:val="003436EC"/>
    <w:rsid w:val="00372E7D"/>
    <w:rsid w:val="0038005F"/>
    <w:rsid w:val="0038441F"/>
    <w:rsid w:val="0045499C"/>
    <w:rsid w:val="00457C96"/>
    <w:rsid w:val="004637EF"/>
    <w:rsid w:val="004802F1"/>
    <w:rsid w:val="00485D2C"/>
    <w:rsid w:val="004E25F0"/>
    <w:rsid w:val="00542401"/>
    <w:rsid w:val="00542833"/>
    <w:rsid w:val="00626866"/>
    <w:rsid w:val="00640EAD"/>
    <w:rsid w:val="00664188"/>
    <w:rsid w:val="00664A2A"/>
    <w:rsid w:val="006A6963"/>
    <w:rsid w:val="00702E3F"/>
    <w:rsid w:val="00720275"/>
    <w:rsid w:val="00727851"/>
    <w:rsid w:val="0073662D"/>
    <w:rsid w:val="00736A1D"/>
    <w:rsid w:val="00755739"/>
    <w:rsid w:val="007E71B7"/>
    <w:rsid w:val="00823D58"/>
    <w:rsid w:val="00845D39"/>
    <w:rsid w:val="00847881"/>
    <w:rsid w:val="00891CC8"/>
    <w:rsid w:val="008E3E0B"/>
    <w:rsid w:val="008E5815"/>
    <w:rsid w:val="00994DA6"/>
    <w:rsid w:val="00A057F8"/>
    <w:rsid w:val="00A6756C"/>
    <w:rsid w:val="00A67A3B"/>
    <w:rsid w:val="00AD5DBA"/>
    <w:rsid w:val="00AE1602"/>
    <w:rsid w:val="00AF27DF"/>
    <w:rsid w:val="00B86FC3"/>
    <w:rsid w:val="00BB5B8B"/>
    <w:rsid w:val="00BF4D89"/>
    <w:rsid w:val="00C07B2A"/>
    <w:rsid w:val="00C20216"/>
    <w:rsid w:val="00C74545"/>
    <w:rsid w:val="00CA03E9"/>
    <w:rsid w:val="00D207AF"/>
    <w:rsid w:val="00D42B09"/>
    <w:rsid w:val="00E1291E"/>
    <w:rsid w:val="00E179D7"/>
    <w:rsid w:val="00E46011"/>
    <w:rsid w:val="00EC58B9"/>
    <w:rsid w:val="00ED3C14"/>
    <w:rsid w:val="00F6625B"/>
    <w:rsid w:val="00F77742"/>
    <w:rsid w:val="00F97046"/>
    <w:rsid w:val="00FE393D"/>
    <w:rsid w:val="033A7975"/>
    <w:rsid w:val="07C83E02"/>
    <w:rsid w:val="0A0275D0"/>
    <w:rsid w:val="0E50258C"/>
    <w:rsid w:val="0E937A5F"/>
    <w:rsid w:val="132A1975"/>
    <w:rsid w:val="170923F0"/>
    <w:rsid w:val="1FC974A4"/>
    <w:rsid w:val="20E2520F"/>
    <w:rsid w:val="244119C2"/>
    <w:rsid w:val="272929FE"/>
    <w:rsid w:val="28890D2D"/>
    <w:rsid w:val="2C5A433C"/>
    <w:rsid w:val="2E3F3416"/>
    <w:rsid w:val="32304F89"/>
    <w:rsid w:val="338B5000"/>
    <w:rsid w:val="351A5956"/>
    <w:rsid w:val="35D0414C"/>
    <w:rsid w:val="36D070B5"/>
    <w:rsid w:val="37BB374F"/>
    <w:rsid w:val="3DBD38C1"/>
    <w:rsid w:val="5AD41888"/>
    <w:rsid w:val="5B397047"/>
    <w:rsid w:val="5C7F2AAC"/>
    <w:rsid w:val="5D442331"/>
    <w:rsid w:val="5DD90D4D"/>
    <w:rsid w:val="6020481C"/>
    <w:rsid w:val="66FC723A"/>
    <w:rsid w:val="69971DC0"/>
    <w:rsid w:val="699D7480"/>
    <w:rsid w:val="6A5B0821"/>
    <w:rsid w:val="6C013BBD"/>
    <w:rsid w:val="75AE2B0E"/>
    <w:rsid w:val="7846159A"/>
    <w:rsid w:val="7A665DD0"/>
    <w:rsid w:val="7EB621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nhideWhenUsed="0" w:uiPriority="0" w:semiHidden="0"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29"/>
    <w:qFormat/>
    <w:uiPriority w:val="9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0"/>
    <w:pPr>
      <w:keepNext/>
      <w:keepLines/>
      <w:spacing w:line="413" w:lineRule="auto"/>
      <w:outlineLvl w:val="1"/>
    </w:pPr>
    <w:rPr>
      <w:rFonts w:ascii="Arial" w:hAnsi="Arial" w:eastAsia="黑体"/>
      <w:b/>
      <w:sz w:val="32"/>
    </w:rPr>
  </w:style>
  <w:style w:type="paragraph" w:styleId="6">
    <w:name w:val="heading 4"/>
    <w:basedOn w:val="1"/>
    <w:next w:val="1"/>
    <w:link w:val="30"/>
    <w:qFormat/>
    <w:uiPriority w:val="0"/>
    <w:pPr>
      <w:autoSpaceDE w:val="0"/>
      <w:autoSpaceDN w:val="0"/>
      <w:adjustRightInd w:val="0"/>
      <w:snapToGrid w:val="0"/>
      <w:spacing w:line="360" w:lineRule="auto"/>
      <w:outlineLvl w:val="3"/>
    </w:pPr>
    <w:rPr>
      <w:rFonts w:ascii="宋体" w:hAnsi="Arial" w:cs="宋体"/>
      <w:color w:val="000000"/>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640"/>
    </w:pPr>
    <w:rPr>
      <w:rFonts w:ascii="宋体" w:hAnsi="宋体"/>
      <w:sz w:val="24"/>
      <w:szCs w:val="30"/>
    </w:rPr>
  </w:style>
  <w:style w:type="paragraph" w:styleId="3">
    <w:name w:val="Body Text Indent"/>
    <w:basedOn w:val="1"/>
    <w:qFormat/>
    <w:uiPriority w:val="0"/>
    <w:pPr>
      <w:spacing w:after="120"/>
      <w:ind w:left="420" w:leftChars="200"/>
    </w:pPr>
  </w:style>
  <w:style w:type="paragraph" w:styleId="7">
    <w:name w:val="Normal Indent"/>
    <w:basedOn w:val="1"/>
    <w:qFormat/>
    <w:uiPriority w:val="0"/>
    <w:pPr>
      <w:ind w:firstLine="420"/>
    </w:pPr>
  </w:style>
  <w:style w:type="paragraph" w:styleId="8">
    <w:name w:val="annotation text"/>
    <w:basedOn w:val="1"/>
    <w:link w:val="33"/>
    <w:qFormat/>
    <w:uiPriority w:val="0"/>
    <w:pPr>
      <w:jc w:val="left"/>
    </w:pPr>
  </w:style>
  <w:style w:type="paragraph" w:styleId="9">
    <w:name w:val="Body Text"/>
    <w:basedOn w:val="1"/>
    <w:next w:val="1"/>
    <w:link w:val="31"/>
    <w:qFormat/>
    <w:uiPriority w:val="0"/>
    <w:pPr>
      <w:spacing w:after="120"/>
    </w:pPr>
  </w:style>
  <w:style w:type="paragraph" w:styleId="10">
    <w:name w:val="Plain Text"/>
    <w:basedOn w:val="1"/>
    <w:link w:val="34"/>
    <w:qFormat/>
    <w:uiPriority w:val="0"/>
    <w:rPr>
      <w:rFonts w:ascii="宋体" w:hAnsi="Courier New" w:eastAsia="仿宋_GB2312"/>
      <w:sz w:val="30"/>
    </w:rPr>
  </w:style>
  <w:style w:type="paragraph" w:styleId="11">
    <w:name w:val="Date"/>
    <w:basedOn w:val="1"/>
    <w:next w:val="1"/>
    <w:link w:val="35"/>
    <w:qFormat/>
    <w:uiPriority w:val="0"/>
  </w:style>
  <w:style w:type="paragraph" w:styleId="12">
    <w:name w:val="Balloon Text"/>
    <w:basedOn w:val="1"/>
    <w:link w:val="36"/>
    <w:semiHidden/>
    <w:qFormat/>
    <w:uiPriority w:val="0"/>
    <w:rPr>
      <w:sz w:val="18"/>
      <w:szCs w:val="18"/>
    </w:rPr>
  </w:style>
  <w:style w:type="paragraph" w:styleId="13">
    <w:name w:val="footer"/>
    <w:basedOn w:val="1"/>
    <w:link w:val="28"/>
    <w:unhideWhenUsed/>
    <w:qFormat/>
    <w:uiPriority w:val="0"/>
    <w:pPr>
      <w:tabs>
        <w:tab w:val="center" w:pos="4153"/>
        <w:tab w:val="right" w:pos="8306"/>
      </w:tabs>
      <w:snapToGrid w:val="0"/>
      <w:jc w:val="left"/>
    </w:pPr>
    <w:rPr>
      <w:sz w:val="18"/>
      <w:szCs w:val="18"/>
    </w:rPr>
  </w:style>
  <w:style w:type="paragraph" w:styleId="14">
    <w:name w:val="header"/>
    <w:basedOn w:val="1"/>
    <w:link w:val="27"/>
    <w:unhideWhenUsed/>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spacing w:before="120" w:after="120"/>
      <w:jc w:val="left"/>
    </w:pPr>
    <w:rPr>
      <w:b/>
      <w:bCs/>
      <w:caps/>
      <w:sz w:val="20"/>
    </w:rPr>
  </w:style>
  <w:style w:type="paragraph" w:styleId="16">
    <w:name w:val="Body Text Indent 3"/>
    <w:basedOn w:val="1"/>
    <w:link w:val="37"/>
    <w:qFormat/>
    <w:uiPriority w:val="0"/>
    <w:pPr>
      <w:spacing w:after="120"/>
      <w:ind w:left="420" w:leftChars="200"/>
    </w:pPr>
    <w:rPr>
      <w:sz w:val="16"/>
      <w:szCs w:val="16"/>
    </w:rPr>
  </w:style>
  <w:style w:type="paragraph" w:styleId="17">
    <w:name w:val="Normal (Web)"/>
    <w:basedOn w:val="1"/>
    <w:qFormat/>
    <w:uiPriority w:val="0"/>
    <w:rPr>
      <w:sz w:val="24"/>
    </w:rPr>
  </w:style>
  <w:style w:type="paragraph" w:styleId="18">
    <w:name w:val="Body Text First Indent"/>
    <w:basedOn w:val="9"/>
    <w:link w:val="32"/>
    <w:qFormat/>
    <w:uiPriority w:val="0"/>
    <w:pPr>
      <w:ind w:firstLine="420" w:firstLineChars="100"/>
    </w:pPr>
    <w:rPr>
      <w:szCs w:val="24"/>
    </w:rPr>
  </w:style>
  <w:style w:type="table" w:styleId="20">
    <w:name w:val="Table Grid"/>
    <w:basedOn w:val="1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basedOn w:val="21"/>
    <w:qFormat/>
    <w:uiPriority w:val="0"/>
  </w:style>
  <w:style w:type="character" w:styleId="23">
    <w:name w:val="Emphasis"/>
    <w:basedOn w:val="21"/>
    <w:qFormat/>
    <w:uiPriority w:val="0"/>
    <w:rPr>
      <w:color w:val="CC0000"/>
    </w:rPr>
  </w:style>
  <w:style w:type="character" w:styleId="24">
    <w:name w:val="Hyperlink"/>
    <w:qFormat/>
    <w:uiPriority w:val="99"/>
    <w:rPr>
      <w:rFonts w:ascii="宋体" w:hAnsi="宋体"/>
      <w:b/>
      <w:color w:val="000000"/>
      <w:sz w:val="28"/>
      <w:szCs w:val="28"/>
      <w:u w:val="none"/>
    </w:rPr>
  </w:style>
  <w:style w:type="character" w:styleId="25">
    <w:name w:val="annotation reference"/>
    <w:basedOn w:val="21"/>
    <w:semiHidden/>
    <w:unhideWhenUsed/>
    <w:qFormat/>
    <w:uiPriority w:val="99"/>
    <w:rPr>
      <w:sz w:val="21"/>
      <w:szCs w:val="21"/>
    </w:rPr>
  </w:style>
  <w:style w:type="character" w:styleId="26">
    <w:name w:val="HTML Cite"/>
    <w:basedOn w:val="21"/>
    <w:qFormat/>
    <w:uiPriority w:val="0"/>
    <w:rPr>
      <w:color w:val="008000"/>
    </w:rPr>
  </w:style>
  <w:style w:type="character" w:customStyle="1" w:styleId="27">
    <w:name w:val="页眉 字符"/>
    <w:basedOn w:val="21"/>
    <w:link w:val="14"/>
    <w:qFormat/>
    <w:uiPriority w:val="0"/>
    <w:rPr>
      <w:sz w:val="18"/>
      <w:szCs w:val="18"/>
    </w:rPr>
  </w:style>
  <w:style w:type="character" w:customStyle="1" w:styleId="28">
    <w:name w:val="页脚 字符"/>
    <w:basedOn w:val="21"/>
    <w:link w:val="13"/>
    <w:qFormat/>
    <w:uiPriority w:val="99"/>
    <w:rPr>
      <w:sz w:val="18"/>
      <w:szCs w:val="18"/>
    </w:rPr>
  </w:style>
  <w:style w:type="character" w:customStyle="1" w:styleId="29">
    <w:name w:val="标题 1 字符"/>
    <w:basedOn w:val="21"/>
    <w:link w:val="4"/>
    <w:qFormat/>
    <w:uiPriority w:val="99"/>
    <w:rPr>
      <w:rFonts w:ascii="Times New Roman" w:hAnsi="Times New Roman" w:eastAsia="宋体" w:cs="Times New Roman"/>
      <w:b/>
      <w:bCs/>
      <w:kern w:val="44"/>
      <w:sz w:val="44"/>
      <w:szCs w:val="44"/>
    </w:rPr>
  </w:style>
  <w:style w:type="character" w:customStyle="1" w:styleId="30">
    <w:name w:val="标题 4 字符"/>
    <w:basedOn w:val="21"/>
    <w:link w:val="6"/>
    <w:qFormat/>
    <w:uiPriority w:val="0"/>
    <w:rPr>
      <w:rFonts w:ascii="宋体" w:hAnsi="Arial" w:eastAsia="宋体" w:cs="宋体"/>
      <w:color w:val="000000"/>
      <w:szCs w:val="20"/>
    </w:rPr>
  </w:style>
  <w:style w:type="character" w:customStyle="1" w:styleId="31">
    <w:name w:val="正文文本 字符"/>
    <w:basedOn w:val="21"/>
    <w:link w:val="9"/>
    <w:qFormat/>
    <w:uiPriority w:val="0"/>
    <w:rPr>
      <w:rFonts w:ascii="Times New Roman" w:hAnsi="Times New Roman" w:eastAsia="宋体" w:cs="Times New Roman"/>
      <w:szCs w:val="20"/>
    </w:rPr>
  </w:style>
  <w:style w:type="character" w:customStyle="1" w:styleId="32">
    <w:name w:val="正文文本首行缩进 字符"/>
    <w:basedOn w:val="31"/>
    <w:link w:val="18"/>
    <w:qFormat/>
    <w:uiPriority w:val="0"/>
    <w:rPr>
      <w:rFonts w:ascii="Times New Roman" w:hAnsi="Times New Roman" w:eastAsia="宋体" w:cs="Times New Roman"/>
      <w:szCs w:val="24"/>
    </w:rPr>
  </w:style>
  <w:style w:type="character" w:customStyle="1" w:styleId="33">
    <w:name w:val="批注文字 字符"/>
    <w:basedOn w:val="21"/>
    <w:link w:val="8"/>
    <w:qFormat/>
    <w:uiPriority w:val="0"/>
    <w:rPr>
      <w:rFonts w:ascii="Times New Roman" w:hAnsi="Times New Roman" w:eastAsia="宋体" w:cs="Times New Roman"/>
      <w:szCs w:val="20"/>
    </w:rPr>
  </w:style>
  <w:style w:type="character" w:customStyle="1" w:styleId="34">
    <w:name w:val="纯文本 字符"/>
    <w:basedOn w:val="21"/>
    <w:link w:val="10"/>
    <w:qFormat/>
    <w:uiPriority w:val="0"/>
    <w:rPr>
      <w:rFonts w:ascii="宋体" w:hAnsi="Courier New" w:eastAsia="仿宋_GB2312" w:cs="Times New Roman"/>
      <w:sz w:val="30"/>
      <w:szCs w:val="20"/>
    </w:rPr>
  </w:style>
  <w:style w:type="character" w:customStyle="1" w:styleId="35">
    <w:name w:val="日期 字符"/>
    <w:basedOn w:val="21"/>
    <w:link w:val="11"/>
    <w:qFormat/>
    <w:uiPriority w:val="0"/>
    <w:rPr>
      <w:rFonts w:ascii="Times New Roman" w:hAnsi="Times New Roman" w:eastAsia="宋体" w:cs="Times New Roman"/>
      <w:szCs w:val="20"/>
    </w:rPr>
  </w:style>
  <w:style w:type="character" w:customStyle="1" w:styleId="36">
    <w:name w:val="批注框文本 字符"/>
    <w:basedOn w:val="21"/>
    <w:link w:val="12"/>
    <w:semiHidden/>
    <w:qFormat/>
    <w:uiPriority w:val="0"/>
    <w:rPr>
      <w:rFonts w:ascii="Times New Roman" w:hAnsi="Times New Roman" w:eastAsia="宋体" w:cs="Times New Roman"/>
      <w:sz w:val="18"/>
      <w:szCs w:val="18"/>
    </w:rPr>
  </w:style>
  <w:style w:type="character" w:customStyle="1" w:styleId="37">
    <w:name w:val="正文文本缩进 3 字符"/>
    <w:basedOn w:val="21"/>
    <w:link w:val="16"/>
    <w:qFormat/>
    <w:uiPriority w:val="0"/>
    <w:rPr>
      <w:rFonts w:ascii="Times New Roman" w:hAnsi="Times New Roman" w:eastAsia="宋体" w:cs="Times New Roman"/>
      <w:sz w:val="16"/>
      <w:szCs w:val="16"/>
    </w:rPr>
  </w:style>
  <w:style w:type="paragraph" w:customStyle="1" w:styleId="38">
    <w:name w:val="_Style 11"/>
    <w:unhideWhenUsed/>
    <w:qFormat/>
    <w:uiPriority w:val="99"/>
    <w:rPr>
      <w:rFonts w:ascii="Times New Roman" w:hAnsi="Times New Roman" w:eastAsia="宋体" w:cs="Times New Roman"/>
      <w:kern w:val="2"/>
      <w:sz w:val="21"/>
      <w:lang w:val="en-US" w:eastAsia="zh-CN" w:bidi="ar-SA"/>
    </w:rPr>
  </w:style>
  <w:style w:type="paragraph" w:customStyle="1" w:styleId="39">
    <w:name w:val="样式2"/>
    <w:basedOn w:val="14"/>
    <w:link w:val="41"/>
    <w:qFormat/>
    <w:uiPriority w:val="0"/>
    <w:rPr>
      <w:szCs w:val="24"/>
    </w:rPr>
  </w:style>
  <w:style w:type="character" w:customStyle="1" w:styleId="40">
    <w:name w:val="正文首行缩进 Char1"/>
    <w:basedOn w:val="31"/>
    <w:qFormat/>
    <w:uiPriority w:val="0"/>
    <w:rPr>
      <w:rFonts w:ascii="Times New Roman" w:hAnsi="Times New Roman" w:eastAsia="宋体" w:cs="Times New Roman"/>
      <w:kern w:val="2"/>
      <w:sz w:val="21"/>
      <w:szCs w:val="20"/>
    </w:rPr>
  </w:style>
  <w:style w:type="character" w:customStyle="1" w:styleId="41">
    <w:name w:val="样式2 Char"/>
    <w:link w:val="39"/>
    <w:qFormat/>
    <w:uiPriority w:val="0"/>
    <w:rPr>
      <w:rFonts w:ascii="Times New Roman" w:hAnsi="Times New Roman" w:eastAsia="宋体" w:cs="Times New Roman"/>
      <w:sz w:val="18"/>
      <w:szCs w:val="24"/>
    </w:rPr>
  </w:style>
  <w:style w:type="character" w:customStyle="1" w:styleId="42">
    <w:name w:val="正文文本 Char"/>
    <w:qFormat/>
    <w:uiPriority w:val="0"/>
    <w:rPr>
      <w:kern w:val="2"/>
      <w:sz w:val="21"/>
      <w:szCs w:val="24"/>
    </w:rPr>
  </w:style>
  <w:style w:type="character" w:customStyle="1" w:styleId="43">
    <w:name w:val="xdrichtextbox2"/>
    <w:qFormat/>
    <w:uiPriority w:val="0"/>
    <w:rPr>
      <w:color w:val="0000FF"/>
      <w:sz w:val="18"/>
      <w:szCs w:val="18"/>
      <w:u w:val="none"/>
      <w:bdr w:val="single" w:color="DCDCDC" w:sz="8" w:space="0"/>
      <w:shd w:val="clear" w:color="auto" w:fill="FFFFFF"/>
    </w:rPr>
  </w:style>
  <w:style w:type="character" w:customStyle="1" w:styleId="44">
    <w:name w:val="xdrichtextbox"/>
    <w:qFormat/>
    <w:uiPriority w:val="0"/>
    <w:rPr>
      <w:color w:val="auto"/>
      <w:sz w:val="18"/>
      <w:szCs w:val="18"/>
      <w:u w:val="none"/>
      <w:bdr w:val="single" w:color="DCDCDC" w:sz="8" w:space="0"/>
      <w:shd w:val="clear" w:color="auto" w:fill="auto"/>
    </w:rPr>
  </w:style>
  <w:style w:type="paragraph" w:customStyle="1" w:styleId="45">
    <w:name w:val="Default"/>
    <w:qFormat/>
    <w:uiPriority w:val="0"/>
    <w:pPr>
      <w:widowControl w:val="0"/>
      <w:autoSpaceDE w:val="0"/>
      <w:autoSpaceDN w:val="0"/>
      <w:adjustRightInd w:val="0"/>
    </w:pPr>
    <w:rPr>
      <w:rFonts w:ascii="仿宋" w:eastAsia="仿宋" w:cs="仿宋" w:hAnsiTheme="minorHAnsi"/>
      <w:color w:val="000000"/>
      <w:sz w:val="24"/>
      <w:szCs w:val="24"/>
      <w:lang w:val="en-US" w:eastAsia="zh-CN" w:bidi="ar-SA"/>
    </w:rPr>
  </w:style>
  <w:style w:type="character" w:customStyle="1" w:styleId="46">
    <w:name w:val="c-icon13"/>
    <w:basedOn w:val="21"/>
    <w:qFormat/>
    <w:uiPriority w:val="0"/>
  </w:style>
  <w:style w:type="character" w:customStyle="1" w:styleId="47">
    <w:name w:val="p141"/>
    <w:qFormat/>
    <w:uiPriority w:val="0"/>
    <w:rPr>
      <w:sz w:val="21"/>
      <w:szCs w:val="21"/>
    </w:rPr>
  </w:style>
  <w:style w:type="paragraph" w:customStyle="1" w:styleId="48">
    <w:name w:val="正文正"/>
    <w:basedOn w:val="1"/>
    <w:qFormat/>
    <w:uiPriority w:val="0"/>
    <w:pPr>
      <w:spacing w:line="560" w:lineRule="exact"/>
      <w:ind w:firstLine="561"/>
    </w:pPr>
    <w:rPr>
      <w:rFonts w:eastAsia="仿宋_GB2312"/>
      <w:sz w:val="28"/>
      <w:szCs w:val="24"/>
    </w:rPr>
  </w:style>
  <w:style w:type="paragraph" w:customStyle="1" w:styleId="49">
    <w:name w:val="_Style 3"/>
    <w:next w:val="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50">
    <w:name w:val="修订1"/>
    <w:hidden/>
    <w:semiHidden/>
    <w:qFormat/>
    <w:uiPriority w:val="99"/>
    <w:rPr>
      <w:rFonts w:ascii="Times New Roman" w:hAnsi="Times New Roman" w:eastAsia="宋体" w:cs="Times New Roman"/>
      <w:kern w:val="2"/>
      <w:sz w:val="21"/>
      <w:lang w:val="en-US" w:eastAsia="zh-CN" w:bidi="ar-SA"/>
    </w:rPr>
  </w:style>
  <w:style w:type="paragraph" w:styleId="51">
    <w:name w:val="List Paragraph"/>
    <w:basedOn w:val="1"/>
    <w:qFormat/>
    <w:uiPriority w:val="99"/>
    <w:pPr>
      <w:ind w:firstLine="420" w:firstLineChars="200"/>
    </w:pPr>
  </w:style>
  <w:style w:type="paragraph" w:customStyle="1" w:styleId="52">
    <w:name w:val="Revision"/>
    <w:hidden/>
    <w:semiHidden/>
    <w:qFormat/>
    <w:uiPriority w:val="99"/>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44</Pages>
  <Words>13771</Words>
  <Characters>15226</Characters>
  <Lines>128</Lines>
  <Paragraphs>36</Paragraphs>
  <TotalTime>33</TotalTime>
  <ScaleCrop>false</ScaleCrop>
  <LinksUpToDate>false</LinksUpToDate>
  <CharactersWithSpaces>16953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2023-04-18T15:25:00Z</dcterms:created>
  <dc:creator>陈 小华</dc:creator>
  <cp:lastModifiedBy>admin</cp:lastModifiedBy>
  <cp:lastPrinted>2023-04-20T03:25:34Z</cp:lastPrinted>
  <dcterms:modified xsi:type="dcterms:W3CDTF">2023-04-20T03:40:47Z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948E51C00200425D9B525A28A550A8F5_13</vt:lpwstr>
  </property>
</Properties>
</file>