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Times New Roman" w:eastAsia="黑体"/>
          <w:sz w:val="52"/>
          <w:szCs w:val="52"/>
        </w:rPr>
      </w:pPr>
      <w:r>
        <w:rPr>
          <w:rFonts w:hint="eastAsia" w:ascii="黑体" w:hAnsi="Times New Roman" w:eastAsia="黑体"/>
          <w:sz w:val="52"/>
          <w:szCs w:val="52"/>
        </w:rPr>
        <w:t>广州市上、下横档岛开发利用项目</w:t>
      </w:r>
    </w:p>
    <w:p>
      <w:pPr>
        <w:spacing w:line="560" w:lineRule="exact"/>
        <w:jc w:val="center"/>
        <w:rPr>
          <w:rFonts w:ascii="黑体" w:hAnsi="Times New Roman" w:eastAsia="黑体"/>
          <w:sz w:val="36"/>
          <w:szCs w:val="36"/>
        </w:rPr>
      </w:pPr>
      <w:r>
        <w:rPr>
          <w:rFonts w:hint="eastAsia" w:ascii="黑体" w:hAnsi="Times New Roman" w:eastAsia="黑体"/>
          <w:sz w:val="52"/>
          <w:szCs w:val="52"/>
        </w:rPr>
        <w:t>工程可行性研究报告</w:t>
      </w:r>
    </w:p>
    <w:p>
      <w:pPr>
        <w:jc w:val="center"/>
        <w:rPr>
          <w:rFonts w:ascii="黑体" w:hAnsi="Times New Roman" w:eastAsia="黑体"/>
          <w:sz w:val="36"/>
          <w:szCs w:val="36"/>
        </w:rPr>
      </w:pPr>
    </w:p>
    <w:p>
      <w:pPr>
        <w:pStyle w:val="8"/>
        <w:rPr>
          <w:rFonts w:ascii="黑体" w:hAnsi="Times New Roman" w:eastAsia="黑体"/>
          <w:sz w:val="36"/>
          <w:szCs w:val="36"/>
        </w:rPr>
      </w:pPr>
    </w:p>
    <w:p>
      <w:pPr>
        <w:pStyle w:val="8"/>
        <w:rPr>
          <w:rFonts w:ascii="黑体" w:hAnsi="Times New Roman" w:eastAsia="黑体"/>
          <w:sz w:val="36"/>
          <w:szCs w:val="36"/>
        </w:rPr>
      </w:pPr>
    </w:p>
    <w:p>
      <w:pPr>
        <w:pStyle w:val="8"/>
        <w:rPr>
          <w:rFonts w:ascii="黑体" w:hAnsi="Times New Roman" w:eastAsia="黑体"/>
          <w:sz w:val="36"/>
          <w:szCs w:val="36"/>
        </w:rPr>
      </w:pPr>
    </w:p>
    <w:p>
      <w:pPr>
        <w:pStyle w:val="8"/>
        <w:rPr>
          <w:rFonts w:ascii="黑体" w:hAnsi="Times New Roman" w:eastAsia="黑体"/>
          <w:sz w:val="36"/>
          <w:szCs w:val="36"/>
        </w:rPr>
      </w:pPr>
    </w:p>
    <w:p>
      <w:pPr>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邀请招标文件</w:t>
      </w:r>
    </w:p>
    <w:p>
      <w:pPr>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BX4t0QAAAAQBAAAPAAAAAAAAAAEAIAAAACIAAABkcnMvZG93&#10;bnJldi54bWxQSwECFAAUAAAACACHTuJA0yd/l84BAABoAwAADgAAAAAAAAABACAAAAAgAQAAZHJz&#10;L2Uyb0RvYy54bWxQSwUGAAAAAAYABgBZAQAAYAUAAAAA&#10;">
                <v:fill on="f" focussize="0,0"/>
                <v:stroke weight="2.5pt" color="#000000" joinstyle="round"/>
                <v:imagedata o:title=""/>
                <o:lock v:ext="edit" aspectratio="f"/>
              </v:line>
            </w:pict>
          </mc:Fallback>
        </mc:AlternateContent>
      </w:r>
    </w:p>
    <w:p>
      <w:pPr>
        <w:jc w:val="center"/>
        <w:rPr>
          <w:rFonts w:ascii="黑体" w:hAnsi="Times New Roman" w:eastAsia="黑体"/>
          <w:sz w:val="36"/>
          <w:szCs w:val="36"/>
        </w:rPr>
      </w:pPr>
    </w:p>
    <w:p>
      <w:pPr>
        <w:jc w:val="center"/>
        <w:rPr>
          <w:rFonts w:ascii="黑体" w:hAnsi="Times New Roman" w:eastAsia="黑体"/>
          <w:sz w:val="36"/>
          <w:szCs w:val="36"/>
        </w:rPr>
      </w:pPr>
    </w:p>
    <w:p>
      <w:pPr>
        <w:jc w:val="center"/>
        <w:rPr>
          <w:rFonts w:ascii="黑体" w:hAnsi="Times New Roman" w:eastAsia="黑体"/>
          <w:sz w:val="36"/>
          <w:szCs w:val="36"/>
        </w:rPr>
      </w:pPr>
    </w:p>
    <w:p>
      <w:pPr>
        <w:pStyle w:val="8"/>
        <w:rPr>
          <w:rFonts w:ascii="黑体" w:hAnsi="Times New Roman" w:eastAsia="黑体"/>
          <w:sz w:val="36"/>
          <w:szCs w:val="36"/>
        </w:rPr>
      </w:pPr>
    </w:p>
    <w:p>
      <w:pPr>
        <w:pStyle w:val="8"/>
        <w:rPr>
          <w:rFonts w:ascii="黑体" w:hAnsi="Times New Roman" w:eastAsia="黑体"/>
          <w:sz w:val="36"/>
          <w:szCs w:val="36"/>
        </w:rPr>
      </w:pPr>
    </w:p>
    <w:p>
      <w:pPr>
        <w:spacing w:line="560" w:lineRule="exact"/>
        <w:jc w:val="center"/>
        <w:rPr>
          <w:rFonts w:ascii="黑体" w:hAnsi="Times New Roman" w:eastAsia="黑体"/>
          <w:sz w:val="36"/>
          <w:szCs w:val="36"/>
        </w:rPr>
      </w:pPr>
    </w:p>
    <w:p>
      <w:pPr>
        <w:spacing w:line="560" w:lineRule="exact"/>
        <w:jc w:val="center"/>
        <w:rPr>
          <w:rFonts w:ascii="黑体" w:hAnsi="Times New Roman" w:eastAsia="黑体"/>
          <w:sz w:val="36"/>
          <w:szCs w:val="36"/>
        </w:rPr>
      </w:pPr>
    </w:p>
    <w:p>
      <w:pPr>
        <w:spacing w:line="560" w:lineRule="exact"/>
        <w:rPr>
          <w:rFonts w:ascii="黑体" w:hAnsi="Times New Roman" w:eastAsia="黑体"/>
          <w:sz w:val="36"/>
          <w:szCs w:val="36"/>
        </w:rPr>
      </w:pPr>
    </w:p>
    <w:p>
      <w:pPr>
        <w:spacing w:line="560" w:lineRule="exact"/>
        <w:jc w:val="center"/>
        <w:rPr>
          <w:rFonts w:ascii="黑体" w:hAnsi="Times New Roman" w:eastAsia="黑体"/>
          <w:b/>
          <w:bCs/>
          <w:kern w:val="44"/>
          <w:sz w:val="44"/>
          <w:szCs w:val="44"/>
        </w:rPr>
      </w:pPr>
      <w:r>
        <w:rPr>
          <w:rFonts w:hint="eastAsia" w:ascii="黑体" w:hAnsi="Times New Roman" w:eastAsia="黑体"/>
          <w:b/>
          <w:bCs/>
          <w:kern w:val="44"/>
          <w:sz w:val="44"/>
          <w:szCs w:val="44"/>
        </w:rPr>
        <w:t>广州南沙资产经营集团有限公司</w:t>
      </w:r>
    </w:p>
    <w:p>
      <w:pPr>
        <w:pStyle w:val="4"/>
        <w:spacing w:line="560" w:lineRule="exact"/>
        <w:ind w:firstLine="3092" w:firstLineChars="700"/>
      </w:pPr>
      <w:r>
        <w:rPr>
          <w:rFonts w:hint="eastAsia" w:ascii="黑体" w:hAnsi="Times New Roman" w:eastAsia="黑体"/>
        </w:rPr>
        <w:t>2023年4月</w:t>
      </w:r>
      <w:r>
        <w:br w:type="page"/>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广州市上、下横档岛开发利用项目</w:t>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工程可行性研究报告邀请招标公告</w:t>
      </w:r>
    </w:p>
    <w:p>
      <w:pPr>
        <w:widowControl/>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招标人：</w:t>
      </w:r>
      <w:r>
        <w:rPr>
          <w:rFonts w:hint="eastAsia" w:ascii="仿宋_GB2312" w:hAnsi="仿宋_GB2312" w:eastAsia="仿宋_GB2312" w:cs="仿宋_GB2312"/>
          <w:color w:val="000000"/>
          <w:kern w:val="0"/>
          <w:sz w:val="32"/>
          <w:szCs w:val="32"/>
          <w:shd w:val="clear" w:color="auto" w:fill="FFFFFF"/>
          <w:lang w:bidi="ar"/>
        </w:rPr>
        <w:t>广州南沙资产经营集团有限公司</w:t>
      </w:r>
    </w:p>
    <w:p>
      <w:pPr>
        <w:widowControl/>
        <w:shd w:val="clear" w:color="auto" w:fill="FFFFFF"/>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shd w:val="clear" w:color="auto" w:fill="FFFFFF"/>
          <w:lang w:bidi="ar"/>
        </w:rPr>
        <w:t>广州市上、下横档岛开发利用项目工程可行性研究报告</w:t>
      </w:r>
    </w:p>
    <w:p>
      <w:pPr>
        <w:widowControl/>
        <w:adjustRightInd w:val="0"/>
        <w:snapToGrid w:val="0"/>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bidi="ar"/>
        </w:rPr>
        <w:t>招标内容：</w:t>
      </w:r>
      <w:r>
        <w:rPr>
          <w:rFonts w:hint="eastAsia" w:ascii="仿宋_GB2312" w:hAnsi="仿宋_GB2312" w:eastAsia="仿宋_GB2312" w:cs="仿宋_GB2312"/>
          <w:color w:val="000000"/>
          <w:kern w:val="0"/>
          <w:sz w:val="32"/>
          <w:szCs w:val="32"/>
          <w:shd w:val="clear" w:color="auto" w:fill="FFFFFF"/>
          <w:lang w:bidi="ar"/>
        </w:rPr>
        <w:t>本项目要求中标人根据鸦片战争海防遗址公园规划以及无居民海岛使用权申报等相关要求，</w:t>
      </w:r>
      <w:r>
        <w:rPr>
          <w:rFonts w:hint="eastAsia" w:ascii="仿宋_GB2312" w:hAnsi="仿宋_GB2312" w:eastAsia="仿宋_GB2312" w:cs="仿宋_GB2312"/>
          <w:color w:val="000000"/>
          <w:sz w:val="32"/>
          <w:szCs w:val="32"/>
        </w:rPr>
        <w:t>分析上、下横档岛用岛现状、建设规模和主要内容以及项目建设的必要性。评价上、下横档岛建设条件，明确项目平面布置和建设方案，阐述项目工程具体的施工工艺、施工方法、主要工程量和施工计划等。确定项目水、电、交通、消防、通信等配套工程的布局方案。</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开展节能、安全、职业卫生、环境保护方面的分析，提出项目实施和组织管理的具体措施，明确项目投资估算及资金筹措情况，进行项目经济和社会影响评价、项目风险评价等，给出项目是否可行的结论或建议。</w:t>
      </w:r>
    </w:p>
    <w:p>
      <w:pPr>
        <w:widowControl/>
        <w:adjustRightInd w:val="0"/>
        <w:snapToGrid w:val="0"/>
        <w:spacing w:line="560" w:lineRule="exact"/>
        <w:ind w:firstLine="640" w:firstLineChars="200"/>
        <w:rPr>
          <w:rFonts w:asciiTheme="minorHAnsi" w:hAnsiTheme="minorHAnsi" w:eastAsiaTheme="minorEastAsia"/>
          <w:szCs w:val="22"/>
        </w:rPr>
      </w:pPr>
      <w:r>
        <w:rPr>
          <w:rFonts w:hint="eastAsia" w:ascii="仿宋_GB2312" w:hAnsi="仿宋_GB2312" w:eastAsia="仿宋_GB2312" w:cs="仿宋_GB2312"/>
          <w:color w:val="000000"/>
          <w:sz w:val="32"/>
          <w:szCs w:val="32"/>
        </w:rPr>
        <w:t>制作项目地理位置图、项目现状图、总平面布置图、工程布置图和景观设计图、效果图等。</w:t>
      </w:r>
    </w:p>
    <w:p>
      <w:pPr>
        <w:widowControl/>
        <w:shd w:val="clear" w:color="auto" w:fill="FFFFFF"/>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招标方式：</w:t>
      </w:r>
      <w:r>
        <w:rPr>
          <w:rFonts w:hint="eastAsia" w:ascii="仿宋_GB2312" w:hAnsi="仿宋_GB2312" w:eastAsia="仿宋_GB2312" w:cs="仿宋_GB2312"/>
          <w:color w:val="000000"/>
          <w:kern w:val="0"/>
          <w:sz w:val="32"/>
          <w:szCs w:val="32"/>
          <w:shd w:val="clear" w:color="auto" w:fill="FFFFFF"/>
          <w:lang w:bidi="ar"/>
        </w:rPr>
        <w:t>邀请招标</w:t>
      </w:r>
    </w:p>
    <w:p>
      <w:pPr>
        <w:widowControl/>
        <w:shd w:val="clear" w:color="auto" w:fill="FFFFFF"/>
        <w:spacing w:line="560" w:lineRule="exact"/>
        <w:ind w:firstLine="643"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评审办法：</w:t>
      </w:r>
      <w:r>
        <w:rPr>
          <w:rFonts w:hint="eastAsia" w:ascii="仿宋_GB2312" w:hAnsi="仿宋_GB2312" w:eastAsia="仿宋_GB2312" w:cs="仿宋_GB2312"/>
          <w:kern w:val="0"/>
          <w:sz w:val="32"/>
          <w:szCs w:val="32"/>
          <w:shd w:val="clear" w:color="auto" w:fill="FFFFFF"/>
          <w:lang w:bidi="ar"/>
        </w:rPr>
        <w:t>综合评分法</w:t>
      </w:r>
    </w:p>
    <w:p>
      <w:pPr>
        <w:pStyle w:val="8"/>
        <w:spacing w:after="0" w:line="560" w:lineRule="exact"/>
        <w:ind w:firstLine="643"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招标价格：</w:t>
      </w:r>
      <w:r>
        <w:rPr>
          <w:rFonts w:hint="eastAsia" w:ascii="仿宋_GB2312" w:hAnsi="仿宋_GB2312" w:eastAsia="仿宋_GB2312" w:cs="仿宋_GB2312"/>
          <w:kern w:val="0"/>
          <w:sz w:val="32"/>
          <w:szCs w:val="32"/>
          <w:shd w:val="clear" w:color="auto" w:fill="FFFFFF"/>
          <w:lang w:bidi="ar"/>
        </w:rPr>
        <w:t>不高于人民币30万元</w:t>
      </w:r>
    </w:p>
    <w:p>
      <w:pPr>
        <w:pStyle w:val="8"/>
        <w:spacing w:after="0" w:line="56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招标文件的获取：</w:t>
      </w:r>
      <w:r>
        <w:rPr>
          <w:rFonts w:ascii="仿宋_GB2312" w:hAnsi="仿宋_GB2312" w:eastAsia="仿宋_GB2312" w:cs="仿宋_GB2312"/>
          <w:color w:val="000000"/>
          <w:kern w:val="0"/>
          <w:sz w:val="32"/>
          <w:szCs w:val="32"/>
          <w:shd w:val="clear" w:color="auto" w:fill="FFFFFF"/>
          <w:lang w:bidi="ar"/>
        </w:rPr>
        <w:t>招标公告网站下载</w:t>
      </w:r>
    </w:p>
    <w:p>
      <w:pPr>
        <w:pStyle w:val="8"/>
        <w:spacing w:after="0" w:line="56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投标文件邮寄收件截止日期：</w:t>
      </w:r>
      <w:r>
        <w:rPr>
          <w:rFonts w:hint="eastAsia" w:ascii="仿宋_GB2312" w:hAnsi="仿宋_GB2312" w:eastAsia="仿宋_GB2312" w:cs="仿宋_GB2312"/>
          <w:color w:val="000000"/>
          <w:kern w:val="0"/>
          <w:sz w:val="32"/>
          <w:szCs w:val="32"/>
          <w:shd w:val="clear" w:color="auto" w:fill="FFFFFF"/>
          <w:lang w:bidi="ar"/>
        </w:rPr>
        <w:t>2023年4月</w:t>
      </w:r>
      <w:r>
        <w:rPr>
          <w:rFonts w:hint="eastAsia" w:ascii="仿宋_GB2312" w:hAnsi="仿宋_GB2312" w:eastAsia="仿宋_GB2312" w:cs="仿宋_GB2312"/>
          <w:color w:val="000000"/>
          <w:kern w:val="0"/>
          <w:sz w:val="32"/>
          <w:szCs w:val="32"/>
          <w:shd w:val="clear" w:color="auto" w:fill="FFFFFF"/>
          <w:lang w:val="en-US" w:eastAsia="zh-CN" w:bidi="ar"/>
        </w:rPr>
        <w:t>27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00</w:t>
      </w:r>
      <w:r>
        <w:rPr>
          <w:rFonts w:hint="eastAsia" w:ascii="仿宋_GB2312" w:hAnsi="仿宋_GB2312" w:eastAsia="仿宋_GB2312" w:cs="仿宋_GB2312"/>
          <w:color w:val="000000"/>
          <w:kern w:val="0"/>
          <w:sz w:val="32"/>
          <w:szCs w:val="32"/>
          <w:shd w:val="clear" w:color="auto" w:fill="FFFFFF"/>
          <w:lang w:bidi="ar"/>
        </w:rPr>
        <w:t>前。</w:t>
      </w:r>
    </w:p>
    <w:p>
      <w:pPr>
        <w:widowControl/>
        <w:shd w:val="clear" w:color="auto" w:fill="FFFFFF"/>
        <w:spacing w:line="560" w:lineRule="exact"/>
        <w:ind w:firstLine="643"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bidi="ar"/>
        </w:rPr>
        <w:t>开标与评审日期：</w:t>
      </w:r>
      <w:r>
        <w:rPr>
          <w:rFonts w:hint="eastAsia" w:ascii="仿宋_GB2312" w:hAnsi="仿宋_GB2312" w:eastAsia="仿宋_GB2312" w:cs="仿宋_GB2312"/>
          <w:color w:val="000000"/>
          <w:kern w:val="0"/>
          <w:sz w:val="32"/>
          <w:szCs w:val="32"/>
          <w:shd w:val="clear" w:color="auto" w:fill="FFFFFF"/>
          <w:lang w:bidi="ar"/>
        </w:rPr>
        <w:t>2023年4月</w:t>
      </w:r>
      <w:r>
        <w:rPr>
          <w:rFonts w:hint="eastAsia" w:ascii="仿宋_GB2312" w:hAnsi="仿宋_GB2312" w:eastAsia="仿宋_GB2312" w:cs="仿宋_GB2312"/>
          <w:color w:val="000000"/>
          <w:kern w:val="0"/>
          <w:sz w:val="32"/>
          <w:szCs w:val="32"/>
          <w:shd w:val="clear" w:color="auto" w:fill="FFFFFF"/>
          <w:lang w:val="en-US" w:eastAsia="zh-CN" w:bidi="ar"/>
        </w:rPr>
        <w:t>27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00</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开标地点：广东省广州市南沙区海滨路171号南沙金融大厦1807室。</w:t>
      </w:r>
    </w:p>
    <w:p>
      <w:pPr>
        <w:widowControl/>
        <w:shd w:val="clear" w:color="auto" w:fill="FFFFFF"/>
        <w:spacing w:line="560" w:lineRule="exact"/>
        <w:ind w:firstLine="643"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b/>
          <w:bCs/>
          <w:color w:val="000000"/>
          <w:kern w:val="0"/>
          <w:sz w:val="32"/>
          <w:szCs w:val="32"/>
          <w:shd w:val="clear" w:color="auto" w:fill="FFFFFF"/>
          <w:lang w:bidi="ar"/>
        </w:rPr>
        <w:t>投标份数：</w:t>
      </w:r>
      <w:r>
        <w:rPr>
          <w:rFonts w:hint="eastAsia" w:ascii="仿宋_GB2312" w:hAnsi="仿宋_GB2312" w:eastAsia="仿宋_GB2312" w:cs="仿宋_GB2312"/>
          <w:color w:val="000000"/>
          <w:kern w:val="0"/>
          <w:sz w:val="32"/>
          <w:szCs w:val="32"/>
          <w:shd w:val="clear" w:color="auto" w:fill="FFFFFF"/>
          <w:lang w:bidi="ar"/>
        </w:rPr>
        <w:t>正本1份，副本2份，电子版本1份。</w:t>
      </w:r>
    </w:p>
    <w:p>
      <w:pPr>
        <w:widowControl/>
        <w:shd w:val="clear" w:color="auto" w:fill="FFFFFF"/>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招标人及投标文件邮寄地址：</w:t>
      </w:r>
      <w:r>
        <w:rPr>
          <w:rFonts w:hint="eastAsia" w:ascii="仿宋_GB2312" w:hAnsi="仿宋_GB2312" w:eastAsia="仿宋_GB2312" w:cs="仿宋_GB2312"/>
          <w:color w:val="000000"/>
          <w:kern w:val="0"/>
          <w:sz w:val="32"/>
          <w:szCs w:val="32"/>
          <w:shd w:val="clear" w:color="auto" w:fill="FFFFFF"/>
          <w:lang w:bidi="ar"/>
        </w:rPr>
        <w:t>广东省广州市南沙区海滨路171号南沙金融大厦11楼风控合规部</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联系人：陈小姐</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电话：020-66810073。</w:t>
      </w:r>
    </w:p>
    <w:p>
      <w:pPr>
        <w:widowControl/>
        <w:shd w:val="clear" w:color="auto" w:fill="FFFFFF"/>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exact"/>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广州南沙资产经营集团有限公司</w:t>
      </w:r>
    </w:p>
    <w:p>
      <w:pPr>
        <w:pStyle w:val="8"/>
        <w:ind w:right="1165" w:rightChars="555"/>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2023年4月</w:t>
      </w:r>
      <w:r>
        <w:rPr>
          <w:rFonts w:hint="eastAsia" w:ascii="仿宋_GB2312" w:hAnsi="仿宋_GB2312" w:eastAsia="仿宋_GB2312" w:cs="仿宋_GB2312"/>
          <w:color w:val="000000"/>
          <w:kern w:val="0"/>
          <w:sz w:val="32"/>
          <w:szCs w:val="32"/>
          <w:shd w:val="clear" w:color="auto" w:fill="FFFFFF"/>
          <w:lang w:val="en-US" w:eastAsia="zh-CN" w:bidi="ar"/>
        </w:rPr>
        <w:t>23</w:t>
      </w:r>
      <w:r>
        <w:rPr>
          <w:rFonts w:hint="eastAsia" w:ascii="仿宋_GB2312" w:hAnsi="仿宋_GB2312" w:eastAsia="仿宋_GB2312" w:cs="仿宋_GB2312"/>
          <w:color w:val="000000"/>
          <w:kern w:val="0"/>
          <w:sz w:val="32"/>
          <w:szCs w:val="32"/>
          <w:shd w:val="clear" w:color="auto" w:fill="FFFFFF"/>
          <w:lang w:bidi="ar"/>
        </w:rPr>
        <w:t>日</w:t>
      </w:r>
    </w:p>
    <w:p>
      <w:pP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br w:type="page"/>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广州市上、下横档岛开发利用项目</w:t>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工程可行性研究报告</w:t>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邀请招标文件</w:t>
      </w:r>
    </w:p>
    <w:p>
      <w:pPr>
        <w:widowControl/>
        <w:shd w:val="clear" w:color="auto" w:fill="FFFFFF"/>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exac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本次招标为选聘广州市上、下横档岛开发利用项目工程可行性研究报告咨询服务单位，在指定期限内，完成上、下横档岛开发利用项目工程可行性研究报告编制工作。投标人需仔细阅读招标文件，如发现有任何疑问、冲突或技术问题，投标人须要求广州南沙资产经营集团有限公司（以下称“招标人”）澄清。</w:t>
      </w:r>
    </w:p>
    <w:p>
      <w:pPr>
        <w:widowControl/>
        <w:shd w:val="clear" w:color="auto" w:fill="FFFFFF"/>
        <w:spacing w:line="560" w:lineRule="exact"/>
        <w:ind w:firstLine="563"/>
        <w:jc w:val="left"/>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一、项目概述</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根据鸦片战争海防遗址公园规划，上横档岛、下横档岛作为海防遗址公园重要核心节点，拟规划建设海防遗址公园市民广场（数字展览馆）、横档税馆等相关设施，以数字化手段还原鸦片战争虎门海战历史，展示虎门炮台海防军事要塞原貌，充分利用上横档岛人工岛部分及下横档岛现有建筑，改造建设以感悟和平为主题的艺术展场、研学基地，并集合游客配套服务功能。招标人拟按相关规定开展上横档岛、下横档岛无居民海岛使用手续办理，委托相关技术咨询单位开展上、下横档岛开发利用项目工程可行性研究报告编制，为上、下横档岛使用申请审批提供必要依据，为上、下横档岛保护与利用提供技术支撑。</w:t>
      </w:r>
    </w:p>
    <w:p>
      <w:pPr>
        <w:widowControl/>
        <w:adjustRightInd w:val="0"/>
        <w:snapToGrid w:val="0"/>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工程可行性研究报告应主要包括以下内容：</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项目单位概况、项目背景等项目基本情况。分析项目用岛现状、建设规模和主要内容以及项目建设的必要性。评价项目建设条件，明确项目平面布置和建设方案，阐述项目工程具体的施工工艺、施工方法、主要工程量和施工计划等。确定项目水、电、交通、消防、通信等配套工程的布局方案。</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开展节能、安全、职业卫生、环境保护方面的分析，提出项目实施和组织管理的具体措施，明确项目投资估算及资金筹措情况，进行项目经济和社会影响评价、项目风险评价等，给出项目是否可行的结论或建议。</w:t>
      </w:r>
    </w:p>
    <w:p>
      <w:pPr>
        <w:widowControl/>
        <w:adjustRightInd w:val="0"/>
        <w:snapToGrid w:val="0"/>
        <w:spacing w:line="560" w:lineRule="exact"/>
        <w:ind w:firstLine="640" w:firstLineChars="200"/>
        <w:rPr>
          <w:rFonts w:asciiTheme="minorHAnsi" w:hAnsiTheme="minorHAnsi" w:eastAsiaTheme="minorEastAsia"/>
          <w:szCs w:val="22"/>
        </w:rPr>
      </w:pPr>
      <w:r>
        <w:rPr>
          <w:rFonts w:hint="eastAsia" w:ascii="仿宋_GB2312" w:hAnsi="仿宋_GB2312" w:eastAsia="仿宋_GB2312" w:cs="仿宋_GB2312"/>
          <w:color w:val="000000"/>
          <w:sz w:val="32"/>
          <w:szCs w:val="32"/>
        </w:rPr>
        <w:t>制作项目地理位置图、项目现状图、总平面布置图、工程布置图和景观设计图、效果图等。</w:t>
      </w:r>
    </w:p>
    <w:p>
      <w:pPr>
        <w:widowControl/>
        <w:shd w:val="clear" w:color="auto" w:fill="FFFFFF"/>
        <w:spacing w:line="560" w:lineRule="exact"/>
        <w:ind w:firstLine="640" w:firstLineChars="200"/>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二、招标要求</w:t>
      </w:r>
    </w:p>
    <w:p>
      <w:pPr>
        <w:widowControl/>
        <w:shd w:val="clear" w:color="auto" w:fill="FFFFFF"/>
        <w:spacing w:line="560" w:lineRule="exact"/>
        <w:ind w:firstLine="560"/>
        <w:rPr>
          <w:rFonts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（一）服务内容</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对广州市上、下横档岛进行开发利用工程可行性研究报告报告编制工作，结合现有资料，编制《广州市上横档岛开发利用工程可行性研究报告》与《广州市下横档岛开发利用工程可行性研究报告》，对上、下横档岛保护利用所需必要的建筑及公共配套服务设施提出项目平面布局、景观设计等方案，供招标人编制无居民海岛开发利用具体方案与海岛开发利用项目论证报告所用，满足项目论证需求。根据实际情况，协同配合招标人完成上、下横档岛无居民海岛使用权审批。</w:t>
      </w:r>
    </w:p>
    <w:p>
      <w:pPr>
        <w:widowControl/>
        <w:shd w:val="clear" w:color="auto" w:fill="FFFFFF"/>
        <w:spacing w:line="560" w:lineRule="exact"/>
        <w:ind w:firstLine="560"/>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（二）服务期限</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合同签订后6</w:t>
      </w:r>
      <w:r>
        <w:rPr>
          <w:rFonts w:ascii="仿宋_GB2312" w:hAnsi="仿宋_GB2312" w:eastAsia="仿宋_GB2312" w:cs="仿宋_GB2312"/>
          <w:color w:val="000000"/>
          <w:kern w:val="0"/>
          <w:sz w:val="32"/>
          <w:szCs w:val="32"/>
          <w:shd w:val="clear" w:color="auto" w:fill="FFFFFF"/>
          <w:lang w:bidi="ar"/>
        </w:rPr>
        <w:t>0</w:t>
      </w:r>
      <w:r>
        <w:rPr>
          <w:rFonts w:hint="eastAsia" w:ascii="仿宋_GB2312" w:hAnsi="仿宋_GB2312" w:eastAsia="仿宋_GB2312" w:cs="仿宋_GB2312"/>
          <w:color w:val="000000"/>
          <w:kern w:val="0"/>
          <w:sz w:val="32"/>
          <w:szCs w:val="32"/>
          <w:shd w:val="clear" w:color="auto" w:fill="FFFFFF"/>
          <w:lang w:bidi="ar"/>
        </w:rPr>
        <w:t>个日历日内完成报告编制，经招标人专题会议讨论通过后提交公司用于上、下横档岛无居民海岛开发利用具体方案与海岛开发利用项目论证报告的编制工作，并根据需要协同配合有关编制单位完成相关工作。</w:t>
      </w:r>
    </w:p>
    <w:p>
      <w:pPr>
        <w:widowControl/>
        <w:shd w:val="clear" w:color="auto" w:fill="FFFFFF"/>
        <w:spacing w:line="560" w:lineRule="exact"/>
        <w:ind w:firstLine="560"/>
        <w:rPr>
          <w:rFonts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（三）服务成果</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服务成果为：上横档岛开发利用项目工程可行性研究报告与下横档岛开发利用项目工程可行性研究报告。</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报告应符合国家现行的有关法律、法规等有关要求、工程设计技术标准和合同的规定，内容和深度应满足该阶段的技术要求。</w:t>
      </w:r>
    </w:p>
    <w:p>
      <w:pPr>
        <w:widowControl/>
        <w:shd w:val="clear" w:color="auto" w:fill="FFFFFF"/>
        <w:spacing w:line="560" w:lineRule="exact"/>
        <w:ind w:firstLine="560"/>
        <w:rPr>
          <w:rFonts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（四）服务价格：</w:t>
      </w:r>
    </w:p>
    <w:p>
      <w:pPr>
        <w:widowControl/>
        <w:shd w:val="clear" w:color="auto" w:fill="FFFFFF"/>
        <w:spacing w:line="56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不高于人民币30</w:t>
      </w:r>
      <w:r>
        <w:rPr>
          <w:rFonts w:ascii="仿宋_GB2312" w:hAnsi="仿宋_GB2312" w:eastAsia="仿宋_GB2312" w:cs="仿宋_GB2312"/>
          <w:color w:val="000000"/>
          <w:kern w:val="0"/>
          <w:sz w:val="32"/>
          <w:szCs w:val="32"/>
          <w:shd w:val="clear" w:color="auto" w:fill="FFFFFF"/>
          <w:lang w:bidi="ar"/>
        </w:rPr>
        <w:t>万元(人民币</w:t>
      </w:r>
      <w:r>
        <w:rPr>
          <w:rFonts w:hint="eastAsia" w:ascii="仿宋_GB2312" w:hAnsi="仿宋_GB2312" w:eastAsia="仿宋_GB2312" w:cs="仿宋_GB2312"/>
          <w:color w:val="000000"/>
          <w:kern w:val="0"/>
          <w:sz w:val="32"/>
          <w:szCs w:val="32"/>
          <w:shd w:val="clear" w:color="auto" w:fill="FFFFFF"/>
          <w:lang w:bidi="ar"/>
        </w:rPr>
        <w:t>叁</w:t>
      </w:r>
      <w:r>
        <w:rPr>
          <w:rFonts w:ascii="仿宋_GB2312" w:hAnsi="仿宋_GB2312" w:eastAsia="仿宋_GB2312" w:cs="仿宋_GB2312"/>
          <w:color w:val="000000"/>
          <w:kern w:val="0"/>
          <w:sz w:val="32"/>
          <w:szCs w:val="32"/>
          <w:shd w:val="clear" w:color="auto" w:fill="FFFFFF"/>
          <w:lang w:bidi="ar"/>
        </w:rPr>
        <w:t>拾万元整)</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60" w:lineRule="exact"/>
        <w:ind w:firstLine="560"/>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三、投标人资格要求</w:t>
      </w:r>
    </w:p>
    <w:p>
      <w:pPr>
        <w:widowControl/>
        <w:shd w:val="clear" w:color="auto" w:fill="FFFFFF"/>
        <w:spacing w:line="56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（一）在中华人民共和国境内注册、具有独立承担民事责任能力，持有合法有效的营业执照。</w:t>
      </w:r>
    </w:p>
    <w:p>
      <w:pPr>
        <w:widowControl/>
        <w:shd w:val="clear" w:color="auto" w:fill="FFFFFF"/>
        <w:spacing w:line="560"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（二）</w:t>
      </w:r>
      <w:r>
        <w:rPr>
          <w:rFonts w:ascii="Times New Roman" w:hAnsi="Times New Roman" w:eastAsia="仿宋_GB2312"/>
          <w:color w:val="000000"/>
          <w:kern w:val="0"/>
          <w:sz w:val="32"/>
          <w:szCs w:val="32"/>
          <w:highlight w:val="none"/>
          <w:shd w:val="clear" w:color="auto" w:fill="FFFFFF"/>
          <w:lang w:bidi="ar"/>
        </w:rPr>
        <w:t>投标人必须</w:t>
      </w:r>
      <w:r>
        <w:rPr>
          <w:rFonts w:hint="eastAsia" w:ascii="Times New Roman" w:hAnsi="Times New Roman" w:eastAsia="仿宋_GB2312"/>
          <w:color w:val="000000"/>
          <w:kern w:val="0"/>
          <w:sz w:val="32"/>
          <w:szCs w:val="32"/>
          <w:highlight w:val="none"/>
          <w:shd w:val="clear" w:color="auto" w:fill="FFFFFF"/>
          <w:lang w:bidi="ar"/>
        </w:rPr>
        <w:t>投标人须为《全国投资项目在线审批监管平台》备案的工程咨询单位且备案专业包括建筑。</w:t>
      </w:r>
    </w:p>
    <w:p>
      <w:pPr>
        <w:pStyle w:val="8"/>
        <w:spacing w:after="0" w:line="560"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（三）</w:t>
      </w:r>
      <w:r>
        <w:rPr>
          <w:rFonts w:hint="eastAsia" w:ascii="Times New Roman" w:hAnsi="Times New Roman" w:eastAsia="仿宋_GB2312"/>
          <w:color w:val="000000"/>
          <w:kern w:val="0"/>
          <w:sz w:val="32"/>
          <w:szCs w:val="32"/>
          <w:shd w:val="clear" w:color="auto" w:fill="FFFFFF"/>
          <w:lang w:bidi="ar"/>
        </w:rPr>
        <w:t>投标人应指派至少4名及以上业务能力强、有丰富相关经验的人员组成工作团队，工作团队中应指定1名</w:t>
      </w:r>
      <w:r>
        <w:rPr>
          <w:rFonts w:hint="eastAsia" w:ascii="Times New Roman" w:hAnsi="Times New Roman" w:eastAsia="仿宋_GB2312"/>
          <w:color w:val="000000"/>
          <w:kern w:val="0"/>
          <w:sz w:val="32"/>
          <w:szCs w:val="32"/>
          <w:highlight w:val="none"/>
          <w:shd w:val="clear" w:color="auto" w:fill="FFFFFF"/>
          <w:lang w:bidi="ar"/>
        </w:rPr>
        <w:t>从业10年以上、具备相关专业高级技术职称人员</w:t>
      </w:r>
      <w:r>
        <w:rPr>
          <w:rFonts w:hint="eastAsia" w:ascii="Times New Roman" w:hAnsi="Times New Roman" w:eastAsia="仿宋_GB2312"/>
          <w:color w:val="000000"/>
          <w:kern w:val="0"/>
          <w:sz w:val="32"/>
          <w:szCs w:val="32"/>
          <w:shd w:val="clear" w:color="auto" w:fill="FFFFFF"/>
          <w:lang w:bidi="ar"/>
        </w:rPr>
        <w:t>作为项目负责人，需在投标文件中附相关证明。</w:t>
      </w:r>
    </w:p>
    <w:p>
      <w:pPr>
        <w:pStyle w:val="8"/>
        <w:spacing w:after="0" w:line="560"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（四）</w:t>
      </w:r>
      <w:r>
        <w:rPr>
          <w:rFonts w:hint="eastAsia" w:ascii="Times New Roman" w:hAnsi="Times New Roman" w:eastAsia="仿宋_GB2312"/>
          <w:color w:val="000000"/>
          <w:kern w:val="0"/>
          <w:sz w:val="32"/>
          <w:szCs w:val="32"/>
          <w:shd w:val="clear" w:color="auto" w:fill="FFFFFF"/>
          <w:lang w:bidi="ar"/>
        </w:rPr>
        <w:t>投标人未被列入信用中国网站(www.creditchina.gov.cn)“失信被执行人”、“重大税收违法案件当事人名单”以及“政府采购严重违法失信行为记录名单”（</w:t>
      </w:r>
      <w:r>
        <w:rPr>
          <w:rFonts w:ascii="Times New Roman" w:hAnsi="Times New Roman" w:eastAsia="仿宋_GB2312"/>
          <w:color w:val="000000"/>
          <w:kern w:val="0"/>
          <w:sz w:val="32"/>
          <w:szCs w:val="32"/>
          <w:shd w:val="clear" w:color="auto" w:fill="FFFFFF"/>
          <w:lang w:bidi="ar"/>
        </w:rPr>
        <w:t>如相关失信记录已失效，投标人需提供相关证明资料）</w:t>
      </w:r>
      <w:r>
        <w:rPr>
          <w:rFonts w:hint="eastAsia" w:ascii="Times New Roman" w:hAnsi="Times New Roman" w:eastAsia="仿宋_GB2312"/>
          <w:color w:val="000000"/>
          <w:kern w:val="0"/>
          <w:sz w:val="32"/>
          <w:szCs w:val="32"/>
          <w:shd w:val="clear" w:color="auto" w:fill="FFFFFF"/>
          <w:lang w:bidi="ar"/>
        </w:rPr>
        <w:t>。</w:t>
      </w:r>
    </w:p>
    <w:p>
      <w:pPr>
        <w:pStyle w:val="8"/>
        <w:spacing w:after="0" w:line="560"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val="en-US" w:eastAsia="zh-CN" w:bidi="ar"/>
        </w:rPr>
        <w:t>五</w:t>
      </w:r>
      <w:r>
        <w:rPr>
          <w:rFonts w:hint="eastAsia" w:ascii="Times New Roman" w:hAnsi="Times New Roman" w:eastAsia="仿宋_GB2312"/>
          <w:color w:val="000000"/>
          <w:kern w:val="0"/>
          <w:sz w:val="32"/>
          <w:szCs w:val="32"/>
          <w:shd w:val="clear" w:color="auto" w:fill="FFFFFF"/>
          <w:lang w:bidi="ar"/>
        </w:rPr>
        <w:t>）本项目不接受联合体投标，不接受关联企业投标</w:t>
      </w:r>
      <w:r>
        <w:rPr>
          <w:rFonts w:ascii="Times New Roman" w:hAnsi="Times New Roman" w:eastAsia="仿宋_GB2312"/>
          <w:color w:val="000000"/>
          <w:kern w:val="0"/>
          <w:sz w:val="32"/>
          <w:szCs w:val="32"/>
          <w:shd w:val="clear" w:color="auto" w:fill="FFFFFF"/>
          <w:lang w:bidi="ar"/>
        </w:rPr>
        <w:t>。</w:t>
      </w:r>
    </w:p>
    <w:p>
      <w:pPr>
        <w:widowControl/>
        <w:shd w:val="clear" w:color="auto" w:fill="FFFFFF"/>
        <w:spacing w:line="560" w:lineRule="exact"/>
        <w:ind w:firstLine="560"/>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四、对投标文件的要求</w:t>
      </w:r>
    </w:p>
    <w:p>
      <w:pPr>
        <w:widowControl/>
        <w:shd w:val="clear" w:color="auto" w:fill="FFFFFF"/>
        <w:spacing w:line="560" w:lineRule="exact"/>
        <w:ind w:firstLine="560"/>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（一）投标文件必须包括以下内容：</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投标书（加盖公章）；</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2.项目报价书（加盖公章）；</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3.开标时间前30天内投标人未被列入信用中国网站(www.creditchina.gov.cn)“失信被执行人”、“重大税收违法案件当事人名单”的查询结果网页截图（加盖公章）；</w:t>
      </w:r>
    </w:p>
    <w:p>
      <w:pPr>
        <w:pStyle w:val="8"/>
        <w:spacing w:after="0"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4.法定代表人证明书，如有受托人的，则同时提供法定代表人证明书和法人授权委托证明书、受托人身份证明（身份证复印件）（加盖公章）；</w:t>
      </w:r>
    </w:p>
    <w:p>
      <w:pPr>
        <w:pStyle w:val="8"/>
        <w:spacing w:after="0"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5.投标人营业执照复印件（加盖公章）。</w:t>
      </w:r>
    </w:p>
    <w:p>
      <w:pPr>
        <w:pStyle w:val="8"/>
        <w:spacing w:after="0"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6</w:t>
      </w:r>
      <w:r>
        <w:rPr>
          <w:rFonts w:ascii="仿宋_GB2312" w:hAnsi="仿宋_GB2312" w:eastAsia="仿宋_GB2312" w:cs="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highlight w:val="none"/>
          <w:shd w:val="clear" w:color="auto" w:fill="FFFFFF"/>
          <w:lang w:bidi="ar"/>
        </w:rPr>
        <w:t xml:space="preserve"> 《全国投资项目在线审批监管平台》备案的工程咨询单位网页截图（加盖公章）</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7.服务团队成员（包括项目负责人）名单，服务团队成员（包括项目负责人）简历、资质实力证明文件（加盖公章）。</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8.服务大纲（自拟）（加盖公章）。</w:t>
      </w:r>
    </w:p>
    <w:p>
      <w:pPr>
        <w:widowControl/>
        <w:shd w:val="clear" w:color="auto" w:fill="FFFFFF"/>
        <w:spacing w:line="560" w:lineRule="exact"/>
        <w:ind w:firstLine="560"/>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（二）投标文件应符合以下要求：</w:t>
      </w:r>
    </w:p>
    <w:p>
      <w:pPr>
        <w:widowControl/>
        <w:shd w:val="clear" w:color="auto" w:fill="FFFFFF"/>
        <w:spacing w:line="560" w:lineRule="exact"/>
        <w:ind w:firstLine="56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投标文件纸质文件一式三份（正本1份，副本2份），电子文件为纸质正本文件的扫描件1份（U盘）。当正本与副本有不一致时，以正本为准。</w:t>
      </w:r>
    </w:p>
    <w:p>
      <w:pPr>
        <w:widowControl/>
        <w:shd w:val="clear" w:color="auto" w:fill="FFFFFF"/>
        <w:spacing w:line="560" w:lineRule="exac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正本与副本应分别密封装订成册，在封面上标记“正本”、“副本”，封套上包含以下图示内容，并且加贴封条和加盖公章。</w:t>
      </w:r>
    </w:p>
    <w:tbl>
      <w:tblPr>
        <w:tblStyle w:val="17"/>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tblPrEx>
          <w:tblLayout w:type="fixed"/>
          <w:tblCellMar>
            <w:top w:w="0" w:type="dxa"/>
            <w:left w:w="108" w:type="dxa"/>
            <w:bottom w:w="0" w:type="dxa"/>
            <w:right w:w="108" w:type="dxa"/>
          </w:tblCellMar>
        </w:tblPrEx>
        <w:trPr>
          <w:trHeight w:val="3402" w:hRule="atLeast"/>
        </w:trPr>
        <w:tc>
          <w:tcPr>
            <w:tcW w:w="8258" w:type="dxa"/>
            <w:shd w:val="clear" w:color="auto" w:fill="E6E6E6"/>
          </w:tcPr>
          <w:p>
            <w:pPr>
              <w:spacing w:line="560" w:lineRule="exact"/>
              <w:ind w:firstLine="420" w:firstLineChars="200"/>
              <w:rPr>
                <w:color w:val="000000"/>
              </w:rPr>
            </w:pPr>
            <w:r>
              <w:rPr>
                <w:color w:val="000000"/>
              </w:rPr>
              <w:t>收件人：</w:t>
            </w:r>
            <w:r>
              <w:rPr>
                <w:rFonts w:hint="eastAsia"/>
                <w:color w:val="000000"/>
              </w:rPr>
              <w:t>广州南沙资产经营集团有限公司</w:t>
            </w:r>
          </w:p>
          <w:p>
            <w:pPr>
              <w:spacing w:line="560" w:lineRule="exact"/>
              <w:ind w:firstLine="420" w:firstLineChars="200"/>
              <w:rPr>
                <w:color w:val="000000"/>
              </w:rPr>
            </w:pPr>
            <w:r>
              <w:rPr>
                <w:color w:val="000000"/>
              </w:rPr>
              <w:t>项目名称：</w:t>
            </w:r>
            <w:r>
              <w:rPr>
                <w:rFonts w:hint="eastAsia"/>
                <w:color w:val="000000"/>
              </w:rPr>
              <w:t>广州市上、下横档岛开发利用项目工程可行性研究报告</w:t>
            </w:r>
          </w:p>
          <w:p>
            <w:pPr>
              <w:spacing w:line="560" w:lineRule="exact"/>
              <w:ind w:firstLine="420" w:firstLineChars="200"/>
              <w:rPr>
                <w:color w:val="000000"/>
              </w:rPr>
            </w:pPr>
            <w:r>
              <w:rPr>
                <w:color w:val="000000"/>
              </w:rPr>
              <w:t>投标人名称：</w:t>
            </w:r>
          </w:p>
          <w:p>
            <w:pPr>
              <w:spacing w:line="560" w:lineRule="exact"/>
              <w:ind w:firstLine="420" w:firstLineChars="200"/>
              <w:rPr>
                <w:color w:val="000000"/>
              </w:rPr>
            </w:pPr>
            <w:r>
              <w:rPr>
                <w:color w:val="000000"/>
              </w:rPr>
              <w:t>投标人地址</w:t>
            </w:r>
            <w:r>
              <w:rPr>
                <w:rFonts w:hint="eastAsia"/>
                <w:color w:val="000000"/>
              </w:rPr>
              <w:t>：</w:t>
            </w:r>
          </w:p>
          <w:p>
            <w:pPr>
              <w:spacing w:line="560" w:lineRule="exact"/>
              <w:ind w:firstLine="420" w:firstLineChars="200"/>
              <w:rPr>
                <w:color w:val="000000"/>
              </w:rPr>
            </w:pPr>
            <w:r>
              <w:rPr>
                <w:color w:val="000000"/>
              </w:rPr>
              <w:t>联系人</w:t>
            </w:r>
            <w:r>
              <w:rPr>
                <w:rFonts w:hint="eastAsia"/>
                <w:color w:val="000000"/>
              </w:rPr>
              <w:t>：</w:t>
            </w:r>
          </w:p>
          <w:p>
            <w:pPr>
              <w:spacing w:line="560" w:lineRule="exact"/>
              <w:ind w:firstLine="420" w:firstLineChars="200"/>
              <w:rPr>
                <w:color w:val="000000"/>
              </w:rPr>
            </w:pPr>
            <w:r>
              <w:rPr>
                <w:color w:val="000000"/>
              </w:rPr>
              <w:t>电话</w:t>
            </w:r>
            <w:r>
              <w:rPr>
                <w:rFonts w:hint="eastAsia"/>
                <w:color w:val="000000"/>
              </w:rPr>
              <w:t>：</w:t>
            </w:r>
          </w:p>
          <w:p>
            <w:pPr>
              <w:pStyle w:val="4"/>
              <w:spacing w:line="560" w:lineRule="exact"/>
              <w:ind w:firstLine="602" w:firstLineChars="200"/>
              <w:rPr>
                <w:color w:val="000000"/>
              </w:rPr>
            </w:pPr>
            <w:r>
              <w:rPr>
                <w:rFonts w:hint="eastAsia" w:ascii="宋体" w:hAnsi="宋体" w:cs="宋体"/>
                <w:color w:val="000000"/>
                <w:sz w:val="30"/>
                <w:szCs w:val="30"/>
              </w:rPr>
              <w:t>在2023年4月</w:t>
            </w:r>
            <w:r>
              <w:rPr>
                <w:rFonts w:hint="eastAsia" w:ascii="宋体" w:hAnsi="宋体" w:cs="宋体"/>
                <w:color w:val="000000"/>
                <w:sz w:val="30"/>
                <w:szCs w:val="30"/>
                <w:lang w:val="en-US" w:eastAsia="zh-CN"/>
              </w:rPr>
              <w:t>27</w:t>
            </w:r>
            <w:r>
              <w:rPr>
                <w:rFonts w:hint="eastAsia" w:ascii="宋体" w:hAnsi="宋体" w:cs="宋体"/>
                <w:color w:val="000000"/>
                <w:sz w:val="30"/>
                <w:szCs w:val="30"/>
              </w:rPr>
              <w:t>日</w:t>
            </w:r>
            <w:r>
              <w:rPr>
                <w:rFonts w:hint="eastAsia" w:ascii="宋体" w:hAnsi="宋体" w:cs="宋体"/>
                <w:color w:val="000000"/>
                <w:sz w:val="30"/>
                <w:szCs w:val="30"/>
                <w:lang w:val="en-US" w:eastAsia="zh-CN"/>
              </w:rPr>
              <w:t>10</w:t>
            </w:r>
            <w:r>
              <w:rPr>
                <w:rFonts w:hint="eastAsia" w:ascii="宋体" w:hAnsi="宋体" w:cs="宋体"/>
                <w:color w:val="000000"/>
                <w:sz w:val="30"/>
                <w:szCs w:val="30"/>
              </w:rPr>
              <w:t>:00前不得启封</w:t>
            </w:r>
          </w:p>
        </w:tc>
      </w:tr>
    </w:tbl>
    <w:p>
      <w:pPr>
        <w:widowControl/>
        <w:numPr>
          <w:ilvl w:val="0"/>
          <w:numId w:val="1"/>
        </w:numPr>
        <w:shd w:val="clear" w:color="auto" w:fill="FFFFFF"/>
        <w:spacing w:line="560" w:lineRule="exac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投标文件必须加盖投标单位公章及骑缝公章，须有法定代表人或其授权人签字，并装订在投标文件内。电子文件须为加盖公章及骑缝公章的正本投标文件扫描件。</w:t>
      </w:r>
    </w:p>
    <w:p>
      <w:pPr>
        <w:widowControl/>
        <w:numPr>
          <w:ilvl w:val="0"/>
          <w:numId w:val="1"/>
        </w:numPr>
        <w:shd w:val="clear" w:color="auto" w:fill="FFFFFF"/>
        <w:spacing w:line="560" w:lineRule="exact"/>
        <w:ind w:firstLine="561"/>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60" w:lineRule="exact"/>
        <w:ind w:firstLine="560"/>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五、投标人须知</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（一）招标人评标时除考虑投标人报价之外，还将对其综合能力进行比较。</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（二）所报价格为总价包干价，包含但不限于完成本项目工程可行性研究报告发生的服务费、文件编制费、文件资料搜集与整理费、人工费、材料费、交通费、管理费、加班费、利润、税金等一切费用，</w:t>
      </w:r>
      <w:r>
        <w:rPr>
          <w:rFonts w:hint="eastAsia" w:ascii="仿宋_GB2312" w:hAnsi="仿宋_GB2312" w:eastAsia="仿宋_GB2312" w:cs="仿宋_GB2312"/>
          <w:kern w:val="0"/>
          <w:sz w:val="32"/>
          <w:szCs w:val="32"/>
          <w:shd w:val="clear" w:color="auto" w:fill="FFFFFF"/>
          <w:lang w:bidi="ar"/>
        </w:rPr>
        <w:t>包括合同实施过程中不可预见费用等。</w:t>
      </w:r>
      <w:r>
        <w:rPr>
          <w:rFonts w:hint="eastAsia" w:ascii="仿宋_GB2312" w:hAnsi="仿宋_GB2312" w:eastAsia="仿宋_GB2312" w:cs="仿宋_GB2312"/>
          <w:color w:val="000000"/>
          <w:kern w:val="0"/>
          <w:sz w:val="32"/>
          <w:szCs w:val="32"/>
          <w:shd w:val="clear" w:color="auto" w:fill="FFFFFF"/>
          <w:lang w:bidi="ar"/>
        </w:rPr>
        <w:t>投标人一旦成交，双方将严格按照成交价格签订、执行服务合同。</w:t>
      </w:r>
    </w:p>
    <w:p>
      <w:pPr>
        <w:pStyle w:val="2"/>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（三）投标人自行对现场及其周围环境进行考察，查明或核实有关编制投标文件和签订合同所必需的资料，现场考察期间的交通和食宿由投标人自行安排，费用自理。</w:t>
      </w:r>
    </w:p>
    <w:p>
      <w:pPr>
        <w:pStyle w:val="2"/>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（四）各投标人应本着长期合作、专业服务的精神，以优惠的价格投标，但亦应严格保证业务质量。</w:t>
      </w:r>
      <w:r>
        <w:rPr>
          <w:rFonts w:hint="eastAsia" w:ascii="仿宋_GB2312" w:hAnsi="仿宋_GB2312" w:eastAsia="仿宋_GB2312" w:cs="仿宋_GB2312"/>
          <w:kern w:val="0"/>
          <w:sz w:val="32"/>
          <w:szCs w:val="32"/>
          <w:shd w:val="clear" w:color="auto" w:fill="FFFFFF"/>
          <w:lang w:bidi="ar"/>
        </w:rPr>
        <w:t>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pPr>
        <w:pStyle w:val="2"/>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w:t>
      </w:r>
      <w:r>
        <w:rPr>
          <w:rFonts w:hint="eastAsia" w:ascii="仿宋_GB2312" w:hAnsi="仿宋_GB2312" w:eastAsia="仿宋_GB2312" w:cs="仿宋_GB2312"/>
          <w:color w:val="000000"/>
          <w:kern w:val="0"/>
          <w:sz w:val="32"/>
          <w:szCs w:val="32"/>
          <w:shd w:val="clear" w:color="auto" w:fill="FFFFFF"/>
          <w:lang w:bidi="ar"/>
        </w:rPr>
        <w:t>投标人未按本招标文件规定所投的投标文件无效。无论成交与否，各投标文件及相关资料恕不退回，由招标人存档备察，招标人将对投标人资料予以保密。</w:t>
      </w:r>
    </w:p>
    <w:p>
      <w:pPr>
        <w:pStyle w:val="2"/>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w:t>
      </w:r>
      <w:r>
        <w:rPr>
          <w:rFonts w:hint="eastAsia" w:ascii="仿宋_GB2312" w:hAnsi="仿宋_GB2312" w:eastAsia="仿宋_GB2312" w:cs="仿宋_GB2312"/>
          <w:kern w:val="0"/>
          <w:sz w:val="32"/>
          <w:szCs w:val="32"/>
          <w:shd w:val="clear" w:color="auto" w:fill="FFFFFF"/>
          <w:lang w:bidi="ar"/>
        </w:rPr>
        <w:t>招标人有权在招投标期间内的合适时间发布招标文件的补充、澄清及参考文件。</w:t>
      </w:r>
    </w:p>
    <w:p>
      <w:pPr>
        <w:pStyle w:val="2"/>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（七）</w:t>
      </w:r>
      <w:r>
        <w:rPr>
          <w:rFonts w:hint="eastAsia" w:ascii="仿宋_GB2312" w:hAnsi="仿宋_GB2312" w:eastAsia="仿宋_GB2312" w:cs="仿宋_GB2312"/>
          <w:color w:val="000000"/>
          <w:kern w:val="0"/>
          <w:sz w:val="32"/>
          <w:szCs w:val="32"/>
          <w:shd w:val="clear" w:color="auto" w:fill="FFFFFF"/>
          <w:lang w:bidi="ar"/>
        </w:rPr>
        <w:t>招标人在规定的截止时间前，可以对招标文件进行修改，并将修改内容以公告的形式在招标公告公示网站上公示。</w:t>
      </w:r>
    </w:p>
    <w:p>
      <w:pPr>
        <w:pStyle w:val="2"/>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（八）本次招标采用邮寄方式投递投标文件，招标人自行安排开标评标，投标人对此无异议。</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九）投标人在提交投标文件以后，在规定的投标截止时间之前，可以补充修改或撤回已提交的投标文件，并以书面形式按有关规定密封、标记、提交和通知招标人，并在投标文件密封袋上清楚标明“补充、修改”或“撤回”字样。补充、修改的内容为投标文件的组成部分。</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（十）在投标截止期与招标人在招标文件中规定的有效期终止日之间的这段时期内，投标人不能撤回投标文件。</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任何要求澄清招标文件的投标人，均应在投标文件递交截止日前2天以书面形式通知招标人，招标人将以书面或官网公示通知的形式予以答复。</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（十一）招标人可以视招标具体情况，延长投标截止时间和开标时间，但至少应当在招标文件要求提交投标文件的截止时间1日前，并将变更时间在招标公告公示网站上公示。</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二）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（十三）不论结果如何，投标人均需自行承担所有编写和递交投标文件及所有参与过程中的全部费用。</w:t>
      </w:r>
    </w:p>
    <w:p>
      <w:pPr>
        <w:pStyle w:val="2"/>
        <w:spacing w:line="560" w:lineRule="exact"/>
        <w:ind w:firstLine="640"/>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六、投标有效期</w:t>
      </w:r>
    </w:p>
    <w:p>
      <w:pPr>
        <w:pStyle w:val="2"/>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投标截止之日起90天内。</w:t>
      </w:r>
    </w:p>
    <w:p>
      <w:pPr>
        <w:pStyle w:val="2"/>
        <w:spacing w:line="560" w:lineRule="exact"/>
        <w:ind w:firstLine="640"/>
        <w:rPr>
          <w:rFonts w:ascii="黑体" w:hAnsi="黑体" w:eastAsia="黑体" w:cs="黑体"/>
        </w:rPr>
      </w:pPr>
      <w:r>
        <w:rPr>
          <w:rFonts w:hint="eastAsia" w:ascii="黑体" w:hAnsi="黑体" w:eastAsia="黑体" w:cs="黑体"/>
          <w:color w:val="000000"/>
          <w:kern w:val="0"/>
          <w:sz w:val="32"/>
          <w:szCs w:val="32"/>
          <w:shd w:val="clear" w:color="auto" w:fill="FFFFFF"/>
          <w:lang w:bidi="ar"/>
        </w:rPr>
        <w:t>七、投标评审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（一）投标文件的提交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投标人应于截止时间前将投标文件密封邮寄至规定的地点，投标截止时间后邮寄的投标文件，招标人将不再受理；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（二）开标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1.招标人按此文件所规定的时间和地点开标；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2.按规定提交合格的撤回通知的投标文件不予开封，并退回给投标人；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3.招标人在招标文件要求提交投标文件的截止时间前收到的投标文件，开标时都当众予以拆封、宣读投标人名称及报价。</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（三）投标文件符合性审查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对投标文件进行符合性审查（附件2），若符合要求，则进入下一阶段评审；若不符合要求，则不得进入下一阶段评审。当通过符合性审查的投标人不足三家时，则本次招标失败，招标人将依法重新组织招标。</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（四）综合评审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委员会根据投标人的投标文件，从投标人资质实力、项目经验能力、团队人员以及服务报价等方面进行综合评分（附件3）。综合评分排名第一名的投标人为第一中标候选人，依次类推。综合评分最高分出现两个或两个以上相同分数时，通过摇珠方式确定第一中标候选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评分细则详见附件3。</w:t>
      </w:r>
    </w:p>
    <w:p>
      <w:pPr>
        <w:widowControl/>
        <w:shd w:val="clear" w:color="auto" w:fill="FFFFFF"/>
        <w:spacing w:line="560" w:lineRule="exact"/>
        <w:ind w:firstLine="562"/>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（五）中标公示及中标通知书</w:t>
      </w:r>
    </w:p>
    <w:p>
      <w:pPr>
        <w:widowControl/>
        <w:shd w:val="clear" w:color="auto" w:fill="FFFFFF"/>
        <w:spacing w:line="56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60" w:lineRule="exact"/>
        <w:ind w:firstLine="562"/>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（六）合同谈判与签订</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中标人应该在中标通知书中载明的时间内与招标人商谈有关事宜并签订合同协议书。中标价即为合同金额。</w:t>
      </w:r>
    </w:p>
    <w:p>
      <w:pPr>
        <w:widowControl/>
        <w:numPr>
          <w:ilvl w:val="0"/>
          <w:numId w:val="2"/>
        </w:numPr>
        <w:shd w:val="clear" w:color="auto" w:fill="FFFFFF"/>
        <w:spacing w:line="560" w:lineRule="exact"/>
        <w:ind w:firstLine="560"/>
        <w:rPr>
          <w:rFonts w:ascii="黑体" w:hAnsi="黑体" w:eastAsia="黑体" w:cs="黑体"/>
          <w:sz w:val="32"/>
          <w:szCs w:val="32"/>
        </w:rPr>
      </w:pPr>
      <w:r>
        <w:rPr>
          <w:rFonts w:hint="eastAsia" w:ascii="黑体" w:hAnsi="黑体" w:eastAsia="黑体" w:cs="黑体"/>
          <w:color w:val="000000"/>
          <w:kern w:val="0"/>
          <w:sz w:val="32"/>
          <w:szCs w:val="32"/>
          <w:shd w:val="clear" w:color="auto" w:fill="FFFFFF"/>
          <w:lang w:bidi="ar"/>
        </w:rPr>
        <w:t>合同付款方式</w:t>
      </w:r>
    </w:p>
    <w:p>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总共分三期付款。</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首期：</w:t>
      </w:r>
      <w:r>
        <w:rPr>
          <w:rFonts w:hint="eastAsia" w:ascii="仿宋_GB2312" w:hAnsi="仿宋_GB2312" w:eastAsia="仿宋_GB2312" w:cs="仿宋_GB2312"/>
          <w:sz w:val="32"/>
          <w:szCs w:val="32"/>
        </w:rPr>
        <w:t>中标后，双方签订合同，中标人开具相应金额的增值税专用发票给招标人后十个工作日内，招标人支付合同款项的20%。</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第二期：</w:t>
      </w:r>
      <w:r>
        <w:rPr>
          <w:rFonts w:hint="eastAsia" w:ascii="仿宋_GB2312" w:hAnsi="仿宋_GB2312" w:eastAsia="仿宋_GB2312" w:cs="仿宋_GB2312"/>
          <w:sz w:val="32"/>
          <w:szCs w:val="32"/>
        </w:rPr>
        <w:t>中标人提交初步成果，经招标人确认并用于开展下一阶段工作后，支付合同款项的50%。</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第三期：</w:t>
      </w:r>
      <w:r>
        <w:rPr>
          <w:rFonts w:hint="eastAsia" w:ascii="仿宋_GB2312" w:hAnsi="仿宋_GB2312" w:eastAsia="仿宋_GB2312" w:cs="仿宋_GB2312"/>
          <w:sz w:val="32"/>
          <w:szCs w:val="32"/>
        </w:rPr>
        <w:t>根据下一阶段工作的实际情况，对方案进行修改完善并形成最终成果，经招标人确认后支付合同款项的30%。</w:t>
      </w:r>
    </w:p>
    <w:p>
      <w:pPr>
        <w:spacing w:line="560" w:lineRule="exact"/>
        <w:ind w:firstLine="640" w:firstLineChars="200"/>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九、招标人对本次招标活动及相关的文件资料拥有最终的解释权。</w:t>
      </w:r>
    </w:p>
    <w:p>
      <w:pPr>
        <w:pStyle w:val="2"/>
        <w:ind w:firstLine="480"/>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附件：1.投标文件格式</w:t>
      </w:r>
    </w:p>
    <w:p>
      <w:pPr>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1.1封面（格式）</w:t>
      </w:r>
    </w:p>
    <w:p>
      <w:pPr>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1.2投标书、报价表（格式）</w:t>
      </w:r>
    </w:p>
    <w:p>
      <w:pPr>
        <w:numPr>
          <w:ilvl w:val="255"/>
          <w:numId w:val="0"/>
        </w:numPr>
        <w:ind w:firstLine="1280" w:firstLineChars="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1.3法定代表人（负责人）证明书（格式）</w:t>
      </w:r>
    </w:p>
    <w:p>
      <w:pPr>
        <w:numPr>
          <w:ilvl w:val="255"/>
          <w:numId w:val="0"/>
        </w:numPr>
        <w:ind w:firstLine="1280" w:firstLineChars="400"/>
        <w:rPr>
          <w:bCs/>
          <w:sz w:val="32"/>
          <w:szCs w:val="32"/>
        </w:rPr>
      </w:pPr>
      <w:r>
        <w:rPr>
          <w:rFonts w:hint="eastAsia" w:ascii="仿宋_GB2312" w:hAnsi="仿宋_GB2312" w:eastAsia="仿宋_GB2312" w:cs="仿宋_GB2312"/>
          <w:bCs/>
          <w:sz w:val="32"/>
          <w:szCs w:val="32"/>
        </w:rPr>
        <w:t xml:space="preserve">  1.4法定代表人授权委托书（格式）</w:t>
      </w:r>
    </w:p>
    <w:p>
      <w:pPr>
        <w:ind w:firstLine="1280" w:firstLineChars="400"/>
        <w:rPr>
          <w:rFonts w:ascii="仿宋_GB2312" w:hAnsi="微软雅黑" w:eastAsia="仿宋_GB2312" w:cs="仿宋_GB2312"/>
          <w:bCs/>
          <w:sz w:val="32"/>
          <w:szCs w:val="32"/>
          <w:lang w:bidi="ar"/>
        </w:rPr>
      </w:pPr>
      <w:r>
        <w:rPr>
          <w:rFonts w:hint="eastAsia" w:ascii="仿宋_GB2312" w:hAnsi="仿宋_GB2312" w:eastAsia="仿宋_GB2312" w:cs="仿宋_GB2312"/>
          <w:bCs/>
          <w:sz w:val="32"/>
          <w:szCs w:val="32"/>
        </w:rPr>
        <w:t xml:space="preserve">  1.5企业经验能力</w:t>
      </w:r>
      <w:r>
        <w:rPr>
          <w:rFonts w:hint="eastAsia" w:ascii="仿宋_GB2312" w:hAnsi="微软雅黑" w:eastAsia="仿宋_GB2312" w:cs="仿宋_GB2312"/>
          <w:bCs/>
          <w:sz w:val="32"/>
          <w:szCs w:val="32"/>
          <w:lang w:bidi="ar"/>
        </w:rPr>
        <w:t>（格式）</w:t>
      </w:r>
    </w:p>
    <w:p>
      <w:pPr>
        <w:numPr>
          <w:ilvl w:val="255"/>
          <w:numId w:val="0"/>
        </w:numPr>
        <w:ind w:firstLine="1280" w:firstLineChars="400"/>
        <w:rPr>
          <w:bCs/>
          <w:sz w:val="32"/>
          <w:szCs w:val="32"/>
        </w:rPr>
      </w:pPr>
      <w:r>
        <w:rPr>
          <w:rFonts w:hint="eastAsia" w:ascii="仿宋_GB2312" w:hAnsi="微软雅黑" w:eastAsia="仿宋_GB2312" w:cs="仿宋_GB2312"/>
          <w:bCs/>
          <w:sz w:val="32"/>
          <w:szCs w:val="32"/>
          <w:lang w:bidi="ar"/>
        </w:rPr>
        <w:t xml:space="preserve">  1.6项目服务人员名单及综合能力经验（格式）</w:t>
      </w:r>
    </w:p>
    <w:p>
      <w:pPr>
        <w:numPr>
          <w:ilvl w:val="255"/>
          <w:numId w:val="0"/>
        </w:numPr>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2.资格符合性审查表</w:t>
      </w:r>
    </w:p>
    <w:p>
      <w:pPr>
        <w:numPr>
          <w:ilvl w:val="255"/>
          <w:numId w:val="0"/>
        </w:numPr>
        <w:ind w:firstLine="1600" w:firstLineChars="500"/>
      </w:pPr>
      <w:r>
        <w:rPr>
          <w:rFonts w:hint="eastAsia" w:ascii="仿宋_GB2312" w:hAnsi="仿宋_GB2312" w:eastAsia="仿宋_GB2312" w:cs="仿宋_GB2312"/>
          <w:bCs/>
          <w:sz w:val="32"/>
          <w:szCs w:val="32"/>
        </w:rPr>
        <w:t>3.综合评分表</w:t>
      </w:r>
    </w:p>
    <w:p>
      <w:pPr>
        <w:pStyle w:val="2"/>
        <w:spacing w:line="560" w:lineRule="exact"/>
        <w:ind w:firstLine="480"/>
      </w:pPr>
    </w:p>
    <w:p>
      <w:pPr>
        <w:spacing w:line="560" w:lineRule="exact"/>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广州南沙资产经营集团有限公司</w:t>
      </w:r>
    </w:p>
    <w:p>
      <w:pPr>
        <w:spacing w:line="560" w:lineRule="exact"/>
        <w:jc w:val="cente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2023年4月</w:t>
      </w:r>
      <w:r>
        <w:rPr>
          <w:rFonts w:hint="eastAsia" w:ascii="仿宋_GB2312" w:hAnsi="仿宋_GB2312" w:eastAsia="仿宋_GB2312" w:cs="仿宋_GB2312"/>
          <w:color w:val="000000"/>
          <w:kern w:val="0"/>
          <w:sz w:val="32"/>
          <w:szCs w:val="32"/>
          <w:shd w:val="clear" w:color="auto" w:fill="FFFFFF"/>
          <w:lang w:val="en-US" w:eastAsia="zh-CN" w:bidi="ar"/>
        </w:rPr>
        <w:t>23</w:t>
      </w:r>
      <w:r>
        <w:rPr>
          <w:rFonts w:hint="eastAsia" w:ascii="仿宋_GB2312" w:hAnsi="仿宋_GB2312" w:eastAsia="仿宋_GB2312" w:cs="仿宋_GB2312"/>
          <w:color w:val="000000"/>
          <w:kern w:val="0"/>
          <w:sz w:val="32"/>
          <w:szCs w:val="32"/>
          <w:shd w:val="clear" w:color="auto" w:fill="FFFFFF"/>
          <w:lang w:bidi="ar"/>
        </w:rPr>
        <w:t>日</w:t>
      </w:r>
    </w:p>
    <w:p>
      <w:pPr>
        <w:spacing w:line="560" w:lineRule="exac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br w:type="page"/>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附件1.1：封面（格式）</w:t>
      </w:r>
    </w:p>
    <w:p>
      <w:pPr>
        <w:pStyle w:val="8"/>
        <w:spacing w:after="0" w:line="560" w:lineRule="exact"/>
        <w:jc w:val="center"/>
        <w:rPr>
          <w:rFonts w:hAnsi="宋体"/>
          <w:b/>
          <w:color w:val="000000"/>
          <w:spacing w:val="6"/>
          <w:sz w:val="36"/>
          <w:szCs w:val="36"/>
        </w:rPr>
      </w:pPr>
    </w:p>
    <w:p>
      <w:pPr>
        <w:spacing w:line="560" w:lineRule="exact"/>
        <w:jc w:val="center"/>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广州市上、下横档岛开发利用项目</w:t>
      </w:r>
    </w:p>
    <w:p>
      <w:pPr>
        <w:spacing w:line="560" w:lineRule="exact"/>
        <w:jc w:val="center"/>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工程可行性研究报告</w:t>
      </w:r>
    </w:p>
    <w:p>
      <w:pPr>
        <w:spacing w:line="560" w:lineRule="exact"/>
        <w:jc w:val="center"/>
        <w:rPr>
          <w:rFonts w:hAnsi="宋体"/>
          <w:b/>
          <w:color w:val="000000"/>
          <w:spacing w:val="6"/>
          <w:sz w:val="36"/>
          <w:szCs w:val="36"/>
        </w:rPr>
      </w:pPr>
    </w:p>
    <w:p>
      <w:pPr>
        <w:jc w:val="center"/>
        <w:rPr>
          <w:rFonts w:ascii="宋体" w:hAnsi="宋体"/>
          <w:b/>
          <w:color w:val="000000"/>
          <w:sz w:val="96"/>
        </w:rPr>
      </w:pPr>
    </w:p>
    <w:p>
      <w:pPr>
        <w:pStyle w:val="2"/>
        <w:ind w:firstLine="0" w:firstLineChars="0"/>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spacing w:line="560" w:lineRule="exact"/>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pStyle w:val="2"/>
        <w:ind w:firstLine="480"/>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r>
        <w:rPr>
          <w:rFonts w:hint="eastAsia" w:ascii="宋体" w:hAnsi="宋体"/>
          <w:color w:val="000000"/>
          <w:sz w:val="48"/>
        </w:rPr>
        <w:t xml:space="preserve"> </w:t>
      </w:r>
    </w:p>
    <w:p>
      <w:pPr>
        <w:spacing w:line="560" w:lineRule="exact"/>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spacing w:line="560" w:lineRule="exact"/>
        <w:ind w:left="1317" w:leftChars="627"/>
        <w:rPr>
          <w:color w:val="000000"/>
          <w:sz w:val="28"/>
          <w:u w:val="single"/>
        </w:rPr>
      </w:pPr>
      <w:r>
        <w:rPr>
          <w:rFonts w:hint="eastAsia"/>
          <w:color w:val="000000"/>
          <w:sz w:val="28"/>
        </w:rPr>
        <w:t>法人代表或授权代表：</w:t>
      </w:r>
      <w:r>
        <w:rPr>
          <w:rFonts w:hint="eastAsia"/>
          <w:color w:val="000000"/>
          <w:sz w:val="28"/>
          <w:u w:val="single"/>
        </w:rPr>
        <w:t xml:space="preserve">                      （签字）          </w:t>
      </w:r>
    </w:p>
    <w:p>
      <w:pPr>
        <w:spacing w:line="560" w:lineRule="exact"/>
        <w:jc w:val="center"/>
        <w:rPr>
          <w:rFonts w:ascii="宋体" w:hAnsi="宋体"/>
          <w:b/>
          <w:color w:val="000000"/>
          <w:kern w:val="0"/>
          <w:sz w:val="32"/>
        </w:rPr>
      </w:pPr>
    </w:p>
    <w:p>
      <w:pPr>
        <w:spacing w:line="56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560" w:lineRule="exact"/>
        <w:rPr>
          <w:rFonts w:ascii="仿宋_GB2312" w:hAnsi="仿宋_GB2312" w:eastAsia="仿宋_GB2312" w:cs="仿宋_GB2312"/>
          <w:color w:val="000000"/>
          <w:sz w:val="28"/>
          <w:szCs w:val="28"/>
        </w:rPr>
      </w:pPr>
      <w:r>
        <w:rPr>
          <w:b/>
          <w:color w:val="000000"/>
          <w:sz w:val="44"/>
          <w:szCs w:val="44"/>
        </w:rPr>
        <w:br w:type="page"/>
      </w:r>
      <w:r>
        <w:rPr>
          <w:rFonts w:hint="eastAsia" w:ascii="仿宋_GB2312" w:hAnsi="仿宋_GB2312" w:eastAsia="仿宋_GB2312" w:cs="仿宋_GB2312"/>
          <w:color w:val="000000"/>
          <w:sz w:val="28"/>
          <w:szCs w:val="28"/>
        </w:rPr>
        <w:t>附件1.2：投标书（格式）</w:t>
      </w:r>
    </w:p>
    <w:p>
      <w:pPr>
        <w:spacing w:line="560" w:lineRule="exact"/>
        <w:ind w:firstLine="480" w:firstLineChars="200"/>
        <w:rPr>
          <w:rFonts w:ascii="宋体" w:hAnsi="宋体"/>
          <w:color w:val="000000"/>
          <w:sz w:val="24"/>
        </w:rPr>
      </w:pPr>
    </w:p>
    <w:p>
      <w:pPr>
        <w:spacing w:line="560" w:lineRule="exact"/>
        <w:jc w:val="center"/>
        <w:outlineLvl w:val="0"/>
        <w:rPr>
          <w:rFonts w:ascii="宋体" w:hAnsi="宋体"/>
          <w:b/>
          <w:bCs/>
          <w:color w:val="000000"/>
          <w:sz w:val="36"/>
          <w:szCs w:val="36"/>
        </w:rPr>
      </w:pPr>
      <w:bookmarkStart w:id="0" w:name="_Toc79834503"/>
      <w:bookmarkStart w:id="1" w:name="_Toc79399453"/>
      <w:bookmarkStart w:id="2" w:name="_Toc79822206"/>
      <w:r>
        <w:rPr>
          <w:rFonts w:hint="eastAsia" w:ascii="宋体" w:hAnsi="宋体"/>
          <w:b/>
          <w:bCs/>
          <w:color w:val="000000"/>
          <w:sz w:val="36"/>
          <w:szCs w:val="36"/>
        </w:rPr>
        <w:t>投  标  书</w:t>
      </w:r>
      <w:bookmarkEnd w:id="0"/>
      <w:bookmarkEnd w:id="1"/>
      <w:bookmarkEnd w:id="2"/>
    </w:p>
    <w:p>
      <w:pPr>
        <w:spacing w:line="560" w:lineRule="exact"/>
        <w:rPr>
          <w:rFonts w:ascii="宋体" w:hAnsi="宋体"/>
          <w:color w:val="000000"/>
        </w:rPr>
      </w:pPr>
    </w:p>
    <w:p>
      <w:pPr>
        <w:spacing w:line="560" w:lineRule="exact"/>
        <w:rPr>
          <w:rFonts w:ascii="宋体" w:hAnsi="宋体"/>
          <w:color w:val="000000"/>
        </w:rPr>
      </w:pPr>
    </w:p>
    <w:p>
      <w:pPr>
        <w:spacing w:line="56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广州南沙资产经营集团有限公司</w:t>
      </w:r>
    </w:p>
    <w:p>
      <w:pPr>
        <w:spacing w:line="560" w:lineRule="exact"/>
        <w:ind w:firstLine="480"/>
        <w:rPr>
          <w:rFonts w:ascii="宋体" w:hAnsi="宋体"/>
          <w:color w:val="000000"/>
          <w:sz w:val="24"/>
        </w:rPr>
      </w:pPr>
    </w:p>
    <w:p>
      <w:pPr>
        <w:spacing w:line="560" w:lineRule="exact"/>
        <w:ind w:firstLine="510"/>
        <w:rPr>
          <w:rFonts w:ascii="宋体" w:hAnsi="宋体" w:cs="宋体"/>
          <w:color w:val="000000"/>
          <w:sz w:val="24"/>
        </w:rPr>
      </w:pPr>
      <w:r>
        <w:rPr>
          <w:rFonts w:hint="eastAsia" w:ascii="宋体" w:hAnsi="宋体" w:cs="宋体"/>
          <w:color w:val="000000"/>
          <w:sz w:val="24"/>
        </w:rPr>
        <w:t>1.我们收到贵方</w:t>
      </w:r>
      <w:r>
        <w:rPr>
          <w:rFonts w:hint="eastAsia" w:ascii="宋体" w:hAnsi="宋体" w:cs="宋体"/>
          <w:color w:val="000000"/>
          <w:sz w:val="24"/>
          <w:u w:val="single"/>
        </w:rPr>
        <w:t>广州市上、下横档岛开发利用项目工程可行性研究报告</w:t>
      </w:r>
      <w:r>
        <w:rPr>
          <w:rFonts w:hint="eastAsia" w:ascii="宋体" w:hAnsi="宋体" w:cs="宋体"/>
          <w:color w:val="000000"/>
          <w:sz w:val="24"/>
        </w:rPr>
        <w:t xml:space="preserve">的招标邀请。经研究，愿以人民币（大写） </w:t>
      </w:r>
      <w:r>
        <w:rPr>
          <w:rFonts w:hint="eastAsia" w:ascii="宋体" w:hAnsi="宋体" w:cs="宋体"/>
          <w:color w:val="000000"/>
          <w:sz w:val="24"/>
          <w:u w:val="single"/>
        </w:rPr>
        <w:t xml:space="preserve">            </w:t>
      </w:r>
      <w:r>
        <w:rPr>
          <w:rFonts w:hint="eastAsia" w:ascii="宋体" w:hAnsi="宋体" w:cs="宋体"/>
          <w:color w:val="000000"/>
          <w:sz w:val="24"/>
        </w:rPr>
        <w:t>元的报价，提供邀请招标文件要求的专项服务，并满足邀请招标文件提出的各项规定和要求。</w:t>
      </w:r>
    </w:p>
    <w:p>
      <w:pPr>
        <w:spacing w:line="560" w:lineRule="exact"/>
        <w:ind w:firstLine="480"/>
        <w:rPr>
          <w:rFonts w:ascii="宋体" w:hAnsi="宋体" w:cs="宋体"/>
          <w:color w:val="000000"/>
          <w:sz w:val="24"/>
        </w:rPr>
      </w:pPr>
      <w:r>
        <w:rPr>
          <w:rFonts w:hint="eastAsia" w:ascii="宋体" w:hAnsi="宋体" w:cs="宋体"/>
          <w:color w:val="000000"/>
          <w:sz w:val="24"/>
        </w:rPr>
        <w:t>2.如果贵方接受我方投标，我方保证按邀请招标文件的要求完成服务工作。</w:t>
      </w:r>
    </w:p>
    <w:p>
      <w:pPr>
        <w:spacing w:line="560" w:lineRule="exact"/>
        <w:ind w:firstLine="480" w:firstLineChars="200"/>
        <w:rPr>
          <w:rFonts w:ascii="宋体" w:hAnsi="宋体" w:cs="宋体"/>
          <w:color w:val="000000"/>
          <w:sz w:val="24"/>
        </w:rPr>
      </w:pPr>
      <w:r>
        <w:rPr>
          <w:rFonts w:hint="eastAsia" w:ascii="宋体" w:hAnsi="宋体" w:cs="宋体"/>
          <w:color w:val="000000"/>
          <w:sz w:val="24"/>
        </w:rPr>
        <w:t>3.如果我方在中标通知书写明的期限内未能或拒绝与你单位签订合同协议书，你单位有权另选中标单位。</w:t>
      </w:r>
    </w:p>
    <w:p>
      <w:pPr>
        <w:spacing w:line="560" w:lineRule="exact"/>
        <w:ind w:firstLine="510"/>
        <w:rPr>
          <w:rFonts w:ascii="宋体" w:hAnsi="宋体" w:cs="宋体"/>
          <w:color w:val="000000"/>
          <w:sz w:val="24"/>
        </w:rPr>
      </w:pPr>
      <w:r>
        <w:rPr>
          <w:rFonts w:hint="eastAsia" w:ascii="宋体" w:hAnsi="宋体" w:cs="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560" w:lineRule="exact"/>
        <w:ind w:firstLine="480"/>
        <w:rPr>
          <w:rFonts w:ascii="宋体" w:hAnsi="宋体" w:cs="宋体"/>
          <w:color w:val="000000"/>
          <w:sz w:val="24"/>
        </w:rPr>
      </w:pPr>
      <w:r>
        <w:rPr>
          <w:rFonts w:hint="eastAsia" w:ascii="宋体" w:hAnsi="宋体" w:cs="宋体"/>
          <w:color w:val="000000"/>
          <w:sz w:val="24"/>
        </w:rPr>
        <w:t>5.我方理解，贵方可选择任何部分或全部项目与投标人签约，接受最低标价的投标。同时也理解，你单位不负担我们的任何投标费用。</w:t>
      </w:r>
    </w:p>
    <w:p>
      <w:pPr>
        <w:pStyle w:val="2"/>
        <w:ind w:firstLine="480"/>
      </w:pPr>
    </w:p>
    <w:tbl>
      <w:tblPr>
        <w:tblStyle w:val="17"/>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560" w:lineRule="exact"/>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560" w:lineRule="exact"/>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560" w:lineRule="exact"/>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560" w:lineRule="exact"/>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560" w:lineRule="exact"/>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560" w:lineRule="exact"/>
              <w:rPr>
                <w:rFonts w:ascii="宋体" w:hAnsi="宋体"/>
                <w:color w:val="000000"/>
                <w:sz w:val="24"/>
              </w:rPr>
            </w:pPr>
            <w:r>
              <w:rPr>
                <w:rFonts w:hint="eastAsia" w:ascii="宋体" w:hAnsi="宋体"/>
                <w:color w:val="000000"/>
                <w:sz w:val="24"/>
              </w:rPr>
              <w:t>法人代表或授权代表</w:t>
            </w:r>
          </w:p>
          <w:p>
            <w:pPr>
              <w:spacing w:line="560" w:lineRule="exact"/>
              <w:rPr>
                <w:rFonts w:ascii="宋体" w:hAnsi="宋体"/>
                <w:color w:val="000000"/>
                <w:sz w:val="24"/>
                <w:u w:val="single"/>
              </w:rPr>
            </w:pPr>
            <w:r>
              <w:rPr>
                <w:rFonts w:hint="eastAsia" w:ascii="宋体" w:hAnsi="宋体"/>
                <w:color w:val="000000"/>
                <w:sz w:val="24"/>
                <w:u w:val="single"/>
              </w:rPr>
              <w:t xml:space="preserve">姓名、职务               （签字）  </w:t>
            </w:r>
          </w:p>
          <w:p>
            <w:pPr>
              <w:spacing w:line="560" w:lineRule="exact"/>
              <w:rPr>
                <w:rFonts w:ascii="宋体" w:hAnsi="宋体"/>
                <w:color w:val="000000"/>
                <w:sz w:val="24"/>
              </w:rPr>
            </w:pPr>
            <w:r>
              <w:rPr>
                <w:rFonts w:hint="eastAsia" w:ascii="宋体" w:hAnsi="宋体"/>
                <w:color w:val="000000"/>
                <w:sz w:val="24"/>
              </w:rPr>
              <w:t>日      期：     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rPr>
          <w:color w:val="000000"/>
          <w:sz w:val="24"/>
        </w:rPr>
      </w:pPr>
      <w:r>
        <w:rPr>
          <w:rFonts w:hint="eastAsia"/>
          <w:color w:val="000000"/>
          <w:sz w:val="24"/>
        </w:rPr>
        <w:br w:type="page"/>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报价表（格式）</w:t>
      </w:r>
    </w:p>
    <w:p>
      <w:pPr>
        <w:pStyle w:val="4"/>
        <w:spacing w:line="560" w:lineRule="exact"/>
      </w:pP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广州市上、下横档岛开发利用项目</w:t>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工程可行性研究报告</w:t>
      </w:r>
      <w:r>
        <w:rPr>
          <w:rFonts w:hint="eastAsia" w:ascii="方正小标宋简体" w:hAnsi="方正小标宋简体" w:eastAsia="方正小标宋简体" w:cs="方正小标宋简体"/>
          <w:kern w:val="0"/>
          <w:sz w:val="36"/>
          <w:szCs w:val="36"/>
        </w:rPr>
        <w:t>报价表</w:t>
      </w:r>
    </w:p>
    <w:p>
      <w:pPr>
        <w:widowControl/>
        <w:spacing w:line="560" w:lineRule="exact"/>
        <w:ind w:firstLine="643" w:firstLineChars="200"/>
        <w:jc w:val="center"/>
        <w:rPr>
          <w:rFonts w:ascii="宋体" w:hAnsi="宋体" w:cs="宋体"/>
          <w:b/>
          <w:bCs/>
          <w:kern w:val="0"/>
          <w:sz w:val="32"/>
          <w:szCs w:val="32"/>
        </w:rPr>
      </w:pPr>
    </w:p>
    <w:tbl>
      <w:tblPr>
        <w:tblStyle w:val="17"/>
        <w:tblW w:w="9180" w:type="dxa"/>
        <w:tblInd w:w="0" w:type="dxa"/>
        <w:tblLayout w:type="fixed"/>
        <w:tblCellMar>
          <w:top w:w="0" w:type="dxa"/>
          <w:left w:w="108" w:type="dxa"/>
          <w:bottom w:w="0" w:type="dxa"/>
          <w:right w:w="108" w:type="dxa"/>
        </w:tblCellMar>
      </w:tblPr>
      <w:tblGrid>
        <w:gridCol w:w="1342"/>
        <w:gridCol w:w="3680"/>
        <w:gridCol w:w="1410"/>
        <w:gridCol w:w="2748"/>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3680"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方正小标宋简体" w:hAnsi="方正小标宋简体" w:eastAsia="方正小标宋简体" w:cs="方正小标宋简体"/>
                <w:kern w:val="0"/>
                <w:sz w:val="36"/>
                <w:szCs w:val="36"/>
              </w:rPr>
            </w:pPr>
            <w:r>
              <w:rPr>
                <w:rFonts w:hint="eastAsia" w:ascii="仿宋_GB2312" w:hAnsi="仿宋_GB2312" w:eastAsia="仿宋_GB2312" w:cs="仿宋_GB2312"/>
                <w:kern w:val="0"/>
                <w:sz w:val="28"/>
                <w:szCs w:val="28"/>
              </w:rPr>
              <w:t>广州市上、下横档岛开发利用项目工程可行性研究报告</w:t>
            </w:r>
          </w:p>
        </w:tc>
        <w:tc>
          <w:tcPr>
            <w:tcW w:w="1410"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w:t>
            </w:r>
          </w:p>
        </w:tc>
        <w:tc>
          <w:tcPr>
            <w:tcW w:w="2748"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560" w:firstLineChars="200"/>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大写人民币</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元整</w:t>
            </w:r>
          </w:p>
        </w:tc>
      </w:tr>
    </w:tbl>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备注：（1）项目的报价，按照标书内容进行报价；投标人报价应具有合理性，禁止恶性杀价和不正当竞争；</w:t>
      </w:r>
    </w:p>
    <w:p>
      <w:pPr>
        <w:numPr>
          <w:ilvl w:val="0"/>
          <w:numId w:val="3"/>
        </w:numPr>
        <w:spacing w:line="560" w:lineRule="exact"/>
        <w:ind w:left="838" w:leftChars="399"/>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投标报价货币：投标人提供的价格必须用人民币报价；</w:t>
      </w:r>
    </w:p>
    <w:p>
      <w:pPr>
        <w:spacing w:line="56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3）承接本合同项目需缴纳的一切费用包括但不限于服务费、税费、市内交通费、通讯费、住宿费、餐费以及投标人其它因本项目而产生的一切费用,包括合同实施过程中不可预见费用等。均由投标人承担，并包含在报价总额内；</w:t>
      </w:r>
    </w:p>
    <w:p>
      <w:pPr>
        <w:spacing w:line="56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（4）最终报价应为综合总价，报价以人民币报价，最高报价不得超过30万元（含税）。</w:t>
      </w:r>
    </w:p>
    <w:p>
      <w:pPr>
        <w:spacing w:line="560" w:lineRule="exact"/>
        <w:jc w:val="left"/>
        <w:rPr>
          <w:rFonts w:ascii="仿宋_GB2312" w:hAnsi="仿宋_GB2312" w:eastAsia="仿宋_GB2312" w:cs="仿宋_GB2312"/>
          <w:b/>
          <w:sz w:val="28"/>
          <w:szCs w:val="28"/>
        </w:rPr>
      </w:pPr>
    </w:p>
    <w:p>
      <w:pPr>
        <w:spacing w:line="560" w:lineRule="exact"/>
        <w:ind w:firstLine="3360" w:firstLineChars="1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报价单位（公章）：                                        </w:t>
      </w:r>
    </w:p>
    <w:p>
      <w:pPr>
        <w:spacing w:line="560" w:lineRule="exact"/>
        <w:ind w:firstLine="3920" w:firstLineChars="1400"/>
        <w:jc w:val="left"/>
        <w:rPr>
          <w:rFonts w:ascii="仿宋" w:hAnsi="仿宋" w:eastAsia="仿宋" w:cs="仿宋"/>
          <w:b/>
          <w:sz w:val="28"/>
          <w:szCs w:val="28"/>
        </w:rPr>
      </w:pPr>
      <w:r>
        <w:rPr>
          <w:rFonts w:hint="eastAsia" w:ascii="仿宋_GB2312" w:hAnsi="仿宋_GB2312" w:eastAsia="仿宋_GB2312" w:cs="仿宋_GB2312"/>
          <w:bCs/>
          <w:sz w:val="28"/>
          <w:szCs w:val="28"/>
        </w:rPr>
        <w:t>日期：</w:t>
      </w:r>
    </w:p>
    <w:p>
      <w:pPr>
        <w:spacing w:line="560" w:lineRule="exact"/>
        <w:rPr>
          <w:sz w:val="24"/>
        </w:rPr>
      </w:pPr>
    </w:p>
    <w:p>
      <w:pPr>
        <w:spacing w:line="560" w:lineRule="exact"/>
        <w:rPr>
          <w:rFonts w:ascii="Times New Roman" w:hAnsi="Times New Roman"/>
          <w:sz w:val="28"/>
          <w:szCs w:val="28"/>
        </w:rPr>
      </w:pPr>
      <w:r>
        <w:rPr>
          <w:color w:val="000000"/>
          <w:sz w:val="24"/>
        </w:rPr>
        <w:br w:type="page"/>
      </w:r>
      <w:r>
        <w:rPr>
          <w:rFonts w:hint="eastAsia" w:ascii="仿宋_GB2312" w:hAnsi="仿宋_GB2312" w:eastAsia="仿宋_GB2312" w:cs="仿宋_GB2312"/>
          <w:color w:val="000000"/>
          <w:sz w:val="28"/>
          <w:szCs w:val="28"/>
        </w:rPr>
        <w:t>附件1.3：法定代表人证明书</w:t>
      </w:r>
    </w:p>
    <w:p>
      <w:pPr>
        <w:spacing w:line="560" w:lineRule="exact"/>
        <w:jc w:val="center"/>
        <w:rPr>
          <w:rFonts w:ascii="宋体" w:hAnsi="宋体" w:cs="宋体"/>
          <w:b/>
          <w:sz w:val="32"/>
          <w:szCs w:val="32"/>
        </w:rPr>
      </w:pPr>
    </w:p>
    <w:p>
      <w:pPr>
        <w:spacing w:line="560" w:lineRule="exact"/>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560" w:lineRule="exact"/>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560" w:lineRule="exact"/>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0" w:firstLineChars="200"/>
        <w:rPr>
          <w:rFonts w:ascii="宋体" w:hAnsi="宋体" w:cs="宋体"/>
          <w:szCs w:val="21"/>
        </w:rPr>
      </w:pPr>
      <w:r>
        <w:rPr>
          <w:rFonts w:hint="eastAsia" w:ascii="宋体" w:hAnsi="宋体" w:cs="宋体"/>
          <w:szCs w:val="21"/>
        </w:rPr>
        <w:t xml:space="preserve">       </w:t>
      </w:r>
    </w:p>
    <w:p>
      <w:pPr>
        <w:spacing w:line="560" w:lineRule="exact"/>
        <w:ind w:firstLine="420" w:firstLineChars="200"/>
        <w:rPr>
          <w:rFonts w:ascii="宋体" w:hAnsi="宋体" w:cs="宋体"/>
          <w:szCs w:val="21"/>
        </w:rPr>
      </w:pPr>
      <w:r>
        <w:rPr>
          <w:rFonts w:hint="eastAsia" w:ascii="宋体" w:hAnsi="宋体" w:cs="宋体"/>
          <w:szCs w:val="21"/>
        </w:rPr>
        <w:t>附：</w:t>
      </w:r>
    </w:p>
    <w:p>
      <w:pPr>
        <w:spacing w:line="560" w:lineRule="exact"/>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560" w:lineRule="exact"/>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560" w:lineRule="exact"/>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560" w:lineRule="exact"/>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3" name="组合 3"/>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4KsswNkAAAAJAQAADwAAAAAAAAAB&#10;ACAAAAAiAAAAZHJzL2Rvd25yZXYueG1sUEsBAhQAFAAAAAgAh07iQEhUbMS6AgAALAgAAA4AAAAA&#10;AAAAAQAgAAAAKAEAAGRycy9lMm9Eb2MueG1sUEsFBgAAAAAGAAYAWQEAAFQ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r>
        <w:rPr>
          <w:rFonts w:hint="eastAsia" w:ascii="宋体" w:hAnsi="宋体" w:cs="宋体"/>
          <w:b/>
          <w:bCs/>
          <w:szCs w:val="21"/>
        </w:rPr>
        <w:t xml:space="preserve">                         </w:t>
      </w:r>
    </w:p>
    <w:p>
      <w:pPr>
        <w:spacing w:line="560" w:lineRule="exact"/>
        <w:jc w:val="center"/>
        <w:rPr>
          <w:rFonts w:ascii="宋体" w:hAnsi="宋体" w:cs="宋体"/>
          <w:szCs w:val="21"/>
        </w:rPr>
      </w:pPr>
      <w:r>
        <w:rPr>
          <w:rFonts w:hint="eastAsia" w:ascii="宋体" w:hAnsi="宋体" w:cs="宋体"/>
          <w:szCs w:val="21"/>
        </w:rPr>
        <w:t xml:space="preserve">                   </w:t>
      </w:r>
    </w:p>
    <w:p>
      <w:pPr>
        <w:spacing w:line="560" w:lineRule="exact"/>
        <w:jc w:val="center"/>
        <w:rPr>
          <w:rFonts w:ascii="宋体" w:hAnsi="宋体" w:cs="宋体"/>
          <w:szCs w:val="21"/>
        </w:rPr>
      </w:pPr>
      <w:r>
        <w:rPr>
          <w:rFonts w:hint="eastAsia" w:ascii="宋体" w:hAnsi="宋体" w:cs="宋体"/>
          <w:szCs w:val="21"/>
        </w:rPr>
        <w:t xml:space="preserve">                     单位名称（盖公章）：</w:t>
      </w:r>
    </w:p>
    <w:p>
      <w:pPr>
        <w:spacing w:line="560" w:lineRule="exact"/>
        <w:jc w:val="right"/>
        <w:rPr>
          <w:rFonts w:ascii="宋体" w:hAnsi="宋体" w:cs="宋体"/>
          <w:szCs w:val="21"/>
        </w:rPr>
      </w:pPr>
      <w:r>
        <w:rPr>
          <w:rFonts w:hint="eastAsia" w:ascii="宋体" w:hAnsi="宋体" w:cs="宋体"/>
          <w:szCs w:val="21"/>
        </w:rPr>
        <w:t xml:space="preserve">                                          </w:t>
      </w:r>
    </w:p>
    <w:p>
      <w:pPr>
        <w:spacing w:line="560" w:lineRule="exact"/>
        <w:jc w:val="right"/>
        <w:rPr>
          <w:rFonts w:ascii="宋体" w:hAnsi="宋体" w:cs="宋体"/>
          <w:b/>
          <w:sz w:val="48"/>
          <w:szCs w:val="48"/>
        </w:rPr>
      </w:pPr>
      <w:r>
        <w:rPr>
          <w:rFonts w:hint="eastAsia" w:ascii="宋体" w:hAnsi="宋体" w:cs="宋体"/>
          <w:szCs w:val="21"/>
        </w:rPr>
        <w:t xml:space="preserve">                                       日期：     年     月   日</w:t>
      </w:r>
    </w:p>
    <w:p>
      <w:pPr>
        <w:spacing w:line="560" w:lineRule="exact"/>
        <w:jc w:val="right"/>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附件1.4 法定代表人授权委托书</w:t>
      </w:r>
    </w:p>
    <w:p>
      <w:pPr>
        <w:pStyle w:val="2"/>
        <w:ind w:firstLine="480"/>
      </w:pPr>
    </w:p>
    <w:p>
      <w:pPr>
        <w:spacing w:line="560" w:lineRule="exact"/>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56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560" w:lineRule="exact"/>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560" w:lineRule="exact"/>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560" w:lineRule="exact"/>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560" w:lineRule="exact"/>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4" name="组合 4"/>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7l8cD2AAAAAkBAAAPAAAAAAAAAAEAIAAAACIA&#10;AABkcnMvZG93bnJldi54bWxQSwECFAAUAAAACACHTuJArRlbGLQCAAArCAAADgAAAAAAAAABACAA&#10;AAAnAQAAZHJzL2Uyb0RvYy54bWxQSwUGAAAAAAYABgBZAQAATQ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jc w:val="center"/>
        <w:rPr>
          <w:rFonts w:ascii="宋体" w:hAnsi="宋体" w:cs="宋体"/>
          <w:szCs w:val="21"/>
          <w:u w:val="single"/>
        </w:rPr>
      </w:pPr>
    </w:p>
    <w:p>
      <w:pPr>
        <w:spacing w:line="56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宋体" w:hAnsi="宋体" w:cs="宋体"/>
          <w:szCs w:val="21"/>
        </w:rPr>
      </w:pPr>
      <w:r>
        <w:rPr>
          <w:rFonts w:hint="eastAsia" w:ascii="宋体" w:hAnsi="宋体" w:cs="宋体"/>
          <w:szCs w:val="21"/>
        </w:rPr>
        <w:br w:type="page"/>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附件1.5 企业经验能力</w:t>
      </w:r>
    </w:p>
    <w:p>
      <w:pPr>
        <w:snapToGrid w:val="0"/>
        <w:jc w:val="center"/>
        <w:rPr>
          <w:rFonts w:ascii="仿宋_GB2312" w:hAnsi="仿宋_GB2312" w:eastAsia="仿宋_GB2312" w:cs="仿宋_GB2312"/>
          <w:b/>
          <w:bCs/>
          <w:sz w:val="28"/>
          <w:szCs w:val="28"/>
          <w:lang w:bidi="ar"/>
        </w:rPr>
      </w:pPr>
    </w:p>
    <w:p>
      <w:pPr>
        <w:snapToGrid w:val="0"/>
        <w:jc w:val="center"/>
        <w:rPr>
          <w:rFonts w:ascii="宋体" w:hAnsi="宋体" w:cs="宋体"/>
          <w:b/>
          <w:bCs/>
          <w:sz w:val="32"/>
          <w:szCs w:val="32"/>
          <w:lang w:bidi="ar"/>
        </w:rPr>
      </w:pPr>
      <w:r>
        <w:rPr>
          <w:rFonts w:hint="eastAsia" w:ascii="宋体" w:hAnsi="宋体" w:cs="宋体"/>
          <w:b/>
          <w:bCs/>
          <w:sz w:val="32"/>
          <w:szCs w:val="32"/>
          <w:lang w:bidi="ar"/>
        </w:rPr>
        <w:t>近10年投标人在全国范围内工程咨询</w:t>
      </w:r>
    </w:p>
    <w:p>
      <w:pPr>
        <w:snapToGrid w:val="0"/>
        <w:jc w:val="center"/>
        <w:rPr>
          <w:rFonts w:ascii="宋体" w:hAnsi="宋体" w:cs="宋体"/>
          <w:b/>
          <w:bCs/>
          <w:sz w:val="32"/>
          <w:szCs w:val="32"/>
          <w:lang w:bidi="ar"/>
        </w:rPr>
      </w:pPr>
      <w:r>
        <w:rPr>
          <w:rFonts w:hint="eastAsia" w:ascii="宋体" w:hAnsi="宋体" w:cs="宋体"/>
          <w:b/>
          <w:bCs/>
          <w:sz w:val="32"/>
          <w:szCs w:val="32"/>
          <w:lang w:bidi="ar"/>
        </w:rPr>
        <w:t>服务业绩表</w:t>
      </w:r>
    </w:p>
    <w:p>
      <w:pPr>
        <w:snapToGrid w:val="0"/>
        <w:jc w:val="center"/>
        <w:rPr>
          <w:rFonts w:ascii="宋体" w:hAnsi="宋体" w:cs="宋体"/>
          <w:b/>
          <w:bCs/>
          <w:sz w:val="32"/>
          <w:szCs w:val="32"/>
          <w:lang w:bidi="ar"/>
        </w:rPr>
      </w:pPr>
      <w:r>
        <w:rPr>
          <w:rFonts w:hint="eastAsia" w:ascii="宋体" w:hAnsi="宋体" w:cs="宋体"/>
          <w:b/>
          <w:bCs/>
          <w:sz w:val="32"/>
          <w:szCs w:val="32"/>
          <w:lang w:bidi="ar"/>
        </w:rPr>
        <w:t>（参考格式）</w:t>
      </w:r>
    </w:p>
    <w:p>
      <w:pPr>
        <w:pStyle w:val="2"/>
        <w:ind w:firstLine="480"/>
        <w:rPr>
          <w:lang w:bidi="ar"/>
        </w:rPr>
      </w:pPr>
    </w:p>
    <w:tbl>
      <w:tblPr>
        <w:tblStyle w:val="17"/>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212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序号</w:t>
            </w:r>
          </w:p>
        </w:tc>
        <w:tc>
          <w:tcPr>
            <w:tcW w:w="2977"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项目名称</w:t>
            </w: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合同签订时间</w:t>
            </w: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b/>
                <w:bCs/>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注：近10</w:t>
      </w:r>
      <w:r>
        <w:rPr>
          <w:rFonts w:ascii="宋体" w:hAnsi="宋体" w:cs="仿宋"/>
          <w:szCs w:val="21"/>
          <w:lang w:bidi="ar"/>
        </w:rPr>
        <w:t>年是指20</w:t>
      </w:r>
      <w:r>
        <w:rPr>
          <w:rFonts w:hint="eastAsia" w:ascii="宋体" w:hAnsi="宋体" w:cs="仿宋"/>
          <w:szCs w:val="21"/>
          <w:lang w:bidi="ar"/>
        </w:rPr>
        <w:t>13</w:t>
      </w:r>
      <w:r>
        <w:rPr>
          <w:rFonts w:ascii="宋体" w:hAnsi="宋体" w:cs="仿宋"/>
          <w:szCs w:val="21"/>
          <w:lang w:bidi="ar"/>
        </w:rPr>
        <w:t>年</w:t>
      </w:r>
      <w:r>
        <w:rPr>
          <w:rFonts w:hint="eastAsia" w:ascii="宋体" w:hAnsi="宋体" w:cs="仿宋"/>
          <w:szCs w:val="21"/>
          <w:lang w:bidi="ar"/>
        </w:rPr>
        <w:t>3月31</w:t>
      </w:r>
      <w:r>
        <w:rPr>
          <w:rFonts w:ascii="宋体" w:hAnsi="宋体" w:cs="仿宋"/>
          <w:szCs w:val="21"/>
          <w:lang w:bidi="ar"/>
        </w:rPr>
        <w:t>日至202</w:t>
      </w:r>
      <w:r>
        <w:rPr>
          <w:rFonts w:hint="eastAsia" w:ascii="宋体" w:hAnsi="宋体" w:cs="仿宋"/>
          <w:szCs w:val="21"/>
          <w:lang w:bidi="ar"/>
        </w:rPr>
        <w:t>3年4月1</w:t>
      </w:r>
      <w:r>
        <w:rPr>
          <w:rFonts w:ascii="宋体" w:hAnsi="宋体" w:cs="仿宋"/>
          <w:szCs w:val="21"/>
          <w:lang w:bidi="ar"/>
        </w:rPr>
        <w:t>日</w:t>
      </w:r>
      <w:r>
        <w:rPr>
          <w:rFonts w:hint="eastAsia" w:ascii="宋体" w:hAnsi="宋体"/>
          <w:sz w:val="20"/>
        </w:rPr>
        <w:t>。</w:t>
      </w:r>
      <w:r>
        <w:rPr>
          <w:rFonts w:hint="eastAsia" w:ascii="宋体" w:hAnsi="宋体" w:cs="仿宋"/>
          <w:szCs w:val="21"/>
          <w:lang w:bidi="ar"/>
        </w:rPr>
        <w:t>投标人提供的类似业绩证明资料（如委托函、中标通知书、合同、获奖证书等）附于该表后面。业绩证明资料须提供：合同或相关证明资料必须能反映出评标所需内容，否则相应子项不予计分；时间以合同文件签订时间为准。</w:t>
      </w:r>
    </w:p>
    <w:p>
      <w:pPr>
        <w:rPr>
          <w:rFonts w:ascii="宋体" w:hAnsi="宋体" w:cs="仿宋"/>
          <w:szCs w:val="21"/>
          <w:lang w:bidi="ar"/>
        </w:rPr>
      </w:pPr>
      <w:r>
        <w:rPr>
          <w:rFonts w:hint="eastAsia" w:ascii="宋体" w:hAnsi="宋体" w:cs="仿宋"/>
          <w:szCs w:val="21"/>
          <w:lang w:bidi="ar"/>
        </w:rPr>
        <w:br w:type="page"/>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附件1.6 项目服务人员名单及综合能力经验</w:t>
      </w:r>
    </w:p>
    <w:p>
      <w:pPr>
        <w:pStyle w:val="2"/>
        <w:ind w:firstLine="480"/>
      </w:pPr>
    </w:p>
    <w:tbl>
      <w:tblPr>
        <w:tblStyle w:val="17"/>
        <w:tblW w:w="7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34"/>
        <w:gridCol w:w="709"/>
        <w:gridCol w:w="1276"/>
        <w:gridCol w:w="2542"/>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733"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序号</w:t>
            </w:r>
          </w:p>
        </w:tc>
        <w:tc>
          <w:tcPr>
            <w:tcW w:w="1134"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姓名</w:t>
            </w:r>
          </w:p>
        </w:tc>
        <w:tc>
          <w:tcPr>
            <w:tcW w:w="709"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性别</w:t>
            </w:r>
          </w:p>
        </w:tc>
        <w:tc>
          <w:tcPr>
            <w:tcW w:w="1276"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工作年限</w:t>
            </w:r>
          </w:p>
        </w:tc>
        <w:tc>
          <w:tcPr>
            <w:tcW w:w="2542"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注册</w:t>
            </w:r>
            <w:r>
              <w:rPr>
                <w:rFonts w:ascii="宋体" w:hAnsi="宋体" w:cs="仿宋_GB2312"/>
                <w:sz w:val="24"/>
                <w:szCs w:val="24"/>
                <w:lang w:bidi="ar"/>
              </w:rPr>
              <w:t>/执业资格</w:t>
            </w:r>
          </w:p>
        </w:tc>
        <w:tc>
          <w:tcPr>
            <w:tcW w:w="1271"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公司声明：表中所提供的资料是真实、准确的。</w:t>
      </w:r>
    </w:p>
    <w:p>
      <w:pPr>
        <w:rPr>
          <w:rFonts w:ascii="宋体" w:hAnsi="宋体" w:cs="仿宋"/>
          <w:szCs w:val="21"/>
          <w:lang w:bidi="ar"/>
        </w:rPr>
      </w:pPr>
      <w:r>
        <w:rPr>
          <w:rFonts w:hint="eastAsia" w:ascii="宋体" w:hAnsi="宋体" w:cs="仿宋"/>
          <w:szCs w:val="21"/>
          <w:lang w:bidi="ar"/>
        </w:rPr>
        <w:br w:type="page"/>
      </w:r>
    </w:p>
    <w:p>
      <w:pPr>
        <w:pStyle w:val="2"/>
        <w:ind w:firstLine="480"/>
      </w:pPr>
    </w:p>
    <w:p>
      <w:pPr>
        <w:jc w:val="center"/>
        <w:rPr>
          <w:rFonts w:ascii="宋体" w:hAnsi="宋体"/>
          <w:b/>
          <w:bCs/>
        </w:rPr>
      </w:pPr>
      <w:r>
        <w:rPr>
          <w:rFonts w:hint="eastAsia" w:ascii="宋体" w:hAnsi="宋体" w:cs="仿宋_GB2312"/>
          <w:b/>
          <w:bCs/>
          <w:sz w:val="28"/>
          <w:szCs w:val="28"/>
        </w:rPr>
        <w:t>拟投入本项目的人员简历表</w:t>
      </w:r>
    </w:p>
    <w:tbl>
      <w:tblPr>
        <w:tblStyle w:val="17"/>
        <w:tblW w:w="8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015"/>
        <w:gridCol w:w="2248"/>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姓</w:t>
            </w:r>
            <w:r>
              <w:rPr>
                <w:rFonts w:ascii="宋体" w:hAnsi="宋体" w:cs="仿宋_GB2312"/>
                <w:sz w:val="24"/>
                <w:szCs w:val="24"/>
                <w:lang w:bidi="ar"/>
              </w:rPr>
              <w:t xml:space="preserve">   </w:t>
            </w:r>
            <w:r>
              <w:rPr>
                <w:rFonts w:hint="eastAsia" w:ascii="宋体" w:hAnsi="宋体" w:cs="仿宋_GB2312"/>
                <w:sz w:val="24"/>
                <w:szCs w:val="24"/>
                <w:lang w:bidi="ar"/>
              </w:rPr>
              <w:t>名</w:t>
            </w: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电</w:t>
            </w:r>
            <w:r>
              <w:rPr>
                <w:rFonts w:ascii="宋体" w:hAnsi="宋体" w:cs="仿宋_GB2312"/>
                <w:sz w:val="24"/>
                <w:szCs w:val="24"/>
                <w:lang w:bidi="ar"/>
              </w:rPr>
              <w:t xml:space="preserve">   </w:t>
            </w:r>
            <w:r>
              <w:rPr>
                <w:rFonts w:hint="eastAsia" w:ascii="宋体" w:hAnsi="宋体" w:cs="仿宋_GB2312"/>
                <w:sz w:val="24"/>
                <w:szCs w:val="24"/>
                <w:lang w:bidi="ar"/>
              </w:rPr>
              <w:t>话</w:t>
            </w:r>
          </w:p>
        </w:tc>
        <w:tc>
          <w:tcPr>
            <w:tcW w:w="2418" w:type="dxa"/>
            <w:vAlign w:val="center"/>
          </w:tcPr>
          <w:p>
            <w:pPr>
              <w:rPr>
                <w:rFonts w:ascii="宋体" w:hAnsi="宋体" w:cs="仿宋_GB2312"/>
                <w:sz w:val="24"/>
                <w:szCs w:val="24"/>
                <w:lang w:bidi="ar"/>
              </w:rPr>
            </w:pPr>
            <w:r>
              <w:rPr>
                <w:rFonts w:ascii="宋体" w:hAnsi="宋体" w:cs="仿宋_GB2312"/>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性</w:t>
            </w:r>
            <w:r>
              <w:rPr>
                <w:rFonts w:ascii="宋体" w:hAnsi="宋体" w:cs="仿宋_GB2312"/>
                <w:sz w:val="24"/>
                <w:szCs w:val="24"/>
                <w:lang w:bidi="ar"/>
              </w:rPr>
              <w:t xml:space="preserve">   </w:t>
            </w:r>
            <w:r>
              <w:rPr>
                <w:rFonts w:hint="eastAsia" w:ascii="宋体" w:hAnsi="宋体" w:cs="仿宋_GB2312"/>
                <w:sz w:val="24"/>
                <w:szCs w:val="24"/>
                <w:lang w:bidi="ar"/>
              </w:rPr>
              <w:t>别</w:t>
            </w: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年</w:t>
            </w:r>
            <w:r>
              <w:rPr>
                <w:rFonts w:ascii="宋体" w:hAnsi="宋体" w:cs="仿宋_GB2312"/>
                <w:sz w:val="24"/>
                <w:szCs w:val="24"/>
                <w:lang w:bidi="ar"/>
              </w:rPr>
              <w:t xml:space="preserve">   </w:t>
            </w:r>
            <w:r>
              <w:rPr>
                <w:rFonts w:hint="eastAsia" w:ascii="宋体" w:hAnsi="宋体" w:cs="仿宋_GB2312"/>
                <w:sz w:val="24"/>
                <w:szCs w:val="24"/>
                <w:lang w:bidi="ar"/>
              </w:rPr>
              <w:t>龄</w:t>
            </w: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注册</w:t>
            </w:r>
            <w:r>
              <w:rPr>
                <w:rFonts w:ascii="宋体" w:hAnsi="宋体" w:cs="仿宋_GB2312"/>
                <w:sz w:val="24"/>
                <w:szCs w:val="24"/>
                <w:lang w:bidi="ar"/>
              </w:rPr>
              <w:t>/执业资格</w:t>
            </w: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工作年限</w:t>
            </w: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46" w:type="dxa"/>
            <w:gridSpan w:val="4"/>
            <w:vAlign w:val="center"/>
          </w:tcPr>
          <w:p>
            <w:pPr>
              <w:rPr>
                <w:rFonts w:ascii="宋体" w:hAnsi="宋体" w:cs="仿宋_GB2312"/>
                <w:sz w:val="24"/>
                <w:szCs w:val="24"/>
                <w:lang w:bidi="ar"/>
              </w:rPr>
            </w:pPr>
            <w:r>
              <w:rPr>
                <w:rFonts w:hint="eastAsia" w:ascii="宋体" w:hAnsi="宋体" w:cs="仿宋_GB2312"/>
                <w:sz w:val="24"/>
                <w:szCs w:val="24"/>
                <w:lang w:bidi="ar"/>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时间</w:t>
            </w:r>
          </w:p>
        </w:tc>
        <w:tc>
          <w:tcPr>
            <w:tcW w:w="4263" w:type="dxa"/>
            <w:gridSpan w:val="2"/>
            <w:vAlign w:val="center"/>
          </w:tcPr>
          <w:p>
            <w:pPr>
              <w:jc w:val="center"/>
              <w:rPr>
                <w:rFonts w:ascii="宋体" w:hAnsi="宋体" w:cs="仿宋_GB2312"/>
                <w:sz w:val="24"/>
                <w:szCs w:val="24"/>
                <w:lang w:bidi="ar"/>
              </w:rPr>
            </w:pPr>
            <w:r>
              <w:rPr>
                <w:rFonts w:hint="eastAsia" w:ascii="宋体" w:hAnsi="宋体" w:cs="仿宋_GB2312"/>
                <w:sz w:val="24"/>
                <w:szCs w:val="24"/>
                <w:lang w:bidi="ar"/>
              </w:rPr>
              <w:t>参加过的项目名称</w:t>
            </w:r>
          </w:p>
        </w:tc>
        <w:tc>
          <w:tcPr>
            <w:tcW w:w="2418" w:type="dxa"/>
            <w:vAlign w:val="center"/>
          </w:tcPr>
          <w:p>
            <w:pPr>
              <w:rPr>
                <w:rFonts w:ascii="宋体" w:hAnsi="宋体" w:cs="仿宋_GB2312"/>
                <w:sz w:val="24"/>
                <w:szCs w:val="24"/>
                <w:lang w:bidi="ar"/>
              </w:rPr>
            </w:pPr>
            <w:r>
              <w:rPr>
                <w:rFonts w:hint="eastAsia" w:ascii="宋体" w:hAnsi="宋体" w:cs="仿宋_GB2312"/>
                <w:sz w:val="24"/>
                <w:szCs w:val="24"/>
                <w:lang w:bidi="ar"/>
              </w:rPr>
              <w:t>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46" w:type="dxa"/>
            <w:gridSpan w:val="4"/>
            <w:vAlign w:val="center"/>
          </w:tcPr>
          <w:p>
            <w:pPr>
              <w:rPr>
                <w:rFonts w:ascii="宋体" w:hAnsi="宋体" w:cs="仿宋_GB2312"/>
                <w:sz w:val="24"/>
                <w:szCs w:val="24"/>
                <w:lang w:bidi="ar"/>
              </w:rPr>
            </w:pPr>
            <w:r>
              <w:rPr>
                <w:rFonts w:hint="eastAsia" w:ascii="宋体" w:hAnsi="宋体" w:cs="仿宋_GB2312"/>
                <w:sz w:val="24"/>
                <w:szCs w:val="24"/>
                <w:lang w:bidi="ar"/>
              </w:rPr>
              <w:t>其他说明：</w:t>
            </w: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公司声明：表中所提供的资料是真实、准确的。</w:t>
      </w:r>
      <w:r>
        <w:rPr>
          <w:rFonts w:ascii="宋体" w:hAnsi="宋体" w:cs="仿宋"/>
          <w:szCs w:val="21"/>
          <w:lang w:bidi="ar"/>
        </w:rPr>
        <w:t xml:space="preserve">                  </w:t>
      </w:r>
    </w:p>
    <w:p>
      <w:pPr>
        <w:spacing w:line="360" w:lineRule="auto"/>
        <w:ind w:firstLine="359" w:firstLineChars="171"/>
        <w:rPr>
          <w:rFonts w:ascii="宋体" w:hAnsi="宋体" w:cs="仿宋"/>
          <w:szCs w:val="21"/>
          <w:lang w:bidi="ar"/>
        </w:rPr>
      </w:pPr>
      <w:r>
        <w:rPr>
          <w:rFonts w:hint="eastAsia" w:ascii="宋体" w:hAnsi="宋体" w:cs="仿宋"/>
          <w:szCs w:val="21"/>
          <w:lang w:bidi="ar"/>
        </w:rPr>
        <w:t>注：此表后须附身份证复印件、毕业证、职称证、执业资格证书（如有）、获奖证书（如有）、获奖情况等相关材料（加盖公章）应提供中文译本。</w:t>
      </w:r>
    </w:p>
    <w:p>
      <w:pPr>
        <w:jc w:val="right"/>
        <w:rPr>
          <w:rFonts w:ascii="宋体" w:hAnsi="宋体"/>
        </w:rPr>
      </w:pPr>
    </w:p>
    <w:p>
      <w:pPr>
        <w:jc w:val="right"/>
        <w:rPr>
          <w:rFonts w:ascii="宋体" w:hAnsi="宋体"/>
        </w:rPr>
      </w:pPr>
      <w:r>
        <w:rPr>
          <w:rFonts w:ascii="宋体" w:hAnsi="宋体"/>
        </w:rPr>
        <w:t xml:space="preserve">              </w:t>
      </w:r>
    </w:p>
    <w:p>
      <w:pPr>
        <w:jc w:val="center"/>
        <w:rPr>
          <w:rFonts w:ascii="宋体" w:hAnsi="宋体"/>
        </w:rPr>
      </w:pPr>
      <w:r>
        <w:rPr>
          <w:rFonts w:hint="eastAsia" w:ascii="宋体" w:hAnsi="宋体"/>
        </w:rPr>
        <w:t xml:space="preserve">                            投标人（盖章）：</w:t>
      </w:r>
      <w:r>
        <w:rPr>
          <w:rFonts w:ascii="宋体" w:hAnsi="宋体"/>
        </w:rPr>
        <w:t xml:space="preserve">                  </w:t>
      </w:r>
    </w:p>
    <w:p>
      <w:pPr>
        <w:pStyle w:val="2"/>
        <w:ind w:firstLine="480"/>
        <w:rPr>
          <w:rFonts w:ascii="仿宋_GB2312" w:hAnsi="微软雅黑" w:eastAsia="仿宋_GB2312" w:cs="仿宋_GB2312"/>
          <w:sz w:val="28"/>
          <w:szCs w:val="28"/>
          <w:lang w:bidi="ar"/>
        </w:rPr>
      </w:pPr>
      <w:r>
        <w:rPr>
          <w:rFonts w:hint="eastAsia" w:ascii="宋体" w:hAnsi="宋体"/>
        </w:rPr>
        <w:t xml:space="preserve">                         日期：</w:t>
      </w:r>
      <w:r>
        <w:rPr>
          <w:rFonts w:ascii="宋体" w:hAnsi="宋体"/>
        </w:rPr>
        <w:t xml:space="preserve">          </w:t>
      </w:r>
      <w:r>
        <w:rPr>
          <w:rFonts w:hint="eastAsia"/>
        </w:rPr>
        <w:br w:type="page"/>
      </w:r>
    </w:p>
    <w:p>
      <w:pPr>
        <w:rPr>
          <w:rFonts w:ascii="宋体" w:hAnsi="宋体" w:cs="仿宋_GB2312"/>
          <w:sz w:val="28"/>
          <w:szCs w:val="28"/>
        </w:rPr>
      </w:pPr>
      <w:r>
        <w:rPr>
          <w:rFonts w:hint="eastAsia" w:ascii="仿宋_GB2312" w:hAnsi="仿宋_GB2312" w:eastAsia="仿宋_GB2312" w:cs="仿宋_GB2312"/>
          <w:sz w:val="28"/>
          <w:szCs w:val="28"/>
        </w:rPr>
        <w:t>附件2.资格符合性审查表</w:t>
      </w:r>
    </w:p>
    <w:p>
      <w:pPr>
        <w:pStyle w:val="7"/>
        <w:spacing w:after="0" w:line="360" w:lineRule="auto"/>
        <w:ind w:firstLine="360"/>
        <w:jc w:val="center"/>
        <w:rPr>
          <w:rFonts w:ascii="宋体" w:hAnsi="宋体"/>
        </w:rPr>
      </w:pPr>
      <w:r>
        <w:rPr>
          <w:rFonts w:hint="eastAsia" w:ascii="宋体" w:hAnsi="宋体" w:cs="方正小标宋简体"/>
          <w:b/>
          <w:bCs/>
          <w:sz w:val="36"/>
          <w:szCs w:val="36"/>
        </w:rPr>
        <w:t>《资格符合性审查表》</w:t>
      </w:r>
    </w:p>
    <w:p>
      <w:pPr>
        <w:ind w:leftChars="-67" w:right="-147" w:rightChars="-70" w:hanging="141" w:hangingChars="64"/>
        <w:rPr>
          <w:rFonts w:ascii="宋体" w:hAnsi="宋体" w:cs="仿宋_GB2312"/>
          <w:b/>
          <w:bCs/>
          <w:sz w:val="22"/>
          <w:szCs w:val="22"/>
        </w:rPr>
      </w:pPr>
      <w:r>
        <w:rPr>
          <w:rFonts w:hint="eastAsia" w:ascii="宋体" w:hAnsi="宋体" w:cs="仿宋_GB2312"/>
          <w:b/>
          <w:bCs/>
          <w:sz w:val="22"/>
          <w:szCs w:val="22"/>
        </w:rPr>
        <w:t>项目名称：广州市上、下横档岛开发利用项目工程可行性研究报告</w:t>
      </w:r>
    </w:p>
    <w:tbl>
      <w:tblPr>
        <w:tblStyle w:val="17"/>
        <w:tblpPr w:leftFromText="180" w:rightFromText="180" w:vertAnchor="text" w:horzAnchor="page" w:tblpX="1870" w:tblpY="75"/>
        <w:tblOverlap w:val="never"/>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269"/>
        <w:gridCol w:w="1211"/>
        <w:gridCol w:w="121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711" w:type="dxa"/>
            <w:vAlign w:val="center"/>
          </w:tcPr>
          <w:p>
            <w:pPr>
              <w:tabs>
                <w:tab w:val="left" w:pos="720"/>
              </w:tabs>
              <w:snapToGrid w:val="0"/>
              <w:jc w:val="center"/>
              <w:rPr>
                <w:rFonts w:ascii="宋体" w:hAnsi="宋体" w:cs="仿宋_GB2312"/>
                <w:szCs w:val="21"/>
              </w:rPr>
            </w:pPr>
            <w:r>
              <w:rPr>
                <w:rFonts w:hint="eastAsia" w:ascii="宋体" w:hAnsi="宋体" w:cs="仿宋_GB2312"/>
                <w:szCs w:val="21"/>
              </w:rPr>
              <w:t>编号</w:t>
            </w:r>
          </w:p>
        </w:tc>
        <w:tc>
          <w:tcPr>
            <w:tcW w:w="4269" w:type="dxa"/>
            <w:tcBorders>
              <w:tl2br w:val="single" w:color="auto" w:sz="4" w:space="0"/>
            </w:tcBorders>
            <w:vAlign w:val="center"/>
          </w:tcPr>
          <w:p>
            <w:pPr>
              <w:tabs>
                <w:tab w:val="left" w:pos="720"/>
              </w:tabs>
              <w:snapToGrid w:val="0"/>
              <w:ind w:firstLine="840" w:firstLineChars="400"/>
              <w:rPr>
                <w:rFonts w:ascii="宋体" w:hAnsi="宋体" w:cs="仿宋_GB2312"/>
                <w:szCs w:val="21"/>
              </w:rPr>
            </w:pPr>
            <w:r>
              <w:rPr>
                <w:rFonts w:hint="eastAsia" w:ascii="宋体" w:hAnsi="宋体" w:cs="仿宋_GB2312"/>
                <w:szCs w:val="21"/>
              </w:rPr>
              <w:t>投标人名称</w:t>
            </w:r>
          </w:p>
          <w:p>
            <w:pPr>
              <w:tabs>
                <w:tab w:val="left" w:pos="720"/>
              </w:tabs>
              <w:snapToGrid w:val="0"/>
              <w:rPr>
                <w:rFonts w:ascii="宋体" w:hAnsi="宋体" w:cs="仿宋_GB2312"/>
                <w:szCs w:val="21"/>
              </w:rPr>
            </w:pPr>
          </w:p>
          <w:p>
            <w:pPr>
              <w:tabs>
                <w:tab w:val="left" w:pos="720"/>
              </w:tabs>
              <w:snapToGrid w:val="0"/>
              <w:rPr>
                <w:rFonts w:ascii="宋体" w:hAnsi="宋体" w:cs="仿宋_GB2312"/>
                <w:szCs w:val="21"/>
              </w:rPr>
            </w:pPr>
            <w:r>
              <w:rPr>
                <w:rFonts w:hint="eastAsia" w:ascii="宋体" w:hAnsi="宋体" w:cs="仿宋_GB2312"/>
                <w:szCs w:val="21"/>
              </w:rPr>
              <w:t>审查项目</w:t>
            </w:r>
          </w:p>
        </w:tc>
        <w:tc>
          <w:tcPr>
            <w:tcW w:w="1211" w:type="dxa"/>
            <w:vAlign w:val="center"/>
          </w:tcPr>
          <w:p>
            <w:pPr>
              <w:tabs>
                <w:tab w:val="left" w:pos="720"/>
              </w:tabs>
              <w:snapToGrid w:val="0"/>
              <w:jc w:val="center"/>
              <w:rPr>
                <w:rFonts w:ascii="宋体" w:hAnsi="宋体" w:cs="仿宋_GB2312"/>
                <w:szCs w:val="21"/>
              </w:rPr>
            </w:pPr>
            <w:r>
              <w:rPr>
                <w:rFonts w:ascii="宋体" w:hAnsi="宋体" w:cs="仿宋_GB2312"/>
                <w:szCs w:val="21"/>
              </w:rPr>
              <w:t>A</w:t>
            </w:r>
          </w:p>
        </w:tc>
        <w:tc>
          <w:tcPr>
            <w:tcW w:w="1213" w:type="dxa"/>
            <w:vAlign w:val="center"/>
          </w:tcPr>
          <w:p>
            <w:pPr>
              <w:tabs>
                <w:tab w:val="left" w:pos="720"/>
              </w:tabs>
              <w:snapToGrid w:val="0"/>
              <w:jc w:val="center"/>
              <w:rPr>
                <w:rFonts w:ascii="宋体" w:hAnsi="宋体" w:cs="仿宋_GB2312"/>
                <w:szCs w:val="21"/>
              </w:rPr>
            </w:pPr>
            <w:r>
              <w:rPr>
                <w:rFonts w:ascii="宋体" w:hAnsi="宋体" w:cs="仿宋_GB2312"/>
                <w:szCs w:val="21"/>
              </w:rPr>
              <w:t>B</w:t>
            </w:r>
          </w:p>
        </w:tc>
        <w:tc>
          <w:tcPr>
            <w:tcW w:w="1213" w:type="dxa"/>
            <w:vAlign w:val="center"/>
          </w:tcPr>
          <w:p>
            <w:pPr>
              <w:tabs>
                <w:tab w:val="left" w:pos="720"/>
              </w:tabs>
              <w:snapToGrid w:val="0"/>
              <w:jc w:val="center"/>
              <w:rPr>
                <w:rFonts w:ascii="宋体" w:hAnsi="宋体" w:cs="仿宋_GB2312"/>
                <w:szCs w:val="21"/>
              </w:rPr>
            </w:pPr>
            <w:r>
              <w:rPr>
                <w:rFonts w:ascii="宋体" w:hAnsi="宋体" w:cs="仿宋_GB2312"/>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1</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rPr>
              <w:t>投标文件中有有效的营业执照复印件、法定代表人证明书原件，及法定代表人授权书</w:t>
            </w:r>
            <w:r>
              <w:rPr>
                <w:rFonts w:hint="eastAsia" w:ascii="宋体" w:hAnsi="宋体" w:cs="仿宋_GB2312"/>
              </w:rPr>
              <w:t>原件</w:t>
            </w:r>
            <w:r>
              <w:rPr>
                <w:rFonts w:hint="eastAsia" w:ascii="宋体" w:hAnsi="宋体" w:cs="仿宋_GB2312"/>
                <w:szCs w:val="21"/>
              </w:rPr>
              <w:t>；</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2</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投标文件的封面加盖投标人的法定印章；</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3</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投标文件按规定的格式填写，内容齐全或关键字清晰可辩；</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4</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lang w:val="zh-CN"/>
              </w:rPr>
              <w:t>符合本</w:t>
            </w:r>
            <w:r>
              <w:rPr>
                <w:rFonts w:hint="eastAsia" w:ascii="宋体" w:hAnsi="宋体" w:cs="仿宋_GB2312"/>
                <w:szCs w:val="21"/>
              </w:rPr>
              <w:t>招标</w:t>
            </w:r>
            <w:r>
              <w:rPr>
                <w:rFonts w:hint="eastAsia" w:ascii="宋体" w:hAnsi="宋体" w:cs="仿宋_GB2312"/>
                <w:szCs w:val="21"/>
                <w:lang w:val="zh-CN"/>
              </w:rPr>
              <w:t>文件第三条“投标人资格要求”</w:t>
            </w:r>
            <w:r>
              <w:rPr>
                <w:rFonts w:hint="eastAsia" w:ascii="宋体" w:hAnsi="宋体" w:cs="仿宋_GB2312"/>
                <w:szCs w:val="21"/>
              </w:rPr>
              <w:t>；</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5</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投标报价不高于最高限价。</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11" w:type="dxa"/>
            <w:vAlign w:val="center"/>
          </w:tcPr>
          <w:p>
            <w:pPr>
              <w:tabs>
                <w:tab w:val="left" w:pos="720"/>
              </w:tabs>
              <w:snapToGrid w:val="0"/>
              <w:jc w:val="center"/>
              <w:rPr>
                <w:rFonts w:ascii="宋体" w:hAnsi="宋体" w:cs="仿宋_GB2312"/>
                <w:szCs w:val="21"/>
              </w:rPr>
            </w:pPr>
            <w:r>
              <w:rPr>
                <w:rFonts w:hint="eastAsia" w:ascii="宋体" w:hAnsi="宋体" w:cs="仿宋_GB2312"/>
                <w:szCs w:val="21"/>
              </w:rPr>
              <w:t>结论</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rPr>
              <w:t>是否通过并进入下一阶段评审</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bl>
    <w:p>
      <w:pPr>
        <w:tabs>
          <w:tab w:val="left" w:pos="720"/>
        </w:tabs>
        <w:snapToGrid w:val="0"/>
        <w:spacing w:before="159" w:beforeLines="50"/>
        <w:rPr>
          <w:rFonts w:ascii="宋体" w:hAnsi="宋体" w:cs="楷体_GB2312"/>
          <w:szCs w:val="21"/>
        </w:rPr>
      </w:pPr>
      <w:r>
        <w:rPr>
          <w:rFonts w:hint="eastAsia" w:ascii="宋体" w:hAnsi="宋体" w:cs="楷体_GB2312"/>
          <w:szCs w:val="21"/>
        </w:rPr>
        <w:t>备注：</w:t>
      </w:r>
      <w:r>
        <w:rPr>
          <w:rFonts w:ascii="宋体" w:hAnsi="宋体" w:cs="楷体_GB2312"/>
          <w:szCs w:val="21"/>
        </w:rPr>
        <w:t>1、“是否通过并进入下一阶段评审”一栏应写“通过”“不通过”。</w:t>
      </w:r>
    </w:p>
    <w:p>
      <w:pPr>
        <w:tabs>
          <w:tab w:val="left" w:pos="720"/>
        </w:tabs>
        <w:snapToGrid w:val="0"/>
        <w:spacing w:before="159" w:beforeLines="50"/>
        <w:ind w:firstLine="630" w:firstLineChars="300"/>
        <w:rPr>
          <w:rFonts w:ascii="宋体" w:hAnsi="宋体" w:cs="楷体_GB2312"/>
          <w:szCs w:val="21"/>
        </w:rPr>
      </w:pPr>
      <w:r>
        <w:rPr>
          <w:rFonts w:ascii="宋体" w:hAnsi="宋体" w:cs="楷体_GB2312"/>
          <w:szCs w:val="21"/>
        </w:rPr>
        <w:t>2、符合上述情况的打“○”，不符合的打“×”。</w:t>
      </w:r>
    </w:p>
    <w:p>
      <w:pPr>
        <w:tabs>
          <w:tab w:val="left" w:pos="720"/>
        </w:tabs>
        <w:snapToGrid w:val="0"/>
        <w:spacing w:before="159" w:beforeLines="50"/>
        <w:ind w:firstLine="630" w:firstLineChars="300"/>
        <w:rPr>
          <w:rFonts w:ascii="宋体" w:hAnsi="宋体" w:cs="楷体_GB2312"/>
          <w:szCs w:val="21"/>
        </w:rPr>
      </w:pPr>
      <w:r>
        <w:rPr>
          <w:rFonts w:ascii="宋体" w:hAnsi="宋体" w:cs="楷体_GB2312"/>
          <w:szCs w:val="21"/>
        </w:rPr>
        <w:t>3、出现一个“×”的结论为“不通过”全部为“○”的结论为“通过”。</w:t>
      </w:r>
    </w:p>
    <w:p>
      <w:pPr>
        <w:snapToGrid w:val="0"/>
        <w:rPr>
          <w:rFonts w:ascii="仿宋_GB2312" w:hAnsi="仿宋_GB2312" w:eastAsia="仿宋_GB2312" w:cs="仿宋_GB2312"/>
          <w:sz w:val="28"/>
          <w:szCs w:val="28"/>
        </w:rPr>
        <w:sectPr>
          <w:footerReference r:id="rId3" w:type="default"/>
          <w:pgSz w:w="11906" w:h="16838"/>
          <w:pgMar w:top="1440" w:right="1483" w:bottom="1440" w:left="1603" w:header="851" w:footer="992" w:gutter="0"/>
          <w:cols w:space="0" w:num="1"/>
          <w:docGrid w:type="lines" w:linePitch="319" w:charSpace="0"/>
        </w:sectPr>
      </w:pPr>
    </w:p>
    <w:p>
      <w:pPr>
        <w:snapToGrid w:val="0"/>
        <w:rPr>
          <w:rFonts w:ascii="宋体" w:hAnsi="宋体" w:cs="楷体_GB2312"/>
          <w:sz w:val="28"/>
          <w:szCs w:val="28"/>
        </w:rPr>
      </w:pPr>
      <w:r>
        <w:rPr>
          <w:rFonts w:hint="eastAsia" w:ascii="仿宋_GB2312" w:hAnsi="仿宋_GB2312" w:eastAsia="仿宋_GB2312" w:cs="仿宋_GB2312"/>
          <w:sz w:val="28"/>
          <w:szCs w:val="28"/>
        </w:rPr>
        <w:t>附件3.综合评分表</w:t>
      </w:r>
      <w:r>
        <w:rPr>
          <w:rFonts w:ascii="宋体" w:hAnsi="宋体" w:cs="仿宋_GB2312"/>
          <w:sz w:val="28"/>
          <w:szCs w:val="28"/>
        </w:rPr>
        <w:t xml:space="preserve"> </w:t>
      </w:r>
      <w:r>
        <w:rPr>
          <w:rFonts w:ascii="宋体" w:hAnsi="宋体" w:cs="楷体_GB2312"/>
          <w:sz w:val="28"/>
          <w:szCs w:val="28"/>
        </w:rPr>
        <w:t xml:space="preserve">                    </w:t>
      </w:r>
    </w:p>
    <w:p>
      <w:pPr>
        <w:spacing w:line="360" w:lineRule="auto"/>
        <w:jc w:val="center"/>
        <w:rPr>
          <w:rFonts w:ascii="宋体" w:hAnsi="宋体" w:cs="宋体"/>
          <w:b/>
          <w:bCs/>
          <w:sz w:val="36"/>
          <w:szCs w:val="36"/>
        </w:rPr>
      </w:pPr>
      <w:r>
        <w:rPr>
          <w:rFonts w:hint="eastAsia" w:ascii="宋体" w:hAnsi="宋体" w:cs="方正小标宋简体"/>
          <w:b/>
          <w:bCs/>
          <w:sz w:val="36"/>
          <w:szCs w:val="36"/>
          <w:lang w:bidi="ar"/>
        </w:rPr>
        <w:t>综合评分表</w:t>
      </w:r>
    </w:p>
    <w:p>
      <w:pPr>
        <w:spacing w:line="580" w:lineRule="exact"/>
        <w:jc w:val="left"/>
        <w:rPr>
          <w:rFonts w:ascii="宋体" w:hAnsi="宋体" w:cs="宋体"/>
          <w:b/>
          <w:bCs/>
          <w:color w:val="000000"/>
          <w:kern w:val="0"/>
          <w:sz w:val="18"/>
          <w:szCs w:val="18"/>
        </w:rPr>
      </w:pPr>
      <w:r>
        <w:rPr>
          <w:rFonts w:hint="eastAsia" w:ascii="宋体" w:hAnsi="宋体" w:cs="仿宋_GB2312"/>
          <w:b/>
          <w:bCs/>
          <w:sz w:val="22"/>
          <w:szCs w:val="22"/>
        </w:rPr>
        <w:t>项目名称：广州市上、下横档岛开发利用项目工程可行性研究报告</w:t>
      </w:r>
    </w:p>
    <w:tbl>
      <w:tblPr>
        <w:tblStyle w:val="17"/>
        <w:tblW w:w="13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71"/>
        <w:gridCol w:w="1658"/>
        <w:gridCol w:w="2985"/>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rPr>
          <w:trHeight w:val="528" w:hRule="atLeast"/>
        </w:trPr>
        <w:tc>
          <w:tcPr>
            <w:tcW w:w="1271" w:type="dxa"/>
            <w:shd w:val="clear" w:color="auto" w:fill="FFFFFF"/>
            <w:tcMar>
              <w:top w:w="0" w:type="dxa"/>
              <w:left w:w="108" w:type="dxa"/>
              <w:bottom w:w="0" w:type="dxa"/>
              <w:right w:w="108" w:type="dxa"/>
            </w:tcMar>
            <w:vAlign w:val="center"/>
          </w:tcPr>
          <w:p>
            <w:pPr>
              <w:jc w:val="center"/>
              <w:rPr>
                <w:rFonts w:ascii="宋体" w:hAnsi="宋体" w:cs="楷体"/>
                <w:b/>
              </w:rPr>
            </w:pPr>
            <w:r>
              <w:rPr>
                <w:rFonts w:hint="eastAsia" w:ascii="宋体" w:hAnsi="宋体" w:cs="楷体"/>
                <w:b/>
              </w:rPr>
              <w:t>序号</w:t>
            </w:r>
          </w:p>
        </w:tc>
        <w:tc>
          <w:tcPr>
            <w:tcW w:w="4643" w:type="dxa"/>
            <w:gridSpan w:val="2"/>
            <w:shd w:val="clear" w:color="auto" w:fill="FFFFFF"/>
            <w:vAlign w:val="center"/>
          </w:tcPr>
          <w:p>
            <w:pPr>
              <w:jc w:val="center"/>
              <w:rPr>
                <w:rFonts w:ascii="宋体" w:hAnsi="宋体" w:cs="楷体"/>
                <w:b/>
              </w:rPr>
            </w:pPr>
            <w:r>
              <w:rPr>
                <w:rFonts w:hint="eastAsia" w:ascii="宋体" w:hAnsi="宋体" w:cs="楷体"/>
                <w:b/>
              </w:rPr>
              <w:t>评审内容</w:t>
            </w:r>
          </w:p>
        </w:tc>
        <w:tc>
          <w:tcPr>
            <w:tcW w:w="7879" w:type="dxa"/>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楷体"/>
                <w:b/>
                <w:kern w:val="0"/>
                <w:szCs w:val="21"/>
              </w:rPr>
            </w:pPr>
            <w:r>
              <w:rPr>
                <w:rFonts w:hint="eastAsia" w:ascii="宋体" w:hAnsi="宋体" w:cs="楷体"/>
                <w:b/>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05" w:hRule="atLeast"/>
        </w:trPr>
        <w:tc>
          <w:tcPr>
            <w:tcW w:w="1271" w:type="dxa"/>
            <w:vMerge w:val="restart"/>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楷体"/>
                <w:kern w:val="0"/>
                <w:szCs w:val="21"/>
              </w:rPr>
            </w:pPr>
            <w:r>
              <w:rPr>
                <w:rFonts w:ascii="宋体" w:hAnsi="宋体" w:cs="楷体"/>
                <w:kern w:val="0"/>
                <w:szCs w:val="21"/>
              </w:rPr>
              <w:t>1</w:t>
            </w:r>
          </w:p>
        </w:tc>
        <w:tc>
          <w:tcPr>
            <w:tcW w:w="1658" w:type="dxa"/>
            <w:vMerge w:val="restart"/>
            <w:shd w:val="clear" w:color="auto" w:fill="FFFFFF"/>
            <w:tcMar>
              <w:top w:w="0" w:type="dxa"/>
              <w:left w:w="108" w:type="dxa"/>
              <w:bottom w:w="0" w:type="dxa"/>
              <w:right w:w="108" w:type="dxa"/>
            </w:tcMar>
            <w:vAlign w:val="center"/>
          </w:tcPr>
          <w:p>
            <w:pPr>
              <w:spacing w:line="480" w:lineRule="auto"/>
              <w:jc w:val="center"/>
              <w:rPr>
                <w:rFonts w:ascii="宋体" w:hAnsi="宋体" w:cs="楷体"/>
              </w:rPr>
            </w:pPr>
            <w:r>
              <w:rPr>
                <w:rFonts w:hint="eastAsia" w:ascii="宋体" w:hAnsi="宋体" w:cs="楷体"/>
              </w:rPr>
              <w:t>资信业绩部分</w:t>
            </w:r>
          </w:p>
          <w:p>
            <w:pPr>
              <w:spacing w:line="480" w:lineRule="auto"/>
              <w:jc w:val="center"/>
              <w:rPr>
                <w:rFonts w:ascii="宋体" w:hAnsi="宋体" w:cs="楷体"/>
              </w:rPr>
            </w:pPr>
            <w:r>
              <w:rPr>
                <w:rFonts w:hint="eastAsia" w:ascii="宋体" w:hAnsi="宋体" w:cs="楷体"/>
              </w:rPr>
              <w:t>（</w:t>
            </w:r>
            <w:r>
              <w:rPr>
                <w:rFonts w:ascii="宋体" w:hAnsi="宋体" w:cs="楷体"/>
              </w:rPr>
              <w:t>40</w:t>
            </w:r>
            <w:r>
              <w:rPr>
                <w:rFonts w:hint="eastAsia" w:ascii="宋体" w:hAnsi="宋体" w:cs="楷体"/>
              </w:rPr>
              <w:t>分）</w:t>
            </w:r>
          </w:p>
        </w:tc>
        <w:tc>
          <w:tcPr>
            <w:tcW w:w="2985" w:type="dxa"/>
            <w:shd w:val="clear" w:color="auto" w:fill="FFFFFF"/>
            <w:tcMar>
              <w:top w:w="0" w:type="dxa"/>
              <w:left w:w="108" w:type="dxa"/>
              <w:bottom w:w="0" w:type="dxa"/>
              <w:right w:w="108" w:type="dxa"/>
            </w:tcMar>
            <w:vAlign w:val="center"/>
          </w:tcPr>
          <w:p>
            <w:pPr>
              <w:spacing w:line="300" w:lineRule="exact"/>
              <w:jc w:val="center"/>
              <w:rPr>
                <w:rFonts w:ascii="宋体" w:hAnsi="宋体" w:cs="楷体"/>
              </w:rPr>
            </w:pPr>
            <w:r>
              <w:rPr>
                <w:rFonts w:hint="eastAsia" w:ascii="宋体" w:hAnsi="宋体" w:cs="楷体"/>
              </w:rPr>
              <w:t>类似业绩</w:t>
            </w:r>
          </w:p>
          <w:p>
            <w:pPr>
              <w:spacing w:line="300" w:lineRule="exact"/>
              <w:jc w:val="center"/>
              <w:rPr>
                <w:rFonts w:ascii="宋体" w:hAnsi="宋体" w:cs="楷体"/>
              </w:rPr>
            </w:pPr>
            <w:r>
              <w:rPr>
                <w:rFonts w:hint="eastAsia" w:ascii="宋体" w:hAnsi="宋体" w:cs="楷体"/>
              </w:rPr>
              <w:t>（</w:t>
            </w:r>
            <w:r>
              <w:rPr>
                <w:rFonts w:ascii="宋体" w:hAnsi="宋体" w:cs="楷体"/>
              </w:rPr>
              <w:t>8</w:t>
            </w:r>
            <w:r>
              <w:rPr>
                <w:rFonts w:hint="eastAsia" w:ascii="宋体" w:hAnsi="宋体" w:cs="楷体"/>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cs="宋体"/>
                <w:szCs w:val="21"/>
              </w:rPr>
            </w:pPr>
            <w:r>
              <w:rPr>
                <w:rFonts w:hint="eastAsia" w:ascii="宋体" w:hAnsi="宋体" w:cs="宋体"/>
                <w:szCs w:val="21"/>
              </w:rPr>
              <w:t>201</w:t>
            </w:r>
            <w:r>
              <w:rPr>
                <w:rFonts w:ascii="宋体" w:hAnsi="宋体" w:cs="宋体"/>
                <w:szCs w:val="21"/>
              </w:rPr>
              <w:t>8</w:t>
            </w:r>
            <w:r>
              <w:rPr>
                <w:rFonts w:hint="eastAsia" w:ascii="宋体" w:hAnsi="宋体" w:cs="宋体"/>
                <w:szCs w:val="21"/>
              </w:rPr>
              <w:t>年1月1日至投标截止时间，承接过工程咨询服务得每项得</w:t>
            </w:r>
            <w:r>
              <w:rPr>
                <w:rFonts w:ascii="宋体" w:hAnsi="宋体" w:cs="宋体"/>
                <w:szCs w:val="21"/>
              </w:rPr>
              <w:t>2</w:t>
            </w:r>
            <w:r>
              <w:rPr>
                <w:rFonts w:hint="eastAsia" w:ascii="宋体" w:hAnsi="宋体" w:cs="宋体"/>
                <w:szCs w:val="21"/>
              </w:rPr>
              <w:t>分。</w:t>
            </w:r>
          </w:p>
          <w:p>
            <w:pPr>
              <w:widowControl/>
              <w:adjustRightInd w:val="0"/>
              <w:snapToGrid w:val="0"/>
              <w:spacing w:line="300" w:lineRule="exact"/>
              <w:rPr>
                <w:rFonts w:ascii="宋体" w:hAnsi="宋体" w:cs="楷体"/>
                <w:b/>
                <w:bCs/>
                <w:kern w:val="0"/>
                <w:szCs w:val="21"/>
              </w:rPr>
            </w:pPr>
            <w:r>
              <w:rPr>
                <w:rFonts w:hint="eastAsia" w:ascii="宋体" w:hAnsi="宋体" w:cs="宋体"/>
                <w:b/>
                <w:bCs/>
                <w:szCs w:val="21"/>
              </w:rPr>
              <w:t>备注：本项最高得</w:t>
            </w:r>
            <w:r>
              <w:rPr>
                <w:rFonts w:ascii="宋体" w:hAnsi="宋体" w:cs="宋体"/>
                <w:b/>
                <w:bCs/>
                <w:szCs w:val="21"/>
              </w:rPr>
              <w:t>8</w:t>
            </w:r>
            <w:r>
              <w:rPr>
                <w:rFonts w:hint="eastAsia" w:ascii="宋体" w:hAnsi="宋体" w:cs="宋体"/>
                <w:b/>
                <w:bCs/>
                <w:szCs w:val="21"/>
              </w:rPr>
              <w:t>分。需</w:t>
            </w:r>
            <w:r>
              <w:rPr>
                <w:rFonts w:hint="eastAsia"/>
                <w:b/>
                <w:bCs/>
                <w:szCs w:val="21"/>
              </w:rPr>
              <w:t>同时提供合同扫描件，时间以合同签订时间为准。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spacing w:line="300" w:lineRule="exact"/>
              <w:ind w:firstLine="1"/>
              <w:jc w:val="center"/>
              <w:rPr>
                <w:rFonts w:ascii="宋体" w:hAnsi="宋体" w:cs="宋体"/>
                <w:szCs w:val="21"/>
              </w:rPr>
            </w:pPr>
            <w:r>
              <w:rPr>
                <w:rFonts w:hint="eastAsia" w:ascii="宋体" w:hAnsi="宋体" w:cs="宋体"/>
                <w:szCs w:val="21"/>
              </w:rPr>
              <w:t>获奖业绩</w:t>
            </w:r>
          </w:p>
          <w:p>
            <w:pPr>
              <w:spacing w:line="300" w:lineRule="exact"/>
              <w:jc w:val="center"/>
              <w:rPr>
                <w:rFonts w:ascii="宋体" w:hAnsi="宋体" w:cs="楷体"/>
              </w:rPr>
            </w:pPr>
            <w:r>
              <w:rPr>
                <w:rFonts w:hint="eastAsia" w:ascii="宋体" w:hAnsi="宋体" w:cs="宋体"/>
                <w:szCs w:val="21"/>
              </w:rPr>
              <w:t>（</w:t>
            </w:r>
            <w:r>
              <w:rPr>
                <w:rFonts w:ascii="宋体" w:hAnsi="宋体" w:cs="宋体"/>
                <w:szCs w:val="21"/>
              </w:rPr>
              <w:t>2</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rPr>
            </w:pPr>
            <w:r>
              <w:rPr>
                <w:rFonts w:hint="eastAsia" w:ascii="宋体" w:hAnsi="宋体" w:cs="宋体"/>
                <w:szCs w:val="21"/>
              </w:rPr>
              <w:t>201</w:t>
            </w:r>
            <w:r>
              <w:rPr>
                <w:rFonts w:ascii="宋体" w:hAnsi="宋体" w:cs="宋体"/>
                <w:szCs w:val="21"/>
              </w:rPr>
              <w:t>8</w:t>
            </w:r>
            <w:r>
              <w:rPr>
                <w:rFonts w:hint="eastAsia" w:ascii="宋体" w:hAnsi="宋体" w:cs="宋体"/>
                <w:szCs w:val="21"/>
              </w:rPr>
              <w:t>年1月1日至投标截止时间，获得过优秀咨询成果奖项</w:t>
            </w:r>
            <w:r>
              <w:rPr>
                <w:rFonts w:hint="eastAsia" w:ascii="宋体" w:hAnsi="宋体"/>
              </w:rPr>
              <w:t>：</w:t>
            </w:r>
          </w:p>
          <w:p>
            <w:pPr>
              <w:widowControl/>
              <w:adjustRightInd w:val="0"/>
              <w:snapToGrid w:val="0"/>
              <w:spacing w:line="300" w:lineRule="exact"/>
              <w:rPr>
                <w:rFonts w:ascii="宋体" w:hAnsi="宋体"/>
              </w:rPr>
            </w:pPr>
            <w:r>
              <w:rPr>
                <w:rFonts w:hint="eastAsia" w:ascii="宋体" w:hAnsi="宋体"/>
              </w:rPr>
              <w:t>1、获得省级（自治区）或以上</w:t>
            </w:r>
            <w:r>
              <w:rPr>
                <w:rFonts w:hint="eastAsia" w:ascii="宋体" w:hAnsi="宋体" w:cs="宋体"/>
                <w:szCs w:val="21"/>
              </w:rPr>
              <w:t>优秀工程咨询成果奖项</w:t>
            </w:r>
            <w:r>
              <w:rPr>
                <w:rFonts w:hint="eastAsia" w:ascii="宋体" w:hAnsi="宋体"/>
              </w:rPr>
              <w:t>的每项得</w:t>
            </w:r>
            <w:r>
              <w:rPr>
                <w:rFonts w:ascii="宋体" w:hAnsi="宋体"/>
              </w:rPr>
              <w:t>2</w:t>
            </w:r>
            <w:r>
              <w:rPr>
                <w:rFonts w:hint="eastAsia" w:ascii="宋体" w:hAnsi="宋体"/>
              </w:rPr>
              <w:t>分，获得市级</w:t>
            </w:r>
            <w:r>
              <w:rPr>
                <w:rFonts w:hint="eastAsia" w:ascii="宋体" w:hAnsi="宋体" w:cs="宋体"/>
                <w:szCs w:val="21"/>
              </w:rPr>
              <w:t>优秀工程咨询成果奖项</w:t>
            </w:r>
            <w:r>
              <w:rPr>
                <w:rFonts w:hint="eastAsia" w:ascii="宋体" w:hAnsi="宋体"/>
              </w:rPr>
              <w:t>的每项得1分，最高2分。</w:t>
            </w:r>
          </w:p>
          <w:p>
            <w:pPr>
              <w:widowControl/>
              <w:adjustRightInd w:val="0"/>
              <w:snapToGrid w:val="0"/>
              <w:spacing w:line="300" w:lineRule="exact"/>
              <w:rPr>
                <w:rFonts w:ascii="宋体" w:hAnsi="宋体" w:cs="楷体"/>
                <w:b/>
                <w:bCs/>
                <w:kern w:val="0"/>
                <w:szCs w:val="21"/>
              </w:rPr>
            </w:pPr>
            <w:r>
              <w:rPr>
                <w:rFonts w:hint="eastAsia" w:ascii="宋体" w:hAnsi="宋体"/>
                <w:b/>
                <w:bCs/>
              </w:rPr>
              <w:t>备注：本项最高得</w:t>
            </w:r>
            <w:r>
              <w:rPr>
                <w:rFonts w:hint="eastAsia" w:ascii="宋体" w:hAnsi="宋体"/>
                <w:b/>
                <w:bCs/>
                <w:lang w:val="en-US" w:eastAsia="zh-CN"/>
              </w:rPr>
              <w:t>2</w:t>
            </w:r>
            <w:r>
              <w:rPr>
                <w:rFonts w:hint="eastAsia" w:ascii="宋体" w:hAnsi="宋体"/>
                <w:b/>
                <w:bCs/>
              </w:rPr>
              <w:t>分。需提供获奖证书或获奖证明文件扫描件，时间以获奖证书或证明时间为准。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spacing w:line="300" w:lineRule="exact"/>
              <w:jc w:val="center"/>
              <w:rPr>
                <w:rFonts w:ascii="宋体" w:hAnsi="宋体" w:cs="宋体"/>
                <w:szCs w:val="21"/>
              </w:rPr>
            </w:pPr>
            <w:r>
              <w:rPr>
                <w:rFonts w:hint="eastAsia" w:ascii="宋体" w:hAnsi="宋体" w:cs="宋体"/>
                <w:szCs w:val="21"/>
              </w:rPr>
              <w:t>项目负责人资历</w:t>
            </w:r>
          </w:p>
          <w:p>
            <w:pPr>
              <w:spacing w:line="300" w:lineRule="exact"/>
              <w:jc w:val="center"/>
              <w:rPr>
                <w:rFonts w:ascii="宋体" w:hAnsi="宋体" w:cs="楷体"/>
              </w:rPr>
            </w:pPr>
            <w:r>
              <w:rPr>
                <w:rFonts w:hint="eastAsia" w:ascii="宋体" w:hAnsi="宋体" w:cs="宋体"/>
                <w:szCs w:val="21"/>
              </w:rPr>
              <w:t>（</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spacing w:before="32" w:beforeLines="10" w:after="32" w:afterLines="10"/>
              <w:ind w:right="15" w:rightChars="7"/>
            </w:pPr>
            <w:r>
              <w:rPr>
                <w:rFonts w:hint="eastAsia"/>
              </w:rPr>
              <w:t>项目负责人具有高级工程师或以上技术职称的得</w:t>
            </w:r>
            <w:r>
              <w:t>10</w:t>
            </w:r>
            <w:r>
              <w:rPr>
                <w:rFonts w:hint="eastAsia"/>
              </w:rPr>
              <w:t>分；具有工程师技术职称的得</w:t>
            </w:r>
            <w:r>
              <w:t>5</w:t>
            </w:r>
            <w:r>
              <w:rPr>
                <w:rFonts w:hint="eastAsia"/>
              </w:rPr>
              <w:t>分；其他不得分；本小项最高得</w:t>
            </w:r>
            <w:r>
              <w:t>10</w:t>
            </w:r>
            <w:r>
              <w:rPr>
                <w:rFonts w:hint="eastAsia"/>
              </w:rPr>
              <w:t>分。</w:t>
            </w:r>
          </w:p>
          <w:p>
            <w:pPr>
              <w:widowControl/>
              <w:adjustRightInd w:val="0"/>
              <w:snapToGrid w:val="0"/>
              <w:spacing w:line="300" w:lineRule="exact"/>
              <w:rPr>
                <w:rFonts w:ascii="宋体" w:hAnsi="宋体" w:cs="楷体"/>
                <w:b/>
                <w:bCs/>
                <w:kern w:val="0"/>
                <w:szCs w:val="21"/>
              </w:rPr>
            </w:pPr>
            <w:r>
              <w:rPr>
                <w:rFonts w:hint="eastAsia" w:ascii="宋体" w:hAnsi="宋体" w:cs="宋体"/>
                <w:szCs w:val="21"/>
              </w:rPr>
              <w:t>备注：需提供证书扫描件；还需提</w:t>
            </w:r>
            <w:r>
              <w:rPr>
                <w:rFonts w:ascii="宋体" w:hAnsi="宋体" w:cs="宋体"/>
                <w:szCs w:val="21"/>
              </w:rPr>
              <w:t>2023</w:t>
            </w:r>
            <w:r>
              <w:rPr>
                <w:rFonts w:hint="eastAsia" w:ascii="宋体" w:hAnsi="宋体" w:cs="宋体"/>
                <w:szCs w:val="21"/>
              </w:rPr>
              <w:t>年</w:t>
            </w:r>
            <w:r>
              <w:rPr>
                <w:rFonts w:ascii="宋体" w:hAnsi="宋体" w:cs="宋体"/>
                <w:szCs w:val="21"/>
              </w:rPr>
              <w:t>1</w:t>
            </w:r>
            <w:r>
              <w:rPr>
                <w:rFonts w:hint="eastAsia" w:ascii="宋体" w:hAnsi="宋体" w:cs="宋体"/>
                <w:szCs w:val="21"/>
              </w:rPr>
              <w:t>月在投标单位（含投标人的非独立法人机构子、分公司）参保的社保缴纳记录证明扫描件</w:t>
            </w:r>
            <w:r>
              <w:rPr>
                <w:rFonts w:hint="eastAsi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spacing w:line="300" w:lineRule="exact"/>
              <w:jc w:val="center"/>
              <w:rPr>
                <w:rFonts w:ascii="宋体" w:hAnsi="宋体" w:cs="宋体"/>
                <w:szCs w:val="21"/>
              </w:rPr>
            </w:pPr>
            <w:r>
              <w:rPr>
                <w:rFonts w:hint="eastAsia" w:ascii="宋体" w:hAnsi="宋体" w:cs="宋体"/>
                <w:szCs w:val="21"/>
              </w:rPr>
              <w:t>体系认证</w:t>
            </w:r>
          </w:p>
          <w:p>
            <w:pPr>
              <w:spacing w:line="300" w:lineRule="exact"/>
              <w:jc w:val="center"/>
              <w:rPr>
                <w:rFonts w:ascii="宋体" w:hAnsi="宋体" w:cs="楷体"/>
              </w:rPr>
            </w:pPr>
            <w:r>
              <w:rPr>
                <w:rFonts w:hint="eastAsia" w:ascii="宋体" w:hAnsi="宋体" w:cs="宋体"/>
                <w:szCs w:val="21"/>
              </w:rPr>
              <w:t>（</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cs="宋体"/>
                <w:szCs w:val="21"/>
              </w:rPr>
            </w:pPr>
            <w:r>
              <w:rPr>
                <w:rFonts w:hint="eastAsia" w:ascii="宋体" w:hAnsi="宋体" w:cs="宋体"/>
                <w:szCs w:val="21"/>
              </w:rPr>
              <w:t>同时获得质量管理体系认证证书、环境管理体系认证证书、职业健康安全管理体系认证证书、信息安全管理体系认证证书、服务认证证书且在有效期内的得</w:t>
            </w:r>
            <w:r>
              <w:rPr>
                <w:rFonts w:ascii="宋体" w:hAnsi="宋体" w:cs="宋体"/>
                <w:szCs w:val="21"/>
              </w:rPr>
              <w:t>10</w:t>
            </w:r>
            <w:r>
              <w:rPr>
                <w:rFonts w:hint="eastAsia" w:ascii="宋体" w:hAnsi="宋体" w:cs="宋体"/>
                <w:szCs w:val="21"/>
              </w:rPr>
              <w:t>分，缺一项扣</w:t>
            </w:r>
            <w:r>
              <w:rPr>
                <w:rFonts w:ascii="宋体" w:hAnsi="宋体" w:cs="宋体"/>
                <w:szCs w:val="21"/>
              </w:rPr>
              <w:t>2</w:t>
            </w:r>
            <w:r>
              <w:rPr>
                <w:rFonts w:hint="eastAsia" w:ascii="宋体" w:hAnsi="宋体" w:cs="宋体"/>
                <w:szCs w:val="21"/>
              </w:rPr>
              <w:t>分，最高扣</w:t>
            </w:r>
            <w:r>
              <w:rPr>
                <w:rFonts w:ascii="宋体" w:hAnsi="宋体" w:cs="宋体"/>
                <w:szCs w:val="21"/>
              </w:rPr>
              <w:t>10</w:t>
            </w:r>
            <w:r>
              <w:rPr>
                <w:rFonts w:hint="eastAsia" w:ascii="宋体" w:hAnsi="宋体" w:cs="宋体"/>
                <w:szCs w:val="21"/>
              </w:rPr>
              <w:t>分。</w:t>
            </w:r>
          </w:p>
          <w:p>
            <w:pPr>
              <w:widowControl/>
              <w:adjustRightInd w:val="0"/>
              <w:snapToGrid w:val="0"/>
              <w:spacing w:line="300" w:lineRule="exact"/>
              <w:rPr>
                <w:rFonts w:ascii="宋体" w:hAnsi="宋体" w:cs="楷体"/>
                <w:kern w:val="0"/>
                <w:szCs w:val="21"/>
              </w:rPr>
            </w:pPr>
            <w:r>
              <w:rPr>
                <w:rFonts w:hint="eastAsia" w:ascii="宋体" w:hAnsi="宋体" w:cs="宋体"/>
                <w:b/>
                <w:bCs/>
                <w:szCs w:val="21"/>
              </w:rPr>
              <w:t>备注：需提供认证证书原件扫描件。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宋体"/>
                <w:szCs w:val="21"/>
              </w:rPr>
            </w:pPr>
            <w:r>
              <w:rPr>
                <w:rFonts w:hint="eastAsia" w:ascii="宋体" w:hAnsi="宋体" w:cs="宋体"/>
                <w:szCs w:val="21"/>
              </w:rPr>
              <w:t>企业荣誉</w:t>
            </w:r>
          </w:p>
          <w:p>
            <w:pPr>
              <w:spacing w:line="300" w:lineRule="exact"/>
              <w:jc w:val="center"/>
              <w:rPr>
                <w:rFonts w:ascii="宋体" w:hAnsi="宋体" w:cs="楷体"/>
              </w:rPr>
            </w:pPr>
            <w:r>
              <w:rPr>
                <w:rFonts w:hint="eastAsia" w:ascii="宋体" w:hAnsi="宋体" w:cs="宋体"/>
                <w:szCs w:val="21"/>
              </w:rPr>
              <w:t>（</w:t>
            </w:r>
            <w:r>
              <w:rPr>
                <w:rFonts w:ascii="宋体" w:hAnsi="宋体" w:cs="宋体"/>
                <w:szCs w:val="21"/>
              </w:rPr>
              <w:t xml:space="preserve">10 </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cs="宋体"/>
                <w:szCs w:val="21"/>
              </w:rPr>
            </w:pPr>
            <w:r>
              <w:rPr>
                <w:rFonts w:hint="eastAsia" w:ascii="宋体" w:hAnsi="宋体" w:cs="宋体"/>
                <w:szCs w:val="21"/>
              </w:rPr>
              <w:t>201</w:t>
            </w:r>
            <w:r>
              <w:rPr>
                <w:rFonts w:ascii="宋体" w:hAnsi="宋体" w:cs="宋体"/>
                <w:szCs w:val="21"/>
              </w:rPr>
              <w:t>8</w:t>
            </w:r>
            <w:r>
              <w:rPr>
                <w:rFonts w:hint="eastAsia" w:ascii="宋体" w:hAnsi="宋体" w:cs="宋体"/>
                <w:szCs w:val="21"/>
              </w:rPr>
              <w:t>年1月1日至至投标截止时间：</w:t>
            </w:r>
          </w:p>
          <w:p>
            <w:pPr>
              <w:widowControl/>
              <w:adjustRightInd w:val="0"/>
              <w:snapToGrid w:val="0"/>
              <w:spacing w:line="300" w:lineRule="exact"/>
              <w:rPr>
                <w:rFonts w:ascii="宋体" w:hAnsi="宋体" w:cs="宋体"/>
                <w:szCs w:val="21"/>
              </w:rPr>
            </w:pPr>
            <w:r>
              <w:rPr>
                <w:rFonts w:hint="eastAsia" w:ascii="宋体" w:hAnsi="宋体" w:cs="宋体"/>
                <w:szCs w:val="21"/>
              </w:rPr>
              <w:t>连续三年或以上（含本数）获得省（自治区）级（或以上）诚信示范企业（或诚信兴商）称号的得</w:t>
            </w:r>
            <w:r>
              <w:rPr>
                <w:rFonts w:ascii="宋体" w:hAnsi="宋体" w:cs="宋体"/>
                <w:szCs w:val="21"/>
              </w:rPr>
              <w:t>10</w:t>
            </w:r>
            <w:r>
              <w:rPr>
                <w:rFonts w:hint="eastAsia" w:ascii="宋体" w:hAnsi="宋体" w:cs="宋体"/>
                <w:szCs w:val="21"/>
              </w:rPr>
              <w:t>分；三年以下（不含本数）的得</w:t>
            </w:r>
            <w:r>
              <w:rPr>
                <w:rFonts w:ascii="宋体" w:hAnsi="宋体" w:cs="宋体"/>
                <w:szCs w:val="21"/>
              </w:rPr>
              <w:t>5</w:t>
            </w:r>
            <w:r>
              <w:rPr>
                <w:rFonts w:hint="eastAsia" w:ascii="宋体" w:hAnsi="宋体" w:cs="宋体"/>
                <w:szCs w:val="21"/>
              </w:rPr>
              <w:t>分。本小项最高得</w:t>
            </w:r>
            <w:r>
              <w:rPr>
                <w:rFonts w:ascii="宋体" w:hAnsi="宋体" w:cs="宋体"/>
                <w:szCs w:val="21"/>
              </w:rPr>
              <w:t>10</w:t>
            </w:r>
            <w:r>
              <w:rPr>
                <w:rFonts w:hint="eastAsia" w:ascii="宋体" w:hAnsi="宋体" w:cs="宋体"/>
                <w:szCs w:val="21"/>
              </w:rPr>
              <w:t>分；</w:t>
            </w:r>
          </w:p>
          <w:p>
            <w:pPr>
              <w:pStyle w:val="33"/>
              <w:spacing w:line="340" w:lineRule="exact"/>
              <w:ind w:firstLine="420"/>
              <w:rPr>
                <w:rFonts w:ascii="宋体" w:hAnsi="宋体" w:cs="宋体"/>
                <w:spacing w:val="0"/>
                <w:kern w:val="2"/>
                <w:sz w:val="21"/>
                <w:szCs w:val="21"/>
              </w:rPr>
            </w:pPr>
            <w:r>
              <w:rPr>
                <w:rFonts w:hint="eastAsia" w:ascii="宋体" w:hAnsi="宋体" w:cs="宋体"/>
                <w:spacing w:val="0"/>
                <w:kern w:val="2"/>
                <w:sz w:val="21"/>
                <w:szCs w:val="21"/>
              </w:rPr>
              <w:t>备注：需提供获奖证书原件扫描件。时间以证书时间为准。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trPr>
        <w:tc>
          <w:tcPr>
            <w:tcW w:w="1271" w:type="dxa"/>
            <w:vMerge w:val="restart"/>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楷体"/>
                <w:kern w:val="0"/>
                <w:szCs w:val="21"/>
              </w:rPr>
            </w:pPr>
            <w:r>
              <w:rPr>
                <w:rFonts w:ascii="宋体" w:hAnsi="宋体" w:cs="楷体"/>
                <w:kern w:val="0"/>
                <w:szCs w:val="21"/>
              </w:rPr>
              <w:t>2</w:t>
            </w:r>
          </w:p>
        </w:tc>
        <w:tc>
          <w:tcPr>
            <w:tcW w:w="1658" w:type="dxa"/>
            <w:vMerge w:val="restart"/>
            <w:shd w:val="clear" w:color="auto" w:fill="FFFFFF"/>
            <w:tcMar>
              <w:top w:w="0" w:type="dxa"/>
              <w:left w:w="108" w:type="dxa"/>
              <w:bottom w:w="0" w:type="dxa"/>
              <w:right w:w="108" w:type="dxa"/>
            </w:tcMar>
            <w:vAlign w:val="center"/>
          </w:tcPr>
          <w:p>
            <w:pPr>
              <w:spacing w:line="480" w:lineRule="auto"/>
              <w:jc w:val="center"/>
              <w:rPr>
                <w:rFonts w:ascii="宋体" w:hAnsi="宋体" w:cs="楷体"/>
              </w:rPr>
            </w:pPr>
            <w:r>
              <w:rPr>
                <w:rFonts w:hint="eastAsia" w:ascii="宋体" w:hAnsi="宋体" w:cs="楷体"/>
              </w:rPr>
              <w:t>服务大纲部分</w:t>
            </w:r>
          </w:p>
          <w:p>
            <w:pPr>
              <w:spacing w:line="480" w:lineRule="auto"/>
              <w:jc w:val="center"/>
              <w:rPr>
                <w:rFonts w:ascii="宋体" w:hAnsi="宋体" w:cs="楷体"/>
              </w:rPr>
            </w:pPr>
            <w:r>
              <w:rPr>
                <w:rFonts w:hint="eastAsia" w:ascii="宋体" w:hAnsi="宋体" w:cs="楷体"/>
              </w:rPr>
              <w:t>（</w:t>
            </w:r>
            <w:r>
              <w:rPr>
                <w:rFonts w:ascii="宋体" w:hAnsi="宋体" w:cs="楷体"/>
              </w:rPr>
              <w:t>4</w:t>
            </w:r>
            <w:r>
              <w:rPr>
                <w:rFonts w:hint="eastAsia" w:ascii="宋体" w:hAnsi="宋体" w:cs="楷体"/>
              </w:rPr>
              <w:t>0分）</w:t>
            </w: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楷体"/>
              </w:rPr>
            </w:pPr>
            <w:r>
              <w:rPr>
                <w:rFonts w:hint="eastAsia" w:ascii="宋体" w:hAnsi="宋体" w:cs="宋体"/>
                <w:szCs w:val="21"/>
              </w:rPr>
              <w:t>对项目的解读与理解（</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r>
              <w:rPr>
                <w:rFonts w:hint="eastAsia"/>
              </w:rPr>
              <w:t>对本项目规划情况非常熟悉，得1</w:t>
            </w:r>
            <w:r>
              <w:t>0</w:t>
            </w:r>
            <w:r>
              <w:rPr>
                <w:rFonts w:hint="eastAsia"/>
              </w:rPr>
              <w:t>分；</w:t>
            </w:r>
          </w:p>
          <w:p>
            <w:r>
              <w:rPr>
                <w:rFonts w:hint="eastAsia"/>
              </w:rPr>
              <w:t>对本项目规划情况了解—般，得</w:t>
            </w:r>
            <w:r>
              <w:t>9</w:t>
            </w:r>
            <w:r>
              <w:rPr>
                <w:rFonts w:hint="eastAsia"/>
              </w:rPr>
              <w:t>分；</w:t>
            </w:r>
          </w:p>
          <w:p>
            <w:r>
              <w:rPr>
                <w:rFonts w:hint="eastAsia"/>
              </w:rPr>
              <w:t>对本项目规划情况不熟悉，得</w:t>
            </w:r>
            <w:r>
              <w:t>8</w:t>
            </w:r>
            <w:r>
              <w:rPr>
                <w:rFonts w:hint="eastAsia"/>
              </w:rPr>
              <w:t>分；</w:t>
            </w:r>
          </w:p>
          <w:p>
            <w:pPr>
              <w:rPr>
                <w:rFonts w:ascii="宋体" w:hAnsi="宋体" w:cs="楷体"/>
                <w:kern w:val="0"/>
                <w:szCs w:val="21"/>
              </w:rPr>
            </w:pPr>
            <w:r>
              <w:rPr>
                <w:rFonts w:hint="eastAsia"/>
              </w:rPr>
              <w:t>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widowControl/>
              <w:jc w:val="left"/>
              <w:rPr>
                <w:rFonts w:ascii="宋体" w:hAnsi="宋体" w:cs="楷体"/>
                <w:kern w:val="0"/>
                <w:szCs w:val="21"/>
              </w:rPr>
            </w:pP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楷体"/>
              </w:rPr>
            </w:pPr>
            <w:r>
              <w:rPr>
                <w:rFonts w:hint="eastAsia" w:ascii="宋体" w:hAnsi="宋体" w:cs="宋体"/>
                <w:szCs w:val="21"/>
              </w:rPr>
              <w:t>研究方法和技术路线（</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r>
              <w:rPr>
                <w:rFonts w:hint="eastAsia"/>
              </w:rPr>
              <w:t>对研究任务书完全响应，研究内容完整全面且详细，并能提出有针对性﹑可操作性强的研究的技术路线，得</w:t>
            </w:r>
            <w:r>
              <w:t>10</w:t>
            </w:r>
            <w:r>
              <w:rPr>
                <w:rFonts w:hint="eastAsia"/>
              </w:rPr>
              <w:t>分；</w:t>
            </w:r>
          </w:p>
          <w:p>
            <w:r>
              <w:t>对研究任务书完全响应，内容基本完整，提出</w:t>
            </w:r>
            <w:r>
              <w:rPr>
                <w:rFonts w:hint="eastAsia"/>
              </w:rPr>
              <w:t>技术路线针对性和可操作性一般，得</w:t>
            </w:r>
            <w:r>
              <w:t>9</w:t>
            </w:r>
            <w:r>
              <w:rPr>
                <w:rFonts w:hint="eastAsia"/>
              </w:rPr>
              <w:t>分；</w:t>
            </w:r>
          </w:p>
          <w:p>
            <w:r>
              <w:t>提出对研究任务书响应有偏离，内容不完整，提出</w:t>
            </w:r>
            <w:r>
              <w:rPr>
                <w:rFonts w:hint="eastAsia"/>
              </w:rPr>
              <w:t>的技术路线针对性和可操作性差，得</w:t>
            </w:r>
            <w:r>
              <w:t>8</w:t>
            </w:r>
            <w:r>
              <w:rPr>
                <w:rFonts w:hint="eastAsia"/>
              </w:rPr>
              <w:t>分；</w:t>
            </w:r>
          </w:p>
          <w:p>
            <w:pPr>
              <w:rPr>
                <w:rFonts w:ascii="宋体" w:hAnsi="宋体" w:cs="楷体"/>
                <w:kern w:val="0"/>
                <w:szCs w:val="21"/>
              </w:rPr>
            </w:pPr>
            <w:r>
              <w:rPr>
                <w:rFonts w:hint="eastAsia"/>
              </w:rPr>
              <w:t>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widowControl/>
              <w:jc w:val="left"/>
              <w:rPr>
                <w:rFonts w:ascii="宋体" w:hAnsi="宋体" w:cs="楷体"/>
                <w:kern w:val="0"/>
                <w:szCs w:val="21"/>
              </w:rPr>
            </w:pP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楷体"/>
              </w:rPr>
            </w:pPr>
            <w:r>
              <w:rPr>
                <w:rFonts w:hint="eastAsia" w:ascii="宋体" w:hAnsi="宋体" w:cs="宋体"/>
                <w:szCs w:val="21"/>
              </w:rPr>
              <w:t>工作计划（</w:t>
            </w:r>
            <w:r>
              <w:rPr>
                <w:rFonts w:ascii="宋体" w:hAnsi="宋体" w:cs="宋体"/>
                <w:szCs w:val="21"/>
              </w:rPr>
              <w:t>20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cs="宋体"/>
                <w:szCs w:val="21"/>
              </w:rPr>
            </w:pPr>
            <w:r>
              <w:rPr>
                <w:rFonts w:hint="eastAsia" w:ascii="宋体" w:hAnsi="宋体" w:cs="宋体"/>
                <w:szCs w:val="21"/>
              </w:rPr>
              <w:t>工作计划合理，满足项目要求得</w:t>
            </w:r>
            <w:r>
              <w:rPr>
                <w:rFonts w:ascii="宋体" w:hAnsi="宋体" w:cs="宋体"/>
                <w:szCs w:val="21"/>
              </w:rPr>
              <w:t>20</w:t>
            </w:r>
            <w:r>
              <w:rPr>
                <w:rFonts w:hint="eastAsia" w:ascii="宋体" w:hAnsi="宋体" w:cs="宋体"/>
                <w:szCs w:val="21"/>
              </w:rPr>
              <w:t>分；</w:t>
            </w:r>
          </w:p>
          <w:p>
            <w:pPr>
              <w:widowControl/>
              <w:adjustRightInd w:val="0"/>
              <w:snapToGrid w:val="0"/>
              <w:spacing w:line="300" w:lineRule="exact"/>
              <w:rPr>
                <w:rFonts w:ascii="宋体" w:hAnsi="宋体" w:cs="宋体"/>
                <w:szCs w:val="21"/>
              </w:rPr>
            </w:pPr>
            <w:r>
              <w:rPr>
                <w:rFonts w:hint="eastAsia" w:ascii="宋体" w:hAnsi="宋体" w:cs="宋体"/>
                <w:szCs w:val="21"/>
              </w:rPr>
              <w:t>工作计划能够满足项目要求</w:t>
            </w:r>
            <w:r>
              <w:rPr>
                <w:rFonts w:ascii="宋体" w:hAnsi="宋体" w:cs="宋体"/>
                <w:szCs w:val="21"/>
              </w:rPr>
              <w:t>18</w:t>
            </w:r>
            <w:r>
              <w:rPr>
                <w:rFonts w:hint="eastAsia" w:ascii="宋体" w:hAnsi="宋体" w:cs="宋体"/>
                <w:szCs w:val="21"/>
              </w:rPr>
              <w:t>分；</w:t>
            </w:r>
          </w:p>
          <w:p>
            <w:pPr>
              <w:widowControl/>
              <w:adjustRightInd w:val="0"/>
              <w:snapToGrid w:val="0"/>
              <w:spacing w:line="300" w:lineRule="exact"/>
              <w:rPr>
                <w:rFonts w:ascii="宋体" w:hAnsi="宋体" w:cs="楷体"/>
                <w:kern w:val="0"/>
                <w:szCs w:val="21"/>
              </w:rPr>
            </w:pPr>
            <w:r>
              <w:rPr>
                <w:rFonts w:hint="eastAsia" w:ascii="宋体" w:hAnsi="宋体" w:cs="楷体"/>
                <w:kern w:val="0"/>
                <w:szCs w:val="21"/>
              </w:rPr>
              <w:t>工作计划基本满足项目要求</w:t>
            </w:r>
            <w:r>
              <w:rPr>
                <w:rFonts w:ascii="宋体" w:hAnsi="宋体" w:cs="楷体"/>
                <w:kern w:val="0"/>
                <w:szCs w:val="21"/>
              </w:rPr>
              <w:t>15</w:t>
            </w:r>
            <w:r>
              <w:rPr>
                <w:rFonts w:hint="eastAsia" w:ascii="宋体" w:hAnsi="宋体" w:cs="楷体"/>
                <w:kern w:val="0"/>
                <w:szCs w:val="21"/>
              </w:rPr>
              <w:t>分；</w:t>
            </w:r>
          </w:p>
          <w:p>
            <w:pPr>
              <w:widowControl/>
              <w:adjustRightInd w:val="0"/>
              <w:snapToGrid w:val="0"/>
              <w:spacing w:line="300" w:lineRule="exact"/>
              <w:rPr>
                <w:rFonts w:ascii="宋体" w:hAnsi="宋体" w:cs="楷体"/>
                <w:kern w:val="0"/>
                <w:szCs w:val="21"/>
              </w:rPr>
            </w:pPr>
            <w:r>
              <w:rPr>
                <w:rFonts w:hint="eastAsia"/>
              </w:rPr>
              <w:t>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trPr>
        <w:tc>
          <w:tcPr>
            <w:tcW w:w="1271" w:type="dxa"/>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楷体"/>
                <w:kern w:val="0"/>
                <w:szCs w:val="21"/>
              </w:rPr>
            </w:pPr>
            <w:r>
              <w:rPr>
                <w:rFonts w:ascii="宋体" w:hAnsi="宋体" w:cs="楷体"/>
                <w:kern w:val="0"/>
                <w:szCs w:val="21"/>
              </w:rPr>
              <w:t>3</w:t>
            </w:r>
          </w:p>
        </w:tc>
        <w:tc>
          <w:tcPr>
            <w:tcW w:w="4643" w:type="dxa"/>
            <w:gridSpan w:val="2"/>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楷体"/>
                <w:kern w:val="0"/>
                <w:szCs w:val="21"/>
              </w:rPr>
            </w:pPr>
            <w:r>
              <w:rPr>
                <w:rFonts w:hint="eastAsia" w:ascii="宋体" w:hAnsi="宋体" w:cs="楷体"/>
                <w:kern w:val="0"/>
                <w:szCs w:val="21"/>
              </w:rPr>
              <w:t>报价得分（</w:t>
            </w:r>
            <w:r>
              <w:rPr>
                <w:rFonts w:ascii="宋体" w:hAnsi="宋体" w:cs="楷体"/>
                <w:kern w:val="0"/>
                <w:szCs w:val="21"/>
              </w:rPr>
              <w:t>20</w:t>
            </w:r>
            <w:r>
              <w:rPr>
                <w:rFonts w:hint="eastAsia" w:ascii="宋体" w:hAnsi="宋体" w:cs="楷体"/>
                <w:kern w:val="0"/>
                <w:szCs w:val="21"/>
              </w:rPr>
              <w:t>分）</w:t>
            </w:r>
          </w:p>
        </w:tc>
        <w:tc>
          <w:tcPr>
            <w:tcW w:w="7879" w:type="dxa"/>
            <w:shd w:val="clear" w:color="auto" w:fill="FFFFFF"/>
            <w:tcMar>
              <w:top w:w="0" w:type="dxa"/>
              <w:left w:w="108" w:type="dxa"/>
              <w:bottom w:w="0" w:type="dxa"/>
              <w:right w:w="108" w:type="dxa"/>
            </w:tcMar>
            <w:vAlign w:val="center"/>
          </w:tcPr>
          <w:p>
            <w:pPr>
              <w:rPr>
                <w:rFonts w:hint="eastAsia"/>
                <w:szCs w:val="22"/>
              </w:rPr>
            </w:pPr>
            <w:r>
              <w:rPr>
                <w:rFonts w:hint="eastAsia"/>
                <w:szCs w:val="22"/>
              </w:rPr>
              <w:t>以评标基准价作为计算各有效投标报价得分的基础，当有效投标报价等于评标基准价时得20分；有效投标报价与评标基准价相比，每上偏1%扣0.5分，每下偏 1 %扣 0.4分。最高扣02分。</w:t>
            </w:r>
          </w:p>
          <w:p>
            <w:pPr>
              <w:rPr>
                <w:rFonts w:hint="default" w:eastAsia="宋体"/>
                <w:lang w:val="en-US" w:eastAsia="zh-CN"/>
              </w:rPr>
            </w:pPr>
            <w:bookmarkStart w:id="3" w:name="_GoBack"/>
            <w:r>
              <w:rPr>
                <w:rFonts w:hint="eastAsia"/>
                <w:b/>
                <w:bCs/>
                <w:szCs w:val="22"/>
                <w:highlight w:val="yellow"/>
                <w:lang w:val="en-US" w:eastAsia="zh-CN"/>
              </w:rPr>
              <w:t>备注：评标基准价为所有有效投标单位的报价之和的平均值。</w:t>
            </w:r>
            <w:bookmarkEnd w:id="3"/>
          </w:p>
        </w:tc>
      </w:tr>
    </w:tbl>
    <w:p>
      <w:pPr>
        <w:pStyle w:val="2"/>
        <w:ind w:firstLine="480"/>
      </w:pPr>
    </w:p>
    <w:sectPr>
      <w:pgSz w:w="16838" w:h="11906" w:orient="landscape"/>
      <w:pgMar w:top="1604" w:right="1440" w:bottom="1485" w:left="1440" w:header="851" w:footer="992"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sdtPr>
    <w:sdtContent>
      <w:p>
        <w:pPr>
          <w:pStyle w:val="11"/>
          <w:jc w:val="center"/>
        </w:pPr>
        <w:r>
          <w:fldChar w:fldCharType="begin"/>
        </w:r>
        <w:r>
          <w:instrText xml:space="preserve">PAGE   \* MERGEFORMAT</w:instrText>
        </w:r>
        <w:r>
          <w:fldChar w:fldCharType="separate"/>
        </w:r>
        <w:r>
          <w:rPr>
            <w:lang w:val="zh-CN"/>
          </w:rPr>
          <w:t>7</w:t>
        </w:r>
        <w:r>
          <w:fldChar w:fldCharType="end"/>
        </w:r>
      </w:p>
    </w:sdtContent>
  </w:sdt>
  <w:p>
    <w:pPr>
      <w:pStyle w:val="11"/>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B47AB"/>
    <w:multiLevelType w:val="singleLevel"/>
    <w:tmpl w:val="87DB47AB"/>
    <w:lvl w:ilvl="0" w:tentative="0">
      <w:start w:val="2"/>
      <w:numFmt w:val="decimal"/>
      <w:suff w:val="nothing"/>
      <w:lvlText w:val="（%1）"/>
      <w:lvlJc w:val="left"/>
    </w:lvl>
  </w:abstractNum>
  <w:abstractNum w:abstractNumId="1">
    <w:nsid w:val="C2A43DF0"/>
    <w:multiLevelType w:val="singleLevel"/>
    <w:tmpl w:val="C2A43DF0"/>
    <w:lvl w:ilvl="0" w:tentative="0">
      <w:start w:val="2"/>
      <w:numFmt w:val="decimal"/>
      <w:lvlText w:val="%1."/>
      <w:lvlJc w:val="left"/>
      <w:pPr>
        <w:tabs>
          <w:tab w:val="left" w:pos="312"/>
        </w:tabs>
      </w:pPr>
    </w:lvl>
  </w:abstractNum>
  <w:abstractNum w:abstractNumId="2">
    <w:nsid w:val="2B03444D"/>
    <w:multiLevelType w:val="singleLevel"/>
    <w:tmpl w:val="2B03444D"/>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3"/>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MjQ3NmUzODE0ZjFmYTBlMGYxN2Q3ZmMwNDA1YTQifQ=="/>
  </w:docVars>
  <w:rsids>
    <w:rsidRoot w:val="006E3387"/>
    <w:rsid w:val="00000712"/>
    <w:rsid w:val="00017760"/>
    <w:rsid w:val="000755F4"/>
    <w:rsid w:val="00080F0E"/>
    <w:rsid w:val="000A1448"/>
    <w:rsid w:val="000E5FCE"/>
    <w:rsid w:val="000F09B7"/>
    <w:rsid w:val="00167192"/>
    <w:rsid w:val="001D2943"/>
    <w:rsid w:val="002019C0"/>
    <w:rsid w:val="002419EC"/>
    <w:rsid w:val="00280D42"/>
    <w:rsid w:val="002A3C69"/>
    <w:rsid w:val="00316A79"/>
    <w:rsid w:val="00326507"/>
    <w:rsid w:val="00391422"/>
    <w:rsid w:val="00396483"/>
    <w:rsid w:val="003C389A"/>
    <w:rsid w:val="003E7F84"/>
    <w:rsid w:val="004C6F57"/>
    <w:rsid w:val="004F792D"/>
    <w:rsid w:val="0051104E"/>
    <w:rsid w:val="00575CF4"/>
    <w:rsid w:val="00640F34"/>
    <w:rsid w:val="006418E2"/>
    <w:rsid w:val="006C69EF"/>
    <w:rsid w:val="006E3387"/>
    <w:rsid w:val="006F237E"/>
    <w:rsid w:val="006F326A"/>
    <w:rsid w:val="007610CB"/>
    <w:rsid w:val="007922D1"/>
    <w:rsid w:val="007B4F36"/>
    <w:rsid w:val="00844814"/>
    <w:rsid w:val="00864CCC"/>
    <w:rsid w:val="00877F93"/>
    <w:rsid w:val="00914805"/>
    <w:rsid w:val="00944B76"/>
    <w:rsid w:val="0096073D"/>
    <w:rsid w:val="00981080"/>
    <w:rsid w:val="00983D73"/>
    <w:rsid w:val="009856B5"/>
    <w:rsid w:val="009E3532"/>
    <w:rsid w:val="00A208E5"/>
    <w:rsid w:val="00A947B4"/>
    <w:rsid w:val="00AB449B"/>
    <w:rsid w:val="00AF7F57"/>
    <w:rsid w:val="00B04DFF"/>
    <w:rsid w:val="00B75978"/>
    <w:rsid w:val="00BA578B"/>
    <w:rsid w:val="00BC3CEA"/>
    <w:rsid w:val="00BE2A58"/>
    <w:rsid w:val="00C055D7"/>
    <w:rsid w:val="00C214BB"/>
    <w:rsid w:val="00C24E3F"/>
    <w:rsid w:val="00CD2712"/>
    <w:rsid w:val="00D164C7"/>
    <w:rsid w:val="00D77F6E"/>
    <w:rsid w:val="00DE1785"/>
    <w:rsid w:val="00E23C0C"/>
    <w:rsid w:val="00EB054C"/>
    <w:rsid w:val="00EB7822"/>
    <w:rsid w:val="00F56295"/>
    <w:rsid w:val="00F948C0"/>
    <w:rsid w:val="00F951B4"/>
    <w:rsid w:val="00F97EFF"/>
    <w:rsid w:val="00FE6DDA"/>
    <w:rsid w:val="00FF16D6"/>
    <w:rsid w:val="02066B6E"/>
    <w:rsid w:val="05652C04"/>
    <w:rsid w:val="05A36718"/>
    <w:rsid w:val="05ED1BAF"/>
    <w:rsid w:val="075264F6"/>
    <w:rsid w:val="0DA37D1B"/>
    <w:rsid w:val="0DE056CD"/>
    <w:rsid w:val="0F5C0341"/>
    <w:rsid w:val="0F7D511F"/>
    <w:rsid w:val="0FC70CA5"/>
    <w:rsid w:val="10FE4110"/>
    <w:rsid w:val="11487728"/>
    <w:rsid w:val="11D3215C"/>
    <w:rsid w:val="145D6556"/>
    <w:rsid w:val="15C94DFA"/>
    <w:rsid w:val="16274C42"/>
    <w:rsid w:val="17920BDE"/>
    <w:rsid w:val="18081ABF"/>
    <w:rsid w:val="180C7E1B"/>
    <w:rsid w:val="182A2760"/>
    <w:rsid w:val="18B573FF"/>
    <w:rsid w:val="19121652"/>
    <w:rsid w:val="1949119B"/>
    <w:rsid w:val="1ABC2477"/>
    <w:rsid w:val="1D6E68BF"/>
    <w:rsid w:val="1D803738"/>
    <w:rsid w:val="1E551D2C"/>
    <w:rsid w:val="1E726BE4"/>
    <w:rsid w:val="211E29D3"/>
    <w:rsid w:val="220703B4"/>
    <w:rsid w:val="251D216C"/>
    <w:rsid w:val="25E16D1D"/>
    <w:rsid w:val="260917A3"/>
    <w:rsid w:val="260C0495"/>
    <w:rsid w:val="263A31A1"/>
    <w:rsid w:val="27931280"/>
    <w:rsid w:val="2A274AC5"/>
    <w:rsid w:val="2B5118CC"/>
    <w:rsid w:val="2CAB40B4"/>
    <w:rsid w:val="2DCA3890"/>
    <w:rsid w:val="2F8E2EE1"/>
    <w:rsid w:val="2FD24FA3"/>
    <w:rsid w:val="31AC6ACB"/>
    <w:rsid w:val="32E133F4"/>
    <w:rsid w:val="32F5216E"/>
    <w:rsid w:val="348B2521"/>
    <w:rsid w:val="355E6E03"/>
    <w:rsid w:val="35626913"/>
    <w:rsid w:val="35BF18F8"/>
    <w:rsid w:val="3879173A"/>
    <w:rsid w:val="38D671EE"/>
    <w:rsid w:val="39816FA4"/>
    <w:rsid w:val="3A405F90"/>
    <w:rsid w:val="3C4120A6"/>
    <w:rsid w:val="3C7A1F2B"/>
    <w:rsid w:val="3C915713"/>
    <w:rsid w:val="3DC65419"/>
    <w:rsid w:val="3ED27799"/>
    <w:rsid w:val="3EDB4B91"/>
    <w:rsid w:val="3F5B37AB"/>
    <w:rsid w:val="404E3F87"/>
    <w:rsid w:val="41580CA0"/>
    <w:rsid w:val="42846480"/>
    <w:rsid w:val="43C90C75"/>
    <w:rsid w:val="43DA6162"/>
    <w:rsid w:val="4422192E"/>
    <w:rsid w:val="44322157"/>
    <w:rsid w:val="44444559"/>
    <w:rsid w:val="456A1437"/>
    <w:rsid w:val="45C0270C"/>
    <w:rsid w:val="45E8428B"/>
    <w:rsid w:val="460A1404"/>
    <w:rsid w:val="46B31B65"/>
    <w:rsid w:val="48D325A1"/>
    <w:rsid w:val="49F15DA6"/>
    <w:rsid w:val="4A524C36"/>
    <w:rsid w:val="4BDE1092"/>
    <w:rsid w:val="4E7A2766"/>
    <w:rsid w:val="4F90738D"/>
    <w:rsid w:val="50A41AC5"/>
    <w:rsid w:val="5137303B"/>
    <w:rsid w:val="514918ED"/>
    <w:rsid w:val="538D3EEA"/>
    <w:rsid w:val="57FD1A94"/>
    <w:rsid w:val="5CA65AF8"/>
    <w:rsid w:val="5D5A11AD"/>
    <w:rsid w:val="5F3E47AC"/>
    <w:rsid w:val="618261B1"/>
    <w:rsid w:val="62483175"/>
    <w:rsid w:val="6287754C"/>
    <w:rsid w:val="62BD5345"/>
    <w:rsid w:val="63D33AB9"/>
    <w:rsid w:val="65F238C1"/>
    <w:rsid w:val="67335084"/>
    <w:rsid w:val="69DF4DF8"/>
    <w:rsid w:val="6BC27F36"/>
    <w:rsid w:val="6D78700B"/>
    <w:rsid w:val="6EA402B6"/>
    <w:rsid w:val="701B3ACE"/>
    <w:rsid w:val="70AC1906"/>
    <w:rsid w:val="718A0E07"/>
    <w:rsid w:val="732A075C"/>
    <w:rsid w:val="745E4135"/>
    <w:rsid w:val="747F57FE"/>
    <w:rsid w:val="749A2B3C"/>
    <w:rsid w:val="79A77332"/>
    <w:rsid w:val="7B181ADD"/>
    <w:rsid w:val="7B7B7754"/>
    <w:rsid w:val="7C3E6233"/>
    <w:rsid w:val="7CDC352B"/>
    <w:rsid w:val="7ECD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firstLine="480" w:firstLineChars="200"/>
    </w:pPr>
    <w:rPr>
      <w:sz w:val="24"/>
    </w:rPr>
  </w:style>
  <w:style w:type="paragraph" w:styleId="5">
    <w:name w:val="annotation subject"/>
    <w:basedOn w:val="6"/>
    <w:next w:val="6"/>
    <w:link w:val="30"/>
    <w:semiHidden/>
    <w:unhideWhenUsed/>
    <w:qFormat/>
    <w:uiPriority w:val="99"/>
    <w:rPr>
      <w:b/>
      <w:bCs/>
    </w:rPr>
  </w:style>
  <w:style w:type="paragraph" w:styleId="6">
    <w:name w:val="annotation text"/>
    <w:basedOn w:val="1"/>
    <w:link w:val="29"/>
    <w:semiHidden/>
    <w:unhideWhenUsed/>
    <w:qFormat/>
    <w:uiPriority w:val="99"/>
    <w:pPr>
      <w:jc w:val="left"/>
    </w:pPr>
  </w:style>
  <w:style w:type="paragraph" w:styleId="7">
    <w:name w:val="Body Text First Indent"/>
    <w:basedOn w:val="8"/>
    <w:link w:val="22"/>
    <w:qFormat/>
    <w:uiPriority w:val="0"/>
    <w:pPr>
      <w:ind w:firstLine="420" w:firstLineChars="100"/>
    </w:pPr>
    <w:rPr>
      <w:rFonts w:asciiTheme="minorHAnsi" w:hAnsiTheme="minorHAnsi" w:eastAsiaTheme="minorEastAsia" w:cstheme="minorBidi"/>
      <w:szCs w:val="24"/>
    </w:rPr>
  </w:style>
  <w:style w:type="paragraph" w:styleId="8">
    <w:name w:val="Body Text"/>
    <w:basedOn w:val="1"/>
    <w:link w:val="24"/>
    <w:unhideWhenUsed/>
    <w:qFormat/>
    <w:uiPriority w:val="0"/>
    <w:pPr>
      <w:spacing w:after="120"/>
    </w:pPr>
  </w:style>
  <w:style w:type="paragraph" w:styleId="9">
    <w:name w:val="Date"/>
    <w:basedOn w:val="1"/>
    <w:next w:val="1"/>
    <w:link w:val="21"/>
    <w:semiHidden/>
    <w:unhideWhenUsed/>
    <w:qFormat/>
    <w:uiPriority w:val="99"/>
    <w:pPr>
      <w:ind w:left="100" w:leftChars="2500"/>
    </w:pPr>
  </w:style>
  <w:style w:type="paragraph" w:styleId="10">
    <w:name w:val="Balloon Text"/>
    <w:basedOn w:val="1"/>
    <w:link w:val="26"/>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rFonts w:hint="eastAsia" w:ascii="微软雅黑" w:hAnsi="微软雅黑" w:eastAsia="微软雅黑"/>
      <w:kern w:val="0"/>
      <w:sz w:val="24"/>
    </w:rPr>
  </w:style>
  <w:style w:type="character" w:styleId="15">
    <w:name w:val="page number"/>
    <w:basedOn w:val="14"/>
    <w:qFormat/>
    <w:uiPriority w:val="0"/>
  </w:style>
  <w:style w:type="character" w:styleId="16">
    <w:name w:val="annotation reference"/>
    <w:basedOn w:val="14"/>
    <w:semiHidden/>
    <w:unhideWhenUsed/>
    <w:qFormat/>
    <w:uiPriority w:val="99"/>
    <w:rPr>
      <w:sz w:val="21"/>
      <w:szCs w:val="21"/>
    </w:rPr>
  </w:style>
  <w:style w:type="character" w:customStyle="1" w:styleId="18">
    <w:name w:val="页眉 字符"/>
    <w:basedOn w:val="14"/>
    <w:link w:val="12"/>
    <w:qFormat/>
    <w:uiPriority w:val="99"/>
    <w:rPr>
      <w:sz w:val="18"/>
      <w:szCs w:val="18"/>
    </w:rPr>
  </w:style>
  <w:style w:type="character" w:customStyle="1" w:styleId="19">
    <w:name w:val="页脚 字符"/>
    <w:basedOn w:val="14"/>
    <w:link w:val="11"/>
    <w:qFormat/>
    <w:uiPriority w:val="99"/>
    <w:rPr>
      <w:sz w:val="18"/>
      <w:szCs w:val="18"/>
    </w:rPr>
  </w:style>
  <w:style w:type="character" w:customStyle="1" w:styleId="20">
    <w:name w:val="标题 1 字符"/>
    <w:basedOn w:val="14"/>
    <w:link w:val="4"/>
    <w:qFormat/>
    <w:uiPriority w:val="9"/>
    <w:rPr>
      <w:rFonts w:ascii="Calibri" w:hAnsi="Calibri" w:eastAsia="宋体" w:cs="Times New Roman"/>
      <w:b/>
      <w:bCs/>
      <w:kern w:val="44"/>
      <w:sz w:val="44"/>
      <w:szCs w:val="44"/>
    </w:rPr>
  </w:style>
  <w:style w:type="character" w:customStyle="1" w:styleId="21">
    <w:name w:val="日期 字符"/>
    <w:basedOn w:val="14"/>
    <w:link w:val="9"/>
    <w:semiHidden/>
    <w:qFormat/>
    <w:uiPriority w:val="99"/>
    <w:rPr>
      <w:rFonts w:ascii="Calibri" w:hAnsi="Calibri" w:eastAsia="宋体" w:cs="Times New Roman"/>
      <w:szCs w:val="20"/>
    </w:rPr>
  </w:style>
  <w:style w:type="character" w:customStyle="1" w:styleId="22">
    <w:name w:val="正文文本首行缩进 字符"/>
    <w:basedOn w:val="14"/>
    <w:link w:val="7"/>
    <w:qFormat/>
    <w:uiPriority w:val="0"/>
    <w:rPr>
      <w:szCs w:val="24"/>
    </w:rPr>
  </w:style>
  <w:style w:type="character" w:customStyle="1" w:styleId="23">
    <w:name w:val="正文文本 字符"/>
    <w:basedOn w:val="14"/>
    <w:semiHidden/>
    <w:qFormat/>
    <w:uiPriority w:val="99"/>
    <w:rPr>
      <w:rFonts w:ascii="Calibri" w:hAnsi="Calibri" w:eastAsia="宋体" w:cs="Times New Roman"/>
      <w:szCs w:val="20"/>
    </w:rPr>
  </w:style>
  <w:style w:type="character" w:customStyle="1" w:styleId="24">
    <w:name w:val="正文文本 字符1"/>
    <w:basedOn w:val="14"/>
    <w:link w:val="8"/>
    <w:qFormat/>
    <w:uiPriority w:val="0"/>
    <w:rPr>
      <w:rFonts w:ascii="Calibri" w:hAnsi="Calibri" w:eastAsia="宋体" w:cs="Times New Roman"/>
      <w:szCs w:val="20"/>
    </w:rPr>
  </w:style>
  <w:style w:type="character" w:customStyle="1" w:styleId="25">
    <w:name w:val="正文文本首行缩进 字符1"/>
    <w:basedOn w:val="23"/>
    <w:semiHidden/>
    <w:qFormat/>
    <w:uiPriority w:val="99"/>
    <w:rPr>
      <w:rFonts w:ascii="Calibri" w:hAnsi="Calibri" w:eastAsia="宋体" w:cs="Times New Roman"/>
      <w:szCs w:val="20"/>
    </w:rPr>
  </w:style>
  <w:style w:type="character" w:customStyle="1" w:styleId="26">
    <w:name w:val="批注框文本 字符"/>
    <w:basedOn w:val="14"/>
    <w:link w:val="10"/>
    <w:semiHidden/>
    <w:qFormat/>
    <w:uiPriority w:val="99"/>
    <w:rPr>
      <w:rFonts w:ascii="Calibri" w:hAnsi="Calibri"/>
      <w:kern w:val="2"/>
      <w:sz w:val="18"/>
      <w:szCs w:val="18"/>
    </w:rPr>
  </w:style>
  <w:style w:type="paragraph" w:styleId="27">
    <w:name w:val="List Paragraph"/>
    <w:basedOn w:val="1"/>
    <w:qFormat/>
    <w:uiPriority w:val="99"/>
    <w:pPr>
      <w:ind w:firstLine="420" w:firstLineChars="200"/>
    </w:pPr>
  </w:style>
  <w:style w:type="paragraph" w:customStyle="1" w:styleId="28">
    <w:name w:val="样式2"/>
    <w:basedOn w:val="12"/>
    <w:qFormat/>
    <w:uiPriority w:val="0"/>
    <w:rPr>
      <w:szCs w:val="24"/>
    </w:rPr>
  </w:style>
  <w:style w:type="character" w:customStyle="1" w:styleId="29">
    <w:name w:val="批注文字 字符"/>
    <w:basedOn w:val="14"/>
    <w:link w:val="6"/>
    <w:semiHidden/>
    <w:qFormat/>
    <w:uiPriority w:val="99"/>
    <w:rPr>
      <w:rFonts w:ascii="Calibri" w:hAnsi="Calibri"/>
      <w:kern w:val="2"/>
      <w:sz w:val="21"/>
    </w:rPr>
  </w:style>
  <w:style w:type="character" w:customStyle="1" w:styleId="30">
    <w:name w:val="批注主题 字符"/>
    <w:basedOn w:val="29"/>
    <w:link w:val="5"/>
    <w:semiHidden/>
    <w:qFormat/>
    <w:uiPriority w:val="99"/>
    <w:rPr>
      <w:rFonts w:ascii="Calibri" w:hAnsi="Calibri"/>
      <w:b/>
      <w:bCs/>
      <w:kern w:val="2"/>
      <w:sz w:val="21"/>
    </w:rPr>
  </w:style>
  <w:style w:type="paragraph" w:customStyle="1" w:styleId="31">
    <w:name w:val="修订1"/>
    <w:hidden/>
    <w:semiHidden/>
    <w:qFormat/>
    <w:uiPriority w:val="99"/>
    <w:rPr>
      <w:rFonts w:ascii="Calibri" w:hAnsi="Calibri" w:eastAsia="宋体" w:cs="Times New Roman"/>
      <w:kern w:val="2"/>
      <w:sz w:val="21"/>
      <w:lang w:val="en-US" w:eastAsia="zh-CN" w:bidi="ar-SA"/>
    </w:rPr>
  </w:style>
  <w:style w:type="paragraph" w:customStyle="1" w:styleId="32">
    <w:name w:val="修订2"/>
    <w:hidden/>
    <w:semiHidden/>
    <w:qFormat/>
    <w:uiPriority w:val="99"/>
    <w:rPr>
      <w:rFonts w:ascii="Calibri" w:hAnsi="Calibri" w:eastAsia="宋体" w:cs="Times New Roman"/>
      <w:kern w:val="2"/>
      <w:sz w:val="21"/>
      <w:lang w:val="en-US" w:eastAsia="zh-CN" w:bidi="ar-SA"/>
    </w:rPr>
  </w:style>
  <w:style w:type="paragraph" w:customStyle="1" w:styleId="33">
    <w:name w:val="文一"/>
    <w:basedOn w:val="1"/>
    <w:link w:val="34"/>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34">
    <w:name w:val="文一 Char"/>
    <w:link w:val="33"/>
    <w:qFormat/>
    <w:uiPriority w:val="0"/>
    <w:rPr>
      <w:rFonts w:ascii="Times New Roman" w:hAnsi="Times New Roman"/>
      <w:spacing w:val="4"/>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1457</Words>
  <Characters>8306</Characters>
  <Lines>69</Lines>
  <Paragraphs>19</Paragraphs>
  <TotalTime>7</TotalTime>
  <ScaleCrop>false</ScaleCrop>
  <LinksUpToDate>false</LinksUpToDate>
  <CharactersWithSpaces>9744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2023-04-18T02:00:00Z</dcterms:created>
  <dc:creator>文勇 敖</dc:creator>
  <cp:lastModifiedBy>朱昊</cp:lastModifiedBy>
  <dcterms:modified xsi:type="dcterms:W3CDTF">2023-04-23T08:04:44Z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C93C89E27F79405EA6EC7BC83CEADA5C</vt:lpwstr>
  </property>
</Properties>
</file>