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lang w:val="en-US" w:eastAsia="zh-CN"/>
        </w:rPr>
        <w:t>广州南沙湿地旅游发展</w:t>
      </w:r>
      <w:r>
        <w:rPr>
          <w:rFonts w:hint="eastAsia" w:ascii="宋体" w:hAnsi="宋体" w:eastAsia="宋体" w:cs="宋体"/>
          <w:b/>
          <w:bCs/>
          <w:color w:val="000000"/>
          <w:sz w:val="44"/>
          <w:szCs w:val="44"/>
          <w:highlight w:val="none"/>
        </w:rPr>
        <w:t>有限公司</w:t>
      </w:r>
    </w:p>
    <w:p>
      <w:pPr>
        <w:spacing w:line="24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lang w:val="en-US" w:eastAsia="zh-CN"/>
        </w:rPr>
        <w:t>2023年首届南沙湿地杯端午龙舟·农艇邀请赛</w:t>
      </w:r>
      <w:r>
        <w:rPr>
          <w:rFonts w:hint="eastAsia" w:ascii="宋体" w:hAnsi="宋体" w:eastAsia="宋体" w:cs="宋体"/>
          <w:b/>
          <w:bCs/>
          <w:color w:val="000000"/>
          <w:sz w:val="44"/>
          <w:szCs w:val="44"/>
          <w:highlight w:val="none"/>
        </w:rPr>
        <w:t>项目</w:t>
      </w:r>
    </w:p>
    <w:p>
      <w:pPr>
        <w:spacing w:line="240" w:lineRule="auto"/>
        <w:jc w:val="center"/>
        <w:rPr>
          <w:rFonts w:hint="eastAsia" w:ascii="宋体" w:hAnsi="宋体" w:eastAsia="宋体" w:cs="宋体"/>
          <w:b/>
          <w:bCs/>
          <w:color w:val="000000"/>
          <w:sz w:val="44"/>
          <w:szCs w:val="44"/>
          <w:highlight w:val="none"/>
        </w:rPr>
      </w:pPr>
    </w:p>
    <w:p>
      <w:pPr>
        <w:spacing w:line="360" w:lineRule="auto"/>
        <w:jc w:val="center"/>
        <w:rPr>
          <w:rFonts w:ascii="仿宋_GB2312" w:hAnsi="仿宋_GB2312" w:eastAsia="仿宋_GB2312" w:cs="仿宋_GB2312"/>
          <w:color w:val="000000"/>
          <w:sz w:val="36"/>
          <w:szCs w:val="36"/>
          <w:highlight w:val="none"/>
        </w:rPr>
      </w:pPr>
    </w:p>
    <w:p>
      <w:pPr>
        <w:pStyle w:val="11"/>
        <w:rPr>
          <w:rFonts w:ascii="仿宋_GB2312" w:hAnsi="仿宋_GB2312" w:eastAsia="仿宋_GB2312" w:cs="仿宋_GB2312"/>
          <w:color w:val="000000"/>
          <w:sz w:val="36"/>
          <w:szCs w:val="36"/>
          <w:highlight w:val="none"/>
        </w:rPr>
      </w:pPr>
    </w:p>
    <w:p>
      <w:pPr>
        <w:rPr>
          <w:rFonts w:ascii="仿宋_GB2312" w:hAnsi="仿宋_GB2312" w:eastAsia="仿宋_GB2312" w:cs="仿宋_GB2312"/>
          <w:color w:val="000000"/>
          <w:sz w:val="36"/>
          <w:szCs w:val="36"/>
          <w:highlight w:val="none"/>
        </w:rPr>
      </w:pPr>
    </w:p>
    <w:p>
      <w:pPr>
        <w:pStyle w:val="11"/>
        <w:rPr>
          <w:highlight w:val="none"/>
        </w:rPr>
      </w:pPr>
    </w:p>
    <w:p>
      <w:pPr>
        <w:rPr>
          <w:highlight w:val="none"/>
        </w:rPr>
      </w:pPr>
    </w:p>
    <w:p>
      <w:pPr>
        <w:spacing w:line="360" w:lineRule="auto"/>
        <w:jc w:val="center"/>
        <w:rPr>
          <w:rFonts w:hint="eastAsia" w:ascii="黑体" w:hAnsi="黑体" w:eastAsia="黑体" w:cs="黑体"/>
          <w:b/>
          <w:bCs/>
          <w:color w:val="000000"/>
          <w:sz w:val="96"/>
          <w:szCs w:val="96"/>
          <w:highlight w:val="none"/>
          <w:lang w:val="en-US" w:eastAsia="zh-CN"/>
        </w:rPr>
      </w:pPr>
      <w:r>
        <w:rPr>
          <w:rFonts w:hint="eastAsia" w:ascii="黑体" w:hAnsi="黑体" w:eastAsia="黑体" w:cs="黑体"/>
          <w:b/>
          <w:bCs/>
          <w:color w:val="000000"/>
          <w:sz w:val="96"/>
          <w:szCs w:val="96"/>
          <w:highlight w:val="none"/>
          <w:lang w:val="en-US" w:eastAsia="zh-CN"/>
        </w:rPr>
        <w:t>邀请招标文件</w:t>
      </w:r>
    </w:p>
    <w:p>
      <w:pPr>
        <w:spacing w:line="360" w:lineRule="auto"/>
        <w:jc w:val="both"/>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bookmarkStart w:id="142" w:name="_GoBack"/>
      <w:bookmarkEnd w:id="142"/>
    </w:p>
    <w:p>
      <w:pPr>
        <w:spacing w:line="360" w:lineRule="auto"/>
        <w:jc w:val="center"/>
        <w:rPr>
          <w:rFonts w:ascii="仿宋_GB2312" w:hAnsi="仿宋_GB2312" w:eastAsia="仿宋_GB2312" w:cs="仿宋_GB2312"/>
          <w:color w:val="000000"/>
          <w:sz w:val="36"/>
          <w:szCs w:val="36"/>
          <w:highlight w:val="none"/>
        </w:rPr>
      </w:pPr>
    </w:p>
    <w:p>
      <w:pPr>
        <w:spacing w:line="360" w:lineRule="auto"/>
        <w:jc w:val="center"/>
        <w:rPr>
          <w:rFonts w:ascii="仿宋_GB2312" w:hAnsi="仿宋_GB2312" w:eastAsia="仿宋_GB2312" w:cs="仿宋_GB2312"/>
          <w:color w:val="000000"/>
          <w:sz w:val="36"/>
          <w:szCs w:val="36"/>
          <w:highlight w:val="none"/>
        </w:rPr>
      </w:pPr>
    </w:p>
    <w:p>
      <w:pPr>
        <w:spacing w:line="360" w:lineRule="auto"/>
        <w:rPr>
          <w:rFonts w:ascii="仿宋_GB2312" w:hAnsi="仿宋_GB2312" w:eastAsia="仿宋_GB2312" w:cs="仿宋_GB2312"/>
          <w:color w:val="000000"/>
          <w:sz w:val="36"/>
          <w:szCs w:val="36"/>
          <w:highlight w:val="none"/>
        </w:rPr>
      </w:pPr>
    </w:p>
    <w:p>
      <w:pPr>
        <w:keepNext/>
        <w:keepLines/>
        <w:spacing w:before="340" w:after="330" w:line="578" w:lineRule="auto"/>
        <w:outlineLvl w:val="0"/>
        <w:rPr>
          <w:rFonts w:ascii="仿宋_GB2312" w:hAnsi="仿宋_GB2312" w:eastAsia="仿宋_GB2312" w:cs="仿宋_GB2312"/>
          <w:b/>
          <w:bCs/>
          <w:color w:val="000000"/>
          <w:kern w:val="44"/>
          <w:sz w:val="44"/>
          <w:szCs w:val="44"/>
          <w:highlight w:val="none"/>
        </w:rPr>
      </w:pPr>
    </w:p>
    <w:p>
      <w:pPr>
        <w:spacing w:line="600" w:lineRule="auto"/>
        <w:jc w:val="center"/>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lang w:val="en-US" w:eastAsia="zh-CN"/>
        </w:rPr>
        <w:t>广州南沙湿地旅游发展</w:t>
      </w:r>
      <w:r>
        <w:rPr>
          <w:rFonts w:hint="eastAsia" w:ascii="宋体" w:hAnsi="宋体" w:eastAsia="宋体" w:cs="宋体"/>
          <w:b/>
          <w:bCs/>
          <w:color w:val="000000"/>
          <w:sz w:val="40"/>
          <w:szCs w:val="40"/>
          <w:highlight w:val="none"/>
        </w:rPr>
        <w:t>有限公司</w:t>
      </w:r>
    </w:p>
    <w:p>
      <w:pPr>
        <w:spacing w:line="600" w:lineRule="auto"/>
        <w:jc w:val="center"/>
        <w:rPr>
          <w:rFonts w:hint="eastAsia" w:ascii="宋体" w:hAnsi="宋体" w:eastAsia="宋体" w:cs="宋体"/>
          <w:b/>
          <w:bCs/>
          <w:color w:val="000000"/>
          <w:sz w:val="40"/>
          <w:szCs w:val="40"/>
          <w:highlight w:val="none"/>
        </w:rPr>
        <w:sectPr>
          <w:footerReference r:id="rId5" w:type="first"/>
          <w:footerReference r:id="rId3" w:type="default"/>
          <w:footerReference r:id="rId4" w:type="even"/>
          <w:pgSz w:w="11906" w:h="16838"/>
          <w:pgMar w:top="1440" w:right="1646" w:bottom="1440" w:left="162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000000"/>
          <w:sz w:val="40"/>
          <w:szCs w:val="40"/>
          <w:highlight w:val="none"/>
        </w:rPr>
        <w:t>二〇二</w:t>
      </w:r>
      <w:r>
        <w:rPr>
          <w:rFonts w:hint="eastAsia" w:ascii="宋体" w:hAnsi="宋体" w:eastAsia="宋体" w:cs="宋体"/>
          <w:b/>
          <w:bCs/>
          <w:color w:val="000000"/>
          <w:sz w:val="40"/>
          <w:szCs w:val="40"/>
          <w:highlight w:val="none"/>
          <w:lang w:eastAsia="zh-CN"/>
        </w:rPr>
        <w:t>三</w:t>
      </w:r>
      <w:r>
        <w:rPr>
          <w:rFonts w:hint="eastAsia" w:ascii="宋体" w:hAnsi="宋体" w:eastAsia="宋体" w:cs="宋体"/>
          <w:b/>
          <w:bCs/>
          <w:color w:val="000000"/>
          <w:sz w:val="40"/>
          <w:szCs w:val="40"/>
          <w:highlight w:val="none"/>
        </w:rPr>
        <w:t>年</w:t>
      </w:r>
      <w:r>
        <w:rPr>
          <w:rFonts w:hint="eastAsia" w:ascii="宋体" w:hAnsi="宋体" w:eastAsia="宋体" w:cs="宋体"/>
          <w:b/>
          <w:bCs/>
          <w:color w:val="000000"/>
          <w:sz w:val="40"/>
          <w:szCs w:val="40"/>
          <w:highlight w:val="none"/>
          <w:lang w:val="en-US" w:eastAsia="zh-CN"/>
        </w:rPr>
        <w:t>五</w:t>
      </w:r>
      <w:r>
        <w:rPr>
          <w:rFonts w:hint="eastAsia" w:ascii="宋体" w:hAnsi="宋体" w:eastAsia="宋体" w:cs="宋体"/>
          <w:b/>
          <w:bCs/>
          <w:color w:val="000000"/>
          <w:sz w:val="40"/>
          <w:szCs w:val="40"/>
          <w:highlight w:val="none"/>
        </w:rPr>
        <w:t>月</w:t>
      </w:r>
    </w:p>
    <w:p>
      <w:pPr>
        <w:jc w:val="center"/>
        <w:rPr>
          <w:rFonts w:hint="eastAsia" w:ascii="宋体" w:hAnsi="宋体" w:eastAsia="宋体" w:cs="宋体"/>
          <w:b/>
          <w:bCs/>
          <w:color w:val="000000"/>
          <w:sz w:val="44"/>
          <w:szCs w:val="44"/>
          <w:highlight w:val="none"/>
          <w:lang w:val="en-US" w:eastAsia="zh-CN"/>
        </w:rPr>
      </w:pPr>
      <w:r>
        <w:rPr>
          <w:rFonts w:hint="eastAsia" w:ascii="宋体" w:hAnsi="宋体" w:eastAsia="宋体" w:cs="宋体"/>
          <w:b/>
          <w:bCs/>
          <w:color w:val="000000"/>
          <w:sz w:val="44"/>
          <w:szCs w:val="44"/>
          <w:highlight w:val="none"/>
          <w:lang w:val="en-US" w:eastAsia="zh-CN"/>
        </w:rPr>
        <w:t>2023年首届南沙湿地杯</w:t>
      </w:r>
    </w:p>
    <w:p>
      <w:pPr>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lang w:val="en-US" w:eastAsia="zh-CN"/>
        </w:rPr>
        <w:t>端午龙舟·农艇邀请赛</w:t>
      </w:r>
      <w:r>
        <w:rPr>
          <w:rFonts w:hint="eastAsia" w:ascii="宋体" w:hAnsi="宋体" w:eastAsia="宋体" w:cs="宋体"/>
          <w:b/>
          <w:bCs/>
          <w:color w:val="000000"/>
          <w:sz w:val="44"/>
          <w:szCs w:val="44"/>
          <w:highlight w:val="none"/>
        </w:rPr>
        <w:t>项目</w:t>
      </w:r>
    </w:p>
    <w:p>
      <w:pPr>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邀请招标文件</w:t>
      </w:r>
    </w:p>
    <w:p>
      <w:pPr>
        <w:spacing w:line="580" w:lineRule="exact"/>
        <w:rPr>
          <w:rFonts w:ascii="仿宋_GB2312" w:hAnsi="仿宋_GB2312" w:eastAsia="仿宋_GB2312" w:cs="仿宋_GB2312"/>
          <w:color w:val="000000"/>
          <w:sz w:val="32"/>
          <w:szCs w:val="32"/>
          <w:highlight w:val="none"/>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highlight w:val="none"/>
        </w:rPr>
        <w:t xml:space="preserve">招标人： </w:t>
      </w:r>
      <w:r>
        <w:rPr>
          <w:rFonts w:hint="eastAsia" w:ascii="仿宋_GB2312" w:hAnsi="仿宋_GB2312" w:eastAsia="仿宋_GB2312" w:cs="仿宋_GB2312"/>
          <w:color w:val="000000" w:themeColor="text1"/>
          <w:sz w:val="32"/>
          <w:szCs w:val="32"/>
          <w14:textFill>
            <w14:solidFill>
              <w14:schemeClr w14:val="tx1"/>
            </w14:solidFill>
          </w14:textFill>
        </w:rPr>
        <w:t>广州南沙湿地旅游发展有限公司</w:t>
      </w:r>
    </w:p>
    <w:p>
      <w:pPr>
        <w:spacing w:line="240" w:lineRule="auto"/>
        <w:ind w:left="-3"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招标项目名称：2023年首届南沙湿地杯端午龙舟·农艇邀请赛</w:t>
      </w:r>
    </w:p>
    <w:p>
      <w:pPr>
        <w:pStyle w:val="2"/>
        <w:ind w:firstLine="0" w:firstLineChars="0"/>
        <w:rPr>
          <w:rFonts w:hint="eastAsia"/>
          <w:highlight w:val="none"/>
          <w:lang w:eastAsia="zh-CN"/>
        </w:rPr>
      </w:pPr>
      <w:r>
        <w:rPr>
          <w:rFonts w:hint="eastAsia" w:ascii="仿宋_GB2312" w:hAnsi="仿宋_GB2312" w:eastAsia="仿宋_GB2312" w:cs="仿宋_GB2312"/>
          <w:color w:val="000000"/>
          <w:sz w:val="32"/>
          <w:szCs w:val="32"/>
          <w:highlight w:val="none"/>
          <w:lang w:eastAsia="zh-CN"/>
        </w:rPr>
        <w:t>项目</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评审办法：综合评审法</w:t>
      </w:r>
    </w:p>
    <w:p>
      <w:pPr>
        <w:spacing w:line="240" w:lineRule="auto"/>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采购文件获取方式：在广州南沙资产经营集团有限公司网站（http://www.gnao.com.cn）自行下载。</w:t>
      </w:r>
    </w:p>
    <w:p>
      <w:pPr>
        <w:spacing w:line="240" w:lineRule="auto"/>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szCs w:val="32"/>
          <w:highlight w:val="none"/>
        </w:rPr>
        <w:t>投标文件递交截止日期：</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5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23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上午 10 </w:t>
      </w:r>
      <w:r>
        <w:rPr>
          <w:rFonts w:hint="eastAsia" w:ascii="仿宋_GB2312" w:hAnsi="仿宋_GB2312" w:eastAsia="仿宋_GB2312" w:cs="仿宋_GB2312"/>
          <w:color w:val="000000" w:themeColor="text1"/>
          <w:sz w:val="32"/>
          <w:szCs w:val="32"/>
          <w:highlight w:val="none"/>
          <w14:textFill>
            <w14:solidFill>
              <w14:schemeClr w14:val="tx1"/>
            </w14:solidFill>
          </w14:textFill>
        </w:rPr>
        <w:t>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00 </w:t>
      </w:r>
      <w:r>
        <w:rPr>
          <w:rFonts w:hint="eastAsia" w:ascii="仿宋_GB2312" w:hAnsi="仿宋_GB2312" w:eastAsia="仿宋_GB2312" w:cs="仿宋_GB2312"/>
          <w:color w:val="000000" w:themeColor="text1"/>
          <w:sz w:val="32"/>
          <w:szCs w:val="32"/>
          <w:highlight w:val="none"/>
          <w14:textFill>
            <w14:solidFill>
              <w14:schemeClr w14:val="tx1"/>
            </w14:solidFill>
          </w14:textFill>
        </w:rPr>
        <w:t>分，联系人：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彭小姐 </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 xml:space="preserve"> 联系电话：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020-84951083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投标文件密封要求：所有投标文件必须封入密封的信封或包装，在封口上贴封条并加盖投标单位的公章。本公司不接受未按规定密封的投标文件。 </w:t>
      </w:r>
    </w:p>
    <w:p>
      <w:pPr>
        <w:spacing w:line="240" w:lineRule="auto"/>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开标与评审日期：202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5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23 </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上午 10 </w:t>
      </w:r>
      <w:r>
        <w:rPr>
          <w:rFonts w:hint="eastAsia" w:ascii="仿宋_GB2312" w:hAnsi="仿宋_GB2312" w:eastAsia="仿宋_GB2312" w:cs="仿宋_GB2312"/>
          <w:color w:val="000000" w:themeColor="text1"/>
          <w:sz w:val="32"/>
          <w:szCs w:val="32"/>
          <w:highlight w:val="none"/>
          <w14:textFill>
            <w14:solidFill>
              <w14:schemeClr w14:val="tx1"/>
            </w14:solidFill>
          </w14:textFill>
        </w:rPr>
        <w:t>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00 </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r>
        <w:rPr>
          <w:rFonts w:hint="eastAsia" w:ascii="仿宋_GB2312" w:hAnsi="仿宋_GB2312" w:eastAsia="仿宋_GB2312" w:cs="仿宋_GB2312"/>
          <w:color w:val="000000"/>
          <w:sz w:val="32"/>
          <w:szCs w:val="32"/>
          <w:highlight w:val="none"/>
        </w:rPr>
        <w:t>。</w:t>
      </w:r>
    </w:p>
    <w:p>
      <w:pPr>
        <w:tabs>
          <w:tab w:val="left" w:pos="1050"/>
        </w:tabs>
        <w:spacing w:line="360" w:lineRule="auto"/>
        <w:ind w:firstLine="560" w:firstLineChars="175"/>
        <w:rPr>
          <w:rFonts w:hint="eastAsia"/>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投标文件递交地址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现场递交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：广州南沙旅游发展有限公司206评标室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sz w:val="32"/>
          <w:szCs w:val="32"/>
          <w:highlight w:val="none"/>
        </w:rPr>
        <w:t>联系人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 xml:space="preserve">彭小姐  </w:t>
      </w:r>
      <w:r>
        <w:rPr>
          <w:rFonts w:hint="eastAsia" w:ascii="仿宋_GB2312" w:hAnsi="仿宋_GB2312" w:eastAsia="仿宋_GB2312" w:cs="仿宋_GB2312"/>
          <w:color w:val="000000"/>
          <w:sz w:val="32"/>
          <w:szCs w:val="32"/>
          <w:highlight w:val="none"/>
        </w:rPr>
        <w:t>咨询电话：</w:t>
      </w:r>
      <w:r>
        <w:rPr>
          <w:rFonts w:hint="eastAsia" w:ascii="仿宋_GB2312" w:hAnsi="仿宋_GB2312" w:eastAsia="仿宋_GB2312" w:cs="仿宋_GB2312"/>
          <w:color w:val="000000"/>
          <w:sz w:val="32"/>
          <w:szCs w:val="32"/>
          <w:highlight w:val="none"/>
          <w:lang w:val="en-US" w:eastAsia="zh-CN"/>
        </w:rPr>
        <w:t>020-84951083</w:t>
      </w:r>
      <w:r>
        <w:rPr>
          <w:rFonts w:hint="eastAsia" w:ascii="仿宋_GB2312" w:hAnsi="仿宋_GB2312" w:eastAsia="仿宋_GB2312" w:cs="仿宋_GB2312"/>
          <w:color w:val="000000"/>
          <w:sz w:val="32"/>
          <w:szCs w:val="32"/>
          <w:highlight w:val="none"/>
        </w:rPr>
        <w:t>。</w:t>
      </w:r>
    </w:p>
    <w:p>
      <w:pPr>
        <w:tabs>
          <w:tab w:val="left" w:pos="1050"/>
        </w:tabs>
        <w:spacing w:line="360" w:lineRule="auto"/>
        <w:ind w:firstLine="560" w:firstLineChars="175"/>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开标地点：广州南沙旅游发展有限公司206评标室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tabs>
          <w:tab w:val="left" w:pos="1050"/>
        </w:tabs>
        <w:spacing w:line="360" w:lineRule="auto"/>
        <w:ind w:firstLine="560" w:firstLineChars="175"/>
        <w:rPr>
          <w:rFonts w:hint="eastAsia" w:ascii="仿宋_GB2312" w:hAnsi="仿宋_GB2312" w:eastAsia="仿宋"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投标份数：</w:t>
      </w:r>
      <w:r>
        <w:rPr>
          <w:rFonts w:hint="eastAsia" w:ascii="仿宋_GB2312" w:hAnsi="仿宋_GB2312" w:eastAsia="仿宋_GB2312" w:cs="仿宋_GB2312"/>
          <w:color w:val="000000"/>
          <w:sz w:val="32"/>
          <w:szCs w:val="32"/>
          <w:highlight w:val="none"/>
        </w:rPr>
        <w:t>投标文件一式伍份，一正肆副，电子版壹份，以正本为准。投标文件必需密封包装，加盖投标单位公章。</w:t>
      </w:r>
    </w:p>
    <w:p>
      <w:pPr>
        <w:spacing w:line="240" w:lineRule="auto"/>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240" w:lineRule="auto"/>
        <w:jc w:val="both"/>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投标人：</w:t>
      </w:r>
    </w:p>
    <w:p>
      <w:pPr>
        <w:spacing w:line="240" w:lineRule="auto"/>
        <w:ind w:firstLine="640" w:firstLineChars="200"/>
        <w:jc w:val="both"/>
        <w:rPr>
          <w:rFonts w:hint="eastAsia" w:ascii="仿宋_GB2312" w:hAnsi="Calibri" w:eastAsia="仿宋_GB2312" w:cs="Times New Roman"/>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广州南沙湿地旅游发展有限公司现对2023年首届南沙湿地杯端午龙舟·农艇邀请赛项目进行采购，</w:t>
      </w:r>
      <w:r>
        <w:rPr>
          <w:rFonts w:hint="eastAsia" w:ascii="仿宋_GB2312" w:hAnsi="Calibri" w:eastAsia="仿宋_GB2312" w:cs="Times New Roman"/>
          <w:sz w:val="32"/>
          <w:szCs w:val="32"/>
          <w:highlight w:val="none"/>
        </w:rPr>
        <w:t>欢迎符合资格条件的供应商投标。</w:t>
      </w:r>
    </w:p>
    <w:p>
      <w:pPr>
        <w:pStyle w:val="2"/>
        <w:spacing w:line="240" w:lineRule="auto"/>
        <w:rPr>
          <w:highlight w:val="none"/>
        </w:rPr>
      </w:pPr>
    </w:p>
    <w:p>
      <w:pPr>
        <w:pStyle w:val="2"/>
      </w:pPr>
    </w:p>
    <w:p>
      <w:pPr>
        <w:spacing w:line="240" w:lineRule="auto"/>
        <w:ind w:firstLine="643" w:firstLineChars="200"/>
        <w:outlineLvl w:val="0"/>
        <w:rPr>
          <w:rFonts w:ascii="黑体" w:hAnsi="黑体" w:eastAsia="黑体" w:cs="黑体"/>
          <w:b/>
          <w:bCs/>
          <w:color w:val="000000"/>
          <w:sz w:val="32"/>
          <w:szCs w:val="32"/>
          <w:highlight w:val="none"/>
        </w:rPr>
      </w:pPr>
      <w:r>
        <w:rPr>
          <w:rFonts w:hint="eastAsia" w:ascii="黑体" w:hAnsi="黑体" w:eastAsia="黑体" w:cs="黑体"/>
          <w:b/>
          <w:bCs/>
          <w:color w:val="000000"/>
          <w:sz w:val="32"/>
          <w:szCs w:val="32"/>
          <w:highlight w:val="none"/>
        </w:rPr>
        <w:t>一、项目概述</w:t>
      </w:r>
    </w:p>
    <w:p>
      <w:pPr>
        <w:ind w:firstLine="640" w:firstLineChars="200"/>
        <w:rPr>
          <w:rFonts w:hint="eastAsia" w:ascii="仿宋_GB2312" w:hAnsi="仿宋_GB2312" w:eastAsia="仿宋_GB2312" w:cs="仿宋_GB2312"/>
          <w:sz w:val="32"/>
          <w:szCs w:val="32"/>
          <w:highlight w:val="none"/>
          <w:lang w:eastAsia="zh-CN"/>
        </w:rPr>
      </w:pPr>
      <w:r>
        <w:rPr>
          <w:rFonts w:hint="default" w:ascii="仿宋_GB2312" w:hAnsi="Microsoft YaHei UI" w:eastAsia="仿宋_GB2312" w:cs="宋体"/>
          <w:kern w:val="0"/>
          <w:sz w:val="32"/>
          <w:szCs w:val="32"/>
          <w:highlight w:val="none"/>
        </w:rPr>
        <w:t>为贯彻《南沙方案》纲领精神，把南沙建设成为世界水准、中国气派、湾区特色、岭南风韵的城市发展标杆、广州城市新核心区，打造全市高质量发展主阵地和新引擎，吹响全运会2025年举行号角。拟在镇政府支持下，通过挖掘镇街在地民俗文化内涵，结合南沙湿地景区资源优势，传承沙田水乡文化，丰富人民文化生活，助力乡村振兴，举办“品鲜万顷沙”南沙湿地杯龙舟暨水乡农艇竞速赛端午文旅系列活动，丰富端午假期镇街氛围及景区活动内容</w:t>
      </w:r>
      <w:r>
        <w:rPr>
          <w:rFonts w:hint="eastAsia" w:ascii="仿宋_GB2312" w:hAnsi="仿宋_GB2312" w:eastAsia="仿宋_GB2312" w:cs="仿宋_GB2312"/>
          <w:sz w:val="32"/>
          <w:szCs w:val="32"/>
          <w:highlight w:val="none"/>
          <w:lang w:eastAsia="zh-CN"/>
        </w:rPr>
        <w:t>。</w:t>
      </w:r>
    </w:p>
    <w:p>
      <w:pPr>
        <w:pStyle w:val="2"/>
      </w:pPr>
    </w:p>
    <w:p>
      <w:pPr>
        <w:autoSpaceDE w:val="0"/>
        <w:autoSpaceDN w:val="0"/>
        <w:adjustRightInd w:val="0"/>
        <w:spacing w:line="240" w:lineRule="auto"/>
        <w:ind w:firstLine="643" w:firstLineChars="200"/>
        <w:outlineLvl w:val="0"/>
        <w:rPr>
          <w:rFonts w:ascii="黑体" w:hAnsi="黑体" w:eastAsia="黑体" w:cs="黑体"/>
          <w:color w:val="000000"/>
          <w:sz w:val="32"/>
          <w:szCs w:val="32"/>
          <w:highlight w:val="none"/>
          <w:lang w:val="zh-CN"/>
        </w:rPr>
      </w:pPr>
      <w:r>
        <w:rPr>
          <w:rFonts w:hint="eastAsia" w:ascii="黑体" w:hAnsi="黑体" w:eastAsia="黑体" w:cs="黑体"/>
          <w:b/>
          <w:bCs/>
          <w:color w:val="000000"/>
          <w:sz w:val="32"/>
          <w:szCs w:val="32"/>
          <w:highlight w:val="none"/>
          <w:lang w:val="zh-CN"/>
        </w:rPr>
        <w:t>二、招标要求</w:t>
      </w:r>
      <w:r>
        <w:rPr>
          <w:rFonts w:hint="eastAsia" w:ascii="黑体" w:hAnsi="黑体" w:eastAsia="黑体" w:cs="黑体"/>
          <w:color w:val="000000"/>
          <w:sz w:val="32"/>
          <w:szCs w:val="32"/>
          <w:highlight w:val="none"/>
          <w:lang w:val="zh-CN"/>
        </w:rPr>
        <w:t xml:space="preserve"> </w:t>
      </w:r>
    </w:p>
    <w:p>
      <w:pPr>
        <w:numPr>
          <w:ilvl w:val="0"/>
          <w:numId w:val="0"/>
        </w:numPr>
        <w:spacing w:line="240" w:lineRule="auto"/>
        <w:ind w:leftChars="0"/>
        <w:outlineLvl w:val="1"/>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一</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rPr>
        <w:t>服务内容：</w:t>
      </w:r>
    </w:p>
    <w:p>
      <w:pPr>
        <w:numPr>
          <w:ilvl w:val="0"/>
          <w:numId w:val="0"/>
        </w:numPr>
        <w:spacing w:line="240" w:lineRule="auto"/>
        <w:ind w:leftChars="0"/>
        <w:outlineLvl w:val="1"/>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kern w:val="0"/>
          <w:sz w:val="32"/>
          <w:szCs w:val="32"/>
          <w:highlight w:val="none"/>
          <w:shd w:val="clear" w:color="auto" w:fill="FFFFFF"/>
          <w:lang w:eastAsia="zh-CN"/>
        </w:rPr>
        <w:t>　　</w:t>
      </w:r>
      <w:r>
        <w:rPr>
          <w:rFonts w:hint="eastAsia" w:ascii="仿宋_GB2312" w:hAnsi="仿宋_GB2312" w:eastAsia="仿宋_GB2312" w:cs="仿宋_GB2312"/>
          <w:sz w:val="32"/>
          <w:szCs w:val="32"/>
          <w:highlight w:val="none"/>
        </w:rPr>
        <w:t>负责设计、策划并组织实施</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023年首届南沙湿地杯端午龙舟·农艇邀请赛项目</w:t>
      </w:r>
      <w:r>
        <w:rPr>
          <w:rFonts w:hint="eastAsia" w:ascii="仿宋_GB2312" w:hAnsi="仿宋_GB2312" w:eastAsia="仿宋_GB2312" w:cs="仿宋_GB2312"/>
          <w:sz w:val="32"/>
          <w:szCs w:val="32"/>
          <w:highlight w:val="none"/>
          <w:lang w:eastAsia="zh-CN"/>
        </w:rPr>
        <w:t>方案，</w:t>
      </w:r>
      <w:r>
        <w:rPr>
          <w:rFonts w:hint="eastAsia" w:ascii="仿宋_GB2312" w:hAnsi="仿宋_GB2312" w:eastAsia="仿宋_GB2312" w:cs="仿宋_GB2312"/>
          <w:sz w:val="32"/>
          <w:szCs w:val="32"/>
          <w:highlight w:val="none"/>
        </w:rPr>
        <w:t>物料清单（详见附件</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numPr>
          <w:ilvl w:val="0"/>
          <w:numId w:val="0"/>
        </w:numPr>
        <w:spacing w:line="240" w:lineRule="auto"/>
        <w:ind w:leftChars="0"/>
        <w:outlineLvl w:val="1"/>
        <w:rPr>
          <w:rFonts w:hint="eastAsia" w:ascii="仿宋_GB2312" w:hAnsi="仿宋_GB2312" w:eastAsia="仿宋_GB2312" w:cs="仿宋_GB2312"/>
          <w:b/>
          <w:bCs/>
          <w:color w:val="000000"/>
          <w:kern w:val="0"/>
          <w:sz w:val="32"/>
          <w:szCs w:val="32"/>
          <w:highlight w:val="none"/>
          <w:shd w:val="clear" w:color="auto" w:fill="FFFFFF"/>
        </w:rPr>
      </w:pP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lang w:val="en-US" w:eastAsia="zh-CN"/>
        </w:rPr>
        <w:t>二</w:t>
      </w:r>
      <w:r>
        <w:rPr>
          <w:rFonts w:hint="eastAsia" w:ascii="仿宋_GB2312" w:hAnsi="仿宋_GB2312" w:eastAsia="仿宋_GB2312" w:cs="仿宋_GB2312"/>
          <w:b/>
          <w:bCs/>
          <w:color w:val="000000"/>
          <w:kern w:val="0"/>
          <w:sz w:val="32"/>
          <w:szCs w:val="32"/>
          <w:highlight w:val="none"/>
          <w:shd w:val="clear" w:color="auto" w:fill="FFFFFF"/>
          <w:lang w:eastAsia="zh-CN"/>
        </w:rPr>
        <w:t>）</w:t>
      </w:r>
      <w:r>
        <w:rPr>
          <w:rFonts w:hint="eastAsia" w:ascii="仿宋_GB2312" w:hAnsi="仿宋_GB2312" w:eastAsia="仿宋_GB2312" w:cs="仿宋_GB2312"/>
          <w:b/>
          <w:bCs/>
          <w:color w:val="000000"/>
          <w:kern w:val="0"/>
          <w:sz w:val="32"/>
          <w:szCs w:val="32"/>
          <w:highlight w:val="none"/>
          <w:shd w:val="clear" w:color="auto" w:fill="FFFFFF"/>
        </w:rPr>
        <w:t>服务期限：</w:t>
      </w:r>
    </w:p>
    <w:p>
      <w:pPr>
        <w:numPr>
          <w:ilvl w:val="0"/>
          <w:numId w:val="0"/>
        </w:numPr>
        <w:spacing w:line="240" w:lineRule="auto"/>
        <w:outlineLvl w:val="1"/>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kern w:val="0"/>
          <w:sz w:val="32"/>
          <w:szCs w:val="32"/>
          <w:highlight w:val="none"/>
          <w:shd w:val="clear" w:color="auto" w:fill="FFFFFF"/>
          <w:lang w:eastAsia="zh-CN"/>
        </w:rPr>
        <w:t>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color w:val="000000" w:themeColor="text1"/>
          <w:sz w:val="32"/>
          <w:szCs w:val="32"/>
          <w:highlight w:val="none"/>
          <w14:textFill>
            <w14:solidFill>
              <w14:schemeClr w14:val="tx1"/>
            </w14:solidFill>
          </w14:textFill>
        </w:rPr>
        <w:t>工期共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天（202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highlight w:val="none"/>
          <w14:textFill>
            <w14:solidFill>
              <w14:schemeClr w14:val="tx1"/>
            </w14:solidFill>
          </w14:textFill>
        </w:rPr>
        <w:t>日至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highlight w:val="none"/>
          <w14:textFill>
            <w14:solidFill>
              <w14:schemeClr w14:val="tx1"/>
            </w14:solidFill>
          </w14:textFill>
        </w:rPr>
        <w:t>日，完成活动项目所需的所有物料搭建工作；2023年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完成活动结束后的物料拆卸工作）。</w:t>
      </w:r>
    </w:p>
    <w:p>
      <w:pPr>
        <w:numPr>
          <w:ilvl w:val="0"/>
          <w:numId w:val="0"/>
        </w:numPr>
        <w:spacing w:after="120" w:line="240" w:lineRule="auto"/>
        <w:ind w:leftChars="0"/>
        <w:rPr>
          <w:rFonts w:ascii="仿宋_GB2312" w:hAnsi="仿宋_GB2312" w:eastAsia="仿宋_GB2312" w:cs="仿宋_GB2312"/>
          <w:b/>
          <w:bCs/>
          <w:color w:val="000000"/>
          <w:sz w:val="32"/>
          <w:szCs w:val="32"/>
          <w:highlight w:val="none"/>
          <w:lang w:val="zh-CN"/>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服务内容</w:t>
      </w:r>
      <w:r>
        <w:rPr>
          <w:rFonts w:hint="eastAsia" w:ascii="仿宋_GB2312" w:hAnsi="仿宋_GB2312" w:eastAsia="仿宋_GB2312" w:cs="仿宋_GB2312"/>
          <w:b/>
          <w:bCs/>
          <w:color w:val="000000"/>
          <w:sz w:val="32"/>
          <w:szCs w:val="32"/>
          <w:highlight w:val="none"/>
          <w:lang w:val="zh-CN"/>
        </w:rPr>
        <w:t>：</w:t>
      </w:r>
    </w:p>
    <w:p>
      <w:pPr>
        <w:pStyle w:val="29"/>
        <w:numPr>
          <w:ilvl w:val="0"/>
          <w:numId w:val="0"/>
        </w:numPr>
        <w:tabs>
          <w:tab w:val="left" w:pos="420"/>
        </w:tabs>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１</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zh-CN"/>
        </w:rPr>
        <w:t>系列活动策划及执行</w:t>
      </w:r>
    </w:p>
    <w:p>
      <w:pPr>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（1）供应商须完成舞台搭建（含舞台搭建、音响设备租赁、前台搭建等）：搭建舞台包含搭建、背景板、舞台背景及</w:t>
      </w:r>
      <w:r>
        <w:rPr>
          <w:rFonts w:hint="eastAsia" w:ascii="仿宋_GB2312" w:hAnsi="仿宋_GB2312" w:eastAsia="仿宋_GB2312" w:cs="仿宋_GB2312"/>
          <w:color w:val="000000"/>
          <w:sz w:val="32"/>
          <w:szCs w:val="32"/>
          <w:highlight w:val="none"/>
          <w:lang w:val="en-US" w:eastAsia="zh-CN"/>
        </w:rPr>
        <w:t>LED</w:t>
      </w:r>
      <w:r>
        <w:rPr>
          <w:rFonts w:hint="eastAsia" w:ascii="仿宋_GB2312" w:hAnsi="仿宋_GB2312" w:eastAsia="仿宋_GB2312" w:cs="仿宋_GB2312"/>
          <w:color w:val="000000"/>
          <w:sz w:val="32"/>
          <w:szCs w:val="32"/>
          <w:highlight w:val="none"/>
          <w:lang w:val="zh-CN"/>
        </w:rPr>
        <w:t>、音响等。同时在设计、安装、观看演出过程中</w:t>
      </w:r>
      <w:r>
        <w:rPr>
          <w:rFonts w:hint="eastAsia" w:ascii="仿宋_GB2312" w:hAnsi="仿宋_GB2312" w:eastAsia="仿宋_GB2312" w:cs="仿宋_GB2312"/>
          <w:color w:val="000000"/>
          <w:sz w:val="32"/>
          <w:szCs w:val="32"/>
          <w:highlight w:val="none"/>
          <w:lang w:val="en-US" w:eastAsia="zh-CN"/>
        </w:rPr>
        <w:t>综合考虑</w:t>
      </w:r>
      <w:r>
        <w:rPr>
          <w:rFonts w:hint="eastAsia" w:ascii="仿宋_GB2312" w:hAnsi="仿宋_GB2312" w:eastAsia="仿宋_GB2312" w:cs="仿宋_GB2312"/>
          <w:color w:val="000000"/>
          <w:sz w:val="32"/>
          <w:szCs w:val="32"/>
          <w:highlight w:val="none"/>
          <w:lang w:val="zh-CN"/>
        </w:rPr>
        <w:t>人身安全、设备安全、环境安全、集合安全等</w:t>
      </w:r>
      <w:r>
        <w:rPr>
          <w:rFonts w:hint="eastAsia" w:ascii="仿宋_GB2312" w:hAnsi="仿宋_GB2312" w:eastAsia="仿宋_GB2312" w:cs="仿宋_GB2312"/>
          <w:color w:val="000000"/>
          <w:sz w:val="32"/>
          <w:szCs w:val="32"/>
          <w:highlight w:val="none"/>
          <w:lang w:val="en-US" w:eastAsia="zh-CN"/>
        </w:rPr>
        <w:t>安全生产事项</w:t>
      </w:r>
      <w:r>
        <w:rPr>
          <w:rFonts w:hint="eastAsia" w:ascii="仿宋_GB2312" w:hAnsi="仿宋_GB2312" w:eastAsia="仿宋_GB2312" w:cs="仿宋_GB2312"/>
          <w:color w:val="000000"/>
          <w:sz w:val="32"/>
          <w:szCs w:val="32"/>
          <w:highlight w:val="none"/>
          <w:lang w:val="zh-CN"/>
        </w:rPr>
        <w:t>，且舞台及舞台附属设施在结构、抗风防倾覆、设备和电气等安全技术上应符合相关安全技术要求。</w:t>
      </w:r>
    </w:p>
    <w:p>
      <w:pPr>
        <w:spacing w:after="120" w:line="240" w:lineRule="auto"/>
        <w:ind w:firstLine="64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（2）供应商负责策划执行举办</w:t>
      </w:r>
      <w:r>
        <w:rPr>
          <w:rFonts w:hint="eastAsia" w:ascii="仿宋_GB2312" w:hAnsi="仿宋_GB2312" w:eastAsia="仿宋_GB2312" w:cs="仿宋_GB2312"/>
          <w:color w:val="000000" w:themeColor="text1"/>
          <w:sz w:val="32"/>
          <w:szCs w:val="32"/>
          <w:highlight w:val="none"/>
          <w14:textFill>
            <w14:solidFill>
              <w14:schemeClr w14:val="tx1"/>
            </w14:solidFill>
          </w14:textFill>
        </w:rPr>
        <w:t>2023年首届南沙湿地杯端午龙舟·农艇邀请赛项目方案</w:t>
      </w:r>
      <w:r>
        <w:rPr>
          <w:rFonts w:hint="eastAsia" w:ascii="仿宋_GB2312" w:hAnsi="仿宋_GB2312" w:eastAsia="仿宋_GB2312" w:cs="仿宋_GB2312"/>
          <w:color w:val="000000"/>
          <w:sz w:val="32"/>
          <w:szCs w:val="32"/>
          <w:highlight w:val="none"/>
          <w:lang w:val="zh-CN"/>
        </w:rPr>
        <w:t>（含舞台与氛围营造、主持、礼仪、摄影摄像聘请、演出节目、节目特效等）。</w:t>
      </w:r>
    </w:p>
    <w:p>
      <w:pPr>
        <w:spacing w:after="120" w:line="240" w:lineRule="auto"/>
        <w:rPr>
          <w:rFonts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zh-CN"/>
        </w:rPr>
        <w:t>（3）广告物料（</w:t>
      </w:r>
      <w:r>
        <w:rPr>
          <w:rFonts w:hint="eastAsia" w:ascii="仿宋_GB2312" w:hAnsi="仿宋_GB2312" w:eastAsia="仿宋_GB2312" w:cs="仿宋_GB2312"/>
          <w:color w:val="000000"/>
          <w:sz w:val="32"/>
          <w:szCs w:val="32"/>
          <w:highlight w:val="none"/>
          <w:lang w:val="en-US" w:eastAsia="zh-CN"/>
        </w:rPr>
        <w:t>包括但不限于活动简介牌、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活动指南</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sz w:val="32"/>
          <w:szCs w:val="32"/>
          <w:highlight w:val="none"/>
          <w:lang w:val="zh-CN"/>
        </w:rPr>
        <w:t>开幕式音响）以场地要求为基础进行布置。主持、礼仪、摄影摄像应具备专业技术水平。</w:t>
      </w:r>
    </w:p>
    <w:p>
      <w:pPr>
        <w:pStyle w:val="29"/>
        <w:numPr>
          <w:ilvl w:val="0"/>
          <w:numId w:val="0"/>
        </w:numPr>
        <w:tabs>
          <w:tab w:val="left" w:pos="420"/>
        </w:tabs>
        <w:spacing w:after="120"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zh-CN"/>
        </w:rPr>
        <w:t>安全防控措施</w:t>
      </w:r>
    </w:p>
    <w:p>
      <w:pPr>
        <w:spacing w:after="120" w:line="240" w:lineRule="auto"/>
        <w:ind w:firstLine="640" w:firstLineChars="200"/>
        <w:jc w:val="both"/>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供应商应充分考虑</w:t>
      </w:r>
      <w:r>
        <w:rPr>
          <w:rFonts w:hint="eastAsia" w:ascii="仿宋_GB2312" w:hAnsi="仿宋_GB2312" w:eastAsia="仿宋_GB2312" w:cs="仿宋_GB2312"/>
          <w:color w:val="000000"/>
          <w:sz w:val="32"/>
          <w:szCs w:val="32"/>
          <w:highlight w:val="none"/>
          <w:lang w:val="en-US" w:eastAsia="zh-CN"/>
        </w:rPr>
        <w:t>舞台搭建、</w:t>
      </w:r>
      <w:r>
        <w:rPr>
          <w:rFonts w:hint="eastAsia" w:ascii="仿宋_GB2312" w:hAnsi="仿宋_GB2312" w:eastAsia="仿宋_GB2312" w:cs="仿宋_GB2312"/>
          <w:color w:val="000000"/>
          <w:sz w:val="32"/>
          <w:szCs w:val="32"/>
          <w:highlight w:val="none"/>
          <w:lang w:val="zh-CN"/>
        </w:rPr>
        <w:t>活动</w:t>
      </w:r>
      <w:r>
        <w:rPr>
          <w:rFonts w:hint="eastAsia" w:ascii="仿宋_GB2312" w:hAnsi="仿宋_GB2312" w:eastAsia="仿宋_GB2312" w:cs="仿宋_GB2312"/>
          <w:color w:val="000000"/>
          <w:sz w:val="32"/>
          <w:szCs w:val="32"/>
          <w:highlight w:val="none"/>
          <w:lang w:val="en-US" w:eastAsia="zh-CN"/>
        </w:rPr>
        <w:t>现场</w:t>
      </w:r>
      <w:r>
        <w:rPr>
          <w:rFonts w:hint="eastAsia" w:ascii="仿宋_GB2312" w:hAnsi="仿宋_GB2312" w:eastAsia="仿宋_GB2312" w:cs="仿宋_GB2312"/>
          <w:color w:val="000000"/>
          <w:sz w:val="32"/>
          <w:szCs w:val="32"/>
          <w:highlight w:val="none"/>
          <w:lang w:val="zh-CN"/>
        </w:rPr>
        <w:t>安全等相关安全问题，根据相关法律法规，做好安全防卫工作。根据安全保障需要，筹备相关物资，确保活动现场安全。</w:t>
      </w:r>
    </w:p>
    <w:p>
      <w:pPr>
        <w:spacing w:line="24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　　</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服务价格：</w:t>
      </w:r>
    </w:p>
    <w:p>
      <w:pPr>
        <w:spacing w:line="240" w:lineRule="auto"/>
        <w:ind w:firstLine="640"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sz w:val="32"/>
          <w:szCs w:val="32"/>
          <w:highlight w:val="none"/>
        </w:rPr>
        <w:t>招标方给予活动承办总承包费用最高限价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人民币</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rPr>
        <w:t>万元（含税）</w:t>
      </w:r>
      <w:r>
        <w:rPr>
          <w:rFonts w:hint="eastAsia" w:ascii="仿宋_GB2312" w:hAnsi="仿宋_GB2312" w:eastAsia="仿宋_GB2312" w:cs="仿宋_GB2312"/>
          <w:sz w:val="32"/>
          <w:szCs w:val="32"/>
          <w:highlight w:val="none"/>
          <w:lang w:eastAsia="zh-CN"/>
        </w:rPr>
        <w:t>。</w:t>
      </w:r>
    </w:p>
    <w:p>
      <w:pPr>
        <w:spacing w:line="240" w:lineRule="auto"/>
        <w:ind w:firstLine="643"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lang w:val="zh-CN" w:eastAsia="zh-CN"/>
        </w:rPr>
        <w:t>）支付方式：</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合同签订后，</w:t>
      </w:r>
      <w:r>
        <w:rPr>
          <w:rFonts w:hint="eastAsia" w:ascii="仿宋_GB2312" w:hAnsi="Times New Roman" w:eastAsia="仿宋_GB2312" w:cs="Times New Roman"/>
          <w:sz w:val="32"/>
          <w:szCs w:val="32"/>
          <w:highlight w:val="none"/>
        </w:rPr>
        <w:t>在收到中标人提供的有效合格的增值税专用发票后的</w:t>
      </w:r>
      <w:r>
        <w:rPr>
          <w:rFonts w:hint="eastAsia" w:ascii="仿宋_GB2312" w:hAnsi="Times New Roman" w:eastAsia="仿宋_GB2312" w:cs="Times New Roman"/>
          <w:sz w:val="32"/>
          <w:szCs w:val="32"/>
          <w:highlight w:val="none"/>
          <w:lang w:val="en-US" w:eastAsia="zh-CN"/>
        </w:rPr>
        <w:t>7</w:t>
      </w:r>
      <w:r>
        <w:rPr>
          <w:rFonts w:hint="eastAsia" w:ascii="仿宋_GB2312" w:hAnsi="Times New Roman" w:eastAsia="仿宋_GB2312" w:cs="Times New Roman"/>
          <w:sz w:val="32"/>
          <w:szCs w:val="32"/>
          <w:highlight w:val="none"/>
        </w:rPr>
        <w:t>个工作日内</w:t>
      </w:r>
      <w:r>
        <w:rPr>
          <w:rFonts w:hint="eastAsia" w:ascii="仿宋_GB2312" w:hAnsi="仿宋_GB2312" w:eastAsia="仿宋_GB2312" w:cs="仿宋_GB2312"/>
          <w:color w:val="000000"/>
          <w:sz w:val="32"/>
          <w:szCs w:val="32"/>
          <w:highlight w:val="none"/>
        </w:rPr>
        <w:t>，支付合同总额的</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0%作为预付款。</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rPr>
        <w:t>中标人进场</w:t>
      </w:r>
      <w:r>
        <w:rPr>
          <w:rFonts w:hint="eastAsia" w:ascii="仿宋_GB2312" w:hAnsi="Times New Roman" w:eastAsia="仿宋_GB2312" w:cs="Times New Roman"/>
          <w:sz w:val="32"/>
          <w:szCs w:val="32"/>
          <w:highlight w:val="none"/>
          <w:lang w:val="en-US" w:eastAsia="zh-CN"/>
        </w:rPr>
        <w:t>搭建</w:t>
      </w:r>
      <w:r>
        <w:rPr>
          <w:rFonts w:hint="eastAsia" w:ascii="仿宋_GB2312" w:hAnsi="Times New Roman" w:eastAsia="仿宋_GB2312" w:cs="Times New Roman"/>
          <w:sz w:val="32"/>
          <w:szCs w:val="32"/>
          <w:highlight w:val="none"/>
        </w:rPr>
        <w:t>舞台场景</w:t>
      </w:r>
      <w:r>
        <w:rPr>
          <w:rFonts w:hint="eastAsia" w:ascii="仿宋_GB2312" w:hAnsi="Times New Roman" w:eastAsia="仿宋_GB2312" w:cs="Times New Roman"/>
          <w:sz w:val="32"/>
          <w:szCs w:val="32"/>
          <w:highlight w:val="none"/>
          <w:lang w:val="en-US" w:eastAsia="zh-CN"/>
        </w:rPr>
        <w:t>并</w:t>
      </w:r>
      <w:r>
        <w:rPr>
          <w:rFonts w:hint="eastAsia" w:ascii="仿宋_GB2312" w:hAnsi="Times New Roman" w:eastAsia="仿宋_GB2312" w:cs="Times New Roman"/>
          <w:sz w:val="32"/>
          <w:szCs w:val="32"/>
          <w:highlight w:val="none"/>
        </w:rPr>
        <w:t>提供的有效合格的增值税专用发票后的</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个工作日内</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支付合同总额的</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0%作为</w:t>
      </w:r>
      <w:r>
        <w:rPr>
          <w:rFonts w:hint="eastAsia" w:ascii="仿宋_GB2312" w:hAnsi="Times New Roman" w:eastAsia="仿宋_GB2312" w:cs="Times New Roman"/>
          <w:sz w:val="32"/>
          <w:szCs w:val="32"/>
          <w:highlight w:val="none"/>
          <w:lang w:val="en-US" w:eastAsia="zh-CN"/>
        </w:rPr>
        <w:t>进度</w:t>
      </w:r>
      <w:r>
        <w:rPr>
          <w:rFonts w:hint="eastAsia" w:ascii="仿宋_GB2312" w:hAnsi="Times New Roman" w:eastAsia="仿宋_GB2312" w:cs="Times New Roman"/>
          <w:sz w:val="32"/>
          <w:szCs w:val="32"/>
          <w:highlight w:val="none"/>
        </w:rPr>
        <w:t>款</w:t>
      </w:r>
      <w:r>
        <w:rPr>
          <w:rFonts w:hint="eastAsia" w:ascii="仿宋_GB2312" w:hAnsi="Times New Roman" w:eastAsia="仿宋_GB2312" w:cs="Times New Roman"/>
          <w:sz w:val="32"/>
          <w:szCs w:val="32"/>
          <w:highlight w:val="none"/>
          <w:lang w:eastAsia="zh-CN"/>
        </w:rPr>
        <w:t>。</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rPr>
        <w:t>在活动顺利结束</w:t>
      </w:r>
      <w:r>
        <w:rPr>
          <w:rFonts w:hint="eastAsia" w:ascii="仿宋_GB2312" w:hAnsi="Times New Roman" w:eastAsia="仿宋_GB2312" w:cs="Times New Roman"/>
          <w:sz w:val="32"/>
          <w:szCs w:val="32"/>
          <w:highlight w:val="none"/>
          <w:lang w:val="en-US" w:eastAsia="zh-CN"/>
        </w:rPr>
        <w:t>完成活动验收后</w:t>
      </w:r>
      <w:r>
        <w:rPr>
          <w:rFonts w:hint="eastAsia" w:ascii="仿宋_GB2312" w:hAnsi="Times New Roman" w:eastAsia="仿宋_GB2312" w:cs="Times New Roman"/>
          <w:sz w:val="32"/>
          <w:szCs w:val="32"/>
          <w:highlight w:val="none"/>
        </w:rPr>
        <w:t>，投标人开具等额增值税专用发票，招标人收到投标人开具的全额发票后的</w:t>
      </w:r>
      <w:r>
        <w:rPr>
          <w:rFonts w:hint="eastAsia" w:ascii="仿宋_GB2312" w:hAnsi="Times New Roman" w:eastAsia="仿宋_GB2312" w:cs="Times New Roman"/>
          <w:sz w:val="32"/>
          <w:szCs w:val="32"/>
          <w:highlight w:val="none"/>
          <w:lang w:val="en-US" w:eastAsia="zh-CN"/>
        </w:rPr>
        <w:t>15</w:t>
      </w:r>
      <w:r>
        <w:rPr>
          <w:rFonts w:hint="eastAsia" w:ascii="仿宋_GB2312" w:hAnsi="Times New Roman" w:eastAsia="仿宋_GB2312" w:cs="Times New Roman"/>
          <w:sz w:val="32"/>
          <w:szCs w:val="32"/>
          <w:highlight w:val="none"/>
        </w:rPr>
        <w:t>个工作日内支付合同总价的</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0%。</w:t>
      </w:r>
    </w:p>
    <w:p>
      <w:pPr>
        <w:widowControl/>
        <w:numPr>
          <w:ilvl w:val="0"/>
          <w:numId w:val="1"/>
        </w:numPr>
        <w:spacing w:line="240" w:lineRule="auto"/>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除由于任何天灾，自然因素，人为因素或政府行为，火灾，雨水灾害，台风，地震，罢工等原因，或其他双方无法预见、无法避免、人力无法抗拒的因素致使合同不能履行外，双方不得中途终止执行合同的部分或全部内容，否则，违约方应支付守约方最高限价10%的违约金以及赔偿守约方承担因此所遭受的经济损失。</w:t>
      </w:r>
    </w:p>
    <w:p>
      <w:pPr>
        <w:widowControl/>
        <w:numPr>
          <w:ilvl w:val="0"/>
          <w:numId w:val="1"/>
        </w:numPr>
        <w:ind w:firstLine="640" w:firstLineChars="200"/>
        <w:rPr>
          <w:sz w:val="32"/>
          <w:szCs w:val="32"/>
          <w:highlight w:val="none"/>
        </w:rPr>
      </w:pPr>
      <w:r>
        <w:rPr>
          <w:rFonts w:hint="eastAsia" w:ascii="仿宋_GB2312" w:hAnsi="仿宋_GB2312" w:eastAsia="仿宋_GB2312" w:cs="仿宋_GB2312"/>
          <w:sz w:val="32"/>
          <w:szCs w:val="32"/>
          <w:highlight w:val="none"/>
        </w:rPr>
        <w:t>受疫情、自然灾害、政策政治等不可抗力及客观因素影响，不能如期举办时，则由招标人重新确定活动时间，其他执行条款不变。</w:t>
      </w:r>
    </w:p>
    <w:p>
      <w:pPr>
        <w:pStyle w:val="2"/>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三、投标人资格要求</w:t>
      </w:r>
    </w:p>
    <w:p>
      <w:pPr>
        <w:spacing w:line="240" w:lineRule="auto"/>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投标人必须同时具备以下资格条件：</w:t>
      </w:r>
    </w:p>
    <w:p>
      <w:pPr>
        <w:numPr>
          <w:ilvl w:val="0"/>
          <w:numId w:val="0"/>
        </w:numPr>
        <w:spacing w:line="240" w:lineRule="auto"/>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　　（</w:t>
      </w: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lang w:val="zh-CN"/>
        </w:rPr>
        <w:t>）具备中华人民共和国境内独立法人资格，能够独立承担民事责任，</w:t>
      </w:r>
      <w:r>
        <w:rPr>
          <w:rFonts w:hint="eastAsia" w:ascii="仿宋_GB2312" w:hAnsi="仿宋_GB2312" w:eastAsia="仿宋_GB2312" w:cs="仿宋_GB2312"/>
          <w:color w:val="000000"/>
          <w:sz w:val="32"/>
          <w:szCs w:val="32"/>
          <w:highlight w:val="none"/>
        </w:rPr>
        <w:t>具备有效的营业执照</w:t>
      </w:r>
      <w:r>
        <w:rPr>
          <w:rFonts w:hint="eastAsia" w:ascii="仿宋_GB2312" w:hAnsi="仿宋_GB2312" w:eastAsia="仿宋_GB2312" w:cs="仿宋_GB2312"/>
          <w:color w:val="000000"/>
          <w:sz w:val="32"/>
          <w:szCs w:val="32"/>
          <w:highlight w:val="none"/>
          <w:lang w:val="zh-CN"/>
        </w:rPr>
        <w:t>。</w:t>
      </w:r>
    </w:p>
    <w:p>
      <w:pPr>
        <w:numPr>
          <w:ilvl w:val="0"/>
          <w:numId w:val="0"/>
        </w:numPr>
        <w:spacing w:line="240" w:lineRule="auto"/>
        <w:ind w:firstLine="64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val="zh-CN"/>
        </w:rPr>
        <w:t>）投标人具有承接本项目的相应能力，企业经营范围为：舞台安装搭建服务、会议及展览服务、灯饰设计服务、艺（美）术创作服务（任意一项）。</w:t>
      </w:r>
    </w:p>
    <w:p>
      <w:pPr>
        <w:numPr>
          <w:ilvl w:val="0"/>
          <w:numId w:val="0"/>
        </w:numPr>
        <w:spacing w:line="240" w:lineRule="auto"/>
        <w:ind w:firstLine="640"/>
        <w:rPr>
          <w:rFonts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val="zh-CN"/>
        </w:rPr>
        <w:t>）本项目不接受联合体报名。</w:t>
      </w:r>
    </w:p>
    <w:p>
      <w:pPr>
        <w:numPr>
          <w:ilvl w:val="0"/>
          <w:numId w:val="0"/>
        </w:numPr>
        <w:spacing w:line="240" w:lineRule="auto"/>
        <w:ind w:firstLine="640" w:firstLineChars="200"/>
        <w:jc w:val="both"/>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lang w:val="zh-CN"/>
        </w:rPr>
        <w:t>）未被列入“信用中国”网站(www.creditchina.gov.cn)“记录失信被执行人或重大税收违法案件当事人名单或政府采购严重违法失信行为”记录名单（以投标截止日当天在“信用中国”网站（www.creditchina.gov.cn）及中国政府采购网查询结果为准，如相关失信记录已失效，供应商需提供相关证明资料）。</w:t>
      </w:r>
    </w:p>
    <w:p>
      <w:pPr>
        <w:numPr>
          <w:ilvl w:val="0"/>
          <w:numId w:val="0"/>
        </w:numPr>
        <w:spacing w:line="240" w:lineRule="auto"/>
        <w:ind w:firstLine="64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lang w:val="zh-CN"/>
        </w:rPr>
        <w:t>）单位负责人为同一人或者存在控股、管理关系的不同单位，不得同时参加本项目投标，否则，相关投标均无效。</w:t>
      </w:r>
    </w:p>
    <w:p>
      <w:pPr>
        <w:pStyle w:val="2"/>
        <w:rPr>
          <w:lang w:val="zh-CN"/>
        </w:rPr>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四、对投标文件的要求</w:t>
      </w:r>
    </w:p>
    <w:p>
      <w:pPr>
        <w:widowControl/>
        <w:shd w:val="clear" w:color="auto" w:fill="FFFFFF"/>
        <w:spacing w:line="240" w:lineRule="auto"/>
        <w:ind w:firstLine="560"/>
        <w:rPr>
          <w:rFonts w:ascii="仿宋_GB2312" w:hAnsi="仿宋_GB2312" w:eastAsia="仿宋_GB2312" w:cs="仿宋_GB2312"/>
          <w:color w:val="777777"/>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（一）投标文件必须包括以下内容：</w:t>
      </w:r>
    </w:p>
    <w:p>
      <w:pPr>
        <w:widowControl/>
        <w:numPr>
          <w:ilvl w:val="0"/>
          <w:numId w:val="2"/>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投标人营业执照复印件（加盖公章）。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未被列入</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信用中国</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网站</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记录失信被执行人或重大税收违法案件当事人名单或政府采购严重违法失信行为</w:t>
      </w:r>
      <w:r>
        <w:rPr>
          <w:rFonts w:ascii="仿宋_GB2312" w:hAnsi="仿宋_GB2312" w:eastAsia="仿宋_GB2312" w:cs="仿宋_GB2312"/>
          <w:color w:val="000000"/>
          <w:kern w:val="0"/>
          <w:sz w:val="32"/>
          <w:szCs w:val="32"/>
          <w:highlight w:val="none"/>
          <w:shd w:val="clear" w:color="auto" w:fill="FFFFFF"/>
        </w:rPr>
        <w:t>”</w:t>
      </w:r>
      <w:r>
        <w:rPr>
          <w:rFonts w:hint="eastAsia" w:ascii="仿宋_GB2312" w:hAnsi="仿宋_GB2312" w:eastAsia="仿宋_GB2312" w:cs="仿宋_GB2312"/>
          <w:color w:val="000000"/>
          <w:kern w:val="0"/>
          <w:sz w:val="32"/>
          <w:szCs w:val="32"/>
          <w:highlight w:val="none"/>
          <w:shd w:val="clear" w:color="auto" w:fill="FFFFFF"/>
        </w:rPr>
        <w:t>记录名单。</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被授权人参加投标的须提供企业法定代表人证明书、企业法定代表人授权书原件和被授权人身份证复印件；若企业法定代表人参加投标的须提供企业法定代表人证明书及其本人身份证复印件。</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投标文件每页必须加盖投标人公章。</w:t>
      </w:r>
    </w:p>
    <w:p>
      <w:pPr>
        <w:widowControl/>
        <w:numPr>
          <w:ilvl w:val="0"/>
          <w:numId w:val="2"/>
        </w:numPr>
        <w:shd w:val="clear" w:color="auto" w:fill="FFFFFF"/>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项目活动费用预算明细及投标报价书原件加盖投标单位公章。</w:t>
      </w:r>
    </w:p>
    <w:p>
      <w:pPr>
        <w:widowControl/>
        <w:shd w:val="clear" w:color="auto" w:fill="FFFFFF"/>
        <w:spacing w:line="240" w:lineRule="auto"/>
        <w:ind w:left="42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（二）投标文件应符合以下要求：</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投标文件一式伍份，一正肆副，电子版壹份，以正本为准。投标文件必需密封包装，加盖投标单位公章。</w:t>
      </w:r>
    </w:p>
    <w:p>
      <w:pPr>
        <w:widowControl/>
        <w:numPr>
          <w:ilvl w:val="0"/>
          <w:numId w:val="3"/>
        </w:numPr>
        <w:shd w:val="clear" w:color="auto" w:fill="FFFFFF"/>
        <w:spacing w:line="240" w:lineRule="auto"/>
        <w:rPr>
          <w:rFonts w:ascii="Times New Roman" w:hAnsi="Times New Roman" w:eastAsia="仿宋_GB2312" w:cs="Times New Roman"/>
          <w:color w:val="000000"/>
          <w:kern w:val="0"/>
          <w:sz w:val="32"/>
          <w:szCs w:val="32"/>
          <w:highlight w:val="none"/>
          <w:shd w:val="clear" w:color="auto" w:fill="FFFFFF"/>
        </w:rPr>
      </w:pPr>
      <w:r>
        <w:rPr>
          <w:rFonts w:hint="eastAsia" w:ascii="Times New Roman" w:hAnsi="Times New Roman" w:eastAsia="仿宋_GB2312" w:cs="Times New Roman"/>
          <w:color w:val="000000"/>
          <w:kern w:val="0"/>
          <w:sz w:val="32"/>
          <w:szCs w:val="32"/>
          <w:highlight w:val="none"/>
          <w:shd w:val="clear" w:color="auto" w:fill="FFFFFF"/>
        </w:rPr>
        <w:t>投标文件必须密封装订，加盖投标单位公章并在封袋上写明“</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eastAsia" w:ascii="Times New Roman" w:hAnsi="Times New Roman" w:eastAsia="仿宋_GB2312" w:cs="Times New Roman"/>
          <w:color w:val="000000"/>
          <w:kern w:val="0"/>
          <w:sz w:val="32"/>
          <w:szCs w:val="32"/>
          <w:highlight w:val="none"/>
          <w:shd w:val="clear" w:color="auto" w:fill="FFFFFF"/>
        </w:rPr>
        <w:t>023年首届南沙湿地杯端午龙舟·农艇邀请赛项目投标文件”。投标书须加盖公章，须有法定代表人或其授权人签字，并装订在投标文件首页。</w:t>
      </w:r>
    </w:p>
    <w:p>
      <w:pPr>
        <w:widowControl/>
        <w:numPr>
          <w:ilvl w:val="0"/>
          <w:numId w:val="3"/>
        </w:numPr>
        <w:shd w:val="clear" w:color="auto" w:fill="FFFFFF"/>
        <w:rPr>
          <w:sz w:val="32"/>
          <w:szCs w:val="32"/>
          <w:highlight w:val="none"/>
        </w:rPr>
      </w:pPr>
      <w:r>
        <w:rPr>
          <w:rFonts w:hint="eastAsia" w:ascii="Times New Roman" w:hAnsi="Times New Roman" w:eastAsia="仿宋_GB2312" w:cs="Times New Roman"/>
          <w:color w:val="000000"/>
          <w:kern w:val="0"/>
          <w:sz w:val="32"/>
          <w:szCs w:val="32"/>
          <w:highlight w:val="none"/>
          <w:shd w:val="clear" w:color="auto" w:fill="FFFFFF"/>
        </w:rPr>
        <w:t>文件正本应用不褪色的墨水书写或打印，字迹清晰可辨，任何一页都不应涂改，不应有行间插字或删除。如果出现上述情况，不论何种原因造成，均应由法定代表人或其授权人在改动处签名或盖法人章。</w:t>
      </w:r>
    </w:p>
    <w:p>
      <w:pPr>
        <w:pStyle w:val="2"/>
      </w:pPr>
    </w:p>
    <w:p>
      <w:pPr>
        <w:autoSpaceDE w:val="0"/>
        <w:autoSpaceDN w:val="0"/>
        <w:adjustRightInd w:val="0"/>
        <w:spacing w:line="240" w:lineRule="auto"/>
        <w:ind w:firstLine="643" w:firstLineChars="200"/>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五、投标人须知</w:t>
      </w:r>
    </w:p>
    <w:p>
      <w:pPr>
        <w:widowControl/>
        <w:numPr>
          <w:ilvl w:val="0"/>
          <w:numId w:val="4"/>
        </w:numPr>
        <w:shd w:val="clear" w:color="auto" w:fill="FFFFFF"/>
        <w:spacing w:line="240" w:lineRule="auto"/>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须知事项</w:t>
      </w:r>
    </w:p>
    <w:p>
      <w:pPr>
        <w:widowControl/>
        <w:numPr>
          <w:ilvl w:val="0"/>
          <w:numId w:val="5"/>
        </w:numPr>
        <w:shd w:val="clear" w:color="auto" w:fill="FFFFFF"/>
        <w:spacing w:line="240" w:lineRule="auto"/>
        <w:ind w:firstLine="640" w:firstLineChars="200"/>
        <w:rPr>
          <w:rFonts w:ascii="Calibri" w:hAnsi="Calibri" w:eastAsia="宋体" w:cs="Times New Roman"/>
          <w:sz w:val="32"/>
          <w:szCs w:val="32"/>
          <w:highlight w:val="none"/>
        </w:rPr>
      </w:pPr>
      <w:r>
        <w:rPr>
          <w:rFonts w:hint="eastAsia" w:ascii="仿宋_GB2312" w:hAnsi="仿宋_GB2312" w:eastAsia="仿宋_GB2312" w:cs="仿宋_GB2312"/>
          <w:color w:val="000000"/>
          <w:kern w:val="0"/>
          <w:sz w:val="32"/>
          <w:szCs w:val="32"/>
          <w:highlight w:val="none"/>
          <w:shd w:val="clear" w:color="auto" w:fill="FFFFFF"/>
        </w:rPr>
        <w:t>所报价格为费用总额，投标人应依据国家相关取费标准，并结合现行市场价格水平，自行测算完成本招标项目工作内容所需全部费用，进行总价报价。报价包含但不限于完成本策划方案即实施发生的文件编制费、文件资料搜集、整理费与策划方案实施的人工费、材料费、交通费、管理费、加班费、利润、税金等全部费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项目的报价，按照标书内容进行报价；投标人报价应具有合理性，禁止恶性杀价和不正当竞</w:t>
      </w:r>
      <w:r>
        <w:rPr>
          <w:rFonts w:hint="eastAsia" w:ascii="仿宋_GB2312" w:hAnsi="仿宋_GB2312" w:eastAsia="仿宋_GB2312" w:cs="仿宋_GB2312"/>
          <w:kern w:val="0"/>
          <w:sz w:val="32"/>
          <w:szCs w:val="32"/>
          <w:highlight w:val="none"/>
          <w:shd w:val="clear" w:color="auto" w:fill="FFFFFF"/>
        </w:rPr>
        <w:t>争。</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投标单位提供的价格必须用人民币报价，</w:t>
      </w:r>
      <w:r>
        <w:rPr>
          <w:rFonts w:hint="eastAsia" w:ascii="仿宋_GB2312" w:hAnsi="仿宋_GB2312" w:eastAsia="仿宋_GB2312" w:cs="仿宋_GB2312"/>
          <w:color w:val="000000"/>
          <w:kern w:val="0"/>
          <w:sz w:val="32"/>
          <w:szCs w:val="32"/>
          <w:highlight w:val="none"/>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投标人一旦成交，双方将严格按照成交价格签订、执行服务合同。各投标人应本着长期合作、专业服务的精神，以优惠的价格投标，但亦应严格保证业务质量。</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投标人未按本招标文件规定所投的投标文件无效。无论成交与否，各投标文件及相关资料恕不退回，由招标人存档备察，招标人将对投标人资料予以保密。</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不论结果如何，投标人均需自行承担所有与编写和递交投标文件及所有参与过程中的全部费用。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招标人有权在招投标期间内的合适时间发布澄清及参考文件，投标人在收到上述通知后，应立即向招标人回函确认。</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招标人在规定的截止时间前，可以对招标文件进行修改，并以官网公示通知所有投标人，投标人应立即以书面形式回复确认收到修改文件。</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招标人可以根据采购具体情况，延长投标截止时间和开标时间，但至少应当在招标文件要求提交投标文件的截止时间3日前，并将变更时间书面通知所有获取招标文件的收受人。</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5"/>
        </w:numPr>
        <w:shd w:val="clear" w:color="auto" w:fill="FFFFFF"/>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本次招标采用</w:t>
      </w:r>
      <w:r>
        <w:rPr>
          <w:rFonts w:hint="eastAsia" w:ascii="仿宋_GB2312" w:hAnsi="仿宋_GB2312" w:eastAsia="仿宋_GB2312" w:cs="仿宋_GB2312"/>
          <w:color w:val="000000"/>
          <w:kern w:val="0"/>
          <w:sz w:val="32"/>
          <w:szCs w:val="32"/>
          <w:highlight w:val="none"/>
          <w:shd w:val="clear" w:color="auto" w:fill="FFFFFF"/>
          <w:lang w:val="en-US" w:eastAsia="zh-CN"/>
        </w:rPr>
        <w:t>现场</w:t>
      </w:r>
      <w:r>
        <w:rPr>
          <w:rFonts w:hint="eastAsia" w:ascii="仿宋_GB2312" w:hAnsi="仿宋_GB2312" w:eastAsia="仿宋_GB2312" w:cs="仿宋_GB2312"/>
          <w:color w:val="000000"/>
          <w:kern w:val="0"/>
          <w:sz w:val="32"/>
          <w:szCs w:val="32"/>
          <w:highlight w:val="none"/>
          <w:shd w:val="clear" w:color="auto" w:fill="FFFFFF"/>
        </w:rPr>
        <w:t>递交的方式投递投标文件，招标人自行安排开标评标，投标人对此无异议。</w:t>
      </w:r>
    </w:p>
    <w:p>
      <w:pPr>
        <w:widowControl/>
        <w:numPr>
          <w:ilvl w:val="0"/>
          <w:numId w:val="4"/>
        </w:numPr>
        <w:shd w:val="clear" w:color="auto" w:fill="FFFFFF"/>
        <w:spacing w:after="0" w:line="240" w:lineRule="auto"/>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投标人应交纳投标保证金：人民币壹万元整。</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不接受现金、支票及汇票方式提交的投标保证金。投标保证金一般应以投标人的名义转账，否则应出具投标人授权书。投标保证金应在投标截止日的前一个工作日到达下述账户（以银行提供的已到账名单为准）：</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 户 名：广州南沙</w:t>
      </w:r>
      <w:r>
        <w:rPr>
          <w:rFonts w:hint="eastAsia" w:ascii="仿宋_GB2312" w:hAnsi="仿宋_GB2312" w:eastAsia="仿宋_GB2312" w:cs="仿宋_GB2312"/>
          <w:sz w:val="32"/>
          <w:szCs w:val="32"/>
          <w:highlight w:val="none"/>
          <w:lang w:val="en-US" w:eastAsia="zh-CN"/>
        </w:rPr>
        <w:t>湿地</w:t>
      </w:r>
      <w:r>
        <w:rPr>
          <w:rFonts w:hint="eastAsia" w:ascii="仿宋_GB2312" w:hAnsi="仿宋_GB2312" w:eastAsia="仿宋_GB2312" w:cs="仿宋_GB2312"/>
          <w:sz w:val="32"/>
          <w:szCs w:val="32"/>
          <w:highlight w:val="none"/>
        </w:rPr>
        <w:t>旅游发展有限公司</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 户 行：广州农村商业银行十四冲支行  </w:t>
      </w:r>
    </w:p>
    <w:p>
      <w:p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银行账号：05621949000000074</w:t>
      </w:r>
    </w:p>
    <w:p>
      <w:pPr>
        <w:spacing w:line="240" w:lineRule="auto"/>
        <w:ind w:firstLine="640" w:firstLineChars="200"/>
        <w:rPr>
          <w:highlight w:val="none"/>
        </w:rPr>
      </w:pPr>
      <w:r>
        <w:rPr>
          <w:rFonts w:hint="eastAsia" w:ascii="仿宋_GB2312" w:hAnsi="仿宋_GB2312" w:eastAsia="仿宋_GB2312" w:cs="仿宋_GB2312"/>
          <w:sz w:val="32"/>
          <w:szCs w:val="32"/>
          <w:highlight w:val="none"/>
        </w:rPr>
        <w:t>并请注明“2023年首届南沙湿地杯端午龙舟·农艇邀请赛项目投标保证金”。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投标保证金到账情况查询电话：020-</w:t>
      </w:r>
      <w:r>
        <w:rPr>
          <w:rFonts w:hint="eastAsia" w:ascii="仿宋_GB2312" w:hAnsi="仿宋_GB2312" w:eastAsia="仿宋_GB2312" w:cs="仿宋_GB2312"/>
          <w:sz w:val="32"/>
          <w:szCs w:val="32"/>
          <w:highlight w:val="none"/>
          <w:lang w:val="en-US" w:eastAsia="zh-CN"/>
        </w:rPr>
        <w:t>84951083</w:t>
      </w:r>
      <w:r>
        <w:rPr>
          <w:rFonts w:hint="eastAsia" w:ascii="仿宋_GB2312" w:hAnsi="仿宋_GB2312" w:eastAsia="仿宋_GB2312" w:cs="仿宋_GB2312"/>
          <w:sz w:val="32"/>
          <w:szCs w:val="32"/>
          <w:highlight w:val="none"/>
        </w:rPr>
        <w:t>；投标保证金退还情况查询电话：020-</w:t>
      </w:r>
      <w:r>
        <w:rPr>
          <w:rFonts w:hint="eastAsia" w:ascii="仿宋_GB2312" w:hAnsi="仿宋_GB2312" w:eastAsia="仿宋_GB2312" w:cs="仿宋_GB2312"/>
          <w:sz w:val="32"/>
          <w:szCs w:val="32"/>
          <w:highlight w:val="none"/>
          <w:lang w:val="en-US" w:eastAsia="zh-CN"/>
        </w:rPr>
        <w:t>84951083</w:t>
      </w:r>
      <w:r>
        <w:rPr>
          <w:rFonts w:hint="eastAsia" w:ascii="仿宋_GB2312" w:hAnsi="仿宋_GB2312" w:eastAsia="仿宋_GB2312" w:cs="仿宋_GB2312"/>
          <w:sz w:val="32"/>
          <w:szCs w:val="32"/>
          <w:highlight w:val="none"/>
        </w:rPr>
        <w:t>。</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递交投标文件时将投标保证金缴纳凭证封入投标文件里。</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投标时凭授权委托书和身份证原件递交投标文件。如投标人没带授权委托书和身份证原件，招标人有权选择拒绝其投标。</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确定中标单位后五个工作日内，无息退回未中标单位的投标保证金；中标单位在签订合同后，其投标保证金转为履约保证金，待项目按要求完成后无息退还履约保证金；在投标有效期内不能确定中标单位的，在投标有效期满后五个工作日内，无息退回所有投标人的投标保证金。招标失败的项目，在招标结果公告后五个工作日内，无息退回所有投标人的投标保证金。</w:t>
      </w:r>
    </w:p>
    <w:p>
      <w:pPr>
        <w:numPr>
          <w:ilvl w:val="0"/>
          <w:numId w:val="6"/>
        </w:numPr>
        <w:spacing w:line="240" w:lineRule="auto"/>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下列任何一种情况发生时，投标保证金将不予退回：</w:t>
      </w:r>
    </w:p>
    <w:p>
      <w:pPr>
        <w:numPr>
          <w:ilvl w:val="0"/>
          <w:numId w:val="0"/>
        </w:numPr>
        <w:spacing w:line="24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投标人在招标文件中规定的投标截止日期的投标有效期内撤回其投标；</w:t>
      </w:r>
    </w:p>
    <w:p>
      <w:pPr>
        <w:numPr>
          <w:ilvl w:val="0"/>
          <w:numId w:val="0"/>
        </w:numPr>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中标单位无正当理由未能在规定期限内签订合同；</w:t>
      </w:r>
    </w:p>
    <w:p>
      <w:pPr>
        <w:numPr>
          <w:ilvl w:val="0"/>
          <w:numId w:val="0"/>
        </w:numPr>
        <w:spacing w:line="240" w:lineRule="auto"/>
        <w:ind w:firstLine="640" w:firstLineChars="200"/>
        <w:rPr>
          <w:rFonts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中标单位无正当理由放弃中标的。</w:t>
      </w:r>
    </w:p>
    <w:p/>
    <w:p>
      <w:pPr>
        <w:autoSpaceDE w:val="0"/>
        <w:autoSpaceDN w:val="0"/>
        <w:adjustRightInd w:val="0"/>
        <w:spacing w:line="240" w:lineRule="auto"/>
        <w:outlineLvl w:val="0"/>
        <w:rPr>
          <w:rFonts w:ascii="黑体" w:hAnsi="黑体" w:eastAsia="黑体" w:cs="黑体"/>
          <w:b/>
          <w:bCs/>
          <w:color w:val="000000"/>
          <w:sz w:val="32"/>
          <w:szCs w:val="32"/>
          <w:highlight w:val="none"/>
          <w:lang w:val="zh-CN"/>
        </w:rPr>
      </w:pPr>
      <w:r>
        <w:rPr>
          <w:rFonts w:hint="eastAsia" w:ascii="黑体" w:hAnsi="黑体" w:eastAsia="黑体" w:cs="黑体"/>
          <w:b/>
          <w:bCs/>
          <w:color w:val="000000"/>
          <w:sz w:val="32"/>
          <w:szCs w:val="32"/>
          <w:highlight w:val="none"/>
          <w:lang w:val="zh-CN"/>
        </w:rPr>
        <w:t>六、投标评审</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投标文件符合性审查</w:t>
      </w:r>
    </w:p>
    <w:p>
      <w:pPr>
        <w:spacing w:line="24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对投标文件进行符合性审查，若符合要求，则进入下一阶段评审；若不符合要求，则不得进入下一阶段评审。</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综合评审</w:t>
      </w:r>
    </w:p>
    <w:p>
      <w:pPr>
        <w:pStyle w:val="2"/>
        <w:spacing w:line="240" w:lineRule="auto"/>
        <w:ind w:firstLine="640" w:firstLineChars="200"/>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评审委员会根据投标人的投标文件，从策划单位资质、策划能力、服务报价等方面进行综合评分。综合评分排名第一名的投标人为第一中标候选人，依次类推。</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中标公示及中标通知书</w:t>
      </w:r>
    </w:p>
    <w:p>
      <w:pPr>
        <w:widowControl/>
        <w:shd w:val="clear" w:color="auto" w:fill="FFFFFF"/>
        <w:spacing w:line="240" w:lineRule="auto"/>
        <w:ind w:firstLine="560"/>
        <w:rPr>
          <w:rFonts w:hint="eastAsia" w:ascii="仿宋_GB2312" w:hAnsi="仿宋_GB2312" w:eastAsia="仿宋_GB2312" w:cs="仿宋_GB2312"/>
          <w:color w:val="000000"/>
          <w:kern w:val="0"/>
          <w:sz w:val="32"/>
          <w:szCs w:val="32"/>
          <w:highlight w:val="none"/>
          <w:shd w:val="clear" w:color="auto" w:fill="FFFFFF"/>
          <w:lang w:val="en-US" w:eastAsia="zh-CN"/>
        </w:rPr>
      </w:pPr>
      <w:r>
        <w:rPr>
          <w:rFonts w:hint="eastAsia" w:ascii="仿宋_GB2312" w:hAnsi="仿宋_GB2312" w:eastAsia="仿宋_GB2312" w:cs="仿宋_GB2312"/>
          <w:color w:val="000000"/>
          <w:kern w:val="0"/>
          <w:sz w:val="32"/>
          <w:szCs w:val="32"/>
          <w:highlight w:val="none"/>
          <w:shd w:val="clear" w:color="auto" w:fill="FFFFFF"/>
        </w:rPr>
        <w:t>投标结果公示期结束后，如无异议，评分排名第一的中标人确定为中标人。招标方将及时向中标人发出中标通知书</w:t>
      </w:r>
      <w:r>
        <w:rPr>
          <w:rFonts w:hint="eastAsia" w:ascii="仿宋_GB2312" w:hAnsi="仿宋_GB2312" w:eastAsia="仿宋_GB2312" w:cs="仿宋_GB2312"/>
          <w:color w:val="000000"/>
          <w:kern w:val="0"/>
          <w:sz w:val="32"/>
          <w:szCs w:val="32"/>
          <w:highlight w:val="none"/>
          <w:shd w:val="clear" w:color="auto" w:fill="FFFFFF"/>
          <w:lang w:val="en-US" w:eastAsia="zh-CN"/>
        </w:rPr>
        <w:t>。</w:t>
      </w:r>
    </w:p>
    <w:p>
      <w:pPr>
        <w:numPr>
          <w:ilvl w:val="0"/>
          <w:numId w:val="7"/>
        </w:numPr>
        <w:spacing w:line="24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合同谈判与签订</w:t>
      </w:r>
    </w:p>
    <w:p>
      <w:pPr>
        <w:widowControl/>
        <w:shd w:val="clear" w:color="auto" w:fill="FFFFFF"/>
        <w:ind w:firstLine="560"/>
        <w:rPr>
          <w:highlight w:val="none"/>
        </w:rPr>
      </w:pPr>
      <w:r>
        <w:rPr>
          <w:rFonts w:hint="eastAsia" w:ascii="仿宋_GB2312" w:hAnsi="仿宋_GB2312" w:eastAsia="仿宋_GB2312" w:cs="仿宋_GB2312"/>
          <w:color w:val="000000"/>
          <w:kern w:val="0"/>
          <w:sz w:val="32"/>
          <w:szCs w:val="32"/>
          <w:highlight w:val="none"/>
          <w:shd w:val="clear" w:color="auto" w:fill="FFFFFF"/>
        </w:rPr>
        <w:t>中标人应该在中标通知书中载明的时间内与招标人商谈有关事宜并签订合同协议书。</w:t>
      </w:r>
    </w:p>
    <w:p>
      <w:pPr>
        <w:autoSpaceDE w:val="0"/>
        <w:autoSpaceDN w:val="0"/>
        <w:adjustRightInd w:val="0"/>
        <w:spacing w:line="240" w:lineRule="auto"/>
        <w:ind w:firstLine="643" w:firstLineChars="200"/>
        <w:outlineLvl w:val="0"/>
        <w:rPr>
          <w:rFonts w:ascii="仿宋_GB2312" w:hAnsi="仿宋_GB2312" w:eastAsia="仿宋_GB2312" w:cs="仿宋_GB2312"/>
          <w:color w:val="000000"/>
          <w:kern w:val="0"/>
          <w:sz w:val="32"/>
          <w:szCs w:val="32"/>
          <w:highlight w:val="none"/>
          <w:shd w:val="clear" w:color="auto" w:fill="FFFFFF"/>
        </w:rPr>
      </w:pPr>
      <w:r>
        <w:rPr>
          <w:rFonts w:hint="eastAsia" w:ascii="黑体" w:hAnsi="黑体" w:eastAsia="黑体" w:cs="黑体"/>
          <w:b/>
          <w:bCs/>
          <w:color w:val="000000"/>
          <w:sz w:val="32"/>
          <w:szCs w:val="32"/>
          <w:highlight w:val="none"/>
        </w:rPr>
        <w:t>七、</w:t>
      </w:r>
      <w:r>
        <w:rPr>
          <w:rFonts w:hint="eastAsia" w:ascii="黑体" w:hAnsi="黑体" w:eastAsia="黑体" w:cs="黑体"/>
          <w:b/>
          <w:bCs/>
          <w:color w:val="000000"/>
          <w:sz w:val="32"/>
          <w:szCs w:val="32"/>
          <w:highlight w:val="none"/>
          <w:lang w:val="zh-CN"/>
        </w:rPr>
        <w:t>招标人对本次招标活动及相关的文件资料拥有最终的解释权。</w:t>
      </w: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lang w:val="en-US" w:eastAsia="zh-CN"/>
        </w:rPr>
        <w:t>广州南沙湿地旅游发展</w:t>
      </w:r>
      <w:r>
        <w:rPr>
          <w:rFonts w:hint="eastAsia" w:ascii="仿宋_GB2312" w:hAnsi="仿宋_GB2312" w:eastAsia="仿宋_GB2312" w:cs="仿宋_GB2312"/>
          <w:color w:val="000000"/>
          <w:kern w:val="0"/>
          <w:sz w:val="32"/>
          <w:szCs w:val="32"/>
          <w:highlight w:val="none"/>
          <w:shd w:val="clear" w:color="auto" w:fill="FFFFFF"/>
        </w:rPr>
        <w:t xml:space="preserve">有限公司                          </w:t>
      </w:r>
    </w:p>
    <w:p>
      <w:pPr>
        <w:spacing w:line="240" w:lineRule="auto"/>
        <w:jc w:val="right"/>
        <w:rPr>
          <w:rFonts w:hint="eastAsia" w:ascii="仿宋_GB2312" w:hAnsi="仿宋_GB2312" w:eastAsia="仿宋_GB2312" w:cs="仿宋_GB2312"/>
          <w:color w:val="000000"/>
          <w:kern w:val="0"/>
          <w:sz w:val="32"/>
          <w:szCs w:val="32"/>
          <w:highlight w:val="none"/>
          <w:shd w:val="clear" w:color="auto" w:fill="FFFFFF"/>
        </w:rPr>
      </w:pPr>
      <w:r>
        <w:rPr>
          <w:rFonts w:hint="eastAsia" w:ascii="仿宋_GB2312" w:hAnsi="仿宋_GB2312" w:eastAsia="仿宋_GB2312" w:cs="仿宋_GB2312"/>
          <w:color w:val="000000"/>
          <w:kern w:val="0"/>
          <w:sz w:val="32"/>
          <w:szCs w:val="32"/>
          <w:highlight w:val="none"/>
          <w:shd w:val="clear" w:color="auto" w:fill="FFFFFF"/>
        </w:rPr>
        <w:t>202</w:t>
      </w:r>
      <w:r>
        <w:rPr>
          <w:rFonts w:hint="eastAsia" w:ascii="仿宋_GB2312" w:hAnsi="仿宋_GB2312" w:eastAsia="仿宋_GB2312" w:cs="仿宋_GB2312"/>
          <w:color w:val="000000"/>
          <w:kern w:val="0"/>
          <w:sz w:val="32"/>
          <w:szCs w:val="32"/>
          <w:highlight w:val="none"/>
          <w:shd w:val="clear" w:color="auto" w:fill="FFFFFF"/>
          <w:lang w:val="en-US" w:eastAsia="zh-CN"/>
        </w:rPr>
        <w:t>3</w:t>
      </w:r>
      <w:r>
        <w:rPr>
          <w:rFonts w:hint="eastAsia" w:ascii="仿宋_GB2312" w:hAnsi="仿宋_GB2312" w:eastAsia="仿宋_GB2312" w:cs="仿宋_GB2312"/>
          <w:color w:val="000000"/>
          <w:kern w:val="0"/>
          <w:sz w:val="32"/>
          <w:szCs w:val="32"/>
          <w:highlight w:val="none"/>
          <w:shd w:val="clear" w:color="auto" w:fill="FFFFFF"/>
        </w:rPr>
        <w:t>年</w:t>
      </w:r>
      <w:r>
        <w:rPr>
          <w:rFonts w:hint="eastAsia" w:ascii="仿宋_GB2312" w:hAnsi="仿宋_GB2312" w:eastAsia="仿宋_GB2312" w:cs="仿宋_GB2312"/>
          <w:color w:val="000000"/>
          <w:kern w:val="0"/>
          <w:sz w:val="32"/>
          <w:szCs w:val="32"/>
          <w:highlight w:val="none"/>
          <w:shd w:val="clear" w:color="auto" w:fill="FFFFFF"/>
          <w:lang w:val="en-US" w:eastAsia="zh-CN"/>
        </w:rPr>
        <w:t>5</w:t>
      </w:r>
      <w:r>
        <w:rPr>
          <w:rFonts w:hint="eastAsia" w:ascii="仿宋_GB2312" w:hAnsi="仿宋_GB2312" w:eastAsia="仿宋_GB2312" w:cs="仿宋_GB2312"/>
          <w:color w:val="000000"/>
          <w:kern w:val="0"/>
          <w:sz w:val="32"/>
          <w:szCs w:val="32"/>
          <w:highlight w:val="none"/>
          <w:shd w:val="clear" w:color="auto" w:fill="FFFFFF"/>
        </w:rPr>
        <w:t>月</w:t>
      </w:r>
      <w:r>
        <w:rPr>
          <w:rFonts w:hint="eastAsia" w:ascii="仿宋_GB2312" w:hAnsi="仿宋_GB2312" w:eastAsia="仿宋_GB2312" w:cs="仿宋_GB2312"/>
          <w:color w:val="000000"/>
          <w:kern w:val="0"/>
          <w:sz w:val="32"/>
          <w:szCs w:val="32"/>
          <w:highlight w:val="none"/>
          <w:shd w:val="clear" w:color="auto" w:fill="FFFFFF"/>
          <w:lang w:val="en-US" w:eastAsia="zh-CN"/>
        </w:rPr>
        <w:t>12</w:t>
      </w:r>
      <w:r>
        <w:rPr>
          <w:rFonts w:hint="eastAsia" w:ascii="仿宋_GB2312" w:hAnsi="仿宋_GB2312" w:eastAsia="仿宋_GB2312" w:cs="仿宋_GB2312"/>
          <w:color w:val="000000"/>
          <w:kern w:val="0"/>
          <w:sz w:val="32"/>
          <w:szCs w:val="32"/>
          <w:highlight w:val="none"/>
          <w:shd w:val="clear" w:color="auto" w:fill="FFFFFF"/>
        </w:rPr>
        <w:t>日</w:t>
      </w:r>
    </w:p>
    <w:p>
      <w:pPr>
        <w:pStyle w:val="2"/>
      </w:pPr>
    </w:p>
    <w:p>
      <w:pPr>
        <w:spacing w:line="500" w:lineRule="exact"/>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需求明细</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w:t>
      </w:r>
      <w:r>
        <w:rPr>
          <w:rFonts w:hint="eastAsia" w:ascii="仿宋_GB2312" w:hAnsi="仿宋_GB2312" w:eastAsia="仿宋_GB2312" w:cs="仿宋_GB2312"/>
          <w:b/>
          <w:sz w:val="28"/>
          <w:szCs w:val="28"/>
          <w:highlight w:val="none"/>
          <w:lang w:eastAsia="zh-CN"/>
        </w:rPr>
        <w:t>一</w:t>
      </w:r>
      <w:r>
        <w:rPr>
          <w:rFonts w:hint="eastAsia" w:ascii="仿宋_GB2312" w:hAnsi="仿宋_GB2312" w:eastAsia="仿宋_GB2312" w:cs="仿宋_GB2312"/>
          <w:b/>
          <w:sz w:val="28"/>
          <w:szCs w:val="28"/>
          <w:highlight w:val="none"/>
        </w:rPr>
        <w:t>：投标文件格式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一、封面（格式）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二、投标书（格式）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三、法定代表人证明书（格式）</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四、法定代表人授权书（格式）</w:t>
      </w:r>
    </w:p>
    <w:p>
      <w:pPr>
        <w:spacing w:line="500" w:lineRule="exact"/>
        <w:ind w:firstLine="638" w:firstLineChars="228"/>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五、活动物料清单及投标报价书</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六、资格证明文件（营业执照、资质证书等，投标人自备）</w:t>
      </w:r>
    </w:p>
    <w:p>
      <w:pPr>
        <w:spacing w:line="500" w:lineRule="exact"/>
        <w:ind w:firstLine="638" w:firstLineChars="228"/>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七、业绩文件</w:t>
      </w:r>
    </w:p>
    <w:p>
      <w:pPr>
        <w:spacing w:line="50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w:t>
      </w:r>
      <w:r>
        <w:rPr>
          <w:rFonts w:hint="eastAsia" w:ascii="仿宋_GB2312" w:hAnsi="仿宋_GB2312" w:eastAsia="仿宋_GB2312" w:cs="仿宋_GB2312"/>
          <w:b/>
          <w:sz w:val="28"/>
          <w:szCs w:val="28"/>
          <w:highlight w:val="none"/>
          <w:lang w:eastAsia="zh-CN"/>
        </w:rPr>
        <w:t>二</w:t>
      </w:r>
      <w:r>
        <w:rPr>
          <w:rFonts w:hint="eastAsia" w:ascii="仿宋_GB2312" w:hAnsi="仿宋_GB2312" w:eastAsia="仿宋_GB2312" w:cs="仿宋_GB2312"/>
          <w:b/>
          <w:sz w:val="28"/>
          <w:szCs w:val="28"/>
          <w:highlight w:val="none"/>
        </w:rPr>
        <w:t>：评标细则</w:t>
      </w:r>
    </w:p>
    <w:p>
      <w:pPr>
        <w:pStyle w:val="2"/>
        <w:rPr>
          <w:rFonts w:hint="default" w:eastAsia="仿宋_GB2312"/>
          <w:lang w:val="en-US" w:eastAsia="zh-CN"/>
        </w:rPr>
      </w:pPr>
      <w:r>
        <w:rPr>
          <w:rFonts w:hint="eastAsia" w:ascii="仿宋_GB2312" w:hAnsi="仿宋_GB2312" w:eastAsia="仿宋_GB2312" w:cs="仿宋_GB2312"/>
          <w:b/>
          <w:sz w:val="28"/>
          <w:szCs w:val="28"/>
          <w:highlight w:val="none"/>
          <w:lang w:val="en-US" w:eastAsia="zh-CN"/>
        </w:rPr>
        <w:t>附件三：合同</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11"/>
        <w:rPr>
          <w:highlight w:val="none"/>
        </w:rPr>
      </w:pPr>
    </w:p>
    <w:p>
      <w:pPr>
        <w:rPr>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spacing w:line="500" w:lineRule="exact"/>
        <w:rPr>
          <w:rFonts w:hint="eastAsia" w:ascii="仿宋_GB2312" w:hAnsi="仿宋_GB2312" w:eastAsia="仿宋_GB2312" w:cs="仿宋_GB2312"/>
          <w:b/>
          <w:sz w:val="28"/>
          <w:szCs w:val="28"/>
          <w:highlight w:val="none"/>
        </w:rPr>
      </w:pPr>
    </w:p>
    <w:p>
      <w:pPr>
        <w:pStyle w:val="2"/>
        <w:rPr>
          <w:rFonts w:hint="eastAsia" w:ascii="仿宋_GB2312" w:hAnsi="仿宋_GB2312" w:eastAsia="仿宋_GB2312" w:cs="仿宋_GB2312"/>
          <w:b/>
          <w:sz w:val="28"/>
          <w:szCs w:val="28"/>
          <w:highlight w:val="none"/>
        </w:rPr>
      </w:pPr>
    </w:p>
    <w:p>
      <w:pPr>
        <w:rPr>
          <w:rFonts w:hint="eastAsia"/>
          <w:highlight w:val="none"/>
        </w:rPr>
      </w:pPr>
    </w:p>
    <w:p>
      <w:pPr>
        <w:spacing w:line="500" w:lineRule="exact"/>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附件</w:t>
      </w:r>
      <w:r>
        <w:rPr>
          <w:rFonts w:hint="eastAsia" w:ascii="仿宋_GB2312" w:hAnsi="仿宋_GB2312" w:eastAsia="仿宋_GB2312" w:cs="仿宋_GB2312"/>
          <w:b/>
          <w:sz w:val="28"/>
          <w:szCs w:val="28"/>
          <w:highlight w:val="none"/>
          <w:lang w:eastAsia="zh-CN"/>
        </w:rPr>
        <w:t>一</w:t>
      </w:r>
      <w:r>
        <w:rPr>
          <w:rFonts w:hint="eastAsia" w:ascii="仿宋_GB2312" w:hAnsi="仿宋_GB2312" w:eastAsia="仿宋_GB2312" w:cs="仿宋_GB2312"/>
          <w:b/>
          <w:sz w:val="28"/>
          <w:szCs w:val="28"/>
          <w:highlight w:val="none"/>
        </w:rPr>
        <w:t>、投标文件格式</w:t>
      </w:r>
    </w:p>
    <w:p>
      <w:pPr>
        <w:spacing w:line="500" w:lineRule="exact"/>
        <w:rPr>
          <w:rFonts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一、封面（格式）</w:t>
      </w:r>
    </w:p>
    <w:p>
      <w:pPr>
        <w:rPr>
          <w:color w:val="000000"/>
          <w:highlight w:val="none"/>
        </w:rPr>
      </w:pPr>
    </w:p>
    <w:p>
      <w:pPr>
        <w:pStyle w:val="2"/>
        <w:spacing w:after="0"/>
        <w:jc w:val="center"/>
        <w:rPr>
          <w:rFonts w:hAnsi="宋体"/>
          <w:b/>
          <w:color w:val="000000"/>
          <w:spacing w:val="6"/>
          <w:sz w:val="36"/>
          <w:szCs w:val="36"/>
          <w:highlight w:val="none"/>
        </w:rPr>
      </w:pPr>
    </w:p>
    <w:p>
      <w:pPr>
        <w:jc w:val="center"/>
        <w:rPr>
          <w:rFonts w:hint="eastAsia" w:ascii="宋体" w:hAnsi="宋体" w:eastAsia="宋体" w:cs="宋体"/>
          <w:b/>
          <w:color w:val="000000"/>
          <w:spacing w:val="6"/>
          <w:sz w:val="44"/>
          <w:szCs w:val="44"/>
          <w:highlight w:val="none"/>
        </w:rPr>
      </w:pPr>
      <w:r>
        <w:rPr>
          <w:rFonts w:hint="eastAsia" w:ascii="宋体" w:hAnsi="宋体" w:eastAsia="宋体" w:cs="宋体"/>
          <w:b/>
          <w:color w:val="000000"/>
          <w:spacing w:val="6"/>
          <w:sz w:val="44"/>
          <w:szCs w:val="44"/>
          <w:highlight w:val="none"/>
        </w:rPr>
        <w:t>2023年首届南沙湿地杯端午龙舟·农艇</w:t>
      </w:r>
    </w:p>
    <w:p>
      <w:pPr>
        <w:jc w:val="center"/>
        <w:rPr>
          <w:rFonts w:hint="eastAsia" w:ascii="宋体" w:hAnsi="宋体" w:eastAsia="宋体" w:cs="宋体"/>
          <w:b/>
          <w:bCs w:val="0"/>
          <w:color w:val="000000"/>
          <w:spacing w:val="6"/>
          <w:sz w:val="44"/>
          <w:szCs w:val="44"/>
          <w:highlight w:val="none"/>
        </w:rPr>
      </w:pPr>
      <w:r>
        <w:rPr>
          <w:rFonts w:hint="eastAsia" w:ascii="宋体" w:hAnsi="宋体" w:eastAsia="宋体" w:cs="宋体"/>
          <w:b/>
          <w:color w:val="000000"/>
          <w:spacing w:val="6"/>
          <w:sz w:val="44"/>
          <w:szCs w:val="44"/>
          <w:highlight w:val="none"/>
        </w:rPr>
        <w:t>邀请赛</w:t>
      </w:r>
      <w:r>
        <w:rPr>
          <w:rFonts w:hint="eastAsia" w:ascii="宋体" w:hAnsi="宋体" w:eastAsia="宋体" w:cs="宋体"/>
          <w:b/>
          <w:bCs w:val="0"/>
          <w:color w:val="000000"/>
          <w:spacing w:val="6"/>
          <w:sz w:val="44"/>
          <w:szCs w:val="44"/>
          <w:highlight w:val="none"/>
        </w:rPr>
        <w:t>项目</w:t>
      </w:r>
    </w:p>
    <w:p>
      <w:pPr>
        <w:jc w:val="center"/>
        <w:rPr>
          <w:rFonts w:ascii="宋体" w:hAnsi="宋体"/>
          <w:b/>
          <w:color w:val="000000"/>
          <w:sz w:val="96"/>
          <w:highlight w:val="none"/>
        </w:rPr>
      </w:pPr>
    </w:p>
    <w:p>
      <w:pPr>
        <w:pStyle w:val="11"/>
        <w:rPr>
          <w:rFonts w:ascii="宋体" w:hAnsi="宋体"/>
          <w:b/>
          <w:color w:val="000000"/>
          <w:sz w:val="96"/>
          <w:highlight w:val="none"/>
        </w:rPr>
      </w:pPr>
    </w:p>
    <w:p>
      <w:pPr>
        <w:rPr>
          <w:highlight w:val="none"/>
        </w:rPr>
      </w:pPr>
    </w:p>
    <w:p>
      <w:pPr>
        <w:jc w:val="center"/>
        <w:outlineLvl w:val="0"/>
        <w:rPr>
          <w:rFonts w:ascii="宋体" w:hAnsi="宋体"/>
          <w:b/>
          <w:color w:val="000000"/>
          <w:spacing w:val="60"/>
          <w:sz w:val="72"/>
          <w:szCs w:val="72"/>
          <w:highlight w:val="none"/>
        </w:rPr>
      </w:pPr>
      <w:r>
        <w:rPr>
          <w:rFonts w:hint="eastAsia" w:ascii="宋体" w:hAnsi="宋体"/>
          <w:b/>
          <w:color w:val="000000"/>
          <w:spacing w:val="60"/>
          <w:sz w:val="72"/>
          <w:szCs w:val="72"/>
          <w:highlight w:val="none"/>
        </w:rPr>
        <w:t>投标文件</w:t>
      </w:r>
    </w:p>
    <w:p>
      <w:pPr>
        <w:jc w:val="center"/>
        <w:rPr>
          <w:rFonts w:ascii="宋体" w:hAnsi="宋体"/>
          <w:color w:val="000000"/>
          <w:sz w:val="48"/>
          <w:highlight w:val="none"/>
        </w:rPr>
      </w:pPr>
      <w:r>
        <w:rPr>
          <w:rFonts w:hint="eastAsia" w:ascii="宋体" w:hAnsi="宋体"/>
          <w:color w:val="000000"/>
          <w:sz w:val="32"/>
          <w:highlight w:val="none"/>
          <w:u w:val="single"/>
        </w:rPr>
        <w:t xml:space="preserve">    </w:t>
      </w:r>
      <w:r>
        <w:rPr>
          <w:rFonts w:hint="eastAsia" w:ascii="宋体" w:hAnsi="宋体"/>
          <w:color w:val="000000"/>
          <w:sz w:val="32"/>
          <w:highlight w:val="none"/>
        </w:rPr>
        <w:t xml:space="preserve">本（正本或副本） </w:t>
      </w:r>
    </w:p>
    <w:p>
      <w:pP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jc w:val="center"/>
        <w:rPr>
          <w:rFonts w:ascii="宋体" w:hAnsi="宋体"/>
          <w:color w:val="000000"/>
          <w:sz w:val="48"/>
          <w:highlight w:val="none"/>
        </w:rPr>
      </w:pPr>
    </w:p>
    <w:p>
      <w:pPr>
        <w:ind w:left="1317" w:leftChars="627"/>
        <w:rPr>
          <w:color w:val="000000"/>
          <w:sz w:val="28"/>
          <w:highlight w:val="none"/>
          <w:u w:val="single"/>
        </w:rPr>
      </w:pPr>
      <w:r>
        <w:rPr>
          <w:rFonts w:hint="eastAsia"/>
          <w:color w:val="000000"/>
          <w:sz w:val="28"/>
          <w:highlight w:val="none"/>
        </w:rPr>
        <w:t>投  标  人：</w:t>
      </w:r>
      <w:r>
        <w:rPr>
          <w:rFonts w:hint="eastAsia"/>
          <w:color w:val="000000"/>
          <w:sz w:val="28"/>
          <w:highlight w:val="none"/>
          <w:u w:val="single"/>
        </w:rPr>
        <w:t xml:space="preserve">               </w:t>
      </w:r>
      <w:r>
        <w:rPr>
          <w:rFonts w:hint="eastAsia"/>
          <w:color w:val="000000"/>
          <w:sz w:val="28"/>
          <w:highlight w:val="none"/>
          <w:u w:val="single"/>
          <w:lang w:eastAsia="zh-CN"/>
        </w:rPr>
        <w:t>　　　</w:t>
      </w:r>
      <w:r>
        <w:rPr>
          <w:rFonts w:hint="eastAsia"/>
          <w:color w:val="000000"/>
          <w:sz w:val="28"/>
          <w:highlight w:val="none"/>
          <w:u w:val="single"/>
        </w:rPr>
        <w:t xml:space="preserve">（公章）    </w:t>
      </w:r>
    </w:p>
    <w:p>
      <w:pPr>
        <w:ind w:left="1317" w:leftChars="627"/>
        <w:rPr>
          <w:color w:val="000000"/>
          <w:sz w:val="28"/>
          <w:highlight w:val="none"/>
          <w:u w:val="single"/>
        </w:rPr>
      </w:pPr>
      <w:r>
        <w:rPr>
          <w:rFonts w:hint="eastAsia"/>
          <w:color w:val="000000"/>
          <w:sz w:val="28"/>
          <w:highlight w:val="none"/>
        </w:rPr>
        <w:t>投标人地址：</w:t>
      </w:r>
      <w:r>
        <w:rPr>
          <w:rFonts w:hint="eastAsia"/>
          <w:color w:val="000000"/>
          <w:sz w:val="28"/>
          <w:highlight w:val="none"/>
          <w:u w:val="single"/>
        </w:rPr>
        <w:t xml:space="preserve">                                 </w:t>
      </w:r>
    </w:p>
    <w:p>
      <w:pPr>
        <w:spacing w:line="600" w:lineRule="exact"/>
        <w:jc w:val="center"/>
        <w:rPr>
          <w:rFonts w:ascii="宋体" w:hAnsi="宋体"/>
          <w:color w:val="000000"/>
          <w:kern w:val="0"/>
          <w:sz w:val="32"/>
          <w:highlight w:val="none"/>
        </w:rPr>
      </w:pPr>
      <w:r>
        <w:rPr>
          <w:rFonts w:hint="eastAsia" w:ascii="宋体" w:hAnsi="宋体"/>
          <w:b/>
          <w:color w:val="000000"/>
          <w:kern w:val="0"/>
          <w:sz w:val="32"/>
          <w:highlight w:val="none"/>
        </w:rPr>
        <w:t xml:space="preserve">  年    月   日</w:t>
      </w:r>
    </w:p>
    <w:p>
      <w:pPr>
        <w:spacing w:line="360" w:lineRule="auto"/>
        <w:rPr>
          <w:color w:val="000000"/>
          <w:sz w:val="24"/>
          <w:highlight w:val="none"/>
        </w:rPr>
      </w:pPr>
      <w:r>
        <w:rPr>
          <w:b/>
          <w:color w:val="000000"/>
          <w:sz w:val="44"/>
          <w:szCs w:val="44"/>
          <w:highlight w:val="none"/>
        </w:rPr>
        <w:br w:type="page"/>
      </w:r>
      <w:r>
        <w:rPr>
          <w:rFonts w:hint="eastAsia" w:ascii="仿宋_GB2312" w:hAnsi="仿宋_GB2312" w:eastAsia="仿宋_GB2312" w:cs="仿宋_GB2312"/>
          <w:sz w:val="28"/>
          <w:szCs w:val="28"/>
          <w:highlight w:val="none"/>
        </w:rPr>
        <w:t>二、投标书（格式）</w:t>
      </w:r>
    </w:p>
    <w:p>
      <w:pPr>
        <w:spacing w:line="360" w:lineRule="auto"/>
        <w:ind w:firstLine="480" w:firstLineChars="200"/>
        <w:rPr>
          <w:rFonts w:ascii="宋体" w:hAnsi="宋体"/>
          <w:color w:val="000000"/>
          <w:sz w:val="24"/>
          <w:highlight w:val="none"/>
        </w:rPr>
      </w:pPr>
    </w:p>
    <w:p>
      <w:pPr>
        <w:spacing w:line="500" w:lineRule="exact"/>
        <w:jc w:val="center"/>
        <w:outlineLvl w:val="0"/>
        <w:rPr>
          <w:rFonts w:ascii="宋体" w:hAnsi="宋体"/>
          <w:b/>
          <w:bCs/>
          <w:color w:val="000000"/>
          <w:sz w:val="36"/>
          <w:szCs w:val="36"/>
          <w:highlight w:val="none"/>
        </w:rPr>
      </w:pPr>
      <w:bookmarkStart w:id="0" w:name="_Toc79399453"/>
      <w:bookmarkStart w:id="1" w:name="_Toc79834503"/>
      <w:bookmarkStart w:id="2" w:name="_Toc79822206"/>
      <w:r>
        <w:rPr>
          <w:rFonts w:hint="eastAsia" w:ascii="宋体" w:hAnsi="宋体"/>
          <w:b/>
          <w:bCs/>
          <w:color w:val="000000"/>
          <w:sz w:val="36"/>
          <w:szCs w:val="36"/>
          <w:highlight w:val="none"/>
        </w:rPr>
        <w:t>投  标  书</w:t>
      </w:r>
      <w:bookmarkEnd w:id="0"/>
      <w:bookmarkEnd w:id="1"/>
      <w:bookmarkEnd w:id="2"/>
    </w:p>
    <w:p>
      <w:pPr>
        <w:rPr>
          <w:rFonts w:ascii="宋体" w:hAnsi="宋体"/>
          <w:color w:val="000000"/>
          <w:highlight w:val="none"/>
        </w:rPr>
      </w:pPr>
    </w:p>
    <w:p>
      <w:pPr>
        <w:rPr>
          <w:rFonts w:ascii="宋体" w:hAnsi="宋体"/>
          <w:color w:val="000000"/>
          <w:highlight w:val="none"/>
        </w:rPr>
      </w:pPr>
    </w:p>
    <w:p>
      <w:pPr>
        <w:spacing w:line="360" w:lineRule="auto"/>
        <w:rPr>
          <w:rFonts w:hint="default"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szCs w:val="24"/>
          <w:highlight w:val="none"/>
          <w:u w:val="single"/>
          <w:lang w:val="en-US" w:eastAsia="zh-CN"/>
        </w:rPr>
        <w:t xml:space="preserve">                       </w:t>
      </w:r>
    </w:p>
    <w:p>
      <w:pPr>
        <w:spacing w:line="360" w:lineRule="auto"/>
        <w:ind w:firstLine="480"/>
        <w:rPr>
          <w:rFonts w:ascii="宋体" w:hAnsi="宋体"/>
          <w:color w:val="000000"/>
          <w:sz w:val="24"/>
          <w:highlight w:val="none"/>
        </w:rPr>
      </w:pPr>
    </w:p>
    <w:p>
      <w:pPr>
        <w:spacing w:line="360" w:lineRule="auto"/>
        <w:ind w:firstLine="510"/>
        <w:jc w:val="left"/>
        <w:rPr>
          <w:rFonts w:ascii="宋体"/>
          <w:color w:val="000000"/>
          <w:sz w:val="24"/>
          <w:highlight w:val="none"/>
        </w:rPr>
      </w:pPr>
      <w:r>
        <w:rPr>
          <w:rFonts w:hint="eastAsia" w:ascii="宋体"/>
          <w:color w:val="000000"/>
          <w:sz w:val="24"/>
          <w:highlight w:val="none"/>
        </w:rPr>
        <w:t xml:space="preserve">1.我们收到贵方 </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u w:val="single"/>
        </w:rPr>
        <w:t xml:space="preserve">    </w:t>
      </w:r>
      <w:r>
        <w:rPr>
          <w:rFonts w:hint="eastAsia" w:ascii="宋体"/>
          <w:color w:val="000000"/>
          <w:sz w:val="24"/>
          <w:highlight w:val="none"/>
          <w:u w:val="single"/>
          <w:lang w:val="en-US" w:eastAsia="zh-CN"/>
        </w:rPr>
        <w:t xml:space="preserve">   </w:t>
      </w:r>
      <w:r>
        <w:rPr>
          <w:rFonts w:hint="eastAsia" w:ascii="宋体"/>
          <w:color w:val="000000"/>
          <w:sz w:val="24"/>
          <w:highlight w:val="none"/>
        </w:rPr>
        <w:t xml:space="preserve">的招标邀请。经研究，愿以人民币（大写） </w:t>
      </w:r>
      <w:r>
        <w:rPr>
          <w:rFonts w:hint="eastAsia" w:ascii="宋体"/>
          <w:color w:val="000000"/>
          <w:sz w:val="24"/>
          <w:highlight w:val="none"/>
          <w:u w:val="single"/>
        </w:rPr>
        <w:t xml:space="preserve">      </w:t>
      </w:r>
      <w:r>
        <w:rPr>
          <w:rFonts w:hint="eastAsia" w:ascii="宋体"/>
          <w:color w:val="000000"/>
          <w:sz w:val="24"/>
          <w:highlight w:val="none"/>
        </w:rPr>
        <w:t>元的报价，提供邀请招标文件要求的专项服务，并满足邀请招标文件提出的各项规定和要求。</w:t>
      </w:r>
    </w:p>
    <w:p>
      <w:pPr>
        <w:spacing w:line="360" w:lineRule="auto"/>
        <w:ind w:firstLine="480"/>
        <w:rPr>
          <w:rFonts w:ascii="宋体" w:hAnsi="宋体"/>
          <w:color w:val="000000"/>
          <w:sz w:val="24"/>
          <w:highlight w:val="none"/>
        </w:rPr>
      </w:pPr>
      <w:r>
        <w:rPr>
          <w:rFonts w:hint="eastAsia" w:ascii="宋体" w:hAnsi="宋体"/>
          <w:color w:val="000000"/>
          <w:sz w:val="24"/>
          <w:highlight w:val="none"/>
        </w:rPr>
        <w:t>2、如果贵方接受我方投标，我方保证按</w:t>
      </w:r>
      <w:r>
        <w:rPr>
          <w:rFonts w:hint="eastAsia" w:ascii="宋体"/>
          <w:color w:val="000000"/>
          <w:sz w:val="24"/>
          <w:highlight w:val="none"/>
        </w:rPr>
        <w:t>邀请招标文件</w:t>
      </w:r>
      <w:r>
        <w:rPr>
          <w:rFonts w:hint="eastAsia" w:ascii="宋体" w:hAnsi="宋体"/>
          <w:color w:val="000000"/>
          <w:sz w:val="24"/>
          <w:highlight w:val="none"/>
        </w:rPr>
        <w:t>的要求完成服务工作。</w:t>
      </w:r>
    </w:p>
    <w:p>
      <w:pPr>
        <w:spacing w:line="360" w:lineRule="auto"/>
        <w:ind w:firstLine="480" w:firstLineChars="200"/>
        <w:rPr>
          <w:color w:val="000000"/>
          <w:sz w:val="24"/>
          <w:highlight w:val="none"/>
        </w:rPr>
      </w:pPr>
      <w:r>
        <w:rPr>
          <w:rFonts w:hint="eastAsia"/>
          <w:color w:val="000000"/>
          <w:sz w:val="24"/>
          <w:highlight w:val="none"/>
        </w:rPr>
        <w:t>3．如果我方在中标通知书写明的期限内未能或拒绝与你单位签订合同协议书，你单位有权另选中标单位。</w:t>
      </w:r>
    </w:p>
    <w:p>
      <w:pPr>
        <w:spacing w:line="360" w:lineRule="auto"/>
        <w:ind w:firstLine="510"/>
        <w:rPr>
          <w:rFonts w:ascii="宋体"/>
          <w:color w:val="000000"/>
          <w:sz w:val="24"/>
          <w:highlight w:val="none"/>
        </w:rPr>
      </w:pPr>
      <w:r>
        <w:rPr>
          <w:rFonts w:hint="eastAsia" w:ascii="宋体"/>
          <w:color w:val="000000"/>
          <w:sz w:val="24"/>
          <w:highlight w:val="none"/>
        </w:rPr>
        <w:t>4、一旦我方中标，我方将按照相关的法律法规和签订的合同来履行自己的责任和义务。除非另外达成协议并生效，你方的邀请招标文件和中标通知书将构成约束我们双方的合同。</w:t>
      </w:r>
    </w:p>
    <w:p>
      <w:pPr>
        <w:spacing w:line="360" w:lineRule="auto"/>
        <w:ind w:firstLine="480"/>
        <w:rPr>
          <w:rFonts w:ascii="宋体" w:hAnsi="宋体"/>
          <w:color w:val="000000"/>
          <w:sz w:val="24"/>
          <w:highlight w:val="none"/>
        </w:rPr>
      </w:pPr>
    </w:p>
    <w:p>
      <w:pPr>
        <w:spacing w:line="360" w:lineRule="auto"/>
        <w:ind w:firstLine="480"/>
        <w:rPr>
          <w:rFonts w:ascii="宋体" w:hAnsi="宋体"/>
          <w:color w:val="000000"/>
          <w:sz w:val="24"/>
          <w:highlight w:val="none"/>
        </w:rPr>
      </w:pPr>
    </w:p>
    <w:tbl>
      <w:tblPr>
        <w:tblStyle w:val="15"/>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highlight w:val="none"/>
              </w:rPr>
            </w:pPr>
            <w:r>
              <w:rPr>
                <w:rFonts w:hint="eastAsia" w:ascii="宋体" w:hAnsi="宋体"/>
                <w:color w:val="000000"/>
                <w:sz w:val="24"/>
                <w:highlight w:val="none"/>
              </w:rPr>
              <w:t>投标人地址：</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电      话：</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u w:val="single"/>
              </w:rPr>
            </w:pPr>
            <w:r>
              <w:rPr>
                <w:rFonts w:hint="eastAsia" w:ascii="宋体" w:hAnsi="宋体"/>
                <w:color w:val="000000"/>
                <w:sz w:val="24"/>
                <w:highlight w:val="none"/>
              </w:rPr>
              <w:t>传      真：</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pacing w:val="40"/>
                <w:kern w:val="0"/>
                <w:sz w:val="24"/>
                <w:highlight w:val="none"/>
              </w:rPr>
              <w:t>邮政编</w:t>
            </w:r>
            <w:r>
              <w:rPr>
                <w:rFonts w:hint="eastAsia" w:ascii="宋体" w:hAnsi="宋体"/>
                <w:color w:val="000000"/>
                <w:kern w:val="0"/>
                <w:sz w:val="24"/>
                <w:highlight w:val="none"/>
              </w:rPr>
              <w:t>码</w:t>
            </w:r>
            <w:r>
              <w:rPr>
                <w:rFonts w:hint="eastAsia" w:ascii="宋体" w:hAnsi="宋体"/>
                <w:color w:val="000000"/>
                <w:sz w:val="24"/>
                <w:highlight w:val="none"/>
              </w:rPr>
              <w:t>：</w:t>
            </w:r>
            <w:r>
              <w:rPr>
                <w:rFonts w:hint="eastAsia" w:ascii="宋体" w:hAnsi="宋体"/>
                <w:color w:val="000000"/>
                <w:sz w:val="24"/>
                <w:highlight w:val="none"/>
                <w:u w:val="single"/>
              </w:rPr>
              <w:t xml:space="preserve">                      </w:t>
            </w:r>
          </w:p>
        </w:tc>
        <w:tc>
          <w:tcPr>
            <w:tcW w:w="4644" w:type="dxa"/>
          </w:tcPr>
          <w:p>
            <w:pPr>
              <w:spacing w:line="360" w:lineRule="auto"/>
              <w:rPr>
                <w:rFonts w:ascii="宋体" w:hAnsi="宋体"/>
                <w:color w:val="000000"/>
                <w:sz w:val="24"/>
                <w:highlight w:val="none"/>
              </w:rPr>
            </w:pPr>
            <w:r>
              <w:rPr>
                <w:rFonts w:hint="eastAsia" w:ascii="宋体" w:hAnsi="宋体"/>
                <w:color w:val="000000"/>
                <w:sz w:val="24"/>
                <w:highlight w:val="none"/>
              </w:rPr>
              <w:t>投标人名称：</w:t>
            </w:r>
            <w:r>
              <w:rPr>
                <w:rFonts w:hint="eastAsia" w:ascii="宋体" w:hAnsi="宋体"/>
                <w:color w:val="000000"/>
                <w:sz w:val="24"/>
                <w:highlight w:val="none"/>
                <w:u w:val="single"/>
              </w:rPr>
              <w:t xml:space="preserve"> </w:t>
            </w:r>
            <w:r>
              <w:rPr>
                <w:rFonts w:ascii="宋体" w:hAnsi="宋体"/>
                <w:color w:val="000000"/>
                <w:sz w:val="24"/>
                <w:highlight w:val="none"/>
                <w:u w:val="single"/>
              </w:rPr>
              <w:t>(</w:t>
            </w:r>
            <w:r>
              <w:rPr>
                <w:rFonts w:hint="eastAsia" w:ascii="宋体" w:hAnsi="宋体"/>
                <w:color w:val="000000"/>
                <w:sz w:val="24"/>
                <w:highlight w:val="none"/>
                <w:u w:val="single"/>
              </w:rPr>
              <w:t xml:space="preserve">盖章)               </w:t>
            </w:r>
          </w:p>
          <w:p>
            <w:pPr>
              <w:spacing w:line="360" w:lineRule="auto"/>
              <w:rPr>
                <w:rFonts w:ascii="宋体" w:hAnsi="宋体"/>
                <w:color w:val="000000"/>
                <w:sz w:val="24"/>
                <w:highlight w:val="none"/>
              </w:rPr>
            </w:pPr>
            <w:r>
              <w:rPr>
                <w:rFonts w:hint="eastAsia" w:ascii="宋体" w:hAnsi="宋体"/>
                <w:color w:val="000000"/>
                <w:sz w:val="24"/>
                <w:highlight w:val="none"/>
              </w:rPr>
              <w:t>法人代表或授权代表</w:t>
            </w:r>
          </w:p>
          <w:p>
            <w:pPr>
              <w:spacing w:line="360" w:lineRule="auto"/>
              <w:rPr>
                <w:rFonts w:ascii="宋体" w:hAnsi="宋体"/>
                <w:color w:val="000000"/>
                <w:sz w:val="24"/>
                <w:highlight w:val="none"/>
                <w:u w:val="single"/>
              </w:rPr>
            </w:pPr>
            <w:r>
              <w:rPr>
                <w:rFonts w:hint="eastAsia" w:ascii="宋体" w:hAnsi="宋体"/>
                <w:color w:val="000000"/>
                <w:sz w:val="24"/>
                <w:highlight w:val="none"/>
                <w:u w:val="single"/>
              </w:rPr>
              <w:t xml:space="preserve">职务、姓名               （签字）  </w:t>
            </w:r>
          </w:p>
          <w:p>
            <w:pPr>
              <w:spacing w:line="360" w:lineRule="auto"/>
              <w:rPr>
                <w:rFonts w:ascii="宋体" w:hAnsi="宋体"/>
                <w:color w:val="000000"/>
                <w:sz w:val="24"/>
                <w:highlight w:val="none"/>
              </w:rPr>
            </w:pPr>
            <w:r>
              <w:rPr>
                <w:rFonts w:hint="eastAsia" w:ascii="宋体" w:hAnsi="宋体"/>
                <w:color w:val="000000"/>
                <w:sz w:val="24"/>
                <w:highlight w:val="none"/>
              </w:rPr>
              <w:t>日      期：20</w:t>
            </w:r>
            <w:r>
              <w:rPr>
                <w:rFonts w:ascii="宋体" w:hAnsi="宋体"/>
                <w:color w:val="000000"/>
                <w:sz w:val="24"/>
                <w:highlight w:val="none"/>
              </w:rPr>
              <w:t>2</w:t>
            </w:r>
            <w:r>
              <w:rPr>
                <w:rFonts w:hint="eastAsia" w:ascii="宋体" w:hAnsi="宋体"/>
                <w:color w:val="000000"/>
                <w:sz w:val="24"/>
                <w:highlight w:val="none"/>
                <w:lang w:val="en-US" w:eastAsia="zh-CN"/>
              </w:rPr>
              <w:t>3</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tc>
      </w:tr>
    </w:tbl>
    <w:p>
      <w:pPr>
        <w:spacing w:line="360" w:lineRule="auto"/>
        <w:rPr>
          <w:color w:val="000000"/>
          <w:sz w:val="24"/>
          <w:highlight w:val="none"/>
        </w:rPr>
      </w:pPr>
    </w:p>
    <w:p>
      <w:pPr>
        <w:spacing w:line="360" w:lineRule="auto"/>
        <w:rPr>
          <w:rFonts w:ascii="Times New Roman" w:hAnsi="Times New Roman"/>
          <w:sz w:val="28"/>
          <w:szCs w:val="28"/>
          <w:highlight w:val="none"/>
        </w:rPr>
      </w:pPr>
      <w:r>
        <w:rPr>
          <w:color w:val="000000"/>
          <w:sz w:val="24"/>
          <w:highlight w:val="none"/>
        </w:rPr>
        <w:br w:type="page"/>
      </w:r>
      <w:r>
        <w:rPr>
          <w:rFonts w:hint="eastAsia" w:ascii="仿宋_GB2312" w:hAnsi="仿宋_GB2312" w:eastAsia="仿宋_GB2312" w:cs="仿宋_GB2312"/>
          <w:sz w:val="28"/>
          <w:szCs w:val="28"/>
          <w:highlight w:val="none"/>
        </w:rPr>
        <w:t>三、法定代表人证明书</w:t>
      </w:r>
    </w:p>
    <w:p>
      <w:pPr>
        <w:spacing w:line="360" w:lineRule="auto"/>
        <w:jc w:val="center"/>
        <w:rPr>
          <w:rFonts w:ascii="宋体" w:hAnsi="宋体" w:cs="宋体"/>
          <w:b/>
          <w:sz w:val="32"/>
          <w:szCs w:val="32"/>
          <w:highlight w:val="none"/>
        </w:rPr>
      </w:pPr>
    </w:p>
    <w:p>
      <w:pPr>
        <w:jc w:val="center"/>
        <w:rPr>
          <w:b/>
          <w:color w:val="000000"/>
          <w:sz w:val="36"/>
          <w:szCs w:val="36"/>
        </w:rPr>
      </w:pPr>
      <w:r>
        <w:rPr>
          <w:rFonts w:hint="eastAsia" w:ascii="宋体" w:hAnsi="宋体"/>
          <w:b/>
          <w:color w:val="000000"/>
          <w:sz w:val="36"/>
          <w:szCs w:val="36"/>
        </w:rPr>
        <w:t>法定代表人证明书</w:t>
      </w:r>
    </w:p>
    <w:p>
      <w:pPr>
        <w:tabs>
          <w:tab w:val="left" w:pos="900"/>
        </w:tabs>
        <w:spacing w:line="500" w:lineRule="exact"/>
        <w:ind w:firstLine="1658"/>
        <w:rPr>
          <w:rFonts w:ascii="宋体" w:hAnsi="宋体"/>
          <w:color w:val="000000"/>
          <w:sz w:val="24"/>
        </w:rPr>
      </w:pPr>
    </w:p>
    <w:p>
      <w:pPr>
        <w:tabs>
          <w:tab w:val="left" w:pos="900"/>
        </w:tabs>
        <w:spacing w:line="500" w:lineRule="exact"/>
        <w:ind w:firstLine="420" w:firstLineChars="200"/>
        <w:rPr>
          <w:rFonts w:ascii="宋体" w:hAnsi="宋体"/>
          <w:color w:val="000000"/>
          <w:sz w:val="24"/>
          <w:szCs w:val="24"/>
        </w:rPr>
      </w:pPr>
      <w:r>
        <w:rPr>
          <w:rFonts w:hint="eastAsia" w:ascii="宋体" w:hAnsi="宋体"/>
          <w:color w:val="000000"/>
          <w:szCs w:val="21"/>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先生/小姐，现任我单位</w:t>
      </w:r>
      <w:r>
        <w:rPr>
          <w:rFonts w:ascii="宋体" w:hAnsi="宋体"/>
          <w:color w:val="000000"/>
          <w:sz w:val="24"/>
          <w:szCs w:val="24"/>
          <w:u w:val="single"/>
        </w:rPr>
        <w:t xml:space="preserve">         </w:t>
      </w:r>
      <w:r>
        <w:rPr>
          <w:rFonts w:hint="eastAsia" w:ascii="宋体" w:hAnsi="宋体"/>
          <w:color w:val="000000"/>
          <w:sz w:val="24"/>
          <w:szCs w:val="24"/>
        </w:rPr>
        <w:t>职务，为法定代表人，特此证明。</w:t>
      </w:r>
    </w:p>
    <w:p>
      <w:pPr>
        <w:spacing w:line="500" w:lineRule="exact"/>
        <w:rPr>
          <w:rFonts w:ascii="宋体" w:hAnsi="宋体"/>
          <w:color w:val="000000"/>
          <w:sz w:val="24"/>
          <w:szCs w:val="24"/>
        </w:rPr>
      </w:pPr>
    </w:p>
    <w:p>
      <w:pPr>
        <w:spacing w:line="500" w:lineRule="exact"/>
        <w:rPr>
          <w:rFonts w:ascii="宋体" w:hAnsi="宋体"/>
          <w:color w:val="000000"/>
          <w:sz w:val="24"/>
          <w:szCs w:val="24"/>
        </w:rPr>
      </w:pPr>
      <w:r>
        <w:rPr>
          <w:rFonts w:hint="eastAsia" w:ascii="宋体" w:hAnsi="宋体"/>
          <w:color w:val="000000"/>
          <w:sz w:val="24"/>
          <w:szCs w:val="24"/>
        </w:rPr>
        <w:t>有效日期：</w:t>
      </w:r>
      <w:r>
        <w:rPr>
          <w:rFonts w:ascii="宋体" w:hAnsi="宋体"/>
          <w:color w:val="000000"/>
          <w:sz w:val="24"/>
          <w:szCs w:val="24"/>
        </w:rPr>
        <w:t xml:space="preserve">            </w:t>
      </w:r>
      <w:r>
        <w:rPr>
          <w:rFonts w:hint="eastAsia" w:ascii="宋体" w:hAnsi="宋体"/>
          <w:color w:val="000000"/>
          <w:sz w:val="24"/>
          <w:szCs w:val="24"/>
        </w:rPr>
        <w:t xml:space="preserve">     签发日期：</w:t>
      </w:r>
      <w:r>
        <w:rPr>
          <w:rFonts w:ascii="宋体" w:hAnsi="宋体"/>
          <w:color w:val="000000"/>
          <w:sz w:val="24"/>
          <w:szCs w:val="24"/>
        </w:rPr>
        <w:t xml:space="preserve">              </w:t>
      </w:r>
    </w:p>
    <w:p>
      <w:pPr>
        <w:spacing w:line="500" w:lineRule="exact"/>
        <w:rPr>
          <w:rFonts w:hint="eastAsia" w:ascii="宋体" w:hAnsi="宋体"/>
          <w:color w:val="000000"/>
          <w:sz w:val="24"/>
          <w:szCs w:val="24"/>
        </w:rPr>
      </w:pPr>
    </w:p>
    <w:p>
      <w:pPr>
        <w:spacing w:line="500" w:lineRule="exact"/>
        <w:rPr>
          <w:rFonts w:ascii="宋体" w:hAnsi="宋体"/>
          <w:color w:val="000000"/>
          <w:sz w:val="24"/>
          <w:szCs w:val="24"/>
        </w:rPr>
      </w:pPr>
      <w:r>
        <w:rPr>
          <w:rFonts w:hint="eastAsia" w:ascii="宋体" w:hAnsi="宋体"/>
          <w:color w:val="000000"/>
          <w:sz w:val="24"/>
          <w:szCs w:val="24"/>
        </w:rPr>
        <w:t>单位（盖章）：</w:t>
      </w:r>
    </w:p>
    <w:p>
      <w:pPr>
        <w:spacing w:line="500" w:lineRule="exact"/>
        <w:rPr>
          <w:rFonts w:ascii="宋体" w:hAnsi="宋体"/>
          <w:color w:val="000000"/>
          <w:sz w:val="24"/>
          <w:szCs w:val="24"/>
        </w:rPr>
      </w:pPr>
    </w:p>
    <w:p>
      <w:pPr>
        <w:spacing w:line="500" w:lineRule="exact"/>
        <w:rPr>
          <w:rFonts w:ascii="宋体" w:hAnsi="宋体"/>
          <w:color w:val="000000"/>
          <w:sz w:val="24"/>
          <w:szCs w:val="24"/>
        </w:rPr>
      </w:pPr>
      <w:r>
        <w:rPr>
          <w:rFonts w:hint="eastAsia" w:ascii="宋体" w:hAnsi="宋体"/>
          <w:bCs/>
          <w:color w:val="000000"/>
          <w:sz w:val="24"/>
          <w:szCs w:val="24"/>
        </w:rPr>
        <w:t>法定代表人签字</w:t>
      </w:r>
      <w:r>
        <w:rPr>
          <w:rFonts w:hint="eastAsia" w:ascii="宋体" w:hAnsi="宋体"/>
          <w:color w:val="000000"/>
          <w:sz w:val="24"/>
          <w:szCs w:val="24"/>
        </w:rPr>
        <w:t>：</w:t>
      </w:r>
    </w:p>
    <w:p>
      <w:pPr>
        <w:spacing w:line="500" w:lineRule="exact"/>
        <w:rPr>
          <w:rFonts w:ascii="宋体" w:hAnsi="宋体"/>
          <w:color w:val="000000"/>
          <w:szCs w:val="21"/>
        </w:rPr>
      </w:pPr>
    </w:p>
    <w:p>
      <w:pPr>
        <w:spacing w:line="500" w:lineRule="exact"/>
        <w:rPr>
          <w:rFonts w:ascii="宋体" w:hAnsi="宋体"/>
          <w:color w:val="000000"/>
          <w:szCs w:val="21"/>
        </w:rPr>
      </w:pPr>
    </w:p>
    <w:p>
      <w:pPr>
        <w:spacing w:line="500" w:lineRule="exact"/>
        <w:rPr>
          <w:rFonts w:ascii="宋体" w:hAnsi="宋体"/>
          <w:color w:val="000000"/>
          <w:szCs w:val="21"/>
        </w:rPr>
      </w:pPr>
    </w:p>
    <w:p>
      <w:pPr>
        <w:spacing w:line="500" w:lineRule="exact"/>
        <w:rPr>
          <w:rFonts w:ascii="宋体" w:hAnsi="宋体"/>
          <w:color w:val="000000"/>
          <w:sz w:val="24"/>
        </w:rPr>
      </w:pPr>
      <w:r>
        <w:rPr>
          <w:rFonts w:ascii="宋体" w:hAnsi="宋体"/>
          <w:color w:val="000000"/>
          <w:sz w:val="24"/>
        </w:rPr>
        <mc:AlternateContent>
          <mc:Choice Requires="wps">
            <w:drawing>
              <wp:anchor distT="0" distB="0" distL="114300" distR="114300" simplePos="0" relativeHeight="251664384" behindDoc="0" locked="0" layoutInCell="1" allowOverlap="1">
                <wp:simplePos x="0" y="0"/>
                <wp:positionH relativeFrom="column">
                  <wp:posOffset>390525</wp:posOffset>
                </wp:positionH>
                <wp:positionV relativeFrom="paragraph">
                  <wp:posOffset>132080</wp:posOffset>
                </wp:positionV>
                <wp:extent cx="5017135" cy="1955800"/>
                <wp:effectExtent l="4445" t="4445" r="7620" b="2095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017135" cy="1955800"/>
                        </a:xfrm>
                        <a:prstGeom prst="flowChartAlternateProcess">
                          <a:avLst/>
                        </a:prstGeom>
                        <a:solidFill>
                          <a:srgbClr val="FFFFFF"/>
                        </a:solidFill>
                        <a:ln w="9525">
                          <a:solidFill>
                            <a:srgbClr val="000000"/>
                          </a:solidFill>
                          <a:miter lim="800000"/>
                        </a:ln>
                        <a:effectLst/>
                      </wps:spPr>
                      <wps:txbx>
                        <w:txbxContent>
                          <w:p>
                            <w:pPr>
                              <w:rPr>
                                <w:rFonts w:hint="eastAsia" w:ascii="仿宋" w:hAnsi="仿宋" w:eastAsia="仿宋"/>
                                <w:sz w:val="13"/>
                                <w:szCs w:val="21"/>
                              </w:rPr>
                            </w:pPr>
                          </w:p>
                          <w:p>
                            <w:pPr>
                              <w:rPr>
                                <w:rFonts w:ascii="仿宋" w:hAnsi="仿宋" w:eastAsia="仿宋"/>
                                <w:sz w:val="24"/>
                                <w:szCs w:val="24"/>
                              </w:rPr>
                            </w:pPr>
                          </w:p>
                          <w:p>
                            <w:pPr>
                              <w:jc w:val="center"/>
                              <w:rPr>
                                <w:rFonts w:ascii="宋体" w:hAnsi="宋体"/>
                                <w:sz w:val="24"/>
                              </w:rPr>
                            </w:pPr>
                            <w:r>
                              <w:rPr>
                                <w:rFonts w:hint="eastAsia" w:ascii="宋体" w:hAnsi="宋体"/>
                                <w:sz w:val="24"/>
                              </w:rPr>
                              <w:t>法定代表人</w:t>
                            </w:r>
                          </w:p>
                          <w:p>
                            <w:pPr>
                              <w:jc w:val="center"/>
                              <w:rPr>
                                <w:rFonts w:ascii="宋体" w:hAnsi="宋体"/>
                                <w:sz w:val="24"/>
                              </w:rPr>
                            </w:pPr>
                            <w:r>
                              <w:rPr>
                                <w:rFonts w:hint="eastAsia" w:ascii="宋体" w:hAnsi="宋体"/>
                                <w:sz w:val="24"/>
                              </w:rPr>
                              <w:t>居民身份证复印件粘贴处（正、反面）</w:t>
                            </w:r>
                          </w:p>
                          <w:p>
                            <w:pPr>
                              <w:jc w:val="center"/>
                              <w:rPr>
                                <w:rFonts w:ascii="宋体" w:hAnsi="宋体"/>
                                <w:szCs w:val="21"/>
                              </w:rPr>
                            </w:pPr>
                            <w:r>
                              <w:rPr>
                                <w:rFonts w:hint="eastAsia" w:ascii="宋体" w:hAnsi="宋体"/>
                                <w:sz w:val="24"/>
                              </w:rPr>
                              <w:t>（盖公章）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0.75pt;margin-top:10.4pt;height:154pt;width:395.05pt;z-index:251664384;mso-width-relative:page;mso-height-relative:page;" fillcolor="#FFFFFF" filled="t" stroked="t" coordsize="21600,21600" o:gfxdata="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j1Rz1wAAAAkBAAAPAAAAAAAAAAEAIAAAACIAAABkcnMvZG93bnJldi54bWxQSwEC&#10;FAAUAAAACACHTuJANnc1QWcCAACvBAAADgAAAAAAAAABACAAAAAmAQAAZHJzL2Uyb0RvYy54bWxQ&#10;SwUGAAAAAAYABgBZAQAA/wUAAAAA&#10;">
                <v:fill on="t" focussize="0,0"/>
                <v:stroke color="#000000" miterlimit="8" joinstyle="miter"/>
                <v:imagedata o:title=""/>
                <o:lock v:ext="edit" aspectratio="f"/>
                <v:textbox>
                  <w:txbxContent>
                    <w:p>
                      <w:pPr>
                        <w:rPr>
                          <w:rFonts w:hint="eastAsia" w:ascii="仿宋" w:hAnsi="仿宋" w:eastAsia="仿宋"/>
                          <w:sz w:val="13"/>
                          <w:szCs w:val="21"/>
                        </w:rPr>
                      </w:pPr>
                    </w:p>
                    <w:p>
                      <w:pPr>
                        <w:rPr>
                          <w:rFonts w:ascii="仿宋" w:hAnsi="仿宋" w:eastAsia="仿宋"/>
                          <w:sz w:val="24"/>
                          <w:szCs w:val="24"/>
                        </w:rPr>
                      </w:pPr>
                    </w:p>
                    <w:p>
                      <w:pPr>
                        <w:jc w:val="center"/>
                        <w:rPr>
                          <w:rFonts w:ascii="宋体" w:hAnsi="宋体"/>
                          <w:sz w:val="24"/>
                        </w:rPr>
                      </w:pPr>
                      <w:r>
                        <w:rPr>
                          <w:rFonts w:hint="eastAsia" w:ascii="宋体" w:hAnsi="宋体"/>
                          <w:sz w:val="24"/>
                        </w:rPr>
                        <w:t>法定代表人</w:t>
                      </w:r>
                    </w:p>
                    <w:p>
                      <w:pPr>
                        <w:jc w:val="center"/>
                        <w:rPr>
                          <w:rFonts w:ascii="宋体" w:hAnsi="宋体"/>
                          <w:sz w:val="24"/>
                        </w:rPr>
                      </w:pPr>
                      <w:r>
                        <w:rPr>
                          <w:rFonts w:hint="eastAsia" w:ascii="宋体" w:hAnsi="宋体"/>
                          <w:sz w:val="24"/>
                        </w:rPr>
                        <w:t>居民身份证复印件粘贴处（正、反面）</w:t>
                      </w:r>
                    </w:p>
                    <w:p>
                      <w:pPr>
                        <w:jc w:val="center"/>
                        <w:rPr>
                          <w:rFonts w:ascii="宋体" w:hAnsi="宋体"/>
                          <w:szCs w:val="21"/>
                        </w:rPr>
                      </w:pPr>
                      <w:r>
                        <w:rPr>
                          <w:rFonts w:hint="eastAsia" w:ascii="宋体" w:hAnsi="宋体"/>
                          <w:sz w:val="24"/>
                        </w:rPr>
                        <w:t>（盖公章）</w:t>
                      </w:r>
                    </w:p>
                  </w:txbxContent>
                </v:textbox>
              </v:shape>
            </w:pict>
          </mc:Fallback>
        </mc:AlternateContent>
      </w:r>
    </w:p>
    <w:p>
      <w:pPr>
        <w:spacing w:line="500" w:lineRule="exact"/>
        <w:rPr>
          <w:rFonts w:ascii="宋体" w:hAnsi="宋体"/>
          <w:color w:val="000000"/>
          <w:sz w:val="24"/>
        </w:rPr>
      </w:pPr>
    </w:p>
    <w:p>
      <w:pPr>
        <w:jc w:val="center"/>
        <w:rPr>
          <w:rFonts w:ascii="仿宋" w:hAnsi="仿宋" w:eastAsia="仿宋"/>
          <w:color w:val="000000"/>
          <w:szCs w:val="21"/>
        </w:rPr>
      </w:pPr>
    </w:p>
    <w:p>
      <w:pPr>
        <w:spacing w:line="360" w:lineRule="auto"/>
        <w:rPr>
          <w:rFonts w:ascii="Times New Roman" w:hAnsi="Times New Roman"/>
          <w:sz w:val="28"/>
          <w:szCs w:val="28"/>
          <w:highlight w:val="none"/>
        </w:rPr>
      </w:pPr>
      <w:r>
        <w:rPr>
          <w:rFonts w:ascii="宋体" w:hAnsi="宋体"/>
          <w:color w:val="000000"/>
          <w:sz w:val="28"/>
        </w:rPr>
        <w:br w:type="page"/>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四、法定代表人授权委托书</w:t>
      </w:r>
    </w:p>
    <w:p>
      <w:pPr>
        <w:rPr>
          <w:highlight w:val="none"/>
        </w:rPr>
      </w:pPr>
    </w:p>
    <w:p>
      <w:pPr>
        <w:pStyle w:val="2"/>
        <w:jc w:val="center"/>
        <w:rPr>
          <w:rFonts w:ascii="宋体" w:hAnsi="宋体"/>
          <w:b/>
          <w:bCs/>
          <w:color w:val="000000"/>
          <w:sz w:val="36"/>
          <w:szCs w:val="36"/>
        </w:rPr>
      </w:pPr>
      <w:r>
        <w:rPr>
          <w:rFonts w:hint="eastAsia" w:ascii="宋体" w:hAnsi="宋体"/>
          <w:b/>
          <w:color w:val="000000"/>
          <w:sz w:val="36"/>
          <w:szCs w:val="36"/>
        </w:rPr>
        <w:t>法定代表人授权委托书</w:t>
      </w:r>
    </w:p>
    <w:p>
      <w:pPr>
        <w:pStyle w:val="2"/>
        <w:spacing w:line="360" w:lineRule="auto"/>
        <w:ind w:firstLine="480"/>
        <w:rPr>
          <w:rFonts w:ascii="宋体" w:hAnsi="宋体"/>
          <w:bCs/>
          <w:color w:val="000000"/>
          <w:sz w:val="21"/>
          <w:szCs w:val="21"/>
        </w:rPr>
      </w:pPr>
    </w:p>
    <w:p>
      <w:pPr>
        <w:pStyle w:val="2"/>
        <w:tabs>
          <w:tab w:val="left" w:pos="5592"/>
        </w:tabs>
        <w:spacing w:before="203"/>
        <w:ind w:firstLine="688" w:firstLineChars="287"/>
        <w:rPr>
          <w:rFonts w:hint="eastAsia" w:ascii="宋体" w:hAnsi="宋体" w:cs="宋体"/>
          <w:color w:val="000000"/>
          <w:spacing w:val="-140"/>
          <w:sz w:val="24"/>
          <w:szCs w:val="24"/>
        </w:rPr>
      </w:pPr>
      <w:r>
        <w:rPr>
          <w:rFonts w:hint="eastAsia" w:ascii="宋体" w:hAnsi="宋体" w:cs="宋体"/>
          <w:color w:val="000000"/>
          <w:sz w:val="24"/>
          <w:szCs w:val="24"/>
        </w:rPr>
        <w:t>本委托</w:t>
      </w:r>
      <w:r>
        <w:rPr>
          <w:rFonts w:hint="eastAsia" w:ascii="宋体" w:hAnsi="宋体" w:cs="宋体"/>
          <w:color w:val="000000"/>
          <w:spacing w:val="-3"/>
          <w:sz w:val="24"/>
          <w:szCs w:val="24"/>
        </w:rPr>
        <w:t>书</w:t>
      </w:r>
      <w:r>
        <w:rPr>
          <w:rFonts w:hint="eastAsia" w:ascii="宋体" w:hAnsi="宋体" w:cs="宋体"/>
          <w:color w:val="000000"/>
          <w:sz w:val="24"/>
          <w:szCs w:val="24"/>
        </w:rPr>
        <w:t>声</w:t>
      </w:r>
      <w:r>
        <w:rPr>
          <w:rFonts w:hint="eastAsia" w:ascii="宋体" w:hAnsi="宋体" w:cs="宋体"/>
          <w:color w:val="000000"/>
          <w:spacing w:val="-3"/>
          <w:sz w:val="24"/>
          <w:szCs w:val="24"/>
        </w:rPr>
        <w:t>明</w:t>
      </w:r>
      <w:r>
        <w:rPr>
          <w:rFonts w:hint="eastAsia" w:ascii="宋体" w:hAnsi="宋体" w:cs="宋体"/>
          <w:color w:val="000000"/>
          <w:spacing w:val="-44"/>
          <w:sz w:val="24"/>
          <w:szCs w:val="24"/>
        </w:rPr>
        <w:t>：</w:t>
      </w:r>
      <w:r>
        <w:rPr>
          <w:rFonts w:hint="eastAsia" w:ascii="宋体" w:hAnsi="宋体" w:cs="宋体"/>
          <w:color w:val="000000"/>
          <w:spacing w:val="-3"/>
          <w:sz w:val="24"/>
          <w:szCs w:val="24"/>
        </w:rPr>
        <w:t>在</w:t>
      </w:r>
      <w:r>
        <w:rPr>
          <w:rFonts w:hint="eastAsia" w:ascii="宋体" w:hAnsi="宋体" w:cs="宋体"/>
          <w:color w:val="000000"/>
          <w:sz w:val="24"/>
          <w:szCs w:val="24"/>
        </w:rPr>
        <w:t>下面签</w:t>
      </w:r>
      <w:r>
        <w:rPr>
          <w:rFonts w:hint="eastAsia" w:ascii="宋体" w:hAnsi="宋体" w:cs="宋体"/>
          <w:color w:val="000000"/>
          <w:spacing w:val="-3"/>
          <w:sz w:val="24"/>
          <w:szCs w:val="24"/>
        </w:rPr>
        <w:t>字</w:t>
      </w:r>
      <w:r>
        <w:rPr>
          <w:rFonts w:hint="eastAsia" w:ascii="宋体" w:hAnsi="宋体" w:cs="宋体"/>
          <w:color w:val="000000"/>
          <w:sz w:val="24"/>
          <w:szCs w:val="24"/>
        </w:rPr>
        <w:t>的</w:t>
      </w:r>
      <w:r>
        <w:rPr>
          <w:rFonts w:hint="eastAsia" w:ascii="宋体" w:hAnsi="宋体" w:cs="宋体"/>
          <w:color w:val="000000"/>
          <w:sz w:val="24"/>
          <w:szCs w:val="24"/>
          <w:u w:val="single"/>
        </w:rPr>
        <w:t xml:space="preserve">          （</w:t>
      </w:r>
      <w:r>
        <w:rPr>
          <w:rFonts w:hint="eastAsia" w:ascii="宋体" w:hAnsi="宋体" w:cs="宋体"/>
          <w:color w:val="000000"/>
          <w:sz w:val="24"/>
          <w:szCs w:val="24"/>
        </w:rPr>
        <w:t>法定</w:t>
      </w:r>
      <w:r>
        <w:rPr>
          <w:rFonts w:hint="eastAsia" w:ascii="宋体" w:hAnsi="宋体" w:cs="宋体"/>
          <w:color w:val="000000"/>
          <w:spacing w:val="-3"/>
          <w:sz w:val="24"/>
          <w:szCs w:val="24"/>
        </w:rPr>
        <w:t>代</w:t>
      </w:r>
      <w:r>
        <w:rPr>
          <w:rFonts w:hint="eastAsia" w:ascii="宋体" w:hAnsi="宋体" w:cs="宋体"/>
          <w:color w:val="000000"/>
          <w:sz w:val="24"/>
          <w:szCs w:val="24"/>
        </w:rPr>
        <w:t>表</w:t>
      </w:r>
      <w:r>
        <w:rPr>
          <w:rFonts w:hint="eastAsia" w:ascii="宋体" w:hAnsi="宋体" w:cs="宋体"/>
          <w:color w:val="000000"/>
          <w:spacing w:val="-3"/>
          <w:sz w:val="24"/>
          <w:szCs w:val="24"/>
        </w:rPr>
        <w:t>人</w:t>
      </w:r>
      <w:r>
        <w:rPr>
          <w:rFonts w:hint="eastAsia" w:ascii="宋体" w:hAnsi="宋体" w:cs="宋体"/>
          <w:color w:val="000000"/>
          <w:sz w:val="24"/>
          <w:szCs w:val="24"/>
        </w:rPr>
        <w:t>姓名）代表</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rPr>
        <w:tab/>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w:t>
      </w:r>
      <w:r>
        <w:rPr>
          <w:rFonts w:hint="eastAsia" w:ascii="宋体" w:hAnsi="宋体" w:cs="宋体"/>
          <w:color w:val="000000"/>
          <w:spacing w:val="-3"/>
          <w:sz w:val="24"/>
          <w:szCs w:val="24"/>
        </w:rPr>
        <w:t>委</w:t>
      </w:r>
      <w:r>
        <w:rPr>
          <w:rFonts w:hint="eastAsia" w:ascii="宋体" w:hAnsi="宋体" w:cs="宋体"/>
          <w:color w:val="000000"/>
          <w:sz w:val="24"/>
          <w:szCs w:val="24"/>
        </w:rPr>
        <w:t>托在下面签字的</w:t>
      </w:r>
      <w:r>
        <w:rPr>
          <w:rFonts w:hint="eastAsia" w:ascii="宋体" w:hAnsi="宋体" w:cs="宋体"/>
          <w:color w:val="000000"/>
          <w:sz w:val="24"/>
          <w:szCs w:val="24"/>
          <w:u w:val="single"/>
        </w:rPr>
        <w:t xml:space="preserve">           </w:t>
      </w:r>
      <w:r>
        <w:rPr>
          <w:rFonts w:hint="eastAsia" w:ascii="宋体" w:hAnsi="宋体" w:cs="宋体"/>
          <w:color w:val="000000"/>
          <w:sz w:val="24"/>
          <w:szCs w:val="24"/>
        </w:rPr>
        <w:t>（授权代表的</w:t>
      </w:r>
      <w:r>
        <w:rPr>
          <w:rFonts w:hint="eastAsia" w:ascii="宋体" w:hAnsi="宋体" w:cs="宋体"/>
          <w:color w:val="000000"/>
          <w:spacing w:val="-3"/>
          <w:sz w:val="24"/>
          <w:szCs w:val="24"/>
        </w:rPr>
        <w:t>姓</w:t>
      </w:r>
      <w:r>
        <w:rPr>
          <w:rFonts w:hint="eastAsia" w:ascii="宋体" w:hAnsi="宋体" w:cs="宋体"/>
          <w:color w:val="000000"/>
          <w:sz w:val="24"/>
          <w:szCs w:val="24"/>
        </w:rPr>
        <w:t>名</w:t>
      </w:r>
      <w:r>
        <w:rPr>
          <w:rFonts w:hint="eastAsia" w:ascii="宋体" w:hAnsi="宋体" w:cs="宋体"/>
          <w:color w:val="000000"/>
          <w:spacing w:val="-87"/>
          <w:sz w:val="24"/>
          <w:szCs w:val="24"/>
        </w:rPr>
        <w:t>）</w:t>
      </w:r>
      <w:r>
        <w:rPr>
          <w:rFonts w:hint="eastAsia" w:ascii="宋体" w:hAnsi="宋体" w:cs="宋体"/>
          <w:color w:val="000000"/>
          <w:sz w:val="24"/>
          <w:szCs w:val="24"/>
        </w:rPr>
        <w:t>为本公</w:t>
      </w:r>
      <w:r>
        <w:rPr>
          <w:rFonts w:hint="eastAsia" w:ascii="宋体" w:hAnsi="宋体" w:cs="宋体"/>
          <w:color w:val="000000"/>
          <w:spacing w:val="-3"/>
          <w:sz w:val="24"/>
          <w:szCs w:val="24"/>
        </w:rPr>
        <w:t>司</w:t>
      </w:r>
      <w:r>
        <w:rPr>
          <w:rFonts w:hint="eastAsia" w:ascii="宋体" w:hAnsi="宋体" w:cs="宋体"/>
          <w:color w:val="000000"/>
          <w:sz w:val="24"/>
          <w:szCs w:val="24"/>
        </w:rPr>
        <w:t>的合</w:t>
      </w:r>
      <w:r>
        <w:rPr>
          <w:rFonts w:hint="eastAsia" w:ascii="宋体" w:hAnsi="宋体" w:cs="宋体"/>
          <w:color w:val="000000"/>
          <w:spacing w:val="-3"/>
          <w:sz w:val="24"/>
          <w:szCs w:val="24"/>
        </w:rPr>
        <w:t>法代</w:t>
      </w:r>
      <w:r>
        <w:rPr>
          <w:rFonts w:hint="eastAsia" w:ascii="宋体" w:hAnsi="宋体" w:cs="宋体"/>
          <w:color w:val="000000"/>
          <w:sz w:val="24"/>
          <w:szCs w:val="24"/>
        </w:rPr>
        <w:t>表人</w:t>
      </w:r>
      <w:r>
        <w:rPr>
          <w:rFonts w:hint="eastAsia" w:ascii="宋体" w:hAnsi="宋体" w:cs="宋体"/>
          <w:color w:val="000000"/>
          <w:spacing w:val="-87"/>
          <w:sz w:val="24"/>
          <w:szCs w:val="24"/>
        </w:rPr>
        <w:t>，</w:t>
      </w:r>
      <w:r>
        <w:rPr>
          <w:rFonts w:hint="eastAsia" w:ascii="宋体" w:hAnsi="宋体" w:cs="宋体"/>
          <w:color w:val="000000"/>
          <w:sz w:val="24"/>
          <w:szCs w:val="24"/>
        </w:rPr>
        <w:t>就</w:t>
      </w:r>
      <w:r>
        <w:rPr>
          <w:rFonts w:hint="eastAsia" w:ascii="宋体" w:hAnsi="宋体" w:cs="宋体"/>
          <w:color w:val="000000"/>
          <w:sz w:val="24"/>
          <w:szCs w:val="24"/>
          <w:u w:val="single"/>
          <w:lang w:val="en-US" w:eastAsia="zh-CN"/>
        </w:rPr>
        <w:t>XXXX</w:t>
      </w:r>
      <w:r>
        <w:rPr>
          <w:rFonts w:hint="eastAsia" w:ascii="宋体" w:hAnsi="宋体" w:cs="宋体"/>
          <w:color w:val="000000"/>
          <w:sz w:val="24"/>
          <w:szCs w:val="24"/>
          <w:u w:val="single"/>
          <w:lang w:eastAsia="zh-CN"/>
        </w:rPr>
        <w:t>项目</w:t>
      </w:r>
      <w:r>
        <w:rPr>
          <w:rFonts w:hint="eastAsia" w:ascii="宋体" w:hAnsi="宋体" w:cs="宋体"/>
          <w:color w:val="000000"/>
          <w:sz w:val="24"/>
          <w:szCs w:val="24"/>
        </w:rPr>
        <w:t>，以本公司的名义处理一切与之有关的事宜（</w:t>
      </w:r>
      <w:r>
        <w:rPr>
          <w:rFonts w:hint="eastAsia" w:ascii="宋体" w:hAnsi="宋体" w:cs="宋体"/>
          <w:b/>
          <w:color w:val="000000"/>
          <w:sz w:val="24"/>
          <w:szCs w:val="24"/>
        </w:rPr>
        <w:t>须提供授权代表身份证复印件</w:t>
      </w:r>
      <w:r>
        <w:rPr>
          <w:rFonts w:hint="eastAsia" w:ascii="宋体" w:hAnsi="宋体" w:cs="宋体"/>
          <w:color w:val="000000"/>
          <w:spacing w:val="-140"/>
          <w:sz w:val="24"/>
          <w:szCs w:val="24"/>
        </w:rPr>
        <w:t>）。</w:t>
      </w:r>
    </w:p>
    <w:p>
      <w:pPr>
        <w:pStyle w:val="2"/>
        <w:tabs>
          <w:tab w:val="left" w:pos="4151"/>
        </w:tabs>
        <w:spacing w:before="70"/>
        <w:ind w:left="233" w:leftChars="111" w:firstLine="460" w:firstLineChars="192"/>
        <w:rPr>
          <w:rFonts w:hint="eastAsia" w:ascii="宋体" w:hAnsi="宋体" w:cs="宋体"/>
          <w:color w:val="000000"/>
          <w:sz w:val="24"/>
          <w:szCs w:val="24"/>
        </w:rPr>
      </w:pPr>
      <w:r>
        <w:rPr>
          <w:rFonts w:hint="eastAsia" w:ascii="宋体" w:hAnsi="宋体" w:cs="宋体"/>
          <w:color w:val="000000"/>
          <w:sz w:val="24"/>
          <w:szCs w:val="24"/>
        </w:rPr>
        <w:t>本委托</w:t>
      </w:r>
      <w:r>
        <w:rPr>
          <w:rFonts w:hint="eastAsia" w:ascii="宋体" w:hAnsi="宋体" w:cs="宋体"/>
          <w:color w:val="000000"/>
          <w:spacing w:val="-3"/>
          <w:sz w:val="24"/>
          <w:szCs w:val="24"/>
        </w:rPr>
        <w:t>书</w:t>
      </w:r>
      <w:r>
        <w:rPr>
          <w:rFonts w:hint="eastAsia" w:ascii="宋体" w:hAnsi="宋体" w:cs="宋体"/>
          <w:color w:val="000000"/>
          <w:sz w:val="24"/>
          <w:szCs w:val="24"/>
        </w:rPr>
        <w:t>于</w:t>
      </w:r>
      <w:r>
        <w:rPr>
          <w:rFonts w:hint="eastAsia" w:ascii="宋体" w:hAnsi="宋体" w:cs="宋体"/>
          <w:color w:val="000000"/>
          <w:sz w:val="24"/>
          <w:szCs w:val="24"/>
          <w:u w:val="single"/>
        </w:rPr>
        <w:t xml:space="preserve">            </w:t>
      </w:r>
      <w:r>
        <w:rPr>
          <w:rFonts w:hint="eastAsia" w:ascii="宋体" w:hAnsi="宋体" w:cs="宋体"/>
          <w:color w:val="000000"/>
          <w:spacing w:val="-3"/>
          <w:sz w:val="24"/>
          <w:szCs w:val="24"/>
        </w:rPr>
        <w:t>年</w:t>
      </w:r>
      <w:r>
        <w:rPr>
          <w:rFonts w:hint="eastAsia" w:ascii="宋体" w:hAnsi="宋体" w:cs="宋体"/>
          <w:color w:val="000000"/>
          <w:spacing w:val="-3"/>
          <w:sz w:val="24"/>
          <w:szCs w:val="24"/>
          <w:u w:val="single"/>
        </w:rPr>
        <w:t xml:space="preserve"> </w:t>
      </w:r>
      <w:r>
        <w:rPr>
          <w:rFonts w:hint="eastAsia" w:ascii="宋体" w:hAnsi="宋体" w:cs="宋体"/>
          <w:color w:val="000000"/>
          <w:spacing w:val="-3"/>
          <w:sz w:val="24"/>
          <w:szCs w:val="24"/>
          <w:u w:val="single"/>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pacing w:val="-3"/>
          <w:sz w:val="24"/>
          <w:szCs w:val="24"/>
        </w:rPr>
        <w:t>日</w:t>
      </w:r>
      <w:r>
        <w:rPr>
          <w:rFonts w:hint="eastAsia" w:ascii="宋体" w:hAnsi="宋体" w:cs="宋体"/>
          <w:color w:val="000000"/>
          <w:sz w:val="24"/>
          <w:szCs w:val="24"/>
        </w:rPr>
        <w:t>签字</w:t>
      </w:r>
      <w:r>
        <w:rPr>
          <w:rFonts w:hint="eastAsia" w:ascii="宋体" w:hAnsi="宋体" w:cs="宋体"/>
          <w:color w:val="000000"/>
          <w:spacing w:val="-3"/>
          <w:sz w:val="24"/>
          <w:szCs w:val="24"/>
        </w:rPr>
        <w:t>生效</w:t>
      </w:r>
      <w:r>
        <w:rPr>
          <w:rFonts w:hint="eastAsia" w:ascii="宋体" w:hAnsi="宋体" w:cs="宋体"/>
          <w:color w:val="000000"/>
          <w:sz w:val="24"/>
          <w:szCs w:val="24"/>
        </w:rPr>
        <w:t>。</w:t>
      </w:r>
    </w:p>
    <w:p>
      <w:pPr>
        <w:pStyle w:val="2"/>
        <w:spacing w:line="360" w:lineRule="auto"/>
        <w:rPr>
          <w:rFonts w:ascii="宋体" w:hAnsi="宋体"/>
          <w:bCs/>
          <w:color w:val="000000"/>
          <w:sz w:val="24"/>
          <w:szCs w:val="24"/>
        </w:rPr>
      </w:pPr>
    </w:p>
    <w:p>
      <w:pPr>
        <w:pStyle w:val="2"/>
        <w:spacing w:line="360" w:lineRule="auto"/>
        <w:rPr>
          <w:rFonts w:ascii="宋体" w:hAnsi="宋体"/>
          <w:bCs/>
          <w:color w:val="000000"/>
          <w:sz w:val="24"/>
          <w:szCs w:val="24"/>
        </w:rPr>
      </w:pPr>
      <w:r>
        <w:rPr>
          <w:rFonts w:hint="eastAsia" w:ascii="宋体" w:hAnsi="宋体"/>
          <w:bCs/>
          <w:color w:val="000000"/>
          <w:sz w:val="24"/>
          <w:szCs w:val="24"/>
        </w:rPr>
        <w:t>单位名称（盖公章）</w:t>
      </w:r>
    </w:p>
    <w:p>
      <w:pPr>
        <w:pStyle w:val="2"/>
        <w:spacing w:line="360" w:lineRule="auto"/>
        <w:rPr>
          <w:rFonts w:ascii="宋体" w:hAnsi="宋体"/>
          <w:bCs/>
          <w:color w:val="000000"/>
          <w:sz w:val="24"/>
          <w:szCs w:val="24"/>
        </w:rPr>
      </w:pPr>
      <w:r>
        <w:rPr>
          <w:rFonts w:hint="eastAsia" w:ascii="宋体" w:hAnsi="宋体"/>
          <w:bCs/>
          <w:color w:val="000000"/>
          <w:sz w:val="24"/>
          <w:szCs w:val="24"/>
        </w:rPr>
        <w:t>地址：</w:t>
      </w:r>
    </w:p>
    <w:p>
      <w:pPr>
        <w:pStyle w:val="2"/>
        <w:spacing w:line="360" w:lineRule="auto"/>
        <w:rPr>
          <w:rFonts w:ascii="宋体" w:hAnsi="宋体"/>
          <w:bCs/>
          <w:color w:val="000000"/>
          <w:sz w:val="24"/>
          <w:szCs w:val="24"/>
        </w:rPr>
      </w:pPr>
    </w:p>
    <w:p>
      <w:pPr>
        <w:pStyle w:val="2"/>
        <w:spacing w:line="360" w:lineRule="auto"/>
        <w:rPr>
          <w:rFonts w:ascii="宋体" w:hAnsi="宋体"/>
          <w:bCs/>
          <w:color w:val="000000"/>
          <w:sz w:val="24"/>
          <w:szCs w:val="24"/>
        </w:rPr>
      </w:pPr>
      <w:r>
        <w:rPr>
          <w:rFonts w:hint="eastAsia" w:ascii="宋体" w:hAnsi="宋体"/>
          <w:bCs/>
          <w:color w:val="000000"/>
          <w:sz w:val="24"/>
          <w:szCs w:val="24"/>
        </w:rPr>
        <w:t>法定代表人签字：</w:t>
      </w:r>
    </w:p>
    <w:p>
      <w:pPr>
        <w:pStyle w:val="2"/>
        <w:spacing w:line="360" w:lineRule="auto"/>
        <w:rPr>
          <w:rFonts w:ascii="宋体" w:hAnsi="宋体"/>
          <w:bCs/>
          <w:color w:val="000000"/>
          <w:sz w:val="24"/>
          <w:szCs w:val="24"/>
        </w:rPr>
      </w:pPr>
      <w:r>
        <w:rPr>
          <w:rFonts w:hint="eastAsia" w:ascii="宋体" w:hAnsi="宋体"/>
          <w:bCs/>
          <w:color w:val="000000"/>
          <w:sz w:val="24"/>
          <w:szCs w:val="24"/>
        </w:rPr>
        <w:t>职务：</w:t>
      </w:r>
    </w:p>
    <w:p>
      <w:pPr>
        <w:pStyle w:val="2"/>
        <w:spacing w:line="360" w:lineRule="auto"/>
        <w:rPr>
          <w:rFonts w:ascii="宋体" w:hAnsi="宋体"/>
          <w:bCs/>
          <w:color w:val="000000"/>
          <w:sz w:val="24"/>
          <w:szCs w:val="24"/>
        </w:rPr>
      </w:pPr>
    </w:p>
    <w:p>
      <w:pPr>
        <w:pStyle w:val="2"/>
        <w:spacing w:line="360" w:lineRule="auto"/>
        <w:rPr>
          <w:rFonts w:ascii="宋体" w:hAnsi="宋体"/>
          <w:bCs/>
          <w:color w:val="000000"/>
          <w:sz w:val="24"/>
          <w:szCs w:val="24"/>
        </w:rPr>
      </w:pPr>
      <w:r>
        <w:rPr>
          <w:rFonts w:hint="eastAsia" w:ascii="宋体" w:hAnsi="宋体"/>
          <w:bCs/>
          <w:color w:val="000000"/>
          <w:sz w:val="24"/>
          <w:szCs w:val="24"/>
        </w:rPr>
        <w:t>报价代表人（被授权人）签字：</w:t>
      </w:r>
    </w:p>
    <w:p>
      <w:pPr>
        <w:pStyle w:val="2"/>
        <w:spacing w:line="360" w:lineRule="auto"/>
        <w:rPr>
          <w:rFonts w:ascii="宋体" w:hAnsi="宋体"/>
          <w:bCs/>
          <w:color w:val="000000"/>
          <w:sz w:val="24"/>
          <w:szCs w:val="24"/>
        </w:rPr>
      </w:pPr>
      <w:r>
        <w:rPr>
          <w:rFonts w:hint="eastAsia" w:ascii="宋体" w:hAnsi="宋体"/>
          <w:bCs/>
          <w:color w:val="000000"/>
          <w:sz w:val="24"/>
          <w:szCs w:val="24"/>
        </w:rPr>
        <w:t>职务：</w:t>
      </w:r>
    </w:p>
    <w:p>
      <w:pPr>
        <w:adjustRightInd/>
        <w:snapToGrid/>
        <w:spacing w:line="220" w:lineRule="atLeast"/>
        <w:rPr>
          <w:rFonts w:ascii="宋体" w:hAnsi="宋体"/>
          <w:b/>
          <w:bCs/>
          <w:color w:val="000000"/>
          <w:sz w:val="28"/>
          <w:szCs w:val="32"/>
        </w:rPr>
      </w:pPr>
      <w:r>
        <w:rPr>
          <w:rFonts w:ascii="宋体" w:hAnsi="宋体"/>
          <w:bCs/>
          <w:color w:val="000000"/>
          <w:sz w:val="21"/>
          <w:szCs w:val="21"/>
        </w:rPr>
        <mc:AlternateContent>
          <mc:Choice Requires="wps">
            <w:drawing>
              <wp:anchor distT="0" distB="0" distL="114300" distR="114300" simplePos="0" relativeHeight="251665408" behindDoc="0" locked="0" layoutInCell="1" allowOverlap="1">
                <wp:simplePos x="0" y="0"/>
                <wp:positionH relativeFrom="column">
                  <wp:posOffset>476250</wp:posOffset>
                </wp:positionH>
                <wp:positionV relativeFrom="paragraph">
                  <wp:posOffset>315595</wp:posOffset>
                </wp:positionV>
                <wp:extent cx="5017135" cy="1955800"/>
                <wp:effectExtent l="4445" t="4445" r="7620" b="20955"/>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5017135" cy="1955800"/>
                        </a:xfrm>
                        <a:prstGeom prst="flowChartAlternateProcess">
                          <a:avLst/>
                        </a:prstGeom>
                        <a:solidFill>
                          <a:srgbClr val="FFFFFF"/>
                        </a:solidFill>
                        <a:ln w="9525">
                          <a:solidFill>
                            <a:srgbClr val="000000"/>
                          </a:solidFill>
                          <a:miter lim="800000"/>
                        </a:ln>
                        <a:effectLst/>
                      </wps:spPr>
                      <wps:txbx>
                        <w:txbxContent>
                          <w:p>
                            <w:pPr>
                              <w:jc w:val="center"/>
                              <w:rPr>
                                <w:rFonts w:hint="eastAsia" w:ascii="仿宋" w:hAnsi="仿宋" w:eastAsia="仿宋"/>
                                <w:sz w:val="11"/>
                                <w:szCs w:val="21"/>
                              </w:rPr>
                            </w:pPr>
                          </w:p>
                          <w:p>
                            <w:pPr>
                              <w:jc w:val="center"/>
                              <w:rPr>
                                <w:rFonts w:ascii="仿宋" w:hAnsi="仿宋" w:eastAsia="仿宋"/>
                                <w:sz w:val="11"/>
                                <w:szCs w:val="21"/>
                              </w:rPr>
                            </w:pPr>
                          </w:p>
                          <w:p>
                            <w:pPr>
                              <w:jc w:val="center"/>
                              <w:rPr>
                                <w:rFonts w:ascii="宋体" w:hAnsi="宋体"/>
                                <w:color w:val="000000"/>
                                <w:sz w:val="24"/>
                              </w:rPr>
                            </w:pPr>
                            <w:r>
                              <w:rPr>
                                <w:rFonts w:hint="eastAsia" w:ascii="宋体" w:hAnsi="宋体"/>
                                <w:color w:val="000000"/>
                                <w:sz w:val="24"/>
                              </w:rPr>
                              <w:t>供应商代表（被授权代表）</w:t>
                            </w:r>
                          </w:p>
                          <w:p>
                            <w:pPr>
                              <w:jc w:val="center"/>
                              <w:rPr>
                                <w:rFonts w:ascii="宋体" w:hAnsi="宋体"/>
                                <w:sz w:val="24"/>
                                <w:szCs w:val="24"/>
                              </w:rPr>
                            </w:pPr>
                            <w:r>
                              <w:rPr>
                                <w:rFonts w:hint="eastAsia" w:ascii="宋体" w:hAnsi="宋体"/>
                                <w:color w:val="000000"/>
                                <w:sz w:val="24"/>
                              </w:rPr>
                              <w:t>居民身份证复印件粘贴处（正、反面）</w:t>
                            </w:r>
                          </w:p>
                          <w:p>
                            <w:pPr>
                              <w:jc w:val="center"/>
                              <w:rPr>
                                <w:rFonts w:ascii="宋体" w:hAnsi="宋体"/>
                                <w:sz w:val="24"/>
                                <w:szCs w:val="24"/>
                              </w:rPr>
                            </w:pPr>
                            <w:r>
                              <w:rPr>
                                <w:rFonts w:hint="eastAsia" w:ascii="宋体" w:hAnsi="宋体"/>
                                <w:sz w:val="24"/>
                              </w:rPr>
                              <w:t>（盖公章）</w:t>
                            </w:r>
                          </w:p>
                          <w:p>
                            <w:pPr>
                              <w:jc w:val="center"/>
                              <w:rPr>
                                <w:rFonts w:ascii="宋体" w:hAnsi="宋体"/>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7.5pt;margin-top:24.85pt;height:154pt;width:395.05pt;z-index:251665408;mso-width-relative:page;mso-height-relative:page;" fillcolor="#FFFFFF" filled="t" stroked="t" coordsize="21600,21600" o:gfxdata="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kc8kdgAAAAJAQAADwAAAAAAAAABACAAAAAiAAAAZHJzL2Rvd25yZXYueG1sUEsB&#10;AhQAFAAAAAgAh07iQMKi2zNnAgAArwQAAA4AAAAAAAAAAQAgAAAAJwEAAGRycy9lMm9Eb2MueG1s&#10;UEsFBgAAAAAGAAYAWQEAAAAGAAAAAA==&#10;">
                <v:fill on="t" focussize="0,0"/>
                <v:stroke color="#000000" miterlimit="8" joinstyle="miter"/>
                <v:imagedata o:title=""/>
                <o:lock v:ext="edit" aspectratio="f"/>
                <v:textbox>
                  <w:txbxContent>
                    <w:p>
                      <w:pPr>
                        <w:jc w:val="center"/>
                        <w:rPr>
                          <w:rFonts w:hint="eastAsia" w:ascii="仿宋" w:hAnsi="仿宋" w:eastAsia="仿宋"/>
                          <w:sz w:val="11"/>
                          <w:szCs w:val="21"/>
                        </w:rPr>
                      </w:pPr>
                    </w:p>
                    <w:p>
                      <w:pPr>
                        <w:jc w:val="center"/>
                        <w:rPr>
                          <w:rFonts w:ascii="仿宋" w:hAnsi="仿宋" w:eastAsia="仿宋"/>
                          <w:sz w:val="11"/>
                          <w:szCs w:val="21"/>
                        </w:rPr>
                      </w:pPr>
                    </w:p>
                    <w:p>
                      <w:pPr>
                        <w:jc w:val="center"/>
                        <w:rPr>
                          <w:rFonts w:ascii="宋体" w:hAnsi="宋体"/>
                          <w:color w:val="000000"/>
                          <w:sz w:val="24"/>
                        </w:rPr>
                      </w:pPr>
                      <w:r>
                        <w:rPr>
                          <w:rFonts w:hint="eastAsia" w:ascii="宋体" w:hAnsi="宋体"/>
                          <w:color w:val="000000"/>
                          <w:sz w:val="24"/>
                        </w:rPr>
                        <w:t>供应商代表（被授权代表）</w:t>
                      </w:r>
                    </w:p>
                    <w:p>
                      <w:pPr>
                        <w:jc w:val="center"/>
                        <w:rPr>
                          <w:rFonts w:ascii="宋体" w:hAnsi="宋体"/>
                          <w:sz w:val="24"/>
                          <w:szCs w:val="24"/>
                        </w:rPr>
                      </w:pPr>
                      <w:r>
                        <w:rPr>
                          <w:rFonts w:hint="eastAsia" w:ascii="宋体" w:hAnsi="宋体"/>
                          <w:color w:val="000000"/>
                          <w:sz w:val="24"/>
                        </w:rPr>
                        <w:t>居民身份证复印件粘贴处（正、反面）</w:t>
                      </w:r>
                    </w:p>
                    <w:p>
                      <w:pPr>
                        <w:jc w:val="center"/>
                        <w:rPr>
                          <w:rFonts w:ascii="宋体" w:hAnsi="宋体"/>
                          <w:sz w:val="24"/>
                          <w:szCs w:val="24"/>
                        </w:rPr>
                      </w:pPr>
                      <w:r>
                        <w:rPr>
                          <w:rFonts w:hint="eastAsia" w:ascii="宋体" w:hAnsi="宋体"/>
                          <w:sz w:val="24"/>
                        </w:rPr>
                        <w:t>（盖公章）</w:t>
                      </w:r>
                    </w:p>
                    <w:p>
                      <w:pPr>
                        <w:jc w:val="center"/>
                        <w:rPr>
                          <w:rFonts w:ascii="宋体" w:hAnsi="宋体"/>
                          <w:szCs w:val="21"/>
                        </w:rPr>
                      </w:pPr>
                    </w:p>
                  </w:txbxContent>
                </v:textbox>
              </v:shape>
            </w:pict>
          </mc:Fallback>
        </mc:AlternateContent>
      </w:r>
    </w:p>
    <w:p>
      <w:pPr>
        <w:rPr>
          <w:rFonts w:ascii="Times New Roman" w:hAnsi="Times New Roman"/>
          <w:sz w:val="28"/>
          <w:szCs w:val="28"/>
          <w:highlight w:val="none"/>
        </w:rPr>
      </w:pPr>
      <w:r>
        <w:rPr>
          <w:rFonts w:ascii="宋体" w:hAnsi="宋体"/>
          <w:color w:val="000000"/>
          <w:sz w:val="21"/>
          <w:szCs w:val="21"/>
        </w:rPr>
        <w:br w:type="page"/>
      </w:r>
    </w:p>
    <w:p>
      <w:pPr>
        <w:numPr>
          <w:ilvl w:val="-1"/>
          <w:numId w:val="0"/>
        </w:num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rPr>
        <w:t>活动物料清单及投标报价书</w:t>
      </w:r>
    </w:p>
    <w:p>
      <w:pPr>
        <w:pStyle w:val="2"/>
        <w:rPr>
          <w:rFonts w:hint="eastAsia"/>
        </w:rPr>
      </w:pPr>
    </w:p>
    <w:p/>
    <w:p>
      <w:pPr>
        <w:pStyle w:val="20"/>
        <w:adjustRightInd w:val="0"/>
        <w:snapToGrid w:val="0"/>
        <w:jc w:val="center"/>
        <w:rPr>
          <w:rFonts w:ascii="仿宋_GB2312" w:hAnsi="仿宋_GB2312" w:eastAsia="仿宋_GB2312" w:cs="仿宋_GB2312"/>
          <w:b/>
          <w:bCs/>
          <w:color w:val="000000"/>
          <w:sz w:val="44"/>
          <w:szCs w:val="44"/>
          <w:highlight w:val="none"/>
        </w:rPr>
      </w:pPr>
      <w:r>
        <w:rPr>
          <w:rFonts w:hint="eastAsia" w:ascii="仿宋_GB2312" w:hAnsi="仿宋_GB2312" w:eastAsia="仿宋_GB2312" w:cs="仿宋_GB2312"/>
          <w:b/>
          <w:bCs/>
          <w:color w:val="000000"/>
          <w:sz w:val="44"/>
          <w:szCs w:val="44"/>
          <w:highlight w:val="none"/>
        </w:rPr>
        <w:t>活动物料清单及投标报价书</w:t>
      </w:r>
    </w:p>
    <w:p>
      <w:pPr>
        <w:pStyle w:val="20"/>
        <w:adjustRightInd w:val="0"/>
        <w:snapToGrid w:val="0"/>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（本费用表随同投标文件一起密封递交）</w:t>
      </w:r>
    </w:p>
    <w:p>
      <w:pPr>
        <w:pStyle w:val="20"/>
        <w:adjustRightInd w:val="0"/>
        <w:snapToGrid w:val="0"/>
        <w:jc w:val="center"/>
        <w:rPr>
          <w:rFonts w:hint="eastAsia" w:ascii="仿宋_GB2312" w:hAnsi="仿宋_GB2312" w:eastAsia="仿宋_GB2312" w:cs="仿宋_GB2312"/>
          <w:color w:val="000000"/>
          <w:sz w:val="32"/>
          <w:szCs w:val="32"/>
          <w:highlight w:val="none"/>
        </w:rPr>
      </w:pPr>
    </w:p>
    <w:p>
      <w:pPr>
        <w:pStyle w:val="20"/>
        <w:adjustRightInd w:val="0"/>
        <w:snapToGrid w:val="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项目名称：2023年首届南沙湿地杯端午龙舟·农艇邀请赛项目</w:t>
      </w:r>
    </w:p>
    <w:p>
      <w:pPr>
        <w:pStyle w:val="20"/>
        <w:adjustRightInd w:val="0"/>
        <w:snapToGrid w:val="0"/>
        <w:jc w:val="center"/>
        <w:rPr>
          <w:rFonts w:hint="eastAsia" w:ascii="仿宋_GB2312" w:hAnsi="仿宋_GB2312" w:eastAsia="仿宋_GB2312" w:cs="仿宋_GB2312"/>
          <w:sz w:val="28"/>
          <w:szCs w:val="28"/>
          <w:highlight w:val="none"/>
        </w:rPr>
      </w:pPr>
    </w:p>
    <w:p>
      <w:pPr>
        <w:pStyle w:val="20"/>
        <w:adjustRightInd w:val="0"/>
        <w:snapToGrid w:val="0"/>
        <w:jc w:val="both"/>
        <w:rPr>
          <w:rFonts w:hint="eastAsia" w:ascii="仿宋" w:hAnsi="仿宋" w:eastAsia="仿宋" w:cs="仿宋"/>
          <w:sz w:val="28"/>
          <w:szCs w:val="28"/>
          <w:highlight w:val="none"/>
          <w:lang w:eastAsia="zh-CN"/>
        </w:rPr>
      </w:pPr>
    </w:p>
    <w:p>
      <w:pPr>
        <w:pStyle w:val="20"/>
        <w:adjustRightInd w:val="0"/>
        <w:snapToGrid w:val="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报价</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：比赛活动现场布置费用</w:t>
      </w:r>
    </w:p>
    <w:tbl>
      <w:tblPr>
        <w:tblStyle w:val="15"/>
        <w:tblW w:w="10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069"/>
        <w:gridCol w:w="1181"/>
        <w:gridCol w:w="3521"/>
        <w:gridCol w:w="870"/>
        <w:gridCol w:w="855"/>
        <w:gridCol w:w="776"/>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98" w:type="dxa"/>
            <w:gridSpan w:val="8"/>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项目：2023年首届南沙湿地杯端午龙舟·农艇邀请赛项目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nil"/>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50" w:type="dxa"/>
            <w:gridSpan w:val="2"/>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52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规格或具体要求</w:t>
            </w:r>
          </w:p>
        </w:tc>
        <w:tc>
          <w:tcPr>
            <w:tcW w:w="870"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5"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76"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34" w:type="dxa"/>
            <w:tcBorders>
              <w:top w:val="nil"/>
              <w:left w:val="single" w:color="000000" w:sz="4" w:space="0"/>
              <w:bottom w:val="single" w:color="000000" w:sz="4"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69"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会场物料布置部分</w:t>
            </w:r>
          </w:p>
        </w:tc>
        <w:tc>
          <w:tcPr>
            <w:tcW w:w="11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道路指示牌</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规格：1.4m(W)×2.6m(H)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材质及工艺：采用桁架搭建，高精度户外黑底喷画处理制成。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主题造型拱门</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规格：8m(W)×4.5m(H)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材质及工艺：采用桁架搭建，高精度户外黑底喷画处理制成。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欢迎牌</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规格：5m(W)×3m(H)，厚60cm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材质及工艺：采用桁架搭建，表面车贴裱光亮板制成。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签到牌</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规格：5m(W)×3m(H)，厚60cm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材质及工艺：采用桁架搭建，表面车贴裱光亮板制成。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主题标语横幅（起点）</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规格：17m×1.2m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材质及工艺：采用户外高精度灯布喷绘处理制成。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打卡点造型</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规格：2.6m(W)×3m(H)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材质与工艺：采用桁架搭建，表面车贴裱光亮板制成。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景区出口出陆水乡市集</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352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尺寸：18.3m(W)×6.1m(H)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材质及工艺：采用专业舞台板搭建+加厚灰色地毯处理制成。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069" w:type="dxa"/>
            <w:vMerge w:val="continue"/>
            <w:tcBorders>
              <w:top w:val="nil"/>
              <w:left w:val="single" w:color="auto"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舞台背景板搭建</w:t>
            </w:r>
          </w:p>
        </w:tc>
        <w:tc>
          <w:tcPr>
            <w:tcW w:w="352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规格：13m(W)×4m(H)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材质与工艺：采用桁架搭建，高精度户外黑底喷画处理制成。</w:t>
            </w:r>
          </w:p>
        </w:tc>
        <w:tc>
          <w:tcPr>
            <w:tcW w:w="87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造型侧板搭建</w:t>
            </w:r>
          </w:p>
        </w:tc>
        <w:tc>
          <w:tcPr>
            <w:tcW w:w="3521"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规格：2.5m(L)×4m(W)×2块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材质及工艺：采用桁架搭建，高精度户外黑底喷画灯布处理制成。</w:t>
            </w:r>
          </w:p>
        </w:tc>
        <w:tc>
          <w:tcPr>
            <w:tcW w:w="87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舞台挡板搭建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规格：11m(L)×0.6m(W)×0.85m(H)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材质及工艺：采用9厘夹板，表面贴喷绘，镀锌铁皮立体字喷白色汽车漆处理制成。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舞台前楼梯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规格：3.66m(L)×0.6m(W)×0.6m(H)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材质及工艺：采用桁架搭建，9厘夹板并接制成。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音响设备</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大功率,高音质音响、功放含讲台、主持人手持麦，调音台；调音师1位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嘉宾桌</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规格：1.5m×0.45m，含红色台布</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酒店用椅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红色折叠椅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电动礼炮</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铜锣架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不锈钢架，含金布、花球装饰</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主KV喷画+鲜花</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队伍手举牌</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规格：50cm×30cm</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三角台牌</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规格：20cm×10cm，300克铜板纸打印</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运动员报道区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蓝色帐篷，规格：3m×3m，含门楣装饰</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桌子，规格：1.5m×0.45m，含红色台布</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红色折叠椅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692" w:type="dxa"/>
            <w:tcBorders>
              <w:top w:val="nil"/>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签到笔10盒</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w:t>
            </w:r>
          </w:p>
        </w:tc>
        <w:tc>
          <w:tcPr>
            <w:tcW w:w="1069" w:type="dxa"/>
            <w:vMerge w:val="restart"/>
            <w:tcBorders>
              <w:top w:val="nil"/>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主题标语横幅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规格：17m×1.2m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材质及工艺：采用户外高精度灯布喷绘处理制成。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92"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观赛主礼台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分别两层：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第一层，规格：12.2m(L)×2.44m(W)×0.6m(H)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第二层，规格：12.2m(L)×1.22m(W)×0.8m(H)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材质及工艺：采用专业舞台板搭建+加厚灰色地毯处理制成。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观赛帐篷</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规格：15m(W)×3.6m(H)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材质及工艺：采用桁架搭建帐篷、红色篷布</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29</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规格：1.5m×0.45m，含红色台布</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30</w:t>
            </w:r>
          </w:p>
        </w:tc>
        <w:tc>
          <w:tcPr>
            <w:tcW w:w="1069"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酒店用椅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31</w:t>
            </w:r>
          </w:p>
        </w:tc>
        <w:tc>
          <w:tcPr>
            <w:tcW w:w="1069"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赛道氛围物料部分</w:t>
            </w: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单色丝印(含竹杆、安装)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32</w:t>
            </w:r>
          </w:p>
        </w:tc>
        <w:tc>
          <w:tcPr>
            <w:tcW w:w="1069"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赛道两岸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标语横幅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规格：20m×1.5m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材质及工艺：采用户外高精度灯布喷绘处理制成。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33</w:t>
            </w:r>
          </w:p>
        </w:tc>
        <w:tc>
          <w:tcPr>
            <w:tcW w:w="10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工作人员</w:t>
            </w: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主持人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专业主持人（南沙电视台）</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34</w:t>
            </w:r>
          </w:p>
        </w:tc>
        <w:tc>
          <w:tcPr>
            <w:tcW w:w="10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礼仪</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身高1.75米以上，含服装</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35</w:t>
            </w:r>
          </w:p>
        </w:tc>
        <w:tc>
          <w:tcPr>
            <w:tcW w:w="10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开场舞蹈</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鼓舞表演（8位）</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w:t>
            </w:r>
          </w:p>
        </w:tc>
        <w:tc>
          <w:tcPr>
            <w:tcW w:w="10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w:t>
            </w:r>
          </w:p>
        </w:tc>
        <w:tc>
          <w:tcPr>
            <w:tcW w:w="3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专业摄像师及摄像设备（花絮拍摄）</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37</w:t>
            </w:r>
          </w:p>
        </w:tc>
        <w:tc>
          <w:tcPr>
            <w:tcW w:w="10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专业摄影师及摄影设备（含照片直接）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w:t>
            </w:r>
          </w:p>
        </w:tc>
        <w:tc>
          <w:tcPr>
            <w:tcW w:w="1069" w:type="dxa"/>
            <w:vMerge w:val="continue"/>
            <w:tcBorders>
              <w:top w:val="single" w:color="000000"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w:t>
            </w:r>
          </w:p>
        </w:tc>
        <w:tc>
          <w:tcPr>
            <w:tcW w:w="3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专业航拍师及航拍设备</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39</w:t>
            </w:r>
          </w:p>
        </w:tc>
        <w:tc>
          <w:tcPr>
            <w:tcW w:w="1069"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用餐</w:t>
            </w:r>
          </w:p>
        </w:tc>
        <w:tc>
          <w:tcPr>
            <w:tcW w:w="1181" w:type="dxa"/>
            <w:vMerge w:val="restart"/>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工作餐</w:t>
            </w:r>
          </w:p>
        </w:tc>
        <w:tc>
          <w:tcPr>
            <w:tcW w:w="35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参赛人员海景塔自助龙舟饭</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176</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40</w:t>
            </w:r>
          </w:p>
        </w:tc>
        <w:tc>
          <w:tcPr>
            <w:tcW w:w="106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5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嘉宾廊桥围餐龙舟饭</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80</w:t>
            </w:r>
          </w:p>
        </w:tc>
        <w:tc>
          <w:tcPr>
            <w:tcW w:w="7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41</w:t>
            </w:r>
          </w:p>
        </w:tc>
        <w:tc>
          <w:tcPr>
            <w:tcW w:w="1069"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宣传费用</w:t>
            </w:r>
          </w:p>
        </w:tc>
        <w:tc>
          <w:tcPr>
            <w:tcW w:w="1181" w:type="dxa"/>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龙舟活动宣传报道</w:t>
            </w:r>
          </w:p>
        </w:tc>
        <w:tc>
          <w:tcPr>
            <w:tcW w:w="35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邀请省内6家主流官方媒体</w:t>
            </w:r>
          </w:p>
        </w:tc>
        <w:tc>
          <w:tcPr>
            <w:tcW w:w="87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85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77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34" w:type="dxa"/>
            <w:tcBorders>
              <w:top w:val="single" w:color="000000" w:sz="4" w:space="0"/>
              <w:left w:val="single" w:color="000000" w:sz="4" w:space="0"/>
              <w:bottom w:val="single" w:color="auto"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42</w:t>
            </w:r>
          </w:p>
        </w:tc>
        <w:tc>
          <w:tcPr>
            <w:tcW w:w="10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端午景区自媒体宣传</w:t>
            </w:r>
          </w:p>
        </w:tc>
        <w:tc>
          <w:tcPr>
            <w:tcW w:w="352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邀请省内4家主流自媒体</w:t>
            </w:r>
          </w:p>
        </w:tc>
        <w:tc>
          <w:tcPr>
            <w:tcW w:w="87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855"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6"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92" w:type="dxa"/>
            <w:tcBorders>
              <w:top w:val="single" w:color="auto"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43</w:t>
            </w:r>
          </w:p>
        </w:tc>
        <w:tc>
          <w:tcPr>
            <w:tcW w:w="10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活动服务</w:t>
            </w:r>
          </w:p>
        </w:tc>
        <w:tc>
          <w:tcPr>
            <w:tcW w:w="11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创意策划</w:t>
            </w:r>
          </w:p>
        </w:tc>
        <w:tc>
          <w:tcPr>
            <w:tcW w:w="352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现场物料设计及活动策划方案</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auto"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2" w:type="dxa"/>
            <w:tcBorders>
              <w:top w:val="nil"/>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44</w:t>
            </w:r>
          </w:p>
        </w:tc>
        <w:tc>
          <w:tcPr>
            <w:tcW w:w="106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8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运输服务</w:t>
            </w:r>
          </w:p>
        </w:tc>
        <w:tc>
          <w:tcPr>
            <w:tcW w:w="35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活动物料运输及撤场清理</w:t>
            </w: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34" w:type="dxa"/>
            <w:tcBorders>
              <w:top w:val="single" w:color="000000" w:sz="4"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64" w:type="dxa"/>
            <w:gridSpan w:val="7"/>
            <w:tcBorders>
              <w:top w:val="single" w:color="auto" w:sz="4" w:space="0"/>
              <w:left w:val="single" w:color="auto" w:sz="4" w:space="0"/>
              <w:bottom w:val="nil"/>
              <w:right w:val="single" w:color="000000" w:sz="4" w:space="0"/>
            </w:tcBorders>
            <w:shd w:val="clear" w:color="auto" w:fill="BFBFB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以上小计：</w:t>
            </w:r>
          </w:p>
        </w:tc>
        <w:tc>
          <w:tcPr>
            <w:tcW w:w="1234" w:type="dxa"/>
            <w:tcBorders>
              <w:top w:val="single" w:color="auto" w:sz="4" w:space="0"/>
              <w:left w:val="single" w:color="000000" w:sz="4" w:space="0"/>
              <w:bottom w:val="single" w:color="000000" w:sz="4" w:space="0"/>
              <w:right w:val="single" w:color="auto"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64" w:type="dxa"/>
            <w:gridSpan w:val="7"/>
            <w:tcBorders>
              <w:top w:val="single" w:color="000000" w:sz="4" w:space="0"/>
              <w:left w:val="single" w:color="auto" w:sz="4" w:space="0"/>
              <w:bottom w:val="nil"/>
              <w:right w:val="single" w:color="000000" w:sz="4" w:space="0"/>
            </w:tcBorders>
            <w:shd w:val="clear" w:color="auto" w:fill="BFBFB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Style w:val="36"/>
                <w:lang w:val="en-US" w:eastAsia="zh-CN" w:bidi="ar"/>
              </w:rPr>
              <w:t>增值税：</w:t>
            </w:r>
          </w:p>
        </w:tc>
        <w:tc>
          <w:tcPr>
            <w:tcW w:w="1234" w:type="dxa"/>
            <w:tcBorders>
              <w:top w:val="single" w:color="000000" w:sz="4" w:space="0"/>
              <w:left w:val="single" w:color="000000" w:sz="4" w:space="0"/>
              <w:bottom w:val="single" w:color="000000" w:sz="4" w:space="0"/>
              <w:right w:val="single" w:color="auto"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64" w:type="dxa"/>
            <w:gridSpan w:val="7"/>
            <w:tcBorders>
              <w:top w:val="single" w:color="000000" w:sz="4" w:space="0"/>
              <w:left w:val="single" w:color="auto" w:sz="4" w:space="0"/>
              <w:bottom w:val="single" w:color="auto" w:sz="4" w:space="0"/>
              <w:right w:val="single" w:color="000000" w:sz="4" w:space="0"/>
            </w:tcBorders>
            <w:shd w:val="clear" w:color="auto" w:fill="BFBFB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合计（小计+增值税）：</w:t>
            </w:r>
          </w:p>
        </w:tc>
        <w:tc>
          <w:tcPr>
            <w:tcW w:w="1234" w:type="dxa"/>
            <w:tcBorders>
              <w:top w:val="single" w:color="000000" w:sz="4" w:space="0"/>
              <w:left w:val="single" w:color="000000" w:sz="4" w:space="0"/>
              <w:bottom w:val="single" w:color="auto" w:sz="4" w:space="0"/>
              <w:right w:val="single" w:color="auto"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pPr>
        <w:pStyle w:val="20"/>
        <w:adjustRightInd w:val="0"/>
        <w:snapToGrid w:val="0"/>
        <w:jc w:val="both"/>
        <w:rPr>
          <w:rFonts w:hint="eastAsia" w:ascii="仿宋" w:hAnsi="仿宋" w:eastAsia="仿宋" w:cs="仿宋"/>
          <w:color w:val="000000"/>
          <w:sz w:val="28"/>
          <w:szCs w:val="28"/>
          <w:highlight w:val="none"/>
          <w:lang w:eastAsia="zh-CN"/>
        </w:rPr>
      </w:pPr>
    </w:p>
    <w:p>
      <w:pPr>
        <w:widowControl/>
        <w:shd w:val="clear" w:color="auto" w:fill="FFFFFF"/>
        <w:spacing w:line="408" w:lineRule="atLeast"/>
        <w:rPr>
          <w:highlight w:val="none"/>
        </w:rPr>
      </w:pPr>
    </w:p>
    <w:p>
      <w:pPr>
        <w:pStyle w:val="2"/>
        <w:rPr>
          <w:highlight w:val="none"/>
        </w:rPr>
      </w:pPr>
    </w:p>
    <w:p>
      <w:pPr>
        <w:rPr>
          <w:highlight w:val="none"/>
        </w:rPr>
      </w:pPr>
    </w:p>
    <w:p/>
    <w:p>
      <w:pPr>
        <w:pStyle w:val="12"/>
        <w:spacing w:line="500" w:lineRule="exact"/>
        <w:ind w:firstLine="3967" w:firstLineChars="1653"/>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供应商全称（盖公章）</w:t>
      </w:r>
      <w:r>
        <w:rPr>
          <w:rFonts w:hint="eastAsia" w:ascii="宋体" w:hAnsi="宋体" w:eastAsia="宋体" w:cs="宋体"/>
          <w:color w:val="auto"/>
          <w:kern w:val="2"/>
          <w:sz w:val="24"/>
          <w:szCs w:val="24"/>
          <w:highlight w:val="none"/>
          <w:lang w:val="en-US" w:eastAsia="zh-CN"/>
        </w:rPr>
        <w:t>:</w:t>
      </w:r>
    </w:p>
    <w:p>
      <w:pPr>
        <w:pStyle w:val="12"/>
        <w:spacing w:line="500" w:lineRule="exact"/>
        <w:ind w:firstLine="3967" w:firstLineChars="1653"/>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法定代表人或授权代表（签字）：</w:t>
      </w:r>
    </w:p>
    <w:p>
      <w:pPr>
        <w:pStyle w:val="12"/>
        <w:spacing w:line="500" w:lineRule="exact"/>
        <w:ind w:firstLine="3967" w:firstLineChars="165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职      务：               </w:t>
      </w:r>
    </w:p>
    <w:p>
      <w:pPr>
        <w:pStyle w:val="12"/>
        <w:spacing w:line="500" w:lineRule="exact"/>
        <w:ind w:firstLine="3967" w:firstLineChars="1653"/>
        <w:jc w:val="left"/>
        <w:rPr>
          <w:rFonts w:hint="eastAsia" w:ascii="宋体" w:hAnsi="宋体" w:eastAsia="宋体" w:cs="宋体"/>
          <w:bCs w:val="0"/>
          <w:kern w:val="2"/>
          <w:sz w:val="21"/>
          <w:szCs w:val="20"/>
          <w:highlight w:val="none"/>
        </w:rPr>
      </w:pPr>
      <w:r>
        <w:rPr>
          <w:rFonts w:hint="eastAsia" w:ascii="宋体" w:hAnsi="宋体" w:eastAsia="宋体" w:cs="宋体"/>
          <w:color w:val="000000"/>
          <w:kern w:val="2"/>
          <w:sz w:val="24"/>
          <w:szCs w:val="24"/>
          <w:highlight w:val="none"/>
        </w:rPr>
        <w:t>日      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0"/>
        <w:adjustRightInd w:val="0"/>
        <w:snapToGrid w:val="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报价</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比赛现场设备技术执行费用</w:t>
      </w:r>
    </w:p>
    <w:tbl>
      <w:tblPr>
        <w:tblStyle w:val="15"/>
        <w:tblW w:w="102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5"/>
        <w:gridCol w:w="997"/>
        <w:gridCol w:w="1100"/>
        <w:gridCol w:w="3575"/>
        <w:gridCol w:w="762"/>
        <w:gridCol w:w="735"/>
        <w:gridCol w:w="945"/>
        <w:gridCol w:w="1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07" w:type="dxa"/>
            <w:gridSpan w:val="8"/>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项目：2023年首届南沙湿地杯端午龙舟·农艇邀请赛项目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5" w:type="dxa"/>
            <w:tcBorders>
              <w:top w:val="nil"/>
              <w:left w:val="single" w:color="000000" w:sz="8" w:space="0"/>
              <w:bottom w:val="single" w:color="000000" w:sz="8" w:space="0"/>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97" w:type="dxa"/>
            <w:gridSpan w:val="2"/>
            <w:tcBorders>
              <w:top w:val="nil"/>
              <w:left w:val="single" w:color="000000" w:sz="8" w:space="0"/>
              <w:bottom w:val="single" w:color="000000" w:sz="8"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575" w:type="dxa"/>
            <w:tcBorders>
              <w:top w:val="nil"/>
              <w:left w:val="single" w:color="000000" w:sz="8" w:space="0"/>
              <w:bottom w:val="single" w:color="000000" w:sz="8"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规格或具体配置明细</w:t>
            </w:r>
          </w:p>
        </w:tc>
        <w:tc>
          <w:tcPr>
            <w:tcW w:w="762" w:type="dxa"/>
            <w:tcBorders>
              <w:top w:val="nil"/>
              <w:left w:val="single" w:color="000000" w:sz="8" w:space="0"/>
              <w:bottom w:val="single" w:color="000000" w:sz="8"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35" w:type="dxa"/>
            <w:tcBorders>
              <w:top w:val="nil"/>
              <w:left w:val="single" w:color="000000" w:sz="8" w:space="0"/>
              <w:bottom w:val="single" w:color="000000" w:sz="8"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45" w:type="dxa"/>
            <w:tcBorders>
              <w:top w:val="nil"/>
              <w:left w:val="single" w:color="000000" w:sz="8" w:space="0"/>
              <w:bottom w:val="single" w:color="000000" w:sz="8"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58" w:type="dxa"/>
            <w:tcBorders>
              <w:top w:val="nil"/>
              <w:left w:val="single" w:color="000000" w:sz="8" w:space="0"/>
              <w:bottom w:val="single" w:color="000000" w:sz="8" w:space="0"/>
              <w:right w:val="single" w:color="000000" w:sz="8"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比赛物料及现场执行</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航道布置</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4条300米球吊钢丝沉底结构航道，20KG船锚8个、30CM浮球52个（间隔25米一个），包含水上施工费用</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码头浮台租凭费</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2米X6米一个，起点取齐5个、下水码头3个,包含12只水下固定锚</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采购龙舟</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纳德利22人标准龙，包含鼓、鼓槌、鼓櫈、舵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（含发票、运输费用、吊卸费用），</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龙舟木划桨</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杉木龙舟划桨（比赛统一桨）</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龙舟租用</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纳德利22人标准龙，包含鼓、鼓槌、鼓櫈、舵、使用时间两天，6月16日-18日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（含发票、运输费用、吊卸费用），</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条</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赛事裁判员</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裁判长1名、起点发令2名、终点计时2名、编排记录2名、检录1名。包含比赛规程制定，赛前传达各队领队</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裁判设备租赁费</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音响1套、对讲机10个、红外计时器1套，大喇叭5只、电脑1台，打印机1台、汽笛4只、文具一批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（比赛现场提供电源）</w:t>
            </w:r>
          </w:p>
        </w:tc>
        <w:tc>
          <w:tcPr>
            <w:tcW w:w="7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救生衣</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泡沫填充背心救生衣（比赛统一）</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赛事工作人员</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下水码头2名、起点取齐5名、检录区3名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（指挥参赛人员上下码头、出发前稳定龙舟）</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救生员</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持证救生人员</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运输、吊装费</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龙舟、浮台码头、运输吊卸到比赛河道（比赛前后）</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救生艇</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40匹，5米救生快艇，包含持证驾驶员</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艏</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99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赛事保险</w:t>
            </w:r>
          </w:p>
        </w:tc>
        <w:tc>
          <w:tcPr>
            <w:tcW w:w="35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赛事场地保险</w:t>
            </w:r>
          </w:p>
        </w:tc>
        <w:tc>
          <w:tcPr>
            <w:tcW w:w="7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w:t>
            </w:r>
          </w:p>
        </w:tc>
        <w:tc>
          <w:tcPr>
            <w:tcW w:w="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949" w:type="dxa"/>
            <w:gridSpan w:val="7"/>
            <w:tcBorders>
              <w:top w:val="nil"/>
              <w:left w:val="single" w:color="000000" w:sz="8" w:space="0"/>
              <w:bottom w:val="nil"/>
              <w:right w:val="single" w:color="000000" w:sz="4" w:space="0"/>
            </w:tcBorders>
            <w:shd w:val="clear" w:color="auto" w:fill="BFBFB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以上小计：</w:t>
            </w:r>
          </w:p>
        </w:tc>
        <w:tc>
          <w:tcPr>
            <w:tcW w:w="1258" w:type="dxa"/>
            <w:tcBorders>
              <w:top w:val="nil"/>
              <w:left w:val="single" w:color="000000" w:sz="4" w:space="0"/>
              <w:bottom w:val="single" w:color="000000" w:sz="4" w:space="0"/>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49" w:type="dxa"/>
            <w:gridSpan w:val="7"/>
            <w:tcBorders>
              <w:top w:val="single" w:color="000000" w:sz="4" w:space="0"/>
              <w:left w:val="single" w:color="000000" w:sz="8" w:space="0"/>
              <w:bottom w:val="single" w:color="000000" w:sz="4" w:space="0"/>
              <w:right w:val="single" w:color="000000" w:sz="4" w:space="0"/>
            </w:tcBorders>
            <w:shd w:val="clear" w:color="auto" w:fill="BFBFB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增值税：</w:t>
            </w:r>
          </w:p>
        </w:tc>
        <w:tc>
          <w:tcPr>
            <w:tcW w:w="1258" w:type="dxa"/>
            <w:tcBorders>
              <w:top w:val="single" w:color="000000" w:sz="4" w:space="0"/>
              <w:left w:val="single" w:color="000000" w:sz="4" w:space="0"/>
              <w:bottom w:val="single" w:color="000000" w:sz="4" w:space="0"/>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49" w:type="dxa"/>
            <w:gridSpan w:val="7"/>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合计（小计+增值税）：</w:t>
            </w:r>
          </w:p>
        </w:tc>
        <w:tc>
          <w:tcPr>
            <w:tcW w:w="12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pPr>
        <w:pStyle w:val="2"/>
      </w:pPr>
    </w:p>
    <w:p/>
    <w:p>
      <w:pPr>
        <w:pStyle w:val="10"/>
      </w:pPr>
    </w:p>
    <w:p/>
    <w:p>
      <w:pPr>
        <w:widowControl/>
        <w:shd w:val="clear" w:color="auto" w:fill="FFFFFF"/>
        <w:spacing w:line="360" w:lineRule="auto"/>
        <w:rPr>
          <w:sz w:val="24"/>
          <w:highlight w:val="none"/>
        </w:rPr>
      </w:pPr>
      <w:r>
        <w:rPr>
          <w:sz w:val="24"/>
          <w:highlight w:val="none"/>
        </w:rPr>
        <w:t>投标人：</w:t>
      </w:r>
      <w:r>
        <w:rPr>
          <w:rFonts w:hint="eastAsia"/>
          <w:sz w:val="24"/>
          <w:highlight w:val="none"/>
          <w:u w:val="single"/>
        </w:rPr>
        <w:t xml:space="preserve">                                 </w:t>
      </w:r>
      <w:r>
        <w:rPr>
          <w:sz w:val="24"/>
          <w:highlight w:val="none"/>
        </w:rPr>
        <w:t xml:space="preserve">     </w:t>
      </w:r>
    </w:p>
    <w:p>
      <w:pPr>
        <w:widowControl/>
        <w:shd w:val="clear" w:color="auto" w:fill="FFFFFF"/>
        <w:spacing w:line="360" w:lineRule="auto"/>
        <w:rPr>
          <w:sz w:val="24"/>
          <w:highlight w:val="none"/>
        </w:rPr>
      </w:pPr>
      <w:r>
        <w:rPr>
          <w:sz w:val="24"/>
          <w:highlight w:val="none"/>
        </w:rPr>
        <w:t>我方投标</w:t>
      </w:r>
      <w:r>
        <w:rPr>
          <w:rFonts w:hint="eastAsia"/>
          <w:sz w:val="24"/>
          <w:highlight w:val="none"/>
          <w:lang w:eastAsia="zh-CN"/>
        </w:rPr>
        <w:t>总</w:t>
      </w:r>
      <w:r>
        <w:rPr>
          <w:sz w:val="24"/>
          <w:highlight w:val="none"/>
        </w:rPr>
        <w:t>报价：</w:t>
      </w:r>
      <w:r>
        <w:rPr>
          <w:rFonts w:hint="eastAsia"/>
          <w:sz w:val="24"/>
          <w:highlight w:val="none"/>
          <w:u w:val="single"/>
        </w:rPr>
        <w:t xml:space="preserve">                      </w:t>
      </w:r>
      <w:r>
        <w:rPr>
          <w:rFonts w:hint="eastAsia"/>
          <w:sz w:val="24"/>
          <w:highlight w:val="none"/>
        </w:rPr>
        <w:t>万元。</w:t>
      </w:r>
      <w:r>
        <w:rPr>
          <w:sz w:val="24"/>
          <w:highlight w:val="none"/>
        </w:rPr>
        <w:t xml:space="preserve">        </w:t>
      </w:r>
    </w:p>
    <w:p>
      <w:pPr>
        <w:pStyle w:val="2"/>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Style w:val="2"/>
        <w:spacing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1、报价总额为供应商最终报价，报价包括了项目的全部费用；</w:t>
      </w:r>
    </w:p>
    <w:p>
      <w:pPr>
        <w:pStyle w:val="2"/>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2、对含糊不清或不确定的报价将视为无效报价</w:t>
      </w:r>
    </w:p>
    <w:p>
      <w:pPr>
        <w:pStyle w:val="12"/>
        <w:spacing w:line="500" w:lineRule="exact"/>
        <w:ind w:firstLine="3967" w:firstLineChars="1653"/>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供应商全称（盖公章）</w:t>
      </w:r>
      <w:r>
        <w:rPr>
          <w:rFonts w:hint="eastAsia" w:ascii="宋体" w:hAnsi="宋体" w:eastAsia="宋体" w:cs="宋体"/>
          <w:color w:val="auto"/>
          <w:kern w:val="2"/>
          <w:sz w:val="24"/>
          <w:szCs w:val="24"/>
          <w:highlight w:val="none"/>
          <w:lang w:val="en-US" w:eastAsia="zh-CN"/>
        </w:rPr>
        <w:t>:</w:t>
      </w:r>
    </w:p>
    <w:p>
      <w:pPr>
        <w:pStyle w:val="12"/>
        <w:spacing w:line="500" w:lineRule="exact"/>
        <w:ind w:firstLine="3967" w:firstLineChars="1653"/>
        <w:jc w:val="left"/>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法定代表人或授权代表（签字）：</w:t>
      </w:r>
    </w:p>
    <w:p>
      <w:pPr>
        <w:pStyle w:val="12"/>
        <w:spacing w:line="500" w:lineRule="exact"/>
        <w:ind w:firstLine="3967" w:firstLineChars="1653"/>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职      务：               </w:t>
      </w:r>
    </w:p>
    <w:p>
      <w:pPr>
        <w:pStyle w:val="12"/>
        <w:spacing w:line="500" w:lineRule="exact"/>
        <w:ind w:firstLine="3967" w:firstLineChars="1653"/>
        <w:jc w:val="left"/>
        <w:rPr>
          <w:rFonts w:hint="eastAsia" w:ascii="宋体" w:hAnsi="宋体" w:eastAsia="宋体" w:cs="宋体"/>
          <w:bCs w:val="0"/>
          <w:kern w:val="2"/>
          <w:sz w:val="21"/>
          <w:szCs w:val="20"/>
          <w:highlight w:val="none"/>
        </w:rPr>
      </w:pPr>
      <w:r>
        <w:rPr>
          <w:rFonts w:hint="eastAsia" w:ascii="宋体" w:hAnsi="宋体" w:eastAsia="宋体" w:cs="宋体"/>
          <w:color w:val="000000"/>
          <w:kern w:val="2"/>
          <w:sz w:val="24"/>
          <w:szCs w:val="24"/>
          <w:highlight w:val="none"/>
        </w:rPr>
        <w:t>日      期：</w:t>
      </w:r>
    </w:p>
    <w:p>
      <w:pPr>
        <w:pStyle w:val="12"/>
        <w:spacing w:line="500" w:lineRule="exact"/>
        <w:ind w:firstLine="0" w:firstLineChars="0"/>
        <w:jc w:val="left"/>
        <w:rPr>
          <w:rFonts w:hint="eastAsia" w:ascii="宋体" w:hAnsi="宋体" w:eastAsia="宋体" w:cs="宋体"/>
          <w:kern w:val="2"/>
          <w:sz w:val="21"/>
          <w:szCs w:val="20"/>
          <w:highlight w:val="none"/>
        </w:rPr>
      </w:pPr>
    </w:p>
    <w:p>
      <w:pPr>
        <w:spacing w:line="500" w:lineRule="exact"/>
        <w:rPr>
          <w:rFonts w:hint="eastAsia" w:ascii="仿宋_GB2312" w:hAnsi="仿宋_GB2312" w:eastAsia="仿宋_GB2312" w:cs="仿宋_GB2312"/>
          <w:sz w:val="28"/>
          <w:szCs w:val="28"/>
          <w:highlight w:val="none"/>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0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六、资格证明文件（营业执照、资质证书等，投标人自备）</w:t>
      </w: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p>
    <w:p>
      <w:pPr>
        <w:spacing w:line="360" w:lineRule="auto"/>
        <w:ind w:left="-10" w:leftChars="-5" w:right="-147" w:rightChars="-70" w:firstLine="13"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七、业绩文件</w:t>
      </w:r>
    </w:p>
    <w:p>
      <w:pPr>
        <w:pStyle w:val="11"/>
        <w:rPr>
          <w:highlight w:val="none"/>
        </w:rPr>
      </w:pP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近</w:t>
      </w:r>
      <w:r>
        <w:rPr>
          <w:rFonts w:ascii="方正小标宋简体" w:hAnsi="方正小标宋简体" w:eastAsia="方正小标宋简体" w:cs="方正小标宋简体"/>
          <w:sz w:val="36"/>
          <w:szCs w:val="36"/>
          <w:highlight w:val="none"/>
        </w:rPr>
        <w:t>3</w:t>
      </w:r>
      <w:r>
        <w:rPr>
          <w:rFonts w:hint="eastAsia" w:ascii="方正小标宋简体" w:hAnsi="方正小标宋简体" w:eastAsia="方正小标宋简体" w:cs="方正小标宋简体"/>
          <w:sz w:val="36"/>
          <w:szCs w:val="36"/>
          <w:highlight w:val="none"/>
        </w:rPr>
        <w:t>年大型群众性活动项目业绩表</w:t>
      </w:r>
    </w:p>
    <w:tbl>
      <w:tblPr>
        <w:tblStyle w:val="1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260"/>
        <w:gridCol w:w="1832"/>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1421"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项目名称</w:t>
            </w:r>
          </w:p>
        </w:tc>
        <w:tc>
          <w:tcPr>
            <w:tcW w:w="1260"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项目介绍</w:t>
            </w:r>
          </w:p>
        </w:tc>
        <w:tc>
          <w:tcPr>
            <w:tcW w:w="1832"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合同签订时间</w:t>
            </w:r>
          </w:p>
        </w:tc>
        <w:tc>
          <w:tcPr>
            <w:tcW w:w="2680" w:type="dxa"/>
            <w:vAlign w:val="center"/>
          </w:tcPr>
          <w:p>
            <w:pPr>
              <w:pStyle w:val="6"/>
              <w:adjustRightInd w:val="0"/>
              <w:snapToGrid w:val="0"/>
              <w:spacing w:line="300" w:lineRule="auto"/>
              <w:ind w:firstLine="0" w:firstLineChars="0"/>
              <w:jc w:val="center"/>
              <w:rPr>
                <w:rFonts w:ascii="仿宋_GB2312" w:hAnsi="仿宋_GB2312" w:eastAsia="仿宋_GB2312" w:cs="仿宋_GB2312"/>
                <w:highlight w:val="none"/>
              </w:rPr>
            </w:pPr>
            <w:r>
              <w:rPr>
                <w:rFonts w:hint="eastAsia" w:ascii="仿宋_GB2312" w:hAnsi="仿宋_GB2312" w:eastAsia="仿宋_GB2312" w:cs="仿宋_GB2312"/>
                <w:highlight w:val="none"/>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b/>
                <w:bCs/>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rPr>
                <w:rFonts w:hint="default" w:ascii="Arial" w:hAnsi="Arial" w:cs="Arial"/>
                <w:sz w:val="21"/>
                <w:szCs w:val="21"/>
                <w:highlight w:val="none"/>
              </w:rPr>
            </w:pPr>
          </w:p>
        </w:tc>
        <w:tc>
          <w:tcPr>
            <w:tcW w:w="1260" w:type="dxa"/>
          </w:tcPr>
          <w:p>
            <w:pPr>
              <w:pStyle w:val="12"/>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0"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1421" w:type="dxa"/>
          </w:tcPr>
          <w:p>
            <w:pPr>
              <w:pStyle w:val="12"/>
              <w:kinsoku w:val="0"/>
              <w:overflowPunct w:val="0"/>
              <w:spacing w:line="216" w:lineRule="auto"/>
              <w:jc w:val="both"/>
              <w:textAlignment w:val="baseline"/>
              <w:rPr>
                <w:rFonts w:hint="default" w:ascii="Arial" w:hAnsi="Arial" w:cs="Arial"/>
                <w:sz w:val="21"/>
                <w:szCs w:val="21"/>
                <w:highlight w:val="none"/>
              </w:rPr>
            </w:pPr>
          </w:p>
        </w:tc>
        <w:tc>
          <w:tcPr>
            <w:tcW w:w="1260" w:type="dxa"/>
          </w:tcPr>
          <w:p>
            <w:pPr>
              <w:pStyle w:val="12"/>
              <w:kinsoku w:val="0"/>
              <w:overflowPunct w:val="0"/>
              <w:jc w:val="both"/>
              <w:textAlignment w:val="baseline"/>
              <w:rPr>
                <w:rFonts w:hint="default" w:ascii="Arial" w:hAnsi="Arial" w:cs="Arial"/>
                <w:sz w:val="21"/>
                <w:szCs w:val="21"/>
                <w:highlight w:val="none"/>
              </w:rPr>
            </w:pPr>
          </w:p>
        </w:tc>
        <w:tc>
          <w:tcPr>
            <w:tcW w:w="1832" w:type="dxa"/>
            <w:vAlign w:val="center"/>
          </w:tcPr>
          <w:p>
            <w:pPr>
              <w:pStyle w:val="6"/>
              <w:adjustRightInd w:val="0"/>
              <w:snapToGrid w:val="0"/>
              <w:spacing w:line="300" w:lineRule="auto"/>
              <w:ind w:firstLine="0" w:firstLineChars="0"/>
              <w:jc w:val="center"/>
              <w:rPr>
                <w:rFonts w:hAnsi="宋体"/>
                <w:sz w:val="21"/>
                <w:szCs w:val="21"/>
                <w:highlight w:val="none"/>
              </w:rPr>
            </w:pPr>
          </w:p>
        </w:tc>
        <w:tc>
          <w:tcPr>
            <w:tcW w:w="2680" w:type="dxa"/>
            <w:vAlign w:val="center"/>
          </w:tcPr>
          <w:p>
            <w:pPr>
              <w:pStyle w:val="6"/>
              <w:adjustRightInd w:val="0"/>
              <w:snapToGrid w:val="0"/>
              <w:spacing w:line="300" w:lineRule="auto"/>
              <w:ind w:firstLine="0" w:firstLineChars="0"/>
              <w:jc w:val="center"/>
              <w:rPr>
                <w:rFonts w:hAnsi="宋体"/>
                <w:sz w:val="21"/>
                <w:szCs w:val="21"/>
                <w:highlight w:val="none"/>
              </w:rPr>
            </w:pPr>
          </w:p>
        </w:tc>
      </w:tr>
    </w:tbl>
    <w:p>
      <w:pPr>
        <w:spacing w:line="360" w:lineRule="auto"/>
        <w:ind w:firstLine="240" w:firstLineChars="100"/>
        <w:rPr>
          <w:rFonts w:ascii="宋体" w:hAnsi="宋体"/>
          <w:sz w:val="24"/>
          <w:highlight w:val="none"/>
        </w:rPr>
      </w:pPr>
      <w:r>
        <w:rPr>
          <w:rFonts w:hint="eastAsia" w:ascii="宋体" w:hAnsi="宋体"/>
          <w:sz w:val="24"/>
          <w:highlight w:val="none"/>
        </w:rPr>
        <w:t>投标人全称（盖公章）：</w:t>
      </w:r>
    </w:p>
    <w:p>
      <w:pPr>
        <w:spacing w:line="360" w:lineRule="auto"/>
        <w:ind w:firstLine="240" w:firstLineChars="100"/>
        <w:rPr>
          <w:rFonts w:ascii="宋体" w:hAnsi="宋体"/>
          <w:sz w:val="24"/>
          <w:highlight w:val="none"/>
        </w:rPr>
      </w:pPr>
      <w:r>
        <w:rPr>
          <w:rFonts w:hint="eastAsia" w:ascii="宋体" w:hAnsi="宋体"/>
          <w:sz w:val="24"/>
          <w:highlight w:val="none"/>
        </w:rPr>
        <w:t>法定代表人或投标授权代表（签字或签章）：</w:t>
      </w:r>
    </w:p>
    <w:p>
      <w:pPr>
        <w:spacing w:line="360" w:lineRule="auto"/>
        <w:ind w:firstLine="240" w:firstLineChars="100"/>
        <w:rPr>
          <w:rFonts w:ascii="宋体" w:hAnsi="宋体"/>
          <w:sz w:val="24"/>
          <w:highlight w:val="none"/>
        </w:rPr>
      </w:pPr>
      <w:r>
        <w:rPr>
          <w:rFonts w:hint="eastAsia" w:ascii="宋体" w:hAnsi="宋体"/>
          <w:sz w:val="24"/>
          <w:highlight w:val="none"/>
        </w:rPr>
        <w:t>日    期：     年   月   日</w:t>
      </w:r>
    </w:p>
    <w:p>
      <w:pPr>
        <w:pStyle w:val="4"/>
        <w:ind w:firstLine="210" w:firstLineChars="100"/>
        <w:rPr>
          <w:rFonts w:hint="eastAsia" w:ascii="仿宋_GB2312" w:hAnsi="仿宋_GB2312" w:eastAsia="仿宋_GB2312" w:cs="仿宋_GB2312"/>
          <w:b w:val="0"/>
          <w:bCs/>
          <w:highlight w:val="none"/>
        </w:rPr>
      </w:pPr>
      <w:r>
        <w:rPr>
          <w:rFonts w:hint="eastAsia" w:ascii="仿宋_GB2312" w:hAnsi="仿宋_GB2312" w:eastAsia="仿宋_GB2312" w:cs="仿宋_GB2312"/>
          <w:b w:val="0"/>
          <w:bCs/>
          <w:highlight w:val="none"/>
        </w:rPr>
        <w:t>注：1、本格式仅供参考，投标人可根据实际情况自定。</w:t>
      </w:r>
    </w:p>
    <w:p>
      <w:pPr>
        <w:ind w:firstLine="630" w:firstLineChars="300"/>
        <w:rPr>
          <w:rFonts w:hint="eastAsia" w:ascii="仿宋_GB2312" w:hAnsi="仿宋_GB2312" w:eastAsia="仿宋_GB2312" w:cs="仿宋_GB2312"/>
          <w:b w:val="0"/>
          <w:bCs/>
          <w:highlight w:val="none"/>
        </w:rPr>
      </w:pPr>
      <w:r>
        <w:rPr>
          <w:rFonts w:hint="eastAsia" w:ascii="仿宋_GB2312" w:hAnsi="仿宋_GB2312" w:eastAsia="仿宋_GB2312" w:cs="仿宋_GB2312"/>
          <w:b w:val="0"/>
          <w:bCs/>
          <w:highlight w:val="none"/>
        </w:rPr>
        <w:t>2、投标人应附上项目合同等相关证明材料，证明材料所需资料评见商务评分要求。</w:t>
      </w:r>
    </w:p>
    <w:p>
      <w:pPr>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br w:type="page"/>
      </w:r>
    </w:p>
    <w:p>
      <w:pPr>
        <w:spacing w:line="500" w:lineRule="exact"/>
        <w:rPr>
          <w:rFonts w:ascii="仿宋_GB2312" w:hAnsi="仿宋_GB2312" w:eastAsia="仿宋_GB2312" w:cs="仿宋_GB2312"/>
          <w:b/>
          <w:sz w:val="28"/>
          <w:szCs w:val="28"/>
          <w:highlight w:val="none"/>
        </w:rPr>
      </w:pPr>
      <w:bookmarkStart w:id="3" w:name="OLE_LINK1"/>
      <w:r>
        <w:rPr>
          <w:rFonts w:hint="eastAsia" w:ascii="仿宋_GB2312" w:hAnsi="仿宋_GB2312" w:eastAsia="仿宋_GB2312" w:cs="仿宋_GB2312"/>
          <w:b/>
          <w:sz w:val="28"/>
          <w:szCs w:val="28"/>
          <w:highlight w:val="none"/>
        </w:rPr>
        <w:t>附件</w:t>
      </w:r>
      <w:r>
        <w:rPr>
          <w:rFonts w:hint="eastAsia" w:ascii="仿宋_GB2312" w:hAnsi="仿宋_GB2312" w:eastAsia="仿宋_GB2312" w:cs="仿宋_GB2312"/>
          <w:b/>
          <w:sz w:val="28"/>
          <w:szCs w:val="28"/>
          <w:highlight w:val="none"/>
          <w:lang w:eastAsia="zh-CN"/>
        </w:rPr>
        <w:t>二</w:t>
      </w:r>
      <w:r>
        <w:rPr>
          <w:rFonts w:hint="eastAsia" w:ascii="仿宋_GB2312" w:hAnsi="仿宋_GB2312" w:eastAsia="仿宋_GB2312" w:cs="仿宋_GB2312"/>
          <w:b/>
          <w:sz w:val="28"/>
          <w:szCs w:val="28"/>
          <w:highlight w:val="none"/>
        </w:rPr>
        <w:t>、评标细则</w:t>
      </w:r>
    </w:p>
    <w:p>
      <w:pPr>
        <w:pStyle w:val="4"/>
        <w:adjustRightInd/>
        <w:spacing w:before="0" w:after="0" w:line="440" w:lineRule="exact"/>
        <w:rPr>
          <w:sz w:val="24"/>
          <w:highlight w:val="none"/>
        </w:rPr>
      </w:pPr>
      <w:bookmarkStart w:id="4" w:name="_Toc131904924"/>
      <w:bookmarkStart w:id="5" w:name="_Toc169334810"/>
      <w:bookmarkStart w:id="6" w:name="_Toc109467926"/>
      <w:bookmarkStart w:id="7" w:name="_Toc107385313"/>
      <w:bookmarkStart w:id="8" w:name="_Toc148420064"/>
      <w:bookmarkStart w:id="9" w:name="_Toc150050896"/>
      <w:bookmarkStart w:id="10" w:name="_Toc138506086"/>
      <w:bookmarkStart w:id="11" w:name="_Toc61327422"/>
      <w:bookmarkStart w:id="12" w:name="_Toc131922497"/>
      <w:bookmarkStart w:id="13" w:name="_Toc148060900"/>
      <w:bookmarkStart w:id="14" w:name="_Toc138568666"/>
      <w:bookmarkStart w:id="15" w:name="_Toc107460006"/>
      <w:bookmarkStart w:id="16" w:name="_Toc107383641"/>
      <w:r>
        <w:rPr>
          <w:rFonts w:hint="eastAsia"/>
          <w:sz w:val="24"/>
          <w:highlight w:val="none"/>
        </w:rPr>
        <w:t>一</w:t>
      </w:r>
      <w:r>
        <w:rPr>
          <w:rFonts w:hint="eastAsia"/>
          <w:sz w:val="24"/>
          <w:highlight w:val="none"/>
          <w:lang w:eastAsia="zh-CN"/>
        </w:rPr>
        <w:t>、</w:t>
      </w:r>
      <w:r>
        <w:rPr>
          <w:rFonts w:hint="eastAsia"/>
          <w:sz w:val="24"/>
          <w:highlight w:val="none"/>
        </w:rPr>
        <w:t>说明</w:t>
      </w:r>
      <w:bookmarkEnd w:id="4"/>
      <w:bookmarkEnd w:id="5"/>
      <w:bookmarkEnd w:id="6"/>
      <w:bookmarkEnd w:id="7"/>
      <w:bookmarkEnd w:id="8"/>
      <w:bookmarkEnd w:id="9"/>
      <w:bookmarkEnd w:id="10"/>
      <w:bookmarkEnd w:id="11"/>
      <w:bookmarkEnd w:id="12"/>
      <w:bookmarkEnd w:id="13"/>
      <w:bookmarkEnd w:id="14"/>
      <w:bookmarkEnd w:id="15"/>
      <w:bookmarkEnd w:id="16"/>
    </w:p>
    <w:p>
      <w:pPr>
        <w:spacing w:line="440" w:lineRule="exact"/>
        <w:rPr>
          <w:rFonts w:ascii="宋体" w:hAnsi="宋体"/>
          <w:b/>
          <w:bCs/>
          <w:sz w:val="24"/>
          <w:highlight w:val="none"/>
        </w:rPr>
      </w:pPr>
      <w:bookmarkStart w:id="17" w:name="_Toc61327423"/>
      <w:r>
        <w:rPr>
          <w:rFonts w:hint="eastAsia" w:ascii="宋体" w:hAnsi="宋体"/>
          <w:b/>
          <w:bCs/>
          <w:sz w:val="24"/>
          <w:highlight w:val="none"/>
        </w:rPr>
        <w:t>1.概述</w:t>
      </w:r>
      <w:bookmarkEnd w:id="17"/>
    </w:p>
    <w:p>
      <w:pPr>
        <w:pStyle w:val="6"/>
        <w:spacing w:line="440" w:lineRule="exact"/>
        <w:rPr>
          <w:rFonts w:ascii="宋体" w:hAnsi="宋体"/>
          <w:highlight w:val="none"/>
        </w:rPr>
      </w:pPr>
      <w:r>
        <w:rPr>
          <w:rFonts w:hint="eastAsia" w:ascii="宋体" w:hAnsi="宋体"/>
          <w:highlight w:val="none"/>
        </w:rPr>
        <w:t>根据《中华人民共和国招标投标法》和国家及地方采购有关文件精神，在保证2023年首届南沙湿地杯端午龙舟·农艇邀请赛项目（以下简称项目）招标公开、公平、公正的基础上，结合项目的技术和商务需求，编制本评标文件。</w:t>
      </w:r>
    </w:p>
    <w:p>
      <w:pPr>
        <w:spacing w:line="440" w:lineRule="exact"/>
        <w:rPr>
          <w:rFonts w:ascii="宋体" w:hAnsi="宋体"/>
          <w:b/>
          <w:bCs/>
          <w:sz w:val="24"/>
          <w:highlight w:val="none"/>
        </w:rPr>
      </w:pPr>
      <w:bookmarkStart w:id="18" w:name="_Toc61327424"/>
      <w:r>
        <w:rPr>
          <w:rFonts w:hint="eastAsia" w:ascii="宋体" w:hAnsi="宋体"/>
          <w:b/>
          <w:bCs/>
          <w:sz w:val="24"/>
          <w:highlight w:val="none"/>
        </w:rPr>
        <w:t>2.定义</w:t>
      </w:r>
      <w:bookmarkEnd w:id="18"/>
    </w:p>
    <w:p>
      <w:pPr>
        <w:spacing w:line="360" w:lineRule="auto"/>
        <w:ind w:firstLine="482" w:firstLineChars="200"/>
        <w:rPr>
          <w:rFonts w:ascii="宋体" w:hAnsi="宋体"/>
          <w:sz w:val="24"/>
          <w:highlight w:val="none"/>
        </w:rPr>
      </w:pPr>
      <w:r>
        <w:rPr>
          <w:rFonts w:hint="eastAsia" w:ascii="宋体" w:hAnsi="宋体"/>
          <w:b/>
          <w:bCs/>
          <w:sz w:val="24"/>
          <w:highlight w:val="none"/>
        </w:rPr>
        <w:t>招标人</w:t>
      </w:r>
      <w:r>
        <w:rPr>
          <w:rFonts w:hint="eastAsia" w:ascii="宋体" w:hAnsi="宋体"/>
          <w:sz w:val="24"/>
          <w:highlight w:val="none"/>
        </w:rPr>
        <w:t>：</w:t>
      </w:r>
      <w:r>
        <w:rPr>
          <w:rFonts w:hint="eastAsia" w:ascii="宋体" w:hAnsi="宋体"/>
          <w:sz w:val="24"/>
          <w:highlight w:val="none"/>
          <w:lang w:val="en-US" w:eastAsia="zh-CN"/>
        </w:rPr>
        <w:t>广州南沙湿地旅游发展有限公司</w:t>
      </w:r>
      <w:r>
        <w:rPr>
          <w:rFonts w:hint="eastAsia" w:ascii="宋体" w:hAnsi="宋体"/>
          <w:sz w:val="24"/>
          <w:highlight w:val="none"/>
        </w:rPr>
        <w:t xml:space="preserve">。                             </w:t>
      </w:r>
    </w:p>
    <w:p>
      <w:pPr>
        <w:spacing w:line="360" w:lineRule="auto"/>
        <w:ind w:firstLine="482" w:firstLineChars="200"/>
        <w:rPr>
          <w:rFonts w:ascii="宋体" w:hAnsi="宋体"/>
          <w:sz w:val="24"/>
          <w:highlight w:val="none"/>
        </w:rPr>
      </w:pPr>
      <w:r>
        <w:rPr>
          <w:rFonts w:hint="eastAsia" w:ascii="宋体" w:hAnsi="宋体"/>
          <w:b/>
          <w:bCs/>
          <w:sz w:val="24"/>
          <w:highlight w:val="none"/>
        </w:rPr>
        <w:t>业主/用户</w:t>
      </w:r>
      <w:r>
        <w:rPr>
          <w:rFonts w:hint="eastAsia" w:ascii="宋体" w:hAnsi="宋体"/>
          <w:sz w:val="24"/>
          <w:highlight w:val="none"/>
        </w:rPr>
        <w:t>：系指本项目的最终使用单位。</w:t>
      </w:r>
    </w:p>
    <w:p>
      <w:pPr>
        <w:spacing w:line="440" w:lineRule="exact"/>
        <w:rPr>
          <w:rFonts w:ascii="宋体" w:hAnsi="宋体"/>
          <w:b/>
          <w:bCs/>
          <w:sz w:val="24"/>
          <w:highlight w:val="none"/>
        </w:rPr>
      </w:pPr>
      <w:bookmarkStart w:id="19" w:name="_Toc61327425"/>
      <w:r>
        <w:rPr>
          <w:rFonts w:hint="eastAsia" w:ascii="宋体" w:hAnsi="宋体"/>
          <w:b/>
          <w:bCs/>
          <w:sz w:val="24"/>
          <w:highlight w:val="none"/>
        </w:rPr>
        <w:t>3.评标委员会组成</w:t>
      </w:r>
      <w:bookmarkEnd w:id="19"/>
    </w:p>
    <w:p>
      <w:pPr>
        <w:pStyle w:val="6"/>
        <w:spacing w:line="440" w:lineRule="exact"/>
        <w:rPr>
          <w:rFonts w:ascii="宋体" w:hAnsi="宋体"/>
          <w:highlight w:val="none"/>
        </w:rPr>
      </w:pPr>
      <w:r>
        <w:rPr>
          <w:rFonts w:hint="eastAsia" w:ascii="宋体" w:hAnsi="宋体"/>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sz w:val="24"/>
          <w:highlight w:val="none"/>
        </w:rPr>
      </w:pPr>
      <w:bookmarkStart w:id="20" w:name="_Toc138568667"/>
      <w:bookmarkStart w:id="21" w:name="_Toc150050897"/>
      <w:bookmarkStart w:id="22" w:name="_Toc131922498"/>
      <w:bookmarkStart w:id="23" w:name="_Toc107460007"/>
      <w:bookmarkStart w:id="24" w:name="_Toc107383642"/>
      <w:bookmarkStart w:id="25" w:name="_Toc61327427"/>
      <w:bookmarkStart w:id="26" w:name="_Toc107385314"/>
      <w:bookmarkStart w:id="27" w:name="_Toc109467927"/>
      <w:bookmarkStart w:id="28" w:name="_Toc148060901"/>
      <w:bookmarkStart w:id="29" w:name="_Toc138506087"/>
      <w:bookmarkStart w:id="30" w:name="_Toc131904925"/>
      <w:bookmarkStart w:id="31" w:name="_Toc148420065"/>
      <w:bookmarkStart w:id="32" w:name="_Toc169334811"/>
      <w:r>
        <w:rPr>
          <w:rFonts w:hint="eastAsia"/>
          <w:sz w:val="24"/>
          <w:highlight w:val="none"/>
        </w:rPr>
        <w:t>二</w:t>
      </w:r>
      <w:r>
        <w:rPr>
          <w:rFonts w:hint="eastAsia"/>
          <w:sz w:val="24"/>
          <w:highlight w:val="none"/>
          <w:lang w:eastAsia="zh-CN"/>
        </w:rPr>
        <w:t>、</w:t>
      </w:r>
      <w:r>
        <w:rPr>
          <w:rFonts w:hint="eastAsia"/>
          <w:sz w:val="24"/>
          <w:highlight w:val="none"/>
        </w:rPr>
        <w:t>评标须知</w:t>
      </w:r>
      <w:bookmarkEnd w:id="20"/>
      <w:bookmarkEnd w:id="21"/>
      <w:bookmarkEnd w:id="22"/>
      <w:bookmarkEnd w:id="23"/>
      <w:bookmarkEnd w:id="24"/>
      <w:bookmarkEnd w:id="25"/>
      <w:bookmarkEnd w:id="26"/>
      <w:bookmarkEnd w:id="27"/>
      <w:bookmarkEnd w:id="28"/>
      <w:bookmarkEnd w:id="29"/>
      <w:bookmarkEnd w:id="30"/>
      <w:bookmarkEnd w:id="31"/>
      <w:bookmarkEnd w:id="32"/>
    </w:p>
    <w:p>
      <w:pPr>
        <w:spacing w:line="440" w:lineRule="exact"/>
        <w:rPr>
          <w:rFonts w:ascii="宋体" w:hAnsi="宋体"/>
          <w:b/>
          <w:bCs/>
          <w:sz w:val="24"/>
          <w:highlight w:val="none"/>
        </w:rPr>
      </w:pPr>
      <w:bookmarkStart w:id="33" w:name="_Toc61327428"/>
      <w:r>
        <w:rPr>
          <w:rFonts w:hint="eastAsia" w:ascii="宋体" w:hAnsi="宋体"/>
          <w:b/>
          <w:bCs/>
          <w:sz w:val="24"/>
          <w:highlight w:val="none"/>
        </w:rPr>
        <w:t>1.关于评标方案</w:t>
      </w:r>
      <w:bookmarkEnd w:id="33"/>
    </w:p>
    <w:p>
      <w:pPr>
        <w:spacing w:line="440" w:lineRule="exact"/>
        <w:rPr>
          <w:rFonts w:ascii="宋体" w:hAnsi="宋体"/>
          <w:sz w:val="24"/>
          <w:highlight w:val="none"/>
        </w:rPr>
      </w:pPr>
      <w:r>
        <w:rPr>
          <w:rFonts w:hint="eastAsia" w:ascii="宋体" w:hAnsi="宋体"/>
          <w:sz w:val="24"/>
          <w:highlight w:val="none"/>
        </w:rPr>
        <w:t>（1）评标委员会的每位成员（简称评委）应认真地阅读并确认已经正确理解了评标方案；</w:t>
      </w:r>
    </w:p>
    <w:p>
      <w:pPr>
        <w:spacing w:line="440" w:lineRule="exact"/>
        <w:rPr>
          <w:rFonts w:ascii="宋体" w:hAnsi="宋体"/>
          <w:sz w:val="24"/>
          <w:highlight w:val="none"/>
        </w:rPr>
      </w:pPr>
      <w:r>
        <w:rPr>
          <w:rFonts w:hint="eastAsia" w:ascii="宋体" w:hAnsi="宋体"/>
          <w:sz w:val="24"/>
          <w:highlight w:val="none"/>
        </w:rPr>
        <w:t>（2）评委如对评标方案有异议，应在评标开始前提出。</w:t>
      </w:r>
    </w:p>
    <w:p>
      <w:pPr>
        <w:spacing w:line="440" w:lineRule="exact"/>
        <w:rPr>
          <w:rFonts w:ascii="宋体" w:hAnsi="宋体"/>
          <w:b/>
          <w:bCs/>
          <w:sz w:val="24"/>
          <w:highlight w:val="none"/>
        </w:rPr>
      </w:pPr>
      <w:bookmarkStart w:id="34" w:name="_Toc61327429"/>
      <w:r>
        <w:rPr>
          <w:rFonts w:hint="eastAsia" w:ascii="宋体" w:hAnsi="宋体"/>
          <w:b/>
          <w:bCs/>
          <w:sz w:val="24"/>
          <w:highlight w:val="none"/>
        </w:rPr>
        <w:t>2.关于评标纪律</w:t>
      </w:r>
      <w:bookmarkEnd w:id="34"/>
    </w:p>
    <w:p>
      <w:pPr>
        <w:spacing w:line="440" w:lineRule="exact"/>
        <w:ind w:left="588" w:hanging="588" w:hangingChars="245"/>
        <w:rPr>
          <w:rFonts w:ascii="宋体" w:hAnsi="宋体"/>
          <w:sz w:val="24"/>
          <w:highlight w:val="none"/>
        </w:rPr>
      </w:pPr>
      <w:r>
        <w:rPr>
          <w:rFonts w:hint="eastAsia" w:ascii="宋体" w:hAnsi="宋体"/>
          <w:sz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highlight w:val="none"/>
        </w:rPr>
      </w:pPr>
      <w:r>
        <w:rPr>
          <w:rFonts w:hint="eastAsia" w:ascii="宋体" w:hAnsi="宋体"/>
          <w:sz w:val="24"/>
          <w:highlight w:val="none"/>
        </w:rPr>
        <w:t>（2）评委应本着客观、公正的原则独立给出评价意见；</w:t>
      </w:r>
    </w:p>
    <w:p>
      <w:pPr>
        <w:spacing w:line="440" w:lineRule="exact"/>
        <w:rPr>
          <w:rFonts w:ascii="宋体" w:hAnsi="宋体"/>
          <w:sz w:val="24"/>
          <w:highlight w:val="none"/>
        </w:rPr>
      </w:pPr>
      <w:r>
        <w:rPr>
          <w:rFonts w:hint="eastAsia" w:ascii="宋体" w:hAnsi="宋体"/>
          <w:sz w:val="24"/>
          <w:highlight w:val="none"/>
        </w:rPr>
        <w:t>（3）评委之间不得相互串通进行评分；</w:t>
      </w:r>
    </w:p>
    <w:p>
      <w:pPr>
        <w:spacing w:line="440" w:lineRule="exact"/>
        <w:rPr>
          <w:rFonts w:ascii="宋体" w:hAnsi="宋体"/>
          <w:sz w:val="24"/>
          <w:highlight w:val="none"/>
        </w:rPr>
      </w:pPr>
      <w:r>
        <w:rPr>
          <w:rFonts w:hint="eastAsia" w:ascii="宋体" w:hAnsi="宋体"/>
          <w:sz w:val="24"/>
          <w:highlight w:val="none"/>
        </w:rPr>
        <w:t>（4）评委不得试图影响其他评委的评价意见。</w:t>
      </w:r>
    </w:p>
    <w:p>
      <w:pPr>
        <w:spacing w:line="440" w:lineRule="exact"/>
        <w:rPr>
          <w:rFonts w:ascii="宋体" w:hAnsi="宋体"/>
          <w:b/>
          <w:bCs/>
          <w:sz w:val="24"/>
          <w:highlight w:val="none"/>
        </w:rPr>
      </w:pPr>
      <w:bookmarkStart w:id="35" w:name="_Toc61327430"/>
      <w:r>
        <w:rPr>
          <w:rFonts w:hint="eastAsia" w:ascii="宋体" w:hAnsi="宋体"/>
          <w:b/>
          <w:bCs/>
          <w:sz w:val="24"/>
          <w:highlight w:val="none"/>
        </w:rPr>
        <w:t>3.关于评标责任</w:t>
      </w:r>
      <w:bookmarkEnd w:id="35"/>
    </w:p>
    <w:p>
      <w:pPr>
        <w:spacing w:line="440" w:lineRule="exact"/>
        <w:rPr>
          <w:rFonts w:ascii="宋体" w:hAnsi="宋体"/>
          <w:sz w:val="24"/>
          <w:highlight w:val="none"/>
        </w:rPr>
      </w:pPr>
      <w:r>
        <w:rPr>
          <w:rFonts w:hint="eastAsia" w:ascii="宋体" w:hAnsi="宋体"/>
          <w:sz w:val="24"/>
          <w:highlight w:val="none"/>
        </w:rPr>
        <w:t>（1）评委应在其书面评审意见上签字确认；</w:t>
      </w:r>
    </w:p>
    <w:p>
      <w:pPr>
        <w:spacing w:line="440" w:lineRule="exact"/>
        <w:rPr>
          <w:rFonts w:ascii="宋体" w:hAnsi="宋体"/>
          <w:sz w:val="24"/>
          <w:highlight w:val="none"/>
        </w:rPr>
      </w:pPr>
      <w:r>
        <w:rPr>
          <w:rFonts w:hint="eastAsia" w:ascii="宋体" w:hAnsi="宋体"/>
          <w:sz w:val="24"/>
          <w:highlight w:val="none"/>
        </w:rPr>
        <w:t>（2）评委对其所提出的评审意见承担个人责任。</w:t>
      </w:r>
    </w:p>
    <w:p>
      <w:pPr>
        <w:spacing w:line="440" w:lineRule="exact"/>
        <w:rPr>
          <w:rFonts w:ascii="宋体" w:hAnsi="宋体"/>
          <w:b/>
          <w:bCs/>
          <w:sz w:val="24"/>
          <w:highlight w:val="none"/>
        </w:rPr>
      </w:pPr>
      <w:bookmarkStart w:id="36" w:name="_Toc61327431"/>
      <w:r>
        <w:rPr>
          <w:rFonts w:hint="eastAsia" w:ascii="宋体" w:hAnsi="宋体"/>
          <w:b/>
          <w:bCs/>
          <w:sz w:val="24"/>
          <w:highlight w:val="none"/>
        </w:rPr>
        <w:t>4.关于回避</w:t>
      </w:r>
      <w:bookmarkEnd w:id="36"/>
    </w:p>
    <w:p>
      <w:pPr>
        <w:spacing w:line="440" w:lineRule="exact"/>
        <w:ind w:firstLine="480" w:firstLineChars="200"/>
        <w:rPr>
          <w:rFonts w:ascii="宋体" w:hAnsi="宋体"/>
          <w:sz w:val="24"/>
          <w:highlight w:val="none"/>
        </w:rPr>
      </w:pPr>
      <w:r>
        <w:rPr>
          <w:rFonts w:hint="eastAsia" w:ascii="宋体" w:hAnsi="宋体"/>
          <w:sz w:val="24"/>
          <w:highlight w:val="none"/>
        </w:rPr>
        <w:t>有下列情形之一的，不得担任评标委员会成员，如事先不知情的，应在招标人宣读投标人名单及评标纪律后主动提出回避：</w:t>
      </w:r>
    </w:p>
    <w:p>
      <w:pPr>
        <w:spacing w:line="440" w:lineRule="exact"/>
        <w:rPr>
          <w:rFonts w:ascii="宋体" w:hAnsi="宋体"/>
          <w:sz w:val="24"/>
          <w:highlight w:val="none"/>
        </w:rPr>
      </w:pPr>
      <w:r>
        <w:rPr>
          <w:rFonts w:hint="eastAsia" w:ascii="宋体" w:hAnsi="宋体"/>
          <w:sz w:val="24"/>
          <w:highlight w:val="none"/>
        </w:rPr>
        <w:t>（1）是投标人或者投标人主要负责人的近亲属；</w:t>
      </w:r>
    </w:p>
    <w:p>
      <w:pPr>
        <w:spacing w:line="440" w:lineRule="exact"/>
        <w:rPr>
          <w:rFonts w:ascii="宋体" w:hAnsi="宋体"/>
          <w:sz w:val="24"/>
          <w:highlight w:val="none"/>
        </w:rPr>
      </w:pPr>
      <w:r>
        <w:rPr>
          <w:rFonts w:hint="eastAsia" w:ascii="宋体" w:hAnsi="宋体"/>
          <w:sz w:val="24"/>
          <w:highlight w:val="none"/>
        </w:rPr>
        <w:t>（2）项目主管部门或行政监督部门的人员；</w:t>
      </w:r>
    </w:p>
    <w:p>
      <w:pPr>
        <w:spacing w:line="440" w:lineRule="exact"/>
        <w:rPr>
          <w:rFonts w:ascii="宋体" w:hAnsi="宋体"/>
          <w:sz w:val="24"/>
          <w:highlight w:val="none"/>
        </w:rPr>
      </w:pPr>
      <w:r>
        <w:rPr>
          <w:rFonts w:hint="eastAsia" w:ascii="宋体" w:hAnsi="宋体"/>
          <w:sz w:val="24"/>
          <w:highlight w:val="none"/>
        </w:rPr>
        <w:t>（3）与投标人有经济利益关系，可能影响对投标公正评审的；</w:t>
      </w:r>
    </w:p>
    <w:p>
      <w:pPr>
        <w:spacing w:line="440" w:lineRule="exact"/>
        <w:ind w:left="600" w:hanging="600" w:hangingChars="250"/>
        <w:rPr>
          <w:rFonts w:ascii="宋体" w:hAnsi="宋体"/>
          <w:sz w:val="24"/>
          <w:highlight w:val="none"/>
        </w:rPr>
      </w:pPr>
      <w:r>
        <w:rPr>
          <w:rFonts w:hint="eastAsia" w:ascii="宋体" w:hAnsi="宋体"/>
          <w:sz w:val="24"/>
          <w:highlight w:val="none"/>
        </w:rPr>
        <w:t>（4）曾因在招标、评标以及其他与招标投标有关活动中从事违法行为而受过行政处罚或刑事处罚的。</w:t>
      </w:r>
    </w:p>
    <w:p>
      <w:pPr>
        <w:spacing w:line="440" w:lineRule="exact"/>
        <w:rPr>
          <w:rFonts w:ascii="宋体" w:hAnsi="宋体"/>
          <w:b/>
          <w:bCs/>
          <w:sz w:val="24"/>
          <w:highlight w:val="none"/>
        </w:rPr>
      </w:pPr>
      <w:bookmarkStart w:id="37" w:name="_Toc61327432"/>
      <w:r>
        <w:rPr>
          <w:rFonts w:hint="eastAsia" w:ascii="宋体" w:hAnsi="宋体"/>
          <w:b/>
          <w:bCs/>
          <w:sz w:val="24"/>
          <w:highlight w:val="none"/>
        </w:rPr>
        <w:t>5.关于保密</w:t>
      </w:r>
      <w:bookmarkEnd w:id="37"/>
    </w:p>
    <w:p>
      <w:pPr>
        <w:spacing w:line="440" w:lineRule="exact"/>
        <w:ind w:firstLine="480" w:firstLineChars="200"/>
        <w:rPr>
          <w:rFonts w:ascii="宋体" w:hAnsi="宋体"/>
          <w:sz w:val="24"/>
          <w:highlight w:val="none"/>
        </w:rPr>
      </w:pPr>
      <w:r>
        <w:rPr>
          <w:rFonts w:hint="eastAsia" w:ascii="宋体" w:hAnsi="宋体"/>
          <w:sz w:val="24"/>
          <w:highlight w:val="none"/>
        </w:rPr>
        <w:t>评标委员会成员和与评标活动有关的工作人员不得透露对投标文件的评审和比较、中标候选人的推荐情况以及评标有关的其他情况。</w:t>
      </w:r>
    </w:p>
    <w:p>
      <w:pPr>
        <w:pStyle w:val="2"/>
        <w:spacing w:line="440" w:lineRule="exact"/>
        <w:ind w:firstLine="480" w:firstLineChars="200"/>
        <w:rPr>
          <w:rFonts w:ascii="宋体" w:hAnsi="宋体" w:eastAsia="宋体"/>
          <w:sz w:val="24"/>
          <w:highlight w:val="none"/>
        </w:rPr>
      </w:pPr>
      <w:r>
        <w:rPr>
          <w:rFonts w:hint="eastAsia" w:ascii="宋体" w:hAnsi="宋体" w:eastAsia="宋体"/>
          <w:sz w:val="24"/>
          <w:highlight w:val="none"/>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sz w:val="24"/>
          <w:highlight w:val="none"/>
        </w:rPr>
      </w:pPr>
      <w:bookmarkStart w:id="38" w:name="_Toc61327433"/>
      <w:r>
        <w:rPr>
          <w:rFonts w:hint="eastAsia" w:ascii="宋体" w:hAnsi="宋体"/>
          <w:b/>
          <w:bCs/>
          <w:sz w:val="24"/>
          <w:highlight w:val="none"/>
        </w:rPr>
        <w:t>6.罚则</w:t>
      </w:r>
      <w:bookmarkEnd w:id="38"/>
    </w:p>
    <w:p>
      <w:pPr>
        <w:spacing w:line="440" w:lineRule="exact"/>
        <w:ind w:left="600" w:hanging="600" w:hangingChars="250"/>
        <w:rPr>
          <w:rFonts w:ascii="宋体" w:hAnsi="宋体"/>
          <w:sz w:val="24"/>
          <w:highlight w:val="none"/>
        </w:rPr>
      </w:pPr>
      <w:r>
        <w:rPr>
          <w:rFonts w:hint="eastAsia" w:ascii="宋体" w:hAnsi="宋体"/>
          <w:sz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sz w:val="24"/>
          <w:highlight w:val="none"/>
        </w:rPr>
      </w:pPr>
      <w:r>
        <w:rPr>
          <w:rFonts w:hint="eastAsia" w:ascii="宋体" w:hAnsi="宋体"/>
          <w:sz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sz w:val="24"/>
          <w:highlight w:val="none"/>
        </w:rPr>
      </w:pPr>
      <w:bookmarkStart w:id="39" w:name="_Toc107385315"/>
      <w:bookmarkStart w:id="40" w:name="_Toc61327434"/>
      <w:bookmarkStart w:id="41" w:name="_Toc107383643"/>
      <w:bookmarkStart w:id="42" w:name="_Toc138506088"/>
      <w:bookmarkStart w:id="43" w:name="_Toc148060902"/>
      <w:bookmarkStart w:id="44" w:name="_Toc150050898"/>
      <w:bookmarkStart w:id="45" w:name="_Toc107460008"/>
      <w:bookmarkStart w:id="46" w:name="_Toc138568668"/>
      <w:bookmarkStart w:id="47" w:name="_Toc131904926"/>
      <w:bookmarkStart w:id="48" w:name="_Toc131922499"/>
      <w:bookmarkStart w:id="49" w:name="_Toc148420066"/>
      <w:bookmarkStart w:id="50" w:name="_Toc109467928"/>
      <w:bookmarkStart w:id="51" w:name="_Toc169334812"/>
      <w:r>
        <w:rPr>
          <w:rFonts w:hint="eastAsia"/>
          <w:sz w:val="24"/>
          <w:highlight w:val="none"/>
        </w:rPr>
        <w:t>三</w:t>
      </w:r>
      <w:r>
        <w:rPr>
          <w:rFonts w:hint="eastAsia"/>
          <w:sz w:val="24"/>
          <w:highlight w:val="none"/>
          <w:lang w:eastAsia="zh-CN"/>
        </w:rPr>
        <w:t>、</w:t>
      </w:r>
      <w:r>
        <w:rPr>
          <w:rFonts w:hint="eastAsia"/>
          <w:sz w:val="24"/>
          <w:highlight w:val="none"/>
        </w:rPr>
        <w:t>评标原则</w:t>
      </w:r>
      <w:bookmarkEnd w:id="39"/>
      <w:bookmarkEnd w:id="40"/>
      <w:bookmarkEnd w:id="41"/>
      <w:bookmarkEnd w:id="42"/>
      <w:bookmarkEnd w:id="43"/>
      <w:bookmarkEnd w:id="44"/>
      <w:bookmarkEnd w:id="45"/>
      <w:bookmarkEnd w:id="46"/>
      <w:bookmarkEnd w:id="47"/>
      <w:bookmarkEnd w:id="48"/>
      <w:bookmarkEnd w:id="49"/>
      <w:bookmarkEnd w:id="50"/>
      <w:bookmarkEnd w:id="51"/>
    </w:p>
    <w:p>
      <w:pPr>
        <w:pStyle w:val="6"/>
        <w:spacing w:line="440" w:lineRule="exact"/>
        <w:rPr>
          <w:rFonts w:ascii="宋体" w:hAnsi="宋体"/>
          <w:highlight w:val="none"/>
        </w:rPr>
      </w:pPr>
      <w:r>
        <w:rPr>
          <w:rFonts w:hint="eastAsia" w:ascii="宋体" w:hAnsi="宋体"/>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b w:val="0"/>
          <w:bCs/>
          <w:sz w:val="24"/>
          <w:highlight w:val="none"/>
        </w:rPr>
      </w:pPr>
      <w:bookmarkStart w:id="52" w:name="_Toc95249604"/>
      <w:bookmarkStart w:id="53" w:name="_Toc131904927"/>
      <w:bookmarkStart w:id="54" w:name="_Toc113277289"/>
      <w:bookmarkStart w:id="55" w:name="_Toc101553658"/>
      <w:bookmarkStart w:id="56" w:name="_Toc95304220"/>
      <w:bookmarkStart w:id="57" w:name="_Toc28489525"/>
      <w:bookmarkStart w:id="58" w:name="_Toc150050899"/>
      <w:bookmarkStart w:id="59" w:name="_Toc124570684"/>
      <w:bookmarkStart w:id="60" w:name="_Toc148420067"/>
      <w:bookmarkStart w:id="61" w:name="_Toc104902926"/>
      <w:bookmarkStart w:id="62" w:name="_Toc131922500"/>
      <w:bookmarkStart w:id="63" w:name="_Toc124401379"/>
      <w:bookmarkStart w:id="64" w:name="_Toc35834931"/>
      <w:bookmarkStart w:id="65" w:name="_Toc101553553"/>
      <w:bookmarkStart w:id="66" w:name="_Toc104874462"/>
      <w:bookmarkStart w:id="67" w:name="_Toc124646431"/>
      <w:bookmarkStart w:id="68" w:name="_Toc102211721"/>
      <w:bookmarkStart w:id="69" w:name="_Toc34535377"/>
      <w:bookmarkStart w:id="70" w:name="_Toc125770205"/>
      <w:bookmarkStart w:id="71" w:name="_Toc108243613"/>
      <w:bookmarkStart w:id="72" w:name="_Toc67911939"/>
      <w:bookmarkStart w:id="73" w:name="_Toc148060903"/>
      <w:bookmarkStart w:id="74" w:name="_Toc108001797"/>
      <w:bookmarkStart w:id="75" w:name="_Toc169334813"/>
      <w:bookmarkStart w:id="76" w:name="_Toc68620009"/>
      <w:bookmarkStart w:id="77" w:name="_Toc138506089"/>
      <w:bookmarkStart w:id="78" w:name="_Toc66722109"/>
      <w:bookmarkStart w:id="79" w:name="_Toc138568669"/>
      <w:r>
        <w:rPr>
          <w:rFonts w:hint="eastAsia"/>
          <w:sz w:val="24"/>
          <w:highlight w:val="none"/>
        </w:rPr>
        <w:t>四</w:t>
      </w:r>
      <w:r>
        <w:rPr>
          <w:rFonts w:hint="eastAsia"/>
          <w:sz w:val="24"/>
          <w:highlight w:val="none"/>
          <w:lang w:eastAsia="zh-CN"/>
        </w:rPr>
        <w:t>、</w:t>
      </w:r>
      <w:r>
        <w:rPr>
          <w:rFonts w:hint="eastAsia"/>
          <w:sz w:val="24"/>
          <w:highlight w:val="none"/>
        </w:rPr>
        <w:t>评标方法及流程</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line="440" w:lineRule="exact"/>
        <w:ind w:firstLine="480" w:firstLineChars="200"/>
        <w:rPr>
          <w:rFonts w:ascii="宋体" w:hAnsi="宋体"/>
          <w:bCs/>
          <w:sz w:val="24"/>
          <w:highlight w:val="none"/>
        </w:rPr>
      </w:pPr>
      <w:r>
        <w:rPr>
          <w:rFonts w:hint="eastAsia" w:ascii="宋体" w:hAnsi="宋体"/>
          <w:bCs/>
          <w:sz w:val="24"/>
          <w:highlight w:val="none"/>
        </w:rPr>
        <w:t>本次招标的评标方法采用综合评审法。评标分三个阶段进行：投标文件符合性检查和投标文件详细评审。具体方法及流程如下：</w:t>
      </w:r>
    </w:p>
    <w:p>
      <w:pPr>
        <w:numPr>
          <w:ilvl w:val="0"/>
          <w:numId w:val="8"/>
        </w:numPr>
        <w:spacing w:line="440" w:lineRule="exact"/>
        <w:rPr>
          <w:rFonts w:ascii="宋体" w:hAnsi="宋体"/>
          <w:bCs/>
          <w:sz w:val="24"/>
          <w:highlight w:val="none"/>
        </w:rPr>
      </w:pPr>
      <w:r>
        <w:rPr>
          <w:rFonts w:hint="eastAsia" w:ascii="宋体" w:hAnsi="宋体"/>
          <w:bCs/>
          <w:sz w:val="24"/>
          <w:highlight w:val="none"/>
        </w:rPr>
        <w:t>投标文件资格性审查</w:t>
      </w:r>
    </w:p>
    <w:p>
      <w:pPr>
        <w:spacing w:line="440" w:lineRule="exact"/>
        <w:ind w:firstLine="480" w:firstLineChars="200"/>
        <w:rPr>
          <w:rFonts w:ascii="宋体" w:hAnsi="宋体"/>
          <w:bCs/>
          <w:sz w:val="24"/>
          <w:highlight w:val="none"/>
        </w:rPr>
      </w:pPr>
      <w:r>
        <w:rPr>
          <w:rFonts w:hint="eastAsia" w:ascii="宋体" w:hAnsi="宋体"/>
          <w:bCs/>
          <w:sz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highlight w:val="none"/>
        </w:rPr>
        <w:t>。</w:t>
      </w:r>
    </w:p>
    <w:p>
      <w:pPr>
        <w:spacing w:line="440" w:lineRule="exact"/>
        <w:rPr>
          <w:rFonts w:ascii="宋体" w:hAnsi="宋体"/>
          <w:bCs/>
          <w:sz w:val="24"/>
          <w:highlight w:val="none"/>
        </w:rPr>
      </w:pPr>
      <w:r>
        <w:rPr>
          <w:rFonts w:hint="eastAsia" w:ascii="宋体" w:hAnsi="宋体"/>
          <w:bCs/>
          <w:sz w:val="24"/>
          <w:highlight w:val="none"/>
        </w:rPr>
        <w:t>（2）投标文件符合性检查</w:t>
      </w:r>
    </w:p>
    <w:p>
      <w:pPr>
        <w:spacing w:line="440" w:lineRule="exact"/>
        <w:ind w:firstLine="480" w:firstLineChars="200"/>
        <w:rPr>
          <w:rFonts w:ascii="宋体" w:hAnsi="宋体"/>
          <w:bCs/>
          <w:sz w:val="24"/>
          <w:highlight w:val="none"/>
        </w:rPr>
      </w:pPr>
      <w:r>
        <w:rPr>
          <w:rFonts w:hint="eastAsia" w:ascii="宋体" w:hAnsi="宋体"/>
          <w:bCs/>
          <w:sz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ascii="宋体" w:hAnsi="宋体"/>
          <w:bCs/>
          <w:sz w:val="24"/>
          <w:highlight w:val="none"/>
        </w:rPr>
      </w:pPr>
      <w:r>
        <w:rPr>
          <w:rFonts w:hint="eastAsia" w:ascii="宋体" w:hAnsi="宋体"/>
          <w:bCs/>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highlight w:val="none"/>
        </w:rPr>
      </w:pPr>
      <w:r>
        <w:rPr>
          <w:rFonts w:hint="eastAsia" w:ascii="宋体" w:hAnsi="宋体"/>
          <w:bCs/>
          <w:sz w:val="24"/>
          <w:highlight w:val="none"/>
        </w:rPr>
        <w:t>5）投标人只有完全通过符合性检查，才能进入下一阶段的详细评审，否则视为无效投标。（详见符合性检查表）</w:t>
      </w:r>
    </w:p>
    <w:p>
      <w:pPr>
        <w:spacing w:line="440" w:lineRule="exact"/>
        <w:rPr>
          <w:rFonts w:ascii="宋体" w:hAnsi="宋体"/>
          <w:bCs/>
          <w:sz w:val="24"/>
          <w:highlight w:val="none"/>
        </w:rPr>
      </w:pPr>
      <w:r>
        <w:rPr>
          <w:rFonts w:hint="eastAsia" w:ascii="宋体" w:hAnsi="宋体"/>
          <w:bCs/>
          <w:sz w:val="24"/>
          <w:highlight w:val="none"/>
        </w:rPr>
        <w:t>（3）投标文件详细评审</w:t>
      </w:r>
    </w:p>
    <w:p>
      <w:pPr>
        <w:spacing w:line="440" w:lineRule="exact"/>
        <w:ind w:firstLine="480" w:firstLineChars="200"/>
        <w:rPr>
          <w:rFonts w:ascii="宋体" w:hAnsi="宋体"/>
          <w:bCs/>
          <w:sz w:val="24"/>
          <w:highlight w:val="none"/>
        </w:rPr>
      </w:pPr>
      <w:r>
        <w:rPr>
          <w:rFonts w:hint="eastAsia" w:ascii="宋体" w:hAnsi="宋体"/>
          <w:bCs/>
          <w:sz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pStyle w:val="4"/>
        <w:adjustRightInd/>
        <w:spacing w:before="0" w:after="0" w:line="440" w:lineRule="exact"/>
        <w:rPr>
          <w:b w:val="0"/>
          <w:bCs/>
          <w:sz w:val="24"/>
          <w:highlight w:val="none"/>
        </w:rPr>
      </w:pPr>
      <w:bookmarkStart w:id="80" w:name="_Toc35834932"/>
      <w:bookmarkStart w:id="81" w:name="_Toc108243614"/>
      <w:bookmarkStart w:id="82" w:name="_Toc125770206"/>
      <w:bookmarkStart w:id="83" w:name="_Toc95304221"/>
      <w:bookmarkStart w:id="84" w:name="_Toc66722110"/>
      <w:bookmarkStart w:id="85" w:name="_Toc148060904"/>
      <w:bookmarkStart w:id="86" w:name="_Toc95249605"/>
      <w:bookmarkStart w:id="87" w:name="_Toc113277290"/>
      <w:bookmarkStart w:id="88" w:name="_Toc104902927"/>
      <w:bookmarkStart w:id="89" w:name="_Toc124646432"/>
      <w:bookmarkStart w:id="90" w:name="_Toc102211722"/>
      <w:bookmarkStart w:id="91" w:name="_Toc68620010"/>
      <w:bookmarkStart w:id="92" w:name="_Toc28142596"/>
      <w:bookmarkStart w:id="93" w:name="_Toc131922501"/>
      <w:bookmarkStart w:id="94" w:name="_Toc148420068"/>
      <w:bookmarkStart w:id="95" w:name="_Toc169334814"/>
      <w:bookmarkStart w:id="96" w:name="_Toc131904928"/>
      <w:bookmarkStart w:id="97" w:name="_Toc138506090"/>
      <w:bookmarkStart w:id="98" w:name="_Toc150050900"/>
      <w:bookmarkStart w:id="99" w:name="_Toc28489528"/>
      <w:bookmarkStart w:id="100" w:name="_Toc101553659"/>
      <w:bookmarkStart w:id="101" w:name="_Toc104874463"/>
      <w:bookmarkStart w:id="102" w:name="_Toc124401380"/>
      <w:bookmarkStart w:id="103" w:name="_Toc108001798"/>
      <w:bookmarkStart w:id="104" w:name="_Toc67911940"/>
      <w:bookmarkStart w:id="105" w:name="_Toc101553554"/>
      <w:bookmarkStart w:id="106" w:name="_Toc34535378"/>
      <w:bookmarkStart w:id="107" w:name="_Toc124570685"/>
      <w:bookmarkStart w:id="108" w:name="_Toc138568670"/>
      <w:r>
        <w:rPr>
          <w:rFonts w:hint="eastAsia"/>
          <w:sz w:val="24"/>
          <w:highlight w:val="none"/>
        </w:rPr>
        <w:t>五</w:t>
      </w:r>
      <w:r>
        <w:rPr>
          <w:rFonts w:hint="eastAsia"/>
          <w:sz w:val="24"/>
          <w:highlight w:val="none"/>
          <w:lang w:eastAsia="zh-CN"/>
        </w:rPr>
        <w:t>、</w:t>
      </w:r>
      <w:r>
        <w:rPr>
          <w:rFonts w:hint="eastAsia"/>
          <w:sz w:val="24"/>
          <w:highlight w:val="none"/>
        </w:rPr>
        <w:t>评分标准和权重</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440" w:lineRule="exact"/>
        <w:rPr>
          <w:rFonts w:ascii="宋体" w:hAnsi="宋体"/>
          <w:b/>
          <w:sz w:val="24"/>
          <w:highlight w:val="none"/>
        </w:rPr>
      </w:pPr>
      <w:bookmarkStart w:id="109" w:name="_Toc31424230"/>
      <w:bookmarkStart w:id="110" w:name="_Toc26163628"/>
      <w:bookmarkStart w:id="111" w:name="_Toc28142597"/>
      <w:bookmarkStart w:id="112" w:name="_Toc28489529"/>
      <w:r>
        <w:rPr>
          <w:rFonts w:hint="eastAsia" w:ascii="宋体" w:hAnsi="宋体"/>
          <w:b/>
          <w:sz w:val="24"/>
          <w:highlight w:val="none"/>
        </w:rPr>
        <w:t>1.评分标准</w:t>
      </w:r>
      <w:bookmarkEnd w:id="109"/>
      <w:bookmarkEnd w:id="110"/>
      <w:bookmarkEnd w:id="111"/>
      <w:bookmarkEnd w:id="112"/>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highlight w:val="none"/>
        </w:rPr>
      </w:pPr>
      <w:r>
        <w:rPr>
          <w:rFonts w:hint="eastAsia" w:ascii="宋体" w:hAnsi="宋体"/>
          <w:bCs/>
          <w:sz w:val="24"/>
          <w:highlight w:val="none"/>
        </w:rPr>
        <w:t>评委对投标文件的响应情况进行评分。评分采用量化方法。</w:t>
      </w:r>
    </w:p>
    <w:p>
      <w:pPr>
        <w:pStyle w:val="4"/>
        <w:adjustRightInd/>
        <w:spacing w:before="0" w:after="0" w:line="440" w:lineRule="exact"/>
        <w:rPr>
          <w:b w:val="0"/>
          <w:bCs/>
          <w:sz w:val="24"/>
          <w:highlight w:val="none"/>
        </w:rPr>
      </w:pPr>
      <w:bookmarkStart w:id="113" w:name="_Toc28489532"/>
      <w:bookmarkStart w:id="114" w:name="_Toc124401381"/>
      <w:bookmarkStart w:id="115" w:name="_Toc131922502"/>
      <w:bookmarkStart w:id="116" w:name="_Toc95304222"/>
      <w:bookmarkStart w:id="117" w:name="_Toc67911941"/>
      <w:bookmarkStart w:id="118" w:name="_Toc138568671"/>
      <w:bookmarkStart w:id="119" w:name="_Toc102211723"/>
      <w:bookmarkStart w:id="120" w:name="_Toc34535379"/>
      <w:bookmarkStart w:id="121" w:name="_Toc125770207"/>
      <w:bookmarkStart w:id="122" w:name="_Toc66722111"/>
      <w:bookmarkStart w:id="123" w:name="_Toc35834933"/>
      <w:bookmarkStart w:id="124" w:name="_Toc169334815"/>
      <w:bookmarkStart w:id="125" w:name="_Toc101553555"/>
      <w:bookmarkStart w:id="126" w:name="_Toc148060905"/>
      <w:bookmarkStart w:id="127" w:name="_Toc101553660"/>
      <w:bookmarkStart w:id="128" w:name="_Toc108001799"/>
      <w:bookmarkStart w:id="129" w:name="_Toc148420069"/>
      <w:bookmarkStart w:id="130" w:name="_Toc124646433"/>
      <w:bookmarkStart w:id="131" w:name="_Toc131904929"/>
      <w:bookmarkStart w:id="132" w:name="_Toc104902928"/>
      <w:bookmarkStart w:id="133" w:name="_Toc28142600"/>
      <w:bookmarkStart w:id="134" w:name="_Toc104874464"/>
      <w:bookmarkStart w:id="135" w:name="_Toc68620011"/>
      <w:bookmarkStart w:id="136" w:name="_Toc124570686"/>
      <w:bookmarkStart w:id="137" w:name="_Toc95249606"/>
      <w:bookmarkStart w:id="138" w:name="_Toc150050901"/>
      <w:bookmarkStart w:id="139" w:name="_Toc138506091"/>
      <w:bookmarkStart w:id="140" w:name="_Toc113277291"/>
      <w:bookmarkStart w:id="141" w:name="_Toc108243615"/>
      <w:r>
        <w:rPr>
          <w:rFonts w:hint="eastAsia"/>
          <w:sz w:val="24"/>
          <w:highlight w:val="none"/>
        </w:rPr>
        <w:t>六</w:t>
      </w:r>
      <w:r>
        <w:rPr>
          <w:rFonts w:hint="eastAsia"/>
          <w:sz w:val="24"/>
          <w:highlight w:val="none"/>
          <w:lang w:eastAsia="zh-CN"/>
        </w:rPr>
        <w:t>、</w:t>
      </w:r>
      <w:r>
        <w:rPr>
          <w:rFonts w:hint="eastAsia"/>
          <w:sz w:val="24"/>
          <w:highlight w:val="none"/>
        </w:rPr>
        <w:t>定标和授标</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line="440" w:lineRule="exact"/>
        <w:ind w:left="1" w:firstLine="460" w:firstLineChars="192"/>
        <w:jc w:val="left"/>
        <w:rPr>
          <w:rFonts w:ascii="宋体" w:hAnsi="宋体"/>
          <w:bCs/>
          <w:sz w:val="24"/>
          <w:highlight w:val="none"/>
        </w:rPr>
      </w:pPr>
      <w:r>
        <w:rPr>
          <w:rFonts w:hint="eastAsia" w:ascii="宋体" w:hAnsi="宋体"/>
          <w:bCs/>
          <w:sz w:val="24"/>
          <w:highlight w:val="none"/>
        </w:rPr>
        <w:t>第一中标候选人放弃中标、或因不可抗力提出不能履行合同的，采购人可以确定排名次高的第二中标候选人为中标人。</w:t>
      </w:r>
    </w:p>
    <w:p>
      <w:pPr>
        <w:spacing w:line="440" w:lineRule="exact"/>
        <w:ind w:firstLine="480" w:firstLineChars="200"/>
        <w:rPr>
          <w:rFonts w:ascii="宋体" w:hAnsi="宋体"/>
          <w:bCs/>
          <w:sz w:val="24"/>
          <w:highlight w:val="none"/>
        </w:rPr>
      </w:pPr>
      <w:r>
        <w:rPr>
          <w:rFonts w:hint="eastAsia" w:ascii="宋体" w:hAnsi="宋体"/>
          <w:bCs/>
          <w:sz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highlight w:val="none"/>
        </w:rPr>
      </w:pPr>
      <w:r>
        <w:rPr>
          <w:rFonts w:hint="eastAsia" w:ascii="宋体" w:hAnsi="宋体"/>
          <w:bCs/>
          <w:sz w:val="24"/>
          <w:highlight w:val="none"/>
        </w:rPr>
        <w:t>最终澄清完成后，由采购人确认的结果发出中标通知书。中标人应按采购文件规定向采购人提交相应文件，并在规定时间内与采购人签订合同。</w:t>
      </w:r>
    </w:p>
    <w:p>
      <w:pPr>
        <w:pStyle w:val="2"/>
        <w:rPr>
          <w:highlight w:val="none"/>
        </w:rPr>
      </w:pPr>
    </w:p>
    <w:p>
      <w:pPr>
        <w:rPr>
          <w:highlight w:val="none"/>
        </w:rPr>
      </w:pPr>
    </w:p>
    <w:p>
      <w:pPr>
        <w:rPr>
          <w:rFonts w:ascii="仿宋_GB2312" w:eastAsia="仿宋_GB2312"/>
          <w:b/>
          <w:color w:val="000000"/>
          <w:sz w:val="32"/>
          <w:szCs w:val="32"/>
          <w:highlight w:val="none"/>
        </w:rPr>
        <w:sectPr>
          <w:headerReference r:id="rId6" w:type="default"/>
          <w:footerReference r:id="rId7" w:type="default"/>
          <w:pgSz w:w="11906" w:h="16838"/>
          <w:pgMar w:top="1440" w:right="1063" w:bottom="1440" w:left="1423" w:header="851" w:footer="992" w:gutter="0"/>
          <w:pgBorders>
            <w:top w:val="none" w:sz="0" w:space="0"/>
            <w:left w:val="none" w:sz="0" w:space="0"/>
            <w:bottom w:val="none" w:sz="0" w:space="0"/>
            <w:right w:val="none" w:sz="0" w:space="0"/>
          </w:pgBorders>
          <w:pgNumType w:fmt="decimal"/>
          <w:cols w:space="720" w:num="1"/>
          <w:docGrid w:type="lines" w:linePitch="318" w:charSpace="0"/>
        </w:sectPr>
      </w:pPr>
    </w:p>
    <w:p>
      <w:pPr>
        <w:jc w:val="left"/>
        <w:rPr>
          <w:rFonts w:hint="eastAsia" w:asciiTheme="minorEastAsia" w:hAnsiTheme="minorEastAsia" w:eastAsiaTheme="minorEastAsia" w:cstheme="minorEastAsia"/>
          <w:b/>
          <w:bCs w:val="0"/>
          <w:color w:val="000000"/>
          <w:sz w:val="24"/>
          <w:szCs w:val="24"/>
          <w:highlight w:val="red"/>
        </w:rPr>
      </w:pPr>
      <w:r>
        <w:rPr>
          <w:rFonts w:hint="eastAsia" w:asciiTheme="minorEastAsia" w:hAnsiTheme="minorEastAsia" w:eastAsiaTheme="minorEastAsia" w:cstheme="minorEastAsia"/>
          <w:b/>
          <w:bCs w:val="0"/>
          <w:color w:val="000000"/>
          <w:sz w:val="24"/>
          <w:szCs w:val="24"/>
          <w:highlight w:val="none"/>
          <w:lang w:val="en-US" w:eastAsia="zh-CN"/>
        </w:rPr>
        <w:t>七、</w:t>
      </w:r>
      <w:r>
        <w:rPr>
          <w:rFonts w:hint="eastAsia" w:asciiTheme="minorEastAsia" w:hAnsiTheme="minorEastAsia" w:eastAsiaTheme="minorEastAsia" w:cstheme="minorEastAsia"/>
          <w:b/>
          <w:bCs w:val="0"/>
          <w:color w:val="000000"/>
          <w:sz w:val="24"/>
          <w:szCs w:val="24"/>
          <w:highlight w:val="none"/>
        </w:rPr>
        <w:t>符合性审查表</w:t>
      </w:r>
    </w:p>
    <w:p>
      <w:pPr>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符合性审查表</w:t>
      </w:r>
    </w:p>
    <w:p>
      <w:pPr>
        <w:rPr>
          <w:rFonts w:hint="eastAsia" w:asciiTheme="minorEastAsia" w:hAnsiTheme="minorEastAsia" w:eastAsiaTheme="minorEastAsia" w:cstheme="minorEastAsia"/>
          <w:b/>
          <w:color w:val="000000"/>
          <w:sz w:val="28"/>
          <w:szCs w:val="28"/>
          <w:highlight w:val="none"/>
          <w:lang w:val="en-US" w:eastAsia="zh-CN"/>
        </w:rPr>
      </w:pPr>
      <w:r>
        <w:rPr>
          <w:rFonts w:hint="eastAsia" w:ascii="宋体" w:hAnsi="宋体"/>
          <w:b/>
          <w:color w:val="000000"/>
          <w:sz w:val="24"/>
          <w:highlight w:val="none"/>
        </w:rPr>
        <w:t xml:space="preserve"> </w:t>
      </w:r>
      <w:r>
        <w:rPr>
          <w:rFonts w:hint="eastAsia" w:asciiTheme="minorEastAsia" w:hAnsiTheme="minorEastAsia" w:eastAsiaTheme="minorEastAsia" w:cstheme="minorEastAsia"/>
          <w:b/>
          <w:bCs w:val="0"/>
          <w:color w:val="000000"/>
          <w:sz w:val="28"/>
          <w:szCs w:val="28"/>
          <w:highlight w:val="none"/>
        </w:rPr>
        <w:t>项目名称：</w:t>
      </w:r>
      <w:r>
        <w:rPr>
          <w:rFonts w:hint="eastAsia" w:asciiTheme="minorEastAsia" w:hAnsiTheme="minorEastAsia" w:cstheme="minorEastAsia"/>
          <w:b/>
          <w:color w:val="000000"/>
          <w:sz w:val="28"/>
          <w:szCs w:val="28"/>
          <w:highlight w:val="none"/>
        </w:rPr>
        <w:t>2023年首届南沙湿地杯端午龙舟·农艇邀请赛项目</w:t>
      </w:r>
    </w:p>
    <w:tbl>
      <w:tblPr>
        <w:tblStyle w:val="15"/>
        <w:tblpPr w:leftFromText="180" w:rightFromText="180" w:vertAnchor="text" w:horzAnchor="page" w:tblpX="1449" w:tblpY="249"/>
        <w:tblOverlap w:val="never"/>
        <w:tblW w:w="14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4761"/>
        <w:gridCol w:w="4292"/>
        <w:gridCol w:w="1738"/>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014"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序号</w:t>
            </w:r>
          </w:p>
        </w:tc>
        <w:tc>
          <w:tcPr>
            <w:tcW w:w="4761"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 xml:space="preserve">项目 </w:t>
            </w:r>
          </w:p>
        </w:tc>
        <w:tc>
          <w:tcPr>
            <w:tcW w:w="4292" w:type="dxa"/>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评审说明</w:t>
            </w:r>
          </w:p>
        </w:tc>
        <w:tc>
          <w:tcPr>
            <w:tcW w:w="4450" w:type="dxa"/>
            <w:gridSpan w:val="3"/>
            <w:vAlign w:val="center"/>
          </w:tcPr>
          <w:p>
            <w:pPr>
              <w:jc w:val="center"/>
              <w:rPr>
                <w:rFonts w:ascii="宋体" w:hAnsi="宋体" w:cs="宋体"/>
                <w:b/>
                <w:bCs/>
                <w:color w:val="000000"/>
                <w:sz w:val="18"/>
                <w:szCs w:val="18"/>
                <w:highlight w:val="none"/>
              </w:rPr>
            </w:pPr>
            <w:r>
              <w:rPr>
                <w:rFonts w:hint="eastAsia" w:ascii="宋体" w:hAnsi="宋体" w:cs="宋体"/>
                <w:b/>
                <w:bCs/>
                <w:color w:val="000000"/>
                <w:sz w:val="18"/>
                <w:szCs w:val="18"/>
                <w:highlight w:val="none"/>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1</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投标文件密封性。</w:t>
            </w:r>
          </w:p>
        </w:tc>
        <w:tc>
          <w:tcPr>
            <w:tcW w:w="4292" w:type="dxa"/>
          </w:tcPr>
          <w:p>
            <w:pPr>
              <w:rPr>
                <w:rFonts w:ascii="宋体" w:hAnsi="宋体" w:cs="宋体"/>
                <w:color w:val="000000"/>
                <w:sz w:val="18"/>
                <w:szCs w:val="18"/>
                <w:highlight w:val="none"/>
              </w:rPr>
            </w:pPr>
            <w:r>
              <w:rPr>
                <w:rFonts w:hint="eastAsia" w:ascii="宋体" w:hAnsi="宋体" w:cs="宋体"/>
                <w:color w:val="000000"/>
                <w:sz w:val="18"/>
                <w:szCs w:val="18"/>
                <w:highlight w:val="none"/>
              </w:rPr>
              <w:t>1、密封为有效。2、不密封为无效。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2</w:t>
            </w:r>
          </w:p>
        </w:tc>
        <w:tc>
          <w:tcPr>
            <w:tcW w:w="4761"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投标文件是否封面及原件签字页加盖公章，并加盖骑缝章。</w:t>
            </w:r>
          </w:p>
        </w:tc>
        <w:tc>
          <w:tcPr>
            <w:tcW w:w="4292" w:type="dxa"/>
            <w:vAlign w:val="center"/>
          </w:tcPr>
          <w:p>
            <w:pPr>
              <w:jc w:val="left"/>
              <w:rPr>
                <w:rFonts w:ascii="宋体" w:hAnsi="宋体" w:cs="宋体"/>
                <w:color w:val="000000"/>
                <w:sz w:val="18"/>
                <w:szCs w:val="18"/>
                <w:highlight w:val="none"/>
              </w:rPr>
            </w:pPr>
            <w:r>
              <w:rPr>
                <w:rFonts w:hint="eastAsia" w:ascii="宋体" w:hAnsi="宋体" w:cs="宋体"/>
                <w:color w:val="000000"/>
                <w:sz w:val="18"/>
                <w:szCs w:val="18"/>
                <w:highlight w:val="none"/>
              </w:rPr>
              <w:t>1、有为有效。2、无为无效。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3</w:t>
            </w:r>
          </w:p>
        </w:tc>
        <w:tc>
          <w:tcPr>
            <w:tcW w:w="4761" w:type="dxa"/>
            <w:vAlign w:val="center"/>
          </w:tcPr>
          <w:p>
            <w:pPr>
              <w:rPr>
                <w:rFonts w:ascii="宋体" w:hAnsi="宋体" w:cs="宋体"/>
                <w:color w:val="000000"/>
                <w:sz w:val="18"/>
                <w:szCs w:val="18"/>
                <w:highlight w:val="none"/>
              </w:rPr>
            </w:pPr>
            <w:r>
              <w:rPr>
                <w:rFonts w:hint="eastAsia" w:ascii="宋体" w:hAnsi="宋体" w:cs="宋体"/>
                <w:color w:val="000000"/>
                <w:sz w:val="18"/>
                <w:szCs w:val="18"/>
                <w:highlight w:val="none"/>
              </w:rPr>
              <w:t>资格证明文件：营业执照（三证合一）复印件加盖公章。</w:t>
            </w:r>
          </w:p>
        </w:tc>
        <w:tc>
          <w:tcPr>
            <w:tcW w:w="4292" w:type="dxa"/>
            <w:vAlign w:val="center"/>
          </w:tcPr>
          <w:p>
            <w:pPr>
              <w:numPr>
                <w:ilvl w:val="0"/>
                <w:numId w:val="9"/>
              </w:numPr>
              <w:tabs>
                <w:tab w:val="clear" w:pos="36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符合评审项目要求的为“有效”。</w:t>
            </w:r>
          </w:p>
          <w:p>
            <w:pPr>
              <w:numPr>
                <w:ilvl w:val="0"/>
                <w:numId w:val="9"/>
              </w:numPr>
              <w:tabs>
                <w:tab w:val="clear" w:pos="360"/>
              </w:tabs>
              <w:ind w:left="0" w:firstLine="0"/>
              <w:rPr>
                <w:rFonts w:ascii="宋体" w:hAnsi="宋体" w:cs="宋体"/>
                <w:color w:val="000000"/>
                <w:sz w:val="18"/>
                <w:szCs w:val="18"/>
                <w:highlight w:val="none"/>
              </w:rPr>
            </w:pPr>
            <w:r>
              <w:rPr>
                <w:rFonts w:hint="eastAsia" w:ascii="宋体" w:hAnsi="宋体" w:cs="宋体"/>
                <w:color w:val="000000"/>
                <w:sz w:val="18"/>
                <w:szCs w:val="18"/>
                <w:highlight w:val="none"/>
              </w:rPr>
              <w:t>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14" w:type="dxa"/>
            <w:vAlign w:val="center"/>
          </w:tcPr>
          <w:p>
            <w:pPr>
              <w:jc w:val="center"/>
              <w:rPr>
                <w:rFonts w:ascii="宋体" w:hAnsi="宋体" w:cs="宋体"/>
                <w:color w:val="000000"/>
                <w:sz w:val="18"/>
                <w:szCs w:val="18"/>
                <w:highlight w:val="none"/>
              </w:rPr>
            </w:pPr>
            <w:r>
              <w:rPr>
                <w:rFonts w:hint="eastAsia" w:ascii="宋体" w:hAnsi="宋体" w:cs="宋体"/>
                <w:color w:val="000000"/>
                <w:sz w:val="18"/>
                <w:szCs w:val="18"/>
                <w:highlight w:val="none"/>
              </w:rPr>
              <w:t>4</w:t>
            </w:r>
          </w:p>
        </w:tc>
        <w:tc>
          <w:tcPr>
            <w:tcW w:w="4761" w:type="dxa"/>
            <w:vAlign w:val="center"/>
          </w:tcPr>
          <w:p>
            <w:pPr>
              <w:rPr>
                <w:rFonts w:ascii="宋体" w:hAnsi="宋体" w:eastAsia="宋体" w:cs="宋体"/>
                <w:color w:val="000000"/>
                <w:sz w:val="18"/>
                <w:szCs w:val="18"/>
                <w:highlight w:val="none"/>
              </w:rPr>
            </w:pPr>
            <w:r>
              <w:rPr>
                <w:rFonts w:hint="eastAsia" w:ascii="宋体" w:hAnsi="宋体" w:cs="宋体"/>
                <w:color w:val="000000"/>
                <w:sz w:val="18"/>
                <w:szCs w:val="18"/>
                <w:highlight w:val="none"/>
              </w:rPr>
              <w:t>法定代表人证明书、法定代表人授权委托书原件或</w:t>
            </w:r>
            <w:r>
              <w:rPr>
                <w:rFonts w:hint="eastAsia" w:ascii="宋体" w:hAnsi="宋体" w:cs="宋体"/>
                <w:color w:val="000000"/>
                <w:kern w:val="0"/>
                <w:sz w:val="18"/>
                <w:szCs w:val="18"/>
                <w:highlight w:val="none"/>
              </w:rPr>
              <w:t>被授权人参加投标的须提供企业法定代表人证明书、企业法定代表人授权书原件。</w:t>
            </w:r>
          </w:p>
        </w:tc>
        <w:tc>
          <w:tcPr>
            <w:tcW w:w="4292" w:type="dxa"/>
            <w:vAlign w:val="center"/>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4"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5</w:t>
            </w:r>
          </w:p>
        </w:tc>
        <w:tc>
          <w:tcPr>
            <w:tcW w:w="4761" w:type="dxa"/>
            <w:vAlign w:val="center"/>
          </w:tcPr>
          <w:p>
            <w:pPr>
              <w:widowControl/>
              <w:spacing w:before="100" w:beforeAutospacing="1" w:after="100" w:afterAutospacing="1"/>
              <w:jc w:val="left"/>
              <w:rPr>
                <w:rFonts w:ascii="宋体" w:hAnsi="宋体" w:eastAsia="宋体" w:cs="宋体"/>
                <w:color w:val="000000"/>
                <w:sz w:val="18"/>
                <w:szCs w:val="18"/>
                <w:highlight w:val="none"/>
              </w:rPr>
            </w:pPr>
            <w:r>
              <w:rPr>
                <w:rFonts w:hint="eastAsia" w:ascii="宋体" w:hAnsi="宋体"/>
                <w:sz w:val="18"/>
                <w:szCs w:val="18"/>
                <w:highlight w:val="none"/>
              </w:rPr>
              <w:t>截止至开标当日</w:t>
            </w:r>
            <w:r>
              <w:rPr>
                <w:rFonts w:hint="eastAsia" w:ascii="宋体" w:hAnsi="宋体"/>
                <w:sz w:val="18"/>
                <w:szCs w:val="18"/>
                <w:highlight w:val="none"/>
                <w:lang w:val="zh-CN"/>
              </w:rPr>
              <w:t>未被列入</w:t>
            </w:r>
            <w:r>
              <w:rPr>
                <w:rFonts w:hint="eastAsia" w:ascii="宋体" w:hAnsi="宋体"/>
                <w:sz w:val="18"/>
                <w:szCs w:val="18"/>
                <w:highlight w:val="none"/>
              </w:rPr>
              <w:t>“</w:t>
            </w:r>
            <w:r>
              <w:rPr>
                <w:rFonts w:hint="eastAsia" w:ascii="宋体" w:hAnsi="宋体"/>
                <w:sz w:val="18"/>
                <w:szCs w:val="18"/>
                <w:highlight w:val="none"/>
                <w:lang w:val="zh-CN"/>
              </w:rPr>
              <w:t>信用中国</w:t>
            </w:r>
            <w:r>
              <w:rPr>
                <w:rFonts w:hint="eastAsia" w:ascii="宋体" w:hAnsi="宋体"/>
                <w:sz w:val="18"/>
                <w:szCs w:val="18"/>
                <w:highlight w:val="none"/>
              </w:rPr>
              <w:t>”</w:t>
            </w:r>
            <w:r>
              <w:rPr>
                <w:rFonts w:hint="eastAsia" w:ascii="宋体" w:hAnsi="宋体"/>
                <w:sz w:val="18"/>
                <w:szCs w:val="18"/>
                <w:highlight w:val="none"/>
                <w:lang w:val="zh-CN"/>
              </w:rPr>
              <w:t>网站</w:t>
            </w:r>
            <w:r>
              <w:rPr>
                <w:rFonts w:hint="eastAsia" w:ascii="宋体" w:hAnsi="宋体"/>
                <w:sz w:val="18"/>
                <w:szCs w:val="18"/>
                <w:highlight w:val="none"/>
              </w:rPr>
              <w:t>(www.creditchina.gov.cn)“</w:t>
            </w:r>
            <w:r>
              <w:rPr>
                <w:rFonts w:hint="eastAsia" w:ascii="宋体" w:hAnsi="宋体"/>
                <w:sz w:val="18"/>
                <w:szCs w:val="18"/>
                <w:highlight w:val="none"/>
                <w:lang w:val="zh-CN"/>
              </w:rPr>
              <w:t>记录失信被执行人或重大税收违法案件当事人名单或政府采购严重违法失信行为</w:t>
            </w:r>
            <w:r>
              <w:rPr>
                <w:rFonts w:hint="eastAsia" w:ascii="宋体" w:hAnsi="宋体"/>
                <w:sz w:val="18"/>
                <w:szCs w:val="18"/>
                <w:highlight w:val="none"/>
              </w:rPr>
              <w:t>”。</w:t>
            </w:r>
          </w:p>
        </w:tc>
        <w:tc>
          <w:tcPr>
            <w:tcW w:w="4292" w:type="dxa"/>
            <w:vAlign w:val="center"/>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hint="eastAsia" w:ascii="宋体" w:hAnsi="宋体" w:cs="宋体" w:eastAsiaTheme="minorEastAsia"/>
                <w:color w:val="000000"/>
                <w:sz w:val="18"/>
                <w:szCs w:val="18"/>
                <w:highlight w:val="none"/>
                <w:lang w:eastAsia="zh-CN"/>
              </w:rPr>
            </w:pPr>
            <w:r>
              <w:rPr>
                <w:rFonts w:hint="eastAsia" w:ascii="宋体" w:hAnsi="宋体" w:cs="宋体"/>
                <w:color w:val="000000"/>
                <w:sz w:val="18"/>
                <w:szCs w:val="18"/>
                <w:highlight w:val="none"/>
                <w:lang w:val="en-US" w:eastAsia="zh-CN"/>
              </w:rPr>
              <w:t>6</w:t>
            </w:r>
          </w:p>
        </w:tc>
        <w:tc>
          <w:tcPr>
            <w:tcW w:w="4761" w:type="dxa"/>
            <w:vAlign w:val="center"/>
          </w:tcPr>
          <w:p>
            <w:pPr>
              <w:jc w:val="center"/>
              <w:rPr>
                <w:rFonts w:ascii="宋体" w:hAnsi="宋体" w:eastAsia="宋体" w:cs="宋体"/>
                <w:color w:val="000000"/>
                <w:sz w:val="18"/>
                <w:szCs w:val="18"/>
                <w:highlight w:val="none"/>
              </w:rPr>
            </w:pPr>
            <w:r>
              <w:rPr>
                <w:rFonts w:hint="eastAsia" w:ascii="宋体" w:hAnsi="宋体" w:cs="宋体"/>
                <w:color w:val="000000"/>
                <w:sz w:val="18"/>
                <w:szCs w:val="18"/>
                <w:highlight w:val="none"/>
              </w:rPr>
              <w:t>不接受联合体投标。</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Align w:val="center"/>
          </w:tcPr>
          <w:p>
            <w:pPr>
              <w:jc w:val="center"/>
              <w:rPr>
                <w:rFonts w:hint="eastAsia" w:ascii="宋体" w:hAnsi="宋体" w:cs="宋体" w:eastAsiaTheme="minorEastAsia"/>
                <w:color w:val="000000"/>
                <w:sz w:val="18"/>
                <w:szCs w:val="18"/>
                <w:highlight w:val="none"/>
                <w:lang w:eastAsia="zh-CN"/>
              </w:rPr>
            </w:pPr>
            <w:r>
              <w:rPr>
                <w:rFonts w:hint="eastAsia" w:ascii="宋体" w:hAnsi="宋体" w:cs="宋体"/>
                <w:color w:val="000000"/>
                <w:sz w:val="18"/>
                <w:szCs w:val="18"/>
                <w:highlight w:val="none"/>
                <w:lang w:val="en-US" w:eastAsia="zh-CN"/>
              </w:rPr>
              <w:t>7</w:t>
            </w:r>
          </w:p>
        </w:tc>
        <w:tc>
          <w:tcPr>
            <w:tcW w:w="4761" w:type="dxa"/>
            <w:vAlign w:val="center"/>
          </w:tcPr>
          <w:p>
            <w:pPr>
              <w:jc w:val="left"/>
              <w:rPr>
                <w:rFonts w:ascii="宋体" w:hAnsi="宋体" w:eastAsia="宋体" w:cs="宋体"/>
                <w:color w:val="000000"/>
                <w:sz w:val="18"/>
                <w:szCs w:val="18"/>
                <w:highlight w:val="none"/>
              </w:rPr>
            </w:pPr>
            <w:r>
              <w:rPr>
                <w:rStyle w:val="21"/>
                <w:rFonts w:hint="eastAsia" w:ascii="宋体" w:hAnsi="宋体" w:cs="宋体"/>
                <w:color w:val="000000"/>
                <w:sz w:val="18"/>
                <w:szCs w:val="18"/>
                <w:highlight w:val="none"/>
              </w:rPr>
              <w:t>单位负责人为同一人或者存在控股、管理关系的不同单位，不得同时参加本项目投标，否则，相关投标均无效。（提供企业控股关系证明）</w:t>
            </w:r>
          </w:p>
        </w:tc>
        <w:tc>
          <w:tcPr>
            <w:tcW w:w="4292" w:type="dxa"/>
          </w:tcPr>
          <w:p>
            <w:pPr>
              <w:tabs>
                <w:tab w:val="left" w:pos="0"/>
              </w:tabs>
              <w:rPr>
                <w:rFonts w:ascii="宋体" w:hAnsi="宋体" w:cs="宋体"/>
                <w:color w:val="000000"/>
                <w:sz w:val="18"/>
                <w:szCs w:val="18"/>
                <w:highlight w:val="none"/>
              </w:rPr>
            </w:pPr>
            <w:r>
              <w:rPr>
                <w:rFonts w:hint="eastAsia" w:ascii="宋体" w:hAnsi="宋体" w:cs="宋体"/>
                <w:color w:val="000000"/>
                <w:sz w:val="18"/>
                <w:szCs w:val="18"/>
                <w:highlight w:val="none"/>
              </w:rPr>
              <w:t>1、符合评审项目要求的为“有效”。</w:t>
            </w:r>
          </w:p>
          <w:p>
            <w:pPr>
              <w:rPr>
                <w:rFonts w:ascii="宋体" w:hAnsi="宋体" w:cs="宋体"/>
                <w:color w:val="000000"/>
                <w:sz w:val="18"/>
                <w:szCs w:val="18"/>
                <w:highlight w:val="none"/>
              </w:rPr>
            </w:pPr>
            <w:r>
              <w:rPr>
                <w:rFonts w:hint="eastAsia" w:ascii="宋体" w:hAnsi="宋体" w:cs="宋体"/>
                <w:color w:val="000000"/>
                <w:sz w:val="18"/>
                <w:szCs w:val="18"/>
                <w:highlight w:val="none"/>
              </w:rPr>
              <w:t>2、不符合评审项目要求的为“无效”。</w:t>
            </w:r>
          </w:p>
        </w:tc>
        <w:tc>
          <w:tcPr>
            <w:tcW w:w="1738"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c>
          <w:tcPr>
            <w:tcW w:w="1356" w:type="dxa"/>
          </w:tcPr>
          <w:p>
            <w:pPr>
              <w:rPr>
                <w:rFonts w:ascii="宋体" w:hAnsi="宋体" w:cs="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067" w:type="dxa"/>
            <w:gridSpan w:val="3"/>
          </w:tcPr>
          <w:p>
            <w:pPr>
              <w:rPr>
                <w:rFonts w:ascii="宋体" w:hAnsi="宋体"/>
                <w:color w:val="000000"/>
                <w:sz w:val="24"/>
                <w:highlight w:val="none"/>
              </w:rPr>
            </w:pPr>
            <w:r>
              <w:rPr>
                <w:rFonts w:hint="eastAsia" w:ascii="宋体" w:hAnsi="宋体"/>
                <w:b/>
                <w:bCs/>
                <w:color w:val="000000"/>
                <w:sz w:val="24"/>
                <w:highlight w:val="none"/>
              </w:rPr>
              <w:t>结  论</w:t>
            </w:r>
          </w:p>
          <w:p>
            <w:pPr>
              <w:rPr>
                <w:rFonts w:ascii="宋体" w:hAnsi="宋体"/>
                <w:b/>
                <w:bCs/>
                <w:color w:val="000000"/>
                <w:sz w:val="24"/>
                <w:highlight w:val="none"/>
              </w:rPr>
            </w:pPr>
            <w:r>
              <w:rPr>
                <w:rFonts w:hint="eastAsia" w:ascii="宋体" w:hAnsi="宋体"/>
                <w:color w:val="000000"/>
                <w:highlight w:val="none"/>
              </w:rPr>
              <w:t xml:space="preserve">注：1.每一项符合（有效）的打“○”，不符合（无效）的打“×”。出现一个“×”的结论为不通过，全部条件满足的为通过。      </w:t>
            </w:r>
            <w:r>
              <w:rPr>
                <w:rFonts w:hint="eastAsia" w:ascii="宋体" w:hAnsi="宋体"/>
                <w:color w:val="000000"/>
                <w:sz w:val="24"/>
                <w:highlight w:val="none"/>
              </w:rPr>
              <w:t xml:space="preserve">                   </w:t>
            </w:r>
          </w:p>
        </w:tc>
        <w:tc>
          <w:tcPr>
            <w:tcW w:w="1738" w:type="dxa"/>
          </w:tcPr>
          <w:p>
            <w:pPr>
              <w:widowControl/>
              <w:jc w:val="left"/>
              <w:rPr>
                <w:rFonts w:ascii="宋体" w:hAnsi="宋体"/>
                <w:b/>
                <w:bCs/>
                <w:color w:val="000000"/>
                <w:sz w:val="24"/>
                <w:highlight w:val="none"/>
              </w:rPr>
            </w:pPr>
          </w:p>
          <w:p>
            <w:pPr>
              <w:rPr>
                <w:rFonts w:ascii="宋体" w:hAnsi="宋体"/>
                <w:b/>
                <w:bCs/>
                <w:color w:val="000000"/>
                <w:sz w:val="24"/>
                <w:highlight w:val="none"/>
              </w:rPr>
            </w:pPr>
          </w:p>
        </w:tc>
        <w:tc>
          <w:tcPr>
            <w:tcW w:w="1356" w:type="dxa"/>
          </w:tcPr>
          <w:p>
            <w:pPr>
              <w:widowControl/>
              <w:jc w:val="left"/>
              <w:rPr>
                <w:rFonts w:ascii="宋体" w:hAnsi="宋体"/>
                <w:b/>
                <w:bCs/>
                <w:color w:val="000000"/>
                <w:sz w:val="24"/>
                <w:highlight w:val="none"/>
              </w:rPr>
            </w:pPr>
          </w:p>
        </w:tc>
        <w:tc>
          <w:tcPr>
            <w:tcW w:w="1356" w:type="dxa"/>
          </w:tcPr>
          <w:p>
            <w:pPr>
              <w:widowControl/>
              <w:jc w:val="left"/>
              <w:rPr>
                <w:rFonts w:ascii="宋体" w:hAnsi="宋体"/>
                <w:b/>
                <w:bCs/>
                <w:color w:val="000000"/>
                <w:sz w:val="24"/>
                <w:highlight w:val="none"/>
              </w:rPr>
            </w:pPr>
          </w:p>
        </w:tc>
      </w:tr>
    </w:tbl>
    <w:p>
      <w:pPr>
        <w:spacing w:line="360" w:lineRule="auto"/>
        <w:rPr>
          <w:rFonts w:ascii="宋体" w:hAnsi="宋体" w:eastAsia="宋体"/>
          <w:color w:val="000000"/>
          <w:highlight w:val="none"/>
        </w:rPr>
        <w:sectPr>
          <w:pgSz w:w="16838" w:h="11906" w:orient="landscape"/>
          <w:pgMar w:top="1423" w:right="1440" w:bottom="1063" w:left="1440" w:header="851" w:footer="992" w:gutter="0"/>
          <w:pgBorders>
            <w:top w:val="none" w:sz="0" w:space="0"/>
            <w:left w:val="none" w:sz="0" w:space="0"/>
            <w:bottom w:val="none" w:sz="0" w:space="0"/>
            <w:right w:val="none" w:sz="0" w:space="0"/>
          </w:pgBorders>
          <w:pgNumType w:fmt="decimal"/>
          <w:cols w:space="720" w:num="1"/>
          <w:docGrid w:type="lines" w:linePitch="318" w:charSpace="0"/>
        </w:sectPr>
      </w:pPr>
      <w:r>
        <w:rPr>
          <w:rFonts w:hint="eastAsia" w:ascii="宋体" w:hAnsi="宋体"/>
          <w:color w:val="000000"/>
          <w:highlight w:val="none"/>
        </w:rPr>
        <w:t xml:space="preserve"> 评委签名：                                                                     日期：</w:t>
      </w:r>
    </w:p>
    <w:bookmarkEnd w:id="3"/>
    <w:p>
      <w:pPr>
        <w:jc w:val="left"/>
        <w:rPr>
          <w:rFonts w:hint="eastAsia" w:ascii="仿宋_GB2312" w:eastAsia="仿宋_GB2312"/>
          <w:b/>
          <w:color w:val="000000"/>
          <w:sz w:val="32"/>
          <w:szCs w:val="32"/>
          <w:highlight w:val="none"/>
        </w:rPr>
      </w:pPr>
      <w:r>
        <w:rPr>
          <w:rFonts w:hint="eastAsia" w:asciiTheme="minorEastAsia" w:hAnsiTheme="minorEastAsia" w:cstheme="minorEastAsia"/>
          <w:b/>
          <w:bCs w:val="0"/>
          <w:color w:val="000000"/>
          <w:sz w:val="24"/>
          <w:szCs w:val="24"/>
          <w:highlight w:val="none"/>
          <w:lang w:val="en-US" w:eastAsia="zh-CN"/>
        </w:rPr>
        <w:t>八</w:t>
      </w:r>
      <w:r>
        <w:rPr>
          <w:rFonts w:hint="eastAsia" w:asciiTheme="minorEastAsia" w:hAnsiTheme="minorEastAsia" w:eastAsiaTheme="minorEastAsia" w:cstheme="minorEastAsia"/>
          <w:b/>
          <w:bCs w:val="0"/>
          <w:color w:val="000000"/>
          <w:sz w:val="24"/>
          <w:szCs w:val="24"/>
          <w:highlight w:val="none"/>
          <w:lang w:val="en-US" w:eastAsia="zh-CN"/>
        </w:rPr>
        <w:t>、</w:t>
      </w:r>
      <w:r>
        <w:rPr>
          <w:rFonts w:hint="eastAsia" w:asciiTheme="minorEastAsia" w:hAnsiTheme="minorEastAsia" w:cstheme="minorEastAsia"/>
          <w:b/>
          <w:bCs w:val="0"/>
          <w:color w:val="000000"/>
          <w:sz w:val="24"/>
          <w:szCs w:val="24"/>
          <w:highlight w:val="none"/>
          <w:lang w:val="en-US" w:eastAsia="zh-CN"/>
        </w:rPr>
        <w:t>综合评分</w:t>
      </w:r>
      <w:r>
        <w:rPr>
          <w:rFonts w:hint="eastAsia" w:asciiTheme="minorEastAsia" w:hAnsiTheme="minorEastAsia" w:eastAsiaTheme="minorEastAsia" w:cstheme="minorEastAsia"/>
          <w:b/>
          <w:bCs w:val="0"/>
          <w:color w:val="000000"/>
          <w:sz w:val="24"/>
          <w:szCs w:val="24"/>
          <w:highlight w:val="none"/>
        </w:rPr>
        <w:t>表</w:t>
      </w:r>
    </w:p>
    <w:p>
      <w:pPr>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综合评分表</w:t>
      </w:r>
    </w:p>
    <w:p>
      <w:pPr>
        <w:spacing w:line="560" w:lineRule="exact"/>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color w:val="000000"/>
          <w:sz w:val="28"/>
          <w:szCs w:val="28"/>
          <w:highlight w:val="none"/>
        </w:rPr>
        <w:t>项目名称：</w:t>
      </w:r>
      <w:r>
        <w:rPr>
          <w:rFonts w:hint="eastAsia" w:asciiTheme="minorEastAsia" w:hAnsiTheme="minorEastAsia" w:cstheme="minorEastAsia"/>
          <w:b/>
          <w:color w:val="000000"/>
          <w:sz w:val="28"/>
          <w:szCs w:val="28"/>
          <w:highlight w:val="none"/>
        </w:rPr>
        <w:t>2023年首届南沙湿地杯端午龙舟·农艇邀请赛项目</w:t>
      </w:r>
    </w:p>
    <w:tbl>
      <w:tblPr>
        <w:tblStyle w:val="15"/>
        <w:tblpPr w:leftFromText="180" w:rightFromText="180" w:vertAnchor="text" w:horzAnchor="page" w:tblpX="1051" w:tblpY="387"/>
        <w:tblOverlap w:val="never"/>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86"/>
        <w:gridCol w:w="840"/>
        <w:gridCol w:w="3819"/>
        <w:gridCol w:w="915"/>
        <w:gridCol w:w="9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715" w:type="dxa"/>
            <w:gridSpan w:val="7"/>
            <w:tcBorders>
              <w:top w:val="double" w:color="auto" w:sz="4" w:space="0"/>
              <w:left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评分细则  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114" w:type="dxa"/>
            <w:gridSpan w:val="3"/>
            <w:tcBorders>
              <w:top w:val="double" w:color="auto" w:sz="4" w:space="0"/>
              <w:lef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分值构成</w:t>
            </w: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(总分100分)</w:t>
            </w:r>
          </w:p>
        </w:tc>
        <w:tc>
          <w:tcPr>
            <w:tcW w:w="6601" w:type="dxa"/>
            <w:gridSpan w:val="4"/>
            <w:tcBorders>
              <w:top w:val="double" w:color="auto" w:sz="4" w:space="0"/>
              <w:right w:val="double" w:color="auto" w:sz="4" w:space="0"/>
            </w:tcBorders>
            <w:vAlign w:val="center"/>
          </w:tcPr>
          <w:p>
            <w:pPr>
              <w:rPr>
                <w:rFonts w:ascii="宋体" w:hAnsi="宋体" w:eastAsia="宋体" w:cs="Times New Roman"/>
                <w:sz w:val="18"/>
                <w:szCs w:val="18"/>
                <w:highlight w:val="none"/>
              </w:rPr>
            </w:pPr>
            <w:r>
              <w:rPr>
                <w:rFonts w:hint="eastAsia" w:ascii="宋体" w:hAnsi="宋体" w:eastAsia="宋体" w:cs="Times New Roman"/>
                <w:sz w:val="18"/>
                <w:szCs w:val="18"/>
                <w:highlight w:val="none"/>
              </w:rPr>
              <w:t xml:space="preserve">报价评分： </w:t>
            </w:r>
            <w:r>
              <w:rPr>
                <w:rFonts w:hint="eastAsia" w:ascii="宋体" w:hAnsi="宋体" w:eastAsia="宋体" w:cs="Times New Roman"/>
                <w:sz w:val="18"/>
                <w:szCs w:val="18"/>
                <w:highlight w:val="none"/>
                <w:lang w:val="en-US" w:eastAsia="zh-CN"/>
              </w:rPr>
              <w:t>3</w:t>
            </w:r>
            <w:r>
              <w:rPr>
                <w:rFonts w:hint="eastAsia" w:ascii="宋体" w:hAnsi="宋体" w:eastAsia="宋体" w:cs="Times New Roman"/>
                <w:sz w:val="18"/>
                <w:szCs w:val="18"/>
                <w:highlight w:val="none"/>
              </w:rPr>
              <w:t xml:space="preserve">0 分， 商务评分： </w:t>
            </w:r>
            <w:r>
              <w:rPr>
                <w:rFonts w:hint="eastAsia" w:ascii="宋体" w:hAnsi="宋体" w:eastAsia="宋体" w:cs="Times New Roman"/>
                <w:sz w:val="18"/>
                <w:szCs w:val="18"/>
                <w:highlight w:val="none"/>
                <w:lang w:val="en-US" w:eastAsia="zh-CN"/>
              </w:rPr>
              <w:t>50</w:t>
            </w:r>
            <w:r>
              <w:rPr>
                <w:rFonts w:hint="eastAsia" w:ascii="宋体" w:hAnsi="宋体" w:eastAsia="宋体" w:cs="Times New Roman"/>
                <w:sz w:val="18"/>
                <w:szCs w:val="18"/>
                <w:highlight w:val="none"/>
              </w:rPr>
              <w:t xml:space="preserve">分，技术评分： </w:t>
            </w:r>
            <w:r>
              <w:rPr>
                <w:rFonts w:hint="eastAsia" w:ascii="宋体" w:hAnsi="宋体" w:eastAsia="宋体" w:cs="Times New Roman"/>
                <w:sz w:val="18"/>
                <w:szCs w:val="18"/>
                <w:highlight w:val="none"/>
                <w:lang w:val="en-US" w:eastAsia="zh-CN"/>
              </w:rPr>
              <w:t>20</w:t>
            </w:r>
            <w:r>
              <w:rPr>
                <w:rFonts w:hint="eastAsia" w:ascii="宋体" w:hAnsi="宋体" w:eastAsia="宋体" w:cs="Times New Roman"/>
                <w:sz w:val="18"/>
                <w:szCs w:val="18"/>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88" w:type="dxa"/>
            <w:tcBorders>
              <w:top w:val="double" w:color="auto" w:sz="4" w:space="0"/>
              <w:left w:val="double" w:color="auto" w:sz="4" w:space="0"/>
              <w:righ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序号</w:t>
            </w:r>
          </w:p>
        </w:tc>
        <w:tc>
          <w:tcPr>
            <w:tcW w:w="1186" w:type="dxa"/>
            <w:tcBorders>
              <w:top w:val="double" w:color="auto" w:sz="4" w:space="0"/>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评分因素</w:t>
            </w:r>
          </w:p>
        </w:tc>
        <w:tc>
          <w:tcPr>
            <w:tcW w:w="840" w:type="dxa"/>
            <w:tcBorders>
              <w:top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满分</w:t>
            </w:r>
          </w:p>
        </w:tc>
        <w:tc>
          <w:tcPr>
            <w:tcW w:w="3819"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评标标准</w:t>
            </w:r>
          </w:p>
        </w:tc>
        <w:tc>
          <w:tcPr>
            <w:tcW w:w="915"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投标人1</w:t>
            </w:r>
          </w:p>
        </w:tc>
        <w:tc>
          <w:tcPr>
            <w:tcW w:w="900"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投标人2</w:t>
            </w:r>
          </w:p>
        </w:tc>
        <w:tc>
          <w:tcPr>
            <w:tcW w:w="967" w:type="dxa"/>
            <w:tcBorders>
              <w:top w:val="double" w:color="auto" w:sz="4" w:space="0"/>
              <w:right w:val="doub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088" w:type="dxa"/>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报价评分</w:t>
            </w: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w:t>
            </w:r>
            <w:r>
              <w:rPr>
                <w:rFonts w:hint="eastAsia" w:ascii="宋体" w:hAnsi="宋体" w:eastAsia="宋体" w:cs="Times New Roman"/>
                <w:sz w:val="18"/>
                <w:szCs w:val="18"/>
                <w:highlight w:val="none"/>
                <w:lang w:val="en-US" w:eastAsia="zh-CN"/>
              </w:rPr>
              <w:t>3</w:t>
            </w:r>
            <w:r>
              <w:rPr>
                <w:rFonts w:hint="eastAsia" w:ascii="宋体" w:hAnsi="宋体" w:eastAsia="宋体" w:cs="Times New Roman"/>
                <w:sz w:val="18"/>
                <w:szCs w:val="18"/>
                <w:highlight w:val="none"/>
              </w:rPr>
              <w:t>0分）</w:t>
            </w:r>
          </w:p>
        </w:tc>
        <w:tc>
          <w:tcPr>
            <w:tcW w:w="118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投标报价</w:t>
            </w:r>
          </w:p>
        </w:tc>
        <w:tc>
          <w:tcPr>
            <w:tcW w:w="84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3</w:t>
            </w:r>
            <w:r>
              <w:rPr>
                <w:rFonts w:hint="eastAsia" w:ascii="宋体" w:hAnsi="宋体" w:eastAsia="宋体" w:cs="Times New Roman"/>
                <w:sz w:val="18"/>
                <w:szCs w:val="18"/>
                <w:highlight w:val="none"/>
              </w:rPr>
              <w:t>0分</w:t>
            </w:r>
          </w:p>
        </w:tc>
        <w:tc>
          <w:tcPr>
            <w:tcW w:w="3819" w:type="dxa"/>
            <w:tcBorders>
              <w:right w:val="double" w:color="auto" w:sz="4" w:space="0"/>
            </w:tcBorders>
            <w:vAlign w:val="center"/>
          </w:tcPr>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本项目的价格分采用低价优先法计算，即通过本项目资格性检查与符合性检查且投标报价最低的投标报价为评标基准价，其价格分为满分。其他投标人的价格分统一按照下列公式计算：</w:t>
            </w:r>
          </w:p>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投标报价得分（精确到小数点后2位）=(评标基准价／评标价)×分值</w:t>
            </w:r>
          </w:p>
        </w:tc>
        <w:tc>
          <w:tcPr>
            <w:tcW w:w="915" w:type="dxa"/>
            <w:tcBorders>
              <w:right w:val="double" w:color="auto" w:sz="4" w:space="0"/>
            </w:tcBorders>
            <w:vAlign w:val="center"/>
          </w:tcPr>
          <w:p>
            <w:pPr>
              <w:jc w:val="left"/>
              <w:rPr>
                <w:rFonts w:ascii="宋体" w:hAnsi="宋体" w:eastAsia="宋体" w:cs="Times New Roman"/>
                <w:sz w:val="18"/>
                <w:szCs w:val="18"/>
                <w:highlight w:val="none"/>
              </w:rPr>
            </w:pPr>
          </w:p>
        </w:tc>
        <w:tc>
          <w:tcPr>
            <w:tcW w:w="900" w:type="dxa"/>
            <w:tcBorders>
              <w:right w:val="double" w:color="auto" w:sz="4" w:space="0"/>
            </w:tcBorders>
            <w:vAlign w:val="center"/>
          </w:tcPr>
          <w:p>
            <w:pPr>
              <w:jc w:val="left"/>
              <w:rPr>
                <w:rFonts w:ascii="宋体" w:hAnsi="宋体" w:eastAsia="宋体" w:cs="Times New Roman"/>
                <w:sz w:val="18"/>
                <w:szCs w:val="18"/>
                <w:highlight w:val="none"/>
              </w:rPr>
            </w:pPr>
          </w:p>
        </w:tc>
        <w:tc>
          <w:tcPr>
            <w:tcW w:w="967" w:type="dxa"/>
            <w:tcBorders>
              <w:right w:val="double" w:color="auto" w:sz="4" w:space="0"/>
            </w:tcBorders>
            <w:vAlign w:val="center"/>
          </w:tcPr>
          <w:p>
            <w:pPr>
              <w:jc w:val="left"/>
              <w:rPr>
                <w:rFonts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88" w:type="dxa"/>
            <w:vMerge w:val="restart"/>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商务评分（</w:t>
            </w:r>
            <w:r>
              <w:rPr>
                <w:rFonts w:hint="eastAsia" w:ascii="宋体" w:hAnsi="宋体" w:eastAsia="宋体" w:cs="Times New Roman"/>
                <w:sz w:val="18"/>
                <w:szCs w:val="18"/>
                <w:highlight w:val="none"/>
                <w:lang w:val="en-US" w:eastAsia="zh-CN"/>
              </w:rPr>
              <w:t>50</w:t>
            </w:r>
            <w:r>
              <w:rPr>
                <w:rFonts w:hint="eastAsia" w:ascii="宋体" w:hAnsi="宋体" w:eastAsia="宋体" w:cs="Times New Roman"/>
                <w:sz w:val="18"/>
                <w:szCs w:val="18"/>
                <w:highlight w:val="none"/>
              </w:rPr>
              <w:t>分）</w:t>
            </w:r>
          </w:p>
        </w:tc>
        <w:tc>
          <w:tcPr>
            <w:tcW w:w="118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业绩</w:t>
            </w:r>
          </w:p>
        </w:tc>
        <w:tc>
          <w:tcPr>
            <w:tcW w:w="84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2</w:t>
            </w:r>
            <w:r>
              <w:rPr>
                <w:rFonts w:ascii="宋体" w:hAnsi="宋体" w:eastAsia="宋体" w:cs="Times New Roman"/>
                <w:sz w:val="18"/>
                <w:szCs w:val="18"/>
                <w:highlight w:val="none"/>
              </w:rPr>
              <w:t>0</w:t>
            </w:r>
            <w:r>
              <w:rPr>
                <w:rFonts w:hint="eastAsia" w:ascii="宋体" w:hAnsi="宋体" w:eastAsia="宋体" w:cs="Times New Roman"/>
                <w:sz w:val="18"/>
                <w:szCs w:val="18"/>
                <w:highlight w:val="none"/>
              </w:rPr>
              <w:t>分</w:t>
            </w:r>
          </w:p>
        </w:tc>
        <w:tc>
          <w:tcPr>
            <w:tcW w:w="3819" w:type="dxa"/>
            <w:tcBorders>
              <w:right w:val="double" w:color="auto" w:sz="4" w:space="0"/>
            </w:tcBorders>
            <w:vAlign w:val="center"/>
          </w:tcPr>
          <w:p>
            <w:pPr>
              <w:jc w:val="left"/>
              <w:rPr>
                <w:rFonts w:ascii="宋体" w:hAnsi="宋体" w:eastAsia="宋体" w:cs="Times New Roman"/>
                <w:sz w:val="18"/>
                <w:szCs w:val="18"/>
                <w:highlight w:val="none"/>
              </w:rPr>
            </w:pPr>
            <w:r>
              <w:rPr>
                <w:rFonts w:hint="eastAsia" w:ascii="宋体" w:hAnsi="宋体" w:eastAsia="宋体" w:cs="Times New Roman"/>
                <w:sz w:val="18"/>
                <w:szCs w:val="18"/>
                <w:highlight w:val="none"/>
              </w:rPr>
              <w:t>近三年内，</w:t>
            </w:r>
            <w:r>
              <w:rPr>
                <w:rFonts w:hint="eastAsia" w:ascii="宋体" w:hAnsi="宋体" w:eastAsia="宋体" w:cs="宋体"/>
                <w:kern w:val="0"/>
                <w:sz w:val="18"/>
                <w:szCs w:val="18"/>
                <w:highlight w:val="none"/>
              </w:rPr>
              <w:t>独立服务、举行类似大型群体活动策划、执行项目且项目合同金额超过</w:t>
            </w:r>
            <w:r>
              <w:rPr>
                <w:rFonts w:ascii="宋体" w:hAnsi="宋体" w:eastAsia="宋体" w:cs="宋体"/>
                <w:kern w:val="0"/>
                <w:sz w:val="18"/>
                <w:szCs w:val="18"/>
                <w:highlight w:val="none"/>
              </w:rPr>
              <w:t>50</w:t>
            </w:r>
            <w:r>
              <w:rPr>
                <w:rFonts w:hint="eastAsia" w:ascii="宋体" w:hAnsi="宋体" w:eastAsia="宋体" w:cs="宋体"/>
                <w:kern w:val="0"/>
                <w:sz w:val="18"/>
                <w:szCs w:val="18"/>
                <w:highlight w:val="none"/>
              </w:rPr>
              <w:t>万元以上（含5</w:t>
            </w:r>
            <w:r>
              <w:rPr>
                <w:rFonts w:ascii="宋体" w:hAnsi="宋体" w:eastAsia="宋体" w:cs="宋体"/>
                <w:kern w:val="0"/>
                <w:sz w:val="18"/>
                <w:szCs w:val="18"/>
                <w:highlight w:val="none"/>
              </w:rPr>
              <w:t>0</w:t>
            </w:r>
            <w:r>
              <w:rPr>
                <w:rFonts w:hint="eastAsia" w:ascii="宋体" w:hAnsi="宋体" w:eastAsia="宋体" w:cs="宋体"/>
                <w:kern w:val="0"/>
                <w:sz w:val="18"/>
                <w:szCs w:val="18"/>
                <w:highlight w:val="none"/>
              </w:rPr>
              <w:t>万元），</w:t>
            </w:r>
            <w:r>
              <w:rPr>
                <w:rFonts w:hint="eastAsia" w:ascii="宋体" w:hAnsi="宋体" w:eastAsia="宋体" w:cs="宋体"/>
                <w:kern w:val="0"/>
                <w:sz w:val="18"/>
                <w:szCs w:val="18"/>
                <w:highlight w:val="none"/>
                <w:lang w:val="zh-CN"/>
              </w:rPr>
              <w:t>每提供一个计</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lang w:val="zh-CN"/>
              </w:rPr>
              <w:t>分</w:t>
            </w:r>
            <w:r>
              <w:rPr>
                <w:rFonts w:hint="eastAsia" w:ascii="宋体" w:hAnsi="宋体" w:eastAsia="宋体" w:cs="宋体"/>
                <w:kern w:val="0"/>
                <w:sz w:val="18"/>
                <w:szCs w:val="18"/>
                <w:highlight w:val="none"/>
              </w:rPr>
              <w:t>，满分</w:t>
            </w:r>
            <w:r>
              <w:rPr>
                <w:rFonts w:hint="eastAsia" w:ascii="宋体" w:hAnsi="宋体" w:eastAsia="宋体" w:cs="宋体"/>
                <w:kern w:val="0"/>
                <w:sz w:val="18"/>
                <w:szCs w:val="18"/>
                <w:highlight w:val="none"/>
                <w:lang w:val="en-US" w:eastAsia="zh-CN"/>
              </w:rPr>
              <w:t>2</w:t>
            </w:r>
            <w:r>
              <w:rPr>
                <w:rFonts w:ascii="宋体" w:hAnsi="宋体" w:eastAsia="宋体" w:cs="宋体"/>
                <w:kern w:val="0"/>
                <w:sz w:val="18"/>
                <w:szCs w:val="18"/>
                <w:highlight w:val="none"/>
              </w:rPr>
              <w:t>0</w:t>
            </w:r>
            <w:r>
              <w:rPr>
                <w:rFonts w:hint="eastAsia" w:ascii="宋体" w:hAnsi="宋体" w:eastAsia="宋体" w:cs="宋体"/>
                <w:kern w:val="0"/>
                <w:sz w:val="18"/>
                <w:szCs w:val="18"/>
                <w:highlight w:val="none"/>
                <w:lang w:val="en-US" w:eastAsia="zh-CN"/>
              </w:rPr>
              <w:t>分</w:t>
            </w:r>
            <w:r>
              <w:rPr>
                <w:rFonts w:hint="eastAsia" w:ascii="宋体" w:hAnsi="宋体" w:eastAsia="宋体" w:cs="宋体"/>
                <w:kern w:val="0"/>
                <w:sz w:val="18"/>
                <w:szCs w:val="18"/>
                <w:highlight w:val="none"/>
              </w:rPr>
              <w:t>；</w:t>
            </w:r>
          </w:p>
        </w:tc>
        <w:tc>
          <w:tcPr>
            <w:tcW w:w="915" w:type="dxa"/>
            <w:tcBorders>
              <w:right w:val="double" w:color="auto" w:sz="4" w:space="0"/>
            </w:tcBorders>
            <w:vAlign w:val="center"/>
          </w:tcPr>
          <w:p>
            <w:pPr>
              <w:jc w:val="left"/>
              <w:rPr>
                <w:rFonts w:ascii="宋体" w:hAnsi="宋体" w:eastAsia="宋体" w:cs="宋体"/>
                <w:color w:val="0000FF"/>
                <w:kern w:val="0"/>
                <w:sz w:val="18"/>
                <w:szCs w:val="18"/>
                <w:highlight w:val="none"/>
              </w:rPr>
            </w:pPr>
          </w:p>
        </w:tc>
        <w:tc>
          <w:tcPr>
            <w:tcW w:w="900" w:type="dxa"/>
            <w:tcBorders>
              <w:right w:val="double" w:color="auto" w:sz="4" w:space="0"/>
            </w:tcBorders>
            <w:vAlign w:val="center"/>
          </w:tcPr>
          <w:p>
            <w:pPr>
              <w:jc w:val="left"/>
              <w:rPr>
                <w:rFonts w:ascii="宋体" w:hAnsi="宋体" w:eastAsia="宋体" w:cs="宋体"/>
                <w:color w:val="0000FF"/>
                <w:kern w:val="0"/>
                <w:sz w:val="18"/>
                <w:szCs w:val="18"/>
                <w:highlight w:val="none"/>
              </w:rPr>
            </w:pPr>
          </w:p>
        </w:tc>
        <w:tc>
          <w:tcPr>
            <w:tcW w:w="967" w:type="dxa"/>
            <w:tcBorders>
              <w:right w:val="double" w:color="auto" w:sz="4" w:space="0"/>
            </w:tcBorders>
            <w:vAlign w:val="center"/>
          </w:tcPr>
          <w:p>
            <w:pPr>
              <w:jc w:val="left"/>
              <w:rPr>
                <w:rFonts w:ascii="宋体" w:hAnsi="宋体" w:eastAsia="宋体" w:cs="宋体"/>
                <w:color w:val="0000FF"/>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088" w:type="dxa"/>
            <w:vMerge w:val="continue"/>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p>
        </w:tc>
        <w:tc>
          <w:tcPr>
            <w:tcW w:w="118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荣誉及资质</w:t>
            </w:r>
          </w:p>
        </w:tc>
        <w:tc>
          <w:tcPr>
            <w:tcW w:w="84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30</w:t>
            </w:r>
            <w:r>
              <w:rPr>
                <w:rFonts w:hint="eastAsia" w:ascii="宋体" w:hAnsi="宋体" w:eastAsia="宋体" w:cs="Times New Roman"/>
                <w:sz w:val="18"/>
                <w:szCs w:val="18"/>
                <w:highlight w:val="none"/>
              </w:rPr>
              <w:t>分</w:t>
            </w:r>
          </w:p>
        </w:tc>
        <w:tc>
          <w:tcPr>
            <w:tcW w:w="3819" w:type="dxa"/>
            <w:tcBorders>
              <w:right w:val="double" w:color="auto" w:sz="4" w:space="0"/>
            </w:tcBorders>
            <w:vAlign w:val="center"/>
          </w:tcPr>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1.近</w:t>
            </w:r>
            <w:r>
              <w:rPr>
                <w:rFonts w:hint="eastAsia" w:ascii="宋体" w:hAnsi="宋体" w:eastAsia="宋体" w:cs="宋体"/>
                <w:kern w:val="0"/>
                <w:sz w:val="18"/>
                <w:szCs w:val="18"/>
                <w:highlight w:val="none"/>
                <w:lang w:val="en-US" w:eastAsia="zh-CN"/>
              </w:rPr>
              <w:t>五</w:t>
            </w:r>
            <w:r>
              <w:rPr>
                <w:rFonts w:hint="eastAsia" w:ascii="宋体" w:hAnsi="宋体" w:eastAsia="宋体" w:cs="宋体"/>
                <w:kern w:val="0"/>
                <w:sz w:val="18"/>
                <w:szCs w:val="18"/>
                <w:highlight w:val="none"/>
              </w:rPr>
              <w:t>年曾获得广州市市场监督管理局颁发的“守合同重信用”称号得</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分，否则不得分；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2.获得省级或以上广告行业资质得</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分，获国家广告行业资质在</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分基础上加分，“一级”加</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分，“二级”加</w:t>
            </w:r>
            <w:r>
              <w:rPr>
                <w:rFonts w:hint="eastAsia" w:ascii="宋体" w:hAnsi="宋体" w:eastAsia="宋体" w:cs="宋体"/>
                <w:kern w:val="0"/>
                <w:sz w:val="18"/>
                <w:szCs w:val="18"/>
                <w:highlight w:val="none"/>
                <w:lang w:val="en-US" w:eastAsia="zh-CN"/>
              </w:rPr>
              <w:t>3</w:t>
            </w:r>
            <w:r>
              <w:rPr>
                <w:rFonts w:hint="eastAsia" w:ascii="宋体" w:hAnsi="宋体" w:eastAsia="宋体" w:cs="宋体"/>
                <w:kern w:val="0"/>
                <w:sz w:val="18"/>
                <w:szCs w:val="18"/>
                <w:highlight w:val="none"/>
              </w:rPr>
              <w:t>分，“三级”加2分，否则不得分；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3.</w:t>
            </w:r>
            <w:r>
              <w:rPr>
                <w:rFonts w:hint="eastAsia" w:ascii="宋体" w:hAnsi="宋体" w:eastAsia="宋体" w:cs="宋体"/>
                <w:kern w:val="0"/>
                <w:sz w:val="18"/>
                <w:szCs w:val="18"/>
                <w:highlight w:val="none"/>
                <w:lang w:val="en-US" w:eastAsia="zh-CN"/>
              </w:rPr>
              <w:t>曾</w:t>
            </w:r>
            <w:r>
              <w:rPr>
                <w:rFonts w:hint="eastAsia" w:ascii="宋体" w:hAnsi="宋体" w:eastAsia="宋体" w:cs="宋体"/>
                <w:kern w:val="0"/>
                <w:sz w:val="18"/>
                <w:szCs w:val="18"/>
                <w:highlight w:val="none"/>
              </w:rPr>
              <w:t>获得省级广告业协会或区政府部门颁发的广告作品奖得</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分，否则不得分；</w:t>
            </w:r>
          </w:p>
          <w:p>
            <w:pPr>
              <w:jc w:val="left"/>
              <w:rPr>
                <w:highlight w:val="none"/>
              </w:rPr>
            </w:pPr>
            <w:r>
              <w:rPr>
                <w:rFonts w:hint="eastAsia" w:ascii="宋体" w:hAnsi="宋体" w:eastAsia="宋体" w:cs="宋体"/>
                <w:kern w:val="0"/>
                <w:sz w:val="18"/>
                <w:szCs w:val="18"/>
                <w:highlight w:val="none"/>
              </w:rPr>
              <w:t>以上均需提供证书复印件加盖公章，否则视为不符合条件。</w:t>
            </w:r>
          </w:p>
        </w:tc>
        <w:tc>
          <w:tcPr>
            <w:tcW w:w="915" w:type="dxa"/>
            <w:tcBorders>
              <w:right w:val="double" w:color="auto" w:sz="4" w:space="0"/>
            </w:tcBorders>
            <w:vAlign w:val="center"/>
          </w:tcPr>
          <w:p>
            <w:pPr>
              <w:jc w:val="left"/>
              <w:rPr>
                <w:rFonts w:ascii="宋体" w:hAnsi="宋体" w:eastAsia="宋体" w:cs="宋体"/>
                <w:kern w:val="0"/>
                <w:sz w:val="18"/>
                <w:szCs w:val="18"/>
                <w:highlight w:val="none"/>
              </w:rPr>
            </w:pPr>
          </w:p>
        </w:tc>
        <w:tc>
          <w:tcPr>
            <w:tcW w:w="900" w:type="dxa"/>
            <w:tcBorders>
              <w:right w:val="double" w:color="auto" w:sz="4" w:space="0"/>
            </w:tcBorders>
            <w:vAlign w:val="center"/>
          </w:tcPr>
          <w:p>
            <w:pPr>
              <w:jc w:val="left"/>
              <w:rPr>
                <w:rFonts w:ascii="宋体" w:hAnsi="宋体" w:eastAsia="宋体" w:cs="宋体"/>
                <w:kern w:val="0"/>
                <w:sz w:val="18"/>
                <w:szCs w:val="18"/>
                <w:highlight w:val="none"/>
              </w:rPr>
            </w:pPr>
          </w:p>
        </w:tc>
        <w:tc>
          <w:tcPr>
            <w:tcW w:w="967" w:type="dxa"/>
            <w:tcBorders>
              <w:right w:val="double" w:color="auto" w:sz="4" w:space="0"/>
            </w:tcBorders>
            <w:vAlign w:val="center"/>
          </w:tcPr>
          <w:p>
            <w:pPr>
              <w:jc w:val="left"/>
              <w:rPr>
                <w:rFonts w:ascii="宋体" w:hAnsi="宋体" w:eastAsia="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88" w:type="dxa"/>
            <w:tcBorders>
              <w:left w:val="double" w:color="auto" w:sz="4" w:space="0"/>
              <w:righ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技术评分</w:t>
            </w:r>
          </w:p>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w:t>
            </w:r>
            <w:r>
              <w:rPr>
                <w:rFonts w:hint="eastAsia" w:ascii="宋体" w:hAnsi="宋体" w:eastAsia="宋体" w:cs="Times New Roman"/>
                <w:sz w:val="18"/>
                <w:szCs w:val="18"/>
                <w:highlight w:val="none"/>
                <w:lang w:val="en-US" w:eastAsia="zh-CN"/>
              </w:rPr>
              <w:t>20</w:t>
            </w:r>
            <w:r>
              <w:rPr>
                <w:rFonts w:hint="eastAsia" w:ascii="宋体" w:hAnsi="宋体" w:eastAsia="宋体" w:cs="Times New Roman"/>
                <w:sz w:val="18"/>
                <w:szCs w:val="18"/>
                <w:highlight w:val="none"/>
              </w:rPr>
              <w:t>分）</w:t>
            </w:r>
          </w:p>
        </w:tc>
        <w:tc>
          <w:tcPr>
            <w:tcW w:w="1186" w:type="dxa"/>
            <w:tcBorders>
              <w:left w:val="single" w:color="auto" w:sz="4" w:space="0"/>
            </w:tcBorders>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rPr>
              <w:t>策划方案</w:t>
            </w:r>
          </w:p>
        </w:tc>
        <w:tc>
          <w:tcPr>
            <w:tcW w:w="840" w:type="dxa"/>
            <w:vAlign w:val="center"/>
          </w:tcPr>
          <w:p>
            <w:pPr>
              <w:jc w:val="center"/>
              <w:rPr>
                <w:rFonts w:ascii="宋体" w:hAnsi="宋体" w:eastAsia="宋体" w:cs="Times New Roman"/>
                <w:sz w:val="18"/>
                <w:szCs w:val="18"/>
                <w:highlight w:val="none"/>
              </w:rPr>
            </w:pPr>
            <w:r>
              <w:rPr>
                <w:rFonts w:hint="eastAsia" w:ascii="宋体" w:hAnsi="宋体" w:eastAsia="宋体" w:cs="Times New Roman"/>
                <w:sz w:val="18"/>
                <w:szCs w:val="18"/>
                <w:highlight w:val="none"/>
                <w:lang w:val="en-US" w:eastAsia="zh-CN"/>
              </w:rPr>
              <w:t>20</w:t>
            </w:r>
            <w:r>
              <w:rPr>
                <w:rFonts w:hint="eastAsia" w:ascii="宋体" w:hAnsi="宋体" w:eastAsia="宋体" w:cs="Times New Roman"/>
                <w:sz w:val="18"/>
                <w:szCs w:val="18"/>
                <w:highlight w:val="none"/>
              </w:rPr>
              <w:t>分</w:t>
            </w:r>
          </w:p>
        </w:tc>
        <w:tc>
          <w:tcPr>
            <w:tcW w:w="3819" w:type="dxa"/>
            <w:tcBorders>
              <w:right w:val="double" w:color="auto" w:sz="4" w:space="0"/>
            </w:tcBorders>
            <w:vAlign w:val="center"/>
          </w:tcPr>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1.供应商针对本项目拟定的活动策划方案内容详细、完善、合理，可行性高的，得</w:t>
            </w:r>
            <w:r>
              <w:rPr>
                <w:rFonts w:hint="eastAsia" w:ascii="宋体" w:hAnsi="宋体" w:eastAsia="宋体" w:cs="宋体"/>
                <w:kern w:val="0"/>
                <w:sz w:val="18"/>
                <w:szCs w:val="18"/>
                <w:highlight w:val="none"/>
                <w:lang w:val="en-US" w:eastAsia="zh-CN"/>
              </w:rPr>
              <w:t>20</w:t>
            </w:r>
            <w:r>
              <w:rPr>
                <w:rFonts w:hint="eastAsia" w:ascii="宋体" w:hAnsi="宋体" w:eastAsia="宋体" w:cs="宋体"/>
                <w:kern w:val="0"/>
                <w:sz w:val="18"/>
                <w:szCs w:val="18"/>
                <w:highlight w:val="none"/>
              </w:rPr>
              <w:t>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2.供应商针对本项目拟定的活动策划方案内容较详细、完善、合理，可行性较高的，得</w:t>
            </w:r>
            <w:r>
              <w:rPr>
                <w:rFonts w:hint="eastAsia" w:ascii="宋体" w:hAnsi="宋体" w:eastAsia="宋体" w:cs="宋体"/>
                <w:kern w:val="0"/>
                <w:sz w:val="18"/>
                <w:szCs w:val="18"/>
                <w:highlight w:val="none"/>
                <w:lang w:val="en-US" w:eastAsia="zh-CN"/>
              </w:rPr>
              <w:t>15</w:t>
            </w:r>
            <w:r>
              <w:rPr>
                <w:rFonts w:hint="eastAsia" w:ascii="宋体" w:hAnsi="宋体" w:eastAsia="宋体" w:cs="宋体"/>
                <w:kern w:val="0"/>
                <w:sz w:val="18"/>
                <w:szCs w:val="18"/>
                <w:highlight w:val="none"/>
              </w:rPr>
              <w:t>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3.供应商针对本项目拟定的活动策划方案内容基本详细、完善、合理，基本可行的，得</w:t>
            </w:r>
            <w:r>
              <w:rPr>
                <w:rFonts w:hint="eastAsia" w:ascii="宋体" w:hAnsi="宋体" w:eastAsia="宋体" w:cs="宋体"/>
                <w:kern w:val="0"/>
                <w:sz w:val="18"/>
                <w:szCs w:val="18"/>
                <w:highlight w:val="none"/>
                <w:lang w:val="en-US" w:eastAsia="zh-CN"/>
              </w:rPr>
              <w:t>10</w:t>
            </w:r>
            <w:r>
              <w:rPr>
                <w:rFonts w:hint="eastAsia" w:ascii="宋体" w:hAnsi="宋体" w:eastAsia="宋体" w:cs="宋体"/>
                <w:kern w:val="0"/>
                <w:sz w:val="18"/>
                <w:szCs w:val="18"/>
                <w:highlight w:val="none"/>
              </w:rPr>
              <w:t>分；</w:t>
            </w:r>
          </w:p>
          <w:p>
            <w:pPr>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4.供应商针对本项目拟定的策划方案内容基本完善、合理，具有一定可行性的，得</w:t>
            </w: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分；</w:t>
            </w:r>
          </w:p>
          <w:p>
            <w:pPr>
              <w:jc w:val="left"/>
              <w:rPr>
                <w:rFonts w:ascii="宋体" w:hAnsi="宋体" w:eastAsia="宋体" w:cs="Times New Roman"/>
                <w:sz w:val="18"/>
                <w:szCs w:val="18"/>
                <w:highlight w:val="none"/>
              </w:rPr>
            </w:pPr>
            <w:r>
              <w:rPr>
                <w:rFonts w:hint="eastAsia" w:ascii="宋体" w:hAnsi="宋体" w:eastAsia="宋体" w:cs="宋体"/>
                <w:kern w:val="0"/>
                <w:sz w:val="18"/>
                <w:szCs w:val="18"/>
                <w:highlight w:val="none"/>
              </w:rPr>
              <w:t>5.</w:t>
            </w:r>
            <w:r>
              <w:rPr>
                <w:rFonts w:hint="eastAsia" w:ascii="宋体" w:hAnsi="宋体" w:eastAsia="宋体" w:cs="宋体"/>
                <w:kern w:val="0"/>
                <w:sz w:val="18"/>
                <w:szCs w:val="18"/>
                <w:highlight w:val="none"/>
                <w:lang w:eastAsia="en-US"/>
              </w:rPr>
              <w:t>无或其它不得分。</w:t>
            </w:r>
          </w:p>
        </w:tc>
        <w:tc>
          <w:tcPr>
            <w:tcW w:w="915" w:type="dxa"/>
            <w:tcBorders>
              <w:right w:val="double" w:color="auto" w:sz="4" w:space="0"/>
            </w:tcBorders>
            <w:vAlign w:val="center"/>
          </w:tcPr>
          <w:p>
            <w:pPr>
              <w:jc w:val="left"/>
              <w:rPr>
                <w:rFonts w:ascii="宋体" w:hAnsi="宋体" w:eastAsia="宋体" w:cs="宋体"/>
                <w:kern w:val="0"/>
                <w:sz w:val="18"/>
                <w:szCs w:val="18"/>
                <w:highlight w:val="none"/>
              </w:rPr>
            </w:pPr>
          </w:p>
        </w:tc>
        <w:tc>
          <w:tcPr>
            <w:tcW w:w="900" w:type="dxa"/>
            <w:tcBorders>
              <w:right w:val="double" w:color="auto" w:sz="4" w:space="0"/>
            </w:tcBorders>
            <w:vAlign w:val="center"/>
          </w:tcPr>
          <w:p>
            <w:pPr>
              <w:jc w:val="left"/>
              <w:rPr>
                <w:rFonts w:ascii="宋体" w:hAnsi="宋体" w:eastAsia="宋体" w:cs="宋体"/>
                <w:kern w:val="0"/>
                <w:sz w:val="18"/>
                <w:szCs w:val="18"/>
                <w:highlight w:val="none"/>
              </w:rPr>
            </w:pPr>
          </w:p>
        </w:tc>
        <w:tc>
          <w:tcPr>
            <w:tcW w:w="967" w:type="dxa"/>
            <w:tcBorders>
              <w:right w:val="double" w:color="auto" w:sz="4" w:space="0"/>
            </w:tcBorders>
            <w:vAlign w:val="center"/>
          </w:tcPr>
          <w:p>
            <w:pPr>
              <w:jc w:val="left"/>
              <w:rPr>
                <w:rFonts w:ascii="宋体" w:hAnsi="宋体" w:eastAsia="宋体" w:cs="宋体"/>
                <w:kern w:val="0"/>
                <w:sz w:val="18"/>
                <w:szCs w:val="18"/>
                <w:highlight w:val="none"/>
              </w:rPr>
            </w:pPr>
          </w:p>
        </w:tc>
      </w:tr>
    </w:tbl>
    <w:p>
      <w:pPr>
        <w:spacing w:line="240" w:lineRule="exact"/>
        <w:rPr>
          <w:rFonts w:ascii="仿宋_GB2312" w:eastAsia="仿宋_GB2312"/>
          <w:color w:val="000000"/>
          <w:sz w:val="24"/>
          <w:highlight w:val="none"/>
        </w:rPr>
      </w:pPr>
    </w:p>
    <w:p>
      <w:pPr>
        <w:pStyle w:val="2"/>
        <w:rPr>
          <w:rFonts w:hint="eastAsia" w:ascii="宋体" w:hAnsi="宋体" w:eastAsia="宋体" w:cs="宋体"/>
          <w:szCs w:val="21"/>
          <w:highlight w:val="none"/>
        </w:rPr>
      </w:pPr>
    </w:p>
    <w:p>
      <w:pPr>
        <w:ind w:left="840" w:hanging="840" w:hangingChars="400"/>
        <w:rPr>
          <w:rFonts w:ascii="宋体" w:hAnsi="宋体" w:eastAsia="宋体" w:cs="宋体"/>
          <w:szCs w:val="21"/>
          <w:highlight w:val="none"/>
          <w:lang w:val="zh-CN"/>
        </w:rPr>
      </w:pPr>
      <w:r>
        <w:rPr>
          <w:rFonts w:hint="eastAsia" w:ascii="宋体" w:hAnsi="宋体"/>
          <w:color w:val="000000"/>
          <w:highlight w:val="none"/>
        </w:rPr>
        <w:t>注</w:t>
      </w:r>
      <w:r>
        <w:rPr>
          <w:rFonts w:hint="eastAsia" w:ascii="宋体" w:hAnsi="宋体"/>
          <w:color w:val="000000"/>
          <w:highlight w:val="none"/>
          <w:lang w:eastAsia="zh-CN"/>
        </w:rPr>
        <w:t>：</w:t>
      </w:r>
      <w:r>
        <w:rPr>
          <w:rFonts w:hint="eastAsia" w:ascii="宋体" w:hAnsi="宋体"/>
          <w:color w:val="000000"/>
          <w:highlight w:val="none"/>
          <w:lang w:val="en-US" w:eastAsia="zh-CN"/>
        </w:rPr>
        <w:t xml:space="preserve"> </w:t>
      </w:r>
      <w:r>
        <w:rPr>
          <w:rFonts w:hint="eastAsia" w:ascii="宋体" w:hAnsi="宋体" w:eastAsia="宋体" w:cs="宋体"/>
          <w:szCs w:val="21"/>
          <w:highlight w:val="none"/>
          <w:lang w:val="zh-CN"/>
        </w:rPr>
        <w:t>1.</w:t>
      </w:r>
      <w:r>
        <w:rPr>
          <w:rFonts w:hint="eastAsia" w:ascii="宋体" w:hAnsi="宋体" w:eastAsia="宋体" w:cs="宋体"/>
          <w:szCs w:val="21"/>
          <w:highlight w:val="none"/>
        </w:rPr>
        <w:t>招标</w:t>
      </w:r>
      <w:r>
        <w:rPr>
          <w:rFonts w:hint="eastAsia" w:ascii="宋体" w:hAnsi="宋体" w:eastAsia="宋体" w:cs="宋体"/>
          <w:szCs w:val="21"/>
          <w:highlight w:val="none"/>
          <w:lang w:val="zh-CN"/>
        </w:rPr>
        <w:t>文件要求提交的与评价指标体系相关的各类有效资料，供应商如未按要求提交的，该项评分为零分；</w:t>
      </w:r>
    </w:p>
    <w:p>
      <w:pPr>
        <w:numPr>
          <w:ilvl w:val="255"/>
          <w:numId w:val="0"/>
        </w:numPr>
        <w:snapToGrid w:val="0"/>
        <w:spacing w:line="360" w:lineRule="auto"/>
        <w:ind w:left="420" w:leftChars="200"/>
        <w:jc w:val="left"/>
        <w:rPr>
          <w:rFonts w:ascii="宋体" w:hAnsi="宋体" w:eastAsia="宋体" w:cs="宋体"/>
          <w:szCs w:val="21"/>
          <w:highlight w:val="none"/>
          <w:lang w:val="zh-CN"/>
        </w:rPr>
      </w:pPr>
      <w:r>
        <w:rPr>
          <w:rFonts w:hint="eastAsia" w:ascii="宋体" w:hAnsi="宋体" w:eastAsia="宋体" w:cs="宋体"/>
          <w:szCs w:val="21"/>
          <w:highlight w:val="none"/>
        </w:rPr>
        <w:t>2.</w:t>
      </w:r>
      <w:r>
        <w:rPr>
          <w:rFonts w:hint="eastAsia" w:ascii="宋体" w:hAnsi="宋体" w:eastAsia="宋体" w:cs="宋体"/>
          <w:szCs w:val="21"/>
          <w:highlight w:val="none"/>
          <w:lang w:val="zh-CN"/>
        </w:rPr>
        <w:t>技术评分：将每个评委的评分汇总，各评委评分的算术平均值，即为该投标人的最终技术得分。（四舍五入后，小数点后保留两位有效数）。</w:t>
      </w:r>
    </w:p>
    <w:p>
      <w:pPr>
        <w:numPr>
          <w:ilvl w:val="255"/>
          <w:numId w:val="0"/>
        </w:numPr>
        <w:snapToGrid w:val="0"/>
        <w:spacing w:line="360" w:lineRule="auto"/>
        <w:ind w:left="420" w:leftChars="200"/>
        <w:jc w:val="left"/>
        <w:rPr>
          <w:rFonts w:eastAsia="宋体" w:cs="Times New Roman"/>
          <w:highlight w:val="none"/>
        </w:rPr>
      </w:pPr>
      <w:r>
        <w:rPr>
          <w:rFonts w:hint="eastAsia" w:eastAsia="宋体" w:cs="Times New Roman"/>
          <w:highlight w:val="none"/>
        </w:rPr>
        <w:t>3.商务评分：将每个评委的评分汇总，各评委评分的算术平均值，即为该投标人的最终商务得分。（四舍五入后，小数点后保留两位有效数）。</w:t>
      </w:r>
    </w:p>
    <w:p/>
    <w:p>
      <w:pPr>
        <w:pStyle w:val="2"/>
        <w:rPr>
          <w:rFonts w:ascii="宋体" w:hAnsi="宋体"/>
          <w:color w:val="000000"/>
          <w:highlight w:val="none"/>
        </w:rPr>
      </w:pPr>
    </w:p>
    <w:p>
      <w:pPr>
        <w:pStyle w:val="2"/>
        <w:rPr>
          <w:rFonts w:hint="eastAsia" w:ascii="宋体" w:hAnsi="宋体"/>
          <w:color w:val="000000"/>
          <w:highlight w:val="none"/>
        </w:rPr>
      </w:pPr>
      <w:r>
        <w:rPr>
          <w:rFonts w:hint="eastAsia" w:ascii="宋体" w:hAnsi="宋体"/>
          <w:color w:val="000000"/>
          <w:highlight w:val="none"/>
        </w:rPr>
        <w:t>评委签名：                                    日期：</w:t>
      </w:r>
    </w:p>
    <w:p>
      <w:pPr>
        <w:rPr>
          <w:rFonts w:hint="eastAsia" w:ascii="宋体" w:hAnsi="宋体"/>
          <w:color w:val="000000"/>
          <w:highlight w:val="none"/>
        </w:rPr>
      </w:pPr>
    </w:p>
    <w:p>
      <w:pPr>
        <w:pStyle w:val="10"/>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pStyle w:val="2"/>
        <w:rPr>
          <w:rFonts w:hint="eastAsia" w:ascii="宋体" w:hAnsi="宋体"/>
          <w:color w:val="000000"/>
          <w:highlight w:val="none"/>
        </w:rPr>
      </w:pPr>
    </w:p>
    <w:p>
      <w:pPr>
        <w:rPr>
          <w:rFonts w:hint="eastAsia" w:ascii="宋体" w:hAnsi="宋体"/>
          <w:color w:val="000000"/>
          <w:highlight w:val="none"/>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00" w:lineRule="exact"/>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lang w:val="en-US" w:eastAsia="zh-CN"/>
        </w:rPr>
        <w:t>附件三、</w:t>
      </w:r>
      <w:r>
        <w:rPr>
          <w:rFonts w:hint="eastAsia" w:ascii="仿宋_GB2312" w:hAnsi="仿宋_GB2312" w:eastAsia="仿宋_GB2312" w:cs="仿宋_GB2312"/>
          <w:b/>
          <w:bCs w:val="0"/>
          <w:sz w:val="28"/>
          <w:szCs w:val="28"/>
          <w:highlight w:val="none"/>
        </w:rPr>
        <w:t>合同样式</w:t>
      </w:r>
    </w:p>
    <w:p>
      <w:pPr>
        <w:spacing w:after="156" w:afterLines="50"/>
        <w:jc w:val="left"/>
        <w:rPr>
          <w:rFonts w:hint="eastAsia" w:eastAsia="黑体"/>
          <w:b/>
          <w:bCs/>
          <w:sz w:val="44"/>
          <w:szCs w:val="44"/>
          <w:u w:val="double"/>
        </w:rPr>
      </w:pPr>
    </w:p>
    <w:p>
      <w:pPr>
        <w:spacing w:line="500" w:lineRule="exact"/>
        <w:ind w:firstLine="720"/>
        <w:jc w:val="center"/>
        <w:rPr>
          <w:rFonts w:hAnsi="宋体"/>
          <w:b/>
          <w:bCs/>
          <w:color w:val="000000"/>
          <w:sz w:val="36"/>
        </w:rPr>
      </w:pPr>
      <w:r>
        <w:rPr>
          <w:rFonts w:hint="eastAsia" w:ascii="Times New Roman" w:hAnsi="宋体" w:eastAsia="宋体"/>
          <w:b/>
          <w:bCs/>
          <w:color w:val="000000"/>
          <w:sz w:val="36"/>
        </w:rPr>
        <w:t>2023年首届南沙湿地杯端午龙舟·农艇邀请赛项目执行单位</w:t>
      </w:r>
      <w:r>
        <w:rPr>
          <w:rFonts w:hint="eastAsia" w:hAnsi="宋体"/>
          <w:b/>
          <w:bCs/>
          <w:color w:val="000000"/>
          <w:sz w:val="36"/>
        </w:rPr>
        <w:t>合同书</w:t>
      </w:r>
    </w:p>
    <w:p>
      <w:pPr>
        <w:spacing w:line="500" w:lineRule="exact"/>
        <w:jc w:val="right"/>
        <w:rPr>
          <w:rFonts w:hAnsi="宋体"/>
          <w:color w:val="000000"/>
        </w:rPr>
      </w:pPr>
    </w:p>
    <w:p>
      <w:pPr>
        <w:spacing w:line="500" w:lineRule="exact"/>
        <w:jc w:val="left"/>
        <w:rPr>
          <w:rFonts w:hint="eastAsia" w:ascii="宋体" w:hAnsi="宋体"/>
          <w:color w:val="000000"/>
          <w:sz w:val="24"/>
        </w:rPr>
      </w:pPr>
      <w:r>
        <w:rPr>
          <w:rFonts w:hint="eastAsia" w:ascii="宋体" w:hAnsi="宋体"/>
          <w:color w:val="000000"/>
          <w:sz w:val="24"/>
        </w:rPr>
        <w:t>甲方：</w:t>
      </w:r>
      <w:r>
        <w:rPr>
          <w:rFonts w:hint="eastAsia" w:ascii="宋体" w:hAnsi="宋体"/>
          <w:color w:val="000000"/>
          <w:sz w:val="24"/>
          <w:u w:val="single"/>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（以下简称甲方）</w:t>
      </w:r>
    </w:p>
    <w:p>
      <w:pPr>
        <w:spacing w:line="500" w:lineRule="exact"/>
        <w:rPr>
          <w:rFonts w:ascii="宋体" w:hAnsi="宋体"/>
          <w:color w:val="000000"/>
          <w:sz w:val="24"/>
        </w:rPr>
      </w:pPr>
      <w:r>
        <w:rPr>
          <w:rFonts w:hint="eastAsia" w:ascii="宋体" w:hAnsi="宋体"/>
          <w:color w:val="000000"/>
          <w:sz w:val="24"/>
        </w:rPr>
        <w:t>乙方：</w:t>
      </w:r>
      <w:r>
        <w:rPr>
          <w:rFonts w:hint="eastAsia" w:ascii="宋体" w:hAnsi="宋体"/>
          <w:color w:val="000000"/>
          <w:sz w:val="24"/>
          <w:u w:val="single"/>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（以下简称乙方）</w:t>
      </w:r>
    </w:p>
    <w:p>
      <w:pPr>
        <w:spacing w:line="500" w:lineRule="exact"/>
        <w:ind w:firstLine="480" w:firstLineChars="200"/>
        <w:rPr>
          <w:rFonts w:hint="eastAsia" w:ascii="宋体" w:hAnsi="宋体"/>
          <w:color w:val="000000"/>
          <w:sz w:val="24"/>
        </w:rPr>
      </w:pPr>
    </w:p>
    <w:p>
      <w:pPr>
        <w:spacing w:line="560" w:lineRule="exact"/>
        <w:ind w:firstLine="480" w:firstLineChars="200"/>
        <w:rPr>
          <w:rFonts w:hint="eastAsia" w:ascii="宋体" w:hAnsi="宋体" w:eastAsia="宋体"/>
          <w:color w:val="000000"/>
          <w:sz w:val="24"/>
          <w:lang w:val="en-US" w:eastAsia="zh-CN"/>
        </w:rPr>
      </w:pPr>
      <w:r>
        <w:rPr>
          <w:rFonts w:hint="eastAsia" w:ascii="宋体" w:hAnsi="宋体"/>
          <w:color w:val="000000"/>
          <w:sz w:val="24"/>
        </w:rPr>
        <w:t>经</w:t>
      </w:r>
      <w:r>
        <w:rPr>
          <w:rFonts w:hint="eastAsia" w:ascii="宋体" w:hAnsi="宋体"/>
          <w:color w:val="000000"/>
          <w:sz w:val="24"/>
          <w:lang w:val="en-US" w:eastAsia="zh-CN"/>
        </w:rPr>
        <w:t>邀请</w:t>
      </w:r>
      <w:r>
        <w:rPr>
          <w:rFonts w:hint="eastAsia" w:ascii="宋体" w:hAnsi="宋体"/>
          <w:color w:val="000000"/>
          <w:sz w:val="24"/>
        </w:rPr>
        <w:t>招标，</w:t>
      </w:r>
      <w:r>
        <w:rPr>
          <w:rFonts w:hint="eastAsia" w:ascii="宋体" w:hAnsi="宋体"/>
          <w:color w:val="000000"/>
          <w:sz w:val="24"/>
          <w:lang w:val="en-US" w:eastAsia="zh-CN"/>
        </w:rPr>
        <w:t>甲方确定</w:t>
      </w:r>
      <w:r>
        <w:rPr>
          <w:rFonts w:hint="eastAsia" w:ascii="宋体" w:hAnsi="宋体"/>
          <w:color w:val="000000"/>
          <w:sz w:val="24"/>
        </w:rPr>
        <w:t>乙方</w:t>
      </w:r>
      <w:r>
        <w:rPr>
          <w:rFonts w:hint="eastAsia" w:ascii="宋体" w:hAnsi="宋体" w:eastAsia="宋体"/>
          <w:color w:val="000000"/>
          <w:sz w:val="24"/>
        </w:rPr>
        <w:t>为</w:t>
      </w:r>
      <w:r>
        <w:rPr>
          <w:rFonts w:hint="eastAsia" w:ascii="宋体" w:hAnsi="宋体" w:eastAsia="宋体"/>
          <w:color w:val="000000"/>
          <w:sz w:val="24"/>
          <w:lang w:val="en-US" w:eastAsia="zh-CN"/>
        </w:rPr>
        <w:t>2023年首届南沙湿地杯端午龙舟·农艇邀请赛项目</w:t>
      </w:r>
      <w:r>
        <w:rPr>
          <w:rFonts w:hint="eastAsia" w:ascii="宋体" w:hAnsi="宋体" w:eastAsia="宋体"/>
          <w:color w:val="000000"/>
          <w:sz w:val="24"/>
        </w:rPr>
        <w:t>（以下简称“项目”）执行</w:t>
      </w:r>
      <w:r>
        <w:rPr>
          <w:rFonts w:hint="eastAsia" w:ascii="宋体" w:hAnsi="宋体"/>
          <w:bCs/>
          <w:color w:val="000000"/>
          <w:sz w:val="24"/>
        </w:rPr>
        <w:t>单位，</w:t>
      </w:r>
      <w:r>
        <w:rPr>
          <w:rFonts w:hint="eastAsia" w:ascii="宋体" w:hAnsi="宋体"/>
          <w:color w:val="000000"/>
          <w:sz w:val="24"/>
        </w:rPr>
        <w:t>甲、乙</w:t>
      </w:r>
      <w:r>
        <w:rPr>
          <w:rFonts w:ascii="宋体" w:hAnsi="宋体"/>
          <w:color w:val="000000"/>
          <w:sz w:val="24"/>
        </w:rPr>
        <w:t>双方本着平等合作、互惠互利的原则，经友好协商，</w:t>
      </w:r>
      <w:r>
        <w:rPr>
          <w:rFonts w:hint="eastAsia" w:ascii="宋体" w:hAnsi="宋体" w:eastAsia="宋体"/>
          <w:color w:val="000000"/>
          <w:sz w:val="24"/>
          <w:lang w:val="en-US" w:eastAsia="zh-CN"/>
        </w:rPr>
        <w:t>就2023年首届南沙湿地杯端午龙舟·农艇邀请赛项目执行单位的有关事宜达成如下协议：</w:t>
      </w:r>
    </w:p>
    <w:p>
      <w:pPr>
        <w:spacing w:before="156" w:beforeLines="50" w:line="500" w:lineRule="exact"/>
        <w:rPr>
          <w:rFonts w:hint="eastAsia" w:ascii="宋体" w:hAnsi="宋体"/>
          <w:b/>
          <w:bCs/>
          <w:color w:val="000000"/>
          <w:sz w:val="24"/>
        </w:rPr>
      </w:pPr>
      <w:r>
        <w:rPr>
          <w:rFonts w:ascii="宋体" w:hAnsi="宋体"/>
          <w:b/>
          <w:bCs/>
          <w:color w:val="000000"/>
          <w:sz w:val="24"/>
        </w:rPr>
        <w:t>一、</w:t>
      </w:r>
      <w:r>
        <w:rPr>
          <w:rFonts w:hint="eastAsia" w:ascii="宋体" w:hAnsi="宋体"/>
          <w:b/>
          <w:bCs/>
          <w:color w:val="000000"/>
          <w:sz w:val="24"/>
        </w:rPr>
        <w:t>合作</w:t>
      </w:r>
      <w:r>
        <w:rPr>
          <w:rFonts w:ascii="宋体" w:hAnsi="宋体"/>
          <w:b/>
          <w:bCs/>
          <w:color w:val="000000"/>
          <w:sz w:val="24"/>
        </w:rPr>
        <w:t>范围</w:t>
      </w:r>
    </w:p>
    <w:p>
      <w:pPr>
        <w:spacing w:line="560" w:lineRule="exact"/>
        <w:ind w:firstLine="480" w:firstLineChars="200"/>
        <w:rPr>
          <w:rFonts w:hint="eastAsia" w:ascii="宋体" w:hAnsi="宋体" w:eastAsia="宋体"/>
          <w:color w:val="000000"/>
          <w:sz w:val="24"/>
          <w:lang w:val="en-US" w:eastAsia="zh-CN"/>
        </w:rPr>
      </w:pPr>
      <w:r>
        <w:rPr>
          <w:rFonts w:ascii="宋体" w:hAnsi="宋体"/>
          <w:color w:val="000000"/>
          <w:sz w:val="24"/>
        </w:rPr>
        <w:t>乙方</w:t>
      </w:r>
      <w:r>
        <w:rPr>
          <w:rFonts w:hint="eastAsia" w:ascii="宋体" w:hAnsi="宋体"/>
          <w:color w:val="000000"/>
          <w:sz w:val="24"/>
        </w:rPr>
        <w:t>严格按照本项目活动招标方案</w:t>
      </w:r>
      <w:r>
        <w:rPr>
          <w:rFonts w:hint="eastAsia" w:ascii="宋体" w:hAnsi="宋体" w:eastAsia="宋体"/>
          <w:color w:val="000000"/>
          <w:sz w:val="24"/>
          <w:lang w:val="en-US" w:eastAsia="zh-CN"/>
        </w:rPr>
        <w:t>上的2023年首届南沙湿地杯端午龙舟·农艇邀请赛项目物料清单（附件一）规定组织实施执行。</w:t>
      </w:r>
    </w:p>
    <w:p>
      <w:pPr>
        <w:spacing w:before="156" w:beforeLines="50" w:line="500" w:lineRule="exact"/>
        <w:rPr>
          <w:rFonts w:hint="eastAsia" w:ascii="宋体" w:hAnsi="宋体"/>
          <w:b/>
          <w:bCs/>
          <w:color w:val="000000"/>
          <w:sz w:val="24"/>
        </w:rPr>
      </w:pPr>
      <w:r>
        <w:rPr>
          <w:rFonts w:ascii="宋体" w:hAnsi="宋体"/>
          <w:b/>
          <w:bCs/>
          <w:color w:val="000000"/>
          <w:sz w:val="24"/>
        </w:rPr>
        <w:t>二、</w:t>
      </w:r>
      <w:r>
        <w:rPr>
          <w:rFonts w:hint="eastAsia" w:ascii="宋体" w:hAnsi="宋体"/>
          <w:b/>
          <w:bCs/>
          <w:color w:val="000000"/>
          <w:sz w:val="24"/>
        </w:rPr>
        <w:t>活动项目概况：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70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880" w:type="dxa"/>
            <w:shd w:val="clear" w:color="auto" w:fill="D7D7D7"/>
            <w:vAlign w:val="center"/>
          </w:tcPr>
          <w:p>
            <w:pPr>
              <w:spacing w:line="500" w:lineRule="exact"/>
              <w:jc w:val="center"/>
              <w:rPr>
                <w:rFonts w:hint="eastAsia" w:ascii="宋体" w:hAnsi="宋体" w:cs="宋体"/>
                <w:b/>
                <w:bCs/>
                <w:color w:val="000000"/>
                <w:sz w:val="24"/>
              </w:rPr>
            </w:pPr>
            <w:r>
              <w:rPr>
                <w:rFonts w:hint="eastAsia" w:ascii="宋体" w:hAnsi="宋体" w:cs="宋体"/>
                <w:b/>
                <w:bCs/>
                <w:color w:val="000000"/>
                <w:sz w:val="24"/>
              </w:rPr>
              <w:t>内容</w:t>
            </w:r>
          </w:p>
        </w:tc>
        <w:tc>
          <w:tcPr>
            <w:tcW w:w="3706" w:type="dxa"/>
            <w:shd w:val="clear" w:color="auto" w:fill="D7D7D7"/>
            <w:vAlign w:val="center"/>
          </w:tcPr>
          <w:p>
            <w:pPr>
              <w:spacing w:line="500" w:lineRule="exact"/>
              <w:jc w:val="center"/>
              <w:rPr>
                <w:rFonts w:hint="eastAsia" w:ascii="宋体" w:hAnsi="宋体" w:cs="宋体"/>
                <w:b/>
                <w:bCs/>
                <w:color w:val="000000"/>
                <w:sz w:val="24"/>
              </w:rPr>
            </w:pPr>
            <w:r>
              <w:rPr>
                <w:rFonts w:hint="eastAsia" w:ascii="宋体" w:hAnsi="宋体" w:cs="宋体"/>
                <w:b/>
                <w:bCs/>
                <w:color w:val="000000"/>
                <w:sz w:val="24"/>
              </w:rPr>
              <w:t>项目时间</w:t>
            </w:r>
          </w:p>
        </w:tc>
        <w:tc>
          <w:tcPr>
            <w:tcW w:w="2234" w:type="dxa"/>
            <w:shd w:val="clear" w:color="auto" w:fill="D7D7D7"/>
            <w:vAlign w:val="center"/>
          </w:tcPr>
          <w:p>
            <w:pPr>
              <w:spacing w:line="500" w:lineRule="exact"/>
              <w:jc w:val="center"/>
              <w:rPr>
                <w:rFonts w:hint="eastAsia" w:ascii="宋体" w:hAnsi="宋体" w:cs="宋体"/>
                <w:b/>
                <w:bCs/>
                <w:color w:val="000000"/>
                <w:sz w:val="24"/>
              </w:rPr>
            </w:pPr>
            <w:r>
              <w:rPr>
                <w:rFonts w:hint="eastAsia" w:ascii="宋体" w:hAnsi="宋体" w:cs="宋体"/>
                <w:b/>
                <w:bCs/>
                <w:color w:val="000000"/>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880" w:type="dxa"/>
            <w:vAlign w:val="center"/>
          </w:tcPr>
          <w:p>
            <w:pPr>
              <w:spacing w:line="500" w:lineRule="exact"/>
              <w:jc w:val="both"/>
              <w:rPr>
                <w:rFonts w:hint="default" w:ascii="宋体" w:hAnsi="宋体" w:eastAsia="宋体"/>
                <w:color w:val="000000"/>
                <w:sz w:val="24"/>
                <w:lang w:val="en-US" w:eastAsia="zh-CN"/>
              </w:rPr>
            </w:pPr>
            <w:r>
              <w:rPr>
                <w:rFonts w:hint="eastAsia" w:ascii="宋体" w:hAnsi="宋体" w:eastAsia="宋体"/>
                <w:color w:val="000000"/>
                <w:sz w:val="24"/>
                <w:lang w:val="en-US" w:eastAsia="zh-CN"/>
              </w:rPr>
              <w:t>2023年首届南沙湿地杯端午龙舟·农艇邀请赛项目执行单位</w:t>
            </w:r>
          </w:p>
        </w:tc>
        <w:tc>
          <w:tcPr>
            <w:tcW w:w="3706" w:type="dxa"/>
            <w:vAlign w:val="center"/>
          </w:tcPr>
          <w:p>
            <w:pPr>
              <w:spacing w:line="500" w:lineRule="exact"/>
              <w:jc w:val="center"/>
              <w:rPr>
                <w:rFonts w:hint="eastAsia" w:ascii="宋体" w:hAnsi="宋体"/>
                <w:color w:val="000000"/>
                <w:sz w:val="24"/>
                <w:lang w:val="en-US" w:eastAsia="zh-CN"/>
              </w:rPr>
            </w:pPr>
          </w:p>
          <w:p>
            <w:pPr>
              <w:spacing w:line="500" w:lineRule="exact"/>
              <w:jc w:val="center"/>
              <w:rPr>
                <w:rFonts w:hint="eastAsia" w:ascii="宋体" w:hAnsi="宋体" w:cs="宋体"/>
                <w:color w:val="000000"/>
                <w:sz w:val="24"/>
              </w:rPr>
            </w:pPr>
          </w:p>
        </w:tc>
        <w:tc>
          <w:tcPr>
            <w:tcW w:w="2234" w:type="dxa"/>
            <w:vAlign w:val="center"/>
          </w:tcPr>
          <w:p>
            <w:pPr>
              <w:spacing w:line="500" w:lineRule="exact"/>
              <w:jc w:val="center"/>
              <w:rPr>
                <w:rFonts w:hint="default" w:ascii="宋体" w:hAnsi="宋体" w:cs="宋体" w:eastAsiaTheme="minorEastAsia"/>
                <w:color w:val="000000"/>
                <w:sz w:val="24"/>
                <w:lang w:val="en-US" w:eastAsia="zh-CN"/>
              </w:rPr>
            </w:pPr>
          </w:p>
        </w:tc>
      </w:tr>
    </w:tbl>
    <w:p>
      <w:pPr>
        <w:keepNext w:val="0"/>
        <w:keepLines w:val="0"/>
        <w:pageBreakBefore w:val="0"/>
        <w:widowControl w:val="0"/>
        <w:tabs>
          <w:tab w:val="right" w:pos="9540"/>
        </w:tabs>
        <w:kinsoku/>
        <w:wordWrap/>
        <w:overflowPunct/>
        <w:topLinePunct w:val="0"/>
        <w:autoSpaceDE/>
        <w:autoSpaceDN/>
        <w:bidi w:val="0"/>
        <w:adjustRightInd/>
        <w:snapToGrid/>
        <w:spacing w:line="560" w:lineRule="exact"/>
        <w:textAlignment w:val="auto"/>
        <w:rPr>
          <w:rFonts w:hint="eastAsia" w:ascii="宋体" w:hAnsi="宋体"/>
          <w:b/>
          <w:bCs/>
          <w:color w:val="000000"/>
          <w:sz w:val="24"/>
        </w:rPr>
      </w:pPr>
      <w:r>
        <w:rPr>
          <w:rFonts w:hint="eastAsia" w:ascii="宋体" w:hAnsi="宋体"/>
          <w:b/>
          <w:bCs/>
          <w:color w:val="000000"/>
          <w:sz w:val="24"/>
        </w:rPr>
        <w:t>三、费用及付款方式</w:t>
      </w:r>
      <w:r>
        <w:rPr>
          <w:rFonts w:ascii="宋体" w:hAnsi="宋体"/>
          <w:b/>
          <w:bCs/>
          <w:color w:val="000000"/>
          <w:sz w:val="24"/>
        </w:rPr>
        <w:tab/>
      </w:r>
    </w:p>
    <w:p>
      <w:pPr>
        <w:keepNext w:val="0"/>
        <w:keepLines w:val="0"/>
        <w:pageBreakBefore w:val="0"/>
        <w:widowControl w:val="0"/>
        <w:kinsoku/>
        <w:wordWrap/>
        <w:overflowPunct/>
        <w:topLinePunct w:val="0"/>
        <w:autoSpaceDE/>
        <w:autoSpaceDN/>
        <w:bidi w:val="0"/>
        <w:adjustRightInd/>
        <w:snapToGrid/>
        <w:spacing w:line="560" w:lineRule="exact"/>
        <w:ind w:left="223" w:leftChars="0" w:hanging="223" w:hangingChars="93"/>
        <w:textAlignment w:val="auto"/>
        <w:rPr>
          <w:rFonts w:hint="eastAsia" w:ascii="宋体" w:hAnsi="宋体"/>
          <w:color w:val="000000"/>
          <w:sz w:val="24"/>
        </w:rPr>
      </w:pPr>
      <w:r>
        <w:rPr>
          <w:rFonts w:hint="eastAsia" w:ascii="宋体" w:hAnsi="宋体"/>
          <w:color w:val="000000"/>
          <w:sz w:val="24"/>
          <w:lang w:eastAsia="zh-CN"/>
        </w:rPr>
        <w:t>　</w:t>
      </w:r>
      <w:r>
        <w:rPr>
          <w:rFonts w:hint="eastAsia" w:ascii="宋体" w:hAnsi="宋体"/>
          <w:color w:val="000000"/>
          <w:sz w:val="24"/>
          <w:lang w:val="en-US" w:eastAsia="zh-CN"/>
        </w:rPr>
        <w:t xml:space="preserve"> </w:t>
      </w:r>
      <w:r>
        <w:rPr>
          <w:rFonts w:hint="eastAsia" w:ascii="宋体" w:hAnsi="宋体"/>
          <w:color w:val="000000"/>
          <w:sz w:val="24"/>
        </w:rPr>
        <w:t>1、</w:t>
      </w:r>
      <w:r>
        <w:rPr>
          <w:rFonts w:ascii="宋体" w:hAnsi="宋体" w:eastAsia="宋体" w:cs="宋体"/>
          <w:sz w:val="24"/>
          <w:szCs w:val="24"/>
        </w:rPr>
        <w:t>项目总价包干费用总额为：大写：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（小写：</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），不含税金额为：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元，税率为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，税金为：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元。（具体税率随国家最新政策进行调整）</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rPr>
      </w:pPr>
      <w:r>
        <w:rPr>
          <w:rFonts w:hint="eastAsia" w:ascii="宋体" w:hAnsi="宋体"/>
          <w:color w:val="000000"/>
          <w:sz w:val="24"/>
        </w:rPr>
        <w:t>2、</w:t>
      </w:r>
      <w:r>
        <w:rPr>
          <w:rFonts w:ascii="宋体" w:hAnsi="宋体"/>
          <w:color w:val="000000"/>
          <w:sz w:val="24"/>
        </w:rPr>
        <w:t>乙方</w:t>
      </w:r>
      <w:r>
        <w:rPr>
          <w:rFonts w:hint="eastAsia" w:ascii="宋体" w:hAnsi="宋体"/>
          <w:color w:val="000000"/>
          <w:sz w:val="24"/>
        </w:rPr>
        <w:t>指定的银行户口与帐号和收款单位名称：</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rPr>
      </w:pPr>
      <w:r>
        <w:rPr>
          <w:rFonts w:hint="eastAsia" w:ascii="宋体" w:hAnsi="宋体"/>
          <w:color w:val="000000"/>
          <w:sz w:val="24"/>
        </w:rPr>
        <w:t xml:space="preserve">开户名：  </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lang w:val="en-US" w:eastAsia="zh-CN"/>
        </w:rPr>
      </w:pPr>
      <w:r>
        <w:rPr>
          <w:rFonts w:hint="eastAsia" w:ascii="宋体" w:hAnsi="宋体"/>
          <w:color w:val="000000"/>
          <w:sz w:val="24"/>
        </w:rPr>
        <w:t>开户行：</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rPr>
      </w:pPr>
      <w:r>
        <w:rPr>
          <w:rFonts w:hint="eastAsia" w:ascii="宋体" w:hAnsi="宋体"/>
          <w:color w:val="000000"/>
          <w:sz w:val="24"/>
        </w:rPr>
        <w:t>帐  号：</w:t>
      </w:r>
    </w:p>
    <w:p>
      <w:pPr>
        <w:keepNext w:val="0"/>
        <w:keepLines w:val="0"/>
        <w:pageBreakBefore w:val="0"/>
        <w:widowControl w:val="0"/>
        <w:kinsoku/>
        <w:wordWrap/>
        <w:overflowPunct/>
        <w:topLinePunct w:val="0"/>
        <w:autoSpaceDE/>
        <w:autoSpaceDN/>
        <w:bidi w:val="0"/>
        <w:adjustRightInd/>
        <w:snapToGrid/>
        <w:spacing w:line="560" w:lineRule="exact"/>
        <w:ind w:left="359" w:leftChars="171" w:firstLine="410" w:firstLineChars="171"/>
        <w:textAlignment w:val="auto"/>
        <w:rPr>
          <w:rFonts w:hint="eastAsia" w:ascii="宋体" w:hAnsi="宋体"/>
          <w:color w:val="000000"/>
          <w:sz w:val="24"/>
        </w:rPr>
      </w:pPr>
      <w:r>
        <w:rPr>
          <w:rFonts w:hint="eastAsia" w:ascii="宋体" w:hAnsi="宋体"/>
          <w:color w:val="000000"/>
          <w:sz w:val="24"/>
        </w:rPr>
        <w:t>3、付款方式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rPr>
      </w:pPr>
      <w:r>
        <w:rPr>
          <w:rFonts w:hint="eastAsia" w:ascii="宋体" w:hAnsi="宋体"/>
          <w:color w:val="000000"/>
          <w:sz w:val="24"/>
          <w:lang w:eastAsia="zh-CN"/>
        </w:rPr>
        <w:t>　　</w:t>
      </w:r>
      <w:r>
        <w:rPr>
          <w:rFonts w:hint="eastAsia" w:ascii="宋体" w:hAnsi="宋体"/>
          <w:color w:val="000000"/>
          <w:sz w:val="24"/>
        </w:rPr>
        <w:t>合同签订后，乙方提供有效合格的增值税专用发票后的</w:t>
      </w:r>
      <w:r>
        <w:rPr>
          <w:rFonts w:hint="eastAsia" w:ascii="宋体" w:hAnsi="宋体"/>
          <w:color w:val="000000"/>
          <w:sz w:val="24"/>
          <w:lang w:val="en-US" w:eastAsia="zh-CN"/>
        </w:rPr>
        <w:t>7</w:t>
      </w:r>
      <w:r>
        <w:rPr>
          <w:rFonts w:hint="eastAsia" w:ascii="宋体" w:hAnsi="宋体"/>
          <w:color w:val="000000"/>
          <w:sz w:val="24"/>
        </w:rPr>
        <w:t>个工作日内，支付合同总额的</w:t>
      </w:r>
      <w:r>
        <w:rPr>
          <w:rFonts w:hint="eastAsia" w:ascii="宋体" w:hAnsi="宋体"/>
          <w:color w:val="000000"/>
          <w:sz w:val="24"/>
          <w:lang w:val="en-US" w:eastAsia="zh-CN"/>
        </w:rPr>
        <w:t>2</w:t>
      </w:r>
      <w:r>
        <w:rPr>
          <w:rFonts w:hint="eastAsia" w:ascii="宋体" w:hAnsi="宋体"/>
          <w:color w:val="000000"/>
          <w:sz w:val="24"/>
        </w:rPr>
        <w:t>0%作为预付款。乙方进场</w:t>
      </w:r>
      <w:r>
        <w:rPr>
          <w:rFonts w:hint="eastAsia" w:ascii="宋体" w:hAnsi="宋体"/>
          <w:color w:val="000000"/>
          <w:sz w:val="24"/>
          <w:lang w:val="en-US" w:eastAsia="zh-CN"/>
        </w:rPr>
        <w:t>搭建</w:t>
      </w:r>
      <w:r>
        <w:rPr>
          <w:rFonts w:hint="eastAsia" w:ascii="宋体" w:hAnsi="宋体"/>
          <w:color w:val="000000"/>
          <w:sz w:val="24"/>
        </w:rPr>
        <w:t>舞台场景</w:t>
      </w:r>
      <w:r>
        <w:rPr>
          <w:rFonts w:hint="eastAsia" w:ascii="宋体" w:hAnsi="宋体"/>
          <w:color w:val="000000"/>
          <w:sz w:val="24"/>
          <w:lang w:val="en-US" w:eastAsia="zh-CN"/>
        </w:rPr>
        <w:t>并</w:t>
      </w:r>
      <w:r>
        <w:rPr>
          <w:rFonts w:hint="eastAsia" w:ascii="宋体" w:hAnsi="宋体"/>
          <w:color w:val="000000"/>
          <w:sz w:val="24"/>
        </w:rPr>
        <w:t>提供有效合格的增值税专用发票后的</w:t>
      </w:r>
      <w:r>
        <w:rPr>
          <w:rFonts w:hint="eastAsia" w:ascii="宋体" w:hAnsi="宋体"/>
          <w:color w:val="000000"/>
          <w:sz w:val="24"/>
          <w:lang w:val="en-US" w:eastAsia="zh-CN"/>
        </w:rPr>
        <w:t>5</w:t>
      </w:r>
      <w:r>
        <w:rPr>
          <w:rFonts w:hint="eastAsia" w:ascii="宋体" w:hAnsi="宋体"/>
          <w:color w:val="000000"/>
          <w:sz w:val="24"/>
        </w:rPr>
        <w:t>个工作日内</w:t>
      </w:r>
      <w:r>
        <w:rPr>
          <w:rFonts w:hint="eastAsia" w:ascii="宋体" w:hAnsi="宋体"/>
          <w:color w:val="000000"/>
          <w:sz w:val="24"/>
          <w:lang w:eastAsia="zh-CN"/>
        </w:rPr>
        <w:t>，</w:t>
      </w:r>
      <w:r>
        <w:rPr>
          <w:rFonts w:hint="eastAsia" w:ascii="宋体" w:hAnsi="宋体"/>
          <w:color w:val="000000"/>
          <w:sz w:val="24"/>
        </w:rPr>
        <w:t>支付合同总额的</w:t>
      </w:r>
      <w:r>
        <w:rPr>
          <w:rFonts w:hint="eastAsia" w:ascii="宋体" w:hAnsi="宋体"/>
          <w:color w:val="000000"/>
          <w:sz w:val="24"/>
          <w:lang w:val="en-US" w:eastAsia="zh-CN"/>
        </w:rPr>
        <w:t>3</w:t>
      </w:r>
      <w:r>
        <w:rPr>
          <w:rFonts w:hint="eastAsia" w:ascii="宋体" w:hAnsi="宋体"/>
          <w:color w:val="000000"/>
          <w:sz w:val="24"/>
        </w:rPr>
        <w:t>0%作为</w:t>
      </w:r>
      <w:r>
        <w:rPr>
          <w:rFonts w:hint="eastAsia" w:ascii="宋体" w:hAnsi="宋体"/>
          <w:color w:val="000000"/>
          <w:sz w:val="24"/>
          <w:lang w:val="en-US" w:eastAsia="zh-CN"/>
        </w:rPr>
        <w:t>进度</w:t>
      </w:r>
      <w:r>
        <w:rPr>
          <w:rFonts w:hint="eastAsia" w:ascii="宋体" w:hAnsi="宋体"/>
          <w:color w:val="000000"/>
          <w:sz w:val="24"/>
        </w:rPr>
        <w:t>款</w:t>
      </w:r>
      <w:r>
        <w:rPr>
          <w:rFonts w:hint="eastAsia" w:ascii="宋体" w:hAnsi="宋体"/>
          <w:color w:val="000000"/>
          <w:sz w:val="24"/>
          <w:lang w:eastAsia="zh-CN"/>
        </w:rPr>
        <w:t>。</w:t>
      </w:r>
      <w:r>
        <w:rPr>
          <w:rFonts w:hint="eastAsia" w:ascii="宋体" w:hAnsi="宋体"/>
          <w:color w:val="000000"/>
          <w:sz w:val="24"/>
        </w:rPr>
        <w:t>在活动顺利结束后，本项目经双方验收合格后</w:t>
      </w:r>
      <w:r>
        <w:rPr>
          <w:rFonts w:hint="eastAsia" w:ascii="宋体" w:hAnsi="宋体"/>
          <w:color w:val="000000"/>
          <w:sz w:val="24"/>
          <w:u w:val="none"/>
          <w:lang w:val="en-US" w:eastAsia="zh-CN"/>
        </w:rPr>
        <w:t>15</w:t>
      </w:r>
      <w:r>
        <w:rPr>
          <w:rFonts w:hint="eastAsia" w:ascii="宋体" w:hAnsi="宋体"/>
          <w:color w:val="000000"/>
          <w:sz w:val="24"/>
        </w:rPr>
        <w:t>个工作日内，双方以实际工作量结算，由甲方向乙方一次性付清余款</w:t>
      </w:r>
      <w:r>
        <w:rPr>
          <w:rFonts w:hint="eastAsia" w:ascii="宋体" w:hAnsi="宋体"/>
          <w:color w:val="000000"/>
          <w:sz w:val="24"/>
          <w:lang w:eastAsia="zh-CN"/>
        </w:rPr>
        <w:t>，</w:t>
      </w:r>
      <w:r>
        <w:rPr>
          <w:rFonts w:hint="eastAsia" w:ascii="宋体" w:hAnsi="宋体"/>
          <w:color w:val="000000"/>
          <w:sz w:val="24"/>
        </w:rPr>
        <w:t>乙方收取</w:t>
      </w:r>
      <w:r>
        <w:rPr>
          <w:rFonts w:hint="eastAsia" w:ascii="宋体" w:hAnsi="宋体"/>
          <w:color w:val="000000"/>
          <w:sz w:val="24"/>
          <w:lang w:val="en-US" w:eastAsia="zh-CN"/>
        </w:rPr>
        <w:t>余款</w:t>
      </w:r>
      <w:r>
        <w:rPr>
          <w:rFonts w:hint="eastAsia" w:ascii="宋体" w:hAnsi="宋体"/>
          <w:color w:val="000000"/>
          <w:sz w:val="24"/>
        </w:rPr>
        <w:t>的</w:t>
      </w:r>
      <w:r>
        <w:rPr>
          <w:rFonts w:hint="eastAsia" w:ascii="宋体" w:hAnsi="宋体"/>
          <w:color w:val="000000"/>
          <w:sz w:val="24"/>
          <w:u w:val="single"/>
          <w:lang w:val="en-US" w:eastAsia="zh-CN"/>
        </w:rPr>
        <w:t xml:space="preserve"> </w:t>
      </w:r>
      <w:r>
        <w:rPr>
          <w:rFonts w:hint="eastAsia" w:ascii="宋体" w:hAnsi="宋体"/>
          <w:color w:val="000000"/>
          <w:sz w:val="24"/>
          <w:u w:val="single"/>
        </w:rPr>
        <w:t>5</w:t>
      </w:r>
      <w:r>
        <w:rPr>
          <w:rFonts w:hint="eastAsia" w:ascii="宋体" w:hAnsi="宋体"/>
          <w:color w:val="000000"/>
          <w:sz w:val="24"/>
          <w:u w:val="single"/>
          <w:lang w:val="en-US" w:eastAsia="zh-CN"/>
        </w:rPr>
        <w:t xml:space="preserve"> </w:t>
      </w:r>
      <w:r>
        <w:rPr>
          <w:rFonts w:hint="eastAsia" w:ascii="宋体" w:hAnsi="宋体"/>
          <w:color w:val="000000"/>
          <w:sz w:val="24"/>
        </w:rPr>
        <w:t>日前应向甲方提供增值税专用发票。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bCs/>
          <w:color w:val="000000"/>
          <w:sz w:val="24"/>
        </w:rPr>
      </w:pPr>
      <w:r>
        <w:rPr>
          <w:rFonts w:hint="eastAsia" w:ascii="宋体" w:hAnsi="宋体"/>
          <w:b/>
          <w:bCs/>
          <w:color w:val="000000"/>
          <w:sz w:val="24"/>
        </w:rPr>
        <w:t>四、验收条款</w:t>
      </w:r>
    </w:p>
    <w:p>
      <w:pPr>
        <w:spacing w:line="560" w:lineRule="exact"/>
        <w:ind w:firstLine="480" w:firstLineChars="200"/>
        <w:rPr>
          <w:rFonts w:hint="eastAsia" w:ascii="宋体" w:hAnsi="宋体"/>
          <w:color w:val="000000"/>
          <w:sz w:val="24"/>
        </w:rPr>
      </w:pPr>
      <w:r>
        <w:rPr>
          <w:rFonts w:hint="eastAsia" w:ascii="宋体" w:hAnsi="宋体" w:eastAsia="宋体"/>
          <w:color w:val="000000"/>
          <w:sz w:val="24"/>
        </w:rPr>
        <w:t>按照本项目活动招标方案上的</w:t>
      </w:r>
      <w:r>
        <w:rPr>
          <w:rFonts w:hint="eastAsia" w:ascii="宋体" w:hAnsi="宋体" w:eastAsia="宋体"/>
          <w:color w:val="000000"/>
          <w:sz w:val="24"/>
          <w:lang w:val="en-US" w:eastAsia="zh-CN"/>
        </w:rPr>
        <w:t>2023年首届南沙湿地杯端午龙舟·农艇邀请赛项目</w:t>
      </w:r>
      <w:r>
        <w:rPr>
          <w:rFonts w:hint="eastAsia" w:ascii="宋体" w:hAnsi="宋体" w:eastAsia="宋体"/>
          <w:color w:val="000000"/>
          <w:sz w:val="24"/>
        </w:rPr>
        <w:t>物料清单（附件</w:t>
      </w:r>
      <w:r>
        <w:rPr>
          <w:rFonts w:hint="eastAsia" w:ascii="宋体" w:hAnsi="宋体" w:eastAsia="宋体"/>
          <w:color w:val="000000"/>
          <w:sz w:val="24"/>
          <w:lang w:eastAsia="zh-CN"/>
        </w:rPr>
        <w:t>一</w:t>
      </w:r>
      <w:r>
        <w:rPr>
          <w:rFonts w:hint="eastAsia" w:ascii="宋体" w:hAnsi="宋体" w:eastAsia="宋体"/>
          <w:color w:val="000000"/>
          <w:sz w:val="24"/>
        </w:rPr>
        <w:t>）进行验收。活</w:t>
      </w:r>
      <w:r>
        <w:rPr>
          <w:rFonts w:hint="eastAsia" w:ascii="宋体" w:hAnsi="宋体"/>
          <w:color w:val="000000"/>
          <w:sz w:val="24"/>
        </w:rPr>
        <w:t>动执行结束当天，乙方应当书面申请甲方进行验收。接到乙方申请后，甲方应与乙方进行当场验收并签署验收合格与否的书面证明。甲方逾期不应乙方申请进行验收的，视为甲方已验收合格。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bCs/>
          <w:color w:val="000000"/>
          <w:sz w:val="24"/>
        </w:rPr>
      </w:pPr>
      <w:r>
        <w:rPr>
          <w:rFonts w:hint="eastAsia" w:ascii="宋体" w:hAnsi="宋体"/>
          <w:b/>
          <w:bCs/>
          <w:color w:val="000000"/>
          <w:sz w:val="24"/>
        </w:rPr>
        <w:t>五</w:t>
      </w:r>
      <w:r>
        <w:rPr>
          <w:rFonts w:ascii="宋体" w:hAnsi="宋体"/>
          <w:b/>
          <w:bCs/>
          <w:color w:val="000000"/>
          <w:sz w:val="24"/>
        </w:rPr>
        <w:t>、</w:t>
      </w:r>
      <w:r>
        <w:rPr>
          <w:rFonts w:hint="eastAsia" w:ascii="宋体" w:hAnsi="宋体"/>
          <w:b/>
          <w:bCs/>
          <w:color w:val="000000"/>
          <w:sz w:val="24"/>
        </w:rPr>
        <w:t>乙</w:t>
      </w:r>
      <w:r>
        <w:rPr>
          <w:rFonts w:ascii="宋体" w:hAnsi="宋体"/>
          <w:b/>
          <w:bCs/>
          <w:color w:val="000000"/>
          <w:sz w:val="24"/>
        </w:rPr>
        <w:t>方</w:t>
      </w:r>
      <w:r>
        <w:rPr>
          <w:rFonts w:hint="eastAsia" w:ascii="宋体" w:hAnsi="宋体"/>
          <w:b/>
          <w:bCs/>
          <w:color w:val="000000"/>
          <w:sz w:val="24"/>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rPr>
      </w:pPr>
      <w:r>
        <w:rPr>
          <w:rFonts w:hint="eastAsia" w:ascii="宋体" w:hAnsi="宋体"/>
          <w:color w:val="000000"/>
          <w:sz w:val="24"/>
          <w:lang w:val="en-US" w:eastAsia="zh-CN"/>
        </w:rPr>
        <w:t>1、</w:t>
      </w:r>
      <w:r>
        <w:rPr>
          <w:rFonts w:ascii="宋体" w:hAnsi="宋体"/>
          <w:color w:val="000000"/>
          <w:sz w:val="24"/>
        </w:rPr>
        <w:t>乙方</w:t>
      </w:r>
      <w:r>
        <w:rPr>
          <w:rFonts w:hint="eastAsia" w:ascii="宋体" w:hAnsi="宋体"/>
          <w:color w:val="000000"/>
          <w:sz w:val="24"/>
        </w:rPr>
        <w:t>负责提供</w:t>
      </w:r>
      <w:r>
        <w:rPr>
          <w:rFonts w:hint="eastAsia" w:ascii="宋体" w:hAnsi="宋体" w:eastAsia="宋体"/>
          <w:color w:val="000000"/>
          <w:sz w:val="24"/>
          <w:lang w:val="en-US" w:eastAsia="zh-CN"/>
        </w:rPr>
        <w:t>2023年首届南沙湿地杯端午龙舟·农艇邀请赛项目</w:t>
      </w:r>
      <w:r>
        <w:rPr>
          <w:rFonts w:hint="eastAsia" w:ascii="宋体" w:hAnsi="宋体"/>
          <w:bCs/>
          <w:color w:val="000000"/>
          <w:sz w:val="24"/>
        </w:rPr>
        <w:t>物料清单（附件</w:t>
      </w:r>
      <w:r>
        <w:rPr>
          <w:rFonts w:hint="eastAsia" w:ascii="宋体" w:hAnsi="宋体"/>
          <w:bCs/>
          <w:color w:val="000000"/>
          <w:sz w:val="24"/>
          <w:lang w:eastAsia="zh-CN"/>
        </w:rPr>
        <w:t>一</w:t>
      </w:r>
      <w:r>
        <w:rPr>
          <w:rFonts w:hint="eastAsia" w:ascii="宋体" w:hAnsi="宋体"/>
          <w:bCs/>
          <w:color w:val="000000"/>
          <w:sz w:val="24"/>
        </w:rPr>
        <w:t>）规定组织实施执行</w:t>
      </w:r>
      <w:r>
        <w:rPr>
          <w:rFonts w:hint="eastAsia" w:ascii="宋体" w:hAnsi="宋体"/>
          <w:color w:val="000000"/>
          <w:sz w:val="24"/>
        </w:rPr>
        <w:t>，并保证甲方确认后的方案内容能顺利进行。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jc w:val="left"/>
        <w:textAlignment w:val="auto"/>
        <w:rPr>
          <w:rFonts w:hint="eastAsia" w:ascii="宋体" w:hAnsi="宋体" w:cs="宋体"/>
          <w:color w:val="000000"/>
          <w:sz w:val="24"/>
        </w:rPr>
      </w:pPr>
      <w:r>
        <w:rPr>
          <w:rFonts w:hint="eastAsia" w:ascii="宋体" w:hAnsi="宋体" w:cs="宋体"/>
          <w:color w:val="000000"/>
          <w:sz w:val="24"/>
        </w:rPr>
        <w:t>乙方负责指定专人</w:t>
      </w:r>
      <w:r>
        <w:rPr>
          <w:rFonts w:hint="eastAsia" w:ascii="宋体" w:hAnsi="宋体" w:cs="宋体"/>
          <w:color w:val="000000"/>
          <w:sz w:val="24"/>
          <w:u w:val="single"/>
          <w:lang w:val="en-US" w:eastAsia="zh-CN"/>
        </w:rPr>
        <w:t xml:space="preserve">     </w:t>
      </w:r>
      <w:r>
        <w:rPr>
          <w:rFonts w:hint="eastAsia" w:ascii="宋体" w:hAnsi="宋体" w:cs="宋体"/>
          <w:color w:val="000000"/>
          <w:sz w:val="24"/>
        </w:rPr>
        <w:t>与甲方联系及办理验收、签署相关文件和其它相关事宜。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乙方应于</w:t>
      </w:r>
      <w:r>
        <w:rPr>
          <w:rFonts w:hint="eastAsia" w:ascii="宋体" w:hAnsi="宋体" w:cs="宋体"/>
          <w:color w:val="000000"/>
          <w:sz w:val="24"/>
          <w:lang w:val="en-US" w:eastAsia="zh-CN"/>
        </w:rPr>
        <w:t>活动</w:t>
      </w:r>
      <w:r>
        <w:rPr>
          <w:rFonts w:hint="eastAsia" w:ascii="宋体" w:hAnsi="宋体" w:cs="宋体"/>
          <w:color w:val="000000"/>
          <w:sz w:val="24"/>
          <w:u w:val="none"/>
          <w:lang w:val="en-US" w:eastAsia="zh-CN"/>
        </w:rPr>
        <w:t>正式</w:t>
      </w:r>
      <w:r>
        <w:rPr>
          <w:rFonts w:hint="eastAsia" w:ascii="宋体" w:hAnsi="宋体" w:cs="宋体"/>
          <w:color w:val="000000"/>
          <w:sz w:val="24"/>
          <w:highlight w:val="none"/>
          <w:u w:val="none"/>
          <w:lang w:val="en-US" w:eastAsia="zh-CN"/>
        </w:rPr>
        <w:t>举办前</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天</w:t>
      </w:r>
      <w:r>
        <w:rPr>
          <w:rFonts w:hint="eastAsia" w:ascii="宋体" w:hAnsi="宋体" w:cs="宋体"/>
          <w:bCs w:val="0"/>
          <w:color w:val="000000"/>
          <w:sz w:val="24"/>
        </w:rPr>
        <w:t>完成主舞台搭建及现场氛围布置项目，</w:t>
      </w:r>
      <w:r>
        <w:rPr>
          <w:rFonts w:hint="eastAsia" w:ascii="宋体" w:hAnsi="宋体" w:cs="宋体"/>
          <w:bCs w:val="0"/>
          <w:color w:val="000000"/>
          <w:sz w:val="24"/>
          <w:lang w:val="en-US" w:eastAsia="zh-CN"/>
        </w:rPr>
        <w:t>活动正式举办日期由甲方在活动正式举办前发函告知，</w:t>
      </w:r>
      <w:r>
        <w:rPr>
          <w:rFonts w:hint="eastAsia" w:ascii="宋体" w:hAnsi="宋体" w:cs="宋体"/>
          <w:color w:val="000000"/>
          <w:sz w:val="24"/>
        </w:rPr>
        <w:t>若该项目</w:t>
      </w:r>
      <w:r>
        <w:rPr>
          <w:rFonts w:hint="eastAsia" w:ascii="宋体" w:hAnsi="宋体" w:cs="宋体"/>
          <w:bCs w:val="0"/>
          <w:color w:val="000000"/>
          <w:sz w:val="24"/>
        </w:rPr>
        <w:t>搭建</w:t>
      </w:r>
      <w:r>
        <w:rPr>
          <w:rFonts w:hint="eastAsia" w:ascii="宋体" w:hAnsi="宋体" w:cs="宋体"/>
          <w:color w:val="000000"/>
          <w:sz w:val="24"/>
        </w:rPr>
        <w:t>过程中遇不可抗力情况，乙方需书面通知甲方，由双方商定工期的顺延。因甲方单方面要求更改图纸、材料、工艺等，工期顺延，甲方同时承担因变更产生的费用及责任。</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乙方应按甲方确认的效果图精心组织制作布置，确保项目质量和进度如期</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textAlignment w:val="auto"/>
        <w:rPr>
          <w:rFonts w:hint="eastAsia" w:ascii="宋体" w:hAnsi="宋体"/>
          <w:color w:val="000000"/>
          <w:sz w:val="24"/>
        </w:rPr>
      </w:pPr>
      <w:r>
        <w:rPr>
          <w:rFonts w:hint="eastAsia" w:ascii="宋体" w:hAnsi="宋体"/>
          <w:color w:val="000000"/>
          <w:sz w:val="24"/>
        </w:rPr>
        <w:t>完成氛围布置项目。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乙方负责该项目服务内容过程中现场的防火工作、布置安全及表演人员安全等一切安全保障工作及责任，并负有舞台现场的消防和制作布置安全责任（包括乙方服务人员和设施，并承担由于乙方服务内容产生的安全责任）。</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乙方在完成项目内容清单中规定的项目后，由双方当场验收。除不可抗力</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textAlignment w:val="auto"/>
        <w:rPr>
          <w:rFonts w:hint="eastAsia" w:ascii="宋体" w:hAnsi="宋体"/>
          <w:color w:val="000000"/>
          <w:sz w:val="24"/>
        </w:rPr>
      </w:pPr>
      <w:r>
        <w:rPr>
          <w:rFonts w:hint="eastAsia" w:ascii="宋体" w:hAnsi="宋体"/>
          <w:color w:val="000000"/>
          <w:sz w:val="24"/>
        </w:rPr>
        <w:t>情况外，乙方不再承担项目完成后的维护工作和管理服务。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textAlignment w:val="auto"/>
        <w:rPr>
          <w:rFonts w:hint="eastAsia"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乙方负责配合做好活动所需道具的制作。</w:t>
      </w:r>
    </w:p>
    <w:p>
      <w:pPr>
        <w:keepNext w:val="0"/>
        <w:keepLines w:val="0"/>
        <w:pageBreakBefore w:val="0"/>
        <w:widowControl w:val="0"/>
        <w:kinsoku/>
        <w:wordWrap/>
        <w:overflowPunct/>
        <w:topLinePunct w:val="0"/>
        <w:autoSpaceDE/>
        <w:autoSpaceDN/>
        <w:bidi w:val="0"/>
        <w:adjustRightInd/>
        <w:snapToGrid/>
        <w:spacing w:line="560" w:lineRule="exact"/>
        <w:ind w:left="360"/>
        <w:textAlignment w:val="auto"/>
        <w:rPr>
          <w:rFonts w:hint="eastAsia"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、乙方须遵守、履行招标文件、投标文件及本合同中关于乙方的义务性条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000000"/>
          <w:sz w:val="24"/>
          <w:highlight w:val="none"/>
        </w:rPr>
      </w:pPr>
      <w:r>
        <w:rPr>
          <w:rFonts w:hint="eastAsia" w:ascii="宋体" w:hAnsi="宋体"/>
          <w:color w:val="000000"/>
          <w:sz w:val="24"/>
          <w:highlight w:val="none"/>
        </w:rPr>
        <w:t>款。</w:t>
      </w:r>
    </w:p>
    <w:p>
      <w:pPr>
        <w:pStyle w:val="2"/>
        <w:numPr>
          <w:ilvl w:val="-1"/>
          <w:numId w:val="0"/>
        </w:numPr>
        <w:spacing w:line="560" w:lineRule="exact"/>
        <w:ind w:left="0"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8、为保证活动的档次与效果，本项目承办费用总投入不得少于人民币</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万元，该总投入费用由乙方自行筹措资金。乙方可通过招商工作,取得招商收益弥补投入的承办费用，但招商对象及内容须符合公序良俗及合法合规。</w:t>
      </w:r>
    </w:p>
    <w:p>
      <w:pPr>
        <w:numPr>
          <w:ilvl w:val="-1"/>
          <w:numId w:val="0"/>
        </w:numPr>
        <w:spacing w:line="560" w:lineRule="exact"/>
        <w:ind w:firstLine="480" w:firstLineChars="20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12、乙方应保证提供的全部成果（包括但不限于现场布置、道具制作、宣传图片等），不得侵犯第三方的任何权利（包括但不限于所有权、知识产权等），若因侵犯第三方权利给甲方造成损失的，乙方应负责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
          <w:bCs/>
          <w:color w:val="000000"/>
          <w:sz w:val="24"/>
          <w:highlight w:val="none"/>
        </w:rPr>
      </w:pPr>
      <w:r>
        <w:rPr>
          <w:rFonts w:hint="eastAsia" w:ascii="宋体" w:hAnsi="宋体"/>
          <w:b/>
          <w:bCs/>
          <w:color w:val="000000"/>
          <w:sz w:val="24"/>
          <w:highlight w:val="none"/>
        </w:rPr>
        <w:t>六</w:t>
      </w:r>
      <w:r>
        <w:rPr>
          <w:rFonts w:ascii="宋体" w:hAnsi="宋体"/>
          <w:b/>
          <w:bCs/>
          <w:color w:val="000000"/>
          <w:sz w:val="24"/>
          <w:highlight w:val="none"/>
        </w:rPr>
        <w:t>、</w:t>
      </w:r>
      <w:r>
        <w:rPr>
          <w:rFonts w:hint="eastAsia" w:ascii="宋体" w:hAnsi="宋体"/>
          <w:b/>
          <w:bCs/>
          <w:color w:val="000000"/>
          <w:sz w:val="24"/>
          <w:highlight w:val="none"/>
        </w:rPr>
        <w:t>甲</w:t>
      </w:r>
      <w:r>
        <w:rPr>
          <w:rFonts w:ascii="宋体" w:hAnsi="宋体"/>
          <w:b/>
          <w:bCs/>
          <w:color w:val="000000"/>
          <w:sz w:val="24"/>
          <w:highlight w:val="none"/>
        </w:rPr>
        <w:t>方</w:t>
      </w:r>
      <w:r>
        <w:rPr>
          <w:rFonts w:hint="eastAsia" w:ascii="宋体" w:hAnsi="宋体"/>
          <w:b/>
          <w:bCs/>
          <w:color w:val="000000"/>
          <w:sz w:val="24"/>
          <w:highlight w:val="none"/>
        </w:rPr>
        <w:t>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000000"/>
          <w:sz w:val="24"/>
        </w:rPr>
      </w:pPr>
      <w:r>
        <w:rPr>
          <w:rFonts w:hint="eastAsia" w:ascii="宋体" w:hAnsi="宋体"/>
          <w:color w:val="000000"/>
          <w:sz w:val="24"/>
          <w:highlight w:val="none"/>
          <w:lang w:val="en-US" w:eastAsia="zh-CN"/>
        </w:rPr>
        <w:t>1、</w:t>
      </w:r>
      <w:r>
        <w:rPr>
          <w:rFonts w:hint="eastAsia" w:ascii="宋体" w:hAnsi="宋体"/>
          <w:color w:val="000000"/>
          <w:sz w:val="24"/>
          <w:highlight w:val="none"/>
        </w:rPr>
        <w:t>甲</w:t>
      </w:r>
      <w:r>
        <w:rPr>
          <w:rFonts w:ascii="宋体" w:hAnsi="宋体"/>
          <w:color w:val="000000"/>
          <w:sz w:val="24"/>
          <w:highlight w:val="none"/>
        </w:rPr>
        <w:t>方</w:t>
      </w:r>
      <w:r>
        <w:rPr>
          <w:rFonts w:hint="eastAsia" w:ascii="宋体" w:hAnsi="宋体"/>
          <w:color w:val="000000"/>
          <w:sz w:val="24"/>
          <w:highlight w:val="none"/>
        </w:rPr>
        <w:t>负责指定项目负责人</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rPr>
        <w:t>与乙方联系、现场协调及办理验收、签</w:t>
      </w:r>
      <w:r>
        <w:rPr>
          <w:rFonts w:hint="eastAsia" w:ascii="宋体" w:hAnsi="宋体"/>
          <w:color w:val="000000"/>
          <w:sz w:val="24"/>
        </w:rPr>
        <w:t>署相关文件和其它相关事宜。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甲方负责活动总体规划，及时对乙方提供的活动方案、效果图及制作布置图等进行审核，</w:t>
      </w:r>
      <w:r>
        <w:rPr>
          <w:rFonts w:hint="eastAsia" w:ascii="宋体" w:hAnsi="宋体"/>
          <w:color w:val="auto"/>
          <w:sz w:val="24"/>
          <w:highlight w:val="none"/>
        </w:rPr>
        <w:t>并于</w:t>
      </w:r>
      <w:r>
        <w:rPr>
          <w:rFonts w:hint="eastAsia" w:ascii="宋体" w:hAnsi="宋体"/>
          <w:color w:val="auto"/>
          <w:sz w:val="24"/>
          <w:u w:val="single"/>
        </w:rPr>
        <w:t xml:space="preserve">正式举办活动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天前</w:t>
      </w:r>
      <w:r>
        <w:rPr>
          <w:rFonts w:hint="eastAsia" w:ascii="宋体" w:hAnsi="宋体"/>
          <w:color w:val="000000"/>
          <w:sz w:val="24"/>
          <w:highlight w:val="none"/>
        </w:rPr>
        <w:t>签字确认。</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甲方负责</w:t>
      </w:r>
      <w:r>
        <w:rPr>
          <w:rFonts w:ascii="宋体" w:hAnsi="宋体"/>
          <w:color w:val="000000"/>
          <w:sz w:val="24"/>
          <w:highlight w:val="none"/>
        </w:rPr>
        <w:t>及时向乙方提供该项目</w:t>
      </w:r>
      <w:r>
        <w:rPr>
          <w:rFonts w:hint="eastAsia" w:ascii="宋体" w:hAnsi="宋体"/>
          <w:color w:val="000000"/>
          <w:sz w:val="24"/>
          <w:highlight w:val="none"/>
        </w:rPr>
        <w:t>相关</w:t>
      </w:r>
      <w:r>
        <w:rPr>
          <w:rFonts w:ascii="宋体" w:hAnsi="宋体"/>
          <w:color w:val="000000"/>
          <w:sz w:val="24"/>
          <w:highlight w:val="none"/>
        </w:rPr>
        <w:t>详细的信息资讯</w:t>
      </w:r>
      <w:r>
        <w:rPr>
          <w:rFonts w:hint="eastAsia" w:ascii="宋体" w:hAnsi="宋体"/>
          <w:color w:val="000000"/>
          <w:sz w:val="24"/>
          <w:highlight w:val="none"/>
        </w:rPr>
        <w:t>和文字、图片等资料，保证以上资料的真实性、准确性及内容的合法性，同时积极配合乙方的工作。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甲方负责提供项目所需的现场用电、用水并承担相应费用。</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甲方有权对项目制作过程及内容进行监督跟踪，不可对双方确定之设计方案提出颠覆性意见，若在项目制作过程中甲方需要合理修改有关内容的，因修改所产生之费用由甲方承担，由此造成的项目延误乙方免责。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6、</w:t>
      </w:r>
      <w:r>
        <w:rPr>
          <w:rFonts w:hint="default" w:ascii="宋体" w:hAnsi="宋体"/>
          <w:color w:val="000000"/>
          <w:sz w:val="24"/>
          <w:highlight w:val="none"/>
          <w:lang w:val="en-US"/>
        </w:rPr>
        <w:t>受疫情、自然灾害、政策政治等不可抗力及客观因素影响，不能如期举办时，则由</w:t>
      </w:r>
      <w:r>
        <w:rPr>
          <w:rFonts w:hint="eastAsia" w:ascii="宋体" w:hAnsi="宋体"/>
          <w:color w:val="000000"/>
          <w:sz w:val="24"/>
          <w:highlight w:val="none"/>
          <w:lang w:val="en-US" w:eastAsia="zh-CN"/>
        </w:rPr>
        <w:t>甲方</w:t>
      </w:r>
      <w:r>
        <w:rPr>
          <w:rFonts w:hint="default" w:ascii="宋体" w:hAnsi="宋体"/>
          <w:color w:val="000000"/>
          <w:sz w:val="24"/>
          <w:highlight w:val="none"/>
          <w:lang w:val="en-US"/>
        </w:rPr>
        <w:t>重新确定活动时间，其他执行条款不变</w:t>
      </w:r>
      <w:r>
        <w:rPr>
          <w:rFonts w:hint="eastAsia" w:ascii="宋体" w:hAnsi="宋体"/>
          <w:color w:val="000000"/>
          <w:sz w:val="24"/>
          <w:highlight w:val="none"/>
        </w:rPr>
        <w:t>。</w:t>
      </w:r>
    </w:p>
    <w:p>
      <w:pPr>
        <w:keepNext w:val="0"/>
        <w:keepLines w:val="0"/>
        <w:pageBreakBefore w:val="0"/>
        <w:widowControl w:val="0"/>
        <w:numPr>
          <w:ilvl w:val="0"/>
          <w:numId w:val="0"/>
        </w:numPr>
        <w:tabs>
          <w:tab w:val="left" w:pos="-2880"/>
          <w:tab w:val="left" w:pos="540"/>
        </w:tabs>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7、</w:t>
      </w:r>
      <w:r>
        <w:rPr>
          <w:rFonts w:hint="eastAsia" w:ascii="宋体" w:hAnsi="宋体"/>
          <w:color w:val="000000"/>
          <w:sz w:val="24"/>
          <w:highlight w:val="none"/>
        </w:rPr>
        <w:t>甲方应当</w:t>
      </w:r>
      <w:r>
        <w:rPr>
          <w:rFonts w:hint="eastAsia" w:ascii="宋体" w:hAnsi="宋体"/>
          <w:color w:val="auto"/>
          <w:sz w:val="24"/>
          <w:highlight w:val="none"/>
        </w:rPr>
        <w:t>在</w:t>
      </w:r>
      <w:r>
        <w:rPr>
          <w:rFonts w:hint="eastAsia" w:ascii="宋体" w:hAnsi="宋体"/>
          <w:color w:val="auto"/>
          <w:sz w:val="24"/>
          <w:u w:val="single"/>
        </w:rPr>
        <w:t xml:space="preserve">正式举办活动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天前</w:t>
      </w:r>
      <w:r>
        <w:rPr>
          <w:rFonts w:hint="eastAsia" w:ascii="宋体" w:hAnsi="宋体"/>
          <w:color w:val="auto"/>
          <w:sz w:val="24"/>
          <w:highlight w:val="none"/>
        </w:rPr>
        <w:t>向</w:t>
      </w:r>
      <w:r>
        <w:rPr>
          <w:rFonts w:hint="eastAsia" w:ascii="宋体" w:hAnsi="宋体"/>
          <w:color w:val="000000"/>
          <w:sz w:val="24"/>
          <w:highlight w:val="none"/>
        </w:rPr>
        <w:t>乙方交付活动场地。</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sz w:val="28"/>
          <w:szCs w:val="28"/>
          <w:lang w:val="en-US" w:eastAsia="zh-CN"/>
        </w:rPr>
      </w:pPr>
      <w:r>
        <w:rPr>
          <w:rFonts w:hint="eastAsia" w:ascii="宋体" w:hAnsi="宋体" w:eastAsia="宋体" w:cs="Times New Roman"/>
          <w:color w:val="000000"/>
          <w:kern w:val="2"/>
          <w:sz w:val="24"/>
          <w:lang w:val="en-US" w:eastAsia="zh-CN" w:bidi="ar-SA"/>
        </w:rPr>
        <w:t>8、甲方对乙方提交的设计</w:t>
      </w:r>
      <w:r>
        <w:rPr>
          <w:rFonts w:hint="eastAsia" w:ascii="宋体" w:hAnsi="宋体" w:cs="Times New Roman"/>
          <w:color w:val="000000"/>
          <w:kern w:val="2"/>
          <w:sz w:val="24"/>
          <w:lang w:val="en-US" w:eastAsia="zh-CN" w:bidi="ar-SA"/>
        </w:rPr>
        <w:t>图片资料等</w:t>
      </w:r>
      <w:r>
        <w:rPr>
          <w:rFonts w:hint="eastAsia" w:ascii="宋体" w:hAnsi="宋体" w:eastAsia="宋体" w:cs="Times New Roman"/>
          <w:color w:val="000000"/>
          <w:kern w:val="2"/>
          <w:sz w:val="24"/>
          <w:lang w:val="en-US" w:eastAsia="zh-CN" w:bidi="ar-SA"/>
        </w:rPr>
        <w:t>宣传资料享有所有权和知识产权。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b/>
          <w:bCs/>
          <w:color w:val="000000"/>
          <w:sz w:val="24"/>
        </w:rPr>
      </w:pPr>
      <w:r>
        <w:rPr>
          <w:rFonts w:hint="eastAsia" w:ascii="宋体" w:hAnsi="宋体"/>
          <w:b/>
          <w:bCs/>
          <w:color w:val="000000"/>
          <w:sz w:val="24"/>
        </w:rPr>
        <w:t>七</w:t>
      </w:r>
      <w:r>
        <w:rPr>
          <w:rFonts w:ascii="宋体" w:hAnsi="宋体"/>
          <w:b/>
          <w:bCs/>
          <w:color w:val="000000"/>
          <w:sz w:val="24"/>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b w:val="0"/>
          <w:bCs w:val="0"/>
          <w:color w:val="000000"/>
          <w:sz w:val="24"/>
        </w:rPr>
      </w:pPr>
      <w:r>
        <w:rPr>
          <w:rFonts w:hint="eastAsia" w:ascii="宋体" w:hAnsi="宋体"/>
          <w:b w:val="0"/>
          <w:bCs w:val="0"/>
          <w:color w:val="000000"/>
          <w:sz w:val="24"/>
          <w:lang w:val="en-US" w:eastAsia="zh-CN"/>
        </w:rPr>
        <w:t>1、</w:t>
      </w:r>
      <w:r>
        <w:rPr>
          <w:rFonts w:hint="eastAsia" w:ascii="宋体" w:hAnsi="宋体"/>
          <w:b w:val="0"/>
          <w:bCs w:val="0"/>
          <w:color w:val="000000"/>
          <w:sz w:val="24"/>
        </w:rPr>
        <w:t>本合同经双方签字盖章后，</w:t>
      </w:r>
      <w:r>
        <w:rPr>
          <w:rFonts w:ascii="宋体" w:hAnsi="宋体"/>
          <w:b w:val="0"/>
          <w:bCs w:val="0"/>
          <w:color w:val="000000"/>
          <w:sz w:val="24"/>
        </w:rPr>
        <w:t>除由于任何天灾，自然因素</w:t>
      </w:r>
      <w:r>
        <w:rPr>
          <w:rFonts w:hint="eastAsia" w:ascii="宋体" w:hAnsi="宋体"/>
          <w:b w:val="0"/>
          <w:bCs w:val="0"/>
          <w:color w:val="000000"/>
          <w:sz w:val="24"/>
        </w:rPr>
        <w:t>，人为因素</w:t>
      </w:r>
      <w:r>
        <w:rPr>
          <w:rFonts w:ascii="宋体" w:hAnsi="宋体"/>
          <w:b w:val="0"/>
          <w:bCs w:val="0"/>
          <w:color w:val="000000"/>
          <w:sz w:val="24"/>
        </w:rPr>
        <w:t>或</w:t>
      </w:r>
      <w:r>
        <w:rPr>
          <w:rFonts w:hint="eastAsia" w:ascii="宋体" w:hAnsi="宋体"/>
          <w:b w:val="0"/>
          <w:bCs w:val="0"/>
          <w:color w:val="000000"/>
          <w:sz w:val="24"/>
        </w:rPr>
        <w:t>政府</w:t>
      </w:r>
      <w:r>
        <w:rPr>
          <w:rFonts w:ascii="宋体" w:hAnsi="宋体"/>
          <w:b w:val="0"/>
          <w:bCs w:val="0"/>
          <w:color w:val="000000"/>
          <w:sz w:val="24"/>
        </w:rPr>
        <w:t>行为，火灾，</w:t>
      </w:r>
      <w:r>
        <w:rPr>
          <w:rFonts w:hint="eastAsia" w:ascii="宋体" w:hAnsi="宋体"/>
          <w:b w:val="0"/>
          <w:bCs w:val="0"/>
          <w:color w:val="000000"/>
          <w:sz w:val="24"/>
        </w:rPr>
        <w:t>雨水灾害</w:t>
      </w:r>
      <w:r>
        <w:rPr>
          <w:rFonts w:ascii="宋体" w:hAnsi="宋体"/>
          <w:b w:val="0"/>
          <w:bCs w:val="0"/>
          <w:color w:val="000000"/>
          <w:sz w:val="24"/>
        </w:rPr>
        <w:t>，</w:t>
      </w:r>
      <w:r>
        <w:rPr>
          <w:rFonts w:hint="eastAsia" w:ascii="宋体" w:hAnsi="宋体"/>
          <w:b w:val="0"/>
          <w:bCs w:val="0"/>
          <w:color w:val="000000"/>
          <w:sz w:val="24"/>
        </w:rPr>
        <w:t>台风，</w:t>
      </w:r>
      <w:r>
        <w:rPr>
          <w:rFonts w:ascii="宋体" w:hAnsi="宋体"/>
          <w:b w:val="0"/>
          <w:bCs w:val="0"/>
          <w:color w:val="000000"/>
          <w:sz w:val="24"/>
        </w:rPr>
        <w:t>地震，罢工等原因，或其他双方无法预见、无法避免、人力无法抗拒的因素致使合同不能履行外，</w:t>
      </w:r>
      <w:r>
        <w:rPr>
          <w:rFonts w:hint="eastAsia" w:ascii="宋体" w:hAnsi="宋体"/>
          <w:b w:val="0"/>
          <w:bCs w:val="0"/>
          <w:color w:val="000000"/>
          <w:sz w:val="24"/>
        </w:rPr>
        <w:t>双方不得中途终止执行合同的部分或全部内容，否则，违约方应支付守约方中标价10%的违约金以及赔偿守约方承担因此所遭受的经济损失。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rPr>
      </w:pPr>
      <w:r>
        <w:rPr>
          <w:rFonts w:hint="eastAsia" w:ascii="宋体" w:hAnsi="宋体"/>
          <w:b w:val="0"/>
          <w:bCs w:val="0"/>
          <w:color w:val="000000"/>
          <w:sz w:val="24"/>
          <w:lang w:val="en-US" w:eastAsia="zh-CN"/>
        </w:rPr>
        <w:t>2、</w:t>
      </w:r>
      <w:r>
        <w:rPr>
          <w:rFonts w:hint="eastAsia" w:ascii="宋体" w:hAnsi="宋体"/>
          <w:b w:val="0"/>
          <w:bCs w:val="0"/>
          <w:color w:val="000000"/>
          <w:sz w:val="24"/>
        </w:rPr>
        <w:t>乙方</w:t>
      </w:r>
      <w:r>
        <w:rPr>
          <w:rFonts w:hint="eastAsia" w:ascii="宋体" w:hAnsi="宋体"/>
          <w:b w:val="0"/>
          <w:bCs w:val="0"/>
          <w:color w:val="000000"/>
          <w:sz w:val="24"/>
          <w:lang w:eastAsia="zh-CN"/>
        </w:rPr>
        <w:t>未能按时</w:t>
      </w:r>
      <w:r>
        <w:rPr>
          <w:rFonts w:hint="eastAsia" w:ascii="宋体" w:hAnsi="宋体"/>
          <w:b w:val="0"/>
          <w:bCs w:val="0"/>
          <w:color w:val="000000"/>
          <w:sz w:val="24"/>
        </w:rPr>
        <w:t>组织和履行投标文件中承诺的某项活动，甲方有权视情节扣</w:t>
      </w:r>
      <w:r>
        <w:rPr>
          <w:rFonts w:hint="eastAsia" w:ascii="宋体" w:hAnsi="宋体"/>
          <w:color w:val="000000"/>
          <w:sz w:val="24"/>
        </w:rPr>
        <w:t>减相应费用，最多不超过投标文件中相应的预算。</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highlight w:val="none"/>
        </w:rPr>
      </w:pPr>
      <w:r>
        <w:rPr>
          <w:rFonts w:hint="eastAsia" w:ascii="宋体" w:hAnsi="宋体"/>
          <w:color w:val="000000"/>
          <w:sz w:val="24"/>
          <w:lang w:val="en-US" w:eastAsia="zh-CN"/>
        </w:rPr>
        <w:t>3、</w:t>
      </w:r>
      <w:r>
        <w:rPr>
          <w:rFonts w:hint="eastAsia" w:ascii="宋体" w:hAnsi="宋体"/>
          <w:color w:val="000000"/>
          <w:sz w:val="24"/>
        </w:rPr>
        <w:t>如乙方未能履约造成损失或导致财物损失，甲方有权追讨</w:t>
      </w:r>
      <w:r>
        <w:rPr>
          <w:rFonts w:hint="eastAsia" w:ascii="宋体" w:hAnsi="宋体"/>
          <w:color w:val="000000"/>
          <w:sz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sz w:val="24"/>
        </w:rPr>
      </w:pPr>
      <w:r>
        <w:rPr>
          <w:rFonts w:hint="eastAsia" w:ascii="宋体" w:hAnsi="宋体"/>
          <w:color w:val="000000"/>
          <w:sz w:val="24"/>
          <w:lang w:val="en-US" w:eastAsia="zh-CN"/>
        </w:rPr>
        <w:t>4、</w:t>
      </w:r>
      <w:r>
        <w:rPr>
          <w:rFonts w:ascii="宋体" w:hAnsi="宋体"/>
          <w:color w:val="000000"/>
          <w:sz w:val="24"/>
        </w:rPr>
        <w:t>如甲方未能按本合同约定的时间付款，须自本合同约定的付款时间算起，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textAlignment w:val="auto"/>
        <w:rPr>
          <w:rFonts w:hint="eastAsia" w:ascii="宋体" w:hAnsi="宋体"/>
          <w:color w:val="000000"/>
          <w:sz w:val="24"/>
        </w:rPr>
      </w:pPr>
      <w:r>
        <w:rPr>
          <w:rFonts w:ascii="宋体" w:hAnsi="宋体"/>
          <w:color w:val="000000"/>
          <w:sz w:val="24"/>
        </w:rPr>
        <w:t>每日按拖欠金额的1</w:t>
      </w:r>
      <w:r>
        <w:rPr>
          <w:rFonts w:hint="eastAsia" w:ascii="宋体" w:hAnsi="宋体"/>
          <w:color w:val="000000"/>
          <w:sz w:val="24"/>
        </w:rPr>
        <w:t>‰</w:t>
      </w:r>
      <w:r>
        <w:rPr>
          <w:rFonts w:ascii="宋体" w:hAnsi="宋体"/>
          <w:color w:val="000000"/>
          <w:sz w:val="24"/>
        </w:rPr>
        <w:t>向乙方支付</w:t>
      </w:r>
      <w:r>
        <w:rPr>
          <w:rFonts w:hint="eastAsia" w:ascii="宋体" w:hAnsi="宋体"/>
          <w:color w:val="000000"/>
          <w:sz w:val="24"/>
        </w:rPr>
        <w:t>滞纳</w:t>
      </w:r>
      <w:r>
        <w:rPr>
          <w:rFonts w:ascii="宋体" w:hAnsi="宋体"/>
          <w:color w:val="000000"/>
          <w:sz w:val="24"/>
        </w:rPr>
        <w:t>金</w:t>
      </w:r>
      <w:r>
        <w:rPr>
          <w:rFonts w:hint="eastAsia" w:ascii="宋体" w:hAnsi="宋体"/>
          <w:color w:val="000000"/>
          <w:sz w:val="24"/>
        </w:rPr>
        <w:t>。若甲方逾期</w:t>
      </w:r>
      <w:r>
        <w:rPr>
          <w:rFonts w:hint="eastAsia" w:ascii="宋体" w:hAnsi="宋体"/>
          <w:color w:val="000000"/>
          <w:sz w:val="24"/>
          <w:u w:val="none"/>
        </w:rPr>
        <w:t>15</w:t>
      </w:r>
      <w:r>
        <w:rPr>
          <w:rFonts w:hint="eastAsia" w:ascii="宋体" w:hAnsi="宋体"/>
          <w:color w:val="000000"/>
          <w:sz w:val="24"/>
        </w:rPr>
        <w:t>个工作日天未能付款，视为甲方违约，甲方除应向乙方支付已完成或正在执行的项目费用外，还应支付项目总额</w:t>
      </w:r>
      <w:r>
        <w:rPr>
          <w:rFonts w:hint="eastAsia" w:ascii="宋体" w:hAnsi="宋体"/>
          <w:color w:val="000000"/>
          <w:sz w:val="24"/>
          <w:u w:val="none"/>
        </w:rPr>
        <w:t>1%</w:t>
      </w:r>
      <w:r>
        <w:rPr>
          <w:rFonts w:hint="eastAsia" w:ascii="宋体" w:hAnsi="宋体"/>
          <w:color w:val="000000"/>
          <w:sz w:val="24"/>
        </w:rPr>
        <w:t>的违约金。</w:t>
      </w:r>
    </w:p>
    <w:p>
      <w:pPr>
        <w:numPr>
          <w:ilvl w:val="-1"/>
          <w:numId w:val="0"/>
        </w:numPr>
        <w:spacing w:line="560" w:lineRule="exact"/>
        <w:ind w:left="0" w:firstLine="480" w:firstLineChars="200"/>
        <w:rPr>
          <w:rFonts w:ascii="宋体" w:hAnsi="宋体"/>
          <w:color w:val="000000"/>
          <w:sz w:val="24"/>
        </w:rPr>
      </w:pPr>
      <w:r>
        <w:rPr>
          <w:rFonts w:hint="eastAsia" w:ascii="宋体" w:hAnsi="宋体"/>
          <w:color w:val="000000"/>
          <w:sz w:val="24"/>
          <w:lang w:val="en-US" w:eastAsia="zh-CN"/>
        </w:rPr>
        <w:t>5、</w:t>
      </w:r>
      <w:r>
        <w:rPr>
          <w:rFonts w:ascii="宋体" w:hAnsi="宋体"/>
          <w:color w:val="000000"/>
          <w:sz w:val="24"/>
        </w:rPr>
        <w:t>因政府行政性干预而造成的活动取消，乙方已收</w:t>
      </w:r>
      <w:r>
        <w:rPr>
          <w:rFonts w:hint="eastAsia" w:ascii="宋体" w:hAnsi="宋体"/>
          <w:color w:val="000000"/>
          <w:sz w:val="24"/>
          <w:lang w:val="en-US" w:eastAsia="zh-CN"/>
        </w:rPr>
        <w:t>并发生</w:t>
      </w:r>
      <w:r>
        <w:rPr>
          <w:rFonts w:ascii="宋体" w:hAnsi="宋体"/>
          <w:color w:val="000000"/>
          <w:sz w:val="24"/>
        </w:rPr>
        <w:t>费用</w:t>
      </w:r>
      <w:r>
        <w:rPr>
          <w:rFonts w:hint="eastAsia" w:ascii="宋体" w:hAnsi="宋体"/>
          <w:color w:val="000000"/>
          <w:sz w:val="24"/>
          <w:lang w:val="en-US" w:eastAsia="zh-CN"/>
        </w:rPr>
        <w:t>部分</w:t>
      </w:r>
      <w:r>
        <w:rPr>
          <w:rFonts w:ascii="宋体" w:hAnsi="宋体"/>
          <w:color w:val="000000"/>
          <w:sz w:val="24"/>
        </w:rPr>
        <w:t>不予退还。</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480" w:firstLineChars="200"/>
        <w:textAlignment w:val="auto"/>
        <w:rPr>
          <w:rFonts w:hint="eastAsia" w:ascii="宋体" w:hAnsi="宋体"/>
          <w:color w:val="000000"/>
          <w:sz w:val="24"/>
          <w:highlight w:val="green"/>
        </w:rPr>
      </w:pPr>
      <w:r>
        <w:rPr>
          <w:rFonts w:hint="eastAsia" w:ascii="宋体" w:hAnsi="宋体"/>
          <w:color w:val="000000"/>
          <w:sz w:val="24"/>
          <w:lang w:val="en-US" w:eastAsia="zh-CN"/>
        </w:rPr>
        <w:t>6、</w:t>
      </w:r>
      <w:r>
        <w:rPr>
          <w:rFonts w:ascii="宋体" w:hAnsi="宋体"/>
          <w:color w:val="000000"/>
          <w:sz w:val="24"/>
        </w:rPr>
        <w:t>除不可抗力</w:t>
      </w:r>
      <w:r>
        <w:rPr>
          <w:rFonts w:hint="eastAsia" w:ascii="宋体" w:hAnsi="宋体"/>
          <w:color w:val="000000"/>
          <w:sz w:val="24"/>
        </w:rPr>
        <w:t>外</w:t>
      </w:r>
      <w:r>
        <w:rPr>
          <w:rFonts w:ascii="宋体" w:hAnsi="宋体"/>
          <w:color w:val="000000"/>
          <w:sz w:val="24"/>
        </w:rPr>
        <w:t>，由于乙方原因不能按本</w:t>
      </w:r>
      <w:r>
        <w:rPr>
          <w:rFonts w:hint="eastAsia" w:ascii="宋体" w:hAnsi="宋体"/>
          <w:color w:val="000000"/>
          <w:sz w:val="24"/>
        </w:rPr>
        <w:t>合同规定</w:t>
      </w:r>
      <w:r>
        <w:rPr>
          <w:rFonts w:ascii="宋体" w:hAnsi="宋体"/>
          <w:color w:val="000000"/>
          <w:sz w:val="24"/>
        </w:rPr>
        <w:t>完成</w:t>
      </w:r>
      <w:r>
        <w:rPr>
          <w:rFonts w:hint="eastAsia" w:ascii="宋体" w:hAnsi="宋体"/>
          <w:color w:val="000000"/>
          <w:sz w:val="24"/>
        </w:rPr>
        <w:t>本项目</w:t>
      </w:r>
      <w:r>
        <w:rPr>
          <w:rFonts w:ascii="宋体" w:hAnsi="宋体"/>
          <w:color w:val="000000"/>
          <w:sz w:val="24"/>
        </w:rPr>
        <w:t>，</w:t>
      </w:r>
      <w:r>
        <w:rPr>
          <w:rFonts w:hint="eastAsia" w:ascii="宋体" w:hAnsi="宋体"/>
          <w:color w:val="000000"/>
          <w:sz w:val="24"/>
        </w:rPr>
        <w:t>甲方有权解除本合同，要求乙方退回已收全部款项及赔偿甲方的其他损失</w:t>
      </w:r>
      <w:r>
        <w:rPr>
          <w:rFonts w:hint="eastAsia" w:ascii="宋体" w:hAnsi="宋体"/>
          <w:color w:val="000000"/>
          <w:sz w:val="24"/>
          <w:highlight w:val="none"/>
        </w:rPr>
        <w:t>。</w:t>
      </w:r>
    </w:p>
    <w:p>
      <w:pPr>
        <w:pStyle w:val="2"/>
        <w:spacing w:line="560" w:lineRule="exact"/>
        <w:rPr>
          <w:rFonts w:hint="default" w:eastAsia="宋体"/>
          <w:lang w:val="en-US" w:eastAsia="zh-CN"/>
        </w:rPr>
      </w:pPr>
      <w:r>
        <w:rPr>
          <w:rFonts w:hint="eastAsia" w:ascii="宋体" w:hAnsi="宋体"/>
          <w:color w:val="000000"/>
          <w:sz w:val="24"/>
          <w:lang w:val="en-US" w:eastAsia="zh-CN"/>
        </w:rPr>
        <w:t xml:space="preserve">    7</w:t>
      </w:r>
      <w:r>
        <w:rPr>
          <w:rFonts w:hint="default" w:ascii="宋体" w:hAnsi="宋体"/>
          <w:color w:val="000000"/>
          <w:sz w:val="24"/>
          <w:lang w:val="en-US" w:eastAsia="zh-CN"/>
        </w:rPr>
        <w:t>、乙方应依法依规开展招商活动，若由于乙方开展的招商活动引起相关纠纷，乙方应负责处理并承担责任；若因此给甲方造成损失的，乙方应负责赔偿给甲方造成的全部损失，包括但不限于因处理相关纠纷所产生的赔偿款、诉讼费、保全费、律师费、公证费等。</w:t>
      </w:r>
    </w:p>
    <w:p>
      <w:pPr>
        <w:keepNext w:val="0"/>
        <w:keepLines w:val="0"/>
        <w:pageBreakBefore w:val="0"/>
        <w:widowControl w:val="0"/>
        <w:tabs>
          <w:tab w:val="left" w:pos="9540"/>
        </w:tabs>
        <w:kinsoku/>
        <w:wordWrap/>
        <w:overflowPunct/>
        <w:topLinePunct w:val="0"/>
        <w:autoSpaceDE/>
        <w:autoSpaceDN/>
        <w:bidi w:val="0"/>
        <w:adjustRightInd/>
        <w:snapToGrid/>
        <w:spacing w:line="560" w:lineRule="exact"/>
        <w:textAlignment w:val="auto"/>
        <w:rPr>
          <w:rFonts w:hint="eastAsia" w:ascii="宋体" w:hAnsi="宋体"/>
          <w:color w:val="000000"/>
          <w:sz w:val="24"/>
        </w:rPr>
      </w:pPr>
      <w:r>
        <w:rPr>
          <w:rFonts w:hint="eastAsia" w:ascii="宋体" w:hAnsi="宋体"/>
          <w:b/>
          <w:color w:val="000000"/>
          <w:sz w:val="24"/>
        </w:rPr>
        <w:t>八</w:t>
      </w:r>
      <w:r>
        <w:rPr>
          <w:rFonts w:ascii="宋体" w:hAnsi="宋体"/>
          <w:color w:val="000000"/>
          <w:sz w:val="24"/>
        </w:rPr>
        <w:t>、</w:t>
      </w:r>
      <w:r>
        <w:rPr>
          <w:rFonts w:hint="eastAsia" w:ascii="宋体" w:hAnsi="宋体"/>
          <w:color w:val="000000"/>
          <w:sz w:val="24"/>
        </w:rPr>
        <w:t>如有项目内容增减，经甲乙双方书面确认后，按实际工作量结算。</w:t>
      </w:r>
    </w:p>
    <w:p>
      <w:pPr>
        <w:keepNext w:val="0"/>
        <w:keepLines w:val="0"/>
        <w:pageBreakBefore w:val="0"/>
        <w:widowControl w:val="0"/>
        <w:tabs>
          <w:tab w:val="left" w:pos="9540"/>
        </w:tabs>
        <w:kinsoku/>
        <w:wordWrap/>
        <w:overflowPunct/>
        <w:topLinePunct w:val="0"/>
        <w:autoSpaceDE/>
        <w:autoSpaceDN/>
        <w:bidi w:val="0"/>
        <w:adjustRightInd/>
        <w:snapToGrid/>
        <w:spacing w:line="560" w:lineRule="exact"/>
        <w:ind w:left="472" w:hanging="472" w:hangingChars="196"/>
        <w:textAlignment w:val="auto"/>
        <w:rPr>
          <w:rFonts w:hint="eastAsia" w:ascii="宋体" w:hAnsi="宋体"/>
          <w:color w:val="000000"/>
          <w:sz w:val="24"/>
        </w:rPr>
      </w:pPr>
      <w:r>
        <w:rPr>
          <w:rFonts w:hint="eastAsia" w:ascii="宋体" w:hAnsi="宋体"/>
          <w:b/>
          <w:color w:val="000000"/>
          <w:sz w:val="24"/>
        </w:rPr>
        <w:t>九</w:t>
      </w:r>
      <w:r>
        <w:rPr>
          <w:rFonts w:hint="eastAsia" w:ascii="宋体" w:hAnsi="宋体"/>
          <w:color w:val="000000"/>
          <w:sz w:val="24"/>
        </w:rPr>
        <w:t>、如有未尽事宜，双方共同签署补充协议，补充协议与本合同具有同等法律效力。</w:t>
      </w:r>
      <w:r>
        <w:rPr>
          <w:rFonts w:ascii="宋体" w:hAnsi="宋体"/>
          <w:color w:val="000000"/>
          <w:sz w:val="24"/>
        </w:rPr>
        <w:t>甲乙双方可在协商一致情形下，</w:t>
      </w:r>
      <w:r>
        <w:rPr>
          <w:rFonts w:hint="eastAsia" w:ascii="宋体" w:hAnsi="宋体"/>
          <w:color w:val="000000"/>
          <w:sz w:val="24"/>
        </w:rPr>
        <w:t>可</w:t>
      </w:r>
      <w:r>
        <w:rPr>
          <w:rFonts w:ascii="宋体" w:hAnsi="宋体"/>
          <w:color w:val="000000"/>
          <w:sz w:val="24"/>
        </w:rPr>
        <w:t>以</w:t>
      </w:r>
      <w:r>
        <w:rPr>
          <w:rFonts w:hint="eastAsia" w:ascii="宋体" w:hAnsi="宋体"/>
          <w:color w:val="000000"/>
          <w:sz w:val="24"/>
        </w:rPr>
        <w:t>补充协议的</w:t>
      </w:r>
      <w:r>
        <w:rPr>
          <w:rFonts w:ascii="宋体" w:hAnsi="宋体"/>
          <w:color w:val="000000"/>
          <w:sz w:val="24"/>
        </w:rPr>
        <w:t>形式</w:t>
      </w:r>
      <w:r>
        <w:rPr>
          <w:rFonts w:hint="eastAsia" w:ascii="宋体" w:hAnsi="宋体"/>
          <w:color w:val="000000"/>
          <w:sz w:val="24"/>
        </w:rPr>
        <w:t>规定</w:t>
      </w:r>
      <w:r>
        <w:rPr>
          <w:rFonts w:ascii="宋体" w:hAnsi="宋体"/>
          <w:color w:val="000000"/>
          <w:sz w:val="24"/>
        </w:rPr>
        <w:t>其他</w:t>
      </w:r>
      <w:r>
        <w:rPr>
          <w:rFonts w:hint="eastAsia" w:ascii="宋体" w:hAnsi="宋体"/>
          <w:color w:val="000000"/>
          <w:sz w:val="24"/>
        </w:rPr>
        <w:t>未尽事项</w:t>
      </w:r>
      <w:r>
        <w:rPr>
          <w:rFonts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560" w:lineRule="exact"/>
        <w:ind w:left="472" w:hanging="472" w:hangingChars="196"/>
        <w:textAlignment w:val="auto"/>
        <w:rPr>
          <w:rFonts w:hint="eastAsia" w:ascii="宋体" w:hAnsi="宋体"/>
          <w:color w:val="000000"/>
          <w:sz w:val="24"/>
        </w:rPr>
      </w:pPr>
      <w:r>
        <w:rPr>
          <w:rFonts w:hint="eastAsia" w:ascii="宋体" w:hAnsi="宋体"/>
          <w:b/>
          <w:color w:val="000000"/>
          <w:sz w:val="24"/>
        </w:rPr>
        <w:t>十</w:t>
      </w:r>
      <w:r>
        <w:rPr>
          <w:rFonts w:hint="eastAsia" w:ascii="宋体" w:hAnsi="宋体"/>
          <w:color w:val="000000"/>
          <w:sz w:val="24"/>
        </w:rPr>
        <w:t>、在本合同履行过程中产生的争议，首先由双方友好协商解决。如协商不成，任何一方均有权向广州市南沙区人民法院提起诉讼解决。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24"/>
        </w:rPr>
      </w:pPr>
      <w:r>
        <w:rPr>
          <w:rFonts w:hint="eastAsia" w:ascii="宋体" w:hAnsi="宋体"/>
          <w:b/>
          <w:color w:val="000000"/>
          <w:sz w:val="24"/>
        </w:rPr>
        <w:t>十一</w:t>
      </w:r>
      <w:r>
        <w:rPr>
          <w:rFonts w:ascii="宋体" w:hAnsi="宋体"/>
          <w:color w:val="000000"/>
          <w:sz w:val="24"/>
        </w:rPr>
        <w:t>、本</w:t>
      </w:r>
      <w:r>
        <w:rPr>
          <w:rFonts w:hint="eastAsia" w:ascii="宋体" w:hAnsi="宋体"/>
          <w:color w:val="000000"/>
          <w:sz w:val="24"/>
        </w:rPr>
        <w:t>合同壹</w:t>
      </w:r>
      <w:r>
        <w:rPr>
          <w:rFonts w:ascii="宋体" w:hAnsi="宋体"/>
          <w:color w:val="000000"/>
          <w:sz w:val="24"/>
        </w:rPr>
        <w:t>式</w:t>
      </w:r>
      <w:r>
        <w:rPr>
          <w:rFonts w:hint="eastAsia" w:ascii="宋体" w:hAnsi="宋体"/>
          <w:color w:val="000000"/>
          <w:sz w:val="24"/>
          <w:lang w:val="en-US" w:eastAsia="zh-CN"/>
        </w:rPr>
        <w:t>XX</w:t>
      </w:r>
      <w:r>
        <w:rPr>
          <w:rFonts w:ascii="宋体" w:hAnsi="宋体"/>
          <w:color w:val="000000"/>
          <w:sz w:val="24"/>
        </w:rPr>
        <w:t>份，甲</w:t>
      </w:r>
      <w:r>
        <w:rPr>
          <w:rFonts w:hint="eastAsia" w:ascii="宋体" w:hAnsi="宋体"/>
          <w:color w:val="000000"/>
          <w:sz w:val="24"/>
        </w:rPr>
        <w:t>方执</w:t>
      </w:r>
      <w:r>
        <w:rPr>
          <w:rFonts w:hint="eastAsia" w:ascii="宋体" w:hAnsi="宋体"/>
          <w:color w:val="000000"/>
          <w:sz w:val="24"/>
          <w:lang w:val="en-US" w:eastAsia="zh-CN"/>
        </w:rPr>
        <w:t>XX</w:t>
      </w:r>
      <w:r>
        <w:rPr>
          <w:rFonts w:hint="eastAsia" w:ascii="宋体" w:hAnsi="宋体"/>
          <w:color w:val="000000"/>
          <w:sz w:val="24"/>
        </w:rPr>
        <w:t>份，乙方执</w:t>
      </w:r>
      <w:r>
        <w:rPr>
          <w:rFonts w:hint="eastAsia" w:ascii="宋体" w:hAnsi="宋体"/>
          <w:color w:val="000000"/>
          <w:sz w:val="24"/>
          <w:lang w:val="en-US" w:eastAsia="zh-CN"/>
        </w:rPr>
        <w:t>XX</w:t>
      </w:r>
      <w:r>
        <w:rPr>
          <w:rFonts w:hint="eastAsia" w:ascii="宋体" w:hAnsi="宋体"/>
          <w:color w:val="000000"/>
          <w:sz w:val="24"/>
        </w:rPr>
        <w:t>份，</w:t>
      </w:r>
      <w:r>
        <w:rPr>
          <w:rFonts w:ascii="宋体" w:hAnsi="宋体"/>
          <w:color w:val="000000"/>
          <w:sz w:val="24"/>
        </w:rPr>
        <w:t>自双方签字盖章之日起生效</w:t>
      </w:r>
      <w:r>
        <w:rPr>
          <w:rFonts w:hint="eastAsia" w:ascii="宋体" w:hAnsi="宋体"/>
          <w:color w:val="000000"/>
          <w:sz w:val="24"/>
        </w:rPr>
        <w:t>，</w:t>
      </w:r>
      <w:r>
        <w:rPr>
          <w:rFonts w:ascii="宋体" w:hAnsi="宋体"/>
          <w:color w:val="000000"/>
          <w:sz w:val="24"/>
        </w:rPr>
        <w:t>具有同等法律效力。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rPr>
      </w:pPr>
      <w:r>
        <w:rPr>
          <w:rFonts w:hint="eastAsia" w:ascii="宋体" w:hAnsi="宋体"/>
          <w:sz w:val="24"/>
        </w:rPr>
        <w:t>附件</w:t>
      </w:r>
      <w:r>
        <w:rPr>
          <w:rFonts w:hint="eastAsia" w:ascii="宋体" w:hAnsi="宋体"/>
          <w:sz w:val="24"/>
          <w:lang w:eastAsia="zh-CN"/>
        </w:rPr>
        <w:t>一</w:t>
      </w:r>
      <w:r>
        <w:rPr>
          <w:rFonts w:hint="eastAsia" w:ascii="宋体" w:hAnsi="宋体"/>
          <w:sz w:val="24"/>
        </w:rPr>
        <w:t>：</w:t>
      </w:r>
      <w:r>
        <w:rPr>
          <w:rFonts w:hint="eastAsia" w:ascii="宋体" w:hAnsi="宋体" w:eastAsia="宋体"/>
          <w:color w:val="000000"/>
          <w:sz w:val="24"/>
          <w:lang w:val="en-US" w:eastAsia="zh-CN"/>
        </w:rPr>
        <w:t>2023年首届南沙湿地杯端午龙舟·农艇邀请赛项目物料清单</w:t>
      </w:r>
    </w:p>
    <w:tbl>
      <w:tblPr>
        <w:tblStyle w:val="15"/>
        <w:tblpPr w:leftFromText="180" w:rightFromText="180" w:vertAnchor="text" w:horzAnchor="page" w:tblpX="1208" w:tblpY="461"/>
        <w:tblOverlap w:val="never"/>
        <w:tblW w:w="9386" w:type="dxa"/>
        <w:tblInd w:w="0" w:type="dxa"/>
        <w:tblLayout w:type="fixed"/>
        <w:tblCellMar>
          <w:top w:w="0" w:type="dxa"/>
          <w:left w:w="108" w:type="dxa"/>
          <w:bottom w:w="0" w:type="dxa"/>
          <w:right w:w="108" w:type="dxa"/>
        </w:tblCellMar>
      </w:tblPr>
      <w:tblGrid>
        <w:gridCol w:w="4589"/>
        <w:gridCol w:w="4797"/>
      </w:tblGrid>
      <w:tr>
        <w:tblPrEx>
          <w:tblCellMar>
            <w:top w:w="0" w:type="dxa"/>
            <w:left w:w="108" w:type="dxa"/>
            <w:bottom w:w="0" w:type="dxa"/>
            <w:right w:w="108" w:type="dxa"/>
          </w:tblCellMar>
        </w:tblPrEx>
        <w:trPr>
          <w:cantSplit/>
          <w:trHeight w:val="3873" w:hRule="atLeast"/>
        </w:trPr>
        <w:tc>
          <w:tcPr>
            <w:tcW w:w="4589" w:type="dxa"/>
            <w:vAlign w:val="top"/>
          </w:tcPr>
          <w:p>
            <w:pPr>
              <w:spacing w:line="600" w:lineRule="auto"/>
              <w:jc w:val="both"/>
              <w:rPr>
                <w:rFonts w:hint="eastAsia" w:ascii="宋体" w:hAnsi="宋体"/>
                <w:sz w:val="24"/>
                <w:szCs w:val="24"/>
              </w:rPr>
            </w:pPr>
            <w:r>
              <w:rPr>
                <w:rFonts w:ascii="宋体" w:hAnsi="宋体"/>
                <w:sz w:val="24"/>
                <w:szCs w:val="24"/>
              </w:rPr>
              <w:t>甲方（盖章）：</w:t>
            </w:r>
            <w:r>
              <w:rPr>
                <w:rFonts w:hint="eastAsia" w:ascii="宋体" w:hAnsi="宋体"/>
                <w:sz w:val="24"/>
                <w:szCs w:val="24"/>
              </w:rPr>
              <w:t xml:space="preserve">            </w:t>
            </w:r>
          </w:p>
          <w:p>
            <w:pPr>
              <w:spacing w:line="600" w:lineRule="auto"/>
              <w:jc w:val="both"/>
              <w:rPr>
                <w:rFonts w:hint="default" w:ascii="宋体" w:hAnsi="宋体"/>
                <w:sz w:val="24"/>
                <w:szCs w:val="24"/>
                <w:lang w:val="en-US" w:eastAsia="zh-CN"/>
              </w:rPr>
            </w:pPr>
            <w:r>
              <w:rPr>
                <w:rFonts w:ascii="宋体" w:hAnsi="宋体"/>
                <w:sz w:val="24"/>
                <w:szCs w:val="24"/>
              </w:rPr>
              <w:t>地址：</w:t>
            </w:r>
          </w:p>
          <w:p>
            <w:pPr>
              <w:spacing w:line="600" w:lineRule="auto"/>
              <w:jc w:val="both"/>
              <w:rPr>
                <w:rFonts w:ascii="宋体" w:hAnsi="宋体"/>
                <w:sz w:val="24"/>
                <w:szCs w:val="24"/>
              </w:rPr>
            </w:pPr>
            <w:r>
              <w:rPr>
                <w:rFonts w:ascii="宋体" w:hAnsi="宋体"/>
                <w:sz w:val="24"/>
                <w:szCs w:val="24"/>
              </w:rPr>
              <w:t>联系电话：</w:t>
            </w:r>
          </w:p>
          <w:p>
            <w:pPr>
              <w:spacing w:line="600" w:lineRule="auto"/>
              <w:jc w:val="both"/>
              <w:rPr>
                <w:rFonts w:hint="eastAsia" w:ascii="宋体" w:hAnsi="宋体"/>
                <w:sz w:val="24"/>
                <w:szCs w:val="24"/>
              </w:rPr>
            </w:pPr>
            <w:r>
              <w:rPr>
                <w:rFonts w:hint="eastAsia" w:ascii="宋体" w:hAnsi="宋体"/>
                <w:sz w:val="24"/>
                <w:szCs w:val="24"/>
              </w:rPr>
              <w:t>法定代表人或委托代理人：</w:t>
            </w:r>
          </w:p>
          <w:p>
            <w:pPr>
              <w:spacing w:line="600" w:lineRule="auto"/>
              <w:jc w:val="both"/>
              <w:rPr>
                <w:rFonts w:ascii="宋体" w:hAnsi="宋体"/>
                <w:sz w:val="24"/>
                <w:szCs w:val="24"/>
              </w:rPr>
            </w:pPr>
            <w:r>
              <w:rPr>
                <w:rFonts w:ascii="宋体" w:hAnsi="宋体"/>
                <w:sz w:val="24"/>
                <w:szCs w:val="24"/>
              </w:rPr>
              <w:t>签约日期：</w:t>
            </w:r>
          </w:p>
        </w:tc>
        <w:tc>
          <w:tcPr>
            <w:tcW w:w="4797" w:type="dxa"/>
            <w:vAlign w:val="top"/>
          </w:tcPr>
          <w:p>
            <w:pPr>
              <w:spacing w:line="600" w:lineRule="auto"/>
              <w:jc w:val="both"/>
              <w:rPr>
                <w:rFonts w:ascii="宋体" w:hAnsi="宋体"/>
                <w:sz w:val="24"/>
                <w:szCs w:val="24"/>
              </w:rPr>
            </w:pPr>
            <w:r>
              <w:rPr>
                <w:rFonts w:ascii="宋体" w:hAnsi="宋体"/>
                <w:sz w:val="24"/>
                <w:szCs w:val="24"/>
              </w:rPr>
              <w:t>乙方（盖章）：</w:t>
            </w:r>
          </w:p>
          <w:p>
            <w:pPr>
              <w:spacing w:line="600" w:lineRule="auto"/>
              <w:ind w:left="720" w:hanging="720" w:hangingChars="300"/>
              <w:jc w:val="both"/>
              <w:rPr>
                <w:rFonts w:hint="eastAsia" w:ascii="宋体" w:hAnsi="宋体" w:eastAsia="宋体" w:cs="宋体"/>
                <w:sz w:val="24"/>
                <w:szCs w:val="24"/>
              </w:rPr>
            </w:pPr>
            <w:r>
              <w:rPr>
                <w:rFonts w:ascii="宋体" w:hAnsi="宋体"/>
                <w:sz w:val="24"/>
                <w:szCs w:val="24"/>
              </w:rPr>
              <w:t>地址：</w:t>
            </w:r>
          </w:p>
          <w:p>
            <w:pPr>
              <w:spacing w:line="600" w:lineRule="auto"/>
              <w:jc w:val="both"/>
              <w:rPr>
                <w:rFonts w:ascii="宋体" w:hAnsi="宋体"/>
                <w:sz w:val="24"/>
                <w:szCs w:val="24"/>
              </w:rPr>
            </w:pPr>
            <w:r>
              <w:rPr>
                <w:rFonts w:ascii="宋体" w:hAnsi="宋体"/>
                <w:sz w:val="24"/>
                <w:szCs w:val="24"/>
              </w:rPr>
              <w:t>联系电话：</w:t>
            </w:r>
          </w:p>
          <w:p>
            <w:pPr>
              <w:spacing w:line="600" w:lineRule="auto"/>
              <w:jc w:val="both"/>
              <w:rPr>
                <w:rFonts w:hint="default" w:ascii="宋体" w:hAnsi="宋体"/>
                <w:sz w:val="24"/>
                <w:szCs w:val="24"/>
              </w:rPr>
            </w:pPr>
            <w:r>
              <w:rPr>
                <w:rFonts w:hint="eastAsia" w:ascii="宋体" w:hAnsi="宋体"/>
                <w:sz w:val="24"/>
                <w:szCs w:val="24"/>
              </w:rPr>
              <w:t xml:space="preserve">法定代表人或委托代理人： </w:t>
            </w:r>
          </w:p>
          <w:p>
            <w:pPr>
              <w:spacing w:line="600" w:lineRule="auto"/>
              <w:jc w:val="both"/>
              <w:rPr>
                <w:rFonts w:hint="eastAsia" w:ascii="宋体" w:hAnsi="宋体"/>
                <w:sz w:val="24"/>
                <w:szCs w:val="24"/>
              </w:rPr>
            </w:pPr>
            <w:r>
              <w:rPr>
                <w:rFonts w:ascii="宋体" w:hAnsi="宋体"/>
                <w:sz w:val="24"/>
                <w:szCs w:val="24"/>
              </w:rPr>
              <w:t>签约日期：</w:t>
            </w:r>
          </w:p>
        </w:tc>
      </w:tr>
    </w:tbl>
    <w:p>
      <w:pPr>
        <w:spacing w:line="360" w:lineRule="auto"/>
        <w:ind w:firstLine="480" w:firstLineChars="200"/>
        <w:rPr>
          <w:rFonts w:hint="eastAsia" w:ascii="宋体" w:hAnsi="宋体"/>
          <w:sz w:val="24"/>
        </w:rPr>
      </w:pPr>
    </w:p>
    <w:p/>
    <w:p>
      <w:pPr>
        <w:pStyle w:val="10"/>
      </w:pPr>
    </w:p>
    <w:p/>
    <w:p>
      <w:pPr>
        <w:pStyle w:val="10"/>
      </w:pPr>
    </w:p>
    <w:p>
      <w:pPr>
        <w:pStyle w:val="10"/>
      </w:pPr>
    </w:p>
    <w:p>
      <w:pPr>
        <w:pageBreakBefore/>
        <w:spacing w:line="480" w:lineRule="exact"/>
        <w:jc w:val="center"/>
        <w:rPr>
          <w:rFonts w:hint="eastAsia" w:ascii="宋体" w:hAnsi="宋体" w:eastAsia="宋体" w:cs="宋体"/>
          <w:b/>
          <w:bCs/>
          <w:sz w:val="36"/>
          <w:szCs w:val="36"/>
        </w:rPr>
      </w:pPr>
      <w:r>
        <w:rPr>
          <w:rFonts w:hint="eastAsia" w:ascii="宋体" w:hAnsi="宋体" w:eastAsia="宋体" w:cs="宋体"/>
          <w:b/>
          <w:bCs/>
          <w:sz w:val="36"/>
          <w:szCs w:val="36"/>
        </w:rPr>
        <w:t>廉洁共保协议书</w:t>
      </w:r>
    </w:p>
    <w:p>
      <w:pPr>
        <w:spacing w:line="480" w:lineRule="exact"/>
        <w:rPr>
          <w:rFonts w:ascii="仿宋" w:hAnsi="仿宋" w:eastAsia="仿宋" w:cs="仿宋"/>
          <w:sz w:val="32"/>
          <w:szCs w:val="32"/>
        </w:rPr>
      </w:pPr>
    </w:p>
    <w:p>
      <w:pPr>
        <w:spacing w:line="360" w:lineRule="auto"/>
        <w:jc w:val="left"/>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甲方：</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u w:val="single"/>
          <w:lang w:val="en-US" w:eastAsia="zh-CN"/>
        </w:rPr>
        <w:t xml:space="preserve"> </w:t>
      </w:r>
      <w:r>
        <w:rPr>
          <w:rFonts w:hint="eastAsia" w:asciiTheme="minorEastAsia" w:hAnsiTheme="minorEastAsia" w:cstheme="minorEastAsia"/>
          <w:bCs/>
          <w:sz w:val="24"/>
          <w:szCs w:val="24"/>
          <w:u w:val="single"/>
          <w:lang w:val="en-US" w:eastAsia="zh-CN"/>
        </w:rPr>
        <w:t xml:space="preserve">  </w:t>
      </w:r>
    </w:p>
    <w:p>
      <w:pPr>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cstheme="minorEastAsia"/>
          <w:sz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widowControl/>
        <w:numPr>
          <w:ilvl w:val="0"/>
          <w:numId w:val="10"/>
        </w:numPr>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各方的责任</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（一）严格遵守市场准入、项目招、投标等有关法律、法规、政策，以及廉政建设的各项规定。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（二）严格执行承发包合同文件，自觉按合同办事。</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（三）业务活动坚持公开、公平、公正、诚信、透明原则，不得为获取不正当的利益损害双方利益，不得违反行业有关规定。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（四）发现对方在业务活动中有违规、违纪、违法行为，应及时提醒，得以制止、纠正；劝阻无效时，应向其监督部门或上级主管部门反映情况，予以纠正；情节严重的，应向纪检监察、司法机关举报。</w:t>
      </w:r>
    </w:p>
    <w:p>
      <w:pPr>
        <w:spacing w:line="360" w:lineRule="auto"/>
        <w:ind w:firstLine="48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第二条  乙方的责任</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应与甲方人员保持正常的业务交往，按照有关法律法规和程序开展业务工作，严格执行物资配件采购、工程建设、设备、工装采购的有关法规政策，并遵守以下规定：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（一）不以任何理由向甲方、甲方代表、相关单位或个人赠送礼金、有价证券、贵重物品或回扣、好处费、感谢费等。</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（二）不以任何理由为甲方、甲方代表和相关单位报销应由对方或个人支付的费用。</w:t>
      </w:r>
    </w:p>
    <w:p>
      <w:pPr>
        <w:spacing w:line="360" w:lineRule="auto"/>
        <w:ind w:firstLine="48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第三条  甲方的责任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应与乙方人员保持正常的业务交往，按照有关法律法规和程序开展业务工作，严格执行物资配件采购、基建工程建设、设备、工装采购的有关法规政策，并遵守以下规定：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（一）不向乙方及相关单位索要或接受回扣、礼金、有价证劵、贵重物品和好处费、感谢费等。</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（二）不在乙方及相关单位报销任何应由甲方或个人支付的费用。</w:t>
      </w:r>
    </w:p>
    <w:p>
      <w:pPr>
        <w:spacing w:line="360" w:lineRule="auto"/>
        <w:ind w:firstLine="48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第四条  违约责任</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第五条</w:t>
      </w:r>
      <w:r>
        <w:rPr>
          <w:rFonts w:hint="eastAsia" w:asciiTheme="minorEastAsia" w:hAnsiTheme="minorEastAsia" w:eastAsiaTheme="minorEastAsia" w:cstheme="minorEastAsia"/>
          <w:sz w:val="24"/>
          <w:szCs w:val="24"/>
        </w:rPr>
        <w:t xml:space="preserve">  本协议书与项目合同具有同等法律效力，经各方签署后生效。</w:t>
      </w:r>
    </w:p>
    <w:p>
      <w:pPr>
        <w:widowControl/>
        <w:numPr>
          <w:ilvl w:val="0"/>
          <w:numId w:val="1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本协议书的有效期为双方合作结束时止。</w:t>
      </w:r>
    </w:p>
    <w:p>
      <w:pPr>
        <w:widowControl/>
        <w:numPr>
          <w:ilvl w:val="0"/>
          <w:numId w:val="11"/>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rPr>
        <w:t>份，甲方执</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rPr>
        <w:t>份，乙方执</w:t>
      </w:r>
      <w:r>
        <w:rPr>
          <w:rFonts w:hint="eastAsia" w:asciiTheme="minorEastAsia" w:hAnsiTheme="minorEastAsia" w:cstheme="minorEastAsia"/>
          <w:sz w:val="24"/>
          <w:szCs w:val="24"/>
          <w:lang w:val="en-US" w:eastAsia="zh-CN"/>
        </w:rPr>
        <w:t>X</w:t>
      </w:r>
      <w:r>
        <w:rPr>
          <w:rFonts w:hint="eastAsia" w:asciiTheme="minorEastAsia" w:hAnsiTheme="minorEastAsia" w:eastAsiaTheme="minorEastAsia" w:cstheme="minorEastAsia"/>
          <w:sz w:val="24"/>
          <w:szCs w:val="24"/>
        </w:rPr>
        <w:t>份。</w:t>
      </w:r>
    </w:p>
    <w:p>
      <w:pPr>
        <w:pStyle w:val="2"/>
        <w:spacing w:line="360" w:lineRule="auto"/>
        <w:rPr>
          <w:rFonts w:hint="eastAsia" w:asciiTheme="minorEastAsia" w:hAnsiTheme="minorEastAsia" w:eastAsiaTheme="minorEastAsia" w:cstheme="minorEastAsia"/>
          <w:sz w:val="24"/>
          <w:szCs w:val="24"/>
        </w:rPr>
      </w:pPr>
    </w:p>
    <w:p>
      <w:pPr>
        <w:rPr>
          <w:rFonts w:hint="eastAsia"/>
        </w:rPr>
      </w:pPr>
    </w:p>
    <w:tbl>
      <w:tblPr>
        <w:tblStyle w:val="15"/>
        <w:tblpPr w:leftFromText="180" w:rightFromText="180" w:vertAnchor="text" w:horzAnchor="page" w:tblpX="1486" w:tblpY="278"/>
        <w:tblOverlap w:val="never"/>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2"/>
        <w:gridCol w:w="4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632" w:type="dxa"/>
            <w:vAlign w:val="top"/>
          </w:tcPr>
          <w:p>
            <w:pPr>
              <w:ind w:left="1120" w:hanging="960" w:hangingChars="400"/>
              <w:rPr>
                <w:rFonts w:hint="eastAsia"/>
                <w:sz w:val="24"/>
                <w:szCs w:val="24"/>
                <w:vertAlign w:val="baseline"/>
              </w:rPr>
            </w:pPr>
            <w:r>
              <w:rPr>
                <w:rFonts w:hint="eastAsia" w:asciiTheme="minorEastAsia" w:hAnsiTheme="minorEastAsia" w:eastAsiaTheme="minorEastAsia" w:cstheme="minorEastAsia"/>
                <w:bCs/>
                <w:color w:val="000000"/>
                <w:sz w:val="24"/>
                <w:szCs w:val="24"/>
              </w:rPr>
              <w:t>甲方：（盖章）</w:t>
            </w:r>
          </w:p>
        </w:tc>
        <w:tc>
          <w:tcPr>
            <w:tcW w:w="4938" w:type="dxa"/>
            <w:vAlign w:val="top"/>
          </w:tcPr>
          <w:p>
            <w:pPr>
              <w:ind w:left="1120" w:hanging="960" w:hangingChars="400"/>
              <w:rPr>
                <w:rFonts w:hint="eastAsia"/>
                <w:sz w:val="24"/>
                <w:szCs w:val="24"/>
                <w:vertAlign w:val="baseline"/>
              </w:rPr>
            </w:pPr>
            <w:r>
              <w:rPr>
                <w:rFonts w:hint="eastAsia" w:asciiTheme="minorEastAsia" w:hAnsiTheme="minorEastAsia" w:eastAsiaTheme="minorEastAsia" w:cstheme="minorEastAsia"/>
                <w:bCs/>
                <w:color w:val="000000"/>
                <w:sz w:val="24"/>
                <w:szCs w:val="24"/>
              </w:rPr>
              <w:t>乙方：（盖章）</w:t>
            </w:r>
            <w:r>
              <w:rPr>
                <w:rFonts w:hint="eastAsia" w:asciiTheme="minorEastAsia" w:hAnsiTheme="minorEastAsia" w:cstheme="minorEastAsia"/>
                <w:bCs/>
                <w:color w:val="00000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632" w:type="dxa"/>
            <w:vAlign w:val="top"/>
          </w:tcPr>
          <w:p>
            <w:pPr>
              <w:rPr>
                <w:rFonts w:hint="eastAsia"/>
                <w:sz w:val="24"/>
                <w:szCs w:val="24"/>
                <w:vertAlign w:val="baseline"/>
              </w:rPr>
            </w:pPr>
            <w:r>
              <w:rPr>
                <w:rFonts w:hint="eastAsia" w:asciiTheme="minorEastAsia" w:hAnsiTheme="minorEastAsia" w:eastAsiaTheme="minorEastAsia" w:cstheme="minorEastAsia"/>
                <w:bCs/>
                <w:color w:val="000000"/>
                <w:sz w:val="24"/>
                <w:szCs w:val="24"/>
              </w:rPr>
              <w:t>法人代表或签约代表：</w:t>
            </w:r>
          </w:p>
        </w:tc>
        <w:tc>
          <w:tcPr>
            <w:tcW w:w="4938" w:type="dxa"/>
            <w:vAlign w:val="top"/>
          </w:tcPr>
          <w:p>
            <w:pPr>
              <w:rPr>
                <w:rFonts w:hint="eastAsia" w:eastAsiaTheme="minorEastAsia"/>
                <w:sz w:val="24"/>
                <w:szCs w:val="24"/>
                <w:vertAlign w:val="baseline"/>
                <w:lang w:val="en-US" w:eastAsia="zh-CN"/>
              </w:rPr>
            </w:pPr>
            <w:r>
              <w:rPr>
                <w:rFonts w:hint="eastAsia" w:asciiTheme="minorEastAsia" w:hAnsiTheme="minorEastAsia" w:eastAsiaTheme="minorEastAsia" w:cstheme="minorEastAsia"/>
                <w:bCs/>
                <w:color w:val="000000"/>
                <w:sz w:val="24"/>
                <w:szCs w:val="24"/>
              </w:rPr>
              <w:t>法人代表或签约代表</w:t>
            </w:r>
            <w:r>
              <w:rPr>
                <w:rFonts w:hint="eastAsia" w:asciiTheme="minorEastAsia" w:hAnsiTheme="minorEastAsia" w:cstheme="minorEastAsia"/>
                <w:bCs/>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632" w:type="dxa"/>
            <w:vAlign w:val="top"/>
          </w:tcPr>
          <w:p>
            <w:pPr>
              <w:rPr>
                <w:rFonts w:hint="eastAsia"/>
                <w:sz w:val="24"/>
                <w:szCs w:val="24"/>
                <w:vertAlign w:val="baseline"/>
              </w:rPr>
            </w:pPr>
            <w:r>
              <w:rPr>
                <w:rFonts w:hint="eastAsia" w:asciiTheme="minorEastAsia" w:hAnsiTheme="minorEastAsia" w:eastAsiaTheme="minorEastAsia" w:cstheme="minorEastAsia"/>
                <w:bCs/>
                <w:sz w:val="24"/>
                <w:szCs w:val="24"/>
              </w:rPr>
              <w:t>签订日期：</w:t>
            </w:r>
            <w:r>
              <w:rPr>
                <w:rFonts w:hint="eastAsia" w:asciiTheme="minorEastAsia" w:hAnsiTheme="minorEastAsia" w:eastAsiaTheme="minorEastAsia" w:cstheme="minorEastAsia"/>
                <w:bCs/>
                <w:sz w:val="24"/>
                <w:szCs w:val="24"/>
                <w:u w:val="single"/>
              </w:rPr>
              <w:t xml:space="preserve"> 202</w:t>
            </w:r>
            <w:r>
              <w:rPr>
                <w:rFonts w:hint="eastAsia" w:asciiTheme="minorEastAsia" w:hAnsiTheme="minorEastAsia" w:eastAsiaTheme="minorEastAsia" w:cstheme="minorEastAsia"/>
                <w:bCs/>
                <w:sz w:val="24"/>
                <w:szCs w:val="24"/>
                <w:u w:val="single"/>
                <w:lang w:val="en-US" w:eastAsia="zh-CN"/>
              </w:rPr>
              <w:t>3</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日</w:t>
            </w:r>
            <w:r>
              <w:rPr>
                <w:rFonts w:hint="eastAsia" w:ascii="仿宋" w:hAnsi="仿宋" w:eastAsia="仿宋" w:cs="仿宋"/>
                <w:sz w:val="24"/>
                <w:szCs w:val="24"/>
              </w:rPr>
              <w:t xml:space="preserve"> </w:t>
            </w:r>
          </w:p>
        </w:tc>
        <w:tc>
          <w:tcPr>
            <w:tcW w:w="4938" w:type="dxa"/>
            <w:vAlign w:val="top"/>
          </w:tcPr>
          <w:p>
            <w:pPr>
              <w:rPr>
                <w:rFonts w:hint="eastAsia"/>
                <w:sz w:val="24"/>
                <w:szCs w:val="24"/>
                <w:vertAlign w:val="baseline"/>
              </w:rPr>
            </w:pPr>
            <w:r>
              <w:rPr>
                <w:rFonts w:hint="eastAsia" w:asciiTheme="minorEastAsia" w:hAnsiTheme="minorEastAsia" w:eastAsiaTheme="minorEastAsia" w:cstheme="minorEastAsia"/>
                <w:bCs/>
                <w:sz w:val="24"/>
                <w:szCs w:val="24"/>
              </w:rPr>
              <w:t>签订日期：</w:t>
            </w:r>
            <w:r>
              <w:rPr>
                <w:rFonts w:hint="eastAsia" w:asciiTheme="minorEastAsia" w:hAnsiTheme="minorEastAsia" w:eastAsiaTheme="minorEastAsia" w:cstheme="minorEastAsia"/>
                <w:bCs/>
                <w:sz w:val="24"/>
                <w:szCs w:val="24"/>
                <w:u w:val="single"/>
              </w:rPr>
              <w:t xml:space="preserve"> 202</w:t>
            </w:r>
            <w:r>
              <w:rPr>
                <w:rFonts w:hint="eastAsia" w:asciiTheme="minorEastAsia" w:hAnsiTheme="minorEastAsia" w:eastAsiaTheme="minorEastAsia" w:cstheme="minorEastAsia"/>
                <w:bCs/>
                <w:sz w:val="24"/>
                <w:szCs w:val="24"/>
                <w:u w:val="single"/>
                <w:lang w:val="en-US" w:eastAsia="zh-CN"/>
              </w:rPr>
              <w:t>3</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none"/>
              </w:rPr>
              <w:t>日</w:t>
            </w:r>
            <w:r>
              <w:rPr>
                <w:rFonts w:hint="eastAsia" w:ascii="仿宋" w:hAnsi="仿宋" w:eastAsia="仿宋" w:cs="仿宋"/>
                <w:sz w:val="24"/>
                <w:szCs w:val="24"/>
              </w:rPr>
              <w:t xml:space="preserve"> </w:t>
            </w:r>
          </w:p>
        </w:tc>
      </w:tr>
    </w:tbl>
    <w:p>
      <w:pPr>
        <w:rPr>
          <w:highlight w:val="none"/>
        </w:rPr>
      </w:pP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686E05-3AA1-40FE-96A5-A23BC4F7A5AB}"/>
  </w:font>
  <w:font w:name="黑体">
    <w:panose1 w:val="02010609060101010101"/>
    <w:charset w:val="86"/>
    <w:family w:val="auto"/>
    <w:pitch w:val="default"/>
    <w:sig w:usb0="800002BF" w:usb1="38CF7CFA" w:usb2="00000016" w:usb3="00000000" w:csb0="00040001" w:csb1="00000000"/>
    <w:embedRegular r:id="rId2" w:fontKey="{8581818D-FAEF-4E3A-A337-7B0D3A7CA3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6FB6047-04B0-40F5-B60C-E639D37A826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306CB8EA-8251-4937-84B4-5E7E3B65F46C}"/>
  </w:font>
  <w:font w:name="仿宋_GB2312">
    <w:panose1 w:val="02010609030101010101"/>
    <w:charset w:val="86"/>
    <w:family w:val="modern"/>
    <w:pitch w:val="default"/>
    <w:sig w:usb0="00000001" w:usb1="080E0000" w:usb2="00000000" w:usb3="00000000" w:csb0="00040000" w:csb1="00000000"/>
    <w:embedRegular r:id="rId5" w:fontKey="{8BB3EB60-2DE1-4D7F-BA5F-D2E549DBAC0D}"/>
  </w:font>
  <w:font w:name="仿宋">
    <w:panose1 w:val="02010609060101010101"/>
    <w:charset w:val="86"/>
    <w:family w:val="auto"/>
    <w:pitch w:val="default"/>
    <w:sig w:usb0="800002BF" w:usb1="38CF7CFA" w:usb2="00000016" w:usb3="00000000" w:csb0="00040001" w:csb1="00000000"/>
    <w:embedRegular r:id="rId6" w:fontKey="{2D21DBAA-C49F-4C7D-BD00-7DC43CD53469}"/>
  </w:font>
  <w:font w:name="Microsoft YaHei UI">
    <w:panose1 w:val="020B0503020204020204"/>
    <w:charset w:val="86"/>
    <w:family w:val="swiss"/>
    <w:pitch w:val="default"/>
    <w:sig w:usb0="80000287" w:usb1="2ACF3C50" w:usb2="00000016" w:usb3="00000000" w:csb0="0004001F" w:csb1="00000000"/>
    <w:embedRegular r:id="rId7" w:fontKey="{B5974655-B737-45F3-B3E8-2E0026C343FC}"/>
  </w:font>
  <w:font w:name="方正小标宋简体">
    <w:panose1 w:val="02000000000000000000"/>
    <w:charset w:val="86"/>
    <w:family w:val="auto"/>
    <w:pitch w:val="default"/>
    <w:sig w:usb0="00000001" w:usb1="080E0000" w:usb2="00000000" w:usb3="00000000" w:csb0="00040000" w:csb1="00000000"/>
    <w:embedRegular r:id="rId8" w:fontKey="{74B71CB7-55C0-46EC-B171-803F7498BE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separate"/>
                    </w:r>
                    <w:r>
                      <w:rPr>
                        <w:rFonts w:ascii="等线" w:hAnsi="等线" w:eastAsia="等线" w:cs="Times New Roman"/>
                        <w:sz w:val="18"/>
                        <w:szCs w:val="18"/>
                      </w:rPr>
                      <w:t>3</w:t>
                    </w:r>
                    <w:r>
                      <w:rPr>
                        <w:rFonts w:ascii="Times New Roman" w:hAnsi="Times New Roman" w:eastAsia="宋体" w:cs="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等线" w:hAnsi="等线" w:eastAsia="等线" w:cs="Times New Roman"/>
        <w:sz w:val="18"/>
        <w:szCs w:val="18"/>
      </w:rPr>
      <w:instrText xml:space="preserve">PAGE  </w:instrText>
    </w:r>
    <w:r>
      <w:rPr>
        <w:rFonts w:ascii="Times New Roman" w:hAnsi="Times New Roman"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o7IavEAQAAiAMAAA4AAAAAAAAAAQAgAAAAHwEAAGRycy9lMm9Eb2MueG1s&#10;UEsFBgAAAAAGAAYAWQEAAFU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margin">
                <wp:posOffset>4126865</wp:posOffset>
              </wp:positionH>
              <wp:positionV relativeFrom="paragraph">
                <wp:posOffset>-247650</wp:posOffset>
              </wp:positionV>
              <wp:extent cx="618490" cy="305435"/>
              <wp:effectExtent l="0" t="0" r="0" b="0"/>
              <wp:wrapNone/>
              <wp:docPr id="4099"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5pt;height:24.05pt;width:48.7pt;mso-position-horizontal-relative:margin;z-index:251661312;mso-width-relative:page;mso-height-relative:page;" filled="f" stroked="f" coordsize="21600,21600" o:gfxdata="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mMBIDbAAAACQEAAA8AAAAAAAAAAQAgAAAAIgAAAGRycy9k&#10;b3ducmV2LnhtbFBLAQIUABQAAAAIAIdO4kD2nL4kxgEAAHgDAAAOAAAAAAAAAAEAIAAAACoBAABk&#10;cnMvZTJvRG9jLnhtbFBLBQYAAAAABgAGAFkBAABiBQ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m/QWcMBAACIAwAADgAAAAAAAAABACAAAAAfAQAAZHJzL2Uyb0RvYy54bWxQ&#10;SwUGAAAAAAYABgBZAQAAVAUAAAAA&#10;">
              <v:fill on="f" focussize="0,0"/>
              <v:stroke on="f"/>
              <v:imagedata o:title=""/>
              <o:lock v:ext="edit" aspectratio="f"/>
              <v:textbox inset="0mm,0mm,0mm,0mm" style="mso-fit-shape-to-text:t;">
                <w:txbxContent>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6XhLXEAQAAiAMAAA4AAAAAAAAAAQAgAAAAHwEAAGRycy9lMm9Eb2MueG1s&#10;UEsFBgAAAAAGAAYAWQEAAFU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rect>
          </w:pict>
        </mc:Fallback>
      </mc:AlternateContent>
    </w:r>
    <w:r>
      <mc:AlternateContent>
        <mc:Choice Requires="wps">
          <w:drawing>
            <wp:anchor distT="0" distB="0" distL="0" distR="0" simplePos="0" relativeHeight="251663360" behindDoc="0" locked="0" layoutInCell="1" allowOverlap="1">
              <wp:simplePos x="0" y="0"/>
              <wp:positionH relativeFrom="margin">
                <wp:posOffset>4126865</wp:posOffset>
              </wp:positionH>
              <wp:positionV relativeFrom="paragraph">
                <wp:posOffset>-247650</wp:posOffset>
              </wp:positionV>
              <wp:extent cx="618490" cy="305435"/>
              <wp:effectExtent l="0" t="0" r="0" b="0"/>
              <wp:wrapNone/>
              <wp:docPr id="4102" name="文本框 28"/>
              <wp:cNvGraphicFramePr/>
              <a:graphic xmlns:a="http://schemas.openxmlformats.org/drawingml/2006/main">
                <a:graphicData uri="http://schemas.microsoft.com/office/word/2010/wordprocessingShape">
                  <wps:wsp>
                    <wps:cNvSpPr/>
                    <wps:spPr>
                      <a:xfrm flipH="1">
                        <a:off x="0" y="0"/>
                        <a:ext cx="618490" cy="305435"/>
                      </a:xfrm>
                      <a:prstGeom prst="rect">
                        <a:avLst/>
                      </a:prstGeom>
                      <a:ln>
                        <a:noFill/>
                      </a:ln>
                    </wps:spPr>
                    <wps:txbx>
                      <w:txbxContent>
                        <w:p/>
                      </w:txbxContent>
                    </wps:txbx>
                    <wps:bodyPr wrap="square" lIns="0" tIns="0" rIns="0" bIns="0" upright="1"/>
                  </wps:wsp>
                </a:graphicData>
              </a:graphic>
            </wp:anchor>
          </w:drawing>
        </mc:Choice>
        <mc:Fallback>
          <w:pict>
            <v:rect id="文本框 28" o:spid="_x0000_s1026" o:spt="1" style="position:absolute;left:0pt;flip:x;margin-left:324.95pt;margin-top:-19.5pt;height:24.05pt;width:48.7pt;mso-position-horizontal-relative:margin;z-index:251663360;mso-width-relative:page;mso-height-relative:page;" filled="f" stroked="f" coordsize="21600,21600" o:gfxdata="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YwEgNsAAAAJAQAADwAAAAAAAAABACAAAAAiAAAAZHJzL2Rv&#10;d25yZXYueG1sUEsBAhQAFAAAAAgAh07iQDFPbKTFAQAAeAMAAA4AAAAAAAAAAQAgAAAAKgEAAGRy&#10;cy9lMm9Eb2MueG1sUEsFBgAAAAAGAAYAWQEAAGEFA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3h8K7EAQAAiAMAAA4AAAAAAAAAAQAgAAAAHwEAAGRycy9lMm9Eb2MueG1s&#10;UEsFBgAAAAAGAAYAWQEAAFUFAAAAAA==&#10;">
              <v:fill on="f" focussize="0,0"/>
              <v:stroke on="f"/>
              <v:imagedata o:title=""/>
              <o:lock v:ext="edit" aspectratio="f"/>
              <v:textbox inset="0mm,0mm,0mm,0mm" style="mso-fit-shape-to-text:t;">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6D908"/>
    <w:multiLevelType w:val="singleLevel"/>
    <w:tmpl w:val="9446D908"/>
    <w:lvl w:ilvl="0" w:tentative="0">
      <w:start w:val="1"/>
      <w:numFmt w:val="decimal"/>
      <w:suff w:val="nothing"/>
      <w:lvlText w:val="%1．"/>
      <w:lvlJc w:val="left"/>
      <w:pPr>
        <w:ind w:left="0" w:firstLine="400"/>
      </w:pPr>
      <w:rPr>
        <w:rFonts w:hint="default" w:ascii="宋体" w:hAnsi="宋体" w:eastAsia="宋体" w:cs="宋体"/>
      </w:rPr>
    </w:lvl>
  </w:abstractNum>
  <w:abstractNum w:abstractNumId="1">
    <w:nsid w:val="CC7BF0A0"/>
    <w:multiLevelType w:val="singleLevel"/>
    <w:tmpl w:val="CC7BF0A0"/>
    <w:lvl w:ilvl="0" w:tentative="0">
      <w:start w:val="1"/>
      <w:numFmt w:val="chineseCounting"/>
      <w:suff w:val="nothing"/>
      <w:lvlText w:val="（%1）"/>
      <w:lvlJc w:val="left"/>
      <w:pPr>
        <w:ind w:left="0" w:firstLine="420"/>
      </w:pPr>
      <w:rPr>
        <w:rFonts w:hint="eastAsia"/>
      </w:rPr>
    </w:lvl>
  </w:abstractNum>
  <w:abstractNum w:abstractNumId="2">
    <w:nsid w:val="E59782D9"/>
    <w:multiLevelType w:val="singleLevel"/>
    <w:tmpl w:val="E59782D9"/>
    <w:lvl w:ilvl="0" w:tentative="0">
      <w:start w:val="1"/>
      <w:numFmt w:val="decimal"/>
      <w:suff w:val="nothing"/>
      <w:lvlText w:val="%1．"/>
      <w:lvlJc w:val="left"/>
      <w:pPr>
        <w:ind w:left="-10" w:firstLine="400"/>
      </w:pPr>
      <w:rPr>
        <w:rFonts w:hint="default" w:ascii="宋体" w:hAnsi="宋体" w:eastAsia="宋体" w:cs="宋体"/>
      </w:rPr>
    </w:lvl>
  </w:abstractNum>
  <w:abstractNum w:abstractNumId="3">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4">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CE7B4F"/>
    <w:multiLevelType w:val="singleLevel"/>
    <w:tmpl w:val="06CE7B4F"/>
    <w:lvl w:ilvl="0" w:tentative="0">
      <w:start w:val="1"/>
      <w:numFmt w:val="decimal"/>
      <w:suff w:val="nothing"/>
      <w:lvlText w:val="%1．"/>
      <w:lvlJc w:val="left"/>
      <w:pPr>
        <w:ind w:left="0" w:firstLine="567"/>
      </w:pPr>
      <w:rPr>
        <w:rFonts w:hint="default" w:ascii="宋体" w:hAnsi="宋体" w:eastAsia="宋体" w:cs="宋体"/>
      </w:rPr>
    </w:lvl>
  </w:abstractNum>
  <w:abstractNum w:abstractNumId="6">
    <w:nsid w:val="4B0423DD"/>
    <w:multiLevelType w:val="singleLevel"/>
    <w:tmpl w:val="4B0423DD"/>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59DDFFAA"/>
    <w:multiLevelType w:val="singleLevel"/>
    <w:tmpl w:val="59DDFFAA"/>
    <w:lvl w:ilvl="0" w:tentative="0">
      <w:start w:val="1"/>
      <w:numFmt w:val="decimal"/>
      <w:suff w:val="nothing"/>
      <w:lvlText w:val="（%1）"/>
      <w:lvlJc w:val="left"/>
    </w:lvl>
  </w:abstractNum>
  <w:abstractNum w:abstractNumId="8">
    <w:nsid w:val="5DFB4071"/>
    <w:multiLevelType w:val="multilevel"/>
    <w:tmpl w:val="5DFB4071"/>
    <w:lvl w:ilvl="0" w:tentative="0">
      <w:start w:val="6"/>
      <w:numFmt w:val="japaneseCounting"/>
      <w:lvlText w:val="第%1条"/>
      <w:lvlJc w:val="left"/>
      <w:pPr>
        <w:tabs>
          <w:tab w:val="left" w:pos="1440"/>
        </w:tabs>
        <w:ind w:left="1440" w:hanging="960"/>
      </w:pPr>
      <w:rPr>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6C7B72B2"/>
    <w:multiLevelType w:val="singleLevel"/>
    <w:tmpl w:val="6C7B72B2"/>
    <w:lvl w:ilvl="0" w:tentative="0">
      <w:start w:val="1"/>
      <w:numFmt w:val="decimal"/>
      <w:suff w:val="nothing"/>
      <w:lvlText w:val="%1．"/>
      <w:lvlJc w:val="left"/>
      <w:pPr>
        <w:ind w:left="0" w:firstLine="400"/>
      </w:pPr>
      <w:rPr>
        <w:rFonts w:hint="default" w:asciiTheme="minorEastAsia" w:hAnsiTheme="minorEastAsia" w:eastAsiaTheme="minorEastAsia" w:cstheme="minorEastAsia"/>
      </w:rPr>
    </w:lvl>
  </w:abstractNum>
  <w:abstractNum w:abstractNumId="10">
    <w:nsid w:val="70203F62"/>
    <w:multiLevelType w:val="multilevel"/>
    <w:tmpl w:val="70203F62"/>
    <w:lvl w:ilvl="0" w:tentative="0">
      <w:start w:val="1"/>
      <w:numFmt w:val="japaneseCounting"/>
      <w:lvlText w:val="第%1条"/>
      <w:lvlJc w:val="left"/>
      <w:pPr>
        <w:tabs>
          <w:tab w:val="left" w:pos="1440"/>
        </w:tabs>
        <w:ind w:left="1440" w:hanging="9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9"/>
  </w:num>
  <w:num w:numId="2">
    <w:abstractNumId w:val="0"/>
  </w:num>
  <w:num w:numId="3">
    <w:abstractNumId w:val="5"/>
  </w:num>
  <w:num w:numId="4">
    <w:abstractNumId w:val="1"/>
  </w:num>
  <w:num w:numId="5">
    <w:abstractNumId w:val="6"/>
  </w:num>
  <w:num w:numId="6">
    <w:abstractNumId w:val="2"/>
  </w:num>
  <w:num w:numId="7">
    <w:abstractNumId w:val="3"/>
  </w:num>
  <w:num w:numId="8">
    <w:abstractNumId w:val="7"/>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0YzU3NjZlMWQ4MTg0ODZiYjUxYzQ2MjUyN2ZjZTgifQ=="/>
  </w:docVars>
  <w:rsids>
    <w:rsidRoot w:val="0DF86B3A"/>
    <w:rsid w:val="000A5C38"/>
    <w:rsid w:val="00101169"/>
    <w:rsid w:val="001F0513"/>
    <w:rsid w:val="003E2602"/>
    <w:rsid w:val="004241C8"/>
    <w:rsid w:val="00455A4C"/>
    <w:rsid w:val="00522C3C"/>
    <w:rsid w:val="008D742A"/>
    <w:rsid w:val="00970EA6"/>
    <w:rsid w:val="009B16A5"/>
    <w:rsid w:val="009E4256"/>
    <w:rsid w:val="009E4450"/>
    <w:rsid w:val="00B367B7"/>
    <w:rsid w:val="00BB0D4A"/>
    <w:rsid w:val="00BD45CD"/>
    <w:rsid w:val="00C50F59"/>
    <w:rsid w:val="00D5307B"/>
    <w:rsid w:val="00E76A99"/>
    <w:rsid w:val="00E94A52"/>
    <w:rsid w:val="01CC6C98"/>
    <w:rsid w:val="020B7B45"/>
    <w:rsid w:val="03800D34"/>
    <w:rsid w:val="040E1140"/>
    <w:rsid w:val="065454D6"/>
    <w:rsid w:val="06C4775E"/>
    <w:rsid w:val="07A50374"/>
    <w:rsid w:val="097D618F"/>
    <w:rsid w:val="0BA75542"/>
    <w:rsid w:val="0D8F160E"/>
    <w:rsid w:val="0DF86B3A"/>
    <w:rsid w:val="0FF24D67"/>
    <w:rsid w:val="0FFD5A19"/>
    <w:rsid w:val="10874933"/>
    <w:rsid w:val="10D40B33"/>
    <w:rsid w:val="11067266"/>
    <w:rsid w:val="13274F40"/>
    <w:rsid w:val="14720225"/>
    <w:rsid w:val="15DC6B9B"/>
    <w:rsid w:val="18BB2C71"/>
    <w:rsid w:val="18F25ED5"/>
    <w:rsid w:val="19461B31"/>
    <w:rsid w:val="19706CFD"/>
    <w:rsid w:val="1DAE28DF"/>
    <w:rsid w:val="1FD73A8C"/>
    <w:rsid w:val="22085BE9"/>
    <w:rsid w:val="23120459"/>
    <w:rsid w:val="23B243EB"/>
    <w:rsid w:val="23F01166"/>
    <w:rsid w:val="2E5F0458"/>
    <w:rsid w:val="31801F3B"/>
    <w:rsid w:val="330E785B"/>
    <w:rsid w:val="34C91C8B"/>
    <w:rsid w:val="35A34282"/>
    <w:rsid w:val="398E34A3"/>
    <w:rsid w:val="3AFA2251"/>
    <w:rsid w:val="3BE93097"/>
    <w:rsid w:val="3C9449E3"/>
    <w:rsid w:val="3DBE4F48"/>
    <w:rsid w:val="421440A6"/>
    <w:rsid w:val="44225E77"/>
    <w:rsid w:val="45605CF4"/>
    <w:rsid w:val="493053C3"/>
    <w:rsid w:val="4ACD294A"/>
    <w:rsid w:val="4AD830C5"/>
    <w:rsid w:val="4BD52C5B"/>
    <w:rsid w:val="4BE676C0"/>
    <w:rsid w:val="4C8C256A"/>
    <w:rsid w:val="4DC60156"/>
    <w:rsid w:val="4FF250E5"/>
    <w:rsid w:val="50617AE8"/>
    <w:rsid w:val="52AF4701"/>
    <w:rsid w:val="56281E54"/>
    <w:rsid w:val="57DF47D7"/>
    <w:rsid w:val="581576B6"/>
    <w:rsid w:val="58F576DC"/>
    <w:rsid w:val="590F6BE0"/>
    <w:rsid w:val="59852D98"/>
    <w:rsid w:val="5D9B2B77"/>
    <w:rsid w:val="5DC41CF9"/>
    <w:rsid w:val="5E737D66"/>
    <w:rsid w:val="600D6620"/>
    <w:rsid w:val="600D6992"/>
    <w:rsid w:val="665F430B"/>
    <w:rsid w:val="66B45A48"/>
    <w:rsid w:val="6751185C"/>
    <w:rsid w:val="67665DB6"/>
    <w:rsid w:val="6841031F"/>
    <w:rsid w:val="69375816"/>
    <w:rsid w:val="69BB533F"/>
    <w:rsid w:val="6AC76A77"/>
    <w:rsid w:val="6BEF4F73"/>
    <w:rsid w:val="6C4A4B05"/>
    <w:rsid w:val="6FF44768"/>
    <w:rsid w:val="709E041A"/>
    <w:rsid w:val="7104581E"/>
    <w:rsid w:val="71A40AD7"/>
    <w:rsid w:val="728210BF"/>
    <w:rsid w:val="72895FDA"/>
    <w:rsid w:val="73245623"/>
    <w:rsid w:val="73D524E5"/>
    <w:rsid w:val="7521699E"/>
    <w:rsid w:val="754E4086"/>
    <w:rsid w:val="76876590"/>
    <w:rsid w:val="78E01F9D"/>
    <w:rsid w:val="79FA6E44"/>
    <w:rsid w:val="7AA54713"/>
    <w:rsid w:val="7B0C59FB"/>
    <w:rsid w:val="7B293C9C"/>
    <w:rsid w:val="7C8B1A35"/>
    <w:rsid w:val="7CF975E3"/>
    <w:rsid w:val="7E8C7710"/>
    <w:rsid w:val="7F15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30"/>
    <w:qFormat/>
    <w:uiPriority w:val="0"/>
    <w:pPr>
      <w:jc w:val="left"/>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qFormat/>
    <w:uiPriority w:val="0"/>
    <w:pPr>
      <w:ind w:left="100" w:leftChars="2500"/>
    </w:pPr>
    <w:rPr>
      <w:rFonts w:eastAsia="黑体"/>
      <w:sz w:val="36"/>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widowControl w:val="0"/>
      <w:jc w:val="both"/>
    </w:pPr>
    <w:rPr>
      <w:rFonts w:ascii="Times New Roman" w:hAnsi="Times New Roman" w:eastAsia="黑体" w:cs="Times New Roman"/>
      <w:b/>
      <w:kern w:val="2"/>
      <w:sz w:val="28"/>
      <w:szCs w:val="24"/>
      <w:lang w:val="en-US" w:eastAsia="zh-CN" w:bidi="ar-SA"/>
    </w:rPr>
  </w:style>
  <w:style w:type="paragraph" w:styleId="11">
    <w:name w:val="toc 2"/>
    <w:basedOn w:val="1"/>
    <w:next w:val="1"/>
    <w:qFormat/>
    <w:uiPriority w:val="0"/>
    <w:pPr>
      <w:tabs>
        <w:tab w:val="right" w:leader="dot" w:pos="8302"/>
      </w:tabs>
      <w:spacing w:line="360" w:lineRule="auto"/>
      <w:ind w:left="420" w:leftChars="200"/>
    </w:pPr>
    <w:rPr>
      <w:rFonts w:ascii="Times New Roman" w:hAnsi="Times New Roman" w:eastAsia="宋体" w:cs="Times New Roman"/>
      <w:szCs w:val="20"/>
    </w:rPr>
  </w:style>
  <w:style w:type="paragraph" w:styleId="12">
    <w:name w:val="Normal (Web)"/>
    <w:basedOn w:val="1"/>
    <w:qFormat/>
    <w:uiPriority w:val="0"/>
    <w:pPr>
      <w:jc w:val="left"/>
    </w:pPr>
    <w:rPr>
      <w:rFonts w:hint="eastAsia" w:ascii="微软雅黑" w:hAnsi="微软雅黑" w:eastAsia="微软雅黑" w:cs="微软雅黑"/>
      <w:kern w:val="0"/>
      <w:sz w:val="24"/>
    </w:rPr>
  </w:style>
  <w:style w:type="paragraph" w:styleId="13">
    <w:name w:val="annotation subject"/>
    <w:basedOn w:val="5"/>
    <w:next w:val="5"/>
    <w:link w:val="31"/>
    <w:qFormat/>
    <w:uiPriority w:val="0"/>
    <w:rPr>
      <w:b/>
      <w:bCs/>
    </w:rPr>
  </w:style>
  <w:style w:type="paragraph" w:styleId="14">
    <w:name w:val="Body Text First Indent"/>
    <w:basedOn w:val="2"/>
    <w:qFormat/>
    <w:uiPriority w:val="0"/>
    <w:pPr>
      <w:ind w:firstLine="420" w:firstLineChars="100"/>
    </w:pPr>
    <w:rPr>
      <w:rFonts w:ascii="等线" w:hAnsi="等线" w:eastAsia="等线" w:cs="宋体"/>
    </w:rPr>
  </w:style>
  <w:style w:type="table" w:styleId="16">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xdrichtextbox2"/>
    <w:basedOn w:val="17"/>
    <w:qFormat/>
    <w:uiPriority w:val="0"/>
  </w:style>
  <w:style w:type="character" w:customStyle="1" w:styleId="22">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23">
    <w:name w:val="UserStyle_6"/>
    <w:qFormat/>
    <w:uiPriority w:val="0"/>
    <w:pPr>
      <w:spacing w:before="100" w:beforeAutospacing="1" w:after="100" w:afterAutospacing="1"/>
      <w:textAlignment w:val="baseline"/>
    </w:pPr>
    <w:rPr>
      <w:rFonts w:ascii="宋体" w:hAnsi="宋体" w:eastAsia="宋体" w:cs="Times New Roman"/>
      <w:sz w:val="24"/>
      <w:szCs w:val="24"/>
      <w:lang w:val="en-US" w:eastAsia="zh-CN" w:bidi="ar-SA"/>
    </w:rPr>
  </w:style>
  <w:style w:type="paragraph" w:customStyle="1" w:styleId="24">
    <w:name w:val="BodyText"/>
    <w:qFormat/>
    <w:uiPriority w:val="0"/>
    <w:pPr>
      <w:widowControl w:val="0"/>
      <w:jc w:val="center"/>
      <w:textAlignment w:val="baseline"/>
    </w:pPr>
    <w:rPr>
      <w:rFonts w:ascii="Times New Roman" w:hAnsi="Times New Roman" w:eastAsia="仿宋_GB2312" w:cs="Times New Roman"/>
      <w:b/>
      <w:bCs/>
      <w:kern w:val="2"/>
      <w:sz w:val="44"/>
      <w:szCs w:val="24"/>
      <w:lang w:val="en-US" w:eastAsia="zh-CN" w:bidi="ar-SA"/>
    </w:rPr>
  </w:style>
  <w:style w:type="character" w:customStyle="1" w:styleId="25">
    <w:name w:val="font51"/>
    <w:basedOn w:val="17"/>
    <w:qFormat/>
    <w:uiPriority w:val="0"/>
    <w:rPr>
      <w:rFonts w:hint="eastAsia" w:ascii="宋体" w:hAnsi="宋体" w:eastAsia="宋体" w:cs="宋体"/>
      <w:color w:val="000000"/>
      <w:sz w:val="22"/>
      <w:szCs w:val="22"/>
      <w:u w:val="none"/>
    </w:rPr>
  </w:style>
  <w:style w:type="paragraph" w:customStyle="1" w:styleId="26">
    <w:name w:val="Table Paragraph"/>
    <w:basedOn w:val="1"/>
    <w:qFormat/>
    <w:uiPriority w:val="0"/>
  </w:style>
  <w:style w:type="table" w:customStyle="1" w:styleId="2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8">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29">
    <w:name w:val="List Paragraph"/>
    <w:basedOn w:val="1"/>
    <w:qFormat/>
    <w:uiPriority w:val="99"/>
    <w:pPr>
      <w:ind w:firstLine="420" w:firstLineChars="200"/>
    </w:pPr>
  </w:style>
  <w:style w:type="character" w:customStyle="1" w:styleId="30">
    <w:name w:val="批注文字 字符"/>
    <w:basedOn w:val="17"/>
    <w:link w:val="5"/>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3"/>
    <w:qFormat/>
    <w:uiPriority w:val="0"/>
    <w:rPr>
      <w:rFonts w:asciiTheme="minorHAnsi" w:hAnsiTheme="minorHAnsi" w:eastAsiaTheme="minorEastAsia" w:cstheme="minorBidi"/>
      <w:b/>
      <w:bCs/>
      <w:kern w:val="2"/>
      <w:sz w:val="21"/>
      <w:szCs w:val="24"/>
    </w:rPr>
  </w:style>
  <w:style w:type="paragraph" w:customStyle="1" w:styleId="32">
    <w:name w:val="UserStyle_0"/>
    <w:basedOn w:val="1"/>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33">
    <w:name w:val="正文 New New New New New New New New New New New"/>
    <w:qFormat/>
    <w:uiPriority w:val="0"/>
    <w:pPr>
      <w:widowControl w:val="0"/>
      <w:jc w:val="both"/>
    </w:pPr>
    <w:rPr>
      <w:rFonts w:ascii="Calibri" w:hAnsi="Calibri" w:eastAsia="仿宋_GB2312" w:cs="黑体"/>
      <w:kern w:val="2"/>
      <w:sz w:val="32"/>
      <w:szCs w:val="32"/>
      <w:lang w:val="en-US" w:eastAsia="zh-CN"/>
    </w:rPr>
  </w:style>
  <w:style w:type="paragraph" w:customStyle="1" w:styleId="34">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35">
    <w:name w:val="正文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font71"/>
    <w:basedOn w:val="1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FEE81-424E-447A-B9E4-65C586266B55}">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14729</Words>
  <Characters>15376</Characters>
  <Lines>150</Lines>
  <Paragraphs>42</Paragraphs>
  <TotalTime>0</TotalTime>
  <ScaleCrop>false</ScaleCrop>
  <LinksUpToDate>false</LinksUpToDate>
  <CharactersWithSpaces>16395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2022-12-16T15:18:00Z</dcterms:created>
  <dc:creator>鍈子</dc:creator>
  <cp:lastModifiedBy>admin</cp:lastModifiedBy>
  <cp:lastPrinted>2023-04-12T06:28:00Z</cp:lastPrinted>
  <dcterms:modified xsi:type="dcterms:W3CDTF">2023-05-17T02:01:23Z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600415D09CBE452680AB709D09092FF1_13</vt:lpwstr>
  </property>
</Properties>
</file>