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仿宋" w:hAnsi="仿宋" w:eastAsia="仿宋"/>
        </w:rPr>
      </w:pPr>
    </w:p>
    <w:p>
      <w:pPr>
        <w:jc w:val="center"/>
        <w:rPr>
          <w:rFonts w:hint="eastAsia" w:ascii="方正小标宋简体" w:eastAsia="方正小标宋简体"/>
          <w:b/>
          <w:bCs/>
          <w:sz w:val="44"/>
          <w:szCs w:val="44"/>
          <w:lang w:eastAsia="zh-CN"/>
        </w:rPr>
      </w:pPr>
      <w:r>
        <w:rPr>
          <w:rFonts w:hint="eastAsia" w:ascii="方正小标宋简体" w:eastAsia="方正小标宋简体"/>
          <w:b/>
          <w:bCs/>
          <w:sz w:val="44"/>
          <w:szCs w:val="44"/>
          <w:lang w:eastAsia="zh-CN"/>
        </w:rPr>
        <w:t>广州</w:t>
      </w:r>
      <w:r>
        <w:rPr>
          <w:rFonts w:hint="eastAsia" w:ascii="方正小标宋简体" w:eastAsia="方正小标宋简体"/>
          <w:b/>
          <w:bCs/>
          <w:sz w:val="44"/>
          <w:szCs w:val="44"/>
          <w:lang w:val="en-US" w:eastAsia="zh-CN"/>
        </w:rPr>
        <w:t>南沙旅游</w:t>
      </w:r>
      <w:r>
        <w:rPr>
          <w:rFonts w:hint="eastAsia" w:ascii="方正小标宋简体" w:eastAsia="方正小标宋简体"/>
          <w:b/>
          <w:bCs/>
          <w:sz w:val="44"/>
          <w:szCs w:val="44"/>
          <w:lang w:eastAsia="zh-CN"/>
        </w:rPr>
        <w:t>发展有限公司</w:t>
      </w:r>
    </w:p>
    <w:p>
      <w:pPr>
        <w:ind w:firstLine="1530"/>
        <w:rPr>
          <w:rFonts w:ascii="方正小标宋简体" w:eastAsia="方正小标宋简体"/>
          <w:b/>
          <w:bCs/>
          <w:sz w:val="44"/>
          <w:szCs w:val="44"/>
        </w:rPr>
      </w:pPr>
      <w:r>
        <w:rPr>
          <w:rFonts w:hint="eastAsia" w:ascii="方正小标宋简体" w:eastAsia="方正小标宋简体"/>
          <w:b/>
          <w:bCs/>
          <w:sz w:val="44"/>
          <w:szCs w:val="44"/>
        </w:rPr>
        <w:t xml:space="preserve"> </w:t>
      </w:r>
    </w:p>
    <w:p>
      <w:pPr>
        <w:jc w:val="center"/>
        <w:rPr>
          <w:rFonts w:ascii="方正小标宋简体" w:eastAsia="方正小标宋简体"/>
          <w:b/>
          <w:bCs/>
          <w:sz w:val="44"/>
          <w:szCs w:val="44"/>
        </w:rPr>
      </w:pPr>
      <w:r>
        <w:rPr>
          <w:rFonts w:hint="eastAsia" w:ascii="方正小标宋简体" w:eastAsia="方正小标宋简体"/>
          <w:b/>
          <w:bCs/>
          <w:sz w:val="44"/>
          <w:szCs w:val="44"/>
        </w:rPr>
        <w:t>招 标 文 件</w:t>
      </w:r>
    </w:p>
    <w:p>
      <w:pPr>
        <w:rPr>
          <w:b/>
          <w:bCs/>
          <w:sz w:val="52"/>
        </w:rPr>
      </w:pPr>
    </w:p>
    <w:p>
      <w:pPr>
        <w:rPr>
          <w:b/>
          <w:bCs/>
          <w:sz w:val="44"/>
        </w:rPr>
      </w:pPr>
    </w:p>
    <w:p>
      <w:pPr>
        <w:widowControl/>
        <w:spacing w:line="360" w:lineRule="auto"/>
        <w:rPr>
          <w:b/>
          <w:bCs/>
          <w:sz w:val="36"/>
        </w:rPr>
      </w:pPr>
    </w:p>
    <w:p>
      <w:pPr>
        <w:widowControl/>
        <w:spacing w:line="360" w:lineRule="auto"/>
        <w:jc w:val="center"/>
        <w:rPr>
          <w:b/>
          <w:bCs/>
          <w:sz w:val="36"/>
        </w:rPr>
      </w:pPr>
      <w:r>
        <w:rPr>
          <w:rFonts w:hint="eastAsia"/>
          <w:b/>
          <w:bCs/>
          <w:sz w:val="36"/>
        </w:rPr>
        <w:t>项目名称：</w:t>
      </w:r>
      <w:r>
        <w:rPr>
          <w:rFonts w:hint="eastAsia"/>
          <w:b/>
          <w:bCs/>
          <w:sz w:val="36"/>
          <w:lang w:val="en-US" w:eastAsia="zh-CN"/>
        </w:rPr>
        <w:t>旅游公司</w:t>
      </w:r>
      <w:r>
        <w:rPr>
          <w:rFonts w:hint="eastAsia"/>
          <w:b/>
          <w:bCs/>
          <w:sz w:val="36"/>
        </w:rPr>
        <w:t>食材配送服务</w:t>
      </w:r>
    </w:p>
    <w:p>
      <w:pPr>
        <w:jc w:val="both"/>
        <w:rPr>
          <w:b/>
          <w:bCs/>
          <w:sz w:val="44"/>
        </w:rPr>
      </w:pPr>
      <w:r>
        <w:rPr>
          <w:rFonts w:hint="eastAsia" w:ascii="仿宋_GB2312" w:hAnsi="Calibri" w:eastAsia="仿宋_GB2312" w:cs="Times New Roman"/>
          <w:b/>
          <w:bCs/>
          <w:kern w:val="2"/>
          <w:sz w:val="32"/>
          <w:szCs w:val="32"/>
          <w:lang w:eastAsia="zh-CN"/>
        </w:rPr>
        <w:t>（</w:t>
      </w:r>
      <w:r>
        <w:rPr>
          <w:rFonts w:hint="eastAsia" w:ascii="仿宋_GB2312" w:hAnsi="仿宋_GB2312" w:eastAsia="仿宋_GB2312" w:cs="仿宋_GB2312"/>
          <w:b/>
          <w:bCs/>
          <w:kern w:val="2"/>
          <w:sz w:val="32"/>
          <w:szCs w:val="32"/>
          <w:lang w:eastAsia="zh-CN"/>
        </w:rPr>
        <w:t>水果类/瓜果蔬菜类，冻品/禽肉类/活鲜鱼类/畜肉类</w:t>
      </w:r>
      <w:r>
        <w:rPr>
          <w:rFonts w:hint="eastAsia" w:ascii="仿宋_GB2312" w:hAnsi="Calibri" w:eastAsia="仿宋_GB2312" w:cs="Times New Roman"/>
          <w:b/>
          <w:bCs/>
          <w:kern w:val="2"/>
          <w:sz w:val="32"/>
          <w:szCs w:val="32"/>
          <w:lang w:eastAsia="zh-CN"/>
        </w:rPr>
        <w:t>）</w:t>
      </w:r>
    </w:p>
    <w:p>
      <w:pPr>
        <w:rPr>
          <w:b/>
          <w:bCs/>
          <w:sz w:val="44"/>
        </w:rPr>
      </w:pPr>
    </w:p>
    <w:p>
      <w:pPr>
        <w:rPr>
          <w:b/>
          <w:bCs/>
          <w:sz w:val="44"/>
        </w:rPr>
      </w:pPr>
    </w:p>
    <w:p>
      <w:pPr>
        <w:rPr>
          <w:b/>
          <w:bCs/>
          <w:sz w:val="44"/>
        </w:rPr>
      </w:pPr>
    </w:p>
    <w:p>
      <w:pPr>
        <w:rPr>
          <w:b/>
          <w:bCs/>
          <w:sz w:val="44"/>
        </w:rPr>
      </w:pPr>
    </w:p>
    <w:p>
      <w:pPr>
        <w:pStyle w:val="22"/>
        <w:ind w:left="113" w:leftChars="47" w:firstLine="1455" w:firstLineChars="693"/>
        <w:jc w:val="center"/>
      </w:pPr>
    </w:p>
    <w:p/>
    <w:p>
      <w:pPr>
        <w:ind w:firstLine="840" w:firstLineChars="300"/>
        <w:rPr>
          <w:rFonts w:ascii="宋体"/>
          <w:sz w:val="28"/>
        </w:rPr>
      </w:pPr>
      <w:r>
        <w:rPr>
          <w:rFonts w:hint="eastAsia" w:ascii="宋体"/>
          <w:sz w:val="28"/>
        </w:rPr>
        <w:t xml:space="preserve">       </w:t>
      </w:r>
    </w:p>
    <w:p>
      <w:pPr>
        <w:jc w:val="center"/>
        <w:rPr>
          <w:rFonts w:hint="eastAsia" w:ascii="宋体"/>
          <w:sz w:val="28"/>
          <w:lang w:eastAsia="zh-CN"/>
        </w:rPr>
      </w:pPr>
    </w:p>
    <w:p>
      <w:pPr>
        <w:jc w:val="center"/>
        <w:rPr>
          <w:rFonts w:hint="eastAsia" w:ascii="宋体"/>
          <w:sz w:val="28"/>
          <w:lang w:eastAsia="zh-CN"/>
        </w:rPr>
      </w:pPr>
      <w:bookmarkStart w:id="35" w:name="_GoBack"/>
      <w:bookmarkEnd w:id="35"/>
    </w:p>
    <w:p>
      <w:pPr>
        <w:jc w:val="center"/>
        <w:rPr>
          <w:rFonts w:hint="eastAsia" w:ascii="宋体"/>
          <w:sz w:val="28"/>
          <w:lang w:eastAsia="zh-CN"/>
        </w:rPr>
      </w:pPr>
    </w:p>
    <w:p>
      <w:pPr>
        <w:jc w:val="center"/>
        <w:rPr>
          <w:rFonts w:hint="eastAsia" w:ascii="宋体"/>
          <w:sz w:val="28"/>
          <w:lang w:eastAsia="zh-CN"/>
        </w:rPr>
      </w:pPr>
    </w:p>
    <w:p>
      <w:pPr>
        <w:jc w:val="center"/>
        <w:rPr>
          <w:rFonts w:hint="eastAsia" w:ascii="宋体" w:eastAsia="宋体"/>
          <w:sz w:val="28"/>
          <w:lang w:eastAsia="zh-CN"/>
        </w:rPr>
      </w:pPr>
      <w:r>
        <w:rPr>
          <w:rFonts w:hint="eastAsia" w:ascii="宋体"/>
          <w:sz w:val="28"/>
          <w:lang w:eastAsia="zh-CN"/>
        </w:rPr>
        <w:t>招标</w:t>
      </w:r>
      <w:r>
        <w:rPr>
          <w:rFonts w:hint="eastAsia" w:ascii="宋体"/>
          <w:sz w:val="28"/>
        </w:rPr>
        <w:t xml:space="preserve">人： </w:t>
      </w:r>
      <w:r>
        <w:rPr>
          <w:rFonts w:hint="eastAsia" w:ascii="宋体"/>
          <w:sz w:val="28"/>
          <w:lang w:eastAsia="zh-CN"/>
        </w:rPr>
        <w:t>广州</w:t>
      </w:r>
      <w:r>
        <w:rPr>
          <w:rFonts w:hint="eastAsia" w:ascii="宋体"/>
          <w:sz w:val="28"/>
          <w:lang w:val="en-US" w:eastAsia="zh-CN"/>
        </w:rPr>
        <w:t>南沙旅游</w:t>
      </w:r>
      <w:r>
        <w:rPr>
          <w:rFonts w:hint="eastAsia" w:ascii="宋体"/>
          <w:sz w:val="28"/>
          <w:lang w:eastAsia="zh-CN"/>
        </w:rPr>
        <w:t>发展有限公司</w:t>
      </w:r>
    </w:p>
    <w:p>
      <w:pPr>
        <w:jc w:val="center"/>
        <w:rPr>
          <w:b/>
          <w:bCs/>
          <w:sz w:val="44"/>
        </w:rPr>
      </w:pPr>
      <w:r>
        <w:rPr>
          <w:rFonts w:hint="eastAsia" w:ascii="宋体"/>
          <w:sz w:val="28"/>
          <w:szCs w:val="28"/>
        </w:rPr>
        <w:t>编制时间：二○</w:t>
      </w:r>
      <w:r>
        <w:rPr>
          <w:rFonts w:hint="eastAsia" w:ascii="宋体"/>
          <w:sz w:val="28"/>
          <w:szCs w:val="28"/>
          <w:lang w:eastAsia="zh-CN"/>
        </w:rPr>
        <w:t>二</w:t>
      </w:r>
      <w:r>
        <w:rPr>
          <w:rFonts w:hint="eastAsia" w:ascii="宋体"/>
          <w:sz w:val="28"/>
          <w:szCs w:val="28"/>
          <w:lang w:val="en-US" w:eastAsia="zh-CN"/>
        </w:rPr>
        <w:t>三</w:t>
      </w:r>
      <w:r>
        <w:rPr>
          <w:rFonts w:hint="eastAsia" w:ascii="宋体"/>
          <w:sz w:val="28"/>
          <w:szCs w:val="28"/>
        </w:rPr>
        <w:t>年</w:t>
      </w:r>
      <w:r>
        <w:rPr>
          <w:rFonts w:hint="eastAsia" w:ascii="宋体"/>
          <w:sz w:val="28"/>
          <w:szCs w:val="28"/>
          <w:lang w:val="en-US" w:eastAsia="zh-CN"/>
        </w:rPr>
        <w:t>五</w:t>
      </w:r>
      <w:r>
        <w:rPr>
          <w:rFonts w:hint="eastAsia" w:ascii="宋体"/>
          <w:sz w:val="28"/>
          <w:szCs w:val="28"/>
        </w:rPr>
        <w:t>月</w:t>
      </w:r>
    </w:p>
    <w:p>
      <w:pPr>
        <w:snapToGrid w:val="0"/>
        <w:spacing w:line="360" w:lineRule="auto"/>
        <w:jc w:val="center"/>
        <w:rPr>
          <w:rFonts w:ascii="仿宋" w:hAnsi="仿宋" w:eastAsia="仿宋"/>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27"/>
        <w:spacing w:line="480" w:lineRule="auto"/>
        <w:jc w:val="center"/>
        <w:rPr>
          <w:rFonts w:hint="eastAsia" w:ascii="仿宋" w:hAnsi="仿宋" w:eastAsia="仿宋"/>
          <w:b/>
          <w:sz w:val="44"/>
          <w:szCs w:val="44"/>
          <w:lang w:val="en-US" w:eastAsia="zh-CN"/>
        </w:rPr>
      </w:pPr>
      <w:r>
        <w:rPr>
          <w:rFonts w:hint="eastAsia" w:ascii="仿宋" w:hAnsi="仿宋" w:eastAsia="仿宋"/>
          <w:b/>
          <w:sz w:val="44"/>
          <w:szCs w:val="44"/>
          <w:lang w:eastAsia="zh-CN"/>
        </w:rPr>
        <w:t>目录</w:t>
      </w:r>
    </w:p>
    <w:p>
      <w:pPr>
        <w:pStyle w:val="27"/>
        <w:spacing w:line="480" w:lineRule="auto"/>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"_Toc306263634" </w:instrText>
      </w:r>
      <w:r>
        <w:fldChar w:fldCharType="separate"/>
      </w:r>
      <w:r>
        <w:rPr>
          <w:rStyle w:val="44"/>
          <w:rFonts w:hint="eastAsia" w:ascii="仿宋_GB2312" w:eastAsia="仿宋_GB2312"/>
          <w:color w:val="auto"/>
          <w:sz w:val="32"/>
          <w:szCs w:val="32"/>
        </w:rPr>
        <w:t>第一部分  投标邀请函</w:t>
      </w:r>
      <w:r>
        <w:rPr>
          <w:rFonts w:hint="eastAsia" w:ascii="仿宋_GB2312" w:eastAsia="仿宋_GB2312"/>
          <w:sz w:val="32"/>
          <w:szCs w:val="32"/>
        </w:rPr>
        <w:tab/>
      </w:r>
      <w:r>
        <w:rPr>
          <w:rFonts w:hint="eastAsia" w:ascii="仿宋_GB2312" w:eastAsia="仿宋_GB2312"/>
          <w:sz w:val="32"/>
          <w:szCs w:val="32"/>
          <w:lang w:val="en-US" w:eastAsia="zh-CN"/>
        </w:rPr>
        <w:t>2</w:t>
      </w:r>
      <w:r>
        <w:rPr>
          <w:rFonts w:hint="eastAsia" w:ascii="仿宋_GB2312" w:eastAsia="仿宋_GB2312"/>
          <w:sz w:val="32"/>
          <w:szCs w:val="32"/>
        </w:rPr>
        <w:t xml:space="preserve"> </w:t>
      </w:r>
      <w:r>
        <w:rPr>
          <w:rFonts w:hint="eastAsia" w:ascii="仿宋_GB2312" w:eastAsia="仿宋_GB2312"/>
          <w:sz w:val="32"/>
          <w:szCs w:val="32"/>
        </w:rPr>
        <w:fldChar w:fldCharType="end"/>
      </w:r>
    </w:p>
    <w:p>
      <w:pPr>
        <w:pStyle w:val="27"/>
        <w:spacing w:line="480" w:lineRule="auto"/>
        <w:rPr>
          <w:rFonts w:hint="eastAsia" w:ascii="仿宋_GB2312" w:eastAsia="仿宋_GB2312"/>
          <w:sz w:val="32"/>
          <w:szCs w:val="32"/>
          <w:lang w:eastAsia="zh-CN"/>
        </w:rPr>
      </w:pPr>
      <w:r>
        <w:fldChar w:fldCharType="begin"/>
      </w:r>
      <w:r>
        <w:instrText xml:space="preserve"> HYPERLINK \l "_Toc306263636" </w:instrText>
      </w:r>
      <w:r>
        <w:fldChar w:fldCharType="separate"/>
      </w:r>
      <w:r>
        <w:rPr>
          <w:rStyle w:val="44"/>
          <w:rFonts w:hint="eastAsia" w:ascii="仿宋_GB2312" w:eastAsia="仿宋_GB2312"/>
          <w:color w:val="auto"/>
          <w:sz w:val="32"/>
          <w:szCs w:val="32"/>
        </w:rPr>
        <w:t>第二部分  投标人须知</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t xml:space="preserve"> </w:t>
      </w:r>
      <w:r>
        <w:rPr>
          <w:rFonts w:hint="eastAsia" w:ascii="仿宋_GB2312" w:eastAsia="仿宋_GB2312"/>
          <w:sz w:val="32"/>
          <w:szCs w:val="32"/>
        </w:rPr>
        <w:fldChar w:fldCharType="end"/>
      </w:r>
    </w:p>
    <w:p>
      <w:pPr>
        <w:pStyle w:val="27"/>
        <w:spacing w:line="480" w:lineRule="auto"/>
        <w:rPr>
          <w:rFonts w:hint="default" w:ascii="仿宋_GB2312" w:eastAsia="仿宋_GB2312"/>
          <w:sz w:val="32"/>
          <w:szCs w:val="32"/>
          <w:lang w:val="en-US" w:eastAsia="zh-CN"/>
        </w:rPr>
      </w:pPr>
      <w:r>
        <w:fldChar w:fldCharType="begin"/>
      </w:r>
      <w:r>
        <w:instrText xml:space="preserve"> HYPERLINK \l "_Toc306263636" </w:instrText>
      </w:r>
      <w:r>
        <w:fldChar w:fldCharType="separate"/>
      </w:r>
      <w:r>
        <w:rPr>
          <w:rStyle w:val="44"/>
          <w:rFonts w:hint="eastAsia" w:ascii="仿宋_GB2312" w:eastAsia="仿宋_GB2312"/>
          <w:color w:val="auto"/>
          <w:sz w:val="32"/>
          <w:szCs w:val="32"/>
        </w:rPr>
        <w:t>第三部分  投标文件格式</w:t>
      </w:r>
      <w:r>
        <w:rPr>
          <w:rFonts w:hint="eastAsia" w:ascii="仿宋_GB2312" w:eastAsia="仿宋_GB2312"/>
          <w:sz w:val="32"/>
          <w:szCs w:val="32"/>
        </w:rPr>
        <w:tab/>
      </w:r>
      <w:r>
        <w:rPr>
          <w:rFonts w:hint="eastAsia" w:ascii="仿宋_GB2312" w:eastAsia="仿宋_GB2312"/>
          <w:sz w:val="32"/>
          <w:szCs w:val="32"/>
          <w:lang w:val="en-US" w:eastAsia="zh-CN"/>
        </w:rPr>
        <w:t>9</w:t>
      </w:r>
      <w:r>
        <w:rPr>
          <w:rFonts w:hint="eastAsia" w:ascii="仿宋_GB2312" w:eastAsia="仿宋_GB2312"/>
          <w:sz w:val="32"/>
          <w:szCs w:val="32"/>
        </w:rPr>
        <w:t xml:space="preserve"> </w:t>
      </w:r>
      <w:r>
        <w:rPr>
          <w:rFonts w:hint="eastAsia" w:ascii="仿宋_GB2312" w:eastAsia="仿宋_GB2312"/>
          <w:sz w:val="32"/>
          <w:szCs w:val="32"/>
        </w:rPr>
        <w:fldChar w:fldCharType="end"/>
      </w:r>
    </w:p>
    <w:p>
      <w:pPr>
        <w:pStyle w:val="31"/>
        <w:tabs>
          <w:tab w:val="right" w:leader="dot" w:pos="9060"/>
        </w:tabs>
        <w:spacing w:line="480" w:lineRule="auto"/>
        <w:ind w:left="595" w:leftChars="248" w:firstLine="105" w:firstLineChars="50"/>
        <w:rPr>
          <w:rFonts w:hint="default" w:ascii="仿宋_GB2312" w:eastAsia="仿宋_GB2312"/>
          <w:smallCaps w:val="0"/>
          <w:sz w:val="32"/>
          <w:szCs w:val="32"/>
          <w:lang w:val="en-US" w:eastAsia="zh-CN"/>
        </w:rPr>
      </w:pPr>
      <w:r>
        <w:fldChar w:fldCharType="begin"/>
      </w:r>
      <w:r>
        <w:instrText xml:space="preserve"> HYPERLINK \l "_Toc306263638" </w:instrText>
      </w:r>
      <w:r>
        <w:fldChar w:fldCharType="separate"/>
      </w:r>
      <w:r>
        <w:rPr>
          <w:rStyle w:val="44"/>
          <w:rFonts w:hint="eastAsia" w:ascii="仿宋_GB2312" w:eastAsia="仿宋_GB2312"/>
          <w:color w:val="auto"/>
          <w:sz w:val="32"/>
          <w:szCs w:val="32"/>
        </w:rPr>
        <w:t xml:space="preserve">附件一  </w:t>
      </w:r>
      <w:r>
        <w:rPr>
          <w:rStyle w:val="44"/>
          <w:rFonts w:hint="eastAsia" w:ascii="仿宋_GB2312" w:eastAsia="仿宋_GB2312"/>
          <w:color w:val="auto"/>
          <w:sz w:val="32"/>
          <w:szCs w:val="32"/>
          <w:lang w:eastAsia="zh-CN"/>
        </w:rPr>
        <w:t>投标书</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11</w:t>
      </w:r>
    </w:p>
    <w:p>
      <w:pPr>
        <w:pStyle w:val="31"/>
        <w:tabs>
          <w:tab w:val="right" w:leader="dot" w:pos="9060"/>
        </w:tabs>
        <w:spacing w:line="480" w:lineRule="auto"/>
        <w:ind w:left="595" w:leftChars="248" w:firstLine="105" w:firstLineChars="50"/>
      </w:pPr>
      <w:r>
        <w:fldChar w:fldCharType="begin"/>
      </w:r>
      <w:r>
        <w:instrText xml:space="preserve"> HYPERLINK \l "_Toc306263638"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二</w:t>
      </w:r>
      <w:r>
        <w:rPr>
          <w:rStyle w:val="44"/>
          <w:rFonts w:hint="eastAsia" w:ascii="仿宋_GB2312" w:eastAsia="仿宋_GB2312"/>
          <w:color w:val="auto"/>
          <w:sz w:val="32"/>
          <w:szCs w:val="32"/>
        </w:rPr>
        <w:t xml:space="preserve"> </w:t>
      </w:r>
      <w:r>
        <w:rPr>
          <w:rStyle w:val="44"/>
          <w:rFonts w:hint="eastAsia" w:ascii="仿宋_GB2312" w:eastAsia="仿宋_GB2312"/>
          <w:color w:val="auto"/>
          <w:sz w:val="32"/>
          <w:szCs w:val="32"/>
          <w:lang w:val="en-US" w:eastAsia="zh-CN"/>
        </w:rPr>
        <w:t xml:space="preserve"> </w:t>
      </w:r>
      <w:r>
        <w:rPr>
          <w:rStyle w:val="44"/>
          <w:rFonts w:hint="eastAsia" w:ascii="仿宋_GB2312" w:eastAsia="仿宋_GB2312"/>
          <w:color w:val="auto"/>
          <w:sz w:val="32"/>
          <w:szCs w:val="32"/>
          <w:lang w:eastAsia="zh-CN"/>
        </w:rPr>
        <w:t>法定代表人证明书、</w:t>
      </w:r>
      <w:r>
        <w:rPr>
          <w:rStyle w:val="44"/>
          <w:rFonts w:hint="eastAsia" w:ascii="仿宋_GB2312" w:eastAsia="仿宋_GB2312"/>
          <w:color w:val="auto"/>
          <w:sz w:val="32"/>
          <w:szCs w:val="32"/>
        </w:rPr>
        <w:t>法定代表人授权委托书</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11</w:t>
      </w:r>
    </w:p>
    <w:p>
      <w:pPr>
        <w:pStyle w:val="31"/>
        <w:tabs>
          <w:tab w:val="right" w:leader="dot" w:pos="9060"/>
        </w:tabs>
        <w:spacing w:line="480" w:lineRule="auto"/>
        <w:ind w:left="595" w:leftChars="248" w:firstLine="105" w:firstLineChars="50"/>
        <w:rPr>
          <w:rFonts w:hint="default" w:ascii="仿宋_GB2312" w:eastAsia="仿宋_GB2312"/>
          <w:smallCaps w:val="0"/>
          <w:sz w:val="32"/>
          <w:szCs w:val="32"/>
          <w:lang w:val="en-US" w:eastAsia="zh-CN"/>
        </w:rPr>
      </w:pPr>
      <w:r>
        <w:fldChar w:fldCharType="begin"/>
      </w:r>
      <w:r>
        <w:instrText xml:space="preserve"> HYPERLINK \l "_Toc306263639"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三</w:t>
      </w:r>
      <w:r>
        <w:rPr>
          <w:rStyle w:val="44"/>
          <w:rFonts w:hint="eastAsia" w:ascii="仿宋_GB2312" w:eastAsia="仿宋_GB2312"/>
          <w:color w:val="auto"/>
          <w:sz w:val="32"/>
          <w:szCs w:val="32"/>
        </w:rPr>
        <w:t xml:space="preserve">  </w:t>
      </w:r>
      <w:r>
        <w:rPr>
          <w:rFonts w:hint="eastAsia" w:ascii="仿宋_GB2312" w:eastAsia="仿宋_GB2312"/>
          <w:sz w:val="32"/>
          <w:szCs w:val="32"/>
          <w:lang w:eastAsia="zh-CN"/>
        </w:rPr>
        <w:t>用户需求书</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12</w:t>
      </w:r>
    </w:p>
    <w:p>
      <w:pPr>
        <w:pStyle w:val="31"/>
        <w:tabs>
          <w:tab w:val="right" w:leader="dot" w:pos="9060"/>
        </w:tabs>
        <w:spacing w:line="480" w:lineRule="auto"/>
        <w:ind w:left="595" w:leftChars="248" w:firstLine="105" w:firstLineChars="50"/>
        <w:rPr>
          <w:rFonts w:hint="eastAsia" w:ascii="仿宋_GB2312" w:eastAsia="仿宋_GB2312"/>
          <w:sz w:val="32"/>
          <w:szCs w:val="32"/>
          <w:lang w:val="en-US" w:eastAsia="zh-CN"/>
        </w:rPr>
      </w:pPr>
      <w:r>
        <w:fldChar w:fldCharType="begin"/>
      </w:r>
      <w:r>
        <w:instrText xml:space="preserve"> HYPERLINK \l "_Toc306263639"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四</w:t>
      </w:r>
      <w:r>
        <w:rPr>
          <w:rStyle w:val="44"/>
          <w:rFonts w:hint="eastAsia" w:ascii="仿宋_GB2312" w:eastAsia="仿宋_GB2312"/>
          <w:color w:val="auto"/>
          <w:sz w:val="32"/>
          <w:szCs w:val="32"/>
        </w:rPr>
        <w:t xml:space="preserve">  </w:t>
      </w:r>
      <w:r>
        <w:rPr>
          <w:rStyle w:val="44"/>
          <w:rFonts w:hint="eastAsia" w:ascii="仿宋_GB2312" w:eastAsia="仿宋_GB2312"/>
          <w:color w:val="auto"/>
          <w:sz w:val="32"/>
          <w:szCs w:val="32"/>
          <w:lang w:eastAsia="zh-CN"/>
        </w:rPr>
        <w:t>报价表</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25</w:t>
      </w:r>
    </w:p>
    <w:p>
      <w:pPr>
        <w:pStyle w:val="31"/>
        <w:tabs>
          <w:tab w:val="right" w:leader="dot" w:pos="9060"/>
        </w:tabs>
        <w:spacing w:line="480" w:lineRule="auto"/>
        <w:ind w:left="595" w:leftChars="248" w:firstLine="105" w:firstLineChars="50"/>
        <w:rPr>
          <w:rFonts w:hint="default" w:eastAsia="仿宋_GB2312"/>
          <w:lang w:val="en-US" w:eastAsia="zh-CN"/>
        </w:rPr>
      </w:pPr>
      <w:r>
        <w:fldChar w:fldCharType="begin"/>
      </w:r>
      <w:r>
        <w:instrText xml:space="preserve"> HYPERLINK \l "_Toc306263639"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五</w:t>
      </w:r>
      <w:r>
        <w:rPr>
          <w:rStyle w:val="44"/>
          <w:rFonts w:hint="eastAsia" w:ascii="仿宋_GB2312" w:eastAsia="仿宋_GB2312"/>
          <w:color w:val="auto"/>
          <w:sz w:val="32"/>
          <w:szCs w:val="32"/>
        </w:rPr>
        <w:t xml:space="preserve">  </w:t>
      </w:r>
      <w:r>
        <w:rPr>
          <w:rFonts w:hint="eastAsia" w:ascii="仿宋_GB2312" w:hAnsi="仿宋_GB2312" w:eastAsia="仿宋_GB2312" w:cs="仿宋_GB2312"/>
          <w:i w:val="0"/>
          <w:iCs w:val="0"/>
          <w:color w:val="000000"/>
          <w:kern w:val="0"/>
          <w:sz w:val="32"/>
          <w:szCs w:val="32"/>
          <w:u w:val="none"/>
          <w:lang w:val="en-US" w:eastAsia="zh-CN" w:bidi="ar"/>
        </w:rPr>
        <w:t>综合评审表</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26</w:t>
      </w:r>
    </w:p>
    <w:p>
      <w:pPr>
        <w:pStyle w:val="31"/>
        <w:tabs>
          <w:tab w:val="right" w:leader="dot" w:pos="9060"/>
        </w:tabs>
        <w:spacing w:line="480" w:lineRule="auto"/>
        <w:ind w:left="595" w:leftChars="248" w:firstLine="105" w:firstLineChars="50"/>
        <w:rPr>
          <w:rFonts w:hint="default" w:eastAsia="仿宋_GB2312"/>
          <w:lang w:val="en-US" w:eastAsia="zh-CN"/>
        </w:rPr>
      </w:pPr>
      <w:r>
        <w:fldChar w:fldCharType="begin"/>
      </w:r>
      <w:r>
        <w:instrText xml:space="preserve"> HYPERLINK \l "_Toc306263639"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六</w:t>
      </w:r>
      <w:r>
        <w:rPr>
          <w:rStyle w:val="44"/>
          <w:rFonts w:hint="eastAsia" w:ascii="仿宋_GB2312" w:eastAsia="仿宋_GB2312"/>
          <w:color w:val="auto"/>
          <w:sz w:val="32"/>
          <w:szCs w:val="32"/>
        </w:rPr>
        <w:t xml:space="preserve">  投标文件符合性审查表</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28</w:t>
      </w:r>
    </w:p>
    <w:p>
      <w:pPr>
        <w:pStyle w:val="31"/>
        <w:tabs>
          <w:tab w:val="right" w:leader="dot" w:pos="9060"/>
        </w:tabs>
        <w:spacing w:line="480" w:lineRule="auto"/>
        <w:ind w:left="595" w:leftChars="248" w:firstLine="105" w:firstLineChars="50"/>
        <w:rPr>
          <w:rFonts w:hint="default" w:eastAsia="仿宋_GB2312"/>
          <w:lang w:val="en-US" w:eastAsia="zh-CN"/>
        </w:rPr>
      </w:pPr>
      <w:r>
        <w:fldChar w:fldCharType="begin"/>
      </w:r>
      <w:r>
        <w:instrText xml:space="preserve"> HYPERLINK \l "_Toc306263639"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七</w:t>
      </w:r>
      <w:r>
        <w:rPr>
          <w:rStyle w:val="44"/>
          <w:rFonts w:hint="eastAsia" w:ascii="仿宋_GB2312" w:eastAsia="仿宋_GB2312"/>
          <w:color w:val="auto"/>
          <w:sz w:val="32"/>
          <w:szCs w:val="32"/>
        </w:rPr>
        <w:t xml:space="preserve">  </w:t>
      </w:r>
      <w:r>
        <w:rPr>
          <w:rStyle w:val="44"/>
          <w:rFonts w:hint="eastAsia" w:ascii="仿宋_GB2312" w:eastAsia="仿宋_GB2312"/>
          <w:color w:val="auto"/>
          <w:sz w:val="32"/>
          <w:szCs w:val="32"/>
          <w:u w:val="none"/>
          <w:lang w:eastAsia="zh-CN"/>
        </w:rPr>
        <w:t>配送合同</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29</w:t>
      </w:r>
    </w:p>
    <w:p>
      <w:pPr>
        <w:snapToGrid w:val="0"/>
        <w:spacing w:line="360" w:lineRule="auto"/>
        <w:jc w:val="center"/>
        <w:outlineLvl w:val="0"/>
        <w:rPr>
          <w:rFonts w:hint="eastAsia" w:ascii="黑体" w:hAnsi="黑体" w:eastAsia="黑体" w:cs="Times New Roman"/>
          <w:b/>
          <w:kern w:val="2"/>
          <w:sz w:val="32"/>
          <w:szCs w:val="32"/>
          <w:lang w:eastAsia="zh-CN"/>
        </w:rPr>
      </w:pPr>
      <w:r>
        <w:rPr>
          <w:rFonts w:hint="eastAsia" w:ascii="仿宋_GB2312" w:eastAsia="仿宋_GB2312"/>
          <w:sz w:val="32"/>
          <w:szCs w:val="32"/>
        </w:rPr>
        <w:fldChar w:fldCharType="end"/>
      </w:r>
      <w:r>
        <w:rPr>
          <w:rFonts w:hint="eastAsia" w:ascii="仿宋_GB2312" w:eastAsia="仿宋_GB2312"/>
          <w:sz w:val="32"/>
          <w:szCs w:val="32"/>
          <w:lang w:val="en-US" w:eastAsia="zh-CN"/>
        </w:rPr>
        <w:t xml:space="preserve">   </w:t>
      </w:r>
      <w:r>
        <w:rPr>
          <w:rFonts w:ascii="仿宋" w:hAnsi="仿宋" w:eastAsia="仿宋"/>
          <w:b/>
          <w:sz w:val="44"/>
          <w:szCs w:val="44"/>
        </w:rPr>
        <w:br w:type="page"/>
      </w:r>
      <w:bookmarkStart w:id="0" w:name="_Toc508724430"/>
      <w:r>
        <w:rPr>
          <w:rFonts w:hint="eastAsia" w:ascii="黑体" w:hAnsi="黑体" w:eastAsia="黑体" w:cs="Times New Roman"/>
          <w:b/>
          <w:kern w:val="2"/>
          <w:sz w:val="32"/>
          <w:szCs w:val="32"/>
        </w:rPr>
        <w:t>第一</w:t>
      </w:r>
      <w:r>
        <w:rPr>
          <w:rFonts w:hint="eastAsia" w:ascii="黑体" w:hAnsi="黑体" w:eastAsia="黑体" w:cs="Times New Roman"/>
          <w:b/>
          <w:kern w:val="2"/>
          <w:sz w:val="32"/>
          <w:szCs w:val="32"/>
          <w:lang w:eastAsia="zh-CN"/>
        </w:rPr>
        <w:t>部分</w:t>
      </w:r>
      <w:r>
        <w:rPr>
          <w:rFonts w:hint="eastAsia" w:ascii="黑体" w:hAnsi="黑体" w:eastAsia="黑体" w:cs="Times New Roman"/>
          <w:b/>
          <w:kern w:val="2"/>
          <w:sz w:val="32"/>
          <w:szCs w:val="32"/>
        </w:rPr>
        <w:t xml:space="preserve"> 投标邀请</w:t>
      </w:r>
      <w:bookmarkEnd w:id="0"/>
      <w:r>
        <w:rPr>
          <w:rFonts w:hint="eastAsia" w:ascii="黑体" w:hAnsi="黑体" w:eastAsia="黑体" w:cs="Times New Roman"/>
          <w:b/>
          <w:kern w:val="2"/>
          <w:sz w:val="32"/>
          <w:szCs w:val="32"/>
          <w:lang w:eastAsia="zh-CN"/>
        </w:rPr>
        <w:t>函</w:t>
      </w:r>
    </w:p>
    <w:p>
      <w:pPr>
        <w:snapToGrid w:val="0"/>
        <w:spacing w:line="360" w:lineRule="auto"/>
        <w:ind w:firstLine="640" w:firstLineChars="200"/>
        <w:jc w:val="both"/>
        <w:outlineLvl w:val="0"/>
        <w:rPr>
          <w:rFonts w:ascii="仿宋" w:hAnsi="仿宋" w:eastAsia="仿宋" w:cs="宋体"/>
          <w:bCs/>
          <w:sz w:val="22"/>
          <w:szCs w:val="21"/>
        </w:rPr>
      </w:pPr>
      <w:r>
        <w:rPr>
          <w:rFonts w:hint="eastAsia" w:ascii="仿宋_GB2312" w:hAnsi="Calibri" w:eastAsia="仿宋_GB2312" w:cs="Times New Roman"/>
          <w:kern w:val="2"/>
          <w:sz w:val="32"/>
          <w:szCs w:val="32"/>
          <w:lang w:eastAsia="zh-CN"/>
        </w:rPr>
        <w:t>广州</w:t>
      </w:r>
      <w:r>
        <w:rPr>
          <w:rFonts w:hint="eastAsia" w:ascii="仿宋_GB2312" w:hAnsi="Calibri" w:eastAsia="仿宋_GB2312" w:cs="Times New Roman"/>
          <w:kern w:val="2"/>
          <w:sz w:val="32"/>
          <w:szCs w:val="32"/>
          <w:lang w:val="en-US" w:eastAsia="zh-CN"/>
        </w:rPr>
        <w:t>南沙旅游</w:t>
      </w:r>
      <w:r>
        <w:rPr>
          <w:rFonts w:hint="eastAsia" w:ascii="仿宋_GB2312" w:hAnsi="Calibri" w:eastAsia="仿宋_GB2312" w:cs="Times New Roman"/>
          <w:kern w:val="2"/>
          <w:sz w:val="32"/>
          <w:szCs w:val="32"/>
          <w:lang w:eastAsia="zh-CN"/>
        </w:rPr>
        <w:t>发展有限公司现对</w:t>
      </w:r>
      <w:r>
        <w:rPr>
          <w:rFonts w:hint="eastAsia" w:ascii="仿宋_GB2312" w:hAnsi="Calibri" w:eastAsia="仿宋_GB2312" w:cs="Times New Roman"/>
          <w:kern w:val="2"/>
          <w:sz w:val="32"/>
          <w:szCs w:val="32"/>
          <w:lang w:val="en-US" w:eastAsia="zh-CN"/>
        </w:rPr>
        <w:t>南沙天后宫景区（饭堂、餐厅、默娘之家）</w:t>
      </w:r>
      <w:r>
        <w:rPr>
          <w:rFonts w:hint="eastAsia" w:ascii="仿宋_GB2312" w:hAnsi="Calibri" w:eastAsia="仿宋_GB2312" w:cs="Times New Roman"/>
          <w:kern w:val="2"/>
          <w:sz w:val="32"/>
          <w:szCs w:val="32"/>
        </w:rPr>
        <w:t>食材配送服务进行邀请招标，欢迎符合资格条件的供应商投标。</w:t>
      </w:r>
    </w:p>
    <w:p>
      <w:pPr>
        <w:widowControl w:val="0"/>
        <w:numPr>
          <w:ilvl w:val="0"/>
          <w:numId w:val="1"/>
        </w:numPr>
        <w:spacing w:line="360" w:lineRule="auto"/>
        <w:ind w:firstLine="640" w:firstLineChars="200"/>
        <w:jc w:val="left"/>
        <w:outlineLvl w:val="1"/>
        <w:rPr>
          <w:rFonts w:hint="eastAsia" w:ascii="黑体" w:hAnsi="黑体" w:eastAsia="黑体" w:cs="黑体"/>
          <w:kern w:val="2"/>
          <w:sz w:val="32"/>
          <w:szCs w:val="32"/>
        </w:rPr>
      </w:pPr>
      <w:r>
        <w:rPr>
          <w:rFonts w:hint="eastAsia" w:ascii="黑体" w:hAnsi="黑体" w:eastAsia="黑体" w:cs="黑体"/>
          <w:kern w:val="2"/>
          <w:sz w:val="32"/>
          <w:szCs w:val="32"/>
        </w:rPr>
        <w:t>项目名称：</w:t>
      </w:r>
    </w:p>
    <w:p>
      <w:pPr>
        <w:numPr>
          <w:ilvl w:val="0"/>
          <w:numId w:val="0"/>
        </w:numPr>
        <w:spacing w:beforeLines="0" w:after="0" w:afterLines="0" w:line="240" w:lineRule="auto"/>
        <w:ind w:leftChars="0" w:firstLine="0" w:firstLineChars="0"/>
        <w:jc w:val="left"/>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旅游公司食材配送服务（水果类/瓜果蔬菜类，冻品/禽肉类/活鲜鱼类/畜肉类）</w:t>
      </w:r>
    </w:p>
    <w:p>
      <w:pPr>
        <w:widowControl w:val="0"/>
        <w:numPr>
          <w:ilvl w:val="0"/>
          <w:numId w:val="0"/>
        </w:numPr>
        <w:spacing w:line="360" w:lineRule="auto"/>
        <w:ind w:firstLine="640" w:firstLineChars="200"/>
        <w:jc w:val="left"/>
        <w:outlineLvl w:val="9"/>
        <w:rPr>
          <w:rFonts w:hint="eastAsia" w:ascii="黑体" w:hAnsi="黑体" w:eastAsia="黑体" w:cs="黑体"/>
          <w:kern w:val="2"/>
          <w:sz w:val="32"/>
          <w:szCs w:val="32"/>
        </w:rPr>
      </w:pP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项目概况：</w:t>
      </w:r>
    </w:p>
    <w:p>
      <w:pPr>
        <w:tabs>
          <w:tab w:val="left" w:pos="567"/>
        </w:tabs>
        <w:adjustRightInd w:val="0"/>
        <w:snapToGrid w:val="0"/>
        <w:spacing w:line="360" w:lineRule="auto"/>
        <w:ind w:firstLine="640" w:firstLineChars="200"/>
        <w:jc w:val="both"/>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本项目为广州</w:t>
      </w:r>
      <w:r>
        <w:rPr>
          <w:rFonts w:hint="eastAsia" w:ascii="仿宋_GB2312" w:hAnsi="Calibri" w:eastAsia="仿宋_GB2312" w:cs="Times New Roman"/>
          <w:kern w:val="2"/>
          <w:sz w:val="32"/>
          <w:szCs w:val="32"/>
          <w:lang w:val="en-US" w:eastAsia="zh-CN"/>
        </w:rPr>
        <w:t>南沙旅游发展</w:t>
      </w:r>
      <w:r>
        <w:rPr>
          <w:rFonts w:hint="eastAsia" w:ascii="仿宋_GB2312" w:hAnsi="Calibri" w:eastAsia="仿宋_GB2312" w:cs="Times New Roman"/>
          <w:kern w:val="2"/>
          <w:sz w:val="32"/>
          <w:szCs w:val="32"/>
          <w:lang w:eastAsia="zh-CN"/>
        </w:rPr>
        <w:t>有限公司对</w:t>
      </w:r>
      <w:r>
        <w:rPr>
          <w:rFonts w:hint="eastAsia" w:ascii="仿宋_GB2312" w:hAnsi="Calibri" w:eastAsia="仿宋_GB2312" w:cs="Times New Roman"/>
          <w:kern w:val="2"/>
          <w:sz w:val="32"/>
          <w:szCs w:val="32"/>
          <w:lang w:val="en-US" w:eastAsia="zh-CN"/>
        </w:rPr>
        <w:t>南沙天后宫景区（饭堂、餐厅、默娘之家）的</w:t>
      </w:r>
      <w:r>
        <w:rPr>
          <w:rFonts w:hint="eastAsia" w:ascii="仿宋_GB2312" w:hAnsi="Calibri" w:eastAsia="仿宋_GB2312" w:cs="Times New Roman"/>
          <w:kern w:val="2"/>
          <w:sz w:val="32"/>
          <w:szCs w:val="32"/>
          <w:lang w:eastAsia="zh-CN"/>
        </w:rPr>
        <w:t>食材采购配送，采购的具体数量和品种需根据当天或每月的实际需求量而定。本次通过邀请招标的方式确定供应商，货物的供应期为自合同签订之日起一年。具体采购需求详见招标文件附件</w:t>
      </w:r>
      <w:r>
        <w:rPr>
          <w:rFonts w:hint="eastAsia" w:ascii="仿宋_GB2312" w:hAnsi="Calibri" w:eastAsia="仿宋_GB2312" w:cs="Times New Roman"/>
          <w:kern w:val="2"/>
          <w:sz w:val="32"/>
          <w:szCs w:val="32"/>
          <w:lang w:val="en-US" w:eastAsia="zh-CN"/>
        </w:rPr>
        <w:t>三</w:t>
      </w:r>
      <w:r>
        <w:rPr>
          <w:rFonts w:hint="eastAsia" w:ascii="仿宋_GB2312" w:hAnsi="Calibri" w:eastAsia="仿宋_GB2312" w:cs="Times New Roman"/>
          <w:kern w:val="2"/>
          <w:sz w:val="32"/>
          <w:szCs w:val="32"/>
          <w:lang w:eastAsia="zh-CN"/>
        </w:rPr>
        <w:t>《用户需求书》。</w:t>
      </w:r>
    </w:p>
    <w:p>
      <w:pPr>
        <w:widowControl w:val="0"/>
        <w:spacing w:line="360" w:lineRule="auto"/>
        <w:ind w:firstLine="640" w:firstLineChars="200"/>
        <w:jc w:val="left"/>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招标内容</w:t>
      </w:r>
      <w:r>
        <w:rPr>
          <w:rFonts w:hint="eastAsia" w:ascii="黑体" w:hAnsi="黑体" w:eastAsia="黑体" w:cs="黑体"/>
          <w:kern w:val="2"/>
          <w:sz w:val="32"/>
          <w:szCs w:val="32"/>
          <w:lang w:eastAsia="zh-CN"/>
        </w:rPr>
        <w:t>：</w:t>
      </w:r>
    </w:p>
    <w:tbl>
      <w:tblPr>
        <w:tblStyle w:val="37"/>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7"/>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trPr>
        <w:tc>
          <w:tcPr>
            <w:tcW w:w="5827" w:type="dxa"/>
            <w:noWrap w:val="0"/>
            <w:tcMar>
              <w:top w:w="0" w:type="dxa"/>
              <w:left w:w="105" w:type="dxa"/>
              <w:bottom w:w="0" w:type="dxa"/>
              <w:right w:w="105" w:type="dxa"/>
            </w:tcMar>
            <w:vAlign w:val="center"/>
          </w:tcPr>
          <w:p>
            <w:pPr>
              <w:tabs>
                <w:tab w:val="left" w:pos="567"/>
              </w:tabs>
              <w:adjustRightInd w:val="0"/>
              <w:snapToGrid w:val="0"/>
              <w:spacing w:line="360" w:lineRule="auto"/>
              <w:jc w:val="center"/>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采购内容</w:t>
            </w:r>
          </w:p>
        </w:tc>
        <w:tc>
          <w:tcPr>
            <w:tcW w:w="2399" w:type="dxa"/>
            <w:noWrap w:val="0"/>
            <w:vAlign w:val="center"/>
          </w:tcPr>
          <w:p>
            <w:pPr>
              <w:tabs>
                <w:tab w:val="left" w:pos="567"/>
              </w:tabs>
              <w:adjustRightInd w:val="0"/>
              <w:snapToGrid w:val="0"/>
              <w:spacing w:line="360" w:lineRule="auto"/>
              <w:jc w:val="center"/>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trPr>
        <w:tc>
          <w:tcPr>
            <w:tcW w:w="5827" w:type="dxa"/>
            <w:noWrap w:val="0"/>
            <w:tcMar>
              <w:top w:w="0" w:type="dxa"/>
              <w:left w:w="105" w:type="dxa"/>
              <w:bottom w:w="0" w:type="dxa"/>
              <w:right w:w="105" w:type="dxa"/>
            </w:tcMar>
            <w:vAlign w:val="center"/>
          </w:tcPr>
          <w:p>
            <w:pPr>
              <w:tabs>
                <w:tab w:val="left" w:pos="567"/>
              </w:tabs>
              <w:adjustRightInd w:val="0"/>
              <w:snapToGrid w:val="0"/>
              <w:spacing w:line="360" w:lineRule="auto"/>
              <w:ind w:firstLine="640" w:firstLineChars="200"/>
              <w:jc w:val="both"/>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现广州</w:t>
            </w:r>
            <w:r>
              <w:rPr>
                <w:rFonts w:hint="eastAsia" w:ascii="仿宋_GB2312" w:hAnsi="Calibri" w:eastAsia="仿宋_GB2312" w:cs="Times New Roman"/>
                <w:kern w:val="2"/>
                <w:sz w:val="32"/>
                <w:szCs w:val="32"/>
                <w:lang w:val="en-US" w:eastAsia="zh-CN"/>
              </w:rPr>
              <w:t>南沙旅游</w:t>
            </w:r>
            <w:r>
              <w:rPr>
                <w:rFonts w:hint="eastAsia" w:ascii="仿宋_GB2312" w:hAnsi="Calibri" w:eastAsia="仿宋_GB2312" w:cs="Times New Roman"/>
                <w:kern w:val="2"/>
                <w:sz w:val="32"/>
                <w:szCs w:val="32"/>
                <w:lang w:eastAsia="zh-CN"/>
              </w:rPr>
              <w:t>发展有限公司对</w:t>
            </w:r>
            <w:r>
              <w:rPr>
                <w:rFonts w:hint="eastAsia" w:ascii="仿宋_GB2312" w:hAnsi="Calibri" w:eastAsia="仿宋_GB2312" w:cs="Times New Roman"/>
                <w:kern w:val="2"/>
                <w:sz w:val="32"/>
                <w:szCs w:val="32"/>
                <w:lang w:val="en-US" w:eastAsia="zh-CN"/>
              </w:rPr>
              <w:t>南沙天后宫景区（饭堂、餐厅、默娘之家）</w:t>
            </w:r>
            <w:r>
              <w:rPr>
                <w:rFonts w:hint="eastAsia" w:ascii="仿宋_GB2312" w:hAnsi="Calibri" w:eastAsia="仿宋_GB2312" w:cs="Times New Roman"/>
                <w:kern w:val="2"/>
                <w:sz w:val="32"/>
                <w:szCs w:val="32"/>
                <w:lang w:eastAsia="zh-CN"/>
              </w:rPr>
              <w:t>惯用食材采购配送服务（</w:t>
            </w:r>
            <w:r>
              <w:rPr>
                <w:rFonts w:hint="eastAsia" w:ascii="仿宋_GB2312" w:hAnsi="仿宋_GB2312" w:eastAsia="仿宋_GB2312" w:cs="仿宋_GB2312"/>
                <w:kern w:val="2"/>
                <w:sz w:val="32"/>
                <w:szCs w:val="32"/>
                <w:lang w:eastAsia="zh-CN"/>
              </w:rPr>
              <w:t>水果类/瓜果蔬菜类，冻品/禽肉类/活鲜鱼类/畜肉类</w:t>
            </w:r>
            <w:r>
              <w:rPr>
                <w:rFonts w:hint="eastAsia" w:ascii="仿宋_GB2312" w:hAnsi="Calibri" w:eastAsia="仿宋_GB2312" w:cs="Times New Roman"/>
                <w:kern w:val="2"/>
                <w:sz w:val="32"/>
                <w:szCs w:val="32"/>
                <w:lang w:eastAsia="zh-CN"/>
              </w:rPr>
              <w:t>）</w:t>
            </w:r>
          </w:p>
        </w:tc>
        <w:tc>
          <w:tcPr>
            <w:tcW w:w="2399" w:type="dxa"/>
            <w:noWrap w:val="0"/>
            <w:vAlign w:val="center"/>
          </w:tcPr>
          <w:p>
            <w:pPr>
              <w:tabs>
                <w:tab w:val="left" w:pos="567"/>
              </w:tabs>
              <w:adjustRightInd w:val="0"/>
              <w:snapToGrid w:val="0"/>
              <w:spacing w:line="360" w:lineRule="auto"/>
              <w:ind w:firstLine="0" w:firstLineChars="0"/>
              <w:jc w:val="center"/>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一年</w:t>
            </w:r>
          </w:p>
          <w:p>
            <w:pPr>
              <w:tabs>
                <w:tab w:val="left" w:pos="567"/>
              </w:tabs>
              <w:adjustRightInd w:val="0"/>
              <w:snapToGrid w:val="0"/>
              <w:spacing w:line="360" w:lineRule="auto"/>
              <w:ind w:firstLine="0" w:firstLineChars="0"/>
              <w:jc w:val="center"/>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（自双方签订服务合同之日起计算供货期）</w:t>
            </w:r>
          </w:p>
        </w:tc>
      </w:tr>
    </w:tbl>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四、报价要求</w:t>
      </w:r>
    </w:p>
    <w:p>
      <w:pPr>
        <w:widowControl w:val="0"/>
        <w:numPr>
          <w:ilvl w:val="0"/>
          <w:numId w:val="0"/>
        </w:numPr>
        <w:tabs>
          <w:tab w:val="left" w:pos="709"/>
        </w:tabs>
        <w:adjustRightInd w:val="0"/>
        <w:snapToGrid w:val="0"/>
        <w:spacing w:line="360" w:lineRule="auto"/>
        <w:ind w:left="142" w:leftChars="0" w:firstLine="640" w:firstLineChars="200"/>
        <w:jc w:val="both"/>
        <w:rPr>
          <w:rFonts w:hint="eastAsia" w:ascii="黑体" w:hAnsi="黑体" w:eastAsia="黑体" w:cs="黑体"/>
          <w:kern w:val="2"/>
          <w:sz w:val="32"/>
          <w:szCs w:val="32"/>
          <w:lang w:eastAsia="zh-CN"/>
        </w:rPr>
      </w:pPr>
      <w:r>
        <w:rPr>
          <w:rFonts w:hint="eastAsia" w:ascii="仿宋_GB2312" w:hAnsi="仿宋_GB2312" w:eastAsia="仿宋_GB2312" w:cs="仿宋_GB2312"/>
          <w:kern w:val="2"/>
          <w:sz w:val="32"/>
          <w:szCs w:val="32"/>
          <w:lang w:eastAsia="zh-CN"/>
        </w:rPr>
        <w:t>投标人按采购内容分类（水果类/瓜果蔬菜类，冻品/禽肉类/活鲜鱼类/畜肉类）报下浮率，下浮率必须为固定报价，不接受区间报价（如10％～1</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％），下浮率报价范围：0%≤下浮率≤</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lang w:eastAsia="zh-CN"/>
        </w:rPr>
        <w:t>%，否则均视为无效投标。</w:t>
      </w:r>
    </w:p>
    <w:p>
      <w:pPr>
        <w:numPr>
          <w:ilvl w:val="0"/>
          <w:numId w:val="0"/>
        </w:numPr>
        <w:tabs>
          <w:tab w:val="left" w:pos="709"/>
        </w:tabs>
        <w:snapToGrid w:val="0"/>
        <w:spacing w:line="360" w:lineRule="auto"/>
        <w:ind w:left="0" w:firstLine="640" w:firstLineChars="200"/>
        <w:jc w:val="both"/>
        <w:outlineLvl w:val="1"/>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 xml:space="preserve"> 五、项目预算：</w:t>
      </w:r>
    </w:p>
    <w:p>
      <w:pPr>
        <w:widowControl w:val="0"/>
        <w:numPr>
          <w:ilvl w:val="0"/>
          <w:numId w:val="0"/>
        </w:numPr>
        <w:tabs>
          <w:tab w:val="left" w:pos="709"/>
        </w:tabs>
        <w:adjustRightInd w:val="0"/>
        <w:snapToGrid w:val="0"/>
        <w:spacing w:line="360" w:lineRule="auto"/>
        <w:ind w:left="0" w:firstLine="640" w:firstLineChars="200"/>
        <w:jc w:val="both"/>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招标限额150万元</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rPr>
      </w:pPr>
      <w:r>
        <w:rPr>
          <w:rFonts w:hint="eastAsia" w:ascii="黑体" w:hAnsi="黑体" w:eastAsia="黑体" w:cs="黑体"/>
          <w:kern w:val="2"/>
          <w:sz w:val="32"/>
          <w:szCs w:val="32"/>
          <w:lang w:val="en-US" w:eastAsia="zh-CN"/>
        </w:rPr>
        <w:t>六</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项目地点：</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南沙天后宫景区（饭堂、餐厅、默娘之家）</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val="en-US" w:eastAsia="zh-CN"/>
        </w:rPr>
        <w:t>七</w:t>
      </w:r>
      <w:r>
        <w:rPr>
          <w:rFonts w:hint="eastAsia" w:ascii="黑体" w:hAnsi="黑体" w:eastAsia="黑体" w:cs="黑体"/>
          <w:kern w:val="2"/>
          <w:sz w:val="32"/>
          <w:szCs w:val="32"/>
          <w:lang w:eastAsia="zh-CN"/>
        </w:rPr>
        <w:t>、投标人的资格要求：</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w:t>
      </w:r>
      <w:r>
        <w:rPr>
          <w:rFonts w:hint="eastAsia" w:ascii="仿宋_GB2312" w:hAnsi="宋体" w:eastAsia="仿宋_GB2312"/>
          <w:bCs/>
          <w:sz w:val="32"/>
          <w:szCs w:val="32"/>
        </w:rPr>
        <w:t>投标人必须是</w:t>
      </w:r>
      <w:r>
        <w:rPr>
          <w:rFonts w:hint="eastAsia" w:ascii="仿宋_GB2312" w:hAnsi="宋体" w:eastAsia="仿宋_GB2312"/>
          <w:bCs/>
          <w:sz w:val="32"/>
          <w:szCs w:val="32"/>
          <w:highlight w:val="none"/>
          <w:lang w:eastAsia="zh-CN"/>
        </w:rPr>
        <w:t>广州市</w:t>
      </w:r>
      <w:r>
        <w:rPr>
          <w:rFonts w:hint="eastAsia" w:ascii="仿宋_GB2312" w:hAnsi="宋体" w:eastAsia="仿宋_GB2312"/>
          <w:bCs/>
          <w:sz w:val="32"/>
          <w:szCs w:val="32"/>
          <w:highlight w:val="none"/>
          <w:lang w:val="en-US" w:eastAsia="zh-CN"/>
        </w:rPr>
        <w:t>南沙区</w:t>
      </w:r>
      <w:r>
        <w:rPr>
          <w:rFonts w:hint="eastAsia" w:ascii="仿宋_GB2312" w:hAnsi="宋体" w:eastAsia="仿宋_GB2312"/>
          <w:bCs/>
          <w:sz w:val="32"/>
          <w:szCs w:val="32"/>
        </w:rPr>
        <w:t>合法注册的法人，具有独立承担民事责任的能力，具备有效的营业执照。</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2、具备有效期内的《食品流通许可证》或《食品经营许可证》；</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w:t>
      </w:r>
      <w:r>
        <w:rPr>
          <w:rFonts w:hint="eastAsia" w:ascii="仿宋_GB2312" w:eastAsia="仿宋_GB2312"/>
          <w:sz w:val="32"/>
          <w:szCs w:val="32"/>
          <w:lang w:val="en-US" w:eastAsia="zh-CN"/>
        </w:rPr>
        <w:t>投标人未被列入“信用中国”网站(www. creditchina. gov. cn)“</w:t>
      </w:r>
      <w:r>
        <w:rPr>
          <w:rFonts w:ascii="Times New Roman" w:hAnsi="Times New Roman" w:eastAsia="仿宋_GB2312"/>
          <w:color w:val="000000"/>
          <w:kern w:val="0"/>
          <w:sz w:val="32"/>
          <w:szCs w:val="32"/>
          <w:shd w:val="clear" w:color="auto" w:fill="FFFFFF"/>
          <w:lang w:bidi="ar"/>
        </w:rPr>
        <w:t>失信被执行人或</w:t>
      </w:r>
      <w:r>
        <w:rPr>
          <w:rFonts w:hint="eastAsia" w:ascii="Times New Roman" w:hAnsi="Times New Roman" w:eastAsia="仿宋_GB2312"/>
          <w:color w:val="000000"/>
          <w:kern w:val="0"/>
          <w:sz w:val="32"/>
          <w:szCs w:val="32"/>
          <w:shd w:val="clear" w:color="auto" w:fill="FFFFFF"/>
          <w:lang w:eastAsia="zh-CN" w:bidi="ar"/>
        </w:rPr>
        <w:t>企业经营异常名录或</w:t>
      </w:r>
      <w:r>
        <w:rPr>
          <w:rFonts w:ascii="Times New Roman" w:hAnsi="Times New Roman" w:eastAsia="仿宋_GB2312"/>
          <w:color w:val="000000"/>
          <w:kern w:val="0"/>
          <w:sz w:val="32"/>
          <w:szCs w:val="32"/>
          <w:shd w:val="clear" w:color="auto" w:fill="FFFFFF"/>
          <w:lang w:bidi="ar"/>
        </w:rPr>
        <w:t>重大税收违法案件当事人名单</w:t>
      </w:r>
      <w:r>
        <w:rPr>
          <w:rFonts w:hint="eastAsia" w:ascii="Times New Roman" w:hAnsi="Times New Roman" w:eastAsia="仿宋_GB2312"/>
          <w:color w:val="000000"/>
          <w:kern w:val="0"/>
          <w:sz w:val="32"/>
          <w:szCs w:val="32"/>
          <w:shd w:val="clear" w:color="auto" w:fill="FFFFFF"/>
          <w:lang w:eastAsia="zh-CN" w:bidi="ar"/>
        </w:rPr>
        <w:t>”</w:t>
      </w:r>
      <w:r>
        <w:rPr>
          <w:rFonts w:hint="eastAsia" w:ascii="仿宋_GB2312" w:hAnsi="仿宋_GB2312" w:eastAsia="仿宋_GB2312" w:cs="仿宋_GB2312"/>
          <w:sz w:val="32"/>
          <w:szCs w:val="32"/>
          <w:lang w:val="en-US" w:eastAsia="zh-CN"/>
        </w:rPr>
        <w:t>(提供以上信用信息查询记录其中一项截图，加盖本单位公章)</w:t>
      </w:r>
      <w:r>
        <w:rPr>
          <w:rFonts w:hint="eastAsia" w:ascii="仿宋_GB2312" w:eastAsia="仿宋_GB2312"/>
          <w:sz w:val="32"/>
          <w:szCs w:val="32"/>
          <w:lang w:val="en-US" w:eastAsia="zh-CN"/>
        </w:rPr>
        <w:t>。</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4、本采购项目不接受联合体投标。</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val="en-US" w:eastAsia="zh-CN"/>
        </w:rPr>
        <w:t>八</w:t>
      </w:r>
      <w:r>
        <w:rPr>
          <w:rFonts w:hint="eastAsia" w:ascii="黑体" w:hAnsi="黑体" w:eastAsia="黑体" w:cs="黑体"/>
          <w:kern w:val="2"/>
          <w:sz w:val="32"/>
          <w:szCs w:val="32"/>
          <w:lang w:eastAsia="zh-CN"/>
        </w:rPr>
        <w:t>、招标文件获取方式：</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符合资格的投标人可以在广州南沙资产经营集团有限公司网站（http://www.gnao.com.cn）下载招标文件。</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val="en-US" w:eastAsia="zh-CN"/>
        </w:rPr>
        <w:t>九</w:t>
      </w:r>
      <w:r>
        <w:rPr>
          <w:rFonts w:hint="eastAsia" w:ascii="黑体" w:hAnsi="黑体" w:eastAsia="黑体" w:cs="黑体"/>
          <w:kern w:val="2"/>
          <w:sz w:val="32"/>
          <w:szCs w:val="32"/>
          <w:lang w:eastAsia="zh-CN"/>
        </w:rPr>
        <w:t>、评标定标原则：</w:t>
      </w:r>
    </w:p>
    <w:p>
      <w:pPr>
        <w:widowControl w:val="0"/>
        <w:numPr>
          <w:ilvl w:val="0"/>
          <w:numId w:val="0"/>
        </w:numPr>
        <w:tabs>
          <w:tab w:val="left" w:pos="709"/>
        </w:tabs>
        <w:adjustRightInd w:val="0"/>
        <w:snapToGrid w:val="0"/>
        <w:spacing w:line="360" w:lineRule="auto"/>
        <w:ind w:left="142" w:leftChars="0" w:firstLine="640" w:firstLineChars="200"/>
        <w:jc w:val="both"/>
        <w:rPr>
          <w:rFonts w:hint="eastAsia" w:ascii="仿宋" w:hAnsi="仿宋" w:eastAsia="仿宋"/>
          <w:b w:val="0"/>
          <w:bCs w:val="0"/>
          <w:sz w:val="22"/>
        </w:rPr>
      </w:pPr>
      <w:r>
        <w:rPr>
          <w:rFonts w:hint="eastAsia" w:ascii="仿宋_GB2312" w:hAnsi="Calibri" w:eastAsia="仿宋_GB2312" w:cs="Times New Roman"/>
          <w:kern w:val="2"/>
          <w:sz w:val="32"/>
          <w:szCs w:val="32"/>
          <w:lang w:val="en-US" w:eastAsia="zh-CN" w:bidi="ar-SA"/>
        </w:rPr>
        <w:t>本项目评标办法采用综合评分法，评标委员会将按 “公正、公平、诚信、科学、择优”的原则，根据本招标文件的评标办法，对投标文件进行认真评审，完成评标报告；向招标人报告评审意见，推荐综合得分由高至低排序的前1～3名为第一中标候选人、第二中标候选人、第三中标候选人。</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十</w:t>
      </w:r>
      <w:r>
        <w:rPr>
          <w:rFonts w:hint="eastAsia" w:ascii="黑体" w:hAnsi="黑体" w:eastAsia="黑体" w:cs="黑体"/>
          <w:kern w:val="2"/>
          <w:sz w:val="32"/>
          <w:szCs w:val="32"/>
          <w:highlight w:val="none"/>
          <w:lang w:eastAsia="zh-CN"/>
        </w:rPr>
        <w:t>、开标安排：</w:t>
      </w:r>
    </w:p>
    <w:p>
      <w:pPr>
        <w:pStyle w:val="16"/>
        <w:numPr>
          <w:ilvl w:val="0"/>
          <w:numId w:val="0"/>
        </w:numPr>
        <w:spacing w:after="0" w:line="360" w:lineRule="auto"/>
        <w:ind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1、开标时间：2023年5月26日上午10时00分（北京时间）</w:t>
      </w:r>
    </w:p>
    <w:p>
      <w:pPr>
        <w:pStyle w:val="16"/>
        <w:numPr>
          <w:ilvl w:val="0"/>
          <w:numId w:val="0"/>
        </w:numPr>
        <w:spacing w:after="0"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highlight w:val="none"/>
          <w:lang w:val="en-US" w:eastAsia="zh-CN" w:bidi="ar-SA"/>
        </w:rPr>
        <w:t>2、开标地址：广州市南沙区天后路88号之一旅游公司</w:t>
      </w:r>
      <w:r>
        <w:rPr>
          <w:rFonts w:hint="eastAsia" w:ascii="仿宋_GB2312" w:hAnsi="Calibri" w:eastAsia="仿宋_GB2312" w:cs="Times New Roman"/>
          <w:kern w:val="2"/>
          <w:sz w:val="32"/>
          <w:szCs w:val="32"/>
          <w:lang w:val="en-US" w:eastAsia="zh-CN" w:bidi="ar-SA"/>
        </w:rPr>
        <w:t>206评标室。投标人参加开标会的须凭身份证入场，受委托人须持授权委托书和本人身份证入场。</w:t>
      </w:r>
    </w:p>
    <w:p>
      <w:pPr>
        <w:widowControl w:val="0"/>
        <w:tabs>
          <w:tab w:val="left" w:pos="709"/>
          <w:tab w:val="left" w:pos="2694"/>
        </w:tabs>
        <w:adjustRightInd w:val="0"/>
        <w:snapToGrid w:val="0"/>
        <w:spacing w:line="360" w:lineRule="auto"/>
        <w:ind w:firstLine="640" w:firstLineChars="200"/>
        <w:jc w:val="both"/>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3、联系人：黄小姐</w:t>
      </w:r>
      <w:r>
        <w:rPr>
          <w:rFonts w:hint="eastAsia" w:ascii="仿宋_GB2312" w:hAnsi="宋体" w:eastAsia="仿宋_GB2312"/>
          <w:bCs/>
          <w:sz w:val="32"/>
          <w:szCs w:val="32"/>
          <w:highlight w:val="none"/>
          <w:lang w:val="en-US" w:eastAsia="zh-CN"/>
        </w:rPr>
        <w:t xml:space="preserve"> </w:t>
      </w:r>
      <w:r>
        <w:rPr>
          <w:rFonts w:hint="eastAsia" w:ascii="仿宋_GB2312" w:hAnsi="Calibri" w:eastAsia="仿宋_GB2312" w:cs="Times New Roman"/>
          <w:kern w:val="2"/>
          <w:sz w:val="32"/>
          <w:szCs w:val="32"/>
          <w:highlight w:val="none"/>
          <w:lang w:val="en-US" w:eastAsia="zh-CN" w:bidi="ar-SA"/>
        </w:rPr>
        <w:t>，咨询电话：</w:t>
      </w:r>
      <w:r>
        <w:rPr>
          <w:rFonts w:hint="eastAsia" w:ascii="仿宋_GB2312" w:hAnsi="宋体" w:eastAsia="仿宋_GB2312"/>
          <w:bCs/>
          <w:sz w:val="32"/>
          <w:szCs w:val="32"/>
          <w:highlight w:val="none"/>
        </w:rPr>
        <w:t>020-</w:t>
      </w:r>
      <w:r>
        <w:rPr>
          <w:rFonts w:hint="eastAsia" w:ascii="仿宋_GB2312" w:hAnsi="Calibri" w:eastAsia="仿宋_GB2312" w:cs="Times New Roman"/>
          <w:kern w:val="2"/>
          <w:sz w:val="32"/>
          <w:szCs w:val="32"/>
          <w:highlight w:val="none"/>
          <w:lang w:val="en-US" w:eastAsia="zh-CN" w:bidi="ar-SA"/>
        </w:rPr>
        <w:t>31151828。</w:t>
      </w:r>
    </w:p>
    <w:p>
      <w:pPr>
        <w:spacing w:line="360" w:lineRule="auto"/>
        <w:jc w:val="right"/>
        <w:rPr>
          <w:rFonts w:hint="eastAsia" w:ascii="仿宋" w:hAnsi="仿宋" w:eastAsia="仿宋"/>
          <w:szCs w:val="28"/>
        </w:rPr>
      </w:pPr>
    </w:p>
    <w:p>
      <w:pPr>
        <w:snapToGrid w:val="0"/>
        <w:spacing w:line="360" w:lineRule="auto"/>
        <w:jc w:val="center"/>
        <w:outlineLvl w:val="0"/>
        <w:rPr>
          <w:rFonts w:hint="eastAsia" w:ascii="黑体" w:hAnsi="黑体" w:eastAsia="黑体" w:cs="Times New Roman"/>
          <w:b/>
          <w:kern w:val="2"/>
          <w:sz w:val="32"/>
          <w:szCs w:val="32"/>
        </w:rPr>
      </w:pPr>
      <w:bookmarkStart w:id="1" w:name="_Toc477781624"/>
      <w:bookmarkStart w:id="2" w:name="_Toc508724432"/>
      <w:bookmarkStart w:id="3" w:name="_Toc508717605"/>
      <w:r>
        <w:rPr>
          <w:rFonts w:hint="eastAsia" w:ascii="黑体" w:hAnsi="黑体" w:eastAsia="黑体" w:cs="Times New Roman"/>
          <w:b/>
          <w:kern w:val="2"/>
          <w:sz w:val="32"/>
          <w:szCs w:val="32"/>
        </w:rPr>
        <w:br w:type="page"/>
      </w:r>
      <w:r>
        <w:rPr>
          <w:rFonts w:hint="eastAsia" w:ascii="黑体" w:hAnsi="黑体" w:eastAsia="黑体" w:cs="Times New Roman"/>
          <w:b/>
          <w:kern w:val="2"/>
          <w:sz w:val="32"/>
          <w:szCs w:val="32"/>
        </w:rPr>
        <w:t>第二</w:t>
      </w:r>
      <w:r>
        <w:rPr>
          <w:rFonts w:hint="eastAsia" w:ascii="黑体" w:hAnsi="黑体" w:eastAsia="黑体" w:cs="Times New Roman"/>
          <w:b/>
          <w:kern w:val="2"/>
          <w:sz w:val="32"/>
          <w:szCs w:val="32"/>
          <w:lang w:eastAsia="zh-CN"/>
        </w:rPr>
        <w:t>部分</w:t>
      </w:r>
      <w:r>
        <w:rPr>
          <w:rFonts w:hint="eastAsia" w:ascii="黑体" w:hAnsi="黑体" w:eastAsia="黑体" w:cs="Times New Roman"/>
          <w:b/>
          <w:kern w:val="2"/>
          <w:sz w:val="32"/>
          <w:szCs w:val="32"/>
        </w:rPr>
        <w:t xml:space="preserve"> 投标人须知</w:t>
      </w:r>
      <w:bookmarkEnd w:id="1"/>
    </w:p>
    <w:p>
      <w:pPr>
        <w:spacing w:line="360" w:lineRule="auto"/>
        <w:ind w:firstLine="157" w:firstLineChars="49"/>
        <w:rPr>
          <w:rFonts w:hint="eastAsia" w:ascii="黑体" w:hAnsi="黑体" w:eastAsia="黑体" w:cs="黑体"/>
          <w:kern w:val="2"/>
          <w:sz w:val="32"/>
          <w:szCs w:val="32"/>
          <w:lang w:eastAsia="zh-CN"/>
        </w:rPr>
      </w:pPr>
      <w:r>
        <w:rPr>
          <w:rFonts w:hint="eastAsia" w:ascii="黑体" w:hAnsi="黑体" w:eastAsia="黑体"/>
          <w:b/>
          <w:bCs/>
          <w:sz w:val="32"/>
        </w:rPr>
        <w:t xml:space="preserve"> </w:t>
      </w:r>
      <w:r>
        <w:rPr>
          <w:rFonts w:hint="eastAsia" w:ascii="黑体" w:hAnsi="黑体" w:eastAsia="黑体"/>
          <w:b/>
          <w:bCs/>
          <w:sz w:val="32"/>
          <w:lang w:val="en-US" w:eastAsia="zh-CN"/>
        </w:rPr>
        <w:t xml:space="preserve">    </w:t>
      </w:r>
      <w:r>
        <w:rPr>
          <w:rFonts w:hint="eastAsia" w:ascii="黑体" w:hAnsi="黑体" w:eastAsia="黑体" w:cs="黑体"/>
          <w:kern w:val="2"/>
          <w:sz w:val="32"/>
          <w:szCs w:val="32"/>
          <w:lang w:eastAsia="zh-CN"/>
        </w:rPr>
        <w:t>一、说明</w:t>
      </w:r>
    </w:p>
    <w:p>
      <w:pPr>
        <w:spacing w:line="360" w:lineRule="auto"/>
        <w:ind w:left="182" w:leftChars="76" w:firstLine="640" w:firstLineChars="200"/>
        <w:rPr>
          <w:rFonts w:ascii="仿宋_GB2312" w:hAnsi="宋体" w:eastAsia="仿宋_GB2312"/>
          <w:bCs/>
          <w:sz w:val="32"/>
          <w:szCs w:val="32"/>
        </w:rPr>
      </w:pPr>
      <w:r>
        <w:rPr>
          <w:rFonts w:hint="eastAsia" w:ascii="仿宋_GB2312" w:hAnsi="宋体" w:eastAsia="仿宋_GB2312"/>
          <w:bCs/>
          <w:sz w:val="32"/>
          <w:szCs w:val="32"/>
        </w:rPr>
        <w:t>（一）投标前，投标人必须仔细阅读招标文件。若投标人认为招标文件有模糊或不清之处，</w:t>
      </w:r>
      <w:r>
        <w:rPr>
          <w:rFonts w:hint="eastAsia" w:ascii="仿宋_GB2312" w:hAnsi="宋体" w:eastAsia="仿宋_GB2312"/>
          <w:bCs/>
          <w:sz w:val="32"/>
          <w:szCs w:val="32"/>
          <w:lang w:eastAsia="zh-CN"/>
        </w:rPr>
        <w:t>请</w:t>
      </w:r>
      <w:r>
        <w:rPr>
          <w:rFonts w:hint="eastAsia" w:ascii="仿宋_GB2312" w:hAnsi="宋体" w:eastAsia="仿宋_GB2312"/>
          <w:bCs/>
          <w:sz w:val="32"/>
          <w:szCs w:val="32"/>
        </w:rPr>
        <w:t>与</w:t>
      </w:r>
      <w:r>
        <w:rPr>
          <w:rFonts w:hint="eastAsia" w:ascii="仿宋_GB2312" w:hAnsi="宋体" w:eastAsia="仿宋_GB2312"/>
          <w:bCs/>
          <w:sz w:val="32"/>
          <w:szCs w:val="32"/>
          <w:lang w:eastAsia="zh-CN"/>
        </w:rPr>
        <w:t>广州</w:t>
      </w:r>
      <w:r>
        <w:rPr>
          <w:rFonts w:hint="eastAsia" w:ascii="仿宋_GB2312" w:hAnsi="宋体" w:eastAsia="仿宋_GB2312"/>
          <w:bCs/>
          <w:sz w:val="32"/>
          <w:szCs w:val="32"/>
          <w:lang w:val="en-US" w:eastAsia="zh-CN"/>
        </w:rPr>
        <w:t>南沙旅游</w:t>
      </w:r>
      <w:r>
        <w:rPr>
          <w:rFonts w:hint="eastAsia" w:ascii="仿宋_GB2312" w:hAnsi="宋体" w:eastAsia="仿宋_GB2312"/>
          <w:bCs/>
          <w:sz w:val="32"/>
          <w:szCs w:val="32"/>
          <w:lang w:eastAsia="zh-CN"/>
        </w:rPr>
        <w:t>发展有限公司</w:t>
      </w:r>
      <w:r>
        <w:rPr>
          <w:rFonts w:hint="eastAsia" w:ascii="仿宋_GB2312" w:hAnsi="宋体" w:eastAsia="仿宋_GB2312"/>
          <w:bCs/>
          <w:sz w:val="32"/>
          <w:szCs w:val="32"/>
        </w:rPr>
        <w:t xml:space="preserve">进行联系。 </w:t>
      </w:r>
    </w:p>
    <w:p>
      <w:pPr>
        <w:spacing w:line="360" w:lineRule="auto"/>
        <w:ind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联系人：黄小姐</w:t>
      </w:r>
      <w:r>
        <w:rPr>
          <w:rFonts w:hint="eastAsia" w:ascii="仿宋_GB2312" w:hAnsi="宋体" w:eastAsia="仿宋_GB2312"/>
          <w:bCs/>
          <w:sz w:val="32"/>
          <w:szCs w:val="32"/>
          <w:highlight w:val="none"/>
          <w:lang w:val="en-US" w:eastAsia="zh-CN"/>
        </w:rPr>
        <w:t xml:space="preserve"> </w:t>
      </w:r>
      <w:r>
        <w:rPr>
          <w:rFonts w:hint="eastAsia" w:ascii="仿宋_GB2312" w:hAnsi="Calibri" w:eastAsia="仿宋_GB2312" w:cs="Times New Roman"/>
          <w:kern w:val="2"/>
          <w:sz w:val="32"/>
          <w:szCs w:val="32"/>
          <w:highlight w:val="none"/>
          <w:lang w:val="en-US" w:eastAsia="zh-CN" w:bidi="ar-SA"/>
        </w:rPr>
        <w:t>，咨询电话：</w:t>
      </w:r>
      <w:r>
        <w:rPr>
          <w:rFonts w:hint="eastAsia" w:ascii="仿宋_GB2312" w:hAnsi="宋体" w:eastAsia="仿宋_GB2312"/>
          <w:bCs/>
          <w:sz w:val="32"/>
          <w:szCs w:val="32"/>
          <w:highlight w:val="none"/>
        </w:rPr>
        <w:t>020-</w:t>
      </w:r>
      <w:r>
        <w:rPr>
          <w:rFonts w:hint="eastAsia" w:ascii="仿宋_GB2312" w:hAnsi="Calibri" w:eastAsia="仿宋_GB2312" w:cs="Times New Roman"/>
          <w:kern w:val="2"/>
          <w:sz w:val="32"/>
          <w:szCs w:val="32"/>
          <w:highlight w:val="none"/>
          <w:lang w:val="en-US" w:eastAsia="zh-CN" w:bidi="ar-SA"/>
        </w:rPr>
        <w:t>31151828</w:t>
      </w:r>
    </w:p>
    <w:p>
      <w:pPr>
        <w:spacing w:line="360" w:lineRule="auto"/>
        <w:ind w:left="1156" w:leftChars="-1" w:hanging="1158" w:hangingChars="362"/>
        <w:rPr>
          <w:rFonts w:hint="default" w:ascii="仿宋_GB2312" w:hAnsi="宋体" w:eastAsia="仿宋_GB2312"/>
          <w:bCs/>
          <w:sz w:val="32"/>
          <w:szCs w:val="32"/>
          <w:lang w:val="en-US" w:eastAsia="zh-CN"/>
        </w:rPr>
      </w:pPr>
      <w:r>
        <w:rPr>
          <w:rFonts w:hint="eastAsia" w:ascii="仿宋_GB2312" w:hAnsi="宋体" w:eastAsia="仿宋_GB2312"/>
          <w:bCs/>
          <w:sz w:val="32"/>
          <w:szCs w:val="32"/>
        </w:rPr>
        <w:t xml:space="preserve">    联系地址：广州市南沙区</w:t>
      </w:r>
      <w:r>
        <w:rPr>
          <w:rFonts w:hint="eastAsia" w:ascii="仿宋_GB2312" w:hAnsi="宋体" w:eastAsia="仿宋_GB2312"/>
          <w:bCs/>
          <w:sz w:val="32"/>
          <w:szCs w:val="32"/>
          <w:lang w:val="en-US" w:eastAsia="zh-CN"/>
        </w:rPr>
        <w:t>天后路88号（天后宫办公室）</w:t>
      </w:r>
    </w:p>
    <w:p>
      <w:pPr>
        <w:spacing w:line="360" w:lineRule="auto"/>
        <w:ind w:left="182" w:leftChars="76" w:firstLine="640" w:firstLineChars="200"/>
        <w:rPr>
          <w:rFonts w:hint="eastAsia" w:ascii="仿宋_GB2312" w:hAnsi="宋体" w:eastAsia="仿宋_GB2312"/>
          <w:bCs/>
          <w:sz w:val="32"/>
          <w:szCs w:val="32"/>
        </w:rPr>
      </w:pPr>
      <w:r>
        <w:rPr>
          <w:rFonts w:hint="eastAsia" w:ascii="仿宋_GB2312" w:hAnsi="宋体" w:eastAsia="仿宋_GB2312"/>
          <w:bCs/>
          <w:sz w:val="32"/>
          <w:szCs w:val="32"/>
          <w:lang w:eastAsia="zh-CN"/>
        </w:rPr>
        <w:t>（二）</w:t>
      </w:r>
      <w:r>
        <w:rPr>
          <w:rFonts w:hint="eastAsia" w:ascii="仿宋_GB2312" w:hAnsi="宋体" w:eastAsia="仿宋_GB2312"/>
          <w:bCs/>
          <w:sz w:val="32"/>
          <w:szCs w:val="32"/>
        </w:rPr>
        <w:t>投标前，投标人需要缴纳投标保证金转账到以下指定账户。</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公司名称： 广州南沙旅游发展有限公司</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开户行名称：中国银行广州南沙科技园区支行 </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银行账号：644 457 756 045</w:t>
      </w:r>
    </w:p>
    <w:p>
      <w:pPr>
        <w:spacing w:line="360" w:lineRule="auto"/>
        <w:ind w:left="1156" w:leftChars="-1" w:hanging="1158" w:hangingChars="362"/>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 xml:space="preserve">     联系人：黄小姐 ，咨询电话：020-31151828  </w:t>
      </w:r>
    </w:p>
    <w:p>
      <w:pPr>
        <w:spacing w:line="360" w:lineRule="auto"/>
        <w:ind w:left="-2" w:leftChars="-1" w:firstLine="800" w:firstLineChars="250"/>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投标保证金：1万元</w:t>
      </w:r>
    </w:p>
    <w:p>
      <w:pPr>
        <w:spacing w:line="360" w:lineRule="auto"/>
        <w:ind w:left="-2" w:leftChars="-1" w:firstLine="800" w:firstLineChars="250"/>
        <w:jc w:val="both"/>
        <w:rPr>
          <w:rFonts w:hint="eastAsia" w:ascii="仿宋_GB2312" w:hAnsi="宋体" w:eastAsia="仿宋_GB2312"/>
          <w:bCs/>
          <w:sz w:val="32"/>
          <w:szCs w:val="32"/>
          <w:lang w:val="en-US" w:eastAsia="zh-CN"/>
        </w:rPr>
      </w:pPr>
      <w:r>
        <w:rPr>
          <w:rFonts w:hint="eastAsia" w:ascii="仿宋_GB2312" w:hAnsi="宋体" w:eastAsia="仿宋_GB2312"/>
          <w:bCs/>
          <w:sz w:val="32"/>
          <w:szCs w:val="32"/>
          <w:highlight w:val="none"/>
          <w:lang w:val="en-US" w:eastAsia="zh-CN"/>
        </w:rPr>
        <w:t>转账时投标人应注明投标人名称、拟投标的项目名称，投标保证金缴纳时间为：2023年5月25日17：00前，对投标保证金的确认以银行实际到账时间和到现场缴纳时间为准。投标人</w:t>
      </w:r>
      <w:r>
        <w:rPr>
          <w:rFonts w:hint="eastAsia" w:ascii="仿宋_GB2312" w:hAnsi="宋体" w:eastAsia="仿宋_GB2312"/>
          <w:bCs/>
          <w:sz w:val="32"/>
          <w:szCs w:val="32"/>
          <w:lang w:val="en-US" w:eastAsia="zh-CN"/>
        </w:rPr>
        <w:t>缴纳投标保证金后才有资格参加投标。</w:t>
      </w:r>
    </w:p>
    <w:p>
      <w:pPr>
        <w:spacing w:line="360" w:lineRule="auto"/>
        <w:ind w:left="182" w:leftChars="76" w:firstLine="640" w:firstLineChars="200"/>
        <w:jc w:val="both"/>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（三）投标时，需出示交纳投标保证金的银行转账单或收据复印件。</w:t>
      </w:r>
    </w:p>
    <w:p>
      <w:pPr>
        <w:spacing w:line="360" w:lineRule="auto"/>
        <w:ind w:left="182"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（四）未中标供应商的投标保证金于开标后10个工作日内，原途无息退还；中标供应商的投标保证金于签订项目合同后10个工作日内，原途无息退还。</w:t>
      </w:r>
    </w:p>
    <w:p>
      <w:pPr>
        <w:spacing w:line="360" w:lineRule="auto"/>
        <w:ind w:left="182"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（五）投标人应承担其编制与递交投标文件所涉及的一切费用，无论投标结果如何，招标人将不对上述费用负任何责任。</w:t>
      </w:r>
    </w:p>
    <w:p>
      <w:pPr>
        <w:spacing w:line="360" w:lineRule="auto"/>
        <w:ind w:left="182"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（六）项目内容：</w:t>
      </w:r>
      <w:r>
        <w:rPr>
          <w:rFonts w:hint="eastAsia" w:ascii="仿宋_GB2312" w:hAnsi="宋体" w:eastAsia="仿宋_GB2312" w:cs="宋体"/>
          <w:b w:val="0"/>
          <w:bCs w:val="0"/>
          <w:color w:val="auto"/>
          <w:kern w:val="0"/>
          <w:sz w:val="32"/>
          <w:szCs w:val="32"/>
          <w:lang w:val="en-US" w:eastAsia="zh-CN"/>
        </w:rPr>
        <w:t>旅游公司食材配送服务（水果类/瓜果蔬菜类，冻品/禽肉类/活鲜鱼类/畜肉类）</w:t>
      </w:r>
      <w:r>
        <w:rPr>
          <w:rFonts w:hint="eastAsia" w:ascii="仿宋_GB2312" w:hAnsi="宋体" w:eastAsia="仿宋_GB2312"/>
          <w:bCs/>
          <w:sz w:val="32"/>
          <w:szCs w:val="32"/>
          <w:lang w:eastAsia="zh-CN"/>
        </w:rPr>
        <w:t>，见附件三</w:t>
      </w:r>
      <w:r>
        <w:rPr>
          <w:rFonts w:hint="eastAsia" w:ascii="仿宋_GB2312" w:hAnsi="Calibri" w:eastAsia="仿宋_GB2312" w:cs="Times New Roman"/>
          <w:kern w:val="2"/>
          <w:sz w:val="32"/>
          <w:szCs w:val="32"/>
          <w:lang w:eastAsia="zh-CN"/>
        </w:rPr>
        <w:t>《用户需求书》</w:t>
      </w:r>
      <w:r>
        <w:rPr>
          <w:rFonts w:hint="eastAsia" w:ascii="仿宋_GB2312" w:hAnsi="宋体" w:eastAsia="仿宋_GB2312"/>
          <w:bCs/>
          <w:sz w:val="32"/>
          <w:szCs w:val="32"/>
          <w:lang w:eastAsia="zh-CN"/>
        </w:rPr>
        <w:t>。</w:t>
      </w:r>
    </w:p>
    <w:p>
      <w:pPr>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val="en-US" w:eastAsia="zh-CN"/>
        </w:rPr>
        <w:t>二</w:t>
      </w:r>
      <w:r>
        <w:rPr>
          <w:rFonts w:hint="eastAsia" w:ascii="黑体" w:hAnsi="黑体" w:eastAsia="黑体" w:cs="黑体"/>
          <w:kern w:val="2"/>
          <w:sz w:val="32"/>
          <w:szCs w:val="32"/>
          <w:lang w:eastAsia="zh-CN"/>
        </w:rPr>
        <w:t>、投标文件的递交</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（一）在投标时，投标人应视为已检阅过招标文件，且同意招标文件中所要求的条款。</w:t>
      </w:r>
    </w:p>
    <w:p>
      <w:pPr>
        <w:spacing w:line="360" w:lineRule="auto"/>
        <w:ind w:left="22" w:leftChars="9" w:firstLine="640" w:firstLineChars="200"/>
        <w:rPr>
          <w:rFonts w:hint="eastAsia" w:ascii="仿宋_GB2312" w:hAnsi="宋体" w:eastAsia="仿宋_GB2312"/>
          <w:bCs/>
          <w:sz w:val="32"/>
          <w:szCs w:val="32"/>
        </w:rPr>
      </w:pPr>
      <w:r>
        <w:rPr>
          <w:rFonts w:hint="eastAsia" w:ascii="仿宋_GB2312" w:hAnsi="宋体" w:eastAsia="仿宋_GB2312"/>
          <w:bCs/>
          <w:sz w:val="32"/>
          <w:szCs w:val="32"/>
        </w:rPr>
        <w:t>（二）投标文件一式</w:t>
      </w:r>
      <w:r>
        <w:rPr>
          <w:rFonts w:hint="eastAsia" w:ascii="仿宋_GB2312" w:hAnsi="宋体" w:eastAsia="仿宋_GB2312"/>
          <w:bCs/>
          <w:sz w:val="32"/>
          <w:szCs w:val="32"/>
          <w:lang w:eastAsia="zh-CN"/>
        </w:rPr>
        <w:t>伍</w:t>
      </w:r>
      <w:r>
        <w:rPr>
          <w:rFonts w:hint="eastAsia" w:ascii="仿宋_GB2312" w:hAnsi="宋体" w:eastAsia="仿宋_GB2312"/>
          <w:bCs/>
          <w:sz w:val="32"/>
          <w:szCs w:val="32"/>
        </w:rPr>
        <w:t>份：其中纸质正本1份，纸质副本</w:t>
      </w: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份，注明“正本”和“副本”字样，正本和副本分别封装，在封口上加盖投标单位的公章。在信封或包装的封面上写明：</w:t>
      </w:r>
    </w:p>
    <w:p>
      <w:pPr>
        <w:spacing w:line="360" w:lineRule="auto"/>
        <w:ind w:left="0" w:leftChars="0" w:firstLine="640" w:firstLineChars="200"/>
        <w:rPr>
          <w:rFonts w:ascii="仿宋_GB2312" w:hAnsi="宋体" w:eastAsia="仿宋_GB2312"/>
          <w:bCs/>
          <w:sz w:val="32"/>
          <w:szCs w:val="32"/>
        </w:rPr>
      </w:pPr>
      <w:r>
        <w:rPr>
          <w:rFonts w:hint="eastAsia" w:ascii="仿宋_GB2312" w:hAnsi="宋体" w:eastAsia="仿宋_GB2312"/>
          <w:bCs/>
          <w:sz w:val="32"/>
          <w:szCs w:val="32"/>
        </w:rPr>
        <w:t>收件人名称及地址:</w:t>
      </w:r>
    </w:p>
    <w:p>
      <w:pPr>
        <w:spacing w:line="360" w:lineRule="auto"/>
        <w:ind w:left="0" w:firstLine="640" w:firstLineChars="200"/>
        <w:rPr>
          <w:rFonts w:ascii="仿宋_GB2312" w:hAnsi="宋体" w:eastAsia="仿宋_GB2312"/>
          <w:bCs/>
          <w:sz w:val="32"/>
          <w:szCs w:val="32"/>
        </w:rPr>
      </w:pPr>
      <w:r>
        <w:rPr>
          <w:rFonts w:hint="eastAsia" w:ascii="仿宋_GB2312" w:hAnsi="宋体" w:eastAsia="仿宋_GB2312"/>
          <w:bCs/>
          <w:sz w:val="32"/>
          <w:szCs w:val="32"/>
        </w:rPr>
        <w:t>项目名称:</w:t>
      </w:r>
    </w:p>
    <w:p>
      <w:pPr>
        <w:spacing w:line="360" w:lineRule="auto"/>
        <w:ind w:left="0" w:firstLine="640" w:firstLineChars="200"/>
        <w:rPr>
          <w:rFonts w:ascii="仿宋_GB2312" w:hAnsi="宋体" w:eastAsia="仿宋_GB2312"/>
          <w:bCs/>
          <w:sz w:val="32"/>
          <w:szCs w:val="32"/>
        </w:rPr>
      </w:pPr>
      <w:r>
        <w:rPr>
          <w:rFonts w:hint="eastAsia" w:ascii="仿宋_GB2312" w:hAnsi="宋体" w:eastAsia="仿宋_GB2312"/>
          <w:bCs/>
          <w:sz w:val="32"/>
          <w:szCs w:val="32"/>
        </w:rPr>
        <w:t>投标人名称、地址:</w:t>
      </w:r>
    </w:p>
    <w:p>
      <w:pPr>
        <w:spacing w:line="360" w:lineRule="auto"/>
        <w:ind w:left="0" w:firstLine="640" w:firstLineChars="200"/>
        <w:rPr>
          <w:rFonts w:ascii="仿宋_GB2312" w:hAnsi="宋体" w:eastAsia="仿宋_GB2312"/>
          <w:bCs/>
          <w:sz w:val="32"/>
          <w:szCs w:val="32"/>
        </w:rPr>
      </w:pPr>
      <w:r>
        <w:rPr>
          <w:rFonts w:hint="eastAsia" w:ascii="仿宋_GB2312" w:hAnsi="宋体" w:eastAsia="仿宋_GB2312"/>
          <w:bCs/>
          <w:sz w:val="32"/>
          <w:szCs w:val="32"/>
        </w:rPr>
        <w:t>本公司不接受未按规定密封的投标文件。</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（三）本公司对不可抗力事件造成的投标文件的损坏、丢失不承担任何责任。</w:t>
      </w:r>
    </w:p>
    <w:p>
      <w:pPr>
        <w:ind w:firstLine="640" w:firstLineChars="200"/>
        <w:rPr>
          <w:rFonts w:ascii="方正小标宋简体" w:hAnsi="方正小标宋简体" w:eastAsia="方正小标宋简体" w:cs="方正小标宋简体"/>
          <w:b/>
          <w:bCs/>
          <w:sz w:val="36"/>
          <w:szCs w:val="36"/>
        </w:rPr>
      </w:pPr>
      <w:r>
        <w:rPr>
          <w:rFonts w:hint="eastAsia" w:ascii="仿宋_GB2312" w:hAnsi="宋体" w:eastAsia="仿宋_GB2312"/>
          <w:bCs/>
          <w:sz w:val="32"/>
          <w:szCs w:val="32"/>
        </w:rPr>
        <w:t>（四）本公司不接受电报、电话、电传、传真投标。</w:t>
      </w:r>
    </w:p>
    <w:p>
      <w:pPr>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三、投标及开标时间、评标标准</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rPr>
        <w:t>（一）投标人完成标书并按规定做了密封和标记后必须</w:t>
      </w:r>
      <w:r>
        <w:rPr>
          <w:rFonts w:hint="eastAsia" w:ascii="仿宋_GB2312" w:hAnsi="宋体" w:eastAsia="仿宋_GB2312"/>
          <w:bCs/>
          <w:sz w:val="32"/>
          <w:szCs w:val="32"/>
          <w:highlight w:val="none"/>
        </w:rPr>
        <w:t>在</w:t>
      </w:r>
      <w:r>
        <w:rPr>
          <w:rFonts w:hint="eastAsia" w:ascii="仿宋_GB2312" w:hAnsi="宋体" w:eastAsia="仿宋_GB2312" w:cs="宋体"/>
          <w:color w:val="000000"/>
          <w:sz w:val="32"/>
          <w:szCs w:val="32"/>
          <w:highlight w:val="none"/>
          <w:lang w:eastAsia="zh-CN"/>
        </w:rPr>
        <w:t>202</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lang w:eastAsia="zh-CN"/>
        </w:rPr>
        <w:t>年</w:t>
      </w:r>
      <w:r>
        <w:rPr>
          <w:rFonts w:hint="eastAsia" w:ascii="仿宋_GB2312" w:hAnsi="宋体" w:eastAsia="仿宋_GB2312" w:cs="宋体"/>
          <w:color w:val="000000"/>
          <w:sz w:val="32"/>
          <w:szCs w:val="32"/>
          <w:highlight w:val="none"/>
          <w:lang w:val="en-US" w:eastAsia="zh-CN"/>
        </w:rPr>
        <w:t>5</w:t>
      </w:r>
      <w:r>
        <w:rPr>
          <w:rFonts w:hint="eastAsia" w:ascii="仿宋_GB2312" w:hAnsi="宋体" w:eastAsia="仿宋_GB2312" w:cs="宋体"/>
          <w:color w:val="000000"/>
          <w:sz w:val="32"/>
          <w:szCs w:val="32"/>
          <w:highlight w:val="none"/>
          <w:lang w:eastAsia="zh-CN"/>
        </w:rPr>
        <w:t>月</w:t>
      </w:r>
      <w:r>
        <w:rPr>
          <w:rFonts w:hint="eastAsia" w:ascii="仿宋_GB2312" w:hAnsi="宋体" w:eastAsia="仿宋_GB2312" w:cs="宋体"/>
          <w:color w:val="000000"/>
          <w:sz w:val="32"/>
          <w:szCs w:val="32"/>
          <w:highlight w:val="none"/>
          <w:lang w:val="en-US" w:eastAsia="zh-CN"/>
        </w:rPr>
        <w:t>26</w:t>
      </w:r>
      <w:r>
        <w:rPr>
          <w:rFonts w:hint="eastAsia" w:ascii="仿宋_GB2312" w:hAnsi="宋体" w:eastAsia="仿宋_GB2312" w:cs="宋体"/>
          <w:color w:val="000000"/>
          <w:sz w:val="32"/>
          <w:szCs w:val="32"/>
          <w:highlight w:val="none"/>
          <w:lang w:eastAsia="zh-CN"/>
        </w:rPr>
        <w:t>日</w:t>
      </w:r>
      <w:r>
        <w:rPr>
          <w:rFonts w:hint="eastAsia" w:ascii="仿宋_GB2312" w:hAnsi="宋体" w:eastAsia="仿宋_GB2312" w:cs="宋体"/>
          <w:sz w:val="32"/>
          <w:szCs w:val="32"/>
          <w:highlight w:val="none"/>
        </w:rPr>
        <w:t>上午</w:t>
      </w:r>
      <w:r>
        <w:rPr>
          <w:rFonts w:hint="eastAsia" w:ascii="仿宋_GB2312" w:hAnsi="宋体" w:eastAsia="仿宋_GB2312" w:cs="宋体"/>
          <w:sz w:val="32"/>
          <w:szCs w:val="32"/>
          <w:highlight w:val="none"/>
          <w:lang w:val="en-US" w:eastAsia="zh-CN"/>
        </w:rPr>
        <w:t>10</w:t>
      </w:r>
      <w:r>
        <w:rPr>
          <w:rFonts w:hint="eastAsia" w:ascii="仿宋_GB2312" w:hAnsi="宋体" w:eastAsia="仿宋_GB2312" w:cs="宋体"/>
          <w:sz w:val="32"/>
          <w:szCs w:val="32"/>
          <w:highlight w:val="none"/>
        </w:rPr>
        <w:t>点</w:t>
      </w:r>
      <w:r>
        <w:rPr>
          <w:rFonts w:hint="eastAsia" w:ascii="仿宋_GB2312" w:hAnsi="宋体" w:eastAsia="仿宋_GB2312"/>
          <w:bCs/>
          <w:sz w:val="32"/>
          <w:szCs w:val="32"/>
          <w:highlight w:val="none"/>
        </w:rPr>
        <w:t>前携相应的法定代表人证书</w:t>
      </w:r>
      <w:r>
        <w:rPr>
          <w:rFonts w:hint="eastAsia" w:ascii="仿宋_GB2312" w:hAnsi="宋体" w:eastAsia="仿宋_GB2312"/>
          <w:bCs/>
          <w:sz w:val="32"/>
          <w:szCs w:val="32"/>
        </w:rPr>
        <w:t>和委托授权书等原件将投标书（密封）递交到广州市南沙区</w:t>
      </w:r>
      <w:r>
        <w:rPr>
          <w:rFonts w:hint="eastAsia" w:ascii="仿宋_GB2312" w:hAnsi="宋体" w:eastAsia="仿宋_GB2312"/>
          <w:bCs/>
          <w:sz w:val="32"/>
          <w:szCs w:val="32"/>
          <w:lang w:val="en-US" w:eastAsia="zh-CN"/>
        </w:rPr>
        <w:t>天后路88号之一旅游公司206评标室</w:t>
      </w:r>
      <w:r>
        <w:rPr>
          <w:rFonts w:hint="eastAsia" w:ascii="仿宋_GB2312" w:hAnsi="宋体" w:eastAsia="仿宋_GB2312"/>
          <w:bCs/>
          <w:sz w:val="32"/>
          <w:szCs w:val="32"/>
          <w:lang w:eastAsia="zh-CN"/>
        </w:rPr>
        <w:t>（</w:t>
      </w:r>
      <w:r>
        <w:rPr>
          <w:rFonts w:hint="eastAsia" w:ascii="仿宋_GB2312" w:hAnsi="宋体" w:eastAsia="仿宋_GB2312"/>
          <w:bCs/>
          <w:sz w:val="32"/>
          <w:szCs w:val="32"/>
        </w:rPr>
        <w:t>联系人</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黄小姐</w:t>
      </w:r>
      <w:r>
        <w:rPr>
          <w:rFonts w:hint="eastAsia" w:ascii="仿宋_GB2312" w:hAnsi="宋体" w:eastAsia="仿宋_GB2312"/>
          <w:bCs/>
          <w:sz w:val="32"/>
          <w:szCs w:val="32"/>
        </w:rPr>
        <w:t>；</w:t>
      </w:r>
      <w:r>
        <w:rPr>
          <w:rFonts w:hint="eastAsia" w:ascii="仿宋_GB2312" w:hAnsi="宋体" w:eastAsia="仿宋_GB2312"/>
          <w:bCs/>
          <w:sz w:val="32"/>
          <w:szCs w:val="32"/>
          <w:highlight w:val="none"/>
        </w:rPr>
        <w:t>联系电话：020-</w:t>
      </w:r>
      <w:r>
        <w:rPr>
          <w:rFonts w:hint="eastAsia" w:ascii="仿宋_GB2312" w:hAnsi="Calibri" w:eastAsia="仿宋_GB2312" w:cs="Times New Roman"/>
          <w:kern w:val="2"/>
          <w:sz w:val="32"/>
          <w:szCs w:val="32"/>
          <w:highlight w:val="none"/>
          <w:lang w:val="en-US" w:eastAsia="zh-CN" w:bidi="ar-SA"/>
        </w:rPr>
        <w:t>31151828</w:t>
      </w:r>
      <w:r>
        <w:rPr>
          <w:rFonts w:hint="eastAsia" w:ascii="仿宋_GB2312" w:hAnsi="宋体" w:eastAsia="仿宋_GB2312"/>
          <w:bCs/>
          <w:sz w:val="32"/>
          <w:szCs w:val="32"/>
          <w:highlight w:val="none"/>
        </w:rPr>
        <w:t>）。</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highlight w:val="none"/>
        </w:rPr>
        <w:t>（二）开标时间和地点：</w:t>
      </w:r>
      <w:r>
        <w:rPr>
          <w:rFonts w:hint="eastAsia" w:ascii="仿宋_GB2312" w:hAnsi="宋体" w:eastAsia="仿宋_GB2312" w:cs="宋体"/>
          <w:color w:val="000000"/>
          <w:sz w:val="32"/>
          <w:szCs w:val="32"/>
          <w:highlight w:val="none"/>
          <w:lang w:eastAsia="zh-CN"/>
        </w:rPr>
        <w:t>202</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lang w:eastAsia="zh-CN"/>
        </w:rPr>
        <w:t>年</w:t>
      </w:r>
      <w:r>
        <w:rPr>
          <w:rFonts w:hint="eastAsia" w:ascii="仿宋_GB2312" w:hAnsi="宋体" w:eastAsia="仿宋_GB2312" w:cs="宋体"/>
          <w:color w:val="000000"/>
          <w:sz w:val="32"/>
          <w:szCs w:val="32"/>
          <w:highlight w:val="none"/>
          <w:lang w:val="en-US" w:eastAsia="zh-CN"/>
        </w:rPr>
        <w:t xml:space="preserve">5 </w:t>
      </w:r>
      <w:r>
        <w:rPr>
          <w:rFonts w:hint="eastAsia" w:ascii="仿宋_GB2312" w:hAnsi="宋体" w:eastAsia="仿宋_GB2312" w:cs="宋体"/>
          <w:color w:val="000000"/>
          <w:sz w:val="32"/>
          <w:szCs w:val="32"/>
          <w:highlight w:val="none"/>
          <w:lang w:eastAsia="zh-CN"/>
        </w:rPr>
        <w:t>月</w:t>
      </w:r>
      <w:r>
        <w:rPr>
          <w:rFonts w:hint="eastAsia" w:ascii="仿宋_GB2312" w:hAnsi="宋体" w:eastAsia="仿宋_GB2312" w:cs="宋体"/>
          <w:color w:val="000000"/>
          <w:sz w:val="32"/>
          <w:szCs w:val="32"/>
          <w:highlight w:val="none"/>
          <w:lang w:val="en-US" w:eastAsia="zh-CN"/>
        </w:rPr>
        <w:t>26</w:t>
      </w:r>
      <w:r>
        <w:rPr>
          <w:rFonts w:hint="eastAsia" w:ascii="仿宋_GB2312" w:hAnsi="宋体" w:eastAsia="仿宋_GB2312" w:cs="宋体"/>
          <w:color w:val="000000"/>
          <w:sz w:val="32"/>
          <w:szCs w:val="32"/>
          <w:highlight w:val="none"/>
          <w:lang w:eastAsia="zh-CN"/>
        </w:rPr>
        <w:t>日</w:t>
      </w:r>
      <w:r>
        <w:rPr>
          <w:rFonts w:hint="eastAsia" w:ascii="仿宋_GB2312" w:hAnsi="宋体" w:eastAsia="仿宋_GB2312" w:cs="宋体"/>
          <w:sz w:val="32"/>
          <w:szCs w:val="32"/>
          <w:highlight w:val="none"/>
        </w:rPr>
        <w:t>上午</w:t>
      </w:r>
      <w:r>
        <w:rPr>
          <w:rFonts w:hint="eastAsia" w:ascii="仿宋_GB2312" w:hAnsi="宋体" w:eastAsia="仿宋_GB2312" w:cs="宋体"/>
          <w:sz w:val="32"/>
          <w:szCs w:val="32"/>
          <w:highlight w:val="none"/>
          <w:lang w:val="en-US" w:eastAsia="zh-CN"/>
        </w:rPr>
        <w:t>10</w:t>
      </w:r>
      <w:r>
        <w:rPr>
          <w:rFonts w:hint="eastAsia" w:ascii="仿宋_GB2312" w:hAnsi="宋体" w:eastAsia="仿宋_GB2312" w:cs="宋体"/>
          <w:sz w:val="32"/>
          <w:szCs w:val="32"/>
          <w:highlight w:val="none"/>
        </w:rPr>
        <w:t>点</w:t>
      </w:r>
      <w:r>
        <w:rPr>
          <w:rFonts w:hint="eastAsia" w:ascii="仿宋_GB2312" w:hAnsi="宋体" w:eastAsia="仿宋_GB2312"/>
          <w:bCs/>
          <w:sz w:val="32"/>
          <w:szCs w:val="32"/>
          <w:highlight w:val="none"/>
        </w:rPr>
        <w:t>；地点：广州市南沙区</w:t>
      </w:r>
      <w:r>
        <w:rPr>
          <w:rFonts w:hint="eastAsia" w:ascii="仿宋_GB2312" w:hAnsi="宋体" w:eastAsia="仿宋_GB2312"/>
          <w:bCs/>
          <w:sz w:val="32"/>
          <w:szCs w:val="32"/>
          <w:highlight w:val="none"/>
          <w:lang w:val="en-US" w:eastAsia="zh-CN"/>
        </w:rPr>
        <w:t>天后路88号之一旅游公司206</w:t>
      </w:r>
      <w:r>
        <w:rPr>
          <w:rFonts w:hint="eastAsia" w:ascii="仿宋_GB2312" w:hAnsi="宋体" w:eastAsia="仿宋_GB2312"/>
          <w:bCs/>
          <w:sz w:val="32"/>
          <w:szCs w:val="32"/>
          <w:highlight w:val="none"/>
        </w:rPr>
        <w:t>会</w:t>
      </w:r>
      <w:r>
        <w:rPr>
          <w:rFonts w:hint="eastAsia" w:ascii="仿宋_GB2312" w:hAnsi="宋体" w:eastAsia="仿宋_GB2312"/>
          <w:bCs/>
          <w:sz w:val="32"/>
          <w:szCs w:val="32"/>
          <w:highlight w:val="none"/>
          <w:lang w:val="en-US" w:eastAsia="zh-CN"/>
        </w:rPr>
        <w:t>评标</w:t>
      </w:r>
      <w:r>
        <w:rPr>
          <w:rFonts w:hint="eastAsia" w:ascii="仿宋_GB2312" w:hAnsi="宋体" w:eastAsia="仿宋_GB2312"/>
          <w:bCs/>
          <w:sz w:val="32"/>
          <w:szCs w:val="32"/>
          <w:lang w:val="en-US" w:eastAsia="zh-CN"/>
        </w:rPr>
        <w:t>室</w:t>
      </w:r>
      <w:r>
        <w:rPr>
          <w:rFonts w:hint="eastAsia" w:ascii="仿宋_GB2312" w:hAnsi="宋体" w:eastAsia="仿宋_GB2312"/>
          <w:bCs/>
          <w:sz w:val="32"/>
          <w:szCs w:val="32"/>
        </w:rPr>
        <w:t>。</w:t>
      </w:r>
    </w:p>
    <w:p>
      <w:pPr>
        <w:numPr>
          <w:ilvl w:val="0"/>
          <w:numId w:val="0"/>
        </w:numPr>
        <w:spacing w:beforeLines="0" w:afterLines="0" w:line="240" w:lineRule="auto"/>
        <w:ind w:firstLine="0" w:firstLineChars="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（三）评标由招标人成立专门评标小组负责本次</w:t>
      </w:r>
      <w:r>
        <w:rPr>
          <w:rFonts w:hint="eastAsia" w:ascii="仿宋_GB2312" w:hAnsi="宋体" w:eastAsia="仿宋_GB2312" w:cs="宋体"/>
          <w:b w:val="0"/>
          <w:bCs w:val="0"/>
          <w:color w:val="auto"/>
          <w:kern w:val="0"/>
          <w:sz w:val="32"/>
          <w:szCs w:val="32"/>
          <w:lang w:val="en-US" w:eastAsia="zh-CN"/>
        </w:rPr>
        <w:t>旅游公司食材配送服务（水果类/瓜果蔬菜类，冻品/禽肉类/活鲜鱼类/畜肉类）</w:t>
      </w:r>
      <w:r>
        <w:rPr>
          <w:rFonts w:hint="eastAsia" w:ascii="仿宋_GB2312" w:hAnsi="宋体" w:eastAsia="仿宋_GB2312" w:cs="宋体"/>
          <w:color w:val="auto"/>
          <w:sz w:val="32"/>
          <w:szCs w:val="32"/>
        </w:rPr>
        <w:t>的评定工作。</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（四）本项目采用综合评</w:t>
      </w:r>
      <w:r>
        <w:rPr>
          <w:rFonts w:hint="eastAsia" w:ascii="仿宋_GB2312" w:hAnsi="宋体" w:eastAsia="仿宋_GB2312" w:cs="宋体"/>
          <w:sz w:val="32"/>
          <w:szCs w:val="32"/>
          <w:lang w:val="en-US" w:eastAsia="zh-CN"/>
        </w:rPr>
        <w:t>审法</w:t>
      </w:r>
      <w:r>
        <w:rPr>
          <w:rFonts w:hint="eastAsia" w:ascii="仿宋_GB2312" w:hAnsi="宋体" w:eastAsia="仿宋_GB2312" w:cs="宋体"/>
          <w:sz w:val="32"/>
          <w:szCs w:val="32"/>
        </w:rPr>
        <w:t>，综合考虑</w:t>
      </w:r>
      <w:r>
        <w:rPr>
          <w:rFonts w:hint="eastAsia" w:ascii="仿宋_GB2312" w:hAnsi="宋体" w:eastAsia="仿宋_GB2312" w:cs="宋体"/>
          <w:sz w:val="32"/>
          <w:szCs w:val="32"/>
          <w:lang w:eastAsia="zh-CN"/>
        </w:rPr>
        <w:t>配送服务方案、同类服务业绩</w:t>
      </w:r>
      <w:r>
        <w:rPr>
          <w:rFonts w:hint="eastAsia" w:ascii="仿宋_GB2312" w:hAnsi="宋体" w:eastAsia="仿宋_GB2312" w:cs="宋体"/>
          <w:sz w:val="32"/>
          <w:szCs w:val="32"/>
        </w:rPr>
        <w:t>，从通过符合性审查的投标人中按计分办法给出相应的综合评分。</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（五）根据掌握的情况和本次评分办法给出客观公正的评分，</w:t>
      </w:r>
      <w:r>
        <w:rPr>
          <w:rFonts w:hint="eastAsia" w:ascii="仿宋_GB2312" w:hAnsi="宋体" w:eastAsia="仿宋_GB2312" w:cs="宋体"/>
          <w:sz w:val="32"/>
          <w:szCs w:val="32"/>
          <w:lang w:val="en-US" w:eastAsia="zh-CN"/>
        </w:rPr>
        <w:t>综合</w:t>
      </w:r>
      <w:r>
        <w:rPr>
          <w:rFonts w:hint="eastAsia" w:ascii="仿宋_GB2312" w:hAnsi="宋体" w:eastAsia="仿宋_GB2312" w:cs="宋体"/>
          <w:sz w:val="32"/>
          <w:szCs w:val="32"/>
        </w:rPr>
        <w:t>得分最高者为</w:t>
      </w:r>
      <w:r>
        <w:rPr>
          <w:rFonts w:hint="eastAsia" w:ascii="仿宋_GB2312" w:hAnsi="宋体" w:eastAsia="仿宋_GB2312" w:cs="宋体"/>
          <w:sz w:val="32"/>
          <w:szCs w:val="32"/>
          <w:lang w:val="en-US" w:eastAsia="zh-CN"/>
        </w:rPr>
        <w:t>第一</w:t>
      </w:r>
      <w:r>
        <w:rPr>
          <w:rFonts w:hint="eastAsia" w:ascii="仿宋_GB2312" w:hAnsi="宋体" w:eastAsia="仿宋_GB2312" w:cs="宋体"/>
          <w:sz w:val="32"/>
          <w:szCs w:val="32"/>
          <w:lang w:eastAsia="zh-CN"/>
        </w:rPr>
        <w:t>中标</w:t>
      </w:r>
      <w:r>
        <w:rPr>
          <w:rFonts w:hint="eastAsia" w:ascii="仿宋_GB2312" w:hAnsi="宋体" w:eastAsia="仿宋_GB2312" w:cs="宋体"/>
          <w:sz w:val="32"/>
          <w:szCs w:val="32"/>
          <w:lang w:val="en-US" w:eastAsia="zh-CN"/>
        </w:rPr>
        <w:t>候选人</w:t>
      </w:r>
      <w:r>
        <w:rPr>
          <w:rFonts w:hint="eastAsia" w:ascii="仿宋_GB2312" w:hAnsi="宋体" w:eastAsia="仿宋_GB2312" w:cs="宋体"/>
          <w:sz w:val="32"/>
          <w:szCs w:val="32"/>
        </w:rPr>
        <w:t>。</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（六）</w:t>
      </w:r>
      <w:r>
        <w:rPr>
          <w:rFonts w:hint="eastAsia" w:ascii="仿宋_GB2312" w:hAnsi="宋体" w:eastAsia="仿宋_GB2312"/>
          <w:bCs/>
          <w:sz w:val="32"/>
          <w:szCs w:val="32"/>
        </w:rPr>
        <w:t>招标人有权利拒绝并原封退回在其规定的截止日期后收到的任何投标书。</w:t>
      </w:r>
    </w:p>
    <w:p>
      <w:pPr>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四、投标的修改</w:t>
      </w:r>
    </w:p>
    <w:p>
      <w:pPr>
        <w:spacing w:line="360" w:lineRule="auto"/>
        <w:ind w:firstLine="627" w:firstLineChars="196"/>
        <w:rPr>
          <w:rFonts w:ascii="仿宋_GB2312" w:hAnsi="宋体" w:eastAsia="仿宋_GB2312"/>
          <w:b/>
          <w:bCs/>
          <w:sz w:val="32"/>
          <w:szCs w:val="32"/>
        </w:rPr>
      </w:pPr>
      <w:r>
        <w:rPr>
          <w:rFonts w:hint="eastAsia" w:ascii="仿宋_GB2312" w:hAnsi="宋体" w:eastAsia="仿宋_GB2312"/>
          <w:bCs/>
          <w:sz w:val="32"/>
          <w:szCs w:val="32"/>
        </w:rPr>
        <w:t>在投标截止时间前投标人可以修改其投标，但必须以书面形式通知本公司，投标截止后不得修改其投标。</w:t>
      </w:r>
    </w:p>
    <w:p>
      <w:pPr>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五、投标有效期</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（一）投标书应在截标</w:t>
      </w: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0天内保持有效。投标有效期比规定时间短的，将被视为非响应而予以拒绝。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（二）特殊情况下在原有投标有效期截止之前，招标人可征求投标人同意延长投标有效期。接受投标有效期延长的投标人将不会被要求和允许修正其投标书。</w:t>
      </w:r>
    </w:p>
    <w:p>
      <w:pPr>
        <w:ind w:firstLine="640" w:firstLineChars="200"/>
        <w:rPr>
          <w:rFonts w:ascii="黑体" w:hAnsi="黑体" w:eastAsia="黑体"/>
          <w:b/>
          <w:bCs/>
          <w:sz w:val="32"/>
        </w:rPr>
      </w:pPr>
      <w:r>
        <w:rPr>
          <w:rFonts w:hint="eastAsia" w:ascii="黑体" w:hAnsi="黑体" w:eastAsia="黑体" w:cs="黑体"/>
          <w:kern w:val="2"/>
          <w:sz w:val="32"/>
          <w:szCs w:val="32"/>
          <w:lang w:eastAsia="zh-CN"/>
        </w:rPr>
        <w:t>六、选取结果</w:t>
      </w:r>
    </w:p>
    <w:p>
      <w:pPr>
        <w:spacing w:line="360" w:lineRule="auto"/>
        <w:rPr>
          <w:rFonts w:ascii="仿宋_GB2312" w:hAnsi="宋体" w:eastAsia="仿宋_GB2312"/>
          <w:bCs/>
          <w:sz w:val="32"/>
          <w:szCs w:val="32"/>
        </w:rPr>
      </w:pPr>
      <w:r>
        <w:rPr>
          <w:rFonts w:hint="eastAsia" w:ascii="仿宋_GB2312" w:hAnsi="宋体" w:eastAsia="仿宋_GB2312"/>
          <w:bCs/>
          <w:sz w:val="32"/>
          <w:szCs w:val="32"/>
        </w:rPr>
        <w:t xml:space="preserve">    （一）评标小组将只对确定为实质上响应招标文件要求的投标进行评价和比较。</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1.超出经营范围投标;</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2.投标人资格证明文件不全的;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3.投标文件无法人代表签字，或签字者无法人代表有效委托书的;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4.其他情况不满足招标文件要求;</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5.投标有效期不足的;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6.未按要求密封的投标文件。</w:t>
      </w:r>
    </w:p>
    <w:p>
      <w:pPr>
        <w:spacing w:line="360" w:lineRule="auto"/>
        <w:ind w:firstLine="640" w:firstLineChars="200"/>
        <w:rPr>
          <w:rFonts w:ascii="仿宋_GB2312" w:hAnsi="宋体" w:eastAsia="仿宋_GB2312"/>
          <w:bCs/>
          <w:sz w:val="32"/>
          <w:szCs w:val="32"/>
        </w:rPr>
      </w:pPr>
      <w:r>
        <w:rPr>
          <w:rFonts w:hint="eastAsia" w:ascii="黑体" w:hAnsi="黑体" w:eastAsia="黑体" w:cs="黑体"/>
          <w:kern w:val="2"/>
          <w:sz w:val="32"/>
          <w:szCs w:val="32"/>
          <w:lang w:eastAsia="zh-CN"/>
        </w:rPr>
        <w:t>七、计分方法（100分）：</w:t>
      </w:r>
      <w:r>
        <w:rPr>
          <w:rFonts w:hint="eastAsia" w:ascii="仿宋_GB2312" w:hAnsi="宋体" w:eastAsia="仿宋_GB2312"/>
          <w:bCs/>
          <w:sz w:val="32"/>
          <w:szCs w:val="32"/>
        </w:rPr>
        <w:t>计分办法细则详见附件</w:t>
      </w:r>
      <w:r>
        <w:rPr>
          <w:rFonts w:hint="eastAsia" w:ascii="仿宋_GB2312" w:hAnsi="宋体" w:eastAsia="仿宋_GB2312"/>
          <w:bCs/>
          <w:sz w:val="32"/>
          <w:szCs w:val="32"/>
          <w:lang w:eastAsia="zh-CN"/>
        </w:rPr>
        <w:t>五</w:t>
      </w:r>
      <w:r>
        <w:rPr>
          <w:rFonts w:hint="eastAsia" w:ascii="仿宋_GB2312" w:hAnsi="宋体" w:eastAsia="仿宋_GB2312"/>
          <w:bCs/>
          <w:sz w:val="32"/>
          <w:szCs w:val="32"/>
        </w:rPr>
        <w:t>《</w:t>
      </w:r>
      <w:r>
        <w:rPr>
          <w:rFonts w:hint="eastAsia" w:ascii="仿宋_GB2312" w:hAnsi="宋体" w:eastAsia="仿宋_GB2312"/>
          <w:bCs/>
          <w:sz w:val="32"/>
          <w:szCs w:val="32"/>
          <w:lang w:eastAsia="zh-CN"/>
        </w:rPr>
        <w:t>综合评审表</w:t>
      </w:r>
      <w:r>
        <w:rPr>
          <w:rFonts w:hint="eastAsia" w:ascii="仿宋_GB2312" w:hAnsi="宋体" w:eastAsia="仿宋_GB2312"/>
          <w:bCs/>
          <w:sz w:val="32"/>
          <w:szCs w:val="32"/>
        </w:rPr>
        <w:t>》。</w:t>
      </w:r>
    </w:p>
    <w:p>
      <w:pPr>
        <w:spacing w:line="360" w:lineRule="auto"/>
        <w:ind w:firstLine="640" w:firstLineChars="200"/>
        <w:rPr>
          <w:rFonts w:ascii="仿宋_GB2312" w:hAnsi="宋体" w:eastAsia="仿宋_GB2312"/>
          <w:bCs/>
          <w:sz w:val="32"/>
          <w:szCs w:val="32"/>
        </w:rPr>
      </w:pPr>
      <w:r>
        <w:rPr>
          <w:rFonts w:hint="eastAsia" w:ascii="黑体" w:hAnsi="黑体" w:eastAsia="黑体" w:cs="黑体"/>
          <w:kern w:val="2"/>
          <w:sz w:val="32"/>
          <w:szCs w:val="32"/>
          <w:lang w:eastAsia="zh-CN"/>
        </w:rPr>
        <w:t>八、</w:t>
      </w:r>
      <w:r>
        <w:rPr>
          <w:rFonts w:hint="eastAsia" w:ascii="仿宋_GB2312" w:hAnsi="宋体" w:eastAsia="仿宋_GB2312"/>
          <w:bCs/>
          <w:sz w:val="32"/>
          <w:szCs w:val="32"/>
        </w:rPr>
        <w:t>对投标文件中的任何疑义或表达不清的内容，评标小组有权要求投标人予以澄清。</w:t>
      </w:r>
    </w:p>
    <w:p>
      <w:pPr>
        <w:spacing w:line="360" w:lineRule="auto"/>
        <w:ind w:firstLine="640" w:firstLineChars="200"/>
        <w:rPr>
          <w:rFonts w:hint="default" w:ascii="黑体" w:hAnsi="黑体" w:eastAsia="黑体"/>
          <w:b/>
          <w:bCs/>
          <w:sz w:val="32"/>
          <w:lang w:val="en-US"/>
        </w:rPr>
      </w:pPr>
      <w:r>
        <w:rPr>
          <w:rFonts w:hint="eastAsia" w:ascii="黑体" w:hAnsi="黑体" w:eastAsia="黑体" w:cs="黑体"/>
          <w:kern w:val="2"/>
          <w:sz w:val="32"/>
          <w:szCs w:val="32"/>
          <w:lang w:eastAsia="zh-CN"/>
        </w:rPr>
        <w:t>九、 授予合同</w:t>
      </w:r>
    </w:p>
    <w:p>
      <w:pPr>
        <w:spacing w:line="360" w:lineRule="auto"/>
        <w:ind w:firstLine="640" w:firstLineChars="200"/>
        <w:rPr>
          <w:rFonts w:ascii="楷体_GB2312" w:hAnsi="宋体" w:eastAsia="楷体_GB2312"/>
          <w:b/>
          <w:bCs/>
          <w:sz w:val="32"/>
          <w:szCs w:val="32"/>
        </w:rPr>
      </w:pPr>
      <w:r>
        <w:rPr>
          <w:rFonts w:hint="eastAsia" w:ascii="仿宋_GB2312" w:hAnsi="宋体" w:eastAsia="仿宋_GB2312"/>
          <w:bCs/>
          <w:sz w:val="32"/>
          <w:szCs w:val="32"/>
        </w:rPr>
        <w:t>（一）授标范围</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招标人保留在授标之前宣布招标无效的权利，并将不对受影响的投标人承担任何责任，也无义务向受影响的投标人解释。</w:t>
      </w:r>
    </w:p>
    <w:p>
      <w:pPr>
        <w:spacing w:line="360" w:lineRule="auto"/>
        <w:ind w:left="0" w:leftChars="0" w:firstLine="640" w:firstLineChars="200"/>
        <w:rPr>
          <w:rFonts w:ascii="仿宋_GB2312" w:hAnsi="宋体" w:eastAsia="仿宋_GB2312"/>
          <w:bCs/>
          <w:sz w:val="32"/>
          <w:szCs w:val="32"/>
        </w:rPr>
      </w:pPr>
      <w:r>
        <w:rPr>
          <w:rFonts w:hint="eastAsia" w:ascii="仿宋_GB2312" w:hAnsi="宋体" w:eastAsia="仿宋_GB2312"/>
          <w:bCs/>
          <w:sz w:val="32"/>
          <w:szCs w:val="32"/>
        </w:rPr>
        <w:t>（二）中标通知书</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在投标有效期期满之前，招标人将用传真</w:t>
      </w:r>
      <w:r>
        <w:rPr>
          <w:rFonts w:hint="eastAsia" w:ascii="仿宋_GB2312" w:hAnsi="宋体" w:eastAsia="仿宋_GB2312"/>
          <w:bCs/>
          <w:sz w:val="32"/>
          <w:szCs w:val="32"/>
          <w:lang w:eastAsia="zh-CN"/>
        </w:rPr>
        <w:t>或电话</w:t>
      </w:r>
      <w:r>
        <w:rPr>
          <w:rFonts w:hint="eastAsia" w:ascii="仿宋_GB2312" w:hAnsi="宋体" w:eastAsia="仿宋_GB2312"/>
          <w:bCs/>
          <w:sz w:val="32"/>
          <w:szCs w:val="32"/>
        </w:rPr>
        <w:t>通知中标的投标人（简称</w:t>
      </w:r>
      <w:r>
        <w:rPr>
          <w:rFonts w:hint="eastAsia" w:ascii="仿宋_GB2312" w:hAnsi="宋体" w:eastAsia="仿宋_GB2312"/>
          <w:bCs/>
          <w:sz w:val="32"/>
          <w:szCs w:val="32"/>
          <w:lang w:eastAsia="zh-CN"/>
        </w:rPr>
        <w:t>中标供应商</w:t>
      </w:r>
      <w:r>
        <w:rPr>
          <w:rFonts w:hint="eastAsia" w:ascii="仿宋_GB2312" w:hAnsi="宋体" w:eastAsia="仿宋_GB2312"/>
          <w:bCs/>
          <w:sz w:val="32"/>
          <w:szCs w:val="32"/>
        </w:rPr>
        <w:t>）中标。无论双方有无签订正式的合同，中标通知书将是招标人和</w:t>
      </w:r>
      <w:r>
        <w:rPr>
          <w:rFonts w:hint="eastAsia" w:ascii="仿宋_GB2312" w:hAnsi="宋体" w:eastAsia="仿宋_GB2312"/>
          <w:bCs/>
          <w:sz w:val="32"/>
          <w:szCs w:val="32"/>
          <w:lang w:eastAsia="zh-CN"/>
        </w:rPr>
        <w:t>中标供应商</w:t>
      </w:r>
      <w:r>
        <w:rPr>
          <w:rFonts w:hint="eastAsia" w:ascii="仿宋_GB2312" w:hAnsi="宋体" w:eastAsia="仿宋_GB2312"/>
          <w:bCs/>
          <w:sz w:val="32"/>
          <w:szCs w:val="32"/>
        </w:rPr>
        <w:t>签订合同的一个组成部分。此中标通知书将视同招标人和</w:t>
      </w:r>
      <w:r>
        <w:rPr>
          <w:rFonts w:hint="eastAsia" w:ascii="仿宋_GB2312" w:hAnsi="宋体" w:eastAsia="仿宋_GB2312"/>
          <w:bCs/>
          <w:sz w:val="32"/>
          <w:szCs w:val="32"/>
          <w:lang w:eastAsia="zh-CN"/>
        </w:rPr>
        <w:t>中标供应商</w:t>
      </w:r>
      <w:r>
        <w:rPr>
          <w:rFonts w:hint="eastAsia" w:ascii="仿宋_GB2312" w:hAnsi="宋体" w:eastAsia="仿宋_GB2312"/>
          <w:bCs/>
          <w:sz w:val="32"/>
          <w:szCs w:val="32"/>
        </w:rPr>
        <w:t>签订的合同，并具有同等法律效力。</w:t>
      </w:r>
    </w:p>
    <w:p>
      <w:pPr>
        <w:spacing w:line="360" w:lineRule="auto"/>
        <w:ind w:left="0" w:leftChars="0" w:firstLine="640" w:firstLineChars="200"/>
        <w:rPr>
          <w:rFonts w:ascii="仿宋_GB2312" w:hAnsi="宋体" w:eastAsia="仿宋_GB2312"/>
          <w:bCs/>
          <w:sz w:val="32"/>
          <w:szCs w:val="32"/>
        </w:rPr>
      </w:pPr>
      <w:r>
        <w:rPr>
          <w:rFonts w:hint="eastAsia" w:ascii="仿宋_GB2312" w:hAnsi="宋体" w:eastAsia="仿宋_GB2312"/>
          <w:bCs/>
          <w:sz w:val="32"/>
          <w:szCs w:val="32"/>
        </w:rPr>
        <w:t>（三）签订合同</w:t>
      </w:r>
    </w:p>
    <w:p>
      <w:pPr>
        <w:spacing w:line="360" w:lineRule="auto"/>
        <w:ind w:left="1280" w:hanging="1280" w:hangingChars="400"/>
        <w:rPr>
          <w:rFonts w:ascii="仿宋_GB2312" w:hAnsi="宋体" w:eastAsia="仿宋_GB2312"/>
          <w:bCs/>
          <w:sz w:val="32"/>
          <w:szCs w:val="32"/>
        </w:rPr>
      </w:pPr>
      <w:r>
        <w:rPr>
          <w:rFonts w:hint="eastAsia" w:ascii="仿宋_GB2312" w:hAnsi="宋体" w:eastAsia="仿宋_GB2312"/>
          <w:bCs/>
          <w:sz w:val="32"/>
          <w:szCs w:val="32"/>
        </w:rPr>
        <w:t xml:space="preserve">    </w:t>
      </w:r>
      <w:r>
        <w:rPr>
          <w:rFonts w:hint="eastAsia" w:ascii="仿宋_GB2312" w:hAnsi="宋体" w:eastAsia="仿宋_GB2312"/>
          <w:bCs/>
          <w:sz w:val="32"/>
          <w:szCs w:val="32"/>
          <w:lang w:eastAsia="zh-CN"/>
        </w:rPr>
        <w:t>中标供应商</w:t>
      </w:r>
      <w:r>
        <w:rPr>
          <w:rFonts w:hint="eastAsia" w:ascii="仿宋_GB2312" w:hAnsi="宋体" w:eastAsia="仿宋_GB2312"/>
          <w:bCs/>
          <w:sz w:val="32"/>
          <w:szCs w:val="32"/>
        </w:rPr>
        <w:t>必须与招标人签订由招标人所准备的合同。</w:t>
      </w:r>
    </w:p>
    <w:p>
      <w:pPr>
        <w:spacing w:line="360" w:lineRule="auto"/>
        <w:ind w:firstLine="640" w:firstLineChars="200"/>
        <w:rPr>
          <w:rFonts w:ascii="仿宋_GB2312" w:hAnsi="宋体" w:eastAsia="仿宋_GB2312"/>
          <w:b/>
          <w:bCs/>
          <w:sz w:val="32"/>
          <w:szCs w:val="32"/>
          <w:highlight w:val="none"/>
        </w:rPr>
      </w:pPr>
      <w:r>
        <w:rPr>
          <w:rFonts w:hint="eastAsia" w:ascii="黑体" w:hAnsi="黑体" w:eastAsia="黑体" w:cs="黑体"/>
          <w:kern w:val="2"/>
          <w:sz w:val="32"/>
          <w:szCs w:val="32"/>
          <w:lang w:eastAsia="zh-CN"/>
        </w:rPr>
        <w:t>十</w:t>
      </w:r>
      <w:r>
        <w:rPr>
          <w:rFonts w:hint="eastAsia" w:ascii="黑体" w:hAnsi="黑体" w:eastAsia="黑体" w:cs="黑体"/>
          <w:kern w:val="2"/>
          <w:sz w:val="32"/>
          <w:szCs w:val="32"/>
          <w:highlight w:val="none"/>
          <w:lang w:eastAsia="zh-CN"/>
        </w:rPr>
        <w:t>、招标单位不接受非中标单位查询和解释。</w:t>
      </w:r>
    </w:p>
    <w:p>
      <w:pPr>
        <w:spacing w:line="360" w:lineRule="auto"/>
        <w:ind w:firstLine="640" w:firstLineChars="200"/>
        <w:rPr>
          <w:rFonts w:ascii="仿宋_GB2312" w:hAnsi="宋体" w:eastAsia="仿宋_GB2312"/>
          <w:b/>
          <w:bCs/>
          <w:sz w:val="32"/>
          <w:szCs w:val="32"/>
          <w:highlight w:val="none"/>
        </w:rPr>
      </w:pPr>
      <w:r>
        <w:rPr>
          <w:rFonts w:hint="eastAsia" w:ascii="黑体" w:hAnsi="黑体" w:eastAsia="黑体" w:cs="黑体"/>
          <w:kern w:val="2"/>
          <w:sz w:val="32"/>
          <w:szCs w:val="32"/>
          <w:highlight w:val="none"/>
          <w:lang w:eastAsia="zh-CN"/>
        </w:rPr>
        <w:t>十一、</w:t>
      </w:r>
      <w:r>
        <w:rPr>
          <w:rFonts w:hint="eastAsia" w:ascii="仿宋_GB2312" w:hAnsi="宋体" w:eastAsia="仿宋_GB2312"/>
          <w:bCs/>
          <w:sz w:val="32"/>
          <w:szCs w:val="32"/>
          <w:highlight w:val="none"/>
        </w:rPr>
        <w:t>本次选取</w:t>
      </w:r>
      <w:r>
        <w:rPr>
          <w:rFonts w:hint="eastAsia" w:ascii="仿宋_GB2312" w:eastAsia="仿宋_GB2312"/>
          <w:sz w:val="32"/>
          <w:szCs w:val="32"/>
          <w:highlight w:val="none"/>
          <w:lang w:val="en-US" w:eastAsia="zh-CN"/>
        </w:rPr>
        <w:t>旅游</w:t>
      </w:r>
      <w:r>
        <w:rPr>
          <w:rFonts w:hint="eastAsia" w:ascii="仿宋_GB2312" w:eastAsia="仿宋_GB2312"/>
          <w:sz w:val="32"/>
          <w:szCs w:val="32"/>
          <w:highlight w:val="none"/>
          <w:lang w:eastAsia="zh-CN"/>
        </w:rPr>
        <w:t>公司食材配送服务</w:t>
      </w:r>
      <w:r>
        <w:rPr>
          <w:rFonts w:hint="eastAsia" w:ascii="仿宋_GB2312" w:hAnsi="宋体" w:eastAsia="仿宋_GB2312" w:cs="宋体"/>
          <w:b w:val="0"/>
          <w:bCs w:val="0"/>
          <w:color w:val="auto"/>
          <w:kern w:val="0"/>
          <w:sz w:val="32"/>
          <w:szCs w:val="32"/>
          <w:lang w:val="en-US" w:eastAsia="zh-CN"/>
        </w:rPr>
        <w:t>（水果类/瓜果蔬菜类，冻品/禽肉类/活鲜鱼类/畜肉类）</w:t>
      </w:r>
      <w:r>
        <w:rPr>
          <w:rFonts w:hint="eastAsia" w:ascii="仿宋_GB2312" w:eastAsia="仿宋_GB2312"/>
          <w:sz w:val="32"/>
          <w:szCs w:val="32"/>
          <w:highlight w:val="none"/>
          <w:lang w:eastAsia="zh-CN"/>
        </w:rPr>
        <w:t>实施</w:t>
      </w:r>
      <w:r>
        <w:rPr>
          <w:rFonts w:hint="eastAsia" w:ascii="仿宋_GB2312" w:hAnsi="宋体" w:eastAsia="仿宋_GB2312"/>
          <w:bCs/>
          <w:sz w:val="32"/>
          <w:szCs w:val="32"/>
          <w:highlight w:val="none"/>
        </w:rPr>
        <w:t>单位后将给予书面通知评定结果，确定后将作为</w:t>
      </w:r>
      <w:r>
        <w:rPr>
          <w:rFonts w:hint="eastAsia" w:ascii="仿宋_GB2312" w:eastAsia="仿宋_GB2312"/>
          <w:sz w:val="32"/>
          <w:szCs w:val="32"/>
          <w:highlight w:val="none"/>
          <w:lang w:val="en-US" w:eastAsia="zh-CN"/>
        </w:rPr>
        <w:t>旅游</w:t>
      </w:r>
      <w:r>
        <w:rPr>
          <w:rFonts w:hint="eastAsia" w:ascii="仿宋_GB2312" w:eastAsia="仿宋_GB2312"/>
          <w:sz w:val="32"/>
          <w:szCs w:val="32"/>
          <w:highlight w:val="none"/>
          <w:lang w:eastAsia="zh-CN"/>
        </w:rPr>
        <w:t>公司</w:t>
      </w:r>
      <w:r>
        <w:rPr>
          <w:rFonts w:hint="eastAsia" w:ascii="仿宋_GB2312" w:hAnsi="Calibri" w:eastAsia="仿宋_GB2312" w:cs="Times New Roman"/>
          <w:kern w:val="2"/>
          <w:sz w:val="32"/>
          <w:szCs w:val="32"/>
          <w:highlight w:val="none"/>
          <w:lang w:val="en-US" w:eastAsia="zh-CN"/>
        </w:rPr>
        <w:t>天后宫景区（饭堂、餐厅、默娘之家）食</w:t>
      </w:r>
      <w:r>
        <w:rPr>
          <w:rFonts w:hint="eastAsia" w:ascii="仿宋_GB2312" w:eastAsia="仿宋_GB2312"/>
          <w:sz w:val="32"/>
          <w:szCs w:val="32"/>
          <w:highlight w:val="none"/>
          <w:lang w:eastAsia="zh-CN"/>
        </w:rPr>
        <w:t>材配送服务的实施</w:t>
      </w:r>
      <w:r>
        <w:rPr>
          <w:rFonts w:hint="eastAsia" w:ascii="仿宋_GB2312" w:eastAsia="仿宋_GB2312"/>
          <w:sz w:val="32"/>
          <w:szCs w:val="32"/>
          <w:highlight w:val="none"/>
        </w:rPr>
        <w:t>单位</w:t>
      </w:r>
      <w:r>
        <w:rPr>
          <w:rFonts w:hint="eastAsia" w:ascii="仿宋_GB2312" w:hAnsi="宋体" w:eastAsia="仿宋_GB2312"/>
          <w:bCs/>
          <w:sz w:val="32"/>
          <w:szCs w:val="32"/>
          <w:highlight w:val="none"/>
        </w:rPr>
        <w:t>。</w:t>
      </w:r>
    </w:p>
    <w:p>
      <w:pPr>
        <w:spacing w:line="360" w:lineRule="auto"/>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十二、选取过程监督</w:t>
      </w:r>
    </w:p>
    <w:p>
      <w:pPr>
        <w:snapToGrid w:val="0"/>
        <w:spacing w:line="360" w:lineRule="auto"/>
        <w:ind w:left="0" w:leftChars="0" w:firstLine="640" w:firstLineChars="200"/>
        <w:jc w:val="both"/>
        <w:outlineLvl w:val="9"/>
        <w:rPr>
          <w:rFonts w:hint="eastAsia" w:ascii="仿宋_GB2312" w:hAnsi="宋体" w:eastAsia="仿宋_GB2312"/>
          <w:bCs/>
          <w:sz w:val="32"/>
          <w:szCs w:val="32"/>
        </w:rPr>
      </w:pPr>
      <w:r>
        <w:rPr>
          <w:rFonts w:hint="eastAsia" w:ascii="仿宋_GB2312" w:hAnsi="宋体" w:eastAsia="仿宋_GB2312"/>
          <w:bCs/>
          <w:sz w:val="32"/>
          <w:szCs w:val="32"/>
        </w:rPr>
        <w:t>为确保选取过程公开透明，本次</w:t>
      </w:r>
      <w:r>
        <w:rPr>
          <w:rFonts w:hint="eastAsia" w:ascii="仿宋_GB2312" w:hAnsi="宋体" w:eastAsia="仿宋_GB2312" w:cs="宋体"/>
          <w:b w:val="0"/>
          <w:bCs w:val="0"/>
          <w:color w:val="auto"/>
          <w:kern w:val="0"/>
          <w:sz w:val="32"/>
          <w:szCs w:val="32"/>
          <w:lang w:val="en-US" w:eastAsia="zh-CN"/>
        </w:rPr>
        <w:t>旅游公司食材配送服务（水果类/瓜果蔬菜类，冻品/禽肉类/活鲜鱼类/畜肉类）</w:t>
      </w:r>
      <w:r>
        <w:rPr>
          <w:rFonts w:hint="eastAsia" w:ascii="仿宋_GB2312" w:hAnsi="宋体" w:eastAsia="仿宋_GB2312"/>
          <w:bCs/>
          <w:sz w:val="32"/>
          <w:szCs w:val="32"/>
        </w:rPr>
        <w:t>的选取工作，全程接受招标人纪检人员的监督。</w:t>
      </w:r>
    </w:p>
    <w:p>
      <w:pPr>
        <w:spacing w:line="360" w:lineRule="auto"/>
        <w:ind w:firstLine="643" w:firstLineChars="200"/>
        <w:jc w:val="center"/>
        <w:outlineLvl w:val="0"/>
        <w:rPr>
          <w:rFonts w:hint="eastAsia" w:ascii="黑体" w:hAnsi="黑体" w:eastAsia="黑体"/>
          <w:b/>
          <w:bCs/>
          <w:sz w:val="32"/>
        </w:rPr>
      </w:pPr>
      <w:r>
        <w:rPr>
          <w:rFonts w:hint="eastAsia" w:ascii="黑体" w:hAnsi="黑体" w:eastAsia="黑体"/>
          <w:b/>
          <w:bCs/>
          <w:sz w:val="32"/>
        </w:rPr>
        <w:br w:type="page"/>
      </w:r>
      <w:r>
        <w:rPr>
          <w:rFonts w:hint="eastAsia" w:ascii="黑体" w:hAnsi="黑体" w:eastAsia="黑体"/>
          <w:b/>
          <w:bCs/>
          <w:sz w:val="32"/>
        </w:rPr>
        <w:t>第三部分 投标文件格式</w:t>
      </w:r>
    </w:p>
    <w:p>
      <w:pPr>
        <w:pStyle w:val="12"/>
        <w:bidi w:val="0"/>
        <w:spacing w:line="360" w:lineRule="auto"/>
        <w:ind w:firstLine="720" w:firstLineChars="225"/>
        <w:rPr>
          <w:rFonts w:ascii="宋体" w:hAnsi="宋体"/>
          <w:b/>
          <w:sz w:val="24"/>
          <w:szCs w:val="24"/>
        </w:rPr>
      </w:pPr>
      <w:bookmarkStart w:id="4" w:name="_Toc42394675"/>
      <w:bookmarkStart w:id="5" w:name="_Toc41723939"/>
      <w:bookmarkStart w:id="6" w:name="_Toc101951272"/>
      <w:bookmarkStart w:id="7" w:name="_Toc98579013"/>
      <w:bookmarkStart w:id="8" w:name="_Toc42313175"/>
      <w:bookmarkStart w:id="9" w:name="_Toc175644396"/>
      <w:bookmarkStart w:id="10" w:name="_Toc40762377"/>
      <w:bookmarkStart w:id="11" w:name="_Toc42394519"/>
      <w:bookmarkStart w:id="12" w:name="_Toc42313176"/>
      <w:bookmarkStart w:id="13" w:name="_Toc38947810"/>
      <w:bookmarkStart w:id="14" w:name="_Toc41884709"/>
      <w:bookmarkStart w:id="15" w:name="_Toc98579612"/>
      <w:bookmarkStart w:id="16" w:name="_Toc101775134"/>
      <w:bookmarkStart w:id="17" w:name="_Toc101843134"/>
      <w:bookmarkStart w:id="18" w:name="_Toc41884710"/>
      <w:bookmarkStart w:id="19" w:name="_Toc42394676"/>
      <w:bookmarkStart w:id="20" w:name="_Toc40762378"/>
      <w:bookmarkStart w:id="21" w:name="_Toc41723940"/>
      <w:bookmarkStart w:id="22" w:name="_Toc42394520"/>
      <w:bookmarkStart w:id="23" w:name="_Toc38947809"/>
      <w:bookmarkStart w:id="24" w:name="_Toc101771381"/>
      <w:bookmarkStart w:id="25" w:name="_Toc98580295"/>
      <w:bookmarkStart w:id="26" w:name="_Toc50276168"/>
      <w:bookmarkStart w:id="27" w:name="_Toc175106977"/>
      <w:bookmarkStart w:id="28" w:name="_Toc50276167"/>
      <w:bookmarkStart w:id="29" w:name="_Toc98579071"/>
      <w:r>
        <w:rPr>
          <w:rFonts w:hint="eastAsia" w:ascii="仿宋_GB2312" w:hAnsi="仿宋_GB2312" w:eastAsia="仿宋_GB2312" w:cs="仿宋_GB2312"/>
          <w:sz w:val="32"/>
          <w:szCs w:val="32"/>
          <w:highlight w:val="white"/>
        </w:rPr>
        <w:t>投标文件</w:t>
      </w:r>
      <w:r>
        <w:rPr>
          <w:rFonts w:hint="eastAsia" w:ascii="仿宋_GB2312" w:hAnsi="仿宋_GB2312" w:eastAsia="仿宋_GB2312" w:cs="仿宋_GB2312"/>
          <w:sz w:val="32"/>
          <w:szCs w:val="32"/>
          <w:highlight w:val="white"/>
          <w:lang w:val="zh-CN"/>
        </w:rPr>
        <w:t>包括但不限于以下组成内容，请按要求制作，有提供格式文件的请按格式要求提交。</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37"/>
        <w:tblW w:w="5023"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836"/>
        <w:gridCol w:w="6193"/>
        <w:gridCol w:w="133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rtl w:val="0"/>
                <w:lang w:val="en-US" w:eastAsia="zh-CN" w:bidi="ar-SA"/>
              </w:rPr>
              <w:t>序号</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rtl w:val="0"/>
                <w:lang w:val="en-US" w:eastAsia="zh-CN" w:bidi="ar-SA"/>
              </w:rPr>
              <w:t>内容</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rtl w:val="0"/>
                <w:lang w:val="en-US" w:eastAsia="zh-CN" w:bidi="ar-SA"/>
              </w:rPr>
              <w:t>盖章要求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商务部分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投标书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2</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法定代表人证明书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3</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法定代表人授权委托书（法定代表人亲自办理投标事宜的，则无需提交本证明书）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4</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企业法人营业执照</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5</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食品流通许可证或食品经营许可证</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6</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“信用中国”网站（www. creditchina. gov. cn）“失信被执行人或企业经营异常名录或重大税收违法案件当事人名单”（提供以上信用信息查询记录其中一项截图）</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7</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报价表</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8</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证书资料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9</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业绩证明</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10</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公司注册地址距离南沙天后宫景区在高德或百度地图中显示的公里数距离截图。</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11</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投标人认为有必要说明的其他商务文件资料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服务文件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12</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质量保障方案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13</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配送方案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14</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应急方案及质量问题退换货方案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15</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内控机制及廉政措施</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16</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食品安全责任保险方案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17</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投标人认为有必要说明的其他服务文件资料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公章</w:t>
            </w:r>
          </w:p>
        </w:tc>
      </w:tr>
    </w:tbl>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outlineLvl w:val="9"/>
        <w:rPr>
          <w:rFonts w:hint="eastAsia"/>
          <w:b/>
          <w:sz w:val="28"/>
          <w:szCs w:val="28"/>
        </w:rPr>
      </w:pPr>
    </w:p>
    <w:p>
      <w:pPr>
        <w:outlineLvl w:val="9"/>
        <w:rPr>
          <w:rFonts w:hint="eastAsia"/>
        </w:rPr>
      </w:pPr>
    </w:p>
    <w:p>
      <w:pPr>
        <w:spacing w:line="360" w:lineRule="auto"/>
        <w:ind w:firstLine="0" w:firstLineChars="0"/>
        <w:jc w:val="both"/>
        <w:outlineLvl w:val="9"/>
        <w:rPr>
          <w:rFonts w:hint="eastAsia"/>
          <w:b/>
          <w:sz w:val="28"/>
          <w:szCs w:val="28"/>
        </w:rPr>
      </w:pPr>
    </w:p>
    <w:p>
      <w:pPr>
        <w:outlineLvl w:val="9"/>
        <w:rPr>
          <w:rFonts w:hint="eastAsia"/>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outlineLvl w:val="9"/>
        <w:rPr>
          <w:rFonts w:hint="eastAsia"/>
          <w:b/>
          <w:sz w:val="28"/>
          <w:szCs w:val="28"/>
        </w:rPr>
      </w:pPr>
    </w:p>
    <w:p>
      <w:pPr>
        <w:outlineLvl w:val="9"/>
        <w:rPr>
          <w:rFonts w:hint="eastAsia"/>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1"/>
        <w:rPr>
          <w:rFonts w:ascii="黑体" w:hAnsi="黑体" w:eastAsia="黑体"/>
          <w:b/>
          <w:bCs/>
          <w:sz w:val="28"/>
          <w:szCs w:val="28"/>
        </w:rPr>
      </w:pPr>
      <w:r>
        <w:rPr>
          <w:rFonts w:hint="eastAsia"/>
          <w:b/>
          <w:sz w:val="28"/>
          <w:szCs w:val="28"/>
        </w:rPr>
        <w:t>附件一</w:t>
      </w:r>
    </w:p>
    <w:bookmarkEnd w:id="2"/>
    <w:bookmarkEnd w:id="3"/>
    <w:p>
      <w:pPr>
        <w:spacing w:line="500" w:lineRule="exact"/>
        <w:jc w:val="center"/>
        <w:outlineLvl w:val="9"/>
        <w:rPr>
          <w:rFonts w:ascii="宋体" w:hAnsi="宋体"/>
          <w:b/>
          <w:bCs/>
          <w:color w:val="000000"/>
          <w:sz w:val="36"/>
          <w:szCs w:val="36"/>
        </w:rPr>
      </w:pPr>
      <w:bookmarkStart w:id="30" w:name="_Toc79834503"/>
      <w:bookmarkStart w:id="31" w:name="_Toc79399453"/>
      <w:bookmarkStart w:id="32" w:name="_Toc79822206"/>
      <w:bookmarkStart w:id="33" w:name="_Toc508724461"/>
      <w:r>
        <w:rPr>
          <w:rFonts w:hint="eastAsia" w:ascii="宋体" w:hAnsi="宋体"/>
          <w:b/>
          <w:bCs/>
          <w:color w:val="000000"/>
          <w:sz w:val="36"/>
          <w:szCs w:val="36"/>
        </w:rPr>
        <w:t>投  标  书</w:t>
      </w:r>
      <w:bookmarkEnd w:id="30"/>
      <w:bookmarkEnd w:id="31"/>
      <w:bookmarkEnd w:id="32"/>
    </w:p>
    <w:p>
      <w:pPr>
        <w:outlineLvl w:val="9"/>
        <w:rPr>
          <w:rFonts w:ascii="宋体" w:hAnsi="宋体"/>
          <w:color w:val="000000"/>
        </w:rPr>
      </w:pPr>
    </w:p>
    <w:p>
      <w:pPr>
        <w:outlineLvl w:val="9"/>
        <w:rPr>
          <w:rFonts w:ascii="宋体" w:hAnsi="宋体"/>
          <w:color w:val="000000"/>
        </w:rPr>
      </w:pPr>
    </w:p>
    <w:p>
      <w:pPr>
        <w:spacing w:line="360" w:lineRule="auto"/>
        <w:outlineLvl w:val="9"/>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u w:val="single"/>
          <w:lang w:val="en-US" w:eastAsia="zh-CN"/>
        </w:rPr>
        <w:t>广州南沙旅游发展有限公司</w:t>
      </w:r>
      <w:r>
        <w:rPr>
          <w:rFonts w:hint="eastAsia" w:ascii="宋体" w:hAnsi="宋体"/>
          <w:color w:val="000000"/>
          <w:sz w:val="24"/>
          <w:u w:val="single"/>
        </w:rPr>
        <w:t xml:space="preserve">     </w:t>
      </w:r>
    </w:p>
    <w:p>
      <w:pPr>
        <w:spacing w:line="360" w:lineRule="auto"/>
        <w:ind w:firstLine="480"/>
        <w:outlineLvl w:val="9"/>
        <w:rPr>
          <w:rFonts w:ascii="宋体" w:hAnsi="宋体"/>
          <w:color w:val="000000"/>
          <w:sz w:val="24"/>
        </w:rPr>
      </w:pPr>
    </w:p>
    <w:p>
      <w:pPr>
        <w:widowControl w:val="0"/>
        <w:numPr>
          <w:ilvl w:val="0"/>
          <w:numId w:val="0"/>
        </w:numPr>
        <w:spacing w:line="360" w:lineRule="auto"/>
        <w:ind w:firstLine="480" w:firstLineChars="200"/>
        <w:jc w:val="left"/>
        <w:outlineLvl w:val="9"/>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u w:val="single"/>
          <w:lang w:val="en-US" w:eastAsia="zh-CN"/>
        </w:rPr>
        <w:t>旅游</w:t>
      </w:r>
      <w:r>
        <w:rPr>
          <w:rFonts w:hint="eastAsia" w:ascii="宋体"/>
          <w:color w:val="000000"/>
          <w:sz w:val="24"/>
          <w:u w:val="single"/>
          <w:lang w:eastAsia="zh-CN"/>
        </w:rPr>
        <w:t>公司</w:t>
      </w:r>
      <w:r>
        <w:rPr>
          <w:rFonts w:hint="eastAsia" w:ascii="宋体"/>
          <w:color w:val="000000"/>
          <w:sz w:val="24"/>
          <w:u w:val="single"/>
        </w:rPr>
        <w:t>食材配送服务</w:t>
      </w:r>
      <w:r>
        <w:rPr>
          <w:rFonts w:hint="eastAsia" w:ascii="宋体" w:hAnsi="Times New Roman" w:eastAsia="宋体" w:cs="Times New Roman"/>
          <w:b w:val="0"/>
          <w:bCs w:val="0"/>
          <w:color w:val="000000"/>
          <w:kern w:val="0"/>
          <w:sz w:val="24"/>
          <w:szCs w:val="24"/>
          <w:u w:val="single"/>
          <w:lang w:val="en-US" w:eastAsia="zh-CN"/>
        </w:rPr>
        <w:t>（水果类/瓜果蔬菜类，冻品/禽肉类/活鲜鱼类/畜肉类）</w:t>
      </w:r>
      <w:r>
        <w:rPr>
          <w:rFonts w:hint="eastAsia" w:ascii="宋体"/>
          <w:color w:val="000000"/>
          <w:sz w:val="24"/>
          <w:u w:val="single"/>
        </w:rPr>
        <w:t>的招标邀请</w:t>
      </w:r>
      <w:r>
        <w:rPr>
          <w:rFonts w:hint="eastAsia" w:ascii="宋体"/>
          <w:color w:val="000000"/>
          <w:sz w:val="24"/>
        </w:rPr>
        <w:t>。经研究，愿提供邀请招标文件要求的专项服务，并满足邀请招标文件提出的各项规定和要求。</w:t>
      </w:r>
    </w:p>
    <w:p>
      <w:pPr>
        <w:spacing w:line="360" w:lineRule="auto"/>
        <w:ind w:firstLine="480"/>
        <w:outlineLvl w:val="9"/>
        <w:rPr>
          <w:rFonts w:ascii="宋体" w:hAnsi="宋体"/>
          <w:color w:val="000000"/>
          <w:sz w:val="24"/>
        </w:rPr>
      </w:pPr>
      <w:r>
        <w:rPr>
          <w:rFonts w:hint="eastAsia" w:ascii="宋体" w:hAnsi="宋体"/>
          <w:color w:val="000000"/>
          <w:sz w:val="24"/>
        </w:rPr>
        <w:t>2</w:t>
      </w:r>
      <w:r>
        <w:rPr>
          <w:rFonts w:hint="eastAsia" w:ascii="宋体" w:hAnsi="宋体"/>
          <w:color w:val="000000"/>
          <w:sz w:val="24"/>
          <w:lang w:eastAsia="zh-CN"/>
        </w:rPr>
        <w:t>.</w:t>
      </w:r>
      <w:r>
        <w:rPr>
          <w:rFonts w:hint="eastAsia" w:ascii="宋体" w:hAnsi="宋体"/>
          <w:color w:val="000000"/>
          <w:sz w:val="24"/>
        </w:rPr>
        <w:t>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outlineLvl w:val="9"/>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outlineLvl w:val="9"/>
        <w:rPr>
          <w:rFonts w:ascii="宋体"/>
          <w:color w:val="000000"/>
          <w:sz w:val="24"/>
        </w:rPr>
      </w:pPr>
      <w:r>
        <w:rPr>
          <w:rFonts w:hint="eastAsia" w:ascii="宋体"/>
          <w:color w:val="000000"/>
          <w:sz w:val="24"/>
        </w:rPr>
        <w:t>4</w:t>
      </w:r>
      <w:r>
        <w:rPr>
          <w:rFonts w:hint="eastAsia" w:ascii="宋体"/>
          <w:color w:val="000000"/>
          <w:sz w:val="24"/>
          <w:lang w:eastAsia="zh-CN"/>
        </w:rPr>
        <w:t>.</w:t>
      </w:r>
      <w:r>
        <w:rPr>
          <w:rFonts w:hint="eastAsia" w:ascii="宋体"/>
          <w:color w:val="000000"/>
          <w:sz w:val="24"/>
        </w:rPr>
        <w:t>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outlineLvl w:val="9"/>
        <w:rPr>
          <w:rFonts w:ascii="宋体" w:hAnsi="宋体"/>
          <w:color w:val="000000"/>
          <w:sz w:val="24"/>
        </w:rPr>
      </w:pPr>
      <w:r>
        <w:rPr>
          <w:rFonts w:hint="eastAsia" w:ascii="宋体" w:hAnsi="宋体"/>
          <w:color w:val="000000"/>
          <w:sz w:val="24"/>
        </w:rPr>
        <w:t>5</w:t>
      </w:r>
      <w:r>
        <w:rPr>
          <w:rFonts w:hint="eastAsia" w:ascii="宋体" w:hAnsi="宋体"/>
          <w:color w:val="000000"/>
          <w:sz w:val="24"/>
          <w:lang w:eastAsia="zh-CN"/>
        </w:rPr>
        <w:t>.</w:t>
      </w:r>
      <w:r>
        <w:rPr>
          <w:rFonts w:hint="eastAsia" w:ascii="宋体" w:hAnsi="宋体"/>
          <w:color w:val="000000"/>
          <w:sz w:val="24"/>
        </w:rPr>
        <w:t>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outlineLvl w:val="9"/>
        <w:rPr>
          <w:rFonts w:ascii="宋体" w:hAnsi="宋体"/>
          <w:color w:val="000000"/>
          <w:sz w:val="24"/>
        </w:rPr>
      </w:pPr>
    </w:p>
    <w:tbl>
      <w:tblPr>
        <w:tblStyle w:val="37"/>
        <w:tblpPr w:leftFromText="180" w:rightFromText="180" w:vertAnchor="text" w:horzAnchor="page" w:tblpX="1555" w:tblpY="431"/>
        <w:tblOverlap w:val="never"/>
        <w:tblW w:w="9199" w:type="dxa"/>
        <w:tblInd w:w="0" w:type="dxa"/>
        <w:tblLayout w:type="fixed"/>
        <w:tblCellMar>
          <w:top w:w="0" w:type="dxa"/>
          <w:left w:w="108" w:type="dxa"/>
          <w:bottom w:w="0" w:type="dxa"/>
          <w:right w:w="108" w:type="dxa"/>
        </w:tblCellMar>
      </w:tblPr>
      <w:tblGrid>
        <w:gridCol w:w="4549"/>
        <w:gridCol w:w="4650"/>
      </w:tblGrid>
      <w:tr>
        <w:tblPrEx>
          <w:tblCellMar>
            <w:top w:w="0" w:type="dxa"/>
            <w:left w:w="108" w:type="dxa"/>
            <w:bottom w:w="0" w:type="dxa"/>
            <w:right w:w="108" w:type="dxa"/>
          </w:tblCellMar>
        </w:tblPrEx>
        <w:trPr>
          <w:trHeight w:val="2166" w:hRule="atLeast"/>
        </w:trPr>
        <w:tc>
          <w:tcPr>
            <w:tcW w:w="4549" w:type="dxa"/>
            <w:noWrap w:val="0"/>
            <w:vAlign w:val="top"/>
          </w:tcPr>
          <w:p>
            <w:pPr>
              <w:spacing w:line="360" w:lineRule="auto"/>
              <w:outlineLvl w:val="9"/>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outlineLvl w:val="9"/>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outlineLvl w:val="9"/>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outlineLvl w:val="9"/>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50" w:type="dxa"/>
            <w:noWrap w:val="0"/>
            <w:vAlign w:val="top"/>
          </w:tcPr>
          <w:p>
            <w:pPr>
              <w:spacing w:line="360" w:lineRule="auto"/>
              <w:outlineLvl w:val="9"/>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outlineLvl w:val="9"/>
              <w:rPr>
                <w:rFonts w:ascii="宋体" w:hAnsi="宋体"/>
                <w:color w:val="000000"/>
                <w:sz w:val="24"/>
              </w:rPr>
            </w:pPr>
            <w:r>
              <w:rPr>
                <w:rFonts w:hint="eastAsia" w:ascii="宋体" w:hAnsi="宋体"/>
                <w:color w:val="000000"/>
                <w:sz w:val="24"/>
              </w:rPr>
              <w:t>法人代表或授权代表</w:t>
            </w:r>
          </w:p>
          <w:p>
            <w:pPr>
              <w:spacing w:line="360" w:lineRule="auto"/>
              <w:outlineLvl w:val="9"/>
              <w:rPr>
                <w:rFonts w:ascii="宋体" w:hAnsi="宋体"/>
                <w:color w:val="000000"/>
                <w:sz w:val="24"/>
                <w:u w:val="single"/>
              </w:rPr>
            </w:pPr>
            <w:r>
              <w:rPr>
                <w:rFonts w:hint="eastAsia" w:ascii="宋体" w:hAnsi="宋体"/>
                <w:color w:val="000000"/>
                <w:sz w:val="24"/>
                <w:u w:val="single"/>
              </w:rPr>
              <w:t xml:space="preserve">职务、姓名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签字）  </w:t>
            </w:r>
          </w:p>
          <w:p>
            <w:pPr>
              <w:spacing w:line="360" w:lineRule="auto"/>
              <w:outlineLvl w:val="9"/>
              <w:rPr>
                <w:rFonts w:ascii="宋体" w:hAnsi="宋体"/>
                <w:color w:val="000000"/>
                <w:sz w:val="24"/>
              </w:rPr>
            </w:pPr>
            <w:r>
              <w:rPr>
                <w:rFonts w:hint="eastAsia" w:ascii="宋体" w:hAnsi="宋体"/>
                <w:color w:val="000000"/>
                <w:sz w:val="24"/>
              </w:rPr>
              <w:t>日      期：20</w:t>
            </w:r>
            <w:r>
              <w:rPr>
                <w:rFonts w:hint="eastAsia" w:ascii="宋体" w:hAnsi="宋体"/>
                <w:color w:val="000000"/>
                <w:sz w:val="24"/>
                <w:lang w:val="en-US" w:eastAsia="zh-CN"/>
              </w:rPr>
              <w:t>23</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ind w:firstLine="480"/>
        <w:outlineLvl w:val="9"/>
        <w:rPr>
          <w:rFonts w:ascii="宋体" w:hAnsi="宋体"/>
          <w:color w:val="000000"/>
          <w:sz w:val="24"/>
        </w:rPr>
      </w:pPr>
    </w:p>
    <w:p>
      <w:pPr>
        <w:spacing w:line="360" w:lineRule="auto"/>
        <w:outlineLvl w:val="9"/>
        <w:rPr>
          <w:color w:val="000000"/>
          <w:sz w:val="24"/>
        </w:rPr>
      </w:pPr>
    </w:p>
    <w:p>
      <w:pPr>
        <w:spacing w:line="360" w:lineRule="auto"/>
        <w:jc w:val="left"/>
        <w:outlineLvl w:val="9"/>
        <w:rPr>
          <w:color w:val="000000"/>
          <w:sz w:val="24"/>
        </w:rPr>
      </w:pPr>
      <w:r>
        <w:rPr>
          <w:rFonts w:hint="eastAsia"/>
          <w:color w:val="000000"/>
          <w:sz w:val="24"/>
        </w:rPr>
        <w:t>备注：投标报价时提交</w:t>
      </w:r>
      <w:r>
        <w:rPr>
          <w:color w:val="000000"/>
          <w:sz w:val="24"/>
        </w:rPr>
        <w:br w:type="page"/>
      </w:r>
    </w:p>
    <w:p>
      <w:pPr>
        <w:spacing w:line="360" w:lineRule="auto"/>
        <w:jc w:val="left"/>
        <w:outlineLvl w:val="1"/>
        <w:rPr>
          <w:rFonts w:hint="eastAsia"/>
          <w:b/>
          <w:sz w:val="28"/>
          <w:szCs w:val="28"/>
          <w:lang w:eastAsia="zh-CN"/>
        </w:rPr>
      </w:pPr>
      <w:r>
        <w:rPr>
          <w:rFonts w:hint="eastAsia"/>
          <w:b/>
          <w:sz w:val="28"/>
          <w:szCs w:val="28"/>
        </w:rPr>
        <w:t>附件</w:t>
      </w:r>
      <w:r>
        <w:rPr>
          <w:rFonts w:hint="eastAsia"/>
          <w:b/>
          <w:sz w:val="28"/>
          <w:szCs w:val="28"/>
          <w:lang w:eastAsia="zh-CN"/>
        </w:rPr>
        <w:t>二</w:t>
      </w:r>
    </w:p>
    <w:p>
      <w:pPr>
        <w:spacing w:line="360" w:lineRule="auto"/>
        <w:jc w:val="center"/>
        <w:outlineLvl w:val="9"/>
        <w:rPr>
          <w:b/>
          <w:sz w:val="24"/>
        </w:rPr>
      </w:pPr>
      <w:r>
        <w:rPr>
          <w:rFonts w:hint="eastAsia"/>
          <w:b/>
          <w:sz w:val="28"/>
          <w:szCs w:val="28"/>
        </w:rPr>
        <w:t>法定代表人证明书、法定代表人授权委托书（格式）</w:t>
      </w:r>
    </w:p>
    <w:p>
      <w:pPr>
        <w:numPr>
          <w:ilvl w:val="0"/>
          <w:numId w:val="0"/>
        </w:numPr>
        <w:spacing w:line="440" w:lineRule="exact"/>
        <w:ind w:left="0" w:firstLine="0"/>
        <w:outlineLvl w:val="9"/>
        <w:rPr>
          <w:rFonts w:ascii="黑体" w:hAnsi="黑体" w:eastAsia="黑体"/>
          <w:color w:val="auto"/>
          <w:sz w:val="28"/>
          <w:szCs w:val="28"/>
          <w:highlight w:val="none"/>
        </w:rPr>
      </w:pPr>
    </w:p>
    <w:p>
      <w:pPr>
        <w:spacing w:line="360" w:lineRule="auto"/>
        <w:jc w:val="center"/>
        <w:outlineLvl w:val="9"/>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1080" w:firstLineChars="450"/>
        <w:outlineLvl w:val="9"/>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80" w:firstLineChars="200"/>
        <w:outlineLvl w:val="9"/>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outlineLvl w:val="9"/>
        <w:rPr>
          <w:rFonts w:ascii="宋体" w:hAnsi="宋体" w:cs="宋体"/>
          <w:szCs w:val="21"/>
        </w:rPr>
      </w:pPr>
      <w:r>
        <w:rPr>
          <w:rFonts w:hint="eastAsia" w:ascii="宋体" w:hAnsi="宋体" w:cs="宋体"/>
          <w:szCs w:val="21"/>
        </w:rPr>
        <w:t xml:space="preserve">       </w:t>
      </w:r>
    </w:p>
    <w:p>
      <w:pPr>
        <w:spacing w:line="360" w:lineRule="auto"/>
        <w:ind w:firstLine="480" w:firstLineChars="200"/>
        <w:outlineLvl w:val="9"/>
        <w:rPr>
          <w:rFonts w:ascii="宋体" w:hAnsi="宋体" w:cs="宋体"/>
          <w:szCs w:val="21"/>
        </w:rPr>
      </w:pPr>
      <w:r>
        <w:rPr>
          <w:rFonts w:hint="eastAsia" w:ascii="宋体" w:hAnsi="宋体" w:cs="宋体"/>
          <w:szCs w:val="21"/>
        </w:rPr>
        <w:t>附：</w:t>
      </w:r>
    </w:p>
    <w:p>
      <w:pPr>
        <w:spacing w:line="360" w:lineRule="auto"/>
        <w:ind w:firstLine="960" w:firstLineChars="400"/>
        <w:outlineLvl w:val="9"/>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960" w:firstLineChars="400"/>
        <w:outlineLvl w:val="9"/>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960" w:firstLineChars="400"/>
        <w:outlineLvl w:val="9"/>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960" w:firstLineChars="400"/>
        <w:outlineLvl w:val="9"/>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0"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txbxContent>
                        </wps:txbx>
                        <wps:bodyPr rot="0" vert="horz" wrap="square" lIns="91440" tIns="45720" rIns="91440" bIns="45720" anchor="t" anchorCtr="0" upright="1">
                          <a:noAutofit/>
                        </wps:bodyPr>
                      </wps:wsp>
                      <wps:wsp>
                        <wps:cNvPr id="11"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4KsswNkAAAAJAQAADwAAAAAAAAABACAAAAAiAAAAZHJzL2Rvd25yZXYueG1sUEsBAhQAFAAA&#10;AAgAh07iQPthdZ7SAgAAewgAAA4AAAAAAAAAAQAgAAAAKAEAAGRycy9lMm9Eb2MueG1sUEsFBgAA&#10;AAAGAAYAWQEAAGwGAAAAAA==&#10;">
                <o:lock v:ext="edit" aspectratio="f"/>
                <v:rect id="Rectangle 3" o:spid="_x0000_s1026" o:spt="1" style="position:absolute;left:1500;top:7300;height:2754;width:4275;"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txbxContent>
                  </v:textbox>
                </v:rect>
              </v:group>
            </w:pict>
          </mc:Fallback>
        </mc:AlternateContent>
      </w: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r>
        <w:rPr>
          <w:rFonts w:hint="eastAsia" w:ascii="宋体" w:hAnsi="宋体" w:cs="宋体"/>
          <w:b/>
          <w:bCs/>
          <w:szCs w:val="21"/>
        </w:rPr>
        <w:t xml:space="preserve">                         </w:t>
      </w:r>
    </w:p>
    <w:p>
      <w:pPr>
        <w:spacing w:line="360" w:lineRule="auto"/>
        <w:jc w:val="center"/>
        <w:outlineLvl w:val="9"/>
        <w:rPr>
          <w:rFonts w:ascii="宋体" w:hAnsi="宋体" w:cs="宋体"/>
          <w:szCs w:val="21"/>
        </w:rPr>
      </w:pPr>
      <w:r>
        <w:rPr>
          <w:rFonts w:hint="eastAsia" w:ascii="宋体" w:hAnsi="宋体" w:cs="宋体"/>
          <w:szCs w:val="21"/>
        </w:rPr>
        <w:t xml:space="preserve">                   </w:t>
      </w:r>
    </w:p>
    <w:p>
      <w:pPr>
        <w:spacing w:line="360" w:lineRule="auto"/>
        <w:jc w:val="center"/>
        <w:outlineLvl w:val="9"/>
        <w:rPr>
          <w:rFonts w:ascii="宋体" w:hAnsi="宋体" w:cs="宋体"/>
          <w:szCs w:val="21"/>
        </w:rPr>
      </w:pPr>
      <w:r>
        <w:rPr>
          <w:rFonts w:hint="eastAsia" w:ascii="宋体" w:hAnsi="宋体" w:cs="宋体"/>
          <w:szCs w:val="21"/>
        </w:rPr>
        <w:t xml:space="preserve">                     单位名称（盖公章）：</w:t>
      </w:r>
    </w:p>
    <w:p>
      <w:pPr>
        <w:spacing w:line="360" w:lineRule="auto"/>
        <w:jc w:val="right"/>
        <w:outlineLvl w:val="9"/>
        <w:rPr>
          <w:rFonts w:ascii="宋体" w:hAnsi="宋体" w:cs="宋体"/>
          <w:szCs w:val="21"/>
        </w:rPr>
      </w:pPr>
      <w:r>
        <w:rPr>
          <w:rFonts w:hint="eastAsia" w:ascii="宋体" w:hAnsi="宋体" w:cs="宋体"/>
          <w:szCs w:val="21"/>
        </w:rPr>
        <w:t xml:space="preserve">                                          </w:t>
      </w:r>
    </w:p>
    <w:p>
      <w:pPr>
        <w:spacing w:line="360" w:lineRule="auto"/>
        <w:jc w:val="right"/>
        <w:outlineLvl w:val="9"/>
        <w:rPr>
          <w:rFonts w:ascii="宋体" w:hAnsi="宋体" w:cs="宋体"/>
          <w:b/>
          <w:sz w:val="48"/>
          <w:szCs w:val="48"/>
        </w:rPr>
      </w:pPr>
      <w:r>
        <w:rPr>
          <w:rFonts w:hint="eastAsia" w:ascii="宋体" w:hAnsi="宋体" w:cs="宋体"/>
          <w:szCs w:val="21"/>
        </w:rPr>
        <w:t xml:space="preserve">                                       日期：     年     月   日</w:t>
      </w:r>
    </w:p>
    <w:p>
      <w:pPr>
        <w:jc w:val="center"/>
        <w:outlineLvl w:val="9"/>
        <w:rPr>
          <w:rFonts w:hint="eastAsia"/>
          <w:b/>
          <w:color w:val="auto"/>
          <w:sz w:val="28"/>
          <w:szCs w:val="28"/>
        </w:rPr>
      </w:pPr>
    </w:p>
    <w:p>
      <w:pPr>
        <w:jc w:val="center"/>
        <w:outlineLvl w:val="9"/>
        <w:rPr>
          <w:rFonts w:hint="eastAsia"/>
          <w:b/>
          <w:color w:val="auto"/>
          <w:sz w:val="28"/>
          <w:szCs w:val="28"/>
        </w:rPr>
      </w:pPr>
    </w:p>
    <w:p>
      <w:pPr>
        <w:jc w:val="center"/>
        <w:outlineLvl w:val="9"/>
        <w:rPr>
          <w:rFonts w:hint="eastAsia"/>
          <w:b/>
          <w:color w:val="auto"/>
          <w:sz w:val="28"/>
          <w:szCs w:val="28"/>
        </w:rPr>
      </w:pPr>
    </w:p>
    <w:p>
      <w:pPr>
        <w:spacing w:line="360" w:lineRule="auto"/>
        <w:jc w:val="center"/>
        <w:outlineLvl w:val="9"/>
        <w:rPr>
          <w:rFonts w:hint="eastAsia" w:ascii="宋体" w:hAnsi="宋体" w:cs="宋体"/>
          <w:b/>
          <w:sz w:val="32"/>
          <w:szCs w:val="32"/>
        </w:rPr>
      </w:pPr>
    </w:p>
    <w:p>
      <w:pPr>
        <w:spacing w:line="360" w:lineRule="auto"/>
        <w:jc w:val="center"/>
        <w:outlineLvl w:val="9"/>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80" w:firstLineChars="200"/>
        <w:outlineLvl w:val="9"/>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outlineLvl w:val="9"/>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80" w:firstLineChars="200"/>
        <w:outlineLvl w:val="9"/>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80" w:firstLineChars="200"/>
        <w:outlineLvl w:val="9"/>
        <w:rPr>
          <w:rFonts w:ascii="宋体" w:hAnsi="宋体" w:cs="宋体"/>
          <w:szCs w:val="21"/>
        </w:rPr>
      </w:pPr>
      <w:r>
        <w:rPr>
          <w:rFonts w:hint="eastAsia" w:ascii="宋体" w:hAnsi="宋体" w:cs="宋体"/>
          <w:szCs w:val="21"/>
        </w:rPr>
        <w:t xml:space="preserve">  </w:t>
      </w:r>
    </w:p>
    <w:p>
      <w:pPr>
        <w:keepNext/>
        <w:keepLines/>
        <w:spacing w:before="340" w:after="330"/>
        <w:ind w:firstLine="480" w:firstLineChars="200"/>
        <w:outlineLvl w:val="9"/>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80" w:firstLineChars="200"/>
        <w:outlineLvl w:val="9"/>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80" w:firstLineChars="200"/>
        <w:outlineLvl w:val="9"/>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80" w:firstLineChars="200"/>
        <w:outlineLvl w:val="9"/>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80" w:firstLineChars="200"/>
        <w:outlineLvl w:val="9"/>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outlineLvl w:val="9"/>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2" name="组合 12"/>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10" w:leftChars="-71" w:hanging="160" w:hangingChars="67"/>
                                <w:jc w:val="center"/>
                                <w:rPr>
                                  <w:rFonts w:hint="eastAsia" w:ascii="Times New Roman" w:hAnsi="Times New Roman"/>
                                  <w:szCs w:val="21"/>
                                </w:rPr>
                              </w:pPr>
                            </w:p>
                            <w:p>
                              <w:pPr>
                                <w:ind w:left="-10" w:leftChars="-71" w:hanging="16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13"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ascii="Times New Roman" w:hAnsi="Times New Roman"/>
                                  <w:szCs w:val="21"/>
                                </w:rPr>
                              </w:pPr>
                            </w:p>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7l8cD2AAAAAkBAAAPAAAAAAAAAAEAIAAAACIAAABkcnMvZG93bnJldi54bWxQSwECFAAUAAAA&#10;CACHTuJAbxnRHtICAAB8CAAADgAAAAAAAAABACAAAAAnAQAAZHJzL2Uyb0RvYy54bWxQSwUGAAAA&#10;AAYABgBZAQAAa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10" w:leftChars="-71" w:hanging="160" w:hangingChars="67"/>
                          <w:jc w:val="center"/>
                          <w:rPr>
                            <w:rFonts w:hint="eastAsia" w:ascii="Times New Roman" w:hAnsi="Times New Roman"/>
                            <w:szCs w:val="21"/>
                          </w:rPr>
                        </w:pPr>
                      </w:p>
                      <w:p>
                        <w:pPr>
                          <w:ind w:left="-10" w:leftChars="-71" w:hanging="16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hint="eastAsia" w:ascii="Times New Roman" w:hAnsi="Times New Roman"/>
                            <w:szCs w:val="21"/>
                          </w:rPr>
                        </w:pPr>
                      </w:p>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jc w:val="center"/>
        <w:outlineLvl w:val="9"/>
        <w:rPr>
          <w:rFonts w:ascii="宋体" w:hAnsi="宋体" w:cs="宋体"/>
          <w:szCs w:val="21"/>
          <w:u w:val="single"/>
        </w:rPr>
      </w:pPr>
    </w:p>
    <w:p>
      <w:pPr>
        <w:spacing w:line="360" w:lineRule="auto"/>
        <w:jc w:val="center"/>
        <w:outlineLvl w:val="9"/>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both"/>
        <w:outlineLvl w:val="9"/>
        <w:rPr>
          <w:rFonts w:hint="eastAsia"/>
          <w:b/>
          <w:bCs/>
          <w:sz w:val="28"/>
          <w:szCs w:val="28"/>
        </w:rPr>
      </w:pPr>
    </w:p>
    <w:p>
      <w:pPr>
        <w:spacing w:line="360" w:lineRule="auto"/>
        <w:jc w:val="both"/>
        <w:outlineLvl w:val="9"/>
        <w:rPr>
          <w:rFonts w:hint="eastAsia"/>
          <w:b/>
          <w:bCs/>
          <w:sz w:val="28"/>
          <w:szCs w:val="28"/>
        </w:rPr>
      </w:pPr>
    </w:p>
    <w:p>
      <w:pPr>
        <w:spacing w:line="360" w:lineRule="auto"/>
        <w:jc w:val="both"/>
        <w:outlineLvl w:val="1"/>
        <w:rPr>
          <w:rFonts w:hint="eastAsia"/>
          <w:b/>
          <w:bCs/>
          <w:sz w:val="28"/>
          <w:szCs w:val="28"/>
        </w:rPr>
      </w:pPr>
      <w:r>
        <w:rPr>
          <w:rFonts w:hint="eastAsia"/>
          <w:b/>
          <w:bCs/>
          <w:sz w:val="28"/>
          <w:szCs w:val="28"/>
        </w:rPr>
        <w:t>附件</w:t>
      </w:r>
      <w:r>
        <w:rPr>
          <w:rFonts w:hint="eastAsia"/>
          <w:b/>
          <w:bCs/>
          <w:sz w:val="28"/>
          <w:szCs w:val="28"/>
          <w:lang w:eastAsia="zh-CN"/>
        </w:rPr>
        <w:t>三</w:t>
      </w:r>
    </w:p>
    <w:p>
      <w:pPr>
        <w:spacing w:before="260"/>
        <w:jc w:val="center"/>
        <w:outlineLvl w:val="9"/>
        <w:rPr>
          <w:rFonts w:hint="eastAsia"/>
          <w:b/>
          <w:sz w:val="28"/>
          <w:szCs w:val="28"/>
        </w:rPr>
      </w:pPr>
      <w:r>
        <w:rPr>
          <w:rFonts w:hint="eastAsia"/>
          <w:b/>
          <w:sz w:val="28"/>
          <w:szCs w:val="28"/>
        </w:rPr>
        <w:t>用户需求书</w:t>
      </w:r>
      <w:bookmarkEnd w:id="33"/>
    </w:p>
    <w:p>
      <w:pPr>
        <w:widowControl w:val="0"/>
        <w:numPr>
          <w:ilvl w:val="0"/>
          <w:numId w:val="2"/>
        </w:numPr>
        <w:tabs>
          <w:tab w:val="left" w:pos="426"/>
        </w:tabs>
        <w:autoSpaceDE w:val="0"/>
        <w:autoSpaceDN w:val="0"/>
        <w:spacing w:line="360" w:lineRule="auto"/>
        <w:jc w:val="both"/>
        <w:outlineLvl w:val="9"/>
        <w:rPr>
          <w:rFonts w:hint="eastAsia" w:ascii="仿宋" w:hAnsi="仿宋" w:eastAsia="仿宋"/>
          <w:b/>
          <w:sz w:val="21"/>
          <w:szCs w:val="21"/>
        </w:rPr>
      </w:pPr>
      <w:bookmarkStart w:id="34" w:name="_Toc508724462"/>
      <w:r>
        <w:rPr>
          <w:rFonts w:hint="eastAsia" w:ascii="仿宋" w:hAnsi="仿宋" w:eastAsia="仿宋"/>
          <w:b/>
          <w:sz w:val="21"/>
          <w:szCs w:val="21"/>
        </w:rPr>
        <w:t>总体要求</w:t>
      </w:r>
    </w:p>
    <w:p>
      <w:pPr>
        <w:pStyle w:val="84"/>
        <w:numPr>
          <w:ilvl w:val="0"/>
          <w:numId w:val="3"/>
        </w:numPr>
        <w:tabs>
          <w:tab w:val="left" w:pos="567"/>
        </w:tabs>
        <w:spacing w:line="360" w:lineRule="auto"/>
        <w:ind w:left="0" w:firstLine="142"/>
        <w:outlineLvl w:val="9"/>
        <w:rPr>
          <w:rFonts w:ascii="仿宋" w:hAnsi="仿宋" w:eastAsia="仿宋"/>
          <w:sz w:val="22"/>
        </w:rPr>
      </w:pPr>
      <w:r>
        <w:rPr>
          <w:rFonts w:hint="eastAsia" w:ascii="仿宋" w:hAnsi="仿宋" w:eastAsia="仿宋"/>
          <w:sz w:val="22"/>
        </w:rPr>
        <w:t>投标人所供的物品必须符合“中华人民共和国食品安全法”要求。</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投标人所供的物品必须符合国家有关标准，保证无异味、无霉烂变质，如不符合招标文件所描述的质量标准，必须无偿退货并承担相应的违约责任。</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所供商品必须符合国家行业生产及经营标准，货真价实，供货时必须提供相应批次的合格检验证明（如农药残留检测报告、动物检疫合格证明、分割肉销售凭据等相关证明材料）。</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所供产品各项技术指标必须完全符合国家有关质量检测、环保标准及产品出厂标准。</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lang w:eastAsia="zh-CN"/>
        </w:rPr>
        <w:t>中标供应商</w:t>
      </w:r>
      <w:r>
        <w:rPr>
          <w:rFonts w:hint="eastAsia" w:ascii="仿宋" w:hAnsi="仿宋" w:eastAsia="仿宋"/>
          <w:sz w:val="22"/>
        </w:rPr>
        <w:t>必须负责中标产品的运输、质量检测工作(招标人每月对蔬菜瓜果、肉类产品抽样送检，如出现四次检测农药</w:t>
      </w:r>
      <w:r>
        <w:rPr>
          <w:rFonts w:hint="eastAsia" w:ascii="仿宋" w:hAnsi="仿宋" w:eastAsia="仿宋"/>
          <w:sz w:val="22"/>
          <w:lang w:eastAsia="zh-CN"/>
        </w:rPr>
        <w:t>或</w:t>
      </w:r>
      <w:r>
        <w:rPr>
          <w:rFonts w:hint="eastAsia" w:ascii="仿宋" w:hAnsi="仿宋" w:eastAsia="仿宋"/>
          <w:sz w:val="22"/>
        </w:rPr>
        <w:t>污染物超标的，招标人即有权终止合同)，所产生的费用由</w:t>
      </w:r>
      <w:r>
        <w:rPr>
          <w:rFonts w:hint="eastAsia" w:ascii="仿宋" w:hAnsi="仿宋" w:eastAsia="仿宋"/>
          <w:sz w:val="22"/>
          <w:lang w:eastAsia="zh-CN"/>
        </w:rPr>
        <w:t>中标供应商</w:t>
      </w:r>
      <w:r>
        <w:rPr>
          <w:rFonts w:hint="eastAsia" w:ascii="仿宋" w:hAnsi="仿宋" w:eastAsia="仿宋"/>
          <w:sz w:val="22"/>
        </w:rPr>
        <w:t>负责，造成招标人损失的，由</w:t>
      </w:r>
      <w:r>
        <w:rPr>
          <w:rFonts w:hint="eastAsia" w:ascii="仿宋" w:hAnsi="仿宋" w:eastAsia="仿宋"/>
          <w:sz w:val="22"/>
          <w:lang w:eastAsia="zh-CN"/>
        </w:rPr>
        <w:t>中标供应商</w:t>
      </w:r>
      <w:r>
        <w:rPr>
          <w:rFonts w:hint="eastAsia" w:ascii="仿宋" w:hAnsi="仿宋" w:eastAsia="仿宋"/>
          <w:sz w:val="22"/>
        </w:rPr>
        <w:t>负责赔偿。</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物品具体需求量以招标人前一天通知的品种数量为准。</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lang w:eastAsia="zh-CN"/>
        </w:rPr>
        <w:t>中标供应商</w:t>
      </w:r>
      <w:r>
        <w:rPr>
          <w:rFonts w:hint="eastAsia" w:ascii="仿宋" w:hAnsi="仿宋" w:eastAsia="仿宋"/>
          <w:sz w:val="22"/>
        </w:rPr>
        <w:t>不得将中标项目转包、分包，否则招标人有权单方终止合同,由此产生的一切经济损失由</w:t>
      </w:r>
      <w:r>
        <w:rPr>
          <w:rFonts w:hint="eastAsia" w:ascii="仿宋" w:hAnsi="仿宋" w:eastAsia="仿宋"/>
          <w:sz w:val="22"/>
          <w:lang w:eastAsia="zh-CN"/>
        </w:rPr>
        <w:t>中标供应商</w:t>
      </w:r>
      <w:r>
        <w:rPr>
          <w:rFonts w:hint="eastAsia" w:ascii="仿宋" w:hAnsi="仿宋" w:eastAsia="仿宋"/>
          <w:sz w:val="22"/>
        </w:rPr>
        <w:t>自行承担。</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lang w:eastAsia="zh-CN"/>
        </w:rPr>
        <w:t>中标供应商</w:t>
      </w:r>
      <w:r>
        <w:rPr>
          <w:rFonts w:hint="eastAsia" w:ascii="仿宋" w:hAnsi="仿宋" w:eastAsia="仿宋"/>
          <w:sz w:val="22"/>
        </w:rPr>
        <w:t>除不可抗力，不得因其他任何理由延迟送货。招标人如遇特殊情况需推迟送货，会提前通知</w:t>
      </w:r>
      <w:r>
        <w:rPr>
          <w:rFonts w:hint="eastAsia" w:ascii="仿宋" w:hAnsi="仿宋" w:eastAsia="仿宋"/>
          <w:sz w:val="22"/>
          <w:lang w:eastAsia="zh-CN"/>
        </w:rPr>
        <w:t>中标供应商</w:t>
      </w:r>
      <w:r>
        <w:rPr>
          <w:rFonts w:hint="eastAsia" w:ascii="仿宋" w:hAnsi="仿宋" w:eastAsia="仿宋"/>
          <w:sz w:val="22"/>
        </w:rPr>
        <w:t>。因</w:t>
      </w:r>
      <w:r>
        <w:rPr>
          <w:rFonts w:hint="eastAsia" w:ascii="仿宋" w:hAnsi="仿宋" w:eastAsia="仿宋"/>
          <w:sz w:val="22"/>
          <w:lang w:eastAsia="zh-CN"/>
        </w:rPr>
        <w:t>中标供应商</w:t>
      </w:r>
      <w:r>
        <w:rPr>
          <w:rFonts w:hint="eastAsia" w:ascii="仿宋" w:hAnsi="仿宋" w:eastAsia="仿宋"/>
          <w:sz w:val="22"/>
        </w:rPr>
        <w:t>原因延误交货日期的（招标人要求推迟的除外），招标人有权自行采购，并由</w:t>
      </w:r>
      <w:r>
        <w:rPr>
          <w:rFonts w:hint="eastAsia" w:ascii="仿宋" w:hAnsi="仿宋" w:eastAsia="仿宋"/>
          <w:sz w:val="22"/>
          <w:lang w:eastAsia="zh-CN"/>
        </w:rPr>
        <w:t>中标供应商</w:t>
      </w:r>
      <w:r>
        <w:rPr>
          <w:rFonts w:hint="eastAsia" w:ascii="仿宋" w:hAnsi="仿宋" w:eastAsia="仿宋"/>
          <w:sz w:val="22"/>
        </w:rPr>
        <w:t>承担由此产生的一切损失和费用（包括直接经济损失和间接经济损失）。</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lang w:eastAsia="zh-CN"/>
        </w:rPr>
        <w:t>中标供应商</w:t>
      </w:r>
      <w:r>
        <w:rPr>
          <w:rFonts w:hint="eastAsia" w:ascii="仿宋" w:hAnsi="仿宋" w:eastAsia="仿宋"/>
          <w:sz w:val="22"/>
        </w:rPr>
        <w:t>不得变更供应商品，应严格按招标要求（含商标、名称、产地、规格和重量等）供应，否则，招标人有权拒收。如因市场流通问题确实需要变更的，应书面向招标人申请。</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招标人按合同对商品进行认真验收，对不符合规格要求的物品，</w:t>
      </w:r>
      <w:r>
        <w:rPr>
          <w:rFonts w:hint="eastAsia" w:ascii="仿宋" w:hAnsi="仿宋" w:eastAsia="仿宋"/>
          <w:sz w:val="22"/>
          <w:lang w:eastAsia="zh-CN"/>
        </w:rPr>
        <w:t>中标供应商</w:t>
      </w:r>
      <w:r>
        <w:rPr>
          <w:rFonts w:hint="eastAsia" w:ascii="仿宋" w:hAnsi="仿宋" w:eastAsia="仿宋"/>
          <w:sz w:val="22"/>
        </w:rPr>
        <w:t>必须无条件退货；</w:t>
      </w:r>
      <w:r>
        <w:rPr>
          <w:rFonts w:hint="eastAsia" w:ascii="仿宋" w:hAnsi="仿宋" w:eastAsia="仿宋"/>
          <w:sz w:val="22"/>
          <w:lang w:eastAsia="zh-CN"/>
        </w:rPr>
        <w:t>中标供应商</w:t>
      </w:r>
      <w:r>
        <w:rPr>
          <w:rFonts w:hint="eastAsia" w:ascii="仿宋" w:hAnsi="仿宋" w:eastAsia="仿宋"/>
          <w:sz w:val="22"/>
        </w:rPr>
        <w:t>未能履行招标文件和合同所定事项,或供应不合格的、假冒伪劣、以次充好的商品，招标人退货后将记录在案，并对</w:t>
      </w:r>
      <w:r>
        <w:rPr>
          <w:rFonts w:hint="eastAsia" w:ascii="仿宋" w:hAnsi="仿宋" w:eastAsia="仿宋"/>
          <w:sz w:val="22"/>
          <w:lang w:eastAsia="zh-CN"/>
        </w:rPr>
        <w:t>中标供应商</w:t>
      </w:r>
      <w:r>
        <w:rPr>
          <w:rFonts w:hint="eastAsia" w:ascii="仿宋" w:hAnsi="仿宋" w:eastAsia="仿宋"/>
          <w:sz w:val="22"/>
        </w:rPr>
        <w:t>予以处罚，除要承担因此产生的一切损失和费用外，情节严重的可取消其供应资格或有权单方面中止合同。</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投标人须具备自有运输车辆或租赁车辆，具备足够运输能力。</w:t>
      </w:r>
    </w:p>
    <w:p>
      <w:pPr>
        <w:pStyle w:val="34"/>
        <w:spacing w:before="0" w:beforeAutospacing="0" w:after="0" w:afterAutospacing="0" w:line="360" w:lineRule="auto"/>
        <w:ind w:firstLine="110" w:firstLineChars="50"/>
        <w:contextualSpacing/>
        <w:outlineLvl w:val="9"/>
        <w:rPr>
          <w:rFonts w:ascii="仿宋" w:hAnsi="仿宋" w:eastAsia="仿宋" w:cs="仿宋"/>
          <w:sz w:val="22"/>
          <w:szCs w:val="22"/>
        </w:rPr>
      </w:pPr>
      <w:r>
        <w:rPr>
          <w:rFonts w:hint="eastAsia" w:ascii="仿宋" w:hAnsi="仿宋" w:eastAsia="仿宋"/>
          <w:sz w:val="22"/>
          <w:szCs w:val="22"/>
        </w:rPr>
        <w:t>12．</w:t>
      </w:r>
      <w:r>
        <w:rPr>
          <w:rFonts w:hint="eastAsia" w:ascii="仿宋" w:hAnsi="仿宋" w:eastAsia="仿宋" w:cs="仿宋"/>
          <w:sz w:val="22"/>
          <w:szCs w:val="22"/>
        </w:rPr>
        <w:t>投标人须明确说明是否具有独立开票能力，不得代开发票，每月结算时投标单位必须严格按照公司采购订单的采购数据供货、结算，若招标人有开具发票的要求，投标人须出具正规发票，严禁私开、虚开发票行为。</w:t>
      </w:r>
    </w:p>
    <w:p>
      <w:pPr>
        <w:pStyle w:val="84"/>
        <w:tabs>
          <w:tab w:val="left" w:pos="567"/>
        </w:tabs>
        <w:spacing w:line="360" w:lineRule="auto"/>
        <w:ind w:left="142"/>
        <w:outlineLvl w:val="9"/>
        <w:rPr>
          <w:rFonts w:hint="eastAsia" w:ascii="仿宋" w:hAnsi="仿宋" w:eastAsia="仿宋"/>
          <w:sz w:val="22"/>
        </w:rPr>
      </w:pPr>
      <w:r>
        <w:rPr>
          <w:rFonts w:hint="eastAsia" w:ascii="仿宋" w:hAnsi="仿宋" w:eastAsia="仿宋"/>
          <w:sz w:val="22"/>
        </w:rPr>
        <w:t>13.</w:t>
      </w:r>
      <w:r>
        <w:rPr>
          <w:rFonts w:hint="eastAsia" w:ascii="仿宋" w:hAnsi="仿宋" w:eastAsia="仿宋"/>
          <w:sz w:val="22"/>
          <w:lang w:eastAsia="zh-CN"/>
        </w:rPr>
        <w:t>食材结算价</w:t>
      </w:r>
      <w:r>
        <w:rPr>
          <w:rFonts w:hint="eastAsia" w:ascii="仿宋" w:hAnsi="仿宋" w:eastAsia="仿宋"/>
          <w:sz w:val="22"/>
        </w:rPr>
        <w:t>包含产品价格、运输、装卸、售后服务、检验、搬运费、税金</w:t>
      </w:r>
      <w:r>
        <w:rPr>
          <w:rFonts w:hint="eastAsia" w:ascii="仿宋" w:hAnsi="仿宋" w:eastAsia="仿宋"/>
          <w:sz w:val="22"/>
          <w:lang w:eastAsia="zh-CN"/>
        </w:rPr>
        <w:t>、</w:t>
      </w:r>
      <w:r>
        <w:rPr>
          <w:rFonts w:hint="eastAsia" w:ascii="仿宋" w:hAnsi="仿宋" w:eastAsia="仿宋"/>
          <w:sz w:val="22"/>
          <w:lang w:val="en-US" w:eastAsia="zh-CN"/>
        </w:rPr>
        <w:t>保险</w:t>
      </w:r>
      <w:r>
        <w:rPr>
          <w:rFonts w:hint="eastAsia" w:ascii="仿宋" w:hAnsi="仿宋" w:eastAsia="仿宋"/>
          <w:sz w:val="22"/>
        </w:rPr>
        <w:t>等</w:t>
      </w:r>
      <w:r>
        <w:rPr>
          <w:rFonts w:hint="eastAsia" w:ascii="仿宋" w:hAnsi="仿宋" w:eastAsia="仿宋"/>
          <w:sz w:val="22"/>
          <w:lang w:val="en-US" w:eastAsia="zh-CN"/>
        </w:rPr>
        <w:t>一切可预见费用及不可预见</w:t>
      </w:r>
      <w:r>
        <w:rPr>
          <w:rFonts w:hint="eastAsia" w:ascii="仿宋" w:hAnsi="仿宋" w:eastAsia="仿宋"/>
          <w:sz w:val="22"/>
        </w:rPr>
        <w:t>费用。</w:t>
      </w:r>
    </w:p>
    <w:p>
      <w:pPr>
        <w:pStyle w:val="84"/>
        <w:tabs>
          <w:tab w:val="left" w:pos="567"/>
        </w:tabs>
        <w:spacing w:line="360" w:lineRule="auto"/>
        <w:ind w:left="142"/>
        <w:outlineLvl w:val="9"/>
        <w:rPr>
          <w:rFonts w:hint="eastAsia" w:ascii="仿宋" w:hAnsi="仿宋" w:eastAsia="仿宋"/>
          <w:b/>
          <w:sz w:val="21"/>
          <w:szCs w:val="21"/>
        </w:rPr>
      </w:pPr>
      <w:r>
        <w:rPr>
          <w:rFonts w:hint="eastAsia" w:ascii="仿宋" w:hAnsi="仿宋" w:eastAsia="仿宋"/>
          <w:sz w:val="22"/>
          <w:lang w:val="en-US" w:eastAsia="zh-CN"/>
        </w:rPr>
        <w:t>二、</w:t>
      </w:r>
      <w:r>
        <w:rPr>
          <w:rFonts w:hint="eastAsia" w:ascii="仿宋" w:hAnsi="仿宋" w:eastAsia="仿宋"/>
          <w:b/>
          <w:sz w:val="21"/>
          <w:szCs w:val="21"/>
        </w:rPr>
        <w:t>项目具体要求</w:t>
      </w:r>
    </w:p>
    <w:p>
      <w:pPr>
        <w:pStyle w:val="108"/>
        <w:spacing w:line="360" w:lineRule="auto"/>
        <w:ind w:firstLine="323" w:firstLineChars="147"/>
        <w:outlineLvl w:val="9"/>
        <w:rPr>
          <w:rFonts w:hint="eastAsia" w:ascii="仿宋" w:hAnsi="仿宋" w:eastAsia="仿宋" w:cs="仿宋"/>
          <w:b w:val="0"/>
          <w:bCs w:val="0"/>
          <w:spacing w:val="0"/>
          <w:kern w:val="0"/>
          <w:sz w:val="22"/>
          <w:szCs w:val="22"/>
        </w:rPr>
      </w:pPr>
      <w:r>
        <w:rPr>
          <w:rFonts w:hint="eastAsia" w:ascii="仿宋" w:hAnsi="仿宋" w:eastAsia="仿宋" w:cs="仿宋"/>
          <w:b w:val="0"/>
          <w:bCs w:val="0"/>
          <w:spacing w:val="0"/>
          <w:kern w:val="0"/>
          <w:sz w:val="22"/>
          <w:szCs w:val="22"/>
        </w:rPr>
        <w:t>（</w:t>
      </w:r>
      <w:r>
        <w:rPr>
          <w:rFonts w:hint="eastAsia" w:ascii="仿宋" w:hAnsi="仿宋" w:eastAsia="仿宋" w:cs="仿宋"/>
          <w:b w:val="0"/>
          <w:bCs w:val="0"/>
          <w:spacing w:val="0"/>
          <w:kern w:val="0"/>
          <w:sz w:val="22"/>
          <w:szCs w:val="22"/>
          <w:lang w:eastAsia="zh-CN"/>
        </w:rPr>
        <w:t>一</w:t>
      </w:r>
      <w:r>
        <w:rPr>
          <w:rFonts w:hint="eastAsia" w:ascii="仿宋" w:hAnsi="仿宋" w:eastAsia="仿宋" w:cs="仿宋"/>
          <w:b w:val="0"/>
          <w:bCs w:val="0"/>
          <w:spacing w:val="0"/>
          <w:kern w:val="0"/>
          <w:sz w:val="22"/>
          <w:szCs w:val="22"/>
        </w:rPr>
        <w:t>）瓜果蔬菜类</w:t>
      </w:r>
    </w:p>
    <w:p>
      <w:pPr>
        <w:pStyle w:val="108"/>
        <w:spacing w:line="360" w:lineRule="auto"/>
        <w:ind w:firstLine="431" w:firstLineChars="196"/>
        <w:outlineLvl w:val="9"/>
        <w:rPr>
          <w:rFonts w:hint="eastAsia" w:ascii="仿宋" w:hAnsi="仿宋" w:eastAsia="仿宋" w:cs="仿宋"/>
          <w:b w:val="0"/>
          <w:bCs w:val="0"/>
          <w:spacing w:val="0"/>
          <w:kern w:val="0"/>
          <w:sz w:val="22"/>
          <w:szCs w:val="22"/>
        </w:rPr>
      </w:pPr>
      <w:r>
        <w:rPr>
          <w:rFonts w:hint="eastAsia" w:ascii="仿宋" w:hAnsi="仿宋" w:eastAsia="仿宋" w:cs="仿宋"/>
          <w:bCs w:val="0"/>
          <w:spacing w:val="0"/>
          <w:kern w:val="0"/>
          <w:sz w:val="22"/>
          <w:szCs w:val="22"/>
        </w:rPr>
        <w:t>1．</w:t>
      </w:r>
      <w:r>
        <w:rPr>
          <w:rFonts w:hint="eastAsia" w:ascii="仿宋" w:hAnsi="仿宋" w:eastAsia="仿宋" w:cs="仿宋"/>
          <w:spacing w:val="0"/>
          <w:kern w:val="0"/>
          <w:sz w:val="22"/>
          <w:szCs w:val="22"/>
        </w:rPr>
        <w:t>食材质量及验收标准：</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色泽新鲜，不脱水，无腐烂，无虫害。</w:t>
      </w:r>
      <w:r>
        <w:rPr>
          <w:rFonts w:hint="eastAsia" w:ascii="仿宋" w:hAnsi="仿宋" w:eastAsia="仿宋" w:cs="仿宋"/>
          <w:spacing w:val="0"/>
          <w:kern w:val="0"/>
          <w:sz w:val="22"/>
          <w:szCs w:val="22"/>
          <w:lang w:eastAsia="zh-CN"/>
        </w:rPr>
        <w:t>中标供应商</w:t>
      </w:r>
      <w:r>
        <w:rPr>
          <w:rFonts w:hint="eastAsia" w:ascii="仿宋" w:hAnsi="仿宋" w:eastAsia="仿宋" w:cs="仿宋"/>
          <w:spacing w:val="0"/>
          <w:kern w:val="0"/>
          <w:sz w:val="22"/>
          <w:szCs w:val="22"/>
        </w:rPr>
        <w:t>所供应的食材</w:t>
      </w:r>
      <w:r>
        <w:rPr>
          <w:rFonts w:hint="eastAsia" w:ascii="仿宋" w:hAnsi="仿宋" w:eastAsia="仿宋" w:cs="仿宋"/>
          <w:bCs w:val="0"/>
          <w:spacing w:val="0"/>
          <w:kern w:val="0"/>
          <w:sz w:val="22"/>
          <w:szCs w:val="22"/>
        </w:rPr>
        <w:t>必须为正规厂家的</w:t>
      </w:r>
      <w:r>
        <w:rPr>
          <w:rFonts w:hint="eastAsia" w:ascii="仿宋" w:hAnsi="仿宋" w:eastAsia="仿宋" w:cs="仿宋"/>
          <w:spacing w:val="0"/>
          <w:kern w:val="0"/>
          <w:sz w:val="22"/>
          <w:szCs w:val="22"/>
        </w:rPr>
        <w:t>食材，来源必须清晰。蔬菜来源应当于受到地方政府部门监管的自有基地、蔬菜基地或蔬菜专业流通市场，严禁收购散户农民的蔬菜供应。瓜、果、蔬菜必须是优质食材，不得含有残留农药或污染物，</w:t>
      </w:r>
      <w:r>
        <w:rPr>
          <w:rFonts w:hint="eastAsia" w:ascii="仿宋" w:hAnsi="仿宋" w:eastAsia="仿宋" w:cs="仿宋"/>
          <w:spacing w:val="0"/>
          <w:kern w:val="0"/>
          <w:sz w:val="22"/>
          <w:szCs w:val="22"/>
          <w:lang w:eastAsia="zh-CN"/>
        </w:rPr>
        <w:t>中标供应商</w:t>
      </w:r>
      <w:r>
        <w:rPr>
          <w:rFonts w:hint="eastAsia" w:ascii="仿宋" w:hAnsi="仿宋" w:eastAsia="仿宋" w:cs="仿宋"/>
          <w:spacing w:val="0"/>
          <w:kern w:val="0"/>
          <w:sz w:val="22"/>
          <w:szCs w:val="22"/>
        </w:rPr>
        <w:t>必须保证所供应的蔬菜符合卫生质量标准，同时承担因所供蔬菜问题引起的一切事故后果。卫生质量指标，应符合我国无公害蔬菜上的卫生指标规定。</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2．蔬菜包装与标志要求</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包装：容器（框、箱、袋）要求清洁、干燥、牢固、透气，无污染、无异味、无霉变现象。</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标志：每件包装必须按《农产品包装和标示管理办法》贴标签，并标明产地、品种、净含量、生产单位及地址和采收日期。</w:t>
      </w:r>
    </w:p>
    <w:p>
      <w:pPr>
        <w:pStyle w:val="108"/>
        <w:spacing w:line="360" w:lineRule="auto"/>
        <w:outlineLvl w:val="9"/>
        <w:rPr>
          <w:rFonts w:hint="eastAsia" w:ascii="仿宋" w:hAnsi="仿宋" w:eastAsia="仿宋" w:cs="仿宋"/>
          <w:spacing w:val="0"/>
          <w:kern w:val="0"/>
          <w:sz w:val="22"/>
          <w:szCs w:val="22"/>
        </w:rPr>
      </w:pPr>
    </w:p>
    <w:tbl>
      <w:tblPr>
        <w:tblStyle w:val="37"/>
        <w:tblW w:w="82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967"/>
        <w:gridCol w:w="4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38" w:hRule="atLeast"/>
          <w:jc w:val="center"/>
        </w:trPr>
        <w:tc>
          <w:tcPr>
            <w:tcW w:w="3967" w:type="dxa"/>
            <w:tcBorders>
              <w:top w:val="single" w:color="auto" w:sz="12" w:space="0"/>
              <w:left w:val="single" w:color="auto" w:sz="12" w:space="0"/>
              <w:bottom w:val="single" w:color="auto" w:sz="6" w:space="0"/>
              <w:right w:val="single" w:color="auto" w:sz="6" w:space="0"/>
            </w:tcBorders>
            <w:noWrap w:val="0"/>
            <w:vAlign w:val="center"/>
          </w:tcPr>
          <w:p>
            <w:pPr>
              <w:pStyle w:val="108"/>
              <w:widowControl/>
              <w:spacing w:line="360" w:lineRule="auto"/>
              <w:ind w:left="-41" w:leftChars="-193" w:hanging="422" w:hangingChars="192"/>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项目</w:t>
            </w:r>
          </w:p>
        </w:tc>
        <w:tc>
          <w:tcPr>
            <w:tcW w:w="4297" w:type="dxa"/>
            <w:tcBorders>
              <w:top w:val="single" w:color="auto" w:sz="12"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指标（mg/kg）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甲胺磷</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甲拌磷</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氧化乐果</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甲基对硫磷</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呋喃丹</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百菌清</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多菌灵</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汞（以Hg计）</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铅（以Pb计）</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砷（以As计）</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氟（以F计）</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硝酸盐（以NaNO3计）</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瓜果类≤600；叶菜根茎类≤1200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12"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亚硝酸盐（以NaNO2计）</w:t>
            </w:r>
          </w:p>
        </w:tc>
        <w:tc>
          <w:tcPr>
            <w:tcW w:w="4297" w:type="dxa"/>
            <w:tcBorders>
              <w:top w:val="single" w:color="auto" w:sz="6" w:space="0"/>
              <w:left w:val="single" w:color="auto" w:sz="6" w:space="0"/>
              <w:bottom w:val="single" w:color="auto" w:sz="12"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≤4</w:t>
            </w:r>
          </w:p>
        </w:tc>
      </w:tr>
    </w:tbl>
    <w:p>
      <w:pPr>
        <w:pStyle w:val="108"/>
        <w:spacing w:line="360" w:lineRule="auto"/>
        <w:outlineLvl w:val="9"/>
        <w:rPr>
          <w:rFonts w:hint="eastAsia" w:ascii="仿宋" w:hAnsi="仿宋" w:eastAsia="仿宋" w:cs="仿宋"/>
          <w:b w:val="0"/>
          <w:spacing w:val="0"/>
          <w:kern w:val="0"/>
          <w:sz w:val="22"/>
          <w:szCs w:val="22"/>
        </w:rPr>
      </w:pPr>
    </w:p>
    <w:p>
      <w:pPr>
        <w:pStyle w:val="108"/>
        <w:spacing w:line="360" w:lineRule="auto"/>
        <w:ind w:firstLine="323" w:firstLineChars="147"/>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3．瓜果蔬菜具体要求：</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w:t>
      </w:r>
      <w:r>
        <w:rPr>
          <w:rFonts w:hint="eastAsia" w:ascii="仿宋" w:hAnsi="仿宋" w:eastAsia="仿宋" w:cs="仿宋"/>
          <w:b w:val="0"/>
          <w:spacing w:val="0"/>
          <w:kern w:val="0"/>
          <w:sz w:val="22"/>
          <w:szCs w:val="22"/>
        </w:rPr>
        <w:t>蔬菜色泽</w:t>
      </w:r>
      <w:r>
        <w:rPr>
          <w:rFonts w:hint="eastAsia" w:ascii="仿宋" w:hAnsi="仿宋" w:eastAsia="仿宋" w:cs="仿宋"/>
          <w:spacing w:val="0"/>
          <w:kern w:val="0"/>
          <w:sz w:val="22"/>
          <w:szCs w:val="22"/>
        </w:rPr>
        <w:t>：各种蔬菜都应具有本品种固有的颜色，大多数有发亮的光泽；</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3.2</w:t>
      </w:r>
      <w:r>
        <w:rPr>
          <w:rFonts w:hint="eastAsia" w:ascii="仿宋" w:hAnsi="仿宋" w:eastAsia="仿宋" w:cs="仿宋"/>
          <w:b w:val="0"/>
          <w:spacing w:val="0"/>
          <w:kern w:val="0"/>
          <w:sz w:val="22"/>
          <w:szCs w:val="22"/>
        </w:rPr>
        <w:t>蔬菜气味</w:t>
      </w:r>
      <w:r>
        <w:rPr>
          <w:rFonts w:hint="eastAsia" w:ascii="仿宋" w:hAnsi="仿宋" w:eastAsia="仿宋" w:cs="仿宋"/>
          <w:spacing w:val="0"/>
          <w:kern w:val="0"/>
          <w:sz w:val="22"/>
          <w:szCs w:val="22"/>
        </w:rPr>
        <w:t>：不允许有腐烂变质的亚硝酸盐味和其他异常气味；</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3.3</w:t>
      </w:r>
      <w:r>
        <w:rPr>
          <w:rFonts w:hint="eastAsia" w:ascii="仿宋" w:hAnsi="仿宋" w:eastAsia="仿宋" w:cs="仿宋"/>
          <w:b w:val="0"/>
          <w:spacing w:val="0"/>
          <w:kern w:val="0"/>
          <w:sz w:val="22"/>
          <w:szCs w:val="22"/>
        </w:rPr>
        <w:t>蔬菜滋味</w:t>
      </w:r>
      <w:r>
        <w:rPr>
          <w:rFonts w:hint="eastAsia" w:ascii="仿宋" w:hAnsi="仿宋" w:eastAsia="仿宋" w:cs="仿宋"/>
          <w:spacing w:val="0"/>
          <w:kern w:val="0"/>
          <w:sz w:val="22"/>
          <w:szCs w:val="22"/>
        </w:rPr>
        <w:t>：因品种不同而各异，多数蔬菜滋味甘淡、甜酸、清爽鲜美，少数具有辛酸、苦涩等特殊风味以刺激食欲，如失去本品种原有的滋味即为异常；</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3.4</w:t>
      </w:r>
      <w:r>
        <w:rPr>
          <w:rFonts w:hint="eastAsia" w:ascii="仿宋" w:hAnsi="仿宋" w:eastAsia="仿宋" w:cs="仿宋"/>
          <w:b w:val="0"/>
          <w:spacing w:val="0"/>
          <w:kern w:val="0"/>
          <w:sz w:val="22"/>
          <w:szCs w:val="22"/>
        </w:rPr>
        <w:t>从蔬菜形态看</w:t>
      </w:r>
      <w:r>
        <w:rPr>
          <w:rFonts w:hint="eastAsia" w:ascii="仿宋" w:hAnsi="仿宋" w:eastAsia="仿宋" w:cs="仿宋"/>
          <w:spacing w:val="0"/>
          <w:kern w:val="0"/>
          <w:sz w:val="22"/>
          <w:szCs w:val="22"/>
        </w:rPr>
        <w:t>：无如萎蔫、枯塌、损伤、病变、虫害侵蚀等引起的形态异常或不新鲜等蔬菜。</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3.5</w:t>
      </w:r>
      <w:r>
        <w:rPr>
          <w:rFonts w:hint="eastAsia" w:ascii="仿宋" w:hAnsi="仿宋" w:eastAsia="仿宋" w:cs="仿宋"/>
          <w:b w:val="0"/>
          <w:spacing w:val="0"/>
          <w:kern w:val="0"/>
          <w:sz w:val="22"/>
          <w:szCs w:val="22"/>
        </w:rPr>
        <w:t>叶菜类</w:t>
      </w:r>
      <w:r>
        <w:rPr>
          <w:rFonts w:hint="eastAsia" w:ascii="仿宋" w:hAnsi="仿宋" w:eastAsia="仿宋" w:cs="仿宋"/>
          <w:spacing w:val="0"/>
          <w:kern w:val="0"/>
          <w:sz w:val="22"/>
          <w:szCs w:val="22"/>
        </w:rPr>
        <w:t>：大白菜、小白菜、菠菜、甘蓝、荠菜、空心菜、茼蒿、苋菜、芹菜等绿叶菜类。肉质鲜嫩形态好，色泽正常，茎基部削平，无枯黄叶、病叶、泥土、明显机械伤和病虫害伤，无烧心焦边、腐烂等现象，无抽苔（菜心除外），无畸形、异味，结球叶菜要结球适度，花椰菜应新鲜洁白，不带叶麸，无畸形花。</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3.6</w:t>
      </w:r>
      <w:r>
        <w:rPr>
          <w:rFonts w:hint="eastAsia" w:ascii="仿宋" w:hAnsi="仿宋" w:eastAsia="仿宋" w:cs="仿宋"/>
          <w:b w:val="0"/>
          <w:spacing w:val="0"/>
          <w:kern w:val="0"/>
          <w:sz w:val="22"/>
          <w:szCs w:val="22"/>
        </w:rPr>
        <w:t>茄果类</w:t>
      </w:r>
      <w:r>
        <w:rPr>
          <w:rFonts w:hint="eastAsia" w:ascii="仿宋" w:hAnsi="仿宋" w:eastAsia="仿宋" w:cs="仿宋"/>
          <w:spacing w:val="0"/>
          <w:kern w:val="0"/>
          <w:sz w:val="22"/>
          <w:szCs w:val="22"/>
        </w:rPr>
        <w:t>：番茄、茄子、甜椒、辣椒等。果实整洁，成熟度适中；番茄花蒂不明显，无裂果及空洞现象，茄果不能有裂蒂及果皮变硬现象，无腐烂、畸形、异味，无明显机械伤。</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3.7</w:t>
      </w:r>
      <w:r>
        <w:rPr>
          <w:rFonts w:hint="eastAsia" w:ascii="仿宋" w:hAnsi="仿宋" w:eastAsia="仿宋" w:cs="仿宋"/>
          <w:b w:val="0"/>
          <w:spacing w:val="0"/>
          <w:kern w:val="0"/>
          <w:sz w:val="22"/>
          <w:szCs w:val="22"/>
        </w:rPr>
        <w:t>瓜类</w:t>
      </w:r>
      <w:r>
        <w:rPr>
          <w:rFonts w:hint="eastAsia" w:ascii="仿宋" w:hAnsi="仿宋" w:eastAsia="仿宋" w:cs="仿宋"/>
          <w:spacing w:val="0"/>
          <w:kern w:val="0"/>
          <w:sz w:val="22"/>
          <w:szCs w:val="22"/>
        </w:rPr>
        <w:t>：黄瓜、冬瓜、丝瓜、苦瓜、南瓜、毛节瓜等。形状、色泽一致，瓜条均匀，无疤点，无断裂，无腐烂、畸形、异味、明显机械伤，不带泥土。</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3.8</w:t>
      </w:r>
      <w:r>
        <w:rPr>
          <w:rFonts w:hint="eastAsia" w:ascii="仿宋" w:hAnsi="仿宋" w:eastAsia="仿宋" w:cs="仿宋"/>
          <w:b w:val="0"/>
          <w:spacing w:val="0"/>
          <w:kern w:val="0"/>
          <w:sz w:val="22"/>
          <w:szCs w:val="22"/>
        </w:rPr>
        <w:t>根菜类</w:t>
      </w:r>
      <w:r>
        <w:rPr>
          <w:rFonts w:hint="eastAsia" w:ascii="仿宋" w:hAnsi="仿宋" w:eastAsia="仿宋" w:cs="仿宋"/>
          <w:spacing w:val="0"/>
          <w:kern w:val="0"/>
          <w:sz w:val="22"/>
          <w:szCs w:val="22"/>
        </w:rPr>
        <w:t>：萝卜、胡萝卜等。皮细光滑，大小均匀，肉质脆嫩致密新鲜，无腐烂、畸形、裂痕、糠心、异味，不带泥沙，不带茎叶和须根。</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3.9</w:t>
      </w:r>
      <w:r>
        <w:rPr>
          <w:rFonts w:hint="eastAsia" w:ascii="仿宋" w:hAnsi="仿宋" w:eastAsia="仿宋" w:cs="仿宋"/>
          <w:b w:val="0"/>
          <w:spacing w:val="0"/>
          <w:kern w:val="0"/>
          <w:sz w:val="22"/>
          <w:szCs w:val="22"/>
        </w:rPr>
        <w:t>薯芋类</w:t>
      </w:r>
      <w:r>
        <w:rPr>
          <w:rFonts w:hint="eastAsia" w:ascii="仿宋" w:hAnsi="仿宋" w:eastAsia="仿宋" w:cs="仿宋"/>
          <w:spacing w:val="0"/>
          <w:kern w:val="0"/>
          <w:sz w:val="22"/>
          <w:szCs w:val="22"/>
        </w:rPr>
        <w:t>：马铃薯、芋、姜等。色泽一致，不带泥沙，不带须根、茎叶，不干瘪，无腐烂、畸形、异味、明显机械伤、病虫害斑；马铃薯无发芽，皮不变绿。</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3.10</w:t>
      </w:r>
      <w:r>
        <w:rPr>
          <w:rFonts w:hint="eastAsia" w:ascii="仿宋" w:hAnsi="仿宋" w:eastAsia="仿宋" w:cs="仿宋"/>
          <w:b w:val="0"/>
          <w:spacing w:val="0"/>
          <w:kern w:val="0"/>
          <w:sz w:val="22"/>
          <w:szCs w:val="22"/>
        </w:rPr>
        <w:t>葱蒜类</w:t>
      </w:r>
      <w:r>
        <w:rPr>
          <w:rFonts w:hint="eastAsia" w:ascii="仿宋" w:hAnsi="仿宋" w:eastAsia="仿宋" w:cs="仿宋"/>
          <w:spacing w:val="0"/>
          <w:kern w:val="0"/>
          <w:sz w:val="22"/>
          <w:szCs w:val="22"/>
        </w:rPr>
        <w:t>：葱、蒜、韭菜、洋葱等。允许葱、青蒜类保留干净须根；葱、蒜、韭菜不带老叶；蒜头、洋葱去根去枯叶；可食部分新鲜幼嫩，无腐烂、畸形、异味。</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3.11</w:t>
      </w:r>
      <w:r>
        <w:rPr>
          <w:rFonts w:hint="eastAsia" w:ascii="仿宋" w:hAnsi="仿宋" w:eastAsia="仿宋" w:cs="仿宋"/>
          <w:b w:val="0"/>
          <w:spacing w:val="0"/>
          <w:kern w:val="0"/>
          <w:sz w:val="22"/>
          <w:szCs w:val="22"/>
        </w:rPr>
        <w:t>豆类</w:t>
      </w:r>
      <w:r>
        <w:rPr>
          <w:rFonts w:hint="eastAsia" w:ascii="仿宋" w:hAnsi="仿宋" w:eastAsia="仿宋" w:cs="仿宋"/>
          <w:spacing w:val="0"/>
          <w:kern w:val="0"/>
          <w:sz w:val="22"/>
          <w:szCs w:val="22"/>
        </w:rPr>
        <w:t>：扁豆、豌豆、毛豆等。形态完整，成熟度适中，无腐烂、畸形、异味，豆荚类新鲜、幼嫩、均匀，豆仁类籽粒饱满，较均匀，无发芽，不带泥土杂质。</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3.12</w:t>
      </w:r>
      <w:r>
        <w:rPr>
          <w:rFonts w:hint="eastAsia" w:ascii="仿宋" w:hAnsi="仿宋" w:eastAsia="仿宋" w:cs="仿宋"/>
          <w:b w:val="0"/>
          <w:spacing w:val="0"/>
          <w:kern w:val="0"/>
          <w:sz w:val="22"/>
          <w:szCs w:val="22"/>
        </w:rPr>
        <w:t>水生菜类</w:t>
      </w:r>
      <w:r>
        <w:rPr>
          <w:rFonts w:hint="eastAsia" w:ascii="仿宋" w:hAnsi="仿宋" w:eastAsia="仿宋" w:cs="仿宋"/>
          <w:spacing w:val="0"/>
          <w:kern w:val="0"/>
          <w:sz w:val="22"/>
          <w:szCs w:val="22"/>
        </w:rPr>
        <w:t>：藕、慈菇、茭白、马蹄、菱等。肉质嫩，成熟度适中，无腐烂、畸形、异味，无明显机械伤，不带泥土和杂质，不干瘪，茭白不黑心。</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3.13</w:t>
      </w:r>
      <w:r>
        <w:rPr>
          <w:rFonts w:hint="eastAsia" w:ascii="仿宋" w:hAnsi="仿宋" w:eastAsia="仿宋" w:cs="仿宋"/>
          <w:b w:val="0"/>
          <w:spacing w:val="0"/>
          <w:kern w:val="0"/>
          <w:sz w:val="22"/>
          <w:szCs w:val="22"/>
        </w:rPr>
        <w:t>食用菌类</w:t>
      </w:r>
      <w:r>
        <w:rPr>
          <w:rFonts w:hint="eastAsia" w:ascii="仿宋" w:hAnsi="仿宋" w:eastAsia="仿宋" w:cs="仿宋"/>
          <w:spacing w:val="0"/>
          <w:kern w:val="0"/>
          <w:sz w:val="22"/>
          <w:szCs w:val="22"/>
        </w:rPr>
        <w:t>：蘑菇、草菇、香菇、木耳等。蘑菇、草菇菌盖圆整略展开，柄粗壮，菌膜紧，菇柄切削平整，不浸泡水（蘑菇允许浸盐水保鲜）；新鲜，无杂质，无畸形菇，无腐烂、异味。</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3.14</w:t>
      </w:r>
      <w:r>
        <w:rPr>
          <w:rFonts w:hint="eastAsia" w:ascii="仿宋" w:hAnsi="仿宋" w:eastAsia="仿宋" w:cs="仿宋"/>
          <w:b w:val="0"/>
          <w:spacing w:val="0"/>
          <w:kern w:val="0"/>
          <w:sz w:val="22"/>
          <w:szCs w:val="22"/>
        </w:rPr>
        <w:t>芽苗类</w:t>
      </w:r>
      <w:r>
        <w:rPr>
          <w:rFonts w:hint="eastAsia" w:ascii="仿宋" w:hAnsi="仿宋" w:eastAsia="仿宋" w:cs="仿宋"/>
          <w:spacing w:val="0"/>
          <w:kern w:val="0"/>
          <w:sz w:val="22"/>
          <w:szCs w:val="22"/>
        </w:rPr>
        <w:t>：绿豆芽、黄豆芽、香樁苗等。芽苗幼嫩，不带豆壳杂质，新鲜，不浸水，无腐烂、异味。</w:t>
      </w:r>
    </w:p>
    <w:p>
      <w:pPr>
        <w:pStyle w:val="108"/>
        <w:spacing w:line="360" w:lineRule="auto"/>
        <w:ind w:firstLine="323" w:firstLineChars="147"/>
        <w:outlineLvl w:val="9"/>
        <w:rPr>
          <w:rFonts w:hint="eastAsia" w:ascii="仿宋" w:hAnsi="仿宋" w:eastAsia="仿宋" w:cs="仿宋"/>
          <w:spacing w:val="0"/>
          <w:kern w:val="0"/>
          <w:sz w:val="22"/>
          <w:szCs w:val="22"/>
          <w:lang w:val="en-US" w:eastAsia="zh-CN"/>
        </w:rPr>
      </w:pPr>
      <w:r>
        <w:rPr>
          <w:rFonts w:hint="eastAsia" w:ascii="仿宋" w:hAnsi="仿宋" w:eastAsia="仿宋" w:cs="仿宋"/>
          <w:b w:val="0"/>
          <w:bCs w:val="0"/>
          <w:spacing w:val="0"/>
          <w:kern w:val="0"/>
          <w:sz w:val="22"/>
          <w:szCs w:val="22"/>
        </w:rPr>
        <w:t>（</w:t>
      </w:r>
      <w:r>
        <w:rPr>
          <w:rFonts w:hint="eastAsia" w:ascii="仿宋" w:hAnsi="仿宋" w:eastAsia="仿宋" w:cs="仿宋"/>
          <w:b w:val="0"/>
          <w:bCs w:val="0"/>
          <w:spacing w:val="0"/>
          <w:kern w:val="0"/>
          <w:sz w:val="22"/>
          <w:szCs w:val="22"/>
          <w:lang w:val="en-US" w:eastAsia="zh-CN"/>
        </w:rPr>
        <w:t>二</w:t>
      </w:r>
      <w:r>
        <w:rPr>
          <w:rFonts w:hint="eastAsia" w:ascii="仿宋" w:hAnsi="仿宋" w:eastAsia="仿宋" w:cs="仿宋"/>
          <w:b w:val="0"/>
          <w:bCs w:val="0"/>
          <w:spacing w:val="0"/>
          <w:kern w:val="0"/>
          <w:sz w:val="22"/>
          <w:szCs w:val="22"/>
        </w:rPr>
        <w:t>）冻品</w:t>
      </w:r>
      <w:r>
        <w:rPr>
          <w:rFonts w:hint="eastAsia" w:ascii="仿宋" w:hAnsi="仿宋" w:eastAsia="仿宋" w:cs="仿宋"/>
          <w:b w:val="0"/>
          <w:bCs w:val="0"/>
          <w:spacing w:val="0"/>
          <w:kern w:val="0"/>
          <w:sz w:val="22"/>
          <w:szCs w:val="22"/>
          <w:lang w:val="en-US" w:eastAsia="zh-CN"/>
        </w:rPr>
        <w:t>类</w:t>
      </w:r>
    </w:p>
    <w:p>
      <w:pPr>
        <w:pStyle w:val="108"/>
        <w:spacing w:line="360" w:lineRule="auto"/>
        <w:ind w:firstLine="431" w:firstLineChars="196"/>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冻品类食材总体质量要求如下:</w:t>
      </w:r>
    </w:p>
    <w:p>
      <w:pPr>
        <w:pStyle w:val="108"/>
        <w:spacing w:line="360" w:lineRule="auto"/>
        <w:ind w:firstLine="431" w:firstLineChars="196"/>
        <w:outlineLvl w:val="9"/>
        <w:rPr>
          <w:rFonts w:hint="eastAsia" w:ascii="仿宋" w:hAnsi="仿宋" w:eastAsia="仿宋" w:cs="仿宋"/>
          <w:spacing w:val="0"/>
          <w:kern w:val="0"/>
          <w:sz w:val="22"/>
          <w:szCs w:val="22"/>
        </w:rPr>
      </w:pPr>
      <w:r>
        <w:rPr>
          <w:rFonts w:hint="eastAsia" w:ascii="仿宋" w:hAnsi="仿宋" w:eastAsia="仿宋" w:cs="仿宋"/>
          <w:bCs w:val="0"/>
          <w:spacing w:val="0"/>
          <w:kern w:val="0"/>
          <w:sz w:val="22"/>
          <w:szCs w:val="22"/>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材。</w:t>
      </w:r>
    </w:p>
    <w:p>
      <w:pPr>
        <w:pStyle w:val="108"/>
        <w:spacing w:line="360" w:lineRule="auto"/>
        <w:ind w:firstLine="431" w:firstLineChars="196"/>
        <w:outlineLvl w:val="9"/>
        <w:rPr>
          <w:rFonts w:hint="eastAsia" w:ascii="仿宋" w:hAnsi="仿宋" w:eastAsia="仿宋" w:cs="仿宋"/>
          <w:spacing w:val="0"/>
          <w:kern w:val="0"/>
          <w:sz w:val="22"/>
          <w:szCs w:val="22"/>
        </w:rPr>
      </w:pPr>
      <w:r>
        <w:rPr>
          <w:rFonts w:hint="eastAsia" w:ascii="仿宋" w:hAnsi="仿宋" w:eastAsia="仿宋" w:cs="仿宋"/>
          <w:bCs w:val="0"/>
          <w:spacing w:val="0"/>
          <w:kern w:val="0"/>
          <w:sz w:val="22"/>
          <w:szCs w:val="22"/>
        </w:rPr>
        <w:t>2．冻肉类食材包装必须符合国家规范，采购的食材不得存放在有毒、有害的容器和承载物内。食材包装上必须使用原产地标识，应注明：制造商名称和厂址、食材名称和重（容）量、生产日期和保质期限以及规格和SC认证等。</w:t>
      </w:r>
    </w:p>
    <w:p>
      <w:pPr>
        <w:pStyle w:val="108"/>
        <w:spacing w:line="360" w:lineRule="auto"/>
        <w:ind w:firstLine="431" w:firstLineChars="196"/>
        <w:outlineLvl w:val="9"/>
        <w:rPr>
          <w:rFonts w:hint="eastAsia" w:ascii="仿宋" w:hAnsi="仿宋" w:eastAsia="仿宋" w:cs="仿宋"/>
          <w:spacing w:val="0"/>
          <w:kern w:val="0"/>
          <w:sz w:val="22"/>
          <w:szCs w:val="22"/>
        </w:rPr>
      </w:pPr>
      <w:r>
        <w:rPr>
          <w:rFonts w:hint="eastAsia" w:ascii="仿宋" w:hAnsi="仿宋" w:eastAsia="仿宋" w:cs="仿宋"/>
          <w:bCs w:val="0"/>
          <w:spacing w:val="0"/>
          <w:kern w:val="0"/>
          <w:sz w:val="22"/>
          <w:szCs w:val="22"/>
        </w:rPr>
        <w:t>3．所有食材规格符合</w:t>
      </w:r>
      <w:r>
        <w:rPr>
          <w:rFonts w:hint="eastAsia" w:ascii="仿宋" w:hAnsi="仿宋" w:eastAsia="仿宋" w:cs="仿宋"/>
          <w:bCs w:val="0"/>
          <w:spacing w:val="0"/>
          <w:kern w:val="0"/>
          <w:sz w:val="22"/>
          <w:szCs w:val="22"/>
          <w:lang w:eastAsia="zh-CN"/>
        </w:rPr>
        <w:t>招标人</w:t>
      </w:r>
      <w:r>
        <w:rPr>
          <w:rFonts w:hint="eastAsia" w:ascii="仿宋" w:hAnsi="仿宋" w:eastAsia="仿宋" w:cs="仿宋"/>
          <w:bCs w:val="0"/>
          <w:spacing w:val="0"/>
          <w:kern w:val="0"/>
          <w:sz w:val="22"/>
          <w:szCs w:val="22"/>
        </w:rPr>
        <w:t>提交的日采购计划中明确的具体需求。</w:t>
      </w:r>
    </w:p>
    <w:p>
      <w:pPr>
        <w:pStyle w:val="108"/>
        <w:spacing w:line="360" w:lineRule="auto"/>
        <w:ind w:firstLine="431" w:firstLineChars="196"/>
        <w:outlineLvl w:val="9"/>
        <w:rPr>
          <w:rFonts w:hint="eastAsia" w:ascii="仿宋" w:hAnsi="仿宋" w:eastAsia="仿宋" w:cs="仿宋"/>
          <w:bCs w:val="0"/>
          <w:spacing w:val="0"/>
          <w:kern w:val="0"/>
          <w:sz w:val="22"/>
          <w:szCs w:val="22"/>
        </w:rPr>
      </w:pPr>
      <w:r>
        <w:rPr>
          <w:rFonts w:hint="eastAsia" w:ascii="仿宋" w:hAnsi="仿宋" w:eastAsia="仿宋" w:cs="仿宋"/>
          <w:bCs w:val="0"/>
          <w:spacing w:val="0"/>
          <w:kern w:val="0"/>
          <w:sz w:val="22"/>
          <w:szCs w:val="22"/>
        </w:rPr>
        <w:t>4．冷冻禽类食材解冻后净重量不少于90％，冷冻肉类食材解冻后净重量不少于92%，冷冻水产类食材解冻后净重量不少于82%，解冻时间为4小时以内（室温20℃）。所有冷冻食材要求清晰列出品牌、规格、类型、包装方式、包装净重、含冰量等相关参数。</w:t>
      </w:r>
    </w:p>
    <w:p>
      <w:pPr>
        <w:pStyle w:val="108"/>
        <w:spacing w:line="360" w:lineRule="auto"/>
        <w:ind w:firstLine="431" w:firstLineChars="196"/>
        <w:outlineLvl w:val="9"/>
        <w:rPr>
          <w:rFonts w:hint="eastAsia" w:ascii="仿宋" w:hAnsi="仿宋" w:eastAsia="仿宋" w:cs="仿宋"/>
          <w:bCs w:val="0"/>
          <w:spacing w:val="0"/>
          <w:kern w:val="0"/>
          <w:sz w:val="22"/>
          <w:szCs w:val="22"/>
        </w:rPr>
      </w:pPr>
    </w:p>
    <w:tbl>
      <w:tblPr>
        <w:tblStyle w:val="37"/>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3"/>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D9D9D9"/>
            <w:noWrap w:val="0"/>
            <w:vAlign w:val="bottom"/>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序号</w:t>
            </w:r>
          </w:p>
        </w:tc>
        <w:tc>
          <w:tcPr>
            <w:tcW w:w="1323" w:type="dxa"/>
            <w:tcBorders>
              <w:top w:val="single" w:color="auto" w:sz="4" w:space="0"/>
              <w:left w:val="single" w:color="auto" w:sz="4" w:space="0"/>
              <w:bottom w:val="single" w:color="auto" w:sz="4" w:space="0"/>
              <w:right w:val="single" w:color="auto" w:sz="4" w:space="0"/>
            </w:tcBorders>
            <w:shd w:val="clear" w:color="auto" w:fill="D9D9D9"/>
            <w:noWrap w:val="0"/>
            <w:vAlign w:val="bottom"/>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品名</w:t>
            </w:r>
          </w:p>
        </w:tc>
        <w:tc>
          <w:tcPr>
            <w:tcW w:w="6218" w:type="dxa"/>
            <w:tcBorders>
              <w:top w:val="single" w:color="auto" w:sz="4" w:space="0"/>
              <w:left w:val="single" w:color="auto" w:sz="4" w:space="0"/>
              <w:bottom w:val="single" w:color="auto" w:sz="4" w:space="0"/>
              <w:right w:val="single" w:color="auto" w:sz="4" w:space="0"/>
            </w:tcBorders>
            <w:shd w:val="clear" w:color="auto" w:fill="D9D9D9"/>
            <w:noWrap w:val="0"/>
            <w:vAlign w:val="bottom"/>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冷冻水产品</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解冻后净重量不少于82%，解冻时间为4小时内（室温20度）。鱼眼睛清亮，角膜透明，鳞片上附有冻结的透明黏液层，皮肤天然色泽明显。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w:t>
            </w:r>
          </w:p>
        </w:tc>
        <w:tc>
          <w:tcPr>
            <w:tcW w:w="13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冷冻禽类</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解冻后净重量不少于90%，解冻时间为4小时内（室温20度）。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w:t>
            </w:r>
          </w:p>
        </w:tc>
        <w:tc>
          <w:tcPr>
            <w:tcW w:w="13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冷冻肉类</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解冻后净重量不少于92%，解冻时间为4小时内（室温20度）。肉体冻实而坚硬，无化动现象，肉质紧密而又弹性，色泽均匀，不粘手，交货时干净，新鲜、无异味。</w:t>
            </w:r>
          </w:p>
        </w:tc>
      </w:tr>
    </w:tbl>
    <w:p>
      <w:pPr>
        <w:pStyle w:val="108"/>
        <w:autoSpaceDE w:val="0"/>
        <w:autoSpaceDN w:val="0"/>
        <w:adjustRightInd w:val="0"/>
        <w:spacing w:line="360" w:lineRule="auto"/>
        <w:outlineLvl w:val="9"/>
        <w:rPr>
          <w:rFonts w:hint="eastAsia" w:ascii="仿宋" w:hAnsi="仿宋" w:eastAsia="仿宋" w:cs="仿宋"/>
          <w:b w:val="0"/>
          <w:spacing w:val="0"/>
          <w:kern w:val="0"/>
          <w:sz w:val="22"/>
          <w:szCs w:val="22"/>
        </w:rPr>
      </w:pPr>
      <w:r>
        <w:rPr>
          <w:rFonts w:hint="eastAsia" w:ascii="仿宋" w:hAnsi="仿宋" w:eastAsia="仿宋" w:cs="仿宋"/>
          <w:spacing w:val="0"/>
          <w:kern w:val="0"/>
          <w:sz w:val="22"/>
          <w:szCs w:val="22"/>
        </w:rPr>
        <w:t xml:space="preserve"> </w:t>
      </w:r>
      <w:r>
        <w:rPr>
          <w:rFonts w:hint="eastAsia" w:ascii="仿宋" w:hAnsi="仿宋" w:eastAsia="仿宋" w:cs="仿宋"/>
          <w:b w:val="0"/>
          <w:spacing w:val="0"/>
          <w:kern w:val="0"/>
          <w:sz w:val="22"/>
          <w:szCs w:val="22"/>
        </w:rPr>
        <w:t>（</w:t>
      </w:r>
      <w:r>
        <w:rPr>
          <w:rFonts w:hint="eastAsia" w:ascii="仿宋" w:hAnsi="仿宋" w:eastAsia="仿宋" w:cs="仿宋"/>
          <w:b w:val="0"/>
          <w:spacing w:val="0"/>
          <w:kern w:val="0"/>
          <w:sz w:val="22"/>
          <w:szCs w:val="22"/>
          <w:lang w:val="en-US" w:eastAsia="zh-CN"/>
        </w:rPr>
        <w:t>三</w:t>
      </w:r>
      <w:r>
        <w:rPr>
          <w:rFonts w:hint="eastAsia" w:ascii="仿宋" w:hAnsi="仿宋" w:eastAsia="仿宋" w:cs="仿宋"/>
          <w:b w:val="0"/>
          <w:spacing w:val="0"/>
          <w:kern w:val="0"/>
          <w:sz w:val="22"/>
          <w:szCs w:val="22"/>
        </w:rPr>
        <w:t>）禽肉类</w:t>
      </w:r>
    </w:p>
    <w:p>
      <w:pPr>
        <w:pStyle w:val="108"/>
        <w:tabs>
          <w:tab w:val="left" w:pos="540"/>
        </w:tabs>
        <w:adjustRightInd w:val="0"/>
        <w:snapToGrid w:val="0"/>
        <w:spacing w:line="360" w:lineRule="auto"/>
        <w:outlineLvl w:val="9"/>
        <w:rPr>
          <w:rFonts w:hint="eastAsia" w:ascii="仿宋" w:hAnsi="仿宋" w:eastAsia="仿宋" w:cs="仿宋"/>
          <w:b w:val="0"/>
          <w:spacing w:val="0"/>
          <w:kern w:val="0"/>
          <w:sz w:val="22"/>
          <w:szCs w:val="22"/>
        </w:rPr>
      </w:pPr>
      <w:r>
        <w:rPr>
          <w:rFonts w:hint="eastAsia" w:ascii="仿宋" w:hAnsi="仿宋" w:eastAsia="仿宋" w:cs="仿宋"/>
          <w:spacing w:val="0"/>
          <w:kern w:val="0"/>
          <w:sz w:val="22"/>
          <w:szCs w:val="22"/>
        </w:rPr>
        <w:t xml:space="preserve">   所供食材必须符合《中华人民共和国食品安全法》要求，保证无异味、无霉烂变质；保证货真价实，能提供相应批次的检验合格证明。</w:t>
      </w:r>
    </w:p>
    <w:tbl>
      <w:tblPr>
        <w:tblStyle w:val="3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91"/>
        <w:gridCol w:w="731"/>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序号</w:t>
            </w:r>
          </w:p>
        </w:tc>
        <w:tc>
          <w:tcPr>
            <w:tcW w:w="6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品名</w:t>
            </w:r>
          </w:p>
        </w:tc>
        <w:tc>
          <w:tcPr>
            <w:tcW w:w="73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单位</w:t>
            </w:r>
          </w:p>
        </w:tc>
        <w:tc>
          <w:tcPr>
            <w:tcW w:w="617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边鸡</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整鸡表皮光滑，新鲜肥嫩，无头，无颈，无内脏，重约0.6-1kg，鸡肉的眼球饱满或平坦，皮肤有光泽，因品种不同而呈黄、浅黄、淡红、灰白等色，肌肉切面有光泽，外表微湿润，不粘手。解冻指压后的凹陷恢复慢，且不能完全恢复，具有鸡的正常气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边鸭</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表皮光滑，新鲜肥嫩，无头，无颈，无内脏，重约0.6-1kg，外表微湿润，不粘手，解冻指压后的凹陷恢复慢，且不能完全恢复，具有鸭的正常气味。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白条鸡</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整鸡表皮光滑，新鲜肥嫩，有头颈，有腿翅，无内脏，规格从0.6kg—1.5kg，鸡肉的眼球饱满或平坦，皮肤有光泽，因品种不同而呈黄、浅黄、淡红、灰白等色，肌肉切面有光泽，外表微湿润，不粘手，解冻指压后的凹陷恢复慢，且不能完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4</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白条鸭</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表皮光滑，新鲜肥嫩，无内脏，每只不低于1kg，鸭的眼球饱满或平坦，皮肤有光泽，在品种不同而呈黄、浅黄、淡红、灰白等色，肌肉切面有光泽，外表微湿润，不粘手，解冻指压后的凹陷恢复慢，且不能完全恢复，具有鸭的正常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5</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鸡壳</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整鸡去肉，即鸡骨架，有颈无头,新鲜，无内脏，骨架颜色纯正，重约0.25kg，外表微湿润，不粘手，具有鸡的正常气味。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6</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鸡腿</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以干净、新鲜、无异味，大小适合规格要求为标准。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7</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鸡翅</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以干净、新鲜、无异味，大小适合规格要求为标准。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8</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鸡翅根</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以干净、新鲜、无异味，大小适合规格要求为标准。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9</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鸡翅尖</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以干净、新鲜、无异味，大小适合规格要求为标准。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10</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鸡爪</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品质新鲜、呈白色或者灰白色、无黄皮趾壳、无血污、血水、无残缺、脚趾根上无黑斑。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11</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鸭腿</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以干净、新鲜、无异味，大小适合规格要求为标准。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12</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光鹅</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外表具有其固有的表皮颜色，肌肉切面有光泽、无绿、紫等异常颜色，无残羽、无破损、无残缺、新切面不发沾；眼球无干缩凹陷或晶体状浑浊现象；具有其固有气味、无异味。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13</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鹅掌</w:t>
            </w:r>
          </w:p>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鸭掌</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个体均匀、无杂毛、干净新鲜。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14</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乳鸽</w:t>
            </w:r>
          </w:p>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鹧鸪</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无破皮、无血斑、内脏喉咙掏净、个体均匀、无病态（皮肉颜色翻红）、无注水。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15</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蛋类</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新鲜、清洁、完整、无破损；</w:t>
            </w:r>
          </w:p>
        </w:tc>
      </w:tr>
    </w:tbl>
    <w:p>
      <w:pPr>
        <w:pStyle w:val="108"/>
        <w:autoSpaceDE w:val="0"/>
        <w:autoSpaceDN w:val="0"/>
        <w:adjustRightInd w:val="0"/>
        <w:spacing w:line="360" w:lineRule="auto"/>
        <w:ind w:firstLine="323" w:firstLineChars="147"/>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w:t>
      </w:r>
      <w:r>
        <w:rPr>
          <w:rFonts w:hint="eastAsia" w:ascii="仿宋" w:hAnsi="仿宋" w:eastAsia="仿宋" w:cs="仿宋"/>
          <w:b w:val="0"/>
          <w:spacing w:val="0"/>
          <w:kern w:val="0"/>
          <w:sz w:val="22"/>
          <w:szCs w:val="22"/>
          <w:lang w:val="en-US" w:eastAsia="zh-CN"/>
        </w:rPr>
        <w:t>四</w:t>
      </w:r>
      <w:r>
        <w:rPr>
          <w:rFonts w:hint="eastAsia" w:ascii="仿宋" w:hAnsi="仿宋" w:eastAsia="仿宋" w:cs="仿宋"/>
          <w:b w:val="0"/>
          <w:spacing w:val="0"/>
          <w:kern w:val="0"/>
          <w:sz w:val="22"/>
          <w:szCs w:val="22"/>
        </w:rPr>
        <w:t>）活鲜鱼类</w:t>
      </w:r>
    </w:p>
    <w:p>
      <w:pPr>
        <w:pStyle w:val="108"/>
        <w:tabs>
          <w:tab w:val="left" w:pos="540"/>
        </w:tabs>
        <w:adjustRightInd w:val="0"/>
        <w:snapToGrid w:val="0"/>
        <w:spacing w:line="360" w:lineRule="auto"/>
        <w:ind w:firstLine="440" w:firstLineChars="200"/>
        <w:outlineLvl w:val="9"/>
        <w:rPr>
          <w:rFonts w:hint="eastAsia" w:ascii="仿宋" w:hAnsi="仿宋" w:eastAsia="仿宋" w:cs="仿宋"/>
          <w:b w:val="0"/>
          <w:spacing w:val="0"/>
          <w:kern w:val="0"/>
          <w:sz w:val="22"/>
          <w:szCs w:val="22"/>
        </w:rPr>
      </w:pPr>
      <w:r>
        <w:rPr>
          <w:rFonts w:hint="eastAsia" w:ascii="仿宋" w:hAnsi="仿宋" w:eastAsia="仿宋" w:cs="仿宋"/>
          <w:spacing w:val="0"/>
          <w:kern w:val="0"/>
          <w:sz w:val="22"/>
          <w:szCs w:val="22"/>
        </w:rPr>
        <w:t>所有食材应保持较好的外观和质量等级，符合国家食品部门的有关标准，必须来源于正规厂商。保证无异味、无霉烂变质，交货时必须提供本批次的出库检验合格证明，随车通行。</w:t>
      </w:r>
    </w:p>
    <w:tbl>
      <w:tblPr>
        <w:tblStyle w:val="37"/>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996"/>
        <w:gridCol w:w="784"/>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序号</w:t>
            </w:r>
          </w:p>
        </w:tc>
        <w:tc>
          <w:tcPr>
            <w:tcW w:w="99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品名</w:t>
            </w:r>
          </w:p>
        </w:tc>
        <w:tc>
          <w:tcPr>
            <w:tcW w:w="78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单位</w:t>
            </w:r>
          </w:p>
        </w:tc>
        <w:tc>
          <w:tcPr>
            <w:tcW w:w="580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w:t>
            </w:r>
          </w:p>
        </w:tc>
        <w:tc>
          <w:tcPr>
            <w:tcW w:w="99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草鱼</w:t>
            </w:r>
          </w:p>
        </w:tc>
        <w:tc>
          <w:tcPr>
            <w:tcW w:w="784"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80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鱼眼睛清亮，角膜透明，眼球略微隆起，鳍展平张开，鳞片上覆有冻结的透明黏液层，皮肤天然色泽明显。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w:t>
            </w:r>
          </w:p>
        </w:tc>
        <w:tc>
          <w:tcPr>
            <w:tcW w:w="99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大头鱼</w:t>
            </w:r>
          </w:p>
        </w:tc>
        <w:tc>
          <w:tcPr>
            <w:tcW w:w="784"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80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鱼眼睛清亮，角膜透明，眼球略微隆起，鳍展平张开，鳞片上覆有冻结的透明黏液层，皮肤天然色泽明显。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w:t>
            </w:r>
          </w:p>
        </w:tc>
        <w:tc>
          <w:tcPr>
            <w:tcW w:w="99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白鲫</w:t>
            </w:r>
          </w:p>
        </w:tc>
        <w:tc>
          <w:tcPr>
            <w:tcW w:w="784"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80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鱼眼睛清亮，角膜透明，眼球略微隆起，鳍展平张开，鳞片上覆有冻结的透明黏液层，皮肤天然色泽明显。</w:t>
            </w:r>
          </w:p>
        </w:tc>
      </w:tr>
    </w:tbl>
    <w:p>
      <w:pPr>
        <w:pStyle w:val="108"/>
        <w:widowControl/>
        <w:adjustRightInd w:val="0"/>
        <w:snapToGrid w:val="0"/>
        <w:spacing w:line="360" w:lineRule="auto"/>
        <w:jc w:val="left"/>
        <w:outlineLvl w:val="9"/>
        <w:rPr>
          <w:rFonts w:hint="eastAsia" w:ascii="仿宋" w:hAnsi="仿宋" w:eastAsia="仿宋" w:cs="仿宋"/>
          <w:b w:val="0"/>
          <w:bCs w:val="0"/>
          <w:spacing w:val="0"/>
          <w:kern w:val="0"/>
          <w:sz w:val="22"/>
          <w:szCs w:val="22"/>
        </w:rPr>
      </w:pPr>
      <w:r>
        <w:rPr>
          <w:rFonts w:hint="eastAsia" w:ascii="仿宋" w:hAnsi="仿宋" w:eastAsia="仿宋" w:cs="仿宋"/>
          <w:spacing w:val="0"/>
          <w:kern w:val="0"/>
          <w:sz w:val="22"/>
          <w:szCs w:val="22"/>
        </w:rPr>
        <w:t xml:space="preserve">  </w:t>
      </w:r>
      <w:r>
        <w:rPr>
          <w:rFonts w:hint="eastAsia" w:ascii="仿宋" w:hAnsi="仿宋" w:eastAsia="仿宋" w:cs="仿宋"/>
          <w:b w:val="0"/>
          <w:spacing w:val="0"/>
          <w:kern w:val="0"/>
          <w:sz w:val="22"/>
          <w:szCs w:val="22"/>
        </w:rPr>
        <w:t>（</w:t>
      </w:r>
      <w:r>
        <w:rPr>
          <w:rFonts w:hint="eastAsia" w:ascii="仿宋" w:hAnsi="仿宋" w:eastAsia="仿宋" w:cs="仿宋"/>
          <w:b w:val="0"/>
          <w:spacing w:val="0"/>
          <w:kern w:val="0"/>
          <w:sz w:val="22"/>
          <w:szCs w:val="22"/>
          <w:lang w:val="en-US" w:eastAsia="zh-CN"/>
        </w:rPr>
        <w:t>五</w:t>
      </w:r>
      <w:r>
        <w:rPr>
          <w:rFonts w:hint="eastAsia" w:ascii="仿宋" w:hAnsi="仿宋" w:eastAsia="仿宋" w:cs="仿宋"/>
          <w:b w:val="0"/>
          <w:spacing w:val="0"/>
          <w:kern w:val="0"/>
          <w:sz w:val="22"/>
          <w:szCs w:val="22"/>
        </w:rPr>
        <w:t>）</w:t>
      </w:r>
      <w:r>
        <w:rPr>
          <w:rFonts w:hint="eastAsia" w:ascii="仿宋" w:hAnsi="仿宋" w:eastAsia="仿宋" w:cs="仿宋"/>
          <w:b w:val="0"/>
          <w:bCs w:val="0"/>
          <w:spacing w:val="0"/>
          <w:kern w:val="0"/>
          <w:sz w:val="22"/>
          <w:szCs w:val="22"/>
        </w:rPr>
        <w:t>畜肉类</w:t>
      </w:r>
    </w:p>
    <w:p>
      <w:pPr>
        <w:pStyle w:val="108"/>
        <w:widowControl/>
        <w:adjustRightInd w:val="0"/>
        <w:snapToGrid w:val="0"/>
        <w:spacing w:line="360" w:lineRule="auto"/>
        <w:jc w:val="left"/>
        <w:outlineLvl w:val="9"/>
        <w:rPr>
          <w:rFonts w:hint="eastAsia" w:ascii="仿宋" w:hAnsi="仿宋" w:eastAsia="仿宋" w:cs="仿宋"/>
          <w:b w:val="0"/>
          <w:bCs w:val="0"/>
          <w:spacing w:val="0"/>
          <w:kern w:val="0"/>
          <w:sz w:val="22"/>
          <w:szCs w:val="22"/>
        </w:rPr>
      </w:pPr>
      <w:r>
        <w:rPr>
          <w:rFonts w:hint="eastAsia" w:ascii="仿宋" w:hAnsi="仿宋" w:eastAsia="仿宋" w:cs="仿宋"/>
          <w:b w:val="0"/>
          <w:bCs w:val="0"/>
          <w:spacing w:val="0"/>
          <w:kern w:val="0"/>
          <w:sz w:val="22"/>
          <w:szCs w:val="22"/>
        </w:rPr>
        <w:t xml:space="preserve">   </w:t>
      </w:r>
      <w:r>
        <w:rPr>
          <w:rFonts w:hint="eastAsia" w:ascii="仿宋" w:hAnsi="仿宋" w:eastAsia="仿宋" w:cs="仿宋"/>
          <w:b w:val="0"/>
          <w:spacing w:val="0"/>
          <w:kern w:val="0"/>
          <w:sz w:val="22"/>
          <w:szCs w:val="22"/>
        </w:rPr>
        <w:t>1.猪肉类。</w:t>
      </w:r>
      <w:r>
        <w:rPr>
          <w:rFonts w:hint="eastAsia" w:ascii="仿宋" w:hAnsi="仿宋" w:eastAsia="仿宋" w:cs="仿宋"/>
          <w:spacing w:val="0"/>
          <w:kern w:val="0"/>
          <w:sz w:val="22"/>
          <w:szCs w:val="22"/>
        </w:rPr>
        <w:t>所有食材应保持较好的外观和质量，符合国家食品部门的有关标准，必须来源于正规肉联厂。供货时须提供动物检疫合格证明和广州市肉品品质检验合格证，鲜肉确保每日新鲜，必须去除一切毛污物，肉色呈正常鲜红色，表面有光泽，有正常油脂分泌，触摸略感粘稠，肉质紧密，按压有弹性，无异味，无腐烂变色现象。拒绝配送母猪肉。</w:t>
      </w:r>
    </w:p>
    <w:tbl>
      <w:tblPr>
        <w:tblStyle w:val="3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18"/>
        <w:gridCol w:w="797"/>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序号</w:t>
            </w:r>
          </w:p>
        </w:tc>
        <w:tc>
          <w:tcPr>
            <w:tcW w:w="111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品名</w:t>
            </w:r>
          </w:p>
        </w:tc>
        <w:tc>
          <w:tcPr>
            <w:tcW w:w="79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单位</w:t>
            </w:r>
          </w:p>
        </w:tc>
        <w:tc>
          <w:tcPr>
            <w:tcW w:w="546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w:t>
            </w:r>
          </w:p>
        </w:tc>
        <w:tc>
          <w:tcPr>
            <w:tcW w:w="111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去皮</w:t>
            </w:r>
          </w:p>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五花肉</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肥瘦比例为6:4，肉呈均匀的鲜红色，有光泽，肉质紧密，有坚实感；肉的外表及切面微湿润，脂肪洁白。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w:t>
            </w:r>
          </w:p>
        </w:tc>
        <w:tc>
          <w:tcPr>
            <w:tcW w:w="111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去皮上肉</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肥瘦比例为为2:8，前上肉外层肥肉约1CM，左右较后上肉略少，内层为瘦肉，不带猪皮，后上肉外层肥肉约2-5CM，左右较前上肉略多。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带皮花肉</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带皮，肥瘦每层厚度约1-1.5CM，每条五花肉的肥瘦间隔应大于3层。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4</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瘦肉</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无肥肉，按压无水份溢出。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5</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猪大展</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有肉膜包裹，内藏筋，硬度适中，纹路规则。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6</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梅肉（肉眼，里脊）</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肉质非常细嫩。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7</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鲜排骨</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肉厚度约为5mm左右。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8</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猪大骨</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骨中带骨髓，一头带有大凹巢，另一端有一小实心圆形骨头，上带脆骨，略带肉，肉层薄，约为1-2MM。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9</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扇骨</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位于猪后背，实质为猪胛骨，长度约25CM，基本不带肉。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脊骨</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略带肉，肉层薄。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11</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猪手</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猪前蹄，肉多骨少，呈直形，长度约20CM-25CM，带蹄尖，必须去除一切毛污物。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12</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猪腰</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表面有自然皱纹，不发臭，不发黑。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13</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猪俐</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新鲜猪舌头，灰白色包膜平滑，无异块和肿块，舌体柔软有弹性，无异味，肉质坚实，无骨，无筋膜、韧带。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14</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猪大肠</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肠内掏空，中无杂物，肠壁含油约10%左右，颜色红而偏黄，不发臭，不发黑。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15</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猪肚</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表面有自然皱纹，两层，不打水，含油约10%左右，中无杂物，不腐坏不变质，不发臭。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16</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猪脚</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必须去除一切毛污物，无异味，交货以干净、新鲜、大小适合规格要求为标准。</w:t>
            </w:r>
          </w:p>
        </w:tc>
      </w:tr>
    </w:tbl>
    <w:p>
      <w:pPr>
        <w:pStyle w:val="108"/>
        <w:autoSpaceDE w:val="0"/>
        <w:autoSpaceDN w:val="0"/>
        <w:adjustRightInd w:val="0"/>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   </w:t>
      </w:r>
      <w:r>
        <w:rPr>
          <w:rFonts w:hint="eastAsia" w:ascii="仿宋" w:hAnsi="仿宋" w:eastAsia="仿宋" w:cs="仿宋"/>
          <w:bCs w:val="0"/>
          <w:spacing w:val="0"/>
          <w:kern w:val="0"/>
          <w:sz w:val="22"/>
          <w:szCs w:val="22"/>
        </w:rPr>
        <w:t>2.牛肉类。产品符合国家食品安全要求，质量级别：一级。禁止注水，肉质新鲜，颜色暗红、有光泽，脂肪洁白或淡黄色肉质纤维细腻、紧实，夹有脂肪，肉质微湿，弹性好，指压后能部分立即恢复；</w:t>
      </w:r>
    </w:p>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bCs w:val="0"/>
          <w:spacing w:val="0"/>
          <w:kern w:val="0"/>
          <w:sz w:val="22"/>
          <w:szCs w:val="22"/>
        </w:rPr>
        <w:t xml:space="preserve">   3.羊肉类。具有羊肉正常气味，无异味；肉色为均匀的红色，有光泽；肌纤维致密，有韧性，指压无水迹溢出；肉质紧密而细腻，有弹性、不粘手。</w:t>
      </w:r>
    </w:p>
    <w:p>
      <w:pPr>
        <w:pStyle w:val="108"/>
        <w:widowControl/>
        <w:adjustRightInd w:val="0"/>
        <w:snapToGrid w:val="0"/>
        <w:spacing w:line="360" w:lineRule="auto"/>
        <w:jc w:val="left"/>
        <w:outlineLvl w:val="9"/>
        <w:rPr>
          <w:rFonts w:ascii="宋体" w:hAnsi="宋体" w:eastAsia="宋体" w:cs="仿宋_GB2312"/>
          <w:spacing w:val="0"/>
          <w:kern w:val="0"/>
          <w:sz w:val="24"/>
          <w:szCs w:val="24"/>
        </w:rPr>
      </w:pPr>
      <w:r>
        <w:rPr>
          <w:rFonts w:hint="eastAsia" w:ascii="仿宋" w:hAnsi="仿宋" w:eastAsia="仿宋" w:cs="仿宋"/>
          <w:b w:val="0"/>
          <w:spacing w:val="0"/>
          <w:kern w:val="0"/>
          <w:sz w:val="22"/>
          <w:szCs w:val="22"/>
        </w:rPr>
        <w:t xml:space="preserve">   </w:t>
      </w:r>
    </w:p>
    <w:p>
      <w:pPr>
        <w:pStyle w:val="84"/>
        <w:tabs>
          <w:tab w:val="left" w:pos="426"/>
          <w:tab w:val="left" w:pos="567"/>
        </w:tabs>
        <w:snapToGrid w:val="0"/>
        <w:outlineLvl w:val="9"/>
        <w:rPr>
          <w:rFonts w:hint="eastAsia" w:ascii="仿宋" w:hAnsi="仿宋" w:eastAsia="仿宋"/>
          <w:b/>
          <w:bCs/>
          <w:sz w:val="22"/>
          <w:szCs w:val="21"/>
        </w:rPr>
      </w:pPr>
      <w:r>
        <w:rPr>
          <w:rFonts w:hint="eastAsia" w:ascii="仿宋" w:hAnsi="仿宋" w:eastAsia="仿宋"/>
          <w:b/>
          <w:bCs/>
          <w:sz w:val="22"/>
          <w:lang w:eastAsia="zh-CN"/>
        </w:rPr>
        <w:t>三、</w:t>
      </w:r>
      <w:r>
        <w:rPr>
          <w:rFonts w:hint="eastAsia" w:ascii="仿宋" w:hAnsi="仿宋" w:eastAsia="仿宋"/>
          <w:b/>
          <w:bCs/>
          <w:sz w:val="22"/>
          <w:szCs w:val="21"/>
        </w:rPr>
        <w:t>产品配送要求</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送货方式：招标人通知订购品种、数量后，</w:t>
      </w:r>
      <w:r>
        <w:rPr>
          <w:rFonts w:hint="eastAsia" w:ascii="仿宋" w:hAnsi="仿宋" w:eastAsia="仿宋"/>
          <w:sz w:val="22"/>
          <w:lang w:eastAsia="zh-CN"/>
        </w:rPr>
        <w:t>中标供应商</w:t>
      </w:r>
      <w:r>
        <w:rPr>
          <w:rFonts w:hint="eastAsia" w:ascii="仿宋" w:hAnsi="仿宋" w:eastAsia="仿宋"/>
          <w:sz w:val="22"/>
        </w:rPr>
        <w:t>根据招标人的订单，需于每天早上约定时间前将需求用品运送到指定地点，</w:t>
      </w:r>
      <w:r>
        <w:rPr>
          <w:rFonts w:hint="eastAsia" w:ascii="仿宋" w:hAnsi="仿宋" w:eastAsia="仿宋"/>
          <w:sz w:val="22"/>
          <w:lang w:eastAsia="zh-CN"/>
        </w:rPr>
        <w:t>中标供应商</w:t>
      </w:r>
      <w:r>
        <w:rPr>
          <w:rFonts w:hint="eastAsia" w:ascii="仿宋" w:hAnsi="仿宋" w:eastAsia="仿宋"/>
          <w:sz w:val="22"/>
        </w:rPr>
        <w:t>随货提供注明产品名称、单位、数量、售价及总金额的商品送货清单，作为招标人入库验收之凭证。</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交货地点：</w:t>
      </w:r>
      <w:r>
        <w:rPr>
          <w:rFonts w:hint="eastAsia" w:ascii="仿宋" w:hAnsi="仿宋" w:eastAsia="仿宋"/>
          <w:sz w:val="22"/>
          <w:lang w:eastAsia="zh-CN"/>
        </w:rPr>
        <w:t>包括但不限于</w:t>
      </w:r>
      <w:r>
        <w:rPr>
          <w:rFonts w:hint="eastAsia" w:ascii="仿宋" w:hAnsi="仿宋" w:eastAsia="仿宋"/>
          <w:sz w:val="22"/>
          <w:lang w:val="en-US" w:eastAsia="zh-CN"/>
        </w:rPr>
        <w:t>南沙天后宫景区(饭</w:t>
      </w:r>
      <w:r>
        <w:rPr>
          <w:rFonts w:hint="eastAsia" w:ascii="仿宋" w:hAnsi="仿宋" w:eastAsia="仿宋"/>
          <w:sz w:val="22"/>
          <w:lang w:eastAsia="zh-CN"/>
        </w:rPr>
        <w:t>堂、</w:t>
      </w:r>
      <w:r>
        <w:rPr>
          <w:rFonts w:hint="eastAsia" w:ascii="仿宋" w:hAnsi="仿宋" w:eastAsia="仿宋"/>
          <w:sz w:val="22"/>
          <w:lang w:val="en-US" w:eastAsia="zh-CN"/>
        </w:rPr>
        <w:t>餐厅、默娘之家）</w:t>
      </w:r>
      <w:r>
        <w:rPr>
          <w:rFonts w:hint="eastAsia" w:ascii="仿宋" w:hAnsi="仿宋" w:eastAsia="仿宋"/>
          <w:sz w:val="22"/>
        </w:rPr>
        <w:t>。</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包装与标志要求</w:t>
      </w:r>
    </w:p>
    <w:p>
      <w:pPr>
        <w:pStyle w:val="84"/>
        <w:numPr>
          <w:ilvl w:val="0"/>
          <w:numId w:val="0"/>
        </w:numPr>
        <w:spacing w:line="360" w:lineRule="auto"/>
        <w:ind w:left="397" w:firstLine="220" w:firstLineChars="100"/>
        <w:outlineLvl w:val="9"/>
        <w:rPr>
          <w:rFonts w:hint="eastAsia" w:ascii="仿宋" w:hAnsi="仿宋" w:eastAsia="仿宋"/>
          <w:sz w:val="22"/>
        </w:rPr>
      </w:pPr>
      <w:r>
        <w:rPr>
          <w:rFonts w:hint="eastAsia" w:ascii="仿宋" w:hAnsi="仿宋" w:eastAsia="仿宋"/>
          <w:sz w:val="22"/>
          <w:lang w:val="en-US" w:eastAsia="zh-CN"/>
        </w:rPr>
        <w:t>3.1</w:t>
      </w:r>
      <w:r>
        <w:rPr>
          <w:rFonts w:hint="eastAsia" w:ascii="仿宋" w:hAnsi="仿宋" w:eastAsia="仿宋"/>
          <w:sz w:val="22"/>
        </w:rPr>
        <w:t>包装：容器(框、箱、袋)要求清洁、干燥、牢固、透气，无污染、无异味、无霉变现象。蔬菜瓜果类、肉类、水产品等不同类别按不同颜色分别盛装。</w:t>
      </w:r>
    </w:p>
    <w:p>
      <w:pPr>
        <w:pStyle w:val="84"/>
        <w:numPr>
          <w:ilvl w:val="0"/>
          <w:numId w:val="0"/>
        </w:numPr>
        <w:spacing w:line="360" w:lineRule="auto"/>
        <w:ind w:left="397" w:firstLine="220" w:firstLineChars="100"/>
        <w:outlineLvl w:val="9"/>
        <w:rPr>
          <w:rFonts w:hint="eastAsia" w:ascii="仿宋" w:hAnsi="仿宋" w:eastAsia="仿宋"/>
          <w:sz w:val="22"/>
        </w:rPr>
      </w:pPr>
      <w:r>
        <w:rPr>
          <w:rFonts w:hint="eastAsia" w:ascii="仿宋" w:hAnsi="仿宋" w:eastAsia="仿宋"/>
          <w:sz w:val="22"/>
          <w:lang w:val="en-US" w:eastAsia="zh-CN"/>
        </w:rPr>
        <w:t>3.2</w:t>
      </w:r>
      <w:r>
        <w:rPr>
          <w:rFonts w:hint="eastAsia" w:ascii="仿宋" w:hAnsi="仿宋" w:eastAsia="仿宋"/>
          <w:sz w:val="22"/>
        </w:rPr>
        <w:t>用于产品包装的材料必须清洁，产品无污染。产品的包装和标签必须符合相应的规定和要求，包装费用由</w:t>
      </w:r>
      <w:r>
        <w:rPr>
          <w:rFonts w:hint="eastAsia" w:ascii="仿宋" w:hAnsi="仿宋" w:eastAsia="仿宋"/>
          <w:sz w:val="22"/>
          <w:lang w:eastAsia="zh-CN"/>
        </w:rPr>
        <w:t>中标供应商</w:t>
      </w:r>
      <w:r>
        <w:rPr>
          <w:rFonts w:hint="eastAsia" w:ascii="仿宋" w:hAnsi="仿宋" w:eastAsia="仿宋"/>
          <w:sz w:val="22"/>
        </w:rPr>
        <w:t>承担。</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运输要求：运输工具应清洁卫生无污染：食品运输必须采用符合卫生标准的外包装和运载工具，并且要保持清洁和定期消毒。所有散装食品，包括各类蔬菜瓜果及肉类等应分类包装并好做好密封措施，不能直接外露，防止交叉污染及环境污染。盛装工具（如萝筐等）必须保持洁净，无泥渍、污渍；盛装原材料的胶袋必须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pStyle w:val="84"/>
        <w:numPr>
          <w:ilvl w:val="0"/>
          <w:numId w:val="4"/>
        </w:numPr>
        <w:tabs>
          <w:tab w:val="left" w:pos="567"/>
        </w:tabs>
        <w:spacing w:line="360" w:lineRule="auto"/>
        <w:ind w:left="0" w:firstLine="440" w:firstLineChars="200"/>
        <w:outlineLvl w:val="9"/>
        <w:rPr>
          <w:rFonts w:ascii="仿宋" w:hAnsi="仿宋" w:eastAsia="仿宋"/>
          <w:sz w:val="22"/>
        </w:rPr>
      </w:pPr>
      <w:r>
        <w:rPr>
          <w:rFonts w:hint="eastAsia" w:ascii="仿宋" w:hAnsi="仿宋" w:eastAsia="仿宋"/>
          <w:sz w:val="22"/>
        </w:rPr>
        <w:t>数量方面要求：保证配送品种斤两的准确性，以采购验收人的验货数量为准（标准差不大于2%），</w:t>
      </w:r>
      <w:r>
        <w:rPr>
          <w:rFonts w:hint="eastAsia" w:ascii="仿宋" w:hAnsi="仿宋" w:eastAsia="仿宋"/>
          <w:sz w:val="22"/>
          <w:lang w:eastAsia="zh-CN"/>
        </w:rPr>
        <w:t>中标供应商</w:t>
      </w:r>
      <w:r>
        <w:rPr>
          <w:rFonts w:hint="eastAsia" w:ascii="仿宋" w:hAnsi="仿宋" w:eastAsia="仿宋"/>
          <w:sz w:val="22"/>
        </w:rPr>
        <w:t>每次随货送上一式三份的送货清单，供双方验货后签字确认，作为送、收货的凭证。</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交货要求：食材应清洁，无损伤、腐烂现象，外包装完整，无寄生虫或已受虫害现象。冷藏、冷冻食材必须用专用冷藏、冷冻载具运输，在运输过程中保持安全的冷藏、冷冻温度，冷冻食材没有曾经解冻痕迹或软化现象，包装呈干爽状态。采取现场验收的方式，双方验收人员应认真检查食材的质量，验收工作人员应按招标文件食材质量要求对食材质量进行抽查以确保食材品种符合要求。</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每次根据招标人的通知订购品种和数量后，具体送货时间由采购用户通知时约定，由招标人指定负责人验收过秤记录。对于不符合质量的品种招标人可退货或换货（由于产品质量而造成就餐人员发生安全事故时，</w:t>
      </w:r>
      <w:r>
        <w:rPr>
          <w:rFonts w:hint="eastAsia" w:ascii="仿宋" w:hAnsi="仿宋" w:eastAsia="仿宋"/>
          <w:sz w:val="22"/>
          <w:lang w:eastAsia="zh-CN"/>
        </w:rPr>
        <w:t>中标供应商</w:t>
      </w:r>
      <w:r>
        <w:rPr>
          <w:rFonts w:hint="eastAsia" w:ascii="仿宋" w:hAnsi="仿宋" w:eastAsia="仿宋"/>
          <w:sz w:val="22"/>
        </w:rPr>
        <w:t>须承担全部</w:t>
      </w:r>
      <w:r>
        <w:rPr>
          <w:rFonts w:hint="eastAsia" w:ascii="仿宋" w:hAnsi="仿宋" w:eastAsia="仿宋"/>
          <w:sz w:val="22"/>
          <w:lang w:val="en-US" w:eastAsia="zh-CN"/>
        </w:rPr>
        <w:t>经济赔偿</w:t>
      </w:r>
      <w:r>
        <w:rPr>
          <w:rFonts w:hint="eastAsia" w:ascii="仿宋" w:hAnsi="仿宋" w:eastAsia="仿宋"/>
          <w:sz w:val="22"/>
        </w:rPr>
        <w:t>责任</w:t>
      </w:r>
      <w:r>
        <w:rPr>
          <w:rFonts w:hint="eastAsia" w:ascii="仿宋" w:hAnsi="仿宋" w:eastAsia="仿宋"/>
          <w:sz w:val="22"/>
          <w:lang w:val="en-US" w:eastAsia="zh-CN"/>
        </w:rPr>
        <w:t>及法律责任</w:t>
      </w:r>
      <w:r>
        <w:rPr>
          <w:rFonts w:hint="eastAsia" w:ascii="仿宋" w:hAnsi="仿宋" w:eastAsia="仿宋"/>
          <w:sz w:val="22"/>
        </w:rPr>
        <w:t>）。</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如果因</w:t>
      </w:r>
      <w:r>
        <w:rPr>
          <w:rFonts w:hint="eastAsia" w:ascii="仿宋" w:hAnsi="仿宋" w:eastAsia="仿宋"/>
          <w:sz w:val="22"/>
          <w:lang w:eastAsia="zh-CN"/>
        </w:rPr>
        <w:t>中标供应商</w:t>
      </w:r>
      <w:r>
        <w:rPr>
          <w:rFonts w:hint="eastAsia" w:ascii="仿宋" w:hAnsi="仿宋" w:eastAsia="仿宋"/>
          <w:sz w:val="22"/>
        </w:rPr>
        <w:t>原因未能兑现配送时间承诺，造成迟交货现象的，作以下处理：①招标人对迟交货部分产品可拒绝收货；②按本次交货产品的总值扣除5%违约金；③如招标人需要对迟交部分的产品进行自行采购的，</w:t>
      </w:r>
      <w:r>
        <w:rPr>
          <w:rFonts w:hint="eastAsia" w:ascii="仿宋" w:hAnsi="仿宋" w:eastAsia="仿宋"/>
          <w:sz w:val="22"/>
          <w:lang w:eastAsia="zh-CN"/>
        </w:rPr>
        <w:t>中标供应商</w:t>
      </w:r>
      <w:r>
        <w:rPr>
          <w:rFonts w:hint="eastAsia" w:ascii="仿宋" w:hAnsi="仿宋" w:eastAsia="仿宋"/>
          <w:sz w:val="22"/>
          <w:lang w:val="en-US" w:eastAsia="zh-CN"/>
        </w:rPr>
        <w:t>按照招标人</w:t>
      </w:r>
      <w:r>
        <w:rPr>
          <w:rFonts w:hint="eastAsia" w:ascii="仿宋" w:hAnsi="仿宋" w:eastAsia="仿宋"/>
          <w:sz w:val="22"/>
        </w:rPr>
        <w:t>实际采购价格</w:t>
      </w:r>
      <w:r>
        <w:rPr>
          <w:rFonts w:hint="eastAsia" w:ascii="仿宋" w:hAnsi="仿宋" w:eastAsia="仿宋"/>
          <w:sz w:val="22"/>
          <w:lang w:val="en-US" w:eastAsia="zh-CN"/>
        </w:rPr>
        <w:t>承担赔偿责任</w:t>
      </w:r>
      <w:r>
        <w:rPr>
          <w:rFonts w:hint="eastAsia" w:ascii="仿宋" w:hAnsi="仿宋" w:eastAsia="仿宋"/>
          <w:sz w:val="22"/>
        </w:rPr>
        <w:t>。第5至7条约定的各事项如一月内累计发生三次的，扣罚当批次送货金额的20%，如一月内累计发生四次或以上的，扣罚当批次送货金额的30%，一季度发生累计5次或以上的，招标人有权终止采购合约。</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对招标人临时的供货要求，需随订随送，至少在2个小时内响应。如未能兑现配送时间承诺，招标人可按照无偿退货处理。</w:t>
      </w:r>
    </w:p>
    <w:p>
      <w:pPr>
        <w:pStyle w:val="84"/>
        <w:numPr>
          <w:ilvl w:val="0"/>
          <w:numId w:val="0"/>
        </w:numPr>
        <w:tabs>
          <w:tab w:val="left" w:pos="426"/>
          <w:tab w:val="left" w:pos="567"/>
        </w:tabs>
        <w:snapToGrid w:val="0"/>
        <w:spacing w:line="240" w:lineRule="auto"/>
        <w:ind w:left="0" w:firstLine="0"/>
        <w:outlineLvl w:val="9"/>
        <w:rPr>
          <w:rFonts w:hint="eastAsia" w:ascii="仿宋" w:hAnsi="仿宋" w:eastAsia="仿宋"/>
          <w:b/>
          <w:bCs/>
          <w:sz w:val="22"/>
        </w:rPr>
      </w:pPr>
      <w:r>
        <w:rPr>
          <w:rFonts w:hint="eastAsia" w:ascii="仿宋" w:hAnsi="仿宋" w:eastAsia="仿宋"/>
          <w:b/>
          <w:bCs/>
          <w:sz w:val="22"/>
          <w:lang w:eastAsia="zh-CN"/>
        </w:rPr>
        <w:t>四、</w:t>
      </w:r>
      <w:r>
        <w:rPr>
          <w:rFonts w:hint="eastAsia" w:ascii="仿宋" w:hAnsi="仿宋" w:eastAsia="仿宋"/>
          <w:b/>
          <w:bCs/>
          <w:sz w:val="22"/>
        </w:rPr>
        <w:t>报价要求</w:t>
      </w:r>
    </w:p>
    <w:p>
      <w:pPr>
        <w:pStyle w:val="84"/>
        <w:numPr>
          <w:ilvl w:val="0"/>
          <w:numId w:val="0"/>
        </w:numPr>
        <w:tabs>
          <w:tab w:val="left" w:pos="567"/>
        </w:tabs>
        <w:spacing w:line="360" w:lineRule="auto"/>
        <w:ind w:left="0" w:firstLine="442" w:firstLineChars="200"/>
        <w:outlineLvl w:val="9"/>
        <w:rPr>
          <w:rFonts w:hint="eastAsia" w:ascii="仿宋" w:hAnsi="仿宋" w:eastAsia="仿宋"/>
          <w:b/>
          <w:bCs/>
          <w:sz w:val="22"/>
        </w:rPr>
      </w:pPr>
      <w:r>
        <w:rPr>
          <w:rFonts w:hint="eastAsia" w:ascii="仿宋" w:hAnsi="仿宋" w:eastAsia="仿宋"/>
          <w:b/>
          <w:bCs/>
          <w:sz w:val="22"/>
        </w:rPr>
        <w:t>（一）</w:t>
      </w:r>
      <w:r>
        <w:rPr>
          <w:rFonts w:hint="eastAsia" w:ascii="仿宋" w:hAnsi="仿宋" w:eastAsia="仿宋" w:cs="Times New Roman"/>
          <w:b/>
          <w:bCs/>
          <w:kern w:val="2"/>
          <w:sz w:val="22"/>
          <w:szCs w:val="22"/>
          <w:lang w:eastAsia="zh-CN"/>
        </w:rPr>
        <w:t>投标人按采购内容分类（水果类/瓜果蔬菜类，冻品/禽肉类/活鲜鱼类/畜肉类）报下浮率，</w:t>
      </w:r>
      <w:r>
        <w:rPr>
          <w:rFonts w:hint="eastAsia" w:ascii="仿宋" w:hAnsi="仿宋" w:eastAsia="仿宋"/>
          <w:b/>
          <w:bCs/>
          <w:sz w:val="22"/>
        </w:rPr>
        <w:t>下浮率必须为固定报价，不接受区间报价（如10％～</w:t>
      </w:r>
      <w:r>
        <w:rPr>
          <w:rFonts w:hint="eastAsia" w:ascii="仿宋" w:hAnsi="仿宋" w:eastAsia="仿宋"/>
          <w:b/>
          <w:bCs/>
          <w:sz w:val="22"/>
          <w:lang w:val="en-US" w:eastAsia="zh-CN"/>
        </w:rPr>
        <w:t>15</w:t>
      </w:r>
      <w:r>
        <w:rPr>
          <w:rFonts w:hint="eastAsia" w:ascii="仿宋" w:hAnsi="仿宋" w:eastAsia="仿宋"/>
          <w:b/>
          <w:bCs/>
          <w:sz w:val="22"/>
        </w:rPr>
        <w:t>％），下浮率报价范围：0%≤下浮率≤</w:t>
      </w:r>
      <w:r>
        <w:rPr>
          <w:rFonts w:hint="eastAsia" w:ascii="仿宋" w:hAnsi="仿宋" w:eastAsia="仿宋"/>
          <w:b/>
          <w:bCs/>
          <w:sz w:val="22"/>
          <w:lang w:val="en-US" w:eastAsia="zh-CN"/>
        </w:rPr>
        <w:t>20</w:t>
      </w:r>
      <w:r>
        <w:rPr>
          <w:rFonts w:hint="eastAsia" w:ascii="仿宋" w:hAnsi="仿宋" w:eastAsia="仿宋"/>
          <w:b/>
          <w:bCs/>
          <w:sz w:val="22"/>
        </w:rPr>
        <w:t>%，否则均视为无效投标。</w:t>
      </w:r>
    </w:p>
    <w:p>
      <w:pPr>
        <w:pStyle w:val="84"/>
        <w:numPr>
          <w:ilvl w:val="0"/>
          <w:numId w:val="0"/>
        </w:numPr>
        <w:tabs>
          <w:tab w:val="left" w:pos="567"/>
        </w:tabs>
        <w:spacing w:line="360" w:lineRule="auto"/>
        <w:ind w:left="0" w:firstLine="442" w:firstLineChars="200"/>
        <w:outlineLvl w:val="9"/>
        <w:rPr>
          <w:rFonts w:hint="eastAsia" w:ascii="仿宋" w:hAnsi="仿宋" w:eastAsia="仿宋"/>
          <w:b/>
          <w:bCs/>
          <w:sz w:val="22"/>
        </w:rPr>
      </w:pPr>
      <w:r>
        <w:rPr>
          <w:rFonts w:hint="eastAsia" w:ascii="仿宋" w:hAnsi="仿宋" w:eastAsia="仿宋"/>
          <w:b/>
          <w:bCs/>
          <w:sz w:val="22"/>
        </w:rPr>
        <w:t>（二）定价时间：以30天为周期，每月2</w:t>
      </w:r>
      <w:r>
        <w:rPr>
          <w:rFonts w:hint="eastAsia" w:ascii="仿宋" w:hAnsi="仿宋" w:eastAsia="仿宋"/>
          <w:b/>
          <w:bCs/>
          <w:sz w:val="22"/>
          <w:lang w:val="en-US" w:eastAsia="zh-CN"/>
        </w:rPr>
        <w:t>5</w:t>
      </w:r>
      <w:r>
        <w:rPr>
          <w:rFonts w:hint="eastAsia" w:ascii="仿宋" w:hAnsi="仿宋" w:eastAsia="仿宋"/>
          <w:b/>
          <w:bCs/>
          <w:sz w:val="22"/>
        </w:rPr>
        <w:t>日为定价日。</w:t>
      </w:r>
    </w:p>
    <w:p>
      <w:pPr>
        <w:pStyle w:val="84"/>
        <w:numPr>
          <w:ilvl w:val="0"/>
          <w:numId w:val="0"/>
        </w:numPr>
        <w:tabs>
          <w:tab w:val="left" w:pos="567"/>
        </w:tabs>
        <w:spacing w:line="360" w:lineRule="auto"/>
        <w:ind w:left="0" w:leftChars="0" w:firstLine="442" w:firstLineChars="200"/>
        <w:outlineLvl w:val="9"/>
        <w:rPr>
          <w:rFonts w:hint="eastAsia" w:ascii="仿宋" w:hAnsi="仿宋" w:eastAsia="仿宋"/>
          <w:b/>
          <w:bCs/>
          <w:sz w:val="22"/>
        </w:rPr>
      </w:pPr>
      <w:r>
        <w:rPr>
          <w:rFonts w:hint="eastAsia" w:ascii="仿宋" w:hAnsi="仿宋" w:eastAsia="仿宋"/>
          <w:b/>
          <w:bCs/>
          <w:sz w:val="22"/>
          <w:lang w:val="en-US" w:eastAsia="zh-CN"/>
        </w:rPr>
        <w:t>1.</w:t>
      </w:r>
      <w:r>
        <w:rPr>
          <w:rFonts w:hint="eastAsia" w:ascii="仿宋" w:hAnsi="仿宋" w:eastAsia="仿宋"/>
          <w:b/>
          <w:bCs/>
          <w:sz w:val="22"/>
        </w:rPr>
        <w:t>水果、瓜果蔬菜、冻品、畜肉类、禽肉类、活鲜鱼类以定价日当天“广州市发展和改革委员会网站http://</w:t>
      </w:r>
      <w:r>
        <w:rPr>
          <w:rFonts w:hint="eastAsia" w:ascii="仿宋" w:hAnsi="仿宋" w:eastAsia="仿宋"/>
          <w:b/>
          <w:bCs/>
          <w:sz w:val="22"/>
          <w:lang w:val="en-US" w:eastAsia="zh-CN"/>
        </w:rPr>
        <w:t>fgw.gz.</w:t>
      </w:r>
      <w:r>
        <w:rPr>
          <w:rFonts w:hint="eastAsia" w:ascii="仿宋" w:hAnsi="仿宋" w:eastAsia="仿宋"/>
          <w:b/>
          <w:bCs/>
          <w:sz w:val="22"/>
        </w:rPr>
        <w:t>gov.cn/的专题专栏“广州市价格监测预警系统”-</w:t>
      </w:r>
      <w:r>
        <w:rPr>
          <w:rFonts w:hint="eastAsia" w:ascii="仿宋" w:hAnsi="仿宋" w:eastAsia="仿宋"/>
          <w:b/>
          <w:bCs/>
          <w:sz w:val="22"/>
          <w:lang w:eastAsia="zh-CN"/>
        </w:rPr>
        <w:t>“</w:t>
      </w:r>
      <w:r>
        <w:rPr>
          <w:rFonts w:hint="eastAsia" w:ascii="仿宋" w:hAnsi="仿宋" w:eastAsia="仿宋"/>
          <w:b/>
          <w:bCs/>
          <w:sz w:val="22"/>
        </w:rPr>
        <w:t>全市菜篮子平均零售价</w:t>
      </w:r>
      <w:r>
        <w:rPr>
          <w:rFonts w:hint="eastAsia" w:ascii="仿宋" w:hAnsi="仿宋" w:eastAsia="仿宋"/>
          <w:b/>
          <w:bCs/>
          <w:sz w:val="22"/>
          <w:lang w:eastAsia="zh-CN"/>
        </w:rPr>
        <w:t>”、“瓜果和牛奶”、“米袋子行情”栏目</w:t>
      </w:r>
      <w:r>
        <w:rPr>
          <w:rFonts w:hint="eastAsia" w:ascii="仿宋" w:hAnsi="仿宋" w:eastAsia="仿宋"/>
          <w:b/>
          <w:bCs/>
          <w:sz w:val="22"/>
        </w:rPr>
        <w:t>中食材价格经</w:t>
      </w:r>
      <w:r>
        <w:rPr>
          <w:rFonts w:hint="eastAsia" w:ascii="仿宋" w:hAnsi="仿宋" w:eastAsia="仿宋"/>
          <w:b/>
          <w:bCs/>
          <w:sz w:val="22"/>
          <w:lang w:eastAsia="zh-CN"/>
        </w:rPr>
        <w:t>招标人</w:t>
      </w:r>
      <w:r>
        <w:rPr>
          <w:rFonts w:hint="eastAsia" w:ascii="仿宋" w:hAnsi="仿宋" w:eastAsia="仿宋"/>
          <w:b/>
          <w:bCs/>
          <w:sz w:val="22"/>
        </w:rPr>
        <w:t>审核后作为基准价；</w:t>
      </w:r>
    </w:p>
    <w:p>
      <w:pPr>
        <w:pStyle w:val="84"/>
        <w:numPr>
          <w:ilvl w:val="0"/>
          <w:numId w:val="0"/>
        </w:numPr>
        <w:tabs>
          <w:tab w:val="left" w:pos="567"/>
        </w:tabs>
        <w:spacing w:line="360" w:lineRule="auto"/>
        <w:ind w:left="0" w:leftChars="0" w:firstLine="442" w:firstLineChars="200"/>
        <w:outlineLvl w:val="9"/>
        <w:rPr>
          <w:rFonts w:hint="eastAsia" w:ascii="仿宋" w:hAnsi="仿宋" w:eastAsia="仿宋"/>
          <w:b/>
          <w:bCs/>
          <w:sz w:val="22"/>
        </w:rPr>
      </w:pPr>
      <w:r>
        <w:rPr>
          <w:rFonts w:hint="eastAsia" w:ascii="仿宋" w:hAnsi="仿宋" w:eastAsia="仿宋"/>
          <w:b/>
          <w:bCs/>
          <w:sz w:val="22"/>
          <w:lang w:val="en-US" w:eastAsia="zh-CN"/>
        </w:rPr>
        <w:t>2.</w:t>
      </w:r>
      <w:r>
        <w:rPr>
          <w:rFonts w:hint="eastAsia" w:ascii="仿宋" w:hAnsi="仿宋" w:eastAsia="仿宋"/>
          <w:b/>
          <w:bCs/>
          <w:sz w:val="22"/>
        </w:rPr>
        <w:t>其他类别以定价日当天“广州市价格监测预警系统”公布的食材（按品种查询）零售价格经</w:t>
      </w:r>
      <w:r>
        <w:rPr>
          <w:rFonts w:hint="eastAsia" w:ascii="仿宋" w:hAnsi="仿宋" w:eastAsia="仿宋"/>
          <w:b/>
          <w:bCs/>
          <w:sz w:val="22"/>
          <w:lang w:eastAsia="zh-CN"/>
        </w:rPr>
        <w:t>招标人</w:t>
      </w:r>
      <w:r>
        <w:rPr>
          <w:rFonts w:hint="eastAsia" w:ascii="仿宋" w:hAnsi="仿宋" w:eastAsia="仿宋"/>
          <w:b/>
          <w:bCs/>
          <w:sz w:val="22"/>
        </w:rPr>
        <w:t>审核后作为基准价，“广州市价格监测预警系统”没有的食材价格信息，以</w:t>
      </w:r>
      <w:r>
        <w:rPr>
          <w:rFonts w:hint="eastAsia" w:ascii="仿宋" w:hAnsi="仿宋" w:eastAsia="仿宋"/>
          <w:b/>
          <w:bCs/>
          <w:sz w:val="22"/>
          <w:lang w:eastAsia="zh-CN"/>
        </w:rPr>
        <w:t>招标人</w:t>
      </w:r>
      <w:r>
        <w:rPr>
          <w:rFonts w:hint="eastAsia" w:ascii="仿宋" w:hAnsi="仿宋" w:eastAsia="仿宋"/>
          <w:b/>
          <w:bCs/>
          <w:sz w:val="22"/>
        </w:rPr>
        <w:t>所在地附近周边市场随机抽取3家或以上同类食材的平均价经</w:t>
      </w:r>
      <w:r>
        <w:rPr>
          <w:rFonts w:hint="eastAsia" w:ascii="仿宋" w:hAnsi="仿宋" w:eastAsia="仿宋"/>
          <w:b/>
          <w:bCs/>
          <w:sz w:val="22"/>
          <w:lang w:eastAsia="zh-CN"/>
        </w:rPr>
        <w:t>招标人</w:t>
      </w:r>
      <w:r>
        <w:rPr>
          <w:rFonts w:hint="eastAsia" w:ascii="仿宋" w:hAnsi="仿宋" w:eastAsia="仿宋"/>
          <w:b/>
          <w:bCs/>
          <w:sz w:val="22"/>
        </w:rPr>
        <w:t>审核后为基准价。</w:t>
      </w:r>
    </w:p>
    <w:p>
      <w:pPr>
        <w:pStyle w:val="84"/>
        <w:numPr>
          <w:ilvl w:val="0"/>
          <w:numId w:val="0"/>
        </w:numPr>
        <w:tabs>
          <w:tab w:val="left" w:pos="567"/>
        </w:tabs>
        <w:spacing w:line="360" w:lineRule="auto"/>
        <w:ind w:left="0" w:leftChars="0" w:firstLine="442" w:firstLineChars="200"/>
        <w:outlineLvl w:val="9"/>
        <w:rPr>
          <w:rFonts w:hint="eastAsia" w:ascii="仿宋" w:hAnsi="仿宋" w:eastAsia="仿宋"/>
          <w:b/>
          <w:bCs/>
          <w:sz w:val="22"/>
        </w:rPr>
      </w:pPr>
      <w:r>
        <w:rPr>
          <w:rFonts w:hint="eastAsia" w:ascii="仿宋" w:hAnsi="仿宋" w:eastAsia="仿宋"/>
          <w:b/>
          <w:bCs/>
          <w:sz w:val="22"/>
          <w:lang w:val="en-US" w:eastAsia="zh-CN"/>
        </w:rPr>
        <w:t>3.</w:t>
      </w:r>
      <w:r>
        <w:rPr>
          <w:rFonts w:hint="eastAsia" w:ascii="仿宋" w:hAnsi="仿宋" w:eastAsia="仿宋"/>
          <w:b/>
          <w:bCs/>
          <w:sz w:val="22"/>
        </w:rPr>
        <w:t>个别品种如在“广州市价格监测预警系统”没有价格信息、在周边市场也没有价格信息的，则以京东商城该品种的价格为基准价；或京东商城都没有的，参照类似品种价格并双方协商基准价。</w:t>
      </w:r>
    </w:p>
    <w:p>
      <w:pPr>
        <w:pStyle w:val="84"/>
        <w:numPr>
          <w:ilvl w:val="0"/>
          <w:numId w:val="0"/>
        </w:numPr>
        <w:tabs>
          <w:tab w:val="left" w:pos="567"/>
        </w:tabs>
        <w:spacing w:line="360" w:lineRule="auto"/>
        <w:ind w:left="0" w:leftChars="0" w:firstLine="442" w:firstLineChars="200"/>
        <w:outlineLvl w:val="9"/>
        <w:rPr>
          <w:rFonts w:hint="default" w:ascii="仿宋" w:hAnsi="仿宋" w:eastAsia="仿宋"/>
          <w:sz w:val="22"/>
          <w:lang w:val="en-US" w:eastAsia="zh-CN"/>
        </w:rPr>
      </w:pPr>
      <w:r>
        <w:rPr>
          <w:rFonts w:hint="eastAsia" w:ascii="仿宋" w:hAnsi="仿宋" w:eastAsia="仿宋"/>
          <w:b/>
          <w:bCs/>
          <w:sz w:val="22"/>
          <w:lang w:val="en-US" w:eastAsia="zh-CN"/>
        </w:rPr>
        <w:t>4.定价期内，如因自然灾害等不可抗力因素造成个别品种价格增长过大，中标供应商需收集招标人决策所需的相关证据提交招标人，征得招标人同意后方可执行</w:t>
      </w:r>
      <w:r>
        <w:rPr>
          <w:rFonts w:hint="eastAsia" w:ascii="仿宋" w:hAnsi="仿宋" w:eastAsia="仿宋"/>
          <w:sz w:val="22"/>
          <w:lang w:val="en-US" w:eastAsia="zh-CN"/>
        </w:rPr>
        <w:t>。</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（三）关于</w:t>
      </w:r>
      <w:r>
        <w:rPr>
          <w:rFonts w:hint="eastAsia" w:ascii="仿宋" w:hAnsi="仿宋" w:eastAsia="仿宋"/>
          <w:sz w:val="22"/>
          <w:lang w:eastAsia="zh-CN"/>
        </w:rPr>
        <w:t>下浮率要求</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rPr>
        <w:t>若投标人被确定为</w:t>
      </w:r>
      <w:r>
        <w:rPr>
          <w:rFonts w:hint="eastAsia" w:ascii="仿宋" w:hAnsi="仿宋" w:eastAsia="仿宋"/>
          <w:sz w:val="22"/>
          <w:lang w:eastAsia="zh-CN"/>
        </w:rPr>
        <w:t>中标供应商</w:t>
      </w:r>
      <w:r>
        <w:rPr>
          <w:rFonts w:hint="eastAsia" w:ascii="仿宋" w:hAnsi="仿宋" w:eastAsia="仿宋"/>
          <w:sz w:val="22"/>
        </w:rPr>
        <w:t>，在供应过程中，以</w:t>
      </w:r>
      <w:r>
        <w:rPr>
          <w:rFonts w:hint="eastAsia" w:ascii="仿宋" w:hAnsi="仿宋" w:eastAsia="仿宋"/>
          <w:sz w:val="22"/>
          <w:lang w:eastAsia="zh-CN"/>
        </w:rPr>
        <w:t>中标供应商</w:t>
      </w:r>
      <w:r>
        <w:rPr>
          <w:rFonts w:hint="eastAsia" w:ascii="仿宋" w:hAnsi="仿宋" w:eastAsia="仿宋"/>
          <w:sz w:val="22"/>
        </w:rPr>
        <w:t>的投标下浮率为执行</w:t>
      </w:r>
      <w:r>
        <w:rPr>
          <w:rFonts w:hint="eastAsia" w:ascii="仿宋" w:hAnsi="仿宋" w:eastAsia="仿宋"/>
          <w:sz w:val="22"/>
          <w:highlight w:val="none"/>
        </w:rPr>
        <w:t>标准。</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（四）结算公式：结算价格＝</w:t>
      </w:r>
      <w:r>
        <w:rPr>
          <w:rFonts w:hint="eastAsia" w:ascii="仿宋" w:hAnsi="仿宋" w:eastAsia="仿宋"/>
          <w:sz w:val="22"/>
          <w:highlight w:val="none"/>
          <w:lang w:eastAsia="zh-CN"/>
        </w:rPr>
        <w:t>招标人</w:t>
      </w:r>
      <w:r>
        <w:rPr>
          <w:rFonts w:hint="eastAsia" w:ascii="仿宋" w:hAnsi="仿宋" w:eastAsia="仿宋"/>
          <w:sz w:val="22"/>
          <w:highlight w:val="none"/>
        </w:rPr>
        <w:t>审核后的基准价×（1-中标下浮率）×实际供货量。</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sz w:val="22"/>
          <w:szCs w:val="22"/>
        </w:rPr>
      </w:pPr>
      <w:r>
        <w:rPr>
          <w:rStyle w:val="77"/>
          <w:rFonts w:hint="eastAsia" w:ascii="仿宋" w:hAnsi="仿宋" w:eastAsia="仿宋"/>
          <w:b/>
          <w:sz w:val="22"/>
          <w:szCs w:val="22"/>
          <w:lang w:eastAsia="zh-CN"/>
        </w:rPr>
        <w:t>五、</w:t>
      </w:r>
      <w:r>
        <w:rPr>
          <w:rStyle w:val="77"/>
          <w:rFonts w:hint="eastAsia" w:ascii="仿宋" w:hAnsi="仿宋" w:eastAsia="仿宋"/>
          <w:b/>
          <w:sz w:val="22"/>
          <w:szCs w:val="22"/>
        </w:rPr>
        <w:t>售后服务</w:t>
      </w:r>
    </w:p>
    <w:p>
      <w:pPr>
        <w:pStyle w:val="84"/>
        <w:spacing w:line="360" w:lineRule="auto"/>
        <w:ind w:right="-171" w:firstLine="440" w:firstLineChars="200"/>
        <w:outlineLvl w:val="9"/>
        <w:rPr>
          <w:rFonts w:hint="eastAsia" w:ascii="仿宋" w:hAnsi="仿宋" w:eastAsia="仿宋"/>
          <w:bCs/>
          <w:sz w:val="22"/>
        </w:rPr>
      </w:pPr>
      <w:r>
        <w:rPr>
          <w:rFonts w:hint="eastAsia" w:ascii="仿宋" w:hAnsi="仿宋" w:eastAsia="仿宋"/>
          <w:bCs/>
          <w:sz w:val="22"/>
          <w:lang w:eastAsia="zh-CN"/>
        </w:rPr>
        <w:t>（</w:t>
      </w:r>
      <w:r>
        <w:rPr>
          <w:rFonts w:hint="eastAsia" w:ascii="仿宋" w:hAnsi="仿宋" w:eastAsia="仿宋"/>
          <w:bCs/>
          <w:sz w:val="22"/>
          <w:lang w:val="en-US" w:eastAsia="zh-CN"/>
        </w:rPr>
        <w:t>一）</w:t>
      </w:r>
      <w:r>
        <w:rPr>
          <w:rFonts w:hint="eastAsia" w:ascii="仿宋" w:hAnsi="仿宋" w:eastAsia="仿宋"/>
          <w:bCs/>
          <w:sz w:val="22"/>
        </w:rPr>
        <w:t>非招标人的人为原因而出现产品质量问题，由</w:t>
      </w:r>
      <w:r>
        <w:rPr>
          <w:rFonts w:hint="eastAsia" w:ascii="仿宋" w:hAnsi="仿宋" w:eastAsia="仿宋"/>
          <w:bCs/>
          <w:sz w:val="22"/>
          <w:lang w:eastAsia="zh-CN"/>
        </w:rPr>
        <w:t>中标供应商</w:t>
      </w:r>
      <w:r>
        <w:rPr>
          <w:rFonts w:hint="eastAsia" w:ascii="仿宋" w:hAnsi="仿宋" w:eastAsia="仿宋"/>
          <w:bCs/>
          <w:sz w:val="22"/>
        </w:rPr>
        <w:t>负责包换或包退，并承担因此而产生的一切费用。</w:t>
      </w:r>
    </w:p>
    <w:p>
      <w:pPr>
        <w:pStyle w:val="108"/>
        <w:autoSpaceDE w:val="0"/>
        <w:autoSpaceDN w:val="0"/>
        <w:adjustRightInd w:val="0"/>
        <w:spacing w:line="360" w:lineRule="auto"/>
        <w:ind w:firstLine="440" w:firstLineChars="200"/>
        <w:outlineLvl w:val="9"/>
        <w:rPr>
          <w:rFonts w:hint="eastAsia" w:ascii="仿宋" w:hAnsi="仿宋" w:eastAsia="仿宋" w:cs="Times New Roman"/>
          <w:spacing w:val="0"/>
          <w:kern w:val="2"/>
          <w:sz w:val="22"/>
          <w:szCs w:val="22"/>
        </w:rPr>
      </w:pPr>
      <w:r>
        <w:rPr>
          <w:rFonts w:hint="eastAsia" w:ascii="仿宋" w:hAnsi="仿宋" w:eastAsia="仿宋" w:cs="Times New Roman"/>
          <w:spacing w:val="0"/>
          <w:kern w:val="2"/>
          <w:sz w:val="22"/>
          <w:szCs w:val="22"/>
        </w:rPr>
        <w:t>(</w:t>
      </w:r>
      <w:r>
        <w:rPr>
          <w:rFonts w:hint="eastAsia" w:ascii="仿宋" w:hAnsi="仿宋" w:eastAsia="仿宋" w:cs="Times New Roman"/>
          <w:spacing w:val="0"/>
          <w:kern w:val="2"/>
          <w:sz w:val="22"/>
          <w:szCs w:val="22"/>
          <w:lang w:val="en-US" w:eastAsia="zh-CN"/>
        </w:rPr>
        <w:t>二</w:t>
      </w:r>
      <w:r>
        <w:rPr>
          <w:rFonts w:hint="eastAsia" w:ascii="仿宋" w:hAnsi="仿宋" w:eastAsia="仿宋" w:cs="Times New Roman"/>
          <w:spacing w:val="0"/>
          <w:kern w:val="2"/>
          <w:sz w:val="22"/>
          <w:szCs w:val="22"/>
        </w:rPr>
        <w:t>)凡要求</w:t>
      </w:r>
      <w:r>
        <w:rPr>
          <w:rFonts w:hint="eastAsia" w:ascii="仿宋" w:hAnsi="仿宋" w:eastAsia="仿宋" w:cs="Times New Roman"/>
          <w:spacing w:val="0"/>
          <w:kern w:val="2"/>
          <w:sz w:val="22"/>
          <w:szCs w:val="22"/>
          <w:lang w:eastAsia="zh-CN"/>
        </w:rPr>
        <w:t>中标供应商</w:t>
      </w:r>
      <w:r>
        <w:rPr>
          <w:rFonts w:hint="eastAsia" w:ascii="仿宋" w:hAnsi="仿宋" w:eastAsia="仿宋" w:cs="Times New Roman"/>
          <w:spacing w:val="0"/>
          <w:kern w:val="2"/>
          <w:sz w:val="22"/>
          <w:szCs w:val="22"/>
        </w:rPr>
        <w:t>提供检验检疫合格证而未能提供，或食材质量未达到要求,如假冒伪劣、以次充好、变质、异味、发霉、过期等,</w:t>
      </w:r>
      <w:r>
        <w:rPr>
          <w:rFonts w:hint="eastAsia" w:ascii="仿宋" w:hAnsi="仿宋" w:eastAsia="仿宋" w:cs="Times New Roman"/>
          <w:spacing w:val="0"/>
          <w:kern w:val="2"/>
          <w:sz w:val="22"/>
          <w:szCs w:val="22"/>
          <w:lang w:eastAsia="zh-CN"/>
        </w:rPr>
        <w:t>招标人</w:t>
      </w:r>
      <w:r>
        <w:rPr>
          <w:rFonts w:hint="eastAsia" w:ascii="仿宋" w:hAnsi="仿宋" w:eastAsia="仿宋" w:cs="Times New Roman"/>
          <w:spacing w:val="0"/>
          <w:kern w:val="2"/>
          <w:sz w:val="22"/>
          <w:szCs w:val="22"/>
        </w:rPr>
        <w:t>均可拒收和要求重新补货。如</w:t>
      </w:r>
      <w:r>
        <w:rPr>
          <w:rFonts w:hint="eastAsia" w:ascii="仿宋" w:hAnsi="仿宋" w:eastAsia="仿宋" w:cs="Times New Roman"/>
          <w:spacing w:val="0"/>
          <w:kern w:val="2"/>
          <w:sz w:val="22"/>
          <w:szCs w:val="22"/>
          <w:lang w:eastAsia="zh-CN"/>
        </w:rPr>
        <w:t>中标供应商</w:t>
      </w:r>
      <w:r>
        <w:rPr>
          <w:rFonts w:hint="eastAsia" w:ascii="仿宋" w:hAnsi="仿宋" w:eastAsia="仿宋" w:cs="Times New Roman"/>
          <w:spacing w:val="0"/>
          <w:kern w:val="2"/>
          <w:sz w:val="22"/>
          <w:szCs w:val="22"/>
        </w:rPr>
        <w:t>所供食材质量或规格未能完全符合要求或货不对板的,</w:t>
      </w:r>
      <w:r>
        <w:rPr>
          <w:rFonts w:hint="eastAsia" w:ascii="仿宋" w:hAnsi="仿宋" w:eastAsia="仿宋" w:cs="Times New Roman"/>
          <w:spacing w:val="0"/>
          <w:kern w:val="2"/>
          <w:sz w:val="22"/>
          <w:szCs w:val="22"/>
          <w:lang w:eastAsia="zh-CN"/>
        </w:rPr>
        <w:t>招标人</w:t>
      </w:r>
      <w:r>
        <w:rPr>
          <w:rFonts w:hint="eastAsia" w:ascii="仿宋" w:hAnsi="仿宋" w:eastAsia="仿宋" w:cs="Times New Roman"/>
          <w:spacing w:val="0"/>
          <w:kern w:val="2"/>
          <w:sz w:val="22"/>
          <w:szCs w:val="22"/>
        </w:rPr>
        <w:t>有权拒收,并对当次不良记录存档备案。</w:t>
      </w:r>
    </w:p>
    <w:p>
      <w:pPr>
        <w:pStyle w:val="108"/>
        <w:autoSpaceDE w:val="0"/>
        <w:autoSpaceDN w:val="0"/>
        <w:adjustRightInd w:val="0"/>
        <w:spacing w:line="360" w:lineRule="auto"/>
        <w:ind w:firstLine="440" w:firstLineChars="200"/>
        <w:outlineLvl w:val="9"/>
        <w:rPr>
          <w:rFonts w:hint="eastAsia" w:ascii="仿宋" w:hAnsi="仿宋" w:eastAsia="仿宋" w:cs="Times New Roman"/>
          <w:spacing w:val="0"/>
          <w:kern w:val="2"/>
          <w:sz w:val="22"/>
          <w:szCs w:val="22"/>
        </w:rPr>
      </w:pPr>
      <w:r>
        <w:rPr>
          <w:rFonts w:hint="eastAsia" w:ascii="仿宋" w:hAnsi="仿宋" w:eastAsia="仿宋" w:cs="Times New Roman"/>
          <w:spacing w:val="0"/>
          <w:kern w:val="2"/>
          <w:sz w:val="22"/>
          <w:szCs w:val="22"/>
        </w:rPr>
        <w:t>（</w:t>
      </w:r>
      <w:r>
        <w:rPr>
          <w:rFonts w:hint="eastAsia" w:ascii="仿宋" w:hAnsi="仿宋" w:eastAsia="仿宋" w:cs="Times New Roman"/>
          <w:spacing w:val="0"/>
          <w:kern w:val="2"/>
          <w:sz w:val="22"/>
          <w:szCs w:val="22"/>
          <w:lang w:val="en-US" w:eastAsia="zh-CN"/>
        </w:rPr>
        <w:t>三</w:t>
      </w:r>
      <w:r>
        <w:rPr>
          <w:rFonts w:hint="eastAsia" w:ascii="仿宋" w:hAnsi="仿宋" w:eastAsia="仿宋" w:cs="Times New Roman"/>
          <w:spacing w:val="0"/>
          <w:kern w:val="2"/>
          <w:sz w:val="22"/>
          <w:szCs w:val="22"/>
        </w:rPr>
        <w:t>）</w:t>
      </w:r>
      <w:r>
        <w:rPr>
          <w:rFonts w:hint="eastAsia" w:ascii="仿宋" w:hAnsi="仿宋" w:eastAsia="仿宋" w:cs="Times New Roman"/>
          <w:b w:val="0"/>
          <w:spacing w:val="0"/>
          <w:kern w:val="2"/>
          <w:sz w:val="22"/>
          <w:szCs w:val="22"/>
        </w:rPr>
        <w:t>一经发现供应以下对人体健康有害的食材,除全部退货外,由此造成的经济损失及法律责任由</w:t>
      </w:r>
      <w:r>
        <w:rPr>
          <w:rFonts w:hint="eastAsia" w:ascii="仿宋" w:hAnsi="仿宋" w:eastAsia="仿宋" w:cs="Times New Roman"/>
          <w:b w:val="0"/>
          <w:spacing w:val="0"/>
          <w:kern w:val="2"/>
          <w:sz w:val="22"/>
          <w:szCs w:val="22"/>
          <w:lang w:eastAsia="zh-CN"/>
        </w:rPr>
        <w:t>中标供应商</w:t>
      </w:r>
      <w:r>
        <w:rPr>
          <w:rFonts w:hint="eastAsia" w:ascii="仿宋" w:hAnsi="仿宋" w:eastAsia="仿宋" w:cs="Times New Roman"/>
          <w:b w:val="0"/>
          <w:spacing w:val="0"/>
          <w:kern w:val="2"/>
          <w:sz w:val="22"/>
          <w:szCs w:val="22"/>
        </w:rPr>
        <w:t>承担,情节严重的,取消</w:t>
      </w:r>
      <w:r>
        <w:rPr>
          <w:rFonts w:hint="eastAsia" w:ascii="仿宋" w:hAnsi="仿宋" w:eastAsia="仿宋" w:cs="Times New Roman"/>
          <w:b w:val="0"/>
          <w:spacing w:val="0"/>
          <w:kern w:val="2"/>
          <w:sz w:val="22"/>
          <w:szCs w:val="22"/>
          <w:lang w:eastAsia="zh-CN"/>
        </w:rPr>
        <w:t>中标供应商</w:t>
      </w:r>
      <w:r>
        <w:rPr>
          <w:rFonts w:hint="eastAsia" w:ascii="仿宋" w:hAnsi="仿宋" w:eastAsia="仿宋" w:cs="Times New Roman"/>
          <w:b w:val="0"/>
          <w:spacing w:val="0"/>
          <w:kern w:val="2"/>
          <w:sz w:val="22"/>
          <w:szCs w:val="22"/>
        </w:rPr>
        <w:t>供货资格，移送司法机关处理。</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1．腐烂变质、霉变、生虫、污秽不洁、感官性状异常的；</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2．含有毒有害物质或被有害物质污染；</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3．致病性寄生虫、微生物含量超过国家限定标准的；</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4．未经动物检疫部门检疫、检验或检验检疫不合格的肉类及其制品；</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5．病死、毒死或者死因不明的禽畜等及其制品；</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6．掺假、掺杂、以次充好；</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7．用非食品原料加工或加入非食品化学物质的。</w:t>
      </w:r>
    </w:p>
    <w:p>
      <w:pPr>
        <w:pStyle w:val="84"/>
        <w:spacing w:line="360" w:lineRule="auto"/>
        <w:ind w:right="-171" w:firstLine="440" w:firstLineChars="200"/>
        <w:outlineLvl w:val="9"/>
        <w:rPr>
          <w:rFonts w:hint="eastAsia" w:ascii="仿宋" w:hAnsi="仿宋" w:eastAsia="仿宋"/>
          <w:bCs/>
          <w:sz w:val="22"/>
        </w:rPr>
      </w:pPr>
      <w:r>
        <w:rPr>
          <w:rFonts w:hint="eastAsia" w:ascii="仿宋" w:hAnsi="仿宋" w:eastAsia="仿宋" w:cs="Times New Roman"/>
          <w:sz w:val="22"/>
          <w:szCs w:val="22"/>
        </w:rPr>
        <w:t>（</w:t>
      </w:r>
      <w:r>
        <w:rPr>
          <w:rFonts w:hint="eastAsia" w:ascii="仿宋" w:hAnsi="仿宋" w:eastAsia="仿宋" w:cs="Times New Roman"/>
          <w:sz w:val="22"/>
          <w:szCs w:val="22"/>
          <w:lang w:val="en-US" w:eastAsia="zh-CN"/>
        </w:rPr>
        <w:t>四</w:t>
      </w:r>
      <w:r>
        <w:rPr>
          <w:rFonts w:hint="eastAsia" w:ascii="仿宋" w:hAnsi="仿宋" w:eastAsia="仿宋" w:cs="Times New Roman"/>
          <w:sz w:val="22"/>
          <w:szCs w:val="22"/>
        </w:rPr>
        <w:t>）</w:t>
      </w:r>
      <w:r>
        <w:rPr>
          <w:rFonts w:hint="eastAsia" w:ascii="仿宋" w:hAnsi="仿宋" w:eastAsia="仿宋" w:cs="Times New Roman"/>
          <w:sz w:val="22"/>
          <w:szCs w:val="22"/>
          <w:lang w:eastAsia="zh-CN"/>
        </w:rPr>
        <w:t>招标人</w:t>
      </w:r>
      <w:r>
        <w:rPr>
          <w:rFonts w:hint="eastAsia" w:ascii="仿宋" w:hAnsi="仿宋" w:eastAsia="仿宋" w:cs="Times New Roman"/>
          <w:sz w:val="22"/>
          <w:szCs w:val="22"/>
        </w:rPr>
        <w:t>在使用</w:t>
      </w:r>
      <w:r>
        <w:rPr>
          <w:rFonts w:hint="eastAsia" w:ascii="仿宋" w:hAnsi="仿宋" w:eastAsia="仿宋" w:cs="Times New Roman"/>
          <w:sz w:val="22"/>
          <w:szCs w:val="22"/>
          <w:lang w:eastAsia="zh-CN"/>
        </w:rPr>
        <w:t>中标供应商</w:t>
      </w:r>
      <w:r>
        <w:rPr>
          <w:rFonts w:hint="eastAsia" w:ascii="仿宋" w:hAnsi="仿宋" w:eastAsia="仿宋" w:cs="Times New Roman"/>
          <w:sz w:val="22"/>
          <w:szCs w:val="22"/>
        </w:rPr>
        <w:t>提供的食材中，发现</w:t>
      </w:r>
      <w:r>
        <w:rPr>
          <w:rFonts w:hint="eastAsia" w:ascii="仿宋" w:hAnsi="仿宋" w:eastAsia="仿宋" w:cs="Times New Roman"/>
          <w:sz w:val="22"/>
          <w:szCs w:val="22"/>
          <w:lang w:eastAsia="zh-CN"/>
        </w:rPr>
        <w:t>中标供应商</w:t>
      </w:r>
      <w:r>
        <w:rPr>
          <w:rFonts w:hint="eastAsia" w:ascii="仿宋" w:hAnsi="仿宋" w:eastAsia="仿宋" w:cs="Times New Roman"/>
          <w:sz w:val="22"/>
          <w:szCs w:val="22"/>
        </w:rPr>
        <w:t>的食材不符合合同约定的要求或不符合国家食品质量、卫生安全标准的，</w:t>
      </w:r>
      <w:r>
        <w:rPr>
          <w:rFonts w:hint="eastAsia" w:ascii="仿宋" w:hAnsi="仿宋" w:eastAsia="仿宋" w:cs="Times New Roman"/>
          <w:sz w:val="22"/>
          <w:szCs w:val="22"/>
          <w:lang w:eastAsia="zh-CN"/>
        </w:rPr>
        <w:t>招标人</w:t>
      </w:r>
      <w:r>
        <w:rPr>
          <w:rFonts w:hint="eastAsia" w:ascii="仿宋" w:hAnsi="仿宋" w:eastAsia="仿宋" w:cs="Times New Roman"/>
          <w:sz w:val="22"/>
          <w:szCs w:val="22"/>
        </w:rPr>
        <w:t>立即通知</w:t>
      </w:r>
      <w:r>
        <w:rPr>
          <w:rFonts w:hint="eastAsia" w:ascii="仿宋" w:hAnsi="仿宋" w:eastAsia="仿宋" w:cs="Times New Roman"/>
          <w:sz w:val="22"/>
          <w:szCs w:val="22"/>
          <w:lang w:eastAsia="zh-CN"/>
        </w:rPr>
        <w:t>中标供应商</w:t>
      </w:r>
      <w:r>
        <w:rPr>
          <w:rFonts w:hint="eastAsia" w:ascii="仿宋" w:hAnsi="仿宋" w:eastAsia="仿宋" w:cs="Times New Roman"/>
          <w:sz w:val="22"/>
          <w:szCs w:val="22"/>
        </w:rPr>
        <w:t>的人员到场进行确认，对食材进行拍照、固定证据、封存，并在1小时内送国家检测部门进行检测。经检测食材不符合国家相关质量、安全卫生标准的，检测费用由</w:t>
      </w:r>
      <w:r>
        <w:rPr>
          <w:rFonts w:hint="eastAsia" w:ascii="仿宋" w:hAnsi="仿宋" w:eastAsia="仿宋" w:cs="Times New Roman"/>
          <w:sz w:val="22"/>
          <w:szCs w:val="22"/>
          <w:lang w:eastAsia="zh-CN"/>
        </w:rPr>
        <w:t>中标供应商</w:t>
      </w:r>
      <w:r>
        <w:rPr>
          <w:rFonts w:hint="eastAsia" w:ascii="仿宋" w:hAnsi="仿宋" w:eastAsia="仿宋" w:cs="Times New Roman"/>
          <w:sz w:val="22"/>
          <w:szCs w:val="22"/>
        </w:rPr>
        <w:t>承担，</w:t>
      </w:r>
      <w:r>
        <w:rPr>
          <w:rFonts w:hint="eastAsia" w:ascii="仿宋" w:hAnsi="仿宋" w:eastAsia="仿宋" w:cs="Times New Roman"/>
          <w:sz w:val="22"/>
          <w:szCs w:val="22"/>
          <w:lang w:eastAsia="zh-CN"/>
        </w:rPr>
        <w:t>招标人</w:t>
      </w:r>
      <w:r>
        <w:rPr>
          <w:rFonts w:hint="eastAsia" w:ascii="仿宋" w:hAnsi="仿宋" w:eastAsia="仿宋" w:cs="Times New Roman"/>
          <w:sz w:val="22"/>
          <w:szCs w:val="22"/>
        </w:rPr>
        <w:t>有权退货或解除合同，</w:t>
      </w:r>
      <w:r>
        <w:rPr>
          <w:rFonts w:hint="eastAsia" w:ascii="仿宋" w:hAnsi="仿宋" w:eastAsia="仿宋" w:cs="Times New Roman"/>
          <w:sz w:val="22"/>
          <w:szCs w:val="22"/>
          <w:lang w:eastAsia="zh-CN"/>
        </w:rPr>
        <w:t>中标供应商</w:t>
      </w:r>
      <w:r>
        <w:rPr>
          <w:rFonts w:hint="eastAsia" w:ascii="仿宋" w:hAnsi="仿宋" w:eastAsia="仿宋" w:cs="Times New Roman"/>
          <w:sz w:val="22"/>
          <w:szCs w:val="22"/>
        </w:rPr>
        <w:t>承担合同不能履行的违约责任，并赔偿</w:t>
      </w:r>
      <w:r>
        <w:rPr>
          <w:rFonts w:hint="eastAsia" w:ascii="仿宋" w:hAnsi="仿宋" w:eastAsia="仿宋" w:cs="Times New Roman"/>
          <w:sz w:val="22"/>
          <w:szCs w:val="22"/>
          <w:lang w:eastAsia="zh-CN"/>
        </w:rPr>
        <w:t>招标人</w:t>
      </w:r>
      <w:r>
        <w:rPr>
          <w:rFonts w:hint="eastAsia" w:ascii="仿宋" w:hAnsi="仿宋" w:eastAsia="仿宋" w:cs="Times New Roman"/>
          <w:sz w:val="22"/>
          <w:szCs w:val="22"/>
        </w:rPr>
        <w:t>的经济损失。</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sz w:val="22"/>
          <w:szCs w:val="22"/>
        </w:rPr>
      </w:pPr>
      <w:r>
        <w:rPr>
          <w:rStyle w:val="77"/>
          <w:rFonts w:hint="eastAsia" w:ascii="仿宋" w:hAnsi="仿宋" w:eastAsia="仿宋"/>
          <w:b/>
          <w:sz w:val="22"/>
          <w:szCs w:val="22"/>
          <w:lang w:eastAsia="zh-CN"/>
        </w:rPr>
        <w:t>六、</w:t>
      </w:r>
      <w:r>
        <w:rPr>
          <w:rStyle w:val="77"/>
          <w:rFonts w:hint="eastAsia" w:ascii="仿宋" w:hAnsi="仿宋" w:eastAsia="仿宋"/>
          <w:b/>
          <w:sz w:val="22"/>
          <w:szCs w:val="22"/>
        </w:rPr>
        <w:t>对</w:t>
      </w:r>
      <w:r>
        <w:rPr>
          <w:rStyle w:val="77"/>
          <w:rFonts w:hint="eastAsia" w:ascii="仿宋" w:hAnsi="仿宋" w:eastAsia="仿宋"/>
          <w:b/>
          <w:sz w:val="22"/>
          <w:szCs w:val="22"/>
          <w:lang w:eastAsia="zh-CN"/>
        </w:rPr>
        <w:t>中标供应商</w:t>
      </w:r>
      <w:r>
        <w:rPr>
          <w:rStyle w:val="77"/>
          <w:rFonts w:hint="eastAsia" w:ascii="仿宋" w:hAnsi="仿宋" w:eastAsia="仿宋"/>
          <w:b/>
          <w:sz w:val="22"/>
          <w:szCs w:val="22"/>
        </w:rPr>
        <w:t>的管理</w:t>
      </w:r>
    </w:p>
    <w:p>
      <w:pPr>
        <w:pStyle w:val="84"/>
        <w:numPr>
          <w:ilvl w:val="0"/>
          <w:numId w:val="0"/>
        </w:numPr>
        <w:tabs>
          <w:tab w:val="left" w:pos="0"/>
          <w:tab w:val="left" w:pos="567"/>
        </w:tabs>
        <w:spacing w:line="360" w:lineRule="auto"/>
        <w:ind w:leftChars="0" w:firstLine="440" w:firstLineChars="200"/>
        <w:outlineLvl w:val="9"/>
        <w:rPr>
          <w:rFonts w:hint="eastAsia" w:ascii="仿宋" w:hAnsi="仿宋" w:eastAsia="仿宋"/>
          <w:sz w:val="22"/>
        </w:rPr>
      </w:pPr>
      <w:r>
        <w:rPr>
          <w:rFonts w:hint="eastAsia" w:ascii="仿宋" w:hAnsi="仿宋" w:eastAsia="仿宋"/>
          <w:sz w:val="22"/>
          <w:lang w:val="en-US" w:eastAsia="zh-CN"/>
        </w:rPr>
        <w:t>1. 中标供应商</w:t>
      </w:r>
      <w:r>
        <w:rPr>
          <w:rFonts w:hint="eastAsia" w:ascii="仿宋" w:hAnsi="仿宋" w:eastAsia="仿宋"/>
          <w:sz w:val="22"/>
        </w:rPr>
        <w:t>必须依据国家有关法律法规要求建立健全各项管理制度，保证食品安全；有明确的食品安全责任人。</w:t>
      </w:r>
    </w:p>
    <w:p>
      <w:pPr>
        <w:pStyle w:val="84"/>
        <w:numPr>
          <w:ilvl w:val="0"/>
          <w:numId w:val="0"/>
        </w:numPr>
        <w:tabs>
          <w:tab w:val="left" w:pos="0"/>
          <w:tab w:val="left" w:pos="567"/>
        </w:tabs>
        <w:spacing w:line="360" w:lineRule="auto"/>
        <w:ind w:leftChars="0" w:firstLine="440" w:firstLineChars="200"/>
        <w:outlineLvl w:val="9"/>
        <w:rPr>
          <w:rFonts w:hint="eastAsia" w:ascii="仿宋" w:hAnsi="仿宋" w:eastAsia="仿宋"/>
          <w:sz w:val="22"/>
        </w:rPr>
      </w:pPr>
      <w:r>
        <w:rPr>
          <w:rFonts w:hint="eastAsia" w:ascii="仿宋" w:hAnsi="仿宋" w:eastAsia="仿宋"/>
          <w:sz w:val="22"/>
          <w:lang w:val="en-US" w:eastAsia="zh-CN"/>
        </w:rPr>
        <w:t xml:space="preserve">2. </w:t>
      </w:r>
      <w:r>
        <w:rPr>
          <w:rFonts w:hint="eastAsia" w:ascii="仿宋" w:hAnsi="仿宋" w:eastAsia="仿宋"/>
          <w:sz w:val="22"/>
          <w:lang w:eastAsia="zh-CN"/>
        </w:rPr>
        <w:t>中标供应商</w:t>
      </w:r>
      <w:r>
        <w:rPr>
          <w:rFonts w:hint="eastAsia" w:ascii="仿宋" w:hAnsi="仿宋" w:eastAsia="仿宋"/>
          <w:sz w:val="22"/>
        </w:rPr>
        <w:t>在接到通知后备齐货物，按时送抵交货地点。</w:t>
      </w:r>
      <w:r>
        <w:rPr>
          <w:rFonts w:hint="eastAsia" w:ascii="仿宋" w:hAnsi="仿宋" w:eastAsia="仿宋"/>
          <w:sz w:val="22"/>
          <w:lang w:eastAsia="zh-CN"/>
        </w:rPr>
        <w:t>中标供应商</w:t>
      </w:r>
      <w:r>
        <w:rPr>
          <w:rFonts w:hint="eastAsia" w:ascii="仿宋" w:hAnsi="仿宋" w:eastAsia="仿宋"/>
          <w:sz w:val="22"/>
        </w:rPr>
        <w:t>除不可抗力，不得因其他任何理由延迟送货。招标人如遇特殊情况需推迟送货，应提前通知</w:t>
      </w:r>
      <w:r>
        <w:rPr>
          <w:rFonts w:hint="eastAsia" w:ascii="仿宋" w:hAnsi="仿宋" w:eastAsia="仿宋"/>
          <w:sz w:val="22"/>
          <w:lang w:eastAsia="zh-CN"/>
        </w:rPr>
        <w:t>中标供应商</w:t>
      </w:r>
      <w:r>
        <w:rPr>
          <w:rFonts w:hint="eastAsia" w:ascii="仿宋" w:hAnsi="仿宋" w:eastAsia="仿宋"/>
          <w:sz w:val="22"/>
        </w:rPr>
        <w:t>。</w:t>
      </w:r>
      <w:r>
        <w:rPr>
          <w:rFonts w:hint="eastAsia" w:ascii="仿宋" w:hAnsi="仿宋" w:eastAsia="仿宋"/>
          <w:sz w:val="22"/>
          <w:lang w:eastAsia="zh-CN"/>
        </w:rPr>
        <w:t>中标供应商</w:t>
      </w:r>
      <w:r>
        <w:rPr>
          <w:rFonts w:hint="eastAsia" w:ascii="仿宋" w:hAnsi="仿宋" w:eastAsia="仿宋"/>
          <w:sz w:val="22"/>
        </w:rPr>
        <w:t>不能按时、按质、按量供货，导致招标人无法正常供应伙食的，招标人有权自行采购同等质量的货物，由此造成的经济损失和责任均由</w:t>
      </w:r>
      <w:r>
        <w:rPr>
          <w:rFonts w:hint="eastAsia" w:ascii="仿宋" w:hAnsi="仿宋" w:eastAsia="仿宋"/>
          <w:sz w:val="22"/>
          <w:lang w:eastAsia="zh-CN"/>
        </w:rPr>
        <w:t>中标供应商</w:t>
      </w:r>
      <w:r>
        <w:rPr>
          <w:rFonts w:hint="eastAsia" w:ascii="仿宋" w:hAnsi="仿宋" w:eastAsia="仿宋"/>
          <w:sz w:val="22"/>
        </w:rPr>
        <w:t>承担，并承担违约责任。</w:t>
      </w:r>
    </w:p>
    <w:p>
      <w:pPr>
        <w:pStyle w:val="84"/>
        <w:numPr>
          <w:ilvl w:val="0"/>
          <w:numId w:val="0"/>
        </w:numPr>
        <w:tabs>
          <w:tab w:val="left" w:pos="0"/>
          <w:tab w:val="left" w:pos="567"/>
        </w:tabs>
        <w:spacing w:line="360" w:lineRule="auto"/>
        <w:ind w:leftChars="0" w:firstLine="440" w:firstLineChars="200"/>
        <w:outlineLvl w:val="9"/>
        <w:rPr>
          <w:rFonts w:hint="default" w:ascii="仿宋" w:hAnsi="仿宋" w:eastAsia="仿宋"/>
          <w:sz w:val="22"/>
          <w:lang w:val="en-US" w:eastAsia="zh-CN"/>
        </w:rPr>
      </w:pPr>
      <w:r>
        <w:rPr>
          <w:rFonts w:hint="eastAsia" w:ascii="仿宋" w:hAnsi="仿宋" w:eastAsia="仿宋"/>
          <w:sz w:val="22"/>
          <w:lang w:val="en-US" w:eastAsia="zh-CN"/>
        </w:rPr>
        <w:t>3.招标人有权利对中标供应商的履约过程进行监督，并提出改进意见。中标供应商有义务提供符合招标人质量要求的服务，并按照招标人的意见改进服务。招标人每季度对于中标供应商的服务能力进行评价管理，如果中标供应商连续两季度服务能力评价为不合格，招标人有权利解除合同，因此产生的全部经济损失由中标供应商自行承担。</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sz w:val="22"/>
          <w:szCs w:val="22"/>
        </w:rPr>
      </w:pPr>
      <w:r>
        <w:rPr>
          <w:rStyle w:val="77"/>
          <w:rFonts w:hint="eastAsia" w:ascii="仿宋" w:hAnsi="仿宋" w:eastAsia="仿宋"/>
          <w:b/>
          <w:sz w:val="22"/>
          <w:szCs w:val="22"/>
          <w:lang w:eastAsia="zh-CN"/>
        </w:rPr>
        <w:t>七、</w:t>
      </w:r>
      <w:r>
        <w:rPr>
          <w:rStyle w:val="77"/>
          <w:rFonts w:hint="eastAsia" w:ascii="仿宋" w:hAnsi="仿宋" w:eastAsia="仿宋"/>
          <w:b/>
          <w:sz w:val="22"/>
          <w:szCs w:val="22"/>
        </w:rPr>
        <w:t>违约责任</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1. </w:t>
      </w:r>
      <w:r>
        <w:rPr>
          <w:rFonts w:hint="eastAsia" w:ascii="仿宋" w:hAnsi="仿宋" w:eastAsia="仿宋"/>
          <w:sz w:val="22"/>
        </w:rPr>
        <w:t>如合同执行过程中发现</w:t>
      </w:r>
      <w:r>
        <w:rPr>
          <w:rFonts w:hint="eastAsia" w:ascii="仿宋" w:hAnsi="仿宋" w:eastAsia="仿宋"/>
          <w:sz w:val="22"/>
          <w:lang w:eastAsia="zh-CN"/>
        </w:rPr>
        <w:t>中标供应商</w:t>
      </w:r>
      <w:r>
        <w:rPr>
          <w:rFonts w:hint="eastAsia" w:ascii="仿宋" w:hAnsi="仿宋" w:eastAsia="仿宋"/>
          <w:sz w:val="22"/>
          <w:lang w:val="en-US" w:eastAsia="zh-CN"/>
        </w:rPr>
        <w:t>通过</w:t>
      </w:r>
      <w:r>
        <w:rPr>
          <w:rFonts w:hint="eastAsia" w:ascii="仿宋" w:hAnsi="仿宋" w:eastAsia="仿宋"/>
          <w:sz w:val="22"/>
        </w:rPr>
        <w:t>弄虚作假</w:t>
      </w:r>
      <w:r>
        <w:rPr>
          <w:rFonts w:hint="eastAsia" w:ascii="仿宋" w:hAnsi="仿宋" w:eastAsia="仿宋"/>
          <w:sz w:val="22"/>
          <w:lang w:val="en-US" w:eastAsia="zh-CN"/>
        </w:rPr>
        <w:t>等方式，违反采购需求、投标文件、合同约定的行为，招标人有权单方面解除合同，扣除中标供应商履约保证金，因此造成的全部经济损失及法律责任由中标供应商自行承担</w:t>
      </w:r>
      <w:r>
        <w:rPr>
          <w:rFonts w:hint="eastAsia" w:ascii="仿宋" w:hAnsi="仿宋" w:eastAsia="仿宋"/>
          <w:sz w:val="22"/>
        </w:rPr>
        <w:t>；</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2. </w:t>
      </w:r>
      <w:r>
        <w:rPr>
          <w:rFonts w:hint="eastAsia" w:ascii="仿宋" w:hAnsi="仿宋" w:eastAsia="仿宋"/>
          <w:sz w:val="22"/>
        </w:rPr>
        <w:t>因</w:t>
      </w:r>
      <w:r>
        <w:rPr>
          <w:rFonts w:hint="eastAsia" w:ascii="仿宋" w:hAnsi="仿宋" w:eastAsia="仿宋"/>
          <w:sz w:val="22"/>
          <w:lang w:eastAsia="zh-CN"/>
        </w:rPr>
        <w:t>中标供应商</w:t>
      </w:r>
      <w:r>
        <w:rPr>
          <w:rFonts w:hint="eastAsia" w:ascii="仿宋" w:hAnsi="仿宋" w:eastAsia="仿宋"/>
          <w:sz w:val="22"/>
        </w:rPr>
        <w:t>供应货物时间、数量、质量等原因造成伙食无法按时供应达到，一个季度发生累计5</w:t>
      </w:r>
      <w:r>
        <w:rPr>
          <w:rFonts w:hint="eastAsia" w:ascii="仿宋" w:hAnsi="仿宋" w:eastAsia="仿宋"/>
          <w:sz w:val="22"/>
          <w:lang w:eastAsia="zh-CN"/>
        </w:rPr>
        <w:t>次</w:t>
      </w:r>
      <w:r>
        <w:rPr>
          <w:rFonts w:hint="eastAsia" w:ascii="仿宋" w:hAnsi="仿宋" w:eastAsia="仿宋"/>
          <w:sz w:val="22"/>
        </w:rPr>
        <w:t>或以上的，采购方有权解除合同，</w:t>
      </w:r>
      <w:r>
        <w:rPr>
          <w:rFonts w:hint="eastAsia" w:ascii="仿宋" w:hAnsi="仿宋" w:eastAsia="仿宋"/>
          <w:sz w:val="22"/>
          <w:lang w:val="en-US" w:eastAsia="zh-CN"/>
        </w:rPr>
        <w:t>中标供应商需赔偿招标人因此造成的一切损失，并承担一切责任和后果</w:t>
      </w:r>
      <w:r>
        <w:rPr>
          <w:rFonts w:hint="eastAsia" w:ascii="仿宋" w:hAnsi="仿宋" w:eastAsia="仿宋"/>
          <w:sz w:val="22"/>
        </w:rPr>
        <w:t>。</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3. </w:t>
      </w:r>
      <w:r>
        <w:rPr>
          <w:rFonts w:hint="eastAsia" w:ascii="仿宋" w:hAnsi="仿宋" w:eastAsia="仿宋"/>
          <w:sz w:val="22"/>
        </w:rPr>
        <w:t>因</w:t>
      </w:r>
      <w:r>
        <w:rPr>
          <w:rFonts w:hint="eastAsia" w:ascii="仿宋" w:hAnsi="仿宋" w:eastAsia="仿宋"/>
          <w:sz w:val="22"/>
          <w:lang w:eastAsia="zh-CN"/>
        </w:rPr>
        <w:t>中标供应商</w:t>
      </w:r>
      <w:r>
        <w:rPr>
          <w:rFonts w:hint="eastAsia" w:ascii="仿宋" w:hAnsi="仿宋" w:eastAsia="仿宋"/>
          <w:sz w:val="22"/>
        </w:rPr>
        <w:t>供应的货物质量问题导致食品中毒，招标人可终止合同，扣缴</w:t>
      </w:r>
      <w:r>
        <w:rPr>
          <w:rFonts w:hint="eastAsia" w:ascii="仿宋" w:hAnsi="仿宋" w:eastAsia="仿宋"/>
          <w:sz w:val="22"/>
          <w:lang w:eastAsia="zh-CN"/>
        </w:rPr>
        <w:t>中标供应商</w:t>
      </w:r>
      <w:r>
        <w:rPr>
          <w:rFonts w:hint="eastAsia" w:ascii="仿宋" w:hAnsi="仿宋" w:eastAsia="仿宋"/>
          <w:sz w:val="22"/>
        </w:rPr>
        <w:t>全部履约保证金，</w:t>
      </w:r>
      <w:r>
        <w:rPr>
          <w:rFonts w:hint="eastAsia" w:ascii="仿宋" w:hAnsi="仿宋" w:eastAsia="仿宋"/>
          <w:sz w:val="22"/>
          <w:lang w:eastAsia="zh-CN"/>
        </w:rPr>
        <w:t>中标供应商</w:t>
      </w:r>
      <w:r>
        <w:rPr>
          <w:rFonts w:hint="eastAsia" w:ascii="仿宋" w:hAnsi="仿宋" w:eastAsia="仿宋"/>
          <w:sz w:val="22"/>
        </w:rPr>
        <w:t>负责赔偿招标人因此支付的费用和承担一切</w:t>
      </w:r>
      <w:r>
        <w:rPr>
          <w:rFonts w:hint="eastAsia" w:ascii="仿宋" w:hAnsi="仿宋" w:eastAsia="仿宋"/>
          <w:sz w:val="22"/>
          <w:lang w:val="en-US" w:eastAsia="zh-CN"/>
        </w:rPr>
        <w:t>经济赔偿责任和法律</w:t>
      </w:r>
      <w:r>
        <w:rPr>
          <w:rFonts w:hint="eastAsia" w:ascii="仿宋" w:hAnsi="仿宋" w:eastAsia="仿宋"/>
          <w:sz w:val="22"/>
        </w:rPr>
        <w:t>责任。</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4. </w:t>
      </w:r>
      <w:r>
        <w:rPr>
          <w:rFonts w:hint="eastAsia" w:ascii="仿宋" w:hAnsi="仿宋" w:eastAsia="仿宋"/>
          <w:sz w:val="22"/>
        </w:rPr>
        <w:t>按合同约定的标的供货，</w:t>
      </w:r>
      <w:r>
        <w:rPr>
          <w:rFonts w:hint="eastAsia" w:ascii="仿宋" w:hAnsi="仿宋" w:eastAsia="仿宋"/>
          <w:sz w:val="22"/>
          <w:lang w:eastAsia="zh-CN"/>
        </w:rPr>
        <w:t>中标供应商</w:t>
      </w:r>
      <w:r>
        <w:rPr>
          <w:rFonts w:hint="eastAsia" w:ascii="仿宋" w:hAnsi="仿宋" w:eastAsia="仿宋"/>
          <w:sz w:val="22"/>
        </w:rPr>
        <w:t>不得转包、分包，否则招标人有权单方面终止合同，项目另行处理，</w:t>
      </w:r>
      <w:r>
        <w:rPr>
          <w:rFonts w:hint="eastAsia" w:ascii="仿宋" w:hAnsi="仿宋" w:eastAsia="仿宋"/>
          <w:sz w:val="22"/>
          <w:lang w:eastAsia="zh-CN"/>
        </w:rPr>
        <w:t>中标供应商</w:t>
      </w:r>
      <w:r>
        <w:rPr>
          <w:rFonts w:hint="eastAsia" w:ascii="仿宋" w:hAnsi="仿宋" w:eastAsia="仿宋"/>
          <w:sz w:val="22"/>
        </w:rPr>
        <w:t>承担由此造成的经济损失，全部履约保证金不退还。</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5. </w:t>
      </w:r>
      <w:r>
        <w:rPr>
          <w:rFonts w:hint="eastAsia" w:ascii="仿宋" w:hAnsi="仿宋" w:eastAsia="仿宋"/>
          <w:sz w:val="22"/>
          <w:lang w:eastAsia="zh-CN"/>
        </w:rPr>
        <w:t>中标供应商</w:t>
      </w:r>
      <w:r>
        <w:rPr>
          <w:rFonts w:hint="eastAsia" w:ascii="仿宋" w:hAnsi="仿宋" w:eastAsia="仿宋"/>
          <w:sz w:val="22"/>
        </w:rPr>
        <w:t>在服务期间应秉着负责的态度和严格的工作作风，积极响应招标人各项工作要求，如出现不配合、不汇报、不响应的，情节严重且造成恶劣影响的招标人有权解除合同。</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6. </w:t>
      </w:r>
      <w:r>
        <w:rPr>
          <w:rFonts w:hint="eastAsia" w:ascii="仿宋" w:hAnsi="仿宋" w:eastAsia="仿宋"/>
          <w:sz w:val="22"/>
          <w:lang w:eastAsia="zh-CN"/>
        </w:rPr>
        <w:t>中标供应商</w:t>
      </w:r>
      <w:r>
        <w:rPr>
          <w:rFonts w:hint="eastAsia" w:ascii="仿宋" w:hAnsi="仿宋" w:eastAsia="仿宋"/>
          <w:sz w:val="22"/>
        </w:rPr>
        <w:t>在服务期间因自身原因出现重大质量及安全事故的，合同解除, 全部履约保证金不予退还，所有损失由</w:t>
      </w:r>
      <w:r>
        <w:rPr>
          <w:rFonts w:hint="eastAsia" w:ascii="仿宋" w:hAnsi="仿宋" w:eastAsia="仿宋"/>
          <w:sz w:val="22"/>
          <w:lang w:eastAsia="zh-CN"/>
        </w:rPr>
        <w:t>中标供应商</w:t>
      </w:r>
      <w:r>
        <w:rPr>
          <w:rFonts w:hint="eastAsia" w:ascii="仿宋" w:hAnsi="仿宋" w:eastAsia="仿宋"/>
          <w:sz w:val="22"/>
        </w:rPr>
        <w:t>承担。</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7.在招标过程中，中标供应商通过弄虚作假、行贿等不正当竞争手段中标，</w:t>
      </w:r>
      <w:r>
        <w:rPr>
          <w:rFonts w:hint="eastAsia" w:ascii="仿宋" w:hAnsi="仿宋" w:eastAsia="仿宋"/>
          <w:sz w:val="22"/>
        </w:rPr>
        <w:t>合同解除, 全部履约保证金不予退还，所有损失由</w:t>
      </w:r>
      <w:r>
        <w:rPr>
          <w:rFonts w:hint="eastAsia" w:ascii="仿宋" w:hAnsi="仿宋" w:eastAsia="仿宋"/>
          <w:sz w:val="22"/>
          <w:lang w:eastAsia="zh-CN"/>
        </w:rPr>
        <w:t>中标供应商</w:t>
      </w:r>
      <w:r>
        <w:rPr>
          <w:rFonts w:hint="eastAsia" w:ascii="仿宋" w:hAnsi="仿宋" w:eastAsia="仿宋"/>
          <w:sz w:val="22"/>
        </w:rPr>
        <w:t>承担。</w:t>
      </w:r>
    </w:p>
    <w:p>
      <w:pPr>
        <w:pStyle w:val="84"/>
        <w:numPr>
          <w:ilvl w:val="0"/>
          <w:numId w:val="0"/>
        </w:numPr>
        <w:tabs>
          <w:tab w:val="left" w:pos="0"/>
          <w:tab w:val="left" w:pos="567"/>
        </w:tabs>
        <w:spacing w:line="360" w:lineRule="auto"/>
        <w:ind w:left="0" w:firstLine="440" w:firstLineChars="200"/>
        <w:outlineLvl w:val="9"/>
        <w:rPr>
          <w:rFonts w:hint="default" w:ascii="仿宋" w:hAnsi="仿宋" w:eastAsia="仿宋"/>
          <w:sz w:val="22"/>
          <w:lang w:val="en-US" w:eastAsia="zh-CN"/>
        </w:rPr>
      </w:pPr>
      <w:r>
        <w:rPr>
          <w:rFonts w:hint="eastAsia" w:ascii="仿宋" w:hAnsi="仿宋" w:eastAsia="仿宋"/>
          <w:sz w:val="22"/>
          <w:lang w:val="en-US" w:eastAsia="zh-CN"/>
        </w:rPr>
        <w:t>8.在履约期间内，因情况变化，中标供应商不再符合准入条件，采购方有权取消中标供应商资格并解除合同。</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bCs/>
          <w:sz w:val="22"/>
          <w:szCs w:val="22"/>
        </w:rPr>
      </w:pPr>
      <w:r>
        <w:rPr>
          <w:rStyle w:val="77"/>
          <w:rFonts w:hint="eastAsia" w:ascii="仿宋" w:hAnsi="仿宋" w:eastAsia="仿宋"/>
          <w:b/>
          <w:sz w:val="22"/>
          <w:szCs w:val="22"/>
          <w:lang w:eastAsia="zh-CN"/>
        </w:rPr>
        <w:t>八、</w:t>
      </w:r>
      <w:r>
        <w:rPr>
          <w:rStyle w:val="77"/>
          <w:rFonts w:hint="eastAsia" w:ascii="仿宋" w:hAnsi="仿宋" w:eastAsia="仿宋"/>
          <w:b/>
          <w:sz w:val="22"/>
          <w:szCs w:val="22"/>
        </w:rPr>
        <w:t>付款方式</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highlight w:val="none"/>
        </w:rPr>
      </w:pPr>
      <w:r>
        <w:rPr>
          <w:rFonts w:hint="eastAsia" w:ascii="仿宋" w:hAnsi="仿宋" w:eastAsia="仿宋"/>
          <w:color w:val="000000"/>
          <w:sz w:val="22"/>
          <w:highlight w:val="none"/>
          <w:lang w:val="en-US" w:eastAsia="zh-CN"/>
        </w:rPr>
        <w:t xml:space="preserve">1. </w:t>
      </w:r>
      <w:r>
        <w:rPr>
          <w:rFonts w:hint="eastAsia" w:ascii="仿宋" w:hAnsi="仿宋" w:eastAsia="仿宋"/>
          <w:color w:val="000000"/>
          <w:sz w:val="22"/>
          <w:highlight w:val="none"/>
        </w:rPr>
        <w:t>由</w:t>
      </w:r>
      <w:r>
        <w:rPr>
          <w:rFonts w:hint="eastAsia" w:ascii="仿宋" w:hAnsi="仿宋" w:eastAsia="仿宋"/>
          <w:color w:val="000000"/>
          <w:sz w:val="22"/>
          <w:highlight w:val="none"/>
          <w:lang w:eastAsia="zh-CN"/>
        </w:rPr>
        <w:t>招标</w:t>
      </w:r>
      <w:r>
        <w:rPr>
          <w:rFonts w:hint="eastAsia" w:ascii="仿宋" w:hAnsi="仿宋" w:eastAsia="仿宋"/>
          <w:color w:val="000000"/>
          <w:sz w:val="22"/>
          <w:highlight w:val="none"/>
        </w:rPr>
        <w:t>人每</w:t>
      </w:r>
      <w:r>
        <w:rPr>
          <w:rFonts w:hint="eastAsia" w:ascii="仿宋" w:hAnsi="仿宋" w:eastAsia="仿宋"/>
          <w:color w:val="000000"/>
          <w:sz w:val="22"/>
          <w:highlight w:val="none"/>
          <w:lang w:val="en-US" w:eastAsia="zh-CN"/>
        </w:rPr>
        <w:t>月</w:t>
      </w:r>
      <w:r>
        <w:rPr>
          <w:rFonts w:hint="eastAsia" w:ascii="仿宋" w:hAnsi="仿宋" w:eastAsia="仿宋"/>
          <w:color w:val="000000"/>
          <w:sz w:val="22"/>
          <w:highlight w:val="none"/>
        </w:rPr>
        <w:t>按实际采购的货物结算一次，</w:t>
      </w:r>
      <w:r>
        <w:rPr>
          <w:rFonts w:hint="eastAsia" w:ascii="仿宋" w:hAnsi="仿宋" w:eastAsia="仿宋"/>
          <w:color w:val="000000"/>
          <w:sz w:val="22"/>
          <w:highlight w:val="none"/>
          <w:lang w:eastAsia="zh-CN"/>
        </w:rPr>
        <w:t>中标供应商</w:t>
      </w:r>
      <w:r>
        <w:rPr>
          <w:rFonts w:hint="eastAsia" w:ascii="仿宋" w:hAnsi="仿宋" w:eastAsia="仿宋"/>
          <w:color w:val="000000"/>
          <w:sz w:val="22"/>
          <w:highlight w:val="none"/>
        </w:rPr>
        <w:t>完成每</w:t>
      </w:r>
      <w:r>
        <w:rPr>
          <w:rFonts w:hint="eastAsia" w:ascii="仿宋" w:hAnsi="仿宋" w:eastAsia="仿宋"/>
          <w:color w:val="000000"/>
          <w:sz w:val="22"/>
          <w:highlight w:val="none"/>
          <w:lang w:val="en-US" w:eastAsia="zh-CN"/>
        </w:rPr>
        <w:t>月</w:t>
      </w:r>
      <w:r>
        <w:rPr>
          <w:rFonts w:hint="eastAsia" w:ascii="仿宋" w:hAnsi="仿宋" w:eastAsia="仿宋"/>
          <w:color w:val="000000"/>
          <w:sz w:val="22"/>
          <w:highlight w:val="none"/>
        </w:rPr>
        <w:t>供货订单后，于次</w:t>
      </w:r>
      <w:r>
        <w:rPr>
          <w:rFonts w:hint="eastAsia" w:ascii="仿宋" w:hAnsi="仿宋" w:eastAsia="仿宋"/>
          <w:color w:val="000000"/>
          <w:sz w:val="22"/>
          <w:highlight w:val="none"/>
          <w:lang w:val="en-US" w:eastAsia="zh-CN"/>
        </w:rPr>
        <w:t>月10</w:t>
      </w:r>
      <w:r>
        <w:rPr>
          <w:rFonts w:hint="eastAsia" w:ascii="仿宋" w:hAnsi="仿宋" w:eastAsia="仿宋"/>
          <w:color w:val="000000"/>
          <w:sz w:val="22"/>
          <w:highlight w:val="none"/>
        </w:rPr>
        <w:t>日前凭国家正式发票及交货验收凭证向</w:t>
      </w:r>
      <w:r>
        <w:rPr>
          <w:rFonts w:hint="eastAsia" w:ascii="仿宋" w:hAnsi="仿宋" w:eastAsia="仿宋"/>
          <w:color w:val="000000"/>
          <w:sz w:val="22"/>
          <w:highlight w:val="none"/>
          <w:lang w:eastAsia="zh-CN"/>
        </w:rPr>
        <w:t>招标人</w:t>
      </w:r>
      <w:r>
        <w:rPr>
          <w:rFonts w:hint="eastAsia" w:ascii="仿宋" w:hAnsi="仿宋" w:eastAsia="仿宋"/>
          <w:color w:val="000000"/>
          <w:sz w:val="22"/>
          <w:highlight w:val="none"/>
        </w:rPr>
        <w:t>申请付款。</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rPr>
      </w:pPr>
      <w:r>
        <w:rPr>
          <w:rFonts w:hint="eastAsia" w:ascii="仿宋" w:hAnsi="仿宋" w:eastAsia="仿宋"/>
          <w:color w:val="000000"/>
          <w:sz w:val="22"/>
          <w:lang w:val="en-US" w:eastAsia="zh-CN"/>
        </w:rPr>
        <w:t xml:space="preserve">2. </w:t>
      </w:r>
      <w:r>
        <w:rPr>
          <w:rFonts w:hint="eastAsia" w:ascii="仿宋" w:hAnsi="仿宋" w:eastAsia="仿宋" w:cs="宋体"/>
          <w:color w:val="000000"/>
          <w:sz w:val="22"/>
        </w:rPr>
        <w:t>每</w:t>
      </w:r>
      <w:r>
        <w:rPr>
          <w:rFonts w:hint="eastAsia" w:ascii="仿宋" w:hAnsi="仿宋" w:eastAsia="仿宋" w:cs="宋体"/>
          <w:color w:val="000000"/>
          <w:sz w:val="22"/>
          <w:lang w:val="en-US" w:eastAsia="zh-CN"/>
        </w:rPr>
        <w:t>月</w:t>
      </w:r>
      <w:r>
        <w:rPr>
          <w:rFonts w:hint="eastAsia" w:ascii="仿宋" w:hAnsi="仿宋" w:eastAsia="仿宋" w:cs="宋体"/>
          <w:color w:val="000000"/>
          <w:sz w:val="22"/>
        </w:rPr>
        <w:t>货物结算单由</w:t>
      </w:r>
      <w:r>
        <w:rPr>
          <w:rFonts w:hint="eastAsia" w:ascii="仿宋" w:hAnsi="仿宋" w:eastAsia="仿宋" w:cs="宋体"/>
          <w:color w:val="000000"/>
          <w:sz w:val="22"/>
          <w:lang w:eastAsia="zh-CN"/>
        </w:rPr>
        <w:t>招标</w:t>
      </w:r>
      <w:r>
        <w:rPr>
          <w:rFonts w:hint="eastAsia" w:ascii="仿宋" w:hAnsi="仿宋" w:eastAsia="仿宋" w:cs="宋体"/>
          <w:color w:val="000000"/>
          <w:sz w:val="22"/>
        </w:rPr>
        <w:t>人指定的人员进行核实并签名确认，</w:t>
      </w:r>
      <w:r>
        <w:rPr>
          <w:rFonts w:hint="eastAsia" w:ascii="仿宋" w:hAnsi="仿宋" w:eastAsia="仿宋" w:cs="宋体"/>
          <w:color w:val="000000"/>
          <w:sz w:val="22"/>
          <w:lang w:eastAsia="zh-CN"/>
        </w:rPr>
        <w:t>招标</w:t>
      </w:r>
      <w:r>
        <w:rPr>
          <w:rFonts w:hint="eastAsia" w:ascii="仿宋" w:hAnsi="仿宋" w:eastAsia="仿宋" w:cs="宋体"/>
          <w:color w:val="000000"/>
          <w:sz w:val="22"/>
        </w:rPr>
        <w:t>人每</w:t>
      </w:r>
      <w:r>
        <w:rPr>
          <w:rFonts w:hint="eastAsia" w:ascii="仿宋" w:hAnsi="仿宋" w:eastAsia="仿宋" w:cs="宋体"/>
          <w:color w:val="000000"/>
          <w:sz w:val="22"/>
          <w:lang w:val="en-US" w:eastAsia="zh-CN"/>
        </w:rPr>
        <w:t>月</w:t>
      </w:r>
      <w:r>
        <w:rPr>
          <w:rFonts w:hint="eastAsia" w:ascii="仿宋" w:hAnsi="仿宋" w:eastAsia="仿宋" w:cs="宋体"/>
          <w:color w:val="000000"/>
          <w:sz w:val="22"/>
        </w:rPr>
        <w:t>签名确认的结算单将作为双方每</w:t>
      </w:r>
      <w:r>
        <w:rPr>
          <w:rFonts w:hint="eastAsia" w:ascii="仿宋" w:hAnsi="仿宋" w:eastAsia="仿宋" w:cs="宋体"/>
          <w:color w:val="000000"/>
          <w:sz w:val="22"/>
          <w:lang w:val="en-US" w:eastAsia="zh-CN"/>
        </w:rPr>
        <w:t>月</w:t>
      </w:r>
      <w:r>
        <w:rPr>
          <w:rFonts w:hint="eastAsia" w:ascii="仿宋" w:hAnsi="仿宋" w:eastAsia="仿宋" w:cs="宋体"/>
          <w:color w:val="000000"/>
          <w:sz w:val="22"/>
        </w:rPr>
        <w:t>结算时的结算凭证之一。</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rPr>
      </w:pPr>
      <w:r>
        <w:rPr>
          <w:rFonts w:hint="eastAsia" w:ascii="仿宋" w:hAnsi="仿宋" w:eastAsia="仿宋" w:cs="宋体"/>
          <w:color w:val="000000"/>
          <w:sz w:val="22"/>
          <w:lang w:val="en-US" w:eastAsia="zh-CN"/>
        </w:rPr>
        <w:t xml:space="preserve">3. </w:t>
      </w:r>
      <w:r>
        <w:rPr>
          <w:rFonts w:hint="eastAsia" w:ascii="仿宋" w:hAnsi="仿宋" w:eastAsia="仿宋" w:cs="宋体"/>
          <w:color w:val="000000"/>
          <w:sz w:val="22"/>
        </w:rPr>
        <w:t>付款方式：</w:t>
      </w:r>
      <w:r>
        <w:rPr>
          <w:rFonts w:hint="eastAsia" w:ascii="仿宋" w:hAnsi="仿宋" w:eastAsia="仿宋" w:cs="宋体"/>
          <w:color w:val="000000"/>
          <w:sz w:val="22"/>
          <w:lang w:eastAsia="zh-CN"/>
        </w:rPr>
        <w:t>招标</w:t>
      </w:r>
      <w:r>
        <w:rPr>
          <w:rFonts w:hint="eastAsia" w:ascii="仿宋" w:hAnsi="仿宋" w:eastAsia="仿宋" w:cs="宋体"/>
          <w:color w:val="000000"/>
          <w:sz w:val="22"/>
        </w:rPr>
        <w:t>人收到</w:t>
      </w:r>
      <w:r>
        <w:rPr>
          <w:rFonts w:hint="eastAsia" w:ascii="仿宋" w:hAnsi="仿宋" w:eastAsia="仿宋" w:cs="宋体"/>
          <w:color w:val="000000"/>
          <w:sz w:val="22"/>
          <w:lang w:eastAsia="zh-CN"/>
        </w:rPr>
        <w:t>中标供应商</w:t>
      </w:r>
      <w:r>
        <w:rPr>
          <w:rFonts w:hint="eastAsia" w:ascii="仿宋" w:hAnsi="仿宋" w:eastAsia="仿宋" w:cs="宋体"/>
          <w:color w:val="000000"/>
          <w:sz w:val="22"/>
        </w:rPr>
        <w:t>申请后在25个工作日内支付货款，项目款价的结算和支付均以人民币为结算货币。</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rPr>
      </w:pPr>
      <w:r>
        <w:rPr>
          <w:rFonts w:hint="eastAsia" w:ascii="仿宋" w:hAnsi="仿宋" w:eastAsia="仿宋" w:cs="宋体"/>
          <w:color w:val="000000"/>
          <w:sz w:val="22"/>
          <w:lang w:val="en-US" w:eastAsia="zh-CN"/>
        </w:rPr>
        <w:t xml:space="preserve">4. </w:t>
      </w:r>
      <w:r>
        <w:rPr>
          <w:rFonts w:hint="eastAsia" w:ascii="仿宋" w:hAnsi="仿宋" w:eastAsia="仿宋" w:cs="宋体"/>
          <w:color w:val="000000"/>
          <w:sz w:val="22"/>
        </w:rPr>
        <w:t>收款方、出具发票方、合同</w:t>
      </w:r>
      <w:r>
        <w:rPr>
          <w:rFonts w:hint="eastAsia" w:ascii="仿宋" w:hAnsi="仿宋" w:eastAsia="仿宋" w:cs="宋体"/>
          <w:color w:val="000000"/>
          <w:sz w:val="22"/>
          <w:lang w:eastAsia="zh-CN"/>
        </w:rPr>
        <w:t>中标供应商</w:t>
      </w:r>
      <w:r>
        <w:rPr>
          <w:rFonts w:hint="eastAsia" w:ascii="仿宋" w:hAnsi="仿宋" w:eastAsia="仿宋" w:cs="宋体"/>
          <w:color w:val="000000"/>
          <w:sz w:val="22"/>
        </w:rPr>
        <w:t>均必须与</w:t>
      </w:r>
      <w:r>
        <w:rPr>
          <w:rFonts w:hint="eastAsia" w:ascii="仿宋" w:hAnsi="仿宋" w:eastAsia="仿宋" w:cs="宋体"/>
          <w:color w:val="000000"/>
          <w:sz w:val="22"/>
          <w:lang w:eastAsia="zh-CN"/>
        </w:rPr>
        <w:t>中标供应商</w:t>
      </w:r>
      <w:r>
        <w:rPr>
          <w:rFonts w:hint="eastAsia" w:ascii="仿宋" w:hAnsi="仿宋" w:eastAsia="仿宋" w:cs="宋体"/>
          <w:color w:val="000000"/>
          <w:sz w:val="22"/>
        </w:rPr>
        <w:t>名称一致，出现任何不符合财务规定的凭证造成无法按时付款等责任后果由</w:t>
      </w:r>
      <w:r>
        <w:rPr>
          <w:rFonts w:hint="eastAsia" w:ascii="仿宋" w:hAnsi="仿宋" w:eastAsia="仿宋" w:cs="宋体"/>
          <w:color w:val="000000"/>
          <w:sz w:val="22"/>
          <w:lang w:eastAsia="zh-CN"/>
        </w:rPr>
        <w:t>中标供应商</w:t>
      </w:r>
      <w:r>
        <w:rPr>
          <w:rFonts w:hint="eastAsia" w:ascii="仿宋" w:hAnsi="仿宋" w:eastAsia="仿宋" w:cs="宋体"/>
          <w:color w:val="000000"/>
          <w:sz w:val="22"/>
        </w:rPr>
        <w:t>承担。</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bCs/>
          <w:sz w:val="22"/>
          <w:szCs w:val="22"/>
        </w:rPr>
      </w:pPr>
      <w:r>
        <w:rPr>
          <w:rStyle w:val="77"/>
          <w:rFonts w:hint="eastAsia" w:ascii="仿宋" w:hAnsi="仿宋" w:eastAsia="仿宋"/>
          <w:b/>
          <w:sz w:val="22"/>
          <w:szCs w:val="22"/>
          <w:lang w:eastAsia="zh-CN"/>
        </w:rPr>
        <w:t>九、</w:t>
      </w:r>
      <w:r>
        <w:rPr>
          <w:rStyle w:val="77"/>
          <w:rFonts w:hint="eastAsia" w:ascii="仿宋" w:hAnsi="仿宋" w:eastAsia="仿宋"/>
          <w:b/>
          <w:sz w:val="22"/>
          <w:szCs w:val="22"/>
        </w:rPr>
        <w:t>保密条款</w:t>
      </w:r>
    </w:p>
    <w:p>
      <w:pPr>
        <w:pStyle w:val="84"/>
        <w:spacing w:line="360" w:lineRule="auto"/>
        <w:ind w:firstLine="440" w:firstLineChars="200"/>
        <w:outlineLvl w:val="9"/>
        <w:rPr>
          <w:rFonts w:hint="eastAsia" w:ascii="仿宋" w:hAnsi="仿宋" w:eastAsia="仿宋"/>
          <w:sz w:val="22"/>
        </w:rPr>
      </w:pPr>
      <w:r>
        <w:rPr>
          <w:rFonts w:hint="eastAsia" w:ascii="仿宋" w:hAnsi="仿宋" w:eastAsia="仿宋"/>
          <w:sz w:val="22"/>
          <w:lang w:eastAsia="zh-CN"/>
        </w:rPr>
        <w:t>中标供应商</w:t>
      </w:r>
      <w:r>
        <w:rPr>
          <w:rFonts w:hint="eastAsia" w:ascii="仿宋" w:hAnsi="仿宋" w:eastAsia="仿宋"/>
          <w:sz w:val="22"/>
        </w:rPr>
        <w:t>在实施产品供货期间，不得将供货的实际数量及供货地点泄露给其他企业或者个人，</w:t>
      </w:r>
      <w:r>
        <w:rPr>
          <w:rFonts w:hint="eastAsia" w:ascii="仿宋" w:hAnsi="仿宋" w:eastAsia="仿宋"/>
          <w:sz w:val="22"/>
          <w:lang w:eastAsia="zh-CN"/>
        </w:rPr>
        <w:t>中标供应商</w:t>
      </w:r>
      <w:r>
        <w:rPr>
          <w:rFonts w:hint="eastAsia" w:ascii="仿宋" w:hAnsi="仿宋" w:eastAsia="仿宋"/>
          <w:sz w:val="22"/>
        </w:rPr>
        <w:t>必须指派相对固定的人员完成产品配送服务，产品配送人员必须遵纪守法、品行良好，无违法犯罪记录，持有健康证。如需要更换配送人员，必须事先通知招标人并将其个人资料送招标人审批，审批合格者才能更换。</w:t>
      </w:r>
    </w:p>
    <w:p>
      <w:pPr>
        <w:spacing w:line="360" w:lineRule="auto"/>
        <w:jc w:val="both"/>
        <w:outlineLvl w:val="1"/>
        <w:rPr>
          <w:rFonts w:hint="eastAsia"/>
          <w:b/>
          <w:bCs/>
          <w:sz w:val="28"/>
          <w:szCs w:val="28"/>
        </w:rPr>
      </w:pPr>
      <w:r>
        <w:rPr>
          <w:rFonts w:ascii="仿宋" w:hAnsi="仿宋" w:eastAsia="仿宋"/>
          <w:b/>
          <w:bCs/>
          <w:sz w:val="21"/>
          <w:szCs w:val="21"/>
        </w:rPr>
        <w:br w:type="page"/>
      </w:r>
      <w:bookmarkEnd w:id="34"/>
      <w:r>
        <w:rPr>
          <w:rFonts w:hint="eastAsia"/>
          <w:b/>
          <w:bCs/>
          <w:sz w:val="28"/>
          <w:szCs w:val="28"/>
        </w:rPr>
        <w:t>附件</w:t>
      </w:r>
      <w:r>
        <w:rPr>
          <w:rFonts w:hint="eastAsia"/>
          <w:b/>
          <w:bCs/>
          <w:sz w:val="28"/>
          <w:szCs w:val="28"/>
          <w:lang w:eastAsia="zh-CN"/>
        </w:rPr>
        <w:t>四</w:t>
      </w:r>
    </w:p>
    <w:p>
      <w:pPr>
        <w:pStyle w:val="84"/>
        <w:numPr>
          <w:ilvl w:val="0"/>
          <w:numId w:val="0"/>
        </w:numPr>
        <w:tabs>
          <w:tab w:val="left" w:pos="0"/>
        </w:tabs>
        <w:spacing w:line="360" w:lineRule="auto"/>
        <w:ind w:left="142" w:leftChars="0"/>
        <w:jc w:val="center"/>
        <w:outlineLvl w:val="9"/>
        <w:rPr>
          <w:rFonts w:hint="eastAsia" w:ascii="Times New Roman" w:hAnsi="Times New Roman"/>
          <w:b/>
          <w:kern w:val="0"/>
          <w:sz w:val="28"/>
          <w:szCs w:val="28"/>
          <w:lang w:val="en-US" w:eastAsia="zh-CN" w:bidi="ar-SA"/>
        </w:rPr>
      </w:pPr>
      <w:r>
        <w:rPr>
          <w:rFonts w:hint="eastAsia"/>
          <w:b/>
          <w:kern w:val="0"/>
          <w:sz w:val="28"/>
          <w:szCs w:val="28"/>
          <w:lang w:val="en-US" w:eastAsia="zh-CN" w:bidi="ar-SA"/>
        </w:rPr>
        <w:t>旅游公司</w:t>
      </w:r>
      <w:r>
        <w:rPr>
          <w:rFonts w:hint="eastAsia" w:ascii="Times New Roman" w:hAnsi="Times New Roman"/>
          <w:b/>
          <w:kern w:val="0"/>
          <w:sz w:val="28"/>
          <w:szCs w:val="28"/>
          <w:lang w:val="en-US" w:eastAsia="zh-CN" w:bidi="ar-SA"/>
        </w:rPr>
        <w:t>食材配送服务报价表</w:t>
      </w:r>
    </w:p>
    <w:tbl>
      <w:tblPr>
        <w:tblStyle w:val="3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684"/>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559" w:type="dxa"/>
            <w:noWrap w:val="0"/>
            <w:vAlign w:val="bottom"/>
          </w:tcPr>
          <w:p>
            <w:pPr>
              <w:adjustRightInd w:val="0"/>
              <w:snapToGrid w:val="0"/>
              <w:spacing w:line="360" w:lineRule="auto"/>
              <w:jc w:val="center"/>
              <w:outlineLvl w:val="9"/>
              <w:rPr>
                <w:rFonts w:ascii="仿宋" w:hAnsi="仿宋" w:eastAsia="仿宋"/>
                <w:b/>
                <w:sz w:val="24"/>
                <w:szCs w:val="24"/>
              </w:rPr>
            </w:pPr>
            <w:r>
              <w:rPr>
                <w:rFonts w:hint="eastAsia" w:ascii="仿宋" w:hAnsi="仿宋" w:eastAsia="仿宋"/>
                <w:b/>
                <w:sz w:val="24"/>
                <w:szCs w:val="24"/>
              </w:rPr>
              <w:t>采购内容</w:t>
            </w:r>
          </w:p>
        </w:tc>
        <w:tc>
          <w:tcPr>
            <w:tcW w:w="2684" w:type="dxa"/>
            <w:noWrap w:val="0"/>
            <w:vAlign w:val="bottom"/>
          </w:tcPr>
          <w:p>
            <w:pPr>
              <w:adjustRightInd w:val="0"/>
              <w:snapToGrid w:val="0"/>
              <w:spacing w:line="360" w:lineRule="auto"/>
              <w:jc w:val="center"/>
              <w:outlineLvl w:val="9"/>
              <w:rPr>
                <w:rFonts w:ascii="仿宋" w:hAnsi="仿宋" w:eastAsia="仿宋"/>
                <w:b/>
                <w:sz w:val="24"/>
                <w:szCs w:val="24"/>
              </w:rPr>
            </w:pPr>
            <w:r>
              <w:rPr>
                <w:rFonts w:hint="eastAsia" w:ascii="仿宋" w:hAnsi="仿宋" w:eastAsia="仿宋"/>
                <w:b/>
                <w:sz w:val="24"/>
                <w:szCs w:val="24"/>
              </w:rPr>
              <w:t>投标下浮率</w:t>
            </w:r>
          </w:p>
        </w:tc>
        <w:tc>
          <w:tcPr>
            <w:tcW w:w="2118" w:type="dxa"/>
            <w:noWrap w:val="0"/>
            <w:vAlign w:val="bottom"/>
          </w:tcPr>
          <w:p>
            <w:pPr>
              <w:spacing w:line="360" w:lineRule="auto"/>
              <w:jc w:val="center"/>
              <w:outlineLvl w:val="9"/>
              <w:rPr>
                <w:rFonts w:hint="eastAsia" w:ascii="仿宋" w:hAnsi="仿宋" w:eastAsia="仿宋"/>
                <w:b/>
                <w:sz w:val="24"/>
                <w:szCs w:val="24"/>
                <w:lang w:eastAsia="zh-CN"/>
              </w:rPr>
            </w:pPr>
            <w:r>
              <w:rPr>
                <w:rFonts w:hint="eastAsia" w:ascii="仿宋" w:hAnsi="仿宋" w:eastAsia="仿宋"/>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3559" w:type="dxa"/>
            <w:noWrap w:val="0"/>
            <w:vAlign w:val="bottom"/>
          </w:tcPr>
          <w:p>
            <w:pPr>
              <w:adjustRightInd w:val="0"/>
              <w:snapToGrid w:val="0"/>
              <w:spacing w:line="360" w:lineRule="auto"/>
              <w:jc w:val="center"/>
              <w:outlineLvl w:val="9"/>
              <w:rPr>
                <w:rFonts w:ascii="仿宋" w:hAnsi="仿宋" w:eastAsia="仿宋"/>
                <w:bCs/>
                <w:sz w:val="24"/>
                <w:szCs w:val="24"/>
              </w:rPr>
            </w:pPr>
            <w:r>
              <w:rPr>
                <w:rFonts w:hint="eastAsia" w:ascii="仿宋" w:hAnsi="仿宋" w:eastAsia="仿宋"/>
                <w:sz w:val="24"/>
                <w:szCs w:val="24"/>
              </w:rPr>
              <w:t>水果类/瓜果蔬菜类</w:t>
            </w:r>
            <w:r>
              <w:rPr>
                <w:rFonts w:hint="eastAsia" w:ascii="仿宋" w:hAnsi="仿宋" w:eastAsia="仿宋"/>
                <w:sz w:val="24"/>
                <w:szCs w:val="24"/>
                <w:lang w:val="en-US" w:eastAsia="zh-CN"/>
              </w:rPr>
              <w:t>/</w:t>
            </w:r>
            <w:r>
              <w:rPr>
                <w:rFonts w:hint="eastAsia" w:ascii="仿宋" w:hAnsi="仿宋" w:eastAsia="仿宋"/>
                <w:sz w:val="24"/>
                <w:szCs w:val="24"/>
              </w:rPr>
              <w:t>冻品/禽肉类/活鲜鱼类/畜肉类</w:t>
            </w:r>
          </w:p>
        </w:tc>
        <w:tc>
          <w:tcPr>
            <w:tcW w:w="2684" w:type="dxa"/>
            <w:noWrap w:val="0"/>
            <w:vAlign w:val="bottom"/>
          </w:tcPr>
          <w:p>
            <w:pPr>
              <w:adjustRightInd w:val="0"/>
              <w:snapToGrid w:val="0"/>
              <w:spacing w:line="360" w:lineRule="auto"/>
              <w:jc w:val="center"/>
              <w:outlineLvl w:val="9"/>
              <w:rPr>
                <w:rFonts w:ascii="仿宋" w:hAnsi="仿宋" w:eastAsia="仿宋"/>
                <w:bCs/>
                <w:sz w:val="24"/>
                <w:szCs w:val="24"/>
              </w:rPr>
            </w:pPr>
            <w:r>
              <w:rPr>
                <w:rFonts w:hint="eastAsia" w:ascii="仿宋" w:hAnsi="仿宋" w:eastAsia="仿宋"/>
                <w:bCs/>
                <w:sz w:val="24"/>
                <w:szCs w:val="24"/>
                <w:u w:val="single"/>
              </w:rPr>
              <w:t xml:space="preserve">              </w:t>
            </w:r>
            <w:r>
              <w:rPr>
                <w:rFonts w:hint="eastAsia" w:ascii="仿宋" w:hAnsi="仿宋" w:eastAsia="仿宋"/>
                <w:bCs/>
                <w:sz w:val="24"/>
                <w:szCs w:val="24"/>
              </w:rPr>
              <w:t>%</w:t>
            </w:r>
          </w:p>
        </w:tc>
        <w:tc>
          <w:tcPr>
            <w:tcW w:w="2118" w:type="dxa"/>
            <w:noWrap w:val="0"/>
            <w:vAlign w:val="bottom"/>
          </w:tcPr>
          <w:p>
            <w:pPr>
              <w:adjustRightInd w:val="0"/>
              <w:snapToGrid w:val="0"/>
              <w:spacing w:line="360" w:lineRule="auto"/>
              <w:jc w:val="center"/>
              <w:outlineLvl w:val="9"/>
              <w:rPr>
                <w:rFonts w:hint="eastAsia" w:ascii="仿宋" w:hAnsi="仿宋" w:eastAsia="仿宋"/>
                <w:bCs/>
                <w:sz w:val="24"/>
                <w:szCs w:val="24"/>
                <w:u w:val="single"/>
              </w:rPr>
            </w:pPr>
          </w:p>
        </w:tc>
      </w:tr>
    </w:tbl>
    <w:p>
      <w:pPr>
        <w:spacing w:line="360" w:lineRule="auto"/>
        <w:outlineLvl w:val="9"/>
        <w:rPr>
          <w:rFonts w:ascii="仿宋" w:hAnsi="仿宋" w:eastAsia="仿宋"/>
          <w:spacing w:val="4"/>
          <w:sz w:val="24"/>
          <w:szCs w:val="24"/>
        </w:rPr>
      </w:pPr>
    </w:p>
    <w:p>
      <w:pPr>
        <w:spacing w:line="360" w:lineRule="auto"/>
        <w:outlineLvl w:val="9"/>
        <w:rPr>
          <w:rFonts w:ascii="仿宋" w:hAnsi="仿宋" w:eastAsia="仿宋"/>
          <w:sz w:val="24"/>
          <w:szCs w:val="24"/>
          <w:u w:val="single"/>
        </w:rPr>
      </w:pPr>
      <w:r>
        <w:rPr>
          <w:rFonts w:hint="eastAsia" w:ascii="仿宋" w:hAnsi="仿宋" w:eastAsia="仿宋"/>
          <w:spacing w:val="4"/>
          <w:sz w:val="24"/>
          <w:szCs w:val="24"/>
        </w:rPr>
        <w:t>投标人名称（</w:t>
      </w:r>
      <w:r>
        <w:rPr>
          <w:rFonts w:hint="eastAsia" w:ascii="仿宋" w:hAnsi="仿宋" w:eastAsia="仿宋"/>
          <w:sz w:val="24"/>
          <w:szCs w:val="24"/>
        </w:rPr>
        <w:t>单位盖</w:t>
      </w:r>
      <w:r>
        <w:rPr>
          <w:rFonts w:hint="eastAsia" w:ascii="仿宋" w:hAnsi="仿宋" w:eastAsia="仿宋"/>
          <w:spacing w:val="4"/>
          <w:sz w:val="24"/>
          <w:szCs w:val="24"/>
        </w:rPr>
        <w:t>公章）：</w:t>
      </w:r>
      <w:r>
        <w:rPr>
          <w:rFonts w:hint="eastAsia" w:ascii="仿宋" w:hAnsi="仿宋" w:eastAsia="仿宋"/>
          <w:spacing w:val="4"/>
          <w:sz w:val="24"/>
          <w:szCs w:val="24"/>
          <w:u w:val="single"/>
        </w:rPr>
        <w:t xml:space="preserve">                     </w:t>
      </w:r>
    </w:p>
    <w:p>
      <w:pPr>
        <w:spacing w:line="360" w:lineRule="auto"/>
        <w:outlineLvl w:val="9"/>
        <w:rPr>
          <w:rFonts w:ascii="仿宋" w:hAnsi="仿宋" w:eastAsia="仿宋"/>
          <w:sz w:val="24"/>
          <w:szCs w:val="24"/>
        </w:rPr>
      </w:pPr>
      <w:r>
        <w:rPr>
          <w:rFonts w:hint="eastAsia" w:ascii="仿宋" w:hAnsi="仿宋" w:eastAsia="仿宋"/>
          <w:sz w:val="24"/>
          <w:szCs w:val="24"/>
        </w:rPr>
        <w:t xml:space="preserve">法定代表人或投标人授权代表（签署本人姓名或印盖本人姓名章）： </w:t>
      </w:r>
      <w:r>
        <w:rPr>
          <w:rFonts w:hint="eastAsia" w:ascii="仿宋" w:hAnsi="仿宋" w:eastAsia="仿宋"/>
          <w:spacing w:val="4"/>
          <w:sz w:val="24"/>
          <w:szCs w:val="24"/>
          <w:u w:val="single"/>
        </w:rPr>
        <w:t xml:space="preserve">  </w:t>
      </w:r>
      <w:r>
        <w:rPr>
          <w:rFonts w:hint="eastAsia" w:ascii="仿宋" w:hAnsi="仿宋" w:eastAsia="仿宋"/>
          <w:spacing w:val="4"/>
          <w:sz w:val="24"/>
          <w:szCs w:val="24"/>
          <w:u w:val="single"/>
          <w:lang w:val="en-US" w:eastAsia="zh-CN"/>
        </w:rPr>
        <w:t xml:space="preserve"> </w:t>
      </w:r>
      <w:r>
        <w:rPr>
          <w:rFonts w:hint="eastAsia" w:ascii="仿宋" w:hAnsi="仿宋" w:eastAsia="仿宋"/>
          <w:spacing w:val="4"/>
          <w:sz w:val="24"/>
          <w:szCs w:val="24"/>
          <w:u w:val="single"/>
        </w:rPr>
        <w:t xml:space="preserve">                   </w:t>
      </w:r>
    </w:p>
    <w:p>
      <w:pPr>
        <w:spacing w:line="360" w:lineRule="auto"/>
        <w:outlineLvl w:val="9"/>
        <w:rPr>
          <w:rFonts w:ascii="仿宋" w:hAnsi="仿宋" w:eastAsia="仿宋"/>
          <w:spacing w:val="4"/>
          <w:sz w:val="24"/>
          <w:szCs w:val="24"/>
        </w:rPr>
      </w:pPr>
      <w:r>
        <w:rPr>
          <w:rFonts w:hint="eastAsia" w:ascii="仿宋" w:hAnsi="仿宋" w:eastAsia="仿宋"/>
          <w:spacing w:val="4"/>
          <w:sz w:val="24"/>
          <w:szCs w:val="24"/>
        </w:rPr>
        <w:t xml:space="preserve">职务： </w:t>
      </w:r>
      <w:r>
        <w:rPr>
          <w:rFonts w:hint="eastAsia" w:ascii="仿宋" w:hAnsi="仿宋" w:eastAsia="仿宋"/>
          <w:spacing w:val="4"/>
          <w:sz w:val="24"/>
          <w:szCs w:val="24"/>
          <w:u w:val="single"/>
        </w:rPr>
        <w:t xml:space="preserve">                     </w:t>
      </w:r>
      <w:r>
        <w:rPr>
          <w:rFonts w:hint="eastAsia" w:ascii="仿宋" w:hAnsi="仿宋" w:eastAsia="仿宋"/>
          <w:spacing w:val="4"/>
          <w:sz w:val="24"/>
          <w:szCs w:val="24"/>
        </w:rPr>
        <w:t xml:space="preserve">  日期：</w:t>
      </w:r>
      <w:r>
        <w:rPr>
          <w:rFonts w:hint="eastAsia" w:ascii="仿宋" w:hAnsi="仿宋" w:eastAsia="仿宋"/>
          <w:spacing w:val="4"/>
          <w:sz w:val="24"/>
          <w:szCs w:val="24"/>
          <w:u w:val="single"/>
        </w:rPr>
        <w:t xml:space="preserve">                     </w:t>
      </w:r>
    </w:p>
    <w:p>
      <w:pPr>
        <w:spacing w:line="360" w:lineRule="auto"/>
        <w:outlineLvl w:val="9"/>
        <w:rPr>
          <w:rFonts w:ascii="仿宋" w:hAnsi="仿宋" w:eastAsia="仿宋"/>
          <w:b/>
          <w:bCs/>
          <w:sz w:val="24"/>
          <w:szCs w:val="24"/>
        </w:rPr>
      </w:pPr>
      <w:r>
        <w:rPr>
          <w:rFonts w:hint="eastAsia" w:ascii="仿宋" w:hAnsi="仿宋" w:eastAsia="仿宋"/>
          <w:b/>
          <w:bCs/>
          <w:sz w:val="24"/>
          <w:szCs w:val="24"/>
        </w:rPr>
        <w:t>备注：</w:t>
      </w:r>
    </w:p>
    <w:p>
      <w:pPr>
        <w:widowControl w:val="0"/>
        <w:numPr>
          <w:ilvl w:val="1"/>
          <w:numId w:val="5"/>
        </w:numPr>
        <w:tabs>
          <w:tab w:val="left" w:pos="378"/>
          <w:tab w:val="left" w:pos="840"/>
          <w:tab w:val="clear" w:pos="1620"/>
        </w:tabs>
        <w:snapToGrid w:val="0"/>
        <w:spacing w:line="360" w:lineRule="auto"/>
        <w:ind w:left="360"/>
        <w:jc w:val="both"/>
        <w:outlineLvl w:val="9"/>
        <w:rPr>
          <w:rFonts w:ascii="仿宋" w:hAnsi="仿宋" w:eastAsia="仿宋"/>
          <w:b/>
          <w:sz w:val="24"/>
          <w:szCs w:val="24"/>
        </w:rPr>
      </w:pPr>
      <w:r>
        <w:rPr>
          <w:rFonts w:hint="eastAsia" w:ascii="仿宋" w:hAnsi="仿宋" w:eastAsia="仿宋"/>
          <w:b/>
          <w:sz w:val="24"/>
          <w:szCs w:val="24"/>
        </w:rPr>
        <w:t>投标报价要求具体见</w:t>
      </w:r>
      <w:r>
        <w:rPr>
          <w:rFonts w:hint="eastAsia" w:ascii="仿宋" w:hAnsi="仿宋" w:eastAsia="仿宋"/>
          <w:b/>
          <w:sz w:val="24"/>
          <w:szCs w:val="24"/>
          <w:lang w:eastAsia="zh-CN"/>
        </w:rPr>
        <w:t>附件三《用户需求书》第四点</w:t>
      </w:r>
      <w:r>
        <w:rPr>
          <w:rFonts w:hint="eastAsia" w:ascii="仿宋" w:hAnsi="仿宋" w:eastAsia="仿宋"/>
          <w:b/>
          <w:sz w:val="24"/>
          <w:szCs w:val="24"/>
        </w:rPr>
        <w:t>“</w:t>
      </w:r>
      <w:r>
        <w:rPr>
          <w:rFonts w:hint="eastAsia" w:ascii="仿宋" w:hAnsi="仿宋" w:eastAsia="仿宋"/>
          <w:b/>
          <w:sz w:val="24"/>
          <w:szCs w:val="24"/>
          <w:lang w:eastAsia="zh-CN"/>
        </w:rPr>
        <w:t>报价要求</w:t>
      </w:r>
      <w:r>
        <w:rPr>
          <w:rFonts w:hint="eastAsia" w:ascii="仿宋" w:hAnsi="仿宋" w:eastAsia="仿宋"/>
          <w:b/>
          <w:sz w:val="24"/>
          <w:szCs w:val="24"/>
        </w:rPr>
        <w:t>”。</w:t>
      </w:r>
    </w:p>
    <w:p>
      <w:pPr>
        <w:widowControl w:val="0"/>
        <w:numPr>
          <w:ilvl w:val="1"/>
          <w:numId w:val="5"/>
        </w:numPr>
        <w:tabs>
          <w:tab w:val="left" w:pos="378"/>
          <w:tab w:val="left" w:pos="840"/>
          <w:tab w:val="clear" w:pos="1620"/>
        </w:tabs>
        <w:snapToGrid w:val="0"/>
        <w:spacing w:line="360" w:lineRule="auto"/>
        <w:ind w:left="360"/>
        <w:jc w:val="both"/>
        <w:outlineLvl w:val="9"/>
        <w:rPr>
          <w:rFonts w:ascii="仿宋" w:hAnsi="仿宋" w:eastAsia="仿宋"/>
          <w:b/>
          <w:sz w:val="24"/>
          <w:szCs w:val="24"/>
        </w:rPr>
      </w:pPr>
      <w:r>
        <w:rPr>
          <w:rFonts w:hint="eastAsia" w:ascii="仿宋" w:hAnsi="仿宋" w:eastAsia="仿宋"/>
          <w:b/>
          <w:sz w:val="24"/>
          <w:szCs w:val="24"/>
        </w:rPr>
        <w:t>本项目投标报价为下浮率报价。</w:t>
      </w:r>
    </w:p>
    <w:p>
      <w:pPr>
        <w:pStyle w:val="2"/>
        <w:rPr>
          <w:rFonts w:hint="eastAsia" w:ascii="仿宋" w:hAnsi="仿宋" w:eastAsia="仿宋"/>
          <w:b/>
          <w:sz w:val="21"/>
          <w:szCs w:val="21"/>
        </w:rPr>
      </w:pPr>
    </w:p>
    <w:p>
      <w:pPr>
        <w:rPr>
          <w:rFonts w:hint="eastAsia" w:ascii="仿宋" w:hAnsi="仿宋" w:eastAsia="仿宋"/>
          <w:b/>
          <w:sz w:val="21"/>
          <w:szCs w:val="21"/>
        </w:rPr>
      </w:pPr>
    </w:p>
    <w:p>
      <w:pPr>
        <w:pStyle w:val="2"/>
        <w:rPr>
          <w:rFonts w:hint="eastAsia" w:ascii="仿宋" w:hAnsi="仿宋" w:eastAsia="仿宋"/>
          <w:b/>
          <w:sz w:val="21"/>
          <w:szCs w:val="21"/>
        </w:rPr>
      </w:pPr>
    </w:p>
    <w:p>
      <w:pPr>
        <w:rPr>
          <w:rFonts w:hint="eastAsia" w:ascii="仿宋" w:hAnsi="仿宋" w:eastAsia="仿宋"/>
          <w:b/>
          <w:sz w:val="21"/>
          <w:szCs w:val="21"/>
        </w:rPr>
      </w:pPr>
    </w:p>
    <w:p>
      <w:pPr>
        <w:pStyle w:val="2"/>
        <w:rPr>
          <w:rFonts w:hint="eastAsia" w:ascii="仿宋" w:hAnsi="仿宋" w:eastAsia="仿宋"/>
          <w:b/>
          <w:sz w:val="21"/>
          <w:szCs w:val="21"/>
        </w:rPr>
      </w:pPr>
    </w:p>
    <w:p>
      <w:pPr>
        <w:rPr>
          <w:rFonts w:hint="eastAsia" w:ascii="仿宋" w:hAnsi="仿宋" w:eastAsia="仿宋"/>
          <w:b/>
          <w:sz w:val="21"/>
          <w:szCs w:val="21"/>
        </w:rPr>
      </w:pPr>
    </w:p>
    <w:p>
      <w:pPr>
        <w:pStyle w:val="2"/>
        <w:rPr>
          <w:rFonts w:hint="eastAsia" w:ascii="仿宋" w:hAnsi="仿宋" w:eastAsia="仿宋"/>
          <w:b/>
          <w:sz w:val="21"/>
          <w:szCs w:val="21"/>
        </w:rPr>
      </w:pPr>
    </w:p>
    <w:p>
      <w:pPr>
        <w:rPr>
          <w:rFonts w:hint="eastAsia"/>
        </w:rPr>
      </w:pPr>
    </w:p>
    <w:p>
      <w:pPr>
        <w:rPr>
          <w:rFonts w:hint="eastAsia" w:ascii="仿宋" w:hAnsi="仿宋" w:eastAsia="仿宋"/>
          <w:b/>
          <w:sz w:val="21"/>
          <w:szCs w:val="21"/>
        </w:rPr>
      </w:pPr>
    </w:p>
    <w:p>
      <w:pPr>
        <w:outlineLvl w:val="1"/>
        <w:rPr>
          <w:rFonts w:hint="eastAsia"/>
          <w:b/>
          <w:bCs/>
          <w:sz w:val="28"/>
          <w:szCs w:val="28"/>
          <w:lang w:val="en-US" w:eastAsia="zh-CN"/>
        </w:rPr>
      </w:pPr>
      <w:r>
        <w:rPr>
          <w:rFonts w:hint="eastAsia"/>
          <w:b/>
          <w:bCs/>
          <w:sz w:val="28"/>
          <w:szCs w:val="28"/>
        </w:rPr>
        <w:t>附件</w:t>
      </w:r>
      <w:r>
        <w:rPr>
          <w:rFonts w:hint="eastAsia"/>
          <w:b/>
          <w:bCs/>
          <w:sz w:val="28"/>
          <w:szCs w:val="28"/>
          <w:lang w:val="en-US" w:eastAsia="zh-CN"/>
        </w:rPr>
        <w:t xml:space="preserve">五 </w:t>
      </w:r>
    </w:p>
    <w:tbl>
      <w:tblPr>
        <w:tblStyle w:val="37"/>
        <w:tblpPr w:leftFromText="180" w:rightFromText="180" w:vertAnchor="text" w:horzAnchor="page" w:tblpXSpec="center" w:tblpY="638"/>
        <w:tblOverlap w:val="never"/>
        <w:tblW w:w="88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881"/>
        <w:gridCol w:w="549"/>
        <w:gridCol w:w="1878"/>
        <w:gridCol w:w="3060"/>
        <w:gridCol w:w="687"/>
        <w:gridCol w:w="66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9"/>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综合评审表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suppressLineNumbers w:val="0"/>
              <w:spacing w:line="400" w:lineRule="exact"/>
              <w:jc w:val="left"/>
              <w:textAlignment w:val="center"/>
              <w:outlineLvl w:val="9"/>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项目名称：</w:t>
            </w:r>
            <w:r>
              <w:rPr>
                <w:rFonts w:hint="eastAsia" w:ascii="宋体" w:hAnsi="宋体" w:cs="宋体"/>
                <w:i w:val="0"/>
                <w:iCs w:val="0"/>
                <w:color w:val="000000"/>
                <w:kern w:val="0"/>
                <w:sz w:val="28"/>
                <w:szCs w:val="28"/>
                <w:u w:val="none"/>
                <w:lang w:val="en-US" w:eastAsia="zh-CN" w:bidi="ar"/>
              </w:rPr>
              <w:t>旅游公司</w:t>
            </w:r>
            <w:r>
              <w:rPr>
                <w:rFonts w:hint="eastAsia" w:ascii="宋体" w:hAnsi="宋体" w:eastAsia="宋体" w:cs="宋体"/>
                <w:i w:val="0"/>
                <w:iCs w:val="0"/>
                <w:color w:val="000000"/>
                <w:kern w:val="0"/>
                <w:sz w:val="28"/>
                <w:szCs w:val="28"/>
                <w:u w:val="none"/>
                <w:lang w:val="en-US" w:eastAsia="zh-CN" w:bidi="ar"/>
              </w:rPr>
              <w:t>食材配送服务</w:t>
            </w:r>
            <w:r>
              <w:rPr>
                <w:rFonts w:hint="eastAsia" w:ascii="宋体" w:hAnsi="宋体" w:eastAsia="宋体" w:cs="宋体"/>
                <w:b w:val="0"/>
                <w:bCs w:val="0"/>
                <w:color w:val="000000"/>
                <w:kern w:val="0"/>
                <w:sz w:val="28"/>
                <w:szCs w:val="28"/>
                <w:u w:val="none"/>
                <w:lang w:val="en-US" w:eastAsia="zh-CN" w:bidi="ar"/>
              </w:rPr>
              <w:t>（水果类/瓜果蔬菜类，冻品/禽肉类/活鲜鱼类/畜肉类）</w:t>
            </w:r>
            <w:r>
              <w:rPr>
                <w:rFonts w:hint="eastAsia" w:ascii="宋体" w:hAnsi="宋体" w:eastAsia="宋体" w:cs="宋体"/>
                <w:i w:val="0"/>
                <w:iCs w:val="0"/>
                <w:color w:val="000000"/>
                <w:kern w:val="0"/>
                <w:sz w:val="28"/>
                <w:szCs w:val="28"/>
                <w:u w:val="none"/>
                <w:lang w:val="en-US" w:eastAsia="zh-CN" w:bidi="ar"/>
              </w:rPr>
              <w:t xml:space="preserve">                             </w:t>
            </w:r>
          </w:p>
          <w:p>
            <w:pPr>
              <w:keepNext w:val="0"/>
              <w:keepLines w:val="0"/>
              <w:widowControl/>
              <w:suppressLineNumbers w:val="0"/>
              <w:spacing w:line="400" w:lineRule="exact"/>
              <w:jc w:val="left"/>
              <w:textAlignment w:val="center"/>
              <w:outlineLvl w:val="9"/>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日期：202</w:t>
            </w:r>
            <w:r>
              <w:rPr>
                <w:rFonts w:hint="eastAsia" w:ascii="宋体" w:hAnsi="宋体" w:cs="宋体"/>
                <w:i w:val="0"/>
                <w:iCs w:val="0"/>
                <w:color w:val="000000"/>
                <w:kern w:val="0"/>
                <w:sz w:val="28"/>
                <w:szCs w:val="28"/>
                <w:u w:val="none"/>
                <w:lang w:val="en-US" w:eastAsia="zh-CN" w:bidi="ar"/>
              </w:rPr>
              <w:t>3</w:t>
            </w:r>
            <w:r>
              <w:rPr>
                <w:rFonts w:hint="eastAsia" w:ascii="宋体" w:hAnsi="宋体" w:eastAsia="宋体" w:cs="宋体"/>
                <w:i w:val="0"/>
                <w:iCs w:val="0"/>
                <w:color w:val="000000"/>
                <w:kern w:val="0"/>
                <w:sz w:val="28"/>
                <w:szCs w:val="2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审查项目</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分值</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评分标准</w:t>
            </w:r>
          </w:p>
        </w:tc>
        <w:tc>
          <w:tcPr>
            <w:tcW w:w="30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评审细则</w:t>
            </w:r>
          </w:p>
        </w:tc>
        <w:tc>
          <w:tcPr>
            <w:tcW w:w="1983" w:type="dxa"/>
            <w:gridSpan w:val="3"/>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u w:val="none"/>
              </w:rPr>
            </w:pPr>
          </w:p>
        </w:tc>
        <w:tc>
          <w:tcPr>
            <w:tcW w:w="30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u w:val="none"/>
              </w:rPr>
            </w:pPr>
          </w:p>
        </w:tc>
        <w:tc>
          <w:tcPr>
            <w:tcW w:w="687"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81"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质量保障方案</w:t>
            </w:r>
          </w:p>
        </w:tc>
        <w:tc>
          <w:tcPr>
            <w:tcW w:w="549"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78"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提供的保障方案符合现场需求得0-10分：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根据投标货物的①来源、②加工、③包装、④保存、⑤运输各环节的质量保证及食品安全措施进行评分（不足之处由评委根据标书情况酌情扣分）。</w:t>
            </w:r>
          </w:p>
        </w:tc>
        <w:tc>
          <w:tcPr>
            <w:tcW w:w="3060"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1.配送货物的来源可靠，加工卫生，包装细致，保存得当，运输安全且食品安全措施明确，切实可行，得8-10分；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2.配送货物的来源比较可靠，加工比较卫生，包装比较细致，保存比较得当，运输比较安全且食品安全措施比较明确，可行性较高，得5-7分；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3.配送货物的来源基本可靠，加工基本卫生，包装基本细致，保存基本得当，运输基本安全或食品安全措施具有一定的可行性，得1-4分；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配送方案</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提供的配送方案符合现场需求得0-15分：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配送服务方案包括但不限于：①项目管理及进度安排、②配送服务方案。（不足之处由评委根据标书情况酌情扣分）。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1.方案描述详细具体，合理全面，可行性高，得11-15分；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2.方案描述完整但不详细具体，具有一定的合理性、可行性高，得6-10分；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3.方案描述条理清晰但不够完整，合理性较好，可行性较弱得1-5分；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应急方案及质量问题退换货方案</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提供的退换货方案符合现场需求得0-15分：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针对特殊情况应急及产品质量问题退换货方案内容包括但不限于：退换货流程、退换货便利性说明及响应时间承诺。（不足之处由评委根据标书情况酌情扣分）。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1.退换货流程清晰，便利程度高，响应速度快，极具科学性、合理性，得11-15分；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2.退换货流程较清晰，便利程度较高，响应速度较快，科学性、合理性较高，得6-10分；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3.退换货流程基本清晰，便利程度较低，响应速度较慢，有一定的科学性、合理性，得1-5分；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内控机制及廉政措施</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提供的内控机制及廉政措施合理得0-10分：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1.建立健全内部控制措施，决策、执行、监督实现有效分离，清晰，得8-10分；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2.建立内部控制措施较健全，决策、执行、监督实现较清晰，得5-7分；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3.建立内部控制措施不完整，决策、执行、监督混乱，无分离，得1-4分；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食品安全责任保险</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愿意投保食品安全责任险，提供方案，得0-5分：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1.方案描述清晰，可行性高，得4-5分；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2.方案具有一定合理性，得2-3分；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3.方案表述不清晰，不具备操作性，得1分；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价格分应当采用低价优先法计算，满足招标文件要求的所有投标人投标报价下浮率中最高下浮率为评标基准价，其价格分为满分。其他投标人的价格分统一按照下列公式计算：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投标报价得分=(投标报价／评标基准价)×100%×价格权重。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注：得分保留小数点后两位。</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报价得分=(投标报价／评标基准价)×100%×价格权重</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质量认证</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具备质量安全认证体系，得0-5分。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通过食品安全管理体系认证、质量管理体系认证、环境管理体系认证、职业健康安全管理体系认证、HACCP危害分析与关键控制点体系认证等相关专业资质证书，每项证书得1分，最高5分。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履约能力证明</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2020年至今</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同类业绩证明，得0-15分。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2020年至今有同类业绩证明，提供合同复印件（合同首页、盖章页）作为证明。每个业绩得3分，最高得15分。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2"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地域优势</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按公司注册地址离南沙天后宫的远近程度评价，得0-5分。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公司注册地址距离南沙天后宫在高德或百度地图中显示的公里数距离。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距离5公里（含5公里）以内得5分；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距离15公里（含15公里）以内得3分；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距离30公里（含30公里）以内得1分；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不提供得0分。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6898"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综合总得分</w:t>
            </w:r>
          </w:p>
        </w:tc>
        <w:tc>
          <w:tcPr>
            <w:tcW w:w="687" w:type="dxa"/>
            <w:tcBorders>
              <w:top w:val="nil"/>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530"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87"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tcBorders>
              <w:top w:val="nil"/>
              <w:left w:val="nil"/>
              <w:bottom w:val="nil"/>
              <w:right w:val="nil"/>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nil"/>
              <w:right w:val="nil"/>
            </w:tcBorders>
            <w:shd w:val="clear" w:color="auto" w:fill="auto"/>
            <w:noWrap/>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评审专家签名：</w:t>
            </w:r>
          </w:p>
        </w:tc>
      </w:tr>
    </w:tbl>
    <w:p>
      <w:pPr>
        <w:jc w:val="left"/>
        <w:outlineLvl w:val="9"/>
        <w:rPr>
          <w:rFonts w:hint="eastAsia"/>
          <w:b/>
          <w:bCs/>
          <w:sz w:val="28"/>
          <w:szCs w:val="28"/>
        </w:rPr>
      </w:pPr>
    </w:p>
    <w:p>
      <w:pPr>
        <w:outlineLvl w:val="1"/>
        <w:rPr>
          <w:b/>
          <w:bCs/>
          <w:sz w:val="28"/>
          <w:szCs w:val="28"/>
        </w:rPr>
      </w:pPr>
      <w:r>
        <w:rPr>
          <w:rFonts w:hint="eastAsia" w:ascii="仿宋" w:hAnsi="仿宋" w:eastAsia="仿宋" w:cs="宋体"/>
          <w:b/>
          <w:sz w:val="28"/>
          <w:szCs w:val="28"/>
        </w:rPr>
        <w:br w:type="page"/>
      </w:r>
      <w:r>
        <w:rPr>
          <w:rFonts w:hint="eastAsia"/>
          <w:b/>
          <w:bCs/>
          <w:sz w:val="28"/>
          <w:szCs w:val="28"/>
        </w:rPr>
        <w:t>附件</w:t>
      </w:r>
      <w:r>
        <w:rPr>
          <w:rFonts w:hint="eastAsia"/>
          <w:b/>
          <w:bCs/>
          <w:sz w:val="28"/>
          <w:szCs w:val="28"/>
          <w:lang w:eastAsia="zh-CN"/>
        </w:rPr>
        <w:t>六</w:t>
      </w:r>
    </w:p>
    <w:tbl>
      <w:tblPr>
        <w:tblStyle w:val="37"/>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4891"/>
        <w:gridCol w:w="861"/>
        <w:gridCol w:w="859"/>
        <w:gridCol w:w="859"/>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170" w:type="dxa"/>
            <w:gridSpan w:val="6"/>
            <w:tcBorders>
              <w:top w:val="nil"/>
              <w:left w:val="nil"/>
              <w:bottom w:val="nil"/>
              <w:right w:val="nil"/>
            </w:tcBorders>
            <w:noWrap w:val="0"/>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资格符合性审查表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170" w:type="dxa"/>
            <w:gridSpan w:val="6"/>
            <w:tcBorders>
              <w:top w:val="nil"/>
              <w:left w:val="nil"/>
              <w:bottom w:val="nil"/>
              <w:right w:val="nil"/>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项目名称：旅游公司食材配送服务 </w:t>
            </w:r>
            <w:r>
              <w:rPr>
                <w:rFonts w:hint="eastAsia" w:ascii="仿宋" w:hAnsi="仿宋" w:eastAsia="仿宋" w:cs="仿宋"/>
                <w:b w:val="0"/>
                <w:bCs w:val="0"/>
                <w:color w:val="000000"/>
                <w:kern w:val="0"/>
                <w:sz w:val="24"/>
                <w:szCs w:val="24"/>
                <w:u w:val="none"/>
                <w:lang w:val="en-US" w:eastAsia="zh-CN" w:bidi="ar"/>
              </w:rPr>
              <w:t>（水果类/瓜果蔬菜类，冻品/禽肉类/活鲜鱼类/畜肉类）</w:t>
            </w:r>
            <w:r>
              <w:rPr>
                <w:rFonts w:hint="eastAsia" w:ascii="仿宋" w:hAnsi="仿宋" w:eastAsia="仿宋" w:cs="仿宋"/>
                <w:i w:val="0"/>
                <w:iCs w:val="0"/>
                <w:color w:val="000000"/>
                <w:kern w:val="0"/>
                <w:sz w:val="24"/>
                <w:szCs w:val="24"/>
                <w:u w:val="none"/>
                <w:lang w:val="en-US" w:eastAsia="zh-CN" w:bidi="ar"/>
              </w:rPr>
              <w:t xml:space="preserve">  </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日期：2023年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审查项目     </w:t>
            </w:r>
          </w:p>
        </w:tc>
        <w:tc>
          <w:tcPr>
            <w:tcW w:w="25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投标人名称</w:t>
            </w:r>
          </w:p>
        </w:tc>
        <w:tc>
          <w:tcPr>
            <w:tcW w:w="9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48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投标文件密封性完好。</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投标人必须是广州市南沙区合法注册的独立法人（公司注册地址以营业执照注册地址为准），提供营业执照复印件（加盖公司公章）。</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法定代表人证明书、法人授权委托书原件，被委托人身份证、法人代表身份证复印件。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投标人具备有效期内的《食品流通许可证》或《食品经营许可证》。</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投标人未被列入“信用中国”网站(www.creditchina.gov.cn)“失信被执行人或企业经营异常名录或重大税收违法案件当事人名单”(提供以上信用信息查询记录其中一项截图，加盖本单位公章)</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交纳投标保证金的银行转账单或收据复印件。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报价下浮率不超过20%（含20%）。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56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结论</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917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备注：每一项目符合的打“○”，不符合的打“×”；所有项目符合为通过，出现一个“×”的结论为不通过。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c>
          <w:tcPr>
            <w:tcW w:w="489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c>
          <w:tcPr>
            <w:tcW w:w="86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c>
          <w:tcPr>
            <w:tcW w:w="85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c>
          <w:tcPr>
            <w:tcW w:w="85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c>
          <w:tcPr>
            <w:tcW w:w="95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70" w:type="dxa"/>
            <w:gridSpan w:val="6"/>
            <w:tcBorders>
              <w:top w:val="nil"/>
              <w:left w:val="nil"/>
              <w:bottom w:val="nil"/>
              <w:right w:val="nil"/>
            </w:tcBorders>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评审专家签名：</w:t>
            </w:r>
          </w:p>
        </w:tc>
      </w:tr>
    </w:tbl>
    <w:p>
      <w:pPr>
        <w:jc w:val="both"/>
        <w:outlineLvl w:val="1"/>
        <w:rPr>
          <w:rFonts w:hint="eastAsia"/>
          <w:b/>
          <w:bCs/>
          <w:sz w:val="28"/>
          <w:szCs w:val="28"/>
        </w:rPr>
      </w:pPr>
      <w:r>
        <w:rPr>
          <w:rFonts w:hint="eastAsia" w:ascii="黑体" w:hAnsi="黑体" w:eastAsia="黑体" w:cs="黑体"/>
          <w:sz w:val="28"/>
          <w:szCs w:val="28"/>
        </w:rPr>
        <w:br w:type="page"/>
      </w:r>
      <w:r>
        <w:rPr>
          <w:rFonts w:hint="eastAsia"/>
          <w:b/>
          <w:bCs/>
          <w:sz w:val="28"/>
          <w:szCs w:val="28"/>
        </w:rPr>
        <w:t>附件</w:t>
      </w:r>
      <w:r>
        <w:rPr>
          <w:rFonts w:hint="eastAsia"/>
          <w:b/>
          <w:bCs/>
          <w:sz w:val="28"/>
          <w:szCs w:val="28"/>
          <w:lang w:eastAsia="zh-CN"/>
        </w:rPr>
        <w:t>七</w:t>
      </w:r>
    </w:p>
    <w:p>
      <w:pPr>
        <w:spacing w:line="560" w:lineRule="exact"/>
        <w:ind w:right="640"/>
        <w:jc w:val="both"/>
        <w:outlineLvl w:val="9"/>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合同编号:</w:t>
      </w:r>
    </w:p>
    <w:p>
      <w:pPr>
        <w:spacing w:line="560" w:lineRule="exact"/>
        <w:jc w:val="both"/>
        <w:outlineLvl w:val="9"/>
        <w:rPr>
          <w:rFonts w:hint="eastAsia" w:ascii="宋体" w:hAnsi="宋体" w:eastAsia="宋体" w:cs="宋体"/>
          <w:b/>
          <w:sz w:val="32"/>
          <w:szCs w:val="32"/>
        </w:rPr>
      </w:pPr>
      <w:r>
        <w:rPr>
          <w:rFonts w:hint="eastAsia" w:ascii="宋体" w:hAnsi="宋体" w:eastAsia="宋体" w:cs="宋体"/>
          <w:b/>
          <w:sz w:val="44"/>
          <w:szCs w:val="44"/>
        </w:rPr>
        <w:t xml:space="preserve">                                 </w:t>
      </w:r>
    </w:p>
    <w:p>
      <w:pPr>
        <w:spacing w:line="560" w:lineRule="exact"/>
        <w:jc w:val="center"/>
        <w:outlineLvl w:val="9"/>
        <w:rPr>
          <w:rFonts w:hint="eastAsia" w:ascii="宋体" w:hAnsi="宋体" w:eastAsia="宋体" w:cs="宋体"/>
          <w:b/>
          <w:sz w:val="44"/>
          <w:szCs w:val="44"/>
        </w:rPr>
      </w:pPr>
      <w:r>
        <w:rPr>
          <w:rFonts w:hint="eastAsia" w:ascii="宋体" w:hAnsi="宋体" w:cs="宋体"/>
          <w:b/>
          <w:sz w:val="44"/>
          <w:szCs w:val="44"/>
          <w:lang w:val="en-US" w:eastAsia="zh-CN"/>
        </w:rPr>
        <w:t>旅游</w:t>
      </w:r>
      <w:r>
        <w:rPr>
          <w:rFonts w:hint="eastAsia" w:ascii="宋体" w:hAnsi="宋体" w:cs="宋体"/>
          <w:b/>
          <w:sz w:val="44"/>
          <w:szCs w:val="44"/>
          <w:lang w:eastAsia="zh-CN"/>
        </w:rPr>
        <w:t>公司</w:t>
      </w:r>
      <w:r>
        <w:rPr>
          <w:rFonts w:hint="eastAsia" w:ascii="宋体" w:hAnsi="宋体" w:eastAsia="宋体" w:cs="宋体"/>
          <w:b/>
          <w:sz w:val="44"/>
          <w:szCs w:val="44"/>
        </w:rPr>
        <w:t>食材</w:t>
      </w:r>
      <w:r>
        <w:rPr>
          <w:rFonts w:hint="eastAsia" w:ascii="宋体" w:hAnsi="宋体" w:cs="宋体"/>
          <w:b/>
          <w:sz w:val="44"/>
          <w:szCs w:val="44"/>
          <w:lang w:eastAsia="zh-CN"/>
        </w:rPr>
        <w:t>配送服务</w:t>
      </w:r>
      <w:r>
        <w:rPr>
          <w:rFonts w:hint="eastAsia" w:ascii="宋体" w:hAnsi="宋体" w:eastAsia="宋体" w:cs="宋体"/>
          <w:b/>
          <w:sz w:val="44"/>
          <w:szCs w:val="44"/>
        </w:rPr>
        <w:t>合同</w:t>
      </w:r>
    </w:p>
    <w:p>
      <w:pPr>
        <w:spacing w:line="560" w:lineRule="exact"/>
        <w:jc w:val="both"/>
        <w:outlineLvl w:val="9"/>
        <w:rPr>
          <w:rFonts w:hint="eastAsia" w:ascii="宋体" w:hAnsi="宋体" w:eastAsia="宋体" w:cs="宋体"/>
          <w:b/>
          <w:sz w:val="24"/>
        </w:rPr>
      </w:pPr>
      <w:r>
        <w:rPr>
          <w:rFonts w:hint="eastAsia" w:ascii="宋体" w:hAnsi="宋体" w:eastAsia="宋体" w:cs="宋体"/>
          <w:sz w:val="24"/>
        </w:rPr>
        <w:t xml:space="preserve"> </w:t>
      </w:r>
    </w:p>
    <w:p>
      <w:pPr>
        <w:spacing w:line="480" w:lineRule="auto"/>
        <w:jc w:val="both"/>
        <w:outlineLvl w:val="9"/>
        <w:rPr>
          <w:rFonts w:hint="eastAsia"/>
          <w:b/>
          <w:bCs/>
          <w:sz w:val="28"/>
          <w:szCs w:val="28"/>
        </w:rPr>
      </w:pPr>
      <w:r>
        <w:rPr>
          <w:rFonts w:hint="eastAsia"/>
          <w:b/>
          <w:bCs/>
          <w:sz w:val="28"/>
          <w:szCs w:val="28"/>
        </w:rPr>
        <w:t xml:space="preserve">甲方：            </w:t>
      </w:r>
    </w:p>
    <w:p>
      <w:pPr>
        <w:spacing w:line="480" w:lineRule="auto"/>
        <w:jc w:val="both"/>
        <w:outlineLvl w:val="9"/>
        <w:rPr>
          <w:rFonts w:hint="eastAsia"/>
          <w:b/>
          <w:bCs/>
          <w:sz w:val="28"/>
          <w:szCs w:val="28"/>
        </w:rPr>
      </w:pPr>
      <w:r>
        <w:rPr>
          <w:rFonts w:hint="eastAsia"/>
          <w:b/>
          <w:bCs/>
          <w:sz w:val="28"/>
          <w:szCs w:val="28"/>
        </w:rPr>
        <w:t xml:space="preserve">住所地：                                           </w:t>
      </w:r>
    </w:p>
    <w:p>
      <w:pPr>
        <w:spacing w:line="480" w:lineRule="auto"/>
        <w:jc w:val="both"/>
        <w:outlineLvl w:val="9"/>
        <w:rPr>
          <w:rFonts w:hint="eastAsia"/>
          <w:b/>
          <w:bCs/>
          <w:sz w:val="28"/>
          <w:szCs w:val="28"/>
        </w:rPr>
      </w:pPr>
      <w:r>
        <w:rPr>
          <w:rFonts w:hint="eastAsia"/>
          <w:b/>
          <w:bCs/>
          <w:sz w:val="28"/>
          <w:szCs w:val="28"/>
        </w:rPr>
        <w:t xml:space="preserve">法定代表人：                                       </w:t>
      </w:r>
    </w:p>
    <w:p>
      <w:pPr>
        <w:spacing w:line="480" w:lineRule="auto"/>
        <w:jc w:val="both"/>
        <w:outlineLvl w:val="9"/>
        <w:rPr>
          <w:rFonts w:hint="eastAsia"/>
          <w:b/>
          <w:bCs/>
          <w:sz w:val="28"/>
          <w:szCs w:val="28"/>
        </w:rPr>
      </w:pPr>
      <w:r>
        <w:rPr>
          <w:rFonts w:hint="eastAsia"/>
          <w:b/>
          <w:bCs/>
          <w:sz w:val="28"/>
          <w:szCs w:val="28"/>
        </w:rPr>
        <w:t xml:space="preserve">乙方：                                            </w:t>
      </w:r>
    </w:p>
    <w:p>
      <w:pPr>
        <w:spacing w:line="480" w:lineRule="auto"/>
        <w:jc w:val="both"/>
        <w:outlineLvl w:val="9"/>
        <w:rPr>
          <w:rFonts w:hint="eastAsia"/>
          <w:b/>
          <w:bCs/>
          <w:sz w:val="28"/>
          <w:szCs w:val="28"/>
        </w:rPr>
      </w:pPr>
      <w:r>
        <w:rPr>
          <w:rFonts w:hint="eastAsia"/>
          <w:b/>
          <w:bCs/>
          <w:sz w:val="28"/>
          <w:szCs w:val="28"/>
        </w:rPr>
        <w:t xml:space="preserve">住所地：                                           </w:t>
      </w:r>
    </w:p>
    <w:p>
      <w:pPr>
        <w:spacing w:line="480" w:lineRule="auto"/>
        <w:jc w:val="both"/>
        <w:outlineLvl w:val="9"/>
        <w:rPr>
          <w:rFonts w:hint="eastAsia"/>
          <w:b/>
          <w:bCs/>
          <w:sz w:val="24"/>
        </w:rPr>
      </w:pPr>
      <w:r>
        <w:rPr>
          <w:rFonts w:hint="eastAsia"/>
          <w:b/>
          <w:bCs/>
          <w:sz w:val="28"/>
          <w:szCs w:val="28"/>
        </w:rPr>
        <w:t>法定代表人：</w:t>
      </w:r>
      <w:r>
        <w:rPr>
          <w:rFonts w:hint="eastAsia"/>
          <w:b/>
          <w:bCs/>
          <w:sz w:val="24"/>
        </w:rPr>
        <w:t xml:space="preserve">                                       </w:t>
      </w:r>
    </w:p>
    <w:p>
      <w:pPr>
        <w:spacing w:line="560" w:lineRule="atLeast"/>
        <w:jc w:val="both"/>
        <w:outlineLvl w:val="9"/>
        <w:rPr>
          <w:rFonts w:ascii="彩虹粗仿宋" w:hAnsi="新宋体" w:eastAsia="彩虹粗仿宋"/>
          <w:sz w:val="30"/>
          <w:szCs w:val="30"/>
          <w:u w:val="single"/>
        </w:rPr>
      </w:pP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根据《中华人民共和国民法典》、《中华人民共和国食品安全法》以及相关法律法规，甲</w:t>
      </w:r>
      <w:r>
        <w:rPr>
          <w:rFonts w:hint="eastAsia" w:ascii="宋体" w:hAnsi="宋体" w:cs="宋体"/>
          <w:sz w:val="30"/>
          <w:szCs w:val="30"/>
          <w:lang w:eastAsia="zh-CN"/>
        </w:rPr>
        <w:t>、</w:t>
      </w:r>
      <w:r>
        <w:rPr>
          <w:rFonts w:hint="eastAsia" w:ascii="宋体" w:hAnsi="宋体" w:eastAsia="宋体" w:cs="宋体"/>
          <w:sz w:val="30"/>
          <w:szCs w:val="30"/>
        </w:rPr>
        <w:t>乙双方在平等互利的基础上，就</w:t>
      </w:r>
      <w:r>
        <w:rPr>
          <w:rFonts w:hint="eastAsia" w:ascii="宋体" w:hAnsi="宋体" w:eastAsia="宋体" w:cs="宋体"/>
          <w:sz w:val="30"/>
          <w:szCs w:val="30"/>
          <w:lang w:val="en-US" w:eastAsia="zh-CN"/>
        </w:rPr>
        <w:t>乙方为甲方提供食材的采购配送服务</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采购的具体数量和品种需根据当天或每月的实际需求量而定</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经甲、乙双方友好协商一致，特订立本合同。</w:t>
      </w:r>
    </w:p>
    <w:p>
      <w:pPr>
        <w:keepNext w:val="0"/>
        <w:keepLines w:val="0"/>
        <w:pageBreakBefore w:val="0"/>
        <w:widowControl w:val="0"/>
        <w:tabs>
          <w:tab w:val="left" w:pos="900"/>
        </w:tabs>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一、合同期限</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本合同有效期为</w:t>
      </w:r>
      <w:r>
        <w:rPr>
          <w:rFonts w:hint="eastAsia" w:ascii="宋体" w:hAnsi="宋体" w:cs="宋体"/>
          <w:sz w:val="30"/>
          <w:szCs w:val="30"/>
          <w:u w:val="single"/>
          <w:lang w:val="en-US" w:eastAsia="zh-CN"/>
        </w:rPr>
        <w:t xml:space="preserve">  1  </w:t>
      </w:r>
      <w:r>
        <w:rPr>
          <w:rFonts w:hint="eastAsia" w:ascii="宋体" w:hAnsi="宋体" w:eastAsia="宋体" w:cs="宋体"/>
          <w:sz w:val="30"/>
          <w:szCs w:val="30"/>
        </w:rPr>
        <w:t>年，自</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 xml:space="preserve">2023 </w:t>
      </w:r>
      <w:r>
        <w:rPr>
          <w:rFonts w:hint="eastAsia" w:ascii="宋体" w:hAnsi="宋体" w:eastAsia="宋体" w:cs="宋体"/>
          <w:sz w:val="30"/>
          <w:szCs w:val="30"/>
        </w:rPr>
        <w:t>年</w:t>
      </w:r>
      <w:r>
        <w:rPr>
          <w:rFonts w:hint="eastAsia" w:ascii="宋体" w:hAnsi="宋体" w:cs="宋体"/>
          <w:sz w:val="30"/>
          <w:szCs w:val="30"/>
          <w:u w:val="single"/>
          <w:lang w:val="en-US" w:eastAsia="zh-CN"/>
        </w:rPr>
        <w:t xml:space="preserve"> 6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 xml:space="preserve">1  </w:t>
      </w:r>
      <w:r>
        <w:rPr>
          <w:rFonts w:hint="eastAsia" w:ascii="宋体" w:hAnsi="宋体" w:eastAsia="宋体" w:cs="宋体"/>
          <w:sz w:val="30"/>
          <w:szCs w:val="30"/>
        </w:rPr>
        <w:t>日起至自</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2024</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5</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31</w:t>
      </w:r>
      <w:r>
        <w:rPr>
          <w:rFonts w:hint="eastAsia" w:ascii="宋体" w:hAnsi="宋体" w:eastAsia="宋体" w:cs="宋体"/>
          <w:sz w:val="30"/>
          <w:szCs w:val="30"/>
          <w:u w:val="single"/>
        </w:rPr>
        <w:t xml:space="preserve"> </w:t>
      </w:r>
      <w:r>
        <w:rPr>
          <w:rFonts w:hint="eastAsia" w:ascii="宋体" w:hAnsi="宋体" w:eastAsia="宋体" w:cs="宋体"/>
          <w:sz w:val="30"/>
          <w:szCs w:val="30"/>
        </w:rPr>
        <w:t>日止。</w:t>
      </w:r>
    </w:p>
    <w:p>
      <w:pPr>
        <w:keepNext w:val="0"/>
        <w:keepLines w:val="0"/>
        <w:pageBreakBefore w:val="0"/>
        <w:widowControl w:val="0"/>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二、质量保证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乙方所供应食品及食品原料（以下统称“食材”）品质必须符合“中华人民共和国食品安全法”有关标准，保证无异味、无霉烂变质，并有产品检验证明材料备查。预包装食材或食品必须来源可靠，并提供原供货商有效营业执照、食品经营许可证等材料备查。</w:t>
      </w:r>
    </w:p>
    <w:p>
      <w:pPr>
        <w:keepNext w:val="0"/>
        <w:keepLines w:val="0"/>
        <w:pageBreakBefore w:val="0"/>
        <w:widowControl w:val="0"/>
        <w:kinsoku/>
        <w:wordWrap/>
        <w:overflowPunct/>
        <w:topLinePunct w:val="0"/>
        <w:autoSpaceDE/>
        <w:autoSpaceDN/>
        <w:bidi w:val="0"/>
        <w:adjustRightInd w:val="0"/>
        <w:snapToGrid w:val="0"/>
        <w:spacing w:line="560" w:lineRule="exact"/>
        <w:ind w:firstLine="450" w:firstLineChars="15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（1）蔬菜类必须由正规蔬菜基地提供，经过整理、去泥沙黄叶等初步加工。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（2）肉类必须来源于合法肉类加工厂，保证当日屠宰，并提供当天动物检验检疫报告。</w:t>
      </w:r>
    </w:p>
    <w:p>
      <w:pPr>
        <w:keepNext w:val="0"/>
        <w:keepLines w:val="0"/>
        <w:pageBreakBefore w:val="0"/>
        <w:widowControl w:val="0"/>
        <w:kinsoku/>
        <w:wordWrap/>
        <w:overflowPunct/>
        <w:topLinePunct w:val="0"/>
        <w:autoSpaceDE/>
        <w:autoSpaceDN/>
        <w:bidi w:val="0"/>
        <w:adjustRightInd w:val="0"/>
        <w:snapToGrid w:val="0"/>
        <w:spacing w:line="560" w:lineRule="exact"/>
        <w:ind w:firstLine="450" w:firstLineChars="15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（3）水产品应鲜活，冰鲜。</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（4）</w:t>
      </w:r>
      <w:r>
        <w:rPr>
          <w:rFonts w:hint="eastAsia" w:ascii="宋体" w:hAnsi="宋体" w:eastAsia="宋体" w:cs="宋体"/>
          <w:color w:val="000000"/>
          <w:kern w:val="0"/>
          <w:sz w:val="30"/>
          <w:szCs w:val="30"/>
        </w:rPr>
        <w:t>干货类、包点类</w:t>
      </w:r>
      <w:r>
        <w:rPr>
          <w:rFonts w:hint="eastAsia" w:ascii="宋体" w:hAnsi="宋体" w:eastAsia="宋体" w:cs="宋体"/>
          <w:sz w:val="30"/>
          <w:szCs w:val="30"/>
        </w:rPr>
        <w:t>必须在保质期内，不得出现变质。</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（5）</w:t>
      </w:r>
      <w:r>
        <w:rPr>
          <w:rFonts w:hint="eastAsia" w:ascii="宋体" w:hAnsi="宋体" w:eastAsia="宋体" w:cs="宋体"/>
          <w:color w:val="000000"/>
          <w:kern w:val="0"/>
          <w:sz w:val="30"/>
          <w:szCs w:val="30"/>
        </w:rPr>
        <w:t>粮油类、调味料类</w:t>
      </w:r>
      <w:r>
        <w:rPr>
          <w:rFonts w:hint="eastAsia" w:ascii="宋体" w:hAnsi="宋体" w:eastAsia="宋体" w:cs="宋体"/>
          <w:sz w:val="30"/>
          <w:szCs w:val="30"/>
        </w:rPr>
        <w:t>等必须使用正规厂家或</w:t>
      </w:r>
      <w:r>
        <w:rPr>
          <w:rFonts w:hint="eastAsia" w:ascii="宋体" w:hAnsi="宋体" w:cs="宋体"/>
          <w:sz w:val="30"/>
          <w:szCs w:val="30"/>
          <w:lang w:eastAsia="zh-CN"/>
        </w:rPr>
        <w:t>我司</w:t>
      </w:r>
      <w:r>
        <w:rPr>
          <w:rFonts w:hint="eastAsia" w:ascii="宋体" w:hAnsi="宋体" w:eastAsia="宋体" w:cs="宋体"/>
          <w:sz w:val="30"/>
          <w:szCs w:val="30"/>
        </w:rPr>
        <w:t>指定品牌或厂家生产的产品，包装符合国家规定，杜绝假冒伪劣产品。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2.所有食材必须在有效期内，不得提供变质食材，不接受过期或即将到期的食材。</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3.乙方向甲方提供食材时必须据实出具详细清单。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4.无论甲方是否知晓，均不得向甲方供应各级政府职能部门已明令下架的产品或含有禁止（或不宜）添加成份的产品。发现供货方配送货品存在国家或行业明令禁止或不建议食用的成份或配料，无论我方是否使用，供货方必须全额退货，甲方保留追究供货方责任的权利。</w:t>
      </w:r>
    </w:p>
    <w:p>
      <w:pPr>
        <w:keepNext w:val="0"/>
        <w:keepLines w:val="0"/>
        <w:pageBreakBefore w:val="0"/>
        <w:widowControl w:val="0"/>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三、数量保证</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乙方配送的数量应须与甲方订货数量相符，并以甲方的验货数量为准，乙方每次随货送上送货清单、动物检验检疫报告等检测报告，须甲方签字确认。送货清单甲、乙双方各执一份，作为送货凭证和结算依据，检测报告甲方留存备查。</w:t>
      </w:r>
    </w:p>
    <w:p>
      <w:pPr>
        <w:pStyle w:val="75"/>
        <w:keepNext w:val="0"/>
        <w:keepLines w:val="0"/>
        <w:pageBreakBefore w:val="0"/>
        <w:widowControl w:val="0"/>
        <w:numPr>
          <w:ilvl w:val="0"/>
          <w:numId w:val="0"/>
        </w:numPr>
        <w:tabs>
          <w:tab w:val="left" w:pos="900"/>
        </w:tabs>
        <w:kinsoku/>
        <w:wordWrap/>
        <w:overflowPunct/>
        <w:topLinePunct w:val="0"/>
        <w:autoSpaceDE/>
        <w:autoSpaceDN/>
        <w:bidi w:val="0"/>
        <w:spacing w:before="156" w:beforeLines="50" w:line="560" w:lineRule="exact"/>
        <w:ind w:left="602" w:leftChars="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eastAsia="zh-CN"/>
        </w:rPr>
        <w:t>四、</w:t>
      </w:r>
      <w:r>
        <w:rPr>
          <w:rFonts w:hint="eastAsia" w:ascii="宋体" w:hAnsi="宋体" w:eastAsia="宋体" w:cs="宋体"/>
          <w:b/>
          <w:bCs/>
          <w:sz w:val="30"/>
          <w:szCs w:val="30"/>
        </w:rPr>
        <w:t>时间保证</w:t>
      </w:r>
    </w:p>
    <w:p>
      <w:pPr>
        <w:keepNext w:val="0"/>
        <w:keepLines w:val="0"/>
        <w:pageBreakBefore w:val="0"/>
        <w:widowControl w:val="0"/>
        <w:tabs>
          <w:tab w:val="left" w:pos="709"/>
        </w:tabs>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1.甲方向乙方订购食材须在前一天下午</w:t>
      </w:r>
      <w:r>
        <w:rPr>
          <w:rFonts w:hint="eastAsia" w:ascii="宋体" w:hAnsi="宋体" w:eastAsia="宋体" w:cs="宋体"/>
          <w:sz w:val="30"/>
          <w:szCs w:val="30"/>
          <w:u w:val="single"/>
        </w:rPr>
        <w:t xml:space="preserve"> 1</w:t>
      </w:r>
      <w:r>
        <w:rPr>
          <w:rFonts w:hint="eastAsia" w:ascii="宋体" w:hAnsi="宋体" w:eastAsia="宋体" w:cs="宋体"/>
          <w:sz w:val="30"/>
          <w:szCs w:val="30"/>
          <w:u w:val="single"/>
          <w:lang w:val="en-US" w:eastAsia="zh-CN"/>
        </w:rPr>
        <w:t>9</w:t>
      </w:r>
      <w:r>
        <w:rPr>
          <w:rFonts w:hint="eastAsia" w:ascii="宋体" w:hAnsi="宋体" w:eastAsia="宋体" w:cs="宋体"/>
          <w:sz w:val="30"/>
          <w:szCs w:val="30"/>
          <w:u w:val="single"/>
        </w:rPr>
        <w:t xml:space="preserve">：00 </w:t>
      </w:r>
      <w:r>
        <w:rPr>
          <w:rFonts w:hint="eastAsia" w:ascii="宋体" w:hAnsi="宋体" w:eastAsia="宋体" w:cs="宋体"/>
          <w:sz w:val="30"/>
          <w:szCs w:val="30"/>
        </w:rPr>
        <w:t>时前以电话、微信、传真或电子邮件等形式下订购单,订单的内容应清楚说明订购食材的品种、数量、要求等。</w:t>
      </w:r>
    </w:p>
    <w:p>
      <w:pPr>
        <w:keepNext w:val="0"/>
        <w:keepLines w:val="0"/>
        <w:pageBreakBefore w:val="0"/>
        <w:widowControl w:val="0"/>
        <w:tabs>
          <w:tab w:val="left" w:pos="709"/>
        </w:tabs>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2.乙方保证每天上午</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7</w:t>
      </w:r>
      <w:r>
        <w:rPr>
          <w:rFonts w:hint="eastAsia" w:ascii="宋体" w:hAnsi="宋体" w:eastAsia="宋体" w:cs="宋体"/>
          <w:sz w:val="30"/>
          <w:szCs w:val="30"/>
          <w:u w:val="single"/>
        </w:rPr>
        <w:t>:</w:t>
      </w:r>
      <w:r>
        <w:rPr>
          <w:rFonts w:hint="eastAsia" w:ascii="宋体" w:hAnsi="宋体" w:cs="宋体"/>
          <w:sz w:val="30"/>
          <w:szCs w:val="30"/>
          <w:u w:val="single"/>
          <w:lang w:val="en-US" w:eastAsia="zh-CN"/>
        </w:rPr>
        <w:t>3</w:t>
      </w:r>
      <w:r>
        <w:rPr>
          <w:rFonts w:hint="eastAsia" w:ascii="宋体" w:hAnsi="宋体" w:eastAsia="宋体" w:cs="宋体"/>
          <w:sz w:val="30"/>
          <w:szCs w:val="30"/>
          <w:u w:val="single"/>
        </w:rPr>
        <w:t xml:space="preserve">0 </w:t>
      </w:r>
      <w:r>
        <w:rPr>
          <w:rFonts w:hint="eastAsia" w:ascii="宋体" w:hAnsi="宋体" w:eastAsia="宋体" w:cs="宋体"/>
          <w:sz w:val="30"/>
          <w:szCs w:val="30"/>
        </w:rPr>
        <w:t>前将甲方所订食材送至甲方指定的地点。如乙方</w:t>
      </w:r>
      <w:r>
        <w:rPr>
          <w:rFonts w:hint="eastAsia" w:ascii="宋体" w:hAnsi="宋体" w:eastAsia="宋体" w:cs="宋体"/>
          <w:color w:val="000000"/>
          <w:sz w:val="30"/>
          <w:szCs w:val="30"/>
        </w:rPr>
        <w:t>迟到30分钟以上，甲方有权扣除当天食材总额的</w:t>
      </w:r>
      <w:r>
        <w:rPr>
          <w:rFonts w:hint="eastAsia" w:ascii="宋体" w:hAnsi="宋体" w:eastAsia="宋体" w:cs="宋体"/>
          <w:color w:val="000000"/>
          <w:sz w:val="30"/>
          <w:szCs w:val="30"/>
          <w:lang w:val="en-US" w:eastAsia="zh-CN"/>
        </w:rPr>
        <w:t>5</w:t>
      </w:r>
      <w:r>
        <w:rPr>
          <w:rFonts w:hint="eastAsia" w:ascii="宋体" w:hAnsi="宋体" w:eastAsia="宋体" w:cs="宋体"/>
          <w:color w:val="000000"/>
          <w:sz w:val="30"/>
          <w:szCs w:val="30"/>
        </w:rPr>
        <w:t>%作为违约金（遇交通意外、严重堵塞等特殊情况必须提前通知甲方以便协商调整）；送货迟到一个小时以上影</w:t>
      </w:r>
      <w:r>
        <w:rPr>
          <w:rFonts w:hint="eastAsia" w:ascii="宋体" w:hAnsi="宋体" w:eastAsia="宋体" w:cs="宋体"/>
          <w:sz w:val="30"/>
          <w:szCs w:val="30"/>
        </w:rPr>
        <w:t>响甲方食堂的正常供餐的，乙方必须承担由此造成的一切后果。</w:t>
      </w:r>
    </w:p>
    <w:p>
      <w:pPr>
        <w:keepNext w:val="0"/>
        <w:keepLines w:val="0"/>
        <w:pageBreakBefore w:val="0"/>
        <w:widowControl w:val="0"/>
        <w:tabs>
          <w:tab w:val="left" w:pos="709"/>
        </w:tabs>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3.对于货不对版或不符合质量要求的品种，甲方可免费退货或换货。对于甲方临时有客餐任务或临时增加用餐人数需紧急补充食材的，乙方保证派专人负责全天候跟踪服务，</w:t>
      </w:r>
      <w:r>
        <w:rPr>
          <w:rFonts w:hint="eastAsia" w:ascii="宋体" w:hAnsi="宋体" w:eastAsia="宋体" w:cs="宋体"/>
          <w:sz w:val="30"/>
          <w:szCs w:val="30"/>
          <w:lang w:val="en-US" w:eastAsia="zh-CN"/>
        </w:rPr>
        <w:t>1</w:t>
      </w:r>
      <w:r>
        <w:rPr>
          <w:rFonts w:hint="eastAsia" w:ascii="宋体" w:hAnsi="宋体" w:eastAsia="宋体" w:cs="宋体"/>
          <w:sz w:val="30"/>
          <w:szCs w:val="30"/>
        </w:rPr>
        <w:t>小时内送达，保证甲方正常操作，准时开餐。</w:t>
      </w:r>
    </w:p>
    <w:p>
      <w:pPr>
        <w:keepNext w:val="0"/>
        <w:keepLines w:val="0"/>
        <w:tabs>
          <w:tab w:val="left" w:pos="900"/>
        </w:tabs>
        <w:spacing w:before="156" w:beforeLines="50" w:line="560" w:lineRule="exact"/>
        <w:ind w:firstLine="602" w:firstLineChars="200"/>
        <w:jc w:val="both"/>
        <w:outlineLvl w:val="9"/>
        <w:rPr>
          <w:rFonts w:hint="eastAsia" w:ascii="宋体" w:hAnsi="宋体" w:eastAsia="宋体" w:cs="宋体"/>
          <w:b/>
          <w:bCs/>
          <w:sz w:val="30"/>
          <w:szCs w:val="30"/>
        </w:rPr>
      </w:pPr>
      <w:r>
        <w:rPr>
          <w:rFonts w:hint="eastAsia" w:ascii="宋体" w:hAnsi="宋体" w:eastAsia="宋体" w:cs="宋体"/>
          <w:b/>
          <w:bCs/>
          <w:sz w:val="30"/>
          <w:szCs w:val="30"/>
        </w:rPr>
        <w:t>五、</w:t>
      </w:r>
      <w:r>
        <w:rPr>
          <w:rFonts w:hint="eastAsia" w:ascii="宋体" w:hAnsi="宋体" w:eastAsia="宋体" w:cs="宋体"/>
          <w:b/>
          <w:bCs/>
          <w:sz w:val="30"/>
          <w:szCs w:val="30"/>
          <w:lang w:val="en-US" w:eastAsia="zh-CN"/>
        </w:rPr>
        <w:t>履约保证金、</w:t>
      </w:r>
      <w:r>
        <w:rPr>
          <w:rFonts w:hint="eastAsia" w:ascii="宋体" w:hAnsi="宋体" w:eastAsia="宋体" w:cs="宋体"/>
          <w:b/>
          <w:bCs/>
          <w:sz w:val="30"/>
          <w:szCs w:val="30"/>
        </w:rPr>
        <w:t>结算价格标准</w:t>
      </w:r>
    </w:p>
    <w:p>
      <w:pPr>
        <w:keepNext w:val="0"/>
        <w:keepLines w:val="0"/>
        <w:tabs>
          <w:tab w:val="left" w:pos="900"/>
        </w:tabs>
        <w:spacing w:before="0" w:beforeLines="0" w:line="560" w:lineRule="exact"/>
        <w:ind w:firstLine="600" w:firstLineChars="200"/>
        <w:jc w:val="both"/>
        <w:outlineLvl w:val="9"/>
        <w:rPr>
          <w:rFonts w:hint="eastAsia" w:ascii="宋体" w:hAnsi="宋体" w:eastAsia="宋体" w:cs="宋体"/>
          <w:i w:val="0"/>
          <w:iCs w:val="0"/>
          <w:sz w:val="30"/>
          <w:szCs w:val="30"/>
          <w:u w:val="none"/>
          <w:lang w:val="en-US" w:eastAsia="zh-CN"/>
        </w:rPr>
      </w:pPr>
      <w:r>
        <w:rPr>
          <w:rFonts w:hint="eastAsia" w:ascii="宋体" w:hAnsi="宋体" w:eastAsia="宋体" w:cs="宋体"/>
          <w:sz w:val="30"/>
          <w:szCs w:val="30"/>
          <w:highlight w:val="none"/>
          <w:lang w:val="en-US" w:eastAsia="zh-CN"/>
        </w:rPr>
        <w:t>1.</w:t>
      </w:r>
      <w:r>
        <w:rPr>
          <w:rFonts w:hint="eastAsia" w:ascii="宋体" w:hAnsi="宋体" w:eastAsia="宋体" w:cs="宋体"/>
          <w:sz w:val="30"/>
          <w:szCs w:val="30"/>
          <w:highlight w:val="none"/>
          <w:u w:val="single"/>
          <w:lang w:val="en-US" w:eastAsia="zh-CN"/>
        </w:rPr>
        <w:t>履约保证金：</w:t>
      </w:r>
      <w:r>
        <w:rPr>
          <w:rFonts w:hint="eastAsia" w:ascii="宋体" w:hAnsi="宋体" w:cs="宋体"/>
          <w:i w:val="0"/>
          <w:iCs w:val="0"/>
          <w:sz w:val="30"/>
          <w:szCs w:val="30"/>
          <w:highlight w:val="none"/>
          <w:u w:val="single"/>
          <w:lang w:val="en-US" w:eastAsia="zh-CN"/>
        </w:rPr>
        <w:t>5</w:t>
      </w:r>
      <w:r>
        <w:rPr>
          <w:rFonts w:hint="eastAsia" w:ascii="宋体" w:hAnsi="宋体" w:eastAsia="宋体" w:cs="宋体"/>
          <w:i w:val="0"/>
          <w:iCs w:val="0"/>
          <w:sz w:val="30"/>
          <w:szCs w:val="30"/>
          <w:highlight w:val="none"/>
          <w:u w:val="single"/>
          <w:lang w:val="en-US" w:eastAsia="zh-CN"/>
        </w:rPr>
        <w:t>0000.00元</w:t>
      </w:r>
      <w:r>
        <w:rPr>
          <w:rFonts w:hint="eastAsia" w:ascii="宋体" w:hAnsi="宋体" w:eastAsia="宋体" w:cs="宋体"/>
          <w:i w:val="0"/>
          <w:iCs w:val="0"/>
          <w:sz w:val="30"/>
          <w:szCs w:val="30"/>
          <w:highlight w:val="none"/>
          <w:u w:val="none"/>
          <w:lang w:val="en-US" w:eastAsia="zh-CN"/>
        </w:rPr>
        <w:t>。乙方应在签订合同后5个工</w:t>
      </w:r>
      <w:r>
        <w:rPr>
          <w:rFonts w:hint="eastAsia" w:ascii="宋体" w:hAnsi="宋体" w:eastAsia="宋体" w:cs="宋体"/>
          <w:i w:val="0"/>
          <w:iCs w:val="0"/>
          <w:sz w:val="30"/>
          <w:szCs w:val="30"/>
          <w:u w:val="none"/>
          <w:lang w:val="en-US" w:eastAsia="zh-CN"/>
        </w:rPr>
        <w:t>作日内转至甲方指定账户。在合同正常履行完毕且乙方无违约过错后，甲方无息退还乙方账户。</w:t>
      </w:r>
    </w:p>
    <w:p>
      <w:pPr>
        <w:spacing w:before="0" w:beforeLines="0" w:after="0" w:line="560" w:lineRule="exact"/>
        <w:ind w:firstLine="600" w:firstLineChars="200"/>
        <w:jc w:val="both"/>
        <w:outlineLvl w:val="9"/>
        <w:rPr>
          <w:rFonts w:hint="eastAsia" w:ascii="宋体" w:hAnsi="宋体" w:eastAsia="宋体" w:cs="宋体"/>
          <w:b w:val="0"/>
          <w:bCs w:val="0"/>
          <w:sz w:val="30"/>
          <w:szCs w:val="30"/>
          <w:u w:val="single"/>
          <w:lang w:val="en-US" w:eastAsia="zh-CN"/>
        </w:rPr>
      </w:pPr>
      <w:r>
        <w:rPr>
          <w:rFonts w:hint="eastAsia" w:ascii="宋体" w:hAnsi="宋体" w:eastAsia="宋体" w:cs="宋体"/>
          <w:b w:val="0"/>
          <w:bCs w:val="0"/>
          <w:sz w:val="30"/>
          <w:szCs w:val="30"/>
          <w:u w:val="none"/>
          <w:lang w:val="en-US" w:eastAsia="zh-CN"/>
        </w:rPr>
        <w:t>甲方账户：</w:t>
      </w:r>
    </w:p>
    <w:p>
      <w:pPr>
        <w:keepNext w:val="0"/>
        <w:keepLines w:val="0"/>
        <w:pageBreakBefore w:val="0"/>
        <w:widowControl w:val="0"/>
        <w:kinsoku/>
        <w:wordWrap/>
        <w:overflowPunct/>
        <w:topLinePunct w:val="0"/>
        <w:autoSpaceDE/>
        <w:autoSpaceDN/>
        <w:bidi w:val="0"/>
        <w:adjustRightInd w:val="0"/>
        <w:snapToGrid w:val="0"/>
        <w:spacing w:beforeLines="0" w:line="560" w:lineRule="exact"/>
        <w:ind w:firstLine="600" w:firstLineChars="200"/>
        <w:jc w:val="both"/>
        <w:textAlignment w:val="auto"/>
        <w:outlineLvl w:val="9"/>
        <w:rPr>
          <w:rFonts w:hint="eastAsia" w:ascii="宋体" w:hAnsi="宋体" w:eastAsia="宋体" w:cs="宋体"/>
          <w:snapToGrid w:val="0"/>
          <w:kern w:val="0"/>
          <w:sz w:val="30"/>
          <w:szCs w:val="30"/>
          <w:u w:val="single"/>
        </w:rPr>
      </w:pPr>
      <w:r>
        <w:rPr>
          <w:rFonts w:hint="eastAsia" w:ascii="宋体" w:hAnsi="宋体" w:eastAsia="宋体" w:cs="宋体"/>
          <w:snapToGrid w:val="0"/>
          <w:kern w:val="0"/>
          <w:sz w:val="30"/>
          <w:szCs w:val="30"/>
          <w:u w:val="single"/>
        </w:rPr>
        <w:t xml:space="preserve">账户户名：广州南沙旅游发展有限公司 </w:t>
      </w:r>
    </w:p>
    <w:p>
      <w:pPr>
        <w:keepNext w:val="0"/>
        <w:keepLines w:val="0"/>
        <w:pageBreakBefore w:val="0"/>
        <w:widowControl w:val="0"/>
        <w:kinsoku/>
        <w:wordWrap/>
        <w:overflowPunct/>
        <w:topLinePunct w:val="0"/>
        <w:autoSpaceDE/>
        <w:autoSpaceDN/>
        <w:bidi w:val="0"/>
        <w:adjustRightInd w:val="0"/>
        <w:snapToGrid w:val="0"/>
        <w:spacing w:beforeLines="0"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u w:val="single"/>
        </w:rPr>
        <w:t xml:space="preserve">开户银行：中国银行广州南沙科技园区支行 </w:t>
      </w:r>
      <w:r>
        <w:rPr>
          <w:rFonts w:hint="eastAsia" w:ascii="宋体" w:hAnsi="宋体" w:eastAsia="宋体" w:cs="宋体"/>
          <w:snapToGrid w:val="0"/>
          <w:kern w:val="0"/>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beforeLines="0" w:line="560" w:lineRule="exact"/>
        <w:ind w:firstLine="600" w:firstLineChars="200"/>
        <w:jc w:val="both"/>
        <w:textAlignment w:val="auto"/>
        <w:outlineLvl w:val="9"/>
        <w:rPr>
          <w:rFonts w:hint="eastAsia" w:ascii="宋体" w:hAnsi="宋体" w:eastAsia="宋体" w:cs="宋体"/>
          <w:snapToGrid w:val="0"/>
          <w:kern w:val="0"/>
          <w:sz w:val="30"/>
          <w:szCs w:val="30"/>
          <w:u w:val="single"/>
        </w:rPr>
      </w:pPr>
      <w:r>
        <w:rPr>
          <w:rFonts w:hint="eastAsia" w:ascii="宋体" w:hAnsi="宋体" w:eastAsia="宋体" w:cs="宋体"/>
          <w:snapToGrid w:val="0"/>
          <w:kern w:val="0"/>
          <w:sz w:val="30"/>
          <w:szCs w:val="30"/>
          <w:u w:val="single"/>
        </w:rPr>
        <w:t>账号：644</w:t>
      </w:r>
      <w:r>
        <w:rPr>
          <w:rFonts w:hint="eastAsia" w:ascii="宋体" w:hAnsi="宋体" w:eastAsia="宋体" w:cs="宋体"/>
          <w:snapToGrid w:val="0"/>
          <w:kern w:val="0"/>
          <w:sz w:val="30"/>
          <w:szCs w:val="30"/>
          <w:u w:val="single"/>
          <w:lang w:val="en-US" w:eastAsia="zh-CN"/>
        </w:rPr>
        <w:t xml:space="preserve"> </w:t>
      </w:r>
      <w:r>
        <w:rPr>
          <w:rFonts w:hint="eastAsia" w:ascii="宋体" w:hAnsi="宋体" w:eastAsia="宋体" w:cs="宋体"/>
          <w:snapToGrid w:val="0"/>
          <w:kern w:val="0"/>
          <w:sz w:val="30"/>
          <w:szCs w:val="30"/>
          <w:u w:val="single"/>
        </w:rPr>
        <w:t>457</w:t>
      </w:r>
      <w:r>
        <w:rPr>
          <w:rFonts w:hint="eastAsia" w:ascii="宋体" w:hAnsi="宋体" w:eastAsia="宋体" w:cs="宋体"/>
          <w:snapToGrid w:val="0"/>
          <w:kern w:val="0"/>
          <w:sz w:val="30"/>
          <w:szCs w:val="30"/>
          <w:u w:val="single"/>
          <w:lang w:val="en-US" w:eastAsia="zh-CN"/>
        </w:rPr>
        <w:t xml:space="preserve"> </w:t>
      </w:r>
      <w:r>
        <w:rPr>
          <w:rFonts w:hint="eastAsia" w:ascii="宋体" w:hAnsi="宋体" w:eastAsia="宋体" w:cs="宋体"/>
          <w:snapToGrid w:val="0"/>
          <w:kern w:val="0"/>
          <w:sz w:val="30"/>
          <w:szCs w:val="30"/>
          <w:u w:val="single"/>
        </w:rPr>
        <w:t>756</w:t>
      </w:r>
      <w:r>
        <w:rPr>
          <w:rFonts w:hint="eastAsia" w:ascii="宋体" w:hAnsi="宋体" w:eastAsia="宋体" w:cs="宋体"/>
          <w:snapToGrid w:val="0"/>
          <w:kern w:val="0"/>
          <w:sz w:val="30"/>
          <w:szCs w:val="30"/>
          <w:u w:val="single"/>
          <w:lang w:val="en-US" w:eastAsia="zh-CN"/>
        </w:rPr>
        <w:t xml:space="preserve"> </w:t>
      </w:r>
      <w:r>
        <w:rPr>
          <w:rFonts w:hint="eastAsia" w:ascii="宋体" w:hAnsi="宋体" w:eastAsia="宋体" w:cs="宋体"/>
          <w:snapToGrid w:val="0"/>
          <w:kern w:val="0"/>
          <w:sz w:val="30"/>
          <w:szCs w:val="30"/>
          <w:u w:val="single"/>
        </w:rPr>
        <w:t>045</w:t>
      </w:r>
    </w:p>
    <w:p>
      <w:pPr>
        <w:pStyle w:val="2"/>
        <w:rPr>
          <w:rFonts w:hint="eastAsia" w:ascii="宋体" w:hAnsi="宋体" w:eastAsia="宋体" w:cs="宋体"/>
          <w:snapToGrid w:val="0"/>
          <w:kern w:val="0"/>
          <w:sz w:val="30"/>
          <w:szCs w:val="30"/>
          <w:u w:val="single"/>
        </w:rPr>
      </w:pPr>
    </w:p>
    <w:p>
      <w:pPr>
        <w:rPr>
          <w:rFonts w:hint="eastAsia"/>
          <w:lang w:val="en-US" w:eastAsia="zh-CN"/>
        </w:rPr>
      </w:pPr>
    </w:p>
    <w:p>
      <w:pPr>
        <w:keepNext w:val="0"/>
        <w:keepLines w:val="0"/>
        <w:numPr>
          <w:ilvl w:val="1"/>
          <w:numId w:val="5"/>
        </w:numPr>
        <w:tabs>
          <w:tab w:val="left" w:pos="900"/>
          <w:tab w:val="clear" w:pos="1620"/>
        </w:tabs>
        <w:spacing w:before="156" w:beforeLines="50" w:line="560" w:lineRule="exact"/>
        <w:ind w:left="360" w:hanging="360"/>
        <w:jc w:val="both"/>
        <w:outlineLvl w:val="9"/>
        <w:rPr>
          <w:rFonts w:hint="eastAsia"/>
          <w:lang w:val="en-US"/>
        </w:rPr>
      </w:pPr>
      <w:r>
        <w:rPr>
          <w:rFonts w:hint="eastAsia" w:ascii="宋体" w:hAnsi="宋体" w:eastAsia="宋体" w:cs="宋体"/>
          <w:sz w:val="30"/>
          <w:szCs w:val="30"/>
          <w:lang w:val="en-US" w:eastAsia="zh-CN"/>
        </w:rPr>
        <w:t>结算价格折扣率为：</w:t>
      </w:r>
    </w:p>
    <w:tbl>
      <w:tblPr>
        <w:tblStyle w:val="37"/>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218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832" w:type="dxa"/>
            <w:noWrap w:val="0"/>
            <w:vAlign w:val="center"/>
          </w:tcPr>
          <w:p>
            <w:pPr>
              <w:spacing w:line="360" w:lineRule="auto"/>
              <w:jc w:val="center"/>
              <w:outlineLvl w:val="9"/>
              <w:rPr>
                <w:rFonts w:ascii="仿宋" w:hAnsi="仿宋" w:eastAsia="仿宋"/>
                <w:b/>
                <w:sz w:val="21"/>
                <w:szCs w:val="21"/>
              </w:rPr>
            </w:pPr>
            <w:r>
              <w:rPr>
                <w:rFonts w:hint="eastAsia" w:ascii="仿宋" w:hAnsi="仿宋" w:eastAsia="仿宋"/>
                <w:b/>
                <w:sz w:val="21"/>
                <w:szCs w:val="21"/>
                <w:lang w:eastAsia="zh-CN"/>
              </w:rPr>
              <w:t>采购内容</w:t>
            </w:r>
          </w:p>
        </w:tc>
        <w:tc>
          <w:tcPr>
            <w:tcW w:w="2186" w:type="dxa"/>
            <w:noWrap w:val="0"/>
            <w:vAlign w:val="center"/>
          </w:tcPr>
          <w:p>
            <w:pPr>
              <w:spacing w:line="360" w:lineRule="auto"/>
              <w:jc w:val="center"/>
              <w:outlineLvl w:val="9"/>
              <w:rPr>
                <w:rFonts w:ascii="仿宋" w:hAnsi="仿宋" w:eastAsia="仿宋"/>
                <w:b/>
                <w:sz w:val="21"/>
                <w:szCs w:val="21"/>
              </w:rPr>
            </w:pPr>
            <w:r>
              <w:rPr>
                <w:rFonts w:hint="eastAsia" w:ascii="仿宋" w:hAnsi="仿宋" w:eastAsia="仿宋"/>
                <w:b/>
                <w:sz w:val="21"/>
                <w:szCs w:val="21"/>
                <w:lang w:eastAsia="zh-CN"/>
              </w:rPr>
              <w:t>投标下浮率</w:t>
            </w:r>
          </w:p>
        </w:tc>
        <w:tc>
          <w:tcPr>
            <w:tcW w:w="2112" w:type="dxa"/>
            <w:noWrap w:val="0"/>
            <w:vAlign w:val="center"/>
          </w:tcPr>
          <w:p>
            <w:pPr>
              <w:spacing w:line="360" w:lineRule="auto"/>
              <w:jc w:val="center"/>
              <w:outlineLvl w:val="9"/>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3832" w:type="dxa"/>
            <w:noWrap w:val="0"/>
            <w:vAlign w:val="center"/>
          </w:tcPr>
          <w:p>
            <w:pPr>
              <w:adjustRightInd w:val="0"/>
              <w:snapToGrid w:val="0"/>
              <w:spacing w:line="360" w:lineRule="auto"/>
              <w:jc w:val="both"/>
              <w:outlineLvl w:val="9"/>
              <w:rPr>
                <w:rFonts w:hint="eastAsia" w:ascii="仿宋" w:hAnsi="仿宋" w:eastAsia="仿宋"/>
                <w:bCs/>
                <w:sz w:val="21"/>
                <w:szCs w:val="21"/>
                <w:lang w:val="en-US" w:eastAsia="zh-CN"/>
              </w:rPr>
            </w:pPr>
            <w:r>
              <w:rPr>
                <w:rFonts w:hint="eastAsia" w:ascii="仿宋" w:hAnsi="仿宋" w:eastAsia="仿宋"/>
                <w:sz w:val="22"/>
                <w:highlight w:val="none"/>
              </w:rPr>
              <w:t>水果类/瓜果蔬菜类</w:t>
            </w:r>
            <w:r>
              <w:rPr>
                <w:rFonts w:hint="eastAsia" w:ascii="仿宋" w:hAnsi="仿宋" w:eastAsia="仿宋"/>
                <w:sz w:val="22"/>
                <w:highlight w:val="none"/>
                <w:lang w:val="en-US" w:eastAsia="zh-CN"/>
              </w:rPr>
              <w:t>/</w:t>
            </w:r>
            <w:r>
              <w:rPr>
                <w:rFonts w:hint="eastAsia" w:ascii="仿宋" w:hAnsi="仿宋" w:eastAsia="仿宋"/>
                <w:sz w:val="22"/>
                <w:highlight w:val="none"/>
              </w:rPr>
              <w:t>冻品/禽肉类</w:t>
            </w:r>
            <w:r>
              <w:rPr>
                <w:rFonts w:hint="eastAsia" w:ascii="仿宋" w:hAnsi="仿宋" w:eastAsia="仿宋"/>
                <w:sz w:val="22"/>
                <w:highlight w:val="none"/>
                <w:lang w:val="en-US" w:eastAsia="zh-CN"/>
              </w:rPr>
              <w:t>/活</w:t>
            </w:r>
            <w:r>
              <w:rPr>
                <w:rFonts w:hint="eastAsia" w:ascii="仿宋" w:hAnsi="仿宋" w:eastAsia="仿宋"/>
                <w:sz w:val="22"/>
                <w:highlight w:val="none"/>
              </w:rPr>
              <w:t>鲜鱼类/畜肉类</w:t>
            </w:r>
          </w:p>
        </w:tc>
        <w:tc>
          <w:tcPr>
            <w:tcW w:w="2186" w:type="dxa"/>
            <w:noWrap w:val="0"/>
            <w:vAlign w:val="center"/>
          </w:tcPr>
          <w:p>
            <w:pPr>
              <w:adjustRightInd w:val="0"/>
              <w:snapToGrid w:val="0"/>
              <w:spacing w:line="360" w:lineRule="auto"/>
              <w:jc w:val="both"/>
              <w:outlineLvl w:val="9"/>
              <w:rPr>
                <w:rFonts w:ascii="仿宋" w:hAnsi="仿宋" w:eastAsia="仿宋"/>
                <w:bCs/>
                <w:sz w:val="21"/>
                <w:szCs w:val="21"/>
              </w:rPr>
            </w:pPr>
            <w:r>
              <w:rPr>
                <w:rFonts w:hint="eastAsia" w:ascii="仿宋" w:hAnsi="仿宋" w:eastAsia="仿宋"/>
                <w:bCs/>
                <w:sz w:val="21"/>
                <w:szCs w:val="21"/>
                <w:u w:val="single"/>
              </w:rPr>
              <w:t xml:space="preserve">      </w:t>
            </w:r>
            <w:r>
              <w:rPr>
                <w:rFonts w:hint="eastAsia" w:ascii="仿宋" w:hAnsi="仿宋" w:eastAsia="仿宋"/>
                <w:bCs/>
                <w:sz w:val="21"/>
                <w:szCs w:val="21"/>
                <w:u w:val="single"/>
                <w:lang w:val="en-US" w:eastAsia="zh-CN"/>
              </w:rPr>
              <w:t xml:space="preserve"> </w:t>
            </w:r>
            <w:r>
              <w:rPr>
                <w:rFonts w:hint="eastAsia" w:ascii="仿宋" w:hAnsi="仿宋" w:eastAsia="仿宋"/>
                <w:bCs/>
                <w:sz w:val="21"/>
                <w:szCs w:val="21"/>
                <w:u w:val="single"/>
              </w:rPr>
              <w:t xml:space="preserve">        </w:t>
            </w:r>
            <w:r>
              <w:rPr>
                <w:rFonts w:hint="eastAsia" w:ascii="仿宋" w:hAnsi="仿宋" w:eastAsia="仿宋"/>
                <w:bCs/>
                <w:sz w:val="21"/>
                <w:szCs w:val="21"/>
              </w:rPr>
              <w:t>%</w:t>
            </w:r>
          </w:p>
        </w:tc>
        <w:tc>
          <w:tcPr>
            <w:tcW w:w="2112" w:type="dxa"/>
            <w:noWrap w:val="0"/>
            <w:vAlign w:val="center"/>
          </w:tcPr>
          <w:p>
            <w:pPr>
              <w:adjustRightInd w:val="0"/>
              <w:snapToGrid w:val="0"/>
              <w:spacing w:line="360" w:lineRule="auto"/>
              <w:jc w:val="both"/>
              <w:outlineLvl w:val="9"/>
              <w:rPr>
                <w:rFonts w:hint="eastAsia" w:ascii="仿宋" w:hAnsi="仿宋" w:eastAsia="仿宋"/>
                <w:bCs/>
                <w:sz w:val="21"/>
                <w:szCs w:val="21"/>
                <w:u w:val="single"/>
              </w:rPr>
            </w:pPr>
          </w:p>
        </w:tc>
      </w:tr>
    </w:tbl>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3.基准价定价原则：</w:t>
      </w:r>
    </w:p>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（1）</w:t>
      </w:r>
      <w:r>
        <w:rPr>
          <w:rFonts w:hint="eastAsia" w:ascii="宋体" w:hAnsi="宋体" w:eastAsia="宋体" w:cs="宋体"/>
          <w:b w:val="0"/>
          <w:bCs w:val="0"/>
          <w:sz w:val="30"/>
          <w:szCs w:val="30"/>
          <w:lang w:val="en-US"/>
        </w:rPr>
        <w:t>定价时间：以30天为周期，每月2</w:t>
      </w:r>
      <w:r>
        <w:rPr>
          <w:rFonts w:hint="eastAsia" w:ascii="宋体" w:hAnsi="宋体" w:cs="宋体"/>
          <w:b w:val="0"/>
          <w:bCs w:val="0"/>
          <w:sz w:val="30"/>
          <w:szCs w:val="30"/>
          <w:lang w:val="en-US" w:eastAsia="zh-CN"/>
        </w:rPr>
        <w:t>5</w:t>
      </w:r>
      <w:r>
        <w:rPr>
          <w:rFonts w:hint="eastAsia" w:ascii="宋体" w:hAnsi="宋体" w:eastAsia="宋体" w:cs="宋体"/>
          <w:b w:val="0"/>
          <w:bCs w:val="0"/>
          <w:sz w:val="30"/>
          <w:szCs w:val="30"/>
          <w:lang w:val="en-US"/>
        </w:rPr>
        <w:t>日为定价日。</w:t>
      </w:r>
    </w:p>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（2）</w:t>
      </w:r>
      <w:r>
        <w:rPr>
          <w:rFonts w:hint="eastAsia" w:ascii="宋体" w:hAnsi="宋体" w:eastAsia="宋体" w:cs="宋体"/>
          <w:b w:val="0"/>
          <w:bCs w:val="0"/>
          <w:sz w:val="30"/>
          <w:szCs w:val="30"/>
          <w:lang w:val="en-US"/>
        </w:rPr>
        <w:t>水果、瓜果蔬菜、冻品、畜肉类、禽肉类、活鲜鱼类以定价日当天“广州市发展和改革委员会网站http:// fgw.gz.gov.cn/的专题专栏“广州市价格监测预警系统”-“全市菜篮子平均零售价”、“瓜果和牛奶”、“米袋子行情”栏目中食材价格经</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审核后作为基准价；</w:t>
      </w:r>
    </w:p>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（3）</w:t>
      </w:r>
      <w:r>
        <w:rPr>
          <w:rFonts w:hint="eastAsia" w:ascii="宋体" w:hAnsi="宋体" w:eastAsia="宋体" w:cs="宋体"/>
          <w:b w:val="0"/>
          <w:bCs w:val="0"/>
          <w:sz w:val="30"/>
          <w:szCs w:val="30"/>
          <w:lang w:val="en-US"/>
        </w:rPr>
        <w:t>其他类别以定价日当天“广州市价格监测预警系统”公布的食材（按品种查询）零售价格经</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审核后作为基准价，“广州市价格监测预警系统”没有的食材价格信息，以</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所在地附近周边市场随机抽取3家或以上同类食材的平均价经</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审核后为基准价。</w:t>
      </w:r>
    </w:p>
    <w:p>
      <w:pPr>
        <w:spacing w:before="0" w:after="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（4）</w:t>
      </w:r>
      <w:r>
        <w:rPr>
          <w:rFonts w:hint="eastAsia" w:ascii="宋体" w:hAnsi="宋体" w:eastAsia="宋体" w:cs="宋体"/>
          <w:b w:val="0"/>
          <w:bCs w:val="0"/>
          <w:sz w:val="30"/>
          <w:szCs w:val="30"/>
          <w:lang w:val="en-US"/>
        </w:rPr>
        <w:t>个别品种如在“广州市价格监测预警系统”没有价格信息、在周边市场也没有价格信息的，则以京东商城该品种的价格为基准价；或京东商城都没有的，参照类似品种价格并双方协商基准价。</w:t>
      </w:r>
    </w:p>
    <w:p>
      <w:pPr>
        <w:spacing w:before="0" w:after="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lang w:val="en-US"/>
        </w:rPr>
        <w:t>定价期内，如因自然灾害等不可抗力因素造成个别品种价格增长过大，</w:t>
      </w:r>
      <w:r>
        <w:rPr>
          <w:rFonts w:hint="eastAsia" w:ascii="宋体" w:hAnsi="宋体" w:eastAsia="宋体" w:cs="宋体"/>
          <w:b w:val="0"/>
          <w:bCs w:val="0"/>
          <w:sz w:val="30"/>
          <w:szCs w:val="30"/>
          <w:lang w:val="en-US" w:eastAsia="zh-CN"/>
        </w:rPr>
        <w:t>有必要进行价格调整，乙方</w:t>
      </w:r>
      <w:r>
        <w:rPr>
          <w:rFonts w:hint="eastAsia" w:ascii="宋体" w:hAnsi="宋体" w:eastAsia="宋体" w:cs="宋体"/>
          <w:b w:val="0"/>
          <w:bCs w:val="0"/>
          <w:sz w:val="30"/>
          <w:szCs w:val="30"/>
          <w:lang w:val="en-US"/>
        </w:rPr>
        <w:t>需收集</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决策所需的相关证据提交</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，征得</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同意后方可执行。</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4.食材结算价包含产品价格、运输、装卸、售后服务、检验、搬运费、税金、保险等一切可预见费和不可预见费。</w:t>
      </w:r>
    </w:p>
    <w:p>
      <w:pPr>
        <w:keepNext w:val="0"/>
        <w:keepLines w:val="0"/>
        <w:pageBreakBefore w:val="0"/>
        <w:widowControl w:val="0"/>
        <w:kinsoku/>
        <w:wordWrap/>
        <w:overflowPunct/>
        <w:topLinePunct w:val="0"/>
        <w:autoSpaceDE/>
        <w:autoSpaceDN/>
        <w:bidi w:val="0"/>
        <w:spacing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 xml:space="preserve"> 六、结算方式</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highlight w:val="none"/>
        </w:rPr>
        <w:t>甲乙双方每</w:t>
      </w:r>
      <w:r>
        <w:rPr>
          <w:rFonts w:hint="eastAsia" w:ascii="宋体" w:hAnsi="宋体" w:eastAsia="宋体" w:cs="宋体"/>
          <w:sz w:val="30"/>
          <w:szCs w:val="30"/>
          <w:highlight w:val="none"/>
          <w:lang w:eastAsia="zh-CN"/>
        </w:rPr>
        <w:t>月</w:t>
      </w:r>
      <w:r>
        <w:rPr>
          <w:rFonts w:hint="eastAsia" w:ascii="宋体" w:hAnsi="宋体" w:eastAsia="宋体" w:cs="宋体"/>
          <w:sz w:val="30"/>
          <w:szCs w:val="30"/>
          <w:highlight w:val="none"/>
        </w:rPr>
        <w:t>10日</w:t>
      </w:r>
      <w:r>
        <w:rPr>
          <w:rFonts w:hint="eastAsia" w:ascii="宋体" w:hAnsi="宋体" w:eastAsia="宋体" w:cs="宋体"/>
          <w:sz w:val="30"/>
          <w:szCs w:val="30"/>
        </w:rPr>
        <w:t>前按上</w:t>
      </w:r>
      <w:r>
        <w:rPr>
          <w:rFonts w:hint="eastAsia" w:ascii="宋体" w:hAnsi="宋体" w:cs="宋体"/>
          <w:sz w:val="30"/>
          <w:szCs w:val="30"/>
          <w:lang w:val="en-US" w:eastAsia="zh-CN"/>
        </w:rPr>
        <w:t>月</w:t>
      </w:r>
      <w:r>
        <w:rPr>
          <w:rFonts w:hint="eastAsia" w:ascii="宋体" w:hAnsi="宋体" w:eastAsia="宋体" w:cs="宋体"/>
          <w:sz w:val="30"/>
          <w:szCs w:val="30"/>
        </w:rPr>
        <w:t>实际供货情况进行结算，</w:t>
      </w:r>
      <w:r>
        <w:rPr>
          <w:rFonts w:hint="eastAsia" w:ascii="宋体" w:hAnsi="宋体" w:eastAsia="宋体" w:cs="宋体"/>
          <w:sz w:val="30"/>
          <w:szCs w:val="30"/>
          <w:lang w:val="en-US" w:eastAsia="zh-CN"/>
        </w:rPr>
        <w:t>以甲方指定的管理人员签字确认的送货清单作为结算依据，</w:t>
      </w:r>
      <w:r>
        <w:rPr>
          <w:rFonts w:hint="eastAsia" w:ascii="宋体" w:hAnsi="宋体" w:eastAsia="宋体" w:cs="宋体"/>
          <w:sz w:val="30"/>
          <w:szCs w:val="30"/>
        </w:rPr>
        <w:t>确定结算金额，乙方开具增值税</w:t>
      </w:r>
      <w:r>
        <w:rPr>
          <w:rFonts w:hint="eastAsia" w:ascii="宋体" w:hAnsi="宋体" w:cs="宋体"/>
          <w:sz w:val="30"/>
          <w:szCs w:val="30"/>
          <w:lang w:eastAsia="zh-CN"/>
        </w:rPr>
        <w:t>专用</w:t>
      </w:r>
      <w:r>
        <w:rPr>
          <w:rFonts w:hint="eastAsia" w:ascii="宋体" w:hAnsi="宋体" w:eastAsia="宋体" w:cs="宋体"/>
          <w:sz w:val="30"/>
          <w:szCs w:val="30"/>
        </w:rPr>
        <w:t>发票给甲方。</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结算时，甲方应</w:t>
      </w:r>
      <w:r>
        <w:rPr>
          <w:rFonts w:hint="eastAsia" w:ascii="宋体" w:hAnsi="宋体" w:eastAsia="宋体" w:cs="宋体"/>
          <w:sz w:val="30"/>
          <w:szCs w:val="30"/>
        </w:rPr>
        <w:t>在</w:t>
      </w:r>
      <w:r>
        <w:rPr>
          <w:rFonts w:hint="eastAsia" w:ascii="宋体" w:hAnsi="宋体" w:eastAsia="宋体" w:cs="宋体"/>
          <w:sz w:val="30"/>
          <w:szCs w:val="30"/>
          <w:lang w:val="en-US" w:eastAsia="zh-CN"/>
        </w:rPr>
        <w:t>在收到乙方开具的增值税专用发票后15个工作日内</w:t>
      </w:r>
      <w:r>
        <w:rPr>
          <w:rFonts w:hint="eastAsia" w:ascii="宋体" w:hAnsi="宋体" w:eastAsia="宋体" w:cs="宋体"/>
          <w:sz w:val="30"/>
          <w:szCs w:val="30"/>
        </w:rPr>
        <w:t>前将货款以转账方式</w:t>
      </w:r>
      <w:r>
        <w:rPr>
          <w:rFonts w:hint="eastAsia" w:ascii="宋体" w:hAnsi="宋体" w:eastAsia="宋体" w:cs="宋体"/>
          <w:snapToGrid w:val="0"/>
          <w:kern w:val="0"/>
          <w:sz w:val="30"/>
          <w:szCs w:val="30"/>
        </w:rPr>
        <w:t>按照本合同约定将款项划转入乙方</w:t>
      </w:r>
      <w:r>
        <w:rPr>
          <w:rFonts w:hint="eastAsia" w:ascii="宋体" w:hAnsi="宋体" w:eastAsia="宋体" w:cs="宋体"/>
          <w:snapToGrid w:val="0"/>
          <w:kern w:val="0"/>
          <w:sz w:val="30"/>
          <w:szCs w:val="30"/>
          <w:lang w:val="en-US" w:eastAsia="zh-CN"/>
        </w:rPr>
        <w:t>指定</w:t>
      </w:r>
      <w:r>
        <w:rPr>
          <w:rFonts w:hint="eastAsia" w:ascii="宋体" w:hAnsi="宋体" w:eastAsia="宋体" w:cs="宋体"/>
          <w:snapToGrid w:val="0"/>
          <w:kern w:val="0"/>
          <w:sz w:val="30"/>
          <w:szCs w:val="30"/>
        </w:rPr>
        <w:t>账户</w:t>
      </w:r>
      <w:r>
        <w:rPr>
          <w:rFonts w:hint="eastAsia" w:ascii="宋体" w:hAnsi="宋体" w:eastAsia="宋体" w:cs="宋体"/>
          <w:snapToGrid w:val="0"/>
          <w:kern w:val="0"/>
          <w:sz w:val="30"/>
          <w:szCs w:val="30"/>
          <w:lang w:val="en-US" w:eastAsia="zh-CN"/>
        </w:rPr>
        <w:t>如下</w:t>
      </w:r>
      <w:r>
        <w:rPr>
          <w:rFonts w:hint="eastAsia" w:ascii="宋体" w:hAnsi="宋体" w:eastAsia="宋体" w:cs="宋体"/>
          <w:snapToGrid w:val="0"/>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 xml:space="preserve">账户户名：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 xml:space="preserve">开户银行：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lang w:val="en-US" w:eastAsia="zh-CN"/>
        </w:rPr>
      </w:pPr>
      <w:r>
        <w:rPr>
          <w:rFonts w:hint="eastAsia" w:ascii="宋体" w:hAnsi="宋体" w:eastAsia="宋体" w:cs="宋体"/>
          <w:snapToGrid w:val="0"/>
          <w:kern w:val="0"/>
          <w:sz w:val="30"/>
          <w:szCs w:val="30"/>
        </w:rPr>
        <w:t>账号：</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上述账户信息如有变更，乙方应在合同约定的相关付款期限前至少提前十个工作日以书面方式通知甲方，通知应加盖乙方公章。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七、售后服务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1.送、退货时，乙方免费提供上门服务。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val="en-US" w:eastAsia="zh-CN"/>
        </w:rPr>
        <w:t>2.</w:t>
      </w:r>
      <w:r>
        <w:rPr>
          <w:rFonts w:hint="eastAsia" w:ascii="宋体" w:hAnsi="宋体" w:eastAsia="宋体" w:cs="宋体"/>
          <w:snapToGrid w:val="0"/>
          <w:kern w:val="0"/>
          <w:sz w:val="30"/>
          <w:szCs w:val="30"/>
        </w:rPr>
        <w:t>出现</w:t>
      </w:r>
      <w:r>
        <w:rPr>
          <w:rFonts w:hint="eastAsia" w:ascii="宋体" w:hAnsi="宋体" w:eastAsia="宋体" w:cs="宋体"/>
          <w:snapToGrid w:val="0"/>
          <w:kern w:val="0"/>
          <w:sz w:val="30"/>
          <w:szCs w:val="30"/>
          <w:lang w:val="en-US" w:eastAsia="zh-CN"/>
        </w:rPr>
        <w:t>食材</w:t>
      </w:r>
      <w:r>
        <w:rPr>
          <w:rFonts w:hint="eastAsia" w:ascii="宋体" w:hAnsi="宋体" w:eastAsia="宋体" w:cs="宋体"/>
          <w:snapToGrid w:val="0"/>
          <w:kern w:val="0"/>
          <w:sz w:val="30"/>
          <w:szCs w:val="30"/>
        </w:rPr>
        <w:t>质量问题，由</w:t>
      </w:r>
      <w:r>
        <w:rPr>
          <w:rFonts w:hint="eastAsia" w:ascii="宋体" w:hAnsi="宋体" w:eastAsia="宋体" w:cs="宋体"/>
          <w:snapToGrid w:val="0"/>
          <w:kern w:val="0"/>
          <w:sz w:val="30"/>
          <w:szCs w:val="30"/>
          <w:lang w:val="en-US" w:eastAsia="zh-CN"/>
        </w:rPr>
        <w:t>乙方</w:t>
      </w:r>
      <w:r>
        <w:rPr>
          <w:rFonts w:hint="eastAsia" w:ascii="宋体" w:hAnsi="宋体" w:eastAsia="宋体" w:cs="宋体"/>
          <w:snapToGrid w:val="0"/>
          <w:kern w:val="0"/>
          <w:sz w:val="30"/>
          <w:szCs w:val="30"/>
        </w:rPr>
        <w:t>负责包换或包退，并承担因此而产生的一切费用</w:t>
      </w:r>
      <w:r>
        <w:rPr>
          <w:rFonts w:hint="eastAsia" w:ascii="宋体" w:hAnsi="宋体" w:eastAsia="宋体" w:cs="宋体"/>
          <w:snapToGrid w:val="0"/>
          <w:kern w:val="0"/>
          <w:sz w:val="30"/>
          <w:szCs w:val="30"/>
          <w:lang w:val="en-US" w:eastAsia="zh-CN"/>
        </w:rPr>
        <w:t>及赔偿责任</w:t>
      </w:r>
      <w:r>
        <w:rPr>
          <w:rFonts w:hint="eastAsia" w:ascii="宋体" w:hAnsi="宋体" w:eastAsia="宋体" w:cs="宋体"/>
          <w:snapToGrid w:val="0"/>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val="en-US" w:eastAsia="zh-CN"/>
        </w:rPr>
        <w:t>3.</w:t>
      </w:r>
      <w:r>
        <w:rPr>
          <w:rFonts w:hint="eastAsia" w:ascii="宋体" w:hAnsi="宋体" w:eastAsia="宋体" w:cs="宋体"/>
          <w:snapToGrid w:val="0"/>
          <w:kern w:val="0"/>
          <w:sz w:val="30"/>
          <w:szCs w:val="30"/>
        </w:rPr>
        <w:t>凡要求</w:t>
      </w:r>
      <w:r>
        <w:rPr>
          <w:rFonts w:hint="eastAsia" w:ascii="宋体" w:hAnsi="宋体" w:eastAsia="宋体" w:cs="宋体"/>
          <w:snapToGrid w:val="0"/>
          <w:kern w:val="0"/>
          <w:sz w:val="30"/>
          <w:szCs w:val="30"/>
          <w:lang w:val="en-US" w:eastAsia="zh-CN"/>
        </w:rPr>
        <w:t>乙方</w:t>
      </w:r>
      <w:r>
        <w:rPr>
          <w:rFonts w:hint="eastAsia" w:ascii="宋体" w:hAnsi="宋体" w:eastAsia="宋体" w:cs="宋体"/>
          <w:snapToGrid w:val="0"/>
          <w:kern w:val="0"/>
          <w:sz w:val="30"/>
          <w:szCs w:val="30"/>
        </w:rPr>
        <w:t>提供检验检疫合格证而未能提供，或食材质量未达到要求,如假冒伪劣、以次充好、变质、异味、发霉、过期等,</w:t>
      </w:r>
      <w:r>
        <w:rPr>
          <w:rFonts w:hint="eastAsia" w:ascii="宋体" w:hAnsi="宋体" w:eastAsia="宋体" w:cs="宋体"/>
          <w:snapToGrid w:val="0"/>
          <w:kern w:val="0"/>
          <w:sz w:val="30"/>
          <w:szCs w:val="30"/>
          <w:lang w:val="en-US" w:eastAsia="zh-CN"/>
        </w:rPr>
        <w:t>甲方</w:t>
      </w:r>
      <w:r>
        <w:rPr>
          <w:rFonts w:hint="eastAsia" w:ascii="宋体" w:hAnsi="宋体" w:eastAsia="宋体" w:cs="宋体"/>
          <w:snapToGrid w:val="0"/>
          <w:kern w:val="0"/>
          <w:sz w:val="30"/>
          <w:szCs w:val="30"/>
        </w:rPr>
        <w:t>均可拒收和要求重新补货。如</w:t>
      </w:r>
      <w:r>
        <w:rPr>
          <w:rFonts w:hint="eastAsia" w:ascii="宋体" w:hAnsi="宋体" w:eastAsia="宋体" w:cs="宋体"/>
          <w:snapToGrid w:val="0"/>
          <w:kern w:val="0"/>
          <w:sz w:val="30"/>
          <w:szCs w:val="30"/>
          <w:lang w:val="en-US" w:eastAsia="zh-CN"/>
        </w:rPr>
        <w:t>乙方</w:t>
      </w:r>
      <w:r>
        <w:rPr>
          <w:rFonts w:hint="eastAsia" w:ascii="宋体" w:hAnsi="宋体" w:eastAsia="宋体" w:cs="宋体"/>
          <w:snapToGrid w:val="0"/>
          <w:kern w:val="0"/>
          <w:sz w:val="30"/>
          <w:szCs w:val="30"/>
        </w:rPr>
        <w:t>所供食材质量或规格未能完全符合要求或货不对板的,</w:t>
      </w:r>
      <w:r>
        <w:rPr>
          <w:rFonts w:hint="eastAsia" w:ascii="宋体" w:hAnsi="宋体" w:eastAsia="宋体" w:cs="宋体"/>
          <w:snapToGrid w:val="0"/>
          <w:kern w:val="0"/>
          <w:sz w:val="30"/>
          <w:szCs w:val="30"/>
          <w:lang w:val="en-US" w:eastAsia="zh-CN"/>
        </w:rPr>
        <w:t>甲方</w:t>
      </w:r>
      <w:r>
        <w:rPr>
          <w:rFonts w:hint="eastAsia" w:ascii="宋体" w:hAnsi="宋体" w:eastAsia="宋体" w:cs="宋体"/>
          <w:snapToGrid w:val="0"/>
          <w:kern w:val="0"/>
          <w:sz w:val="30"/>
          <w:szCs w:val="30"/>
        </w:rPr>
        <w:t>有权拒收,并对当次不良记录存档备案。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val="en-US" w:eastAsia="zh-CN"/>
        </w:rPr>
        <w:t>4.</w:t>
      </w:r>
      <w:r>
        <w:rPr>
          <w:rFonts w:hint="eastAsia" w:ascii="宋体" w:hAnsi="宋体" w:eastAsia="宋体" w:cs="宋体"/>
          <w:snapToGrid w:val="0"/>
          <w:kern w:val="0"/>
          <w:sz w:val="30"/>
          <w:szCs w:val="30"/>
        </w:rPr>
        <w:t>一经发现供应以下对人体健康有害的食材,除全部退货外,由此造成的</w:t>
      </w:r>
      <w:r>
        <w:rPr>
          <w:rFonts w:hint="eastAsia" w:ascii="宋体" w:hAnsi="宋体" w:eastAsia="宋体" w:cs="宋体"/>
          <w:snapToGrid w:val="0"/>
          <w:kern w:val="0"/>
          <w:sz w:val="30"/>
          <w:szCs w:val="30"/>
          <w:lang w:val="en-US" w:eastAsia="zh-CN"/>
        </w:rPr>
        <w:t>全部</w:t>
      </w:r>
      <w:r>
        <w:rPr>
          <w:rFonts w:hint="eastAsia" w:ascii="宋体" w:hAnsi="宋体" w:eastAsia="宋体" w:cs="宋体"/>
          <w:snapToGrid w:val="0"/>
          <w:kern w:val="0"/>
          <w:sz w:val="30"/>
          <w:szCs w:val="30"/>
        </w:rPr>
        <w:t>经济损失及法律责任由</w:t>
      </w:r>
      <w:r>
        <w:rPr>
          <w:rFonts w:hint="eastAsia" w:ascii="宋体" w:hAnsi="宋体" w:eastAsia="宋体" w:cs="宋体"/>
          <w:snapToGrid w:val="0"/>
          <w:kern w:val="0"/>
          <w:sz w:val="30"/>
          <w:szCs w:val="30"/>
          <w:lang w:val="en-US" w:eastAsia="zh-CN"/>
        </w:rPr>
        <w:t>乙方</w:t>
      </w:r>
      <w:r>
        <w:rPr>
          <w:rFonts w:hint="eastAsia" w:ascii="宋体" w:hAnsi="宋体" w:eastAsia="宋体" w:cs="宋体"/>
          <w:snapToGrid w:val="0"/>
          <w:kern w:val="0"/>
          <w:sz w:val="30"/>
          <w:szCs w:val="30"/>
        </w:rPr>
        <w:t>承担,情节严重的,取消</w:t>
      </w:r>
      <w:r>
        <w:rPr>
          <w:rFonts w:hint="eastAsia" w:ascii="宋体" w:hAnsi="宋体" w:eastAsia="宋体" w:cs="宋体"/>
          <w:snapToGrid w:val="0"/>
          <w:kern w:val="0"/>
          <w:sz w:val="30"/>
          <w:szCs w:val="30"/>
          <w:lang w:val="en-US" w:eastAsia="zh-CN"/>
        </w:rPr>
        <w:t>乙方</w:t>
      </w:r>
      <w:r>
        <w:rPr>
          <w:rFonts w:hint="eastAsia" w:ascii="宋体" w:hAnsi="宋体" w:eastAsia="宋体" w:cs="宋体"/>
          <w:snapToGrid w:val="0"/>
          <w:kern w:val="0"/>
          <w:sz w:val="30"/>
          <w:szCs w:val="30"/>
        </w:rPr>
        <w:t>供货资格，移送司法机关处理。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1）</w:t>
      </w:r>
      <w:r>
        <w:rPr>
          <w:rFonts w:hint="eastAsia" w:ascii="宋体" w:hAnsi="宋体" w:eastAsia="宋体" w:cs="宋体"/>
          <w:snapToGrid w:val="0"/>
          <w:kern w:val="0"/>
          <w:sz w:val="30"/>
          <w:szCs w:val="30"/>
        </w:rPr>
        <w:t>腐烂变质、霉变、生虫、污秽不洁、感官性状异常的；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2）</w:t>
      </w:r>
      <w:r>
        <w:rPr>
          <w:rFonts w:hint="eastAsia" w:ascii="宋体" w:hAnsi="宋体" w:eastAsia="宋体" w:cs="宋体"/>
          <w:snapToGrid w:val="0"/>
          <w:kern w:val="0"/>
          <w:sz w:val="30"/>
          <w:szCs w:val="30"/>
        </w:rPr>
        <w:t>含有毒有害物质或被有害物质污染；</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3）</w:t>
      </w:r>
      <w:r>
        <w:rPr>
          <w:rFonts w:hint="eastAsia" w:ascii="宋体" w:hAnsi="宋体" w:eastAsia="宋体" w:cs="宋体"/>
          <w:snapToGrid w:val="0"/>
          <w:kern w:val="0"/>
          <w:sz w:val="30"/>
          <w:szCs w:val="30"/>
        </w:rPr>
        <w:t>致病性寄生虫、微生物含量超过国家限定标准的；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4）</w:t>
      </w:r>
      <w:r>
        <w:rPr>
          <w:rFonts w:hint="eastAsia" w:ascii="宋体" w:hAnsi="宋体" w:eastAsia="宋体" w:cs="宋体"/>
          <w:snapToGrid w:val="0"/>
          <w:kern w:val="0"/>
          <w:sz w:val="30"/>
          <w:szCs w:val="30"/>
        </w:rPr>
        <w:t>未经动物检疫部门检疫、检验或检验检疫不合格的肉类及其制品；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5）</w:t>
      </w:r>
      <w:r>
        <w:rPr>
          <w:rFonts w:hint="eastAsia" w:ascii="宋体" w:hAnsi="宋体" w:eastAsia="宋体" w:cs="宋体"/>
          <w:snapToGrid w:val="0"/>
          <w:kern w:val="0"/>
          <w:sz w:val="30"/>
          <w:szCs w:val="30"/>
        </w:rPr>
        <w:t>病死、毒死或者死因不明的禽畜等及其制品；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6）</w:t>
      </w:r>
      <w:r>
        <w:rPr>
          <w:rFonts w:hint="eastAsia" w:ascii="宋体" w:hAnsi="宋体" w:eastAsia="宋体" w:cs="宋体"/>
          <w:snapToGrid w:val="0"/>
          <w:kern w:val="0"/>
          <w:sz w:val="30"/>
          <w:szCs w:val="30"/>
        </w:rPr>
        <w:t>掺假、掺杂、以次充好；</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7）</w:t>
      </w:r>
      <w:r>
        <w:rPr>
          <w:rFonts w:hint="eastAsia" w:ascii="宋体" w:hAnsi="宋体" w:eastAsia="宋体" w:cs="宋体"/>
          <w:snapToGrid w:val="0"/>
          <w:kern w:val="0"/>
          <w:sz w:val="30"/>
          <w:szCs w:val="30"/>
        </w:rPr>
        <w:t>用非食品原料加工或加入非食品化学物质的。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val="en-US" w:eastAsia="zh-CN"/>
        </w:rPr>
        <w:t>5.</w:t>
      </w:r>
      <w:r>
        <w:rPr>
          <w:rFonts w:hint="eastAsia" w:ascii="宋体" w:hAnsi="宋体" w:eastAsia="宋体" w:cs="宋体"/>
          <w:snapToGrid w:val="0"/>
          <w:kern w:val="0"/>
          <w:sz w:val="30"/>
          <w:szCs w:val="30"/>
        </w:rPr>
        <w:t>甲方在使用食材过程中，若发现食材的品种、型号、规格和质量不符合要求，将采集证据并妥善保管。甲方如在48小时内发现食材问题向乙方提出异议，乙方收到甲方提出的异议后，应在</w:t>
      </w:r>
      <w:r>
        <w:rPr>
          <w:rFonts w:hint="eastAsia" w:ascii="宋体" w:hAnsi="宋体" w:eastAsia="宋体" w:cs="宋体"/>
          <w:snapToGrid w:val="0"/>
          <w:kern w:val="0"/>
          <w:sz w:val="30"/>
          <w:szCs w:val="30"/>
          <w:lang w:val="en-US" w:eastAsia="zh-CN"/>
        </w:rPr>
        <w:t>30分钟</w:t>
      </w:r>
      <w:r>
        <w:rPr>
          <w:rFonts w:hint="eastAsia" w:ascii="宋体" w:hAnsi="宋体" w:eastAsia="宋体" w:cs="宋体"/>
          <w:snapToGrid w:val="0"/>
          <w:kern w:val="0"/>
          <w:sz w:val="30"/>
          <w:szCs w:val="30"/>
        </w:rPr>
        <w:t>以内处理完毕，否则视同默认甲方的异议和处理意见。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3.乙方若发生信用危机、生产危机和资金周转危机，应保证及时通知甲方以采取相应措施，确保合同供货工作的顺利执行。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4.乙方提供的食材质量若不符合国家食品安全卫生标准，乙方必须及时无偿更换，并负责甲方因此而造成的损失。如发生食物中毒事件，经检验属乙方责任的，由乙方承担全部责任，不得向食材生产单位或其他单位推卸责任。</w:t>
      </w:r>
    </w:p>
    <w:p>
      <w:pPr>
        <w:spacing w:before="0" w:after="0" w:line="416" w:lineRule="auto"/>
        <w:ind w:firstLine="602" w:firstLineChars="200"/>
        <w:jc w:val="both"/>
        <w:outlineLvl w:val="9"/>
        <w:rPr>
          <w:rFonts w:hint="default" w:ascii="宋体" w:hAnsi="宋体" w:eastAsia="宋体" w:cs="宋体"/>
          <w:b/>
          <w:bCs/>
          <w:snapToGrid w:val="0"/>
          <w:sz w:val="30"/>
          <w:szCs w:val="30"/>
          <w:lang w:val="en-US" w:eastAsia="zh-CN"/>
        </w:rPr>
      </w:pPr>
      <w:r>
        <w:rPr>
          <w:rFonts w:hint="eastAsia" w:ascii="宋体" w:hAnsi="宋体" w:eastAsia="宋体" w:cs="宋体"/>
          <w:b/>
          <w:bCs/>
          <w:snapToGrid w:val="0"/>
          <w:sz w:val="30"/>
          <w:szCs w:val="30"/>
          <w:lang w:val="en-US" w:eastAsia="zh-CN"/>
        </w:rPr>
        <w:t>八、供应商管理</w:t>
      </w:r>
    </w:p>
    <w:p>
      <w:pPr>
        <w:spacing w:before="0" w:after="0" w:line="416" w:lineRule="auto"/>
        <w:ind w:firstLine="600" w:firstLineChars="200"/>
        <w:jc w:val="both"/>
        <w:outlineLvl w:val="9"/>
        <w:rPr>
          <w:rFonts w:hint="eastAsia" w:ascii="宋体" w:hAnsi="宋体" w:eastAsia="宋体" w:cs="宋体"/>
          <w:b w:val="0"/>
          <w:bCs w:val="0"/>
          <w:snapToGrid w:val="0"/>
          <w:sz w:val="30"/>
          <w:szCs w:val="30"/>
          <w:lang w:val="en-US"/>
        </w:rPr>
      </w:pPr>
      <w:r>
        <w:rPr>
          <w:rFonts w:hint="eastAsia" w:ascii="宋体" w:hAnsi="宋体" w:eastAsia="宋体" w:cs="宋体"/>
          <w:b w:val="0"/>
          <w:bCs w:val="0"/>
          <w:snapToGrid w:val="0"/>
          <w:sz w:val="30"/>
          <w:szCs w:val="30"/>
          <w:lang w:val="en-US"/>
        </w:rPr>
        <w:t>1.</w:t>
      </w:r>
      <w:r>
        <w:rPr>
          <w:rFonts w:hint="eastAsia" w:ascii="宋体" w:hAnsi="宋体" w:eastAsia="宋体" w:cs="宋体"/>
          <w:b w:val="0"/>
          <w:bCs w:val="0"/>
          <w:snapToGrid w:val="0"/>
          <w:sz w:val="30"/>
          <w:szCs w:val="30"/>
          <w:lang w:val="en-US" w:eastAsia="zh-CN"/>
        </w:rPr>
        <w:t>乙方</w:t>
      </w:r>
      <w:r>
        <w:rPr>
          <w:rFonts w:hint="eastAsia" w:ascii="宋体" w:hAnsi="宋体" w:eastAsia="宋体" w:cs="宋体"/>
          <w:b w:val="0"/>
          <w:bCs w:val="0"/>
          <w:snapToGrid w:val="0"/>
          <w:sz w:val="30"/>
          <w:szCs w:val="30"/>
          <w:lang w:val="en-US"/>
        </w:rPr>
        <w:t>必须依据国家有关法律法规要求建立健全各项管理制度，保证食品安全；有明确的食品安全责任人。</w:t>
      </w:r>
    </w:p>
    <w:p>
      <w:pPr>
        <w:spacing w:before="0" w:after="0" w:line="416" w:lineRule="auto"/>
        <w:ind w:firstLine="600" w:firstLineChars="200"/>
        <w:jc w:val="both"/>
        <w:outlineLvl w:val="9"/>
        <w:rPr>
          <w:rFonts w:hint="eastAsia" w:ascii="宋体" w:hAnsi="宋体" w:eastAsia="宋体" w:cs="宋体"/>
          <w:b w:val="0"/>
          <w:bCs w:val="0"/>
          <w:snapToGrid w:val="0"/>
          <w:sz w:val="30"/>
          <w:szCs w:val="30"/>
          <w:lang w:val="en-US"/>
        </w:rPr>
      </w:pPr>
      <w:r>
        <w:rPr>
          <w:rFonts w:hint="eastAsia" w:ascii="宋体" w:hAnsi="宋体" w:eastAsia="宋体" w:cs="宋体"/>
          <w:b w:val="0"/>
          <w:bCs w:val="0"/>
          <w:snapToGrid w:val="0"/>
          <w:sz w:val="30"/>
          <w:szCs w:val="30"/>
          <w:lang w:val="en-US"/>
        </w:rPr>
        <w:t>2.</w:t>
      </w:r>
      <w:r>
        <w:rPr>
          <w:rFonts w:hint="eastAsia" w:ascii="宋体" w:hAnsi="宋体" w:eastAsia="宋体" w:cs="宋体"/>
          <w:b w:val="0"/>
          <w:bCs w:val="0"/>
          <w:snapToGrid w:val="0"/>
          <w:sz w:val="30"/>
          <w:szCs w:val="30"/>
          <w:lang w:val="en-US" w:eastAsia="zh-CN"/>
        </w:rPr>
        <w:t>乙方</w:t>
      </w:r>
      <w:r>
        <w:rPr>
          <w:rFonts w:hint="eastAsia" w:ascii="宋体" w:hAnsi="宋体" w:eastAsia="宋体" w:cs="宋体"/>
          <w:b w:val="0"/>
          <w:bCs w:val="0"/>
          <w:snapToGrid w:val="0"/>
          <w:sz w:val="30"/>
          <w:szCs w:val="30"/>
          <w:lang w:val="en-US"/>
        </w:rPr>
        <w:t>在接到通知后备齐货物，按时送抵交货地点。</w:t>
      </w:r>
      <w:r>
        <w:rPr>
          <w:rFonts w:hint="eastAsia" w:ascii="宋体" w:hAnsi="宋体" w:eastAsia="宋体" w:cs="宋体"/>
          <w:b w:val="0"/>
          <w:bCs w:val="0"/>
          <w:snapToGrid w:val="0"/>
          <w:sz w:val="30"/>
          <w:szCs w:val="30"/>
          <w:lang w:val="en-US" w:eastAsia="zh-CN"/>
        </w:rPr>
        <w:t>乙方</w:t>
      </w:r>
      <w:r>
        <w:rPr>
          <w:rFonts w:hint="eastAsia" w:ascii="宋体" w:hAnsi="宋体" w:eastAsia="宋体" w:cs="宋体"/>
          <w:b w:val="0"/>
          <w:bCs w:val="0"/>
          <w:snapToGrid w:val="0"/>
          <w:sz w:val="30"/>
          <w:szCs w:val="30"/>
          <w:lang w:val="en-US"/>
        </w:rPr>
        <w:t>除不可抗力，不得因其他任何理由延迟送货。招标人如遇特殊情况需推迟送货，应提前通知</w:t>
      </w:r>
      <w:r>
        <w:rPr>
          <w:rFonts w:hint="eastAsia" w:ascii="宋体" w:hAnsi="宋体" w:eastAsia="宋体" w:cs="宋体"/>
          <w:b w:val="0"/>
          <w:bCs w:val="0"/>
          <w:snapToGrid w:val="0"/>
          <w:sz w:val="30"/>
          <w:szCs w:val="30"/>
          <w:lang w:val="en-US" w:eastAsia="zh-CN"/>
        </w:rPr>
        <w:t>中标供应商</w:t>
      </w:r>
      <w:r>
        <w:rPr>
          <w:rFonts w:hint="eastAsia" w:ascii="宋体" w:hAnsi="宋体" w:eastAsia="宋体" w:cs="宋体"/>
          <w:b w:val="0"/>
          <w:bCs w:val="0"/>
          <w:snapToGrid w:val="0"/>
          <w:sz w:val="30"/>
          <w:szCs w:val="30"/>
          <w:lang w:val="en-US"/>
        </w:rPr>
        <w:t>。</w:t>
      </w:r>
      <w:r>
        <w:rPr>
          <w:rFonts w:hint="eastAsia" w:ascii="宋体" w:hAnsi="宋体" w:eastAsia="宋体" w:cs="宋体"/>
          <w:b w:val="0"/>
          <w:bCs w:val="0"/>
          <w:snapToGrid w:val="0"/>
          <w:sz w:val="30"/>
          <w:szCs w:val="30"/>
          <w:lang w:val="en-US" w:eastAsia="zh-CN"/>
        </w:rPr>
        <w:t>中标供应商</w:t>
      </w:r>
      <w:r>
        <w:rPr>
          <w:rFonts w:hint="eastAsia" w:ascii="宋体" w:hAnsi="宋体" w:eastAsia="宋体" w:cs="宋体"/>
          <w:b w:val="0"/>
          <w:bCs w:val="0"/>
          <w:snapToGrid w:val="0"/>
          <w:sz w:val="30"/>
          <w:szCs w:val="30"/>
          <w:lang w:val="en-US"/>
        </w:rPr>
        <w:t>不能按时、按质、按量供货，导致招标人无法正常供应伙食的，招标人有权自行采购同等质量的货物，由此造成的经济损失和责任均由</w:t>
      </w:r>
      <w:r>
        <w:rPr>
          <w:rFonts w:hint="eastAsia" w:ascii="宋体" w:hAnsi="宋体" w:eastAsia="宋体" w:cs="宋体"/>
          <w:b w:val="0"/>
          <w:bCs w:val="0"/>
          <w:snapToGrid w:val="0"/>
          <w:sz w:val="30"/>
          <w:szCs w:val="30"/>
          <w:lang w:val="en-US" w:eastAsia="zh-CN"/>
        </w:rPr>
        <w:t>中标供应商</w:t>
      </w:r>
      <w:r>
        <w:rPr>
          <w:rFonts w:hint="eastAsia" w:ascii="宋体" w:hAnsi="宋体" w:eastAsia="宋体" w:cs="宋体"/>
          <w:b w:val="0"/>
          <w:bCs w:val="0"/>
          <w:snapToGrid w:val="0"/>
          <w:sz w:val="30"/>
          <w:szCs w:val="30"/>
          <w:lang w:val="en-US"/>
        </w:rPr>
        <w:t>承担，并承担违约责任。</w:t>
      </w:r>
    </w:p>
    <w:p>
      <w:pPr>
        <w:ind w:firstLine="600" w:firstLineChars="200"/>
        <w:jc w:val="both"/>
        <w:outlineLvl w:val="9"/>
        <w:rPr>
          <w:rFonts w:hint="eastAsia" w:ascii="宋体" w:hAnsi="宋体" w:eastAsia="宋体" w:cs="宋体"/>
          <w:snapToGrid w:val="0"/>
          <w:sz w:val="30"/>
          <w:szCs w:val="30"/>
          <w:lang w:val="en-US"/>
        </w:rPr>
      </w:pPr>
      <w:r>
        <w:rPr>
          <w:rFonts w:hint="eastAsia" w:ascii="宋体" w:hAnsi="宋体" w:eastAsia="宋体" w:cs="宋体"/>
          <w:snapToGrid w:val="0"/>
          <w:sz w:val="30"/>
          <w:szCs w:val="30"/>
          <w:lang w:val="en-US"/>
        </w:rPr>
        <w:t>3.</w:t>
      </w:r>
      <w:r>
        <w:rPr>
          <w:rFonts w:hint="eastAsia" w:ascii="宋体" w:hAnsi="宋体" w:eastAsia="宋体" w:cs="宋体"/>
          <w:snapToGrid w:val="0"/>
          <w:sz w:val="30"/>
          <w:szCs w:val="30"/>
          <w:lang w:val="en-US" w:eastAsia="zh-CN"/>
        </w:rPr>
        <w:t>甲方</w:t>
      </w:r>
      <w:r>
        <w:rPr>
          <w:rFonts w:hint="eastAsia" w:ascii="宋体" w:hAnsi="宋体" w:eastAsia="宋体" w:cs="宋体"/>
          <w:snapToGrid w:val="0"/>
          <w:sz w:val="30"/>
          <w:szCs w:val="30"/>
          <w:lang w:val="en-US"/>
        </w:rPr>
        <w:t>有权利对</w:t>
      </w:r>
      <w:r>
        <w:rPr>
          <w:rFonts w:hint="eastAsia" w:ascii="宋体" w:hAnsi="宋体" w:eastAsia="宋体" w:cs="宋体"/>
          <w:snapToGrid w:val="0"/>
          <w:sz w:val="30"/>
          <w:szCs w:val="30"/>
          <w:lang w:val="en-US" w:eastAsia="zh-CN"/>
        </w:rPr>
        <w:t>乙方</w:t>
      </w:r>
      <w:r>
        <w:rPr>
          <w:rFonts w:hint="eastAsia" w:ascii="宋体" w:hAnsi="宋体" w:eastAsia="宋体" w:cs="宋体"/>
          <w:snapToGrid w:val="0"/>
          <w:sz w:val="30"/>
          <w:szCs w:val="30"/>
          <w:lang w:val="en-US"/>
        </w:rPr>
        <w:t>的履约过程进行监督，并提出改进意见。</w:t>
      </w:r>
      <w:r>
        <w:rPr>
          <w:rFonts w:hint="eastAsia" w:ascii="宋体" w:hAnsi="宋体" w:eastAsia="宋体" w:cs="宋体"/>
          <w:snapToGrid w:val="0"/>
          <w:sz w:val="30"/>
          <w:szCs w:val="30"/>
          <w:lang w:val="en-US" w:eastAsia="zh-CN"/>
        </w:rPr>
        <w:t>乙方</w:t>
      </w:r>
      <w:r>
        <w:rPr>
          <w:rFonts w:hint="eastAsia" w:ascii="宋体" w:hAnsi="宋体" w:eastAsia="宋体" w:cs="宋体"/>
          <w:snapToGrid w:val="0"/>
          <w:sz w:val="30"/>
          <w:szCs w:val="30"/>
          <w:lang w:val="en-US"/>
        </w:rPr>
        <w:t>有义务提供符合</w:t>
      </w:r>
      <w:r>
        <w:rPr>
          <w:rFonts w:hint="eastAsia" w:ascii="宋体" w:hAnsi="宋体" w:eastAsia="宋体" w:cs="宋体"/>
          <w:snapToGrid w:val="0"/>
          <w:sz w:val="30"/>
          <w:szCs w:val="30"/>
          <w:lang w:val="en-US" w:eastAsia="zh-CN"/>
        </w:rPr>
        <w:t>甲方</w:t>
      </w:r>
      <w:r>
        <w:rPr>
          <w:rFonts w:hint="eastAsia" w:ascii="宋体" w:hAnsi="宋体" w:eastAsia="宋体" w:cs="宋体"/>
          <w:snapToGrid w:val="0"/>
          <w:sz w:val="30"/>
          <w:szCs w:val="30"/>
          <w:lang w:val="en-US"/>
        </w:rPr>
        <w:t>质量要求的服务，并按照</w:t>
      </w:r>
      <w:r>
        <w:rPr>
          <w:rFonts w:hint="eastAsia" w:ascii="宋体" w:hAnsi="宋体" w:eastAsia="宋体" w:cs="宋体"/>
          <w:snapToGrid w:val="0"/>
          <w:sz w:val="30"/>
          <w:szCs w:val="30"/>
          <w:lang w:val="en-US" w:eastAsia="zh-CN"/>
        </w:rPr>
        <w:t>甲方</w:t>
      </w:r>
      <w:r>
        <w:rPr>
          <w:rFonts w:hint="eastAsia" w:ascii="宋体" w:hAnsi="宋体" w:eastAsia="宋体" w:cs="宋体"/>
          <w:snapToGrid w:val="0"/>
          <w:sz w:val="30"/>
          <w:szCs w:val="30"/>
          <w:lang w:val="en-US"/>
        </w:rPr>
        <w:t>的意见改进服务。</w:t>
      </w:r>
      <w:r>
        <w:rPr>
          <w:rFonts w:hint="eastAsia" w:ascii="宋体" w:hAnsi="宋体" w:eastAsia="宋体" w:cs="宋体"/>
          <w:snapToGrid w:val="0"/>
          <w:sz w:val="30"/>
          <w:szCs w:val="30"/>
          <w:lang w:val="en-US" w:eastAsia="zh-CN"/>
        </w:rPr>
        <w:t>甲方</w:t>
      </w:r>
      <w:r>
        <w:rPr>
          <w:rFonts w:hint="eastAsia" w:ascii="宋体" w:hAnsi="宋体" w:eastAsia="宋体" w:cs="宋体"/>
          <w:snapToGrid w:val="0"/>
          <w:sz w:val="30"/>
          <w:szCs w:val="30"/>
          <w:lang w:val="en-US"/>
        </w:rPr>
        <w:t>每季度对于</w:t>
      </w:r>
      <w:r>
        <w:rPr>
          <w:rFonts w:hint="eastAsia" w:ascii="宋体" w:hAnsi="宋体" w:eastAsia="宋体" w:cs="宋体"/>
          <w:snapToGrid w:val="0"/>
          <w:sz w:val="30"/>
          <w:szCs w:val="30"/>
          <w:lang w:val="en-US" w:eastAsia="zh-CN"/>
        </w:rPr>
        <w:t>乙方</w:t>
      </w:r>
      <w:r>
        <w:rPr>
          <w:rFonts w:hint="eastAsia" w:ascii="宋体" w:hAnsi="宋体" w:eastAsia="宋体" w:cs="宋体"/>
          <w:snapToGrid w:val="0"/>
          <w:sz w:val="30"/>
          <w:szCs w:val="30"/>
          <w:lang w:val="en-US"/>
        </w:rPr>
        <w:t>的服务能力进行评价管理，如果</w:t>
      </w:r>
      <w:r>
        <w:rPr>
          <w:rFonts w:hint="eastAsia" w:ascii="宋体" w:hAnsi="宋体" w:eastAsia="宋体" w:cs="宋体"/>
          <w:snapToGrid w:val="0"/>
          <w:sz w:val="30"/>
          <w:szCs w:val="30"/>
          <w:lang w:val="en-US" w:eastAsia="zh-CN"/>
        </w:rPr>
        <w:t>乙方</w:t>
      </w:r>
      <w:r>
        <w:rPr>
          <w:rFonts w:hint="eastAsia" w:ascii="宋体" w:hAnsi="宋体" w:eastAsia="宋体" w:cs="宋体"/>
          <w:snapToGrid w:val="0"/>
          <w:sz w:val="30"/>
          <w:szCs w:val="30"/>
          <w:lang w:val="en-US"/>
        </w:rPr>
        <w:t>连续两季度服务能力评价为不合格，</w:t>
      </w:r>
      <w:r>
        <w:rPr>
          <w:rFonts w:hint="eastAsia" w:ascii="宋体" w:hAnsi="宋体" w:eastAsia="宋体" w:cs="宋体"/>
          <w:snapToGrid w:val="0"/>
          <w:sz w:val="30"/>
          <w:szCs w:val="30"/>
          <w:lang w:val="en-US" w:eastAsia="zh-CN"/>
        </w:rPr>
        <w:t>甲方</w:t>
      </w:r>
      <w:r>
        <w:rPr>
          <w:rFonts w:hint="eastAsia" w:ascii="宋体" w:hAnsi="宋体" w:eastAsia="宋体" w:cs="宋体"/>
          <w:snapToGrid w:val="0"/>
          <w:sz w:val="30"/>
          <w:szCs w:val="30"/>
          <w:lang w:val="en-US"/>
        </w:rPr>
        <w:t>有权利解除合同，</w:t>
      </w:r>
      <w:r>
        <w:rPr>
          <w:rFonts w:hint="eastAsia" w:ascii="宋体" w:hAnsi="宋体" w:eastAsia="宋体" w:cs="宋体"/>
          <w:snapToGrid w:val="0"/>
          <w:sz w:val="30"/>
          <w:szCs w:val="30"/>
          <w:lang w:val="en-US" w:eastAsia="zh-CN"/>
        </w:rPr>
        <w:t>由此</w:t>
      </w:r>
      <w:r>
        <w:rPr>
          <w:rFonts w:hint="eastAsia" w:ascii="宋体" w:hAnsi="宋体" w:eastAsia="宋体" w:cs="宋体"/>
          <w:snapToGrid w:val="0"/>
          <w:sz w:val="30"/>
          <w:szCs w:val="30"/>
          <w:lang w:val="en-US"/>
        </w:rPr>
        <w:t>产生的全部经济损失由</w:t>
      </w:r>
      <w:r>
        <w:rPr>
          <w:rFonts w:hint="eastAsia" w:ascii="宋体" w:hAnsi="宋体" w:eastAsia="宋体" w:cs="宋体"/>
          <w:snapToGrid w:val="0"/>
          <w:sz w:val="30"/>
          <w:szCs w:val="30"/>
          <w:lang w:val="en-US" w:eastAsia="zh-CN"/>
        </w:rPr>
        <w:t>乙方</w:t>
      </w:r>
      <w:r>
        <w:rPr>
          <w:rFonts w:hint="eastAsia" w:ascii="宋体" w:hAnsi="宋体" w:eastAsia="宋体" w:cs="宋体"/>
          <w:snapToGrid w:val="0"/>
          <w:sz w:val="30"/>
          <w:szCs w:val="30"/>
          <w:lang w:val="en-US"/>
        </w:rPr>
        <w:t>自行承担。</w:t>
      </w:r>
    </w:p>
    <w:p>
      <w:pPr>
        <w:spacing w:before="0" w:after="0" w:line="416" w:lineRule="auto"/>
        <w:ind w:firstLine="600" w:firstLineChars="200"/>
        <w:jc w:val="both"/>
        <w:outlineLvl w:val="9"/>
        <w:rPr>
          <w:rFonts w:hint="eastAsia" w:ascii="宋体" w:hAnsi="宋体" w:eastAsia="宋体" w:cs="宋体"/>
          <w:snapToGrid w:val="0"/>
          <w:kern w:val="0"/>
          <w:sz w:val="30"/>
          <w:szCs w:val="30"/>
          <w:lang w:val="en-US" w:eastAsia="zh-CN"/>
        </w:rPr>
      </w:pPr>
      <w:r>
        <w:rPr>
          <w:rFonts w:hint="eastAsia" w:ascii="宋体" w:hAnsi="宋体" w:eastAsia="宋体" w:cs="宋体"/>
          <w:snapToGrid w:val="0"/>
          <w:kern w:val="0"/>
          <w:sz w:val="30"/>
          <w:szCs w:val="30"/>
          <w:lang w:val="en-US" w:eastAsia="zh-CN"/>
        </w:rPr>
        <w:t>九、违约责任</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1.</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通过弄虚作假等方式，违反采购需求、投标文件、合同约定的行为，</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有权单方面解除合同，扣除</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履约保证金，因此造成的全部经济损失及法律责任由</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自行承担；</w:t>
      </w:r>
    </w:p>
    <w:p>
      <w:pPr>
        <w:spacing w:before="0" w:after="0" w:line="416" w:lineRule="auto"/>
        <w:ind w:firstLine="600" w:firstLineChars="200"/>
        <w:jc w:val="both"/>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2. 因</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原因未能兑现配送时间承诺，造成迟交货现象的，作以下处理：①</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对迟交货部分产品可拒绝收货；②按本次交货产品的总值扣除5%违约金；③如</w:t>
      </w:r>
      <w:r>
        <w:rPr>
          <w:rFonts w:hint="eastAsia" w:ascii="宋体" w:hAnsi="宋体" w:eastAsia="宋体" w:cs="宋体"/>
          <w:b w:val="0"/>
          <w:bCs w:val="0"/>
          <w:sz w:val="30"/>
          <w:szCs w:val="30"/>
          <w:lang w:val="en-US" w:eastAsia="zh-CN"/>
        </w:rPr>
        <w:t>甲方因此</w:t>
      </w:r>
      <w:r>
        <w:rPr>
          <w:rFonts w:hint="eastAsia" w:ascii="宋体" w:hAnsi="宋体" w:eastAsia="宋体" w:cs="宋体"/>
          <w:b w:val="0"/>
          <w:bCs w:val="0"/>
          <w:sz w:val="30"/>
          <w:szCs w:val="30"/>
        </w:rPr>
        <w:t>需要对迟交部分的产品进行自行采购的，</w:t>
      </w:r>
      <w:r>
        <w:rPr>
          <w:rFonts w:hint="eastAsia" w:ascii="宋体" w:hAnsi="宋体" w:eastAsia="宋体" w:cs="宋体"/>
          <w:b w:val="0"/>
          <w:bCs w:val="0"/>
          <w:sz w:val="30"/>
          <w:szCs w:val="30"/>
          <w:lang w:val="en-US" w:eastAsia="zh-CN"/>
        </w:rPr>
        <w:t>乙方应按照甲方</w:t>
      </w:r>
      <w:r>
        <w:rPr>
          <w:rFonts w:hint="eastAsia" w:ascii="宋体" w:hAnsi="宋体" w:eastAsia="宋体" w:cs="宋体"/>
          <w:b w:val="0"/>
          <w:bCs w:val="0"/>
          <w:sz w:val="30"/>
          <w:szCs w:val="30"/>
        </w:rPr>
        <w:t>实际采购价格</w:t>
      </w:r>
      <w:r>
        <w:rPr>
          <w:rFonts w:hint="eastAsia" w:ascii="宋体" w:hAnsi="宋体" w:eastAsia="宋体" w:cs="宋体"/>
          <w:b w:val="0"/>
          <w:bCs w:val="0"/>
          <w:sz w:val="30"/>
          <w:szCs w:val="30"/>
          <w:lang w:val="en-US" w:eastAsia="zh-CN"/>
        </w:rPr>
        <w:t>的</w:t>
      </w:r>
      <w:r>
        <w:rPr>
          <w:rFonts w:hint="eastAsia" w:ascii="宋体" w:hAnsi="宋体" w:eastAsia="宋体" w:cs="宋体"/>
          <w:b w:val="0"/>
          <w:bCs w:val="0"/>
          <w:sz w:val="30"/>
          <w:szCs w:val="30"/>
        </w:rPr>
        <w:t>2倍金额</w:t>
      </w:r>
      <w:r>
        <w:rPr>
          <w:rFonts w:hint="eastAsia" w:ascii="宋体" w:hAnsi="宋体" w:eastAsia="宋体" w:cs="宋体"/>
          <w:b w:val="0"/>
          <w:bCs w:val="0"/>
          <w:sz w:val="30"/>
          <w:szCs w:val="30"/>
          <w:lang w:val="en-US" w:eastAsia="zh-CN"/>
        </w:rPr>
        <w:t>承担赔偿责任</w:t>
      </w:r>
      <w:r>
        <w:rPr>
          <w:rFonts w:hint="eastAsia" w:ascii="宋体" w:hAnsi="宋体" w:eastAsia="宋体" w:cs="宋体"/>
          <w:b w:val="0"/>
          <w:bCs w:val="0"/>
          <w:sz w:val="30"/>
          <w:szCs w:val="30"/>
        </w:rPr>
        <w:t>。</w:t>
      </w:r>
    </w:p>
    <w:p>
      <w:pPr>
        <w:spacing w:before="0" w:after="0" w:line="416" w:lineRule="auto"/>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3.因乙方原因，未按照甲方要求的食材种类、数量、重量、质量、配送时间等要求进行食材配送服务，</w:t>
      </w:r>
      <w:r>
        <w:rPr>
          <w:rFonts w:hint="eastAsia" w:ascii="宋体" w:hAnsi="宋体" w:eastAsia="宋体" w:cs="宋体"/>
          <w:b w:val="0"/>
          <w:bCs w:val="0"/>
          <w:sz w:val="30"/>
          <w:szCs w:val="30"/>
        </w:rPr>
        <w:t>各事项如一月内累计发生三次的，扣罚当批次送货金额的20%，如一月内累计发生四次或以上的，扣罚当批次送货金额的30%，一季度发生累计5次或以上的，</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有权</w:t>
      </w:r>
      <w:r>
        <w:rPr>
          <w:rFonts w:hint="eastAsia" w:ascii="宋体" w:hAnsi="宋体" w:eastAsia="宋体" w:cs="宋体"/>
          <w:b w:val="0"/>
          <w:bCs w:val="0"/>
          <w:sz w:val="30"/>
          <w:szCs w:val="30"/>
          <w:lang w:val="en-US" w:eastAsia="zh-CN"/>
        </w:rPr>
        <w:t>单方面</w:t>
      </w:r>
      <w:r>
        <w:rPr>
          <w:rFonts w:hint="eastAsia" w:ascii="宋体" w:hAnsi="宋体" w:eastAsia="宋体" w:cs="宋体"/>
          <w:b w:val="0"/>
          <w:bCs w:val="0"/>
          <w:sz w:val="30"/>
          <w:szCs w:val="30"/>
        </w:rPr>
        <w:t>终止</w:t>
      </w:r>
      <w:r>
        <w:rPr>
          <w:rFonts w:hint="eastAsia" w:ascii="宋体" w:hAnsi="宋体" w:eastAsia="宋体" w:cs="宋体"/>
          <w:b w:val="0"/>
          <w:bCs w:val="0"/>
          <w:sz w:val="30"/>
          <w:szCs w:val="30"/>
          <w:lang w:val="en-US" w:eastAsia="zh-CN"/>
        </w:rPr>
        <w:t>合同，因终止合同造成的全部经济损失由乙方承担</w:t>
      </w:r>
      <w:r>
        <w:rPr>
          <w:rFonts w:hint="eastAsia" w:ascii="宋体" w:hAnsi="宋体" w:eastAsia="宋体" w:cs="宋体"/>
          <w:b w:val="0"/>
          <w:bCs w:val="0"/>
          <w:sz w:val="30"/>
          <w:szCs w:val="30"/>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4</w:t>
      </w:r>
      <w:r>
        <w:rPr>
          <w:rFonts w:hint="eastAsia" w:ascii="宋体" w:hAnsi="宋体" w:eastAsia="宋体" w:cs="宋体"/>
          <w:b w:val="0"/>
          <w:bCs w:val="0"/>
          <w:sz w:val="30"/>
          <w:szCs w:val="30"/>
        </w:rPr>
        <w:t>.因</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供应的货物质量问题导致食品</w:t>
      </w:r>
      <w:r>
        <w:rPr>
          <w:rFonts w:hint="eastAsia" w:ascii="宋体" w:hAnsi="宋体" w:eastAsia="宋体" w:cs="宋体"/>
          <w:b w:val="0"/>
          <w:bCs w:val="0"/>
          <w:sz w:val="30"/>
          <w:szCs w:val="30"/>
          <w:lang w:val="en-US" w:eastAsia="zh-CN"/>
        </w:rPr>
        <w:t>安全问题</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可</w:t>
      </w:r>
      <w:r>
        <w:rPr>
          <w:rFonts w:hint="eastAsia" w:ascii="宋体" w:hAnsi="宋体" w:eastAsia="宋体" w:cs="宋体"/>
          <w:b w:val="0"/>
          <w:bCs w:val="0"/>
          <w:sz w:val="30"/>
          <w:szCs w:val="30"/>
          <w:lang w:val="en-US" w:eastAsia="zh-CN"/>
        </w:rPr>
        <w:t>单方面</w:t>
      </w:r>
      <w:r>
        <w:rPr>
          <w:rFonts w:hint="eastAsia" w:ascii="宋体" w:hAnsi="宋体" w:eastAsia="宋体" w:cs="宋体"/>
          <w:b w:val="0"/>
          <w:bCs w:val="0"/>
          <w:sz w:val="30"/>
          <w:szCs w:val="30"/>
        </w:rPr>
        <w:t>终止合同，扣缴</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全部履约保证金，</w:t>
      </w:r>
      <w:r>
        <w:rPr>
          <w:rFonts w:hint="eastAsia" w:ascii="宋体" w:hAnsi="宋体" w:eastAsia="宋体" w:cs="宋体"/>
          <w:b w:val="0"/>
          <w:bCs w:val="0"/>
          <w:sz w:val="30"/>
          <w:szCs w:val="30"/>
          <w:lang w:val="en-US" w:eastAsia="zh-CN"/>
        </w:rPr>
        <w:t>由此造成的全部经济损失及全部法律责任由乙方承担,情节严重的，移送司法机关处理</w:t>
      </w:r>
      <w:r>
        <w:rPr>
          <w:rFonts w:hint="eastAsia" w:ascii="宋体" w:hAnsi="宋体" w:eastAsia="宋体" w:cs="宋体"/>
          <w:b w:val="0"/>
          <w:bCs w:val="0"/>
          <w:sz w:val="30"/>
          <w:szCs w:val="30"/>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乙方需</w:t>
      </w:r>
      <w:r>
        <w:rPr>
          <w:rFonts w:hint="eastAsia" w:ascii="宋体" w:hAnsi="宋体" w:eastAsia="宋体" w:cs="宋体"/>
          <w:b w:val="0"/>
          <w:bCs w:val="0"/>
          <w:sz w:val="30"/>
          <w:szCs w:val="30"/>
        </w:rPr>
        <w:t>按合同约定的标的供货，</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不得转包、分包，否则</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有权单方面终止合同，</w:t>
      </w:r>
      <w:r>
        <w:rPr>
          <w:rFonts w:hint="eastAsia" w:ascii="宋体" w:hAnsi="宋体" w:eastAsia="宋体" w:cs="宋体"/>
          <w:b w:val="0"/>
          <w:bCs w:val="0"/>
          <w:sz w:val="30"/>
          <w:szCs w:val="30"/>
          <w:lang w:val="en-US" w:eastAsia="zh-CN"/>
        </w:rPr>
        <w:t>扣除乙方履约保证金，</w:t>
      </w:r>
      <w:r>
        <w:rPr>
          <w:rFonts w:hint="eastAsia" w:ascii="宋体" w:hAnsi="宋体" w:eastAsia="宋体" w:cs="宋体"/>
          <w:b w:val="0"/>
          <w:bCs w:val="0"/>
          <w:sz w:val="30"/>
          <w:szCs w:val="30"/>
        </w:rPr>
        <w:t>由此造成的</w:t>
      </w:r>
      <w:r>
        <w:rPr>
          <w:rFonts w:hint="eastAsia" w:ascii="宋体" w:hAnsi="宋体" w:eastAsia="宋体" w:cs="宋体"/>
          <w:b w:val="0"/>
          <w:bCs w:val="0"/>
          <w:sz w:val="30"/>
          <w:szCs w:val="30"/>
          <w:lang w:val="en-US" w:eastAsia="zh-CN"/>
        </w:rPr>
        <w:t>全部</w:t>
      </w:r>
      <w:r>
        <w:rPr>
          <w:rFonts w:hint="eastAsia" w:ascii="宋体" w:hAnsi="宋体" w:eastAsia="宋体" w:cs="宋体"/>
          <w:b w:val="0"/>
          <w:bCs w:val="0"/>
          <w:sz w:val="30"/>
          <w:szCs w:val="30"/>
        </w:rPr>
        <w:t>经济损失</w:t>
      </w:r>
      <w:r>
        <w:rPr>
          <w:rFonts w:hint="eastAsia" w:ascii="宋体" w:hAnsi="宋体" w:eastAsia="宋体" w:cs="宋体"/>
          <w:b w:val="0"/>
          <w:bCs w:val="0"/>
          <w:sz w:val="30"/>
          <w:szCs w:val="30"/>
          <w:lang w:val="en-US" w:eastAsia="zh-CN"/>
        </w:rPr>
        <w:t>由乙方承担</w:t>
      </w:r>
      <w:r>
        <w:rPr>
          <w:rFonts w:hint="eastAsia" w:ascii="宋体" w:hAnsi="宋体" w:eastAsia="宋体" w:cs="宋体"/>
          <w:b w:val="0"/>
          <w:bCs w:val="0"/>
          <w:sz w:val="30"/>
          <w:szCs w:val="30"/>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6</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在服务期间应秉着负责的态度和严格的工作作风，积极响应招标人各项工作要求，如出现不配合、不汇报、不响应的，情节严重且造成恶劣影响的</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有权解除</w:t>
      </w:r>
      <w:r>
        <w:rPr>
          <w:rFonts w:hint="eastAsia" w:ascii="宋体" w:hAnsi="宋体" w:eastAsia="宋体" w:cs="宋体"/>
          <w:b w:val="0"/>
          <w:bCs w:val="0"/>
          <w:sz w:val="30"/>
          <w:szCs w:val="30"/>
          <w:lang w:val="en-US" w:eastAsia="zh-CN"/>
        </w:rPr>
        <w:t>单方面</w:t>
      </w:r>
      <w:r>
        <w:rPr>
          <w:rFonts w:hint="eastAsia" w:ascii="宋体" w:hAnsi="宋体" w:eastAsia="宋体" w:cs="宋体"/>
          <w:b w:val="0"/>
          <w:bCs w:val="0"/>
          <w:sz w:val="30"/>
          <w:szCs w:val="30"/>
        </w:rPr>
        <w:t>合同</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由此造成的全部经济损失由乙方承担</w:t>
      </w:r>
      <w:r>
        <w:rPr>
          <w:rFonts w:hint="eastAsia" w:ascii="宋体" w:hAnsi="宋体" w:eastAsia="宋体" w:cs="宋体"/>
          <w:b w:val="0"/>
          <w:bCs w:val="0"/>
          <w:sz w:val="30"/>
          <w:szCs w:val="30"/>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eastAsia="zh-CN"/>
        </w:rPr>
        <w:t>7</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在服务期间因自身原因出现重大质量及安全事故的，</w:t>
      </w:r>
      <w:r>
        <w:rPr>
          <w:rFonts w:hint="eastAsia" w:ascii="宋体" w:hAnsi="宋体" w:eastAsia="宋体" w:cs="宋体"/>
          <w:b w:val="0"/>
          <w:bCs w:val="0"/>
          <w:sz w:val="30"/>
          <w:szCs w:val="30"/>
          <w:lang w:val="en-US" w:eastAsia="zh-CN"/>
        </w:rPr>
        <w:t>甲方有权单方面解除</w:t>
      </w:r>
      <w:r>
        <w:rPr>
          <w:rFonts w:hint="eastAsia" w:ascii="宋体" w:hAnsi="宋体" w:eastAsia="宋体" w:cs="宋体"/>
          <w:b w:val="0"/>
          <w:bCs w:val="0"/>
          <w:sz w:val="30"/>
          <w:szCs w:val="30"/>
        </w:rPr>
        <w:t xml:space="preserve">合同, </w:t>
      </w:r>
      <w:r>
        <w:rPr>
          <w:rFonts w:hint="eastAsia" w:ascii="宋体" w:hAnsi="宋体" w:eastAsia="宋体" w:cs="宋体"/>
          <w:b w:val="0"/>
          <w:bCs w:val="0"/>
          <w:sz w:val="30"/>
          <w:szCs w:val="30"/>
          <w:lang w:val="en-US" w:eastAsia="zh-CN"/>
        </w:rPr>
        <w:t>扣除乙方履约保证金</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全部经济</w:t>
      </w:r>
      <w:r>
        <w:rPr>
          <w:rFonts w:hint="eastAsia" w:ascii="宋体" w:hAnsi="宋体" w:eastAsia="宋体" w:cs="宋体"/>
          <w:b w:val="0"/>
          <w:bCs w:val="0"/>
          <w:sz w:val="30"/>
          <w:szCs w:val="30"/>
        </w:rPr>
        <w:t>损失</w:t>
      </w:r>
      <w:r>
        <w:rPr>
          <w:rFonts w:hint="eastAsia" w:ascii="宋体" w:hAnsi="宋体" w:eastAsia="宋体" w:cs="宋体"/>
          <w:b w:val="0"/>
          <w:bCs w:val="0"/>
          <w:sz w:val="30"/>
          <w:szCs w:val="30"/>
          <w:lang w:val="en-US" w:eastAsia="zh-CN"/>
        </w:rPr>
        <w:t>及法律责任</w:t>
      </w:r>
      <w:r>
        <w:rPr>
          <w:rFonts w:hint="eastAsia" w:ascii="宋体" w:hAnsi="宋体" w:eastAsia="宋体" w:cs="宋体"/>
          <w:b w:val="0"/>
          <w:bCs w:val="0"/>
          <w:sz w:val="30"/>
          <w:szCs w:val="30"/>
        </w:rPr>
        <w:t>由</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承担</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情节严重的，移送司法机关处理</w:t>
      </w:r>
      <w:r>
        <w:rPr>
          <w:rFonts w:hint="eastAsia" w:ascii="宋体" w:hAnsi="宋体" w:eastAsia="宋体" w:cs="宋体"/>
          <w:b w:val="0"/>
          <w:bCs w:val="0"/>
          <w:sz w:val="30"/>
          <w:szCs w:val="30"/>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eastAsia="zh-CN"/>
        </w:rPr>
        <w:t>8</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通过弄虚作假、行贿等不正当竞争手段中标，</w:t>
      </w:r>
      <w:r>
        <w:rPr>
          <w:rFonts w:hint="eastAsia" w:ascii="宋体" w:hAnsi="宋体" w:eastAsia="宋体" w:cs="宋体"/>
          <w:b w:val="0"/>
          <w:bCs w:val="0"/>
          <w:sz w:val="30"/>
          <w:szCs w:val="30"/>
          <w:lang w:val="en-US" w:eastAsia="zh-CN"/>
        </w:rPr>
        <w:t>经甲方查实后，甲方有权单方面解除</w:t>
      </w:r>
      <w:r>
        <w:rPr>
          <w:rFonts w:hint="eastAsia" w:ascii="宋体" w:hAnsi="宋体" w:eastAsia="宋体" w:cs="宋体"/>
          <w:b w:val="0"/>
          <w:bCs w:val="0"/>
          <w:sz w:val="30"/>
          <w:szCs w:val="30"/>
        </w:rPr>
        <w:t xml:space="preserve">合同, </w:t>
      </w:r>
      <w:r>
        <w:rPr>
          <w:rFonts w:hint="eastAsia" w:ascii="宋体" w:hAnsi="宋体" w:eastAsia="宋体" w:cs="宋体"/>
          <w:b w:val="0"/>
          <w:bCs w:val="0"/>
          <w:sz w:val="30"/>
          <w:szCs w:val="30"/>
          <w:lang w:val="en-US" w:eastAsia="zh-CN"/>
        </w:rPr>
        <w:t>扣除乙方履约保证金</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由此产生的全部经济损失</w:t>
      </w:r>
      <w:r>
        <w:rPr>
          <w:rFonts w:hint="eastAsia" w:ascii="宋体" w:hAnsi="宋体" w:eastAsia="宋体" w:cs="宋体"/>
          <w:b w:val="0"/>
          <w:bCs w:val="0"/>
          <w:sz w:val="30"/>
          <w:szCs w:val="30"/>
        </w:rPr>
        <w:t>由</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承担。</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eastAsia="zh-CN"/>
        </w:rPr>
        <w:t>9</w:t>
      </w:r>
      <w:r>
        <w:rPr>
          <w:rFonts w:hint="eastAsia" w:ascii="宋体" w:hAnsi="宋体" w:eastAsia="宋体" w:cs="宋体"/>
          <w:b w:val="0"/>
          <w:bCs w:val="0"/>
          <w:sz w:val="30"/>
          <w:szCs w:val="30"/>
        </w:rPr>
        <w:t>.在履约期间内，因情况变化，</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不再符合准入条件，</w:t>
      </w:r>
      <w:r>
        <w:rPr>
          <w:rFonts w:hint="eastAsia" w:ascii="宋体" w:hAnsi="宋体" w:eastAsia="宋体" w:cs="宋体"/>
          <w:b w:val="0"/>
          <w:bCs w:val="0"/>
          <w:sz w:val="30"/>
          <w:szCs w:val="30"/>
          <w:lang w:val="en-US" w:eastAsia="zh-CN"/>
        </w:rPr>
        <w:t>甲</w:t>
      </w:r>
      <w:r>
        <w:rPr>
          <w:rFonts w:hint="eastAsia" w:ascii="宋体" w:hAnsi="宋体" w:eastAsia="宋体" w:cs="宋体"/>
          <w:b w:val="0"/>
          <w:bCs w:val="0"/>
          <w:sz w:val="30"/>
          <w:szCs w:val="30"/>
        </w:rPr>
        <w:t>方有权</w:t>
      </w:r>
      <w:r>
        <w:rPr>
          <w:rFonts w:hint="eastAsia" w:ascii="宋体" w:hAnsi="宋体" w:eastAsia="宋体" w:cs="宋体"/>
          <w:b w:val="0"/>
          <w:bCs w:val="0"/>
          <w:sz w:val="30"/>
          <w:szCs w:val="30"/>
          <w:lang w:val="en-US" w:eastAsia="zh-CN"/>
        </w:rPr>
        <w:t>单方面解除合同，退还乙方履约保证金，结算合同存续期间未支付货款，其余由此产生的经济损失由甲乙双方各自承担</w:t>
      </w:r>
      <w:r>
        <w:rPr>
          <w:rFonts w:hint="eastAsia" w:ascii="宋体" w:hAnsi="宋体" w:eastAsia="宋体" w:cs="宋体"/>
          <w:b w:val="0"/>
          <w:bCs w:val="0"/>
          <w:sz w:val="30"/>
          <w:szCs w:val="30"/>
        </w:rPr>
        <w:t>。</w:t>
      </w:r>
    </w:p>
    <w:p>
      <w:pPr>
        <w:spacing w:before="0" w:after="0" w:line="416" w:lineRule="auto"/>
        <w:ind w:firstLine="600" w:firstLineChars="200"/>
        <w:jc w:val="both"/>
        <w:outlineLvl w:val="9"/>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10.在履约期间内，乙方如因自身原因无法继续履约，应提前2个月向甲方发出解约书面申请，协助甲方妥善处理因合同终止产生的不利影响，至甲方重新完成招标并与新供应商签订合同，实现平稳过渡为止。否则甲方有权扣除乙方履约保证金及剩余未支付货款作为乙方违约赔偿，不足之处，甲方有权利保留向乙方追偿的权力。</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11.甲方无正当理由拒绝乙方服务，拖欠乙方货款，乙方有权利单方面解除合同，并向甲方主张按照0.15%收取滞纳金。</w:t>
      </w:r>
    </w:p>
    <w:p>
      <w:pPr>
        <w:keepNext w:val="0"/>
        <w:keepLines w:val="0"/>
        <w:pageBreakBefore w:val="0"/>
        <w:widowControl w:val="0"/>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八、保密</w:t>
      </w:r>
    </w:p>
    <w:p>
      <w:pPr>
        <w:keepNext w:val="0"/>
        <w:keepLines w:val="0"/>
        <w:pageBreakBefore w:val="0"/>
        <w:widowControl w:val="0"/>
        <w:kinsoku/>
        <w:wordWrap/>
        <w:overflowPunct/>
        <w:topLinePunct w:val="0"/>
        <w:autoSpaceDE/>
        <w:autoSpaceDN/>
        <w:bidi w:val="0"/>
        <w:snapToGrid w:val="0"/>
        <w:spacing w:line="560" w:lineRule="exact"/>
        <w:ind w:right="9" w:firstLine="561"/>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双方应当对本合同的内容以及在签订、履行本合同过程中知悉或获得的所有有关对方的商业秘密、客户资料等信息（即“保密信息”）予以保密，除非该信息是：1.披露方以书面方式明确注明为非保密性质的信息；或2.公众已经知晓的或通过公开渠道可获得的信息，且不是因为接受方违反本保密义务而导致该信息公知公晓的；3.接受方从有权披露该信息的第三方获取的信息，且接受方对该信息无保密义务；4.在本合同谈判前接受方已独立开发的信息。</w:t>
      </w:r>
    </w:p>
    <w:p>
      <w:pPr>
        <w:keepNext w:val="0"/>
        <w:keepLines w:val="0"/>
        <w:pageBreakBefore w:val="0"/>
        <w:widowControl w:val="0"/>
        <w:kinsoku/>
        <w:wordWrap/>
        <w:overflowPunct/>
        <w:topLinePunct w:val="0"/>
        <w:autoSpaceDE/>
        <w:autoSpaceDN/>
        <w:bidi w:val="0"/>
        <w:snapToGrid w:val="0"/>
        <w:spacing w:line="560" w:lineRule="exact"/>
        <w:ind w:right="9" w:firstLine="663" w:firstLineChars="221"/>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协议，使其承担不低于本保密条款约定的保密义务。</w:t>
      </w:r>
    </w:p>
    <w:p>
      <w:pPr>
        <w:keepNext w:val="0"/>
        <w:keepLines w:val="0"/>
        <w:pageBreakBefore w:val="0"/>
        <w:widowControl w:val="0"/>
        <w:kinsoku/>
        <w:wordWrap/>
        <w:overflowPunct/>
        <w:topLinePunct w:val="0"/>
        <w:autoSpaceDE/>
        <w:autoSpaceDN/>
        <w:bidi w:val="0"/>
        <w:snapToGrid w:val="0"/>
        <w:spacing w:line="560" w:lineRule="exact"/>
        <w:ind w:right="9" w:firstLine="663" w:firstLineChars="221"/>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keepNext w:val="0"/>
        <w:keepLines w:val="0"/>
        <w:pageBreakBefore w:val="0"/>
        <w:widowControl w:val="0"/>
        <w:kinsoku/>
        <w:wordWrap/>
        <w:overflowPunct/>
        <w:topLinePunct w:val="0"/>
        <w:autoSpaceDE/>
        <w:autoSpaceDN/>
        <w:bidi w:val="0"/>
        <w:snapToGrid w:val="0"/>
        <w:spacing w:line="560" w:lineRule="exact"/>
        <w:ind w:right="9" w:firstLine="663" w:firstLineChars="221"/>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2.接受方或其雇员（无论该雇员是否已从接受方离职）在本条约定的保密期限内违反保密义务的，接受方应当对披露方因此所遭受的损失承担赔偿责任。如果接受方在本合同有效期内严重违反保密义务，披露方同时还有权提前终止本合同。</w:t>
      </w:r>
    </w:p>
    <w:p>
      <w:pPr>
        <w:keepNext w:val="0"/>
        <w:keepLines w:val="0"/>
        <w:pageBreakBefore w:val="0"/>
        <w:widowControl w:val="0"/>
        <w:kinsoku/>
        <w:wordWrap/>
        <w:overflowPunct/>
        <w:topLinePunct w:val="0"/>
        <w:autoSpaceDE/>
        <w:autoSpaceDN/>
        <w:bidi w:val="0"/>
        <w:spacing w:before="156" w:beforeLines="50"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w:t>
      </w:r>
      <w:r>
        <w:rPr>
          <w:rFonts w:hint="eastAsia" w:ascii="宋体" w:hAnsi="宋体" w:eastAsia="宋体" w:cs="宋体"/>
          <w:snapToGrid w:val="0"/>
          <w:spacing w:val="4"/>
          <w:kern w:val="0"/>
          <w:sz w:val="30"/>
          <w:szCs w:val="30"/>
        </w:rPr>
        <w:t>保密期限自本合同生效之日起算，至本合同解除或终止后</w:t>
      </w:r>
      <w:r>
        <w:rPr>
          <w:rFonts w:hint="eastAsia" w:ascii="宋体" w:hAnsi="宋体" w:eastAsia="宋体" w:cs="宋体"/>
          <w:snapToGrid w:val="0"/>
          <w:kern w:val="0"/>
          <w:sz w:val="30"/>
          <w:szCs w:val="30"/>
          <w:u w:val="single"/>
        </w:rPr>
        <w:t xml:space="preserve"> 一 </w:t>
      </w:r>
      <w:r>
        <w:rPr>
          <w:rFonts w:hint="eastAsia" w:ascii="宋体" w:hAnsi="宋体" w:eastAsia="宋体" w:cs="宋体"/>
          <w:snapToGrid w:val="0"/>
          <w:kern w:val="0"/>
          <w:sz w:val="30"/>
          <w:szCs w:val="30"/>
        </w:rPr>
        <w:t>年终止。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宋体" w:hAnsi="宋体" w:eastAsia="宋体" w:cs="宋体"/>
          <w:b/>
          <w:bCs/>
          <w:snapToGrid w:val="0"/>
          <w:kern w:val="0"/>
          <w:sz w:val="30"/>
          <w:szCs w:val="30"/>
        </w:rPr>
      </w:pPr>
      <w:r>
        <w:rPr>
          <w:rFonts w:hint="eastAsia" w:ascii="宋体" w:hAnsi="宋体" w:eastAsia="宋体" w:cs="宋体"/>
          <w:b/>
          <w:bCs/>
          <w:sz w:val="30"/>
          <w:szCs w:val="30"/>
        </w:rPr>
        <w:t>九、其它合同约定事项</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1.乙方必须保证拥有供应食材的经营资质，取得相关证件，保证其上岗操作的从业人员具有有效健康、培训证明。</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2.乙方供应的食材必须符合食品卫生及甲方的要求，并提供所配送农副产品厂家的资质证件，以备甲方核验。</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3.乙方应按甲方订购单的要求送货。个别或特殊产品因质量差或没有货源时应及时反馈给甲方并协商调整，保证甲方所需货物准时到达。</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4.乙方在送货上门时，必须遵守甲方或甲方客户的规章制度，不得随意走动或高声喧哗。</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5.未尽事宜或执行过程中发生了任何纠纷，双方协商解决。协商不成的可向甲方所在地法院提起诉讼。</w:t>
      </w:r>
    </w:p>
    <w:p>
      <w:pPr>
        <w:keepNext w:val="0"/>
        <w:keepLines w:val="0"/>
        <w:pageBreakBefore w:val="0"/>
        <w:widowControl w:val="0"/>
        <w:kinsoku/>
        <w:wordWrap/>
        <w:overflowPunct/>
        <w:topLinePunct w:val="0"/>
        <w:autoSpaceDE/>
        <w:autoSpaceDN/>
        <w:bidi w:val="0"/>
        <w:snapToGrid w:val="0"/>
        <w:spacing w:line="560" w:lineRule="exact"/>
        <w:ind w:right="9"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6.本合同经甲乙双方法定代表人（负责人）或授权代理人签字并加盖公章后生效。</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7.若由于甲方管理要求，需提前中止合同（甲方将提前一个月通知乙方），乙方须无条件接受，甲方免责。</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8.后续若</w:t>
      </w:r>
      <w:r>
        <w:rPr>
          <w:rFonts w:hint="eastAsia" w:ascii="宋体" w:hAnsi="宋体" w:cs="宋体"/>
          <w:sz w:val="30"/>
          <w:szCs w:val="30"/>
          <w:lang w:eastAsia="zh-CN"/>
        </w:rPr>
        <w:t>因甲方集团公司实行</w:t>
      </w:r>
      <w:r>
        <w:rPr>
          <w:rFonts w:hint="eastAsia" w:ascii="宋体" w:hAnsi="宋体" w:eastAsia="宋体" w:cs="宋体"/>
          <w:sz w:val="30"/>
          <w:szCs w:val="30"/>
        </w:rPr>
        <w:t>统一集中采购，自</w:t>
      </w:r>
      <w:r>
        <w:rPr>
          <w:rFonts w:hint="eastAsia" w:ascii="宋体" w:hAnsi="宋体" w:cs="宋体"/>
          <w:sz w:val="30"/>
          <w:szCs w:val="30"/>
          <w:lang w:eastAsia="zh-CN"/>
        </w:rPr>
        <w:t>集中</w:t>
      </w:r>
      <w:r>
        <w:rPr>
          <w:rFonts w:hint="eastAsia" w:ascii="宋体" w:hAnsi="宋体" w:eastAsia="宋体" w:cs="宋体"/>
          <w:sz w:val="30"/>
          <w:szCs w:val="30"/>
        </w:rPr>
        <w:t>采购合同生效之日起，本合同自动作废。</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9.未尽事宜，按甲方</w:t>
      </w:r>
      <w:r>
        <w:rPr>
          <w:rFonts w:hint="eastAsia" w:ascii="宋体" w:hAnsi="宋体" w:cs="宋体"/>
          <w:sz w:val="30"/>
          <w:szCs w:val="30"/>
          <w:lang w:eastAsia="zh-CN"/>
        </w:rPr>
        <w:t>招标</w:t>
      </w:r>
      <w:r>
        <w:rPr>
          <w:rFonts w:hint="eastAsia" w:ascii="宋体" w:hAnsi="宋体" w:eastAsia="宋体" w:cs="宋体"/>
          <w:sz w:val="30"/>
          <w:szCs w:val="30"/>
        </w:rPr>
        <w:t>文件和乙方</w:t>
      </w:r>
      <w:r>
        <w:rPr>
          <w:rFonts w:hint="eastAsia" w:ascii="宋体" w:hAnsi="宋体" w:cs="宋体"/>
          <w:sz w:val="30"/>
          <w:szCs w:val="30"/>
          <w:lang w:eastAsia="zh-CN"/>
        </w:rPr>
        <w:t>投标</w:t>
      </w:r>
      <w:r>
        <w:rPr>
          <w:rFonts w:hint="eastAsia" w:ascii="宋体" w:hAnsi="宋体" w:eastAsia="宋体" w:cs="宋体"/>
          <w:sz w:val="30"/>
          <w:szCs w:val="30"/>
        </w:rPr>
        <w:t>文件内容执行。</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10.本合同正本</w:t>
      </w:r>
      <w:r>
        <w:rPr>
          <w:rFonts w:hint="eastAsia" w:ascii="宋体" w:hAnsi="宋体" w:cs="宋体"/>
          <w:sz w:val="30"/>
          <w:szCs w:val="30"/>
          <w:lang w:eastAsia="zh-CN"/>
        </w:rPr>
        <w:t>肆</w:t>
      </w:r>
      <w:r>
        <w:rPr>
          <w:rFonts w:hint="eastAsia" w:ascii="宋体" w:hAnsi="宋体" w:eastAsia="宋体" w:cs="宋体"/>
          <w:sz w:val="30"/>
          <w:szCs w:val="30"/>
        </w:rPr>
        <w:t>份，甲方执</w:t>
      </w:r>
      <w:r>
        <w:rPr>
          <w:rFonts w:hint="eastAsia" w:ascii="宋体" w:hAnsi="宋体" w:cs="宋体"/>
          <w:sz w:val="30"/>
          <w:szCs w:val="30"/>
          <w:lang w:eastAsia="zh-CN"/>
        </w:rPr>
        <w:t>叁</w:t>
      </w:r>
      <w:r>
        <w:rPr>
          <w:rFonts w:hint="eastAsia" w:ascii="宋体" w:hAnsi="宋体" w:eastAsia="宋体" w:cs="宋体"/>
          <w:sz w:val="30"/>
          <w:szCs w:val="30"/>
        </w:rPr>
        <w:t>份，乙方执壹份，均具同等法律效力。</w:t>
      </w:r>
    </w:p>
    <w:p>
      <w:pPr>
        <w:spacing w:line="600" w:lineRule="exact"/>
        <w:ind w:right="-2009" w:rightChars="-837"/>
        <w:jc w:val="both"/>
        <w:outlineLvl w:val="9"/>
        <w:rPr>
          <w:rFonts w:ascii="彩虹粗仿宋" w:eastAsia="彩虹粗仿宋"/>
          <w:sz w:val="30"/>
          <w:szCs w:val="30"/>
        </w:rPr>
      </w:pPr>
    </w:p>
    <w:p>
      <w:pPr>
        <w:spacing w:line="600" w:lineRule="exact"/>
        <w:ind w:left="1350" w:hanging="1350" w:hangingChars="450"/>
        <w:jc w:val="both"/>
        <w:outlineLvl w:val="9"/>
        <w:rPr>
          <w:rFonts w:hint="eastAsia" w:ascii="宋体" w:hAnsi="宋体" w:eastAsia="宋体" w:cs="宋体"/>
          <w:b w:val="0"/>
          <w:bCs/>
          <w:sz w:val="30"/>
          <w:szCs w:val="30"/>
          <w:u w:val="single"/>
          <w:lang w:eastAsia="zh-CN"/>
        </w:rPr>
      </w:pPr>
      <w:r>
        <w:rPr>
          <w:rFonts w:hint="eastAsia" w:ascii="宋体" w:hAnsi="宋体" w:eastAsia="宋体" w:cs="宋体"/>
          <w:sz w:val="30"/>
          <w:szCs w:val="30"/>
        </w:rPr>
        <w:t xml:space="preserve">甲方：（公章）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乙方：（公章）</w:t>
      </w:r>
    </w:p>
    <w:p>
      <w:pPr>
        <w:spacing w:line="600" w:lineRule="exact"/>
        <w:ind w:left="1350" w:hanging="1350" w:hangingChars="450"/>
        <w:jc w:val="both"/>
        <w:outlineLvl w:val="9"/>
        <w:rPr>
          <w:rFonts w:hint="eastAsia" w:ascii="宋体" w:hAnsi="宋体" w:eastAsia="宋体" w:cs="宋体"/>
          <w:sz w:val="30"/>
          <w:szCs w:val="30"/>
          <w:u w:val="none"/>
        </w:rPr>
      </w:pPr>
      <w:r>
        <w:rPr>
          <w:rFonts w:hint="eastAsia" w:ascii="宋体" w:hAnsi="宋体" w:cs="宋体"/>
          <w:b w:val="0"/>
          <w:bCs/>
          <w:sz w:val="30"/>
          <w:szCs w:val="30"/>
          <w:u w:val="none"/>
          <w:lang w:val="en-US" w:eastAsia="zh-CN"/>
        </w:rPr>
        <w:t xml:space="preserve">         </w:t>
      </w:r>
      <w:r>
        <w:rPr>
          <w:rFonts w:hint="eastAsia" w:ascii="宋体" w:hAnsi="宋体" w:eastAsia="宋体" w:cs="宋体"/>
          <w:sz w:val="30"/>
          <w:szCs w:val="30"/>
          <w:u w:val="none"/>
        </w:rPr>
        <w:t xml:space="preserve">  </w:t>
      </w:r>
    </w:p>
    <w:p>
      <w:pPr>
        <w:spacing w:line="600" w:lineRule="exact"/>
        <w:ind w:left="1350" w:hanging="1350" w:hangingChars="450"/>
        <w:jc w:val="both"/>
        <w:outlineLvl w:val="9"/>
        <w:rPr>
          <w:rFonts w:hint="eastAsia" w:ascii="宋体" w:hAnsi="宋体" w:eastAsia="宋体" w:cs="宋体"/>
          <w:sz w:val="30"/>
          <w:szCs w:val="30"/>
        </w:rPr>
      </w:pPr>
      <w:r>
        <w:rPr>
          <w:rFonts w:hint="eastAsia" w:ascii="宋体" w:hAnsi="宋体" w:eastAsia="宋体" w:cs="宋体"/>
          <w:sz w:val="30"/>
          <w:szCs w:val="30"/>
        </w:rPr>
        <w:t xml:space="preserve">法定代表人（负责人）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法定代表人（负责人）</w:t>
      </w:r>
    </w:p>
    <w:p>
      <w:pPr>
        <w:tabs>
          <w:tab w:val="left" w:pos="4395"/>
        </w:tabs>
        <w:spacing w:line="600" w:lineRule="exact"/>
        <w:jc w:val="both"/>
        <w:outlineLvl w:val="9"/>
        <w:rPr>
          <w:rFonts w:hint="eastAsia" w:ascii="宋体" w:hAnsi="宋体" w:eastAsia="宋体" w:cs="宋体"/>
          <w:sz w:val="30"/>
          <w:szCs w:val="30"/>
        </w:rPr>
      </w:pPr>
      <w:r>
        <w:rPr>
          <w:rFonts w:hint="eastAsia" w:ascii="宋体" w:hAnsi="宋体" w:eastAsia="宋体" w:cs="宋体"/>
          <w:sz w:val="30"/>
          <w:szCs w:val="30"/>
        </w:rPr>
        <w:t xml:space="preserve">或授权代理人（签字）：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或授权代理人（签字）：</w:t>
      </w:r>
    </w:p>
    <w:p>
      <w:pPr>
        <w:spacing w:line="600" w:lineRule="exact"/>
        <w:jc w:val="both"/>
        <w:outlineLvl w:val="9"/>
        <w:rPr>
          <w:rFonts w:hint="eastAsia" w:ascii="宋体" w:hAnsi="宋体" w:eastAsia="宋体" w:cs="宋体"/>
          <w:sz w:val="30"/>
          <w:szCs w:val="30"/>
        </w:rPr>
      </w:pPr>
    </w:p>
    <w:p>
      <w:pPr>
        <w:tabs>
          <w:tab w:val="left" w:pos="5103"/>
        </w:tabs>
        <w:spacing w:line="600" w:lineRule="exact"/>
        <w:ind w:right="480"/>
        <w:jc w:val="both"/>
        <w:outlineLvl w:val="9"/>
      </w:pPr>
      <w:r>
        <w:rPr>
          <w:rFonts w:hint="eastAsia" w:ascii="宋体" w:hAnsi="宋体" w:eastAsia="宋体" w:cs="宋体"/>
          <w:sz w:val="30"/>
          <w:szCs w:val="30"/>
        </w:rPr>
        <w:t xml:space="preserve">日期：   年   月   日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日期：   年   月   日</w:t>
      </w:r>
    </w:p>
    <w:sectPr>
      <w:headerReference r:id="rId4" w:type="default"/>
      <w:footerReference r:id="rId5" w:type="default"/>
      <w:pgSz w:w="11906" w:h="16838"/>
      <w:pgMar w:top="1440" w:right="1800" w:bottom="1440" w:left="1800" w:header="851" w:footer="725"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彩虹粗仿宋">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60" w:firstLineChars="2200"/>
      <w:rPr>
        <w:kern w:val="0"/>
        <w:szCs w:val="21"/>
      </w:rPr>
    </w:pPr>
    <w:r>
      <mc:AlternateContent>
        <mc:Choice Requires="wps">
          <w:drawing>
            <wp:anchor distT="0" distB="0" distL="114300" distR="114300" simplePos="0" relativeHeight="251659264" behindDoc="0" locked="0" layoutInCell="1" allowOverlap="1">
              <wp:simplePos x="0" y="0"/>
              <wp:positionH relativeFrom="margin">
                <wp:posOffset>-1134110</wp:posOffset>
              </wp:positionH>
              <wp:positionV relativeFrom="paragraph">
                <wp:posOffset>1071245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left:-89.3pt;margin-top:84.35pt;height:144pt;width:144pt;mso-position-horizontal-relative:margin;mso-wrap-style:none;z-index:251659264;mso-width-relative:page;mso-height-relative:page;" filled="f" stroked="f" coordsize="21600,21600" o:gfxdata="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8mIrYAAAADAEAAA8AAAAAAAAAAQAgAAAAIgAAAGRycy9k&#10;b3ducmV2LnhtbFBLAQIUABQAAAAIAIdO4kD4MUmQyQEAAJkDAAAOAAAAAAAAAAEAIAAAACc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p>
    <w:pPr>
      <w:pStyle w:val="25"/>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DFDD5"/>
    <w:multiLevelType w:val="singleLevel"/>
    <w:tmpl w:val="C2DDFDD5"/>
    <w:lvl w:ilvl="0" w:tentative="0">
      <w:start w:val="1"/>
      <w:numFmt w:val="decimal"/>
      <w:suff w:val="nothing"/>
      <w:lvlText w:val="%1．"/>
      <w:lvlJc w:val="left"/>
      <w:pPr>
        <w:ind w:left="0" w:firstLine="400"/>
      </w:pPr>
      <w:rPr>
        <w:rFonts w:hint="default"/>
      </w:rPr>
    </w:lvl>
  </w:abstractNum>
  <w:abstractNum w:abstractNumId="1">
    <w:nsid w:val="0000000D"/>
    <w:multiLevelType w:val="multilevel"/>
    <w:tmpl w:val="0000000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816D73"/>
    <w:multiLevelType w:val="singleLevel"/>
    <w:tmpl w:val="4A816D73"/>
    <w:lvl w:ilvl="0" w:tentative="0">
      <w:start w:val="1"/>
      <w:numFmt w:val="chineseCounting"/>
      <w:suff w:val="nothing"/>
      <w:lvlText w:val="%1、"/>
      <w:lvlJc w:val="left"/>
      <w:rPr>
        <w:rFonts w:hint="eastAsia"/>
      </w:rPr>
    </w:lvl>
  </w:abstractNum>
  <w:abstractNum w:abstractNumId="3">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6E6F60E7"/>
    <w:multiLevelType w:val="multilevel"/>
    <w:tmpl w:val="6E6F60E7"/>
    <w:lvl w:ilvl="0" w:tentative="0">
      <w:start w:val="1"/>
      <w:numFmt w:val="decimal"/>
      <w:lvlText w:val="%1."/>
      <w:lvlJc w:val="left"/>
      <w:pPr>
        <w:ind w:left="4106" w:hanging="420"/>
      </w:pPr>
    </w:lvl>
    <w:lvl w:ilvl="1" w:tentative="0">
      <w:start w:val="4"/>
      <w:numFmt w:val="japaneseCounting"/>
      <w:lvlText w:val="(%2）"/>
      <w:lvlJc w:val="left"/>
      <w:pPr>
        <w:tabs>
          <w:tab w:val="left" w:pos="4826"/>
        </w:tabs>
        <w:ind w:left="4826" w:hanging="720"/>
      </w:pPr>
    </w:lvl>
    <w:lvl w:ilvl="2" w:tentative="0">
      <w:start w:val="1"/>
      <w:numFmt w:val="lowerRoman"/>
      <w:lvlText w:val="%3."/>
      <w:lvlJc w:val="right"/>
      <w:pPr>
        <w:ind w:left="4946" w:hanging="420"/>
      </w:pPr>
    </w:lvl>
    <w:lvl w:ilvl="3" w:tentative="0">
      <w:start w:val="1"/>
      <w:numFmt w:val="decimal"/>
      <w:lvlText w:val="%4."/>
      <w:lvlJc w:val="left"/>
      <w:pPr>
        <w:ind w:left="5366" w:hanging="420"/>
      </w:pPr>
    </w:lvl>
    <w:lvl w:ilvl="4" w:tentative="0">
      <w:start w:val="1"/>
      <w:numFmt w:val="lowerLetter"/>
      <w:lvlText w:val="%5)"/>
      <w:lvlJc w:val="left"/>
      <w:pPr>
        <w:ind w:left="5786" w:hanging="420"/>
      </w:pPr>
    </w:lvl>
    <w:lvl w:ilvl="5" w:tentative="0">
      <w:start w:val="1"/>
      <w:numFmt w:val="lowerRoman"/>
      <w:lvlText w:val="%6."/>
      <w:lvlJc w:val="right"/>
      <w:pPr>
        <w:ind w:left="6206" w:hanging="420"/>
      </w:pPr>
    </w:lvl>
    <w:lvl w:ilvl="6" w:tentative="0">
      <w:start w:val="1"/>
      <w:numFmt w:val="decimal"/>
      <w:lvlText w:val="%7."/>
      <w:lvlJc w:val="left"/>
      <w:pPr>
        <w:ind w:left="6626" w:hanging="420"/>
      </w:pPr>
    </w:lvl>
    <w:lvl w:ilvl="7" w:tentative="0">
      <w:start w:val="1"/>
      <w:numFmt w:val="lowerLetter"/>
      <w:lvlText w:val="%8)"/>
      <w:lvlJc w:val="left"/>
      <w:pPr>
        <w:ind w:left="7046" w:hanging="420"/>
      </w:pPr>
    </w:lvl>
    <w:lvl w:ilvl="8" w:tentative="0">
      <w:start w:val="1"/>
      <w:numFmt w:val="lowerRoman"/>
      <w:lvlText w:val="%9."/>
      <w:lvlJc w:val="right"/>
      <w:pPr>
        <w:ind w:left="7466" w:hanging="420"/>
      </w:pPr>
    </w:lvl>
  </w:abstractNum>
  <w:num w:numId="1">
    <w:abstractNumId w:val="2"/>
  </w:num>
  <w:num w:numId="2">
    <w:abstractNumId w:val="1"/>
  </w:num>
  <w:num w:numId="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WY1Y2EzYmZhYWZjODM4YTVkMDhiOTRhMTFlMGYifQ=="/>
  </w:docVars>
  <w:rsids>
    <w:rsidRoot w:val="0039250B"/>
    <w:rsid w:val="00000A64"/>
    <w:rsid w:val="0000297B"/>
    <w:rsid w:val="00005CF7"/>
    <w:rsid w:val="000073DD"/>
    <w:rsid w:val="0001174A"/>
    <w:rsid w:val="00011E85"/>
    <w:rsid w:val="00012542"/>
    <w:rsid w:val="00014036"/>
    <w:rsid w:val="00015DA5"/>
    <w:rsid w:val="00016155"/>
    <w:rsid w:val="000202B1"/>
    <w:rsid w:val="0002475B"/>
    <w:rsid w:val="00025F9F"/>
    <w:rsid w:val="00027540"/>
    <w:rsid w:val="000305B6"/>
    <w:rsid w:val="00030F0C"/>
    <w:rsid w:val="00033A11"/>
    <w:rsid w:val="00033B0B"/>
    <w:rsid w:val="000341A2"/>
    <w:rsid w:val="0003546A"/>
    <w:rsid w:val="00035C34"/>
    <w:rsid w:val="00036744"/>
    <w:rsid w:val="00040129"/>
    <w:rsid w:val="00042E69"/>
    <w:rsid w:val="00042F06"/>
    <w:rsid w:val="00042F8C"/>
    <w:rsid w:val="00042FE3"/>
    <w:rsid w:val="00044CBE"/>
    <w:rsid w:val="00046975"/>
    <w:rsid w:val="0005149E"/>
    <w:rsid w:val="000564DD"/>
    <w:rsid w:val="00060F17"/>
    <w:rsid w:val="000651CD"/>
    <w:rsid w:val="00066220"/>
    <w:rsid w:val="000700D9"/>
    <w:rsid w:val="0007193B"/>
    <w:rsid w:val="000761F8"/>
    <w:rsid w:val="00085D08"/>
    <w:rsid w:val="0008659F"/>
    <w:rsid w:val="00086750"/>
    <w:rsid w:val="0008676F"/>
    <w:rsid w:val="00092175"/>
    <w:rsid w:val="00094A45"/>
    <w:rsid w:val="00095618"/>
    <w:rsid w:val="0009596C"/>
    <w:rsid w:val="00096CFE"/>
    <w:rsid w:val="00097DC6"/>
    <w:rsid w:val="000A05DF"/>
    <w:rsid w:val="000A13BB"/>
    <w:rsid w:val="000A405C"/>
    <w:rsid w:val="000A517A"/>
    <w:rsid w:val="000A619C"/>
    <w:rsid w:val="000A6294"/>
    <w:rsid w:val="000A7B3B"/>
    <w:rsid w:val="000A7E5C"/>
    <w:rsid w:val="000B593A"/>
    <w:rsid w:val="000B71F7"/>
    <w:rsid w:val="000B76C9"/>
    <w:rsid w:val="000C149E"/>
    <w:rsid w:val="000C2405"/>
    <w:rsid w:val="000C42D5"/>
    <w:rsid w:val="000C4E72"/>
    <w:rsid w:val="000C6CEF"/>
    <w:rsid w:val="000C70FC"/>
    <w:rsid w:val="000C7219"/>
    <w:rsid w:val="000D141B"/>
    <w:rsid w:val="000D1ED8"/>
    <w:rsid w:val="000D25FE"/>
    <w:rsid w:val="000D2DEA"/>
    <w:rsid w:val="000D3962"/>
    <w:rsid w:val="000D4F55"/>
    <w:rsid w:val="000D51DB"/>
    <w:rsid w:val="000D5B88"/>
    <w:rsid w:val="000D6B3F"/>
    <w:rsid w:val="000D709F"/>
    <w:rsid w:val="000E2027"/>
    <w:rsid w:val="000E494C"/>
    <w:rsid w:val="000E6C46"/>
    <w:rsid w:val="000F0182"/>
    <w:rsid w:val="000F03C5"/>
    <w:rsid w:val="000F1B5A"/>
    <w:rsid w:val="000F5B71"/>
    <w:rsid w:val="000F5E39"/>
    <w:rsid w:val="000F691B"/>
    <w:rsid w:val="0010093B"/>
    <w:rsid w:val="00102F43"/>
    <w:rsid w:val="0010352B"/>
    <w:rsid w:val="00105466"/>
    <w:rsid w:val="00105881"/>
    <w:rsid w:val="0010763A"/>
    <w:rsid w:val="0011233D"/>
    <w:rsid w:val="00112F35"/>
    <w:rsid w:val="0011317C"/>
    <w:rsid w:val="00115C4A"/>
    <w:rsid w:val="00120E23"/>
    <w:rsid w:val="00124BCB"/>
    <w:rsid w:val="00125F54"/>
    <w:rsid w:val="001267C1"/>
    <w:rsid w:val="00126A3E"/>
    <w:rsid w:val="00137519"/>
    <w:rsid w:val="0013783C"/>
    <w:rsid w:val="00137A86"/>
    <w:rsid w:val="00143470"/>
    <w:rsid w:val="0014573E"/>
    <w:rsid w:val="00146DDD"/>
    <w:rsid w:val="00147C17"/>
    <w:rsid w:val="00156551"/>
    <w:rsid w:val="001570BB"/>
    <w:rsid w:val="00160616"/>
    <w:rsid w:val="0016076C"/>
    <w:rsid w:val="00164617"/>
    <w:rsid w:val="00166E5C"/>
    <w:rsid w:val="001714A7"/>
    <w:rsid w:val="00172C0C"/>
    <w:rsid w:val="00173AE1"/>
    <w:rsid w:val="00173DD5"/>
    <w:rsid w:val="0017561C"/>
    <w:rsid w:val="00185D08"/>
    <w:rsid w:val="001925BF"/>
    <w:rsid w:val="00194C63"/>
    <w:rsid w:val="00194D11"/>
    <w:rsid w:val="0019652E"/>
    <w:rsid w:val="001A0A53"/>
    <w:rsid w:val="001A298E"/>
    <w:rsid w:val="001A3E1F"/>
    <w:rsid w:val="001A7458"/>
    <w:rsid w:val="001A7614"/>
    <w:rsid w:val="001B29FA"/>
    <w:rsid w:val="001B6B59"/>
    <w:rsid w:val="001B7B1D"/>
    <w:rsid w:val="001C284D"/>
    <w:rsid w:val="001C3142"/>
    <w:rsid w:val="001C460E"/>
    <w:rsid w:val="001C5D6C"/>
    <w:rsid w:val="001D1715"/>
    <w:rsid w:val="001D41C2"/>
    <w:rsid w:val="001D52CE"/>
    <w:rsid w:val="001D533F"/>
    <w:rsid w:val="001D5A66"/>
    <w:rsid w:val="001D652D"/>
    <w:rsid w:val="001D78C0"/>
    <w:rsid w:val="001D78EF"/>
    <w:rsid w:val="001E32CA"/>
    <w:rsid w:val="001E3D7F"/>
    <w:rsid w:val="001E5CCD"/>
    <w:rsid w:val="001E6F34"/>
    <w:rsid w:val="001E7655"/>
    <w:rsid w:val="00203A45"/>
    <w:rsid w:val="00204872"/>
    <w:rsid w:val="00205115"/>
    <w:rsid w:val="00213EEE"/>
    <w:rsid w:val="00214533"/>
    <w:rsid w:val="00214B69"/>
    <w:rsid w:val="00215CF6"/>
    <w:rsid w:val="0022354D"/>
    <w:rsid w:val="002266BA"/>
    <w:rsid w:val="0023115A"/>
    <w:rsid w:val="002314E1"/>
    <w:rsid w:val="002366B3"/>
    <w:rsid w:val="00236A8E"/>
    <w:rsid w:val="002400D1"/>
    <w:rsid w:val="00241C0A"/>
    <w:rsid w:val="00245265"/>
    <w:rsid w:val="00247151"/>
    <w:rsid w:val="002476FF"/>
    <w:rsid w:val="00252845"/>
    <w:rsid w:val="002535C3"/>
    <w:rsid w:val="002548BC"/>
    <w:rsid w:val="002559E5"/>
    <w:rsid w:val="00256231"/>
    <w:rsid w:val="002569EA"/>
    <w:rsid w:val="002571FE"/>
    <w:rsid w:val="002620D2"/>
    <w:rsid w:val="00262C5D"/>
    <w:rsid w:val="002669E6"/>
    <w:rsid w:val="00266B3D"/>
    <w:rsid w:val="00270B71"/>
    <w:rsid w:val="0027196D"/>
    <w:rsid w:val="00272672"/>
    <w:rsid w:val="002736E1"/>
    <w:rsid w:val="00275732"/>
    <w:rsid w:val="00280707"/>
    <w:rsid w:val="002810F3"/>
    <w:rsid w:val="00281E96"/>
    <w:rsid w:val="00282855"/>
    <w:rsid w:val="002832BC"/>
    <w:rsid w:val="00284AB1"/>
    <w:rsid w:val="00284F80"/>
    <w:rsid w:val="00290099"/>
    <w:rsid w:val="00290908"/>
    <w:rsid w:val="00292650"/>
    <w:rsid w:val="00292BC6"/>
    <w:rsid w:val="00293FA6"/>
    <w:rsid w:val="002A02B3"/>
    <w:rsid w:val="002A3E2B"/>
    <w:rsid w:val="002B379C"/>
    <w:rsid w:val="002B46F2"/>
    <w:rsid w:val="002B5123"/>
    <w:rsid w:val="002B597D"/>
    <w:rsid w:val="002B6F68"/>
    <w:rsid w:val="002C0D47"/>
    <w:rsid w:val="002C0FD4"/>
    <w:rsid w:val="002C1964"/>
    <w:rsid w:val="002C3E99"/>
    <w:rsid w:val="002C6144"/>
    <w:rsid w:val="002D1C00"/>
    <w:rsid w:val="002D1E8B"/>
    <w:rsid w:val="002D3314"/>
    <w:rsid w:val="002D3EA7"/>
    <w:rsid w:val="002D3FB6"/>
    <w:rsid w:val="002D53C9"/>
    <w:rsid w:val="002D55B4"/>
    <w:rsid w:val="002D66F9"/>
    <w:rsid w:val="002E01E8"/>
    <w:rsid w:val="002E1458"/>
    <w:rsid w:val="002E3F95"/>
    <w:rsid w:val="002E6DB9"/>
    <w:rsid w:val="002F31FB"/>
    <w:rsid w:val="002F56DB"/>
    <w:rsid w:val="002F5738"/>
    <w:rsid w:val="002F7173"/>
    <w:rsid w:val="003006E8"/>
    <w:rsid w:val="0030124A"/>
    <w:rsid w:val="00301413"/>
    <w:rsid w:val="00303DC7"/>
    <w:rsid w:val="003051A8"/>
    <w:rsid w:val="00305763"/>
    <w:rsid w:val="0030773B"/>
    <w:rsid w:val="0031172C"/>
    <w:rsid w:val="00311B2E"/>
    <w:rsid w:val="00312CC3"/>
    <w:rsid w:val="00313202"/>
    <w:rsid w:val="00314A5A"/>
    <w:rsid w:val="003165A7"/>
    <w:rsid w:val="00317CF5"/>
    <w:rsid w:val="00322804"/>
    <w:rsid w:val="00324415"/>
    <w:rsid w:val="00325634"/>
    <w:rsid w:val="00325B25"/>
    <w:rsid w:val="00327C41"/>
    <w:rsid w:val="003306F8"/>
    <w:rsid w:val="00335B6F"/>
    <w:rsid w:val="0033600D"/>
    <w:rsid w:val="003366B2"/>
    <w:rsid w:val="0033799E"/>
    <w:rsid w:val="003400B6"/>
    <w:rsid w:val="0034142B"/>
    <w:rsid w:val="00341EFB"/>
    <w:rsid w:val="003426F0"/>
    <w:rsid w:val="00343626"/>
    <w:rsid w:val="00345CF0"/>
    <w:rsid w:val="0035082E"/>
    <w:rsid w:val="00350A62"/>
    <w:rsid w:val="00352712"/>
    <w:rsid w:val="00352AF3"/>
    <w:rsid w:val="00352F25"/>
    <w:rsid w:val="00354121"/>
    <w:rsid w:val="003564FC"/>
    <w:rsid w:val="0036387B"/>
    <w:rsid w:val="003654B7"/>
    <w:rsid w:val="003656B7"/>
    <w:rsid w:val="00365A3E"/>
    <w:rsid w:val="0037044D"/>
    <w:rsid w:val="00370599"/>
    <w:rsid w:val="00373CB2"/>
    <w:rsid w:val="00377C1B"/>
    <w:rsid w:val="003813EE"/>
    <w:rsid w:val="00382338"/>
    <w:rsid w:val="00384A9A"/>
    <w:rsid w:val="00385E18"/>
    <w:rsid w:val="0039250B"/>
    <w:rsid w:val="00392599"/>
    <w:rsid w:val="00392F29"/>
    <w:rsid w:val="00394A7B"/>
    <w:rsid w:val="0039603F"/>
    <w:rsid w:val="00396089"/>
    <w:rsid w:val="003A3941"/>
    <w:rsid w:val="003A6358"/>
    <w:rsid w:val="003B1633"/>
    <w:rsid w:val="003B4B24"/>
    <w:rsid w:val="003B4EFE"/>
    <w:rsid w:val="003B5577"/>
    <w:rsid w:val="003B69D1"/>
    <w:rsid w:val="003C5304"/>
    <w:rsid w:val="003C7560"/>
    <w:rsid w:val="003C7E9B"/>
    <w:rsid w:val="003D11FF"/>
    <w:rsid w:val="003D38A4"/>
    <w:rsid w:val="003D4BB3"/>
    <w:rsid w:val="003D5269"/>
    <w:rsid w:val="003D7C2E"/>
    <w:rsid w:val="003E0A51"/>
    <w:rsid w:val="003E352D"/>
    <w:rsid w:val="003E556D"/>
    <w:rsid w:val="003E669E"/>
    <w:rsid w:val="003E7D2B"/>
    <w:rsid w:val="003F1669"/>
    <w:rsid w:val="003F2573"/>
    <w:rsid w:val="003F269D"/>
    <w:rsid w:val="003F34C8"/>
    <w:rsid w:val="003F4FD3"/>
    <w:rsid w:val="00400697"/>
    <w:rsid w:val="00401855"/>
    <w:rsid w:val="00401A06"/>
    <w:rsid w:val="00402D39"/>
    <w:rsid w:val="00405CAB"/>
    <w:rsid w:val="0041166F"/>
    <w:rsid w:val="00412AE1"/>
    <w:rsid w:val="0041301B"/>
    <w:rsid w:val="0041353C"/>
    <w:rsid w:val="0041763C"/>
    <w:rsid w:val="004176CA"/>
    <w:rsid w:val="00420D6E"/>
    <w:rsid w:val="00421149"/>
    <w:rsid w:val="00423433"/>
    <w:rsid w:val="00423FCD"/>
    <w:rsid w:val="0042527F"/>
    <w:rsid w:val="004272F6"/>
    <w:rsid w:val="004275A2"/>
    <w:rsid w:val="00430D7D"/>
    <w:rsid w:val="0043196D"/>
    <w:rsid w:val="00435EA9"/>
    <w:rsid w:val="00436224"/>
    <w:rsid w:val="004400FA"/>
    <w:rsid w:val="00441D18"/>
    <w:rsid w:val="00445887"/>
    <w:rsid w:val="00445C3F"/>
    <w:rsid w:val="00447157"/>
    <w:rsid w:val="00450B9F"/>
    <w:rsid w:val="00451E52"/>
    <w:rsid w:val="00452131"/>
    <w:rsid w:val="00456479"/>
    <w:rsid w:val="00456CFB"/>
    <w:rsid w:val="0046041A"/>
    <w:rsid w:val="004608C5"/>
    <w:rsid w:val="00462CCB"/>
    <w:rsid w:val="00462FE2"/>
    <w:rsid w:val="00463B81"/>
    <w:rsid w:val="00466A0E"/>
    <w:rsid w:val="00470215"/>
    <w:rsid w:val="004705D5"/>
    <w:rsid w:val="00472356"/>
    <w:rsid w:val="004727FD"/>
    <w:rsid w:val="00472B18"/>
    <w:rsid w:val="00472C08"/>
    <w:rsid w:val="004757E7"/>
    <w:rsid w:val="00480982"/>
    <w:rsid w:val="0048209B"/>
    <w:rsid w:val="00484E4B"/>
    <w:rsid w:val="00485D86"/>
    <w:rsid w:val="00486ABF"/>
    <w:rsid w:val="004917BD"/>
    <w:rsid w:val="00495F66"/>
    <w:rsid w:val="00496738"/>
    <w:rsid w:val="004969B7"/>
    <w:rsid w:val="004A1BEA"/>
    <w:rsid w:val="004A2BC6"/>
    <w:rsid w:val="004A2F37"/>
    <w:rsid w:val="004A4F5D"/>
    <w:rsid w:val="004A5417"/>
    <w:rsid w:val="004A5713"/>
    <w:rsid w:val="004A5BAB"/>
    <w:rsid w:val="004A7AED"/>
    <w:rsid w:val="004B01B5"/>
    <w:rsid w:val="004B1E9E"/>
    <w:rsid w:val="004B33BF"/>
    <w:rsid w:val="004B49B6"/>
    <w:rsid w:val="004C0E52"/>
    <w:rsid w:val="004C1061"/>
    <w:rsid w:val="004C53D7"/>
    <w:rsid w:val="004C7895"/>
    <w:rsid w:val="004D1A24"/>
    <w:rsid w:val="004D2219"/>
    <w:rsid w:val="004D43D3"/>
    <w:rsid w:val="004D55AE"/>
    <w:rsid w:val="004D7919"/>
    <w:rsid w:val="004E0152"/>
    <w:rsid w:val="004E21C3"/>
    <w:rsid w:val="004E3837"/>
    <w:rsid w:val="004E43E2"/>
    <w:rsid w:val="004E60C9"/>
    <w:rsid w:val="004E6326"/>
    <w:rsid w:val="004E7BA5"/>
    <w:rsid w:val="004F2648"/>
    <w:rsid w:val="004F2E48"/>
    <w:rsid w:val="004F3B2E"/>
    <w:rsid w:val="004F4885"/>
    <w:rsid w:val="004F65DF"/>
    <w:rsid w:val="004F6DC6"/>
    <w:rsid w:val="004F7DB8"/>
    <w:rsid w:val="005016AF"/>
    <w:rsid w:val="0050227F"/>
    <w:rsid w:val="00502D2A"/>
    <w:rsid w:val="0050315E"/>
    <w:rsid w:val="005037CE"/>
    <w:rsid w:val="005047B5"/>
    <w:rsid w:val="00505A34"/>
    <w:rsid w:val="005062A6"/>
    <w:rsid w:val="0051410E"/>
    <w:rsid w:val="00514667"/>
    <w:rsid w:val="005153EC"/>
    <w:rsid w:val="00515B07"/>
    <w:rsid w:val="0051791C"/>
    <w:rsid w:val="00521229"/>
    <w:rsid w:val="0052507D"/>
    <w:rsid w:val="00527F4D"/>
    <w:rsid w:val="005321EA"/>
    <w:rsid w:val="0053325A"/>
    <w:rsid w:val="00534DFE"/>
    <w:rsid w:val="00534FC3"/>
    <w:rsid w:val="0053656E"/>
    <w:rsid w:val="005401B7"/>
    <w:rsid w:val="00541058"/>
    <w:rsid w:val="00541884"/>
    <w:rsid w:val="005450E2"/>
    <w:rsid w:val="00545802"/>
    <w:rsid w:val="00545E06"/>
    <w:rsid w:val="005462E3"/>
    <w:rsid w:val="00547349"/>
    <w:rsid w:val="00553217"/>
    <w:rsid w:val="00554480"/>
    <w:rsid w:val="00557781"/>
    <w:rsid w:val="005618CA"/>
    <w:rsid w:val="0056240F"/>
    <w:rsid w:val="00565724"/>
    <w:rsid w:val="005678EC"/>
    <w:rsid w:val="00570EAE"/>
    <w:rsid w:val="00571EB3"/>
    <w:rsid w:val="0057230E"/>
    <w:rsid w:val="0057496F"/>
    <w:rsid w:val="005769D3"/>
    <w:rsid w:val="00576BD7"/>
    <w:rsid w:val="00576DAE"/>
    <w:rsid w:val="005771B5"/>
    <w:rsid w:val="0058497E"/>
    <w:rsid w:val="005922BB"/>
    <w:rsid w:val="005936AF"/>
    <w:rsid w:val="00593DEE"/>
    <w:rsid w:val="00596089"/>
    <w:rsid w:val="00596463"/>
    <w:rsid w:val="005A0461"/>
    <w:rsid w:val="005A10B5"/>
    <w:rsid w:val="005A2443"/>
    <w:rsid w:val="005A73DD"/>
    <w:rsid w:val="005B04FB"/>
    <w:rsid w:val="005B1D10"/>
    <w:rsid w:val="005B238F"/>
    <w:rsid w:val="005B321B"/>
    <w:rsid w:val="005B5A59"/>
    <w:rsid w:val="005B6D7F"/>
    <w:rsid w:val="005C581D"/>
    <w:rsid w:val="005C781D"/>
    <w:rsid w:val="005D52C4"/>
    <w:rsid w:val="005D55CB"/>
    <w:rsid w:val="005E186A"/>
    <w:rsid w:val="005E2F37"/>
    <w:rsid w:val="005E2FE3"/>
    <w:rsid w:val="005E4140"/>
    <w:rsid w:val="005E4AD2"/>
    <w:rsid w:val="005E4BEA"/>
    <w:rsid w:val="005E5095"/>
    <w:rsid w:val="005E648D"/>
    <w:rsid w:val="005E786C"/>
    <w:rsid w:val="005F1026"/>
    <w:rsid w:val="005F1847"/>
    <w:rsid w:val="005F64B5"/>
    <w:rsid w:val="005F70FA"/>
    <w:rsid w:val="00601150"/>
    <w:rsid w:val="006015CF"/>
    <w:rsid w:val="0060608D"/>
    <w:rsid w:val="00606DF2"/>
    <w:rsid w:val="00610E41"/>
    <w:rsid w:val="00611C84"/>
    <w:rsid w:val="00612502"/>
    <w:rsid w:val="00613C62"/>
    <w:rsid w:val="00613F49"/>
    <w:rsid w:val="00615EC2"/>
    <w:rsid w:val="00616B08"/>
    <w:rsid w:val="0062178D"/>
    <w:rsid w:val="00623463"/>
    <w:rsid w:val="00624CC2"/>
    <w:rsid w:val="006262C1"/>
    <w:rsid w:val="00630FF5"/>
    <w:rsid w:val="006332A5"/>
    <w:rsid w:val="0063499F"/>
    <w:rsid w:val="0063655F"/>
    <w:rsid w:val="00641308"/>
    <w:rsid w:val="00641DFE"/>
    <w:rsid w:val="00642E20"/>
    <w:rsid w:val="00642F30"/>
    <w:rsid w:val="0064585B"/>
    <w:rsid w:val="00645A8B"/>
    <w:rsid w:val="00663DF5"/>
    <w:rsid w:val="006647CA"/>
    <w:rsid w:val="00665C50"/>
    <w:rsid w:val="00667973"/>
    <w:rsid w:val="0067464A"/>
    <w:rsid w:val="00674877"/>
    <w:rsid w:val="00674F2D"/>
    <w:rsid w:val="00676796"/>
    <w:rsid w:val="006808D0"/>
    <w:rsid w:val="00680A4E"/>
    <w:rsid w:val="00681431"/>
    <w:rsid w:val="00681840"/>
    <w:rsid w:val="0068200D"/>
    <w:rsid w:val="0068204A"/>
    <w:rsid w:val="00682C31"/>
    <w:rsid w:val="00682C90"/>
    <w:rsid w:val="00683746"/>
    <w:rsid w:val="00686415"/>
    <w:rsid w:val="00686491"/>
    <w:rsid w:val="0068696A"/>
    <w:rsid w:val="00687E65"/>
    <w:rsid w:val="00692440"/>
    <w:rsid w:val="00693E6C"/>
    <w:rsid w:val="006953B4"/>
    <w:rsid w:val="00696719"/>
    <w:rsid w:val="00697AEB"/>
    <w:rsid w:val="006A0661"/>
    <w:rsid w:val="006A26C3"/>
    <w:rsid w:val="006A30A9"/>
    <w:rsid w:val="006A3555"/>
    <w:rsid w:val="006A5270"/>
    <w:rsid w:val="006A6026"/>
    <w:rsid w:val="006B08BC"/>
    <w:rsid w:val="006B1FE5"/>
    <w:rsid w:val="006B3862"/>
    <w:rsid w:val="006B40A8"/>
    <w:rsid w:val="006B51F8"/>
    <w:rsid w:val="006C1593"/>
    <w:rsid w:val="006C1B08"/>
    <w:rsid w:val="006C4CEB"/>
    <w:rsid w:val="006C66A0"/>
    <w:rsid w:val="006D120A"/>
    <w:rsid w:val="006D1B43"/>
    <w:rsid w:val="006D358F"/>
    <w:rsid w:val="006D4C5A"/>
    <w:rsid w:val="006D654D"/>
    <w:rsid w:val="006D745C"/>
    <w:rsid w:val="006D7EA7"/>
    <w:rsid w:val="006E05FD"/>
    <w:rsid w:val="006E17FF"/>
    <w:rsid w:val="006E1BE2"/>
    <w:rsid w:val="006E2E86"/>
    <w:rsid w:val="006E3B78"/>
    <w:rsid w:val="006E3EA4"/>
    <w:rsid w:val="006E68EE"/>
    <w:rsid w:val="006F001D"/>
    <w:rsid w:val="006F0727"/>
    <w:rsid w:val="006F2F12"/>
    <w:rsid w:val="00702200"/>
    <w:rsid w:val="007042BE"/>
    <w:rsid w:val="00704601"/>
    <w:rsid w:val="00707BDD"/>
    <w:rsid w:val="00707D4A"/>
    <w:rsid w:val="00710A8B"/>
    <w:rsid w:val="007120D8"/>
    <w:rsid w:val="00713835"/>
    <w:rsid w:val="00714AEB"/>
    <w:rsid w:val="00716388"/>
    <w:rsid w:val="007167AF"/>
    <w:rsid w:val="0071748E"/>
    <w:rsid w:val="007233C6"/>
    <w:rsid w:val="00723E8C"/>
    <w:rsid w:val="007261C1"/>
    <w:rsid w:val="00726FBB"/>
    <w:rsid w:val="00727C45"/>
    <w:rsid w:val="00731D3A"/>
    <w:rsid w:val="00733CBA"/>
    <w:rsid w:val="007356A8"/>
    <w:rsid w:val="007501C0"/>
    <w:rsid w:val="00751763"/>
    <w:rsid w:val="00752249"/>
    <w:rsid w:val="007536CB"/>
    <w:rsid w:val="007547BB"/>
    <w:rsid w:val="00755FA9"/>
    <w:rsid w:val="0076510A"/>
    <w:rsid w:val="007658C1"/>
    <w:rsid w:val="0077152C"/>
    <w:rsid w:val="007732F5"/>
    <w:rsid w:val="0077432D"/>
    <w:rsid w:val="00777D5E"/>
    <w:rsid w:val="00780DC5"/>
    <w:rsid w:val="00781041"/>
    <w:rsid w:val="00781362"/>
    <w:rsid w:val="00781C0D"/>
    <w:rsid w:val="00782B4C"/>
    <w:rsid w:val="00785F94"/>
    <w:rsid w:val="00790E05"/>
    <w:rsid w:val="00796C92"/>
    <w:rsid w:val="00796D3E"/>
    <w:rsid w:val="00797E07"/>
    <w:rsid w:val="007A1A01"/>
    <w:rsid w:val="007A239A"/>
    <w:rsid w:val="007A24FE"/>
    <w:rsid w:val="007A3E8E"/>
    <w:rsid w:val="007A4A72"/>
    <w:rsid w:val="007A5C8A"/>
    <w:rsid w:val="007B0686"/>
    <w:rsid w:val="007B0B7E"/>
    <w:rsid w:val="007B231C"/>
    <w:rsid w:val="007B2635"/>
    <w:rsid w:val="007B39A5"/>
    <w:rsid w:val="007B4378"/>
    <w:rsid w:val="007B62D6"/>
    <w:rsid w:val="007B7B23"/>
    <w:rsid w:val="007C40A3"/>
    <w:rsid w:val="007C4A58"/>
    <w:rsid w:val="007C5601"/>
    <w:rsid w:val="007C6E31"/>
    <w:rsid w:val="007D4FF4"/>
    <w:rsid w:val="007D6C54"/>
    <w:rsid w:val="007D7F73"/>
    <w:rsid w:val="007E0135"/>
    <w:rsid w:val="007E05E5"/>
    <w:rsid w:val="007E1117"/>
    <w:rsid w:val="007E1639"/>
    <w:rsid w:val="007E1DB3"/>
    <w:rsid w:val="007E268C"/>
    <w:rsid w:val="007E2B57"/>
    <w:rsid w:val="007E2C7A"/>
    <w:rsid w:val="007E76F3"/>
    <w:rsid w:val="007F30D6"/>
    <w:rsid w:val="007F42FB"/>
    <w:rsid w:val="007F582E"/>
    <w:rsid w:val="007F6468"/>
    <w:rsid w:val="00800185"/>
    <w:rsid w:val="0080169B"/>
    <w:rsid w:val="00801C4D"/>
    <w:rsid w:val="0080267B"/>
    <w:rsid w:val="0080603D"/>
    <w:rsid w:val="008062EA"/>
    <w:rsid w:val="00806402"/>
    <w:rsid w:val="0080716D"/>
    <w:rsid w:val="00810CA5"/>
    <w:rsid w:val="00812F00"/>
    <w:rsid w:val="00813459"/>
    <w:rsid w:val="00814CB1"/>
    <w:rsid w:val="00815D58"/>
    <w:rsid w:val="00816700"/>
    <w:rsid w:val="008176C0"/>
    <w:rsid w:val="00820165"/>
    <w:rsid w:val="00822E47"/>
    <w:rsid w:val="00823550"/>
    <w:rsid w:val="00823CF8"/>
    <w:rsid w:val="00823DBB"/>
    <w:rsid w:val="008249D0"/>
    <w:rsid w:val="00831F91"/>
    <w:rsid w:val="00833C61"/>
    <w:rsid w:val="00835B77"/>
    <w:rsid w:val="00837F2C"/>
    <w:rsid w:val="00845E13"/>
    <w:rsid w:val="00846E71"/>
    <w:rsid w:val="00846FE1"/>
    <w:rsid w:val="008550C7"/>
    <w:rsid w:val="00860DE3"/>
    <w:rsid w:val="00862431"/>
    <w:rsid w:val="00862796"/>
    <w:rsid w:val="00862B84"/>
    <w:rsid w:val="00864D6B"/>
    <w:rsid w:val="00866AED"/>
    <w:rsid w:val="00870051"/>
    <w:rsid w:val="00870C7C"/>
    <w:rsid w:val="008721F1"/>
    <w:rsid w:val="00873C61"/>
    <w:rsid w:val="00874714"/>
    <w:rsid w:val="008747E7"/>
    <w:rsid w:val="008776F6"/>
    <w:rsid w:val="00877807"/>
    <w:rsid w:val="0088075D"/>
    <w:rsid w:val="0088195C"/>
    <w:rsid w:val="00881F91"/>
    <w:rsid w:val="008858B7"/>
    <w:rsid w:val="008865C2"/>
    <w:rsid w:val="00886BE2"/>
    <w:rsid w:val="008912D8"/>
    <w:rsid w:val="00891DC3"/>
    <w:rsid w:val="00896249"/>
    <w:rsid w:val="008979C3"/>
    <w:rsid w:val="008A0BBF"/>
    <w:rsid w:val="008A1AEC"/>
    <w:rsid w:val="008A264B"/>
    <w:rsid w:val="008A3315"/>
    <w:rsid w:val="008A4B25"/>
    <w:rsid w:val="008A4C10"/>
    <w:rsid w:val="008A65CB"/>
    <w:rsid w:val="008B0D05"/>
    <w:rsid w:val="008B1BA4"/>
    <w:rsid w:val="008B2DC0"/>
    <w:rsid w:val="008B33EE"/>
    <w:rsid w:val="008B6112"/>
    <w:rsid w:val="008C0F25"/>
    <w:rsid w:val="008C3BED"/>
    <w:rsid w:val="008C5154"/>
    <w:rsid w:val="008C5887"/>
    <w:rsid w:val="008D095D"/>
    <w:rsid w:val="008D1ACB"/>
    <w:rsid w:val="008D4720"/>
    <w:rsid w:val="008D5390"/>
    <w:rsid w:val="008D7991"/>
    <w:rsid w:val="008D7F6C"/>
    <w:rsid w:val="008E3352"/>
    <w:rsid w:val="008E3AD5"/>
    <w:rsid w:val="008E652E"/>
    <w:rsid w:val="008E695C"/>
    <w:rsid w:val="008F1439"/>
    <w:rsid w:val="008F15FA"/>
    <w:rsid w:val="008F1DC7"/>
    <w:rsid w:val="008F275B"/>
    <w:rsid w:val="008F384F"/>
    <w:rsid w:val="008F3A0E"/>
    <w:rsid w:val="0090009F"/>
    <w:rsid w:val="00903AB2"/>
    <w:rsid w:val="00903D2B"/>
    <w:rsid w:val="00911036"/>
    <w:rsid w:val="009145E3"/>
    <w:rsid w:val="00915834"/>
    <w:rsid w:val="00916C6D"/>
    <w:rsid w:val="00916E87"/>
    <w:rsid w:val="00924266"/>
    <w:rsid w:val="009262C7"/>
    <w:rsid w:val="00930D8E"/>
    <w:rsid w:val="009320C6"/>
    <w:rsid w:val="00932612"/>
    <w:rsid w:val="009328E3"/>
    <w:rsid w:val="009342C1"/>
    <w:rsid w:val="009362A5"/>
    <w:rsid w:val="00941467"/>
    <w:rsid w:val="00945E2B"/>
    <w:rsid w:val="00946038"/>
    <w:rsid w:val="009462EF"/>
    <w:rsid w:val="00947F2B"/>
    <w:rsid w:val="00954713"/>
    <w:rsid w:val="0095575A"/>
    <w:rsid w:val="009558C1"/>
    <w:rsid w:val="00961C86"/>
    <w:rsid w:val="009637F1"/>
    <w:rsid w:val="00965308"/>
    <w:rsid w:val="00965639"/>
    <w:rsid w:val="00966687"/>
    <w:rsid w:val="00971093"/>
    <w:rsid w:val="00972296"/>
    <w:rsid w:val="0097247C"/>
    <w:rsid w:val="00973B62"/>
    <w:rsid w:val="009755ED"/>
    <w:rsid w:val="00977C24"/>
    <w:rsid w:val="00980062"/>
    <w:rsid w:val="00980066"/>
    <w:rsid w:val="00981EE4"/>
    <w:rsid w:val="009838A4"/>
    <w:rsid w:val="00984E83"/>
    <w:rsid w:val="0098531B"/>
    <w:rsid w:val="0098736F"/>
    <w:rsid w:val="00987F38"/>
    <w:rsid w:val="00994880"/>
    <w:rsid w:val="009964E9"/>
    <w:rsid w:val="009A1DE6"/>
    <w:rsid w:val="009A3601"/>
    <w:rsid w:val="009A400C"/>
    <w:rsid w:val="009A4BD8"/>
    <w:rsid w:val="009A7C62"/>
    <w:rsid w:val="009A7DF6"/>
    <w:rsid w:val="009B028B"/>
    <w:rsid w:val="009B43E2"/>
    <w:rsid w:val="009B466C"/>
    <w:rsid w:val="009B6198"/>
    <w:rsid w:val="009B6AD0"/>
    <w:rsid w:val="009C1FB6"/>
    <w:rsid w:val="009C3683"/>
    <w:rsid w:val="009C3E8B"/>
    <w:rsid w:val="009C3FF8"/>
    <w:rsid w:val="009C59F1"/>
    <w:rsid w:val="009C63D5"/>
    <w:rsid w:val="009D0B64"/>
    <w:rsid w:val="009D24B3"/>
    <w:rsid w:val="009D4FD6"/>
    <w:rsid w:val="009D504B"/>
    <w:rsid w:val="009D63D4"/>
    <w:rsid w:val="009E19E1"/>
    <w:rsid w:val="009E1F5D"/>
    <w:rsid w:val="009E24EC"/>
    <w:rsid w:val="009E34E6"/>
    <w:rsid w:val="009E7C8E"/>
    <w:rsid w:val="009F0CCC"/>
    <w:rsid w:val="009F0DE9"/>
    <w:rsid w:val="009F6455"/>
    <w:rsid w:val="00A0046A"/>
    <w:rsid w:val="00A009B0"/>
    <w:rsid w:val="00A00FF5"/>
    <w:rsid w:val="00A016D9"/>
    <w:rsid w:val="00A03EB4"/>
    <w:rsid w:val="00A06BCA"/>
    <w:rsid w:val="00A0753D"/>
    <w:rsid w:val="00A07C82"/>
    <w:rsid w:val="00A07E10"/>
    <w:rsid w:val="00A136C7"/>
    <w:rsid w:val="00A15340"/>
    <w:rsid w:val="00A1638C"/>
    <w:rsid w:val="00A16E04"/>
    <w:rsid w:val="00A17389"/>
    <w:rsid w:val="00A2033A"/>
    <w:rsid w:val="00A217A7"/>
    <w:rsid w:val="00A23179"/>
    <w:rsid w:val="00A27B05"/>
    <w:rsid w:val="00A308E3"/>
    <w:rsid w:val="00A31E29"/>
    <w:rsid w:val="00A3252B"/>
    <w:rsid w:val="00A40409"/>
    <w:rsid w:val="00A41626"/>
    <w:rsid w:val="00A418B2"/>
    <w:rsid w:val="00A4280F"/>
    <w:rsid w:val="00A46884"/>
    <w:rsid w:val="00A50C19"/>
    <w:rsid w:val="00A51673"/>
    <w:rsid w:val="00A530FF"/>
    <w:rsid w:val="00A5334D"/>
    <w:rsid w:val="00A54852"/>
    <w:rsid w:val="00A54858"/>
    <w:rsid w:val="00A56811"/>
    <w:rsid w:val="00A57889"/>
    <w:rsid w:val="00A61496"/>
    <w:rsid w:val="00A61849"/>
    <w:rsid w:val="00A64DCD"/>
    <w:rsid w:val="00A71499"/>
    <w:rsid w:val="00A719A1"/>
    <w:rsid w:val="00A7719A"/>
    <w:rsid w:val="00A8048C"/>
    <w:rsid w:val="00A806FF"/>
    <w:rsid w:val="00A878AB"/>
    <w:rsid w:val="00A87BCB"/>
    <w:rsid w:val="00A92770"/>
    <w:rsid w:val="00A9377B"/>
    <w:rsid w:val="00A9458E"/>
    <w:rsid w:val="00A9578A"/>
    <w:rsid w:val="00A96BB0"/>
    <w:rsid w:val="00A97B9A"/>
    <w:rsid w:val="00AA0E38"/>
    <w:rsid w:val="00AA13F8"/>
    <w:rsid w:val="00AA593F"/>
    <w:rsid w:val="00AA6CAA"/>
    <w:rsid w:val="00AA7989"/>
    <w:rsid w:val="00AA7CAB"/>
    <w:rsid w:val="00AB163C"/>
    <w:rsid w:val="00AB19DD"/>
    <w:rsid w:val="00AB203E"/>
    <w:rsid w:val="00AB2795"/>
    <w:rsid w:val="00AB3343"/>
    <w:rsid w:val="00AB5236"/>
    <w:rsid w:val="00AC18EA"/>
    <w:rsid w:val="00AD102F"/>
    <w:rsid w:val="00AD1856"/>
    <w:rsid w:val="00AD272A"/>
    <w:rsid w:val="00AD5B2C"/>
    <w:rsid w:val="00AD6CA2"/>
    <w:rsid w:val="00AD7788"/>
    <w:rsid w:val="00AE0C72"/>
    <w:rsid w:val="00AE0C92"/>
    <w:rsid w:val="00AE1297"/>
    <w:rsid w:val="00AE2BE8"/>
    <w:rsid w:val="00AE3AD7"/>
    <w:rsid w:val="00AF0E7B"/>
    <w:rsid w:val="00AF1E81"/>
    <w:rsid w:val="00B00430"/>
    <w:rsid w:val="00B02D2D"/>
    <w:rsid w:val="00B03C3B"/>
    <w:rsid w:val="00B03FC6"/>
    <w:rsid w:val="00B07FDB"/>
    <w:rsid w:val="00B107C2"/>
    <w:rsid w:val="00B113A6"/>
    <w:rsid w:val="00B14BCE"/>
    <w:rsid w:val="00B16999"/>
    <w:rsid w:val="00B21414"/>
    <w:rsid w:val="00B2225D"/>
    <w:rsid w:val="00B22BF7"/>
    <w:rsid w:val="00B24A22"/>
    <w:rsid w:val="00B27567"/>
    <w:rsid w:val="00B33465"/>
    <w:rsid w:val="00B3555B"/>
    <w:rsid w:val="00B3640F"/>
    <w:rsid w:val="00B372A3"/>
    <w:rsid w:val="00B47F89"/>
    <w:rsid w:val="00B51DB1"/>
    <w:rsid w:val="00B52955"/>
    <w:rsid w:val="00B55163"/>
    <w:rsid w:val="00B564FC"/>
    <w:rsid w:val="00B57DFF"/>
    <w:rsid w:val="00B608A0"/>
    <w:rsid w:val="00B610A5"/>
    <w:rsid w:val="00B62341"/>
    <w:rsid w:val="00B65EAC"/>
    <w:rsid w:val="00B66788"/>
    <w:rsid w:val="00B66C9B"/>
    <w:rsid w:val="00B70C1A"/>
    <w:rsid w:val="00B71D8B"/>
    <w:rsid w:val="00B72937"/>
    <w:rsid w:val="00B72ABF"/>
    <w:rsid w:val="00B73EC6"/>
    <w:rsid w:val="00B740AD"/>
    <w:rsid w:val="00B766F9"/>
    <w:rsid w:val="00B800A3"/>
    <w:rsid w:val="00B81495"/>
    <w:rsid w:val="00B821C8"/>
    <w:rsid w:val="00B830DD"/>
    <w:rsid w:val="00B84778"/>
    <w:rsid w:val="00B85717"/>
    <w:rsid w:val="00B8779B"/>
    <w:rsid w:val="00B938C0"/>
    <w:rsid w:val="00B94A97"/>
    <w:rsid w:val="00B97E83"/>
    <w:rsid w:val="00BA1669"/>
    <w:rsid w:val="00BA1857"/>
    <w:rsid w:val="00BA2A4D"/>
    <w:rsid w:val="00BA7BFF"/>
    <w:rsid w:val="00BB05D0"/>
    <w:rsid w:val="00BB0D39"/>
    <w:rsid w:val="00BB1ADE"/>
    <w:rsid w:val="00BB2A16"/>
    <w:rsid w:val="00BB2D8B"/>
    <w:rsid w:val="00BB3B7C"/>
    <w:rsid w:val="00BB6EA8"/>
    <w:rsid w:val="00BB72F7"/>
    <w:rsid w:val="00BC19CD"/>
    <w:rsid w:val="00BC2E7D"/>
    <w:rsid w:val="00BC3B22"/>
    <w:rsid w:val="00BC6ACA"/>
    <w:rsid w:val="00BD0EDB"/>
    <w:rsid w:val="00BD12E9"/>
    <w:rsid w:val="00BD6E24"/>
    <w:rsid w:val="00BE0A74"/>
    <w:rsid w:val="00BE0EB2"/>
    <w:rsid w:val="00BE0FA6"/>
    <w:rsid w:val="00BE1BAA"/>
    <w:rsid w:val="00BE27E2"/>
    <w:rsid w:val="00BE2CBA"/>
    <w:rsid w:val="00BE2E3D"/>
    <w:rsid w:val="00BE2EC1"/>
    <w:rsid w:val="00BE3FF4"/>
    <w:rsid w:val="00BE53D4"/>
    <w:rsid w:val="00BE57BB"/>
    <w:rsid w:val="00BE5974"/>
    <w:rsid w:val="00BE7D9A"/>
    <w:rsid w:val="00BF1003"/>
    <w:rsid w:val="00BF23DB"/>
    <w:rsid w:val="00BF29A3"/>
    <w:rsid w:val="00BF55EB"/>
    <w:rsid w:val="00BF5DD8"/>
    <w:rsid w:val="00BF769C"/>
    <w:rsid w:val="00C010E7"/>
    <w:rsid w:val="00C053A1"/>
    <w:rsid w:val="00C061B1"/>
    <w:rsid w:val="00C104BF"/>
    <w:rsid w:val="00C12259"/>
    <w:rsid w:val="00C1642F"/>
    <w:rsid w:val="00C16709"/>
    <w:rsid w:val="00C20757"/>
    <w:rsid w:val="00C240E3"/>
    <w:rsid w:val="00C250D7"/>
    <w:rsid w:val="00C25681"/>
    <w:rsid w:val="00C26E05"/>
    <w:rsid w:val="00C27D44"/>
    <w:rsid w:val="00C27F6A"/>
    <w:rsid w:val="00C31D85"/>
    <w:rsid w:val="00C37414"/>
    <w:rsid w:val="00C446D7"/>
    <w:rsid w:val="00C44839"/>
    <w:rsid w:val="00C51096"/>
    <w:rsid w:val="00C51409"/>
    <w:rsid w:val="00C517B8"/>
    <w:rsid w:val="00C528BF"/>
    <w:rsid w:val="00C53755"/>
    <w:rsid w:val="00C54A68"/>
    <w:rsid w:val="00C54CB1"/>
    <w:rsid w:val="00C5619D"/>
    <w:rsid w:val="00C57056"/>
    <w:rsid w:val="00C57403"/>
    <w:rsid w:val="00C60F98"/>
    <w:rsid w:val="00C60F9F"/>
    <w:rsid w:val="00C61BD2"/>
    <w:rsid w:val="00C63024"/>
    <w:rsid w:val="00C636BC"/>
    <w:rsid w:val="00C64A18"/>
    <w:rsid w:val="00C652DA"/>
    <w:rsid w:val="00C65DE0"/>
    <w:rsid w:val="00C66185"/>
    <w:rsid w:val="00C71CE4"/>
    <w:rsid w:val="00C71E6E"/>
    <w:rsid w:val="00C80445"/>
    <w:rsid w:val="00C80E26"/>
    <w:rsid w:val="00C812D3"/>
    <w:rsid w:val="00C8136A"/>
    <w:rsid w:val="00C84D3A"/>
    <w:rsid w:val="00C850E3"/>
    <w:rsid w:val="00C86B8F"/>
    <w:rsid w:val="00C90162"/>
    <w:rsid w:val="00C929A3"/>
    <w:rsid w:val="00C94FAA"/>
    <w:rsid w:val="00C9607E"/>
    <w:rsid w:val="00C964DB"/>
    <w:rsid w:val="00C96DA2"/>
    <w:rsid w:val="00C9752F"/>
    <w:rsid w:val="00CA0D3F"/>
    <w:rsid w:val="00CA2099"/>
    <w:rsid w:val="00CA4714"/>
    <w:rsid w:val="00CA48D2"/>
    <w:rsid w:val="00CA62D2"/>
    <w:rsid w:val="00CA666D"/>
    <w:rsid w:val="00CA7125"/>
    <w:rsid w:val="00CB0DF8"/>
    <w:rsid w:val="00CB40DA"/>
    <w:rsid w:val="00CB718A"/>
    <w:rsid w:val="00CB7EAE"/>
    <w:rsid w:val="00CC011F"/>
    <w:rsid w:val="00CC3149"/>
    <w:rsid w:val="00CC480F"/>
    <w:rsid w:val="00CC7F11"/>
    <w:rsid w:val="00CD17CF"/>
    <w:rsid w:val="00CD2226"/>
    <w:rsid w:val="00CD3093"/>
    <w:rsid w:val="00CD3DFF"/>
    <w:rsid w:val="00CD3FFA"/>
    <w:rsid w:val="00CD7BE9"/>
    <w:rsid w:val="00CE4DDC"/>
    <w:rsid w:val="00CE522A"/>
    <w:rsid w:val="00CE61B5"/>
    <w:rsid w:val="00CF0376"/>
    <w:rsid w:val="00CF0D72"/>
    <w:rsid w:val="00CF27EA"/>
    <w:rsid w:val="00CF2B0C"/>
    <w:rsid w:val="00CF5CAF"/>
    <w:rsid w:val="00CF75F1"/>
    <w:rsid w:val="00CF76A4"/>
    <w:rsid w:val="00CF79C6"/>
    <w:rsid w:val="00D00A74"/>
    <w:rsid w:val="00D00BA3"/>
    <w:rsid w:val="00D00F7C"/>
    <w:rsid w:val="00D013A3"/>
    <w:rsid w:val="00D02DEA"/>
    <w:rsid w:val="00D02F11"/>
    <w:rsid w:val="00D042FE"/>
    <w:rsid w:val="00D1118A"/>
    <w:rsid w:val="00D112E8"/>
    <w:rsid w:val="00D12AA4"/>
    <w:rsid w:val="00D17C2D"/>
    <w:rsid w:val="00D20303"/>
    <w:rsid w:val="00D21532"/>
    <w:rsid w:val="00D223AD"/>
    <w:rsid w:val="00D239EB"/>
    <w:rsid w:val="00D246FE"/>
    <w:rsid w:val="00D26825"/>
    <w:rsid w:val="00D3083C"/>
    <w:rsid w:val="00D30A09"/>
    <w:rsid w:val="00D30AE6"/>
    <w:rsid w:val="00D30CA7"/>
    <w:rsid w:val="00D320ED"/>
    <w:rsid w:val="00D369D7"/>
    <w:rsid w:val="00D37E25"/>
    <w:rsid w:val="00D4004D"/>
    <w:rsid w:val="00D40D03"/>
    <w:rsid w:val="00D424B2"/>
    <w:rsid w:val="00D42988"/>
    <w:rsid w:val="00D44093"/>
    <w:rsid w:val="00D44618"/>
    <w:rsid w:val="00D47860"/>
    <w:rsid w:val="00D5048C"/>
    <w:rsid w:val="00D53088"/>
    <w:rsid w:val="00D55D8D"/>
    <w:rsid w:val="00D5619E"/>
    <w:rsid w:val="00D60EFD"/>
    <w:rsid w:val="00D61E84"/>
    <w:rsid w:val="00D627CA"/>
    <w:rsid w:val="00D63CF3"/>
    <w:rsid w:val="00D65227"/>
    <w:rsid w:val="00D65962"/>
    <w:rsid w:val="00D65F27"/>
    <w:rsid w:val="00D72065"/>
    <w:rsid w:val="00D729ED"/>
    <w:rsid w:val="00D73333"/>
    <w:rsid w:val="00D74598"/>
    <w:rsid w:val="00D7475B"/>
    <w:rsid w:val="00D74C3E"/>
    <w:rsid w:val="00D76D16"/>
    <w:rsid w:val="00D80E2E"/>
    <w:rsid w:val="00D878D1"/>
    <w:rsid w:val="00D93F9A"/>
    <w:rsid w:val="00D9404D"/>
    <w:rsid w:val="00D9455A"/>
    <w:rsid w:val="00D9575F"/>
    <w:rsid w:val="00D96F57"/>
    <w:rsid w:val="00D979D4"/>
    <w:rsid w:val="00DA0A97"/>
    <w:rsid w:val="00DA2C30"/>
    <w:rsid w:val="00DA2F12"/>
    <w:rsid w:val="00DA3A87"/>
    <w:rsid w:val="00DA3C95"/>
    <w:rsid w:val="00DA49AC"/>
    <w:rsid w:val="00DA5DB0"/>
    <w:rsid w:val="00DA65CE"/>
    <w:rsid w:val="00DB16F4"/>
    <w:rsid w:val="00DB1A75"/>
    <w:rsid w:val="00DB3F18"/>
    <w:rsid w:val="00DB6619"/>
    <w:rsid w:val="00DB6CA1"/>
    <w:rsid w:val="00DC1A5A"/>
    <w:rsid w:val="00DC1AFE"/>
    <w:rsid w:val="00DC1FAB"/>
    <w:rsid w:val="00DC344C"/>
    <w:rsid w:val="00DC39C5"/>
    <w:rsid w:val="00DC3AC2"/>
    <w:rsid w:val="00DC55FE"/>
    <w:rsid w:val="00DC79D5"/>
    <w:rsid w:val="00DD0F51"/>
    <w:rsid w:val="00DD0FAD"/>
    <w:rsid w:val="00DD132E"/>
    <w:rsid w:val="00DD4446"/>
    <w:rsid w:val="00DD48C0"/>
    <w:rsid w:val="00DD5CF4"/>
    <w:rsid w:val="00DD64D0"/>
    <w:rsid w:val="00DD6D74"/>
    <w:rsid w:val="00DE0576"/>
    <w:rsid w:val="00DE1D89"/>
    <w:rsid w:val="00DE210D"/>
    <w:rsid w:val="00DE2F9C"/>
    <w:rsid w:val="00DE3DFC"/>
    <w:rsid w:val="00DE44BF"/>
    <w:rsid w:val="00DE7A0E"/>
    <w:rsid w:val="00DF10CE"/>
    <w:rsid w:val="00DF15AF"/>
    <w:rsid w:val="00DF6541"/>
    <w:rsid w:val="00DF6949"/>
    <w:rsid w:val="00E010B6"/>
    <w:rsid w:val="00E0267B"/>
    <w:rsid w:val="00E02A9D"/>
    <w:rsid w:val="00E031A9"/>
    <w:rsid w:val="00E05B74"/>
    <w:rsid w:val="00E06687"/>
    <w:rsid w:val="00E07AF7"/>
    <w:rsid w:val="00E12299"/>
    <w:rsid w:val="00E156C2"/>
    <w:rsid w:val="00E15F86"/>
    <w:rsid w:val="00E20668"/>
    <w:rsid w:val="00E2157D"/>
    <w:rsid w:val="00E216C5"/>
    <w:rsid w:val="00E226E8"/>
    <w:rsid w:val="00E2280B"/>
    <w:rsid w:val="00E228FC"/>
    <w:rsid w:val="00E236DA"/>
    <w:rsid w:val="00E25CD3"/>
    <w:rsid w:val="00E27EF8"/>
    <w:rsid w:val="00E27F11"/>
    <w:rsid w:val="00E30964"/>
    <w:rsid w:val="00E31216"/>
    <w:rsid w:val="00E326AD"/>
    <w:rsid w:val="00E36EC3"/>
    <w:rsid w:val="00E37266"/>
    <w:rsid w:val="00E40CC3"/>
    <w:rsid w:val="00E41F45"/>
    <w:rsid w:val="00E439A9"/>
    <w:rsid w:val="00E43E81"/>
    <w:rsid w:val="00E44512"/>
    <w:rsid w:val="00E449C4"/>
    <w:rsid w:val="00E466EE"/>
    <w:rsid w:val="00E50119"/>
    <w:rsid w:val="00E5441C"/>
    <w:rsid w:val="00E54C4C"/>
    <w:rsid w:val="00E5555D"/>
    <w:rsid w:val="00E55711"/>
    <w:rsid w:val="00E57FBF"/>
    <w:rsid w:val="00E64FA6"/>
    <w:rsid w:val="00E6611E"/>
    <w:rsid w:val="00E66C5F"/>
    <w:rsid w:val="00E67170"/>
    <w:rsid w:val="00E70F76"/>
    <w:rsid w:val="00E742FD"/>
    <w:rsid w:val="00E754A0"/>
    <w:rsid w:val="00E760E8"/>
    <w:rsid w:val="00E76AB8"/>
    <w:rsid w:val="00E7753F"/>
    <w:rsid w:val="00E80591"/>
    <w:rsid w:val="00E80F92"/>
    <w:rsid w:val="00E81AB0"/>
    <w:rsid w:val="00E82525"/>
    <w:rsid w:val="00E84571"/>
    <w:rsid w:val="00E84A03"/>
    <w:rsid w:val="00E84F20"/>
    <w:rsid w:val="00E84F4C"/>
    <w:rsid w:val="00E85734"/>
    <w:rsid w:val="00E859DA"/>
    <w:rsid w:val="00E87522"/>
    <w:rsid w:val="00E877CA"/>
    <w:rsid w:val="00E87F53"/>
    <w:rsid w:val="00E90635"/>
    <w:rsid w:val="00E911BE"/>
    <w:rsid w:val="00E92511"/>
    <w:rsid w:val="00E97162"/>
    <w:rsid w:val="00E97A39"/>
    <w:rsid w:val="00EA2610"/>
    <w:rsid w:val="00EA26AD"/>
    <w:rsid w:val="00EA3907"/>
    <w:rsid w:val="00EB19E2"/>
    <w:rsid w:val="00EB1F5A"/>
    <w:rsid w:val="00EB359F"/>
    <w:rsid w:val="00EB35E5"/>
    <w:rsid w:val="00EB416C"/>
    <w:rsid w:val="00EB53D3"/>
    <w:rsid w:val="00EB547D"/>
    <w:rsid w:val="00EB62D6"/>
    <w:rsid w:val="00EB6926"/>
    <w:rsid w:val="00EC0321"/>
    <w:rsid w:val="00EC1A5C"/>
    <w:rsid w:val="00EC4E13"/>
    <w:rsid w:val="00EC678A"/>
    <w:rsid w:val="00EC7AF9"/>
    <w:rsid w:val="00ED1CD3"/>
    <w:rsid w:val="00ED29F0"/>
    <w:rsid w:val="00ED5554"/>
    <w:rsid w:val="00ED6FA4"/>
    <w:rsid w:val="00EE05B2"/>
    <w:rsid w:val="00EE3620"/>
    <w:rsid w:val="00EE53CA"/>
    <w:rsid w:val="00EE78D3"/>
    <w:rsid w:val="00EF0CFF"/>
    <w:rsid w:val="00EF1CE8"/>
    <w:rsid w:val="00EF2A58"/>
    <w:rsid w:val="00EF441E"/>
    <w:rsid w:val="00F03B64"/>
    <w:rsid w:val="00F04838"/>
    <w:rsid w:val="00F04A0C"/>
    <w:rsid w:val="00F04CA4"/>
    <w:rsid w:val="00F06799"/>
    <w:rsid w:val="00F067D0"/>
    <w:rsid w:val="00F104DA"/>
    <w:rsid w:val="00F11495"/>
    <w:rsid w:val="00F11672"/>
    <w:rsid w:val="00F15178"/>
    <w:rsid w:val="00F17F4B"/>
    <w:rsid w:val="00F20DC6"/>
    <w:rsid w:val="00F2299F"/>
    <w:rsid w:val="00F259CE"/>
    <w:rsid w:val="00F26328"/>
    <w:rsid w:val="00F267AB"/>
    <w:rsid w:val="00F26D2E"/>
    <w:rsid w:val="00F27740"/>
    <w:rsid w:val="00F32DAF"/>
    <w:rsid w:val="00F33DDC"/>
    <w:rsid w:val="00F35372"/>
    <w:rsid w:val="00F37C38"/>
    <w:rsid w:val="00F4063D"/>
    <w:rsid w:val="00F408DE"/>
    <w:rsid w:val="00F40B0B"/>
    <w:rsid w:val="00F40C3C"/>
    <w:rsid w:val="00F41A89"/>
    <w:rsid w:val="00F42312"/>
    <w:rsid w:val="00F43722"/>
    <w:rsid w:val="00F45166"/>
    <w:rsid w:val="00F54829"/>
    <w:rsid w:val="00F56832"/>
    <w:rsid w:val="00F578FC"/>
    <w:rsid w:val="00F57D87"/>
    <w:rsid w:val="00F57F46"/>
    <w:rsid w:val="00F728F2"/>
    <w:rsid w:val="00F73EFF"/>
    <w:rsid w:val="00F76FEC"/>
    <w:rsid w:val="00F8161A"/>
    <w:rsid w:val="00F82622"/>
    <w:rsid w:val="00F8442A"/>
    <w:rsid w:val="00F84668"/>
    <w:rsid w:val="00F857D4"/>
    <w:rsid w:val="00F8629A"/>
    <w:rsid w:val="00F871B9"/>
    <w:rsid w:val="00F871CF"/>
    <w:rsid w:val="00F9120A"/>
    <w:rsid w:val="00F92E87"/>
    <w:rsid w:val="00F95299"/>
    <w:rsid w:val="00FA15F9"/>
    <w:rsid w:val="00FA3864"/>
    <w:rsid w:val="00FA4A31"/>
    <w:rsid w:val="00FA58B6"/>
    <w:rsid w:val="00FB0E51"/>
    <w:rsid w:val="00FB139B"/>
    <w:rsid w:val="00FB4272"/>
    <w:rsid w:val="00FB46D5"/>
    <w:rsid w:val="00FB5230"/>
    <w:rsid w:val="00FB6AE6"/>
    <w:rsid w:val="00FB6B65"/>
    <w:rsid w:val="00FC0B8D"/>
    <w:rsid w:val="00FC0F10"/>
    <w:rsid w:val="00FC1254"/>
    <w:rsid w:val="00FC7C36"/>
    <w:rsid w:val="00FD01C0"/>
    <w:rsid w:val="00FD0C36"/>
    <w:rsid w:val="00FD1740"/>
    <w:rsid w:val="00FD29D8"/>
    <w:rsid w:val="00FD5229"/>
    <w:rsid w:val="00FD59C5"/>
    <w:rsid w:val="00FE08CD"/>
    <w:rsid w:val="00FE0FF1"/>
    <w:rsid w:val="00FE13FC"/>
    <w:rsid w:val="00FE1906"/>
    <w:rsid w:val="00FE2537"/>
    <w:rsid w:val="00FE2977"/>
    <w:rsid w:val="00FE3578"/>
    <w:rsid w:val="00FE4057"/>
    <w:rsid w:val="00FE561C"/>
    <w:rsid w:val="00FF3A36"/>
    <w:rsid w:val="00FF564D"/>
    <w:rsid w:val="00FF57D4"/>
    <w:rsid w:val="00FF7B76"/>
    <w:rsid w:val="01AA1075"/>
    <w:rsid w:val="0262198A"/>
    <w:rsid w:val="027125E7"/>
    <w:rsid w:val="0343794D"/>
    <w:rsid w:val="0399249D"/>
    <w:rsid w:val="03AE6189"/>
    <w:rsid w:val="04A6144B"/>
    <w:rsid w:val="057A31BF"/>
    <w:rsid w:val="0582190D"/>
    <w:rsid w:val="059471FC"/>
    <w:rsid w:val="05BC001D"/>
    <w:rsid w:val="05C83B06"/>
    <w:rsid w:val="079C42F6"/>
    <w:rsid w:val="07AA75D1"/>
    <w:rsid w:val="07D0365B"/>
    <w:rsid w:val="091351EB"/>
    <w:rsid w:val="0A010B6A"/>
    <w:rsid w:val="0A257523"/>
    <w:rsid w:val="0A337EBD"/>
    <w:rsid w:val="0B406315"/>
    <w:rsid w:val="0B7F3AA0"/>
    <w:rsid w:val="0B853A46"/>
    <w:rsid w:val="0C1D6C7E"/>
    <w:rsid w:val="0C4E68F5"/>
    <w:rsid w:val="0C9257D4"/>
    <w:rsid w:val="0CA6595A"/>
    <w:rsid w:val="0CE00E04"/>
    <w:rsid w:val="0D5D3149"/>
    <w:rsid w:val="0D9B5E43"/>
    <w:rsid w:val="0DD472B9"/>
    <w:rsid w:val="0E250466"/>
    <w:rsid w:val="0E2F1724"/>
    <w:rsid w:val="0E704355"/>
    <w:rsid w:val="0FCB3535"/>
    <w:rsid w:val="0FD50A91"/>
    <w:rsid w:val="100E2EE7"/>
    <w:rsid w:val="10121737"/>
    <w:rsid w:val="1037640F"/>
    <w:rsid w:val="10A62C80"/>
    <w:rsid w:val="113C1506"/>
    <w:rsid w:val="116271C8"/>
    <w:rsid w:val="12DF73C8"/>
    <w:rsid w:val="13222128"/>
    <w:rsid w:val="146A5C49"/>
    <w:rsid w:val="14C165F8"/>
    <w:rsid w:val="156F19A3"/>
    <w:rsid w:val="15FD346D"/>
    <w:rsid w:val="16C17E2A"/>
    <w:rsid w:val="17C12D66"/>
    <w:rsid w:val="18874EF2"/>
    <w:rsid w:val="19BC4113"/>
    <w:rsid w:val="1A3B3B84"/>
    <w:rsid w:val="1A4B08AC"/>
    <w:rsid w:val="1B155DAE"/>
    <w:rsid w:val="1B4C2B0C"/>
    <w:rsid w:val="1B794DBB"/>
    <w:rsid w:val="1BD20F02"/>
    <w:rsid w:val="1BE2366C"/>
    <w:rsid w:val="1DA3503C"/>
    <w:rsid w:val="1DDD667A"/>
    <w:rsid w:val="1EF13C74"/>
    <w:rsid w:val="213C0108"/>
    <w:rsid w:val="217F04EF"/>
    <w:rsid w:val="21C42B69"/>
    <w:rsid w:val="21F969EB"/>
    <w:rsid w:val="22DF08FA"/>
    <w:rsid w:val="233B3FE1"/>
    <w:rsid w:val="24603AFF"/>
    <w:rsid w:val="24CD75B1"/>
    <w:rsid w:val="270A1730"/>
    <w:rsid w:val="285F53E2"/>
    <w:rsid w:val="28741CA3"/>
    <w:rsid w:val="28F84F11"/>
    <w:rsid w:val="29082112"/>
    <w:rsid w:val="290B3AA3"/>
    <w:rsid w:val="2A521F58"/>
    <w:rsid w:val="2A8752AF"/>
    <w:rsid w:val="2B2A6414"/>
    <w:rsid w:val="2B6F5066"/>
    <w:rsid w:val="2C5B36F0"/>
    <w:rsid w:val="2D1C4D7A"/>
    <w:rsid w:val="2E4917D8"/>
    <w:rsid w:val="2E994256"/>
    <w:rsid w:val="2EC64D74"/>
    <w:rsid w:val="2ED1668E"/>
    <w:rsid w:val="2EFE7EFA"/>
    <w:rsid w:val="2FB45422"/>
    <w:rsid w:val="30093C05"/>
    <w:rsid w:val="305503EA"/>
    <w:rsid w:val="30EC6FAC"/>
    <w:rsid w:val="30F15BD2"/>
    <w:rsid w:val="3155616F"/>
    <w:rsid w:val="31620EB0"/>
    <w:rsid w:val="32194CDF"/>
    <w:rsid w:val="32450250"/>
    <w:rsid w:val="32732600"/>
    <w:rsid w:val="32B20762"/>
    <w:rsid w:val="33DA7848"/>
    <w:rsid w:val="340A58CF"/>
    <w:rsid w:val="35213875"/>
    <w:rsid w:val="35D554D8"/>
    <w:rsid w:val="37096032"/>
    <w:rsid w:val="37253B19"/>
    <w:rsid w:val="37F10C34"/>
    <w:rsid w:val="38087EEB"/>
    <w:rsid w:val="393873DF"/>
    <w:rsid w:val="393E00EC"/>
    <w:rsid w:val="39BB7E3A"/>
    <w:rsid w:val="39E90E29"/>
    <w:rsid w:val="3A1A682F"/>
    <w:rsid w:val="3A6E56AC"/>
    <w:rsid w:val="3B1F2B4B"/>
    <w:rsid w:val="3C122E6A"/>
    <w:rsid w:val="3CDA6C7C"/>
    <w:rsid w:val="3D2B107D"/>
    <w:rsid w:val="3D6D107C"/>
    <w:rsid w:val="3EE15E23"/>
    <w:rsid w:val="3F205BA6"/>
    <w:rsid w:val="3F6F78D3"/>
    <w:rsid w:val="3F9065A1"/>
    <w:rsid w:val="3FBE1CF3"/>
    <w:rsid w:val="3FCF6064"/>
    <w:rsid w:val="401A6FE2"/>
    <w:rsid w:val="40A97995"/>
    <w:rsid w:val="40AB0497"/>
    <w:rsid w:val="40EB7717"/>
    <w:rsid w:val="41773D29"/>
    <w:rsid w:val="42D744BB"/>
    <w:rsid w:val="44017BAF"/>
    <w:rsid w:val="456C56F7"/>
    <w:rsid w:val="45ED5F20"/>
    <w:rsid w:val="46196262"/>
    <w:rsid w:val="46606AF2"/>
    <w:rsid w:val="473E3384"/>
    <w:rsid w:val="474C271F"/>
    <w:rsid w:val="475168BF"/>
    <w:rsid w:val="481D3B29"/>
    <w:rsid w:val="4840269A"/>
    <w:rsid w:val="48CB60DF"/>
    <w:rsid w:val="49C00AB3"/>
    <w:rsid w:val="49CE2FB1"/>
    <w:rsid w:val="4A0330F2"/>
    <w:rsid w:val="4A0927F2"/>
    <w:rsid w:val="4A405347"/>
    <w:rsid w:val="4A427972"/>
    <w:rsid w:val="4B601D84"/>
    <w:rsid w:val="4BEA7432"/>
    <w:rsid w:val="4C616004"/>
    <w:rsid w:val="4D3B0DF4"/>
    <w:rsid w:val="4D696D83"/>
    <w:rsid w:val="4E3E12EE"/>
    <w:rsid w:val="4E432E18"/>
    <w:rsid w:val="4EDF3ED7"/>
    <w:rsid w:val="5016380D"/>
    <w:rsid w:val="50AD2502"/>
    <w:rsid w:val="51602EC1"/>
    <w:rsid w:val="52361C8D"/>
    <w:rsid w:val="53326B1C"/>
    <w:rsid w:val="53802404"/>
    <w:rsid w:val="5386058A"/>
    <w:rsid w:val="53B5490D"/>
    <w:rsid w:val="54261CBB"/>
    <w:rsid w:val="544D1B39"/>
    <w:rsid w:val="54C2061C"/>
    <w:rsid w:val="55657E64"/>
    <w:rsid w:val="56D3199D"/>
    <w:rsid w:val="572B4465"/>
    <w:rsid w:val="5738550A"/>
    <w:rsid w:val="57532F22"/>
    <w:rsid w:val="57710FA1"/>
    <w:rsid w:val="58AF57CF"/>
    <w:rsid w:val="5ABD7258"/>
    <w:rsid w:val="5AD14E45"/>
    <w:rsid w:val="5AF414A1"/>
    <w:rsid w:val="5CC4021D"/>
    <w:rsid w:val="5CEB5649"/>
    <w:rsid w:val="5CF43B0D"/>
    <w:rsid w:val="5D35380A"/>
    <w:rsid w:val="5DF23857"/>
    <w:rsid w:val="5E0C0E8B"/>
    <w:rsid w:val="5F1D205C"/>
    <w:rsid w:val="5F4547EE"/>
    <w:rsid w:val="5F6A457D"/>
    <w:rsid w:val="5FB0356B"/>
    <w:rsid w:val="603E62FA"/>
    <w:rsid w:val="60F357FB"/>
    <w:rsid w:val="61CF713B"/>
    <w:rsid w:val="629C04D9"/>
    <w:rsid w:val="632C2FC9"/>
    <w:rsid w:val="68A4102A"/>
    <w:rsid w:val="6AAD30D9"/>
    <w:rsid w:val="6B1404A8"/>
    <w:rsid w:val="6B8D733F"/>
    <w:rsid w:val="6BA13F6A"/>
    <w:rsid w:val="6C0C3534"/>
    <w:rsid w:val="6C9F6852"/>
    <w:rsid w:val="6CAC2C41"/>
    <w:rsid w:val="6CFE67F7"/>
    <w:rsid w:val="6DEA53C9"/>
    <w:rsid w:val="6E2E2762"/>
    <w:rsid w:val="6E6D2D3D"/>
    <w:rsid w:val="6F676358"/>
    <w:rsid w:val="6F763588"/>
    <w:rsid w:val="727B0649"/>
    <w:rsid w:val="73BE5199"/>
    <w:rsid w:val="73BF5631"/>
    <w:rsid w:val="73E245FB"/>
    <w:rsid w:val="74B47E1D"/>
    <w:rsid w:val="75907680"/>
    <w:rsid w:val="75DC2CD4"/>
    <w:rsid w:val="760D38CB"/>
    <w:rsid w:val="76191B77"/>
    <w:rsid w:val="76737946"/>
    <w:rsid w:val="76BD3927"/>
    <w:rsid w:val="77073978"/>
    <w:rsid w:val="779C40BA"/>
    <w:rsid w:val="7834660B"/>
    <w:rsid w:val="78F537C0"/>
    <w:rsid w:val="791B1E99"/>
    <w:rsid w:val="79596C7F"/>
    <w:rsid w:val="798E6ED9"/>
    <w:rsid w:val="7A260DB6"/>
    <w:rsid w:val="7B8C31E4"/>
    <w:rsid w:val="7C055DE8"/>
    <w:rsid w:val="7C1A79BA"/>
    <w:rsid w:val="7C2A3792"/>
    <w:rsid w:val="7C9A1B98"/>
    <w:rsid w:val="7D83121C"/>
    <w:rsid w:val="7DE041D9"/>
    <w:rsid w:val="7E8C6756"/>
    <w:rsid w:val="7F4577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46"/>
    <w:qFormat/>
    <w:uiPriority w:val="0"/>
    <w:pPr>
      <w:keepNext/>
      <w:keepLines/>
      <w:widowControl w:val="0"/>
      <w:autoSpaceDE w:val="0"/>
      <w:autoSpaceDN w:val="0"/>
      <w:adjustRightInd w:val="0"/>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widowControl w:val="0"/>
      <w:spacing w:before="260" w:after="260" w:line="416" w:lineRule="auto"/>
      <w:jc w:val="both"/>
      <w:outlineLvl w:val="1"/>
    </w:pPr>
    <w:rPr>
      <w:rFonts w:ascii="Arial" w:hAnsi="Arial" w:eastAsia="黑体"/>
      <w:b/>
      <w:bCs/>
      <w:sz w:val="32"/>
      <w:szCs w:val="32"/>
      <w:lang w:val="zh-CN"/>
    </w:rPr>
  </w:style>
  <w:style w:type="paragraph" w:styleId="4">
    <w:name w:val="heading 3"/>
    <w:basedOn w:val="1"/>
    <w:next w:val="1"/>
    <w:link w:val="48"/>
    <w:qFormat/>
    <w:uiPriority w:val="0"/>
    <w:pPr>
      <w:keepNext/>
      <w:widowControl w:val="0"/>
      <w:jc w:val="both"/>
      <w:outlineLvl w:val="2"/>
    </w:pPr>
    <w:rPr>
      <w:rFonts w:ascii="楷体_GB2312" w:hAnsi="宋体" w:eastAsia="楷体_GB2312"/>
      <w:b/>
      <w:bCs/>
      <w:kern w:val="2"/>
      <w:sz w:val="32"/>
    </w:rPr>
  </w:style>
  <w:style w:type="paragraph" w:styleId="5">
    <w:name w:val="heading 4"/>
    <w:basedOn w:val="1"/>
    <w:next w:val="1"/>
    <w:link w:val="4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0"/>
    <w:qFormat/>
    <w:uiPriority w:val="0"/>
    <w:pPr>
      <w:keepNext/>
      <w:keepLines/>
      <w:spacing w:before="280" w:after="290" w:line="376" w:lineRule="auto"/>
      <w:outlineLvl w:val="4"/>
    </w:pPr>
    <w:rPr>
      <w:b/>
      <w:bCs/>
      <w:sz w:val="28"/>
      <w:szCs w:val="28"/>
    </w:rPr>
  </w:style>
  <w:style w:type="paragraph" w:styleId="7">
    <w:name w:val="heading 6"/>
    <w:basedOn w:val="1"/>
    <w:next w:val="1"/>
    <w:link w:val="51"/>
    <w:qFormat/>
    <w:uiPriority w:val="0"/>
    <w:pPr>
      <w:keepNext/>
      <w:keepLines/>
      <w:spacing w:before="240" w:after="64" w:line="320" w:lineRule="auto"/>
      <w:outlineLvl w:val="5"/>
    </w:pPr>
    <w:rPr>
      <w:rFonts w:ascii="Arial" w:hAnsi="Arial" w:eastAsia="黑体"/>
      <w:b/>
      <w:bCs/>
    </w:rPr>
  </w:style>
  <w:style w:type="paragraph" w:styleId="8">
    <w:name w:val="heading 7"/>
    <w:basedOn w:val="1"/>
    <w:next w:val="1"/>
    <w:link w:val="52"/>
    <w:qFormat/>
    <w:uiPriority w:val="0"/>
    <w:pPr>
      <w:keepNext/>
      <w:keepLines/>
      <w:spacing w:before="240" w:after="64" w:line="320" w:lineRule="auto"/>
      <w:outlineLvl w:val="6"/>
    </w:pPr>
    <w:rPr>
      <w:b/>
      <w:bCs/>
    </w:rPr>
  </w:style>
  <w:style w:type="paragraph" w:styleId="9">
    <w:name w:val="heading 8"/>
    <w:basedOn w:val="1"/>
    <w:next w:val="1"/>
    <w:link w:val="53"/>
    <w:qFormat/>
    <w:uiPriority w:val="0"/>
    <w:pPr>
      <w:keepNext/>
      <w:keepLines/>
      <w:spacing w:before="240" w:after="64" w:line="320" w:lineRule="auto"/>
      <w:outlineLvl w:val="7"/>
    </w:pPr>
    <w:rPr>
      <w:rFonts w:ascii="Arial" w:hAnsi="Arial" w:eastAsia="黑体"/>
    </w:rPr>
  </w:style>
  <w:style w:type="paragraph" w:styleId="10">
    <w:name w:val="heading 9"/>
    <w:basedOn w:val="1"/>
    <w:next w:val="1"/>
    <w:link w:val="54"/>
    <w:qFormat/>
    <w:uiPriority w:val="0"/>
    <w:pPr>
      <w:keepNext/>
      <w:keepLines/>
      <w:spacing w:before="240" w:after="64" w:line="320" w:lineRule="auto"/>
      <w:outlineLvl w:val="8"/>
    </w:pPr>
    <w:rPr>
      <w:rFonts w:ascii="Arial" w:hAnsi="Arial" w:eastAsia="黑体"/>
      <w:sz w:val="21"/>
      <w:szCs w:val="21"/>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260"/>
    </w:pPr>
    <w:rPr>
      <w:rFonts w:ascii="Calibri" w:hAnsi="Calibri" w:cs="Calibri"/>
      <w:kern w:val="2"/>
      <w:sz w:val="18"/>
      <w:szCs w:val="18"/>
    </w:rPr>
  </w:style>
  <w:style w:type="paragraph" w:styleId="12">
    <w:name w:val="Normal Indent"/>
    <w:basedOn w:val="1"/>
    <w:link w:val="55"/>
    <w:qFormat/>
    <w:uiPriority w:val="0"/>
    <w:pPr>
      <w:widowControl w:val="0"/>
      <w:ind w:firstLine="420"/>
      <w:jc w:val="both"/>
    </w:pPr>
    <w:rPr>
      <w:kern w:val="2"/>
      <w:sz w:val="21"/>
      <w:szCs w:val="22"/>
    </w:rPr>
  </w:style>
  <w:style w:type="paragraph" w:styleId="13">
    <w:name w:val="Document Map"/>
    <w:basedOn w:val="1"/>
    <w:link w:val="56"/>
    <w:qFormat/>
    <w:uiPriority w:val="0"/>
    <w:pPr>
      <w:widowControl w:val="0"/>
      <w:shd w:val="clear" w:color="auto" w:fill="000080"/>
      <w:jc w:val="both"/>
    </w:pPr>
    <w:rPr>
      <w:kern w:val="2"/>
      <w:sz w:val="21"/>
      <w:szCs w:val="20"/>
    </w:rPr>
  </w:style>
  <w:style w:type="paragraph" w:styleId="14">
    <w:name w:val="annotation text"/>
    <w:basedOn w:val="1"/>
    <w:link w:val="57"/>
    <w:qFormat/>
    <w:uiPriority w:val="0"/>
    <w:pPr>
      <w:widowControl w:val="0"/>
      <w:autoSpaceDE w:val="0"/>
      <w:autoSpaceDN w:val="0"/>
      <w:adjustRightInd w:val="0"/>
    </w:pPr>
    <w:rPr>
      <w:sz w:val="20"/>
      <w:szCs w:val="20"/>
    </w:rPr>
  </w:style>
  <w:style w:type="paragraph" w:styleId="15">
    <w:name w:val="Body Text 3"/>
    <w:basedOn w:val="1"/>
    <w:link w:val="58"/>
    <w:qFormat/>
    <w:uiPriority w:val="0"/>
    <w:pPr>
      <w:widowControl w:val="0"/>
      <w:spacing w:after="120"/>
      <w:jc w:val="both"/>
    </w:pPr>
    <w:rPr>
      <w:kern w:val="2"/>
      <w:sz w:val="16"/>
      <w:szCs w:val="16"/>
    </w:rPr>
  </w:style>
  <w:style w:type="paragraph" w:styleId="16">
    <w:name w:val="Body Text"/>
    <w:basedOn w:val="1"/>
    <w:link w:val="59"/>
    <w:qFormat/>
    <w:uiPriority w:val="0"/>
    <w:pPr>
      <w:widowControl w:val="0"/>
      <w:spacing w:after="120"/>
      <w:jc w:val="both"/>
    </w:pPr>
    <w:rPr>
      <w:sz w:val="20"/>
      <w:lang w:val="zh-CN"/>
    </w:rPr>
  </w:style>
  <w:style w:type="paragraph" w:styleId="17">
    <w:name w:val="Body Text Indent"/>
    <w:basedOn w:val="1"/>
    <w:link w:val="60"/>
    <w:qFormat/>
    <w:uiPriority w:val="0"/>
    <w:pPr>
      <w:widowControl w:val="0"/>
      <w:spacing w:line="560" w:lineRule="exact"/>
      <w:ind w:left="300"/>
      <w:jc w:val="both"/>
    </w:pPr>
    <w:rPr>
      <w:kern w:val="2"/>
    </w:rPr>
  </w:style>
  <w:style w:type="paragraph" w:styleId="18">
    <w:name w:val="toc 5"/>
    <w:basedOn w:val="1"/>
    <w:next w:val="1"/>
    <w:qFormat/>
    <w:uiPriority w:val="0"/>
    <w:pPr>
      <w:widowControl w:val="0"/>
      <w:ind w:left="840"/>
    </w:pPr>
    <w:rPr>
      <w:rFonts w:ascii="Calibri" w:hAnsi="Calibri" w:cs="Calibri"/>
      <w:kern w:val="2"/>
      <w:sz w:val="18"/>
      <w:szCs w:val="18"/>
    </w:rPr>
  </w:style>
  <w:style w:type="paragraph" w:styleId="19">
    <w:name w:val="toc 3"/>
    <w:basedOn w:val="1"/>
    <w:next w:val="1"/>
    <w:qFormat/>
    <w:uiPriority w:val="39"/>
    <w:pPr>
      <w:widowControl w:val="0"/>
      <w:ind w:left="420"/>
    </w:pPr>
    <w:rPr>
      <w:rFonts w:ascii="Calibri" w:hAnsi="Calibri" w:cs="Calibri"/>
      <w:i/>
      <w:iCs/>
      <w:kern w:val="2"/>
      <w:sz w:val="20"/>
      <w:szCs w:val="20"/>
    </w:rPr>
  </w:style>
  <w:style w:type="paragraph" w:styleId="20">
    <w:name w:val="Plain Text"/>
    <w:basedOn w:val="1"/>
    <w:link w:val="61"/>
    <w:qFormat/>
    <w:uiPriority w:val="0"/>
    <w:pPr>
      <w:widowControl w:val="0"/>
      <w:jc w:val="both"/>
    </w:pPr>
    <w:rPr>
      <w:rFonts w:ascii="宋体" w:hAnsi="Courier New"/>
      <w:sz w:val="20"/>
      <w:szCs w:val="21"/>
    </w:rPr>
  </w:style>
  <w:style w:type="paragraph" w:styleId="21">
    <w:name w:val="toc 8"/>
    <w:basedOn w:val="1"/>
    <w:next w:val="1"/>
    <w:qFormat/>
    <w:uiPriority w:val="0"/>
    <w:pPr>
      <w:widowControl w:val="0"/>
      <w:ind w:left="1470"/>
    </w:pPr>
    <w:rPr>
      <w:rFonts w:ascii="Calibri" w:hAnsi="Calibri" w:cs="Calibri"/>
      <w:kern w:val="2"/>
      <w:sz w:val="18"/>
      <w:szCs w:val="18"/>
    </w:rPr>
  </w:style>
  <w:style w:type="paragraph" w:styleId="22">
    <w:name w:val="Date"/>
    <w:basedOn w:val="1"/>
    <w:next w:val="1"/>
    <w:link w:val="62"/>
    <w:qFormat/>
    <w:uiPriority w:val="0"/>
    <w:pPr>
      <w:jc w:val="both"/>
    </w:pPr>
    <w:rPr>
      <w:rFonts w:ascii="宋体"/>
      <w:sz w:val="21"/>
      <w:szCs w:val="20"/>
    </w:rPr>
  </w:style>
  <w:style w:type="paragraph" w:styleId="23">
    <w:name w:val="Body Text Indent 2"/>
    <w:basedOn w:val="1"/>
    <w:link w:val="63"/>
    <w:qFormat/>
    <w:uiPriority w:val="0"/>
    <w:pPr>
      <w:widowControl w:val="0"/>
      <w:spacing w:line="540" w:lineRule="exact"/>
      <w:ind w:left="462" w:leftChars="220"/>
      <w:jc w:val="both"/>
    </w:pPr>
    <w:rPr>
      <w:kern w:val="2"/>
    </w:rPr>
  </w:style>
  <w:style w:type="paragraph" w:styleId="24">
    <w:name w:val="Balloon Text"/>
    <w:basedOn w:val="1"/>
    <w:link w:val="64"/>
    <w:unhideWhenUsed/>
    <w:qFormat/>
    <w:uiPriority w:val="0"/>
    <w:pPr>
      <w:widowControl w:val="0"/>
      <w:autoSpaceDE w:val="0"/>
      <w:autoSpaceDN w:val="0"/>
      <w:adjustRightInd w:val="0"/>
    </w:pPr>
    <w:rPr>
      <w:sz w:val="18"/>
      <w:szCs w:val="18"/>
      <w:lang w:val="zh-CN"/>
    </w:rPr>
  </w:style>
  <w:style w:type="paragraph" w:styleId="25">
    <w:name w:val="footer"/>
    <w:basedOn w:val="1"/>
    <w:link w:val="65"/>
    <w:unhideWhenUsed/>
    <w:qFormat/>
    <w:uiPriority w:val="0"/>
    <w:pPr>
      <w:widowControl w:val="0"/>
      <w:tabs>
        <w:tab w:val="center" w:pos="4153"/>
        <w:tab w:val="right" w:pos="8306"/>
      </w:tabs>
      <w:autoSpaceDE w:val="0"/>
      <w:autoSpaceDN w:val="0"/>
      <w:adjustRightInd w:val="0"/>
      <w:snapToGrid w:val="0"/>
    </w:pPr>
    <w:rPr>
      <w:rFonts w:ascii="Calibri" w:hAnsi="Calibri"/>
      <w:sz w:val="18"/>
      <w:szCs w:val="18"/>
    </w:rPr>
  </w:style>
  <w:style w:type="paragraph" w:styleId="26">
    <w:name w:val="header"/>
    <w:basedOn w:val="1"/>
    <w:link w:val="66"/>
    <w:unhideWhenUsed/>
    <w:qFormat/>
    <w:uiPriority w:val="99"/>
    <w:pPr>
      <w:widowControl w:val="0"/>
      <w:pBdr>
        <w:bottom w:val="single" w:color="auto" w:sz="6" w:space="1"/>
      </w:pBdr>
      <w:tabs>
        <w:tab w:val="center" w:pos="4153"/>
        <w:tab w:val="right" w:pos="8306"/>
      </w:tabs>
      <w:autoSpaceDE w:val="0"/>
      <w:autoSpaceDN w:val="0"/>
      <w:adjustRightInd w:val="0"/>
      <w:snapToGrid w:val="0"/>
      <w:jc w:val="center"/>
    </w:pPr>
    <w:rPr>
      <w:rFonts w:ascii="Calibri" w:hAnsi="Calibri"/>
      <w:sz w:val="18"/>
      <w:szCs w:val="18"/>
    </w:rPr>
  </w:style>
  <w:style w:type="paragraph" w:styleId="27">
    <w:name w:val="toc 1"/>
    <w:basedOn w:val="1"/>
    <w:next w:val="1"/>
    <w:qFormat/>
    <w:uiPriority w:val="39"/>
    <w:pPr>
      <w:widowControl w:val="0"/>
      <w:tabs>
        <w:tab w:val="right" w:leader="dot" w:pos="9060"/>
      </w:tabs>
      <w:spacing w:line="360" w:lineRule="auto"/>
      <w:jc w:val="both"/>
    </w:pPr>
    <w:rPr>
      <w:rFonts w:eastAsia="宋体"/>
      <w:kern w:val="2"/>
      <w:sz w:val="21"/>
      <w:szCs w:val="20"/>
    </w:rPr>
  </w:style>
  <w:style w:type="paragraph" w:styleId="28">
    <w:name w:val="toc 4"/>
    <w:basedOn w:val="1"/>
    <w:next w:val="1"/>
    <w:qFormat/>
    <w:uiPriority w:val="0"/>
    <w:pPr>
      <w:widowControl w:val="0"/>
      <w:ind w:left="630"/>
    </w:pPr>
    <w:rPr>
      <w:rFonts w:ascii="Calibri" w:hAnsi="Calibri" w:cs="Calibri"/>
      <w:kern w:val="2"/>
      <w:sz w:val="18"/>
      <w:szCs w:val="18"/>
    </w:rPr>
  </w:style>
  <w:style w:type="paragraph" w:styleId="29">
    <w:name w:val="toc 6"/>
    <w:basedOn w:val="1"/>
    <w:next w:val="1"/>
    <w:qFormat/>
    <w:uiPriority w:val="0"/>
    <w:pPr>
      <w:widowControl w:val="0"/>
      <w:ind w:left="1050"/>
    </w:pPr>
    <w:rPr>
      <w:rFonts w:ascii="Calibri" w:hAnsi="Calibri" w:cs="Calibri"/>
      <w:kern w:val="2"/>
      <w:sz w:val="18"/>
      <w:szCs w:val="18"/>
    </w:rPr>
  </w:style>
  <w:style w:type="paragraph" w:styleId="30">
    <w:name w:val="Body Text Indent 3"/>
    <w:basedOn w:val="1"/>
    <w:link w:val="67"/>
    <w:qFormat/>
    <w:uiPriority w:val="0"/>
    <w:pPr>
      <w:widowControl w:val="0"/>
      <w:spacing w:after="120"/>
      <w:ind w:left="420" w:leftChars="200"/>
      <w:jc w:val="both"/>
    </w:pPr>
    <w:rPr>
      <w:sz w:val="16"/>
      <w:szCs w:val="16"/>
      <w:lang w:val="zh-CN"/>
    </w:rPr>
  </w:style>
  <w:style w:type="paragraph" w:styleId="31">
    <w:name w:val="toc 2"/>
    <w:basedOn w:val="1"/>
    <w:next w:val="1"/>
    <w:qFormat/>
    <w:uiPriority w:val="39"/>
    <w:pPr>
      <w:widowControl w:val="0"/>
      <w:ind w:left="210"/>
    </w:pPr>
    <w:rPr>
      <w:rFonts w:ascii="Calibri" w:hAnsi="Calibri" w:cs="Calibri"/>
      <w:smallCaps/>
      <w:kern w:val="2"/>
      <w:sz w:val="21"/>
      <w:szCs w:val="20"/>
    </w:rPr>
  </w:style>
  <w:style w:type="paragraph" w:styleId="32">
    <w:name w:val="toc 9"/>
    <w:basedOn w:val="1"/>
    <w:next w:val="1"/>
    <w:qFormat/>
    <w:uiPriority w:val="0"/>
    <w:pPr>
      <w:widowControl w:val="0"/>
      <w:ind w:left="1680"/>
    </w:pPr>
    <w:rPr>
      <w:rFonts w:ascii="Calibri" w:hAnsi="Calibri" w:cs="Calibri"/>
      <w:kern w:val="2"/>
      <w:sz w:val="18"/>
      <w:szCs w:val="18"/>
    </w:rPr>
  </w:style>
  <w:style w:type="paragraph" w:styleId="33">
    <w:name w:val="HTML Preformatted"/>
    <w:basedOn w:val="1"/>
    <w:link w:val="6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szCs w:val="20"/>
    </w:rPr>
  </w:style>
  <w:style w:type="paragraph" w:styleId="34">
    <w:name w:val="Normal (Web)"/>
    <w:basedOn w:val="1"/>
    <w:qFormat/>
    <w:uiPriority w:val="0"/>
    <w:pPr>
      <w:spacing w:before="100" w:beforeAutospacing="1" w:after="100" w:afterAutospacing="1"/>
    </w:pPr>
    <w:rPr>
      <w:rFonts w:ascii="宋体" w:hAnsi="宋体" w:eastAsia="宋体"/>
    </w:rPr>
  </w:style>
  <w:style w:type="paragraph" w:styleId="35">
    <w:name w:val="Title"/>
    <w:basedOn w:val="1"/>
    <w:next w:val="1"/>
    <w:link w:val="69"/>
    <w:qFormat/>
    <w:uiPriority w:val="0"/>
    <w:pPr>
      <w:widowControl w:val="0"/>
      <w:autoSpaceDE w:val="0"/>
      <w:autoSpaceDN w:val="0"/>
      <w:adjustRightInd w:val="0"/>
      <w:spacing w:before="240" w:after="60"/>
      <w:jc w:val="center"/>
      <w:outlineLvl w:val="0"/>
    </w:pPr>
    <w:rPr>
      <w:rFonts w:ascii="Cambria" w:hAnsi="Cambria"/>
      <w:b/>
      <w:bCs/>
      <w:sz w:val="32"/>
      <w:szCs w:val="32"/>
      <w:lang w:val="zh-CN"/>
    </w:rPr>
  </w:style>
  <w:style w:type="paragraph" w:styleId="36">
    <w:name w:val="annotation subject"/>
    <w:basedOn w:val="14"/>
    <w:next w:val="14"/>
    <w:link w:val="70"/>
    <w:unhideWhenUsed/>
    <w:qFormat/>
    <w:uiPriority w:val="0"/>
    <w:rPr>
      <w:b/>
      <w:bCs/>
    </w:rPr>
  </w:style>
  <w:style w:type="table" w:styleId="38">
    <w:name w:val="Table Grid"/>
    <w:basedOn w:val="3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unhideWhenUsed/>
    <w:qFormat/>
    <w:uiPriority w:val="99"/>
    <w:rPr>
      <w:color w:val="800080"/>
      <w:u w:val="single"/>
    </w:rPr>
  </w:style>
  <w:style w:type="character" w:styleId="43">
    <w:name w:val="Emphasis"/>
    <w:qFormat/>
    <w:uiPriority w:val="20"/>
    <w:rPr>
      <w:color w:val="CC0000"/>
    </w:rPr>
  </w:style>
  <w:style w:type="character" w:styleId="44">
    <w:name w:val="Hyperlink"/>
    <w:basedOn w:val="39"/>
    <w:qFormat/>
    <w:uiPriority w:val="99"/>
    <w:rPr>
      <w:color w:val="0000FF"/>
      <w:u w:val="single"/>
    </w:rPr>
  </w:style>
  <w:style w:type="character" w:styleId="45">
    <w:name w:val="annotation reference"/>
    <w:qFormat/>
    <w:uiPriority w:val="0"/>
    <w:rPr>
      <w:sz w:val="21"/>
      <w:szCs w:val="21"/>
    </w:rPr>
  </w:style>
  <w:style w:type="character" w:customStyle="1" w:styleId="46">
    <w:name w:val="标题 1 字符"/>
    <w:link w:val="2"/>
    <w:qFormat/>
    <w:uiPriority w:val="0"/>
    <w:rPr>
      <w:rFonts w:ascii="Times New Roman" w:hAnsi="Times New Roman" w:eastAsia="宋体" w:cs="Times New Roman"/>
      <w:b/>
      <w:bCs/>
      <w:kern w:val="44"/>
      <w:sz w:val="44"/>
      <w:szCs w:val="44"/>
    </w:rPr>
  </w:style>
  <w:style w:type="character" w:customStyle="1" w:styleId="47">
    <w:name w:val="标题 2 字符"/>
    <w:link w:val="3"/>
    <w:qFormat/>
    <w:uiPriority w:val="0"/>
    <w:rPr>
      <w:rFonts w:ascii="Arial" w:hAnsi="Arial" w:eastAsia="黑体" w:cs="Times New Roman"/>
      <w:b/>
      <w:bCs/>
      <w:sz w:val="32"/>
      <w:szCs w:val="32"/>
      <w:lang w:val="zh-CN" w:eastAsia="zh-CN"/>
    </w:rPr>
  </w:style>
  <w:style w:type="character" w:customStyle="1" w:styleId="48">
    <w:name w:val="标题 3 字符"/>
    <w:link w:val="4"/>
    <w:qFormat/>
    <w:uiPriority w:val="0"/>
    <w:rPr>
      <w:rFonts w:ascii="楷体_GB2312" w:hAnsi="宋体" w:eastAsia="楷体_GB2312"/>
      <w:b/>
      <w:bCs/>
      <w:kern w:val="2"/>
      <w:sz w:val="32"/>
      <w:szCs w:val="24"/>
    </w:rPr>
  </w:style>
  <w:style w:type="character" w:customStyle="1" w:styleId="49">
    <w:name w:val="标题 4 字符"/>
    <w:link w:val="5"/>
    <w:qFormat/>
    <w:uiPriority w:val="0"/>
    <w:rPr>
      <w:rFonts w:ascii="Cambria" w:hAnsi="Cambria" w:eastAsia="宋体" w:cs="Times New Roman"/>
      <w:b/>
      <w:bCs/>
      <w:sz w:val="28"/>
      <w:szCs w:val="28"/>
    </w:rPr>
  </w:style>
  <w:style w:type="character" w:customStyle="1" w:styleId="50">
    <w:name w:val="标题 5 字符"/>
    <w:link w:val="6"/>
    <w:qFormat/>
    <w:uiPriority w:val="0"/>
    <w:rPr>
      <w:rFonts w:ascii="Times New Roman" w:hAnsi="Times New Roman"/>
      <w:b/>
      <w:bCs/>
      <w:sz w:val="28"/>
      <w:szCs w:val="28"/>
    </w:rPr>
  </w:style>
  <w:style w:type="character" w:customStyle="1" w:styleId="51">
    <w:name w:val="标题 6 字符"/>
    <w:link w:val="7"/>
    <w:qFormat/>
    <w:uiPriority w:val="0"/>
    <w:rPr>
      <w:rFonts w:ascii="Arial" w:hAnsi="Arial" w:eastAsia="黑体"/>
      <w:b/>
      <w:bCs/>
      <w:sz w:val="24"/>
      <w:szCs w:val="24"/>
    </w:rPr>
  </w:style>
  <w:style w:type="character" w:customStyle="1" w:styleId="52">
    <w:name w:val="标题 7 字符"/>
    <w:link w:val="8"/>
    <w:qFormat/>
    <w:uiPriority w:val="0"/>
    <w:rPr>
      <w:rFonts w:ascii="Times New Roman" w:hAnsi="Times New Roman"/>
      <w:b/>
      <w:bCs/>
      <w:sz w:val="24"/>
      <w:szCs w:val="24"/>
    </w:rPr>
  </w:style>
  <w:style w:type="character" w:customStyle="1" w:styleId="53">
    <w:name w:val="标题 8 字符"/>
    <w:link w:val="9"/>
    <w:qFormat/>
    <w:uiPriority w:val="0"/>
    <w:rPr>
      <w:rFonts w:ascii="Arial" w:hAnsi="Arial" w:eastAsia="黑体"/>
      <w:sz w:val="24"/>
      <w:szCs w:val="24"/>
    </w:rPr>
  </w:style>
  <w:style w:type="character" w:customStyle="1" w:styleId="54">
    <w:name w:val="标题 9 字符"/>
    <w:link w:val="10"/>
    <w:qFormat/>
    <w:uiPriority w:val="0"/>
    <w:rPr>
      <w:rFonts w:ascii="Arial" w:hAnsi="Arial" w:eastAsia="黑体"/>
      <w:sz w:val="21"/>
      <w:szCs w:val="21"/>
    </w:rPr>
  </w:style>
  <w:style w:type="character" w:customStyle="1" w:styleId="55">
    <w:name w:val="正文缩进 字符"/>
    <w:link w:val="12"/>
    <w:qFormat/>
    <w:uiPriority w:val="0"/>
    <w:rPr>
      <w:rFonts w:ascii="Times New Roman" w:hAnsi="Times New Roman"/>
      <w:kern w:val="2"/>
      <w:sz w:val="21"/>
      <w:szCs w:val="22"/>
    </w:rPr>
  </w:style>
  <w:style w:type="character" w:customStyle="1" w:styleId="56">
    <w:name w:val="文档结构图 字符"/>
    <w:link w:val="13"/>
    <w:qFormat/>
    <w:uiPriority w:val="0"/>
    <w:rPr>
      <w:rFonts w:ascii="Times New Roman" w:hAnsi="Times New Roman"/>
      <w:kern w:val="2"/>
      <w:sz w:val="21"/>
      <w:shd w:val="clear" w:color="auto" w:fill="000080"/>
    </w:rPr>
  </w:style>
  <w:style w:type="character" w:customStyle="1" w:styleId="57">
    <w:name w:val="批注文字 字符"/>
    <w:link w:val="14"/>
    <w:qFormat/>
    <w:uiPriority w:val="0"/>
    <w:rPr>
      <w:rFonts w:ascii="Times New Roman" w:hAnsi="Times New Roman" w:eastAsia="宋体" w:cs="Times New Roman"/>
      <w:kern w:val="0"/>
      <w:sz w:val="20"/>
      <w:szCs w:val="20"/>
    </w:rPr>
  </w:style>
  <w:style w:type="character" w:customStyle="1" w:styleId="58">
    <w:name w:val="正文文本 3 字符"/>
    <w:link w:val="15"/>
    <w:qFormat/>
    <w:uiPriority w:val="0"/>
    <w:rPr>
      <w:rFonts w:ascii="Times New Roman" w:hAnsi="Times New Roman"/>
      <w:kern w:val="2"/>
      <w:sz w:val="16"/>
      <w:szCs w:val="16"/>
    </w:rPr>
  </w:style>
  <w:style w:type="character" w:customStyle="1" w:styleId="59">
    <w:name w:val="正文文本 字符"/>
    <w:link w:val="16"/>
    <w:qFormat/>
    <w:uiPriority w:val="0"/>
    <w:rPr>
      <w:rFonts w:ascii="Times New Roman" w:hAnsi="Times New Roman" w:eastAsia="宋体" w:cs="Times New Roman"/>
      <w:kern w:val="0"/>
      <w:sz w:val="20"/>
      <w:szCs w:val="24"/>
      <w:lang w:val="zh-CN" w:eastAsia="zh-CN"/>
    </w:rPr>
  </w:style>
  <w:style w:type="character" w:customStyle="1" w:styleId="60">
    <w:name w:val="正文文本缩进 字符"/>
    <w:link w:val="17"/>
    <w:qFormat/>
    <w:uiPriority w:val="0"/>
    <w:rPr>
      <w:rFonts w:ascii="Times New Roman" w:hAnsi="Times New Roman"/>
      <w:kern w:val="2"/>
      <w:sz w:val="24"/>
      <w:szCs w:val="24"/>
    </w:rPr>
  </w:style>
  <w:style w:type="character" w:customStyle="1" w:styleId="61">
    <w:name w:val="纯文本 字符"/>
    <w:link w:val="20"/>
    <w:qFormat/>
    <w:uiPriority w:val="0"/>
    <w:rPr>
      <w:rFonts w:ascii="宋体" w:hAnsi="Courier New" w:eastAsia="宋体" w:cs="Courier New"/>
      <w:szCs w:val="21"/>
    </w:rPr>
  </w:style>
  <w:style w:type="character" w:customStyle="1" w:styleId="62">
    <w:name w:val="日期 字符"/>
    <w:link w:val="22"/>
    <w:qFormat/>
    <w:uiPriority w:val="0"/>
    <w:rPr>
      <w:rFonts w:ascii="宋体" w:hAnsi="Times New Roman"/>
      <w:sz w:val="21"/>
    </w:rPr>
  </w:style>
  <w:style w:type="character" w:customStyle="1" w:styleId="63">
    <w:name w:val="正文文本缩进 2 字符"/>
    <w:link w:val="23"/>
    <w:qFormat/>
    <w:uiPriority w:val="0"/>
    <w:rPr>
      <w:rFonts w:ascii="Times New Roman" w:hAnsi="Times New Roman"/>
      <w:kern w:val="2"/>
      <w:sz w:val="24"/>
      <w:szCs w:val="24"/>
    </w:rPr>
  </w:style>
  <w:style w:type="character" w:customStyle="1" w:styleId="64">
    <w:name w:val="批注框文本 字符"/>
    <w:link w:val="24"/>
    <w:qFormat/>
    <w:uiPriority w:val="0"/>
    <w:rPr>
      <w:rFonts w:ascii="Times New Roman" w:hAnsi="Times New Roman" w:eastAsia="宋体" w:cs="Times New Roman"/>
      <w:kern w:val="0"/>
      <w:sz w:val="18"/>
      <w:szCs w:val="18"/>
      <w:lang w:val="zh-CN" w:eastAsia="zh-CN"/>
    </w:rPr>
  </w:style>
  <w:style w:type="character" w:customStyle="1" w:styleId="65">
    <w:name w:val="页脚 字符"/>
    <w:link w:val="25"/>
    <w:qFormat/>
    <w:uiPriority w:val="0"/>
    <w:rPr>
      <w:sz w:val="18"/>
      <w:szCs w:val="18"/>
    </w:rPr>
  </w:style>
  <w:style w:type="character" w:customStyle="1" w:styleId="66">
    <w:name w:val="页眉 字符"/>
    <w:link w:val="26"/>
    <w:qFormat/>
    <w:uiPriority w:val="99"/>
    <w:rPr>
      <w:sz w:val="18"/>
      <w:szCs w:val="18"/>
    </w:rPr>
  </w:style>
  <w:style w:type="character" w:customStyle="1" w:styleId="67">
    <w:name w:val="正文文本缩进 3 字符"/>
    <w:link w:val="30"/>
    <w:qFormat/>
    <w:uiPriority w:val="0"/>
    <w:rPr>
      <w:rFonts w:ascii="Times New Roman" w:hAnsi="Times New Roman" w:eastAsia="宋体" w:cs="Times New Roman"/>
      <w:sz w:val="16"/>
      <w:szCs w:val="16"/>
      <w:lang w:val="zh-CN" w:eastAsia="zh-CN"/>
    </w:rPr>
  </w:style>
  <w:style w:type="character" w:customStyle="1" w:styleId="68">
    <w:name w:val="HTML 预设格式 字符"/>
    <w:link w:val="33"/>
    <w:qFormat/>
    <w:uiPriority w:val="0"/>
    <w:rPr>
      <w:rFonts w:ascii="黑体" w:hAnsi="Courier New" w:eastAsia="黑体" w:cs="Courier New"/>
    </w:rPr>
  </w:style>
  <w:style w:type="character" w:customStyle="1" w:styleId="69">
    <w:name w:val="标题 字符"/>
    <w:link w:val="35"/>
    <w:qFormat/>
    <w:uiPriority w:val="0"/>
    <w:rPr>
      <w:rFonts w:ascii="Cambria" w:hAnsi="Cambria" w:eastAsia="宋体" w:cs="Times New Roman"/>
      <w:b/>
      <w:bCs/>
      <w:kern w:val="0"/>
      <w:sz w:val="32"/>
      <w:szCs w:val="32"/>
      <w:lang w:val="zh-CN" w:eastAsia="zh-CN"/>
    </w:rPr>
  </w:style>
  <w:style w:type="character" w:customStyle="1" w:styleId="70">
    <w:name w:val="批注主题 字符"/>
    <w:link w:val="36"/>
    <w:semiHidden/>
    <w:qFormat/>
    <w:uiPriority w:val="0"/>
    <w:rPr>
      <w:rFonts w:ascii="Times New Roman" w:hAnsi="Times New Roman" w:eastAsia="宋体" w:cs="Times New Roman"/>
      <w:b/>
      <w:bCs/>
      <w:kern w:val="0"/>
      <w:sz w:val="20"/>
      <w:szCs w:val="20"/>
    </w:rPr>
  </w:style>
  <w:style w:type="character" w:customStyle="1" w:styleId="71">
    <w:name w:val="纯文本 Char"/>
    <w:qFormat/>
    <w:uiPriority w:val="0"/>
    <w:rPr>
      <w:rFonts w:ascii="宋体" w:hAnsi="Courier New" w:eastAsia="宋体" w:cs="Courier New"/>
      <w:kern w:val="0"/>
      <w:szCs w:val="21"/>
    </w:rPr>
  </w:style>
  <w:style w:type="character" w:customStyle="1" w:styleId="72">
    <w:name w:val="f141"/>
    <w:qFormat/>
    <w:uiPriority w:val="0"/>
    <w:rPr>
      <w:sz w:val="21"/>
      <w:szCs w:val="21"/>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列表段落 字符"/>
    <w:link w:val="75"/>
    <w:qFormat/>
    <w:uiPriority w:val="34"/>
    <w:rPr>
      <w:rFonts w:ascii="Times New Roman" w:hAnsi="Times New Roman"/>
      <w:sz w:val="24"/>
      <w:szCs w:val="24"/>
    </w:rPr>
  </w:style>
  <w:style w:type="paragraph" w:styleId="75">
    <w:name w:val="List Paragraph"/>
    <w:basedOn w:val="1"/>
    <w:link w:val="74"/>
    <w:qFormat/>
    <w:uiPriority w:val="34"/>
    <w:pPr>
      <w:ind w:firstLine="420" w:firstLineChars="200"/>
    </w:pPr>
  </w:style>
  <w:style w:type="character" w:customStyle="1" w:styleId="76">
    <w:name w:val="批注文字 Char1"/>
    <w:semiHidden/>
    <w:qFormat/>
    <w:uiPriority w:val="99"/>
    <w:rPr>
      <w:rFonts w:ascii="Times New Roman" w:hAnsi="Times New Roman" w:eastAsia="宋体" w:cs="Times New Roman"/>
      <w:kern w:val="0"/>
      <w:sz w:val="20"/>
      <w:szCs w:val="20"/>
    </w:rPr>
  </w:style>
  <w:style w:type="character" w:customStyle="1" w:styleId="77">
    <w:name w:val="weby11"/>
    <w:qFormat/>
    <w:uiPriority w:val="0"/>
    <w:rPr>
      <w:sz w:val="18"/>
      <w:szCs w:val="18"/>
    </w:rPr>
  </w:style>
  <w:style w:type="character" w:customStyle="1" w:styleId="78">
    <w:name w:val="Comment Reference"/>
    <w:qFormat/>
    <w:uiPriority w:val="99"/>
    <w:rPr>
      <w:sz w:val="21"/>
      <w:szCs w:val="21"/>
    </w:rPr>
  </w:style>
  <w:style w:type="character" w:customStyle="1" w:styleId="79">
    <w:name w:val="s10pv000000"/>
    <w:qFormat/>
    <w:uiPriority w:val="0"/>
  </w:style>
  <w:style w:type="character" w:customStyle="1" w:styleId="80">
    <w:name w:val="明显参考1"/>
    <w:qFormat/>
    <w:uiPriority w:val="32"/>
    <w:rPr>
      <w:b/>
      <w:bCs/>
      <w:smallCaps/>
      <w:color w:val="C0504D"/>
      <w:spacing w:val="5"/>
      <w:u w:val="single"/>
    </w:rPr>
  </w:style>
  <w:style w:type="character" w:customStyle="1" w:styleId="81">
    <w:name w:val="批注引用_0"/>
    <w:qFormat/>
    <w:uiPriority w:val="0"/>
    <w:rPr>
      <w:rFonts w:ascii="Calibri" w:hAnsi="Calibri"/>
      <w:sz w:val="21"/>
      <w:szCs w:val="21"/>
    </w:rPr>
  </w:style>
  <w:style w:type="character" w:customStyle="1" w:styleId="82">
    <w:name w:val="纯文本 Char_0"/>
    <w:link w:val="83"/>
    <w:qFormat/>
    <w:uiPriority w:val="0"/>
    <w:rPr>
      <w:rFonts w:ascii="宋体" w:hAnsi="Courier New"/>
      <w:szCs w:val="21"/>
    </w:rPr>
  </w:style>
  <w:style w:type="paragraph" w:customStyle="1" w:styleId="83">
    <w:name w:val="纯文本_0"/>
    <w:basedOn w:val="84"/>
    <w:link w:val="82"/>
    <w:qFormat/>
    <w:uiPriority w:val="0"/>
    <w:rPr>
      <w:rFonts w:ascii="宋体" w:hAnsi="Courier New"/>
      <w:kern w:val="0"/>
      <w:sz w:val="20"/>
      <w:szCs w:val="21"/>
    </w:rPr>
  </w:style>
  <w:style w:type="paragraph" w:customStyle="1" w:styleId="8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5">
    <w:name w:val="p141"/>
    <w:qFormat/>
    <w:uiPriority w:val="0"/>
    <w:rPr>
      <w:sz w:val="21"/>
      <w:szCs w:val="21"/>
    </w:rPr>
  </w:style>
  <w:style w:type="character" w:customStyle="1" w:styleId="86">
    <w:name w:val="List Paragraph Char"/>
    <w:link w:val="87"/>
    <w:qFormat/>
    <w:locked/>
    <w:uiPriority w:val="34"/>
    <w:rPr>
      <w:rFonts w:ascii="Times New Roman" w:hAnsi="Times New Roman"/>
    </w:rPr>
  </w:style>
  <w:style w:type="paragraph" w:customStyle="1" w:styleId="87">
    <w:name w:val="列出段落1"/>
    <w:basedOn w:val="1"/>
    <w:link w:val="86"/>
    <w:qFormat/>
    <w:uiPriority w:val="34"/>
    <w:pPr>
      <w:widowControl w:val="0"/>
      <w:autoSpaceDE w:val="0"/>
      <w:autoSpaceDN w:val="0"/>
      <w:adjustRightInd w:val="0"/>
      <w:ind w:firstLine="420" w:firstLineChars="200"/>
    </w:pPr>
    <w:rPr>
      <w:sz w:val="20"/>
      <w:szCs w:val="20"/>
    </w:rPr>
  </w:style>
  <w:style w:type="paragraph" w:customStyle="1" w:styleId="88">
    <w:name w:val="普通(网站)1"/>
    <w:basedOn w:val="1"/>
    <w:qFormat/>
    <w:uiPriority w:val="0"/>
    <w:pPr>
      <w:spacing w:before="100" w:beforeAutospacing="1" w:after="100" w:afterAutospacing="1"/>
    </w:pPr>
    <w:rPr>
      <w:rFonts w:ascii="宋体" w:hAnsi="宋体"/>
    </w:rPr>
  </w:style>
  <w:style w:type="paragraph" w:customStyle="1" w:styleId="89">
    <w:name w:val="Char1 Char Char Char Char Char Char Char Char Char"/>
    <w:basedOn w:val="1"/>
    <w:qFormat/>
    <w:uiPriority w:val="0"/>
    <w:pPr>
      <w:spacing w:line="400" w:lineRule="exact"/>
      <w:jc w:val="center"/>
    </w:pPr>
    <w:rPr>
      <w:rFonts w:ascii="Verdana" w:hAnsi="Verdana"/>
      <w:sz w:val="21"/>
      <w:szCs w:val="20"/>
      <w:lang w:eastAsia="en-US"/>
    </w:rPr>
  </w:style>
  <w:style w:type="paragraph" w:customStyle="1" w:styleId="9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91">
    <w:name w:val="3 Char"/>
    <w:basedOn w:val="1"/>
    <w:qFormat/>
    <w:uiPriority w:val="0"/>
    <w:pPr>
      <w:spacing w:line="400" w:lineRule="exact"/>
      <w:jc w:val="center"/>
    </w:pPr>
    <w:rPr>
      <w:rFonts w:ascii="Verdana" w:hAnsi="Verdana"/>
      <w:sz w:val="21"/>
      <w:szCs w:val="20"/>
      <w:lang w:eastAsia="en-US"/>
    </w:rPr>
  </w:style>
  <w:style w:type="paragraph" w:customStyle="1" w:styleId="92">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93">
    <w:name w:val="Table Paragraph"/>
    <w:basedOn w:val="1"/>
    <w:qFormat/>
    <w:uiPriority w:val="1"/>
    <w:pPr>
      <w:widowControl w:val="0"/>
    </w:pPr>
    <w:rPr>
      <w:rFonts w:ascii="Calibri" w:hAnsi="Calibri" w:eastAsia="宋体" w:cs="Times New Roman"/>
      <w:sz w:val="22"/>
      <w:szCs w:val="22"/>
      <w:lang w:eastAsia="en-US"/>
    </w:rPr>
  </w:style>
  <w:style w:type="paragraph" w:customStyle="1" w:styleId="94">
    <w:name w:val="默认段落字体 Para Char Char Char Char"/>
    <w:basedOn w:val="1"/>
    <w:qFormat/>
    <w:uiPriority w:val="0"/>
    <w:pPr>
      <w:widowControl w:val="0"/>
      <w:jc w:val="both"/>
    </w:pPr>
    <w:rPr>
      <w:kern w:val="2"/>
      <w:sz w:val="21"/>
      <w:szCs w:val="20"/>
    </w:rPr>
  </w:style>
  <w:style w:type="paragraph" w:customStyle="1" w:styleId="95">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列表段落1"/>
    <w:basedOn w:val="1"/>
    <w:qFormat/>
    <w:uiPriority w:val="34"/>
    <w:pPr>
      <w:ind w:firstLine="420" w:firstLineChars="200"/>
    </w:pPr>
    <w:rPr>
      <w:rFonts w:eastAsia="等线" w:cs="Times New Roman"/>
      <w:kern w:val="2"/>
    </w:rPr>
  </w:style>
  <w:style w:type="paragraph" w:customStyle="1" w:styleId="97">
    <w:name w:val="Char Char Char1 Char"/>
    <w:basedOn w:val="13"/>
    <w:qFormat/>
    <w:uiPriority w:val="0"/>
    <w:rPr>
      <w:rFonts w:ascii="Tahoma" w:hAnsi="Tahoma"/>
      <w:sz w:val="24"/>
      <w:szCs w:val="24"/>
    </w:rPr>
  </w:style>
  <w:style w:type="paragraph" w:customStyle="1" w:styleId="98">
    <w:name w:val="head"/>
    <w:basedOn w:val="1"/>
    <w:qFormat/>
    <w:uiPriority w:val="0"/>
    <w:pPr>
      <w:spacing w:before="100" w:beforeAutospacing="1" w:after="100" w:afterAutospacing="1"/>
      <w:jc w:val="center"/>
    </w:pPr>
    <w:rPr>
      <w:rFonts w:hint="eastAsia" w:ascii="黑体" w:hAnsi="宋体" w:eastAsia="黑体"/>
      <w:b/>
      <w:bCs/>
      <w:sz w:val="28"/>
      <w:szCs w:val="28"/>
    </w:rPr>
  </w:style>
  <w:style w:type="paragraph" w:customStyle="1" w:styleId="99">
    <w:name w:val="样式4"/>
    <w:basedOn w:val="1"/>
    <w:qFormat/>
    <w:uiPriority w:val="0"/>
    <w:pPr>
      <w:widowControl w:val="0"/>
      <w:tabs>
        <w:tab w:val="left" w:pos="1984"/>
      </w:tabs>
      <w:jc w:val="both"/>
    </w:pPr>
    <w:rPr>
      <w:rFonts w:eastAsia="宋体"/>
      <w:kern w:val="2"/>
      <w:sz w:val="21"/>
    </w:rPr>
  </w:style>
  <w:style w:type="paragraph" w:customStyle="1" w:styleId="100">
    <w:name w:val="font6"/>
    <w:basedOn w:val="1"/>
    <w:qFormat/>
    <w:uiPriority w:val="0"/>
    <w:pPr>
      <w:spacing w:before="100" w:beforeAutospacing="1" w:after="100" w:afterAutospacing="1"/>
    </w:pPr>
    <w:rPr>
      <w:rFonts w:hint="eastAsia" w:ascii="宋体" w:hAnsi="宋体"/>
    </w:rPr>
  </w:style>
  <w:style w:type="paragraph" w:customStyle="1" w:styleId="101">
    <w:name w:val="样式1"/>
    <w:basedOn w:val="1"/>
    <w:qFormat/>
    <w:uiPriority w:val="0"/>
    <w:pPr>
      <w:widowControl w:val="0"/>
      <w:tabs>
        <w:tab w:val="left" w:pos="425"/>
        <w:tab w:val="left" w:pos="709"/>
      </w:tabs>
      <w:adjustRightInd w:val="0"/>
      <w:ind w:left="425" w:hanging="425"/>
      <w:jc w:val="both"/>
      <w:textAlignment w:val="baseline"/>
    </w:pPr>
    <w:rPr>
      <w:rFonts w:ascii="宋体" w:hAnsi="宋体"/>
      <w:sz w:val="21"/>
      <w:szCs w:val="20"/>
    </w:rPr>
  </w:style>
  <w:style w:type="paragraph" w:customStyle="1" w:styleId="102">
    <w:name w:val="font5"/>
    <w:basedOn w:val="1"/>
    <w:qFormat/>
    <w:uiPriority w:val="0"/>
    <w:pPr>
      <w:spacing w:before="100" w:beforeAutospacing="1" w:after="100" w:afterAutospacing="1"/>
    </w:pPr>
    <w:rPr>
      <w:rFonts w:hint="eastAsia" w:ascii="宋体" w:hAnsi="宋体"/>
      <w:sz w:val="18"/>
      <w:szCs w:val="18"/>
    </w:rPr>
  </w:style>
  <w:style w:type="paragraph" w:customStyle="1" w:styleId="103">
    <w:name w:val="正文文本缩进1"/>
    <w:basedOn w:val="1"/>
    <w:qFormat/>
    <w:uiPriority w:val="0"/>
    <w:pPr>
      <w:widowControl w:val="0"/>
      <w:spacing w:line="460" w:lineRule="exact"/>
      <w:ind w:firstLine="510"/>
      <w:jc w:val="both"/>
    </w:pPr>
    <w:rPr>
      <w:rFonts w:eastAsia="宋体"/>
      <w:kern w:val="2"/>
      <w:sz w:val="21"/>
      <w:szCs w:val="20"/>
    </w:rPr>
  </w:style>
  <w:style w:type="paragraph" w:customStyle="1" w:styleId="104">
    <w:name w:val="基准标题"/>
    <w:basedOn w:val="16"/>
    <w:next w:val="16"/>
    <w:qFormat/>
    <w:uiPriority w:val="0"/>
    <w:pPr>
      <w:keepNext/>
      <w:keepLines/>
      <w:widowControl/>
      <w:spacing w:after="0" w:line="240" w:lineRule="atLeast"/>
      <w:jc w:val="left"/>
    </w:pPr>
    <w:rPr>
      <w:rFonts w:ascii="Garamond" w:hAnsi="Garamond"/>
      <w:kern w:val="20"/>
      <w:sz w:val="22"/>
      <w:szCs w:val="20"/>
      <w:lang w:val="en-US" w:bidi="he-IL"/>
    </w:rPr>
  </w:style>
  <w:style w:type="paragraph" w:customStyle="1" w:styleId="105">
    <w:name w:val="_Style 104"/>
    <w:unhideWhenUsed/>
    <w:qFormat/>
    <w:uiPriority w:val="99"/>
    <w:rPr>
      <w:rFonts w:ascii="Times New Roman" w:hAnsi="Times New Roman" w:eastAsia="宋体" w:cs="Times New Roman"/>
      <w:kern w:val="2"/>
      <w:sz w:val="21"/>
      <w:szCs w:val="24"/>
      <w:lang w:val="en-US" w:eastAsia="zh-CN" w:bidi="ar-SA"/>
    </w:rPr>
  </w:style>
  <w:style w:type="paragraph" w:customStyle="1" w:styleId="106">
    <w:name w:val="样式 标题 4 + 段前: 5 磅 段后: 5 磅 行距: 单倍行距"/>
    <w:basedOn w:val="5"/>
    <w:qFormat/>
    <w:uiPriority w:val="0"/>
    <w:pPr>
      <w:widowControl w:val="0"/>
      <w:tabs>
        <w:tab w:val="left" w:pos="1680"/>
      </w:tabs>
      <w:adjustRightInd w:val="0"/>
      <w:spacing w:before="100" w:after="100" w:line="240" w:lineRule="auto"/>
      <w:ind w:left="1680" w:hanging="420"/>
      <w:textAlignment w:val="baseline"/>
    </w:pPr>
    <w:rPr>
      <w:rFonts w:ascii="Arial" w:hAnsi="Arial" w:eastAsia="黑体" w:cs="Times New Roman"/>
      <w:bCs w:val="0"/>
      <w:szCs w:val="20"/>
    </w:rPr>
  </w:style>
  <w:style w:type="paragraph" w:customStyle="1" w:styleId="107">
    <w:name w:val="Char2"/>
    <w:basedOn w:val="1"/>
    <w:qFormat/>
    <w:uiPriority w:val="0"/>
    <w:pPr>
      <w:spacing w:after="160" w:line="240" w:lineRule="exact"/>
    </w:pPr>
    <w:rPr>
      <w:kern w:val="2"/>
      <w:sz w:val="21"/>
      <w:szCs w:val="20"/>
    </w:rPr>
  </w:style>
  <w:style w:type="paragraph" w:customStyle="1" w:styleId="108">
    <w:name w:val="Normal"/>
    <w:qFormat/>
    <w:uiPriority w:val="0"/>
    <w:pPr>
      <w:widowControl w:val="0"/>
      <w:jc w:val="both"/>
    </w:pPr>
    <w:rPr>
      <w:rFonts w:ascii="仿宋_GB2312" w:hAnsi="Times New Roman" w:eastAsia="仿宋_GB2312" w:cs="Times New Roman"/>
      <w:spacing w:val="6"/>
      <w:kern w:val="2"/>
      <w:sz w:val="30"/>
      <w:szCs w:val="30"/>
      <w:lang w:val="en-US" w:eastAsia="zh-CN" w:bidi="ar-SA"/>
    </w:rPr>
  </w:style>
  <w:style w:type="paragraph" w:customStyle="1" w:styleId="109">
    <w:name w:val="图"/>
    <w:basedOn w:val="1"/>
    <w:qFormat/>
    <w:uiPriority w:val="0"/>
    <w:pPr>
      <w:keepNext/>
      <w:widowControl w:val="0"/>
      <w:adjustRightInd w:val="0"/>
      <w:spacing w:before="60" w:after="60" w:line="300" w:lineRule="auto"/>
      <w:jc w:val="center"/>
      <w:textAlignment w:val="center"/>
    </w:pPr>
    <w:rPr>
      <w:rFonts w:eastAsia="宋体"/>
      <w:snapToGrid/>
      <w:spacing w:val="20"/>
      <w:szCs w:val="20"/>
    </w:rPr>
  </w:style>
  <w:style w:type="paragraph" w:customStyle="1" w:styleId="110">
    <w:name w:val="正文缩进1"/>
    <w:basedOn w:val="1"/>
    <w:qFormat/>
    <w:uiPriority w:val="0"/>
    <w:pPr>
      <w:widowControl w:val="0"/>
      <w:ind w:firstLine="420"/>
      <w:jc w:val="both"/>
    </w:pPr>
    <w:rPr>
      <w:rFonts w:eastAsia="宋体"/>
      <w:kern w:val="2"/>
      <w:sz w:val="21"/>
      <w:szCs w:val="20"/>
    </w:rPr>
  </w:style>
  <w:style w:type="paragraph" w:customStyle="1" w:styleId="111">
    <w:name w:val="设计方案"/>
    <w:basedOn w:val="1"/>
    <w:qFormat/>
    <w:uiPriority w:val="0"/>
    <w:pPr>
      <w:tabs>
        <w:tab w:val="left" w:pos="425"/>
      </w:tabs>
      <w:spacing w:after="160" w:line="240" w:lineRule="exact"/>
      <w:ind w:left="425" w:hanging="425"/>
    </w:pPr>
    <w:rPr>
      <w:rFonts w:ascii="Verdana" w:hAnsi="Verdana"/>
      <w:sz w:val="21"/>
      <w:szCs w:val="20"/>
      <w:lang w:eastAsia="en-US"/>
    </w:rPr>
  </w:style>
  <w:style w:type="paragraph" w:customStyle="1" w:styleId="112">
    <w:name w:val="font0"/>
    <w:basedOn w:val="1"/>
    <w:qFormat/>
    <w:uiPriority w:val="0"/>
    <w:pPr>
      <w:spacing w:before="100" w:beforeAutospacing="1" w:after="100" w:afterAutospacing="1"/>
    </w:pPr>
    <w:rPr>
      <w:rFonts w:hint="eastAsia" w:ascii="宋体" w:hAnsi="宋体"/>
    </w:rPr>
  </w:style>
  <w:style w:type="paragraph" w:customStyle="1" w:styleId="113">
    <w:name w:val="TOC 标题1"/>
    <w:basedOn w:val="2"/>
    <w:next w:val="1"/>
    <w:qFormat/>
    <w:uiPriority w:val="39"/>
    <w:pPr>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114">
    <w:name w:val="Char Char Char Char Char Char Char"/>
    <w:basedOn w:val="1"/>
    <w:qFormat/>
    <w:uiPriority w:val="0"/>
    <w:pPr>
      <w:widowControl w:val="0"/>
      <w:jc w:val="both"/>
    </w:pPr>
    <w:rPr>
      <w:rFonts w:ascii="Tahoma" w:hAnsi="Tahoma" w:cs="Tahoma"/>
      <w:kern w:val="2"/>
      <w:sz w:val="30"/>
      <w:szCs w:val="30"/>
    </w:rPr>
  </w:style>
  <w:style w:type="paragraph" w:customStyle="1" w:styleId="115">
    <w:name w:val="Char11"/>
    <w:basedOn w:val="1"/>
    <w:qFormat/>
    <w:uiPriority w:val="0"/>
    <w:pPr>
      <w:spacing w:after="160" w:line="240" w:lineRule="exact"/>
    </w:pPr>
    <w:rPr>
      <w:rFonts w:ascii="Verdana" w:hAnsi="Verdana" w:eastAsia="仿宋_GB2312"/>
      <w:szCs w:val="20"/>
      <w:lang w:eastAsia="en-US"/>
    </w:rPr>
  </w:style>
  <w:style w:type="paragraph" w:customStyle="1" w:styleId="116">
    <w:name w:val="Char Char2 Char"/>
    <w:basedOn w:val="1"/>
    <w:qFormat/>
    <w:uiPriority w:val="0"/>
    <w:pPr>
      <w:widowControl w:val="0"/>
      <w:jc w:val="both"/>
    </w:pPr>
    <w:rPr>
      <w:rFonts w:ascii="宋体" w:hAnsi="宋体"/>
      <w:b/>
      <w:kern w:val="2"/>
      <w:sz w:val="28"/>
      <w:szCs w:val="28"/>
    </w:rPr>
  </w:style>
  <w:style w:type="paragraph" w:customStyle="1" w:styleId="117">
    <w:name w:val="Char Char Char"/>
    <w:basedOn w:val="1"/>
    <w:qFormat/>
    <w:uiPriority w:val="0"/>
    <w:pPr>
      <w:widowControl w:val="0"/>
      <w:jc w:val="both"/>
    </w:pPr>
    <w:rPr>
      <w:rFonts w:ascii="宋体" w:hAnsi="宋体"/>
      <w:b/>
      <w:kern w:val="2"/>
      <w:sz w:val="28"/>
      <w:szCs w:val="28"/>
    </w:rPr>
  </w:style>
  <w:style w:type="paragraph" w:customStyle="1" w:styleId="118">
    <w:name w:val="Char1 Char Char Char"/>
    <w:basedOn w:val="1"/>
    <w:qFormat/>
    <w:uiPriority w:val="0"/>
    <w:pPr>
      <w:widowControl w:val="0"/>
      <w:jc w:val="both"/>
    </w:pPr>
    <w:rPr>
      <w:kern w:val="2"/>
      <w:sz w:val="21"/>
      <w:szCs w:val="20"/>
    </w:rPr>
  </w:style>
  <w:style w:type="paragraph" w:customStyle="1" w:styleId="119">
    <w:name w:val="Char Char Char Char"/>
    <w:basedOn w:val="1"/>
    <w:qFormat/>
    <w:uiPriority w:val="0"/>
    <w:pPr>
      <w:spacing w:after="160" w:line="240" w:lineRule="exact"/>
    </w:pPr>
    <w:rPr>
      <w:rFonts w:ascii="Verdana" w:hAnsi="Verdana" w:eastAsia="仿宋_GB2312"/>
      <w:szCs w:val="20"/>
      <w:lang w:eastAsia="en-US"/>
    </w:rPr>
  </w:style>
  <w:style w:type="paragraph" w:customStyle="1" w:styleId="120">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1">
    <w:name w:val="样式 标题 3h3H3sect1.2.3 + 五号 段前: 6 磅 段后: 6 磅 行距: 单倍行距"/>
    <w:basedOn w:val="4"/>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paragraph" w:customStyle="1" w:styleId="122">
    <w:name w:val="纯文本_1"/>
    <w:basedOn w:val="1"/>
    <w:qFormat/>
    <w:uiPriority w:val="0"/>
    <w:pPr>
      <w:widowControl w:val="0"/>
      <w:jc w:val="both"/>
    </w:pPr>
    <w:rPr>
      <w:rFonts w:ascii="宋体" w:hAnsi="Courier New"/>
      <w:kern w:val="2"/>
      <w:sz w:val="21"/>
      <w:szCs w:val="20"/>
    </w:rPr>
  </w:style>
  <w:style w:type="paragraph" w:customStyle="1" w:styleId="123">
    <w:name w:val="Char Char2 Char1"/>
    <w:basedOn w:val="1"/>
    <w:qFormat/>
    <w:uiPriority w:val="0"/>
    <w:pPr>
      <w:widowControl w:val="0"/>
      <w:jc w:val="both"/>
    </w:pPr>
    <w:rPr>
      <w:rFonts w:ascii="宋体" w:hAnsi="宋体"/>
      <w:b/>
      <w:kern w:val="2"/>
      <w:sz w:val="28"/>
      <w:szCs w:val="28"/>
    </w:rPr>
  </w:style>
  <w:style w:type="paragraph" w:customStyle="1" w:styleId="124">
    <w:name w:val="表格"/>
    <w:basedOn w:val="1"/>
    <w:qFormat/>
    <w:uiPriority w:val="0"/>
    <w:pPr>
      <w:widowControl w:val="0"/>
      <w:spacing w:line="420" w:lineRule="exact"/>
      <w:ind w:left="84" w:leftChars="40"/>
      <w:jc w:val="center"/>
    </w:pPr>
    <w:rPr>
      <w:rFonts w:ascii="宋体" w:hAnsi="宋体"/>
      <w:bCs/>
      <w:spacing w:val="-12"/>
      <w:kern w:val="2"/>
      <w:sz w:val="21"/>
    </w:rPr>
  </w:style>
  <w:style w:type="paragraph" w:customStyle="1" w:styleId="125">
    <w:name w:val="Char1"/>
    <w:basedOn w:val="1"/>
    <w:qFormat/>
    <w:uiPriority w:val="0"/>
    <w:pPr>
      <w:spacing w:after="160" w:line="240" w:lineRule="exact"/>
    </w:pPr>
    <w:rPr>
      <w:kern w:val="2"/>
    </w:rPr>
  </w:style>
  <w:style w:type="paragraph" w:customStyle="1" w:styleId="126">
    <w:name w:val="a"/>
    <w:basedOn w:val="1"/>
    <w:qFormat/>
    <w:uiPriority w:val="0"/>
    <w:pPr>
      <w:spacing w:before="100" w:beforeAutospacing="1" w:after="100" w:afterAutospacing="1"/>
    </w:pPr>
    <w:rPr>
      <w:rFonts w:ascii="宋体" w:hAnsi="宋体" w:cs="宋体"/>
    </w:rPr>
  </w:style>
  <w:style w:type="paragraph" w:customStyle="1" w:styleId="1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8">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29">
    <w:name w:val="默认段落字体 Para Char"/>
    <w:basedOn w:val="1"/>
    <w:qFormat/>
    <w:uiPriority w:val="0"/>
    <w:pPr>
      <w:widowControl w:val="0"/>
      <w:jc w:val="both"/>
    </w:pPr>
    <w:rPr>
      <w:kern w:val="2"/>
      <w:sz w:val="21"/>
    </w:rPr>
  </w:style>
  <w:style w:type="paragraph" w:customStyle="1" w:styleId="130">
    <w:name w:val="Comment Text"/>
    <w:basedOn w:val="108"/>
    <w:qFormat/>
    <w:uiPriority w:val="99"/>
    <w:pPr>
      <w:jc w:val="left"/>
    </w:pPr>
  </w:style>
  <w:style w:type="paragraph" w:customStyle="1" w:styleId="131">
    <w:name w:val="图_0"/>
    <w:basedOn w:val="84"/>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132">
    <w:name w:val="xl29"/>
    <w:basedOn w:val="1"/>
    <w:qFormat/>
    <w:uiPriority w:val="0"/>
    <w:pPr>
      <w:spacing w:before="100" w:beforeAutospacing="1" w:after="100" w:afterAutospacing="1"/>
      <w:jc w:val="center"/>
    </w:pPr>
    <w:rPr>
      <w:rFonts w:ascii="宋体" w:hAnsi="宋体"/>
      <w:sz w:val="28"/>
      <w:szCs w:val="28"/>
    </w:rPr>
  </w:style>
  <w:style w:type="paragraph" w:customStyle="1" w:styleId="133">
    <w:name w:val="Char"/>
    <w:basedOn w:val="1"/>
    <w:qFormat/>
    <w:uiPriority w:val="0"/>
    <w:pPr>
      <w:spacing w:after="160" w:line="240" w:lineRule="exact"/>
    </w:pPr>
    <w:rPr>
      <w:rFonts w:ascii="Verdana" w:hAnsi="Verdana" w:eastAsia="仿宋_GB231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20051</Words>
  <Characters>20724</Characters>
  <Lines>229</Lines>
  <Paragraphs>64</Paragraphs>
  <TotalTime>2</TotalTime>
  <ScaleCrop>false</ScaleCrop>
  <LinksUpToDate>false</LinksUpToDate>
  <CharactersWithSpaces>22184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2020-01-02T03:39:00Z</dcterms:created>
  <dc:creator>HXM</dc:creator>
  <cp:lastModifiedBy>大白菜</cp:lastModifiedBy>
  <cp:lastPrinted>2021-08-18T07:18:00Z</cp:lastPrinted>
  <dcterms:modified xsi:type="dcterms:W3CDTF">2023-05-22T05:40:33Z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A908900944364B83A92DE2E2021A78FB</vt:lpwstr>
  </property>
</Properties>
</file>