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ascii="仿宋" w:hAnsi="仿宋" w:eastAsia="仿宋"/>
          <w:highlight w:val="none"/>
        </w:rPr>
      </w:pPr>
    </w:p>
    <w:p>
      <w:pPr>
        <w:jc w:val="center"/>
        <w:rPr>
          <w:rFonts w:hint="eastAsia" w:ascii="方正小标宋简体" w:eastAsia="方正小标宋简体"/>
          <w:b/>
          <w:bCs/>
          <w:sz w:val="44"/>
          <w:szCs w:val="44"/>
          <w:highlight w:val="none"/>
          <w:lang w:eastAsia="zh-CN"/>
        </w:rPr>
      </w:pPr>
      <w:r>
        <w:rPr>
          <w:rFonts w:hint="eastAsia" w:ascii="方正小标宋简体" w:eastAsia="方正小标宋简体"/>
          <w:b/>
          <w:bCs/>
          <w:sz w:val="44"/>
          <w:szCs w:val="44"/>
          <w:highlight w:val="none"/>
          <w:lang w:eastAsia="zh-CN"/>
        </w:rPr>
        <w:t>广州</w:t>
      </w:r>
      <w:r>
        <w:rPr>
          <w:rFonts w:hint="eastAsia" w:ascii="方正小标宋简体" w:eastAsia="方正小标宋简体"/>
          <w:b/>
          <w:bCs/>
          <w:sz w:val="44"/>
          <w:szCs w:val="44"/>
          <w:highlight w:val="none"/>
          <w:lang w:val="en-US" w:eastAsia="zh-CN"/>
        </w:rPr>
        <w:t>南沙旅游</w:t>
      </w:r>
      <w:r>
        <w:rPr>
          <w:rFonts w:hint="eastAsia" w:ascii="方正小标宋简体" w:eastAsia="方正小标宋简体"/>
          <w:b/>
          <w:bCs/>
          <w:sz w:val="44"/>
          <w:szCs w:val="44"/>
          <w:highlight w:val="none"/>
          <w:lang w:eastAsia="zh-CN"/>
        </w:rPr>
        <w:t>发展有限公司</w:t>
      </w:r>
    </w:p>
    <w:p>
      <w:pPr>
        <w:ind w:firstLine="1530"/>
        <w:rPr>
          <w:rFonts w:ascii="方正小标宋简体" w:eastAsia="方正小标宋简体"/>
          <w:b/>
          <w:bCs/>
          <w:sz w:val="44"/>
          <w:szCs w:val="44"/>
          <w:highlight w:val="none"/>
        </w:rPr>
      </w:pPr>
      <w:r>
        <w:rPr>
          <w:rFonts w:hint="eastAsia" w:ascii="方正小标宋简体" w:eastAsia="方正小标宋简体"/>
          <w:b/>
          <w:bCs/>
          <w:sz w:val="44"/>
          <w:szCs w:val="44"/>
          <w:highlight w:val="none"/>
        </w:rPr>
        <w:t xml:space="preserve"> </w:t>
      </w:r>
    </w:p>
    <w:p>
      <w:pPr>
        <w:jc w:val="center"/>
        <w:rPr>
          <w:rFonts w:ascii="方正小标宋简体" w:eastAsia="方正小标宋简体"/>
          <w:b/>
          <w:bCs/>
          <w:sz w:val="44"/>
          <w:szCs w:val="44"/>
          <w:highlight w:val="none"/>
        </w:rPr>
      </w:pPr>
      <w:r>
        <w:rPr>
          <w:rFonts w:hint="eastAsia" w:ascii="方正小标宋简体" w:eastAsia="方正小标宋简体"/>
          <w:b/>
          <w:bCs/>
          <w:sz w:val="44"/>
          <w:szCs w:val="44"/>
          <w:highlight w:val="none"/>
        </w:rPr>
        <w:t>招 标 文 件</w:t>
      </w:r>
    </w:p>
    <w:p>
      <w:pPr>
        <w:rPr>
          <w:b/>
          <w:bCs/>
          <w:sz w:val="52"/>
          <w:highlight w:val="none"/>
        </w:rPr>
      </w:pPr>
    </w:p>
    <w:p>
      <w:pPr>
        <w:rPr>
          <w:b/>
          <w:bCs/>
          <w:sz w:val="44"/>
          <w:highlight w:val="none"/>
        </w:rPr>
      </w:pPr>
    </w:p>
    <w:p>
      <w:pPr>
        <w:widowControl/>
        <w:spacing w:line="360" w:lineRule="auto"/>
        <w:rPr>
          <w:b/>
          <w:bCs/>
          <w:sz w:val="36"/>
          <w:highlight w:val="none"/>
        </w:rPr>
      </w:pPr>
    </w:p>
    <w:p>
      <w:pPr>
        <w:widowControl/>
        <w:spacing w:line="360" w:lineRule="auto"/>
        <w:jc w:val="center"/>
        <w:rPr>
          <w:rFonts w:hint="eastAsia"/>
          <w:b/>
          <w:bCs/>
          <w:sz w:val="36"/>
          <w:highlight w:val="none"/>
        </w:rPr>
      </w:pPr>
      <w:r>
        <w:rPr>
          <w:rFonts w:hint="eastAsia"/>
          <w:b/>
          <w:bCs/>
          <w:sz w:val="36"/>
          <w:highlight w:val="none"/>
        </w:rPr>
        <w:t>项目名称：</w:t>
      </w:r>
      <w:r>
        <w:rPr>
          <w:rFonts w:hint="eastAsia"/>
          <w:b/>
          <w:bCs/>
          <w:sz w:val="36"/>
          <w:highlight w:val="none"/>
          <w:lang w:val="en-US" w:eastAsia="zh-CN"/>
        </w:rPr>
        <w:t>旅游公司</w:t>
      </w:r>
      <w:r>
        <w:rPr>
          <w:rFonts w:hint="eastAsia"/>
          <w:b/>
          <w:bCs/>
          <w:sz w:val="36"/>
          <w:highlight w:val="none"/>
        </w:rPr>
        <w:t>食材配送服务</w:t>
      </w:r>
    </w:p>
    <w:p>
      <w:pPr>
        <w:pStyle w:val="2"/>
        <w:jc w:val="center"/>
      </w:pPr>
      <w:r>
        <w:rPr>
          <w:rFonts w:hint="eastAsia" w:ascii="仿宋_GB2312" w:hAnsi="Calibri" w:eastAsia="仿宋_GB2312" w:cs="Times New Roman"/>
          <w:kern w:val="2"/>
          <w:sz w:val="32"/>
          <w:szCs w:val="32"/>
          <w:highlight w:val="none"/>
          <w:lang w:eastAsia="zh-CN"/>
        </w:rPr>
        <w:t>（粮油面类/米面豆制品类/酱料干货类）</w:t>
      </w:r>
    </w:p>
    <w:p>
      <w:pPr>
        <w:rPr>
          <w:b/>
          <w:bCs/>
          <w:sz w:val="44"/>
          <w:highlight w:val="none"/>
        </w:rPr>
      </w:pPr>
      <w:r>
        <w:rPr>
          <w:rFonts w:hint="eastAsia"/>
          <w:b/>
          <w:bCs/>
          <w:sz w:val="36"/>
          <w:highlight w:val="none"/>
        </w:rPr>
        <w:t xml:space="preserve">        </w:t>
      </w:r>
    </w:p>
    <w:p>
      <w:pPr>
        <w:rPr>
          <w:b/>
          <w:bCs/>
          <w:sz w:val="44"/>
          <w:highlight w:val="none"/>
        </w:rPr>
      </w:pPr>
    </w:p>
    <w:p>
      <w:pPr>
        <w:rPr>
          <w:b/>
          <w:bCs/>
          <w:sz w:val="44"/>
          <w:highlight w:val="none"/>
        </w:rPr>
      </w:pPr>
    </w:p>
    <w:p>
      <w:pPr>
        <w:rPr>
          <w:b/>
          <w:bCs/>
          <w:sz w:val="44"/>
          <w:highlight w:val="none"/>
        </w:rPr>
      </w:pPr>
    </w:p>
    <w:p>
      <w:pPr>
        <w:pStyle w:val="22"/>
        <w:ind w:left="113" w:leftChars="47" w:firstLine="1455" w:firstLineChars="693"/>
        <w:rPr>
          <w:highlight w:val="none"/>
        </w:rPr>
      </w:pPr>
    </w:p>
    <w:p>
      <w:pPr>
        <w:rPr>
          <w:highlight w:val="none"/>
        </w:rPr>
      </w:pPr>
    </w:p>
    <w:p>
      <w:pPr>
        <w:ind w:firstLine="840" w:firstLineChars="300"/>
        <w:rPr>
          <w:rFonts w:ascii="宋体"/>
          <w:sz w:val="28"/>
          <w:highlight w:val="none"/>
        </w:rPr>
      </w:pPr>
      <w:r>
        <w:rPr>
          <w:rFonts w:hint="eastAsia" w:ascii="宋体"/>
          <w:sz w:val="28"/>
          <w:highlight w:val="none"/>
        </w:rPr>
        <w:t xml:space="preserve">       </w:t>
      </w:r>
    </w:p>
    <w:p>
      <w:pPr>
        <w:jc w:val="center"/>
        <w:rPr>
          <w:rFonts w:hint="eastAsia" w:ascii="宋体"/>
          <w:sz w:val="28"/>
          <w:highlight w:val="none"/>
          <w:lang w:eastAsia="zh-CN"/>
        </w:rPr>
      </w:pPr>
    </w:p>
    <w:p>
      <w:pPr>
        <w:jc w:val="center"/>
        <w:rPr>
          <w:rFonts w:hint="eastAsia" w:ascii="宋体"/>
          <w:sz w:val="28"/>
          <w:highlight w:val="none"/>
          <w:lang w:eastAsia="zh-CN"/>
        </w:rPr>
      </w:pPr>
    </w:p>
    <w:p>
      <w:pPr>
        <w:jc w:val="center"/>
        <w:rPr>
          <w:rFonts w:hint="eastAsia" w:ascii="宋体"/>
          <w:sz w:val="28"/>
          <w:highlight w:val="none"/>
          <w:lang w:eastAsia="zh-CN"/>
        </w:rPr>
      </w:pPr>
    </w:p>
    <w:p>
      <w:pPr>
        <w:jc w:val="center"/>
        <w:rPr>
          <w:rFonts w:hint="eastAsia" w:ascii="宋体"/>
          <w:sz w:val="28"/>
          <w:highlight w:val="none"/>
          <w:lang w:eastAsia="zh-CN"/>
        </w:rPr>
      </w:pPr>
    </w:p>
    <w:p>
      <w:pPr>
        <w:jc w:val="center"/>
        <w:rPr>
          <w:rFonts w:hint="eastAsia" w:ascii="宋体" w:eastAsia="宋体"/>
          <w:sz w:val="28"/>
          <w:highlight w:val="none"/>
          <w:lang w:eastAsia="zh-CN"/>
        </w:rPr>
      </w:pPr>
      <w:r>
        <w:rPr>
          <w:rFonts w:hint="eastAsia" w:ascii="宋体"/>
          <w:sz w:val="28"/>
          <w:highlight w:val="none"/>
          <w:lang w:eastAsia="zh-CN"/>
        </w:rPr>
        <w:t>招标</w:t>
      </w:r>
      <w:r>
        <w:rPr>
          <w:rFonts w:hint="eastAsia" w:ascii="宋体"/>
          <w:sz w:val="28"/>
          <w:highlight w:val="none"/>
        </w:rPr>
        <w:t xml:space="preserve">人： </w:t>
      </w:r>
      <w:r>
        <w:rPr>
          <w:rFonts w:hint="eastAsia" w:ascii="宋体"/>
          <w:sz w:val="28"/>
          <w:highlight w:val="none"/>
          <w:lang w:eastAsia="zh-CN"/>
        </w:rPr>
        <w:t>广州</w:t>
      </w:r>
      <w:r>
        <w:rPr>
          <w:rFonts w:hint="eastAsia" w:ascii="宋体"/>
          <w:sz w:val="28"/>
          <w:highlight w:val="none"/>
          <w:lang w:val="en-US" w:eastAsia="zh-CN"/>
        </w:rPr>
        <w:t>南沙旅游</w:t>
      </w:r>
      <w:r>
        <w:rPr>
          <w:rFonts w:hint="eastAsia" w:ascii="宋体"/>
          <w:sz w:val="28"/>
          <w:highlight w:val="none"/>
          <w:lang w:eastAsia="zh-CN"/>
        </w:rPr>
        <w:t>发展有限公司</w:t>
      </w:r>
    </w:p>
    <w:p>
      <w:pPr>
        <w:jc w:val="center"/>
        <w:rPr>
          <w:b/>
          <w:bCs/>
          <w:sz w:val="44"/>
          <w:highlight w:val="none"/>
        </w:rPr>
      </w:pPr>
      <w:r>
        <w:rPr>
          <w:rFonts w:hint="eastAsia" w:ascii="宋体"/>
          <w:sz w:val="28"/>
          <w:szCs w:val="28"/>
          <w:highlight w:val="none"/>
        </w:rPr>
        <w:t>编制时间：二○</w:t>
      </w:r>
      <w:r>
        <w:rPr>
          <w:rFonts w:hint="eastAsia" w:ascii="宋体"/>
          <w:sz w:val="28"/>
          <w:szCs w:val="28"/>
          <w:highlight w:val="none"/>
          <w:lang w:eastAsia="zh-CN"/>
        </w:rPr>
        <w:t>二</w:t>
      </w:r>
      <w:r>
        <w:rPr>
          <w:rFonts w:hint="eastAsia" w:ascii="宋体"/>
          <w:sz w:val="28"/>
          <w:szCs w:val="28"/>
          <w:highlight w:val="none"/>
          <w:lang w:val="en-US" w:eastAsia="zh-CN"/>
        </w:rPr>
        <w:t>三</w:t>
      </w:r>
      <w:r>
        <w:rPr>
          <w:rFonts w:hint="eastAsia" w:ascii="宋体"/>
          <w:sz w:val="28"/>
          <w:szCs w:val="28"/>
          <w:highlight w:val="none"/>
        </w:rPr>
        <w:t>年</w:t>
      </w:r>
      <w:r>
        <w:rPr>
          <w:rFonts w:hint="eastAsia" w:ascii="宋体"/>
          <w:sz w:val="28"/>
          <w:szCs w:val="28"/>
          <w:highlight w:val="none"/>
          <w:lang w:val="en-US" w:eastAsia="zh-CN"/>
        </w:rPr>
        <w:t>五</w:t>
      </w:r>
      <w:r>
        <w:rPr>
          <w:rFonts w:hint="eastAsia" w:ascii="宋体"/>
          <w:sz w:val="28"/>
          <w:szCs w:val="28"/>
          <w:highlight w:val="none"/>
        </w:rPr>
        <w:t>月</w:t>
      </w:r>
    </w:p>
    <w:p>
      <w:pPr>
        <w:snapToGrid w:val="0"/>
        <w:spacing w:line="360" w:lineRule="auto"/>
        <w:jc w:val="center"/>
        <w:rPr>
          <w:rFonts w:ascii="仿宋" w:hAnsi="仿宋" w:eastAsia="仿宋"/>
          <w:highlight w:val="none"/>
        </w:rPr>
        <w:sectPr>
          <w:footerReference r:id="rId3" w:type="default"/>
          <w:pgSz w:w="11906" w:h="16838"/>
          <w:pgMar w:top="1440" w:right="1800" w:bottom="1440" w:left="1800" w:header="851" w:footer="992" w:gutter="0"/>
          <w:pgNumType w:fmt="decimal"/>
          <w:cols w:space="720" w:num="1"/>
          <w:docGrid w:type="lines" w:linePitch="312" w:charSpace="0"/>
        </w:sectPr>
      </w:pPr>
    </w:p>
    <w:p>
      <w:pPr>
        <w:pStyle w:val="27"/>
        <w:spacing w:line="480" w:lineRule="auto"/>
        <w:jc w:val="center"/>
        <w:rPr>
          <w:rFonts w:hint="eastAsia" w:ascii="仿宋" w:hAnsi="仿宋" w:eastAsia="仿宋"/>
          <w:b/>
          <w:sz w:val="44"/>
          <w:szCs w:val="44"/>
          <w:highlight w:val="none"/>
          <w:lang w:val="en-US" w:eastAsia="zh-CN"/>
        </w:rPr>
      </w:pPr>
      <w:r>
        <w:rPr>
          <w:rFonts w:hint="eastAsia" w:ascii="仿宋" w:hAnsi="仿宋" w:eastAsia="仿宋"/>
          <w:b/>
          <w:sz w:val="44"/>
          <w:szCs w:val="44"/>
          <w:highlight w:val="none"/>
          <w:lang w:eastAsia="zh-CN"/>
        </w:rPr>
        <w:t>目录</w:t>
      </w:r>
    </w:p>
    <w:p>
      <w:pPr>
        <w:pStyle w:val="27"/>
        <w:spacing w:line="480" w:lineRule="auto"/>
        <w:rPr>
          <w:rFonts w:ascii="仿宋_GB2312" w:eastAsia="仿宋_GB2312"/>
          <w:sz w:val="32"/>
          <w:szCs w:val="32"/>
          <w:highlight w:val="none"/>
        </w:rPr>
      </w:pPr>
      <w:r>
        <w:rPr>
          <w:rFonts w:hint="eastAsia" w:ascii="仿宋_GB2312" w:eastAsia="仿宋_GB2312"/>
          <w:sz w:val="32"/>
          <w:szCs w:val="32"/>
          <w:highlight w:val="none"/>
        </w:rPr>
        <w:fldChar w:fldCharType="begin"/>
      </w:r>
      <w:r>
        <w:rPr>
          <w:rFonts w:hint="eastAsia" w:ascii="仿宋_GB2312" w:eastAsia="仿宋_GB2312"/>
          <w:sz w:val="32"/>
          <w:szCs w:val="32"/>
          <w:highlight w:val="none"/>
        </w:rPr>
        <w:instrText xml:space="preserve"> TOC \o "1-3" \h \z \u </w:instrText>
      </w:r>
      <w:r>
        <w:rPr>
          <w:rFonts w:hint="eastAsia" w:ascii="仿宋_GB2312" w:eastAsia="仿宋_GB2312"/>
          <w:sz w:val="32"/>
          <w:szCs w:val="32"/>
          <w:highlight w:val="none"/>
        </w:rPr>
        <w:fldChar w:fldCharType="separate"/>
      </w:r>
      <w:r>
        <w:rPr>
          <w:highlight w:val="none"/>
        </w:rPr>
        <w:fldChar w:fldCharType="begin"/>
      </w:r>
      <w:r>
        <w:rPr>
          <w:highlight w:val="none"/>
        </w:rPr>
        <w:instrText xml:space="preserve"> HYPERLINK \l "_Toc306263634" </w:instrText>
      </w:r>
      <w:r>
        <w:rPr>
          <w:highlight w:val="none"/>
        </w:rPr>
        <w:fldChar w:fldCharType="separate"/>
      </w:r>
      <w:r>
        <w:rPr>
          <w:rStyle w:val="44"/>
          <w:rFonts w:hint="eastAsia" w:ascii="仿宋_GB2312" w:eastAsia="仿宋_GB2312"/>
          <w:color w:val="auto"/>
          <w:sz w:val="32"/>
          <w:szCs w:val="32"/>
          <w:highlight w:val="none"/>
        </w:rPr>
        <w:t>第一部分  投标邀请函</w:t>
      </w:r>
      <w:r>
        <w:rPr>
          <w:rFonts w:hint="eastAsia" w:ascii="仿宋_GB2312" w:eastAsia="仿宋_GB2312"/>
          <w:sz w:val="32"/>
          <w:szCs w:val="32"/>
          <w:highlight w:val="none"/>
        </w:rPr>
        <w:tab/>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 xml:space="preserve"> </w:t>
      </w:r>
      <w:r>
        <w:rPr>
          <w:rFonts w:hint="eastAsia" w:ascii="仿宋_GB2312" w:eastAsia="仿宋_GB2312"/>
          <w:sz w:val="32"/>
          <w:szCs w:val="32"/>
          <w:highlight w:val="none"/>
        </w:rPr>
        <w:fldChar w:fldCharType="end"/>
      </w:r>
    </w:p>
    <w:p>
      <w:pPr>
        <w:pStyle w:val="27"/>
        <w:spacing w:line="480" w:lineRule="auto"/>
        <w:rPr>
          <w:rFonts w:hint="eastAsia" w:ascii="仿宋_GB2312" w:eastAsia="仿宋_GB2312"/>
          <w:sz w:val="32"/>
          <w:szCs w:val="32"/>
          <w:highlight w:val="none"/>
          <w:lang w:eastAsia="zh-CN"/>
        </w:rPr>
      </w:pPr>
      <w:r>
        <w:rPr>
          <w:highlight w:val="none"/>
        </w:rPr>
        <w:fldChar w:fldCharType="begin"/>
      </w:r>
      <w:r>
        <w:rPr>
          <w:highlight w:val="none"/>
        </w:rPr>
        <w:instrText xml:space="preserve"> HYPERLINK \l "_Toc306263636" </w:instrText>
      </w:r>
      <w:r>
        <w:rPr>
          <w:highlight w:val="none"/>
        </w:rPr>
        <w:fldChar w:fldCharType="separate"/>
      </w:r>
      <w:r>
        <w:rPr>
          <w:rStyle w:val="44"/>
          <w:rFonts w:hint="eastAsia" w:ascii="仿宋_GB2312" w:eastAsia="仿宋_GB2312"/>
          <w:color w:val="auto"/>
          <w:sz w:val="32"/>
          <w:szCs w:val="32"/>
          <w:highlight w:val="none"/>
        </w:rPr>
        <w:t>第二部分  投标人须知</w:t>
      </w:r>
      <w:r>
        <w:rPr>
          <w:rFonts w:hint="eastAsia" w:ascii="仿宋_GB2312" w:eastAsia="仿宋_GB2312"/>
          <w:sz w:val="32"/>
          <w:szCs w:val="32"/>
          <w:highlight w:val="none"/>
        </w:rPr>
        <w:tab/>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 xml:space="preserve"> </w:t>
      </w:r>
      <w:r>
        <w:rPr>
          <w:rFonts w:hint="eastAsia" w:ascii="仿宋_GB2312" w:eastAsia="仿宋_GB2312"/>
          <w:sz w:val="32"/>
          <w:szCs w:val="32"/>
          <w:highlight w:val="none"/>
        </w:rPr>
        <w:fldChar w:fldCharType="end"/>
      </w:r>
    </w:p>
    <w:p>
      <w:pPr>
        <w:pStyle w:val="27"/>
        <w:spacing w:line="480" w:lineRule="auto"/>
        <w:rPr>
          <w:rFonts w:hint="default" w:ascii="仿宋_GB2312" w:eastAsia="仿宋_GB2312"/>
          <w:sz w:val="32"/>
          <w:szCs w:val="32"/>
          <w:highlight w:val="none"/>
          <w:lang w:val="en-US" w:eastAsia="zh-CN"/>
        </w:rPr>
      </w:pPr>
      <w:r>
        <w:rPr>
          <w:highlight w:val="none"/>
        </w:rPr>
        <w:fldChar w:fldCharType="begin"/>
      </w:r>
      <w:r>
        <w:rPr>
          <w:highlight w:val="none"/>
        </w:rPr>
        <w:instrText xml:space="preserve"> HYPERLINK \l "_Toc306263636" </w:instrText>
      </w:r>
      <w:r>
        <w:rPr>
          <w:highlight w:val="none"/>
        </w:rPr>
        <w:fldChar w:fldCharType="separate"/>
      </w:r>
      <w:r>
        <w:rPr>
          <w:rStyle w:val="44"/>
          <w:rFonts w:hint="eastAsia" w:ascii="仿宋_GB2312" w:eastAsia="仿宋_GB2312"/>
          <w:color w:val="auto"/>
          <w:sz w:val="32"/>
          <w:szCs w:val="32"/>
          <w:highlight w:val="none"/>
        </w:rPr>
        <w:t>第三部分  投标文件格式</w:t>
      </w:r>
      <w:r>
        <w:rPr>
          <w:rFonts w:hint="eastAsia" w:ascii="仿宋_GB2312" w:eastAsia="仿宋_GB2312"/>
          <w:sz w:val="32"/>
          <w:szCs w:val="32"/>
          <w:highlight w:val="none"/>
        </w:rPr>
        <w:tab/>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 xml:space="preserve"> </w:t>
      </w:r>
      <w:r>
        <w:rPr>
          <w:rFonts w:hint="eastAsia" w:ascii="仿宋_GB2312" w:eastAsia="仿宋_GB2312"/>
          <w:sz w:val="32"/>
          <w:szCs w:val="32"/>
          <w:highlight w:val="none"/>
        </w:rPr>
        <w:fldChar w:fldCharType="end"/>
      </w:r>
    </w:p>
    <w:p>
      <w:pPr>
        <w:pStyle w:val="31"/>
        <w:tabs>
          <w:tab w:val="right" w:leader="dot" w:pos="9060"/>
        </w:tabs>
        <w:spacing w:line="480" w:lineRule="auto"/>
        <w:ind w:left="595" w:leftChars="248" w:firstLine="105" w:firstLineChars="50"/>
        <w:rPr>
          <w:rFonts w:hint="default" w:ascii="仿宋_GB2312" w:eastAsia="仿宋_GB2312"/>
          <w:smallCaps w:val="0"/>
          <w:sz w:val="32"/>
          <w:szCs w:val="32"/>
          <w:highlight w:val="none"/>
          <w:lang w:val="en-US" w:eastAsia="zh-CN"/>
        </w:rPr>
      </w:pPr>
      <w:r>
        <w:rPr>
          <w:highlight w:val="none"/>
        </w:rPr>
        <w:fldChar w:fldCharType="begin"/>
      </w:r>
      <w:r>
        <w:rPr>
          <w:highlight w:val="none"/>
        </w:rPr>
        <w:instrText xml:space="preserve"> HYPERLINK \l "_Toc306263638" </w:instrText>
      </w:r>
      <w:r>
        <w:rPr>
          <w:highlight w:val="none"/>
        </w:rPr>
        <w:fldChar w:fldCharType="separate"/>
      </w:r>
      <w:r>
        <w:rPr>
          <w:rStyle w:val="44"/>
          <w:rFonts w:hint="eastAsia" w:ascii="仿宋_GB2312" w:eastAsia="仿宋_GB2312"/>
          <w:color w:val="auto"/>
          <w:sz w:val="32"/>
          <w:szCs w:val="32"/>
          <w:highlight w:val="none"/>
        </w:rPr>
        <w:t xml:space="preserve">附件一  </w:t>
      </w:r>
      <w:r>
        <w:rPr>
          <w:rStyle w:val="44"/>
          <w:rFonts w:hint="eastAsia" w:ascii="仿宋_GB2312" w:eastAsia="仿宋_GB2312"/>
          <w:color w:val="auto"/>
          <w:sz w:val="32"/>
          <w:szCs w:val="32"/>
          <w:highlight w:val="none"/>
          <w:lang w:eastAsia="zh-CN"/>
        </w:rPr>
        <w:t>投标书</w:t>
      </w:r>
      <w:r>
        <w:rPr>
          <w:rFonts w:hint="eastAsia" w:ascii="仿宋_GB2312" w:eastAsia="仿宋_GB2312"/>
          <w:sz w:val="32"/>
          <w:szCs w:val="32"/>
          <w:highlight w:val="none"/>
        </w:rPr>
        <w:tab/>
      </w:r>
      <w:r>
        <w:rPr>
          <w:rFonts w:hint="eastAsia" w:ascii="仿宋_GB2312" w:eastAsia="仿宋_GB2312"/>
          <w:sz w:val="32"/>
          <w:szCs w:val="32"/>
          <w:highlight w:val="none"/>
        </w:rPr>
        <w:fldChar w:fldCharType="end"/>
      </w:r>
      <w:r>
        <w:rPr>
          <w:rFonts w:hint="eastAsia" w:ascii="仿宋_GB2312" w:eastAsia="仿宋_GB2312"/>
          <w:sz w:val="32"/>
          <w:szCs w:val="32"/>
          <w:highlight w:val="none"/>
          <w:lang w:val="en-US" w:eastAsia="zh-CN"/>
        </w:rPr>
        <w:t>11</w:t>
      </w:r>
    </w:p>
    <w:p>
      <w:pPr>
        <w:pStyle w:val="31"/>
        <w:tabs>
          <w:tab w:val="right" w:leader="dot" w:pos="9060"/>
        </w:tabs>
        <w:spacing w:line="480" w:lineRule="auto"/>
        <w:ind w:left="595" w:leftChars="248" w:firstLine="105" w:firstLineChars="50"/>
        <w:rPr>
          <w:highlight w:val="none"/>
        </w:rPr>
      </w:pPr>
      <w:r>
        <w:rPr>
          <w:highlight w:val="none"/>
        </w:rPr>
        <w:fldChar w:fldCharType="begin"/>
      </w:r>
      <w:r>
        <w:rPr>
          <w:highlight w:val="none"/>
        </w:rPr>
        <w:instrText xml:space="preserve"> HYPERLINK \l "_Toc306263638" </w:instrText>
      </w:r>
      <w:r>
        <w:rPr>
          <w:highlight w:val="none"/>
        </w:rPr>
        <w:fldChar w:fldCharType="separate"/>
      </w:r>
      <w:r>
        <w:rPr>
          <w:rStyle w:val="44"/>
          <w:rFonts w:hint="eastAsia" w:ascii="仿宋_GB2312" w:eastAsia="仿宋_GB2312"/>
          <w:color w:val="auto"/>
          <w:sz w:val="32"/>
          <w:szCs w:val="32"/>
          <w:highlight w:val="none"/>
        </w:rPr>
        <w:t>附件</w:t>
      </w:r>
      <w:r>
        <w:rPr>
          <w:rStyle w:val="44"/>
          <w:rFonts w:hint="eastAsia" w:ascii="仿宋_GB2312" w:eastAsia="仿宋_GB2312"/>
          <w:color w:val="auto"/>
          <w:sz w:val="32"/>
          <w:szCs w:val="32"/>
          <w:highlight w:val="none"/>
          <w:lang w:eastAsia="zh-CN"/>
        </w:rPr>
        <w:t>二</w:t>
      </w:r>
      <w:r>
        <w:rPr>
          <w:rStyle w:val="44"/>
          <w:rFonts w:hint="eastAsia" w:ascii="仿宋_GB2312" w:eastAsia="仿宋_GB2312"/>
          <w:color w:val="auto"/>
          <w:sz w:val="32"/>
          <w:szCs w:val="32"/>
          <w:highlight w:val="none"/>
        </w:rPr>
        <w:t xml:space="preserve"> </w:t>
      </w:r>
      <w:r>
        <w:rPr>
          <w:rStyle w:val="44"/>
          <w:rFonts w:hint="eastAsia" w:ascii="仿宋_GB2312" w:eastAsia="仿宋_GB2312"/>
          <w:color w:val="auto"/>
          <w:sz w:val="32"/>
          <w:szCs w:val="32"/>
          <w:highlight w:val="none"/>
          <w:lang w:val="en-US" w:eastAsia="zh-CN"/>
        </w:rPr>
        <w:t xml:space="preserve"> </w:t>
      </w:r>
      <w:r>
        <w:rPr>
          <w:rStyle w:val="44"/>
          <w:rFonts w:hint="eastAsia" w:ascii="仿宋_GB2312" w:eastAsia="仿宋_GB2312"/>
          <w:color w:val="auto"/>
          <w:sz w:val="32"/>
          <w:szCs w:val="32"/>
          <w:highlight w:val="none"/>
          <w:lang w:eastAsia="zh-CN"/>
        </w:rPr>
        <w:t>法定代表人证明书、</w:t>
      </w:r>
      <w:r>
        <w:rPr>
          <w:rStyle w:val="44"/>
          <w:rFonts w:hint="eastAsia" w:ascii="仿宋_GB2312" w:eastAsia="仿宋_GB2312"/>
          <w:color w:val="auto"/>
          <w:sz w:val="32"/>
          <w:szCs w:val="32"/>
          <w:highlight w:val="none"/>
        </w:rPr>
        <w:t>法定代表人授权委托书</w:t>
      </w:r>
      <w:r>
        <w:rPr>
          <w:rFonts w:hint="eastAsia" w:ascii="仿宋_GB2312" w:eastAsia="仿宋_GB2312"/>
          <w:sz w:val="32"/>
          <w:szCs w:val="32"/>
          <w:highlight w:val="none"/>
        </w:rPr>
        <w:tab/>
      </w:r>
      <w:r>
        <w:rPr>
          <w:rFonts w:hint="eastAsia" w:ascii="仿宋_GB2312" w:eastAsia="仿宋_GB2312"/>
          <w:sz w:val="32"/>
          <w:szCs w:val="32"/>
          <w:highlight w:val="none"/>
        </w:rPr>
        <w:fldChar w:fldCharType="end"/>
      </w:r>
      <w:r>
        <w:rPr>
          <w:rFonts w:hint="eastAsia" w:ascii="仿宋_GB2312" w:eastAsia="仿宋_GB2312"/>
          <w:sz w:val="32"/>
          <w:szCs w:val="32"/>
          <w:highlight w:val="none"/>
          <w:lang w:val="en-US" w:eastAsia="zh-CN"/>
        </w:rPr>
        <w:t>11</w:t>
      </w:r>
    </w:p>
    <w:p>
      <w:pPr>
        <w:pStyle w:val="31"/>
        <w:tabs>
          <w:tab w:val="right" w:leader="dot" w:pos="9060"/>
        </w:tabs>
        <w:spacing w:line="480" w:lineRule="auto"/>
        <w:ind w:left="595" w:leftChars="248" w:firstLine="105" w:firstLineChars="50"/>
        <w:rPr>
          <w:rFonts w:hint="default" w:ascii="仿宋_GB2312" w:eastAsia="仿宋_GB2312"/>
          <w:smallCaps w:val="0"/>
          <w:sz w:val="32"/>
          <w:szCs w:val="32"/>
          <w:highlight w:val="none"/>
          <w:lang w:val="en-US" w:eastAsia="zh-CN"/>
        </w:rPr>
      </w:pPr>
      <w:r>
        <w:rPr>
          <w:highlight w:val="none"/>
        </w:rPr>
        <w:fldChar w:fldCharType="begin"/>
      </w:r>
      <w:r>
        <w:rPr>
          <w:highlight w:val="none"/>
        </w:rPr>
        <w:instrText xml:space="preserve"> HYPERLINK \l "_Toc306263639" </w:instrText>
      </w:r>
      <w:r>
        <w:rPr>
          <w:highlight w:val="none"/>
        </w:rPr>
        <w:fldChar w:fldCharType="separate"/>
      </w:r>
      <w:r>
        <w:rPr>
          <w:rStyle w:val="44"/>
          <w:rFonts w:hint="eastAsia" w:ascii="仿宋_GB2312" w:eastAsia="仿宋_GB2312"/>
          <w:color w:val="auto"/>
          <w:sz w:val="32"/>
          <w:szCs w:val="32"/>
          <w:highlight w:val="none"/>
        </w:rPr>
        <w:t>附件</w:t>
      </w:r>
      <w:r>
        <w:rPr>
          <w:rStyle w:val="44"/>
          <w:rFonts w:hint="eastAsia" w:ascii="仿宋_GB2312" w:eastAsia="仿宋_GB2312"/>
          <w:color w:val="auto"/>
          <w:sz w:val="32"/>
          <w:szCs w:val="32"/>
          <w:highlight w:val="none"/>
          <w:lang w:eastAsia="zh-CN"/>
        </w:rPr>
        <w:t>三</w:t>
      </w:r>
      <w:r>
        <w:rPr>
          <w:rStyle w:val="44"/>
          <w:rFonts w:hint="eastAsia" w:ascii="仿宋_GB2312" w:eastAsia="仿宋_GB2312"/>
          <w:color w:val="auto"/>
          <w:sz w:val="32"/>
          <w:szCs w:val="32"/>
          <w:highlight w:val="none"/>
        </w:rPr>
        <w:t xml:space="preserve">  </w:t>
      </w:r>
      <w:r>
        <w:rPr>
          <w:rFonts w:hint="eastAsia" w:ascii="仿宋_GB2312" w:eastAsia="仿宋_GB2312"/>
          <w:sz w:val="32"/>
          <w:szCs w:val="32"/>
          <w:highlight w:val="none"/>
          <w:lang w:eastAsia="zh-CN"/>
        </w:rPr>
        <w:t>用户需求书</w:t>
      </w:r>
      <w:r>
        <w:rPr>
          <w:rFonts w:hint="eastAsia" w:ascii="仿宋_GB2312" w:eastAsia="仿宋_GB2312"/>
          <w:sz w:val="32"/>
          <w:szCs w:val="32"/>
          <w:highlight w:val="none"/>
        </w:rPr>
        <w:tab/>
      </w:r>
      <w:r>
        <w:rPr>
          <w:rFonts w:hint="eastAsia" w:ascii="仿宋_GB2312" w:eastAsia="仿宋_GB2312"/>
          <w:sz w:val="32"/>
          <w:szCs w:val="32"/>
          <w:highlight w:val="none"/>
        </w:rPr>
        <w:fldChar w:fldCharType="end"/>
      </w:r>
      <w:r>
        <w:rPr>
          <w:rFonts w:hint="eastAsia" w:ascii="仿宋_GB2312" w:eastAsia="仿宋_GB2312"/>
          <w:sz w:val="32"/>
          <w:szCs w:val="32"/>
          <w:highlight w:val="none"/>
          <w:lang w:val="en-US" w:eastAsia="zh-CN"/>
        </w:rPr>
        <w:t>12</w:t>
      </w:r>
    </w:p>
    <w:p>
      <w:pPr>
        <w:pStyle w:val="31"/>
        <w:tabs>
          <w:tab w:val="right" w:leader="dot" w:pos="9060"/>
        </w:tabs>
        <w:spacing w:line="480" w:lineRule="auto"/>
        <w:ind w:left="595" w:leftChars="248" w:firstLine="105" w:firstLineChars="50"/>
        <w:rPr>
          <w:rFonts w:hint="eastAsia" w:ascii="仿宋_GB2312" w:eastAsia="仿宋_GB2312"/>
          <w:sz w:val="32"/>
          <w:szCs w:val="32"/>
          <w:highlight w:val="none"/>
          <w:lang w:val="en-US" w:eastAsia="zh-CN"/>
        </w:rPr>
      </w:pPr>
      <w:r>
        <w:rPr>
          <w:highlight w:val="none"/>
        </w:rPr>
        <w:fldChar w:fldCharType="begin"/>
      </w:r>
      <w:r>
        <w:rPr>
          <w:highlight w:val="none"/>
        </w:rPr>
        <w:instrText xml:space="preserve"> HYPERLINK \l "_Toc306263639" </w:instrText>
      </w:r>
      <w:r>
        <w:rPr>
          <w:highlight w:val="none"/>
        </w:rPr>
        <w:fldChar w:fldCharType="separate"/>
      </w:r>
      <w:r>
        <w:rPr>
          <w:rStyle w:val="44"/>
          <w:rFonts w:hint="eastAsia" w:ascii="仿宋_GB2312" w:eastAsia="仿宋_GB2312"/>
          <w:color w:val="auto"/>
          <w:sz w:val="32"/>
          <w:szCs w:val="32"/>
          <w:highlight w:val="none"/>
        </w:rPr>
        <w:t>附件</w:t>
      </w:r>
      <w:r>
        <w:rPr>
          <w:rStyle w:val="44"/>
          <w:rFonts w:hint="eastAsia" w:ascii="仿宋_GB2312" w:eastAsia="仿宋_GB2312"/>
          <w:color w:val="auto"/>
          <w:sz w:val="32"/>
          <w:szCs w:val="32"/>
          <w:highlight w:val="none"/>
          <w:lang w:eastAsia="zh-CN"/>
        </w:rPr>
        <w:t>四</w:t>
      </w:r>
      <w:r>
        <w:rPr>
          <w:rStyle w:val="44"/>
          <w:rFonts w:hint="eastAsia" w:ascii="仿宋_GB2312" w:eastAsia="仿宋_GB2312"/>
          <w:color w:val="auto"/>
          <w:sz w:val="32"/>
          <w:szCs w:val="32"/>
          <w:highlight w:val="none"/>
        </w:rPr>
        <w:t xml:space="preserve">  </w:t>
      </w:r>
      <w:r>
        <w:rPr>
          <w:rStyle w:val="44"/>
          <w:rFonts w:hint="eastAsia" w:ascii="仿宋_GB2312" w:eastAsia="仿宋_GB2312"/>
          <w:color w:val="auto"/>
          <w:sz w:val="32"/>
          <w:szCs w:val="32"/>
          <w:highlight w:val="none"/>
          <w:lang w:eastAsia="zh-CN"/>
        </w:rPr>
        <w:t>报价表</w:t>
      </w:r>
      <w:r>
        <w:rPr>
          <w:rFonts w:hint="eastAsia" w:ascii="仿宋_GB2312" w:eastAsia="仿宋_GB2312"/>
          <w:sz w:val="32"/>
          <w:szCs w:val="32"/>
          <w:highlight w:val="none"/>
        </w:rPr>
        <w:tab/>
      </w:r>
      <w:r>
        <w:rPr>
          <w:rFonts w:hint="eastAsia" w:ascii="仿宋_GB2312" w:eastAsia="仿宋_GB2312"/>
          <w:sz w:val="32"/>
          <w:szCs w:val="32"/>
          <w:highlight w:val="none"/>
        </w:rPr>
        <w:fldChar w:fldCharType="end"/>
      </w:r>
      <w:r>
        <w:rPr>
          <w:rFonts w:hint="eastAsia" w:ascii="仿宋_GB2312" w:eastAsia="仿宋_GB2312"/>
          <w:sz w:val="32"/>
          <w:szCs w:val="32"/>
          <w:highlight w:val="none"/>
          <w:lang w:val="en-US" w:eastAsia="zh-CN"/>
        </w:rPr>
        <w:t>25</w:t>
      </w:r>
    </w:p>
    <w:p>
      <w:pPr>
        <w:pStyle w:val="31"/>
        <w:tabs>
          <w:tab w:val="right" w:leader="dot" w:pos="9060"/>
        </w:tabs>
        <w:spacing w:line="480" w:lineRule="auto"/>
        <w:ind w:left="595" w:leftChars="248" w:firstLine="105" w:firstLineChars="50"/>
        <w:rPr>
          <w:rFonts w:hint="default" w:eastAsia="仿宋_GB2312"/>
          <w:highlight w:val="none"/>
          <w:lang w:val="en-US" w:eastAsia="zh-CN"/>
        </w:rPr>
      </w:pPr>
      <w:r>
        <w:rPr>
          <w:highlight w:val="none"/>
        </w:rPr>
        <w:fldChar w:fldCharType="begin"/>
      </w:r>
      <w:r>
        <w:rPr>
          <w:highlight w:val="none"/>
        </w:rPr>
        <w:instrText xml:space="preserve"> HYPERLINK \l "_Toc306263639" </w:instrText>
      </w:r>
      <w:r>
        <w:rPr>
          <w:highlight w:val="none"/>
        </w:rPr>
        <w:fldChar w:fldCharType="separate"/>
      </w:r>
      <w:r>
        <w:rPr>
          <w:rStyle w:val="44"/>
          <w:rFonts w:hint="eastAsia" w:ascii="仿宋_GB2312" w:eastAsia="仿宋_GB2312"/>
          <w:color w:val="auto"/>
          <w:sz w:val="32"/>
          <w:szCs w:val="32"/>
          <w:highlight w:val="none"/>
        </w:rPr>
        <w:t>附件</w:t>
      </w:r>
      <w:r>
        <w:rPr>
          <w:rStyle w:val="44"/>
          <w:rFonts w:hint="eastAsia" w:ascii="仿宋_GB2312" w:eastAsia="仿宋_GB2312"/>
          <w:color w:val="auto"/>
          <w:sz w:val="32"/>
          <w:szCs w:val="32"/>
          <w:highlight w:val="none"/>
          <w:lang w:eastAsia="zh-CN"/>
        </w:rPr>
        <w:t>五</w:t>
      </w:r>
      <w:r>
        <w:rPr>
          <w:rStyle w:val="44"/>
          <w:rFonts w:hint="eastAsia" w:ascii="仿宋_GB2312" w:eastAsia="仿宋_GB2312"/>
          <w:color w:val="auto"/>
          <w:sz w:val="32"/>
          <w:szCs w:val="32"/>
          <w:highlight w:val="none"/>
        </w:rPr>
        <w:t xml:space="preserve">  </w:t>
      </w:r>
      <w:r>
        <w:rPr>
          <w:rFonts w:hint="eastAsia" w:ascii="仿宋_GB2312" w:hAnsi="仿宋_GB2312" w:eastAsia="仿宋_GB2312" w:cs="仿宋_GB2312"/>
          <w:i w:val="0"/>
          <w:iCs w:val="0"/>
          <w:color w:val="000000"/>
          <w:kern w:val="0"/>
          <w:sz w:val="32"/>
          <w:szCs w:val="32"/>
          <w:highlight w:val="none"/>
          <w:u w:val="none"/>
          <w:lang w:val="en-US" w:eastAsia="zh-CN" w:bidi="ar"/>
        </w:rPr>
        <w:t>综合评审表</w:t>
      </w:r>
      <w:r>
        <w:rPr>
          <w:rFonts w:hint="eastAsia" w:ascii="仿宋_GB2312" w:eastAsia="仿宋_GB2312"/>
          <w:sz w:val="32"/>
          <w:szCs w:val="32"/>
          <w:highlight w:val="none"/>
        </w:rPr>
        <w:tab/>
      </w:r>
      <w:r>
        <w:rPr>
          <w:rFonts w:hint="eastAsia" w:ascii="仿宋_GB2312" w:eastAsia="仿宋_GB2312"/>
          <w:sz w:val="32"/>
          <w:szCs w:val="32"/>
          <w:highlight w:val="none"/>
        </w:rPr>
        <w:fldChar w:fldCharType="end"/>
      </w:r>
      <w:r>
        <w:rPr>
          <w:rFonts w:hint="eastAsia" w:ascii="仿宋_GB2312" w:eastAsia="仿宋_GB2312"/>
          <w:sz w:val="32"/>
          <w:szCs w:val="32"/>
          <w:highlight w:val="none"/>
          <w:lang w:val="en-US" w:eastAsia="zh-CN"/>
        </w:rPr>
        <w:t>26</w:t>
      </w:r>
    </w:p>
    <w:p>
      <w:pPr>
        <w:pStyle w:val="31"/>
        <w:tabs>
          <w:tab w:val="right" w:leader="dot" w:pos="9060"/>
        </w:tabs>
        <w:spacing w:line="480" w:lineRule="auto"/>
        <w:ind w:left="595" w:leftChars="248" w:firstLine="105" w:firstLineChars="50"/>
        <w:rPr>
          <w:rFonts w:hint="default" w:eastAsia="仿宋_GB2312"/>
          <w:highlight w:val="none"/>
          <w:lang w:val="en-US" w:eastAsia="zh-CN"/>
        </w:rPr>
      </w:pPr>
      <w:r>
        <w:rPr>
          <w:highlight w:val="none"/>
        </w:rPr>
        <w:fldChar w:fldCharType="begin"/>
      </w:r>
      <w:r>
        <w:rPr>
          <w:highlight w:val="none"/>
        </w:rPr>
        <w:instrText xml:space="preserve"> HYPERLINK \l "_Toc306263639" </w:instrText>
      </w:r>
      <w:r>
        <w:rPr>
          <w:highlight w:val="none"/>
        </w:rPr>
        <w:fldChar w:fldCharType="separate"/>
      </w:r>
      <w:r>
        <w:rPr>
          <w:rStyle w:val="44"/>
          <w:rFonts w:hint="eastAsia" w:ascii="仿宋_GB2312" w:eastAsia="仿宋_GB2312"/>
          <w:color w:val="auto"/>
          <w:sz w:val="32"/>
          <w:szCs w:val="32"/>
          <w:highlight w:val="none"/>
        </w:rPr>
        <w:t>附件</w:t>
      </w:r>
      <w:r>
        <w:rPr>
          <w:rStyle w:val="44"/>
          <w:rFonts w:hint="eastAsia" w:ascii="仿宋_GB2312" w:eastAsia="仿宋_GB2312"/>
          <w:color w:val="auto"/>
          <w:sz w:val="32"/>
          <w:szCs w:val="32"/>
          <w:highlight w:val="none"/>
          <w:lang w:eastAsia="zh-CN"/>
        </w:rPr>
        <w:t>六</w:t>
      </w:r>
      <w:r>
        <w:rPr>
          <w:rStyle w:val="44"/>
          <w:rFonts w:hint="eastAsia" w:ascii="仿宋_GB2312" w:eastAsia="仿宋_GB2312"/>
          <w:color w:val="auto"/>
          <w:sz w:val="32"/>
          <w:szCs w:val="32"/>
          <w:highlight w:val="none"/>
        </w:rPr>
        <w:t xml:space="preserve">  投标文件符合性审查表</w:t>
      </w:r>
      <w:r>
        <w:rPr>
          <w:rFonts w:hint="eastAsia" w:ascii="仿宋_GB2312" w:eastAsia="仿宋_GB2312"/>
          <w:sz w:val="32"/>
          <w:szCs w:val="32"/>
          <w:highlight w:val="none"/>
        </w:rPr>
        <w:tab/>
      </w:r>
      <w:r>
        <w:rPr>
          <w:rFonts w:hint="eastAsia" w:ascii="仿宋_GB2312" w:eastAsia="仿宋_GB2312"/>
          <w:sz w:val="32"/>
          <w:szCs w:val="32"/>
          <w:highlight w:val="none"/>
        </w:rPr>
        <w:fldChar w:fldCharType="end"/>
      </w:r>
      <w:r>
        <w:rPr>
          <w:rFonts w:hint="eastAsia" w:ascii="仿宋_GB2312" w:eastAsia="仿宋_GB2312"/>
          <w:sz w:val="32"/>
          <w:szCs w:val="32"/>
          <w:highlight w:val="none"/>
          <w:lang w:val="en-US" w:eastAsia="zh-CN"/>
        </w:rPr>
        <w:t>28</w:t>
      </w:r>
    </w:p>
    <w:p>
      <w:pPr>
        <w:pStyle w:val="31"/>
        <w:tabs>
          <w:tab w:val="right" w:leader="dot" w:pos="9060"/>
        </w:tabs>
        <w:spacing w:line="480" w:lineRule="auto"/>
        <w:ind w:left="595" w:leftChars="248" w:firstLine="105" w:firstLineChars="50"/>
        <w:rPr>
          <w:rFonts w:hint="default" w:eastAsia="仿宋_GB2312"/>
          <w:highlight w:val="none"/>
          <w:lang w:val="en-US" w:eastAsia="zh-CN"/>
        </w:rPr>
      </w:pPr>
      <w:r>
        <w:rPr>
          <w:highlight w:val="none"/>
        </w:rPr>
        <w:fldChar w:fldCharType="begin"/>
      </w:r>
      <w:r>
        <w:rPr>
          <w:highlight w:val="none"/>
        </w:rPr>
        <w:instrText xml:space="preserve"> HYPERLINK \l "_Toc306263639" </w:instrText>
      </w:r>
      <w:r>
        <w:rPr>
          <w:highlight w:val="none"/>
        </w:rPr>
        <w:fldChar w:fldCharType="separate"/>
      </w:r>
      <w:r>
        <w:rPr>
          <w:rStyle w:val="44"/>
          <w:rFonts w:hint="eastAsia" w:ascii="仿宋_GB2312" w:eastAsia="仿宋_GB2312"/>
          <w:color w:val="auto"/>
          <w:sz w:val="32"/>
          <w:szCs w:val="32"/>
          <w:highlight w:val="none"/>
        </w:rPr>
        <w:t>附件</w:t>
      </w:r>
      <w:r>
        <w:rPr>
          <w:rStyle w:val="44"/>
          <w:rFonts w:hint="eastAsia" w:ascii="仿宋_GB2312" w:eastAsia="仿宋_GB2312"/>
          <w:color w:val="auto"/>
          <w:sz w:val="32"/>
          <w:szCs w:val="32"/>
          <w:highlight w:val="none"/>
          <w:lang w:eastAsia="zh-CN"/>
        </w:rPr>
        <w:t>七</w:t>
      </w:r>
      <w:r>
        <w:rPr>
          <w:rStyle w:val="44"/>
          <w:rFonts w:hint="eastAsia" w:ascii="仿宋_GB2312" w:eastAsia="仿宋_GB2312"/>
          <w:color w:val="auto"/>
          <w:sz w:val="32"/>
          <w:szCs w:val="32"/>
          <w:highlight w:val="none"/>
        </w:rPr>
        <w:t xml:space="preserve">  </w:t>
      </w:r>
      <w:r>
        <w:rPr>
          <w:rStyle w:val="44"/>
          <w:rFonts w:hint="eastAsia" w:ascii="仿宋_GB2312" w:eastAsia="仿宋_GB2312"/>
          <w:color w:val="auto"/>
          <w:sz w:val="32"/>
          <w:szCs w:val="32"/>
          <w:highlight w:val="none"/>
          <w:u w:val="none"/>
          <w:lang w:eastAsia="zh-CN"/>
        </w:rPr>
        <w:t>配送合同</w:t>
      </w:r>
      <w:r>
        <w:rPr>
          <w:rFonts w:hint="eastAsia" w:ascii="仿宋_GB2312" w:eastAsia="仿宋_GB2312"/>
          <w:sz w:val="32"/>
          <w:szCs w:val="32"/>
          <w:highlight w:val="none"/>
        </w:rPr>
        <w:tab/>
      </w:r>
      <w:r>
        <w:rPr>
          <w:rFonts w:hint="eastAsia" w:ascii="仿宋_GB2312" w:eastAsia="仿宋_GB2312"/>
          <w:sz w:val="32"/>
          <w:szCs w:val="32"/>
          <w:highlight w:val="none"/>
        </w:rPr>
        <w:fldChar w:fldCharType="end"/>
      </w:r>
      <w:r>
        <w:rPr>
          <w:rFonts w:hint="eastAsia" w:ascii="仿宋_GB2312" w:eastAsia="仿宋_GB2312"/>
          <w:sz w:val="32"/>
          <w:szCs w:val="32"/>
          <w:highlight w:val="none"/>
          <w:lang w:val="en-US" w:eastAsia="zh-CN"/>
        </w:rPr>
        <w:t>29</w:t>
      </w:r>
    </w:p>
    <w:p>
      <w:pPr>
        <w:snapToGrid w:val="0"/>
        <w:spacing w:line="360" w:lineRule="auto"/>
        <w:jc w:val="center"/>
        <w:outlineLvl w:val="0"/>
        <w:rPr>
          <w:rFonts w:hint="eastAsia" w:ascii="黑体" w:hAnsi="黑体" w:eastAsia="黑体" w:cs="Times New Roman"/>
          <w:b/>
          <w:kern w:val="2"/>
          <w:sz w:val="32"/>
          <w:szCs w:val="32"/>
          <w:highlight w:val="none"/>
          <w:lang w:eastAsia="zh-CN"/>
        </w:rPr>
      </w:pPr>
      <w:r>
        <w:rPr>
          <w:rFonts w:hint="eastAsia" w:ascii="仿宋_GB2312" w:eastAsia="仿宋_GB2312"/>
          <w:sz w:val="32"/>
          <w:szCs w:val="32"/>
          <w:highlight w:val="none"/>
        </w:rPr>
        <w:fldChar w:fldCharType="end"/>
      </w:r>
      <w:r>
        <w:rPr>
          <w:rFonts w:hint="eastAsia" w:ascii="仿宋_GB2312" w:eastAsia="仿宋_GB2312"/>
          <w:sz w:val="32"/>
          <w:szCs w:val="32"/>
          <w:highlight w:val="none"/>
          <w:lang w:val="en-US" w:eastAsia="zh-CN"/>
        </w:rPr>
        <w:t xml:space="preserve">   </w:t>
      </w:r>
      <w:r>
        <w:rPr>
          <w:rFonts w:ascii="仿宋" w:hAnsi="仿宋" w:eastAsia="仿宋"/>
          <w:b/>
          <w:sz w:val="44"/>
          <w:szCs w:val="44"/>
          <w:highlight w:val="none"/>
        </w:rPr>
        <w:br w:type="page"/>
      </w:r>
      <w:bookmarkStart w:id="0" w:name="_Toc508724430"/>
      <w:r>
        <w:rPr>
          <w:rFonts w:hint="eastAsia" w:ascii="黑体" w:hAnsi="黑体" w:eastAsia="黑体" w:cs="Times New Roman"/>
          <w:b/>
          <w:kern w:val="2"/>
          <w:sz w:val="32"/>
          <w:szCs w:val="32"/>
          <w:highlight w:val="none"/>
        </w:rPr>
        <w:t>第一</w:t>
      </w:r>
      <w:r>
        <w:rPr>
          <w:rFonts w:hint="eastAsia" w:ascii="黑体" w:hAnsi="黑体" w:eastAsia="黑体" w:cs="Times New Roman"/>
          <w:b/>
          <w:kern w:val="2"/>
          <w:sz w:val="32"/>
          <w:szCs w:val="32"/>
          <w:highlight w:val="none"/>
          <w:lang w:eastAsia="zh-CN"/>
        </w:rPr>
        <w:t>部分</w:t>
      </w:r>
      <w:r>
        <w:rPr>
          <w:rFonts w:hint="eastAsia" w:ascii="黑体" w:hAnsi="黑体" w:eastAsia="黑体" w:cs="Times New Roman"/>
          <w:b/>
          <w:kern w:val="2"/>
          <w:sz w:val="32"/>
          <w:szCs w:val="32"/>
          <w:highlight w:val="none"/>
        </w:rPr>
        <w:t xml:space="preserve"> 投标邀请</w:t>
      </w:r>
      <w:bookmarkEnd w:id="0"/>
      <w:r>
        <w:rPr>
          <w:rFonts w:hint="eastAsia" w:ascii="黑体" w:hAnsi="黑体" w:eastAsia="黑体" w:cs="Times New Roman"/>
          <w:b/>
          <w:kern w:val="2"/>
          <w:sz w:val="32"/>
          <w:szCs w:val="32"/>
          <w:highlight w:val="none"/>
          <w:lang w:eastAsia="zh-CN"/>
        </w:rPr>
        <w:t>函</w:t>
      </w:r>
    </w:p>
    <w:p>
      <w:pPr>
        <w:widowControl w:val="0"/>
        <w:numPr>
          <w:ilvl w:val="0"/>
          <w:numId w:val="0"/>
        </w:numPr>
        <w:tabs>
          <w:tab w:val="left" w:pos="709"/>
        </w:tabs>
        <w:adjustRightInd w:val="0"/>
        <w:snapToGrid w:val="0"/>
        <w:spacing w:line="360" w:lineRule="auto"/>
        <w:ind w:left="142" w:firstLine="640" w:firstLineChars="200"/>
        <w:jc w:val="both"/>
        <w:outlineLvl w:val="9"/>
        <w:rPr>
          <w:rFonts w:hint="eastAsia" w:ascii="仿宋_GB2312" w:hAnsi="仿宋_GB2312" w:eastAsia="仿宋_GB2312" w:cs="仿宋_GB2312"/>
          <w:bCs w:val="0"/>
          <w:kern w:val="2"/>
          <w:sz w:val="32"/>
          <w:szCs w:val="32"/>
          <w:highlight w:val="none"/>
        </w:rPr>
      </w:pPr>
      <w:r>
        <w:rPr>
          <w:rFonts w:hint="eastAsia" w:ascii="仿宋_GB2312" w:hAnsi="Calibri" w:eastAsia="仿宋_GB2312" w:cs="Times New Roman"/>
          <w:kern w:val="2"/>
          <w:sz w:val="32"/>
          <w:szCs w:val="32"/>
          <w:highlight w:val="none"/>
          <w:lang w:eastAsia="zh-CN"/>
        </w:rPr>
        <w:t>广州</w:t>
      </w:r>
      <w:r>
        <w:rPr>
          <w:rFonts w:hint="eastAsia" w:ascii="仿宋_GB2312" w:hAnsi="Calibri" w:eastAsia="仿宋_GB2312" w:cs="Times New Roman"/>
          <w:kern w:val="2"/>
          <w:sz w:val="32"/>
          <w:szCs w:val="32"/>
          <w:highlight w:val="none"/>
          <w:lang w:val="en-US" w:eastAsia="zh-CN"/>
        </w:rPr>
        <w:t>南沙旅游</w:t>
      </w:r>
      <w:r>
        <w:rPr>
          <w:rFonts w:hint="eastAsia" w:ascii="仿宋_GB2312" w:hAnsi="Calibri" w:eastAsia="仿宋_GB2312" w:cs="Times New Roman"/>
          <w:kern w:val="2"/>
          <w:sz w:val="32"/>
          <w:szCs w:val="32"/>
          <w:highlight w:val="none"/>
          <w:lang w:eastAsia="zh-CN"/>
        </w:rPr>
        <w:t>发展有限公司现对</w:t>
      </w:r>
      <w:r>
        <w:rPr>
          <w:rFonts w:hint="eastAsia" w:ascii="仿宋_GB2312" w:hAnsi="Calibri" w:eastAsia="仿宋_GB2312" w:cs="Times New Roman"/>
          <w:kern w:val="2"/>
          <w:sz w:val="32"/>
          <w:szCs w:val="32"/>
          <w:highlight w:val="none"/>
          <w:lang w:val="en-US" w:eastAsia="zh-CN"/>
        </w:rPr>
        <w:t>南沙天后宫景区（饭堂、餐厅、默娘之家）</w:t>
      </w:r>
      <w:r>
        <w:rPr>
          <w:rFonts w:hint="eastAsia" w:ascii="仿宋_GB2312" w:hAnsi="Calibri" w:eastAsia="仿宋_GB2312" w:cs="Times New Roman"/>
          <w:kern w:val="2"/>
          <w:sz w:val="32"/>
          <w:szCs w:val="32"/>
          <w:highlight w:val="none"/>
        </w:rPr>
        <w:t>食材配送服务进行邀请招标，欢迎符合资</w:t>
      </w:r>
      <w:r>
        <w:rPr>
          <w:rFonts w:hint="eastAsia" w:ascii="仿宋_GB2312" w:hAnsi="仿宋_GB2312" w:eastAsia="仿宋_GB2312" w:cs="仿宋_GB2312"/>
          <w:kern w:val="2"/>
          <w:sz w:val="32"/>
          <w:szCs w:val="32"/>
          <w:highlight w:val="none"/>
        </w:rPr>
        <w:t>格条件的供应商投标。</w:t>
      </w:r>
    </w:p>
    <w:p>
      <w:pPr>
        <w:widowControl w:val="0"/>
        <w:numPr>
          <w:ilvl w:val="-1"/>
          <w:numId w:val="0"/>
        </w:numPr>
        <w:spacing w:line="360" w:lineRule="auto"/>
        <w:ind w:firstLine="640" w:firstLineChars="200"/>
        <w:jc w:val="left"/>
        <w:outlineLvl w:val="1"/>
        <w:rPr>
          <w:rFonts w:hint="eastAsia" w:ascii="黑体" w:hAnsi="黑体" w:eastAsia="黑体" w:cs="黑体"/>
          <w:kern w:val="2"/>
          <w:sz w:val="32"/>
          <w:szCs w:val="32"/>
          <w:highlight w:val="none"/>
        </w:rPr>
      </w:pPr>
      <w:r>
        <w:rPr>
          <w:rFonts w:hint="eastAsia" w:ascii="黑体" w:hAnsi="黑体" w:eastAsia="黑体" w:cs="黑体"/>
          <w:kern w:val="2"/>
          <w:sz w:val="32"/>
          <w:szCs w:val="32"/>
          <w:highlight w:val="none"/>
          <w:lang w:val="en-US" w:eastAsia="zh-CN"/>
        </w:rPr>
        <w:t>一、</w:t>
      </w:r>
      <w:r>
        <w:rPr>
          <w:rFonts w:hint="eastAsia" w:ascii="黑体" w:hAnsi="黑体" w:eastAsia="黑体" w:cs="黑体"/>
          <w:kern w:val="2"/>
          <w:sz w:val="32"/>
          <w:szCs w:val="32"/>
          <w:highlight w:val="none"/>
        </w:rPr>
        <w:t>项目名称：</w:t>
      </w:r>
    </w:p>
    <w:p>
      <w:pPr>
        <w:numPr>
          <w:ilvl w:val="-1"/>
          <w:numId w:val="0"/>
        </w:numPr>
        <w:spacing w:line="360" w:lineRule="auto"/>
        <w:ind w:firstLine="640" w:firstLineChars="200"/>
        <w:jc w:val="left"/>
        <w:rPr>
          <w:rFonts w:hint="eastAsia" w:ascii="仿宋_GB2312" w:hAnsi="仿宋_GB2312" w:eastAsia="仿宋_GB2312" w:cs="仿宋_GB2312"/>
          <w:spacing w:val="0"/>
          <w:kern w:val="2"/>
          <w:sz w:val="32"/>
          <w:szCs w:val="32"/>
          <w:highlight w:val="none"/>
          <w:lang w:eastAsia="zh-CN"/>
        </w:rPr>
      </w:pPr>
      <w:r>
        <w:rPr>
          <w:rFonts w:hint="eastAsia" w:ascii="仿宋_GB2312" w:hAnsi="仿宋_GB2312" w:eastAsia="仿宋_GB2312" w:cs="仿宋_GB2312"/>
          <w:b w:val="0"/>
          <w:bCs w:val="0"/>
          <w:kern w:val="2"/>
          <w:sz w:val="32"/>
          <w:szCs w:val="32"/>
          <w:highlight w:val="none"/>
          <w:lang w:val="en-US" w:eastAsia="zh-CN"/>
        </w:rPr>
        <w:t>旅游</w:t>
      </w:r>
      <w:r>
        <w:rPr>
          <w:rFonts w:hint="eastAsia" w:ascii="仿宋_GB2312" w:hAnsi="仿宋_GB2312" w:eastAsia="仿宋_GB2312" w:cs="仿宋_GB2312"/>
          <w:b w:val="0"/>
          <w:bCs w:val="0"/>
          <w:kern w:val="2"/>
          <w:sz w:val="32"/>
          <w:szCs w:val="32"/>
          <w:highlight w:val="none"/>
          <w:lang w:eastAsia="zh-CN"/>
        </w:rPr>
        <w:t>公司</w:t>
      </w:r>
      <w:r>
        <w:rPr>
          <w:rFonts w:hint="eastAsia" w:ascii="仿宋_GB2312" w:hAnsi="仿宋_GB2312" w:eastAsia="仿宋_GB2312" w:cs="仿宋_GB2312"/>
          <w:b w:val="0"/>
          <w:bCs w:val="0"/>
          <w:kern w:val="2"/>
          <w:sz w:val="32"/>
          <w:szCs w:val="32"/>
          <w:highlight w:val="none"/>
        </w:rPr>
        <w:t>食材配送服务</w:t>
      </w:r>
      <w:r>
        <w:rPr>
          <w:rFonts w:hint="eastAsia" w:ascii="仿宋_GB2312" w:hAnsi="仿宋_GB2312" w:eastAsia="仿宋_GB2312" w:cs="仿宋_GB2312"/>
          <w:kern w:val="2"/>
          <w:sz w:val="32"/>
          <w:szCs w:val="32"/>
          <w:highlight w:val="none"/>
          <w:lang w:eastAsia="zh-CN"/>
        </w:rPr>
        <w:t>（粮油面类/米面豆制品类/酱料干货类）</w:t>
      </w:r>
    </w:p>
    <w:p>
      <w:pPr>
        <w:numPr>
          <w:ilvl w:val="-1"/>
          <w:numId w:val="0"/>
        </w:numPr>
        <w:jc w:val="left"/>
        <w:rPr>
          <w:rFonts w:hint="eastAsia" w:ascii="黑体" w:hAnsi="黑体" w:eastAsia="黑体" w:cs="黑体"/>
          <w:kern w:val="2"/>
          <w:sz w:val="32"/>
          <w:szCs w:val="32"/>
          <w:highlight w:val="none"/>
        </w:rPr>
      </w:pPr>
      <w:r>
        <w:rPr>
          <w:rFonts w:hint="eastAsia" w:ascii="黑体" w:hAnsi="黑体" w:eastAsia="黑体" w:cs="黑体"/>
          <w:kern w:val="2"/>
          <w:sz w:val="32"/>
          <w:szCs w:val="32"/>
          <w:highlight w:val="none"/>
          <w:lang w:eastAsia="zh-CN"/>
        </w:rPr>
        <w:t>二、</w:t>
      </w:r>
      <w:r>
        <w:rPr>
          <w:rFonts w:hint="eastAsia" w:ascii="黑体" w:hAnsi="黑体" w:eastAsia="黑体" w:cs="黑体"/>
          <w:kern w:val="2"/>
          <w:sz w:val="32"/>
          <w:szCs w:val="32"/>
          <w:highlight w:val="none"/>
        </w:rPr>
        <w:t>项目概况：</w:t>
      </w:r>
    </w:p>
    <w:p>
      <w:pPr>
        <w:widowControl w:val="0"/>
        <w:numPr>
          <w:ilvl w:val="0"/>
          <w:numId w:val="0"/>
        </w:numPr>
        <w:tabs>
          <w:tab w:val="left" w:pos="709"/>
        </w:tabs>
        <w:adjustRightInd w:val="0"/>
        <w:snapToGrid w:val="0"/>
        <w:spacing w:line="360" w:lineRule="auto"/>
        <w:ind w:left="142" w:firstLine="640" w:firstLineChars="200"/>
        <w:jc w:val="both"/>
        <w:rPr>
          <w:rFonts w:hint="eastAsia" w:ascii="仿宋_GB2312" w:hAnsi="Calibri" w:eastAsia="仿宋_GB2312" w:cs="Times New Roman"/>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本项目为广州</w:t>
      </w:r>
      <w:r>
        <w:rPr>
          <w:rFonts w:hint="eastAsia" w:ascii="仿宋_GB2312" w:hAnsi="仿宋_GB2312" w:eastAsia="仿宋_GB2312" w:cs="仿宋_GB2312"/>
          <w:kern w:val="2"/>
          <w:sz w:val="32"/>
          <w:szCs w:val="32"/>
          <w:highlight w:val="none"/>
          <w:lang w:val="en-US" w:eastAsia="zh-CN"/>
        </w:rPr>
        <w:t>南沙旅游发展</w:t>
      </w:r>
      <w:r>
        <w:rPr>
          <w:rFonts w:hint="eastAsia" w:ascii="仿宋_GB2312" w:hAnsi="仿宋_GB2312" w:eastAsia="仿宋_GB2312" w:cs="仿宋_GB2312"/>
          <w:kern w:val="2"/>
          <w:sz w:val="32"/>
          <w:szCs w:val="32"/>
          <w:highlight w:val="none"/>
          <w:lang w:eastAsia="zh-CN"/>
        </w:rPr>
        <w:t>有限公司对</w:t>
      </w:r>
      <w:r>
        <w:rPr>
          <w:rFonts w:hint="eastAsia" w:ascii="仿宋_GB2312" w:hAnsi="仿宋_GB2312" w:eastAsia="仿宋_GB2312" w:cs="仿宋_GB2312"/>
          <w:kern w:val="2"/>
          <w:sz w:val="32"/>
          <w:szCs w:val="32"/>
          <w:highlight w:val="none"/>
          <w:lang w:val="en-US" w:eastAsia="zh-CN"/>
        </w:rPr>
        <w:t>南沙天后宫景</w:t>
      </w:r>
      <w:r>
        <w:rPr>
          <w:rFonts w:hint="eastAsia" w:ascii="仿宋_GB2312" w:hAnsi="Calibri" w:eastAsia="仿宋_GB2312" w:cs="Times New Roman"/>
          <w:kern w:val="2"/>
          <w:sz w:val="32"/>
          <w:szCs w:val="32"/>
          <w:highlight w:val="none"/>
          <w:lang w:val="en-US" w:eastAsia="zh-CN"/>
        </w:rPr>
        <w:t>区（饭堂、餐厅、默娘之家）的</w:t>
      </w:r>
      <w:r>
        <w:rPr>
          <w:rFonts w:hint="eastAsia" w:ascii="仿宋_GB2312" w:hAnsi="Calibri" w:eastAsia="仿宋_GB2312" w:cs="Times New Roman"/>
          <w:kern w:val="2"/>
          <w:sz w:val="32"/>
          <w:szCs w:val="32"/>
          <w:highlight w:val="none"/>
          <w:lang w:eastAsia="zh-CN"/>
        </w:rPr>
        <w:t>食材采购配送，采购的具体数量和品种需根据当天或每月的实际需求量而定。本次通过邀请招标的方式确定供应商，货物的供应期为自合同签订之日起一年。具体采购需求详见招标文件附件</w:t>
      </w:r>
      <w:r>
        <w:rPr>
          <w:rFonts w:hint="eastAsia" w:ascii="仿宋_GB2312" w:hAnsi="Calibri" w:eastAsia="仿宋_GB2312" w:cs="Times New Roman"/>
          <w:kern w:val="2"/>
          <w:sz w:val="32"/>
          <w:szCs w:val="32"/>
          <w:highlight w:val="none"/>
          <w:lang w:val="en-US" w:eastAsia="zh-CN"/>
        </w:rPr>
        <w:t>三</w:t>
      </w:r>
      <w:r>
        <w:rPr>
          <w:rFonts w:hint="eastAsia" w:ascii="仿宋_GB2312" w:hAnsi="Calibri" w:eastAsia="仿宋_GB2312" w:cs="Times New Roman"/>
          <w:kern w:val="2"/>
          <w:sz w:val="32"/>
          <w:szCs w:val="32"/>
          <w:highlight w:val="none"/>
          <w:lang w:eastAsia="zh-CN"/>
        </w:rPr>
        <w:t>《用户需求书》。</w:t>
      </w:r>
    </w:p>
    <w:p>
      <w:pPr>
        <w:widowControl w:val="0"/>
        <w:spacing w:line="360" w:lineRule="auto"/>
        <w:ind w:firstLine="640" w:firstLineChars="200"/>
        <w:jc w:val="left"/>
        <w:outlineLvl w:val="1"/>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eastAsia="zh-CN"/>
        </w:rPr>
        <w:t>三、</w:t>
      </w:r>
      <w:r>
        <w:rPr>
          <w:rFonts w:hint="eastAsia" w:ascii="黑体" w:hAnsi="黑体" w:eastAsia="黑体" w:cs="黑体"/>
          <w:kern w:val="2"/>
          <w:sz w:val="32"/>
          <w:szCs w:val="32"/>
          <w:highlight w:val="none"/>
        </w:rPr>
        <w:t>招标内容</w:t>
      </w:r>
      <w:r>
        <w:rPr>
          <w:rFonts w:hint="eastAsia" w:ascii="黑体" w:hAnsi="黑体" w:eastAsia="黑体" w:cs="黑体"/>
          <w:kern w:val="2"/>
          <w:sz w:val="32"/>
          <w:szCs w:val="32"/>
          <w:highlight w:val="none"/>
          <w:lang w:eastAsia="zh-CN"/>
        </w:rPr>
        <w:t>：</w:t>
      </w:r>
    </w:p>
    <w:tbl>
      <w:tblPr>
        <w:tblStyle w:val="37"/>
        <w:tblW w:w="8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27"/>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trPr>
        <w:tc>
          <w:tcPr>
            <w:tcW w:w="5827" w:type="dxa"/>
            <w:noWrap w:val="0"/>
            <w:tcMar>
              <w:top w:w="0" w:type="dxa"/>
              <w:left w:w="105" w:type="dxa"/>
              <w:bottom w:w="0" w:type="dxa"/>
              <w:right w:w="105" w:type="dxa"/>
            </w:tcMar>
            <w:vAlign w:val="center"/>
          </w:tcPr>
          <w:p>
            <w:pPr>
              <w:tabs>
                <w:tab w:val="left" w:pos="567"/>
              </w:tabs>
              <w:adjustRightInd w:val="0"/>
              <w:snapToGrid w:val="0"/>
              <w:spacing w:line="360" w:lineRule="auto"/>
              <w:jc w:val="center"/>
              <w:rPr>
                <w:rFonts w:hint="eastAsia" w:ascii="仿宋_GB2312" w:hAnsi="Calibri" w:eastAsia="仿宋_GB2312" w:cs="Times New Roman"/>
                <w:kern w:val="2"/>
                <w:sz w:val="32"/>
                <w:szCs w:val="32"/>
                <w:highlight w:val="none"/>
                <w:lang w:eastAsia="zh-CN"/>
              </w:rPr>
            </w:pPr>
            <w:r>
              <w:rPr>
                <w:rFonts w:hint="eastAsia" w:ascii="仿宋_GB2312" w:hAnsi="Calibri" w:eastAsia="仿宋_GB2312" w:cs="Times New Roman"/>
                <w:kern w:val="2"/>
                <w:sz w:val="32"/>
                <w:szCs w:val="32"/>
                <w:highlight w:val="none"/>
                <w:lang w:eastAsia="zh-CN"/>
              </w:rPr>
              <w:t>采购内容</w:t>
            </w:r>
          </w:p>
        </w:tc>
        <w:tc>
          <w:tcPr>
            <w:tcW w:w="2399" w:type="dxa"/>
            <w:noWrap w:val="0"/>
            <w:vAlign w:val="center"/>
          </w:tcPr>
          <w:p>
            <w:pPr>
              <w:tabs>
                <w:tab w:val="left" w:pos="567"/>
              </w:tabs>
              <w:adjustRightInd w:val="0"/>
              <w:snapToGrid w:val="0"/>
              <w:spacing w:line="360" w:lineRule="auto"/>
              <w:jc w:val="center"/>
              <w:rPr>
                <w:rFonts w:hint="eastAsia" w:ascii="仿宋_GB2312" w:hAnsi="Calibri" w:eastAsia="仿宋_GB2312" w:cs="Times New Roman"/>
                <w:kern w:val="2"/>
                <w:sz w:val="32"/>
                <w:szCs w:val="32"/>
                <w:highlight w:val="none"/>
                <w:lang w:eastAsia="zh-CN"/>
              </w:rPr>
            </w:pPr>
            <w:r>
              <w:rPr>
                <w:rFonts w:hint="eastAsia" w:ascii="仿宋_GB2312" w:hAnsi="Calibri" w:eastAsia="仿宋_GB2312" w:cs="Times New Roman"/>
                <w:kern w:val="2"/>
                <w:sz w:val="32"/>
                <w:szCs w:val="32"/>
                <w:highlight w:val="none"/>
                <w:lang w:eastAsia="zh-CN"/>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trPr>
        <w:tc>
          <w:tcPr>
            <w:tcW w:w="5827" w:type="dxa"/>
            <w:noWrap w:val="0"/>
            <w:tcMar>
              <w:top w:w="0" w:type="dxa"/>
              <w:left w:w="105" w:type="dxa"/>
              <w:bottom w:w="0" w:type="dxa"/>
              <w:right w:w="105" w:type="dxa"/>
            </w:tcMar>
            <w:vAlign w:val="center"/>
          </w:tcPr>
          <w:p>
            <w:pPr>
              <w:tabs>
                <w:tab w:val="left" w:pos="567"/>
              </w:tabs>
              <w:adjustRightInd w:val="0"/>
              <w:snapToGrid w:val="0"/>
              <w:spacing w:line="360" w:lineRule="auto"/>
              <w:ind w:firstLine="640" w:firstLineChars="200"/>
              <w:jc w:val="both"/>
              <w:rPr>
                <w:rFonts w:hint="eastAsia" w:ascii="仿宋_GB2312" w:hAnsi="Calibri" w:eastAsia="仿宋_GB2312" w:cs="Times New Roman"/>
                <w:kern w:val="2"/>
                <w:sz w:val="32"/>
                <w:szCs w:val="32"/>
                <w:highlight w:val="none"/>
                <w:lang w:eastAsia="zh-CN"/>
              </w:rPr>
            </w:pPr>
            <w:r>
              <w:rPr>
                <w:rFonts w:hint="eastAsia" w:ascii="仿宋_GB2312" w:hAnsi="Calibri" w:eastAsia="仿宋_GB2312" w:cs="Times New Roman"/>
                <w:kern w:val="2"/>
                <w:sz w:val="32"/>
                <w:szCs w:val="32"/>
                <w:highlight w:val="none"/>
                <w:lang w:eastAsia="zh-CN"/>
              </w:rPr>
              <w:t>现广州</w:t>
            </w:r>
            <w:r>
              <w:rPr>
                <w:rFonts w:hint="eastAsia" w:ascii="仿宋_GB2312" w:hAnsi="Calibri" w:eastAsia="仿宋_GB2312" w:cs="Times New Roman"/>
                <w:kern w:val="2"/>
                <w:sz w:val="32"/>
                <w:szCs w:val="32"/>
                <w:highlight w:val="none"/>
                <w:lang w:val="en-US" w:eastAsia="zh-CN"/>
              </w:rPr>
              <w:t>南沙旅游</w:t>
            </w:r>
            <w:r>
              <w:rPr>
                <w:rFonts w:hint="eastAsia" w:ascii="仿宋_GB2312" w:hAnsi="Calibri" w:eastAsia="仿宋_GB2312" w:cs="Times New Roman"/>
                <w:kern w:val="2"/>
                <w:sz w:val="32"/>
                <w:szCs w:val="32"/>
                <w:highlight w:val="none"/>
                <w:lang w:eastAsia="zh-CN"/>
              </w:rPr>
              <w:t>发展有限公司对</w:t>
            </w:r>
            <w:r>
              <w:rPr>
                <w:rFonts w:hint="eastAsia" w:ascii="仿宋_GB2312" w:hAnsi="Calibri" w:eastAsia="仿宋_GB2312" w:cs="Times New Roman"/>
                <w:kern w:val="2"/>
                <w:sz w:val="32"/>
                <w:szCs w:val="32"/>
                <w:highlight w:val="none"/>
                <w:lang w:val="en-US" w:eastAsia="zh-CN"/>
              </w:rPr>
              <w:t>南沙天后宫景区（饭堂、餐厅、默娘之家）</w:t>
            </w:r>
            <w:r>
              <w:rPr>
                <w:rFonts w:hint="eastAsia" w:ascii="仿宋_GB2312" w:hAnsi="Calibri" w:eastAsia="仿宋_GB2312" w:cs="Times New Roman"/>
                <w:kern w:val="2"/>
                <w:sz w:val="32"/>
                <w:szCs w:val="32"/>
                <w:highlight w:val="none"/>
                <w:lang w:eastAsia="zh-CN"/>
              </w:rPr>
              <w:t>惯用食材采购配送服务（粮油面类/米面豆制品类/酱料干货类）</w:t>
            </w:r>
          </w:p>
        </w:tc>
        <w:tc>
          <w:tcPr>
            <w:tcW w:w="2399" w:type="dxa"/>
            <w:noWrap w:val="0"/>
            <w:vAlign w:val="center"/>
          </w:tcPr>
          <w:p>
            <w:pPr>
              <w:tabs>
                <w:tab w:val="left" w:pos="567"/>
              </w:tabs>
              <w:adjustRightInd w:val="0"/>
              <w:snapToGrid w:val="0"/>
              <w:spacing w:line="360" w:lineRule="auto"/>
              <w:ind w:firstLine="0" w:firstLineChars="0"/>
              <w:jc w:val="center"/>
              <w:rPr>
                <w:rFonts w:hint="eastAsia" w:ascii="仿宋_GB2312" w:hAnsi="Calibri" w:eastAsia="仿宋_GB2312" w:cs="Times New Roman"/>
                <w:kern w:val="2"/>
                <w:sz w:val="32"/>
                <w:szCs w:val="32"/>
                <w:highlight w:val="none"/>
                <w:lang w:eastAsia="zh-CN"/>
              </w:rPr>
            </w:pPr>
            <w:r>
              <w:rPr>
                <w:rFonts w:hint="eastAsia" w:ascii="仿宋_GB2312" w:hAnsi="Calibri" w:eastAsia="仿宋_GB2312" w:cs="Times New Roman"/>
                <w:kern w:val="2"/>
                <w:sz w:val="32"/>
                <w:szCs w:val="32"/>
                <w:highlight w:val="none"/>
                <w:lang w:eastAsia="zh-CN"/>
              </w:rPr>
              <w:t>一年</w:t>
            </w:r>
          </w:p>
          <w:p>
            <w:pPr>
              <w:tabs>
                <w:tab w:val="left" w:pos="567"/>
              </w:tabs>
              <w:adjustRightInd w:val="0"/>
              <w:snapToGrid w:val="0"/>
              <w:spacing w:line="360" w:lineRule="auto"/>
              <w:ind w:firstLine="0" w:firstLineChars="0"/>
              <w:jc w:val="center"/>
              <w:rPr>
                <w:rFonts w:hint="eastAsia" w:ascii="仿宋_GB2312" w:hAnsi="Calibri" w:eastAsia="仿宋_GB2312" w:cs="Times New Roman"/>
                <w:kern w:val="2"/>
                <w:sz w:val="32"/>
                <w:szCs w:val="32"/>
                <w:highlight w:val="none"/>
                <w:lang w:val="en-US" w:eastAsia="zh-CN"/>
              </w:rPr>
            </w:pPr>
            <w:r>
              <w:rPr>
                <w:rFonts w:hint="eastAsia" w:ascii="仿宋_GB2312" w:hAnsi="Calibri" w:eastAsia="仿宋_GB2312" w:cs="Times New Roman"/>
                <w:kern w:val="2"/>
                <w:sz w:val="32"/>
                <w:szCs w:val="32"/>
                <w:highlight w:val="none"/>
                <w:lang w:val="en-US" w:eastAsia="zh-CN"/>
              </w:rPr>
              <w:t>（自双方签订服务合同之日起计算供货期）</w:t>
            </w:r>
          </w:p>
        </w:tc>
      </w:tr>
    </w:tbl>
    <w:p>
      <w:pPr>
        <w:widowControl w:val="0"/>
        <w:numPr>
          <w:ilvl w:val="0"/>
          <w:numId w:val="0"/>
        </w:numPr>
        <w:tabs>
          <w:tab w:val="left" w:pos="709"/>
        </w:tabs>
        <w:adjustRightInd w:val="0"/>
        <w:snapToGrid w:val="0"/>
        <w:spacing w:line="360" w:lineRule="auto"/>
        <w:ind w:left="142" w:leftChars="0" w:firstLine="640" w:firstLineChars="200"/>
        <w:jc w:val="both"/>
        <w:outlineLvl w:val="1"/>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eastAsia="zh-CN"/>
        </w:rPr>
        <w:t>四、报价要求</w:t>
      </w:r>
    </w:p>
    <w:p>
      <w:pPr>
        <w:widowControl w:val="0"/>
        <w:numPr>
          <w:ilvl w:val="0"/>
          <w:numId w:val="0"/>
        </w:numPr>
        <w:tabs>
          <w:tab w:val="left" w:pos="709"/>
        </w:tabs>
        <w:adjustRightInd w:val="0"/>
        <w:snapToGrid w:val="0"/>
        <w:spacing w:line="360" w:lineRule="auto"/>
        <w:ind w:left="142" w:leftChars="0" w:firstLine="640" w:firstLineChars="200"/>
        <w:jc w:val="both"/>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投标人按采购内容分类（粮油面类/米面豆制品类/酱料干货类）分别报下浮率，下浮率必须为固定报价，不接受区间报价（如10％～1</w:t>
      </w:r>
      <w:r>
        <w:rPr>
          <w:rFonts w:hint="eastAsia" w:ascii="仿宋_GB2312" w:hAnsi="仿宋_GB2312" w:eastAsia="仿宋_GB2312" w:cs="仿宋_GB2312"/>
          <w:kern w:val="2"/>
          <w:sz w:val="32"/>
          <w:szCs w:val="32"/>
          <w:highlight w:val="none"/>
          <w:lang w:val="en-US" w:eastAsia="zh-CN"/>
        </w:rPr>
        <w:t>5</w:t>
      </w:r>
      <w:r>
        <w:rPr>
          <w:rFonts w:hint="eastAsia" w:ascii="仿宋_GB2312" w:hAnsi="仿宋_GB2312" w:eastAsia="仿宋_GB2312" w:cs="仿宋_GB2312"/>
          <w:kern w:val="2"/>
          <w:sz w:val="32"/>
          <w:szCs w:val="32"/>
          <w:highlight w:val="none"/>
          <w:lang w:eastAsia="zh-CN"/>
        </w:rPr>
        <w:t>％），下浮率报价范围：0%≤下浮率≤</w:t>
      </w:r>
      <w:r>
        <w:rPr>
          <w:rFonts w:hint="eastAsia" w:ascii="仿宋_GB2312" w:hAnsi="仿宋_GB2312" w:eastAsia="仿宋_GB2312" w:cs="仿宋_GB2312"/>
          <w:kern w:val="2"/>
          <w:sz w:val="32"/>
          <w:szCs w:val="32"/>
          <w:highlight w:val="none"/>
          <w:lang w:val="en-US" w:eastAsia="zh-CN"/>
        </w:rPr>
        <w:t>20</w:t>
      </w:r>
      <w:r>
        <w:rPr>
          <w:rFonts w:hint="eastAsia" w:ascii="仿宋_GB2312" w:hAnsi="仿宋_GB2312" w:eastAsia="仿宋_GB2312" w:cs="仿宋_GB2312"/>
          <w:kern w:val="2"/>
          <w:sz w:val="32"/>
          <w:szCs w:val="32"/>
          <w:highlight w:val="none"/>
          <w:lang w:eastAsia="zh-CN"/>
        </w:rPr>
        <w:t>%，否则均视为无效投标。</w:t>
      </w:r>
    </w:p>
    <w:p>
      <w:pPr>
        <w:numPr>
          <w:ilvl w:val="0"/>
          <w:numId w:val="0"/>
        </w:numPr>
        <w:tabs>
          <w:tab w:val="left" w:pos="709"/>
        </w:tabs>
        <w:snapToGrid w:val="0"/>
        <w:spacing w:line="360" w:lineRule="auto"/>
        <w:ind w:left="0" w:firstLine="640" w:firstLineChars="200"/>
        <w:jc w:val="both"/>
        <w:outlineLvl w:val="1"/>
        <w:rPr>
          <w:rFonts w:hint="eastAsia" w:ascii="黑体" w:hAnsi="黑体" w:eastAsia="黑体" w:cs="黑体"/>
          <w:b w:val="0"/>
          <w:bCs w:val="0"/>
          <w:kern w:val="2"/>
          <w:sz w:val="32"/>
          <w:szCs w:val="32"/>
          <w:highlight w:val="none"/>
          <w:lang w:val="en-US" w:eastAsia="zh-CN"/>
        </w:rPr>
      </w:pPr>
      <w:r>
        <w:rPr>
          <w:rFonts w:hint="eastAsia" w:ascii="黑体" w:hAnsi="黑体" w:eastAsia="黑体" w:cs="黑体"/>
          <w:b w:val="0"/>
          <w:bCs w:val="0"/>
          <w:kern w:val="2"/>
          <w:sz w:val="32"/>
          <w:szCs w:val="32"/>
          <w:highlight w:val="none"/>
          <w:lang w:val="en-US" w:eastAsia="zh-CN"/>
        </w:rPr>
        <w:t xml:space="preserve"> 五、项目预算：</w:t>
      </w:r>
    </w:p>
    <w:p>
      <w:pPr>
        <w:widowControl w:val="0"/>
        <w:numPr>
          <w:ilvl w:val="0"/>
          <w:numId w:val="0"/>
        </w:numPr>
        <w:tabs>
          <w:tab w:val="left" w:pos="709"/>
        </w:tabs>
        <w:adjustRightInd w:val="0"/>
        <w:snapToGrid w:val="0"/>
        <w:spacing w:line="360" w:lineRule="auto"/>
        <w:ind w:left="0" w:firstLine="640" w:firstLineChars="200"/>
        <w:jc w:val="both"/>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招标限额：50万元</w:t>
      </w:r>
    </w:p>
    <w:p>
      <w:pPr>
        <w:widowControl w:val="0"/>
        <w:numPr>
          <w:ilvl w:val="0"/>
          <w:numId w:val="0"/>
        </w:numPr>
        <w:tabs>
          <w:tab w:val="left" w:pos="709"/>
        </w:tabs>
        <w:adjustRightInd w:val="0"/>
        <w:snapToGrid w:val="0"/>
        <w:spacing w:line="360" w:lineRule="auto"/>
        <w:ind w:left="142" w:leftChars="0" w:firstLine="640" w:firstLineChars="200"/>
        <w:jc w:val="both"/>
        <w:outlineLvl w:val="1"/>
        <w:rPr>
          <w:rFonts w:hint="eastAsia" w:ascii="黑体" w:hAnsi="黑体" w:eastAsia="黑体" w:cs="黑体"/>
          <w:kern w:val="2"/>
          <w:sz w:val="32"/>
          <w:szCs w:val="32"/>
          <w:highlight w:val="none"/>
        </w:rPr>
      </w:pPr>
      <w:r>
        <w:rPr>
          <w:rFonts w:hint="eastAsia" w:ascii="黑体" w:hAnsi="黑体" w:eastAsia="黑体" w:cs="黑体"/>
          <w:kern w:val="2"/>
          <w:sz w:val="32"/>
          <w:szCs w:val="32"/>
          <w:highlight w:val="none"/>
          <w:lang w:val="en-US" w:eastAsia="zh-CN"/>
        </w:rPr>
        <w:t>六</w:t>
      </w:r>
      <w:r>
        <w:rPr>
          <w:rFonts w:hint="eastAsia" w:ascii="黑体" w:hAnsi="黑体" w:eastAsia="黑体" w:cs="黑体"/>
          <w:kern w:val="2"/>
          <w:sz w:val="32"/>
          <w:szCs w:val="32"/>
          <w:highlight w:val="none"/>
          <w:lang w:eastAsia="zh-CN"/>
        </w:rPr>
        <w:t>、</w:t>
      </w:r>
      <w:r>
        <w:rPr>
          <w:rFonts w:hint="eastAsia" w:ascii="黑体" w:hAnsi="黑体" w:eastAsia="黑体" w:cs="黑体"/>
          <w:kern w:val="2"/>
          <w:sz w:val="32"/>
          <w:szCs w:val="32"/>
          <w:highlight w:val="none"/>
        </w:rPr>
        <w:t>项目地点：</w:t>
      </w:r>
    </w:p>
    <w:p>
      <w:pPr>
        <w:widowControl w:val="0"/>
        <w:numPr>
          <w:ilvl w:val="0"/>
          <w:numId w:val="0"/>
        </w:numPr>
        <w:tabs>
          <w:tab w:val="left" w:pos="709"/>
        </w:tabs>
        <w:adjustRightInd w:val="0"/>
        <w:snapToGrid w:val="0"/>
        <w:spacing w:line="360" w:lineRule="auto"/>
        <w:ind w:left="142" w:leftChars="0" w:firstLine="640" w:firstLineChars="200"/>
        <w:jc w:val="both"/>
        <w:outlineLvl w:val="1"/>
        <w:rPr>
          <w:rFonts w:hint="eastAsia" w:ascii="仿宋_GB2312" w:hAnsi="Calibri" w:eastAsia="仿宋_GB2312" w:cs="Times New Roman"/>
          <w:kern w:val="2"/>
          <w:sz w:val="32"/>
          <w:szCs w:val="32"/>
          <w:highlight w:val="none"/>
          <w:lang w:val="en-US" w:eastAsia="zh-CN"/>
        </w:rPr>
      </w:pPr>
      <w:r>
        <w:rPr>
          <w:rFonts w:hint="eastAsia" w:ascii="仿宋_GB2312" w:hAnsi="Calibri" w:eastAsia="仿宋_GB2312" w:cs="Times New Roman"/>
          <w:kern w:val="2"/>
          <w:sz w:val="32"/>
          <w:szCs w:val="32"/>
          <w:highlight w:val="none"/>
          <w:lang w:val="en-US" w:eastAsia="zh-CN"/>
        </w:rPr>
        <w:t>南沙天后宫景区（饭堂、餐厅、默娘之家）</w:t>
      </w:r>
    </w:p>
    <w:p>
      <w:pPr>
        <w:widowControl w:val="0"/>
        <w:numPr>
          <w:ilvl w:val="0"/>
          <w:numId w:val="0"/>
        </w:numPr>
        <w:tabs>
          <w:tab w:val="left" w:pos="709"/>
        </w:tabs>
        <w:adjustRightInd w:val="0"/>
        <w:snapToGrid w:val="0"/>
        <w:spacing w:line="360" w:lineRule="auto"/>
        <w:ind w:left="142" w:leftChars="0" w:firstLine="640" w:firstLineChars="200"/>
        <w:jc w:val="both"/>
        <w:outlineLvl w:val="1"/>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val="en-US" w:eastAsia="zh-CN"/>
        </w:rPr>
        <w:t>七</w:t>
      </w:r>
      <w:r>
        <w:rPr>
          <w:rFonts w:hint="eastAsia" w:ascii="黑体" w:hAnsi="黑体" w:eastAsia="黑体" w:cs="黑体"/>
          <w:kern w:val="2"/>
          <w:sz w:val="32"/>
          <w:szCs w:val="32"/>
          <w:highlight w:val="none"/>
          <w:lang w:eastAsia="zh-CN"/>
        </w:rPr>
        <w:t>、投标人的资格要求：</w:t>
      </w:r>
    </w:p>
    <w:p>
      <w:pPr>
        <w:pStyle w:val="16"/>
        <w:numPr>
          <w:ilvl w:val="0"/>
          <w:numId w:val="0"/>
        </w:numPr>
        <w:spacing w:after="0" w:line="360" w:lineRule="auto"/>
        <w:ind w:left="142" w:leftChars="0" w:firstLine="640" w:firstLineChars="200"/>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1、</w:t>
      </w:r>
      <w:r>
        <w:rPr>
          <w:rFonts w:hint="eastAsia" w:ascii="仿宋_GB2312" w:hAnsi="宋体" w:eastAsia="仿宋_GB2312"/>
          <w:bCs/>
          <w:sz w:val="32"/>
          <w:szCs w:val="32"/>
          <w:highlight w:val="none"/>
        </w:rPr>
        <w:t>投标人必须是</w:t>
      </w:r>
      <w:r>
        <w:rPr>
          <w:rFonts w:hint="eastAsia" w:ascii="仿宋_GB2312" w:hAnsi="宋体" w:eastAsia="仿宋_GB2312"/>
          <w:bCs/>
          <w:sz w:val="32"/>
          <w:szCs w:val="32"/>
          <w:highlight w:val="none"/>
          <w:lang w:eastAsia="zh-CN"/>
        </w:rPr>
        <w:t>广州市</w:t>
      </w:r>
      <w:r>
        <w:rPr>
          <w:rFonts w:hint="eastAsia" w:ascii="仿宋_GB2312" w:hAnsi="宋体" w:eastAsia="仿宋_GB2312"/>
          <w:bCs/>
          <w:sz w:val="32"/>
          <w:szCs w:val="32"/>
          <w:highlight w:val="none"/>
          <w:lang w:val="en-US" w:eastAsia="zh-CN"/>
        </w:rPr>
        <w:t>南沙区</w:t>
      </w:r>
      <w:r>
        <w:rPr>
          <w:rFonts w:hint="eastAsia" w:ascii="仿宋_GB2312" w:hAnsi="宋体" w:eastAsia="仿宋_GB2312"/>
          <w:bCs/>
          <w:sz w:val="32"/>
          <w:szCs w:val="32"/>
          <w:highlight w:val="none"/>
        </w:rPr>
        <w:t>合法注册的法人，具有独立承担民事责任的能力，具备有效的营业执照。</w:t>
      </w:r>
    </w:p>
    <w:p>
      <w:pPr>
        <w:pStyle w:val="16"/>
        <w:numPr>
          <w:ilvl w:val="0"/>
          <w:numId w:val="0"/>
        </w:numPr>
        <w:spacing w:after="0" w:line="360" w:lineRule="auto"/>
        <w:ind w:left="142" w:leftChars="0" w:firstLine="640" w:firstLineChars="200"/>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2、具备有效期内的《食品流通许可证》或《食品经营许可证》；</w:t>
      </w:r>
    </w:p>
    <w:p>
      <w:pPr>
        <w:pStyle w:val="16"/>
        <w:numPr>
          <w:ilvl w:val="0"/>
          <w:numId w:val="0"/>
        </w:numPr>
        <w:spacing w:after="0" w:line="360" w:lineRule="auto"/>
        <w:ind w:left="142" w:leftChars="0" w:firstLine="640" w:firstLineChars="200"/>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3、</w:t>
      </w:r>
      <w:r>
        <w:rPr>
          <w:rFonts w:hint="eastAsia" w:ascii="仿宋_GB2312" w:eastAsia="仿宋_GB2312"/>
          <w:sz w:val="32"/>
          <w:szCs w:val="32"/>
          <w:highlight w:val="none"/>
          <w:lang w:val="en-US" w:eastAsia="zh-CN"/>
        </w:rPr>
        <w:t>投标人未被列入“信用中国”网站(www. creditchina. gov. cn)“</w:t>
      </w:r>
      <w:r>
        <w:rPr>
          <w:rFonts w:ascii="Times New Roman" w:hAnsi="Times New Roman" w:eastAsia="仿宋_GB2312"/>
          <w:color w:val="000000"/>
          <w:kern w:val="0"/>
          <w:sz w:val="32"/>
          <w:szCs w:val="32"/>
          <w:highlight w:val="none"/>
          <w:shd w:val="clear" w:color="auto" w:fill="FFFFFF"/>
          <w:lang w:bidi="ar"/>
        </w:rPr>
        <w:t>失信被执行人或</w:t>
      </w:r>
      <w:r>
        <w:rPr>
          <w:rFonts w:hint="eastAsia" w:ascii="Times New Roman" w:hAnsi="Times New Roman" w:eastAsia="仿宋_GB2312"/>
          <w:color w:val="000000"/>
          <w:kern w:val="0"/>
          <w:sz w:val="32"/>
          <w:szCs w:val="32"/>
          <w:highlight w:val="none"/>
          <w:shd w:val="clear" w:color="auto" w:fill="FFFFFF"/>
          <w:lang w:eastAsia="zh-CN" w:bidi="ar"/>
        </w:rPr>
        <w:t>企业经营异常名录或</w:t>
      </w:r>
      <w:r>
        <w:rPr>
          <w:rFonts w:ascii="Times New Roman" w:hAnsi="Times New Roman" w:eastAsia="仿宋_GB2312"/>
          <w:color w:val="000000"/>
          <w:kern w:val="0"/>
          <w:sz w:val="32"/>
          <w:szCs w:val="32"/>
          <w:highlight w:val="none"/>
          <w:shd w:val="clear" w:color="auto" w:fill="FFFFFF"/>
          <w:lang w:bidi="ar"/>
        </w:rPr>
        <w:t>重大税收违法案件当事人名单</w:t>
      </w:r>
      <w:r>
        <w:rPr>
          <w:rFonts w:hint="eastAsia" w:ascii="Times New Roman" w:hAnsi="Times New Roman" w:eastAsia="仿宋_GB2312"/>
          <w:color w:val="000000"/>
          <w:kern w:val="0"/>
          <w:sz w:val="32"/>
          <w:szCs w:val="32"/>
          <w:highlight w:val="none"/>
          <w:shd w:val="clear" w:color="auto" w:fill="FFFFFF"/>
          <w:lang w:eastAsia="zh-CN" w:bidi="ar"/>
        </w:rPr>
        <w:t>”</w:t>
      </w:r>
      <w:r>
        <w:rPr>
          <w:rFonts w:hint="eastAsia" w:ascii="仿宋_GB2312" w:hAnsi="仿宋_GB2312" w:eastAsia="仿宋_GB2312" w:cs="仿宋_GB2312"/>
          <w:sz w:val="32"/>
          <w:szCs w:val="32"/>
          <w:highlight w:val="none"/>
          <w:lang w:val="en-US" w:eastAsia="zh-CN"/>
        </w:rPr>
        <w:t>(提供以上信用信息查询记录其中一项截图，加盖本单位公章)</w:t>
      </w:r>
      <w:r>
        <w:rPr>
          <w:rFonts w:hint="eastAsia" w:ascii="仿宋_GB2312" w:eastAsia="仿宋_GB2312"/>
          <w:sz w:val="32"/>
          <w:szCs w:val="32"/>
          <w:highlight w:val="none"/>
          <w:lang w:val="en-US" w:eastAsia="zh-CN"/>
        </w:rPr>
        <w:t>。</w:t>
      </w:r>
    </w:p>
    <w:p>
      <w:pPr>
        <w:pStyle w:val="16"/>
        <w:numPr>
          <w:ilvl w:val="0"/>
          <w:numId w:val="0"/>
        </w:numPr>
        <w:spacing w:after="0" w:line="360" w:lineRule="auto"/>
        <w:ind w:left="142" w:leftChars="0" w:firstLine="640" w:firstLineChars="200"/>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4、本采购项目不接受联合体投标。</w:t>
      </w:r>
    </w:p>
    <w:p>
      <w:pPr>
        <w:widowControl w:val="0"/>
        <w:numPr>
          <w:ilvl w:val="0"/>
          <w:numId w:val="0"/>
        </w:numPr>
        <w:tabs>
          <w:tab w:val="left" w:pos="709"/>
        </w:tabs>
        <w:adjustRightInd w:val="0"/>
        <w:snapToGrid w:val="0"/>
        <w:spacing w:line="360" w:lineRule="auto"/>
        <w:ind w:left="142" w:leftChars="0" w:firstLine="640" w:firstLineChars="200"/>
        <w:jc w:val="both"/>
        <w:outlineLvl w:val="1"/>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val="en-US" w:eastAsia="zh-CN"/>
        </w:rPr>
        <w:t>八</w:t>
      </w:r>
      <w:r>
        <w:rPr>
          <w:rFonts w:hint="eastAsia" w:ascii="黑体" w:hAnsi="黑体" w:eastAsia="黑体" w:cs="黑体"/>
          <w:kern w:val="2"/>
          <w:sz w:val="32"/>
          <w:szCs w:val="32"/>
          <w:highlight w:val="none"/>
          <w:lang w:eastAsia="zh-CN"/>
        </w:rPr>
        <w:t>、招标文件获取方式：</w:t>
      </w:r>
    </w:p>
    <w:p>
      <w:pPr>
        <w:pStyle w:val="16"/>
        <w:numPr>
          <w:ilvl w:val="0"/>
          <w:numId w:val="0"/>
        </w:numPr>
        <w:spacing w:after="0" w:line="360" w:lineRule="auto"/>
        <w:ind w:left="142" w:leftChars="0" w:firstLine="640" w:firstLineChars="200"/>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符合资格的投标人可以在广州南沙资产经营集团有限公司网站（http://www.gnao.com.cn）下载招标文件。</w:t>
      </w:r>
    </w:p>
    <w:p>
      <w:pPr>
        <w:widowControl w:val="0"/>
        <w:numPr>
          <w:ilvl w:val="0"/>
          <w:numId w:val="0"/>
        </w:numPr>
        <w:tabs>
          <w:tab w:val="left" w:pos="709"/>
        </w:tabs>
        <w:adjustRightInd w:val="0"/>
        <w:snapToGrid w:val="0"/>
        <w:spacing w:line="360" w:lineRule="auto"/>
        <w:ind w:left="142" w:leftChars="0" w:firstLine="640" w:firstLineChars="200"/>
        <w:jc w:val="both"/>
        <w:outlineLvl w:val="1"/>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val="en-US" w:eastAsia="zh-CN"/>
        </w:rPr>
        <w:t>九</w:t>
      </w:r>
      <w:r>
        <w:rPr>
          <w:rFonts w:hint="eastAsia" w:ascii="黑体" w:hAnsi="黑体" w:eastAsia="黑体" w:cs="黑体"/>
          <w:kern w:val="2"/>
          <w:sz w:val="32"/>
          <w:szCs w:val="32"/>
          <w:highlight w:val="none"/>
          <w:lang w:eastAsia="zh-CN"/>
        </w:rPr>
        <w:t>、评标定标原则：</w:t>
      </w:r>
    </w:p>
    <w:p>
      <w:pPr>
        <w:widowControl w:val="0"/>
        <w:numPr>
          <w:ilvl w:val="0"/>
          <w:numId w:val="0"/>
        </w:numPr>
        <w:tabs>
          <w:tab w:val="left" w:pos="709"/>
        </w:tabs>
        <w:adjustRightInd w:val="0"/>
        <w:snapToGrid w:val="0"/>
        <w:spacing w:line="360" w:lineRule="auto"/>
        <w:ind w:left="142" w:leftChars="0" w:firstLine="640" w:firstLineChars="200"/>
        <w:jc w:val="both"/>
        <w:rPr>
          <w:rFonts w:hint="eastAsia" w:ascii="仿宋" w:hAnsi="仿宋" w:eastAsia="仿宋"/>
          <w:b w:val="0"/>
          <w:bCs w:val="0"/>
          <w:sz w:val="22"/>
          <w:highlight w:val="none"/>
        </w:rPr>
      </w:pPr>
      <w:r>
        <w:rPr>
          <w:rFonts w:hint="eastAsia" w:ascii="仿宋_GB2312" w:hAnsi="Calibri" w:eastAsia="仿宋_GB2312" w:cs="Times New Roman"/>
          <w:kern w:val="2"/>
          <w:sz w:val="32"/>
          <w:szCs w:val="32"/>
          <w:highlight w:val="none"/>
          <w:lang w:val="en-US" w:eastAsia="zh-CN" w:bidi="ar-SA"/>
        </w:rPr>
        <w:t>本项目评标办法采用综合评分法，评标委员会将按 “公正、公平、诚信、科学、择优”的原则，根据本招标文件的评标办法，对投标文件进行认真评审，完成评标报告；向招标人报告评审意见，推荐综合得分由高至低排序的前1～3名为第一中标候选人、第二中标候选人、第三中标候选人。</w:t>
      </w:r>
    </w:p>
    <w:p>
      <w:pPr>
        <w:widowControl w:val="0"/>
        <w:numPr>
          <w:ilvl w:val="0"/>
          <w:numId w:val="0"/>
        </w:numPr>
        <w:tabs>
          <w:tab w:val="left" w:pos="709"/>
        </w:tabs>
        <w:adjustRightInd w:val="0"/>
        <w:snapToGrid w:val="0"/>
        <w:spacing w:line="360" w:lineRule="auto"/>
        <w:ind w:left="142" w:leftChars="0" w:firstLine="640" w:firstLineChars="200"/>
        <w:jc w:val="both"/>
        <w:outlineLvl w:val="1"/>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val="en-US" w:eastAsia="zh-CN"/>
        </w:rPr>
        <w:t>十</w:t>
      </w:r>
      <w:r>
        <w:rPr>
          <w:rFonts w:hint="eastAsia" w:ascii="黑体" w:hAnsi="黑体" w:eastAsia="黑体" w:cs="黑体"/>
          <w:kern w:val="2"/>
          <w:sz w:val="32"/>
          <w:szCs w:val="32"/>
          <w:highlight w:val="none"/>
          <w:lang w:eastAsia="zh-CN"/>
        </w:rPr>
        <w:t>、开标安排：</w:t>
      </w:r>
    </w:p>
    <w:p>
      <w:pPr>
        <w:pStyle w:val="16"/>
        <w:numPr>
          <w:ilvl w:val="0"/>
          <w:numId w:val="0"/>
        </w:numPr>
        <w:spacing w:after="0" w:line="360" w:lineRule="auto"/>
        <w:ind w:firstLine="640" w:firstLineChars="200"/>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1、开标时间：2023年5月26日下午14时30分（北京时间）</w:t>
      </w:r>
    </w:p>
    <w:p>
      <w:pPr>
        <w:pStyle w:val="16"/>
        <w:numPr>
          <w:ilvl w:val="0"/>
          <w:numId w:val="0"/>
        </w:numPr>
        <w:spacing w:after="0" w:line="360" w:lineRule="auto"/>
        <w:ind w:firstLine="640" w:firstLineChars="200"/>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2、开标地址：广州市南沙区天后路88号之一旅游公司206评标室。投标人参加开标会的须凭身份证入场，受委托人须持授权委托书和本人身份证入场。</w:t>
      </w:r>
    </w:p>
    <w:p>
      <w:pPr>
        <w:widowControl w:val="0"/>
        <w:tabs>
          <w:tab w:val="left" w:pos="709"/>
          <w:tab w:val="left" w:pos="2694"/>
        </w:tabs>
        <w:adjustRightInd w:val="0"/>
        <w:snapToGrid w:val="0"/>
        <w:spacing w:line="360" w:lineRule="auto"/>
        <w:ind w:firstLine="640" w:firstLineChars="200"/>
        <w:jc w:val="both"/>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3、联系人：黄小姐</w:t>
      </w:r>
      <w:r>
        <w:rPr>
          <w:rFonts w:hint="eastAsia" w:ascii="仿宋_GB2312" w:hAnsi="宋体" w:eastAsia="仿宋_GB2312"/>
          <w:bCs/>
          <w:sz w:val="32"/>
          <w:szCs w:val="32"/>
          <w:highlight w:val="none"/>
          <w:lang w:val="en-US" w:eastAsia="zh-CN"/>
        </w:rPr>
        <w:t xml:space="preserve"> </w:t>
      </w:r>
      <w:r>
        <w:rPr>
          <w:rFonts w:hint="eastAsia" w:ascii="仿宋_GB2312" w:hAnsi="Calibri" w:eastAsia="仿宋_GB2312" w:cs="Times New Roman"/>
          <w:kern w:val="2"/>
          <w:sz w:val="32"/>
          <w:szCs w:val="32"/>
          <w:highlight w:val="none"/>
          <w:lang w:val="en-US" w:eastAsia="zh-CN" w:bidi="ar-SA"/>
        </w:rPr>
        <w:t>，咨询电话：</w:t>
      </w:r>
      <w:r>
        <w:rPr>
          <w:rFonts w:hint="eastAsia" w:ascii="仿宋_GB2312" w:hAnsi="宋体" w:eastAsia="仿宋_GB2312"/>
          <w:bCs/>
          <w:sz w:val="32"/>
          <w:szCs w:val="32"/>
          <w:highlight w:val="none"/>
        </w:rPr>
        <w:t>020-</w:t>
      </w:r>
      <w:r>
        <w:rPr>
          <w:rFonts w:hint="eastAsia" w:ascii="仿宋_GB2312" w:hAnsi="Calibri" w:eastAsia="仿宋_GB2312" w:cs="Times New Roman"/>
          <w:kern w:val="2"/>
          <w:sz w:val="32"/>
          <w:szCs w:val="32"/>
          <w:highlight w:val="none"/>
          <w:lang w:val="en-US" w:eastAsia="zh-CN" w:bidi="ar-SA"/>
        </w:rPr>
        <w:t>31151828。</w:t>
      </w:r>
    </w:p>
    <w:p>
      <w:pPr>
        <w:spacing w:line="360" w:lineRule="auto"/>
        <w:jc w:val="right"/>
        <w:rPr>
          <w:rFonts w:hint="eastAsia" w:ascii="仿宋" w:hAnsi="仿宋" w:eastAsia="仿宋"/>
          <w:szCs w:val="28"/>
          <w:highlight w:val="none"/>
        </w:rPr>
      </w:pPr>
    </w:p>
    <w:p>
      <w:pPr>
        <w:snapToGrid w:val="0"/>
        <w:spacing w:line="360" w:lineRule="auto"/>
        <w:jc w:val="center"/>
        <w:outlineLvl w:val="0"/>
        <w:rPr>
          <w:rFonts w:hint="eastAsia" w:ascii="黑体" w:hAnsi="黑体" w:eastAsia="黑体" w:cs="Times New Roman"/>
          <w:b/>
          <w:kern w:val="2"/>
          <w:sz w:val="32"/>
          <w:szCs w:val="32"/>
          <w:highlight w:val="none"/>
        </w:rPr>
      </w:pPr>
      <w:bookmarkStart w:id="1" w:name="_Toc477781624"/>
      <w:bookmarkStart w:id="2" w:name="_Toc508724432"/>
      <w:bookmarkStart w:id="3" w:name="_Toc508717605"/>
      <w:r>
        <w:rPr>
          <w:rFonts w:hint="eastAsia" w:ascii="黑体" w:hAnsi="黑体" w:eastAsia="黑体" w:cs="Times New Roman"/>
          <w:b/>
          <w:kern w:val="2"/>
          <w:sz w:val="32"/>
          <w:szCs w:val="32"/>
          <w:highlight w:val="none"/>
        </w:rPr>
        <w:br w:type="page"/>
      </w:r>
      <w:r>
        <w:rPr>
          <w:rFonts w:hint="eastAsia" w:ascii="黑体" w:hAnsi="黑体" w:eastAsia="黑体" w:cs="Times New Roman"/>
          <w:b/>
          <w:kern w:val="2"/>
          <w:sz w:val="32"/>
          <w:szCs w:val="32"/>
          <w:highlight w:val="none"/>
        </w:rPr>
        <w:t>第二</w:t>
      </w:r>
      <w:r>
        <w:rPr>
          <w:rFonts w:hint="eastAsia" w:ascii="黑体" w:hAnsi="黑体" w:eastAsia="黑体" w:cs="Times New Roman"/>
          <w:b/>
          <w:kern w:val="2"/>
          <w:sz w:val="32"/>
          <w:szCs w:val="32"/>
          <w:highlight w:val="none"/>
          <w:lang w:eastAsia="zh-CN"/>
        </w:rPr>
        <w:t>部分</w:t>
      </w:r>
      <w:r>
        <w:rPr>
          <w:rFonts w:hint="eastAsia" w:ascii="黑体" w:hAnsi="黑体" w:eastAsia="黑体" w:cs="Times New Roman"/>
          <w:b/>
          <w:kern w:val="2"/>
          <w:sz w:val="32"/>
          <w:szCs w:val="32"/>
          <w:highlight w:val="none"/>
        </w:rPr>
        <w:t xml:space="preserve"> 投标人须知</w:t>
      </w:r>
      <w:bookmarkEnd w:id="1"/>
    </w:p>
    <w:p>
      <w:pPr>
        <w:spacing w:line="360" w:lineRule="auto"/>
        <w:ind w:firstLine="157" w:firstLineChars="49"/>
        <w:rPr>
          <w:rFonts w:hint="eastAsia" w:ascii="黑体" w:hAnsi="黑体" w:eastAsia="黑体" w:cs="黑体"/>
          <w:kern w:val="2"/>
          <w:sz w:val="32"/>
          <w:szCs w:val="32"/>
          <w:highlight w:val="none"/>
          <w:lang w:eastAsia="zh-CN"/>
        </w:rPr>
      </w:pPr>
      <w:r>
        <w:rPr>
          <w:rFonts w:hint="eastAsia" w:ascii="黑体" w:hAnsi="黑体" w:eastAsia="黑体"/>
          <w:b/>
          <w:bCs/>
          <w:sz w:val="32"/>
          <w:highlight w:val="none"/>
        </w:rPr>
        <w:t xml:space="preserve"> </w:t>
      </w:r>
      <w:r>
        <w:rPr>
          <w:rFonts w:hint="eastAsia" w:ascii="黑体" w:hAnsi="黑体" w:eastAsia="黑体"/>
          <w:b/>
          <w:bCs/>
          <w:sz w:val="32"/>
          <w:highlight w:val="none"/>
          <w:lang w:val="en-US" w:eastAsia="zh-CN"/>
        </w:rPr>
        <w:t xml:space="preserve">    </w:t>
      </w:r>
      <w:r>
        <w:rPr>
          <w:rFonts w:hint="eastAsia" w:ascii="黑体" w:hAnsi="黑体" w:eastAsia="黑体" w:cs="黑体"/>
          <w:kern w:val="2"/>
          <w:sz w:val="32"/>
          <w:szCs w:val="32"/>
          <w:highlight w:val="none"/>
          <w:lang w:eastAsia="zh-CN"/>
        </w:rPr>
        <w:t>一、说明</w:t>
      </w:r>
    </w:p>
    <w:p>
      <w:pPr>
        <w:spacing w:line="360" w:lineRule="auto"/>
        <w:ind w:left="182" w:leftChars="76"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（一）投标前，投标人必须仔细阅读招标文件。若投标人认为招标文件有模糊或不清之处，</w:t>
      </w:r>
      <w:r>
        <w:rPr>
          <w:rFonts w:hint="eastAsia" w:ascii="仿宋_GB2312" w:hAnsi="宋体" w:eastAsia="仿宋_GB2312"/>
          <w:bCs/>
          <w:sz w:val="32"/>
          <w:szCs w:val="32"/>
          <w:highlight w:val="none"/>
          <w:lang w:eastAsia="zh-CN"/>
        </w:rPr>
        <w:t>请</w:t>
      </w:r>
      <w:r>
        <w:rPr>
          <w:rFonts w:hint="eastAsia" w:ascii="仿宋_GB2312" w:hAnsi="宋体" w:eastAsia="仿宋_GB2312"/>
          <w:bCs/>
          <w:sz w:val="32"/>
          <w:szCs w:val="32"/>
          <w:highlight w:val="none"/>
        </w:rPr>
        <w:t>与</w:t>
      </w:r>
      <w:r>
        <w:rPr>
          <w:rFonts w:hint="eastAsia" w:ascii="仿宋_GB2312" w:hAnsi="宋体" w:eastAsia="仿宋_GB2312"/>
          <w:bCs/>
          <w:sz w:val="32"/>
          <w:szCs w:val="32"/>
          <w:highlight w:val="none"/>
          <w:lang w:eastAsia="zh-CN"/>
        </w:rPr>
        <w:t>广州</w:t>
      </w:r>
      <w:r>
        <w:rPr>
          <w:rFonts w:hint="eastAsia" w:ascii="仿宋_GB2312" w:hAnsi="宋体" w:eastAsia="仿宋_GB2312"/>
          <w:bCs/>
          <w:sz w:val="32"/>
          <w:szCs w:val="32"/>
          <w:highlight w:val="none"/>
          <w:lang w:val="en-US" w:eastAsia="zh-CN"/>
        </w:rPr>
        <w:t>南沙旅游</w:t>
      </w:r>
      <w:r>
        <w:rPr>
          <w:rFonts w:hint="eastAsia" w:ascii="仿宋_GB2312" w:hAnsi="宋体" w:eastAsia="仿宋_GB2312"/>
          <w:bCs/>
          <w:sz w:val="32"/>
          <w:szCs w:val="32"/>
          <w:highlight w:val="none"/>
          <w:lang w:eastAsia="zh-CN"/>
        </w:rPr>
        <w:t>发展有限公司</w:t>
      </w:r>
      <w:r>
        <w:rPr>
          <w:rFonts w:hint="eastAsia" w:ascii="仿宋_GB2312" w:hAnsi="宋体" w:eastAsia="仿宋_GB2312"/>
          <w:bCs/>
          <w:sz w:val="32"/>
          <w:szCs w:val="32"/>
          <w:highlight w:val="none"/>
        </w:rPr>
        <w:t xml:space="preserve">进行联系。 </w:t>
      </w:r>
    </w:p>
    <w:p>
      <w:pPr>
        <w:spacing w:line="360" w:lineRule="auto"/>
        <w:ind w:firstLine="640" w:firstLineChars="200"/>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联系人：黄小姐</w:t>
      </w:r>
      <w:r>
        <w:rPr>
          <w:rFonts w:hint="eastAsia" w:ascii="仿宋_GB2312" w:hAnsi="宋体" w:eastAsia="仿宋_GB2312"/>
          <w:bCs/>
          <w:sz w:val="32"/>
          <w:szCs w:val="32"/>
          <w:highlight w:val="none"/>
          <w:lang w:val="en-US" w:eastAsia="zh-CN"/>
        </w:rPr>
        <w:t xml:space="preserve"> </w:t>
      </w:r>
      <w:r>
        <w:rPr>
          <w:rFonts w:hint="eastAsia" w:ascii="仿宋_GB2312" w:hAnsi="Calibri" w:eastAsia="仿宋_GB2312" w:cs="Times New Roman"/>
          <w:kern w:val="2"/>
          <w:sz w:val="32"/>
          <w:szCs w:val="32"/>
          <w:highlight w:val="none"/>
          <w:lang w:val="en-US" w:eastAsia="zh-CN" w:bidi="ar-SA"/>
        </w:rPr>
        <w:t>，咨询电话：</w:t>
      </w:r>
      <w:r>
        <w:rPr>
          <w:rFonts w:hint="eastAsia" w:ascii="仿宋_GB2312" w:hAnsi="宋体" w:eastAsia="仿宋_GB2312"/>
          <w:bCs/>
          <w:sz w:val="32"/>
          <w:szCs w:val="32"/>
          <w:highlight w:val="none"/>
        </w:rPr>
        <w:t>020-</w:t>
      </w:r>
      <w:r>
        <w:rPr>
          <w:rFonts w:hint="eastAsia" w:ascii="仿宋_GB2312" w:hAnsi="Calibri" w:eastAsia="仿宋_GB2312" w:cs="Times New Roman"/>
          <w:kern w:val="2"/>
          <w:sz w:val="32"/>
          <w:szCs w:val="32"/>
          <w:highlight w:val="none"/>
          <w:lang w:val="en-US" w:eastAsia="zh-CN" w:bidi="ar-SA"/>
        </w:rPr>
        <w:t>31151828</w:t>
      </w:r>
    </w:p>
    <w:p>
      <w:pPr>
        <w:spacing w:line="360" w:lineRule="auto"/>
        <w:ind w:left="1156" w:leftChars="-1" w:hanging="1158" w:hangingChars="362"/>
        <w:rPr>
          <w:rFonts w:hint="default" w:ascii="仿宋_GB2312" w:hAnsi="宋体" w:eastAsia="仿宋_GB2312"/>
          <w:bCs/>
          <w:sz w:val="32"/>
          <w:szCs w:val="32"/>
          <w:highlight w:val="none"/>
          <w:lang w:val="en-US" w:eastAsia="zh-CN"/>
        </w:rPr>
      </w:pPr>
      <w:r>
        <w:rPr>
          <w:rFonts w:hint="eastAsia" w:ascii="仿宋_GB2312" w:hAnsi="宋体" w:eastAsia="仿宋_GB2312"/>
          <w:bCs/>
          <w:sz w:val="32"/>
          <w:szCs w:val="32"/>
          <w:highlight w:val="none"/>
        </w:rPr>
        <w:t xml:space="preserve">    联系地址：广州市南沙区</w:t>
      </w:r>
      <w:r>
        <w:rPr>
          <w:rFonts w:hint="eastAsia" w:ascii="仿宋_GB2312" w:hAnsi="宋体" w:eastAsia="仿宋_GB2312"/>
          <w:bCs/>
          <w:sz w:val="32"/>
          <w:szCs w:val="32"/>
          <w:highlight w:val="none"/>
          <w:lang w:val="en-US" w:eastAsia="zh-CN"/>
        </w:rPr>
        <w:t>天后路88号（天后宫办公室）</w:t>
      </w:r>
    </w:p>
    <w:p>
      <w:pPr>
        <w:spacing w:line="360" w:lineRule="auto"/>
        <w:ind w:left="182" w:leftChars="76" w:firstLine="640" w:firstLineChars="200"/>
        <w:rPr>
          <w:rFonts w:hint="eastAsia" w:ascii="仿宋_GB2312" w:hAnsi="宋体" w:eastAsia="仿宋_GB2312"/>
          <w:bCs/>
          <w:sz w:val="32"/>
          <w:szCs w:val="32"/>
          <w:highlight w:val="none"/>
        </w:rPr>
      </w:pPr>
      <w:r>
        <w:rPr>
          <w:rFonts w:hint="eastAsia" w:ascii="仿宋_GB2312" w:hAnsi="宋体" w:eastAsia="仿宋_GB2312"/>
          <w:bCs/>
          <w:sz w:val="32"/>
          <w:szCs w:val="32"/>
          <w:highlight w:val="none"/>
          <w:lang w:eastAsia="zh-CN"/>
        </w:rPr>
        <w:t>（二）</w:t>
      </w:r>
      <w:r>
        <w:rPr>
          <w:rFonts w:hint="eastAsia" w:ascii="仿宋_GB2312" w:hAnsi="宋体" w:eastAsia="仿宋_GB2312"/>
          <w:bCs/>
          <w:sz w:val="32"/>
          <w:szCs w:val="32"/>
          <w:highlight w:val="none"/>
        </w:rPr>
        <w:t>投标前，投标人需要缴纳投标保证金转账到以下指定账户。</w:t>
      </w:r>
    </w:p>
    <w:p>
      <w:pPr>
        <w:spacing w:line="360" w:lineRule="auto"/>
        <w:ind w:left="1156" w:leftChars="-1" w:hanging="1158" w:hangingChars="362"/>
        <w:rPr>
          <w:rFonts w:hint="eastAsia" w:ascii="仿宋_GB2312" w:hAnsi="宋体" w:eastAsia="仿宋_GB2312"/>
          <w:bCs/>
          <w:sz w:val="32"/>
          <w:szCs w:val="32"/>
          <w:highlight w:val="none"/>
          <w:lang w:val="en-US" w:eastAsia="zh-CN"/>
        </w:rPr>
      </w:pPr>
      <w:r>
        <w:rPr>
          <w:rFonts w:hint="eastAsia" w:ascii="仿宋_GB2312" w:hAnsi="宋体" w:eastAsia="仿宋_GB2312"/>
          <w:bCs/>
          <w:sz w:val="32"/>
          <w:szCs w:val="32"/>
          <w:highlight w:val="none"/>
          <w:lang w:val="en-US" w:eastAsia="zh-CN"/>
        </w:rPr>
        <w:t xml:space="preserve">     公司名称： 广州南沙旅游发展有限公司</w:t>
      </w:r>
    </w:p>
    <w:p>
      <w:pPr>
        <w:spacing w:line="360" w:lineRule="auto"/>
        <w:ind w:left="1156" w:leftChars="-1" w:hanging="1158" w:hangingChars="362"/>
        <w:rPr>
          <w:rFonts w:hint="eastAsia" w:ascii="仿宋_GB2312" w:hAnsi="宋体" w:eastAsia="仿宋_GB2312"/>
          <w:bCs/>
          <w:sz w:val="32"/>
          <w:szCs w:val="32"/>
          <w:highlight w:val="none"/>
          <w:lang w:val="en-US" w:eastAsia="zh-CN"/>
        </w:rPr>
      </w:pPr>
      <w:r>
        <w:rPr>
          <w:rFonts w:hint="eastAsia" w:ascii="仿宋_GB2312" w:hAnsi="宋体" w:eastAsia="仿宋_GB2312"/>
          <w:bCs/>
          <w:sz w:val="32"/>
          <w:szCs w:val="32"/>
          <w:highlight w:val="none"/>
          <w:lang w:val="en-US" w:eastAsia="zh-CN"/>
        </w:rPr>
        <w:t xml:space="preserve">     开户行名称：中国银行广州南沙科技园区支行 </w:t>
      </w:r>
    </w:p>
    <w:p>
      <w:pPr>
        <w:spacing w:line="360" w:lineRule="auto"/>
        <w:ind w:left="1156" w:leftChars="-1" w:hanging="1158" w:hangingChars="362"/>
        <w:rPr>
          <w:rFonts w:hint="eastAsia" w:ascii="仿宋_GB2312" w:hAnsi="宋体" w:eastAsia="仿宋_GB2312"/>
          <w:bCs/>
          <w:sz w:val="32"/>
          <w:szCs w:val="32"/>
          <w:highlight w:val="none"/>
          <w:lang w:val="en-US" w:eastAsia="zh-CN"/>
        </w:rPr>
      </w:pPr>
      <w:r>
        <w:rPr>
          <w:rFonts w:hint="eastAsia" w:ascii="仿宋_GB2312" w:hAnsi="宋体" w:eastAsia="仿宋_GB2312"/>
          <w:bCs/>
          <w:sz w:val="32"/>
          <w:szCs w:val="32"/>
          <w:highlight w:val="none"/>
          <w:lang w:val="en-US" w:eastAsia="zh-CN"/>
        </w:rPr>
        <w:t xml:space="preserve">     银行账号：644 457 756 045</w:t>
      </w:r>
    </w:p>
    <w:p>
      <w:pPr>
        <w:spacing w:line="360" w:lineRule="auto"/>
        <w:ind w:left="1156" w:leftChars="-1" w:hanging="1158" w:hangingChars="362"/>
        <w:rPr>
          <w:rFonts w:hint="eastAsia" w:ascii="仿宋_GB2312" w:hAnsi="宋体" w:eastAsia="仿宋_GB2312"/>
          <w:bCs/>
          <w:sz w:val="32"/>
          <w:szCs w:val="32"/>
          <w:highlight w:val="none"/>
          <w:lang w:val="en-US" w:eastAsia="zh-CN"/>
        </w:rPr>
      </w:pPr>
      <w:r>
        <w:rPr>
          <w:rFonts w:hint="eastAsia" w:ascii="仿宋_GB2312" w:hAnsi="宋体" w:eastAsia="仿宋_GB2312"/>
          <w:bCs/>
          <w:sz w:val="32"/>
          <w:szCs w:val="32"/>
          <w:highlight w:val="none"/>
          <w:lang w:val="en-US" w:eastAsia="zh-CN"/>
        </w:rPr>
        <w:t xml:space="preserve">     联系人：黄小姐 ，咨询电话：020-31151828  </w:t>
      </w:r>
    </w:p>
    <w:p>
      <w:pPr>
        <w:spacing w:line="360" w:lineRule="auto"/>
        <w:ind w:left="-2" w:leftChars="-1" w:firstLine="800" w:firstLineChars="250"/>
        <w:rPr>
          <w:rFonts w:hint="eastAsia" w:ascii="仿宋_GB2312" w:hAnsi="宋体" w:eastAsia="仿宋_GB2312"/>
          <w:bCs/>
          <w:sz w:val="32"/>
          <w:szCs w:val="32"/>
          <w:highlight w:val="none"/>
          <w:lang w:val="en-US" w:eastAsia="zh-CN"/>
        </w:rPr>
      </w:pPr>
      <w:r>
        <w:rPr>
          <w:rFonts w:hint="eastAsia" w:ascii="仿宋_GB2312" w:hAnsi="宋体" w:eastAsia="仿宋_GB2312"/>
          <w:bCs/>
          <w:sz w:val="32"/>
          <w:szCs w:val="32"/>
          <w:highlight w:val="none"/>
          <w:lang w:val="en-US" w:eastAsia="zh-CN"/>
        </w:rPr>
        <w:t>投标保证金：1万元</w:t>
      </w:r>
    </w:p>
    <w:p>
      <w:pPr>
        <w:spacing w:line="360" w:lineRule="auto"/>
        <w:ind w:left="-2" w:leftChars="-1" w:firstLine="800" w:firstLineChars="250"/>
        <w:jc w:val="both"/>
        <w:rPr>
          <w:rFonts w:hint="eastAsia" w:ascii="仿宋_GB2312" w:hAnsi="宋体" w:eastAsia="仿宋_GB2312"/>
          <w:bCs/>
          <w:sz w:val="32"/>
          <w:szCs w:val="32"/>
          <w:highlight w:val="none"/>
          <w:lang w:val="en-US" w:eastAsia="zh-CN"/>
        </w:rPr>
      </w:pPr>
      <w:r>
        <w:rPr>
          <w:rFonts w:hint="eastAsia" w:ascii="仿宋_GB2312" w:hAnsi="宋体" w:eastAsia="仿宋_GB2312"/>
          <w:bCs/>
          <w:sz w:val="32"/>
          <w:szCs w:val="32"/>
          <w:highlight w:val="none"/>
          <w:lang w:val="en-US" w:eastAsia="zh-CN"/>
        </w:rPr>
        <w:t>转账时投标人应注明投标人名称、拟投标的项目名称，投标保证金缴纳时间为：2023年5月25日17：00前，对投标保证金的确认以银行实际到账时间和到现场缴纳时间为准。投标人缴纳投标保证金后才有资格参加投标。</w:t>
      </w:r>
    </w:p>
    <w:p>
      <w:pPr>
        <w:spacing w:line="360" w:lineRule="auto"/>
        <w:ind w:left="182" w:leftChars="76" w:firstLine="640" w:firstLineChars="200"/>
        <w:jc w:val="both"/>
        <w:rPr>
          <w:rFonts w:hint="eastAsia" w:ascii="仿宋_GB2312" w:hAnsi="宋体" w:eastAsia="仿宋_GB2312"/>
          <w:bCs/>
          <w:sz w:val="32"/>
          <w:szCs w:val="32"/>
          <w:highlight w:val="none"/>
          <w:lang w:val="en-US" w:eastAsia="zh-CN"/>
        </w:rPr>
      </w:pPr>
      <w:r>
        <w:rPr>
          <w:rFonts w:hint="eastAsia" w:ascii="仿宋_GB2312" w:hAnsi="宋体" w:eastAsia="仿宋_GB2312"/>
          <w:bCs/>
          <w:sz w:val="32"/>
          <w:szCs w:val="32"/>
          <w:highlight w:val="none"/>
          <w:lang w:val="en-US" w:eastAsia="zh-CN"/>
        </w:rPr>
        <w:t>（三）投标时，需出示交纳投标保证金的银行转账单或收据复印件。</w:t>
      </w:r>
    </w:p>
    <w:p>
      <w:pPr>
        <w:spacing w:line="360" w:lineRule="auto"/>
        <w:ind w:left="182" w:leftChars="76" w:firstLine="640" w:firstLineChars="200"/>
        <w:rPr>
          <w:rFonts w:hint="eastAsia" w:ascii="仿宋_GB2312" w:hAnsi="宋体" w:eastAsia="仿宋_GB2312"/>
          <w:bCs/>
          <w:sz w:val="32"/>
          <w:szCs w:val="32"/>
          <w:highlight w:val="none"/>
          <w:lang w:eastAsia="zh-CN"/>
        </w:rPr>
      </w:pPr>
      <w:r>
        <w:rPr>
          <w:rFonts w:hint="eastAsia" w:ascii="仿宋_GB2312" w:hAnsi="宋体" w:eastAsia="仿宋_GB2312"/>
          <w:bCs/>
          <w:sz w:val="32"/>
          <w:szCs w:val="32"/>
          <w:highlight w:val="none"/>
          <w:lang w:val="en-US" w:eastAsia="zh-CN"/>
        </w:rPr>
        <w:t>（四）未中标供应商的投标保证金于开标后10个工作日内，原途无息退还；中标供应商的投标保证金于签订项目合同后10个工作日内，原途无息退还。</w:t>
      </w:r>
    </w:p>
    <w:p>
      <w:pPr>
        <w:spacing w:line="360" w:lineRule="auto"/>
        <w:ind w:left="182" w:leftChars="76" w:firstLine="640" w:firstLineChars="200"/>
        <w:rPr>
          <w:rFonts w:hint="eastAsia" w:ascii="仿宋_GB2312" w:hAnsi="宋体" w:eastAsia="仿宋_GB2312"/>
          <w:bCs/>
          <w:sz w:val="32"/>
          <w:szCs w:val="32"/>
          <w:highlight w:val="none"/>
          <w:lang w:eastAsia="zh-CN"/>
        </w:rPr>
      </w:pPr>
      <w:r>
        <w:rPr>
          <w:rFonts w:hint="eastAsia" w:ascii="仿宋_GB2312" w:hAnsi="宋体" w:eastAsia="仿宋_GB2312"/>
          <w:bCs/>
          <w:sz w:val="32"/>
          <w:szCs w:val="32"/>
          <w:highlight w:val="none"/>
          <w:lang w:eastAsia="zh-CN"/>
        </w:rPr>
        <w:t>（五）投标人应承担其编制与递交投标文件所涉及的一切费用，无论投标结果如何，招标人将不对上述费用负任何责任。</w:t>
      </w:r>
    </w:p>
    <w:p>
      <w:pPr>
        <w:spacing w:line="360" w:lineRule="auto"/>
        <w:ind w:left="182" w:leftChars="76" w:firstLine="640" w:firstLineChars="200"/>
        <w:rPr>
          <w:rFonts w:hint="eastAsia" w:ascii="仿宋_GB2312" w:hAnsi="宋体" w:eastAsia="仿宋_GB2312"/>
          <w:bCs/>
          <w:sz w:val="32"/>
          <w:szCs w:val="32"/>
          <w:highlight w:val="none"/>
          <w:lang w:eastAsia="zh-CN"/>
        </w:rPr>
      </w:pPr>
      <w:r>
        <w:rPr>
          <w:rFonts w:hint="eastAsia" w:ascii="仿宋_GB2312" w:hAnsi="宋体" w:eastAsia="仿宋_GB2312"/>
          <w:bCs/>
          <w:sz w:val="32"/>
          <w:szCs w:val="32"/>
          <w:highlight w:val="none"/>
          <w:lang w:eastAsia="zh-CN"/>
        </w:rPr>
        <w:t>（六）项目内容：</w:t>
      </w:r>
      <w:r>
        <w:rPr>
          <w:rFonts w:hint="eastAsia" w:ascii="仿宋_GB2312" w:hAnsi="仿宋_GB2312" w:eastAsia="仿宋_GB2312" w:cs="仿宋_GB2312"/>
          <w:b w:val="0"/>
          <w:bCs w:val="0"/>
          <w:kern w:val="2"/>
          <w:sz w:val="32"/>
          <w:szCs w:val="32"/>
          <w:highlight w:val="none"/>
          <w:lang w:val="en-US" w:eastAsia="zh-CN"/>
        </w:rPr>
        <w:t>旅游</w:t>
      </w:r>
      <w:r>
        <w:rPr>
          <w:rFonts w:hint="eastAsia" w:ascii="仿宋_GB2312" w:hAnsi="仿宋_GB2312" w:eastAsia="仿宋_GB2312" w:cs="仿宋_GB2312"/>
          <w:b w:val="0"/>
          <w:bCs w:val="0"/>
          <w:kern w:val="2"/>
          <w:sz w:val="32"/>
          <w:szCs w:val="32"/>
          <w:highlight w:val="none"/>
          <w:lang w:eastAsia="zh-CN"/>
        </w:rPr>
        <w:t>公司</w:t>
      </w:r>
      <w:r>
        <w:rPr>
          <w:rFonts w:hint="eastAsia" w:ascii="仿宋_GB2312" w:hAnsi="仿宋_GB2312" w:eastAsia="仿宋_GB2312" w:cs="仿宋_GB2312"/>
          <w:b w:val="0"/>
          <w:bCs w:val="0"/>
          <w:kern w:val="2"/>
          <w:sz w:val="32"/>
          <w:szCs w:val="32"/>
          <w:highlight w:val="none"/>
        </w:rPr>
        <w:t>食材配送服务</w:t>
      </w:r>
      <w:r>
        <w:rPr>
          <w:rFonts w:hint="eastAsia" w:ascii="仿宋_GB2312" w:hAnsi="仿宋_GB2312" w:eastAsia="仿宋_GB2312" w:cs="仿宋_GB2312"/>
          <w:kern w:val="2"/>
          <w:sz w:val="32"/>
          <w:szCs w:val="32"/>
          <w:highlight w:val="none"/>
          <w:lang w:eastAsia="zh-CN"/>
        </w:rPr>
        <w:t>（粮油面类/米面豆制品类/酱料干货类）</w:t>
      </w:r>
      <w:r>
        <w:rPr>
          <w:rFonts w:hint="eastAsia" w:ascii="仿宋_GB2312" w:hAnsi="宋体" w:eastAsia="仿宋_GB2312"/>
          <w:bCs/>
          <w:sz w:val="32"/>
          <w:szCs w:val="32"/>
          <w:highlight w:val="none"/>
          <w:lang w:eastAsia="zh-CN"/>
        </w:rPr>
        <w:t>，见附件三</w:t>
      </w:r>
      <w:r>
        <w:rPr>
          <w:rFonts w:hint="eastAsia" w:ascii="仿宋_GB2312" w:hAnsi="Calibri" w:eastAsia="仿宋_GB2312" w:cs="Times New Roman"/>
          <w:kern w:val="2"/>
          <w:sz w:val="32"/>
          <w:szCs w:val="32"/>
          <w:highlight w:val="none"/>
          <w:lang w:eastAsia="zh-CN"/>
        </w:rPr>
        <w:t>《用户需求书》</w:t>
      </w:r>
      <w:r>
        <w:rPr>
          <w:rFonts w:hint="eastAsia" w:ascii="仿宋_GB2312" w:hAnsi="宋体" w:eastAsia="仿宋_GB2312"/>
          <w:bCs/>
          <w:sz w:val="32"/>
          <w:szCs w:val="32"/>
          <w:highlight w:val="none"/>
          <w:lang w:eastAsia="zh-CN"/>
        </w:rPr>
        <w:t>。</w:t>
      </w:r>
    </w:p>
    <w:p>
      <w:pPr>
        <w:ind w:firstLine="640" w:firstLineChars="200"/>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val="en-US" w:eastAsia="zh-CN"/>
        </w:rPr>
        <w:t>二</w:t>
      </w:r>
      <w:r>
        <w:rPr>
          <w:rFonts w:hint="eastAsia" w:ascii="黑体" w:hAnsi="黑体" w:eastAsia="黑体" w:cs="黑体"/>
          <w:kern w:val="2"/>
          <w:sz w:val="32"/>
          <w:szCs w:val="32"/>
          <w:highlight w:val="none"/>
          <w:lang w:eastAsia="zh-CN"/>
        </w:rPr>
        <w:t>、投标文件的递交</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（一）在投标时，投标人应视为已检阅过招标文件，且同意招标文件中所要求的条款。</w:t>
      </w:r>
    </w:p>
    <w:p>
      <w:pPr>
        <w:spacing w:line="360" w:lineRule="auto"/>
        <w:ind w:left="22" w:leftChars="9" w:firstLine="640" w:firstLineChars="200"/>
        <w:rPr>
          <w:rFonts w:hint="eastAsia" w:ascii="仿宋_GB2312" w:hAnsi="宋体" w:eastAsia="仿宋_GB2312"/>
          <w:bCs/>
          <w:sz w:val="32"/>
          <w:szCs w:val="32"/>
          <w:highlight w:val="none"/>
        </w:rPr>
      </w:pPr>
      <w:r>
        <w:rPr>
          <w:rFonts w:hint="eastAsia" w:ascii="仿宋_GB2312" w:hAnsi="宋体" w:eastAsia="仿宋_GB2312"/>
          <w:bCs/>
          <w:sz w:val="32"/>
          <w:szCs w:val="32"/>
          <w:highlight w:val="none"/>
        </w:rPr>
        <w:t>（二）投标文件一式</w:t>
      </w:r>
      <w:r>
        <w:rPr>
          <w:rFonts w:hint="eastAsia" w:ascii="仿宋_GB2312" w:hAnsi="宋体" w:eastAsia="仿宋_GB2312"/>
          <w:bCs/>
          <w:sz w:val="32"/>
          <w:szCs w:val="32"/>
          <w:highlight w:val="none"/>
          <w:lang w:eastAsia="zh-CN"/>
        </w:rPr>
        <w:t>伍</w:t>
      </w:r>
      <w:r>
        <w:rPr>
          <w:rFonts w:hint="eastAsia" w:ascii="仿宋_GB2312" w:hAnsi="宋体" w:eastAsia="仿宋_GB2312"/>
          <w:bCs/>
          <w:sz w:val="32"/>
          <w:szCs w:val="32"/>
          <w:highlight w:val="none"/>
        </w:rPr>
        <w:t>份：其中纸质正本1份，纸质副本</w:t>
      </w:r>
      <w:r>
        <w:rPr>
          <w:rFonts w:hint="eastAsia" w:ascii="仿宋_GB2312" w:hAnsi="宋体" w:eastAsia="仿宋_GB2312"/>
          <w:bCs/>
          <w:sz w:val="32"/>
          <w:szCs w:val="32"/>
          <w:highlight w:val="none"/>
          <w:lang w:val="en-US" w:eastAsia="zh-CN"/>
        </w:rPr>
        <w:t>4</w:t>
      </w:r>
      <w:r>
        <w:rPr>
          <w:rFonts w:hint="eastAsia" w:ascii="仿宋_GB2312" w:hAnsi="宋体" w:eastAsia="仿宋_GB2312"/>
          <w:bCs/>
          <w:sz w:val="32"/>
          <w:szCs w:val="32"/>
          <w:highlight w:val="none"/>
        </w:rPr>
        <w:t>份，注明“正本”和“副本”字样，正本和副本分别封装，在封口上加盖投标单位的公章。在信封或包装的封面上写明：</w:t>
      </w:r>
    </w:p>
    <w:p>
      <w:pPr>
        <w:spacing w:line="360" w:lineRule="auto"/>
        <w:ind w:left="0" w:leftChars="0"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收件人名称及地址:</w:t>
      </w:r>
    </w:p>
    <w:p>
      <w:pPr>
        <w:spacing w:line="360" w:lineRule="auto"/>
        <w:ind w:left="0"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项目名称:</w:t>
      </w:r>
    </w:p>
    <w:p>
      <w:pPr>
        <w:spacing w:line="360" w:lineRule="auto"/>
        <w:ind w:left="0"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投标人名称、地址:</w:t>
      </w:r>
    </w:p>
    <w:p>
      <w:pPr>
        <w:spacing w:line="360" w:lineRule="auto"/>
        <w:ind w:left="0"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本公司不接受未按规定密封的投标文件。</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（三）本公司对不可抗力事件造成的投标文件的损坏、丢失不承担任何责任。</w:t>
      </w:r>
    </w:p>
    <w:p>
      <w:pPr>
        <w:ind w:firstLine="640" w:firstLineChars="200"/>
        <w:rPr>
          <w:rFonts w:ascii="方正小标宋简体" w:hAnsi="方正小标宋简体" w:eastAsia="方正小标宋简体" w:cs="方正小标宋简体"/>
          <w:b/>
          <w:bCs/>
          <w:sz w:val="36"/>
          <w:szCs w:val="36"/>
          <w:highlight w:val="none"/>
        </w:rPr>
      </w:pPr>
      <w:r>
        <w:rPr>
          <w:rFonts w:hint="eastAsia" w:ascii="仿宋_GB2312" w:hAnsi="宋体" w:eastAsia="仿宋_GB2312"/>
          <w:bCs/>
          <w:sz w:val="32"/>
          <w:szCs w:val="32"/>
          <w:highlight w:val="none"/>
        </w:rPr>
        <w:t>（四）本公司不接受电报、电话、电传、传真投标。</w:t>
      </w:r>
    </w:p>
    <w:p>
      <w:pPr>
        <w:ind w:firstLine="640" w:firstLineChars="200"/>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eastAsia="zh-CN"/>
        </w:rPr>
        <w:t>三、投标及开标时间、评标标准</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（一）投标人完成标书并按规定做了密封和标记后必须在</w:t>
      </w:r>
      <w:r>
        <w:rPr>
          <w:rFonts w:hint="eastAsia" w:ascii="仿宋_GB2312" w:hAnsi="宋体" w:eastAsia="仿宋_GB2312" w:cs="宋体"/>
          <w:color w:val="000000"/>
          <w:sz w:val="32"/>
          <w:szCs w:val="32"/>
          <w:highlight w:val="none"/>
          <w:lang w:eastAsia="zh-CN"/>
        </w:rPr>
        <w:t>202</w:t>
      </w:r>
      <w:r>
        <w:rPr>
          <w:rFonts w:hint="eastAsia" w:ascii="仿宋_GB2312" w:hAnsi="宋体" w:eastAsia="仿宋_GB2312" w:cs="宋体"/>
          <w:color w:val="000000"/>
          <w:sz w:val="32"/>
          <w:szCs w:val="32"/>
          <w:highlight w:val="none"/>
          <w:lang w:val="en-US" w:eastAsia="zh-CN"/>
        </w:rPr>
        <w:t>3</w:t>
      </w:r>
      <w:r>
        <w:rPr>
          <w:rFonts w:hint="eastAsia" w:ascii="仿宋_GB2312" w:hAnsi="宋体" w:eastAsia="仿宋_GB2312" w:cs="宋体"/>
          <w:color w:val="000000"/>
          <w:sz w:val="32"/>
          <w:szCs w:val="32"/>
          <w:highlight w:val="none"/>
          <w:lang w:eastAsia="zh-CN"/>
        </w:rPr>
        <w:t>年</w:t>
      </w:r>
      <w:r>
        <w:rPr>
          <w:rFonts w:hint="eastAsia" w:ascii="仿宋_GB2312" w:hAnsi="宋体" w:eastAsia="仿宋_GB2312" w:cs="宋体"/>
          <w:color w:val="000000"/>
          <w:sz w:val="32"/>
          <w:szCs w:val="32"/>
          <w:highlight w:val="none"/>
          <w:lang w:val="en-US" w:eastAsia="zh-CN"/>
        </w:rPr>
        <w:t>5</w:t>
      </w:r>
      <w:r>
        <w:rPr>
          <w:rFonts w:hint="eastAsia" w:ascii="仿宋_GB2312" w:hAnsi="宋体" w:eastAsia="仿宋_GB2312" w:cs="宋体"/>
          <w:color w:val="000000"/>
          <w:sz w:val="32"/>
          <w:szCs w:val="32"/>
          <w:highlight w:val="none"/>
          <w:lang w:eastAsia="zh-CN"/>
        </w:rPr>
        <w:t>月</w:t>
      </w:r>
      <w:r>
        <w:rPr>
          <w:rFonts w:hint="eastAsia" w:ascii="仿宋_GB2312" w:hAnsi="宋体" w:eastAsia="仿宋_GB2312" w:cs="宋体"/>
          <w:color w:val="000000"/>
          <w:sz w:val="32"/>
          <w:szCs w:val="32"/>
          <w:highlight w:val="none"/>
          <w:lang w:val="en-US" w:eastAsia="zh-CN"/>
        </w:rPr>
        <w:t>26</w:t>
      </w:r>
      <w:r>
        <w:rPr>
          <w:rFonts w:hint="eastAsia" w:ascii="仿宋_GB2312" w:hAnsi="宋体" w:eastAsia="仿宋_GB2312" w:cs="宋体"/>
          <w:color w:val="000000"/>
          <w:sz w:val="32"/>
          <w:szCs w:val="32"/>
          <w:highlight w:val="none"/>
          <w:lang w:eastAsia="zh-CN"/>
        </w:rPr>
        <w:t>日</w:t>
      </w:r>
      <w:r>
        <w:rPr>
          <w:rFonts w:hint="eastAsia" w:ascii="仿宋_GB2312" w:hAnsi="宋体" w:eastAsia="仿宋_GB2312" w:cs="宋体"/>
          <w:sz w:val="32"/>
          <w:szCs w:val="32"/>
          <w:highlight w:val="none"/>
          <w:lang w:val="en-US" w:eastAsia="zh-CN"/>
        </w:rPr>
        <w:t>下</w:t>
      </w:r>
      <w:r>
        <w:rPr>
          <w:rFonts w:hint="eastAsia" w:ascii="仿宋_GB2312" w:hAnsi="宋体" w:eastAsia="仿宋_GB2312" w:cs="宋体"/>
          <w:sz w:val="32"/>
          <w:szCs w:val="32"/>
          <w:highlight w:val="none"/>
        </w:rPr>
        <w:t>午</w:t>
      </w:r>
      <w:r>
        <w:rPr>
          <w:rFonts w:hint="eastAsia" w:ascii="仿宋_GB2312" w:hAnsi="宋体" w:eastAsia="仿宋_GB2312" w:cs="宋体"/>
          <w:sz w:val="32"/>
          <w:szCs w:val="32"/>
          <w:highlight w:val="none"/>
          <w:lang w:val="en-US" w:eastAsia="zh-CN"/>
        </w:rPr>
        <w:t>14</w:t>
      </w:r>
      <w:r>
        <w:rPr>
          <w:rFonts w:hint="eastAsia" w:ascii="仿宋_GB2312" w:hAnsi="宋体" w:eastAsia="仿宋_GB2312" w:cs="宋体"/>
          <w:sz w:val="32"/>
          <w:szCs w:val="32"/>
          <w:highlight w:val="none"/>
        </w:rPr>
        <w:t>点</w:t>
      </w:r>
      <w:r>
        <w:rPr>
          <w:rFonts w:hint="eastAsia" w:ascii="仿宋_GB2312" w:hAnsi="宋体" w:eastAsia="仿宋_GB2312" w:cs="宋体"/>
          <w:sz w:val="32"/>
          <w:szCs w:val="32"/>
          <w:highlight w:val="none"/>
          <w:lang w:val="en-US" w:eastAsia="zh-CN"/>
        </w:rPr>
        <w:t>30分</w:t>
      </w:r>
      <w:r>
        <w:rPr>
          <w:rFonts w:hint="eastAsia" w:ascii="仿宋_GB2312" w:hAnsi="宋体" w:eastAsia="仿宋_GB2312"/>
          <w:bCs/>
          <w:sz w:val="32"/>
          <w:szCs w:val="32"/>
          <w:highlight w:val="none"/>
        </w:rPr>
        <w:t>前携相应的法定代表人证书和委托授权书等原件将投标书（密封）递交到广州市南沙区</w:t>
      </w:r>
      <w:r>
        <w:rPr>
          <w:rFonts w:hint="eastAsia" w:ascii="仿宋_GB2312" w:hAnsi="宋体" w:eastAsia="仿宋_GB2312"/>
          <w:bCs/>
          <w:sz w:val="32"/>
          <w:szCs w:val="32"/>
          <w:highlight w:val="none"/>
          <w:lang w:val="en-US" w:eastAsia="zh-CN"/>
        </w:rPr>
        <w:t>天后路88号之一旅游公司206评标室</w:t>
      </w:r>
      <w:r>
        <w:rPr>
          <w:rFonts w:hint="eastAsia" w:ascii="仿宋_GB2312" w:hAnsi="宋体" w:eastAsia="仿宋_GB2312"/>
          <w:bCs/>
          <w:sz w:val="32"/>
          <w:szCs w:val="32"/>
          <w:highlight w:val="none"/>
          <w:lang w:eastAsia="zh-CN"/>
        </w:rPr>
        <w:t>（</w:t>
      </w:r>
      <w:r>
        <w:rPr>
          <w:rFonts w:hint="eastAsia" w:ascii="仿宋_GB2312" w:hAnsi="宋体" w:eastAsia="仿宋_GB2312"/>
          <w:bCs/>
          <w:sz w:val="32"/>
          <w:szCs w:val="32"/>
          <w:highlight w:val="none"/>
        </w:rPr>
        <w:t>联系人</w:t>
      </w:r>
      <w:r>
        <w:rPr>
          <w:rFonts w:hint="eastAsia" w:ascii="仿宋_GB2312" w:hAnsi="宋体" w:eastAsia="仿宋_GB2312"/>
          <w:bCs/>
          <w:sz w:val="32"/>
          <w:szCs w:val="32"/>
          <w:highlight w:val="none"/>
          <w:lang w:eastAsia="zh-CN"/>
        </w:rPr>
        <w:t>：</w:t>
      </w:r>
      <w:r>
        <w:rPr>
          <w:rFonts w:hint="eastAsia" w:ascii="仿宋_GB2312" w:hAnsi="宋体" w:eastAsia="仿宋_GB2312"/>
          <w:bCs/>
          <w:sz w:val="32"/>
          <w:szCs w:val="32"/>
          <w:highlight w:val="none"/>
          <w:lang w:val="en-US" w:eastAsia="zh-CN"/>
        </w:rPr>
        <w:t>黄小姐</w:t>
      </w:r>
      <w:r>
        <w:rPr>
          <w:rFonts w:hint="eastAsia" w:ascii="仿宋_GB2312" w:hAnsi="宋体" w:eastAsia="仿宋_GB2312"/>
          <w:bCs/>
          <w:sz w:val="32"/>
          <w:szCs w:val="32"/>
          <w:highlight w:val="none"/>
        </w:rPr>
        <w:t>；联系电话：020-</w:t>
      </w:r>
      <w:r>
        <w:rPr>
          <w:rFonts w:hint="eastAsia" w:ascii="仿宋_GB2312" w:hAnsi="Calibri" w:eastAsia="仿宋_GB2312" w:cs="Times New Roman"/>
          <w:kern w:val="2"/>
          <w:sz w:val="32"/>
          <w:szCs w:val="32"/>
          <w:highlight w:val="none"/>
          <w:lang w:val="en-US" w:eastAsia="zh-CN" w:bidi="ar-SA"/>
        </w:rPr>
        <w:t>31151828</w:t>
      </w:r>
      <w:r>
        <w:rPr>
          <w:rFonts w:hint="eastAsia" w:ascii="仿宋_GB2312" w:hAnsi="宋体" w:eastAsia="仿宋_GB2312"/>
          <w:bCs/>
          <w:sz w:val="32"/>
          <w:szCs w:val="32"/>
          <w:highlight w:val="none"/>
        </w:rPr>
        <w:t>）。</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（二）开标时间和地点：</w:t>
      </w:r>
      <w:r>
        <w:rPr>
          <w:rFonts w:hint="eastAsia" w:ascii="仿宋_GB2312" w:hAnsi="宋体" w:eastAsia="仿宋_GB2312" w:cs="宋体"/>
          <w:color w:val="000000"/>
          <w:sz w:val="32"/>
          <w:szCs w:val="32"/>
          <w:highlight w:val="none"/>
          <w:lang w:eastAsia="zh-CN"/>
        </w:rPr>
        <w:t>202</w:t>
      </w:r>
      <w:r>
        <w:rPr>
          <w:rFonts w:hint="eastAsia" w:ascii="仿宋_GB2312" w:hAnsi="宋体" w:eastAsia="仿宋_GB2312" w:cs="宋体"/>
          <w:color w:val="000000"/>
          <w:sz w:val="32"/>
          <w:szCs w:val="32"/>
          <w:highlight w:val="none"/>
          <w:lang w:val="en-US" w:eastAsia="zh-CN"/>
        </w:rPr>
        <w:t>3</w:t>
      </w:r>
      <w:r>
        <w:rPr>
          <w:rFonts w:hint="eastAsia" w:ascii="仿宋_GB2312" w:hAnsi="宋体" w:eastAsia="仿宋_GB2312" w:cs="宋体"/>
          <w:color w:val="000000"/>
          <w:sz w:val="32"/>
          <w:szCs w:val="32"/>
          <w:highlight w:val="none"/>
          <w:lang w:eastAsia="zh-CN"/>
        </w:rPr>
        <w:t>年</w:t>
      </w:r>
      <w:r>
        <w:rPr>
          <w:rFonts w:hint="eastAsia" w:ascii="仿宋_GB2312" w:hAnsi="宋体" w:eastAsia="仿宋_GB2312" w:cs="宋体"/>
          <w:color w:val="000000"/>
          <w:sz w:val="32"/>
          <w:szCs w:val="32"/>
          <w:highlight w:val="none"/>
          <w:lang w:val="en-US" w:eastAsia="zh-CN"/>
        </w:rPr>
        <w:t xml:space="preserve">5 </w:t>
      </w:r>
      <w:r>
        <w:rPr>
          <w:rFonts w:hint="eastAsia" w:ascii="仿宋_GB2312" w:hAnsi="宋体" w:eastAsia="仿宋_GB2312" w:cs="宋体"/>
          <w:color w:val="000000"/>
          <w:sz w:val="32"/>
          <w:szCs w:val="32"/>
          <w:highlight w:val="none"/>
          <w:lang w:eastAsia="zh-CN"/>
        </w:rPr>
        <w:t>月</w:t>
      </w:r>
      <w:r>
        <w:rPr>
          <w:rFonts w:hint="eastAsia" w:ascii="仿宋_GB2312" w:hAnsi="宋体" w:eastAsia="仿宋_GB2312" w:cs="宋体"/>
          <w:color w:val="000000"/>
          <w:sz w:val="32"/>
          <w:szCs w:val="32"/>
          <w:highlight w:val="none"/>
          <w:lang w:val="en-US" w:eastAsia="zh-CN"/>
        </w:rPr>
        <w:t>26</w:t>
      </w:r>
      <w:r>
        <w:rPr>
          <w:rFonts w:hint="eastAsia" w:ascii="仿宋_GB2312" w:hAnsi="宋体" w:eastAsia="仿宋_GB2312" w:cs="宋体"/>
          <w:color w:val="000000"/>
          <w:sz w:val="32"/>
          <w:szCs w:val="32"/>
          <w:highlight w:val="none"/>
          <w:lang w:eastAsia="zh-CN"/>
        </w:rPr>
        <w:t>日</w:t>
      </w:r>
      <w:r>
        <w:rPr>
          <w:rFonts w:hint="eastAsia" w:ascii="仿宋_GB2312" w:hAnsi="宋体" w:eastAsia="仿宋_GB2312" w:cs="宋体"/>
          <w:sz w:val="32"/>
          <w:szCs w:val="32"/>
          <w:highlight w:val="none"/>
          <w:lang w:val="en-US" w:eastAsia="zh-CN"/>
        </w:rPr>
        <w:t>下</w:t>
      </w:r>
      <w:r>
        <w:rPr>
          <w:rFonts w:hint="eastAsia" w:ascii="仿宋_GB2312" w:hAnsi="宋体" w:eastAsia="仿宋_GB2312" w:cs="宋体"/>
          <w:sz w:val="32"/>
          <w:szCs w:val="32"/>
          <w:highlight w:val="none"/>
        </w:rPr>
        <w:t>午</w:t>
      </w:r>
      <w:r>
        <w:rPr>
          <w:rFonts w:hint="eastAsia" w:ascii="仿宋_GB2312" w:hAnsi="宋体" w:eastAsia="仿宋_GB2312" w:cs="宋体"/>
          <w:sz w:val="32"/>
          <w:szCs w:val="32"/>
          <w:highlight w:val="none"/>
          <w:lang w:val="en-US" w:eastAsia="zh-CN"/>
        </w:rPr>
        <w:t>14</w:t>
      </w:r>
      <w:r>
        <w:rPr>
          <w:rFonts w:hint="eastAsia" w:ascii="仿宋_GB2312" w:hAnsi="宋体" w:eastAsia="仿宋_GB2312" w:cs="宋体"/>
          <w:sz w:val="32"/>
          <w:szCs w:val="32"/>
          <w:highlight w:val="none"/>
        </w:rPr>
        <w:t>点</w:t>
      </w:r>
      <w:r>
        <w:rPr>
          <w:rFonts w:hint="eastAsia" w:ascii="仿宋_GB2312" w:hAnsi="宋体" w:eastAsia="仿宋_GB2312" w:cs="宋体"/>
          <w:sz w:val="32"/>
          <w:szCs w:val="32"/>
          <w:highlight w:val="none"/>
          <w:lang w:val="en-US" w:eastAsia="zh-CN"/>
        </w:rPr>
        <w:t>30分</w:t>
      </w:r>
      <w:r>
        <w:rPr>
          <w:rFonts w:hint="eastAsia" w:ascii="仿宋_GB2312" w:hAnsi="宋体" w:eastAsia="仿宋_GB2312"/>
          <w:bCs/>
          <w:sz w:val="32"/>
          <w:szCs w:val="32"/>
          <w:highlight w:val="none"/>
        </w:rPr>
        <w:t>；地点：广州市南沙区</w:t>
      </w:r>
      <w:r>
        <w:rPr>
          <w:rFonts w:hint="eastAsia" w:ascii="仿宋_GB2312" w:hAnsi="宋体" w:eastAsia="仿宋_GB2312"/>
          <w:bCs/>
          <w:sz w:val="32"/>
          <w:szCs w:val="32"/>
          <w:highlight w:val="none"/>
          <w:lang w:val="en-US" w:eastAsia="zh-CN"/>
        </w:rPr>
        <w:t>天后路88号之一旅游公司206</w:t>
      </w:r>
      <w:r>
        <w:rPr>
          <w:rFonts w:hint="eastAsia" w:ascii="仿宋_GB2312" w:hAnsi="宋体" w:eastAsia="仿宋_GB2312"/>
          <w:bCs/>
          <w:sz w:val="32"/>
          <w:szCs w:val="32"/>
          <w:highlight w:val="none"/>
        </w:rPr>
        <w:t>会</w:t>
      </w:r>
      <w:r>
        <w:rPr>
          <w:rFonts w:hint="eastAsia" w:ascii="仿宋_GB2312" w:hAnsi="宋体" w:eastAsia="仿宋_GB2312"/>
          <w:bCs/>
          <w:sz w:val="32"/>
          <w:szCs w:val="32"/>
          <w:highlight w:val="none"/>
          <w:lang w:val="en-US" w:eastAsia="zh-CN"/>
        </w:rPr>
        <w:t>评标室</w:t>
      </w:r>
      <w:r>
        <w:rPr>
          <w:rFonts w:hint="eastAsia" w:ascii="仿宋_GB2312" w:hAnsi="宋体" w:eastAsia="仿宋_GB2312"/>
          <w:bCs/>
          <w:sz w:val="32"/>
          <w:szCs w:val="32"/>
          <w:highlight w:val="none"/>
        </w:rPr>
        <w:t>。</w:t>
      </w:r>
    </w:p>
    <w:p>
      <w:pPr>
        <w:spacing w:line="360" w:lineRule="auto"/>
        <w:ind w:firstLine="640" w:firstLineChars="200"/>
        <w:rPr>
          <w:rFonts w:hint="eastAsia" w:ascii="仿宋_GB2312" w:hAnsi="宋体" w:eastAsia="仿宋_GB2312" w:cs="宋体"/>
          <w:color w:val="auto"/>
          <w:sz w:val="32"/>
          <w:szCs w:val="32"/>
          <w:highlight w:val="none"/>
          <w:lang w:val="en-US" w:eastAsia="zh-CN"/>
        </w:rPr>
      </w:pPr>
      <w:r>
        <w:rPr>
          <w:rFonts w:hint="eastAsia" w:ascii="仿宋_GB2312" w:hAnsi="宋体" w:eastAsia="仿宋_GB2312" w:cs="宋体"/>
          <w:color w:val="auto"/>
          <w:sz w:val="32"/>
          <w:szCs w:val="32"/>
          <w:highlight w:val="none"/>
        </w:rPr>
        <w:t>（三）评标由招标人成立专门评标小组负责本次</w:t>
      </w:r>
      <w:r>
        <w:rPr>
          <w:rFonts w:hint="eastAsia" w:ascii="仿宋_GB2312" w:hAnsi="宋体" w:eastAsia="仿宋_GB2312" w:cs="宋体"/>
          <w:b w:val="0"/>
          <w:bCs w:val="0"/>
          <w:color w:val="auto"/>
          <w:kern w:val="0"/>
          <w:sz w:val="32"/>
          <w:szCs w:val="32"/>
          <w:highlight w:val="none"/>
          <w:lang w:val="en-US" w:eastAsia="zh-CN"/>
        </w:rPr>
        <w:t>旅游</w:t>
      </w:r>
      <w:r>
        <w:rPr>
          <w:rFonts w:hint="eastAsia" w:ascii="仿宋_GB2312" w:hAnsi="宋体" w:eastAsia="仿宋_GB2312" w:cs="宋体"/>
          <w:b w:val="0"/>
          <w:bCs w:val="0"/>
          <w:color w:val="auto"/>
          <w:kern w:val="0"/>
          <w:sz w:val="32"/>
          <w:szCs w:val="32"/>
          <w:highlight w:val="none"/>
          <w:lang w:eastAsia="zh-CN"/>
        </w:rPr>
        <w:t>公司</w:t>
      </w:r>
      <w:r>
        <w:rPr>
          <w:rFonts w:hint="eastAsia" w:ascii="仿宋_GB2312" w:hAnsi="宋体" w:eastAsia="仿宋_GB2312" w:cs="宋体"/>
          <w:b w:val="0"/>
          <w:bCs w:val="0"/>
          <w:color w:val="auto"/>
          <w:kern w:val="0"/>
          <w:sz w:val="32"/>
          <w:szCs w:val="32"/>
          <w:highlight w:val="none"/>
        </w:rPr>
        <w:t>食材配送服务</w:t>
      </w:r>
      <w:r>
        <w:rPr>
          <w:rFonts w:hint="eastAsia" w:ascii="仿宋_GB2312" w:hAnsi="宋体" w:eastAsia="仿宋_GB2312" w:cs="宋体"/>
          <w:color w:val="auto"/>
          <w:kern w:val="0"/>
          <w:sz w:val="32"/>
          <w:szCs w:val="32"/>
          <w:highlight w:val="none"/>
          <w:lang w:eastAsia="zh-CN"/>
        </w:rPr>
        <w:t>（粮油面类/米面豆制品类/酱料干货类）</w:t>
      </w:r>
      <w:r>
        <w:rPr>
          <w:rFonts w:hint="eastAsia" w:ascii="仿宋_GB2312" w:hAnsi="宋体" w:eastAsia="仿宋_GB2312" w:cs="宋体"/>
          <w:color w:val="auto"/>
          <w:sz w:val="32"/>
          <w:szCs w:val="32"/>
          <w:highlight w:val="none"/>
        </w:rPr>
        <w:t>的评定工作。</w:t>
      </w:r>
    </w:p>
    <w:p>
      <w:pPr>
        <w:spacing w:line="360" w:lineRule="auto"/>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（四）本项目采用综合评</w:t>
      </w:r>
      <w:r>
        <w:rPr>
          <w:rFonts w:hint="eastAsia" w:ascii="仿宋_GB2312" w:hAnsi="宋体" w:eastAsia="仿宋_GB2312" w:cs="宋体"/>
          <w:sz w:val="32"/>
          <w:szCs w:val="32"/>
          <w:highlight w:val="none"/>
          <w:lang w:val="en-US" w:eastAsia="zh-CN"/>
        </w:rPr>
        <w:t>审法</w:t>
      </w:r>
      <w:r>
        <w:rPr>
          <w:rFonts w:hint="eastAsia" w:ascii="仿宋_GB2312" w:hAnsi="宋体" w:eastAsia="仿宋_GB2312" w:cs="宋体"/>
          <w:sz w:val="32"/>
          <w:szCs w:val="32"/>
          <w:highlight w:val="none"/>
        </w:rPr>
        <w:t>，综合考虑</w:t>
      </w:r>
      <w:r>
        <w:rPr>
          <w:rFonts w:hint="eastAsia" w:ascii="仿宋_GB2312" w:hAnsi="宋体" w:eastAsia="仿宋_GB2312" w:cs="宋体"/>
          <w:sz w:val="32"/>
          <w:szCs w:val="32"/>
          <w:highlight w:val="none"/>
          <w:lang w:eastAsia="zh-CN"/>
        </w:rPr>
        <w:t>配送服务方案、同类服务业绩</w:t>
      </w:r>
      <w:r>
        <w:rPr>
          <w:rFonts w:hint="eastAsia" w:ascii="仿宋_GB2312" w:hAnsi="宋体" w:eastAsia="仿宋_GB2312" w:cs="宋体"/>
          <w:sz w:val="32"/>
          <w:szCs w:val="32"/>
          <w:highlight w:val="none"/>
        </w:rPr>
        <w:t>，从通过符合性审查的投标人中按计分办法给出相应的综合评分。</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cs="宋体"/>
          <w:sz w:val="32"/>
          <w:szCs w:val="32"/>
          <w:highlight w:val="none"/>
        </w:rPr>
        <w:t>（五）根据掌握的情况和本次评分办法给出客观公正的评分，</w:t>
      </w:r>
      <w:r>
        <w:rPr>
          <w:rFonts w:hint="eastAsia" w:ascii="仿宋_GB2312" w:hAnsi="宋体" w:eastAsia="仿宋_GB2312" w:cs="宋体"/>
          <w:sz w:val="32"/>
          <w:szCs w:val="32"/>
          <w:highlight w:val="none"/>
          <w:lang w:val="en-US" w:eastAsia="zh-CN"/>
        </w:rPr>
        <w:t>综合</w:t>
      </w:r>
      <w:r>
        <w:rPr>
          <w:rFonts w:hint="eastAsia" w:ascii="仿宋_GB2312" w:hAnsi="宋体" w:eastAsia="仿宋_GB2312" w:cs="宋体"/>
          <w:sz w:val="32"/>
          <w:szCs w:val="32"/>
          <w:highlight w:val="none"/>
        </w:rPr>
        <w:t>得分最高者为</w:t>
      </w:r>
      <w:r>
        <w:rPr>
          <w:rFonts w:hint="eastAsia" w:ascii="仿宋_GB2312" w:hAnsi="宋体" w:eastAsia="仿宋_GB2312" w:cs="宋体"/>
          <w:sz w:val="32"/>
          <w:szCs w:val="32"/>
          <w:highlight w:val="none"/>
          <w:lang w:val="en-US" w:eastAsia="zh-CN"/>
        </w:rPr>
        <w:t>第一</w:t>
      </w:r>
      <w:r>
        <w:rPr>
          <w:rFonts w:hint="eastAsia" w:ascii="仿宋_GB2312" w:hAnsi="宋体" w:eastAsia="仿宋_GB2312" w:cs="宋体"/>
          <w:sz w:val="32"/>
          <w:szCs w:val="32"/>
          <w:highlight w:val="none"/>
          <w:lang w:eastAsia="zh-CN"/>
        </w:rPr>
        <w:t>中标</w:t>
      </w:r>
      <w:r>
        <w:rPr>
          <w:rFonts w:hint="eastAsia" w:ascii="仿宋_GB2312" w:hAnsi="宋体" w:eastAsia="仿宋_GB2312" w:cs="宋体"/>
          <w:sz w:val="32"/>
          <w:szCs w:val="32"/>
          <w:highlight w:val="none"/>
          <w:lang w:val="en-US" w:eastAsia="zh-CN"/>
        </w:rPr>
        <w:t>候选人</w:t>
      </w:r>
      <w:r>
        <w:rPr>
          <w:rFonts w:hint="eastAsia" w:ascii="仿宋_GB2312" w:hAnsi="宋体" w:eastAsia="仿宋_GB2312" w:cs="宋体"/>
          <w:sz w:val="32"/>
          <w:szCs w:val="32"/>
          <w:highlight w:val="none"/>
        </w:rPr>
        <w:t>。</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cs="宋体"/>
          <w:sz w:val="32"/>
          <w:szCs w:val="32"/>
          <w:highlight w:val="none"/>
        </w:rPr>
        <w:t>（六）</w:t>
      </w:r>
      <w:r>
        <w:rPr>
          <w:rFonts w:hint="eastAsia" w:ascii="仿宋_GB2312" w:hAnsi="宋体" w:eastAsia="仿宋_GB2312"/>
          <w:bCs/>
          <w:sz w:val="32"/>
          <w:szCs w:val="32"/>
          <w:highlight w:val="none"/>
        </w:rPr>
        <w:t>招标人有权利拒绝并原封退回在其规定的截止日期后收到的任何投标书。</w:t>
      </w:r>
    </w:p>
    <w:p>
      <w:pPr>
        <w:ind w:firstLine="640" w:firstLineChars="200"/>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eastAsia="zh-CN"/>
        </w:rPr>
        <w:t>四、投标的修改</w:t>
      </w:r>
    </w:p>
    <w:p>
      <w:pPr>
        <w:spacing w:line="360" w:lineRule="auto"/>
        <w:ind w:firstLine="627" w:firstLineChars="196"/>
        <w:rPr>
          <w:rFonts w:ascii="仿宋_GB2312" w:hAnsi="宋体" w:eastAsia="仿宋_GB2312"/>
          <w:b/>
          <w:bCs/>
          <w:sz w:val="32"/>
          <w:szCs w:val="32"/>
          <w:highlight w:val="none"/>
        </w:rPr>
      </w:pPr>
      <w:r>
        <w:rPr>
          <w:rFonts w:hint="eastAsia" w:ascii="仿宋_GB2312" w:hAnsi="宋体" w:eastAsia="仿宋_GB2312"/>
          <w:bCs/>
          <w:sz w:val="32"/>
          <w:szCs w:val="32"/>
          <w:highlight w:val="none"/>
        </w:rPr>
        <w:t>在投标截止时间前投标人可以修改其投标，但必须以书面形式通知本公司，投标截止后不得修改其投标。</w:t>
      </w:r>
    </w:p>
    <w:p>
      <w:pPr>
        <w:ind w:firstLine="640" w:firstLineChars="200"/>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eastAsia="zh-CN"/>
        </w:rPr>
        <w:t>五、投标有效期</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（一）投标书应在截标</w:t>
      </w:r>
      <w:r>
        <w:rPr>
          <w:rFonts w:hint="eastAsia" w:ascii="仿宋_GB2312" w:hAnsi="宋体" w:eastAsia="仿宋_GB2312"/>
          <w:bCs/>
          <w:sz w:val="32"/>
          <w:szCs w:val="32"/>
          <w:highlight w:val="none"/>
          <w:lang w:val="en-US" w:eastAsia="zh-CN"/>
        </w:rPr>
        <w:t>9</w:t>
      </w:r>
      <w:r>
        <w:rPr>
          <w:rFonts w:hint="eastAsia" w:ascii="仿宋_GB2312" w:hAnsi="宋体" w:eastAsia="仿宋_GB2312"/>
          <w:bCs/>
          <w:sz w:val="32"/>
          <w:szCs w:val="32"/>
          <w:highlight w:val="none"/>
        </w:rPr>
        <w:t>0天内保持有效。投标有效期比规定时间短的，将被视为非响应而予以拒绝。</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（二）特殊情况下在原有投标有效期截止之前，招标人可征求投标人同意延长投标有效期。接受投标有效期延长的投标人将不会被要求和允许修正其投标书。</w:t>
      </w:r>
    </w:p>
    <w:p>
      <w:pPr>
        <w:ind w:firstLine="640" w:firstLineChars="200"/>
        <w:rPr>
          <w:rFonts w:ascii="黑体" w:hAnsi="黑体" w:eastAsia="黑体"/>
          <w:b/>
          <w:bCs/>
          <w:sz w:val="32"/>
          <w:highlight w:val="none"/>
        </w:rPr>
      </w:pPr>
      <w:r>
        <w:rPr>
          <w:rFonts w:hint="eastAsia" w:ascii="黑体" w:hAnsi="黑体" w:eastAsia="黑体" w:cs="黑体"/>
          <w:kern w:val="2"/>
          <w:sz w:val="32"/>
          <w:szCs w:val="32"/>
          <w:highlight w:val="none"/>
          <w:lang w:eastAsia="zh-CN"/>
        </w:rPr>
        <w:t>六、选取结果</w:t>
      </w:r>
    </w:p>
    <w:p>
      <w:pPr>
        <w:spacing w:line="360" w:lineRule="auto"/>
        <w:rPr>
          <w:rFonts w:ascii="仿宋_GB2312" w:hAnsi="宋体" w:eastAsia="仿宋_GB2312"/>
          <w:bCs/>
          <w:sz w:val="32"/>
          <w:szCs w:val="32"/>
          <w:highlight w:val="none"/>
        </w:rPr>
      </w:pPr>
      <w:r>
        <w:rPr>
          <w:rFonts w:hint="eastAsia" w:ascii="仿宋_GB2312" w:hAnsi="宋体" w:eastAsia="仿宋_GB2312"/>
          <w:bCs/>
          <w:sz w:val="32"/>
          <w:szCs w:val="32"/>
          <w:highlight w:val="none"/>
        </w:rPr>
        <w:t xml:space="preserve">    （一）评标小组将只对确定为实质上响应招标文件要求的投标进行评价和比较。</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（二）实质上没有响应招标文件要求的投标文件将被拒绝。投标人不得通过修改或撤消不合格要求的偏离或保留从而使其投标成为实质上响应的投标，如发现下列情况之一的，其投标将被拒绝：</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1.超出经营范围投标;</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2.投标人资格证明文件不全的;</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3.投标文件无法人代表签字，或签字者无法人代表有效委托书的;</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4.其他情况不满足招标文件要求;</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5.投标有效期不足的;</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6.未按要求密封的投标文件。</w:t>
      </w:r>
    </w:p>
    <w:p>
      <w:pPr>
        <w:spacing w:line="360" w:lineRule="auto"/>
        <w:ind w:firstLine="640" w:firstLineChars="200"/>
        <w:rPr>
          <w:rFonts w:ascii="仿宋_GB2312" w:hAnsi="宋体" w:eastAsia="仿宋_GB2312"/>
          <w:bCs/>
          <w:sz w:val="32"/>
          <w:szCs w:val="32"/>
          <w:highlight w:val="none"/>
        </w:rPr>
      </w:pPr>
      <w:r>
        <w:rPr>
          <w:rFonts w:hint="eastAsia" w:ascii="黑体" w:hAnsi="黑体" w:eastAsia="黑体" w:cs="黑体"/>
          <w:kern w:val="2"/>
          <w:sz w:val="32"/>
          <w:szCs w:val="32"/>
          <w:highlight w:val="none"/>
          <w:lang w:eastAsia="zh-CN"/>
        </w:rPr>
        <w:t>七、计分方法（100分）：</w:t>
      </w:r>
      <w:r>
        <w:rPr>
          <w:rFonts w:hint="eastAsia" w:ascii="仿宋_GB2312" w:hAnsi="宋体" w:eastAsia="仿宋_GB2312"/>
          <w:bCs/>
          <w:sz w:val="32"/>
          <w:szCs w:val="32"/>
          <w:highlight w:val="none"/>
        </w:rPr>
        <w:t>计分办法细则详见附件</w:t>
      </w:r>
      <w:r>
        <w:rPr>
          <w:rFonts w:hint="eastAsia" w:ascii="仿宋_GB2312" w:hAnsi="宋体" w:eastAsia="仿宋_GB2312"/>
          <w:bCs/>
          <w:sz w:val="32"/>
          <w:szCs w:val="32"/>
          <w:highlight w:val="none"/>
          <w:lang w:eastAsia="zh-CN"/>
        </w:rPr>
        <w:t>五</w:t>
      </w:r>
      <w:r>
        <w:rPr>
          <w:rFonts w:hint="eastAsia" w:ascii="仿宋_GB2312" w:hAnsi="宋体" w:eastAsia="仿宋_GB2312"/>
          <w:bCs/>
          <w:sz w:val="32"/>
          <w:szCs w:val="32"/>
          <w:highlight w:val="none"/>
        </w:rPr>
        <w:t>《</w:t>
      </w:r>
      <w:r>
        <w:rPr>
          <w:rFonts w:hint="eastAsia" w:ascii="仿宋_GB2312" w:hAnsi="宋体" w:eastAsia="仿宋_GB2312"/>
          <w:bCs/>
          <w:sz w:val="32"/>
          <w:szCs w:val="32"/>
          <w:highlight w:val="none"/>
          <w:lang w:eastAsia="zh-CN"/>
        </w:rPr>
        <w:t>综合评审表</w:t>
      </w:r>
      <w:r>
        <w:rPr>
          <w:rFonts w:hint="eastAsia" w:ascii="仿宋_GB2312" w:hAnsi="宋体" w:eastAsia="仿宋_GB2312"/>
          <w:bCs/>
          <w:sz w:val="32"/>
          <w:szCs w:val="32"/>
          <w:highlight w:val="none"/>
        </w:rPr>
        <w:t>》。</w:t>
      </w:r>
    </w:p>
    <w:p>
      <w:pPr>
        <w:spacing w:line="360" w:lineRule="auto"/>
        <w:ind w:firstLine="640" w:firstLineChars="200"/>
        <w:rPr>
          <w:rFonts w:ascii="仿宋_GB2312" w:hAnsi="宋体" w:eastAsia="仿宋_GB2312"/>
          <w:bCs/>
          <w:sz w:val="32"/>
          <w:szCs w:val="32"/>
          <w:highlight w:val="none"/>
        </w:rPr>
      </w:pPr>
      <w:r>
        <w:rPr>
          <w:rFonts w:hint="eastAsia" w:ascii="黑体" w:hAnsi="黑体" w:eastAsia="黑体" w:cs="黑体"/>
          <w:kern w:val="2"/>
          <w:sz w:val="32"/>
          <w:szCs w:val="32"/>
          <w:highlight w:val="none"/>
          <w:lang w:eastAsia="zh-CN"/>
        </w:rPr>
        <w:t>八、</w:t>
      </w:r>
      <w:r>
        <w:rPr>
          <w:rFonts w:hint="eastAsia" w:ascii="仿宋_GB2312" w:hAnsi="宋体" w:eastAsia="仿宋_GB2312"/>
          <w:bCs/>
          <w:sz w:val="32"/>
          <w:szCs w:val="32"/>
          <w:highlight w:val="none"/>
        </w:rPr>
        <w:t>对投标文件中的任何疑义或表达不清的内容，评标小组有权要求投标人予以澄清。</w:t>
      </w:r>
    </w:p>
    <w:p>
      <w:pPr>
        <w:spacing w:line="360" w:lineRule="auto"/>
        <w:ind w:firstLine="640" w:firstLineChars="200"/>
        <w:rPr>
          <w:rFonts w:hint="default" w:ascii="黑体" w:hAnsi="黑体" w:eastAsia="黑体"/>
          <w:b/>
          <w:bCs/>
          <w:sz w:val="32"/>
          <w:highlight w:val="none"/>
          <w:lang w:val="en-US"/>
        </w:rPr>
      </w:pPr>
      <w:r>
        <w:rPr>
          <w:rFonts w:hint="eastAsia" w:ascii="黑体" w:hAnsi="黑体" w:eastAsia="黑体" w:cs="黑体"/>
          <w:kern w:val="2"/>
          <w:sz w:val="32"/>
          <w:szCs w:val="32"/>
          <w:highlight w:val="none"/>
          <w:lang w:eastAsia="zh-CN"/>
        </w:rPr>
        <w:t>九、 授予合同</w:t>
      </w:r>
    </w:p>
    <w:p>
      <w:pPr>
        <w:spacing w:line="360" w:lineRule="auto"/>
        <w:ind w:firstLine="640" w:firstLineChars="200"/>
        <w:rPr>
          <w:rFonts w:ascii="楷体_GB2312" w:hAnsi="宋体" w:eastAsia="楷体_GB2312"/>
          <w:b/>
          <w:bCs/>
          <w:sz w:val="32"/>
          <w:szCs w:val="32"/>
          <w:highlight w:val="none"/>
        </w:rPr>
      </w:pPr>
      <w:r>
        <w:rPr>
          <w:rFonts w:hint="eastAsia" w:ascii="仿宋_GB2312" w:hAnsi="宋体" w:eastAsia="仿宋_GB2312"/>
          <w:bCs/>
          <w:sz w:val="32"/>
          <w:szCs w:val="32"/>
          <w:highlight w:val="none"/>
        </w:rPr>
        <w:t>（一）授标范围</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招标人保留在授标之前宣布招标无效的权利，并将不对受影响的投标人承担任何责任，也无义务向受影响的投标人解释。</w:t>
      </w:r>
    </w:p>
    <w:p>
      <w:pPr>
        <w:spacing w:line="360" w:lineRule="auto"/>
        <w:ind w:left="0" w:leftChars="0"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（二）中标通知书</w:t>
      </w:r>
    </w:p>
    <w:p>
      <w:pPr>
        <w:spacing w:line="360" w:lineRule="auto"/>
        <w:ind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在投标有效期期满之前，招标人将用传真</w:t>
      </w:r>
      <w:r>
        <w:rPr>
          <w:rFonts w:hint="eastAsia" w:ascii="仿宋_GB2312" w:hAnsi="宋体" w:eastAsia="仿宋_GB2312"/>
          <w:bCs/>
          <w:sz w:val="32"/>
          <w:szCs w:val="32"/>
          <w:highlight w:val="none"/>
          <w:lang w:eastAsia="zh-CN"/>
        </w:rPr>
        <w:t>或电话</w:t>
      </w:r>
      <w:r>
        <w:rPr>
          <w:rFonts w:hint="eastAsia" w:ascii="仿宋_GB2312" w:hAnsi="宋体" w:eastAsia="仿宋_GB2312"/>
          <w:bCs/>
          <w:sz w:val="32"/>
          <w:szCs w:val="32"/>
          <w:highlight w:val="none"/>
        </w:rPr>
        <w:t>通知中标的投标人（简称</w:t>
      </w:r>
      <w:r>
        <w:rPr>
          <w:rFonts w:hint="eastAsia" w:ascii="仿宋_GB2312" w:hAnsi="宋体" w:eastAsia="仿宋_GB2312"/>
          <w:bCs/>
          <w:sz w:val="32"/>
          <w:szCs w:val="32"/>
          <w:highlight w:val="none"/>
          <w:lang w:eastAsia="zh-CN"/>
        </w:rPr>
        <w:t>中标供应商</w:t>
      </w:r>
      <w:r>
        <w:rPr>
          <w:rFonts w:hint="eastAsia" w:ascii="仿宋_GB2312" w:hAnsi="宋体" w:eastAsia="仿宋_GB2312"/>
          <w:bCs/>
          <w:sz w:val="32"/>
          <w:szCs w:val="32"/>
          <w:highlight w:val="none"/>
        </w:rPr>
        <w:t>）中标。无论双方有无签订正式的合同，中标通知书将是招标人和</w:t>
      </w:r>
      <w:r>
        <w:rPr>
          <w:rFonts w:hint="eastAsia" w:ascii="仿宋_GB2312" w:hAnsi="宋体" w:eastAsia="仿宋_GB2312"/>
          <w:bCs/>
          <w:sz w:val="32"/>
          <w:szCs w:val="32"/>
          <w:highlight w:val="none"/>
          <w:lang w:eastAsia="zh-CN"/>
        </w:rPr>
        <w:t>中标供应商</w:t>
      </w:r>
      <w:r>
        <w:rPr>
          <w:rFonts w:hint="eastAsia" w:ascii="仿宋_GB2312" w:hAnsi="宋体" w:eastAsia="仿宋_GB2312"/>
          <w:bCs/>
          <w:sz w:val="32"/>
          <w:szCs w:val="32"/>
          <w:highlight w:val="none"/>
        </w:rPr>
        <w:t>签订合同的一个组成部分。此中标通知书将视同招标人和</w:t>
      </w:r>
      <w:r>
        <w:rPr>
          <w:rFonts w:hint="eastAsia" w:ascii="仿宋_GB2312" w:hAnsi="宋体" w:eastAsia="仿宋_GB2312"/>
          <w:bCs/>
          <w:sz w:val="32"/>
          <w:szCs w:val="32"/>
          <w:highlight w:val="none"/>
          <w:lang w:eastAsia="zh-CN"/>
        </w:rPr>
        <w:t>中标供应商</w:t>
      </w:r>
      <w:r>
        <w:rPr>
          <w:rFonts w:hint="eastAsia" w:ascii="仿宋_GB2312" w:hAnsi="宋体" w:eastAsia="仿宋_GB2312"/>
          <w:bCs/>
          <w:sz w:val="32"/>
          <w:szCs w:val="32"/>
          <w:highlight w:val="none"/>
        </w:rPr>
        <w:t>签订的合同，并具有同等法律效力。</w:t>
      </w:r>
    </w:p>
    <w:p>
      <w:pPr>
        <w:spacing w:line="360" w:lineRule="auto"/>
        <w:ind w:left="0" w:leftChars="0" w:firstLine="640" w:firstLineChars="200"/>
        <w:rPr>
          <w:rFonts w:ascii="仿宋_GB2312" w:hAnsi="宋体" w:eastAsia="仿宋_GB2312"/>
          <w:bCs/>
          <w:sz w:val="32"/>
          <w:szCs w:val="32"/>
          <w:highlight w:val="none"/>
        </w:rPr>
      </w:pPr>
      <w:r>
        <w:rPr>
          <w:rFonts w:hint="eastAsia" w:ascii="仿宋_GB2312" w:hAnsi="宋体" w:eastAsia="仿宋_GB2312"/>
          <w:bCs/>
          <w:sz w:val="32"/>
          <w:szCs w:val="32"/>
          <w:highlight w:val="none"/>
        </w:rPr>
        <w:t>（三）签订合同</w:t>
      </w:r>
    </w:p>
    <w:p>
      <w:pPr>
        <w:spacing w:line="360" w:lineRule="auto"/>
        <w:ind w:left="1280" w:hanging="1280" w:hangingChars="400"/>
        <w:rPr>
          <w:rFonts w:ascii="仿宋_GB2312" w:hAnsi="宋体" w:eastAsia="仿宋_GB2312"/>
          <w:bCs/>
          <w:sz w:val="32"/>
          <w:szCs w:val="32"/>
          <w:highlight w:val="none"/>
        </w:rPr>
      </w:pPr>
      <w:r>
        <w:rPr>
          <w:rFonts w:hint="eastAsia" w:ascii="仿宋_GB2312" w:hAnsi="宋体" w:eastAsia="仿宋_GB2312"/>
          <w:bCs/>
          <w:sz w:val="32"/>
          <w:szCs w:val="32"/>
          <w:highlight w:val="none"/>
        </w:rPr>
        <w:t xml:space="preserve">    </w:t>
      </w:r>
      <w:r>
        <w:rPr>
          <w:rFonts w:hint="eastAsia" w:ascii="仿宋_GB2312" w:hAnsi="宋体" w:eastAsia="仿宋_GB2312"/>
          <w:bCs/>
          <w:sz w:val="32"/>
          <w:szCs w:val="32"/>
          <w:highlight w:val="none"/>
          <w:lang w:eastAsia="zh-CN"/>
        </w:rPr>
        <w:t>中标供应商</w:t>
      </w:r>
      <w:r>
        <w:rPr>
          <w:rFonts w:hint="eastAsia" w:ascii="仿宋_GB2312" w:hAnsi="宋体" w:eastAsia="仿宋_GB2312"/>
          <w:bCs/>
          <w:sz w:val="32"/>
          <w:szCs w:val="32"/>
          <w:highlight w:val="none"/>
        </w:rPr>
        <w:t>必须与招标人签订由招标人所准备的合同。</w:t>
      </w:r>
    </w:p>
    <w:p>
      <w:pPr>
        <w:spacing w:line="360" w:lineRule="auto"/>
        <w:ind w:firstLine="640" w:firstLineChars="200"/>
        <w:rPr>
          <w:rFonts w:ascii="仿宋_GB2312" w:hAnsi="宋体" w:eastAsia="仿宋_GB2312"/>
          <w:b/>
          <w:bCs/>
          <w:sz w:val="32"/>
          <w:szCs w:val="32"/>
          <w:highlight w:val="none"/>
        </w:rPr>
      </w:pPr>
      <w:r>
        <w:rPr>
          <w:rFonts w:hint="eastAsia" w:ascii="黑体" w:hAnsi="黑体" w:eastAsia="黑体" w:cs="黑体"/>
          <w:kern w:val="2"/>
          <w:sz w:val="32"/>
          <w:szCs w:val="32"/>
          <w:highlight w:val="none"/>
          <w:lang w:eastAsia="zh-CN"/>
        </w:rPr>
        <w:t>十、招标单位不接受非中标单位查询和解释。</w:t>
      </w:r>
    </w:p>
    <w:p>
      <w:pPr>
        <w:spacing w:line="360" w:lineRule="auto"/>
        <w:ind w:firstLine="640" w:firstLineChars="200"/>
        <w:rPr>
          <w:rFonts w:ascii="仿宋_GB2312" w:hAnsi="宋体" w:eastAsia="仿宋_GB2312"/>
          <w:b/>
          <w:bCs/>
          <w:sz w:val="32"/>
          <w:szCs w:val="32"/>
          <w:highlight w:val="none"/>
        </w:rPr>
      </w:pPr>
      <w:r>
        <w:rPr>
          <w:rFonts w:hint="eastAsia" w:ascii="黑体" w:hAnsi="黑体" w:eastAsia="黑体" w:cs="黑体"/>
          <w:kern w:val="2"/>
          <w:sz w:val="32"/>
          <w:szCs w:val="32"/>
          <w:highlight w:val="none"/>
          <w:lang w:eastAsia="zh-CN"/>
        </w:rPr>
        <w:t>十一、</w:t>
      </w:r>
      <w:r>
        <w:rPr>
          <w:rFonts w:hint="eastAsia" w:ascii="仿宋_GB2312" w:hAnsi="宋体" w:eastAsia="仿宋_GB2312"/>
          <w:bCs/>
          <w:sz w:val="32"/>
          <w:szCs w:val="32"/>
          <w:highlight w:val="none"/>
        </w:rPr>
        <w:t>本次选取</w:t>
      </w:r>
      <w:r>
        <w:rPr>
          <w:rFonts w:hint="eastAsia" w:ascii="仿宋_GB2312" w:eastAsia="仿宋_GB2312"/>
          <w:sz w:val="32"/>
          <w:szCs w:val="32"/>
          <w:highlight w:val="none"/>
          <w:lang w:val="en-US" w:eastAsia="zh-CN"/>
        </w:rPr>
        <w:t>旅游</w:t>
      </w:r>
      <w:r>
        <w:rPr>
          <w:rFonts w:hint="eastAsia" w:ascii="仿宋_GB2312" w:eastAsia="仿宋_GB2312"/>
          <w:sz w:val="32"/>
          <w:szCs w:val="32"/>
          <w:highlight w:val="none"/>
          <w:lang w:eastAsia="zh-CN"/>
        </w:rPr>
        <w:t>公司食材配送服务</w:t>
      </w:r>
      <w:r>
        <w:rPr>
          <w:rFonts w:hint="eastAsia" w:ascii="仿宋_GB2312" w:hAnsi="宋体" w:eastAsia="仿宋_GB2312" w:cs="宋体"/>
          <w:color w:val="auto"/>
          <w:kern w:val="0"/>
          <w:sz w:val="32"/>
          <w:szCs w:val="32"/>
          <w:highlight w:val="none"/>
          <w:lang w:eastAsia="zh-CN"/>
        </w:rPr>
        <w:t>（粮油面类/米面豆制品类/酱料干货类）</w:t>
      </w:r>
      <w:r>
        <w:rPr>
          <w:rFonts w:hint="eastAsia" w:ascii="仿宋_GB2312" w:eastAsia="仿宋_GB2312"/>
          <w:sz w:val="32"/>
          <w:szCs w:val="32"/>
          <w:highlight w:val="none"/>
          <w:lang w:eastAsia="zh-CN"/>
        </w:rPr>
        <w:t>实施</w:t>
      </w:r>
      <w:r>
        <w:rPr>
          <w:rFonts w:hint="eastAsia" w:ascii="仿宋_GB2312" w:hAnsi="宋体" w:eastAsia="仿宋_GB2312"/>
          <w:bCs/>
          <w:sz w:val="32"/>
          <w:szCs w:val="32"/>
          <w:highlight w:val="none"/>
        </w:rPr>
        <w:t>单位后将给予书面通知评定结果，确定后将作为</w:t>
      </w:r>
      <w:r>
        <w:rPr>
          <w:rFonts w:hint="eastAsia" w:ascii="仿宋_GB2312" w:eastAsia="仿宋_GB2312"/>
          <w:sz w:val="32"/>
          <w:szCs w:val="32"/>
          <w:highlight w:val="none"/>
          <w:lang w:val="en-US" w:eastAsia="zh-CN"/>
        </w:rPr>
        <w:t>旅游</w:t>
      </w:r>
      <w:r>
        <w:rPr>
          <w:rFonts w:hint="eastAsia" w:ascii="仿宋_GB2312" w:eastAsia="仿宋_GB2312"/>
          <w:sz w:val="32"/>
          <w:szCs w:val="32"/>
          <w:highlight w:val="none"/>
          <w:lang w:eastAsia="zh-CN"/>
        </w:rPr>
        <w:t>公司</w:t>
      </w:r>
      <w:r>
        <w:rPr>
          <w:rFonts w:hint="eastAsia" w:ascii="仿宋_GB2312" w:hAnsi="Calibri" w:eastAsia="仿宋_GB2312" w:cs="Times New Roman"/>
          <w:kern w:val="2"/>
          <w:sz w:val="32"/>
          <w:szCs w:val="32"/>
          <w:highlight w:val="none"/>
          <w:lang w:val="en-US" w:eastAsia="zh-CN"/>
        </w:rPr>
        <w:t>天后宫景区（饭堂、餐厅、默娘之家）食</w:t>
      </w:r>
      <w:r>
        <w:rPr>
          <w:rFonts w:hint="eastAsia" w:ascii="仿宋_GB2312" w:eastAsia="仿宋_GB2312"/>
          <w:sz w:val="32"/>
          <w:szCs w:val="32"/>
          <w:highlight w:val="none"/>
          <w:lang w:eastAsia="zh-CN"/>
        </w:rPr>
        <w:t>材配送服务的实施</w:t>
      </w:r>
      <w:r>
        <w:rPr>
          <w:rFonts w:hint="eastAsia" w:ascii="仿宋_GB2312" w:eastAsia="仿宋_GB2312"/>
          <w:sz w:val="32"/>
          <w:szCs w:val="32"/>
          <w:highlight w:val="none"/>
        </w:rPr>
        <w:t>单位</w:t>
      </w:r>
      <w:r>
        <w:rPr>
          <w:rFonts w:hint="eastAsia" w:ascii="仿宋_GB2312" w:hAnsi="宋体" w:eastAsia="仿宋_GB2312"/>
          <w:bCs/>
          <w:sz w:val="32"/>
          <w:szCs w:val="32"/>
          <w:highlight w:val="none"/>
        </w:rPr>
        <w:t>。</w:t>
      </w:r>
    </w:p>
    <w:p>
      <w:pPr>
        <w:spacing w:line="360" w:lineRule="auto"/>
        <w:ind w:firstLine="640" w:firstLineChars="200"/>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eastAsia="zh-CN"/>
        </w:rPr>
        <w:t>十二、选取过程监督</w:t>
      </w:r>
    </w:p>
    <w:p>
      <w:pPr>
        <w:snapToGrid w:val="0"/>
        <w:spacing w:line="360" w:lineRule="auto"/>
        <w:ind w:left="0" w:leftChars="0" w:firstLine="640" w:firstLineChars="200"/>
        <w:jc w:val="both"/>
        <w:outlineLvl w:val="9"/>
        <w:rPr>
          <w:rFonts w:hint="eastAsia" w:ascii="仿宋_GB2312" w:hAnsi="宋体" w:eastAsia="仿宋_GB2312"/>
          <w:bCs/>
          <w:sz w:val="32"/>
          <w:szCs w:val="32"/>
          <w:highlight w:val="none"/>
        </w:rPr>
      </w:pPr>
      <w:r>
        <w:rPr>
          <w:rFonts w:hint="eastAsia" w:ascii="仿宋_GB2312" w:hAnsi="宋体" w:eastAsia="仿宋_GB2312"/>
          <w:bCs/>
          <w:sz w:val="32"/>
          <w:szCs w:val="32"/>
          <w:highlight w:val="none"/>
        </w:rPr>
        <w:t>为确保选取过程公开透明，本次</w:t>
      </w:r>
      <w:r>
        <w:rPr>
          <w:rFonts w:hint="eastAsia" w:ascii="仿宋_GB2312" w:hAnsi="宋体" w:eastAsia="仿宋_GB2312"/>
          <w:bCs/>
          <w:sz w:val="32"/>
          <w:szCs w:val="32"/>
          <w:highlight w:val="none"/>
          <w:lang w:val="en-US" w:eastAsia="zh-CN"/>
        </w:rPr>
        <w:t>旅游</w:t>
      </w:r>
      <w:r>
        <w:rPr>
          <w:rFonts w:hint="eastAsia" w:ascii="仿宋_GB2312" w:hAnsi="宋体" w:eastAsia="仿宋_GB2312"/>
          <w:bCs/>
          <w:sz w:val="32"/>
          <w:szCs w:val="32"/>
          <w:highlight w:val="none"/>
          <w:lang w:eastAsia="zh-CN"/>
        </w:rPr>
        <w:t>公司食材配送服务</w:t>
      </w:r>
      <w:r>
        <w:rPr>
          <w:rFonts w:hint="eastAsia" w:ascii="仿宋_GB2312" w:hAnsi="宋体" w:eastAsia="仿宋_GB2312" w:cs="宋体"/>
          <w:color w:val="auto"/>
          <w:kern w:val="0"/>
          <w:sz w:val="32"/>
          <w:szCs w:val="32"/>
          <w:highlight w:val="none"/>
          <w:lang w:eastAsia="zh-CN"/>
        </w:rPr>
        <w:t>（粮油面类/米面豆制品类/酱料干货类）</w:t>
      </w:r>
      <w:r>
        <w:rPr>
          <w:rFonts w:hint="eastAsia" w:ascii="仿宋_GB2312" w:hAnsi="宋体" w:eastAsia="仿宋_GB2312"/>
          <w:bCs/>
          <w:sz w:val="32"/>
          <w:szCs w:val="32"/>
          <w:highlight w:val="none"/>
          <w:lang w:eastAsia="zh-CN"/>
        </w:rPr>
        <w:t>实施</w:t>
      </w:r>
      <w:r>
        <w:rPr>
          <w:rFonts w:hint="eastAsia" w:ascii="仿宋_GB2312" w:hAnsi="宋体" w:eastAsia="仿宋_GB2312"/>
          <w:bCs/>
          <w:sz w:val="32"/>
          <w:szCs w:val="32"/>
          <w:highlight w:val="none"/>
        </w:rPr>
        <w:t>单位的选取工作，全程接受招标人纪检人员的监督。</w:t>
      </w:r>
    </w:p>
    <w:p>
      <w:pPr>
        <w:spacing w:line="360" w:lineRule="auto"/>
        <w:ind w:firstLine="643" w:firstLineChars="200"/>
        <w:jc w:val="center"/>
        <w:outlineLvl w:val="0"/>
        <w:rPr>
          <w:rFonts w:hint="eastAsia" w:ascii="黑体" w:hAnsi="黑体" w:eastAsia="黑体"/>
          <w:b/>
          <w:bCs/>
          <w:sz w:val="32"/>
          <w:highlight w:val="none"/>
        </w:rPr>
      </w:pPr>
      <w:r>
        <w:rPr>
          <w:rFonts w:hint="eastAsia" w:ascii="黑体" w:hAnsi="黑体" w:eastAsia="黑体"/>
          <w:b/>
          <w:bCs/>
          <w:sz w:val="32"/>
          <w:highlight w:val="none"/>
        </w:rPr>
        <w:br w:type="page"/>
      </w:r>
      <w:r>
        <w:rPr>
          <w:rFonts w:hint="eastAsia" w:ascii="黑体" w:hAnsi="黑体" w:eastAsia="黑体"/>
          <w:b/>
          <w:bCs/>
          <w:sz w:val="32"/>
          <w:highlight w:val="none"/>
        </w:rPr>
        <w:t>第三部分 投标文件格式</w:t>
      </w:r>
    </w:p>
    <w:p>
      <w:pPr>
        <w:pStyle w:val="12"/>
        <w:bidi w:val="0"/>
        <w:spacing w:line="360" w:lineRule="auto"/>
        <w:ind w:firstLine="720" w:firstLineChars="225"/>
        <w:rPr>
          <w:rFonts w:ascii="宋体" w:hAnsi="宋体"/>
          <w:b/>
          <w:sz w:val="24"/>
          <w:szCs w:val="24"/>
          <w:highlight w:val="none"/>
        </w:rPr>
      </w:pPr>
      <w:bookmarkStart w:id="4" w:name="_Toc42394676"/>
      <w:bookmarkStart w:id="5" w:name="_Toc98579071"/>
      <w:bookmarkStart w:id="6" w:name="_Toc101771381"/>
      <w:bookmarkStart w:id="7" w:name="_Toc41723939"/>
      <w:bookmarkStart w:id="8" w:name="_Toc101951272"/>
      <w:bookmarkStart w:id="9" w:name="_Toc101775134"/>
      <w:bookmarkStart w:id="10" w:name="_Toc42313176"/>
      <w:bookmarkStart w:id="11" w:name="_Toc50276168"/>
      <w:bookmarkStart w:id="12" w:name="_Toc41884710"/>
      <w:bookmarkStart w:id="13" w:name="_Toc175106977"/>
      <w:bookmarkStart w:id="14" w:name="_Toc98579013"/>
      <w:bookmarkStart w:id="15" w:name="_Toc38947809"/>
      <w:bookmarkStart w:id="16" w:name="_Toc98579612"/>
      <w:bookmarkStart w:id="17" w:name="_Toc40762377"/>
      <w:bookmarkStart w:id="18" w:name="_Toc40762378"/>
      <w:bookmarkStart w:id="19" w:name="_Toc42313175"/>
      <w:bookmarkStart w:id="20" w:name="_Toc42394519"/>
      <w:bookmarkStart w:id="21" w:name="_Toc41723940"/>
      <w:bookmarkStart w:id="22" w:name="_Toc41884709"/>
      <w:bookmarkStart w:id="23" w:name="_Toc175644396"/>
      <w:bookmarkStart w:id="24" w:name="_Toc101843134"/>
      <w:bookmarkStart w:id="25" w:name="_Toc38947810"/>
      <w:bookmarkStart w:id="26" w:name="_Toc50276167"/>
      <w:bookmarkStart w:id="27" w:name="_Toc98580295"/>
      <w:bookmarkStart w:id="28" w:name="_Toc42394520"/>
      <w:bookmarkStart w:id="29" w:name="_Toc42394675"/>
      <w:r>
        <w:rPr>
          <w:rFonts w:hint="eastAsia" w:ascii="仿宋_GB2312" w:hAnsi="仿宋_GB2312" w:eastAsia="仿宋_GB2312" w:cs="仿宋_GB2312"/>
          <w:sz w:val="32"/>
          <w:szCs w:val="32"/>
          <w:highlight w:val="none"/>
        </w:rPr>
        <w:t>投标文件</w:t>
      </w:r>
      <w:r>
        <w:rPr>
          <w:rFonts w:hint="eastAsia" w:ascii="仿宋_GB2312" w:hAnsi="仿宋_GB2312" w:eastAsia="仿宋_GB2312" w:cs="仿宋_GB2312"/>
          <w:sz w:val="32"/>
          <w:szCs w:val="32"/>
          <w:highlight w:val="none"/>
          <w:lang w:val="zh-CN"/>
        </w:rPr>
        <w:t>包括但不限于以下组成内容，请按要求制作，有提供格式文件的请按格式要求提交。</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tbl>
      <w:tblPr>
        <w:tblStyle w:val="37"/>
        <w:tblW w:w="5023" w:type="pct"/>
        <w:tblInd w:w="-7"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836"/>
        <w:gridCol w:w="6193"/>
        <w:gridCol w:w="133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rtl w:val="0"/>
                <w:lang w:val="en-US" w:eastAsia="zh-CN" w:bidi="ar-SA"/>
              </w:rPr>
              <w:t>序号</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rtl w:val="0"/>
                <w:lang w:val="en-US" w:eastAsia="zh-CN" w:bidi="ar-SA"/>
              </w:rPr>
              <w:t>内容</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rtl w:val="0"/>
                <w:lang w:val="en-US" w:eastAsia="zh-CN" w:bidi="ar-SA"/>
              </w:rPr>
              <w:t>盖章要求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0" w:type="pct"/>
            <w:gridSpan w:val="3"/>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商务部分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1</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投标书</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2</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法定代表人证明书</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3</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240" w:lineRule="auto"/>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法定代表人授权委托书（法定代表人亲自办理投标事宜的，则无需提交本证明书）</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4</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企业法人营业执照</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5</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食品流通许可证或食品经营许可证</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6</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“信用中国”网站（www. creditchina. gov. cn）“失信被执行人或企业经营异常名录或重大税收违法案件当事人名单”（提供以上信用信息查询记录其中一项截图）</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7</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报价表</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8</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证书资料</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9</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业绩证明</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10</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公司注册地址距离南沙天后宫景区在高德或百度地图中显示的公里数距离截图。</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11</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投标人认为有必要说明的其他商务文件资料</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0" w:type="pct"/>
            <w:gridSpan w:val="3"/>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服务文件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12</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质量保障方案</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13</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配送方案</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14</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rtl w:val="0"/>
                <w:lang w:val="en-US" w:eastAsia="zh-CN" w:bidi="ar-SA"/>
              </w:rPr>
            </w:pPr>
            <w:r>
              <w:rPr>
                <w:rFonts w:hint="eastAsia" w:ascii="仿宋_GB2312" w:hAnsi="仿宋_GB2312" w:eastAsia="仿宋_GB2312" w:cs="仿宋_GB2312"/>
                <w:kern w:val="2"/>
                <w:sz w:val="32"/>
                <w:szCs w:val="32"/>
                <w:highlight w:val="none"/>
                <w:rtl w:val="0"/>
                <w:lang w:val="en-US" w:eastAsia="zh-CN" w:bidi="ar-SA"/>
              </w:rPr>
              <w:t>应急方案及质量问题退换货方案</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rtl w:val="0"/>
                <w:lang w:val="en-US" w:eastAsia="zh-CN" w:bidi="ar-SA"/>
              </w:rPr>
            </w:pPr>
            <w:r>
              <w:rPr>
                <w:rFonts w:hint="eastAsia" w:ascii="仿宋_GB2312" w:hAnsi="仿宋_GB2312" w:eastAsia="仿宋_GB2312" w:cs="仿宋_GB2312"/>
                <w:kern w:val="2"/>
                <w:sz w:val="32"/>
                <w:szCs w:val="32"/>
                <w:highlight w:val="none"/>
                <w:rtl w:val="0"/>
                <w:lang w:val="en-US" w:eastAsia="zh-CN" w:bidi="ar-SA"/>
              </w:rPr>
              <w:t>15</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rtl w:val="0"/>
                <w:lang w:val="en-US" w:eastAsia="zh-CN" w:bidi="ar-SA"/>
              </w:rPr>
            </w:pPr>
            <w:r>
              <w:rPr>
                <w:rFonts w:hint="eastAsia" w:ascii="仿宋_GB2312" w:hAnsi="仿宋_GB2312" w:eastAsia="仿宋_GB2312" w:cs="仿宋_GB2312"/>
                <w:kern w:val="2"/>
                <w:sz w:val="32"/>
                <w:szCs w:val="32"/>
                <w:highlight w:val="none"/>
                <w:rtl w:val="0"/>
                <w:lang w:val="en-US" w:eastAsia="zh-CN" w:bidi="ar-SA"/>
              </w:rPr>
              <w:t>内控机制及廉政措施</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rtl w:val="0"/>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rtl w:val="0"/>
                <w:lang w:val="en-US" w:eastAsia="zh-CN" w:bidi="ar-SA"/>
              </w:rPr>
            </w:pPr>
            <w:r>
              <w:rPr>
                <w:rFonts w:hint="eastAsia" w:ascii="仿宋_GB2312" w:hAnsi="仿宋_GB2312" w:eastAsia="仿宋_GB2312" w:cs="仿宋_GB2312"/>
                <w:kern w:val="2"/>
                <w:sz w:val="32"/>
                <w:szCs w:val="32"/>
                <w:highlight w:val="none"/>
                <w:rtl w:val="0"/>
                <w:lang w:val="en-US" w:eastAsia="zh-CN" w:bidi="ar-SA"/>
              </w:rPr>
              <w:t>16</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rtl w:val="0"/>
                <w:lang w:val="en-US" w:eastAsia="zh-CN" w:bidi="ar-SA"/>
              </w:rPr>
            </w:pPr>
            <w:r>
              <w:rPr>
                <w:rFonts w:hint="eastAsia" w:ascii="仿宋_GB2312" w:hAnsi="仿宋_GB2312" w:eastAsia="仿宋_GB2312" w:cs="仿宋_GB2312"/>
                <w:kern w:val="2"/>
                <w:sz w:val="32"/>
                <w:szCs w:val="32"/>
                <w:highlight w:val="none"/>
                <w:rtl w:val="0"/>
                <w:lang w:val="en-US" w:eastAsia="zh-CN" w:bidi="ar-SA"/>
              </w:rPr>
              <w:t>食品安全责任保险方案</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rtl w:val="0"/>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rtl w:val="0"/>
                <w:lang w:val="en-US" w:eastAsia="zh-CN" w:bidi="ar-SA"/>
              </w:rPr>
            </w:pPr>
            <w:r>
              <w:rPr>
                <w:rFonts w:hint="eastAsia" w:ascii="仿宋_GB2312" w:hAnsi="仿宋_GB2312" w:eastAsia="仿宋_GB2312" w:cs="仿宋_GB2312"/>
                <w:kern w:val="2"/>
                <w:sz w:val="32"/>
                <w:szCs w:val="32"/>
                <w:highlight w:val="none"/>
                <w:rtl w:val="0"/>
                <w:lang w:val="en-US" w:eastAsia="zh-CN" w:bidi="ar-SA"/>
              </w:rPr>
              <w:t>17</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highlight w:val="none"/>
                <w:rtl w:val="0"/>
                <w:lang w:val="en-US" w:eastAsia="zh-CN" w:bidi="ar-SA"/>
              </w:rPr>
            </w:pPr>
            <w:r>
              <w:rPr>
                <w:rFonts w:hint="eastAsia" w:ascii="仿宋_GB2312" w:hAnsi="仿宋_GB2312" w:eastAsia="仿宋_GB2312" w:cs="仿宋_GB2312"/>
                <w:kern w:val="2"/>
                <w:sz w:val="32"/>
                <w:szCs w:val="32"/>
                <w:highlight w:val="none"/>
                <w:rtl w:val="0"/>
                <w:lang w:val="en-US" w:eastAsia="zh-CN" w:bidi="ar-SA"/>
              </w:rPr>
              <w:t>投标人认为有必要说明的其他服务文件资料</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highlight w:val="none"/>
                <w:rtl w:val="0"/>
                <w:lang w:val="en-US" w:eastAsia="zh-CN" w:bidi="ar-SA"/>
              </w:rPr>
            </w:pPr>
            <w:r>
              <w:rPr>
                <w:rFonts w:hint="eastAsia" w:ascii="仿宋_GB2312" w:hAnsi="仿宋_GB2312" w:eastAsia="仿宋_GB2312" w:cs="仿宋_GB2312"/>
                <w:kern w:val="2"/>
                <w:sz w:val="32"/>
                <w:szCs w:val="32"/>
                <w:highlight w:val="none"/>
                <w:rtl w:val="0"/>
                <w:lang w:val="en-US" w:eastAsia="zh-CN" w:bidi="ar-SA"/>
              </w:rPr>
              <w:t>公章</w:t>
            </w:r>
          </w:p>
        </w:tc>
      </w:tr>
    </w:tbl>
    <w:p>
      <w:pPr>
        <w:spacing w:line="360" w:lineRule="auto"/>
        <w:ind w:firstLine="0" w:firstLineChars="0"/>
        <w:jc w:val="both"/>
        <w:outlineLvl w:val="9"/>
        <w:rPr>
          <w:rFonts w:hint="eastAsia"/>
          <w:b/>
          <w:sz w:val="28"/>
          <w:szCs w:val="28"/>
          <w:highlight w:val="none"/>
        </w:rPr>
      </w:pPr>
    </w:p>
    <w:p>
      <w:pPr>
        <w:spacing w:line="360" w:lineRule="auto"/>
        <w:ind w:firstLine="0" w:firstLineChars="0"/>
        <w:jc w:val="both"/>
        <w:outlineLvl w:val="9"/>
        <w:rPr>
          <w:rFonts w:hint="eastAsia"/>
          <w:b/>
          <w:sz w:val="28"/>
          <w:szCs w:val="28"/>
          <w:highlight w:val="none"/>
        </w:rPr>
      </w:pPr>
    </w:p>
    <w:p>
      <w:pPr>
        <w:outlineLvl w:val="9"/>
        <w:rPr>
          <w:rFonts w:hint="eastAsia"/>
          <w:b/>
          <w:sz w:val="28"/>
          <w:szCs w:val="28"/>
          <w:highlight w:val="none"/>
        </w:rPr>
      </w:pPr>
    </w:p>
    <w:p>
      <w:pPr>
        <w:outlineLvl w:val="9"/>
        <w:rPr>
          <w:rFonts w:hint="eastAsia"/>
          <w:highlight w:val="none"/>
        </w:rPr>
      </w:pPr>
    </w:p>
    <w:p>
      <w:pPr>
        <w:spacing w:line="360" w:lineRule="auto"/>
        <w:ind w:firstLine="0" w:firstLineChars="0"/>
        <w:jc w:val="both"/>
        <w:outlineLvl w:val="9"/>
        <w:rPr>
          <w:rFonts w:hint="eastAsia"/>
          <w:b/>
          <w:sz w:val="28"/>
          <w:szCs w:val="28"/>
          <w:highlight w:val="none"/>
        </w:rPr>
      </w:pPr>
    </w:p>
    <w:p>
      <w:pPr>
        <w:outlineLvl w:val="9"/>
        <w:rPr>
          <w:rFonts w:hint="eastAsia"/>
          <w:highlight w:val="none"/>
        </w:rPr>
      </w:pPr>
    </w:p>
    <w:p>
      <w:pPr>
        <w:spacing w:line="360" w:lineRule="auto"/>
        <w:ind w:firstLine="0" w:firstLineChars="0"/>
        <w:jc w:val="both"/>
        <w:outlineLvl w:val="9"/>
        <w:rPr>
          <w:rFonts w:hint="eastAsia"/>
          <w:b/>
          <w:sz w:val="28"/>
          <w:szCs w:val="28"/>
          <w:highlight w:val="none"/>
        </w:rPr>
      </w:pPr>
    </w:p>
    <w:p>
      <w:pPr>
        <w:spacing w:line="360" w:lineRule="auto"/>
        <w:ind w:firstLine="0" w:firstLineChars="0"/>
        <w:jc w:val="both"/>
        <w:outlineLvl w:val="9"/>
        <w:rPr>
          <w:rFonts w:hint="eastAsia"/>
          <w:b/>
          <w:sz w:val="28"/>
          <w:szCs w:val="28"/>
          <w:highlight w:val="none"/>
        </w:rPr>
      </w:pPr>
    </w:p>
    <w:p>
      <w:pPr>
        <w:outlineLvl w:val="9"/>
        <w:rPr>
          <w:rFonts w:hint="eastAsia"/>
          <w:b/>
          <w:sz w:val="28"/>
          <w:szCs w:val="28"/>
          <w:highlight w:val="none"/>
        </w:rPr>
      </w:pPr>
    </w:p>
    <w:p>
      <w:pPr>
        <w:outlineLvl w:val="9"/>
        <w:rPr>
          <w:rFonts w:hint="eastAsia"/>
          <w:highlight w:val="none"/>
        </w:rPr>
      </w:pPr>
    </w:p>
    <w:p>
      <w:pPr>
        <w:spacing w:line="360" w:lineRule="auto"/>
        <w:ind w:firstLine="0" w:firstLineChars="0"/>
        <w:jc w:val="both"/>
        <w:outlineLvl w:val="9"/>
        <w:rPr>
          <w:rFonts w:hint="eastAsia"/>
          <w:b/>
          <w:sz w:val="28"/>
          <w:szCs w:val="28"/>
          <w:highlight w:val="none"/>
        </w:rPr>
      </w:pPr>
    </w:p>
    <w:p>
      <w:pPr>
        <w:spacing w:line="360" w:lineRule="auto"/>
        <w:ind w:firstLine="0" w:firstLineChars="0"/>
        <w:jc w:val="both"/>
        <w:outlineLvl w:val="9"/>
        <w:rPr>
          <w:rFonts w:hint="eastAsia"/>
          <w:b/>
          <w:sz w:val="28"/>
          <w:szCs w:val="28"/>
          <w:highlight w:val="none"/>
        </w:rPr>
      </w:pPr>
    </w:p>
    <w:p>
      <w:pPr>
        <w:spacing w:line="360" w:lineRule="auto"/>
        <w:ind w:firstLine="0" w:firstLineChars="0"/>
        <w:jc w:val="both"/>
        <w:outlineLvl w:val="9"/>
        <w:rPr>
          <w:rFonts w:hint="eastAsia"/>
          <w:b/>
          <w:sz w:val="28"/>
          <w:szCs w:val="28"/>
          <w:highlight w:val="none"/>
        </w:rPr>
      </w:pPr>
    </w:p>
    <w:p>
      <w:pPr>
        <w:spacing w:line="360" w:lineRule="auto"/>
        <w:ind w:firstLine="0" w:firstLineChars="0"/>
        <w:jc w:val="both"/>
        <w:outlineLvl w:val="9"/>
        <w:rPr>
          <w:rFonts w:hint="eastAsia"/>
          <w:b/>
          <w:sz w:val="28"/>
          <w:szCs w:val="28"/>
          <w:highlight w:val="none"/>
        </w:rPr>
      </w:pPr>
    </w:p>
    <w:p>
      <w:pPr>
        <w:spacing w:line="360" w:lineRule="auto"/>
        <w:ind w:firstLine="0" w:firstLineChars="0"/>
        <w:jc w:val="both"/>
        <w:outlineLvl w:val="9"/>
        <w:rPr>
          <w:rFonts w:hint="eastAsia"/>
          <w:b/>
          <w:sz w:val="28"/>
          <w:szCs w:val="28"/>
          <w:highlight w:val="none"/>
        </w:rPr>
      </w:pPr>
    </w:p>
    <w:p>
      <w:pPr>
        <w:spacing w:line="360" w:lineRule="auto"/>
        <w:ind w:firstLine="0" w:firstLineChars="0"/>
        <w:jc w:val="both"/>
        <w:outlineLvl w:val="9"/>
        <w:rPr>
          <w:rFonts w:hint="eastAsia"/>
          <w:b/>
          <w:sz w:val="28"/>
          <w:szCs w:val="28"/>
          <w:highlight w:val="none"/>
        </w:rPr>
      </w:pPr>
    </w:p>
    <w:p>
      <w:pPr>
        <w:spacing w:line="360" w:lineRule="auto"/>
        <w:ind w:firstLine="0" w:firstLineChars="0"/>
        <w:jc w:val="both"/>
        <w:outlineLvl w:val="9"/>
        <w:rPr>
          <w:rFonts w:hint="eastAsia"/>
          <w:b/>
          <w:sz w:val="28"/>
          <w:szCs w:val="28"/>
          <w:highlight w:val="none"/>
        </w:rPr>
      </w:pPr>
    </w:p>
    <w:p>
      <w:pPr>
        <w:spacing w:line="360" w:lineRule="auto"/>
        <w:ind w:firstLine="0" w:firstLineChars="0"/>
        <w:jc w:val="both"/>
        <w:outlineLvl w:val="9"/>
        <w:rPr>
          <w:rFonts w:hint="eastAsia"/>
          <w:b/>
          <w:sz w:val="28"/>
          <w:szCs w:val="28"/>
          <w:highlight w:val="none"/>
        </w:rPr>
      </w:pPr>
    </w:p>
    <w:p>
      <w:pPr>
        <w:spacing w:line="360" w:lineRule="auto"/>
        <w:ind w:firstLine="0" w:firstLineChars="0"/>
        <w:jc w:val="both"/>
        <w:outlineLvl w:val="1"/>
        <w:rPr>
          <w:rFonts w:ascii="黑体" w:hAnsi="黑体" w:eastAsia="黑体"/>
          <w:b/>
          <w:bCs/>
          <w:sz w:val="28"/>
          <w:szCs w:val="28"/>
          <w:highlight w:val="none"/>
        </w:rPr>
      </w:pPr>
      <w:r>
        <w:rPr>
          <w:rFonts w:hint="eastAsia"/>
          <w:b/>
          <w:sz w:val="28"/>
          <w:szCs w:val="28"/>
          <w:highlight w:val="none"/>
        </w:rPr>
        <w:t>附件一</w:t>
      </w:r>
    </w:p>
    <w:bookmarkEnd w:id="2"/>
    <w:bookmarkEnd w:id="3"/>
    <w:p>
      <w:pPr>
        <w:spacing w:line="500" w:lineRule="exact"/>
        <w:jc w:val="center"/>
        <w:outlineLvl w:val="9"/>
        <w:rPr>
          <w:rFonts w:ascii="宋体" w:hAnsi="宋体"/>
          <w:b/>
          <w:bCs/>
          <w:color w:val="000000"/>
          <w:sz w:val="36"/>
          <w:szCs w:val="36"/>
          <w:highlight w:val="none"/>
        </w:rPr>
      </w:pPr>
      <w:bookmarkStart w:id="30" w:name="_Toc79834503"/>
      <w:bookmarkStart w:id="31" w:name="_Toc79822206"/>
      <w:bookmarkStart w:id="32" w:name="_Toc79399453"/>
      <w:bookmarkStart w:id="33" w:name="_Toc508724461"/>
      <w:r>
        <w:rPr>
          <w:rFonts w:hint="eastAsia" w:ascii="宋体" w:hAnsi="宋体"/>
          <w:b/>
          <w:bCs/>
          <w:color w:val="000000"/>
          <w:sz w:val="36"/>
          <w:szCs w:val="36"/>
          <w:highlight w:val="none"/>
        </w:rPr>
        <w:t>投  标  书</w:t>
      </w:r>
      <w:bookmarkEnd w:id="30"/>
      <w:bookmarkEnd w:id="31"/>
      <w:bookmarkEnd w:id="32"/>
    </w:p>
    <w:p>
      <w:pPr>
        <w:outlineLvl w:val="9"/>
        <w:rPr>
          <w:rFonts w:ascii="宋体" w:hAnsi="宋体"/>
          <w:color w:val="000000"/>
          <w:highlight w:val="none"/>
        </w:rPr>
      </w:pPr>
    </w:p>
    <w:p>
      <w:pPr>
        <w:outlineLvl w:val="9"/>
        <w:rPr>
          <w:rFonts w:ascii="宋体" w:hAnsi="宋体"/>
          <w:color w:val="000000"/>
          <w:highlight w:val="none"/>
        </w:rPr>
      </w:pPr>
    </w:p>
    <w:p>
      <w:pPr>
        <w:spacing w:line="360" w:lineRule="auto"/>
        <w:outlineLvl w:val="9"/>
        <w:rPr>
          <w:rFonts w:ascii="宋体" w:hAnsi="宋体"/>
          <w:color w:val="000000"/>
          <w:sz w:val="24"/>
          <w:highlight w:val="none"/>
        </w:rPr>
      </w:pPr>
      <w:r>
        <w:rPr>
          <w:rFonts w:hint="eastAsia" w:ascii="宋体" w:hAnsi="宋体"/>
          <w:color w:val="000000"/>
          <w:sz w:val="24"/>
          <w:highlight w:val="none"/>
        </w:rPr>
        <w:t>致：</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广州南沙旅游发展有限公司</w:t>
      </w:r>
      <w:r>
        <w:rPr>
          <w:rFonts w:hint="eastAsia" w:ascii="宋体" w:hAnsi="宋体"/>
          <w:color w:val="000000"/>
          <w:sz w:val="24"/>
          <w:highlight w:val="none"/>
          <w:u w:val="single"/>
        </w:rPr>
        <w:t xml:space="preserve">     </w:t>
      </w:r>
    </w:p>
    <w:p>
      <w:pPr>
        <w:spacing w:line="360" w:lineRule="auto"/>
        <w:ind w:firstLine="480"/>
        <w:outlineLvl w:val="9"/>
        <w:rPr>
          <w:rFonts w:ascii="宋体" w:hAnsi="宋体"/>
          <w:color w:val="000000"/>
          <w:sz w:val="24"/>
          <w:highlight w:val="none"/>
        </w:rPr>
      </w:pPr>
    </w:p>
    <w:p>
      <w:pPr>
        <w:widowControl/>
        <w:numPr>
          <w:ilvl w:val="0"/>
          <w:numId w:val="0"/>
        </w:numPr>
        <w:spacing w:beforeLines="0" w:afterLines="0" w:line="240" w:lineRule="auto"/>
        <w:ind w:firstLine="480" w:firstLineChars="200"/>
        <w:jc w:val="left"/>
        <w:outlineLvl w:val="9"/>
        <w:rPr>
          <w:rFonts w:ascii="宋体"/>
          <w:color w:val="000000"/>
          <w:sz w:val="24"/>
          <w:highlight w:val="none"/>
        </w:rPr>
      </w:pPr>
      <w:r>
        <w:rPr>
          <w:rFonts w:hint="eastAsia" w:ascii="宋体"/>
          <w:color w:val="000000"/>
          <w:sz w:val="24"/>
          <w:highlight w:val="none"/>
        </w:rPr>
        <w:t>1.我们收到贵方</w:t>
      </w:r>
      <w:r>
        <w:rPr>
          <w:rFonts w:hint="eastAsia" w:ascii="宋体"/>
          <w:color w:val="000000"/>
          <w:sz w:val="24"/>
          <w:highlight w:val="none"/>
          <w:u w:val="single"/>
        </w:rPr>
        <w:t xml:space="preserve">  </w:t>
      </w:r>
      <w:r>
        <w:rPr>
          <w:rFonts w:hint="eastAsia" w:ascii="宋体" w:hAnsi="宋体" w:eastAsia="宋体" w:cs="宋体"/>
          <w:b w:val="0"/>
          <w:bCs w:val="0"/>
          <w:color w:val="000000"/>
          <w:kern w:val="0"/>
          <w:sz w:val="24"/>
          <w:szCs w:val="24"/>
          <w:u w:val="single"/>
          <w:lang w:val="en-US" w:eastAsia="zh-CN"/>
        </w:rPr>
        <w:t>旅游公司食材配送服务（粮油面类/米面豆制品类/酱料干货类）</w:t>
      </w:r>
      <w:r>
        <w:rPr>
          <w:rFonts w:hint="eastAsia" w:ascii="宋体"/>
          <w:color w:val="000000"/>
          <w:sz w:val="24"/>
          <w:highlight w:val="none"/>
        </w:rPr>
        <w:t>的招标邀请。经研究，愿提供邀请招标文件要求的专项服务，并满足邀请招标文件提出的各项规定和要求。</w:t>
      </w:r>
    </w:p>
    <w:p>
      <w:pPr>
        <w:spacing w:line="360" w:lineRule="auto"/>
        <w:ind w:firstLine="480"/>
        <w:outlineLvl w:val="9"/>
        <w:rPr>
          <w:rFonts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eastAsia="zh-CN"/>
        </w:rPr>
        <w:t>.</w:t>
      </w:r>
      <w:r>
        <w:rPr>
          <w:rFonts w:hint="eastAsia" w:ascii="宋体" w:hAnsi="宋体"/>
          <w:color w:val="000000"/>
          <w:sz w:val="24"/>
          <w:highlight w:val="none"/>
        </w:rPr>
        <w:t>如果贵方接受我方投标，我方保证按</w:t>
      </w:r>
      <w:r>
        <w:rPr>
          <w:rFonts w:hint="eastAsia" w:ascii="宋体"/>
          <w:color w:val="000000"/>
          <w:sz w:val="24"/>
          <w:highlight w:val="none"/>
        </w:rPr>
        <w:t>邀请招标文件</w:t>
      </w:r>
      <w:r>
        <w:rPr>
          <w:rFonts w:hint="eastAsia" w:ascii="宋体" w:hAnsi="宋体"/>
          <w:color w:val="000000"/>
          <w:sz w:val="24"/>
          <w:highlight w:val="none"/>
        </w:rPr>
        <w:t>的要求完成服务工作。</w:t>
      </w:r>
    </w:p>
    <w:p>
      <w:pPr>
        <w:spacing w:line="360" w:lineRule="auto"/>
        <w:ind w:firstLine="480" w:firstLineChars="200"/>
        <w:outlineLvl w:val="9"/>
        <w:rPr>
          <w:color w:val="000000"/>
          <w:sz w:val="24"/>
          <w:highlight w:val="none"/>
        </w:rPr>
      </w:pPr>
      <w:r>
        <w:rPr>
          <w:rFonts w:hint="eastAsia"/>
          <w:color w:val="000000"/>
          <w:sz w:val="24"/>
          <w:highlight w:val="none"/>
        </w:rPr>
        <w:t>3．如果我方在中标通知书写明的期限内未能或拒绝与你单位签订合同协议书，你单位有权另选中标单位。</w:t>
      </w:r>
    </w:p>
    <w:p>
      <w:pPr>
        <w:spacing w:line="360" w:lineRule="auto"/>
        <w:ind w:firstLine="510"/>
        <w:outlineLvl w:val="9"/>
        <w:rPr>
          <w:rFonts w:ascii="宋体"/>
          <w:color w:val="000000"/>
          <w:sz w:val="24"/>
          <w:highlight w:val="none"/>
        </w:rPr>
      </w:pPr>
      <w:r>
        <w:rPr>
          <w:rFonts w:hint="eastAsia" w:ascii="宋体"/>
          <w:color w:val="000000"/>
          <w:sz w:val="24"/>
          <w:highlight w:val="none"/>
        </w:rPr>
        <w:t>4</w:t>
      </w:r>
      <w:r>
        <w:rPr>
          <w:rFonts w:hint="eastAsia" w:ascii="宋体"/>
          <w:color w:val="000000"/>
          <w:sz w:val="24"/>
          <w:highlight w:val="none"/>
          <w:lang w:eastAsia="zh-CN"/>
        </w:rPr>
        <w:t>.</w:t>
      </w:r>
      <w:r>
        <w:rPr>
          <w:rFonts w:hint="eastAsia" w:ascii="宋体"/>
          <w:color w:val="000000"/>
          <w:sz w:val="24"/>
          <w:highlight w:val="none"/>
        </w:rPr>
        <w:t>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outlineLvl w:val="9"/>
        <w:rPr>
          <w:rFonts w:ascii="宋体" w:hAnsi="宋体"/>
          <w:color w:val="000000"/>
          <w:sz w:val="24"/>
          <w:highlight w:val="none"/>
        </w:rPr>
      </w:pPr>
      <w:r>
        <w:rPr>
          <w:rFonts w:hint="eastAsia" w:ascii="宋体" w:hAnsi="宋体"/>
          <w:color w:val="000000"/>
          <w:sz w:val="24"/>
          <w:highlight w:val="none"/>
        </w:rPr>
        <w:t>5</w:t>
      </w:r>
      <w:r>
        <w:rPr>
          <w:rFonts w:hint="eastAsia" w:ascii="宋体" w:hAnsi="宋体"/>
          <w:color w:val="000000"/>
          <w:sz w:val="24"/>
          <w:highlight w:val="none"/>
          <w:lang w:eastAsia="zh-CN"/>
        </w:rPr>
        <w:t>.</w:t>
      </w:r>
      <w:r>
        <w:rPr>
          <w:rFonts w:hint="eastAsia" w:ascii="宋体" w:hAnsi="宋体"/>
          <w:color w:val="000000"/>
          <w:sz w:val="24"/>
          <w:highlight w:val="none"/>
        </w:rPr>
        <w:t>我方理解，贵方可选择任何部分或全部项目与投标人签约，接受最低标价的投标。</w:t>
      </w:r>
      <w:r>
        <w:rPr>
          <w:rFonts w:hint="eastAsia"/>
          <w:color w:val="000000"/>
          <w:sz w:val="24"/>
          <w:highlight w:val="none"/>
        </w:rPr>
        <w:t>同时也理解，你单位不负担我们的任何投标费用。</w:t>
      </w:r>
    </w:p>
    <w:p>
      <w:pPr>
        <w:spacing w:line="360" w:lineRule="auto"/>
        <w:ind w:firstLine="480"/>
        <w:outlineLvl w:val="9"/>
        <w:rPr>
          <w:rFonts w:ascii="宋体" w:hAnsi="宋体"/>
          <w:color w:val="000000"/>
          <w:sz w:val="24"/>
          <w:highlight w:val="none"/>
        </w:rPr>
      </w:pPr>
    </w:p>
    <w:tbl>
      <w:tblPr>
        <w:tblStyle w:val="37"/>
        <w:tblpPr w:leftFromText="180" w:rightFromText="180" w:vertAnchor="text" w:horzAnchor="page" w:tblpX="1555" w:tblpY="431"/>
        <w:tblOverlap w:val="never"/>
        <w:tblW w:w="9199" w:type="dxa"/>
        <w:tblInd w:w="0" w:type="dxa"/>
        <w:tblLayout w:type="fixed"/>
        <w:tblCellMar>
          <w:top w:w="0" w:type="dxa"/>
          <w:left w:w="108" w:type="dxa"/>
          <w:bottom w:w="0" w:type="dxa"/>
          <w:right w:w="108" w:type="dxa"/>
        </w:tblCellMar>
      </w:tblPr>
      <w:tblGrid>
        <w:gridCol w:w="4549"/>
        <w:gridCol w:w="4650"/>
      </w:tblGrid>
      <w:tr>
        <w:tblPrEx>
          <w:tblCellMar>
            <w:top w:w="0" w:type="dxa"/>
            <w:left w:w="108" w:type="dxa"/>
            <w:bottom w:w="0" w:type="dxa"/>
            <w:right w:w="108" w:type="dxa"/>
          </w:tblCellMar>
        </w:tblPrEx>
        <w:trPr>
          <w:trHeight w:val="2166" w:hRule="atLeast"/>
        </w:trPr>
        <w:tc>
          <w:tcPr>
            <w:tcW w:w="4549" w:type="dxa"/>
            <w:noWrap w:val="0"/>
            <w:vAlign w:val="top"/>
          </w:tcPr>
          <w:p>
            <w:pPr>
              <w:spacing w:line="360" w:lineRule="auto"/>
              <w:outlineLvl w:val="9"/>
              <w:rPr>
                <w:rFonts w:ascii="宋体" w:hAnsi="宋体"/>
                <w:color w:val="000000"/>
                <w:sz w:val="24"/>
                <w:highlight w:val="none"/>
              </w:rPr>
            </w:pPr>
            <w:r>
              <w:rPr>
                <w:rFonts w:hint="eastAsia" w:ascii="宋体" w:hAnsi="宋体"/>
                <w:color w:val="000000"/>
                <w:sz w:val="24"/>
                <w:highlight w:val="none"/>
              </w:rPr>
              <w:t>投标人地址：</w:t>
            </w:r>
            <w:r>
              <w:rPr>
                <w:rFonts w:hint="eastAsia" w:ascii="宋体" w:hAnsi="宋体"/>
                <w:color w:val="000000"/>
                <w:sz w:val="24"/>
                <w:highlight w:val="none"/>
                <w:u w:val="single"/>
              </w:rPr>
              <w:t xml:space="preserve">                      </w:t>
            </w:r>
          </w:p>
          <w:p>
            <w:pPr>
              <w:spacing w:line="360" w:lineRule="auto"/>
              <w:outlineLvl w:val="9"/>
              <w:rPr>
                <w:rFonts w:ascii="宋体" w:hAnsi="宋体"/>
                <w:color w:val="000000"/>
                <w:sz w:val="24"/>
                <w:highlight w:val="none"/>
              </w:rPr>
            </w:pPr>
            <w:r>
              <w:rPr>
                <w:rFonts w:hint="eastAsia" w:ascii="宋体" w:hAnsi="宋体"/>
                <w:color w:val="000000"/>
                <w:sz w:val="24"/>
                <w:highlight w:val="none"/>
              </w:rPr>
              <w:t>电      话：</w:t>
            </w:r>
            <w:r>
              <w:rPr>
                <w:rFonts w:hint="eastAsia" w:ascii="宋体" w:hAnsi="宋体"/>
                <w:color w:val="000000"/>
                <w:sz w:val="24"/>
                <w:highlight w:val="none"/>
                <w:u w:val="single"/>
              </w:rPr>
              <w:t xml:space="preserve">                      </w:t>
            </w:r>
          </w:p>
          <w:p>
            <w:pPr>
              <w:spacing w:line="360" w:lineRule="auto"/>
              <w:outlineLvl w:val="9"/>
              <w:rPr>
                <w:rFonts w:ascii="宋体" w:hAnsi="宋体"/>
                <w:color w:val="000000"/>
                <w:sz w:val="24"/>
                <w:highlight w:val="none"/>
                <w:u w:val="single"/>
              </w:rPr>
            </w:pPr>
            <w:r>
              <w:rPr>
                <w:rFonts w:hint="eastAsia" w:ascii="宋体" w:hAnsi="宋体"/>
                <w:color w:val="000000"/>
                <w:sz w:val="24"/>
                <w:highlight w:val="none"/>
              </w:rPr>
              <w:t>传      真：</w:t>
            </w:r>
            <w:r>
              <w:rPr>
                <w:rFonts w:hint="eastAsia" w:ascii="宋体" w:hAnsi="宋体"/>
                <w:color w:val="000000"/>
                <w:sz w:val="24"/>
                <w:highlight w:val="none"/>
                <w:u w:val="single"/>
              </w:rPr>
              <w:t xml:space="preserve">                     </w:t>
            </w:r>
          </w:p>
          <w:p>
            <w:pPr>
              <w:spacing w:line="360" w:lineRule="auto"/>
              <w:outlineLvl w:val="9"/>
              <w:rPr>
                <w:rFonts w:ascii="宋体" w:hAnsi="宋体"/>
                <w:color w:val="000000"/>
                <w:sz w:val="24"/>
                <w:highlight w:val="none"/>
              </w:rPr>
            </w:pPr>
            <w:r>
              <w:rPr>
                <w:rFonts w:hint="eastAsia" w:ascii="宋体" w:hAnsi="宋体"/>
                <w:color w:val="000000"/>
                <w:spacing w:val="40"/>
                <w:kern w:val="0"/>
                <w:sz w:val="24"/>
                <w:highlight w:val="none"/>
              </w:rPr>
              <w:t>邮政编</w:t>
            </w:r>
            <w:r>
              <w:rPr>
                <w:rFonts w:hint="eastAsia" w:ascii="宋体" w:hAnsi="宋体"/>
                <w:color w:val="000000"/>
                <w:kern w:val="0"/>
                <w:sz w:val="24"/>
                <w:highlight w:val="none"/>
              </w:rPr>
              <w:t>码</w:t>
            </w:r>
            <w:r>
              <w:rPr>
                <w:rFonts w:hint="eastAsia" w:ascii="宋体" w:hAnsi="宋体"/>
                <w:color w:val="000000"/>
                <w:sz w:val="24"/>
                <w:highlight w:val="none"/>
              </w:rPr>
              <w:t>：</w:t>
            </w:r>
            <w:r>
              <w:rPr>
                <w:rFonts w:hint="eastAsia" w:ascii="宋体" w:hAnsi="宋体"/>
                <w:color w:val="000000"/>
                <w:sz w:val="24"/>
                <w:highlight w:val="none"/>
                <w:u w:val="single"/>
              </w:rPr>
              <w:t xml:space="preserve">                      </w:t>
            </w:r>
          </w:p>
        </w:tc>
        <w:tc>
          <w:tcPr>
            <w:tcW w:w="4650" w:type="dxa"/>
            <w:noWrap w:val="0"/>
            <w:vAlign w:val="top"/>
          </w:tcPr>
          <w:p>
            <w:pPr>
              <w:spacing w:line="360" w:lineRule="auto"/>
              <w:outlineLvl w:val="9"/>
              <w:rPr>
                <w:rFonts w:ascii="宋体" w:hAnsi="宋体"/>
                <w:color w:val="000000"/>
                <w:sz w:val="24"/>
                <w:highlight w:val="none"/>
              </w:rPr>
            </w:pPr>
            <w:r>
              <w:rPr>
                <w:rFonts w:hint="eastAsia" w:ascii="宋体" w:hAnsi="宋体"/>
                <w:color w:val="000000"/>
                <w:sz w:val="24"/>
                <w:highlight w:val="none"/>
              </w:rPr>
              <w:t>投标人名称：</w:t>
            </w:r>
            <w:r>
              <w:rPr>
                <w:rFonts w:hint="eastAsia" w:ascii="宋体" w:hAnsi="宋体"/>
                <w:color w:val="000000"/>
                <w:sz w:val="24"/>
                <w:highlight w:val="none"/>
                <w:u w:val="single"/>
              </w:rPr>
              <w:t xml:space="preserve"> </w:t>
            </w:r>
            <w:r>
              <w:rPr>
                <w:rFonts w:ascii="宋体" w:hAnsi="宋体"/>
                <w:color w:val="000000"/>
                <w:sz w:val="24"/>
                <w:highlight w:val="none"/>
                <w:u w:val="single"/>
              </w:rPr>
              <w:t>(</w:t>
            </w:r>
            <w:r>
              <w:rPr>
                <w:rFonts w:hint="eastAsia" w:ascii="宋体" w:hAnsi="宋体"/>
                <w:color w:val="000000"/>
                <w:sz w:val="24"/>
                <w:highlight w:val="none"/>
                <w:u w:val="single"/>
              </w:rPr>
              <w:t xml:space="preserve">盖章)               </w:t>
            </w:r>
          </w:p>
          <w:p>
            <w:pPr>
              <w:spacing w:line="360" w:lineRule="auto"/>
              <w:outlineLvl w:val="9"/>
              <w:rPr>
                <w:rFonts w:ascii="宋体" w:hAnsi="宋体"/>
                <w:color w:val="000000"/>
                <w:sz w:val="24"/>
                <w:highlight w:val="none"/>
              </w:rPr>
            </w:pPr>
            <w:r>
              <w:rPr>
                <w:rFonts w:hint="eastAsia" w:ascii="宋体" w:hAnsi="宋体"/>
                <w:color w:val="000000"/>
                <w:sz w:val="24"/>
                <w:highlight w:val="none"/>
              </w:rPr>
              <w:t>法人代表或授权代表</w:t>
            </w:r>
          </w:p>
          <w:p>
            <w:pPr>
              <w:spacing w:line="360" w:lineRule="auto"/>
              <w:outlineLvl w:val="9"/>
              <w:rPr>
                <w:rFonts w:ascii="宋体" w:hAnsi="宋体"/>
                <w:color w:val="000000"/>
                <w:sz w:val="24"/>
                <w:highlight w:val="none"/>
                <w:u w:val="single"/>
              </w:rPr>
            </w:pPr>
            <w:r>
              <w:rPr>
                <w:rFonts w:hint="eastAsia" w:ascii="宋体" w:hAnsi="宋体"/>
                <w:color w:val="000000"/>
                <w:sz w:val="24"/>
                <w:highlight w:val="none"/>
                <w:u w:val="single"/>
              </w:rPr>
              <w:t xml:space="preserve">职务、姓名           </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u w:val="single"/>
              </w:rPr>
              <w:t xml:space="preserve">签字）  </w:t>
            </w:r>
          </w:p>
          <w:p>
            <w:pPr>
              <w:spacing w:line="360" w:lineRule="auto"/>
              <w:outlineLvl w:val="9"/>
              <w:rPr>
                <w:rFonts w:ascii="宋体" w:hAnsi="宋体"/>
                <w:color w:val="000000"/>
                <w:sz w:val="24"/>
                <w:highlight w:val="none"/>
              </w:rPr>
            </w:pPr>
            <w:r>
              <w:rPr>
                <w:rFonts w:hint="eastAsia" w:ascii="宋体" w:hAnsi="宋体"/>
                <w:color w:val="000000"/>
                <w:sz w:val="24"/>
                <w:highlight w:val="none"/>
              </w:rPr>
              <w:t>日      期：20</w:t>
            </w:r>
            <w:r>
              <w:rPr>
                <w:rFonts w:hint="eastAsia" w:ascii="宋体" w:hAnsi="宋体"/>
                <w:color w:val="000000"/>
                <w:sz w:val="24"/>
                <w:highlight w:val="none"/>
                <w:lang w:val="en-US" w:eastAsia="zh-CN"/>
              </w:rPr>
              <w:t>23</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p>
        </w:tc>
      </w:tr>
    </w:tbl>
    <w:p>
      <w:pPr>
        <w:spacing w:line="360" w:lineRule="auto"/>
        <w:ind w:firstLine="480"/>
        <w:outlineLvl w:val="9"/>
        <w:rPr>
          <w:rFonts w:ascii="宋体" w:hAnsi="宋体"/>
          <w:color w:val="000000"/>
          <w:sz w:val="24"/>
          <w:highlight w:val="none"/>
        </w:rPr>
      </w:pPr>
    </w:p>
    <w:p>
      <w:pPr>
        <w:spacing w:line="360" w:lineRule="auto"/>
        <w:outlineLvl w:val="9"/>
        <w:rPr>
          <w:color w:val="000000"/>
          <w:sz w:val="24"/>
          <w:highlight w:val="none"/>
        </w:rPr>
      </w:pPr>
    </w:p>
    <w:p>
      <w:pPr>
        <w:spacing w:line="360" w:lineRule="auto"/>
        <w:jc w:val="left"/>
        <w:outlineLvl w:val="9"/>
        <w:rPr>
          <w:color w:val="000000"/>
          <w:sz w:val="24"/>
          <w:highlight w:val="none"/>
        </w:rPr>
      </w:pPr>
      <w:r>
        <w:rPr>
          <w:rFonts w:hint="eastAsia"/>
          <w:color w:val="000000"/>
          <w:sz w:val="24"/>
          <w:highlight w:val="none"/>
        </w:rPr>
        <w:t>备注：投标报价时提交</w:t>
      </w:r>
      <w:r>
        <w:rPr>
          <w:color w:val="000000"/>
          <w:sz w:val="24"/>
          <w:highlight w:val="none"/>
        </w:rPr>
        <w:br w:type="page"/>
      </w:r>
    </w:p>
    <w:p>
      <w:pPr>
        <w:spacing w:line="360" w:lineRule="auto"/>
        <w:jc w:val="left"/>
        <w:outlineLvl w:val="1"/>
        <w:rPr>
          <w:rFonts w:hint="eastAsia"/>
          <w:b/>
          <w:sz w:val="28"/>
          <w:szCs w:val="28"/>
          <w:highlight w:val="none"/>
          <w:lang w:eastAsia="zh-CN"/>
        </w:rPr>
      </w:pPr>
      <w:r>
        <w:rPr>
          <w:rFonts w:hint="eastAsia"/>
          <w:b/>
          <w:sz w:val="28"/>
          <w:szCs w:val="28"/>
          <w:highlight w:val="none"/>
        </w:rPr>
        <w:t>附件</w:t>
      </w:r>
      <w:r>
        <w:rPr>
          <w:rFonts w:hint="eastAsia"/>
          <w:b/>
          <w:sz w:val="28"/>
          <w:szCs w:val="28"/>
          <w:highlight w:val="none"/>
          <w:lang w:eastAsia="zh-CN"/>
        </w:rPr>
        <w:t>二</w:t>
      </w:r>
    </w:p>
    <w:p>
      <w:pPr>
        <w:spacing w:line="360" w:lineRule="auto"/>
        <w:jc w:val="center"/>
        <w:outlineLvl w:val="9"/>
        <w:rPr>
          <w:b/>
          <w:sz w:val="24"/>
          <w:highlight w:val="none"/>
        </w:rPr>
      </w:pPr>
      <w:r>
        <w:rPr>
          <w:rFonts w:hint="eastAsia"/>
          <w:b/>
          <w:sz w:val="28"/>
          <w:szCs w:val="28"/>
          <w:highlight w:val="none"/>
        </w:rPr>
        <w:t>法定代表人证明书、法定代表人授权委托书（格式）</w:t>
      </w:r>
    </w:p>
    <w:p>
      <w:pPr>
        <w:numPr>
          <w:ilvl w:val="0"/>
          <w:numId w:val="0"/>
        </w:numPr>
        <w:spacing w:line="440" w:lineRule="exact"/>
        <w:ind w:left="0" w:firstLine="0"/>
        <w:outlineLvl w:val="9"/>
        <w:rPr>
          <w:rFonts w:ascii="黑体" w:hAnsi="黑体" w:eastAsia="黑体"/>
          <w:color w:val="auto"/>
          <w:sz w:val="28"/>
          <w:szCs w:val="28"/>
          <w:highlight w:val="none"/>
        </w:rPr>
      </w:pPr>
    </w:p>
    <w:p>
      <w:pPr>
        <w:spacing w:line="360" w:lineRule="auto"/>
        <w:jc w:val="center"/>
        <w:outlineLvl w:val="9"/>
        <w:rPr>
          <w:rFonts w:ascii="宋体" w:hAnsi="宋体" w:cs="宋体"/>
          <w:b/>
          <w:sz w:val="32"/>
          <w:szCs w:val="32"/>
          <w:highlight w:val="none"/>
        </w:rPr>
      </w:pPr>
      <w:r>
        <w:rPr>
          <w:rFonts w:hint="eastAsia" w:ascii="宋体" w:hAnsi="宋体" w:cs="宋体"/>
          <w:b/>
          <w:sz w:val="32"/>
          <w:szCs w:val="32"/>
          <w:highlight w:val="none"/>
        </w:rPr>
        <w:t>法定代表人证明书</w:t>
      </w:r>
    </w:p>
    <w:p>
      <w:pPr>
        <w:tabs>
          <w:tab w:val="left" w:pos="900"/>
        </w:tabs>
        <w:spacing w:line="360" w:lineRule="auto"/>
        <w:ind w:firstLine="1080" w:firstLineChars="450"/>
        <w:outlineLvl w:val="9"/>
        <w:rPr>
          <w:rFonts w:ascii="宋体" w:hAnsi="宋体" w:cs="宋体"/>
          <w:szCs w:val="21"/>
          <w:highlight w:val="none"/>
        </w:rPr>
      </w:pPr>
      <w:r>
        <w:rPr>
          <w:rFonts w:hint="eastAsia" w:ascii="宋体" w:hAnsi="宋体" w:cs="宋体"/>
          <w:szCs w:val="21"/>
          <w:highlight w:val="none"/>
        </w:rPr>
        <w:t>______________同志，现任我单位</w:t>
      </w:r>
      <w:r>
        <w:rPr>
          <w:rFonts w:hint="eastAsia" w:ascii="宋体" w:hAnsi="宋体" w:cs="宋体"/>
          <w:szCs w:val="21"/>
          <w:highlight w:val="none"/>
          <w:u w:val="single"/>
        </w:rPr>
        <w:t xml:space="preserve">         </w:t>
      </w:r>
      <w:r>
        <w:rPr>
          <w:rFonts w:hint="eastAsia" w:ascii="宋体" w:hAnsi="宋体" w:cs="宋体"/>
          <w:szCs w:val="21"/>
          <w:highlight w:val="none"/>
        </w:rPr>
        <w:t>职务，为法定代表人，特此证明。</w:t>
      </w:r>
    </w:p>
    <w:p>
      <w:pPr>
        <w:spacing w:line="360" w:lineRule="auto"/>
        <w:ind w:firstLine="480" w:firstLineChars="200"/>
        <w:outlineLvl w:val="9"/>
        <w:rPr>
          <w:rFonts w:ascii="宋体" w:hAnsi="宋体" w:cs="宋体"/>
          <w:szCs w:val="21"/>
          <w:highlight w:val="none"/>
        </w:rPr>
      </w:pPr>
      <w:r>
        <w:rPr>
          <w:rFonts w:hint="eastAsia" w:ascii="宋体" w:hAnsi="宋体" w:cs="宋体"/>
          <w:szCs w:val="21"/>
          <w:highlight w:val="none"/>
        </w:rPr>
        <w:t>本证明书自签发之日起生效，</w:t>
      </w:r>
      <w:r>
        <w:rPr>
          <w:rFonts w:hint="eastAsia" w:ascii="宋体" w:hAnsi="宋体" w:cs="宋体"/>
          <w:szCs w:val="21"/>
          <w:highlight w:val="none"/>
          <w:u w:val="none"/>
        </w:rPr>
        <w:t>有</w:t>
      </w:r>
      <w:r>
        <w:rPr>
          <w:rFonts w:hint="eastAsia" w:ascii="宋体" w:hAnsi="宋体" w:cs="宋体"/>
          <w:szCs w:val="21"/>
          <w:highlight w:val="none"/>
          <w:u w:val="none"/>
          <w:lang w:val="en-US" w:eastAsia="zh-CN"/>
        </w:rPr>
        <w:t>效期</w:t>
      </w:r>
      <w:r>
        <w:rPr>
          <w:rFonts w:hint="eastAsia" w:ascii="宋体" w:hAnsi="宋体" w:cs="宋体"/>
          <w:szCs w:val="21"/>
          <w:highlight w:val="none"/>
          <w:u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ind w:firstLine="480" w:firstLineChars="200"/>
        <w:outlineLvl w:val="9"/>
        <w:rPr>
          <w:rFonts w:ascii="宋体" w:hAnsi="宋体" w:cs="宋体"/>
          <w:szCs w:val="21"/>
          <w:highlight w:val="none"/>
        </w:rPr>
      </w:pPr>
      <w:r>
        <w:rPr>
          <w:rFonts w:hint="eastAsia" w:ascii="宋体" w:hAnsi="宋体" w:cs="宋体"/>
          <w:szCs w:val="21"/>
          <w:highlight w:val="none"/>
        </w:rPr>
        <w:t xml:space="preserve">       </w:t>
      </w:r>
    </w:p>
    <w:p>
      <w:pPr>
        <w:spacing w:line="360" w:lineRule="auto"/>
        <w:ind w:firstLine="480" w:firstLineChars="200"/>
        <w:outlineLvl w:val="9"/>
        <w:rPr>
          <w:rFonts w:ascii="宋体" w:hAnsi="宋体" w:cs="宋体"/>
          <w:szCs w:val="21"/>
          <w:highlight w:val="none"/>
        </w:rPr>
      </w:pPr>
      <w:r>
        <w:rPr>
          <w:rFonts w:hint="eastAsia" w:ascii="宋体" w:hAnsi="宋体" w:cs="宋体"/>
          <w:szCs w:val="21"/>
          <w:highlight w:val="none"/>
        </w:rPr>
        <w:t>附：</w:t>
      </w:r>
    </w:p>
    <w:p>
      <w:pPr>
        <w:spacing w:line="360" w:lineRule="auto"/>
        <w:ind w:firstLine="960" w:firstLineChars="400"/>
        <w:outlineLvl w:val="9"/>
        <w:rPr>
          <w:rFonts w:ascii="宋体" w:hAnsi="宋体" w:cs="宋体"/>
          <w:szCs w:val="21"/>
          <w:highlight w:val="none"/>
        </w:rPr>
      </w:pPr>
      <w:r>
        <w:rPr>
          <w:rFonts w:hint="eastAsia" w:ascii="宋体" w:hAnsi="宋体" w:cs="宋体"/>
          <w:szCs w:val="21"/>
          <w:highlight w:val="none"/>
        </w:rPr>
        <w:t xml:space="preserve">营业执照（注册号或统一社会信用代码）：  </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960" w:firstLineChars="400"/>
        <w:outlineLvl w:val="9"/>
        <w:rPr>
          <w:rFonts w:ascii="宋体" w:hAnsi="宋体" w:cs="宋体"/>
          <w:szCs w:val="21"/>
          <w:highlight w:val="none"/>
          <w:u w:val="single"/>
        </w:rPr>
      </w:pPr>
      <w:r>
        <w:rPr>
          <w:rFonts w:hint="eastAsia" w:ascii="宋体" w:hAnsi="宋体" w:cs="宋体"/>
          <w:szCs w:val="21"/>
          <w:highlight w:val="none"/>
        </w:rPr>
        <w:t>经济性质：</w:t>
      </w:r>
      <w:r>
        <w:rPr>
          <w:rFonts w:hint="eastAsia" w:ascii="宋体" w:hAnsi="宋体" w:cs="宋体"/>
          <w:szCs w:val="21"/>
          <w:highlight w:val="none"/>
          <w:u w:val="single"/>
        </w:rPr>
        <w:t xml:space="preserve">                 </w:t>
      </w:r>
    </w:p>
    <w:p>
      <w:pPr>
        <w:spacing w:line="360" w:lineRule="auto"/>
        <w:ind w:firstLine="960" w:firstLineChars="400"/>
        <w:outlineLvl w:val="9"/>
        <w:rPr>
          <w:rFonts w:ascii="宋体" w:hAnsi="宋体" w:cs="宋体"/>
          <w:szCs w:val="21"/>
          <w:highlight w:val="none"/>
          <w:u w:val="single"/>
        </w:rPr>
      </w:pPr>
      <w:r>
        <w:rPr>
          <w:rFonts w:hint="eastAsia" w:ascii="宋体" w:hAnsi="宋体" w:cs="宋体"/>
          <w:szCs w:val="21"/>
          <w:highlight w:val="none"/>
        </w:rPr>
        <w:t xml:space="preserve">经营范围： </w:t>
      </w:r>
      <w:r>
        <w:rPr>
          <w:rFonts w:hint="eastAsia" w:ascii="宋体" w:hAnsi="宋体" w:cs="宋体"/>
          <w:szCs w:val="21"/>
          <w:highlight w:val="none"/>
          <w:u w:val="single"/>
        </w:rPr>
        <w:t xml:space="preserve">                                                      </w:t>
      </w:r>
    </w:p>
    <w:p>
      <w:pPr>
        <w:spacing w:line="360" w:lineRule="auto"/>
        <w:ind w:firstLine="960" w:firstLineChars="400"/>
        <w:outlineLvl w:val="9"/>
        <w:rPr>
          <w:rFonts w:ascii="宋体" w:hAnsi="宋体" w:cs="宋体"/>
          <w:szCs w:val="21"/>
          <w:highlight w:val="none"/>
        </w:rPr>
      </w:pPr>
      <w:r>
        <w:rPr>
          <w:rFonts w:hint="eastAsia" w:ascii="宋体" w:hAnsi="宋体" w:cs="宋体"/>
          <w:szCs w:val="21"/>
          <w:highlight w:val="none"/>
        </w:rPr>
        <mc:AlternateContent>
          <mc:Choice Requires="wpg">
            <w:drawing>
              <wp:anchor distT="0" distB="0" distL="114300" distR="114300" simplePos="0" relativeHeight="251660288"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10"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960" w:firstLineChars="400"/>
                                <w:rPr>
                                  <w:rFonts w:ascii="Times New Roman" w:hAnsi="Times New Roman"/>
                                </w:rPr>
                              </w:pPr>
                            </w:p>
                            <w:p>
                              <w:pPr>
                                <w:jc w:val="center"/>
                                <w:rPr>
                                  <w:rFonts w:ascii="Times New Roman" w:hAnsi="Times New Roman"/>
                                </w:rPr>
                              </w:pPr>
                              <w:r>
                                <w:rPr>
                                  <w:rFonts w:hint="eastAsia" w:ascii="Times New Roman" w:hAnsi="Times New Roman"/>
                                </w:rPr>
                                <w:t>法定代表人</w:t>
                              </w:r>
                            </w:p>
                            <w:p>
                              <w:pPr>
                                <w:jc w:val="center"/>
                                <w:rPr>
                                  <w:rFonts w:ascii="Times New Roman" w:hAnsi="Times New Roman"/>
                                </w:rPr>
                              </w:pPr>
                              <w:r>
                                <w:rPr>
                                  <w:rFonts w:hint="eastAsia" w:ascii="Times New Roman" w:hAnsi="Times New Roman"/>
                                </w:rPr>
                                <w:t>居民身份证复印件粘贴处</w:t>
                              </w:r>
                            </w:p>
                            <w:p>
                              <w:pPr>
                                <w:ind w:firstLine="120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200" w:firstLineChars="500"/>
                                <w:rPr>
                                  <w:rFonts w:ascii="Times New Roman" w:hAnsi="Times New Roman"/>
                                </w:rPr>
                              </w:pPr>
                            </w:p>
                          </w:txbxContent>
                        </wps:txbx>
                        <wps:bodyPr rot="0" vert="horz" wrap="square" lIns="91440" tIns="45720" rIns="91440" bIns="45720" anchor="t" anchorCtr="0" upright="1">
                          <a:noAutofit/>
                        </wps:bodyPr>
                      </wps:wsp>
                      <wps:wsp>
                        <wps:cNvPr id="11"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960" w:firstLineChars="400"/>
                                <w:rPr>
                                  <w:rFonts w:ascii="Times New Roman" w:hAnsi="Times New Roman"/>
                                </w:rPr>
                              </w:pPr>
                            </w:p>
                            <w:p>
                              <w:pPr>
                                <w:jc w:val="center"/>
                                <w:rPr>
                                  <w:rFonts w:ascii="Times New Roman" w:hAnsi="Times New Roman"/>
                                </w:rPr>
                              </w:pPr>
                              <w:r>
                                <w:rPr>
                                  <w:rFonts w:hint="eastAsia" w:ascii="Times New Roman" w:hAnsi="Times New Roman"/>
                                </w:rPr>
                                <w:t>法定代表人</w:t>
                              </w:r>
                            </w:p>
                            <w:p>
                              <w:pPr>
                                <w:jc w:val="center"/>
                                <w:rPr>
                                  <w:rFonts w:ascii="Times New Roman" w:hAnsi="Times New Roman"/>
                                </w:rPr>
                              </w:pPr>
                              <w:r>
                                <w:rPr>
                                  <w:rFonts w:hint="eastAsia" w:ascii="Times New Roman" w:hAnsi="Times New Roman"/>
                                </w:rPr>
                                <w:t>居民身份证复印件粘贴处</w:t>
                              </w:r>
                            </w:p>
                            <w:p>
                              <w:pPr>
                                <w:ind w:firstLine="120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20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0288;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4KsswNkAAAAJAQAADwAAAAAAAAABACAAAAAiAAAAZHJzL2Rvd25yZXYueG1sUEsBAhQAFAAA&#10;AAgAh07iQPthdZ7SAgAAewgAAA4AAAAAAAAAAQAgAAAAKAEAAGRycy9lMm9Eb2MueG1sUEsFBgAA&#10;AAAGAAYAWQEAAGwGAAAAAA==&#10;">
                <o:lock v:ext="edit" aspectratio="f"/>
                <v:rect id="Rectangle 3" o:spid="_x0000_s1026" o:spt="1" style="position:absolute;left:1500;top:7300;height:2754;width:4275;"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960" w:firstLineChars="400"/>
                          <w:rPr>
                            <w:rFonts w:ascii="Times New Roman" w:hAnsi="Times New Roman"/>
                          </w:rPr>
                        </w:pPr>
                      </w:p>
                      <w:p>
                        <w:pPr>
                          <w:jc w:val="center"/>
                          <w:rPr>
                            <w:rFonts w:ascii="Times New Roman" w:hAnsi="Times New Roman"/>
                          </w:rPr>
                        </w:pPr>
                        <w:r>
                          <w:rPr>
                            <w:rFonts w:hint="eastAsia" w:ascii="Times New Roman" w:hAnsi="Times New Roman"/>
                          </w:rPr>
                          <w:t>法定代表人</w:t>
                        </w:r>
                      </w:p>
                      <w:p>
                        <w:pPr>
                          <w:jc w:val="center"/>
                          <w:rPr>
                            <w:rFonts w:ascii="Times New Roman" w:hAnsi="Times New Roman"/>
                          </w:rPr>
                        </w:pPr>
                        <w:r>
                          <w:rPr>
                            <w:rFonts w:hint="eastAsia" w:ascii="Times New Roman" w:hAnsi="Times New Roman"/>
                          </w:rPr>
                          <w:t>居民身份证复印件粘贴处</w:t>
                        </w:r>
                      </w:p>
                      <w:p>
                        <w:pPr>
                          <w:ind w:firstLine="120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20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ind w:firstLine="960" w:firstLineChars="400"/>
                          <w:rPr>
                            <w:rFonts w:ascii="Times New Roman" w:hAnsi="Times New Roman"/>
                          </w:rPr>
                        </w:pPr>
                      </w:p>
                      <w:p>
                        <w:pPr>
                          <w:jc w:val="center"/>
                          <w:rPr>
                            <w:rFonts w:ascii="Times New Roman" w:hAnsi="Times New Roman"/>
                          </w:rPr>
                        </w:pPr>
                        <w:r>
                          <w:rPr>
                            <w:rFonts w:hint="eastAsia" w:ascii="Times New Roman" w:hAnsi="Times New Roman"/>
                          </w:rPr>
                          <w:t>法定代表人</w:t>
                        </w:r>
                      </w:p>
                      <w:p>
                        <w:pPr>
                          <w:jc w:val="center"/>
                          <w:rPr>
                            <w:rFonts w:ascii="Times New Roman" w:hAnsi="Times New Roman"/>
                          </w:rPr>
                        </w:pPr>
                        <w:r>
                          <w:rPr>
                            <w:rFonts w:hint="eastAsia" w:ascii="Times New Roman" w:hAnsi="Times New Roman"/>
                          </w:rPr>
                          <w:t>居民身份证复印件粘贴处</w:t>
                        </w:r>
                      </w:p>
                      <w:p>
                        <w:pPr>
                          <w:ind w:firstLine="120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200" w:firstLineChars="500"/>
                          <w:rPr>
                            <w:rFonts w:ascii="Times New Roman" w:hAnsi="Times New Roman"/>
                          </w:rPr>
                        </w:pPr>
                      </w:p>
                    </w:txbxContent>
                  </v:textbox>
                </v:rect>
              </v:group>
            </w:pict>
          </mc:Fallback>
        </mc:AlternateContent>
      </w:r>
    </w:p>
    <w:p>
      <w:pPr>
        <w:spacing w:line="360" w:lineRule="auto"/>
        <w:outlineLvl w:val="9"/>
        <w:rPr>
          <w:rFonts w:ascii="宋体" w:hAnsi="宋体" w:cs="宋体"/>
          <w:b/>
          <w:bCs/>
          <w:szCs w:val="21"/>
          <w:highlight w:val="none"/>
        </w:rPr>
      </w:pPr>
    </w:p>
    <w:p>
      <w:pPr>
        <w:spacing w:line="360" w:lineRule="auto"/>
        <w:outlineLvl w:val="9"/>
        <w:rPr>
          <w:rFonts w:ascii="宋体" w:hAnsi="宋体" w:cs="宋体"/>
          <w:b/>
          <w:bCs/>
          <w:szCs w:val="21"/>
          <w:highlight w:val="none"/>
        </w:rPr>
      </w:pPr>
    </w:p>
    <w:p>
      <w:pPr>
        <w:spacing w:line="360" w:lineRule="auto"/>
        <w:outlineLvl w:val="9"/>
        <w:rPr>
          <w:rFonts w:ascii="宋体" w:hAnsi="宋体" w:cs="宋体"/>
          <w:b/>
          <w:bCs/>
          <w:szCs w:val="21"/>
          <w:highlight w:val="none"/>
        </w:rPr>
      </w:pPr>
    </w:p>
    <w:p>
      <w:pPr>
        <w:spacing w:line="360" w:lineRule="auto"/>
        <w:outlineLvl w:val="9"/>
        <w:rPr>
          <w:rFonts w:ascii="宋体" w:hAnsi="宋体" w:cs="宋体"/>
          <w:b/>
          <w:bCs/>
          <w:szCs w:val="21"/>
          <w:highlight w:val="none"/>
        </w:rPr>
      </w:pPr>
    </w:p>
    <w:p>
      <w:pPr>
        <w:spacing w:line="360" w:lineRule="auto"/>
        <w:outlineLvl w:val="9"/>
        <w:rPr>
          <w:rFonts w:ascii="宋体" w:hAnsi="宋体" w:cs="宋体"/>
          <w:b/>
          <w:bCs/>
          <w:szCs w:val="21"/>
          <w:highlight w:val="none"/>
        </w:rPr>
      </w:pPr>
    </w:p>
    <w:p>
      <w:pPr>
        <w:spacing w:line="360" w:lineRule="auto"/>
        <w:outlineLvl w:val="9"/>
        <w:rPr>
          <w:rFonts w:ascii="宋体" w:hAnsi="宋体" w:cs="宋体"/>
          <w:b/>
          <w:bCs/>
          <w:szCs w:val="21"/>
          <w:highlight w:val="none"/>
        </w:rPr>
      </w:pPr>
    </w:p>
    <w:p>
      <w:pPr>
        <w:spacing w:line="360" w:lineRule="auto"/>
        <w:outlineLvl w:val="9"/>
        <w:rPr>
          <w:rFonts w:ascii="宋体" w:hAnsi="宋体" w:cs="宋体"/>
          <w:b/>
          <w:bCs/>
          <w:szCs w:val="21"/>
          <w:highlight w:val="none"/>
        </w:rPr>
      </w:pPr>
      <w:r>
        <w:rPr>
          <w:rFonts w:hint="eastAsia" w:ascii="宋体" w:hAnsi="宋体" w:cs="宋体"/>
          <w:b/>
          <w:bCs/>
          <w:szCs w:val="21"/>
          <w:highlight w:val="none"/>
        </w:rPr>
        <w:t xml:space="preserve">                         </w:t>
      </w:r>
    </w:p>
    <w:p>
      <w:pPr>
        <w:spacing w:line="360" w:lineRule="auto"/>
        <w:jc w:val="center"/>
        <w:outlineLvl w:val="9"/>
        <w:rPr>
          <w:rFonts w:ascii="宋体" w:hAnsi="宋体" w:cs="宋体"/>
          <w:szCs w:val="21"/>
          <w:highlight w:val="none"/>
        </w:rPr>
      </w:pPr>
      <w:r>
        <w:rPr>
          <w:rFonts w:hint="eastAsia" w:ascii="宋体" w:hAnsi="宋体" w:cs="宋体"/>
          <w:szCs w:val="21"/>
          <w:highlight w:val="none"/>
        </w:rPr>
        <w:t xml:space="preserve">                   </w:t>
      </w:r>
    </w:p>
    <w:p>
      <w:pPr>
        <w:spacing w:line="360" w:lineRule="auto"/>
        <w:jc w:val="center"/>
        <w:outlineLvl w:val="9"/>
        <w:rPr>
          <w:rFonts w:ascii="宋体" w:hAnsi="宋体" w:cs="宋体"/>
          <w:szCs w:val="21"/>
          <w:highlight w:val="none"/>
        </w:rPr>
      </w:pPr>
      <w:r>
        <w:rPr>
          <w:rFonts w:hint="eastAsia" w:ascii="宋体" w:hAnsi="宋体" w:cs="宋体"/>
          <w:szCs w:val="21"/>
          <w:highlight w:val="none"/>
        </w:rPr>
        <w:t xml:space="preserve">                     单位名称（盖公章）：</w:t>
      </w:r>
    </w:p>
    <w:p>
      <w:pPr>
        <w:spacing w:line="360" w:lineRule="auto"/>
        <w:jc w:val="right"/>
        <w:outlineLvl w:val="9"/>
        <w:rPr>
          <w:rFonts w:ascii="宋体" w:hAnsi="宋体" w:cs="宋体"/>
          <w:szCs w:val="21"/>
          <w:highlight w:val="none"/>
        </w:rPr>
      </w:pPr>
      <w:r>
        <w:rPr>
          <w:rFonts w:hint="eastAsia" w:ascii="宋体" w:hAnsi="宋体" w:cs="宋体"/>
          <w:szCs w:val="21"/>
          <w:highlight w:val="none"/>
        </w:rPr>
        <w:t xml:space="preserve">                                          </w:t>
      </w:r>
    </w:p>
    <w:p>
      <w:pPr>
        <w:spacing w:line="360" w:lineRule="auto"/>
        <w:jc w:val="right"/>
        <w:outlineLvl w:val="9"/>
        <w:rPr>
          <w:rFonts w:ascii="宋体" w:hAnsi="宋体" w:cs="宋体"/>
          <w:b/>
          <w:sz w:val="48"/>
          <w:szCs w:val="48"/>
          <w:highlight w:val="none"/>
        </w:rPr>
      </w:pPr>
      <w:r>
        <w:rPr>
          <w:rFonts w:hint="eastAsia" w:ascii="宋体" w:hAnsi="宋体" w:cs="宋体"/>
          <w:szCs w:val="21"/>
          <w:highlight w:val="none"/>
        </w:rPr>
        <w:t xml:space="preserve">                                       日期：     年     月   日</w:t>
      </w:r>
    </w:p>
    <w:p>
      <w:pPr>
        <w:jc w:val="center"/>
        <w:outlineLvl w:val="9"/>
        <w:rPr>
          <w:rFonts w:hint="eastAsia"/>
          <w:b/>
          <w:color w:val="auto"/>
          <w:sz w:val="28"/>
          <w:szCs w:val="28"/>
          <w:highlight w:val="none"/>
        </w:rPr>
      </w:pPr>
    </w:p>
    <w:p>
      <w:pPr>
        <w:jc w:val="center"/>
        <w:outlineLvl w:val="9"/>
        <w:rPr>
          <w:rFonts w:hint="eastAsia"/>
          <w:b/>
          <w:color w:val="auto"/>
          <w:sz w:val="28"/>
          <w:szCs w:val="28"/>
          <w:highlight w:val="none"/>
        </w:rPr>
      </w:pPr>
    </w:p>
    <w:p>
      <w:pPr>
        <w:jc w:val="center"/>
        <w:outlineLvl w:val="9"/>
        <w:rPr>
          <w:rFonts w:hint="eastAsia"/>
          <w:b/>
          <w:color w:val="auto"/>
          <w:sz w:val="28"/>
          <w:szCs w:val="28"/>
          <w:highlight w:val="none"/>
        </w:rPr>
      </w:pPr>
    </w:p>
    <w:p>
      <w:pPr>
        <w:spacing w:line="360" w:lineRule="auto"/>
        <w:jc w:val="center"/>
        <w:outlineLvl w:val="9"/>
        <w:rPr>
          <w:rFonts w:hint="eastAsia" w:ascii="宋体" w:hAnsi="宋体" w:cs="宋体"/>
          <w:b/>
          <w:sz w:val="32"/>
          <w:szCs w:val="32"/>
          <w:highlight w:val="none"/>
        </w:rPr>
      </w:pPr>
    </w:p>
    <w:p>
      <w:pPr>
        <w:spacing w:line="360" w:lineRule="auto"/>
        <w:jc w:val="center"/>
        <w:outlineLvl w:val="9"/>
        <w:rPr>
          <w:rFonts w:ascii="宋体" w:hAnsi="宋体" w:cs="宋体"/>
          <w:b/>
          <w:sz w:val="32"/>
          <w:szCs w:val="32"/>
          <w:highlight w:val="none"/>
        </w:rPr>
      </w:pPr>
      <w:r>
        <w:rPr>
          <w:rFonts w:hint="eastAsia" w:ascii="宋体" w:hAnsi="宋体" w:cs="宋体"/>
          <w:b/>
          <w:sz w:val="32"/>
          <w:szCs w:val="32"/>
          <w:highlight w:val="none"/>
        </w:rPr>
        <w:t>法定代表人授权委托书</w:t>
      </w:r>
    </w:p>
    <w:p>
      <w:pPr>
        <w:snapToGrid w:val="0"/>
        <w:spacing w:line="360" w:lineRule="auto"/>
        <w:ind w:firstLine="480" w:firstLineChars="200"/>
        <w:outlineLvl w:val="9"/>
        <w:rPr>
          <w:rFonts w:ascii="宋体" w:hAnsi="宋体" w:cs="宋体"/>
          <w:szCs w:val="21"/>
          <w:highlight w:val="none"/>
        </w:rPr>
      </w:pPr>
      <w:r>
        <w:rPr>
          <w:rFonts w:hint="eastAsia" w:ascii="宋体" w:hAnsi="宋体" w:cs="宋体"/>
          <w:szCs w:val="21"/>
          <w:highlight w:val="none"/>
        </w:rPr>
        <w:t>本人</w:t>
      </w:r>
      <w:r>
        <w:rPr>
          <w:rFonts w:hint="eastAsia" w:ascii="宋体" w:hAnsi="宋体" w:cs="宋体"/>
          <w:szCs w:val="21"/>
          <w:highlight w:val="none"/>
          <w:u w:val="single"/>
        </w:rPr>
        <w:t xml:space="preserve">        </w:t>
      </w:r>
      <w:r>
        <w:rPr>
          <w:rFonts w:hint="eastAsia" w:ascii="宋体" w:hAnsi="宋体" w:cs="宋体"/>
          <w:szCs w:val="21"/>
          <w:highlight w:val="none"/>
        </w:rPr>
        <w:t>（姓名）是</w:t>
      </w:r>
      <w:r>
        <w:rPr>
          <w:rFonts w:hint="eastAsia" w:ascii="宋体" w:hAnsi="宋体" w:cs="宋体"/>
          <w:szCs w:val="21"/>
          <w:highlight w:val="none"/>
          <w:u w:val="single"/>
        </w:rPr>
        <w:t xml:space="preserve">         </w:t>
      </w:r>
      <w:r>
        <w:rPr>
          <w:rFonts w:hint="eastAsia" w:ascii="宋体" w:hAnsi="宋体" w:cs="宋体"/>
          <w:szCs w:val="21"/>
          <w:highlight w:val="none"/>
        </w:rPr>
        <w:t>（投标人名称）的法定代表人，现委托</w:t>
      </w:r>
      <w:r>
        <w:rPr>
          <w:rFonts w:hint="eastAsia" w:ascii="宋体" w:hAnsi="宋体" w:cs="宋体"/>
          <w:szCs w:val="21"/>
          <w:highlight w:val="none"/>
          <w:u w:val="single"/>
        </w:rPr>
        <w:t xml:space="preserve">         </w:t>
      </w:r>
      <w:r>
        <w:rPr>
          <w:rFonts w:hint="eastAsia" w:ascii="宋体" w:hAnsi="宋体" w:cs="宋体"/>
          <w:szCs w:val="21"/>
          <w:highlight w:val="none"/>
        </w:rPr>
        <w:t xml:space="preserve"> (姓名)为我方代理人。代理人根据授权，以我方名义签署、澄清、说明、补正、递交、撤回、修改</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（项目名称）投标文件、签订合同和处理有关事宜，其法律后果由我方承担。</w:t>
      </w:r>
    </w:p>
    <w:p>
      <w:pPr>
        <w:spacing w:line="360" w:lineRule="auto"/>
        <w:outlineLvl w:val="9"/>
        <w:rPr>
          <w:rFonts w:ascii="宋体" w:hAnsi="宋体" w:cs="宋体"/>
          <w:szCs w:val="21"/>
          <w:highlight w:val="none"/>
          <w:u w:val="single"/>
        </w:rPr>
      </w:pPr>
      <w:r>
        <w:rPr>
          <w:rFonts w:hint="eastAsia" w:ascii="宋体" w:hAnsi="宋体" w:cs="宋体"/>
          <w:szCs w:val="21"/>
          <w:highlight w:val="none"/>
        </w:rPr>
        <w:t xml:space="preserve">    委托期限：</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tabs>
          <w:tab w:val="left" w:pos="3780"/>
        </w:tabs>
        <w:spacing w:line="360" w:lineRule="auto"/>
        <w:ind w:firstLine="480" w:firstLineChars="200"/>
        <w:outlineLvl w:val="9"/>
        <w:rPr>
          <w:rFonts w:ascii="宋体" w:hAnsi="宋体" w:cs="宋体"/>
          <w:szCs w:val="21"/>
          <w:highlight w:val="none"/>
        </w:rPr>
      </w:pPr>
      <w:r>
        <w:rPr>
          <w:rFonts w:hint="eastAsia" w:ascii="宋体" w:hAnsi="宋体" w:cs="宋体"/>
          <w:szCs w:val="21"/>
          <w:highlight w:val="none"/>
        </w:rPr>
        <w:t>代理人无转委托权。</w:t>
      </w:r>
    </w:p>
    <w:p>
      <w:pPr>
        <w:tabs>
          <w:tab w:val="left" w:pos="3780"/>
        </w:tabs>
        <w:spacing w:line="360" w:lineRule="auto"/>
        <w:ind w:firstLine="480" w:firstLineChars="200"/>
        <w:outlineLvl w:val="9"/>
        <w:rPr>
          <w:rFonts w:ascii="宋体" w:hAnsi="宋体" w:cs="宋体"/>
          <w:szCs w:val="21"/>
          <w:highlight w:val="none"/>
        </w:rPr>
      </w:pPr>
      <w:r>
        <w:rPr>
          <w:rFonts w:hint="eastAsia" w:ascii="宋体" w:hAnsi="宋体" w:cs="宋体"/>
          <w:szCs w:val="21"/>
          <w:highlight w:val="none"/>
        </w:rPr>
        <w:t xml:space="preserve">  </w:t>
      </w:r>
    </w:p>
    <w:p>
      <w:pPr>
        <w:keepNext/>
        <w:keepLines/>
        <w:spacing w:before="340" w:after="330"/>
        <w:ind w:firstLine="480" w:firstLineChars="200"/>
        <w:outlineLvl w:val="9"/>
        <w:rPr>
          <w:rFonts w:ascii="宋体" w:hAnsi="宋体" w:cs="宋体"/>
          <w:kern w:val="44"/>
          <w:szCs w:val="21"/>
          <w:highlight w:val="none"/>
        </w:rPr>
      </w:pPr>
      <w:r>
        <w:rPr>
          <w:rFonts w:hint="eastAsia" w:ascii="宋体" w:hAnsi="宋体" w:cs="宋体"/>
          <w:kern w:val="44"/>
          <w:szCs w:val="21"/>
          <w:highlight w:val="none"/>
        </w:rPr>
        <w:t>投标人：</w:t>
      </w:r>
      <w:r>
        <w:rPr>
          <w:rFonts w:hint="eastAsia" w:ascii="宋体" w:hAnsi="宋体" w:cs="宋体"/>
          <w:kern w:val="44"/>
          <w:szCs w:val="21"/>
          <w:highlight w:val="none"/>
          <w:u w:val="single"/>
        </w:rPr>
        <w:t xml:space="preserve">                     </w:t>
      </w:r>
      <w:r>
        <w:rPr>
          <w:rFonts w:hint="eastAsia" w:ascii="宋体" w:hAnsi="宋体" w:cs="宋体"/>
          <w:kern w:val="44"/>
          <w:szCs w:val="21"/>
          <w:highlight w:val="none"/>
        </w:rPr>
        <w:t xml:space="preserve"> （盖单位章）</w:t>
      </w:r>
    </w:p>
    <w:p>
      <w:pPr>
        <w:keepNext/>
        <w:keepLines/>
        <w:spacing w:before="340" w:after="330"/>
        <w:ind w:firstLine="480" w:firstLineChars="200"/>
        <w:outlineLvl w:val="9"/>
        <w:rPr>
          <w:rFonts w:ascii="宋体" w:hAnsi="宋体" w:cs="宋体"/>
          <w:kern w:val="44"/>
          <w:szCs w:val="21"/>
          <w:highlight w:val="none"/>
        </w:rPr>
      </w:pPr>
      <w:r>
        <w:rPr>
          <w:rFonts w:hint="eastAsia" w:ascii="宋体" w:hAnsi="宋体" w:cs="宋体"/>
          <w:kern w:val="44"/>
          <w:szCs w:val="21"/>
          <w:highlight w:val="none"/>
        </w:rPr>
        <w:t>法定代表人：</w:t>
      </w:r>
      <w:r>
        <w:rPr>
          <w:rFonts w:hint="eastAsia" w:ascii="宋体" w:hAnsi="宋体" w:cs="宋体"/>
          <w:kern w:val="44"/>
          <w:szCs w:val="21"/>
          <w:highlight w:val="none"/>
          <w:u w:val="single"/>
        </w:rPr>
        <w:t xml:space="preserve">                     </w:t>
      </w:r>
      <w:r>
        <w:rPr>
          <w:rFonts w:hint="eastAsia" w:ascii="宋体" w:hAnsi="宋体" w:cs="宋体"/>
          <w:kern w:val="44"/>
          <w:szCs w:val="21"/>
          <w:highlight w:val="none"/>
        </w:rPr>
        <w:t xml:space="preserve"> （签字）</w:t>
      </w:r>
    </w:p>
    <w:p>
      <w:pPr>
        <w:keepNext/>
        <w:keepLines/>
        <w:spacing w:before="340" w:after="330"/>
        <w:ind w:firstLine="480" w:firstLineChars="200"/>
        <w:outlineLvl w:val="9"/>
        <w:rPr>
          <w:rFonts w:ascii="宋体" w:hAnsi="宋体" w:cs="宋体"/>
          <w:kern w:val="44"/>
          <w:szCs w:val="21"/>
          <w:highlight w:val="none"/>
        </w:rPr>
      </w:pPr>
      <w:r>
        <w:rPr>
          <w:rFonts w:hint="eastAsia" w:ascii="宋体" w:hAnsi="宋体" w:cs="宋体"/>
          <w:kern w:val="44"/>
          <w:szCs w:val="21"/>
          <w:highlight w:val="none"/>
        </w:rPr>
        <w:t>身份证号码：</w:t>
      </w:r>
      <w:r>
        <w:rPr>
          <w:rFonts w:hint="eastAsia" w:ascii="宋体" w:hAnsi="宋体" w:cs="宋体"/>
          <w:kern w:val="44"/>
          <w:szCs w:val="21"/>
          <w:highlight w:val="none"/>
          <w:u w:val="single"/>
        </w:rPr>
        <w:t xml:space="preserve">                     </w:t>
      </w:r>
      <w:r>
        <w:rPr>
          <w:rFonts w:hint="eastAsia" w:ascii="宋体" w:hAnsi="宋体" w:cs="宋体"/>
          <w:kern w:val="44"/>
          <w:szCs w:val="21"/>
          <w:highlight w:val="none"/>
        </w:rPr>
        <w:t xml:space="preserve"> </w:t>
      </w:r>
    </w:p>
    <w:p>
      <w:pPr>
        <w:keepNext/>
        <w:keepLines/>
        <w:spacing w:before="340" w:after="330"/>
        <w:ind w:firstLine="480" w:firstLineChars="200"/>
        <w:outlineLvl w:val="9"/>
        <w:rPr>
          <w:rFonts w:ascii="宋体" w:hAnsi="宋体" w:cs="宋体"/>
          <w:kern w:val="44"/>
          <w:szCs w:val="21"/>
          <w:highlight w:val="none"/>
        </w:rPr>
      </w:pPr>
      <w:r>
        <w:rPr>
          <w:rFonts w:hint="eastAsia" w:ascii="宋体" w:hAnsi="宋体" w:cs="宋体"/>
          <w:kern w:val="44"/>
          <w:szCs w:val="21"/>
          <w:highlight w:val="none"/>
        </w:rPr>
        <w:t>委托代理人：</w:t>
      </w:r>
      <w:r>
        <w:rPr>
          <w:rFonts w:hint="eastAsia" w:ascii="宋体" w:hAnsi="宋体" w:cs="宋体"/>
          <w:kern w:val="44"/>
          <w:szCs w:val="21"/>
          <w:highlight w:val="none"/>
          <w:u w:val="single"/>
        </w:rPr>
        <w:t xml:space="preserve">                     </w:t>
      </w:r>
      <w:r>
        <w:rPr>
          <w:rFonts w:hint="eastAsia" w:ascii="宋体" w:hAnsi="宋体" w:cs="宋体"/>
          <w:kern w:val="44"/>
          <w:szCs w:val="21"/>
          <w:highlight w:val="none"/>
        </w:rPr>
        <w:t xml:space="preserve"> （签字）</w:t>
      </w:r>
    </w:p>
    <w:p>
      <w:pPr>
        <w:keepNext/>
        <w:keepLines/>
        <w:spacing w:before="340" w:after="330"/>
        <w:ind w:firstLine="480" w:firstLineChars="200"/>
        <w:outlineLvl w:val="9"/>
        <w:rPr>
          <w:rFonts w:ascii="宋体" w:hAnsi="宋体" w:cs="宋体"/>
          <w:kern w:val="44"/>
          <w:szCs w:val="21"/>
          <w:highlight w:val="none"/>
        </w:rPr>
      </w:pPr>
      <w:r>
        <w:rPr>
          <w:rFonts w:hint="eastAsia" w:ascii="宋体" w:hAnsi="宋体" w:cs="宋体"/>
          <w:kern w:val="44"/>
          <w:szCs w:val="21"/>
          <w:highlight w:val="none"/>
        </w:rPr>
        <w:t>身份证号码：</w:t>
      </w:r>
      <w:r>
        <w:rPr>
          <w:rFonts w:hint="eastAsia" w:ascii="宋体" w:hAnsi="宋体" w:cs="宋体"/>
          <w:kern w:val="44"/>
          <w:szCs w:val="21"/>
          <w:highlight w:val="none"/>
          <w:u w:val="single"/>
        </w:rPr>
        <w:t xml:space="preserve">                     </w:t>
      </w:r>
      <w:r>
        <w:rPr>
          <w:rFonts w:hint="eastAsia" w:ascii="宋体" w:hAnsi="宋体" w:cs="宋体"/>
          <w:kern w:val="44"/>
          <w:szCs w:val="21"/>
          <w:highlight w:val="none"/>
        </w:rPr>
        <w:t xml:space="preserve"> 附身份证复印件</w:t>
      </w:r>
    </w:p>
    <w:p>
      <w:pPr>
        <w:spacing w:line="360" w:lineRule="auto"/>
        <w:outlineLvl w:val="9"/>
        <w:rPr>
          <w:rFonts w:ascii="宋体" w:hAnsi="宋体" w:cs="宋体"/>
          <w:szCs w:val="21"/>
          <w:highlight w:val="none"/>
        </w:rPr>
      </w:pPr>
      <w:r>
        <w:rPr>
          <w:rFonts w:hint="eastAsia" w:ascii="宋体" w:hAnsi="宋体" w:cs="宋体"/>
          <w:szCs w:val="21"/>
          <w:highlight w:val="none"/>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12" name="组合 12"/>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10" w:leftChars="-71" w:hanging="160" w:hangingChars="67"/>
                                <w:jc w:val="center"/>
                                <w:rPr>
                                  <w:rFonts w:hint="eastAsia" w:ascii="Times New Roman" w:hAnsi="Times New Roman"/>
                                  <w:szCs w:val="21"/>
                                </w:rPr>
                              </w:pPr>
                            </w:p>
                            <w:p>
                              <w:pPr>
                                <w:ind w:left="-10" w:leftChars="-71" w:hanging="16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20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20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13"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hint="eastAsia" w:ascii="Times New Roman" w:hAnsi="Times New Roman"/>
                                  <w:szCs w:val="21"/>
                                </w:rPr>
                              </w:pPr>
                            </w:p>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20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20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C7l8cD2AAAAAkBAAAPAAAAAAAAAAEAIAAAACIAAABkcnMvZG93bnJldi54bWxQSwECFAAUAAAA&#10;CACHTuJAbxnRHtICAAB8CAAADgAAAAAAAAABACAAAAAnAQAAZHJzL2Uyb0RvYy54bWxQSwUGAAAA&#10;AAYABgBZAQAAaw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10" w:leftChars="-71" w:hanging="160" w:hangingChars="67"/>
                          <w:jc w:val="center"/>
                          <w:rPr>
                            <w:rFonts w:hint="eastAsia" w:ascii="Times New Roman" w:hAnsi="Times New Roman"/>
                            <w:szCs w:val="21"/>
                          </w:rPr>
                        </w:pPr>
                      </w:p>
                      <w:p>
                        <w:pPr>
                          <w:ind w:left="-10" w:leftChars="-71" w:hanging="16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20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20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rFonts w:hint="eastAsia" w:ascii="Times New Roman" w:hAnsi="Times New Roman"/>
                            <w:szCs w:val="21"/>
                          </w:rPr>
                        </w:pPr>
                      </w:p>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20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20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outlineLvl w:val="9"/>
        <w:rPr>
          <w:rFonts w:ascii="宋体" w:hAnsi="宋体" w:cs="宋体"/>
          <w:szCs w:val="21"/>
          <w:highlight w:val="none"/>
        </w:rPr>
      </w:pPr>
    </w:p>
    <w:p>
      <w:pPr>
        <w:spacing w:line="360" w:lineRule="auto"/>
        <w:outlineLvl w:val="9"/>
        <w:rPr>
          <w:rFonts w:ascii="宋体" w:hAnsi="宋体" w:cs="宋体"/>
          <w:szCs w:val="21"/>
          <w:highlight w:val="none"/>
        </w:rPr>
      </w:pPr>
    </w:p>
    <w:p>
      <w:pPr>
        <w:spacing w:line="360" w:lineRule="auto"/>
        <w:outlineLvl w:val="9"/>
        <w:rPr>
          <w:rFonts w:ascii="宋体" w:hAnsi="宋体" w:cs="宋体"/>
          <w:szCs w:val="21"/>
          <w:highlight w:val="none"/>
        </w:rPr>
      </w:pPr>
    </w:p>
    <w:p>
      <w:pPr>
        <w:spacing w:line="360" w:lineRule="auto"/>
        <w:outlineLvl w:val="9"/>
        <w:rPr>
          <w:rFonts w:ascii="宋体" w:hAnsi="宋体" w:cs="宋体"/>
          <w:szCs w:val="21"/>
          <w:highlight w:val="none"/>
        </w:rPr>
      </w:pPr>
    </w:p>
    <w:p>
      <w:pPr>
        <w:spacing w:line="360" w:lineRule="auto"/>
        <w:outlineLvl w:val="9"/>
        <w:rPr>
          <w:rFonts w:ascii="宋体" w:hAnsi="宋体" w:cs="宋体"/>
          <w:szCs w:val="21"/>
          <w:highlight w:val="none"/>
        </w:rPr>
      </w:pPr>
    </w:p>
    <w:p>
      <w:pPr>
        <w:spacing w:line="360" w:lineRule="auto"/>
        <w:outlineLvl w:val="9"/>
        <w:rPr>
          <w:rFonts w:ascii="宋体" w:hAnsi="宋体" w:cs="宋体"/>
          <w:szCs w:val="21"/>
          <w:highlight w:val="none"/>
        </w:rPr>
      </w:pPr>
    </w:p>
    <w:p>
      <w:pPr>
        <w:spacing w:line="360" w:lineRule="auto"/>
        <w:jc w:val="center"/>
        <w:outlineLvl w:val="9"/>
        <w:rPr>
          <w:rFonts w:ascii="宋体" w:hAnsi="宋体" w:cs="宋体"/>
          <w:szCs w:val="21"/>
          <w:highlight w:val="none"/>
          <w:u w:val="single"/>
        </w:rPr>
      </w:pPr>
    </w:p>
    <w:p>
      <w:pPr>
        <w:spacing w:line="360" w:lineRule="auto"/>
        <w:jc w:val="center"/>
        <w:outlineLvl w:val="9"/>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jc w:val="both"/>
        <w:outlineLvl w:val="9"/>
        <w:rPr>
          <w:rFonts w:hint="eastAsia"/>
          <w:b/>
          <w:bCs/>
          <w:sz w:val="28"/>
          <w:szCs w:val="28"/>
          <w:highlight w:val="none"/>
        </w:rPr>
      </w:pPr>
    </w:p>
    <w:p>
      <w:pPr>
        <w:spacing w:line="360" w:lineRule="auto"/>
        <w:jc w:val="both"/>
        <w:outlineLvl w:val="9"/>
        <w:rPr>
          <w:rFonts w:hint="eastAsia"/>
          <w:b/>
          <w:bCs/>
          <w:sz w:val="28"/>
          <w:szCs w:val="28"/>
          <w:highlight w:val="none"/>
        </w:rPr>
      </w:pPr>
    </w:p>
    <w:p>
      <w:pPr>
        <w:spacing w:line="360" w:lineRule="auto"/>
        <w:jc w:val="both"/>
        <w:outlineLvl w:val="1"/>
        <w:rPr>
          <w:rFonts w:hint="eastAsia"/>
          <w:b/>
          <w:bCs/>
          <w:sz w:val="28"/>
          <w:szCs w:val="28"/>
          <w:highlight w:val="none"/>
        </w:rPr>
      </w:pPr>
      <w:r>
        <w:rPr>
          <w:rFonts w:hint="eastAsia"/>
          <w:b/>
          <w:bCs/>
          <w:sz w:val="28"/>
          <w:szCs w:val="28"/>
          <w:highlight w:val="none"/>
        </w:rPr>
        <w:t>附件</w:t>
      </w:r>
      <w:r>
        <w:rPr>
          <w:rFonts w:hint="eastAsia"/>
          <w:b/>
          <w:bCs/>
          <w:sz w:val="28"/>
          <w:szCs w:val="28"/>
          <w:highlight w:val="none"/>
          <w:lang w:eastAsia="zh-CN"/>
        </w:rPr>
        <w:t>三</w:t>
      </w:r>
    </w:p>
    <w:p>
      <w:pPr>
        <w:spacing w:before="260"/>
        <w:jc w:val="center"/>
        <w:outlineLvl w:val="9"/>
        <w:rPr>
          <w:rFonts w:hint="eastAsia"/>
          <w:b/>
          <w:sz w:val="28"/>
          <w:szCs w:val="28"/>
          <w:highlight w:val="none"/>
        </w:rPr>
      </w:pPr>
      <w:r>
        <w:rPr>
          <w:rFonts w:hint="eastAsia"/>
          <w:b/>
          <w:sz w:val="28"/>
          <w:szCs w:val="28"/>
          <w:highlight w:val="none"/>
        </w:rPr>
        <w:t>用户需求书</w:t>
      </w:r>
      <w:bookmarkEnd w:id="33"/>
    </w:p>
    <w:p>
      <w:pPr>
        <w:widowControl w:val="0"/>
        <w:numPr>
          <w:ilvl w:val="0"/>
          <w:numId w:val="1"/>
        </w:numPr>
        <w:tabs>
          <w:tab w:val="left" w:pos="426"/>
        </w:tabs>
        <w:autoSpaceDE w:val="0"/>
        <w:autoSpaceDN w:val="0"/>
        <w:spacing w:line="360" w:lineRule="auto"/>
        <w:jc w:val="both"/>
        <w:outlineLvl w:val="9"/>
        <w:rPr>
          <w:rFonts w:hint="eastAsia" w:ascii="仿宋" w:hAnsi="仿宋" w:eastAsia="仿宋"/>
          <w:b/>
          <w:sz w:val="21"/>
          <w:szCs w:val="21"/>
          <w:highlight w:val="none"/>
        </w:rPr>
      </w:pPr>
      <w:bookmarkStart w:id="34" w:name="_Toc508724462"/>
      <w:r>
        <w:rPr>
          <w:rFonts w:hint="eastAsia" w:ascii="仿宋" w:hAnsi="仿宋" w:eastAsia="仿宋"/>
          <w:b/>
          <w:sz w:val="21"/>
          <w:szCs w:val="21"/>
          <w:highlight w:val="none"/>
        </w:rPr>
        <w:t>总体要求</w:t>
      </w:r>
    </w:p>
    <w:p>
      <w:pPr>
        <w:pStyle w:val="84"/>
        <w:numPr>
          <w:ilvl w:val="0"/>
          <w:numId w:val="2"/>
        </w:numPr>
        <w:tabs>
          <w:tab w:val="left" w:pos="567"/>
        </w:tabs>
        <w:spacing w:line="360" w:lineRule="auto"/>
        <w:ind w:left="0" w:firstLine="142"/>
        <w:outlineLvl w:val="9"/>
        <w:rPr>
          <w:rFonts w:ascii="仿宋" w:hAnsi="仿宋" w:eastAsia="仿宋"/>
          <w:sz w:val="22"/>
          <w:highlight w:val="none"/>
        </w:rPr>
      </w:pPr>
      <w:r>
        <w:rPr>
          <w:rFonts w:hint="eastAsia" w:ascii="仿宋" w:hAnsi="仿宋" w:eastAsia="仿宋"/>
          <w:sz w:val="22"/>
          <w:highlight w:val="none"/>
        </w:rPr>
        <w:t>投标人所供的物品必须符合“中华人民共和国食品安全法”要求。</w:t>
      </w:r>
    </w:p>
    <w:p>
      <w:pPr>
        <w:pStyle w:val="84"/>
        <w:numPr>
          <w:ilvl w:val="0"/>
          <w:numId w:val="2"/>
        </w:numPr>
        <w:tabs>
          <w:tab w:val="left" w:pos="567"/>
        </w:tabs>
        <w:spacing w:line="360" w:lineRule="auto"/>
        <w:ind w:left="0" w:firstLine="142"/>
        <w:outlineLvl w:val="9"/>
        <w:rPr>
          <w:rFonts w:hint="eastAsia" w:ascii="仿宋" w:hAnsi="仿宋" w:eastAsia="仿宋"/>
          <w:sz w:val="22"/>
          <w:highlight w:val="none"/>
        </w:rPr>
      </w:pPr>
      <w:r>
        <w:rPr>
          <w:rFonts w:hint="eastAsia" w:ascii="仿宋" w:hAnsi="仿宋" w:eastAsia="仿宋"/>
          <w:sz w:val="22"/>
          <w:highlight w:val="none"/>
        </w:rPr>
        <w:t>投标人所供的物品必须符合国家有关标准，保证无异味、无霉烂变质，如不符合招标文件所描述的质量标准，必须无偿退货并承担相应的违约责任。</w:t>
      </w:r>
    </w:p>
    <w:p>
      <w:pPr>
        <w:pStyle w:val="84"/>
        <w:numPr>
          <w:ilvl w:val="0"/>
          <w:numId w:val="2"/>
        </w:numPr>
        <w:tabs>
          <w:tab w:val="left" w:pos="567"/>
        </w:tabs>
        <w:spacing w:line="360" w:lineRule="auto"/>
        <w:ind w:left="0" w:firstLine="142"/>
        <w:outlineLvl w:val="9"/>
        <w:rPr>
          <w:rFonts w:hint="eastAsia" w:ascii="仿宋" w:hAnsi="仿宋" w:eastAsia="仿宋"/>
          <w:sz w:val="22"/>
          <w:highlight w:val="none"/>
        </w:rPr>
      </w:pPr>
      <w:r>
        <w:rPr>
          <w:rFonts w:hint="eastAsia" w:ascii="仿宋" w:hAnsi="仿宋" w:eastAsia="仿宋"/>
          <w:sz w:val="22"/>
          <w:highlight w:val="none"/>
        </w:rPr>
        <w:t>所供商品必须符合国家行业生产及经营标准，货真价实，供货时必须提供相应批次的合格检验证明（如农药残留检测报告、动物检疫合格证明、分割肉销售凭据等相关证明材料）。</w:t>
      </w:r>
    </w:p>
    <w:p>
      <w:pPr>
        <w:pStyle w:val="84"/>
        <w:numPr>
          <w:ilvl w:val="0"/>
          <w:numId w:val="2"/>
        </w:numPr>
        <w:tabs>
          <w:tab w:val="left" w:pos="567"/>
        </w:tabs>
        <w:spacing w:line="360" w:lineRule="auto"/>
        <w:ind w:left="0" w:firstLine="142"/>
        <w:outlineLvl w:val="9"/>
        <w:rPr>
          <w:rFonts w:hint="eastAsia" w:ascii="仿宋" w:hAnsi="仿宋" w:eastAsia="仿宋"/>
          <w:sz w:val="22"/>
          <w:highlight w:val="none"/>
        </w:rPr>
      </w:pPr>
      <w:r>
        <w:rPr>
          <w:rFonts w:hint="eastAsia" w:ascii="仿宋" w:hAnsi="仿宋" w:eastAsia="仿宋"/>
          <w:sz w:val="22"/>
          <w:highlight w:val="none"/>
        </w:rPr>
        <w:t>所供产品各项技术指标必须完全符合国家有关质量检测、环保标准及产品出厂标准。</w:t>
      </w:r>
    </w:p>
    <w:p>
      <w:pPr>
        <w:pStyle w:val="84"/>
        <w:numPr>
          <w:ilvl w:val="0"/>
          <w:numId w:val="2"/>
        </w:numPr>
        <w:tabs>
          <w:tab w:val="left" w:pos="567"/>
        </w:tabs>
        <w:spacing w:line="360" w:lineRule="auto"/>
        <w:ind w:left="0" w:firstLine="142"/>
        <w:outlineLvl w:val="9"/>
        <w:rPr>
          <w:rFonts w:hint="eastAsia" w:ascii="仿宋" w:hAnsi="仿宋" w:eastAsia="仿宋"/>
          <w:sz w:val="22"/>
          <w:highlight w:val="none"/>
        </w:rPr>
      </w:pPr>
      <w:r>
        <w:rPr>
          <w:rFonts w:hint="eastAsia" w:ascii="仿宋" w:hAnsi="仿宋" w:eastAsia="仿宋"/>
          <w:sz w:val="22"/>
          <w:highlight w:val="none"/>
          <w:lang w:eastAsia="zh-CN"/>
        </w:rPr>
        <w:t>中标供应商</w:t>
      </w:r>
      <w:r>
        <w:rPr>
          <w:rFonts w:hint="eastAsia" w:ascii="仿宋" w:hAnsi="仿宋" w:eastAsia="仿宋"/>
          <w:sz w:val="22"/>
          <w:highlight w:val="none"/>
        </w:rPr>
        <w:t>必须负责中标产品的运输、质量检测工作(招标人每月对蔬菜瓜果、肉类产品抽样送检，如出现四次检测农药</w:t>
      </w:r>
      <w:r>
        <w:rPr>
          <w:rFonts w:hint="eastAsia" w:ascii="仿宋" w:hAnsi="仿宋" w:eastAsia="仿宋"/>
          <w:sz w:val="22"/>
          <w:highlight w:val="none"/>
          <w:lang w:eastAsia="zh-CN"/>
        </w:rPr>
        <w:t>或</w:t>
      </w:r>
      <w:r>
        <w:rPr>
          <w:rFonts w:hint="eastAsia" w:ascii="仿宋" w:hAnsi="仿宋" w:eastAsia="仿宋"/>
          <w:sz w:val="22"/>
          <w:highlight w:val="none"/>
        </w:rPr>
        <w:t>污染物超标的，招标人即有权终止合同)，所产生的费用由</w:t>
      </w:r>
      <w:r>
        <w:rPr>
          <w:rFonts w:hint="eastAsia" w:ascii="仿宋" w:hAnsi="仿宋" w:eastAsia="仿宋"/>
          <w:sz w:val="22"/>
          <w:highlight w:val="none"/>
          <w:lang w:eastAsia="zh-CN"/>
        </w:rPr>
        <w:t>中标供应商</w:t>
      </w:r>
      <w:r>
        <w:rPr>
          <w:rFonts w:hint="eastAsia" w:ascii="仿宋" w:hAnsi="仿宋" w:eastAsia="仿宋"/>
          <w:sz w:val="22"/>
          <w:highlight w:val="none"/>
        </w:rPr>
        <w:t>负责，造成招标人损失的，由</w:t>
      </w:r>
      <w:r>
        <w:rPr>
          <w:rFonts w:hint="eastAsia" w:ascii="仿宋" w:hAnsi="仿宋" w:eastAsia="仿宋"/>
          <w:sz w:val="22"/>
          <w:highlight w:val="none"/>
          <w:lang w:eastAsia="zh-CN"/>
        </w:rPr>
        <w:t>中标供应商</w:t>
      </w:r>
      <w:r>
        <w:rPr>
          <w:rFonts w:hint="eastAsia" w:ascii="仿宋" w:hAnsi="仿宋" w:eastAsia="仿宋"/>
          <w:sz w:val="22"/>
          <w:highlight w:val="none"/>
        </w:rPr>
        <w:t>负责赔偿。</w:t>
      </w:r>
    </w:p>
    <w:p>
      <w:pPr>
        <w:pStyle w:val="84"/>
        <w:numPr>
          <w:ilvl w:val="0"/>
          <w:numId w:val="2"/>
        </w:numPr>
        <w:tabs>
          <w:tab w:val="left" w:pos="567"/>
        </w:tabs>
        <w:spacing w:line="360" w:lineRule="auto"/>
        <w:ind w:left="0" w:firstLine="142"/>
        <w:outlineLvl w:val="9"/>
        <w:rPr>
          <w:rFonts w:hint="eastAsia" w:ascii="仿宋" w:hAnsi="仿宋" w:eastAsia="仿宋"/>
          <w:sz w:val="22"/>
          <w:highlight w:val="none"/>
        </w:rPr>
      </w:pPr>
      <w:r>
        <w:rPr>
          <w:rFonts w:hint="eastAsia" w:ascii="仿宋" w:hAnsi="仿宋" w:eastAsia="仿宋"/>
          <w:sz w:val="22"/>
          <w:highlight w:val="none"/>
        </w:rPr>
        <w:t>物品具体需求量以招标人前一天通知的品种数量为准。</w:t>
      </w:r>
    </w:p>
    <w:p>
      <w:pPr>
        <w:pStyle w:val="84"/>
        <w:numPr>
          <w:ilvl w:val="0"/>
          <w:numId w:val="2"/>
        </w:numPr>
        <w:tabs>
          <w:tab w:val="left" w:pos="567"/>
        </w:tabs>
        <w:spacing w:line="360" w:lineRule="auto"/>
        <w:ind w:left="0" w:firstLine="142"/>
        <w:outlineLvl w:val="9"/>
        <w:rPr>
          <w:rFonts w:hint="eastAsia" w:ascii="仿宋" w:hAnsi="仿宋" w:eastAsia="仿宋"/>
          <w:sz w:val="22"/>
          <w:highlight w:val="none"/>
        </w:rPr>
      </w:pPr>
      <w:r>
        <w:rPr>
          <w:rFonts w:hint="eastAsia" w:ascii="仿宋" w:hAnsi="仿宋" w:eastAsia="仿宋"/>
          <w:sz w:val="22"/>
          <w:highlight w:val="none"/>
          <w:lang w:eastAsia="zh-CN"/>
        </w:rPr>
        <w:t>中标供应商</w:t>
      </w:r>
      <w:r>
        <w:rPr>
          <w:rFonts w:hint="eastAsia" w:ascii="仿宋" w:hAnsi="仿宋" w:eastAsia="仿宋"/>
          <w:sz w:val="22"/>
          <w:highlight w:val="none"/>
        </w:rPr>
        <w:t>不得将中标项目转包、分包，否则招标人有权单方终止合同,由此产生的一切经济损失由</w:t>
      </w:r>
      <w:r>
        <w:rPr>
          <w:rFonts w:hint="eastAsia" w:ascii="仿宋" w:hAnsi="仿宋" w:eastAsia="仿宋"/>
          <w:sz w:val="22"/>
          <w:highlight w:val="none"/>
          <w:lang w:eastAsia="zh-CN"/>
        </w:rPr>
        <w:t>中标供应商</w:t>
      </w:r>
      <w:r>
        <w:rPr>
          <w:rFonts w:hint="eastAsia" w:ascii="仿宋" w:hAnsi="仿宋" w:eastAsia="仿宋"/>
          <w:sz w:val="22"/>
          <w:highlight w:val="none"/>
        </w:rPr>
        <w:t>自行承担。</w:t>
      </w:r>
    </w:p>
    <w:p>
      <w:pPr>
        <w:pStyle w:val="84"/>
        <w:numPr>
          <w:ilvl w:val="0"/>
          <w:numId w:val="2"/>
        </w:numPr>
        <w:tabs>
          <w:tab w:val="left" w:pos="567"/>
        </w:tabs>
        <w:spacing w:line="360" w:lineRule="auto"/>
        <w:ind w:left="0" w:firstLine="142"/>
        <w:outlineLvl w:val="9"/>
        <w:rPr>
          <w:rFonts w:hint="eastAsia" w:ascii="仿宋" w:hAnsi="仿宋" w:eastAsia="仿宋"/>
          <w:sz w:val="22"/>
          <w:highlight w:val="none"/>
        </w:rPr>
      </w:pPr>
      <w:r>
        <w:rPr>
          <w:rFonts w:hint="eastAsia" w:ascii="仿宋" w:hAnsi="仿宋" w:eastAsia="仿宋"/>
          <w:sz w:val="22"/>
          <w:highlight w:val="none"/>
          <w:lang w:eastAsia="zh-CN"/>
        </w:rPr>
        <w:t>中标供应商</w:t>
      </w:r>
      <w:r>
        <w:rPr>
          <w:rFonts w:hint="eastAsia" w:ascii="仿宋" w:hAnsi="仿宋" w:eastAsia="仿宋"/>
          <w:sz w:val="22"/>
          <w:highlight w:val="none"/>
        </w:rPr>
        <w:t>除不可抗力，不得因其他任何理由延迟送货。招标人如遇特殊情况需推迟送货，会提前通知</w:t>
      </w:r>
      <w:r>
        <w:rPr>
          <w:rFonts w:hint="eastAsia" w:ascii="仿宋" w:hAnsi="仿宋" w:eastAsia="仿宋"/>
          <w:sz w:val="22"/>
          <w:highlight w:val="none"/>
          <w:lang w:eastAsia="zh-CN"/>
        </w:rPr>
        <w:t>中标供应商</w:t>
      </w:r>
      <w:r>
        <w:rPr>
          <w:rFonts w:hint="eastAsia" w:ascii="仿宋" w:hAnsi="仿宋" w:eastAsia="仿宋"/>
          <w:sz w:val="22"/>
          <w:highlight w:val="none"/>
        </w:rPr>
        <w:t>。因</w:t>
      </w:r>
      <w:r>
        <w:rPr>
          <w:rFonts w:hint="eastAsia" w:ascii="仿宋" w:hAnsi="仿宋" w:eastAsia="仿宋"/>
          <w:sz w:val="22"/>
          <w:highlight w:val="none"/>
          <w:lang w:eastAsia="zh-CN"/>
        </w:rPr>
        <w:t>中标供应商</w:t>
      </w:r>
      <w:r>
        <w:rPr>
          <w:rFonts w:hint="eastAsia" w:ascii="仿宋" w:hAnsi="仿宋" w:eastAsia="仿宋"/>
          <w:sz w:val="22"/>
          <w:highlight w:val="none"/>
        </w:rPr>
        <w:t>原因延误交货日期的（招标人要求推迟的除外），招标人有权自行采购，并由</w:t>
      </w:r>
      <w:r>
        <w:rPr>
          <w:rFonts w:hint="eastAsia" w:ascii="仿宋" w:hAnsi="仿宋" w:eastAsia="仿宋"/>
          <w:sz w:val="22"/>
          <w:highlight w:val="none"/>
          <w:lang w:eastAsia="zh-CN"/>
        </w:rPr>
        <w:t>中标供应商</w:t>
      </w:r>
      <w:r>
        <w:rPr>
          <w:rFonts w:hint="eastAsia" w:ascii="仿宋" w:hAnsi="仿宋" w:eastAsia="仿宋"/>
          <w:sz w:val="22"/>
          <w:highlight w:val="none"/>
        </w:rPr>
        <w:t>承担由此产生的一切损失和费用（包括直接经济损失和间接经济损失）。</w:t>
      </w:r>
    </w:p>
    <w:p>
      <w:pPr>
        <w:pStyle w:val="84"/>
        <w:numPr>
          <w:ilvl w:val="0"/>
          <w:numId w:val="2"/>
        </w:numPr>
        <w:tabs>
          <w:tab w:val="left" w:pos="567"/>
        </w:tabs>
        <w:spacing w:line="360" w:lineRule="auto"/>
        <w:ind w:left="0" w:firstLine="142"/>
        <w:outlineLvl w:val="9"/>
        <w:rPr>
          <w:rFonts w:hint="eastAsia" w:ascii="仿宋" w:hAnsi="仿宋" w:eastAsia="仿宋"/>
          <w:sz w:val="22"/>
          <w:highlight w:val="none"/>
        </w:rPr>
      </w:pPr>
      <w:r>
        <w:rPr>
          <w:rFonts w:hint="eastAsia" w:ascii="仿宋" w:hAnsi="仿宋" w:eastAsia="仿宋"/>
          <w:sz w:val="22"/>
          <w:highlight w:val="none"/>
          <w:lang w:eastAsia="zh-CN"/>
        </w:rPr>
        <w:t>中标供应商</w:t>
      </w:r>
      <w:r>
        <w:rPr>
          <w:rFonts w:hint="eastAsia" w:ascii="仿宋" w:hAnsi="仿宋" w:eastAsia="仿宋"/>
          <w:sz w:val="22"/>
          <w:highlight w:val="none"/>
        </w:rPr>
        <w:t>不得变更供应商品，应严格按招标要求（含商标、名称、产地、规格和重量等）供应，否则，招标人有权拒收。如因市场流通问题确实需要变更的，应书面向招标人申请。</w:t>
      </w:r>
    </w:p>
    <w:p>
      <w:pPr>
        <w:pStyle w:val="84"/>
        <w:numPr>
          <w:ilvl w:val="0"/>
          <w:numId w:val="2"/>
        </w:numPr>
        <w:tabs>
          <w:tab w:val="left" w:pos="567"/>
        </w:tabs>
        <w:spacing w:line="360" w:lineRule="auto"/>
        <w:ind w:left="0" w:firstLine="142"/>
        <w:outlineLvl w:val="9"/>
        <w:rPr>
          <w:rFonts w:hint="eastAsia" w:ascii="仿宋" w:hAnsi="仿宋" w:eastAsia="仿宋"/>
          <w:sz w:val="22"/>
          <w:highlight w:val="none"/>
        </w:rPr>
      </w:pPr>
      <w:r>
        <w:rPr>
          <w:rFonts w:hint="eastAsia" w:ascii="仿宋" w:hAnsi="仿宋" w:eastAsia="仿宋"/>
          <w:sz w:val="22"/>
          <w:highlight w:val="none"/>
        </w:rPr>
        <w:t>招标人按合同对商品进行认真验收，对不符合规格要求的物品，</w:t>
      </w:r>
      <w:r>
        <w:rPr>
          <w:rFonts w:hint="eastAsia" w:ascii="仿宋" w:hAnsi="仿宋" w:eastAsia="仿宋"/>
          <w:sz w:val="22"/>
          <w:highlight w:val="none"/>
          <w:lang w:eastAsia="zh-CN"/>
        </w:rPr>
        <w:t>中标供应商</w:t>
      </w:r>
      <w:r>
        <w:rPr>
          <w:rFonts w:hint="eastAsia" w:ascii="仿宋" w:hAnsi="仿宋" w:eastAsia="仿宋"/>
          <w:sz w:val="22"/>
          <w:highlight w:val="none"/>
        </w:rPr>
        <w:t>必须无条件退货；</w:t>
      </w:r>
      <w:r>
        <w:rPr>
          <w:rFonts w:hint="eastAsia" w:ascii="仿宋" w:hAnsi="仿宋" w:eastAsia="仿宋"/>
          <w:sz w:val="22"/>
          <w:highlight w:val="none"/>
          <w:lang w:eastAsia="zh-CN"/>
        </w:rPr>
        <w:t>中标供应商</w:t>
      </w:r>
      <w:r>
        <w:rPr>
          <w:rFonts w:hint="eastAsia" w:ascii="仿宋" w:hAnsi="仿宋" w:eastAsia="仿宋"/>
          <w:sz w:val="22"/>
          <w:highlight w:val="none"/>
        </w:rPr>
        <w:t>未能履行招标文件和合同所定事项,或供应不合格的、假冒伪劣、以次充好的商品，招标人退货后将记录在案，并对</w:t>
      </w:r>
      <w:r>
        <w:rPr>
          <w:rFonts w:hint="eastAsia" w:ascii="仿宋" w:hAnsi="仿宋" w:eastAsia="仿宋"/>
          <w:sz w:val="22"/>
          <w:highlight w:val="none"/>
          <w:lang w:eastAsia="zh-CN"/>
        </w:rPr>
        <w:t>中标供应商</w:t>
      </w:r>
      <w:r>
        <w:rPr>
          <w:rFonts w:hint="eastAsia" w:ascii="仿宋" w:hAnsi="仿宋" w:eastAsia="仿宋"/>
          <w:sz w:val="22"/>
          <w:highlight w:val="none"/>
        </w:rPr>
        <w:t>予以处罚，除要承担因此产生的一切损失和费用外，情节严重的可取消其供应资格或有权单方面中止合同。</w:t>
      </w:r>
    </w:p>
    <w:p>
      <w:pPr>
        <w:pStyle w:val="84"/>
        <w:numPr>
          <w:ilvl w:val="0"/>
          <w:numId w:val="2"/>
        </w:numPr>
        <w:tabs>
          <w:tab w:val="left" w:pos="567"/>
        </w:tabs>
        <w:spacing w:line="360" w:lineRule="auto"/>
        <w:ind w:left="0" w:firstLine="142"/>
        <w:outlineLvl w:val="9"/>
        <w:rPr>
          <w:rFonts w:hint="eastAsia" w:ascii="仿宋" w:hAnsi="仿宋" w:eastAsia="仿宋"/>
          <w:sz w:val="22"/>
          <w:highlight w:val="none"/>
        </w:rPr>
      </w:pPr>
      <w:r>
        <w:rPr>
          <w:rFonts w:hint="eastAsia" w:ascii="仿宋" w:hAnsi="仿宋" w:eastAsia="仿宋"/>
          <w:sz w:val="22"/>
          <w:highlight w:val="none"/>
        </w:rPr>
        <w:t>投标人须具备自有运输车辆或租赁车辆，具备足够运输能力。</w:t>
      </w:r>
    </w:p>
    <w:p>
      <w:pPr>
        <w:pStyle w:val="34"/>
        <w:spacing w:before="0" w:beforeAutospacing="0" w:after="0" w:afterAutospacing="0" w:line="360" w:lineRule="auto"/>
        <w:ind w:firstLine="110" w:firstLineChars="50"/>
        <w:contextualSpacing/>
        <w:outlineLvl w:val="9"/>
        <w:rPr>
          <w:rFonts w:ascii="仿宋" w:hAnsi="仿宋" w:eastAsia="仿宋" w:cs="仿宋"/>
          <w:sz w:val="22"/>
          <w:szCs w:val="22"/>
          <w:highlight w:val="none"/>
        </w:rPr>
      </w:pPr>
      <w:r>
        <w:rPr>
          <w:rFonts w:hint="eastAsia" w:ascii="仿宋" w:hAnsi="仿宋" w:eastAsia="仿宋"/>
          <w:sz w:val="22"/>
          <w:szCs w:val="22"/>
          <w:highlight w:val="none"/>
        </w:rPr>
        <w:t>12．</w:t>
      </w:r>
      <w:r>
        <w:rPr>
          <w:rFonts w:hint="eastAsia" w:ascii="仿宋" w:hAnsi="仿宋" w:eastAsia="仿宋" w:cs="仿宋"/>
          <w:sz w:val="22"/>
          <w:szCs w:val="22"/>
          <w:highlight w:val="none"/>
        </w:rPr>
        <w:t>投标人须明确说明是否具有独立开票能力，不得代开发票，每月结算时投标单位必须严格按照公司采购订单的采购数据供货、结算，若招标人有开具发票的要求，投标人须出具正规发票，严禁私开、虚开发票行为。</w:t>
      </w:r>
    </w:p>
    <w:p>
      <w:pPr>
        <w:pStyle w:val="84"/>
        <w:tabs>
          <w:tab w:val="left" w:pos="567"/>
        </w:tabs>
        <w:spacing w:line="360" w:lineRule="auto"/>
        <w:ind w:left="142"/>
        <w:outlineLvl w:val="9"/>
        <w:rPr>
          <w:rFonts w:hint="eastAsia" w:ascii="仿宋" w:hAnsi="仿宋" w:eastAsia="仿宋"/>
          <w:sz w:val="22"/>
          <w:highlight w:val="none"/>
        </w:rPr>
      </w:pPr>
      <w:r>
        <w:rPr>
          <w:rFonts w:hint="eastAsia" w:ascii="仿宋" w:hAnsi="仿宋" w:eastAsia="仿宋"/>
          <w:sz w:val="22"/>
          <w:highlight w:val="none"/>
        </w:rPr>
        <w:t>13.</w:t>
      </w:r>
      <w:r>
        <w:rPr>
          <w:rFonts w:hint="eastAsia" w:ascii="仿宋" w:hAnsi="仿宋" w:eastAsia="仿宋"/>
          <w:sz w:val="22"/>
          <w:highlight w:val="none"/>
          <w:lang w:eastAsia="zh-CN"/>
        </w:rPr>
        <w:t>食材结算价</w:t>
      </w:r>
      <w:r>
        <w:rPr>
          <w:rFonts w:hint="eastAsia" w:ascii="仿宋" w:hAnsi="仿宋" w:eastAsia="仿宋"/>
          <w:sz w:val="22"/>
          <w:highlight w:val="none"/>
        </w:rPr>
        <w:t>包含产品价格、运输、装卸、售后服务、检验、搬运费、税金</w:t>
      </w:r>
      <w:r>
        <w:rPr>
          <w:rFonts w:hint="eastAsia" w:ascii="仿宋" w:hAnsi="仿宋" w:eastAsia="仿宋"/>
          <w:sz w:val="22"/>
          <w:highlight w:val="none"/>
          <w:lang w:eastAsia="zh-CN"/>
        </w:rPr>
        <w:t>、</w:t>
      </w:r>
      <w:r>
        <w:rPr>
          <w:rFonts w:hint="eastAsia" w:ascii="仿宋" w:hAnsi="仿宋" w:eastAsia="仿宋"/>
          <w:sz w:val="22"/>
          <w:highlight w:val="none"/>
          <w:lang w:val="en-US" w:eastAsia="zh-CN"/>
        </w:rPr>
        <w:t>保险</w:t>
      </w:r>
      <w:r>
        <w:rPr>
          <w:rFonts w:hint="eastAsia" w:ascii="仿宋" w:hAnsi="仿宋" w:eastAsia="仿宋"/>
          <w:sz w:val="22"/>
          <w:highlight w:val="none"/>
        </w:rPr>
        <w:t>等</w:t>
      </w:r>
      <w:r>
        <w:rPr>
          <w:rFonts w:hint="eastAsia" w:ascii="仿宋" w:hAnsi="仿宋" w:eastAsia="仿宋"/>
          <w:sz w:val="22"/>
          <w:highlight w:val="none"/>
          <w:lang w:val="en-US" w:eastAsia="zh-CN"/>
        </w:rPr>
        <w:t>一切可预见费用及不可预见</w:t>
      </w:r>
      <w:r>
        <w:rPr>
          <w:rFonts w:hint="eastAsia" w:ascii="仿宋" w:hAnsi="仿宋" w:eastAsia="仿宋"/>
          <w:sz w:val="22"/>
          <w:highlight w:val="none"/>
        </w:rPr>
        <w:t>费用。</w:t>
      </w:r>
    </w:p>
    <w:p>
      <w:pPr>
        <w:pStyle w:val="84"/>
        <w:tabs>
          <w:tab w:val="left" w:pos="567"/>
        </w:tabs>
        <w:spacing w:line="360" w:lineRule="auto"/>
        <w:ind w:left="142"/>
        <w:outlineLvl w:val="9"/>
        <w:rPr>
          <w:rFonts w:hint="eastAsia" w:ascii="仿宋" w:hAnsi="仿宋" w:eastAsia="仿宋"/>
          <w:b/>
          <w:sz w:val="21"/>
          <w:szCs w:val="21"/>
          <w:highlight w:val="none"/>
        </w:rPr>
      </w:pPr>
      <w:r>
        <w:rPr>
          <w:rFonts w:hint="eastAsia" w:ascii="仿宋" w:hAnsi="仿宋" w:eastAsia="仿宋"/>
          <w:sz w:val="22"/>
          <w:highlight w:val="none"/>
          <w:lang w:val="en-US" w:eastAsia="zh-CN"/>
        </w:rPr>
        <w:t>二、</w:t>
      </w:r>
      <w:r>
        <w:rPr>
          <w:rFonts w:hint="eastAsia" w:ascii="仿宋" w:hAnsi="仿宋" w:eastAsia="仿宋"/>
          <w:b/>
          <w:sz w:val="21"/>
          <w:szCs w:val="21"/>
          <w:highlight w:val="none"/>
        </w:rPr>
        <w:t>项目具体要求</w:t>
      </w:r>
    </w:p>
    <w:p>
      <w:pPr>
        <w:pStyle w:val="108"/>
        <w:spacing w:line="360" w:lineRule="auto"/>
        <w:ind w:firstLine="323" w:firstLineChars="147"/>
        <w:outlineLvl w:val="9"/>
        <w:rPr>
          <w:rFonts w:hint="eastAsia" w:ascii="仿宋" w:hAnsi="仿宋" w:eastAsia="仿宋" w:cs="仿宋"/>
          <w:spacing w:val="0"/>
          <w:kern w:val="0"/>
          <w:sz w:val="22"/>
          <w:szCs w:val="22"/>
          <w:highlight w:val="none"/>
        </w:rPr>
      </w:pPr>
      <w:r>
        <w:rPr>
          <w:rFonts w:hint="eastAsia" w:ascii="仿宋" w:hAnsi="仿宋" w:eastAsia="仿宋" w:cs="仿宋"/>
          <w:b w:val="0"/>
          <w:bCs w:val="0"/>
          <w:spacing w:val="0"/>
          <w:kern w:val="0"/>
          <w:sz w:val="22"/>
          <w:szCs w:val="22"/>
          <w:highlight w:val="none"/>
        </w:rPr>
        <w:t>（</w:t>
      </w:r>
      <w:r>
        <w:rPr>
          <w:rFonts w:hint="eastAsia" w:ascii="仿宋" w:hAnsi="仿宋" w:eastAsia="仿宋" w:cs="仿宋"/>
          <w:b w:val="0"/>
          <w:bCs w:val="0"/>
          <w:spacing w:val="0"/>
          <w:kern w:val="0"/>
          <w:sz w:val="22"/>
          <w:szCs w:val="22"/>
          <w:highlight w:val="none"/>
          <w:lang w:eastAsia="zh-CN"/>
        </w:rPr>
        <w:t>一</w:t>
      </w:r>
      <w:r>
        <w:rPr>
          <w:rFonts w:hint="eastAsia" w:ascii="仿宋" w:hAnsi="仿宋" w:eastAsia="仿宋" w:cs="仿宋"/>
          <w:b w:val="0"/>
          <w:bCs w:val="0"/>
          <w:spacing w:val="0"/>
          <w:kern w:val="0"/>
          <w:sz w:val="22"/>
          <w:szCs w:val="22"/>
          <w:highlight w:val="none"/>
        </w:rPr>
        <w:t>）粮油面类</w:t>
      </w:r>
    </w:p>
    <w:p>
      <w:pPr>
        <w:pStyle w:val="108"/>
        <w:spacing w:line="360" w:lineRule="auto"/>
        <w:ind w:firstLine="431" w:firstLineChars="196"/>
        <w:outlineLvl w:val="9"/>
        <w:rPr>
          <w:rFonts w:hint="eastAsia" w:ascii="仿宋" w:hAnsi="仿宋" w:eastAsia="仿宋" w:cs="仿宋"/>
          <w:spacing w:val="0"/>
          <w:kern w:val="0"/>
          <w:sz w:val="22"/>
          <w:szCs w:val="22"/>
          <w:highlight w:val="none"/>
        </w:rPr>
      </w:pPr>
      <w:r>
        <w:rPr>
          <w:rFonts w:hint="eastAsia" w:ascii="仿宋" w:hAnsi="仿宋" w:eastAsia="仿宋" w:cs="仿宋"/>
          <w:b w:val="0"/>
          <w:bCs w:val="0"/>
          <w:spacing w:val="0"/>
          <w:kern w:val="0"/>
          <w:sz w:val="22"/>
          <w:szCs w:val="22"/>
          <w:highlight w:val="none"/>
        </w:rPr>
        <w:t>1．</w:t>
      </w:r>
      <w:r>
        <w:rPr>
          <w:rFonts w:hint="eastAsia" w:ascii="仿宋" w:hAnsi="仿宋" w:eastAsia="仿宋" w:cs="仿宋"/>
          <w:b w:val="0"/>
          <w:spacing w:val="0"/>
          <w:kern w:val="0"/>
          <w:sz w:val="22"/>
          <w:szCs w:val="22"/>
          <w:highlight w:val="none"/>
        </w:rPr>
        <w:t>供应食材的质量要求：</w:t>
      </w:r>
    </w:p>
    <w:p>
      <w:pPr>
        <w:pStyle w:val="108"/>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1.1大米、调和油、面粉、豆类食材必须为非转基因食材。</w:t>
      </w:r>
    </w:p>
    <w:p>
      <w:pPr>
        <w:pStyle w:val="108"/>
        <w:spacing w:line="360" w:lineRule="auto"/>
        <w:ind w:firstLine="440" w:firstLineChars="200"/>
        <w:outlineLvl w:val="9"/>
        <w:rPr>
          <w:rFonts w:hint="eastAsia" w:ascii="仿宋" w:hAnsi="仿宋" w:eastAsia="仿宋" w:cs="仿宋"/>
          <w:bCs w:val="0"/>
          <w:spacing w:val="0"/>
          <w:kern w:val="0"/>
          <w:sz w:val="22"/>
          <w:szCs w:val="22"/>
          <w:highlight w:val="none"/>
        </w:rPr>
      </w:pPr>
      <w:r>
        <w:rPr>
          <w:rFonts w:hint="eastAsia" w:ascii="仿宋" w:hAnsi="仿宋" w:eastAsia="仿宋" w:cs="仿宋"/>
          <w:spacing w:val="0"/>
          <w:kern w:val="0"/>
          <w:sz w:val="22"/>
          <w:szCs w:val="22"/>
          <w:highlight w:val="none"/>
        </w:rPr>
        <w:t>1.2</w:t>
      </w:r>
      <w:r>
        <w:rPr>
          <w:rFonts w:hint="eastAsia" w:ascii="仿宋" w:hAnsi="仿宋" w:eastAsia="仿宋" w:cs="仿宋"/>
          <w:bCs w:val="0"/>
          <w:spacing w:val="0"/>
          <w:kern w:val="0"/>
          <w:sz w:val="22"/>
          <w:szCs w:val="22"/>
          <w:highlight w:val="none"/>
        </w:rPr>
        <w:t>大米、调和油、面粉、豆类食材必须符合卫生，不得有腐烂、变质、油脂酸败、霉变、生虫、污秽不结、混有异物或者其他直观性状异常，并可能对人体健康有害的物质。</w:t>
      </w:r>
    </w:p>
    <w:p>
      <w:pPr>
        <w:pStyle w:val="108"/>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1.3大米、调和油、面粉、豆类食材剩余保存期不得少于原有保质期的三分之二。</w:t>
      </w:r>
    </w:p>
    <w:p>
      <w:pPr>
        <w:pStyle w:val="108"/>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1.4</w:t>
      </w:r>
      <w:r>
        <w:rPr>
          <w:rFonts w:hint="eastAsia" w:ascii="仿宋" w:hAnsi="仿宋" w:eastAsia="仿宋" w:cs="仿宋"/>
          <w:bCs w:val="0"/>
          <w:spacing w:val="0"/>
          <w:kern w:val="0"/>
          <w:sz w:val="22"/>
          <w:szCs w:val="22"/>
          <w:highlight w:val="none"/>
        </w:rPr>
        <w:t>大米、调和油：要提供SC认证、国家机关发出的食材检验合格证书。</w:t>
      </w:r>
      <w:r>
        <w:rPr>
          <w:rFonts w:hint="eastAsia" w:ascii="仿宋" w:hAnsi="仿宋" w:eastAsia="仿宋" w:cs="仿宋"/>
          <w:b w:val="0"/>
          <w:bCs w:val="0"/>
          <w:spacing w:val="0"/>
          <w:kern w:val="0"/>
          <w:sz w:val="22"/>
          <w:szCs w:val="22"/>
          <w:highlight w:val="none"/>
        </w:rPr>
        <w:t>包装食品</w:t>
      </w:r>
      <w:r>
        <w:rPr>
          <w:rFonts w:hint="eastAsia" w:ascii="仿宋" w:hAnsi="仿宋" w:eastAsia="仿宋" w:cs="仿宋"/>
          <w:bCs w:val="0"/>
          <w:spacing w:val="0"/>
          <w:kern w:val="0"/>
          <w:sz w:val="22"/>
          <w:szCs w:val="22"/>
          <w:highlight w:val="none"/>
        </w:rPr>
        <w:t>：包装箱完整，同时包装箱要印有注册商标、生产厂家名称、厂址、出厂日期、食材合格证、保质期限、食材成份、厂家电话号码。</w:t>
      </w:r>
      <w:r>
        <w:rPr>
          <w:rFonts w:hint="eastAsia" w:ascii="仿宋" w:hAnsi="仿宋" w:eastAsia="仿宋" w:cs="仿宋"/>
          <w:b w:val="0"/>
          <w:bCs w:val="0"/>
          <w:spacing w:val="0"/>
          <w:kern w:val="0"/>
          <w:sz w:val="22"/>
          <w:szCs w:val="22"/>
          <w:highlight w:val="none"/>
        </w:rPr>
        <w:t>散装豆类</w:t>
      </w:r>
      <w:r>
        <w:rPr>
          <w:rFonts w:hint="eastAsia" w:ascii="仿宋" w:hAnsi="仿宋" w:eastAsia="仿宋" w:cs="仿宋"/>
          <w:bCs w:val="0"/>
          <w:spacing w:val="0"/>
          <w:kern w:val="0"/>
          <w:sz w:val="22"/>
          <w:szCs w:val="22"/>
          <w:highlight w:val="none"/>
        </w:rPr>
        <w:t>：提供生产厂家营业执照、卫生许可证、国家机关发出的食材检验合格证书。</w:t>
      </w:r>
      <w:r>
        <w:rPr>
          <w:rFonts w:hint="eastAsia" w:ascii="仿宋" w:hAnsi="仿宋" w:eastAsia="仿宋" w:cs="仿宋"/>
          <w:bCs w:val="0"/>
          <w:spacing w:val="0"/>
          <w:kern w:val="0"/>
          <w:sz w:val="22"/>
          <w:szCs w:val="22"/>
          <w:highlight w:val="none"/>
          <w:lang w:eastAsia="zh-CN"/>
        </w:rPr>
        <w:t>中标供应商</w:t>
      </w:r>
      <w:r>
        <w:rPr>
          <w:rFonts w:hint="eastAsia" w:ascii="仿宋" w:hAnsi="仿宋" w:eastAsia="仿宋" w:cs="仿宋"/>
          <w:bCs w:val="0"/>
          <w:spacing w:val="0"/>
          <w:kern w:val="0"/>
          <w:sz w:val="22"/>
          <w:szCs w:val="22"/>
          <w:highlight w:val="none"/>
        </w:rPr>
        <w:t>所提供食材质量必须要符合行业标准要求，不得有掺假、变质、变味、过期等现象出现，严禁伪劣、假冒、无证不合格食材进入仓库。</w:t>
      </w:r>
    </w:p>
    <w:p>
      <w:pPr>
        <w:pStyle w:val="108"/>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1.5</w:t>
      </w:r>
      <w:r>
        <w:rPr>
          <w:rFonts w:hint="eastAsia" w:ascii="仿宋" w:hAnsi="仿宋" w:eastAsia="仿宋" w:cs="仿宋"/>
          <w:bCs w:val="0"/>
          <w:spacing w:val="0"/>
          <w:kern w:val="0"/>
          <w:sz w:val="22"/>
          <w:szCs w:val="22"/>
          <w:highlight w:val="none"/>
          <w:lang w:eastAsia="zh-CN"/>
        </w:rPr>
        <w:t>中标供应商</w:t>
      </w:r>
      <w:r>
        <w:rPr>
          <w:rFonts w:hint="eastAsia" w:ascii="仿宋" w:hAnsi="仿宋" w:eastAsia="仿宋" w:cs="仿宋"/>
          <w:bCs w:val="0"/>
          <w:spacing w:val="0"/>
          <w:kern w:val="0"/>
          <w:sz w:val="22"/>
          <w:szCs w:val="22"/>
          <w:highlight w:val="none"/>
        </w:rPr>
        <w:t>在供应过程中，如果发生出现质量问题或造成食物中毒，如变质等情况，经查实后确属</w:t>
      </w:r>
      <w:r>
        <w:rPr>
          <w:rFonts w:hint="eastAsia" w:ascii="仿宋" w:hAnsi="仿宋" w:eastAsia="仿宋" w:cs="仿宋"/>
          <w:bCs w:val="0"/>
          <w:spacing w:val="0"/>
          <w:kern w:val="0"/>
          <w:sz w:val="22"/>
          <w:szCs w:val="22"/>
          <w:highlight w:val="none"/>
          <w:lang w:eastAsia="zh-CN"/>
        </w:rPr>
        <w:t>中标供应商</w:t>
      </w:r>
      <w:r>
        <w:rPr>
          <w:rFonts w:hint="eastAsia" w:ascii="仿宋" w:hAnsi="仿宋" w:eastAsia="仿宋" w:cs="仿宋"/>
          <w:bCs w:val="0"/>
          <w:spacing w:val="0"/>
          <w:kern w:val="0"/>
          <w:sz w:val="22"/>
          <w:szCs w:val="22"/>
          <w:highlight w:val="none"/>
        </w:rPr>
        <w:t>责任，</w:t>
      </w:r>
      <w:r>
        <w:rPr>
          <w:rFonts w:hint="eastAsia" w:ascii="仿宋" w:hAnsi="仿宋" w:eastAsia="仿宋" w:cs="仿宋"/>
          <w:bCs w:val="0"/>
          <w:spacing w:val="0"/>
          <w:kern w:val="0"/>
          <w:sz w:val="22"/>
          <w:szCs w:val="22"/>
          <w:highlight w:val="none"/>
          <w:lang w:eastAsia="zh-CN"/>
        </w:rPr>
        <w:t>中标供应商</w:t>
      </w:r>
      <w:r>
        <w:rPr>
          <w:rFonts w:hint="eastAsia" w:ascii="仿宋" w:hAnsi="仿宋" w:eastAsia="仿宋" w:cs="仿宋"/>
          <w:bCs w:val="0"/>
          <w:spacing w:val="0"/>
          <w:kern w:val="0"/>
          <w:sz w:val="22"/>
          <w:szCs w:val="22"/>
          <w:highlight w:val="none"/>
        </w:rPr>
        <w:t>应承担全部责任，主要包括食物中毒人员医疗费、误工费、事故处理费等，直至追究刑事责任。</w:t>
      </w:r>
    </w:p>
    <w:p>
      <w:pPr>
        <w:pStyle w:val="108"/>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b w:val="0"/>
          <w:spacing w:val="0"/>
          <w:kern w:val="0"/>
          <w:sz w:val="22"/>
          <w:szCs w:val="22"/>
          <w:highlight w:val="none"/>
        </w:rPr>
        <w:t>2．执行标准：</w:t>
      </w:r>
    </w:p>
    <w:p>
      <w:pPr>
        <w:pStyle w:val="108"/>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2.1大米品种要求为国家标准一级大米。</w:t>
      </w:r>
    </w:p>
    <w:p>
      <w:pPr>
        <w:pStyle w:val="108"/>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2.2米类执行标准：以国家最新标准（GB 2715-2016）为准，国家标准一级大米，不含添加剂。</w:t>
      </w:r>
    </w:p>
    <w:p>
      <w:pPr>
        <w:pStyle w:val="108"/>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2.3大米的质量标准：除符合标准一级大米外，要求：</w:t>
      </w:r>
    </w:p>
    <w:p>
      <w:pPr>
        <w:pStyle w:val="108"/>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碎米总量≤15%</w:t>
      </w:r>
    </w:p>
    <w:p>
      <w:pPr>
        <w:pStyle w:val="108"/>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 xml:space="preserve">小碎米总量≤1%   </w:t>
      </w:r>
    </w:p>
    <w:p>
      <w:pPr>
        <w:pStyle w:val="108"/>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不完善粒≤3%   </w:t>
      </w:r>
    </w:p>
    <w:p>
      <w:pPr>
        <w:pStyle w:val="108"/>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黄米粒按国家标准执行。</w:t>
      </w:r>
    </w:p>
    <w:p>
      <w:pPr>
        <w:pStyle w:val="108"/>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2.4油类执行标准：以国家最新标准为准。</w:t>
      </w:r>
    </w:p>
    <w:p>
      <w:pPr>
        <w:pStyle w:val="108"/>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食用调和油：GB1535-2003</w:t>
      </w:r>
    </w:p>
    <w:p>
      <w:pPr>
        <w:pStyle w:val="108"/>
        <w:tabs>
          <w:tab w:val="left" w:pos="540"/>
        </w:tabs>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花生油：GB 1534-2003 　</w:t>
      </w:r>
    </w:p>
    <w:p>
      <w:pPr>
        <w:pStyle w:val="108"/>
        <w:tabs>
          <w:tab w:val="left" w:pos="540"/>
        </w:tabs>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 xml:space="preserve">大豆油：GB 1535-2003 </w:t>
      </w:r>
    </w:p>
    <w:p>
      <w:pPr>
        <w:pStyle w:val="108"/>
        <w:tabs>
          <w:tab w:val="left" w:pos="540"/>
        </w:tabs>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 xml:space="preserve">玉米油：GB 19111-2003 </w:t>
      </w:r>
    </w:p>
    <w:p>
      <w:pPr>
        <w:pStyle w:val="108"/>
        <w:tabs>
          <w:tab w:val="left" w:pos="540"/>
        </w:tabs>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2.5油类质量要求：</w:t>
      </w:r>
    </w:p>
    <w:p>
      <w:pPr>
        <w:pStyle w:val="108"/>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食用油品种必须色泽好，透明度高，无浑浊，无沉淀和悬浮物，粘度小，无分层现象，气味正常，无酸臭异味。</w:t>
      </w:r>
    </w:p>
    <w:p>
      <w:pPr>
        <w:pStyle w:val="108"/>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严格执行国家相关质量标准及卫生安全标准，色泽、气味、霉变、真菌毒素、重金属污染物、农药等严格控制在国家标准范围内（原粮及成品粮色泽、气味必须正常。霉变粒不得超过2％。</w:t>
      </w:r>
      <w:r>
        <w:rPr>
          <w:rFonts w:hint="eastAsia" w:ascii="仿宋" w:hAnsi="仿宋" w:eastAsia="仿宋" w:cs="仿宋"/>
          <w:b w:val="0"/>
          <w:spacing w:val="0"/>
          <w:kern w:val="0"/>
          <w:sz w:val="22"/>
          <w:szCs w:val="22"/>
          <w:highlight w:val="none"/>
        </w:rPr>
        <w:t>真菌毒素</w:t>
      </w:r>
      <w:r>
        <w:rPr>
          <w:rFonts w:hint="eastAsia" w:ascii="仿宋" w:hAnsi="仿宋" w:eastAsia="仿宋" w:cs="仿宋"/>
          <w:spacing w:val="0"/>
          <w:kern w:val="0"/>
          <w:sz w:val="22"/>
          <w:szCs w:val="22"/>
          <w:highlight w:val="none"/>
        </w:rPr>
        <w:t>：黄曲霉毒素B1（5μg/kg～20μg/kg）、脱氧雪腐镰刀菌烯醇（≤1000μg/kg）、玉米赤霉烯酮（≤60μg/kg）、赭曲霉毒素A（5μg/kg）。重金属污染物：铅（≤0.2mg/kg）、镉(0.1 mg/kg～0.2 mg/kg)、汞（0.02 mg/kg）、无机砷（0.1 mg/kg～0.2 mg/kg）。农药：对磷化物、马拉硫磷等140余种农药规定了最大残留限量）。并根据用户需求的食用油等级保质保量完成供货。</w:t>
      </w:r>
    </w:p>
    <w:p>
      <w:pPr>
        <w:pStyle w:val="108"/>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要求提供的食用油生产厂家信誉良好，有明确的食材标签，有生产日期、保质期、质量等级，并标明初制油的加工工艺(即用浸出法生产，还是用压榨法生产的)和是否用转基因油料生产，不得以次充好、以假乱真。如将毛油当一级或二级油进行销售，将低价位的植物油掺入高价位植物油中进行销售，牟取暴利，一经查处，</w:t>
      </w:r>
      <w:r>
        <w:rPr>
          <w:rFonts w:hint="eastAsia" w:ascii="仿宋" w:hAnsi="仿宋" w:eastAsia="仿宋" w:cs="仿宋"/>
          <w:spacing w:val="0"/>
          <w:kern w:val="0"/>
          <w:sz w:val="22"/>
          <w:szCs w:val="22"/>
          <w:highlight w:val="none"/>
          <w:lang w:eastAsia="zh-CN"/>
        </w:rPr>
        <w:t>中标供应商</w:t>
      </w:r>
      <w:r>
        <w:rPr>
          <w:rFonts w:hint="eastAsia" w:ascii="仿宋" w:hAnsi="仿宋" w:eastAsia="仿宋" w:cs="仿宋"/>
          <w:spacing w:val="0"/>
          <w:kern w:val="0"/>
          <w:sz w:val="22"/>
          <w:szCs w:val="22"/>
          <w:highlight w:val="none"/>
        </w:rPr>
        <w:t>将承担全部责任。</w:t>
      </w:r>
    </w:p>
    <w:p>
      <w:pPr>
        <w:pStyle w:val="108"/>
        <w:spacing w:line="360" w:lineRule="auto"/>
        <w:ind w:firstLine="440" w:firstLineChars="200"/>
        <w:outlineLvl w:val="9"/>
        <w:rPr>
          <w:rFonts w:hint="eastAsia" w:ascii="仿宋" w:hAnsi="仿宋" w:eastAsia="仿宋" w:cs="仿宋"/>
          <w:b w:val="0"/>
          <w:spacing w:val="0"/>
          <w:kern w:val="0"/>
          <w:sz w:val="22"/>
          <w:szCs w:val="22"/>
          <w:highlight w:val="none"/>
        </w:rPr>
      </w:pPr>
      <w:r>
        <w:rPr>
          <w:rFonts w:hint="eastAsia" w:ascii="仿宋" w:hAnsi="仿宋" w:eastAsia="仿宋" w:cs="仿宋"/>
          <w:b w:val="0"/>
          <w:spacing w:val="0"/>
          <w:kern w:val="0"/>
          <w:sz w:val="22"/>
          <w:szCs w:val="22"/>
          <w:highlight w:val="none"/>
        </w:rPr>
        <w:t>(</w:t>
      </w:r>
      <w:r>
        <w:rPr>
          <w:rFonts w:hint="eastAsia" w:ascii="仿宋" w:hAnsi="仿宋" w:eastAsia="仿宋" w:cs="仿宋"/>
          <w:b w:val="0"/>
          <w:spacing w:val="0"/>
          <w:kern w:val="0"/>
          <w:sz w:val="22"/>
          <w:szCs w:val="22"/>
          <w:highlight w:val="none"/>
          <w:lang w:eastAsia="zh-CN"/>
        </w:rPr>
        <w:t>二</w:t>
      </w:r>
      <w:r>
        <w:rPr>
          <w:rFonts w:hint="eastAsia" w:ascii="仿宋" w:hAnsi="仿宋" w:eastAsia="仿宋" w:cs="仿宋"/>
          <w:b w:val="0"/>
          <w:spacing w:val="0"/>
          <w:kern w:val="0"/>
          <w:sz w:val="22"/>
          <w:szCs w:val="22"/>
          <w:highlight w:val="none"/>
        </w:rPr>
        <w:t>）米面豆制品</w:t>
      </w:r>
    </w:p>
    <w:p>
      <w:pPr>
        <w:pStyle w:val="108"/>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生干面制品（挂面、排粉、通心粉),生湿面制品（面条、切面、饺子皮、馄饨皮、烧麦皮等），米粉制品（米粉、米线、年糕、春卷皮、河粉、粿条等）</w:t>
      </w:r>
    </w:p>
    <w:p>
      <w:pPr>
        <w:pStyle w:val="108"/>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1.原料应符合相应绿色食品标准要求。</w:t>
      </w:r>
    </w:p>
    <w:p>
      <w:pPr>
        <w:pStyle w:val="108"/>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2.食品添加剂应符合NY/T 392的规定。</w:t>
      </w:r>
    </w:p>
    <w:p>
      <w:pPr>
        <w:pStyle w:val="108"/>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3.加工用水应符合GB 5749的规定。</w:t>
      </w:r>
    </w:p>
    <w:p>
      <w:pPr>
        <w:pStyle w:val="108"/>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4.生产过程应符合GB 5749的规定。</w:t>
      </w:r>
    </w:p>
    <w:p>
      <w:pPr>
        <w:pStyle w:val="108"/>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面制品：色泽均匀一致；外表光滑有韧性；无酸味、霉味；无杂质；煮熟后，口感不粘，不牙碜，柔软爽口。</w:t>
      </w:r>
    </w:p>
    <w:p>
      <w:pPr>
        <w:pStyle w:val="108"/>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米制品：颜色呈白色、色泽基本均匀一致；气味正常，无异味；组织形态基本均匀一致，表面光滑，口感爽滑，有韧感，不夹生，不粘牙；无杂质。</w:t>
      </w:r>
    </w:p>
    <w:p>
      <w:pPr>
        <w:pStyle w:val="108"/>
        <w:spacing w:line="360" w:lineRule="auto"/>
        <w:ind w:firstLine="440" w:firstLineChars="200"/>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油面筋：颜色金黄，光亮；外形完整、松空脆轻，油香味浓。</w:t>
      </w:r>
    </w:p>
    <w:p>
      <w:pPr>
        <w:pStyle w:val="108"/>
        <w:tabs>
          <w:tab w:val="left" w:pos="540"/>
        </w:tabs>
        <w:adjustRightInd w:val="0"/>
        <w:snapToGrid w:val="0"/>
        <w:spacing w:line="360" w:lineRule="auto"/>
        <w:outlineLvl w:val="9"/>
        <w:rPr>
          <w:rFonts w:hint="eastAsia" w:ascii="仿宋" w:hAnsi="仿宋" w:eastAsia="仿宋" w:cs="仿宋"/>
          <w:b w:val="0"/>
          <w:spacing w:val="0"/>
          <w:kern w:val="0"/>
          <w:sz w:val="22"/>
          <w:szCs w:val="22"/>
          <w:highlight w:val="none"/>
        </w:rPr>
      </w:pPr>
      <w:r>
        <w:rPr>
          <w:rFonts w:hint="eastAsia" w:ascii="仿宋" w:hAnsi="仿宋" w:eastAsia="仿宋" w:cs="仿宋"/>
          <w:b w:val="0"/>
          <w:spacing w:val="0"/>
          <w:kern w:val="0"/>
          <w:sz w:val="22"/>
          <w:szCs w:val="22"/>
          <w:highlight w:val="none"/>
        </w:rPr>
        <w:t xml:space="preserve">   （</w:t>
      </w:r>
      <w:r>
        <w:rPr>
          <w:rFonts w:hint="eastAsia" w:ascii="仿宋" w:hAnsi="仿宋" w:eastAsia="仿宋" w:cs="仿宋"/>
          <w:b w:val="0"/>
          <w:spacing w:val="0"/>
          <w:kern w:val="0"/>
          <w:sz w:val="22"/>
          <w:szCs w:val="22"/>
          <w:highlight w:val="none"/>
          <w:lang w:val="en-US" w:eastAsia="zh-CN"/>
        </w:rPr>
        <w:t>三</w:t>
      </w:r>
      <w:r>
        <w:rPr>
          <w:rFonts w:hint="eastAsia" w:ascii="仿宋" w:hAnsi="仿宋" w:eastAsia="仿宋" w:cs="仿宋"/>
          <w:b w:val="0"/>
          <w:spacing w:val="0"/>
          <w:kern w:val="0"/>
          <w:sz w:val="22"/>
          <w:szCs w:val="22"/>
          <w:highlight w:val="none"/>
        </w:rPr>
        <w:t>）酱料干货</w:t>
      </w:r>
    </w:p>
    <w:p>
      <w:pPr>
        <w:pStyle w:val="108"/>
        <w:tabs>
          <w:tab w:val="left" w:pos="540"/>
        </w:tabs>
        <w:adjustRightInd w:val="0"/>
        <w:snapToGrid w:val="0"/>
        <w:spacing w:line="360" w:lineRule="auto"/>
        <w:outlineLvl w:val="9"/>
        <w:rPr>
          <w:rFonts w:hint="eastAsia" w:ascii="仿宋" w:hAnsi="仿宋" w:eastAsia="仿宋" w:cs="仿宋"/>
          <w:spacing w:val="0"/>
          <w:kern w:val="0"/>
          <w:sz w:val="22"/>
          <w:szCs w:val="22"/>
          <w:highlight w:val="none"/>
        </w:rPr>
      </w:pPr>
      <w:r>
        <w:rPr>
          <w:rFonts w:hint="eastAsia" w:ascii="仿宋" w:hAnsi="仿宋" w:eastAsia="仿宋" w:cs="仿宋"/>
          <w:b w:val="0"/>
          <w:spacing w:val="0"/>
          <w:kern w:val="0"/>
          <w:sz w:val="22"/>
          <w:szCs w:val="22"/>
          <w:highlight w:val="none"/>
        </w:rPr>
        <w:t xml:space="preserve"> </w:t>
      </w:r>
      <w:r>
        <w:rPr>
          <w:rFonts w:hint="eastAsia" w:ascii="仿宋" w:hAnsi="仿宋" w:eastAsia="仿宋" w:cs="仿宋"/>
          <w:spacing w:val="0"/>
          <w:kern w:val="0"/>
          <w:sz w:val="22"/>
          <w:szCs w:val="22"/>
          <w:highlight w:val="none"/>
        </w:rPr>
        <w:t xml:space="preserve">   1.食材应当符合国家或行业标准。</w:t>
      </w:r>
    </w:p>
    <w:p>
      <w:pPr>
        <w:pStyle w:val="108"/>
        <w:tabs>
          <w:tab w:val="left" w:pos="540"/>
        </w:tabs>
        <w:adjustRightInd w:val="0"/>
        <w:snapToGrid w:val="0"/>
        <w:spacing w:line="360" w:lineRule="auto"/>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 xml:space="preserve">    2.食材包装标签应符合《食品安全国家标准预包装食品标签通则》（GB 7718-2011）要求，包括食材名称、配料表、净含量、规格、生产者（或）经销者的名称、地址和联系方式、生产日期和保质期、贮存条件、食材生产许可证编号、食材标准代号等内容。</w:t>
      </w:r>
    </w:p>
    <w:p>
      <w:pPr>
        <w:pStyle w:val="108"/>
        <w:widowControl/>
        <w:adjustRightInd w:val="0"/>
        <w:snapToGrid w:val="0"/>
        <w:spacing w:line="360" w:lineRule="auto"/>
        <w:jc w:val="left"/>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 xml:space="preserve">    3.所有干货干爽、不霉烂、整齐、均匀、完整，无虫蛀、无杂质，保持应有的色泽。冬菇、支竹、木耳类水分含量不能超过国家标准；杂粮需为无公害、绿色食品。</w:t>
      </w:r>
    </w:p>
    <w:p>
      <w:pPr>
        <w:pStyle w:val="108"/>
        <w:widowControl/>
        <w:adjustRightInd w:val="0"/>
        <w:snapToGrid w:val="0"/>
        <w:spacing w:line="360" w:lineRule="auto"/>
        <w:jc w:val="left"/>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 xml:space="preserve">    </w:t>
      </w:r>
      <w:r>
        <w:rPr>
          <w:rFonts w:hint="eastAsia" w:ascii="仿宋" w:hAnsi="仿宋" w:eastAsia="仿宋" w:cs="仿宋"/>
          <w:bCs w:val="0"/>
          <w:spacing w:val="0"/>
          <w:kern w:val="0"/>
          <w:sz w:val="22"/>
          <w:szCs w:val="22"/>
          <w:highlight w:val="none"/>
        </w:rPr>
        <w:t>4.</w:t>
      </w:r>
      <w:r>
        <w:rPr>
          <w:rFonts w:hint="eastAsia" w:ascii="仿宋" w:hAnsi="仿宋" w:eastAsia="仿宋" w:cs="仿宋"/>
          <w:spacing w:val="0"/>
          <w:kern w:val="0"/>
          <w:sz w:val="22"/>
          <w:szCs w:val="22"/>
          <w:highlight w:val="none"/>
        </w:rPr>
        <w:t>所有干货质量稳定、营养丰富、绿色安全、易于存放、食用方便、干爽不霉烂、无虫蛀杂质，保持规定的色泽。</w:t>
      </w:r>
    </w:p>
    <w:p>
      <w:pPr>
        <w:pStyle w:val="108"/>
        <w:widowControl/>
        <w:adjustRightInd w:val="0"/>
        <w:snapToGrid w:val="0"/>
        <w:spacing w:line="360" w:lineRule="auto"/>
        <w:jc w:val="left"/>
        <w:outlineLvl w:val="9"/>
        <w:rPr>
          <w:rFonts w:hint="eastAsia" w:ascii="仿宋" w:hAnsi="仿宋" w:eastAsia="仿宋" w:cs="仿宋"/>
          <w:spacing w:val="0"/>
          <w:kern w:val="0"/>
          <w:sz w:val="22"/>
          <w:szCs w:val="22"/>
          <w:highlight w:val="none"/>
        </w:rPr>
      </w:pPr>
      <w:r>
        <w:rPr>
          <w:rFonts w:hint="eastAsia" w:ascii="仿宋" w:hAnsi="仿宋" w:eastAsia="仿宋" w:cs="仿宋"/>
          <w:spacing w:val="0"/>
          <w:kern w:val="0"/>
          <w:sz w:val="22"/>
          <w:szCs w:val="22"/>
          <w:highlight w:val="none"/>
        </w:rPr>
        <w:t xml:space="preserve">    </w:t>
      </w:r>
      <w:r>
        <w:rPr>
          <w:rFonts w:hint="eastAsia" w:ascii="仿宋" w:hAnsi="仿宋" w:eastAsia="仿宋" w:cs="仿宋"/>
          <w:bCs w:val="0"/>
          <w:spacing w:val="0"/>
          <w:kern w:val="0"/>
          <w:sz w:val="22"/>
          <w:szCs w:val="22"/>
          <w:highlight w:val="none"/>
        </w:rPr>
        <w:t>5.</w:t>
      </w:r>
      <w:r>
        <w:rPr>
          <w:rFonts w:hint="eastAsia" w:ascii="仿宋" w:hAnsi="仿宋" w:eastAsia="仿宋" w:cs="仿宋"/>
          <w:spacing w:val="0"/>
          <w:kern w:val="0"/>
          <w:sz w:val="22"/>
          <w:szCs w:val="22"/>
          <w:highlight w:val="none"/>
        </w:rPr>
        <w:t>所有干货从加工、包装、运输、储存等全部符合国家规定标准，尤其是二氧化硫残留量、总砷含量部超过国家卫生标准。</w:t>
      </w:r>
    </w:p>
    <w:p>
      <w:pPr>
        <w:pStyle w:val="108"/>
        <w:widowControl/>
        <w:adjustRightInd w:val="0"/>
        <w:snapToGrid w:val="0"/>
        <w:spacing w:line="360" w:lineRule="auto"/>
        <w:jc w:val="left"/>
        <w:outlineLvl w:val="9"/>
        <w:rPr>
          <w:rFonts w:ascii="宋体" w:hAnsi="宋体" w:eastAsia="宋体" w:cs="仿宋_GB2312"/>
          <w:spacing w:val="0"/>
          <w:kern w:val="0"/>
          <w:sz w:val="24"/>
          <w:szCs w:val="24"/>
          <w:highlight w:val="none"/>
        </w:rPr>
      </w:pPr>
      <w:r>
        <w:rPr>
          <w:rFonts w:hint="eastAsia" w:ascii="仿宋" w:hAnsi="仿宋" w:eastAsia="仿宋" w:cs="仿宋"/>
          <w:spacing w:val="0"/>
          <w:kern w:val="0"/>
          <w:sz w:val="22"/>
          <w:szCs w:val="22"/>
          <w:highlight w:val="none"/>
        </w:rPr>
        <w:t xml:space="preserve">    6.供应有保质期限的食材剩余保存期时长不得少于原有保质期时长的三分之二。</w:t>
      </w:r>
    </w:p>
    <w:p>
      <w:pPr>
        <w:pStyle w:val="84"/>
        <w:tabs>
          <w:tab w:val="left" w:pos="426"/>
          <w:tab w:val="left" w:pos="567"/>
        </w:tabs>
        <w:snapToGrid w:val="0"/>
        <w:outlineLvl w:val="9"/>
        <w:rPr>
          <w:rFonts w:hint="eastAsia" w:ascii="仿宋" w:hAnsi="仿宋" w:eastAsia="仿宋"/>
          <w:b/>
          <w:bCs/>
          <w:sz w:val="22"/>
          <w:szCs w:val="21"/>
          <w:highlight w:val="none"/>
        </w:rPr>
      </w:pPr>
      <w:r>
        <w:rPr>
          <w:rFonts w:hint="eastAsia" w:ascii="仿宋" w:hAnsi="仿宋" w:eastAsia="仿宋"/>
          <w:b/>
          <w:bCs/>
          <w:sz w:val="22"/>
          <w:highlight w:val="none"/>
          <w:lang w:eastAsia="zh-CN"/>
        </w:rPr>
        <w:t>三、</w:t>
      </w:r>
      <w:r>
        <w:rPr>
          <w:rFonts w:hint="eastAsia" w:ascii="仿宋" w:hAnsi="仿宋" w:eastAsia="仿宋"/>
          <w:b/>
          <w:bCs/>
          <w:sz w:val="22"/>
          <w:szCs w:val="21"/>
          <w:highlight w:val="none"/>
        </w:rPr>
        <w:t>产品配送要求</w:t>
      </w:r>
    </w:p>
    <w:p>
      <w:pPr>
        <w:pStyle w:val="84"/>
        <w:numPr>
          <w:ilvl w:val="0"/>
          <w:numId w:val="3"/>
        </w:numPr>
        <w:tabs>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rPr>
        <w:t>送货方式：招标人通知订购品种、数量后，</w:t>
      </w:r>
      <w:r>
        <w:rPr>
          <w:rFonts w:hint="eastAsia" w:ascii="仿宋" w:hAnsi="仿宋" w:eastAsia="仿宋"/>
          <w:sz w:val="22"/>
          <w:highlight w:val="none"/>
          <w:lang w:eastAsia="zh-CN"/>
        </w:rPr>
        <w:t>中标供应商</w:t>
      </w:r>
      <w:r>
        <w:rPr>
          <w:rFonts w:hint="eastAsia" w:ascii="仿宋" w:hAnsi="仿宋" w:eastAsia="仿宋"/>
          <w:sz w:val="22"/>
          <w:highlight w:val="none"/>
        </w:rPr>
        <w:t>根据招标人的订单，需于每天早上约定时间前将需求用品运送到指定地点，</w:t>
      </w:r>
      <w:r>
        <w:rPr>
          <w:rFonts w:hint="eastAsia" w:ascii="仿宋" w:hAnsi="仿宋" w:eastAsia="仿宋"/>
          <w:sz w:val="22"/>
          <w:highlight w:val="none"/>
          <w:lang w:eastAsia="zh-CN"/>
        </w:rPr>
        <w:t>中标供应商</w:t>
      </w:r>
      <w:r>
        <w:rPr>
          <w:rFonts w:hint="eastAsia" w:ascii="仿宋" w:hAnsi="仿宋" w:eastAsia="仿宋"/>
          <w:sz w:val="22"/>
          <w:highlight w:val="none"/>
        </w:rPr>
        <w:t>随货提供注明产品名称、单位、数量、售价及总金额的商品送货清单，作为招标人入库验收之凭证。</w:t>
      </w:r>
    </w:p>
    <w:p>
      <w:pPr>
        <w:pStyle w:val="84"/>
        <w:numPr>
          <w:ilvl w:val="0"/>
          <w:numId w:val="3"/>
        </w:numPr>
        <w:tabs>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rPr>
        <w:t>交货地点：</w:t>
      </w:r>
      <w:r>
        <w:rPr>
          <w:rFonts w:hint="eastAsia" w:ascii="仿宋" w:hAnsi="仿宋" w:eastAsia="仿宋"/>
          <w:sz w:val="22"/>
          <w:highlight w:val="none"/>
          <w:lang w:eastAsia="zh-CN"/>
        </w:rPr>
        <w:t>包括但不限于</w:t>
      </w:r>
      <w:r>
        <w:rPr>
          <w:rFonts w:hint="eastAsia" w:ascii="仿宋" w:hAnsi="仿宋" w:eastAsia="仿宋"/>
          <w:sz w:val="22"/>
          <w:highlight w:val="none"/>
          <w:lang w:val="en-US" w:eastAsia="zh-CN"/>
        </w:rPr>
        <w:t>南沙天后宫景区(饭</w:t>
      </w:r>
      <w:r>
        <w:rPr>
          <w:rFonts w:hint="eastAsia" w:ascii="仿宋" w:hAnsi="仿宋" w:eastAsia="仿宋"/>
          <w:sz w:val="22"/>
          <w:highlight w:val="none"/>
          <w:lang w:eastAsia="zh-CN"/>
        </w:rPr>
        <w:t>堂、</w:t>
      </w:r>
      <w:r>
        <w:rPr>
          <w:rFonts w:hint="eastAsia" w:ascii="仿宋" w:hAnsi="仿宋" w:eastAsia="仿宋"/>
          <w:sz w:val="22"/>
          <w:highlight w:val="none"/>
          <w:lang w:val="en-US" w:eastAsia="zh-CN"/>
        </w:rPr>
        <w:t>餐厅、默娘之家）</w:t>
      </w:r>
      <w:r>
        <w:rPr>
          <w:rFonts w:hint="eastAsia" w:ascii="仿宋" w:hAnsi="仿宋" w:eastAsia="仿宋"/>
          <w:sz w:val="22"/>
          <w:highlight w:val="none"/>
        </w:rPr>
        <w:t>。</w:t>
      </w:r>
    </w:p>
    <w:p>
      <w:pPr>
        <w:pStyle w:val="84"/>
        <w:numPr>
          <w:ilvl w:val="0"/>
          <w:numId w:val="3"/>
        </w:numPr>
        <w:tabs>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rPr>
        <w:t>包装与标志要求</w:t>
      </w:r>
    </w:p>
    <w:p>
      <w:pPr>
        <w:pStyle w:val="84"/>
        <w:numPr>
          <w:ilvl w:val="0"/>
          <w:numId w:val="0"/>
        </w:numPr>
        <w:spacing w:line="360" w:lineRule="auto"/>
        <w:ind w:left="397" w:firstLine="220" w:firstLineChars="100"/>
        <w:outlineLvl w:val="9"/>
        <w:rPr>
          <w:rFonts w:hint="eastAsia" w:ascii="仿宋" w:hAnsi="仿宋" w:eastAsia="仿宋"/>
          <w:sz w:val="22"/>
          <w:highlight w:val="none"/>
        </w:rPr>
      </w:pPr>
      <w:r>
        <w:rPr>
          <w:rFonts w:hint="eastAsia" w:ascii="仿宋" w:hAnsi="仿宋" w:eastAsia="仿宋"/>
          <w:sz w:val="22"/>
          <w:highlight w:val="none"/>
          <w:lang w:val="en-US" w:eastAsia="zh-CN"/>
        </w:rPr>
        <w:t>3.1</w:t>
      </w:r>
      <w:r>
        <w:rPr>
          <w:rFonts w:hint="eastAsia" w:ascii="仿宋" w:hAnsi="仿宋" w:eastAsia="仿宋"/>
          <w:sz w:val="22"/>
          <w:highlight w:val="none"/>
        </w:rPr>
        <w:t>包装：容器(框、箱、袋)要求清洁、干燥、牢固、透气，无污染、无异味、无霉变现象。蔬菜瓜果类、肉类、水产品等不同类别按不同颜色分别盛装。</w:t>
      </w:r>
    </w:p>
    <w:p>
      <w:pPr>
        <w:pStyle w:val="84"/>
        <w:numPr>
          <w:ilvl w:val="0"/>
          <w:numId w:val="0"/>
        </w:numPr>
        <w:spacing w:line="360" w:lineRule="auto"/>
        <w:ind w:left="397" w:firstLine="220" w:firstLineChars="100"/>
        <w:outlineLvl w:val="9"/>
        <w:rPr>
          <w:rFonts w:hint="eastAsia" w:ascii="仿宋" w:hAnsi="仿宋" w:eastAsia="仿宋"/>
          <w:sz w:val="22"/>
          <w:highlight w:val="none"/>
        </w:rPr>
      </w:pPr>
      <w:r>
        <w:rPr>
          <w:rFonts w:hint="eastAsia" w:ascii="仿宋" w:hAnsi="仿宋" w:eastAsia="仿宋"/>
          <w:sz w:val="22"/>
          <w:highlight w:val="none"/>
          <w:lang w:val="en-US" w:eastAsia="zh-CN"/>
        </w:rPr>
        <w:t>3.2</w:t>
      </w:r>
      <w:r>
        <w:rPr>
          <w:rFonts w:hint="eastAsia" w:ascii="仿宋" w:hAnsi="仿宋" w:eastAsia="仿宋"/>
          <w:sz w:val="22"/>
          <w:highlight w:val="none"/>
        </w:rPr>
        <w:t>用于产品包装的材料必须清洁，产品无污染。产品的包装和标签必须符合相应的规定和要求，包装费用由</w:t>
      </w:r>
      <w:r>
        <w:rPr>
          <w:rFonts w:hint="eastAsia" w:ascii="仿宋" w:hAnsi="仿宋" w:eastAsia="仿宋"/>
          <w:sz w:val="22"/>
          <w:highlight w:val="none"/>
          <w:lang w:eastAsia="zh-CN"/>
        </w:rPr>
        <w:t>中标供应商</w:t>
      </w:r>
      <w:r>
        <w:rPr>
          <w:rFonts w:hint="eastAsia" w:ascii="仿宋" w:hAnsi="仿宋" w:eastAsia="仿宋"/>
          <w:sz w:val="22"/>
          <w:highlight w:val="none"/>
        </w:rPr>
        <w:t>承担。</w:t>
      </w:r>
    </w:p>
    <w:p>
      <w:pPr>
        <w:pStyle w:val="84"/>
        <w:numPr>
          <w:ilvl w:val="0"/>
          <w:numId w:val="3"/>
        </w:numPr>
        <w:tabs>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rPr>
        <w:t>运输要求：运输工具应清洁卫生无污染：食品运输必须采用符合卫生标准的外包装和运载工具，并且要保持清洁和定期消毒。所有散装食品，包括各类蔬菜瓜果及肉类等应分类包装并好做好密封措施，不能直接外露，防止交叉污染及环境污染。盛装工具（如萝筐等）必须保持洁净，无泥渍、污渍；盛装原材料的胶袋必须使用食品胶袋。运输车厢的内仓，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w:t>
      </w:r>
    </w:p>
    <w:p>
      <w:pPr>
        <w:pStyle w:val="84"/>
        <w:numPr>
          <w:ilvl w:val="0"/>
          <w:numId w:val="3"/>
        </w:numPr>
        <w:tabs>
          <w:tab w:val="left" w:pos="567"/>
        </w:tabs>
        <w:spacing w:line="360" w:lineRule="auto"/>
        <w:ind w:left="0" w:firstLine="440" w:firstLineChars="200"/>
        <w:outlineLvl w:val="9"/>
        <w:rPr>
          <w:rFonts w:ascii="仿宋" w:hAnsi="仿宋" w:eastAsia="仿宋"/>
          <w:sz w:val="22"/>
          <w:highlight w:val="none"/>
        </w:rPr>
      </w:pPr>
      <w:r>
        <w:rPr>
          <w:rFonts w:hint="eastAsia" w:ascii="仿宋" w:hAnsi="仿宋" w:eastAsia="仿宋"/>
          <w:sz w:val="22"/>
          <w:highlight w:val="none"/>
        </w:rPr>
        <w:t>数量方面要求：保证配送品种斤两的准确性，以采购验收人的验货数量为准（标准差不大于2%），</w:t>
      </w:r>
      <w:r>
        <w:rPr>
          <w:rFonts w:hint="eastAsia" w:ascii="仿宋" w:hAnsi="仿宋" w:eastAsia="仿宋"/>
          <w:sz w:val="22"/>
          <w:highlight w:val="none"/>
          <w:lang w:eastAsia="zh-CN"/>
        </w:rPr>
        <w:t>中标供应商</w:t>
      </w:r>
      <w:r>
        <w:rPr>
          <w:rFonts w:hint="eastAsia" w:ascii="仿宋" w:hAnsi="仿宋" w:eastAsia="仿宋"/>
          <w:sz w:val="22"/>
          <w:highlight w:val="none"/>
        </w:rPr>
        <w:t>每次随货送上一式三份的送货清单，供双方验货后签字确认，作为送、收货的凭证。</w:t>
      </w:r>
    </w:p>
    <w:p>
      <w:pPr>
        <w:pStyle w:val="84"/>
        <w:numPr>
          <w:ilvl w:val="0"/>
          <w:numId w:val="3"/>
        </w:numPr>
        <w:tabs>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rPr>
        <w:t>交货要求：食材应清洁，无损伤、腐烂现象，外包装完整，无寄生虫或已受虫害现象。冷藏、冷冻食材必须用专用冷藏、冷冻载具运输，在运输过程中保持安全的冷藏、冷冻温度，冷冻食材没有曾经解冻痕迹或软化现象，包装呈干爽状态。采取现场验收的方式，双方验收人员应认真检查食材的质量，验收工作人员应按招标文件食材质量要求对食材质量进行抽查以确保食材品种符合要求。</w:t>
      </w:r>
    </w:p>
    <w:p>
      <w:pPr>
        <w:pStyle w:val="84"/>
        <w:numPr>
          <w:ilvl w:val="0"/>
          <w:numId w:val="3"/>
        </w:numPr>
        <w:tabs>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rPr>
        <w:t>每次根据招标人的通知订购品种和数量后，具体送货时间由采购用户通知时约定，由招标人指定负责人验收过秤记录。对于不符合质量的品种招标人可退货或换货（由于产品质量而造成就餐人员发生安全事故时，</w:t>
      </w:r>
      <w:r>
        <w:rPr>
          <w:rFonts w:hint="eastAsia" w:ascii="仿宋" w:hAnsi="仿宋" w:eastAsia="仿宋"/>
          <w:sz w:val="22"/>
          <w:highlight w:val="none"/>
          <w:lang w:eastAsia="zh-CN"/>
        </w:rPr>
        <w:t>中标供应商</w:t>
      </w:r>
      <w:r>
        <w:rPr>
          <w:rFonts w:hint="eastAsia" w:ascii="仿宋" w:hAnsi="仿宋" w:eastAsia="仿宋"/>
          <w:sz w:val="22"/>
          <w:highlight w:val="none"/>
        </w:rPr>
        <w:t>须承担全部</w:t>
      </w:r>
      <w:r>
        <w:rPr>
          <w:rFonts w:hint="eastAsia" w:ascii="仿宋" w:hAnsi="仿宋" w:eastAsia="仿宋"/>
          <w:sz w:val="22"/>
          <w:highlight w:val="none"/>
          <w:lang w:val="en-US" w:eastAsia="zh-CN"/>
        </w:rPr>
        <w:t>经济赔偿</w:t>
      </w:r>
      <w:r>
        <w:rPr>
          <w:rFonts w:hint="eastAsia" w:ascii="仿宋" w:hAnsi="仿宋" w:eastAsia="仿宋"/>
          <w:sz w:val="22"/>
          <w:highlight w:val="none"/>
        </w:rPr>
        <w:t>责任</w:t>
      </w:r>
      <w:r>
        <w:rPr>
          <w:rFonts w:hint="eastAsia" w:ascii="仿宋" w:hAnsi="仿宋" w:eastAsia="仿宋"/>
          <w:sz w:val="22"/>
          <w:highlight w:val="none"/>
          <w:lang w:val="en-US" w:eastAsia="zh-CN"/>
        </w:rPr>
        <w:t>及法律责任</w:t>
      </w:r>
      <w:r>
        <w:rPr>
          <w:rFonts w:hint="eastAsia" w:ascii="仿宋" w:hAnsi="仿宋" w:eastAsia="仿宋"/>
          <w:sz w:val="22"/>
          <w:highlight w:val="none"/>
        </w:rPr>
        <w:t>）。</w:t>
      </w:r>
    </w:p>
    <w:p>
      <w:pPr>
        <w:pStyle w:val="84"/>
        <w:numPr>
          <w:ilvl w:val="0"/>
          <w:numId w:val="3"/>
        </w:numPr>
        <w:tabs>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rPr>
        <w:t>如果因</w:t>
      </w:r>
      <w:r>
        <w:rPr>
          <w:rFonts w:hint="eastAsia" w:ascii="仿宋" w:hAnsi="仿宋" w:eastAsia="仿宋"/>
          <w:sz w:val="22"/>
          <w:highlight w:val="none"/>
          <w:lang w:eastAsia="zh-CN"/>
        </w:rPr>
        <w:t>中标供应商</w:t>
      </w:r>
      <w:r>
        <w:rPr>
          <w:rFonts w:hint="eastAsia" w:ascii="仿宋" w:hAnsi="仿宋" w:eastAsia="仿宋"/>
          <w:sz w:val="22"/>
          <w:highlight w:val="none"/>
        </w:rPr>
        <w:t>原因未能兑现配送时间承诺，造成迟交货现象的，作以下处理：①招标人对迟交货部分产品可拒绝收货；②按本次交货产品的总值扣除5%违约金；③如招标人需要对迟交部分的产品进行自行采购的，</w:t>
      </w:r>
      <w:r>
        <w:rPr>
          <w:rFonts w:hint="eastAsia" w:ascii="仿宋" w:hAnsi="仿宋" w:eastAsia="仿宋"/>
          <w:sz w:val="22"/>
          <w:highlight w:val="none"/>
          <w:lang w:eastAsia="zh-CN"/>
        </w:rPr>
        <w:t>中标供应商</w:t>
      </w:r>
      <w:r>
        <w:rPr>
          <w:rFonts w:hint="eastAsia" w:ascii="仿宋" w:hAnsi="仿宋" w:eastAsia="仿宋"/>
          <w:sz w:val="22"/>
          <w:highlight w:val="none"/>
          <w:lang w:val="en-US" w:eastAsia="zh-CN"/>
        </w:rPr>
        <w:t>按照招标人</w:t>
      </w:r>
      <w:r>
        <w:rPr>
          <w:rFonts w:hint="eastAsia" w:ascii="仿宋" w:hAnsi="仿宋" w:eastAsia="仿宋"/>
          <w:sz w:val="22"/>
          <w:highlight w:val="none"/>
        </w:rPr>
        <w:t>实际采购价格</w:t>
      </w:r>
      <w:r>
        <w:rPr>
          <w:rFonts w:hint="eastAsia" w:ascii="仿宋" w:hAnsi="仿宋" w:eastAsia="仿宋"/>
          <w:sz w:val="22"/>
          <w:highlight w:val="none"/>
          <w:lang w:val="en-US" w:eastAsia="zh-CN"/>
        </w:rPr>
        <w:t>承担赔偿责任</w:t>
      </w:r>
      <w:r>
        <w:rPr>
          <w:rFonts w:hint="eastAsia" w:ascii="仿宋" w:hAnsi="仿宋" w:eastAsia="仿宋"/>
          <w:sz w:val="22"/>
          <w:highlight w:val="none"/>
        </w:rPr>
        <w:t>。第5至7条约定的各事项如一月内累计发生三次的，扣罚当批次送货金额的20%，如一月内累计发生四次或以上的，扣罚当批次送货金额的30%，一季度发生累计5次或以上的，招标人有权终止采购合约。</w:t>
      </w:r>
    </w:p>
    <w:p>
      <w:pPr>
        <w:pStyle w:val="84"/>
        <w:numPr>
          <w:ilvl w:val="0"/>
          <w:numId w:val="3"/>
        </w:numPr>
        <w:tabs>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rPr>
        <w:t>对招标人临时的供货要求，需随订随送，至少在2个小时内响应。如未能兑现配送时间承诺，招标人可按照无偿退货处理。</w:t>
      </w:r>
    </w:p>
    <w:p>
      <w:pPr>
        <w:pStyle w:val="84"/>
        <w:numPr>
          <w:ilvl w:val="0"/>
          <w:numId w:val="0"/>
        </w:numPr>
        <w:tabs>
          <w:tab w:val="left" w:pos="426"/>
          <w:tab w:val="left" w:pos="567"/>
        </w:tabs>
        <w:snapToGrid w:val="0"/>
        <w:spacing w:line="240" w:lineRule="auto"/>
        <w:ind w:left="0" w:firstLine="0"/>
        <w:outlineLvl w:val="9"/>
        <w:rPr>
          <w:rFonts w:hint="eastAsia" w:ascii="仿宋" w:hAnsi="仿宋" w:eastAsia="仿宋"/>
          <w:b/>
          <w:bCs/>
          <w:sz w:val="22"/>
          <w:highlight w:val="none"/>
        </w:rPr>
      </w:pPr>
      <w:r>
        <w:rPr>
          <w:rFonts w:hint="eastAsia" w:ascii="仿宋" w:hAnsi="仿宋" w:eastAsia="仿宋"/>
          <w:b/>
          <w:bCs/>
          <w:sz w:val="22"/>
          <w:highlight w:val="none"/>
          <w:lang w:eastAsia="zh-CN"/>
        </w:rPr>
        <w:t>四、</w:t>
      </w:r>
      <w:r>
        <w:rPr>
          <w:rFonts w:hint="eastAsia" w:ascii="仿宋" w:hAnsi="仿宋" w:eastAsia="仿宋"/>
          <w:b/>
          <w:bCs/>
          <w:sz w:val="22"/>
          <w:highlight w:val="none"/>
        </w:rPr>
        <w:t>报价要求</w:t>
      </w:r>
    </w:p>
    <w:p>
      <w:pPr>
        <w:pStyle w:val="84"/>
        <w:numPr>
          <w:ilvl w:val="0"/>
          <w:numId w:val="0"/>
        </w:numPr>
        <w:tabs>
          <w:tab w:val="left" w:pos="567"/>
        </w:tabs>
        <w:spacing w:line="360" w:lineRule="auto"/>
        <w:ind w:left="0" w:firstLine="442" w:firstLineChars="200"/>
        <w:outlineLvl w:val="9"/>
        <w:rPr>
          <w:rFonts w:hint="eastAsia" w:ascii="仿宋" w:hAnsi="仿宋" w:eastAsia="仿宋"/>
          <w:b/>
          <w:bCs/>
          <w:sz w:val="22"/>
          <w:highlight w:val="none"/>
        </w:rPr>
      </w:pPr>
      <w:r>
        <w:rPr>
          <w:rFonts w:hint="eastAsia" w:ascii="仿宋" w:hAnsi="仿宋" w:eastAsia="仿宋"/>
          <w:b/>
          <w:bCs/>
          <w:sz w:val="22"/>
          <w:highlight w:val="none"/>
        </w:rPr>
        <w:t>（一）投标人按采购内容分类（粮油面类/米面豆制品类/酱料干货类）报下浮率，下浮率必须为固定报价，不接受区间报价（如10％～</w:t>
      </w:r>
      <w:r>
        <w:rPr>
          <w:rFonts w:hint="eastAsia" w:ascii="仿宋" w:hAnsi="仿宋" w:eastAsia="仿宋"/>
          <w:b/>
          <w:bCs/>
          <w:sz w:val="22"/>
          <w:highlight w:val="none"/>
          <w:lang w:val="en-US" w:eastAsia="zh-CN"/>
        </w:rPr>
        <w:t>15</w:t>
      </w:r>
      <w:r>
        <w:rPr>
          <w:rFonts w:hint="eastAsia" w:ascii="仿宋" w:hAnsi="仿宋" w:eastAsia="仿宋"/>
          <w:b/>
          <w:bCs/>
          <w:sz w:val="22"/>
          <w:highlight w:val="none"/>
        </w:rPr>
        <w:t>％），下浮率报价范围：0%≤下浮率≤</w:t>
      </w:r>
      <w:r>
        <w:rPr>
          <w:rFonts w:hint="eastAsia" w:ascii="仿宋" w:hAnsi="仿宋" w:eastAsia="仿宋"/>
          <w:b/>
          <w:bCs/>
          <w:sz w:val="22"/>
          <w:highlight w:val="none"/>
          <w:lang w:val="en-US" w:eastAsia="zh-CN"/>
        </w:rPr>
        <w:t>20</w:t>
      </w:r>
      <w:r>
        <w:rPr>
          <w:rFonts w:hint="eastAsia" w:ascii="仿宋" w:hAnsi="仿宋" w:eastAsia="仿宋"/>
          <w:b/>
          <w:bCs/>
          <w:sz w:val="22"/>
          <w:highlight w:val="none"/>
        </w:rPr>
        <w:t>%，否则均视为无效投标。</w:t>
      </w:r>
    </w:p>
    <w:p>
      <w:pPr>
        <w:pStyle w:val="84"/>
        <w:numPr>
          <w:ilvl w:val="0"/>
          <w:numId w:val="0"/>
        </w:numPr>
        <w:tabs>
          <w:tab w:val="left" w:pos="567"/>
        </w:tabs>
        <w:spacing w:line="360" w:lineRule="auto"/>
        <w:ind w:left="0" w:firstLine="442" w:firstLineChars="200"/>
        <w:outlineLvl w:val="9"/>
        <w:rPr>
          <w:rFonts w:hint="eastAsia" w:ascii="仿宋" w:hAnsi="仿宋" w:eastAsia="仿宋"/>
          <w:b/>
          <w:bCs/>
          <w:sz w:val="22"/>
          <w:highlight w:val="none"/>
        </w:rPr>
      </w:pPr>
      <w:r>
        <w:rPr>
          <w:rFonts w:hint="eastAsia" w:ascii="仿宋" w:hAnsi="仿宋" w:eastAsia="仿宋"/>
          <w:b/>
          <w:bCs/>
          <w:sz w:val="22"/>
          <w:highlight w:val="none"/>
        </w:rPr>
        <w:t>（二）定价时间：以30天为周期，每月2</w:t>
      </w:r>
      <w:r>
        <w:rPr>
          <w:rFonts w:hint="eastAsia" w:ascii="仿宋" w:hAnsi="仿宋" w:eastAsia="仿宋"/>
          <w:b/>
          <w:bCs/>
          <w:sz w:val="22"/>
          <w:highlight w:val="none"/>
          <w:lang w:val="en-US" w:eastAsia="zh-CN"/>
        </w:rPr>
        <w:t>5</w:t>
      </w:r>
      <w:r>
        <w:rPr>
          <w:rFonts w:hint="eastAsia" w:ascii="仿宋" w:hAnsi="仿宋" w:eastAsia="仿宋"/>
          <w:b/>
          <w:bCs/>
          <w:sz w:val="22"/>
          <w:highlight w:val="none"/>
        </w:rPr>
        <w:t>日为定价日。</w:t>
      </w:r>
    </w:p>
    <w:p>
      <w:pPr>
        <w:pStyle w:val="84"/>
        <w:numPr>
          <w:ilvl w:val="0"/>
          <w:numId w:val="0"/>
        </w:numPr>
        <w:tabs>
          <w:tab w:val="left" w:pos="567"/>
        </w:tabs>
        <w:spacing w:line="360" w:lineRule="auto"/>
        <w:ind w:left="0" w:leftChars="0" w:firstLine="442" w:firstLineChars="200"/>
        <w:outlineLvl w:val="9"/>
        <w:rPr>
          <w:rFonts w:hint="eastAsia" w:ascii="仿宋" w:hAnsi="仿宋" w:eastAsia="仿宋"/>
          <w:b/>
          <w:bCs/>
          <w:sz w:val="22"/>
          <w:highlight w:val="none"/>
        </w:rPr>
      </w:pPr>
      <w:r>
        <w:rPr>
          <w:rFonts w:hint="eastAsia" w:ascii="仿宋" w:hAnsi="仿宋" w:eastAsia="仿宋"/>
          <w:b/>
          <w:bCs/>
          <w:sz w:val="22"/>
          <w:highlight w:val="none"/>
          <w:lang w:val="en-US" w:eastAsia="zh-CN"/>
        </w:rPr>
        <w:t>1.</w:t>
      </w:r>
      <w:r>
        <w:rPr>
          <w:rFonts w:hint="eastAsia" w:ascii="仿宋" w:hAnsi="仿宋" w:eastAsia="仿宋"/>
          <w:b/>
          <w:bCs/>
          <w:sz w:val="22"/>
          <w:highlight w:val="none"/>
        </w:rPr>
        <w:t>水果、瓜果蔬菜、冻品、畜肉类、禽肉类、活鲜鱼类以定价日当天“广州市发展和改革委员会网站http://</w:t>
      </w:r>
      <w:r>
        <w:rPr>
          <w:rFonts w:hint="eastAsia" w:ascii="仿宋" w:hAnsi="仿宋" w:eastAsia="仿宋"/>
          <w:b/>
          <w:bCs/>
          <w:sz w:val="22"/>
          <w:highlight w:val="none"/>
          <w:lang w:val="en-US" w:eastAsia="zh-CN"/>
        </w:rPr>
        <w:t>fgw.gz.</w:t>
      </w:r>
      <w:r>
        <w:rPr>
          <w:rFonts w:hint="eastAsia" w:ascii="仿宋" w:hAnsi="仿宋" w:eastAsia="仿宋"/>
          <w:b/>
          <w:bCs/>
          <w:sz w:val="22"/>
          <w:highlight w:val="none"/>
        </w:rPr>
        <w:t>gov.cn/的专题专栏“广州市价格监测预警系统”-</w:t>
      </w:r>
      <w:r>
        <w:rPr>
          <w:rFonts w:hint="eastAsia" w:ascii="仿宋" w:hAnsi="仿宋" w:eastAsia="仿宋"/>
          <w:b/>
          <w:bCs/>
          <w:sz w:val="22"/>
          <w:highlight w:val="none"/>
          <w:lang w:eastAsia="zh-CN"/>
        </w:rPr>
        <w:t>“</w:t>
      </w:r>
      <w:r>
        <w:rPr>
          <w:rFonts w:hint="eastAsia" w:ascii="仿宋" w:hAnsi="仿宋" w:eastAsia="仿宋"/>
          <w:b/>
          <w:bCs/>
          <w:sz w:val="22"/>
          <w:highlight w:val="none"/>
        </w:rPr>
        <w:t>全市菜篮子平均零售价</w:t>
      </w:r>
      <w:r>
        <w:rPr>
          <w:rFonts w:hint="eastAsia" w:ascii="仿宋" w:hAnsi="仿宋" w:eastAsia="仿宋"/>
          <w:b/>
          <w:bCs/>
          <w:sz w:val="22"/>
          <w:highlight w:val="none"/>
          <w:lang w:eastAsia="zh-CN"/>
        </w:rPr>
        <w:t>”、“瓜果和牛奶”、“米袋子行情”栏目</w:t>
      </w:r>
      <w:r>
        <w:rPr>
          <w:rFonts w:hint="eastAsia" w:ascii="仿宋" w:hAnsi="仿宋" w:eastAsia="仿宋"/>
          <w:b/>
          <w:bCs/>
          <w:sz w:val="22"/>
          <w:highlight w:val="none"/>
        </w:rPr>
        <w:t>中食材价格经</w:t>
      </w:r>
      <w:r>
        <w:rPr>
          <w:rFonts w:hint="eastAsia" w:ascii="仿宋" w:hAnsi="仿宋" w:eastAsia="仿宋"/>
          <w:b/>
          <w:bCs/>
          <w:sz w:val="22"/>
          <w:highlight w:val="none"/>
          <w:lang w:eastAsia="zh-CN"/>
        </w:rPr>
        <w:t>招标人</w:t>
      </w:r>
      <w:r>
        <w:rPr>
          <w:rFonts w:hint="eastAsia" w:ascii="仿宋" w:hAnsi="仿宋" w:eastAsia="仿宋"/>
          <w:b/>
          <w:bCs/>
          <w:sz w:val="22"/>
          <w:highlight w:val="none"/>
        </w:rPr>
        <w:t>审核后作为基准价；</w:t>
      </w:r>
    </w:p>
    <w:p>
      <w:pPr>
        <w:pStyle w:val="84"/>
        <w:numPr>
          <w:ilvl w:val="0"/>
          <w:numId w:val="0"/>
        </w:numPr>
        <w:tabs>
          <w:tab w:val="left" w:pos="567"/>
        </w:tabs>
        <w:spacing w:line="360" w:lineRule="auto"/>
        <w:ind w:left="0" w:leftChars="0" w:firstLine="442" w:firstLineChars="200"/>
        <w:outlineLvl w:val="9"/>
        <w:rPr>
          <w:rFonts w:hint="eastAsia" w:ascii="仿宋" w:hAnsi="仿宋" w:eastAsia="仿宋"/>
          <w:b/>
          <w:bCs/>
          <w:sz w:val="22"/>
          <w:highlight w:val="none"/>
        </w:rPr>
      </w:pPr>
      <w:r>
        <w:rPr>
          <w:rFonts w:hint="eastAsia" w:ascii="仿宋" w:hAnsi="仿宋" w:eastAsia="仿宋"/>
          <w:b/>
          <w:bCs/>
          <w:sz w:val="22"/>
          <w:highlight w:val="none"/>
          <w:lang w:val="en-US" w:eastAsia="zh-CN"/>
        </w:rPr>
        <w:t>2.</w:t>
      </w:r>
      <w:r>
        <w:rPr>
          <w:rFonts w:hint="eastAsia" w:ascii="仿宋" w:hAnsi="仿宋" w:eastAsia="仿宋"/>
          <w:b/>
          <w:bCs/>
          <w:sz w:val="22"/>
          <w:highlight w:val="none"/>
        </w:rPr>
        <w:t>其他类别以定价日当天“广州市价格监测预警系统”公布的食材（按品种查询）零售价格经</w:t>
      </w:r>
      <w:r>
        <w:rPr>
          <w:rFonts w:hint="eastAsia" w:ascii="仿宋" w:hAnsi="仿宋" w:eastAsia="仿宋"/>
          <w:b/>
          <w:bCs/>
          <w:sz w:val="22"/>
          <w:highlight w:val="none"/>
          <w:lang w:eastAsia="zh-CN"/>
        </w:rPr>
        <w:t>招标人</w:t>
      </w:r>
      <w:r>
        <w:rPr>
          <w:rFonts w:hint="eastAsia" w:ascii="仿宋" w:hAnsi="仿宋" w:eastAsia="仿宋"/>
          <w:b/>
          <w:bCs/>
          <w:sz w:val="22"/>
          <w:highlight w:val="none"/>
        </w:rPr>
        <w:t>审核后作为基准价，“广州市价格监测预警系统”没有的食材价格信息，以</w:t>
      </w:r>
      <w:r>
        <w:rPr>
          <w:rFonts w:hint="eastAsia" w:ascii="仿宋" w:hAnsi="仿宋" w:eastAsia="仿宋"/>
          <w:b/>
          <w:bCs/>
          <w:sz w:val="22"/>
          <w:highlight w:val="none"/>
          <w:lang w:eastAsia="zh-CN"/>
        </w:rPr>
        <w:t>招标人</w:t>
      </w:r>
      <w:r>
        <w:rPr>
          <w:rFonts w:hint="eastAsia" w:ascii="仿宋" w:hAnsi="仿宋" w:eastAsia="仿宋"/>
          <w:b/>
          <w:bCs/>
          <w:sz w:val="22"/>
          <w:highlight w:val="none"/>
        </w:rPr>
        <w:t>所在地附近周边市场随机抽取3家或以上同类食材的平均价经</w:t>
      </w:r>
      <w:r>
        <w:rPr>
          <w:rFonts w:hint="eastAsia" w:ascii="仿宋" w:hAnsi="仿宋" w:eastAsia="仿宋"/>
          <w:b/>
          <w:bCs/>
          <w:sz w:val="22"/>
          <w:highlight w:val="none"/>
          <w:lang w:eastAsia="zh-CN"/>
        </w:rPr>
        <w:t>招标人</w:t>
      </w:r>
      <w:r>
        <w:rPr>
          <w:rFonts w:hint="eastAsia" w:ascii="仿宋" w:hAnsi="仿宋" w:eastAsia="仿宋"/>
          <w:b/>
          <w:bCs/>
          <w:sz w:val="22"/>
          <w:highlight w:val="none"/>
        </w:rPr>
        <w:t>审核后为基准价。</w:t>
      </w:r>
    </w:p>
    <w:p>
      <w:pPr>
        <w:pStyle w:val="84"/>
        <w:numPr>
          <w:ilvl w:val="0"/>
          <w:numId w:val="0"/>
        </w:numPr>
        <w:tabs>
          <w:tab w:val="left" w:pos="567"/>
        </w:tabs>
        <w:spacing w:line="360" w:lineRule="auto"/>
        <w:ind w:left="0" w:leftChars="0" w:firstLine="442" w:firstLineChars="200"/>
        <w:outlineLvl w:val="9"/>
        <w:rPr>
          <w:rFonts w:hint="eastAsia" w:ascii="仿宋" w:hAnsi="仿宋" w:eastAsia="仿宋"/>
          <w:b/>
          <w:bCs/>
          <w:sz w:val="22"/>
          <w:highlight w:val="none"/>
        </w:rPr>
      </w:pPr>
      <w:r>
        <w:rPr>
          <w:rFonts w:hint="eastAsia" w:ascii="仿宋" w:hAnsi="仿宋" w:eastAsia="仿宋"/>
          <w:b/>
          <w:bCs/>
          <w:sz w:val="22"/>
          <w:highlight w:val="none"/>
          <w:lang w:val="en-US" w:eastAsia="zh-CN"/>
        </w:rPr>
        <w:t>3.</w:t>
      </w:r>
      <w:r>
        <w:rPr>
          <w:rFonts w:hint="eastAsia" w:ascii="仿宋" w:hAnsi="仿宋" w:eastAsia="仿宋"/>
          <w:b/>
          <w:bCs/>
          <w:sz w:val="22"/>
          <w:highlight w:val="none"/>
        </w:rPr>
        <w:t>个别品种如在“广州市价格监测预警系统”没有价格信息、在周边市场也没有价格信息的，则以京东商城该品种的价格为基准价；或京东商城都没有的，参照类似品种价格并双方协商基准价。</w:t>
      </w:r>
    </w:p>
    <w:p>
      <w:pPr>
        <w:pStyle w:val="84"/>
        <w:numPr>
          <w:ilvl w:val="0"/>
          <w:numId w:val="0"/>
        </w:numPr>
        <w:tabs>
          <w:tab w:val="left" w:pos="567"/>
        </w:tabs>
        <w:spacing w:line="360" w:lineRule="auto"/>
        <w:ind w:left="0" w:leftChars="0" w:firstLine="442" w:firstLineChars="200"/>
        <w:outlineLvl w:val="9"/>
        <w:rPr>
          <w:rFonts w:hint="default" w:ascii="仿宋" w:hAnsi="仿宋" w:eastAsia="仿宋"/>
          <w:sz w:val="22"/>
          <w:highlight w:val="none"/>
          <w:lang w:val="en-US" w:eastAsia="zh-CN"/>
        </w:rPr>
      </w:pPr>
      <w:r>
        <w:rPr>
          <w:rFonts w:hint="eastAsia" w:ascii="仿宋" w:hAnsi="仿宋" w:eastAsia="仿宋"/>
          <w:b/>
          <w:bCs/>
          <w:sz w:val="22"/>
          <w:highlight w:val="none"/>
          <w:lang w:val="en-US" w:eastAsia="zh-CN"/>
        </w:rPr>
        <w:t>4.定价期内，如因自然灾害等不可抗力因素造成个别品种价格增长过大，中标供应商需收集招标人决策所需的相关证据提交招标人，征得招标人同意后方可执行</w:t>
      </w:r>
      <w:r>
        <w:rPr>
          <w:rFonts w:hint="eastAsia" w:ascii="仿宋" w:hAnsi="仿宋" w:eastAsia="仿宋"/>
          <w:sz w:val="22"/>
          <w:highlight w:val="none"/>
          <w:lang w:val="en-US" w:eastAsia="zh-CN"/>
        </w:rPr>
        <w:t>。</w:t>
      </w:r>
    </w:p>
    <w:p>
      <w:pPr>
        <w:pStyle w:val="84"/>
        <w:numPr>
          <w:ilvl w:val="0"/>
          <w:numId w:val="0"/>
        </w:numPr>
        <w:tabs>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rPr>
        <w:t>（三）关于</w:t>
      </w:r>
      <w:r>
        <w:rPr>
          <w:rFonts w:hint="eastAsia" w:ascii="仿宋" w:hAnsi="仿宋" w:eastAsia="仿宋"/>
          <w:sz w:val="22"/>
          <w:highlight w:val="none"/>
          <w:lang w:eastAsia="zh-CN"/>
        </w:rPr>
        <w:t>下浮率要求</w:t>
      </w:r>
    </w:p>
    <w:p>
      <w:pPr>
        <w:pStyle w:val="84"/>
        <w:numPr>
          <w:ilvl w:val="0"/>
          <w:numId w:val="0"/>
        </w:numPr>
        <w:tabs>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rPr>
        <w:t>若投标人被确定为</w:t>
      </w:r>
      <w:r>
        <w:rPr>
          <w:rFonts w:hint="eastAsia" w:ascii="仿宋" w:hAnsi="仿宋" w:eastAsia="仿宋"/>
          <w:sz w:val="22"/>
          <w:highlight w:val="none"/>
          <w:lang w:eastAsia="zh-CN"/>
        </w:rPr>
        <w:t>中标供应商</w:t>
      </w:r>
      <w:r>
        <w:rPr>
          <w:rFonts w:hint="eastAsia" w:ascii="仿宋" w:hAnsi="仿宋" w:eastAsia="仿宋"/>
          <w:sz w:val="22"/>
          <w:highlight w:val="none"/>
        </w:rPr>
        <w:t>，在供应过程中，以</w:t>
      </w:r>
      <w:r>
        <w:rPr>
          <w:rFonts w:hint="eastAsia" w:ascii="仿宋" w:hAnsi="仿宋" w:eastAsia="仿宋"/>
          <w:sz w:val="22"/>
          <w:highlight w:val="none"/>
          <w:lang w:eastAsia="zh-CN"/>
        </w:rPr>
        <w:t>中标供应商</w:t>
      </w:r>
      <w:r>
        <w:rPr>
          <w:rFonts w:hint="eastAsia" w:ascii="仿宋" w:hAnsi="仿宋" w:eastAsia="仿宋"/>
          <w:sz w:val="22"/>
          <w:highlight w:val="none"/>
        </w:rPr>
        <w:t>的投标下浮率为执行标准。</w:t>
      </w:r>
    </w:p>
    <w:p>
      <w:pPr>
        <w:pStyle w:val="84"/>
        <w:numPr>
          <w:ilvl w:val="0"/>
          <w:numId w:val="0"/>
        </w:numPr>
        <w:tabs>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rPr>
        <w:t>（四）结算公式：结算价格＝</w:t>
      </w:r>
      <w:r>
        <w:rPr>
          <w:rFonts w:hint="eastAsia" w:ascii="仿宋" w:hAnsi="仿宋" w:eastAsia="仿宋"/>
          <w:sz w:val="22"/>
          <w:highlight w:val="none"/>
          <w:lang w:eastAsia="zh-CN"/>
        </w:rPr>
        <w:t>招标人</w:t>
      </w:r>
      <w:r>
        <w:rPr>
          <w:rFonts w:hint="eastAsia" w:ascii="仿宋" w:hAnsi="仿宋" w:eastAsia="仿宋"/>
          <w:sz w:val="22"/>
          <w:highlight w:val="none"/>
        </w:rPr>
        <w:t>审核后的基准价×（1-中标下浮率）×实际供货量。</w:t>
      </w:r>
    </w:p>
    <w:p>
      <w:pPr>
        <w:widowControl w:val="0"/>
        <w:numPr>
          <w:ilvl w:val="0"/>
          <w:numId w:val="0"/>
        </w:numPr>
        <w:tabs>
          <w:tab w:val="left" w:pos="426"/>
          <w:tab w:val="left" w:pos="567"/>
        </w:tabs>
        <w:autoSpaceDE w:val="0"/>
        <w:autoSpaceDN w:val="0"/>
        <w:spacing w:line="360" w:lineRule="auto"/>
        <w:ind w:left="0" w:firstLine="0"/>
        <w:jc w:val="both"/>
        <w:outlineLvl w:val="9"/>
        <w:rPr>
          <w:rStyle w:val="77"/>
          <w:rFonts w:hint="eastAsia" w:ascii="仿宋" w:hAnsi="仿宋" w:eastAsia="仿宋"/>
          <w:b/>
          <w:sz w:val="22"/>
          <w:szCs w:val="22"/>
          <w:highlight w:val="none"/>
        </w:rPr>
      </w:pPr>
      <w:r>
        <w:rPr>
          <w:rStyle w:val="77"/>
          <w:rFonts w:hint="eastAsia" w:ascii="仿宋" w:hAnsi="仿宋" w:eastAsia="仿宋"/>
          <w:b/>
          <w:sz w:val="22"/>
          <w:szCs w:val="22"/>
          <w:highlight w:val="none"/>
          <w:lang w:eastAsia="zh-CN"/>
        </w:rPr>
        <w:t>五、</w:t>
      </w:r>
      <w:r>
        <w:rPr>
          <w:rStyle w:val="77"/>
          <w:rFonts w:hint="eastAsia" w:ascii="仿宋" w:hAnsi="仿宋" w:eastAsia="仿宋"/>
          <w:b/>
          <w:sz w:val="22"/>
          <w:szCs w:val="22"/>
          <w:highlight w:val="none"/>
        </w:rPr>
        <w:t>售后服务</w:t>
      </w:r>
    </w:p>
    <w:p>
      <w:pPr>
        <w:pStyle w:val="84"/>
        <w:spacing w:line="360" w:lineRule="auto"/>
        <w:ind w:right="-171" w:firstLine="440" w:firstLineChars="200"/>
        <w:outlineLvl w:val="9"/>
        <w:rPr>
          <w:rFonts w:hint="eastAsia" w:ascii="仿宋" w:hAnsi="仿宋" w:eastAsia="仿宋"/>
          <w:bCs/>
          <w:sz w:val="22"/>
          <w:highlight w:val="none"/>
        </w:rPr>
      </w:pPr>
      <w:r>
        <w:rPr>
          <w:rFonts w:hint="eastAsia" w:ascii="仿宋" w:hAnsi="仿宋" w:eastAsia="仿宋"/>
          <w:bCs/>
          <w:sz w:val="22"/>
          <w:highlight w:val="none"/>
          <w:lang w:eastAsia="zh-CN"/>
        </w:rPr>
        <w:t>（</w:t>
      </w:r>
      <w:r>
        <w:rPr>
          <w:rFonts w:hint="eastAsia" w:ascii="仿宋" w:hAnsi="仿宋" w:eastAsia="仿宋"/>
          <w:bCs/>
          <w:sz w:val="22"/>
          <w:highlight w:val="none"/>
          <w:lang w:val="en-US" w:eastAsia="zh-CN"/>
        </w:rPr>
        <w:t>一）</w:t>
      </w:r>
      <w:r>
        <w:rPr>
          <w:rFonts w:hint="eastAsia" w:ascii="仿宋" w:hAnsi="仿宋" w:eastAsia="仿宋"/>
          <w:bCs/>
          <w:sz w:val="22"/>
          <w:highlight w:val="none"/>
        </w:rPr>
        <w:t>非招标人的人为原因而出现产品质量问题，由</w:t>
      </w:r>
      <w:r>
        <w:rPr>
          <w:rFonts w:hint="eastAsia" w:ascii="仿宋" w:hAnsi="仿宋" w:eastAsia="仿宋"/>
          <w:bCs/>
          <w:sz w:val="22"/>
          <w:highlight w:val="none"/>
          <w:lang w:eastAsia="zh-CN"/>
        </w:rPr>
        <w:t>中标供应商</w:t>
      </w:r>
      <w:r>
        <w:rPr>
          <w:rFonts w:hint="eastAsia" w:ascii="仿宋" w:hAnsi="仿宋" w:eastAsia="仿宋"/>
          <w:bCs/>
          <w:sz w:val="22"/>
          <w:highlight w:val="none"/>
        </w:rPr>
        <w:t>负责包换或包退，并承担因此而产生的一切费用。</w:t>
      </w:r>
    </w:p>
    <w:p>
      <w:pPr>
        <w:pStyle w:val="108"/>
        <w:autoSpaceDE w:val="0"/>
        <w:autoSpaceDN w:val="0"/>
        <w:adjustRightInd w:val="0"/>
        <w:spacing w:line="360" w:lineRule="auto"/>
        <w:ind w:firstLine="440" w:firstLineChars="200"/>
        <w:outlineLvl w:val="9"/>
        <w:rPr>
          <w:rFonts w:hint="eastAsia" w:ascii="仿宋" w:hAnsi="仿宋" w:eastAsia="仿宋" w:cs="Times New Roman"/>
          <w:spacing w:val="0"/>
          <w:kern w:val="2"/>
          <w:sz w:val="22"/>
          <w:szCs w:val="22"/>
          <w:highlight w:val="none"/>
        </w:rPr>
      </w:pPr>
      <w:r>
        <w:rPr>
          <w:rFonts w:hint="eastAsia" w:ascii="仿宋" w:hAnsi="仿宋" w:eastAsia="仿宋" w:cs="Times New Roman"/>
          <w:spacing w:val="0"/>
          <w:kern w:val="2"/>
          <w:sz w:val="22"/>
          <w:szCs w:val="22"/>
          <w:highlight w:val="none"/>
        </w:rPr>
        <w:t>(</w:t>
      </w:r>
      <w:r>
        <w:rPr>
          <w:rFonts w:hint="eastAsia" w:ascii="仿宋" w:hAnsi="仿宋" w:eastAsia="仿宋" w:cs="Times New Roman"/>
          <w:spacing w:val="0"/>
          <w:kern w:val="2"/>
          <w:sz w:val="22"/>
          <w:szCs w:val="22"/>
          <w:highlight w:val="none"/>
          <w:lang w:val="en-US" w:eastAsia="zh-CN"/>
        </w:rPr>
        <w:t>二</w:t>
      </w:r>
      <w:r>
        <w:rPr>
          <w:rFonts w:hint="eastAsia" w:ascii="仿宋" w:hAnsi="仿宋" w:eastAsia="仿宋" w:cs="Times New Roman"/>
          <w:spacing w:val="0"/>
          <w:kern w:val="2"/>
          <w:sz w:val="22"/>
          <w:szCs w:val="22"/>
          <w:highlight w:val="none"/>
        </w:rPr>
        <w:t>)凡要求</w:t>
      </w:r>
      <w:r>
        <w:rPr>
          <w:rFonts w:hint="eastAsia" w:ascii="仿宋" w:hAnsi="仿宋" w:eastAsia="仿宋" w:cs="Times New Roman"/>
          <w:spacing w:val="0"/>
          <w:kern w:val="2"/>
          <w:sz w:val="22"/>
          <w:szCs w:val="22"/>
          <w:highlight w:val="none"/>
          <w:lang w:eastAsia="zh-CN"/>
        </w:rPr>
        <w:t>中标供应商</w:t>
      </w:r>
      <w:r>
        <w:rPr>
          <w:rFonts w:hint="eastAsia" w:ascii="仿宋" w:hAnsi="仿宋" w:eastAsia="仿宋" w:cs="Times New Roman"/>
          <w:spacing w:val="0"/>
          <w:kern w:val="2"/>
          <w:sz w:val="22"/>
          <w:szCs w:val="22"/>
          <w:highlight w:val="none"/>
        </w:rPr>
        <w:t>提供检验检疫合格证而未能提供，或食材质量未达到要求,如假冒伪劣、以次充好、变质、异味、发霉、过期等,</w:t>
      </w:r>
      <w:r>
        <w:rPr>
          <w:rFonts w:hint="eastAsia" w:ascii="仿宋" w:hAnsi="仿宋" w:eastAsia="仿宋" w:cs="Times New Roman"/>
          <w:spacing w:val="0"/>
          <w:kern w:val="2"/>
          <w:sz w:val="22"/>
          <w:szCs w:val="22"/>
          <w:highlight w:val="none"/>
          <w:lang w:eastAsia="zh-CN"/>
        </w:rPr>
        <w:t>招标人</w:t>
      </w:r>
      <w:r>
        <w:rPr>
          <w:rFonts w:hint="eastAsia" w:ascii="仿宋" w:hAnsi="仿宋" w:eastAsia="仿宋" w:cs="Times New Roman"/>
          <w:spacing w:val="0"/>
          <w:kern w:val="2"/>
          <w:sz w:val="22"/>
          <w:szCs w:val="22"/>
          <w:highlight w:val="none"/>
        </w:rPr>
        <w:t>均可拒收和要求重新补货。如</w:t>
      </w:r>
      <w:r>
        <w:rPr>
          <w:rFonts w:hint="eastAsia" w:ascii="仿宋" w:hAnsi="仿宋" w:eastAsia="仿宋" w:cs="Times New Roman"/>
          <w:spacing w:val="0"/>
          <w:kern w:val="2"/>
          <w:sz w:val="22"/>
          <w:szCs w:val="22"/>
          <w:highlight w:val="none"/>
          <w:lang w:eastAsia="zh-CN"/>
        </w:rPr>
        <w:t>中标供应商</w:t>
      </w:r>
      <w:r>
        <w:rPr>
          <w:rFonts w:hint="eastAsia" w:ascii="仿宋" w:hAnsi="仿宋" w:eastAsia="仿宋" w:cs="Times New Roman"/>
          <w:spacing w:val="0"/>
          <w:kern w:val="2"/>
          <w:sz w:val="22"/>
          <w:szCs w:val="22"/>
          <w:highlight w:val="none"/>
        </w:rPr>
        <w:t>所供食材质量或规格未能完全符合要求或货不对板的,</w:t>
      </w:r>
      <w:r>
        <w:rPr>
          <w:rFonts w:hint="eastAsia" w:ascii="仿宋" w:hAnsi="仿宋" w:eastAsia="仿宋" w:cs="Times New Roman"/>
          <w:spacing w:val="0"/>
          <w:kern w:val="2"/>
          <w:sz w:val="22"/>
          <w:szCs w:val="22"/>
          <w:highlight w:val="none"/>
          <w:lang w:eastAsia="zh-CN"/>
        </w:rPr>
        <w:t>招标人</w:t>
      </w:r>
      <w:r>
        <w:rPr>
          <w:rFonts w:hint="eastAsia" w:ascii="仿宋" w:hAnsi="仿宋" w:eastAsia="仿宋" w:cs="Times New Roman"/>
          <w:spacing w:val="0"/>
          <w:kern w:val="2"/>
          <w:sz w:val="22"/>
          <w:szCs w:val="22"/>
          <w:highlight w:val="none"/>
        </w:rPr>
        <w:t>有权拒收,并对当次不良记录存档备案。</w:t>
      </w:r>
    </w:p>
    <w:p>
      <w:pPr>
        <w:pStyle w:val="108"/>
        <w:autoSpaceDE w:val="0"/>
        <w:autoSpaceDN w:val="0"/>
        <w:adjustRightInd w:val="0"/>
        <w:spacing w:line="360" w:lineRule="auto"/>
        <w:ind w:firstLine="440" w:firstLineChars="200"/>
        <w:outlineLvl w:val="9"/>
        <w:rPr>
          <w:rFonts w:hint="eastAsia" w:ascii="仿宋" w:hAnsi="仿宋" w:eastAsia="仿宋" w:cs="Times New Roman"/>
          <w:spacing w:val="0"/>
          <w:kern w:val="2"/>
          <w:sz w:val="22"/>
          <w:szCs w:val="22"/>
          <w:highlight w:val="none"/>
        </w:rPr>
      </w:pPr>
      <w:r>
        <w:rPr>
          <w:rFonts w:hint="eastAsia" w:ascii="仿宋" w:hAnsi="仿宋" w:eastAsia="仿宋" w:cs="Times New Roman"/>
          <w:spacing w:val="0"/>
          <w:kern w:val="2"/>
          <w:sz w:val="22"/>
          <w:szCs w:val="22"/>
          <w:highlight w:val="none"/>
        </w:rPr>
        <w:t>（</w:t>
      </w:r>
      <w:r>
        <w:rPr>
          <w:rFonts w:hint="eastAsia" w:ascii="仿宋" w:hAnsi="仿宋" w:eastAsia="仿宋" w:cs="Times New Roman"/>
          <w:spacing w:val="0"/>
          <w:kern w:val="2"/>
          <w:sz w:val="22"/>
          <w:szCs w:val="22"/>
          <w:highlight w:val="none"/>
          <w:lang w:val="en-US" w:eastAsia="zh-CN"/>
        </w:rPr>
        <w:t>三</w:t>
      </w:r>
      <w:r>
        <w:rPr>
          <w:rFonts w:hint="eastAsia" w:ascii="仿宋" w:hAnsi="仿宋" w:eastAsia="仿宋" w:cs="Times New Roman"/>
          <w:spacing w:val="0"/>
          <w:kern w:val="2"/>
          <w:sz w:val="22"/>
          <w:szCs w:val="22"/>
          <w:highlight w:val="none"/>
        </w:rPr>
        <w:t>）</w:t>
      </w:r>
      <w:r>
        <w:rPr>
          <w:rFonts w:hint="eastAsia" w:ascii="仿宋" w:hAnsi="仿宋" w:eastAsia="仿宋" w:cs="Times New Roman"/>
          <w:b w:val="0"/>
          <w:spacing w:val="0"/>
          <w:kern w:val="2"/>
          <w:sz w:val="22"/>
          <w:szCs w:val="22"/>
          <w:highlight w:val="none"/>
        </w:rPr>
        <w:t>一经发现供应以下对人体健康有害的食材,除全部退货外,由此造成的经济损失及法律责任由</w:t>
      </w:r>
      <w:r>
        <w:rPr>
          <w:rFonts w:hint="eastAsia" w:ascii="仿宋" w:hAnsi="仿宋" w:eastAsia="仿宋" w:cs="Times New Roman"/>
          <w:b w:val="0"/>
          <w:spacing w:val="0"/>
          <w:kern w:val="2"/>
          <w:sz w:val="22"/>
          <w:szCs w:val="22"/>
          <w:highlight w:val="none"/>
          <w:lang w:eastAsia="zh-CN"/>
        </w:rPr>
        <w:t>中标供应商</w:t>
      </w:r>
      <w:r>
        <w:rPr>
          <w:rFonts w:hint="eastAsia" w:ascii="仿宋" w:hAnsi="仿宋" w:eastAsia="仿宋" w:cs="Times New Roman"/>
          <w:b w:val="0"/>
          <w:spacing w:val="0"/>
          <w:kern w:val="2"/>
          <w:sz w:val="22"/>
          <w:szCs w:val="22"/>
          <w:highlight w:val="none"/>
        </w:rPr>
        <w:t>承担,情节严重的,取消</w:t>
      </w:r>
      <w:r>
        <w:rPr>
          <w:rFonts w:hint="eastAsia" w:ascii="仿宋" w:hAnsi="仿宋" w:eastAsia="仿宋" w:cs="Times New Roman"/>
          <w:b w:val="0"/>
          <w:spacing w:val="0"/>
          <w:kern w:val="2"/>
          <w:sz w:val="22"/>
          <w:szCs w:val="22"/>
          <w:highlight w:val="none"/>
          <w:lang w:eastAsia="zh-CN"/>
        </w:rPr>
        <w:t>中标供应商</w:t>
      </w:r>
      <w:r>
        <w:rPr>
          <w:rFonts w:hint="eastAsia" w:ascii="仿宋" w:hAnsi="仿宋" w:eastAsia="仿宋" w:cs="Times New Roman"/>
          <w:b w:val="0"/>
          <w:spacing w:val="0"/>
          <w:kern w:val="2"/>
          <w:sz w:val="22"/>
          <w:szCs w:val="22"/>
          <w:highlight w:val="none"/>
        </w:rPr>
        <w:t>供货资格，移送司法机关处理。</w:t>
      </w:r>
    </w:p>
    <w:p>
      <w:pPr>
        <w:pStyle w:val="108"/>
        <w:autoSpaceDE w:val="0"/>
        <w:autoSpaceDN w:val="0"/>
        <w:adjustRightInd w:val="0"/>
        <w:spacing w:line="360" w:lineRule="auto"/>
        <w:ind w:firstLine="440" w:firstLineChars="200"/>
        <w:outlineLvl w:val="9"/>
        <w:rPr>
          <w:rFonts w:hint="eastAsia" w:ascii="仿宋" w:hAnsi="仿宋" w:eastAsia="仿宋" w:cs="Times New Roman"/>
          <w:b w:val="0"/>
          <w:spacing w:val="0"/>
          <w:kern w:val="2"/>
          <w:sz w:val="22"/>
          <w:szCs w:val="22"/>
          <w:highlight w:val="none"/>
        </w:rPr>
      </w:pPr>
      <w:r>
        <w:rPr>
          <w:rFonts w:hint="eastAsia" w:ascii="仿宋" w:hAnsi="仿宋" w:eastAsia="仿宋" w:cs="Times New Roman"/>
          <w:b w:val="0"/>
          <w:spacing w:val="0"/>
          <w:kern w:val="2"/>
          <w:sz w:val="22"/>
          <w:szCs w:val="22"/>
          <w:highlight w:val="none"/>
        </w:rPr>
        <w:t>1．腐烂变质、霉变、生虫、污秽不洁、感官性状异常的；</w:t>
      </w:r>
    </w:p>
    <w:p>
      <w:pPr>
        <w:pStyle w:val="108"/>
        <w:autoSpaceDE w:val="0"/>
        <w:autoSpaceDN w:val="0"/>
        <w:adjustRightInd w:val="0"/>
        <w:spacing w:line="360" w:lineRule="auto"/>
        <w:ind w:firstLine="440" w:firstLineChars="200"/>
        <w:outlineLvl w:val="9"/>
        <w:rPr>
          <w:rFonts w:hint="eastAsia" w:ascii="仿宋" w:hAnsi="仿宋" w:eastAsia="仿宋" w:cs="Times New Roman"/>
          <w:b w:val="0"/>
          <w:spacing w:val="0"/>
          <w:kern w:val="2"/>
          <w:sz w:val="22"/>
          <w:szCs w:val="22"/>
          <w:highlight w:val="none"/>
        </w:rPr>
      </w:pPr>
      <w:r>
        <w:rPr>
          <w:rFonts w:hint="eastAsia" w:ascii="仿宋" w:hAnsi="仿宋" w:eastAsia="仿宋" w:cs="Times New Roman"/>
          <w:b w:val="0"/>
          <w:spacing w:val="0"/>
          <w:kern w:val="2"/>
          <w:sz w:val="22"/>
          <w:szCs w:val="22"/>
          <w:highlight w:val="none"/>
        </w:rPr>
        <w:t>2．含有毒有害物质或被有害物质污染；</w:t>
      </w:r>
    </w:p>
    <w:p>
      <w:pPr>
        <w:pStyle w:val="108"/>
        <w:autoSpaceDE w:val="0"/>
        <w:autoSpaceDN w:val="0"/>
        <w:adjustRightInd w:val="0"/>
        <w:spacing w:line="360" w:lineRule="auto"/>
        <w:ind w:firstLine="440" w:firstLineChars="200"/>
        <w:outlineLvl w:val="9"/>
        <w:rPr>
          <w:rFonts w:hint="eastAsia" w:ascii="仿宋" w:hAnsi="仿宋" w:eastAsia="仿宋" w:cs="Times New Roman"/>
          <w:b w:val="0"/>
          <w:spacing w:val="0"/>
          <w:kern w:val="2"/>
          <w:sz w:val="22"/>
          <w:szCs w:val="22"/>
          <w:highlight w:val="none"/>
        </w:rPr>
      </w:pPr>
      <w:r>
        <w:rPr>
          <w:rFonts w:hint="eastAsia" w:ascii="仿宋" w:hAnsi="仿宋" w:eastAsia="仿宋" w:cs="Times New Roman"/>
          <w:b w:val="0"/>
          <w:spacing w:val="0"/>
          <w:kern w:val="2"/>
          <w:sz w:val="22"/>
          <w:szCs w:val="22"/>
          <w:highlight w:val="none"/>
        </w:rPr>
        <w:t>3．致病性寄生虫、微生物含量超过国家限定标准的；</w:t>
      </w:r>
    </w:p>
    <w:p>
      <w:pPr>
        <w:pStyle w:val="108"/>
        <w:autoSpaceDE w:val="0"/>
        <w:autoSpaceDN w:val="0"/>
        <w:adjustRightInd w:val="0"/>
        <w:spacing w:line="360" w:lineRule="auto"/>
        <w:ind w:firstLine="440" w:firstLineChars="200"/>
        <w:outlineLvl w:val="9"/>
        <w:rPr>
          <w:rFonts w:hint="eastAsia" w:ascii="仿宋" w:hAnsi="仿宋" w:eastAsia="仿宋" w:cs="Times New Roman"/>
          <w:b w:val="0"/>
          <w:spacing w:val="0"/>
          <w:kern w:val="2"/>
          <w:sz w:val="22"/>
          <w:szCs w:val="22"/>
          <w:highlight w:val="none"/>
        </w:rPr>
      </w:pPr>
      <w:r>
        <w:rPr>
          <w:rFonts w:hint="eastAsia" w:ascii="仿宋" w:hAnsi="仿宋" w:eastAsia="仿宋" w:cs="Times New Roman"/>
          <w:b w:val="0"/>
          <w:spacing w:val="0"/>
          <w:kern w:val="2"/>
          <w:sz w:val="22"/>
          <w:szCs w:val="22"/>
          <w:highlight w:val="none"/>
        </w:rPr>
        <w:t>4．未经动物检疫部门检疫、检验或检验检疫不合格的肉类及其制品；</w:t>
      </w:r>
    </w:p>
    <w:p>
      <w:pPr>
        <w:pStyle w:val="108"/>
        <w:autoSpaceDE w:val="0"/>
        <w:autoSpaceDN w:val="0"/>
        <w:adjustRightInd w:val="0"/>
        <w:spacing w:line="360" w:lineRule="auto"/>
        <w:ind w:firstLine="440" w:firstLineChars="200"/>
        <w:outlineLvl w:val="9"/>
        <w:rPr>
          <w:rFonts w:hint="eastAsia" w:ascii="仿宋" w:hAnsi="仿宋" w:eastAsia="仿宋" w:cs="Times New Roman"/>
          <w:b w:val="0"/>
          <w:spacing w:val="0"/>
          <w:kern w:val="2"/>
          <w:sz w:val="22"/>
          <w:szCs w:val="22"/>
          <w:highlight w:val="none"/>
        </w:rPr>
      </w:pPr>
      <w:r>
        <w:rPr>
          <w:rFonts w:hint="eastAsia" w:ascii="仿宋" w:hAnsi="仿宋" w:eastAsia="仿宋" w:cs="Times New Roman"/>
          <w:b w:val="0"/>
          <w:spacing w:val="0"/>
          <w:kern w:val="2"/>
          <w:sz w:val="22"/>
          <w:szCs w:val="22"/>
          <w:highlight w:val="none"/>
        </w:rPr>
        <w:t>5．病死、毒死或者死因不明的禽畜等及其制品；</w:t>
      </w:r>
    </w:p>
    <w:p>
      <w:pPr>
        <w:pStyle w:val="108"/>
        <w:autoSpaceDE w:val="0"/>
        <w:autoSpaceDN w:val="0"/>
        <w:adjustRightInd w:val="0"/>
        <w:spacing w:line="360" w:lineRule="auto"/>
        <w:ind w:firstLine="440" w:firstLineChars="200"/>
        <w:outlineLvl w:val="9"/>
        <w:rPr>
          <w:rFonts w:hint="eastAsia" w:ascii="仿宋" w:hAnsi="仿宋" w:eastAsia="仿宋" w:cs="Times New Roman"/>
          <w:b w:val="0"/>
          <w:spacing w:val="0"/>
          <w:kern w:val="2"/>
          <w:sz w:val="22"/>
          <w:szCs w:val="22"/>
          <w:highlight w:val="none"/>
        </w:rPr>
      </w:pPr>
      <w:r>
        <w:rPr>
          <w:rFonts w:hint="eastAsia" w:ascii="仿宋" w:hAnsi="仿宋" w:eastAsia="仿宋" w:cs="Times New Roman"/>
          <w:b w:val="0"/>
          <w:spacing w:val="0"/>
          <w:kern w:val="2"/>
          <w:sz w:val="22"/>
          <w:szCs w:val="22"/>
          <w:highlight w:val="none"/>
        </w:rPr>
        <w:t>6．掺假、掺杂、以次充好；</w:t>
      </w:r>
    </w:p>
    <w:p>
      <w:pPr>
        <w:pStyle w:val="108"/>
        <w:autoSpaceDE w:val="0"/>
        <w:autoSpaceDN w:val="0"/>
        <w:adjustRightInd w:val="0"/>
        <w:spacing w:line="360" w:lineRule="auto"/>
        <w:ind w:firstLine="440" w:firstLineChars="200"/>
        <w:outlineLvl w:val="9"/>
        <w:rPr>
          <w:rFonts w:hint="eastAsia" w:ascii="仿宋" w:hAnsi="仿宋" w:eastAsia="仿宋" w:cs="Times New Roman"/>
          <w:b w:val="0"/>
          <w:spacing w:val="0"/>
          <w:kern w:val="2"/>
          <w:sz w:val="22"/>
          <w:szCs w:val="22"/>
          <w:highlight w:val="none"/>
        </w:rPr>
      </w:pPr>
      <w:r>
        <w:rPr>
          <w:rFonts w:hint="eastAsia" w:ascii="仿宋" w:hAnsi="仿宋" w:eastAsia="仿宋" w:cs="Times New Roman"/>
          <w:b w:val="0"/>
          <w:spacing w:val="0"/>
          <w:kern w:val="2"/>
          <w:sz w:val="22"/>
          <w:szCs w:val="22"/>
          <w:highlight w:val="none"/>
        </w:rPr>
        <w:t>7．用非食品原料加工或加入非食品化学物质的。</w:t>
      </w:r>
    </w:p>
    <w:p>
      <w:pPr>
        <w:pStyle w:val="84"/>
        <w:spacing w:line="360" w:lineRule="auto"/>
        <w:ind w:right="-171" w:firstLine="440" w:firstLineChars="200"/>
        <w:outlineLvl w:val="9"/>
        <w:rPr>
          <w:rFonts w:hint="eastAsia" w:ascii="仿宋" w:hAnsi="仿宋" w:eastAsia="仿宋"/>
          <w:bCs/>
          <w:sz w:val="22"/>
          <w:highlight w:val="none"/>
        </w:rPr>
      </w:pPr>
      <w:r>
        <w:rPr>
          <w:rFonts w:hint="eastAsia" w:ascii="仿宋" w:hAnsi="仿宋" w:eastAsia="仿宋" w:cs="Times New Roman"/>
          <w:sz w:val="22"/>
          <w:szCs w:val="22"/>
          <w:highlight w:val="none"/>
        </w:rPr>
        <w:t>（</w:t>
      </w:r>
      <w:r>
        <w:rPr>
          <w:rFonts w:hint="eastAsia" w:ascii="仿宋" w:hAnsi="仿宋" w:eastAsia="仿宋" w:cs="Times New Roman"/>
          <w:sz w:val="22"/>
          <w:szCs w:val="22"/>
          <w:highlight w:val="none"/>
          <w:lang w:val="en-US" w:eastAsia="zh-CN"/>
        </w:rPr>
        <w:t>四</w:t>
      </w:r>
      <w:r>
        <w:rPr>
          <w:rFonts w:hint="eastAsia" w:ascii="仿宋" w:hAnsi="仿宋" w:eastAsia="仿宋" w:cs="Times New Roman"/>
          <w:sz w:val="22"/>
          <w:szCs w:val="22"/>
          <w:highlight w:val="none"/>
        </w:rPr>
        <w:t>）</w:t>
      </w:r>
      <w:r>
        <w:rPr>
          <w:rFonts w:hint="eastAsia" w:ascii="仿宋" w:hAnsi="仿宋" w:eastAsia="仿宋" w:cs="Times New Roman"/>
          <w:sz w:val="22"/>
          <w:szCs w:val="22"/>
          <w:highlight w:val="none"/>
          <w:lang w:eastAsia="zh-CN"/>
        </w:rPr>
        <w:t>招标人</w:t>
      </w:r>
      <w:r>
        <w:rPr>
          <w:rFonts w:hint="eastAsia" w:ascii="仿宋" w:hAnsi="仿宋" w:eastAsia="仿宋" w:cs="Times New Roman"/>
          <w:sz w:val="22"/>
          <w:szCs w:val="22"/>
          <w:highlight w:val="none"/>
        </w:rPr>
        <w:t>在使用</w:t>
      </w:r>
      <w:r>
        <w:rPr>
          <w:rFonts w:hint="eastAsia" w:ascii="仿宋" w:hAnsi="仿宋" w:eastAsia="仿宋" w:cs="Times New Roman"/>
          <w:sz w:val="22"/>
          <w:szCs w:val="22"/>
          <w:highlight w:val="none"/>
          <w:lang w:eastAsia="zh-CN"/>
        </w:rPr>
        <w:t>中标供应商</w:t>
      </w:r>
      <w:r>
        <w:rPr>
          <w:rFonts w:hint="eastAsia" w:ascii="仿宋" w:hAnsi="仿宋" w:eastAsia="仿宋" w:cs="Times New Roman"/>
          <w:sz w:val="22"/>
          <w:szCs w:val="22"/>
          <w:highlight w:val="none"/>
        </w:rPr>
        <w:t>提供的食材中，发现</w:t>
      </w:r>
      <w:r>
        <w:rPr>
          <w:rFonts w:hint="eastAsia" w:ascii="仿宋" w:hAnsi="仿宋" w:eastAsia="仿宋" w:cs="Times New Roman"/>
          <w:sz w:val="22"/>
          <w:szCs w:val="22"/>
          <w:highlight w:val="none"/>
          <w:lang w:eastAsia="zh-CN"/>
        </w:rPr>
        <w:t>中标供应商</w:t>
      </w:r>
      <w:r>
        <w:rPr>
          <w:rFonts w:hint="eastAsia" w:ascii="仿宋" w:hAnsi="仿宋" w:eastAsia="仿宋" w:cs="Times New Roman"/>
          <w:sz w:val="22"/>
          <w:szCs w:val="22"/>
          <w:highlight w:val="none"/>
        </w:rPr>
        <w:t>的食材不符合合同约定的要求或不符合国家食品质量、卫生安全标准的，</w:t>
      </w:r>
      <w:r>
        <w:rPr>
          <w:rFonts w:hint="eastAsia" w:ascii="仿宋" w:hAnsi="仿宋" w:eastAsia="仿宋" w:cs="Times New Roman"/>
          <w:sz w:val="22"/>
          <w:szCs w:val="22"/>
          <w:highlight w:val="none"/>
          <w:lang w:eastAsia="zh-CN"/>
        </w:rPr>
        <w:t>招标人</w:t>
      </w:r>
      <w:r>
        <w:rPr>
          <w:rFonts w:hint="eastAsia" w:ascii="仿宋" w:hAnsi="仿宋" w:eastAsia="仿宋" w:cs="Times New Roman"/>
          <w:sz w:val="22"/>
          <w:szCs w:val="22"/>
          <w:highlight w:val="none"/>
        </w:rPr>
        <w:t>立即通知</w:t>
      </w:r>
      <w:r>
        <w:rPr>
          <w:rFonts w:hint="eastAsia" w:ascii="仿宋" w:hAnsi="仿宋" w:eastAsia="仿宋" w:cs="Times New Roman"/>
          <w:sz w:val="22"/>
          <w:szCs w:val="22"/>
          <w:highlight w:val="none"/>
          <w:lang w:eastAsia="zh-CN"/>
        </w:rPr>
        <w:t>中标供应商</w:t>
      </w:r>
      <w:r>
        <w:rPr>
          <w:rFonts w:hint="eastAsia" w:ascii="仿宋" w:hAnsi="仿宋" w:eastAsia="仿宋" w:cs="Times New Roman"/>
          <w:sz w:val="22"/>
          <w:szCs w:val="22"/>
          <w:highlight w:val="none"/>
        </w:rPr>
        <w:t>的人员到场进行确认，对食材进行拍照、固定证据、封存，并在1小时内送国家检测部门进行检测。经检测食材不符合国家相关质量、安全卫生标准的，检测费用由</w:t>
      </w:r>
      <w:r>
        <w:rPr>
          <w:rFonts w:hint="eastAsia" w:ascii="仿宋" w:hAnsi="仿宋" w:eastAsia="仿宋" w:cs="Times New Roman"/>
          <w:sz w:val="22"/>
          <w:szCs w:val="22"/>
          <w:highlight w:val="none"/>
          <w:lang w:eastAsia="zh-CN"/>
        </w:rPr>
        <w:t>中标供应商</w:t>
      </w:r>
      <w:r>
        <w:rPr>
          <w:rFonts w:hint="eastAsia" w:ascii="仿宋" w:hAnsi="仿宋" w:eastAsia="仿宋" w:cs="Times New Roman"/>
          <w:sz w:val="22"/>
          <w:szCs w:val="22"/>
          <w:highlight w:val="none"/>
        </w:rPr>
        <w:t>承担，</w:t>
      </w:r>
      <w:r>
        <w:rPr>
          <w:rFonts w:hint="eastAsia" w:ascii="仿宋" w:hAnsi="仿宋" w:eastAsia="仿宋" w:cs="Times New Roman"/>
          <w:sz w:val="22"/>
          <w:szCs w:val="22"/>
          <w:highlight w:val="none"/>
          <w:lang w:eastAsia="zh-CN"/>
        </w:rPr>
        <w:t>招标人</w:t>
      </w:r>
      <w:r>
        <w:rPr>
          <w:rFonts w:hint="eastAsia" w:ascii="仿宋" w:hAnsi="仿宋" w:eastAsia="仿宋" w:cs="Times New Roman"/>
          <w:sz w:val="22"/>
          <w:szCs w:val="22"/>
          <w:highlight w:val="none"/>
        </w:rPr>
        <w:t>有权退货或解除合同，</w:t>
      </w:r>
      <w:r>
        <w:rPr>
          <w:rFonts w:hint="eastAsia" w:ascii="仿宋" w:hAnsi="仿宋" w:eastAsia="仿宋" w:cs="Times New Roman"/>
          <w:sz w:val="22"/>
          <w:szCs w:val="22"/>
          <w:highlight w:val="none"/>
          <w:lang w:eastAsia="zh-CN"/>
        </w:rPr>
        <w:t>中标供应商</w:t>
      </w:r>
      <w:r>
        <w:rPr>
          <w:rFonts w:hint="eastAsia" w:ascii="仿宋" w:hAnsi="仿宋" w:eastAsia="仿宋" w:cs="Times New Roman"/>
          <w:sz w:val="22"/>
          <w:szCs w:val="22"/>
          <w:highlight w:val="none"/>
        </w:rPr>
        <w:t>承担合同不能履行的违约责任，并赔偿</w:t>
      </w:r>
      <w:r>
        <w:rPr>
          <w:rFonts w:hint="eastAsia" w:ascii="仿宋" w:hAnsi="仿宋" w:eastAsia="仿宋" w:cs="Times New Roman"/>
          <w:sz w:val="22"/>
          <w:szCs w:val="22"/>
          <w:highlight w:val="none"/>
          <w:lang w:eastAsia="zh-CN"/>
        </w:rPr>
        <w:t>招标人</w:t>
      </w:r>
      <w:r>
        <w:rPr>
          <w:rFonts w:hint="eastAsia" w:ascii="仿宋" w:hAnsi="仿宋" w:eastAsia="仿宋" w:cs="Times New Roman"/>
          <w:sz w:val="22"/>
          <w:szCs w:val="22"/>
          <w:highlight w:val="none"/>
        </w:rPr>
        <w:t>的经济损失。</w:t>
      </w:r>
    </w:p>
    <w:p>
      <w:pPr>
        <w:widowControl w:val="0"/>
        <w:numPr>
          <w:ilvl w:val="0"/>
          <w:numId w:val="0"/>
        </w:numPr>
        <w:tabs>
          <w:tab w:val="left" w:pos="426"/>
          <w:tab w:val="left" w:pos="567"/>
        </w:tabs>
        <w:autoSpaceDE w:val="0"/>
        <w:autoSpaceDN w:val="0"/>
        <w:spacing w:line="360" w:lineRule="auto"/>
        <w:ind w:left="0" w:firstLine="0"/>
        <w:jc w:val="both"/>
        <w:outlineLvl w:val="9"/>
        <w:rPr>
          <w:rStyle w:val="77"/>
          <w:rFonts w:hint="eastAsia" w:ascii="仿宋" w:hAnsi="仿宋" w:eastAsia="仿宋"/>
          <w:b/>
          <w:sz w:val="22"/>
          <w:szCs w:val="22"/>
          <w:highlight w:val="none"/>
        </w:rPr>
      </w:pPr>
      <w:r>
        <w:rPr>
          <w:rStyle w:val="77"/>
          <w:rFonts w:hint="eastAsia" w:ascii="仿宋" w:hAnsi="仿宋" w:eastAsia="仿宋"/>
          <w:b/>
          <w:sz w:val="22"/>
          <w:szCs w:val="22"/>
          <w:highlight w:val="none"/>
          <w:lang w:eastAsia="zh-CN"/>
        </w:rPr>
        <w:t>六、</w:t>
      </w:r>
      <w:r>
        <w:rPr>
          <w:rStyle w:val="77"/>
          <w:rFonts w:hint="eastAsia" w:ascii="仿宋" w:hAnsi="仿宋" w:eastAsia="仿宋"/>
          <w:b/>
          <w:sz w:val="22"/>
          <w:szCs w:val="22"/>
          <w:highlight w:val="none"/>
        </w:rPr>
        <w:t>对</w:t>
      </w:r>
      <w:r>
        <w:rPr>
          <w:rStyle w:val="77"/>
          <w:rFonts w:hint="eastAsia" w:ascii="仿宋" w:hAnsi="仿宋" w:eastAsia="仿宋"/>
          <w:b/>
          <w:sz w:val="22"/>
          <w:szCs w:val="22"/>
          <w:highlight w:val="none"/>
          <w:lang w:eastAsia="zh-CN"/>
        </w:rPr>
        <w:t>中标供应商</w:t>
      </w:r>
      <w:r>
        <w:rPr>
          <w:rStyle w:val="77"/>
          <w:rFonts w:hint="eastAsia" w:ascii="仿宋" w:hAnsi="仿宋" w:eastAsia="仿宋"/>
          <w:b/>
          <w:sz w:val="22"/>
          <w:szCs w:val="22"/>
          <w:highlight w:val="none"/>
        </w:rPr>
        <w:t>的管理</w:t>
      </w:r>
    </w:p>
    <w:p>
      <w:pPr>
        <w:pStyle w:val="84"/>
        <w:numPr>
          <w:ilvl w:val="0"/>
          <w:numId w:val="0"/>
        </w:numPr>
        <w:tabs>
          <w:tab w:val="left" w:pos="0"/>
          <w:tab w:val="left" w:pos="567"/>
        </w:tabs>
        <w:spacing w:line="360" w:lineRule="auto"/>
        <w:ind w:leftChars="0" w:firstLine="440" w:firstLineChars="200"/>
        <w:outlineLvl w:val="9"/>
        <w:rPr>
          <w:rFonts w:hint="eastAsia" w:ascii="仿宋" w:hAnsi="仿宋" w:eastAsia="仿宋"/>
          <w:sz w:val="22"/>
          <w:highlight w:val="none"/>
        </w:rPr>
      </w:pPr>
      <w:r>
        <w:rPr>
          <w:rFonts w:hint="eastAsia" w:ascii="仿宋" w:hAnsi="仿宋" w:eastAsia="仿宋"/>
          <w:sz w:val="22"/>
          <w:highlight w:val="none"/>
          <w:lang w:val="en-US" w:eastAsia="zh-CN"/>
        </w:rPr>
        <w:t>1. 中标供应商</w:t>
      </w:r>
      <w:r>
        <w:rPr>
          <w:rFonts w:hint="eastAsia" w:ascii="仿宋" w:hAnsi="仿宋" w:eastAsia="仿宋"/>
          <w:sz w:val="22"/>
          <w:highlight w:val="none"/>
        </w:rPr>
        <w:t>必须依据国家有关法律法规要求建立健全各项管理制度，保证食品安全；有明确的食品安全责任人。</w:t>
      </w:r>
    </w:p>
    <w:p>
      <w:pPr>
        <w:pStyle w:val="84"/>
        <w:numPr>
          <w:ilvl w:val="0"/>
          <w:numId w:val="0"/>
        </w:numPr>
        <w:tabs>
          <w:tab w:val="left" w:pos="0"/>
          <w:tab w:val="left" w:pos="567"/>
        </w:tabs>
        <w:spacing w:line="360" w:lineRule="auto"/>
        <w:ind w:leftChars="0" w:firstLine="440" w:firstLineChars="200"/>
        <w:outlineLvl w:val="9"/>
        <w:rPr>
          <w:rFonts w:hint="eastAsia" w:ascii="仿宋" w:hAnsi="仿宋" w:eastAsia="仿宋"/>
          <w:sz w:val="22"/>
          <w:highlight w:val="none"/>
        </w:rPr>
      </w:pPr>
      <w:r>
        <w:rPr>
          <w:rFonts w:hint="eastAsia" w:ascii="仿宋" w:hAnsi="仿宋" w:eastAsia="仿宋"/>
          <w:sz w:val="22"/>
          <w:highlight w:val="none"/>
          <w:lang w:val="en-US" w:eastAsia="zh-CN"/>
        </w:rPr>
        <w:t xml:space="preserve">2. </w:t>
      </w:r>
      <w:r>
        <w:rPr>
          <w:rFonts w:hint="eastAsia" w:ascii="仿宋" w:hAnsi="仿宋" w:eastAsia="仿宋"/>
          <w:sz w:val="22"/>
          <w:highlight w:val="none"/>
          <w:lang w:eastAsia="zh-CN"/>
        </w:rPr>
        <w:t>中标供应商</w:t>
      </w:r>
      <w:r>
        <w:rPr>
          <w:rFonts w:hint="eastAsia" w:ascii="仿宋" w:hAnsi="仿宋" w:eastAsia="仿宋"/>
          <w:sz w:val="22"/>
          <w:highlight w:val="none"/>
        </w:rPr>
        <w:t>在接到通知后备齐货物，按时送抵交货地点。</w:t>
      </w:r>
      <w:r>
        <w:rPr>
          <w:rFonts w:hint="eastAsia" w:ascii="仿宋" w:hAnsi="仿宋" w:eastAsia="仿宋"/>
          <w:sz w:val="22"/>
          <w:highlight w:val="none"/>
          <w:lang w:eastAsia="zh-CN"/>
        </w:rPr>
        <w:t>中标供应商</w:t>
      </w:r>
      <w:r>
        <w:rPr>
          <w:rFonts w:hint="eastAsia" w:ascii="仿宋" w:hAnsi="仿宋" w:eastAsia="仿宋"/>
          <w:sz w:val="22"/>
          <w:highlight w:val="none"/>
        </w:rPr>
        <w:t>除不可抗力，不得因其他任何理由延迟送货。招标人如遇特殊情况需推迟送货，应提前通知</w:t>
      </w:r>
      <w:r>
        <w:rPr>
          <w:rFonts w:hint="eastAsia" w:ascii="仿宋" w:hAnsi="仿宋" w:eastAsia="仿宋"/>
          <w:sz w:val="22"/>
          <w:highlight w:val="none"/>
          <w:lang w:eastAsia="zh-CN"/>
        </w:rPr>
        <w:t>中标供应商</w:t>
      </w:r>
      <w:r>
        <w:rPr>
          <w:rFonts w:hint="eastAsia" w:ascii="仿宋" w:hAnsi="仿宋" w:eastAsia="仿宋"/>
          <w:sz w:val="22"/>
          <w:highlight w:val="none"/>
        </w:rPr>
        <w:t>。</w:t>
      </w:r>
      <w:r>
        <w:rPr>
          <w:rFonts w:hint="eastAsia" w:ascii="仿宋" w:hAnsi="仿宋" w:eastAsia="仿宋"/>
          <w:sz w:val="22"/>
          <w:highlight w:val="none"/>
          <w:lang w:eastAsia="zh-CN"/>
        </w:rPr>
        <w:t>中标供应商</w:t>
      </w:r>
      <w:r>
        <w:rPr>
          <w:rFonts w:hint="eastAsia" w:ascii="仿宋" w:hAnsi="仿宋" w:eastAsia="仿宋"/>
          <w:sz w:val="22"/>
          <w:highlight w:val="none"/>
        </w:rPr>
        <w:t>不能按时、按质、按量供货，导致招标人无法正常供应伙食的，招标人有权自行采购同等质量的货物，由此造成的经济损失和责任均由</w:t>
      </w:r>
      <w:r>
        <w:rPr>
          <w:rFonts w:hint="eastAsia" w:ascii="仿宋" w:hAnsi="仿宋" w:eastAsia="仿宋"/>
          <w:sz w:val="22"/>
          <w:highlight w:val="none"/>
          <w:lang w:eastAsia="zh-CN"/>
        </w:rPr>
        <w:t>中标供应商</w:t>
      </w:r>
      <w:r>
        <w:rPr>
          <w:rFonts w:hint="eastAsia" w:ascii="仿宋" w:hAnsi="仿宋" w:eastAsia="仿宋"/>
          <w:sz w:val="22"/>
          <w:highlight w:val="none"/>
        </w:rPr>
        <w:t>承担，并承担违约责任。</w:t>
      </w:r>
    </w:p>
    <w:p>
      <w:pPr>
        <w:pStyle w:val="84"/>
        <w:numPr>
          <w:ilvl w:val="0"/>
          <w:numId w:val="0"/>
        </w:numPr>
        <w:tabs>
          <w:tab w:val="left" w:pos="0"/>
          <w:tab w:val="left" w:pos="567"/>
        </w:tabs>
        <w:spacing w:line="360" w:lineRule="auto"/>
        <w:ind w:leftChars="0" w:firstLine="440" w:firstLineChars="200"/>
        <w:outlineLvl w:val="9"/>
        <w:rPr>
          <w:rFonts w:hint="default" w:ascii="仿宋" w:hAnsi="仿宋" w:eastAsia="仿宋"/>
          <w:sz w:val="22"/>
          <w:highlight w:val="none"/>
          <w:lang w:val="en-US" w:eastAsia="zh-CN"/>
        </w:rPr>
      </w:pPr>
      <w:r>
        <w:rPr>
          <w:rFonts w:hint="eastAsia" w:ascii="仿宋" w:hAnsi="仿宋" w:eastAsia="仿宋"/>
          <w:sz w:val="22"/>
          <w:highlight w:val="none"/>
          <w:lang w:val="en-US" w:eastAsia="zh-CN"/>
        </w:rPr>
        <w:t>3.招标人有权利对中标供应商的履约过程进行监督，并提出改进意见。中标供应商有义务提供符合招标人质量要求的服务，并按照招标人的意见改进服务。招标人每季度对于中标供应商的服务能力进行评价管理，如果中标供应商连续两季度服务能力评价为不合格，招标人有权利解除合同，因此产生的全部经济损失由中标供应商自行承担。</w:t>
      </w:r>
    </w:p>
    <w:p>
      <w:pPr>
        <w:widowControl w:val="0"/>
        <w:numPr>
          <w:ilvl w:val="0"/>
          <w:numId w:val="0"/>
        </w:numPr>
        <w:tabs>
          <w:tab w:val="left" w:pos="426"/>
          <w:tab w:val="left" w:pos="567"/>
        </w:tabs>
        <w:autoSpaceDE w:val="0"/>
        <w:autoSpaceDN w:val="0"/>
        <w:spacing w:line="360" w:lineRule="auto"/>
        <w:ind w:left="0" w:firstLine="0"/>
        <w:jc w:val="both"/>
        <w:outlineLvl w:val="9"/>
        <w:rPr>
          <w:rStyle w:val="77"/>
          <w:rFonts w:hint="eastAsia" w:ascii="仿宋" w:hAnsi="仿宋" w:eastAsia="仿宋"/>
          <w:sz w:val="22"/>
          <w:szCs w:val="22"/>
          <w:highlight w:val="none"/>
        </w:rPr>
      </w:pPr>
      <w:r>
        <w:rPr>
          <w:rStyle w:val="77"/>
          <w:rFonts w:hint="eastAsia" w:ascii="仿宋" w:hAnsi="仿宋" w:eastAsia="仿宋"/>
          <w:b/>
          <w:sz w:val="22"/>
          <w:szCs w:val="22"/>
          <w:highlight w:val="none"/>
          <w:lang w:eastAsia="zh-CN"/>
        </w:rPr>
        <w:t>七、</w:t>
      </w:r>
      <w:r>
        <w:rPr>
          <w:rStyle w:val="77"/>
          <w:rFonts w:hint="eastAsia" w:ascii="仿宋" w:hAnsi="仿宋" w:eastAsia="仿宋"/>
          <w:b/>
          <w:sz w:val="22"/>
          <w:szCs w:val="22"/>
          <w:highlight w:val="none"/>
        </w:rPr>
        <w:t>违约责任</w:t>
      </w:r>
    </w:p>
    <w:p>
      <w:pPr>
        <w:pStyle w:val="84"/>
        <w:numPr>
          <w:ilvl w:val="0"/>
          <w:numId w:val="0"/>
        </w:numPr>
        <w:tabs>
          <w:tab w:val="left" w:pos="0"/>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lang w:val="en-US" w:eastAsia="zh-CN"/>
        </w:rPr>
        <w:t xml:space="preserve">1. </w:t>
      </w:r>
      <w:r>
        <w:rPr>
          <w:rFonts w:hint="eastAsia" w:ascii="仿宋" w:hAnsi="仿宋" w:eastAsia="仿宋"/>
          <w:sz w:val="22"/>
          <w:highlight w:val="none"/>
        </w:rPr>
        <w:t>如合同执行过程中发现</w:t>
      </w:r>
      <w:r>
        <w:rPr>
          <w:rFonts w:hint="eastAsia" w:ascii="仿宋" w:hAnsi="仿宋" w:eastAsia="仿宋"/>
          <w:sz w:val="22"/>
          <w:highlight w:val="none"/>
          <w:lang w:eastAsia="zh-CN"/>
        </w:rPr>
        <w:t>中标供应商</w:t>
      </w:r>
      <w:r>
        <w:rPr>
          <w:rFonts w:hint="eastAsia" w:ascii="仿宋" w:hAnsi="仿宋" w:eastAsia="仿宋"/>
          <w:sz w:val="22"/>
          <w:highlight w:val="none"/>
          <w:lang w:val="en-US" w:eastAsia="zh-CN"/>
        </w:rPr>
        <w:t>通过</w:t>
      </w:r>
      <w:r>
        <w:rPr>
          <w:rFonts w:hint="eastAsia" w:ascii="仿宋" w:hAnsi="仿宋" w:eastAsia="仿宋"/>
          <w:sz w:val="22"/>
          <w:highlight w:val="none"/>
        </w:rPr>
        <w:t>弄虚作假</w:t>
      </w:r>
      <w:r>
        <w:rPr>
          <w:rFonts w:hint="eastAsia" w:ascii="仿宋" w:hAnsi="仿宋" w:eastAsia="仿宋"/>
          <w:sz w:val="22"/>
          <w:highlight w:val="none"/>
          <w:lang w:val="en-US" w:eastAsia="zh-CN"/>
        </w:rPr>
        <w:t>等方式，违反采购需求、投标文件、合同约定的行为，招标人有权单方面解除合同，扣除中标供应商履约保证金，因此造成的全部经济损失及法律责任由中标供应商自行承担</w:t>
      </w:r>
      <w:r>
        <w:rPr>
          <w:rFonts w:hint="eastAsia" w:ascii="仿宋" w:hAnsi="仿宋" w:eastAsia="仿宋"/>
          <w:sz w:val="22"/>
          <w:highlight w:val="none"/>
        </w:rPr>
        <w:t>；</w:t>
      </w:r>
    </w:p>
    <w:p>
      <w:pPr>
        <w:pStyle w:val="84"/>
        <w:numPr>
          <w:ilvl w:val="0"/>
          <w:numId w:val="0"/>
        </w:numPr>
        <w:tabs>
          <w:tab w:val="left" w:pos="0"/>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lang w:val="en-US" w:eastAsia="zh-CN"/>
        </w:rPr>
        <w:t xml:space="preserve">2. </w:t>
      </w:r>
      <w:r>
        <w:rPr>
          <w:rFonts w:hint="eastAsia" w:ascii="仿宋" w:hAnsi="仿宋" w:eastAsia="仿宋"/>
          <w:sz w:val="22"/>
          <w:highlight w:val="none"/>
        </w:rPr>
        <w:t>因</w:t>
      </w:r>
      <w:r>
        <w:rPr>
          <w:rFonts w:hint="eastAsia" w:ascii="仿宋" w:hAnsi="仿宋" w:eastAsia="仿宋"/>
          <w:sz w:val="22"/>
          <w:highlight w:val="none"/>
          <w:lang w:eastAsia="zh-CN"/>
        </w:rPr>
        <w:t>中标供应商</w:t>
      </w:r>
      <w:r>
        <w:rPr>
          <w:rFonts w:hint="eastAsia" w:ascii="仿宋" w:hAnsi="仿宋" w:eastAsia="仿宋"/>
          <w:sz w:val="22"/>
          <w:highlight w:val="none"/>
        </w:rPr>
        <w:t>供应货物时间、数量、质量等原因造成伙食无法按时供应达到，一个季度发生累计5</w:t>
      </w:r>
      <w:r>
        <w:rPr>
          <w:rFonts w:hint="eastAsia" w:ascii="仿宋" w:hAnsi="仿宋" w:eastAsia="仿宋"/>
          <w:sz w:val="22"/>
          <w:highlight w:val="none"/>
          <w:lang w:eastAsia="zh-CN"/>
        </w:rPr>
        <w:t>次</w:t>
      </w:r>
      <w:r>
        <w:rPr>
          <w:rFonts w:hint="eastAsia" w:ascii="仿宋" w:hAnsi="仿宋" w:eastAsia="仿宋"/>
          <w:sz w:val="22"/>
          <w:highlight w:val="none"/>
        </w:rPr>
        <w:t>或以上的，采购方有权解除合同，</w:t>
      </w:r>
      <w:r>
        <w:rPr>
          <w:rFonts w:hint="eastAsia" w:ascii="仿宋" w:hAnsi="仿宋" w:eastAsia="仿宋"/>
          <w:sz w:val="22"/>
          <w:highlight w:val="none"/>
          <w:lang w:val="en-US" w:eastAsia="zh-CN"/>
        </w:rPr>
        <w:t>中标供应商需赔偿招标人因此造成的一切损失，并承担一切责任和后果</w:t>
      </w:r>
      <w:r>
        <w:rPr>
          <w:rFonts w:hint="eastAsia" w:ascii="仿宋" w:hAnsi="仿宋" w:eastAsia="仿宋"/>
          <w:sz w:val="22"/>
          <w:highlight w:val="none"/>
        </w:rPr>
        <w:t>。</w:t>
      </w:r>
    </w:p>
    <w:p>
      <w:pPr>
        <w:pStyle w:val="84"/>
        <w:numPr>
          <w:ilvl w:val="0"/>
          <w:numId w:val="0"/>
        </w:numPr>
        <w:tabs>
          <w:tab w:val="left" w:pos="0"/>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lang w:val="en-US" w:eastAsia="zh-CN"/>
        </w:rPr>
        <w:t xml:space="preserve">3. </w:t>
      </w:r>
      <w:r>
        <w:rPr>
          <w:rFonts w:hint="eastAsia" w:ascii="仿宋" w:hAnsi="仿宋" w:eastAsia="仿宋"/>
          <w:sz w:val="22"/>
          <w:highlight w:val="none"/>
        </w:rPr>
        <w:t>因</w:t>
      </w:r>
      <w:r>
        <w:rPr>
          <w:rFonts w:hint="eastAsia" w:ascii="仿宋" w:hAnsi="仿宋" w:eastAsia="仿宋"/>
          <w:sz w:val="22"/>
          <w:highlight w:val="none"/>
          <w:lang w:eastAsia="zh-CN"/>
        </w:rPr>
        <w:t>中标供应商</w:t>
      </w:r>
      <w:r>
        <w:rPr>
          <w:rFonts w:hint="eastAsia" w:ascii="仿宋" w:hAnsi="仿宋" w:eastAsia="仿宋"/>
          <w:sz w:val="22"/>
          <w:highlight w:val="none"/>
        </w:rPr>
        <w:t>供应的货物质量问题导致食品中毒，招标人可终止合同，扣缴</w:t>
      </w:r>
      <w:r>
        <w:rPr>
          <w:rFonts w:hint="eastAsia" w:ascii="仿宋" w:hAnsi="仿宋" w:eastAsia="仿宋"/>
          <w:sz w:val="22"/>
          <w:highlight w:val="none"/>
          <w:lang w:eastAsia="zh-CN"/>
        </w:rPr>
        <w:t>中标供应商</w:t>
      </w:r>
      <w:r>
        <w:rPr>
          <w:rFonts w:hint="eastAsia" w:ascii="仿宋" w:hAnsi="仿宋" w:eastAsia="仿宋"/>
          <w:sz w:val="22"/>
          <w:highlight w:val="none"/>
        </w:rPr>
        <w:t>全部履约保证金，</w:t>
      </w:r>
      <w:r>
        <w:rPr>
          <w:rFonts w:hint="eastAsia" w:ascii="仿宋" w:hAnsi="仿宋" w:eastAsia="仿宋"/>
          <w:sz w:val="22"/>
          <w:highlight w:val="none"/>
          <w:lang w:eastAsia="zh-CN"/>
        </w:rPr>
        <w:t>中标供应商</w:t>
      </w:r>
      <w:r>
        <w:rPr>
          <w:rFonts w:hint="eastAsia" w:ascii="仿宋" w:hAnsi="仿宋" w:eastAsia="仿宋"/>
          <w:sz w:val="22"/>
          <w:highlight w:val="none"/>
        </w:rPr>
        <w:t>负责赔偿招标人因此支付的费用和承担一切</w:t>
      </w:r>
      <w:r>
        <w:rPr>
          <w:rFonts w:hint="eastAsia" w:ascii="仿宋" w:hAnsi="仿宋" w:eastAsia="仿宋"/>
          <w:sz w:val="22"/>
          <w:highlight w:val="none"/>
          <w:lang w:val="en-US" w:eastAsia="zh-CN"/>
        </w:rPr>
        <w:t>经济赔偿责任和法律</w:t>
      </w:r>
      <w:r>
        <w:rPr>
          <w:rFonts w:hint="eastAsia" w:ascii="仿宋" w:hAnsi="仿宋" w:eastAsia="仿宋"/>
          <w:sz w:val="22"/>
          <w:highlight w:val="none"/>
        </w:rPr>
        <w:t>责任。</w:t>
      </w:r>
    </w:p>
    <w:p>
      <w:pPr>
        <w:pStyle w:val="84"/>
        <w:numPr>
          <w:ilvl w:val="0"/>
          <w:numId w:val="0"/>
        </w:numPr>
        <w:tabs>
          <w:tab w:val="left" w:pos="0"/>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lang w:val="en-US" w:eastAsia="zh-CN"/>
        </w:rPr>
        <w:t xml:space="preserve">4. </w:t>
      </w:r>
      <w:r>
        <w:rPr>
          <w:rFonts w:hint="eastAsia" w:ascii="仿宋" w:hAnsi="仿宋" w:eastAsia="仿宋"/>
          <w:sz w:val="22"/>
          <w:highlight w:val="none"/>
        </w:rPr>
        <w:t>按合同约定的标的供货，</w:t>
      </w:r>
      <w:r>
        <w:rPr>
          <w:rFonts w:hint="eastAsia" w:ascii="仿宋" w:hAnsi="仿宋" w:eastAsia="仿宋"/>
          <w:sz w:val="22"/>
          <w:highlight w:val="none"/>
          <w:lang w:eastAsia="zh-CN"/>
        </w:rPr>
        <w:t>中标供应商</w:t>
      </w:r>
      <w:r>
        <w:rPr>
          <w:rFonts w:hint="eastAsia" w:ascii="仿宋" w:hAnsi="仿宋" w:eastAsia="仿宋"/>
          <w:sz w:val="22"/>
          <w:highlight w:val="none"/>
        </w:rPr>
        <w:t>不得转包、分包，否则招标人有权单方面终止合同，项目另行处理，</w:t>
      </w:r>
      <w:r>
        <w:rPr>
          <w:rFonts w:hint="eastAsia" w:ascii="仿宋" w:hAnsi="仿宋" w:eastAsia="仿宋"/>
          <w:sz w:val="22"/>
          <w:highlight w:val="none"/>
          <w:lang w:eastAsia="zh-CN"/>
        </w:rPr>
        <w:t>中标供应商</w:t>
      </w:r>
      <w:r>
        <w:rPr>
          <w:rFonts w:hint="eastAsia" w:ascii="仿宋" w:hAnsi="仿宋" w:eastAsia="仿宋"/>
          <w:sz w:val="22"/>
          <w:highlight w:val="none"/>
        </w:rPr>
        <w:t>承担由此造成的经济损失，全部履约保证金不退还。</w:t>
      </w:r>
    </w:p>
    <w:p>
      <w:pPr>
        <w:pStyle w:val="84"/>
        <w:numPr>
          <w:ilvl w:val="0"/>
          <w:numId w:val="0"/>
        </w:numPr>
        <w:tabs>
          <w:tab w:val="left" w:pos="0"/>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lang w:val="en-US" w:eastAsia="zh-CN"/>
        </w:rPr>
        <w:t xml:space="preserve">5. </w:t>
      </w:r>
      <w:r>
        <w:rPr>
          <w:rFonts w:hint="eastAsia" w:ascii="仿宋" w:hAnsi="仿宋" w:eastAsia="仿宋"/>
          <w:sz w:val="22"/>
          <w:highlight w:val="none"/>
          <w:lang w:eastAsia="zh-CN"/>
        </w:rPr>
        <w:t>中标供应商</w:t>
      </w:r>
      <w:r>
        <w:rPr>
          <w:rFonts w:hint="eastAsia" w:ascii="仿宋" w:hAnsi="仿宋" w:eastAsia="仿宋"/>
          <w:sz w:val="22"/>
          <w:highlight w:val="none"/>
        </w:rPr>
        <w:t>在服务期间应秉着负责的态度和严格的工作作风，积极响应招标人各项工作要求，如出现不配合、不汇报、不响应的，情节严重且造成恶劣影响的招标人有权解除合同。</w:t>
      </w:r>
    </w:p>
    <w:p>
      <w:pPr>
        <w:pStyle w:val="84"/>
        <w:numPr>
          <w:ilvl w:val="0"/>
          <w:numId w:val="0"/>
        </w:numPr>
        <w:tabs>
          <w:tab w:val="left" w:pos="0"/>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lang w:val="en-US" w:eastAsia="zh-CN"/>
        </w:rPr>
        <w:t xml:space="preserve">6. </w:t>
      </w:r>
      <w:r>
        <w:rPr>
          <w:rFonts w:hint="eastAsia" w:ascii="仿宋" w:hAnsi="仿宋" w:eastAsia="仿宋"/>
          <w:sz w:val="22"/>
          <w:highlight w:val="none"/>
          <w:lang w:eastAsia="zh-CN"/>
        </w:rPr>
        <w:t>中标供应商</w:t>
      </w:r>
      <w:r>
        <w:rPr>
          <w:rFonts w:hint="eastAsia" w:ascii="仿宋" w:hAnsi="仿宋" w:eastAsia="仿宋"/>
          <w:sz w:val="22"/>
          <w:highlight w:val="none"/>
        </w:rPr>
        <w:t>在服务期间因自身原因出现重大质量及安全事故的，合同解除, 全部履约保证金不予退还，所有损失由</w:t>
      </w:r>
      <w:r>
        <w:rPr>
          <w:rFonts w:hint="eastAsia" w:ascii="仿宋" w:hAnsi="仿宋" w:eastAsia="仿宋"/>
          <w:sz w:val="22"/>
          <w:highlight w:val="none"/>
          <w:lang w:eastAsia="zh-CN"/>
        </w:rPr>
        <w:t>中标供应商</w:t>
      </w:r>
      <w:r>
        <w:rPr>
          <w:rFonts w:hint="eastAsia" w:ascii="仿宋" w:hAnsi="仿宋" w:eastAsia="仿宋"/>
          <w:sz w:val="22"/>
          <w:highlight w:val="none"/>
        </w:rPr>
        <w:t>承担。</w:t>
      </w:r>
    </w:p>
    <w:p>
      <w:pPr>
        <w:pStyle w:val="84"/>
        <w:numPr>
          <w:ilvl w:val="0"/>
          <w:numId w:val="0"/>
        </w:numPr>
        <w:tabs>
          <w:tab w:val="left" w:pos="0"/>
          <w:tab w:val="left" w:pos="567"/>
        </w:tabs>
        <w:spacing w:line="360" w:lineRule="auto"/>
        <w:ind w:left="0" w:firstLine="440" w:firstLineChars="200"/>
        <w:outlineLvl w:val="9"/>
        <w:rPr>
          <w:rFonts w:hint="eastAsia" w:ascii="仿宋" w:hAnsi="仿宋" w:eastAsia="仿宋"/>
          <w:sz w:val="22"/>
          <w:highlight w:val="none"/>
        </w:rPr>
      </w:pPr>
      <w:r>
        <w:rPr>
          <w:rFonts w:hint="eastAsia" w:ascii="仿宋" w:hAnsi="仿宋" w:eastAsia="仿宋"/>
          <w:sz w:val="22"/>
          <w:highlight w:val="none"/>
          <w:lang w:val="en-US" w:eastAsia="zh-CN"/>
        </w:rPr>
        <w:t>7.在招标过程中，中标供应商通过弄虚作假、行贿等不正当竞争手段中标，</w:t>
      </w:r>
      <w:r>
        <w:rPr>
          <w:rFonts w:hint="eastAsia" w:ascii="仿宋" w:hAnsi="仿宋" w:eastAsia="仿宋"/>
          <w:sz w:val="22"/>
          <w:highlight w:val="none"/>
        </w:rPr>
        <w:t>合同解除, 全部履约保证金不予退还，所有损失由</w:t>
      </w:r>
      <w:r>
        <w:rPr>
          <w:rFonts w:hint="eastAsia" w:ascii="仿宋" w:hAnsi="仿宋" w:eastAsia="仿宋"/>
          <w:sz w:val="22"/>
          <w:highlight w:val="none"/>
          <w:lang w:eastAsia="zh-CN"/>
        </w:rPr>
        <w:t>中标供应商</w:t>
      </w:r>
      <w:r>
        <w:rPr>
          <w:rFonts w:hint="eastAsia" w:ascii="仿宋" w:hAnsi="仿宋" w:eastAsia="仿宋"/>
          <w:sz w:val="22"/>
          <w:highlight w:val="none"/>
        </w:rPr>
        <w:t>承担。</w:t>
      </w:r>
    </w:p>
    <w:p>
      <w:pPr>
        <w:pStyle w:val="84"/>
        <w:numPr>
          <w:ilvl w:val="0"/>
          <w:numId w:val="0"/>
        </w:numPr>
        <w:tabs>
          <w:tab w:val="left" w:pos="0"/>
          <w:tab w:val="left" w:pos="567"/>
        </w:tabs>
        <w:spacing w:line="360" w:lineRule="auto"/>
        <w:ind w:left="0" w:firstLine="440" w:firstLineChars="200"/>
        <w:outlineLvl w:val="9"/>
        <w:rPr>
          <w:rFonts w:hint="default" w:ascii="仿宋" w:hAnsi="仿宋" w:eastAsia="仿宋"/>
          <w:sz w:val="22"/>
          <w:highlight w:val="none"/>
          <w:lang w:val="en-US" w:eastAsia="zh-CN"/>
        </w:rPr>
      </w:pPr>
      <w:r>
        <w:rPr>
          <w:rFonts w:hint="eastAsia" w:ascii="仿宋" w:hAnsi="仿宋" w:eastAsia="仿宋"/>
          <w:sz w:val="22"/>
          <w:highlight w:val="none"/>
          <w:lang w:val="en-US" w:eastAsia="zh-CN"/>
        </w:rPr>
        <w:t>8.在履约期间内，因情况变化，中标供应商不再符合准入条件，采购方有权取消中标供应商资格并解除合同。</w:t>
      </w:r>
    </w:p>
    <w:p>
      <w:pPr>
        <w:widowControl w:val="0"/>
        <w:numPr>
          <w:ilvl w:val="0"/>
          <w:numId w:val="0"/>
        </w:numPr>
        <w:tabs>
          <w:tab w:val="left" w:pos="426"/>
          <w:tab w:val="left" w:pos="567"/>
        </w:tabs>
        <w:autoSpaceDE w:val="0"/>
        <w:autoSpaceDN w:val="0"/>
        <w:spacing w:line="360" w:lineRule="auto"/>
        <w:ind w:left="0" w:firstLine="0"/>
        <w:jc w:val="both"/>
        <w:outlineLvl w:val="9"/>
        <w:rPr>
          <w:rStyle w:val="77"/>
          <w:rFonts w:hint="eastAsia" w:ascii="仿宋" w:hAnsi="仿宋" w:eastAsia="仿宋"/>
          <w:b/>
          <w:bCs/>
          <w:sz w:val="22"/>
          <w:szCs w:val="22"/>
          <w:highlight w:val="none"/>
        </w:rPr>
      </w:pPr>
      <w:r>
        <w:rPr>
          <w:rStyle w:val="77"/>
          <w:rFonts w:hint="eastAsia" w:ascii="仿宋" w:hAnsi="仿宋" w:eastAsia="仿宋"/>
          <w:b/>
          <w:sz w:val="22"/>
          <w:szCs w:val="22"/>
          <w:highlight w:val="none"/>
          <w:lang w:eastAsia="zh-CN"/>
        </w:rPr>
        <w:t>八、</w:t>
      </w:r>
      <w:r>
        <w:rPr>
          <w:rStyle w:val="77"/>
          <w:rFonts w:hint="eastAsia" w:ascii="仿宋" w:hAnsi="仿宋" w:eastAsia="仿宋"/>
          <w:b/>
          <w:sz w:val="22"/>
          <w:szCs w:val="22"/>
          <w:highlight w:val="none"/>
        </w:rPr>
        <w:t>付款方式</w:t>
      </w:r>
    </w:p>
    <w:p>
      <w:pPr>
        <w:pStyle w:val="84"/>
        <w:numPr>
          <w:ilvl w:val="0"/>
          <w:numId w:val="0"/>
        </w:numPr>
        <w:tabs>
          <w:tab w:val="left" w:pos="0"/>
        </w:tabs>
        <w:spacing w:line="360" w:lineRule="auto"/>
        <w:ind w:left="0" w:firstLine="440" w:firstLineChars="200"/>
        <w:outlineLvl w:val="9"/>
        <w:rPr>
          <w:rFonts w:hint="eastAsia" w:ascii="仿宋" w:hAnsi="仿宋" w:eastAsia="仿宋"/>
          <w:color w:val="000000"/>
          <w:sz w:val="22"/>
          <w:highlight w:val="none"/>
        </w:rPr>
      </w:pPr>
      <w:r>
        <w:rPr>
          <w:rFonts w:hint="eastAsia" w:ascii="仿宋" w:hAnsi="仿宋" w:eastAsia="仿宋"/>
          <w:color w:val="000000"/>
          <w:sz w:val="22"/>
          <w:highlight w:val="none"/>
          <w:lang w:val="en-US" w:eastAsia="zh-CN"/>
        </w:rPr>
        <w:t xml:space="preserve">1. </w:t>
      </w:r>
      <w:r>
        <w:rPr>
          <w:rFonts w:hint="eastAsia" w:ascii="仿宋" w:hAnsi="仿宋" w:eastAsia="仿宋"/>
          <w:color w:val="000000"/>
          <w:sz w:val="22"/>
          <w:highlight w:val="none"/>
        </w:rPr>
        <w:t>由</w:t>
      </w:r>
      <w:r>
        <w:rPr>
          <w:rFonts w:hint="eastAsia" w:ascii="仿宋" w:hAnsi="仿宋" w:eastAsia="仿宋"/>
          <w:color w:val="000000"/>
          <w:sz w:val="22"/>
          <w:highlight w:val="none"/>
          <w:lang w:eastAsia="zh-CN"/>
        </w:rPr>
        <w:t>招标</w:t>
      </w:r>
      <w:r>
        <w:rPr>
          <w:rFonts w:hint="eastAsia" w:ascii="仿宋" w:hAnsi="仿宋" w:eastAsia="仿宋"/>
          <w:color w:val="000000"/>
          <w:sz w:val="22"/>
          <w:highlight w:val="none"/>
        </w:rPr>
        <w:t>人每</w:t>
      </w:r>
      <w:r>
        <w:rPr>
          <w:rFonts w:hint="eastAsia" w:ascii="仿宋" w:hAnsi="仿宋" w:eastAsia="仿宋"/>
          <w:color w:val="000000"/>
          <w:sz w:val="22"/>
          <w:highlight w:val="none"/>
          <w:lang w:val="en-US" w:eastAsia="zh-CN"/>
        </w:rPr>
        <w:t>月</w:t>
      </w:r>
      <w:r>
        <w:rPr>
          <w:rFonts w:hint="eastAsia" w:ascii="仿宋" w:hAnsi="仿宋" w:eastAsia="仿宋"/>
          <w:color w:val="000000"/>
          <w:sz w:val="22"/>
          <w:highlight w:val="none"/>
        </w:rPr>
        <w:t>按实际采购的货物结算一次，</w:t>
      </w:r>
      <w:r>
        <w:rPr>
          <w:rFonts w:hint="eastAsia" w:ascii="仿宋" w:hAnsi="仿宋" w:eastAsia="仿宋"/>
          <w:color w:val="000000"/>
          <w:sz w:val="22"/>
          <w:highlight w:val="none"/>
          <w:lang w:eastAsia="zh-CN"/>
        </w:rPr>
        <w:t>中标供应商</w:t>
      </w:r>
      <w:r>
        <w:rPr>
          <w:rFonts w:hint="eastAsia" w:ascii="仿宋" w:hAnsi="仿宋" w:eastAsia="仿宋"/>
          <w:color w:val="000000"/>
          <w:sz w:val="22"/>
          <w:highlight w:val="none"/>
        </w:rPr>
        <w:t>完成每</w:t>
      </w:r>
      <w:r>
        <w:rPr>
          <w:rFonts w:hint="eastAsia" w:ascii="仿宋" w:hAnsi="仿宋" w:eastAsia="仿宋"/>
          <w:color w:val="000000"/>
          <w:sz w:val="22"/>
          <w:highlight w:val="none"/>
          <w:lang w:val="en-US" w:eastAsia="zh-CN"/>
        </w:rPr>
        <w:t>月</w:t>
      </w:r>
      <w:r>
        <w:rPr>
          <w:rFonts w:hint="eastAsia" w:ascii="仿宋" w:hAnsi="仿宋" w:eastAsia="仿宋"/>
          <w:color w:val="000000"/>
          <w:sz w:val="22"/>
          <w:highlight w:val="none"/>
        </w:rPr>
        <w:t>供货订单后，于次</w:t>
      </w:r>
      <w:r>
        <w:rPr>
          <w:rFonts w:hint="eastAsia" w:ascii="仿宋" w:hAnsi="仿宋" w:eastAsia="仿宋"/>
          <w:color w:val="000000"/>
          <w:sz w:val="22"/>
          <w:highlight w:val="none"/>
          <w:lang w:val="en-US" w:eastAsia="zh-CN"/>
        </w:rPr>
        <w:t>月10</w:t>
      </w:r>
      <w:r>
        <w:rPr>
          <w:rFonts w:hint="eastAsia" w:ascii="仿宋" w:hAnsi="仿宋" w:eastAsia="仿宋"/>
          <w:color w:val="000000"/>
          <w:sz w:val="22"/>
          <w:highlight w:val="none"/>
        </w:rPr>
        <w:t>日前凭国家正式发票及交货验收凭证向</w:t>
      </w:r>
      <w:r>
        <w:rPr>
          <w:rFonts w:hint="eastAsia" w:ascii="仿宋" w:hAnsi="仿宋" w:eastAsia="仿宋"/>
          <w:color w:val="000000"/>
          <w:sz w:val="22"/>
          <w:highlight w:val="none"/>
          <w:lang w:eastAsia="zh-CN"/>
        </w:rPr>
        <w:t>招标人</w:t>
      </w:r>
      <w:r>
        <w:rPr>
          <w:rFonts w:hint="eastAsia" w:ascii="仿宋" w:hAnsi="仿宋" w:eastAsia="仿宋"/>
          <w:color w:val="000000"/>
          <w:sz w:val="22"/>
          <w:highlight w:val="none"/>
        </w:rPr>
        <w:t>申请付款。</w:t>
      </w:r>
    </w:p>
    <w:p>
      <w:pPr>
        <w:pStyle w:val="84"/>
        <w:numPr>
          <w:ilvl w:val="0"/>
          <w:numId w:val="0"/>
        </w:numPr>
        <w:tabs>
          <w:tab w:val="left" w:pos="0"/>
        </w:tabs>
        <w:spacing w:line="360" w:lineRule="auto"/>
        <w:ind w:left="0" w:firstLine="440" w:firstLineChars="200"/>
        <w:outlineLvl w:val="9"/>
        <w:rPr>
          <w:rFonts w:hint="eastAsia" w:ascii="仿宋" w:hAnsi="仿宋" w:eastAsia="仿宋"/>
          <w:color w:val="000000"/>
          <w:sz w:val="22"/>
          <w:highlight w:val="none"/>
        </w:rPr>
      </w:pPr>
      <w:r>
        <w:rPr>
          <w:rFonts w:hint="eastAsia" w:ascii="仿宋" w:hAnsi="仿宋" w:eastAsia="仿宋"/>
          <w:color w:val="000000"/>
          <w:sz w:val="22"/>
          <w:highlight w:val="none"/>
          <w:lang w:val="en-US" w:eastAsia="zh-CN"/>
        </w:rPr>
        <w:t xml:space="preserve">2. </w:t>
      </w:r>
      <w:r>
        <w:rPr>
          <w:rFonts w:hint="eastAsia" w:ascii="仿宋" w:hAnsi="仿宋" w:eastAsia="仿宋" w:cs="宋体"/>
          <w:color w:val="000000"/>
          <w:sz w:val="22"/>
          <w:highlight w:val="none"/>
        </w:rPr>
        <w:t>每</w:t>
      </w:r>
      <w:r>
        <w:rPr>
          <w:rFonts w:hint="eastAsia" w:ascii="仿宋" w:hAnsi="仿宋" w:eastAsia="仿宋" w:cs="宋体"/>
          <w:color w:val="000000"/>
          <w:sz w:val="22"/>
          <w:highlight w:val="none"/>
          <w:lang w:val="en-US" w:eastAsia="zh-CN"/>
        </w:rPr>
        <w:t>月</w:t>
      </w:r>
      <w:r>
        <w:rPr>
          <w:rFonts w:hint="eastAsia" w:ascii="仿宋" w:hAnsi="仿宋" w:eastAsia="仿宋" w:cs="宋体"/>
          <w:color w:val="000000"/>
          <w:sz w:val="22"/>
          <w:highlight w:val="none"/>
        </w:rPr>
        <w:t>货物结算单由</w:t>
      </w:r>
      <w:r>
        <w:rPr>
          <w:rFonts w:hint="eastAsia" w:ascii="仿宋" w:hAnsi="仿宋" w:eastAsia="仿宋" w:cs="宋体"/>
          <w:color w:val="000000"/>
          <w:sz w:val="22"/>
          <w:highlight w:val="none"/>
          <w:lang w:eastAsia="zh-CN"/>
        </w:rPr>
        <w:t>招标</w:t>
      </w:r>
      <w:r>
        <w:rPr>
          <w:rFonts w:hint="eastAsia" w:ascii="仿宋" w:hAnsi="仿宋" w:eastAsia="仿宋" w:cs="宋体"/>
          <w:color w:val="000000"/>
          <w:sz w:val="22"/>
          <w:highlight w:val="none"/>
        </w:rPr>
        <w:t>人指定的人员进行核实并签名确认，</w:t>
      </w:r>
      <w:r>
        <w:rPr>
          <w:rFonts w:hint="eastAsia" w:ascii="仿宋" w:hAnsi="仿宋" w:eastAsia="仿宋" w:cs="宋体"/>
          <w:color w:val="000000"/>
          <w:sz w:val="22"/>
          <w:highlight w:val="none"/>
          <w:lang w:eastAsia="zh-CN"/>
        </w:rPr>
        <w:t>招标</w:t>
      </w:r>
      <w:r>
        <w:rPr>
          <w:rFonts w:hint="eastAsia" w:ascii="仿宋" w:hAnsi="仿宋" w:eastAsia="仿宋" w:cs="宋体"/>
          <w:color w:val="000000"/>
          <w:sz w:val="22"/>
          <w:highlight w:val="none"/>
        </w:rPr>
        <w:t>人每</w:t>
      </w:r>
      <w:r>
        <w:rPr>
          <w:rFonts w:hint="eastAsia" w:ascii="仿宋" w:hAnsi="仿宋" w:eastAsia="仿宋" w:cs="宋体"/>
          <w:color w:val="000000"/>
          <w:sz w:val="22"/>
          <w:highlight w:val="none"/>
          <w:lang w:val="en-US" w:eastAsia="zh-CN"/>
        </w:rPr>
        <w:t>月</w:t>
      </w:r>
      <w:r>
        <w:rPr>
          <w:rFonts w:hint="eastAsia" w:ascii="仿宋" w:hAnsi="仿宋" w:eastAsia="仿宋" w:cs="宋体"/>
          <w:color w:val="000000"/>
          <w:sz w:val="22"/>
          <w:highlight w:val="none"/>
        </w:rPr>
        <w:t>签名确认的结算单将作为双方每</w:t>
      </w:r>
      <w:r>
        <w:rPr>
          <w:rFonts w:hint="eastAsia" w:ascii="仿宋" w:hAnsi="仿宋" w:eastAsia="仿宋" w:cs="宋体"/>
          <w:color w:val="000000"/>
          <w:sz w:val="22"/>
          <w:highlight w:val="none"/>
          <w:lang w:val="en-US" w:eastAsia="zh-CN"/>
        </w:rPr>
        <w:t>月</w:t>
      </w:r>
      <w:r>
        <w:rPr>
          <w:rFonts w:hint="eastAsia" w:ascii="仿宋" w:hAnsi="仿宋" w:eastAsia="仿宋" w:cs="宋体"/>
          <w:color w:val="000000"/>
          <w:sz w:val="22"/>
          <w:highlight w:val="none"/>
        </w:rPr>
        <w:t>结算时的结算凭证之一。</w:t>
      </w:r>
    </w:p>
    <w:p>
      <w:pPr>
        <w:pStyle w:val="84"/>
        <w:numPr>
          <w:ilvl w:val="0"/>
          <w:numId w:val="0"/>
        </w:numPr>
        <w:tabs>
          <w:tab w:val="left" w:pos="0"/>
        </w:tabs>
        <w:spacing w:line="360" w:lineRule="auto"/>
        <w:ind w:left="0" w:firstLine="440" w:firstLineChars="200"/>
        <w:outlineLvl w:val="9"/>
        <w:rPr>
          <w:rFonts w:hint="eastAsia" w:ascii="仿宋" w:hAnsi="仿宋" w:eastAsia="仿宋"/>
          <w:color w:val="000000"/>
          <w:sz w:val="22"/>
          <w:highlight w:val="none"/>
        </w:rPr>
      </w:pPr>
      <w:r>
        <w:rPr>
          <w:rFonts w:hint="eastAsia" w:ascii="仿宋" w:hAnsi="仿宋" w:eastAsia="仿宋" w:cs="宋体"/>
          <w:color w:val="000000"/>
          <w:sz w:val="22"/>
          <w:highlight w:val="none"/>
          <w:lang w:val="en-US" w:eastAsia="zh-CN"/>
        </w:rPr>
        <w:t xml:space="preserve">3. </w:t>
      </w:r>
      <w:r>
        <w:rPr>
          <w:rFonts w:hint="eastAsia" w:ascii="仿宋" w:hAnsi="仿宋" w:eastAsia="仿宋" w:cs="宋体"/>
          <w:color w:val="000000"/>
          <w:sz w:val="22"/>
          <w:highlight w:val="none"/>
        </w:rPr>
        <w:t>付款方式：</w:t>
      </w:r>
      <w:r>
        <w:rPr>
          <w:rFonts w:hint="eastAsia" w:ascii="仿宋" w:hAnsi="仿宋" w:eastAsia="仿宋" w:cs="宋体"/>
          <w:color w:val="000000"/>
          <w:sz w:val="22"/>
          <w:highlight w:val="none"/>
          <w:lang w:eastAsia="zh-CN"/>
        </w:rPr>
        <w:t>招标</w:t>
      </w:r>
      <w:r>
        <w:rPr>
          <w:rFonts w:hint="eastAsia" w:ascii="仿宋" w:hAnsi="仿宋" w:eastAsia="仿宋" w:cs="宋体"/>
          <w:color w:val="000000"/>
          <w:sz w:val="22"/>
          <w:highlight w:val="none"/>
        </w:rPr>
        <w:t>人收到</w:t>
      </w:r>
      <w:r>
        <w:rPr>
          <w:rFonts w:hint="eastAsia" w:ascii="仿宋" w:hAnsi="仿宋" w:eastAsia="仿宋" w:cs="宋体"/>
          <w:color w:val="000000"/>
          <w:sz w:val="22"/>
          <w:highlight w:val="none"/>
          <w:lang w:eastAsia="zh-CN"/>
        </w:rPr>
        <w:t>中标供应商</w:t>
      </w:r>
      <w:r>
        <w:rPr>
          <w:rFonts w:hint="eastAsia" w:ascii="仿宋" w:hAnsi="仿宋" w:eastAsia="仿宋" w:cs="宋体"/>
          <w:color w:val="000000"/>
          <w:sz w:val="22"/>
          <w:highlight w:val="none"/>
        </w:rPr>
        <w:t>申请后在25个工作日内支付货款，项目款价的结算和支付均以人民币为结算货币。</w:t>
      </w:r>
    </w:p>
    <w:p>
      <w:pPr>
        <w:pStyle w:val="84"/>
        <w:numPr>
          <w:ilvl w:val="0"/>
          <w:numId w:val="0"/>
        </w:numPr>
        <w:tabs>
          <w:tab w:val="left" w:pos="0"/>
        </w:tabs>
        <w:spacing w:line="360" w:lineRule="auto"/>
        <w:ind w:left="0" w:firstLine="440" w:firstLineChars="200"/>
        <w:outlineLvl w:val="9"/>
        <w:rPr>
          <w:rFonts w:hint="eastAsia" w:ascii="仿宋" w:hAnsi="仿宋" w:eastAsia="仿宋"/>
          <w:color w:val="000000"/>
          <w:sz w:val="22"/>
          <w:highlight w:val="none"/>
        </w:rPr>
      </w:pPr>
      <w:r>
        <w:rPr>
          <w:rFonts w:hint="eastAsia" w:ascii="仿宋" w:hAnsi="仿宋" w:eastAsia="仿宋" w:cs="宋体"/>
          <w:color w:val="000000"/>
          <w:sz w:val="22"/>
          <w:highlight w:val="none"/>
          <w:lang w:val="en-US" w:eastAsia="zh-CN"/>
        </w:rPr>
        <w:t xml:space="preserve">4. </w:t>
      </w:r>
      <w:r>
        <w:rPr>
          <w:rFonts w:hint="eastAsia" w:ascii="仿宋" w:hAnsi="仿宋" w:eastAsia="仿宋" w:cs="宋体"/>
          <w:color w:val="000000"/>
          <w:sz w:val="22"/>
          <w:highlight w:val="none"/>
        </w:rPr>
        <w:t>收款方、出具发票方、合同</w:t>
      </w:r>
      <w:r>
        <w:rPr>
          <w:rFonts w:hint="eastAsia" w:ascii="仿宋" w:hAnsi="仿宋" w:eastAsia="仿宋" w:cs="宋体"/>
          <w:color w:val="000000"/>
          <w:sz w:val="22"/>
          <w:highlight w:val="none"/>
          <w:lang w:eastAsia="zh-CN"/>
        </w:rPr>
        <w:t>中标供应商</w:t>
      </w:r>
      <w:r>
        <w:rPr>
          <w:rFonts w:hint="eastAsia" w:ascii="仿宋" w:hAnsi="仿宋" w:eastAsia="仿宋" w:cs="宋体"/>
          <w:color w:val="000000"/>
          <w:sz w:val="22"/>
          <w:highlight w:val="none"/>
        </w:rPr>
        <w:t>均必须与</w:t>
      </w:r>
      <w:r>
        <w:rPr>
          <w:rFonts w:hint="eastAsia" w:ascii="仿宋" w:hAnsi="仿宋" w:eastAsia="仿宋" w:cs="宋体"/>
          <w:color w:val="000000"/>
          <w:sz w:val="22"/>
          <w:highlight w:val="none"/>
          <w:lang w:eastAsia="zh-CN"/>
        </w:rPr>
        <w:t>中标供应商</w:t>
      </w:r>
      <w:r>
        <w:rPr>
          <w:rFonts w:hint="eastAsia" w:ascii="仿宋" w:hAnsi="仿宋" w:eastAsia="仿宋" w:cs="宋体"/>
          <w:color w:val="000000"/>
          <w:sz w:val="22"/>
          <w:highlight w:val="none"/>
        </w:rPr>
        <w:t>名称一致，出现任何不符合财务规定的凭证造成无法按时付款等责任后果由</w:t>
      </w:r>
      <w:r>
        <w:rPr>
          <w:rFonts w:hint="eastAsia" w:ascii="仿宋" w:hAnsi="仿宋" w:eastAsia="仿宋" w:cs="宋体"/>
          <w:color w:val="000000"/>
          <w:sz w:val="22"/>
          <w:highlight w:val="none"/>
          <w:lang w:eastAsia="zh-CN"/>
        </w:rPr>
        <w:t>中标供应商</w:t>
      </w:r>
      <w:r>
        <w:rPr>
          <w:rFonts w:hint="eastAsia" w:ascii="仿宋" w:hAnsi="仿宋" w:eastAsia="仿宋" w:cs="宋体"/>
          <w:color w:val="000000"/>
          <w:sz w:val="22"/>
          <w:highlight w:val="none"/>
        </w:rPr>
        <w:t>承担。</w:t>
      </w:r>
    </w:p>
    <w:p>
      <w:pPr>
        <w:widowControl w:val="0"/>
        <w:numPr>
          <w:ilvl w:val="0"/>
          <w:numId w:val="0"/>
        </w:numPr>
        <w:tabs>
          <w:tab w:val="left" w:pos="426"/>
          <w:tab w:val="left" w:pos="567"/>
        </w:tabs>
        <w:autoSpaceDE w:val="0"/>
        <w:autoSpaceDN w:val="0"/>
        <w:spacing w:line="360" w:lineRule="auto"/>
        <w:ind w:left="0" w:firstLine="0"/>
        <w:jc w:val="both"/>
        <w:outlineLvl w:val="9"/>
        <w:rPr>
          <w:rStyle w:val="77"/>
          <w:rFonts w:hint="eastAsia" w:ascii="仿宋" w:hAnsi="仿宋" w:eastAsia="仿宋"/>
          <w:b/>
          <w:bCs/>
          <w:sz w:val="22"/>
          <w:szCs w:val="22"/>
          <w:highlight w:val="none"/>
        </w:rPr>
      </w:pPr>
      <w:r>
        <w:rPr>
          <w:rStyle w:val="77"/>
          <w:rFonts w:hint="eastAsia" w:ascii="仿宋" w:hAnsi="仿宋" w:eastAsia="仿宋"/>
          <w:b/>
          <w:sz w:val="22"/>
          <w:szCs w:val="22"/>
          <w:highlight w:val="none"/>
          <w:lang w:eastAsia="zh-CN"/>
        </w:rPr>
        <w:t>九、</w:t>
      </w:r>
      <w:r>
        <w:rPr>
          <w:rStyle w:val="77"/>
          <w:rFonts w:hint="eastAsia" w:ascii="仿宋" w:hAnsi="仿宋" w:eastAsia="仿宋"/>
          <w:b/>
          <w:sz w:val="22"/>
          <w:szCs w:val="22"/>
          <w:highlight w:val="none"/>
        </w:rPr>
        <w:t>保密条款</w:t>
      </w:r>
    </w:p>
    <w:p>
      <w:pPr>
        <w:pStyle w:val="84"/>
        <w:spacing w:line="360" w:lineRule="auto"/>
        <w:ind w:firstLine="440" w:firstLineChars="200"/>
        <w:outlineLvl w:val="9"/>
        <w:rPr>
          <w:rFonts w:hint="eastAsia" w:ascii="仿宋" w:hAnsi="仿宋" w:eastAsia="仿宋"/>
          <w:sz w:val="22"/>
          <w:highlight w:val="none"/>
        </w:rPr>
      </w:pPr>
      <w:r>
        <w:rPr>
          <w:rFonts w:hint="eastAsia" w:ascii="仿宋" w:hAnsi="仿宋" w:eastAsia="仿宋"/>
          <w:sz w:val="22"/>
          <w:highlight w:val="none"/>
          <w:lang w:eastAsia="zh-CN"/>
        </w:rPr>
        <w:t>中标供应商</w:t>
      </w:r>
      <w:r>
        <w:rPr>
          <w:rFonts w:hint="eastAsia" w:ascii="仿宋" w:hAnsi="仿宋" w:eastAsia="仿宋"/>
          <w:sz w:val="22"/>
          <w:highlight w:val="none"/>
        </w:rPr>
        <w:t>在实施产品供货期间，不得将供货的实际数量及供货地点泄露给其他企业或者个人，</w:t>
      </w:r>
      <w:r>
        <w:rPr>
          <w:rFonts w:hint="eastAsia" w:ascii="仿宋" w:hAnsi="仿宋" w:eastAsia="仿宋"/>
          <w:sz w:val="22"/>
          <w:highlight w:val="none"/>
          <w:lang w:eastAsia="zh-CN"/>
        </w:rPr>
        <w:t>中标供应商</w:t>
      </w:r>
      <w:r>
        <w:rPr>
          <w:rFonts w:hint="eastAsia" w:ascii="仿宋" w:hAnsi="仿宋" w:eastAsia="仿宋"/>
          <w:sz w:val="22"/>
          <w:highlight w:val="none"/>
        </w:rPr>
        <w:t>必须指派相对固定的人员完成产品配送服务，产品配送人员必须遵纪守法、品行良好，无违法犯罪记录，持有健康证。如需要更换配送人员，必须事先通知招标人并将其个人资料送招标人审批，审批合格者才能更换。</w:t>
      </w:r>
    </w:p>
    <w:p>
      <w:pPr>
        <w:spacing w:line="360" w:lineRule="auto"/>
        <w:jc w:val="both"/>
        <w:outlineLvl w:val="1"/>
        <w:rPr>
          <w:rFonts w:hint="eastAsia"/>
          <w:b/>
          <w:bCs/>
          <w:sz w:val="28"/>
          <w:szCs w:val="28"/>
          <w:highlight w:val="none"/>
        </w:rPr>
      </w:pPr>
      <w:r>
        <w:rPr>
          <w:rFonts w:ascii="仿宋" w:hAnsi="仿宋" w:eastAsia="仿宋"/>
          <w:b/>
          <w:bCs/>
          <w:sz w:val="21"/>
          <w:szCs w:val="21"/>
          <w:highlight w:val="none"/>
        </w:rPr>
        <w:br w:type="page"/>
      </w:r>
      <w:bookmarkEnd w:id="34"/>
      <w:r>
        <w:rPr>
          <w:rFonts w:hint="eastAsia"/>
          <w:b/>
          <w:bCs/>
          <w:sz w:val="28"/>
          <w:szCs w:val="28"/>
          <w:highlight w:val="none"/>
        </w:rPr>
        <w:t>附件</w:t>
      </w:r>
      <w:r>
        <w:rPr>
          <w:rFonts w:hint="eastAsia"/>
          <w:b/>
          <w:bCs/>
          <w:sz w:val="28"/>
          <w:szCs w:val="28"/>
          <w:highlight w:val="none"/>
          <w:lang w:eastAsia="zh-CN"/>
        </w:rPr>
        <w:t>四</w:t>
      </w:r>
    </w:p>
    <w:p>
      <w:pPr>
        <w:pStyle w:val="84"/>
        <w:numPr>
          <w:ilvl w:val="0"/>
          <w:numId w:val="0"/>
        </w:numPr>
        <w:tabs>
          <w:tab w:val="left" w:pos="0"/>
        </w:tabs>
        <w:spacing w:line="360" w:lineRule="auto"/>
        <w:ind w:left="142" w:leftChars="0"/>
        <w:jc w:val="center"/>
        <w:outlineLvl w:val="9"/>
        <w:rPr>
          <w:rFonts w:hint="eastAsia" w:ascii="Times New Roman" w:hAnsi="Times New Roman"/>
          <w:b/>
          <w:kern w:val="0"/>
          <w:sz w:val="28"/>
          <w:szCs w:val="28"/>
          <w:highlight w:val="none"/>
          <w:lang w:val="en-US" w:eastAsia="zh-CN" w:bidi="ar-SA"/>
        </w:rPr>
      </w:pPr>
      <w:r>
        <w:rPr>
          <w:rFonts w:hint="eastAsia"/>
          <w:b/>
          <w:kern w:val="0"/>
          <w:sz w:val="28"/>
          <w:szCs w:val="28"/>
          <w:highlight w:val="none"/>
          <w:lang w:val="en-US" w:eastAsia="zh-CN" w:bidi="ar-SA"/>
        </w:rPr>
        <w:t>旅游公司</w:t>
      </w:r>
      <w:r>
        <w:rPr>
          <w:rFonts w:hint="eastAsia" w:ascii="Times New Roman" w:hAnsi="Times New Roman"/>
          <w:b/>
          <w:kern w:val="0"/>
          <w:sz w:val="28"/>
          <w:szCs w:val="28"/>
          <w:highlight w:val="none"/>
          <w:lang w:val="en-US" w:eastAsia="zh-CN" w:bidi="ar-SA"/>
        </w:rPr>
        <w:t>食材配送服务报价表</w:t>
      </w:r>
    </w:p>
    <w:tbl>
      <w:tblPr>
        <w:tblStyle w:val="37"/>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684"/>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3559" w:type="dxa"/>
            <w:noWrap w:val="0"/>
            <w:vAlign w:val="bottom"/>
          </w:tcPr>
          <w:p>
            <w:pPr>
              <w:adjustRightInd w:val="0"/>
              <w:snapToGrid w:val="0"/>
              <w:spacing w:line="360" w:lineRule="auto"/>
              <w:jc w:val="center"/>
              <w:outlineLvl w:val="9"/>
              <w:rPr>
                <w:rFonts w:ascii="仿宋" w:hAnsi="仿宋" w:eastAsia="仿宋"/>
                <w:b/>
                <w:sz w:val="24"/>
                <w:szCs w:val="24"/>
                <w:highlight w:val="none"/>
              </w:rPr>
            </w:pPr>
            <w:r>
              <w:rPr>
                <w:rFonts w:hint="eastAsia" w:ascii="仿宋" w:hAnsi="仿宋" w:eastAsia="仿宋"/>
                <w:b/>
                <w:sz w:val="24"/>
                <w:szCs w:val="24"/>
                <w:highlight w:val="none"/>
              </w:rPr>
              <w:t>采购内容</w:t>
            </w:r>
          </w:p>
        </w:tc>
        <w:tc>
          <w:tcPr>
            <w:tcW w:w="2684" w:type="dxa"/>
            <w:noWrap w:val="0"/>
            <w:vAlign w:val="bottom"/>
          </w:tcPr>
          <w:p>
            <w:pPr>
              <w:adjustRightInd w:val="0"/>
              <w:snapToGrid w:val="0"/>
              <w:spacing w:line="360" w:lineRule="auto"/>
              <w:jc w:val="center"/>
              <w:outlineLvl w:val="9"/>
              <w:rPr>
                <w:rFonts w:ascii="仿宋" w:hAnsi="仿宋" w:eastAsia="仿宋"/>
                <w:b/>
                <w:sz w:val="24"/>
                <w:szCs w:val="24"/>
                <w:highlight w:val="none"/>
              </w:rPr>
            </w:pPr>
            <w:r>
              <w:rPr>
                <w:rFonts w:hint="eastAsia" w:ascii="仿宋" w:hAnsi="仿宋" w:eastAsia="仿宋"/>
                <w:b/>
                <w:sz w:val="24"/>
                <w:szCs w:val="24"/>
                <w:highlight w:val="none"/>
              </w:rPr>
              <w:t>投标下浮率</w:t>
            </w:r>
          </w:p>
        </w:tc>
        <w:tc>
          <w:tcPr>
            <w:tcW w:w="2118" w:type="dxa"/>
            <w:noWrap w:val="0"/>
            <w:vAlign w:val="bottom"/>
          </w:tcPr>
          <w:p>
            <w:pPr>
              <w:spacing w:line="360" w:lineRule="auto"/>
              <w:jc w:val="center"/>
              <w:outlineLvl w:val="9"/>
              <w:rPr>
                <w:rFonts w:hint="eastAsia" w:ascii="仿宋" w:hAnsi="仿宋" w:eastAsia="仿宋"/>
                <w:b/>
                <w:sz w:val="24"/>
                <w:szCs w:val="24"/>
                <w:highlight w:val="none"/>
                <w:lang w:eastAsia="zh-CN"/>
              </w:rPr>
            </w:pPr>
            <w:r>
              <w:rPr>
                <w:rFonts w:hint="eastAsia" w:ascii="仿宋" w:hAnsi="仿宋" w:eastAsia="仿宋"/>
                <w:b/>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3559" w:type="dxa"/>
            <w:noWrap w:val="0"/>
            <w:vAlign w:val="bottom"/>
          </w:tcPr>
          <w:p>
            <w:pPr>
              <w:adjustRightInd w:val="0"/>
              <w:snapToGrid w:val="0"/>
              <w:spacing w:line="360" w:lineRule="auto"/>
              <w:jc w:val="center"/>
              <w:outlineLvl w:val="9"/>
              <w:rPr>
                <w:rFonts w:hint="eastAsia" w:ascii="仿宋" w:hAnsi="仿宋" w:eastAsia="仿宋"/>
                <w:sz w:val="24"/>
                <w:szCs w:val="24"/>
                <w:highlight w:val="none"/>
                <w:lang w:val="en-US" w:eastAsia="zh-CN"/>
              </w:rPr>
            </w:pPr>
            <w:r>
              <w:rPr>
                <w:rFonts w:hint="eastAsia" w:ascii="仿宋" w:hAnsi="仿宋" w:eastAsia="仿宋"/>
                <w:sz w:val="24"/>
                <w:szCs w:val="24"/>
                <w:highlight w:val="none"/>
              </w:rPr>
              <w:t>粮油面类/米面豆制品类/酱料干货</w:t>
            </w:r>
            <w:r>
              <w:rPr>
                <w:rFonts w:hint="eastAsia" w:ascii="仿宋" w:hAnsi="仿宋" w:eastAsia="仿宋"/>
                <w:sz w:val="24"/>
                <w:szCs w:val="24"/>
                <w:highlight w:val="none"/>
                <w:lang w:val="en-US" w:eastAsia="zh-CN"/>
              </w:rPr>
              <w:t>类</w:t>
            </w:r>
          </w:p>
        </w:tc>
        <w:tc>
          <w:tcPr>
            <w:tcW w:w="2684" w:type="dxa"/>
            <w:noWrap w:val="0"/>
            <w:vAlign w:val="bottom"/>
          </w:tcPr>
          <w:p>
            <w:pPr>
              <w:adjustRightInd w:val="0"/>
              <w:snapToGrid w:val="0"/>
              <w:spacing w:line="360" w:lineRule="auto"/>
              <w:jc w:val="center"/>
              <w:outlineLvl w:val="9"/>
              <w:rPr>
                <w:rFonts w:hint="eastAsia" w:ascii="仿宋" w:hAnsi="仿宋" w:eastAsia="仿宋"/>
                <w:bCs/>
                <w:sz w:val="24"/>
                <w:szCs w:val="24"/>
                <w:highlight w:val="none"/>
                <w:u w:val="single"/>
              </w:rPr>
            </w:pPr>
            <w:r>
              <w:rPr>
                <w:rFonts w:hint="eastAsia" w:ascii="仿宋" w:hAnsi="仿宋" w:eastAsia="仿宋"/>
                <w:bCs/>
                <w:sz w:val="24"/>
                <w:szCs w:val="24"/>
                <w:highlight w:val="none"/>
                <w:u w:val="single"/>
              </w:rPr>
              <w:t xml:space="preserve">              </w:t>
            </w:r>
            <w:r>
              <w:rPr>
                <w:rFonts w:hint="eastAsia" w:ascii="仿宋" w:hAnsi="仿宋" w:eastAsia="仿宋"/>
                <w:bCs/>
                <w:sz w:val="24"/>
                <w:szCs w:val="24"/>
                <w:highlight w:val="none"/>
              </w:rPr>
              <w:t>%</w:t>
            </w:r>
          </w:p>
        </w:tc>
        <w:tc>
          <w:tcPr>
            <w:tcW w:w="2118" w:type="dxa"/>
            <w:noWrap w:val="0"/>
            <w:vAlign w:val="bottom"/>
          </w:tcPr>
          <w:p>
            <w:pPr>
              <w:adjustRightInd w:val="0"/>
              <w:snapToGrid w:val="0"/>
              <w:spacing w:line="360" w:lineRule="auto"/>
              <w:jc w:val="center"/>
              <w:outlineLvl w:val="9"/>
              <w:rPr>
                <w:rFonts w:hint="eastAsia" w:ascii="仿宋" w:hAnsi="仿宋" w:eastAsia="仿宋"/>
                <w:bCs/>
                <w:sz w:val="24"/>
                <w:szCs w:val="24"/>
                <w:highlight w:val="none"/>
                <w:u w:val="single"/>
              </w:rPr>
            </w:pPr>
          </w:p>
        </w:tc>
      </w:tr>
    </w:tbl>
    <w:p>
      <w:pPr>
        <w:spacing w:line="360" w:lineRule="auto"/>
        <w:outlineLvl w:val="9"/>
        <w:rPr>
          <w:rFonts w:ascii="仿宋" w:hAnsi="仿宋" w:eastAsia="仿宋"/>
          <w:spacing w:val="4"/>
          <w:sz w:val="24"/>
          <w:szCs w:val="24"/>
          <w:highlight w:val="none"/>
        </w:rPr>
      </w:pPr>
    </w:p>
    <w:p>
      <w:pPr>
        <w:spacing w:line="360" w:lineRule="auto"/>
        <w:outlineLvl w:val="9"/>
        <w:rPr>
          <w:rFonts w:ascii="仿宋" w:hAnsi="仿宋" w:eastAsia="仿宋"/>
          <w:sz w:val="24"/>
          <w:szCs w:val="24"/>
          <w:highlight w:val="none"/>
          <w:u w:val="single"/>
        </w:rPr>
      </w:pPr>
      <w:r>
        <w:rPr>
          <w:rFonts w:hint="eastAsia" w:ascii="仿宋" w:hAnsi="仿宋" w:eastAsia="仿宋"/>
          <w:spacing w:val="4"/>
          <w:sz w:val="24"/>
          <w:szCs w:val="24"/>
          <w:highlight w:val="none"/>
        </w:rPr>
        <w:t>投标人名称（</w:t>
      </w:r>
      <w:r>
        <w:rPr>
          <w:rFonts w:hint="eastAsia" w:ascii="仿宋" w:hAnsi="仿宋" w:eastAsia="仿宋"/>
          <w:sz w:val="24"/>
          <w:szCs w:val="24"/>
          <w:highlight w:val="none"/>
        </w:rPr>
        <w:t>单位盖</w:t>
      </w:r>
      <w:r>
        <w:rPr>
          <w:rFonts w:hint="eastAsia" w:ascii="仿宋" w:hAnsi="仿宋" w:eastAsia="仿宋"/>
          <w:spacing w:val="4"/>
          <w:sz w:val="24"/>
          <w:szCs w:val="24"/>
          <w:highlight w:val="none"/>
        </w:rPr>
        <w:t>公章）：</w:t>
      </w:r>
      <w:r>
        <w:rPr>
          <w:rFonts w:hint="eastAsia" w:ascii="仿宋" w:hAnsi="仿宋" w:eastAsia="仿宋"/>
          <w:spacing w:val="4"/>
          <w:sz w:val="24"/>
          <w:szCs w:val="24"/>
          <w:highlight w:val="none"/>
          <w:u w:val="single"/>
        </w:rPr>
        <w:t xml:space="preserve">                     </w:t>
      </w:r>
    </w:p>
    <w:p>
      <w:pPr>
        <w:spacing w:line="360" w:lineRule="auto"/>
        <w:outlineLvl w:val="9"/>
        <w:rPr>
          <w:rFonts w:ascii="仿宋" w:hAnsi="仿宋" w:eastAsia="仿宋"/>
          <w:sz w:val="24"/>
          <w:szCs w:val="24"/>
          <w:highlight w:val="none"/>
        </w:rPr>
      </w:pPr>
      <w:r>
        <w:rPr>
          <w:rFonts w:hint="eastAsia" w:ascii="仿宋" w:hAnsi="仿宋" w:eastAsia="仿宋"/>
          <w:sz w:val="24"/>
          <w:szCs w:val="24"/>
          <w:highlight w:val="none"/>
        </w:rPr>
        <w:t xml:space="preserve">法定代表人或投标人授权代表（签署本人姓名或印盖本人姓名章）： </w:t>
      </w:r>
      <w:r>
        <w:rPr>
          <w:rFonts w:hint="eastAsia" w:ascii="仿宋" w:hAnsi="仿宋" w:eastAsia="仿宋"/>
          <w:spacing w:val="4"/>
          <w:sz w:val="24"/>
          <w:szCs w:val="24"/>
          <w:highlight w:val="none"/>
          <w:u w:val="single"/>
        </w:rPr>
        <w:t xml:space="preserve">  </w:t>
      </w:r>
      <w:r>
        <w:rPr>
          <w:rFonts w:hint="eastAsia" w:ascii="仿宋" w:hAnsi="仿宋" w:eastAsia="仿宋"/>
          <w:spacing w:val="4"/>
          <w:sz w:val="24"/>
          <w:szCs w:val="24"/>
          <w:highlight w:val="none"/>
          <w:u w:val="single"/>
          <w:lang w:val="en-US" w:eastAsia="zh-CN"/>
        </w:rPr>
        <w:t xml:space="preserve"> </w:t>
      </w:r>
      <w:r>
        <w:rPr>
          <w:rFonts w:hint="eastAsia" w:ascii="仿宋" w:hAnsi="仿宋" w:eastAsia="仿宋"/>
          <w:spacing w:val="4"/>
          <w:sz w:val="24"/>
          <w:szCs w:val="24"/>
          <w:highlight w:val="none"/>
          <w:u w:val="single"/>
        </w:rPr>
        <w:t xml:space="preserve">                   </w:t>
      </w:r>
    </w:p>
    <w:p>
      <w:pPr>
        <w:spacing w:line="360" w:lineRule="auto"/>
        <w:outlineLvl w:val="9"/>
        <w:rPr>
          <w:rFonts w:ascii="仿宋" w:hAnsi="仿宋" w:eastAsia="仿宋"/>
          <w:spacing w:val="4"/>
          <w:sz w:val="24"/>
          <w:szCs w:val="24"/>
          <w:highlight w:val="none"/>
        </w:rPr>
      </w:pPr>
      <w:r>
        <w:rPr>
          <w:rFonts w:hint="eastAsia" w:ascii="仿宋" w:hAnsi="仿宋" w:eastAsia="仿宋"/>
          <w:spacing w:val="4"/>
          <w:sz w:val="24"/>
          <w:szCs w:val="24"/>
          <w:highlight w:val="none"/>
        </w:rPr>
        <w:t xml:space="preserve">职务： </w:t>
      </w:r>
      <w:r>
        <w:rPr>
          <w:rFonts w:hint="eastAsia" w:ascii="仿宋" w:hAnsi="仿宋" w:eastAsia="仿宋"/>
          <w:spacing w:val="4"/>
          <w:sz w:val="24"/>
          <w:szCs w:val="24"/>
          <w:highlight w:val="none"/>
          <w:u w:val="single"/>
        </w:rPr>
        <w:t xml:space="preserve">                     </w:t>
      </w:r>
      <w:r>
        <w:rPr>
          <w:rFonts w:hint="eastAsia" w:ascii="仿宋" w:hAnsi="仿宋" w:eastAsia="仿宋"/>
          <w:spacing w:val="4"/>
          <w:sz w:val="24"/>
          <w:szCs w:val="24"/>
          <w:highlight w:val="none"/>
        </w:rPr>
        <w:t xml:space="preserve">  日期：</w:t>
      </w:r>
      <w:r>
        <w:rPr>
          <w:rFonts w:hint="eastAsia" w:ascii="仿宋" w:hAnsi="仿宋" w:eastAsia="仿宋"/>
          <w:spacing w:val="4"/>
          <w:sz w:val="24"/>
          <w:szCs w:val="24"/>
          <w:highlight w:val="none"/>
          <w:u w:val="single"/>
        </w:rPr>
        <w:t xml:space="preserve">                     </w:t>
      </w:r>
    </w:p>
    <w:p>
      <w:pPr>
        <w:spacing w:line="360" w:lineRule="auto"/>
        <w:outlineLvl w:val="9"/>
        <w:rPr>
          <w:rFonts w:ascii="仿宋" w:hAnsi="仿宋" w:eastAsia="仿宋"/>
          <w:b/>
          <w:bCs/>
          <w:sz w:val="24"/>
          <w:szCs w:val="24"/>
          <w:highlight w:val="none"/>
        </w:rPr>
      </w:pPr>
      <w:r>
        <w:rPr>
          <w:rFonts w:hint="eastAsia" w:ascii="仿宋" w:hAnsi="仿宋" w:eastAsia="仿宋"/>
          <w:b/>
          <w:bCs/>
          <w:sz w:val="24"/>
          <w:szCs w:val="24"/>
          <w:highlight w:val="none"/>
        </w:rPr>
        <w:t>备注：</w:t>
      </w:r>
    </w:p>
    <w:p>
      <w:pPr>
        <w:widowControl w:val="0"/>
        <w:numPr>
          <w:ilvl w:val="1"/>
          <w:numId w:val="4"/>
        </w:numPr>
        <w:tabs>
          <w:tab w:val="left" w:pos="378"/>
          <w:tab w:val="left" w:pos="840"/>
          <w:tab w:val="clear" w:pos="1620"/>
        </w:tabs>
        <w:snapToGrid w:val="0"/>
        <w:spacing w:line="360" w:lineRule="auto"/>
        <w:ind w:left="360"/>
        <w:jc w:val="both"/>
        <w:outlineLvl w:val="9"/>
        <w:rPr>
          <w:rFonts w:ascii="仿宋" w:hAnsi="仿宋" w:eastAsia="仿宋"/>
          <w:b/>
          <w:sz w:val="24"/>
          <w:szCs w:val="24"/>
          <w:highlight w:val="none"/>
        </w:rPr>
      </w:pPr>
      <w:r>
        <w:rPr>
          <w:rFonts w:hint="eastAsia" w:ascii="仿宋" w:hAnsi="仿宋" w:eastAsia="仿宋"/>
          <w:b/>
          <w:sz w:val="24"/>
          <w:szCs w:val="24"/>
          <w:highlight w:val="none"/>
        </w:rPr>
        <w:t>投标报价要求具体见</w:t>
      </w:r>
      <w:r>
        <w:rPr>
          <w:rFonts w:hint="eastAsia" w:ascii="仿宋" w:hAnsi="仿宋" w:eastAsia="仿宋"/>
          <w:b/>
          <w:sz w:val="24"/>
          <w:szCs w:val="24"/>
          <w:highlight w:val="none"/>
          <w:lang w:eastAsia="zh-CN"/>
        </w:rPr>
        <w:t>附件三《用户需求书》第四点</w:t>
      </w:r>
      <w:r>
        <w:rPr>
          <w:rFonts w:hint="eastAsia" w:ascii="仿宋" w:hAnsi="仿宋" w:eastAsia="仿宋"/>
          <w:b/>
          <w:sz w:val="24"/>
          <w:szCs w:val="24"/>
          <w:highlight w:val="none"/>
        </w:rPr>
        <w:t>“</w:t>
      </w:r>
      <w:r>
        <w:rPr>
          <w:rFonts w:hint="eastAsia" w:ascii="仿宋" w:hAnsi="仿宋" w:eastAsia="仿宋"/>
          <w:b/>
          <w:sz w:val="24"/>
          <w:szCs w:val="24"/>
          <w:highlight w:val="none"/>
          <w:lang w:eastAsia="zh-CN"/>
        </w:rPr>
        <w:t>报价要求</w:t>
      </w:r>
      <w:r>
        <w:rPr>
          <w:rFonts w:hint="eastAsia" w:ascii="仿宋" w:hAnsi="仿宋" w:eastAsia="仿宋"/>
          <w:b/>
          <w:sz w:val="24"/>
          <w:szCs w:val="24"/>
          <w:highlight w:val="none"/>
        </w:rPr>
        <w:t>”。</w:t>
      </w:r>
    </w:p>
    <w:p>
      <w:pPr>
        <w:widowControl w:val="0"/>
        <w:numPr>
          <w:ilvl w:val="1"/>
          <w:numId w:val="4"/>
        </w:numPr>
        <w:tabs>
          <w:tab w:val="left" w:pos="378"/>
          <w:tab w:val="left" w:pos="840"/>
          <w:tab w:val="clear" w:pos="1620"/>
        </w:tabs>
        <w:snapToGrid w:val="0"/>
        <w:spacing w:line="360" w:lineRule="auto"/>
        <w:ind w:left="360"/>
        <w:jc w:val="both"/>
        <w:outlineLvl w:val="9"/>
        <w:rPr>
          <w:rFonts w:ascii="仿宋" w:hAnsi="仿宋" w:eastAsia="仿宋"/>
          <w:b/>
          <w:sz w:val="24"/>
          <w:szCs w:val="24"/>
          <w:highlight w:val="none"/>
        </w:rPr>
      </w:pPr>
      <w:r>
        <w:rPr>
          <w:rFonts w:hint="eastAsia" w:ascii="仿宋" w:hAnsi="仿宋" w:eastAsia="仿宋"/>
          <w:b/>
          <w:sz w:val="24"/>
          <w:szCs w:val="24"/>
          <w:highlight w:val="none"/>
        </w:rPr>
        <w:t>本项目投标报价为下浮率报价。</w:t>
      </w:r>
    </w:p>
    <w:p>
      <w:pPr>
        <w:pStyle w:val="2"/>
        <w:rPr>
          <w:rFonts w:hint="eastAsia" w:ascii="仿宋" w:hAnsi="仿宋" w:eastAsia="仿宋"/>
          <w:b/>
          <w:sz w:val="21"/>
          <w:szCs w:val="21"/>
          <w:highlight w:val="none"/>
        </w:rPr>
      </w:pPr>
    </w:p>
    <w:p>
      <w:pPr>
        <w:rPr>
          <w:rFonts w:hint="eastAsia" w:ascii="仿宋" w:hAnsi="仿宋" w:eastAsia="仿宋"/>
          <w:b/>
          <w:sz w:val="21"/>
          <w:szCs w:val="21"/>
          <w:highlight w:val="none"/>
        </w:rPr>
      </w:pPr>
    </w:p>
    <w:p>
      <w:pPr>
        <w:pStyle w:val="2"/>
        <w:rPr>
          <w:rFonts w:hint="eastAsia" w:ascii="仿宋" w:hAnsi="仿宋" w:eastAsia="仿宋"/>
          <w:b/>
          <w:sz w:val="21"/>
          <w:szCs w:val="21"/>
          <w:highlight w:val="none"/>
        </w:rPr>
      </w:pPr>
    </w:p>
    <w:p>
      <w:pPr>
        <w:rPr>
          <w:rFonts w:hint="eastAsia" w:ascii="仿宋" w:hAnsi="仿宋" w:eastAsia="仿宋"/>
          <w:b/>
          <w:sz w:val="21"/>
          <w:szCs w:val="21"/>
          <w:highlight w:val="none"/>
        </w:rPr>
      </w:pPr>
    </w:p>
    <w:p>
      <w:pPr>
        <w:pStyle w:val="2"/>
        <w:rPr>
          <w:rFonts w:hint="eastAsia" w:ascii="仿宋" w:hAnsi="仿宋" w:eastAsia="仿宋"/>
          <w:b/>
          <w:sz w:val="21"/>
          <w:szCs w:val="21"/>
          <w:highlight w:val="none"/>
        </w:rPr>
      </w:pPr>
    </w:p>
    <w:p>
      <w:pPr>
        <w:rPr>
          <w:rFonts w:hint="eastAsia" w:ascii="仿宋" w:hAnsi="仿宋" w:eastAsia="仿宋"/>
          <w:b/>
          <w:sz w:val="21"/>
          <w:szCs w:val="21"/>
          <w:highlight w:val="none"/>
        </w:rPr>
      </w:pPr>
    </w:p>
    <w:p>
      <w:pPr>
        <w:pStyle w:val="2"/>
        <w:rPr>
          <w:rFonts w:hint="eastAsia"/>
          <w:highlight w:val="none"/>
        </w:rPr>
      </w:pPr>
    </w:p>
    <w:p>
      <w:pPr>
        <w:rPr>
          <w:rFonts w:hint="eastAsia" w:ascii="仿宋" w:hAnsi="仿宋" w:eastAsia="仿宋"/>
          <w:b/>
          <w:sz w:val="21"/>
          <w:szCs w:val="21"/>
          <w:highlight w:val="none"/>
        </w:rPr>
      </w:pPr>
    </w:p>
    <w:p>
      <w:pPr>
        <w:jc w:val="left"/>
        <w:outlineLvl w:val="1"/>
        <w:rPr>
          <w:rFonts w:hint="eastAsia"/>
          <w:b/>
          <w:bCs/>
          <w:sz w:val="28"/>
          <w:szCs w:val="28"/>
          <w:highlight w:val="none"/>
        </w:rPr>
      </w:pPr>
    </w:p>
    <w:p>
      <w:pPr>
        <w:jc w:val="left"/>
        <w:outlineLvl w:val="1"/>
        <w:rPr>
          <w:rFonts w:hint="eastAsia" w:eastAsia="宋体"/>
          <w:b/>
          <w:bCs/>
          <w:sz w:val="28"/>
          <w:szCs w:val="28"/>
          <w:highlight w:val="none"/>
          <w:lang w:val="en-US" w:eastAsia="zh-CN"/>
        </w:rPr>
      </w:pPr>
      <w:r>
        <w:rPr>
          <w:rFonts w:hint="eastAsia"/>
          <w:b/>
          <w:bCs/>
          <w:sz w:val="28"/>
          <w:szCs w:val="28"/>
          <w:highlight w:val="none"/>
        </w:rPr>
        <w:t>附件</w:t>
      </w:r>
      <w:r>
        <w:rPr>
          <w:rFonts w:hint="eastAsia"/>
          <w:b/>
          <w:bCs/>
          <w:sz w:val="28"/>
          <w:szCs w:val="28"/>
          <w:highlight w:val="none"/>
          <w:lang w:val="en-US" w:eastAsia="zh-CN"/>
        </w:rPr>
        <w:t xml:space="preserve">五 </w:t>
      </w:r>
    </w:p>
    <w:tbl>
      <w:tblPr>
        <w:tblStyle w:val="37"/>
        <w:tblpPr w:leftFromText="180" w:rightFromText="180" w:vertAnchor="text" w:horzAnchor="page" w:tblpXSpec="center" w:tblpY="638"/>
        <w:tblOverlap w:val="never"/>
        <w:tblW w:w="88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0"/>
        <w:gridCol w:w="881"/>
        <w:gridCol w:w="549"/>
        <w:gridCol w:w="1878"/>
        <w:gridCol w:w="3060"/>
        <w:gridCol w:w="687"/>
        <w:gridCol w:w="668"/>
        <w:gridCol w:w="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jc w:val="center"/>
        </w:trPr>
        <w:tc>
          <w:tcPr>
            <w:tcW w:w="8881"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outlineLvl w:val="9"/>
              <w:rPr>
                <w:rFonts w:ascii="方正小标宋简体" w:hAnsi="方正小标宋简体" w:eastAsia="方正小标宋简体" w:cs="方正小标宋简体"/>
                <w:i w:val="0"/>
                <w:iCs w:val="0"/>
                <w:color w:val="000000"/>
                <w:sz w:val="36"/>
                <w:szCs w:val="36"/>
                <w:highlight w:val="none"/>
                <w:u w:val="none"/>
              </w:rPr>
            </w:pPr>
            <w:r>
              <w:rPr>
                <w:rFonts w:hint="eastAsia" w:ascii="方正小标宋简体" w:hAnsi="方正小标宋简体" w:eastAsia="方正小标宋简体" w:cs="方正小标宋简体"/>
                <w:i w:val="0"/>
                <w:iCs w:val="0"/>
                <w:color w:val="000000"/>
                <w:kern w:val="0"/>
                <w:sz w:val="36"/>
                <w:szCs w:val="36"/>
                <w:highlight w:val="none"/>
                <w:u w:val="none"/>
                <w:lang w:val="en-US" w:eastAsia="zh-CN" w:bidi="ar"/>
              </w:rPr>
              <w:t>综合评审表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jc w:val="center"/>
        </w:trPr>
        <w:tc>
          <w:tcPr>
            <w:tcW w:w="8881" w:type="dxa"/>
            <w:gridSpan w:val="8"/>
            <w:tcBorders>
              <w:top w:val="nil"/>
              <w:left w:val="nil"/>
              <w:bottom w:val="nil"/>
              <w:right w:val="nil"/>
            </w:tcBorders>
            <w:shd w:val="clear" w:color="auto" w:fill="auto"/>
            <w:noWrap/>
            <w:vAlign w:val="center"/>
          </w:tcPr>
          <w:p>
            <w:pPr>
              <w:keepNext w:val="0"/>
              <w:keepLines w:val="0"/>
              <w:widowControl/>
              <w:numPr>
                <w:ilvl w:val="0"/>
                <w:numId w:val="0"/>
              </w:numPr>
              <w:suppressLineNumbers w:val="0"/>
              <w:spacing w:beforeLines="0" w:afterLines="0"/>
              <w:jc w:val="left"/>
              <w:textAlignment w:val="auto"/>
              <w:outlineLvl w:val="9"/>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项目名称：</w:t>
            </w:r>
            <w:r>
              <w:rPr>
                <w:rFonts w:hint="eastAsia" w:ascii="宋体" w:hAnsi="宋体" w:eastAsia="宋体" w:cs="宋体"/>
                <w:b w:val="0"/>
                <w:bCs w:val="0"/>
                <w:color w:val="000000"/>
                <w:spacing w:val="-20"/>
                <w:kern w:val="0"/>
                <w:sz w:val="28"/>
                <w:szCs w:val="28"/>
                <w:highlight w:val="none"/>
                <w:u w:val="none"/>
                <w:lang w:val="en-US" w:eastAsia="zh-CN" w:bidi="ar"/>
              </w:rPr>
              <w:t>旅游公司食材配送服务（粮油面类/米面豆制品类/酱料干货类）</w:t>
            </w:r>
            <w:r>
              <w:rPr>
                <w:rFonts w:hint="eastAsia" w:ascii="宋体" w:hAnsi="宋体" w:eastAsia="宋体" w:cs="宋体"/>
                <w:i w:val="0"/>
                <w:iCs w:val="0"/>
                <w:color w:val="000000"/>
                <w:kern w:val="0"/>
                <w:sz w:val="28"/>
                <w:szCs w:val="28"/>
                <w:highlight w:val="none"/>
                <w:u w:val="none"/>
                <w:lang w:val="en-US" w:eastAsia="zh-CN" w:bidi="ar"/>
              </w:rPr>
              <w:t xml:space="preserve">             </w:t>
            </w:r>
          </w:p>
          <w:p>
            <w:pPr>
              <w:keepNext w:val="0"/>
              <w:keepLines w:val="0"/>
              <w:widowControl/>
              <w:suppressLineNumbers w:val="0"/>
              <w:jc w:val="left"/>
              <w:textAlignment w:val="center"/>
              <w:outlineLvl w:val="9"/>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日期：202</w:t>
            </w:r>
            <w:r>
              <w:rPr>
                <w:rFonts w:hint="eastAsia" w:ascii="宋体" w:hAnsi="宋体" w:cs="宋体"/>
                <w:i w:val="0"/>
                <w:iCs w:val="0"/>
                <w:color w:val="000000"/>
                <w:kern w:val="0"/>
                <w:sz w:val="28"/>
                <w:szCs w:val="28"/>
                <w:highlight w:val="none"/>
                <w:u w:val="none"/>
                <w:lang w:val="en-US" w:eastAsia="zh-CN" w:bidi="ar"/>
              </w:rPr>
              <w:t>3</w:t>
            </w:r>
            <w:r>
              <w:rPr>
                <w:rFonts w:hint="eastAsia" w:ascii="宋体" w:hAnsi="宋体" w:eastAsia="宋体" w:cs="宋体"/>
                <w:i w:val="0"/>
                <w:iCs w:val="0"/>
                <w:color w:val="000000"/>
                <w:kern w:val="0"/>
                <w:sz w:val="28"/>
                <w:szCs w:val="28"/>
                <w:highlight w:val="none"/>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jc w:val="center"/>
        </w:trPr>
        <w:tc>
          <w:tcPr>
            <w:tcW w:w="5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序号</w:t>
            </w:r>
          </w:p>
        </w:tc>
        <w:tc>
          <w:tcPr>
            <w:tcW w:w="88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审查项目</w:t>
            </w:r>
          </w:p>
        </w:tc>
        <w:tc>
          <w:tcPr>
            <w:tcW w:w="54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分值</w:t>
            </w:r>
          </w:p>
        </w:tc>
        <w:tc>
          <w:tcPr>
            <w:tcW w:w="187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评分标准</w:t>
            </w:r>
          </w:p>
        </w:tc>
        <w:tc>
          <w:tcPr>
            <w:tcW w:w="306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评审细则</w:t>
            </w:r>
          </w:p>
        </w:tc>
        <w:tc>
          <w:tcPr>
            <w:tcW w:w="1983" w:type="dxa"/>
            <w:gridSpan w:val="3"/>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投标人名称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8"/>
                <w:szCs w:val="28"/>
                <w:highlight w:val="none"/>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8"/>
                <w:szCs w:val="28"/>
                <w:highlight w:val="none"/>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8"/>
                <w:szCs w:val="28"/>
                <w:highlight w:val="none"/>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8"/>
                <w:szCs w:val="28"/>
                <w:highlight w:val="none"/>
                <w:u w:val="none"/>
              </w:rPr>
            </w:pPr>
          </w:p>
        </w:tc>
        <w:tc>
          <w:tcPr>
            <w:tcW w:w="306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8"/>
                <w:szCs w:val="28"/>
                <w:highlight w:val="none"/>
                <w:u w:val="none"/>
              </w:rPr>
            </w:pPr>
          </w:p>
        </w:tc>
        <w:tc>
          <w:tcPr>
            <w:tcW w:w="687" w:type="dxa"/>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jc w:val="center"/>
        </w:trPr>
        <w:tc>
          <w:tcPr>
            <w:tcW w:w="530" w:type="dxa"/>
            <w:vMerge w:val="restar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881"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质量保障方案</w:t>
            </w:r>
          </w:p>
        </w:tc>
        <w:tc>
          <w:tcPr>
            <w:tcW w:w="549"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1878"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提供的保障方案符合现场需求得0-10分：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根据投标货物的①来源、②加工、③包装、④保存、⑤运输各环节的质量保证及食品安全措施进行评分（不足之处由评委根据标书情况酌情扣分）。</w:t>
            </w:r>
          </w:p>
        </w:tc>
        <w:tc>
          <w:tcPr>
            <w:tcW w:w="3060"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1.配送货物的来源可靠，加工卫生，包装细致，保存得当，运输安全且食品安全措施明确，切实可行，得8-10分；</w:t>
            </w:r>
          </w:p>
        </w:tc>
        <w:tc>
          <w:tcPr>
            <w:tcW w:w="687"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1" w:hRule="atLeast"/>
          <w:jc w:val="center"/>
        </w:trPr>
        <w:tc>
          <w:tcPr>
            <w:tcW w:w="530" w:type="dxa"/>
            <w:vMerge w:val="continue"/>
            <w:tcBorders>
              <w:top w:val="nil"/>
              <w:left w:val="single" w:color="000000" w:sz="8" w:space="0"/>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881"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549"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1878"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30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2.配送货物的来源比较可靠，加工比较卫生，包装比较细致，保存比较得当，运输比较安全且食品安全措施比较明确，可行性较高，得5-7分；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1" w:hRule="atLeast"/>
          <w:jc w:val="center"/>
        </w:trPr>
        <w:tc>
          <w:tcPr>
            <w:tcW w:w="530" w:type="dxa"/>
            <w:vMerge w:val="continue"/>
            <w:tcBorders>
              <w:top w:val="nil"/>
              <w:left w:val="single" w:color="000000" w:sz="8" w:space="0"/>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881"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549"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1878"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3.配送货物的来源基本可靠，加工基本卫生，包装基本细致，保存基本得当，运输基本安全或食品安全措施具有一定的可行性，得1-4分；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jc w:val="center"/>
        </w:trPr>
        <w:tc>
          <w:tcPr>
            <w:tcW w:w="530" w:type="dxa"/>
            <w:vMerge w:val="continue"/>
            <w:tcBorders>
              <w:top w:val="nil"/>
              <w:left w:val="single" w:color="000000" w:sz="8" w:space="0"/>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881"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549"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1878"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4.无相关方案0分。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jc w:val="center"/>
        </w:trPr>
        <w:tc>
          <w:tcPr>
            <w:tcW w:w="5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88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配送方案</w:t>
            </w:r>
          </w:p>
        </w:tc>
        <w:tc>
          <w:tcPr>
            <w:tcW w:w="54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187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提供的配送方案符合现场需求得0-15分：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配送服务方案包括但不限于：①项目管理及进度安排、②配送服务方案。（不足之处由评委根据标书情况酌情扣分）。</w:t>
            </w: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1.方案描述详细具体，合理全面，可行性高，得11-15分；</w:t>
            </w:r>
          </w:p>
        </w:tc>
        <w:tc>
          <w:tcPr>
            <w:tcW w:w="687"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2.方案描述完整但不详细具体，具有一定的合理性、可行性高，得6-10分；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3.方案描述条理清晰但不够完整，合理性较好，可行性较弱得1-5分；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4.无相关方案0分。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5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88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应急方案及质量问题退换货方案</w:t>
            </w:r>
          </w:p>
        </w:tc>
        <w:tc>
          <w:tcPr>
            <w:tcW w:w="54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187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提供的退换货方案符合现场需求得0-15分：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针对特殊情况应急及产品质量问题退换货方案内容包括但不限于：退换货流程、退换货便利性说明及响应时间承诺。（不足之处由评委根据标书情况酌情扣分）。</w:t>
            </w: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1.退换货流程清晰，便利程度高，响应速度快，极具科学性、合理性，得11-15分；</w:t>
            </w:r>
          </w:p>
        </w:tc>
        <w:tc>
          <w:tcPr>
            <w:tcW w:w="687"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2.退换货流程较清晰，便利程度较高，响应速度较快，科学性、合理性较高，得6-10分；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3.退换货流程基本清晰，便利程度较低，响应速度较慢，有一定的科学性、合理性，得1-5分；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4.无相关方案0分。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5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88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内控机制及廉政措施</w:t>
            </w:r>
          </w:p>
        </w:tc>
        <w:tc>
          <w:tcPr>
            <w:tcW w:w="54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187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提供的内控机制及廉政措施合理得0-10分：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（不足之处由评委根据标书情况酌情扣分）。</w:t>
            </w: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1.建立健全内部控制措施，决策、执行、监督实现有效分离，清晰，得8-10分；</w:t>
            </w:r>
          </w:p>
        </w:tc>
        <w:tc>
          <w:tcPr>
            <w:tcW w:w="687"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2.建立内部控制措施较健全，决策、执行、监督实现较清晰，得5-7分；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3.建立内部控制措施不完整，决策、执行、监督混乱，无分离，得1-4分；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4.无相关方案0分。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jc w:val="center"/>
        </w:trPr>
        <w:tc>
          <w:tcPr>
            <w:tcW w:w="5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88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食品安全责任保险</w:t>
            </w:r>
          </w:p>
        </w:tc>
        <w:tc>
          <w:tcPr>
            <w:tcW w:w="54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87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愿意投保食品安全责任险，提供方案，得0-5分：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（不足之处由评委根据标书情况酌情扣分）。</w:t>
            </w: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1.方案描述清晰，可行性高，得4-5分；</w:t>
            </w:r>
          </w:p>
        </w:tc>
        <w:tc>
          <w:tcPr>
            <w:tcW w:w="687"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2.方案具有一定合理性，得2-3分；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3.方案表述不清晰，不具备操作性，得1分；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4.无相关方案0分。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5" w:hRule="atLeast"/>
          <w:jc w:val="center"/>
        </w:trPr>
        <w:tc>
          <w:tcPr>
            <w:tcW w:w="5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报价</w:t>
            </w:r>
          </w:p>
        </w:tc>
        <w:tc>
          <w:tcPr>
            <w:tcW w:w="5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18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价格分应当采用低价优先法计算，满足招标文件要求的所有投标人投标报价下浮率中最高下浮率为评标基准价，其价格分为满分。其他投标人的价格分统一按照下列公式计算：</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投标报价得分=(投标报价／评标基准价)×100%×价格权重。</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注：得分保留小数点后两位。</w:t>
            </w: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报价得分=(投标报价／评标基准价)×100%×价格权重</w:t>
            </w:r>
          </w:p>
        </w:tc>
        <w:tc>
          <w:tcPr>
            <w:tcW w:w="687" w:type="dxa"/>
            <w:tcBorders>
              <w:top w:val="nil"/>
              <w:left w:val="nil"/>
              <w:bottom w:val="single" w:color="000000" w:sz="8" w:space="0"/>
              <w:right w:val="single" w:color="000000" w:sz="8" w:space="0"/>
            </w:tcBorders>
            <w:shd w:val="clear" w:color="auto" w:fill="auto"/>
            <w:vAlign w:val="center"/>
          </w:tcPr>
          <w:p>
            <w:pPr>
              <w:jc w:val="both"/>
              <w:outlineLvl w:val="9"/>
              <w:rPr>
                <w:rFonts w:hint="eastAsia" w:ascii="仿宋" w:hAnsi="仿宋" w:eastAsia="仿宋" w:cs="仿宋"/>
                <w:i w:val="0"/>
                <w:iCs w:val="0"/>
                <w:color w:val="000000"/>
                <w:sz w:val="24"/>
                <w:szCs w:val="24"/>
                <w:highlight w:val="none"/>
                <w:u w:val="none"/>
              </w:rPr>
            </w:pPr>
          </w:p>
        </w:tc>
        <w:tc>
          <w:tcPr>
            <w:tcW w:w="66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highlight w:val="none"/>
                <w:u w:val="none"/>
              </w:rPr>
            </w:pPr>
          </w:p>
        </w:tc>
        <w:tc>
          <w:tcPr>
            <w:tcW w:w="62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4" w:hRule="atLeast"/>
          <w:jc w:val="center"/>
        </w:trPr>
        <w:tc>
          <w:tcPr>
            <w:tcW w:w="5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质量认证</w:t>
            </w:r>
          </w:p>
        </w:tc>
        <w:tc>
          <w:tcPr>
            <w:tcW w:w="5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8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具备质量安全认证体系，得0-5分。</w:t>
            </w: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通过食品安全管理体系认证、质量管理体系认证、环境管理体系认证、职业健康安全管理体系认证、HACCP危害分析与关键控制点体系认证等相关专业资质证书，每项证书得1分，最高5分。</w:t>
            </w:r>
          </w:p>
        </w:tc>
        <w:tc>
          <w:tcPr>
            <w:tcW w:w="687" w:type="dxa"/>
            <w:tcBorders>
              <w:top w:val="nil"/>
              <w:left w:val="nil"/>
              <w:bottom w:val="single" w:color="000000" w:sz="8" w:space="0"/>
              <w:right w:val="single" w:color="000000" w:sz="8" w:space="0"/>
            </w:tcBorders>
            <w:shd w:val="clear" w:color="auto" w:fill="auto"/>
            <w:vAlign w:val="center"/>
          </w:tcPr>
          <w:p>
            <w:pPr>
              <w:jc w:val="both"/>
              <w:outlineLvl w:val="9"/>
              <w:rPr>
                <w:rFonts w:hint="eastAsia" w:ascii="仿宋" w:hAnsi="仿宋" w:eastAsia="仿宋" w:cs="仿宋"/>
                <w:i w:val="0"/>
                <w:iCs w:val="0"/>
                <w:color w:val="000000"/>
                <w:sz w:val="24"/>
                <w:szCs w:val="24"/>
                <w:highlight w:val="none"/>
                <w:u w:val="none"/>
              </w:rPr>
            </w:pPr>
          </w:p>
        </w:tc>
        <w:tc>
          <w:tcPr>
            <w:tcW w:w="66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highlight w:val="none"/>
                <w:u w:val="none"/>
              </w:rPr>
            </w:pPr>
          </w:p>
        </w:tc>
        <w:tc>
          <w:tcPr>
            <w:tcW w:w="62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jc w:val="center"/>
        </w:trPr>
        <w:tc>
          <w:tcPr>
            <w:tcW w:w="5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履约能力证明</w:t>
            </w:r>
          </w:p>
        </w:tc>
        <w:tc>
          <w:tcPr>
            <w:tcW w:w="5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18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2020年至今</w:t>
            </w:r>
          </w:p>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同类业绩证明，得0-15分。</w:t>
            </w: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2020年至今有同类业绩证明，提供合同复印件（合同首页、盖章页）作为证明。每个业绩得3分，最高得15分。</w:t>
            </w:r>
          </w:p>
        </w:tc>
        <w:tc>
          <w:tcPr>
            <w:tcW w:w="687" w:type="dxa"/>
            <w:tcBorders>
              <w:top w:val="nil"/>
              <w:left w:val="nil"/>
              <w:bottom w:val="single" w:color="000000" w:sz="8" w:space="0"/>
              <w:right w:val="single" w:color="000000" w:sz="8" w:space="0"/>
            </w:tcBorders>
            <w:shd w:val="clear" w:color="auto" w:fill="auto"/>
            <w:vAlign w:val="center"/>
          </w:tcPr>
          <w:p>
            <w:pPr>
              <w:jc w:val="both"/>
              <w:outlineLvl w:val="9"/>
              <w:rPr>
                <w:rFonts w:hint="eastAsia" w:ascii="仿宋" w:hAnsi="仿宋" w:eastAsia="仿宋" w:cs="仿宋"/>
                <w:i w:val="0"/>
                <w:iCs w:val="0"/>
                <w:color w:val="000000"/>
                <w:sz w:val="24"/>
                <w:szCs w:val="24"/>
                <w:highlight w:val="none"/>
                <w:u w:val="none"/>
              </w:rPr>
            </w:pPr>
          </w:p>
        </w:tc>
        <w:tc>
          <w:tcPr>
            <w:tcW w:w="66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highlight w:val="none"/>
                <w:u w:val="none"/>
              </w:rPr>
            </w:pPr>
          </w:p>
        </w:tc>
        <w:tc>
          <w:tcPr>
            <w:tcW w:w="62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2" w:hRule="atLeast"/>
          <w:jc w:val="center"/>
        </w:trPr>
        <w:tc>
          <w:tcPr>
            <w:tcW w:w="5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地域优势</w:t>
            </w:r>
          </w:p>
        </w:tc>
        <w:tc>
          <w:tcPr>
            <w:tcW w:w="5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8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按公司注册地址离南沙天后宫的远近程度评价，得0-5分。</w:t>
            </w: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公司注册地址距离南沙天后宫在高德或百度地图中显示的公里数距离。</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距离5公里（含5公里）以内得5分；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距离15公里（含15公里）以内得3分；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距离30公里（含30公里）以内得1分；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不提供得0分。</w:t>
            </w:r>
          </w:p>
        </w:tc>
        <w:tc>
          <w:tcPr>
            <w:tcW w:w="687" w:type="dxa"/>
            <w:tcBorders>
              <w:top w:val="nil"/>
              <w:left w:val="nil"/>
              <w:bottom w:val="single" w:color="000000" w:sz="8" w:space="0"/>
              <w:right w:val="single" w:color="000000" w:sz="8" w:space="0"/>
            </w:tcBorders>
            <w:shd w:val="clear" w:color="auto" w:fill="auto"/>
            <w:vAlign w:val="center"/>
          </w:tcPr>
          <w:p>
            <w:pPr>
              <w:jc w:val="both"/>
              <w:outlineLvl w:val="9"/>
              <w:rPr>
                <w:rFonts w:hint="eastAsia" w:ascii="仿宋" w:hAnsi="仿宋" w:eastAsia="仿宋" w:cs="仿宋"/>
                <w:i w:val="0"/>
                <w:iCs w:val="0"/>
                <w:color w:val="000000"/>
                <w:sz w:val="24"/>
                <w:szCs w:val="24"/>
                <w:highlight w:val="none"/>
                <w:u w:val="none"/>
              </w:rPr>
            </w:pPr>
          </w:p>
        </w:tc>
        <w:tc>
          <w:tcPr>
            <w:tcW w:w="66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highlight w:val="none"/>
                <w:u w:val="none"/>
              </w:rPr>
            </w:pPr>
          </w:p>
        </w:tc>
        <w:tc>
          <w:tcPr>
            <w:tcW w:w="62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jc w:val="center"/>
        </w:trPr>
        <w:tc>
          <w:tcPr>
            <w:tcW w:w="6898"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综合总得分</w:t>
            </w:r>
          </w:p>
        </w:tc>
        <w:tc>
          <w:tcPr>
            <w:tcW w:w="687" w:type="dxa"/>
            <w:tcBorders>
              <w:top w:val="nil"/>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highlight w:val="none"/>
                <w:u w:val="none"/>
              </w:rPr>
            </w:pPr>
          </w:p>
        </w:tc>
        <w:tc>
          <w:tcPr>
            <w:tcW w:w="628" w:type="dxa"/>
            <w:tcBorders>
              <w:top w:val="nil"/>
              <w:left w:val="nil"/>
              <w:bottom w:val="single" w:color="000000" w:sz="8" w:space="0"/>
              <w:right w:val="single" w:color="000000" w:sz="8" w:space="0"/>
            </w:tcBorders>
            <w:shd w:val="clear" w:color="auto" w:fill="auto"/>
            <w:noWrap/>
            <w:vAlign w:val="center"/>
          </w:tcPr>
          <w:p>
            <w:pPr>
              <w:outlineLvl w:val="9"/>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30" w:type="dxa"/>
            <w:tcBorders>
              <w:top w:val="nil"/>
              <w:left w:val="nil"/>
              <w:bottom w:val="nil"/>
              <w:right w:val="nil"/>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881" w:type="dxa"/>
            <w:tcBorders>
              <w:top w:val="nil"/>
              <w:left w:val="nil"/>
              <w:bottom w:val="nil"/>
              <w:right w:val="nil"/>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549" w:type="dxa"/>
            <w:tcBorders>
              <w:top w:val="nil"/>
              <w:left w:val="nil"/>
              <w:bottom w:val="nil"/>
              <w:right w:val="nil"/>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1878" w:type="dxa"/>
            <w:tcBorders>
              <w:top w:val="nil"/>
              <w:left w:val="nil"/>
              <w:bottom w:val="nil"/>
              <w:right w:val="nil"/>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3060" w:type="dxa"/>
            <w:tcBorders>
              <w:top w:val="nil"/>
              <w:left w:val="nil"/>
              <w:bottom w:val="nil"/>
              <w:right w:val="nil"/>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87" w:type="dxa"/>
            <w:tcBorders>
              <w:top w:val="nil"/>
              <w:left w:val="nil"/>
              <w:bottom w:val="nil"/>
              <w:right w:val="nil"/>
            </w:tcBorders>
            <w:shd w:val="clear" w:color="auto" w:fill="auto"/>
            <w:vAlign w:val="center"/>
          </w:tcPr>
          <w:p>
            <w:pPr>
              <w:jc w:val="center"/>
              <w:outlineLvl w:val="9"/>
              <w:rPr>
                <w:rFonts w:hint="eastAsia" w:ascii="仿宋" w:hAnsi="仿宋" w:eastAsia="仿宋" w:cs="仿宋"/>
                <w:i w:val="0"/>
                <w:iCs w:val="0"/>
                <w:color w:val="000000"/>
                <w:sz w:val="24"/>
                <w:szCs w:val="24"/>
                <w:highlight w:val="none"/>
                <w:u w:val="none"/>
              </w:rPr>
            </w:pPr>
          </w:p>
        </w:tc>
        <w:tc>
          <w:tcPr>
            <w:tcW w:w="668" w:type="dxa"/>
            <w:tcBorders>
              <w:top w:val="nil"/>
              <w:left w:val="nil"/>
              <w:bottom w:val="nil"/>
              <w:right w:val="nil"/>
            </w:tcBorders>
            <w:shd w:val="clear" w:color="auto" w:fill="auto"/>
            <w:noWrap/>
            <w:vAlign w:val="center"/>
          </w:tcPr>
          <w:p>
            <w:pPr>
              <w:jc w:val="both"/>
              <w:outlineLvl w:val="9"/>
              <w:rPr>
                <w:rFonts w:hint="eastAsia" w:ascii="仿宋" w:hAnsi="仿宋" w:eastAsia="仿宋" w:cs="仿宋"/>
                <w:i w:val="0"/>
                <w:iCs w:val="0"/>
                <w:color w:val="000000"/>
                <w:sz w:val="24"/>
                <w:szCs w:val="24"/>
                <w:highlight w:val="none"/>
                <w:u w:val="none"/>
              </w:rPr>
            </w:pPr>
          </w:p>
        </w:tc>
        <w:tc>
          <w:tcPr>
            <w:tcW w:w="628" w:type="dxa"/>
            <w:tcBorders>
              <w:top w:val="nil"/>
              <w:left w:val="nil"/>
              <w:bottom w:val="nil"/>
              <w:right w:val="nil"/>
            </w:tcBorders>
            <w:shd w:val="clear" w:color="auto" w:fill="auto"/>
            <w:noWrap/>
            <w:vAlign w:val="center"/>
          </w:tcPr>
          <w:p>
            <w:pPr>
              <w:outlineLvl w:val="9"/>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8881"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outlineLvl w:val="9"/>
              <w:rPr>
                <w:rFonts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评审专家签名：</w:t>
            </w:r>
          </w:p>
        </w:tc>
      </w:tr>
    </w:tbl>
    <w:p>
      <w:pPr>
        <w:jc w:val="left"/>
        <w:outlineLvl w:val="9"/>
        <w:rPr>
          <w:rFonts w:hint="eastAsia"/>
          <w:b/>
          <w:bCs/>
          <w:sz w:val="28"/>
          <w:szCs w:val="28"/>
          <w:highlight w:val="none"/>
        </w:rPr>
      </w:pPr>
    </w:p>
    <w:p>
      <w:pPr>
        <w:outlineLvl w:val="1"/>
        <w:rPr>
          <w:b/>
          <w:bCs/>
          <w:sz w:val="28"/>
          <w:szCs w:val="28"/>
          <w:highlight w:val="none"/>
        </w:rPr>
      </w:pPr>
      <w:r>
        <w:rPr>
          <w:rFonts w:hint="eastAsia" w:ascii="仿宋" w:hAnsi="仿宋" w:eastAsia="仿宋" w:cs="宋体"/>
          <w:b/>
          <w:sz w:val="28"/>
          <w:szCs w:val="28"/>
          <w:highlight w:val="none"/>
        </w:rPr>
        <w:br w:type="page"/>
      </w:r>
      <w:r>
        <w:rPr>
          <w:rFonts w:hint="eastAsia"/>
          <w:b/>
          <w:bCs/>
          <w:sz w:val="28"/>
          <w:szCs w:val="28"/>
          <w:highlight w:val="none"/>
        </w:rPr>
        <w:t>附件</w:t>
      </w:r>
      <w:r>
        <w:rPr>
          <w:rFonts w:hint="eastAsia"/>
          <w:b/>
          <w:bCs/>
          <w:sz w:val="28"/>
          <w:szCs w:val="28"/>
          <w:highlight w:val="none"/>
          <w:lang w:eastAsia="zh-CN"/>
        </w:rPr>
        <w:t>六</w:t>
      </w:r>
    </w:p>
    <w:tbl>
      <w:tblPr>
        <w:tblStyle w:val="37"/>
        <w:tblW w:w="91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9"/>
        <w:gridCol w:w="4891"/>
        <w:gridCol w:w="861"/>
        <w:gridCol w:w="859"/>
        <w:gridCol w:w="859"/>
        <w:gridCol w:w="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170" w:type="dxa"/>
            <w:gridSpan w:val="6"/>
            <w:tcBorders>
              <w:top w:val="nil"/>
              <w:left w:val="nil"/>
              <w:bottom w:val="nil"/>
              <w:right w:val="nil"/>
            </w:tcBorders>
            <w:noWrap w:val="0"/>
            <w:vAlign w:val="center"/>
          </w:tcPr>
          <w:p>
            <w:pPr>
              <w:keepNext w:val="0"/>
              <w:keepLines w:val="0"/>
              <w:widowControl/>
              <w:suppressLineNumbers w:val="0"/>
              <w:jc w:val="center"/>
              <w:textAlignment w:val="center"/>
              <w:outlineLvl w:val="9"/>
              <w:rPr>
                <w:rFonts w:hint="eastAsia" w:ascii="仿宋_GB2312" w:hAnsi="仿宋_GB2312" w:eastAsia="仿宋_GB2312" w:cs="仿宋_GB2312"/>
                <w:i w:val="0"/>
                <w:iCs w:val="0"/>
                <w:color w:val="000000"/>
                <w:sz w:val="32"/>
                <w:szCs w:val="32"/>
                <w:highlight w:val="none"/>
                <w:u w:val="none"/>
              </w:rPr>
            </w:pPr>
            <w:r>
              <w:rPr>
                <w:rFonts w:hint="eastAsia" w:ascii="仿宋_GB2312" w:hAnsi="仿宋_GB2312" w:eastAsia="仿宋_GB2312" w:cs="仿宋_GB2312"/>
                <w:i w:val="0"/>
                <w:iCs w:val="0"/>
                <w:color w:val="000000"/>
                <w:kern w:val="0"/>
                <w:sz w:val="32"/>
                <w:szCs w:val="32"/>
                <w:highlight w:val="none"/>
                <w:u w:val="none"/>
                <w:lang w:val="en-US" w:eastAsia="zh-CN" w:bidi="ar"/>
              </w:rPr>
              <w:t>资格符合性审查表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170" w:type="dxa"/>
            <w:gridSpan w:val="6"/>
            <w:tcBorders>
              <w:top w:val="nil"/>
              <w:left w:val="nil"/>
              <w:bottom w:val="nil"/>
              <w:right w:val="nil"/>
            </w:tcBorders>
            <w:noWrap w:val="0"/>
            <w:vAlign w:val="center"/>
          </w:tcPr>
          <w:p>
            <w:pPr>
              <w:numPr>
                <w:ilvl w:val="0"/>
                <w:numId w:val="0"/>
              </w:numPr>
              <w:spacing w:beforeLines="0" w:after="0" w:afterLines="0" w:line="240" w:lineRule="auto"/>
              <w:ind w:leftChars="0" w:firstLine="0" w:firstLineChars="0"/>
              <w:jc w:val="left"/>
              <w:rPr>
                <w:rFonts w:hint="eastAsia" w:ascii="仿宋" w:hAnsi="仿宋" w:eastAsia="仿宋" w:cs="仿宋"/>
                <w:b w:val="0"/>
                <w:b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项目名称：</w:t>
            </w:r>
            <w:r>
              <w:rPr>
                <w:rFonts w:hint="eastAsia" w:ascii="仿宋" w:hAnsi="仿宋" w:eastAsia="仿宋" w:cs="仿宋"/>
                <w:b w:val="0"/>
                <w:bCs w:val="0"/>
                <w:color w:val="000000"/>
                <w:kern w:val="0"/>
                <w:sz w:val="24"/>
                <w:szCs w:val="24"/>
                <w:highlight w:val="none"/>
                <w:u w:val="none"/>
                <w:lang w:val="en-US" w:eastAsia="zh-CN" w:bidi="ar"/>
              </w:rPr>
              <w:t>旅游公司食材配送服务（粮油面类/米面豆制品类/酱料干货类）</w:t>
            </w:r>
          </w:p>
          <w:p>
            <w:pPr>
              <w:keepNext w:val="0"/>
              <w:keepLines w:val="0"/>
              <w:widowControl/>
              <w:suppressLineNumbers w:val="0"/>
              <w:jc w:val="left"/>
              <w:textAlignment w:val="center"/>
              <w:outlineLvl w:val="9"/>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     </w:t>
            </w:r>
          </w:p>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日期：2023年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48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审查项目     </w:t>
            </w:r>
          </w:p>
        </w:tc>
        <w:tc>
          <w:tcPr>
            <w:tcW w:w="25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投标人名称</w:t>
            </w:r>
          </w:p>
        </w:tc>
        <w:tc>
          <w:tcPr>
            <w:tcW w:w="95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48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9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4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投标文件密封性完好。</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4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投标人必须是广州市南沙区合法注册的独立法人（公司注册地址以营业执照注册地址为准），提供营业执照复印件（加盖公司公章）。</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4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法定代表人证明书、法人授权委托书原件，被委托人身份证、法人代表身份证复印件。</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4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投标人具备有效期内的《食品流通许可证》或《食品经营许可证》。</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7"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4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投标人未被列入“信用中国”网站(www.creditchina.gov.cn)“失信被执行人或企业经营异常名录或重大税收违法案件当事人名单”(提供以上信用信息查询记录其中一项截图，加盖本单位公章)</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4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交纳投标保证金的银行转账单或收据复印件。</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4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报价下浮率不超过20%（含20%）。</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56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结论</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highlight w:val="none"/>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917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备注：每一项目符合的打“○”，不符合的打“×”；所有项目符合为通过，出现一个“×”的结论为不通过。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49" w:type="dxa"/>
            <w:tcBorders>
              <w:top w:val="nil"/>
              <w:left w:val="nil"/>
              <w:bottom w:val="nil"/>
              <w:right w:val="nil"/>
            </w:tcBorders>
            <w:noWrap w:val="0"/>
            <w:vAlign w:val="center"/>
          </w:tcPr>
          <w:p>
            <w:pPr>
              <w:jc w:val="left"/>
              <w:outlineLvl w:val="9"/>
              <w:rPr>
                <w:rFonts w:hint="eastAsia" w:ascii="仿宋" w:hAnsi="仿宋" w:eastAsia="仿宋" w:cs="仿宋"/>
                <w:i w:val="0"/>
                <w:iCs w:val="0"/>
                <w:color w:val="000000"/>
                <w:sz w:val="24"/>
                <w:szCs w:val="24"/>
                <w:highlight w:val="none"/>
                <w:u w:val="none"/>
              </w:rPr>
            </w:pPr>
          </w:p>
        </w:tc>
        <w:tc>
          <w:tcPr>
            <w:tcW w:w="4891" w:type="dxa"/>
            <w:tcBorders>
              <w:top w:val="nil"/>
              <w:left w:val="nil"/>
              <w:bottom w:val="nil"/>
              <w:right w:val="nil"/>
            </w:tcBorders>
            <w:noWrap w:val="0"/>
            <w:vAlign w:val="center"/>
          </w:tcPr>
          <w:p>
            <w:pPr>
              <w:jc w:val="left"/>
              <w:outlineLvl w:val="9"/>
              <w:rPr>
                <w:rFonts w:hint="eastAsia" w:ascii="仿宋" w:hAnsi="仿宋" w:eastAsia="仿宋" w:cs="仿宋"/>
                <w:i w:val="0"/>
                <w:iCs w:val="0"/>
                <w:color w:val="000000"/>
                <w:sz w:val="24"/>
                <w:szCs w:val="24"/>
                <w:highlight w:val="none"/>
                <w:u w:val="none"/>
              </w:rPr>
            </w:pPr>
          </w:p>
        </w:tc>
        <w:tc>
          <w:tcPr>
            <w:tcW w:w="861" w:type="dxa"/>
            <w:tcBorders>
              <w:top w:val="nil"/>
              <w:left w:val="nil"/>
              <w:bottom w:val="nil"/>
              <w:right w:val="nil"/>
            </w:tcBorders>
            <w:noWrap w:val="0"/>
            <w:vAlign w:val="center"/>
          </w:tcPr>
          <w:p>
            <w:pPr>
              <w:jc w:val="left"/>
              <w:outlineLvl w:val="9"/>
              <w:rPr>
                <w:rFonts w:hint="eastAsia" w:ascii="仿宋" w:hAnsi="仿宋" w:eastAsia="仿宋" w:cs="仿宋"/>
                <w:i w:val="0"/>
                <w:iCs w:val="0"/>
                <w:color w:val="000000"/>
                <w:sz w:val="24"/>
                <w:szCs w:val="24"/>
                <w:highlight w:val="none"/>
                <w:u w:val="none"/>
              </w:rPr>
            </w:pPr>
          </w:p>
        </w:tc>
        <w:tc>
          <w:tcPr>
            <w:tcW w:w="859" w:type="dxa"/>
            <w:tcBorders>
              <w:top w:val="nil"/>
              <w:left w:val="nil"/>
              <w:bottom w:val="nil"/>
              <w:right w:val="nil"/>
            </w:tcBorders>
            <w:noWrap w:val="0"/>
            <w:vAlign w:val="center"/>
          </w:tcPr>
          <w:p>
            <w:pPr>
              <w:jc w:val="left"/>
              <w:outlineLvl w:val="9"/>
              <w:rPr>
                <w:rFonts w:hint="eastAsia" w:ascii="仿宋" w:hAnsi="仿宋" w:eastAsia="仿宋" w:cs="仿宋"/>
                <w:i w:val="0"/>
                <w:iCs w:val="0"/>
                <w:color w:val="000000"/>
                <w:sz w:val="24"/>
                <w:szCs w:val="24"/>
                <w:highlight w:val="none"/>
                <w:u w:val="none"/>
              </w:rPr>
            </w:pPr>
          </w:p>
        </w:tc>
        <w:tc>
          <w:tcPr>
            <w:tcW w:w="859" w:type="dxa"/>
            <w:tcBorders>
              <w:top w:val="nil"/>
              <w:left w:val="nil"/>
              <w:bottom w:val="nil"/>
              <w:right w:val="nil"/>
            </w:tcBorders>
            <w:noWrap w:val="0"/>
            <w:vAlign w:val="center"/>
          </w:tcPr>
          <w:p>
            <w:pPr>
              <w:jc w:val="left"/>
              <w:outlineLvl w:val="9"/>
              <w:rPr>
                <w:rFonts w:hint="eastAsia" w:ascii="仿宋" w:hAnsi="仿宋" w:eastAsia="仿宋" w:cs="仿宋"/>
                <w:i w:val="0"/>
                <w:iCs w:val="0"/>
                <w:color w:val="000000"/>
                <w:sz w:val="24"/>
                <w:szCs w:val="24"/>
                <w:highlight w:val="none"/>
                <w:u w:val="none"/>
              </w:rPr>
            </w:pPr>
          </w:p>
        </w:tc>
        <w:tc>
          <w:tcPr>
            <w:tcW w:w="951" w:type="dxa"/>
            <w:tcBorders>
              <w:top w:val="nil"/>
              <w:left w:val="nil"/>
              <w:bottom w:val="nil"/>
              <w:right w:val="nil"/>
            </w:tcBorders>
            <w:noWrap w:val="0"/>
            <w:vAlign w:val="center"/>
          </w:tcPr>
          <w:p>
            <w:pPr>
              <w:jc w:val="left"/>
              <w:outlineLvl w:val="9"/>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170" w:type="dxa"/>
            <w:gridSpan w:val="6"/>
            <w:tcBorders>
              <w:top w:val="nil"/>
              <w:left w:val="nil"/>
              <w:bottom w:val="nil"/>
              <w:right w:val="nil"/>
            </w:tcBorders>
            <w:noWrap/>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评审专家签名：</w:t>
            </w:r>
          </w:p>
        </w:tc>
      </w:tr>
    </w:tbl>
    <w:p>
      <w:pPr>
        <w:jc w:val="both"/>
        <w:outlineLvl w:val="1"/>
        <w:rPr>
          <w:rFonts w:hint="eastAsia"/>
          <w:b/>
          <w:bCs/>
          <w:sz w:val="28"/>
          <w:szCs w:val="28"/>
          <w:highlight w:val="none"/>
        </w:rPr>
      </w:pPr>
      <w:r>
        <w:rPr>
          <w:rFonts w:hint="eastAsia" w:ascii="黑体" w:hAnsi="黑体" w:eastAsia="黑体" w:cs="黑体"/>
          <w:sz w:val="28"/>
          <w:szCs w:val="28"/>
          <w:highlight w:val="none"/>
        </w:rPr>
        <w:br w:type="page"/>
      </w:r>
      <w:r>
        <w:rPr>
          <w:rFonts w:hint="eastAsia"/>
          <w:b/>
          <w:bCs/>
          <w:sz w:val="28"/>
          <w:szCs w:val="28"/>
          <w:highlight w:val="none"/>
        </w:rPr>
        <w:t>附件</w:t>
      </w:r>
      <w:r>
        <w:rPr>
          <w:rFonts w:hint="eastAsia"/>
          <w:b/>
          <w:bCs/>
          <w:sz w:val="28"/>
          <w:szCs w:val="28"/>
          <w:highlight w:val="none"/>
          <w:lang w:eastAsia="zh-CN"/>
        </w:rPr>
        <w:t>七</w:t>
      </w:r>
    </w:p>
    <w:p>
      <w:pPr>
        <w:spacing w:line="560" w:lineRule="exact"/>
        <w:ind w:right="640"/>
        <w:jc w:val="both"/>
        <w:outlineLvl w:val="9"/>
        <w:rPr>
          <w:rFonts w:hint="eastAsia" w:ascii="宋体" w:hAnsi="宋体" w:eastAsia="宋体" w:cs="宋体"/>
          <w:sz w:val="32"/>
          <w:szCs w:val="32"/>
          <w:highlight w:val="none"/>
        </w:rPr>
      </w:pPr>
      <w:r>
        <w:rPr>
          <w:rFonts w:hint="eastAsia" w:ascii="宋体" w:hAnsi="宋体" w:cs="宋体"/>
          <w:sz w:val="32"/>
          <w:szCs w:val="32"/>
          <w:highlight w:val="none"/>
          <w:lang w:val="en-US" w:eastAsia="zh-CN"/>
        </w:rPr>
        <w:t xml:space="preserve">                        </w:t>
      </w:r>
      <w:r>
        <w:rPr>
          <w:rFonts w:hint="eastAsia" w:ascii="宋体" w:hAnsi="宋体" w:eastAsia="宋体" w:cs="宋体"/>
          <w:sz w:val="32"/>
          <w:szCs w:val="32"/>
          <w:highlight w:val="none"/>
        </w:rPr>
        <w:t>合同编号:</w:t>
      </w:r>
    </w:p>
    <w:p>
      <w:pPr>
        <w:spacing w:line="560" w:lineRule="exact"/>
        <w:jc w:val="both"/>
        <w:outlineLvl w:val="9"/>
        <w:rPr>
          <w:rFonts w:hint="eastAsia" w:ascii="宋体" w:hAnsi="宋体" w:eastAsia="宋体" w:cs="宋体"/>
          <w:b/>
          <w:sz w:val="32"/>
          <w:szCs w:val="32"/>
          <w:highlight w:val="none"/>
        </w:rPr>
      </w:pPr>
      <w:r>
        <w:rPr>
          <w:rFonts w:hint="eastAsia" w:ascii="宋体" w:hAnsi="宋体" w:eastAsia="宋体" w:cs="宋体"/>
          <w:b/>
          <w:sz w:val="44"/>
          <w:szCs w:val="44"/>
          <w:highlight w:val="none"/>
        </w:rPr>
        <w:t xml:space="preserve">                                 </w:t>
      </w:r>
    </w:p>
    <w:p>
      <w:pPr>
        <w:spacing w:line="560" w:lineRule="exact"/>
        <w:jc w:val="center"/>
        <w:outlineLvl w:val="9"/>
        <w:rPr>
          <w:rFonts w:hint="eastAsia" w:ascii="宋体" w:hAnsi="宋体" w:eastAsia="宋体" w:cs="宋体"/>
          <w:b/>
          <w:sz w:val="44"/>
          <w:szCs w:val="44"/>
          <w:highlight w:val="none"/>
        </w:rPr>
      </w:pPr>
      <w:r>
        <w:rPr>
          <w:rFonts w:hint="eastAsia" w:ascii="宋体" w:hAnsi="宋体" w:cs="宋体"/>
          <w:b/>
          <w:sz w:val="44"/>
          <w:szCs w:val="44"/>
          <w:highlight w:val="none"/>
          <w:lang w:val="en-US" w:eastAsia="zh-CN"/>
        </w:rPr>
        <w:t>旅游</w:t>
      </w:r>
      <w:r>
        <w:rPr>
          <w:rFonts w:hint="eastAsia" w:ascii="宋体" w:hAnsi="宋体" w:cs="宋体"/>
          <w:b/>
          <w:sz w:val="44"/>
          <w:szCs w:val="44"/>
          <w:highlight w:val="none"/>
          <w:lang w:eastAsia="zh-CN"/>
        </w:rPr>
        <w:t>公司</w:t>
      </w:r>
      <w:r>
        <w:rPr>
          <w:rFonts w:hint="eastAsia" w:ascii="宋体" w:hAnsi="宋体" w:eastAsia="宋体" w:cs="宋体"/>
          <w:b/>
          <w:sz w:val="44"/>
          <w:szCs w:val="44"/>
          <w:highlight w:val="none"/>
        </w:rPr>
        <w:t>食材</w:t>
      </w:r>
      <w:r>
        <w:rPr>
          <w:rFonts w:hint="eastAsia" w:ascii="宋体" w:hAnsi="宋体" w:cs="宋体"/>
          <w:b/>
          <w:sz w:val="44"/>
          <w:szCs w:val="44"/>
          <w:highlight w:val="none"/>
          <w:lang w:eastAsia="zh-CN"/>
        </w:rPr>
        <w:t>配送服务</w:t>
      </w:r>
      <w:r>
        <w:rPr>
          <w:rFonts w:hint="eastAsia" w:ascii="宋体" w:hAnsi="宋体" w:eastAsia="宋体" w:cs="宋体"/>
          <w:b/>
          <w:sz w:val="44"/>
          <w:szCs w:val="44"/>
          <w:highlight w:val="none"/>
        </w:rPr>
        <w:t>合同</w:t>
      </w:r>
    </w:p>
    <w:p>
      <w:pPr>
        <w:spacing w:line="560" w:lineRule="exact"/>
        <w:jc w:val="both"/>
        <w:outlineLvl w:val="9"/>
        <w:rPr>
          <w:rFonts w:hint="eastAsia" w:ascii="宋体" w:hAnsi="宋体" w:eastAsia="宋体" w:cs="宋体"/>
          <w:b/>
          <w:sz w:val="24"/>
          <w:highlight w:val="none"/>
        </w:rPr>
      </w:pPr>
      <w:r>
        <w:rPr>
          <w:rFonts w:hint="eastAsia" w:ascii="宋体" w:hAnsi="宋体" w:eastAsia="宋体" w:cs="宋体"/>
          <w:sz w:val="24"/>
          <w:highlight w:val="none"/>
        </w:rPr>
        <w:t xml:space="preserve"> </w:t>
      </w:r>
    </w:p>
    <w:p>
      <w:pPr>
        <w:spacing w:line="480" w:lineRule="auto"/>
        <w:jc w:val="both"/>
        <w:outlineLvl w:val="9"/>
        <w:rPr>
          <w:rFonts w:hint="eastAsia"/>
          <w:b/>
          <w:bCs/>
          <w:sz w:val="28"/>
          <w:szCs w:val="28"/>
          <w:highlight w:val="none"/>
        </w:rPr>
      </w:pPr>
      <w:r>
        <w:rPr>
          <w:rFonts w:hint="eastAsia"/>
          <w:b/>
          <w:bCs/>
          <w:sz w:val="28"/>
          <w:szCs w:val="28"/>
          <w:highlight w:val="none"/>
        </w:rPr>
        <w:t xml:space="preserve">甲方：            </w:t>
      </w:r>
    </w:p>
    <w:p>
      <w:pPr>
        <w:spacing w:line="480" w:lineRule="auto"/>
        <w:jc w:val="both"/>
        <w:outlineLvl w:val="9"/>
        <w:rPr>
          <w:rFonts w:hint="eastAsia"/>
          <w:b/>
          <w:bCs/>
          <w:sz w:val="28"/>
          <w:szCs w:val="28"/>
          <w:highlight w:val="none"/>
        </w:rPr>
      </w:pPr>
      <w:r>
        <w:rPr>
          <w:rFonts w:hint="eastAsia"/>
          <w:b/>
          <w:bCs/>
          <w:sz w:val="28"/>
          <w:szCs w:val="28"/>
          <w:highlight w:val="none"/>
        </w:rPr>
        <w:t xml:space="preserve">住所地：                                           </w:t>
      </w:r>
    </w:p>
    <w:p>
      <w:pPr>
        <w:spacing w:line="480" w:lineRule="auto"/>
        <w:jc w:val="both"/>
        <w:outlineLvl w:val="9"/>
        <w:rPr>
          <w:rFonts w:hint="eastAsia"/>
          <w:b/>
          <w:bCs/>
          <w:sz w:val="28"/>
          <w:szCs w:val="28"/>
          <w:highlight w:val="none"/>
        </w:rPr>
      </w:pPr>
      <w:r>
        <w:rPr>
          <w:rFonts w:hint="eastAsia"/>
          <w:b/>
          <w:bCs/>
          <w:sz w:val="28"/>
          <w:szCs w:val="28"/>
          <w:highlight w:val="none"/>
        </w:rPr>
        <w:t xml:space="preserve">法定代表人：                                       </w:t>
      </w:r>
    </w:p>
    <w:p>
      <w:pPr>
        <w:spacing w:line="480" w:lineRule="auto"/>
        <w:jc w:val="both"/>
        <w:outlineLvl w:val="9"/>
        <w:rPr>
          <w:rFonts w:hint="eastAsia"/>
          <w:b/>
          <w:bCs/>
          <w:sz w:val="28"/>
          <w:szCs w:val="28"/>
          <w:highlight w:val="none"/>
        </w:rPr>
      </w:pPr>
      <w:r>
        <w:rPr>
          <w:rFonts w:hint="eastAsia"/>
          <w:b/>
          <w:bCs/>
          <w:sz w:val="28"/>
          <w:szCs w:val="28"/>
          <w:highlight w:val="none"/>
        </w:rPr>
        <w:t xml:space="preserve">乙方：                                            </w:t>
      </w:r>
    </w:p>
    <w:p>
      <w:pPr>
        <w:spacing w:line="480" w:lineRule="auto"/>
        <w:jc w:val="both"/>
        <w:outlineLvl w:val="9"/>
        <w:rPr>
          <w:rFonts w:hint="eastAsia"/>
          <w:b/>
          <w:bCs/>
          <w:sz w:val="28"/>
          <w:szCs w:val="28"/>
          <w:highlight w:val="none"/>
        </w:rPr>
      </w:pPr>
      <w:r>
        <w:rPr>
          <w:rFonts w:hint="eastAsia"/>
          <w:b/>
          <w:bCs/>
          <w:sz w:val="28"/>
          <w:szCs w:val="28"/>
          <w:highlight w:val="none"/>
        </w:rPr>
        <w:t xml:space="preserve">住所地：                                           </w:t>
      </w:r>
    </w:p>
    <w:p>
      <w:pPr>
        <w:spacing w:line="480" w:lineRule="auto"/>
        <w:jc w:val="both"/>
        <w:outlineLvl w:val="9"/>
        <w:rPr>
          <w:rFonts w:hint="eastAsia"/>
          <w:b/>
          <w:bCs/>
          <w:sz w:val="24"/>
          <w:highlight w:val="none"/>
        </w:rPr>
      </w:pPr>
      <w:r>
        <w:rPr>
          <w:rFonts w:hint="eastAsia"/>
          <w:b/>
          <w:bCs/>
          <w:sz w:val="28"/>
          <w:szCs w:val="28"/>
          <w:highlight w:val="none"/>
        </w:rPr>
        <w:t>法定代表人：</w:t>
      </w:r>
      <w:r>
        <w:rPr>
          <w:rFonts w:hint="eastAsia"/>
          <w:b/>
          <w:bCs/>
          <w:sz w:val="24"/>
          <w:highlight w:val="none"/>
        </w:rPr>
        <w:t xml:space="preserve">                                       </w:t>
      </w:r>
    </w:p>
    <w:p>
      <w:pPr>
        <w:spacing w:line="560" w:lineRule="atLeast"/>
        <w:jc w:val="both"/>
        <w:outlineLvl w:val="9"/>
        <w:rPr>
          <w:rFonts w:ascii="彩虹粗仿宋" w:hAnsi="新宋体" w:eastAsia="彩虹粗仿宋"/>
          <w:sz w:val="30"/>
          <w:szCs w:val="30"/>
          <w:highlight w:val="none"/>
          <w:u w:val="single"/>
        </w:rPr>
      </w:pP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根据《中华人民共和国民法典》、《中华人民共和国食品安全法》以及相关法律法规，甲</w:t>
      </w:r>
      <w:r>
        <w:rPr>
          <w:rFonts w:hint="eastAsia" w:ascii="宋体" w:hAnsi="宋体" w:cs="宋体"/>
          <w:sz w:val="30"/>
          <w:szCs w:val="30"/>
          <w:highlight w:val="none"/>
          <w:lang w:eastAsia="zh-CN"/>
        </w:rPr>
        <w:t>、</w:t>
      </w:r>
      <w:r>
        <w:rPr>
          <w:rFonts w:hint="eastAsia" w:ascii="宋体" w:hAnsi="宋体" w:eastAsia="宋体" w:cs="宋体"/>
          <w:sz w:val="30"/>
          <w:szCs w:val="30"/>
          <w:highlight w:val="none"/>
        </w:rPr>
        <w:t>乙双方在平等互利的基础上，就</w:t>
      </w:r>
      <w:r>
        <w:rPr>
          <w:rFonts w:hint="eastAsia" w:ascii="宋体" w:hAnsi="宋体" w:eastAsia="宋体" w:cs="宋体"/>
          <w:sz w:val="30"/>
          <w:szCs w:val="30"/>
          <w:highlight w:val="none"/>
          <w:lang w:val="en-US" w:eastAsia="zh-CN"/>
        </w:rPr>
        <w:t>乙方为甲方提供食材的采购配送服务</w:t>
      </w:r>
      <w:r>
        <w:rPr>
          <w:rFonts w:hint="eastAsia" w:ascii="宋体" w:hAnsi="宋体" w:cs="宋体"/>
          <w:sz w:val="30"/>
          <w:szCs w:val="30"/>
          <w:highlight w:val="none"/>
          <w:lang w:val="en-US" w:eastAsia="zh-CN"/>
        </w:rPr>
        <w:t>（</w:t>
      </w:r>
      <w:r>
        <w:rPr>
          <w:rFonts w:hint="eastAsia" w:ascii="宋体" w:hAnsi="宋体" w:eastAsia="宋体" w:cs="宋体"/>
          <w:sz w:val="30"/>
          <w:szCs w:val="30"/>
          <w:highlight w:val="none"/>
          <w:lang w:val="en-US" w:eastAsia="zh-CN"/>
        </w:rPr>
        <w:t>采购的具体数量和品种需根据当天或每月的实际需求量而定</w:t>
      </w:r>
      <w:r>
        <w:rPr>
          <w:rFonts w:hint="eastAsia" w:ascii="宋体" w:hAnsi="宋体" w:cs="宋体"/>
          <w:sz w:val="30"/>
          <w:szCs w:val="30"/>
          <w:highlight w:val="none"/>
          <w:lang w:val="en-US" w:eastAsia="zh-CN"/>
        </w:rPr>
        <w:t>），</w:t>
      </w:r>
      <w:r>
        <w:rPr>
          <w:rFonts w:hint="eastAsia" w:ascii="宋体" w:hAnsi="宋体" w:eastAsia="宋体" w:cs="宋体"/>
          <w:sz w:val="30"/>
          <w:szCs w:val="30"/>
          <w:highlight w:val="none"/>
          <w:lang w:val="en-US" w:eastAsia="zh-CN"/>
        </w:rPr>
        <w:t>经甲、乙双方友好协商一致，特订立本合同。</w:t>
      </w:r>
    </w:p>
    <w:p>
      <w:pPr>
        <w:keepNext w:val="0"/>
        <w:keepLines w:val="0"/>
        <w:pageBreakBefore w:val="0"/>
        <w:widowControl w:val="0"/>
        <w:tabs>
          <w:tab w:val="left" w:pos="900"/>
        </w:tabs>
        <w:kinsoku/>
        <w:wordWrap/>
        <w:overflowPunct/>
        <w:topLinePunct w:val="0"/>
        <w:autoSpaceDE/>
        <w:autoSpaceDN/>
        <w:bidi w:val="0"/>
        <w:spacing w:before="156" w:beforeLines="50" w:line="560" w:lineRule="exact"/>
        <w:ind w:firstLine="602" w:firstLineChars="200"/>
        <w:jc w:val="both"/>
        <w:textAlignment w:val="auto"/>
        <w:outlineLvl w:val="9"/>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一、合同期限</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本合同有效期为</w:t>
      </w:r>
      <w:r>
        <w:rPr>
          <w:rFonts w:hint="eastAsia" w:ascii="宋体" w:hAnsi="宋体" w:cs="宋体"/>
          <w:sz w:val="30"/>
          <w:szCs w:val="30"/>
          <w:highlight w:val="none"/>
          <w:u w:val="single"/>
          <w:lang w:val="en-US" w:eastAsia="zh-CN"/>
        </w:rPr>
        <w:t xml:space="preserve">  1  </w:t>
      </w:r>
      <w:r>
        <w:rPr>
          <w:rFonts w:hint="eastAsia" w:ascii="宋体" w:hAnsi="宋体" w:eastAsia="宋体" w:cs="宋体"/>
          <w:sz w:val="30"/>
          <w:szCs w:val="30"/>
          <w:highlight w:val="none"/>
        </w:rPr>
        <w:t>年，自</w:t>
      </w:r>
      <w:r>
        <w:rPr>
          <w:rFonts w:hint="eastAsia" w:ascii="宋体" w:hAnsi="宋体" w:eastAsia="宋体" w:cs="宋体"/>
          <w:sz w:val="30"/>
          <w:szCs w:val="30"/>
          <w:highlight w:val="none"/>
          <w:u w:val="single"/>
        </w:rPr>
        <w:t xml:space="preserve"> </w:t>
      </w:r>
      <w:r>
        <w:rPr>
          <w:rFonts w:hint="eastAsia" w:ascii="宋体" w:hAnsi="宋体" w:cs="宋体"/>
          <w:sz w:val="30"/>
          <w:szCs w:val="30"/>
          <w:highlight w:val="none"/>
          <w:u w:val="single"/>
          <w:lang w:val="en-US" w:eastAsia="zh-CN"/>
        </w:rPr>
        <w:t xml:space="preserve">2023 </w:t>
      </w:r>
      <w:r>
        <w:rPr>
          <w:rFonts w:hint="eastAsia" w:ascii="宋体" w:hAnsi="宋体" w:eastAsia="宋体" w:cs="宋体"/>
          <w:sz w:val="30"/>
          <w:szCs w:val="30"/>
          <w:highlight w:val="none"/>
        </w:rPr>
        <w:t>年</w:t>
      </w:r>
      <w:r>
        <w:rPr>
          <w:rFonts w:hint="eastAsia" w:ascii="宋体" w:hAnsi="宋体" w:eastAsia="宋体" w:cs="宋体"/>
          <w:sz w:val="30"/>
          <w:szCs w:val="30"/>
          <w:highlight w:val="none"/>
          <w:u w:val="single"/>
        </w:rPr>
        <w:t xml:space="preserve"> </w:t>
      </w:r>
      <w:r>
        <w:rPr>
          <w:rFonts w:hint="eastAsia" w:ascii="宋体" w:hAnsi="宋体" w:cs="宋体"/>
          <w:sz w:val="30"/>
          <w:szCs w:val="30"/>
          <w:highlight w:val="none"/>
          <w:u w:val="single"/>
          <w:lang w:val="en-US" w:eastAsia="zh-CN"/>
        </w:rPr>
        <w:t xml:space="preserve"> 6  </w:t>
      </w:r>
      <w:r>
        <w:rPr>
          <w:rFonts w:hint="eastAsia" w:ascii="宋体" w:hAnsi="宋体" w:eastAsia="宋体" w:cs="宋体"/>
          <w:sz w:val="30"/>
          <w:szCs w:val="30"/>
          <w:highlight w:val="none"/>
        </w:rPr>
        <w:t>月</w:t>
      </w:r>
      <w:r>
        <w:rPr>
          <w:rFonts w:hint="eastAsia" w:ascii="宋体" w:hAnsi="宋体" w:eastAsia="宋体" w:cs="宋体"/>
          <w:sz w:val="30"/>
          <w:szCs w:val="30"/>
          <w:highlight w:val="none"/>
          <w:u w:val="single"/>
        </w:rPr>
        <w:t xml:space="preserve"> </w:t>
      </w:r>
      <w:r>
        <w:rPr>
          <w:rFonts w:hint="eastAsia" w:ascii="宋体" w:hAnsi="宋体" w:cs="宋体"/>
          <w:sz w:val="30"/>
          <w:szCs w:val="30"/>
          <w:highlight w:val="none"/>
          <w:u w:val="single"/>
          <w:lang w:val="en-US" w:eastAsia="zh-CN"/>
        </w:rPr>
        <w:t xml:space="preserve">1  </w:t>
      </w:r>
      <w:r>
        <w:rPr>
          <w:rFonts w:hint="eastAsia" w:ascii="宋体" w:hAnsi="宋体" w:eastAsia="宋体" w:cs="宋体"/>
          <w:sz w:val="30"/>
          <w:szCs w:val="30"/>
          <w:highlight w:val="none"/>
        </w:rPr>
        <w:t>日起至自</w:t>
      </w:r>
      <w:r>
        <w:rPr>
          <w:rFonts w:hint="eastAsia" w:ascii="宋体" w:hAnsi="宋体" w:eastAsia="宋体" w:cs="宋体"/>
          <w:sz w:val="30"/>
          <w:szCs w:val="30"/>
          <w:highlight w:val="none"/>
          <w:u w:val="single"/>
        </w:rPr>
        <w:t xml:space="preserve"> </w:t>
      </w:r>
      <w:r>
        <w:rPr>
          <w:rFonts w:hint="eastAsia" w:ascii="宋体" w:hAnsi="宋体" w:cs="宋体"/>
          <w:sz w:val="30"/>
          <w:szCs w:val="30"/>
          <w:highlight w:val="none"/>
          <w:u w:val="single"/>
          <w:lang w:val="en-US" w:eastAsia="zh-CN"/>
        </w:rPr>
        <w:t xml:space="preserve">  </w:t>
      </w:r>
      <w:r>
        <w:rPr>
          <w:rFonts w:hint="eastAsia" w:ascii="宋体" w:hAnsi="宋体" w:eastAsia="宋体" w:cs="宋体"/>
          <w:sz w:val="30"/>
          <w:szCs w:val="30"/>
          <w:highlight w:val="none"/>
          <w:u w:val="single"/>
        </w:rPr>
        <w:t xml:space="preserve"> </w:t>
      </w:r>
      <w:r>
        <w:rPr>
          <w:rFonts w:hint="eastAsia" w:ascii="宋体" w:hAnsi="宋体" w:cs="宋体"/>
          <w:sz w:val="30"/>
          <w:szCs w:val="30"/>
          <w:highlight w:val="none"/>
          <w:u w:val="single"/>
          <w:lang w:val="en-US" w:eastAsia="zh-CN"/>
        </w:rPr>
        <w:t>2024</w:t>
      </w:r>
      <w:r>
        <w:rPr>
          <w:rFonts w:hint="eastAsia" w:ascii="宋体" w:hAnsi="宋体" w:eastAsia="宋体" w:cs="宋体"/>
          <w:sz w:val="30"/>
          <w:szCs w:val="30"/>
          <w:highlight w:val="none"/>
        </w:rPr>
        <w:t>年</w:t>
      </w:r>
      <w:r>
        <w:rPr>
          <w:rFonts w:hint="eastAsia" w:ascii="宋体" w:hAnsi="宋体" w:eastAsia="宋体" w:cs="宋体"/>
          <w:sz w:val="30"/>
          <w:szCs w:val="30"/>
          <w:highlight w:val="none"/>
          <w:u w:val="single"/>
        </w:rPr>
        <w:t xml:space="preserve"> </w:t>
      </w:r>
      <w:r>
        <w:rPr>
          <w:rFonts w:hint="eastAsia" w:ascii="宋体" w:hAnsi="宋体" w:cs="宋体"/>
          <w:sz w:val="30"/>
          <w:szCs w:val="30"/>
          <w:highlight w:val="none"/>
          <w:u w:val="single"/>
          <w:lang w:val="en-US" w:eastAsia="zh-CN"/>
        </w:rPr>
        <w:t>5</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rPr>
        <w:t>月</w:t>
      </w:r>
      <w:r>
        <w:rPr>
          <w:rFonts w:hint="eastAsia" w:ascii="宋体" w:hAnsi="宋体" w:eastAsia="宋体" w:cs="宋体"/>
          <w:sz w:val="30"/>
          <w:szCs w:val="30"/>
          <w:highlight w:val="none"/>
          <w:u w:val="single"/>
        </w:rPr>
        <w:t xml:space="preserve"> </w:t>
      </w:r>
      <w:r>
        <w:rPr>
          <w:rFonts w:hint="eastAsia" w:ascii="宋体" w:hAnsi="宋体" w:cs="宋体"/>
          <w:sz w:val="30"/>
          <w:szCs w:val="30"/>
          <w:highlight w:val="none"/>
          <w:u w:val="single"/>
          <w:lang w:val="en-US" w:eastAsia="zh-CN"/>
        </w:rPr>
        <w:t>31</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rPr>
        <w:t>日止。</w:t>
      </w:r>
    </w:p>
    <w:p>
      <w:pPr>
        <w:keepNext w:val="0"/>
        <w:keepLines w:val="0"/>
        <w:pageBreakBefore w:val="0"/>
        <w:widowControl w:val="0"/>
        <w:kinsoku/>
        <w:wordWrap/>
        <w:overflowPunct/>
        <w:topLinePunct w:val="0"/>
        <w:autoSpaceDE/>
        <w:autoSpaceDN/>
        <w:bidi w:val="0"/>
        <w:spacing w:before="156" w:beforeLines="50" w:line="560" w:lineRule="exact"/>
        <w:ind w:firstLine="602" w:firstLineChars="200"/>
        <w:jc w:val="both"/>
        <w:textAlignment w:val="auto"/>
        <w:outlineLvl w:val="9"/>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二、质量保证</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1.乙方所供应食品及食品原料（以下统称“食材”）品质必须符合“中华人民共和国食品安全法”有关标准，保证无异味、无霉烂变质，并有产品检验证明材料备查。预包装食材或食品必须来源可靠，并提供原供货商有效营业执照、食品经营许可证等材料备查。</w:t>
      </w:r>
    </w:p>
    <w:p>
      <w:pPr>
        <w:keepNext w:val="0"/>
        <w:keepLines w:val="0"/>
        <w:pageBreakBefore w:val="0"/>
        <w:widowControl w:val="0"/>
        <w:kinsoku/>
        <w:wordWrap/>
        <w:overflowPunct/>
        <w:topLinePunct w:val="0"/>
        <w:autoSpaceDE/>
        <w:autoSpaceDN/>
        <w:bidi w:val="0"/>
        <w:adjustRightInd w:val="0"/>
        <w:snapToGrid w:val="0"/>
        <w:spacing w:line="560" w:lineRule="exact"/>
        <w:ind w:firstLine="450" w:firstLineChars="150"/>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（1）蔬菜类必须由正规蔬菜基地提供，经过整理、去泥沙黄叶等初步加工。</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   （2）肉类必须来源于合法肉类加工厂，保证当日屠宰，并提供当天动物检验检疫报告。</w:t>
      </w:r>
    </w:p>
    <w:p>
      <w:pPr>
        <w:keepNext w:val="0"/>
        <w:keepLines w:val="0"/>
        <w:pageBreakBefore w:val="0"/>
        <w:widowControl w:val="0"/>
        <w:kinsoku/>
        <w:wordWrap/>
        <w:overflowPunct/>
        <w:topLinePunct w:val="0"/>
        <w:autoSpaceDE/>
        <w:autoSpaceDN/>
        <w:bidi w:val="0"/>
        <w:adjustRightInd w:val="0"/>
        <w:snapToGrid w:val="0"/>
        <w:spacing w:line="560" w:lineRule="exact"/>
        <w:ind w:firstLine="450" w:firstLineChars="150"/>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（3）水产品应鲜活，冰鲜。</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   （4）</w:t>
      </w:r>
      <w:r>
        <w:rPr>
          <w:rFonts w:hint="eastAsia" w:ascii="宋体" w:hAnsi="宋体" w:eastAsia="宋体" w:cs="宋体"/>
          <w:color w:val="000000"/>
          <w:kern w:val="0"/>
          <w:sz w:val="30"/>
          <w:szCs w:val="30"/>
          <w:highlight w:val="none"/>
        </w:rPr>
        <w:t>干货类、包点类</w:t>
      </w:r>
      <w:r>
        <w:rPr>
          <w:rFonts w:hint="eastAsia" w:ascii="宋体" w:hAnsi="宋体" w:eastAsia="宋体" w:cs="宋体"/>
          <w:sz w:val="30"/>
          <w:szCs w:val="30"/>
          <w:highlight w:val="none"/>
        </w:rPr>
        <w:t>必须在保质期内，不得出现变质。</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   （5）</w:t>
      </w:r>
      <w:r>
        <w:rPr>
          <w:rFonts w:hint="eastAsia" w:ascii="宋体" w:hAnsi="宋体" w:eastAsia="宋体" w:cs="宋体"/>
          <w:color w:val="000000"/>
          <w:kern w:val="0"/>
          <w:sz w:val="30"/>
          <w:szCs w:val="30"/>
          <w:highlight w:val="none"/>
        </w:rPr>
        <w:t>粮油类、调味料类</w:t>
      </w:r>
      <w:r>
        <w:rPr>
          <w:rFonts w:hint="eastAsia" w:ascii="宋体" w:hAnsi="宋体" w:eastAsia="宋体" w:cs="宋体"/>
          <w:sz w:val="30"/>
          <w:szCs w:val="30"/>
          <w:highlight w:val="none"/>
        </w:rPr>
        <w:t>等必须使用正规厂家或</w:t>
      </w:r>
      <w:r>
        <w:rPr>
          <w:rFonts w:hint="eastAsia" w:ascii="宋体" w:hAnsi="宋体" w:cs="宋体"/>
          <w:sz w:val="30"/>
          <w:szCs w:val="30"/>
          <w:highlight w:val="none"/>
          <w:lang w:eastAsia="zh-CN"/>
        </w:rPr>
        <w:t>我司</w:t>
      </w:r>
      <w:r>
        <w:rPr>
          <w:rFonts w:hint="eastAsia" w:ascii="宋体" w:hAnsi="宋体" w:eastAsia="宋体" w:cs="宋体"/>
          <w:sz w:val="30"/>
          <w:szCs w:val="30"/>
          <w:highlight w:val="none"/>
        </w:rPr>
        <w:t>指定品牌或厂家生产的产品，包装符合国家规定，杜绝假冒伪劣产品。</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2.所有食材必须在有效期内，不得提供变质食材，不接受过期或即将到期的食材。</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3.乙方向甲方提供食材时必须据实出具详细清单。</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4.无论甲方是否知晓，均不得向甲方供应各级政府职能部门已明令下架的产品或含有禁止（或不宜）添加成份的产品。发现供货方配送货品存在国家或行业明令禁止或不建议食用的成份或配料，无论我方是否使用，供货方必须全额退货，甲方保留追究供货方责任的权利。</w:t>
      </w:r>
    </w:p>
    <w:p>
      <w:pPr>
        <w:keepNext w:val="0"/>
        <w:keepLines w:val="0"/>
        <w:pageBreakBefore w:val="0"/>
        <w:widowControl w:val="0"/>
        <w:kinsoku/>
        <w:wordWrap/>
        <w:overflowPunct/>
        <w:topLinePunct w:val="0"/>
        <w:autoSpaceDE/>
        <w:autoSpaceDN/>
        <w:bidi w:val="0"/>
        <w:spacing w:before="156" w:beforeLines="50" w:line="560" w:lineRule="exact"/>
        <w:ind w:firstLine="602" w:firstLineChars="200"/>
        <w:jc w:val="both"/>
        <w:textAlignment w:val="auto"/>
        <w:outlineLvl w:val="9"/>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三、数量保证</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乙方配送的数量应须与甲方订货数量相符，并以甲方的验货数量为准，乙方每次随货送上送货清单、动物检验检疫报告等检测报告，须甲方签字确认。送货清单甲、乙双方各执一份，作为送货凭证和结算依据，检测报告甲方留存备查。</w:t>
      </w:r>
    </w:p>
    <w:p>
      <w:pPr>
        <w:pStyle w:val="75"/>
        <w:keepNext w:val="0"/>
        <w:keepLines w:val="0"/>
        <w:pageBreakBefore w:val="0"/>
        <w:widowControl w:val="0"/>
        <w:numPr>
          <w:ilvl w:val="0"/>
          <w:numId w:val="0"/>
        </w:numPr>
        <w:tabs>
          <w:tab w:val="left" w:pos="900"/>
        </w:tabs>
        <w:kinsoku/>
        <w:wordWrap/>
        <w:overflowPunct/>
        <w:topLinePunct w:val="0"/>
        <w:autoSpaceDE/>
        <w:autoSpaceDN/>
        <w:bidi w:val="0"/>
        <w:spacing w:before="156" w:beforeLines="50" w:line="560" w:lineRule="exact"/>
        <w:ind w:left="602" w:leftChars="0"/>
        <w:jc w:val="both"/>
        <w:textAlignment w:val="auto"/>
        <w:outlineLvl w:val="9"/>
        <w:rPr>
          <w:rFonts w:hint="eastAsia" w:ascii="宋体" w:hAnsi="宋体" w:eastAsia="宋体" w:cs="宋体"/>
          <w:b/>
          <w:bCs/>
          <w:sz w:val="30"/>
          <w:szCs w:val="30"/>
          <w:highlight w:val="none"/>
        </w:rPr>
      </w:pPr>
      <w:r>
        <w:rPr>
          <w:rFonts w:hint="eastAsia" w:ascii="宋体" w:hAnsi="宋体" w:eastAsia="宋体" w:cs="宋体"/>
          <w:b/>
          <w:bCs/>
          <w:sz w:val="30"/>
          <w:szCs w:val="30"/>
          <w:highlight w:val="none"/>
          <w:lang w:eastAsia="zh-CN"/>
        </w:rPr>
        <w:t>四、</w:t>
      </w:r>
      <w:r>
        <w:rPr>
          <w:rFonts w:hint="eastAsia" w:ascii="宋体" w:hAnsi="宋体" w:eastAsia="宋体" w:cs="宋体"/>
          <w:b/>
          <w:bCs/>
          <w:sz w:val="30"/>
          <w:szCs w:val="30"/>
          <w:highlight w:val="none"/>
        </w:rPr>
        <w:t>时间保证</w:t>
      </w:r>
    </w:p>
    <w:p>
      <w:pPr>
        <w:keepNext w:val="0"/>
        <w:keepLines w:val="0"/>
        <w:pageBreakBefore w:val="0"/>
        <w:widowControl w:val="0"/>
        <w:tabs>
          <w:tab w:val="left" w:pos="709"/>
        </w:tabs>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1.甲方向乙方订购食材须在前一天下午</w:t>
      </w:r>
      <w:r>
        <w:rPr>
          <w:rFonts w:hint="eastAsia" w:ascii="宋体" w:hAnsi="宋体" w:eastAsia="宋体" w:cs="宋体"/>
          <w:sz w:val="30"/>
          <w:szCs w:val="30"/>
          <w:highlight w:val="none"/>
          <w:u w:val="single"/>
        </w:rPr>
        <w:t xml:space="preserve"> 1</w:t>
      </w:r>
      <w:r>
        <w:rPr>
          <w:rFonts w:hint="eastAsia" w:ascii="宋体" w:hAnsi="宋体" w:eastAsia="宋体" w:cs="宋体"/>
          <w:sz w:val="30"/>
          <w:szCs w:val="30"/>
          <w:highlight w:val="none"/>
          <w:u w:val="single"/>
          <w:lang w:val="en-US" w:eastAsia="zh-CN"/>
        </w:rPr>
        <w:t>9</w:t>
      </w:r>
      <w:r>
        <w:rPr>
          <w:rFonts w:hint="eastAsia" w:ascii="宋体" w:hAnsi="宋体" w:eastAsia="宋体" w:cs="宋体"/>
          <w:sz w:val="30"/>
          <w:szCs w:val="30"/>
          <w:highlight w:val="none"/>
          <w:u w:val="single"/>
        </w:rPr>
        <w:t xml:space="preserve">：00 </w:t>
      </w:r>
      <w:r>
        <w:rPr>
          <w:rFonts w:hint="eastAsia" w:ascii="宋体" w:hAnsi="宋体" w:eastAsia="宋体" w:cs="宋体"/>
          <w:sz w:val="30"/>
          <w:szCs w:val="30"/>
          <w:highlight w:val="none"/>
        </w:rPr>
        <w:t>时前以电话、微信、传真或电子邮件等形式下订购单,订单的内容应清楚说明订购食材的品种、数量、要求等。</w:t>
      </w:r>
    </w:p>
    <w:p>
      <w:pPr>
        <w:keepNext w:val="0"/>
        <w:keepLines w:val="0"/>
        <w:pageBreakBefore w:val="0"/>
        <w:widowControl w:val="0"/>
        <w:tabs>
          <w:tab w:val="left" w:pos="709"/>
        </w:tabs>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2.乙方保证每天上午</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u w:val="single"/>
          <w:lang w:val="en-US" w:eastAsia="zh-CN"/>
        </w:rPr>
        <w:t>7</w:t>
      </w:r>
      <w:r>
        <w:rPr>
          <w:rFonts w:hint="eastAsia" w:ascii="宋体" w:hAnsi="宋体" w:eastAsia="宋体" w:cs="宋体"/>
          <w:sz w:val="30"/>
          <w:szCs w:val="30"/>
          <w:highlight w:val="none"/>
          <w:u w:val="single"/>
        </w:rPr>
        <w:t>:</w:t>
      </w:r>
      <w:r>
        <w:rPr>
          <w:rFonts w:hint="eastAsia" w:ascii="宋体" w:hAnsi="宋体" w:cs="宋体"/>
          <w:sz w:val="30"/>
          <w:szCs w:val="30"/>
          <w:highlight w:val="none"/>
          <w:u w:val="single"/>
          <w:lang w:val="en-US" w:eastAsia="zh-CN"/>
        </w:rPr>
        <w:t>3</w:t>
      </w:r>
      <w:r>
        <w:rPr>
          <w:rFonts w:hint="eastAsia" w:ascii="宋体" w:hAnsi="宋体" w:eastAsia="宋体" w:cs="宋体"/>
          <w:sz w:val="30"/>
          <w:szCs w:val="30"/>
          <w:highlight w:val="none"/>
          <w:u w:val="single"/>
        </w:rPr>
        <w:t xml:space="preserve">0 </w:t>
      </w:r>
      <w:r>
        <w:rPr>
          <w:rFonts w:hint="eastAsia" w:ascii="宋体" w:hAnsi="宋体" w:eastAsia="宋体" w:cs="宋体"/>
          <w:sz w:val="30"/>
          <w:szCs w:val="30"/>
          <w:highlight w:val="none"/>
        </w:rPr>
        <w:t>前将甲方所订食材送至甲方指定的地点。如乙方</w:t>
      </w:r>
      <w:r>
        <w:rPr>
          <w:rFonts w:hint="eastAsia" w:ascii="宋体" w:hAnsi="宋体" w:eastAsia="宋体" w:cs="宋体"/>
          <w:color w:val="000000"/>
          <w:sz w:val="30"/>
          <w:szCs w:val="30"/>
          <w:highlight w:val="none"/>
        </w:rPr>
        <w:t>迟到30分钟以上，甲方有权扣除当天食材总额的</w:t>
      </w:r>
      <w:r>
        <w:rPr>
          <w:rFonts w:hint="eastAsia" w:ascii="宋体" w:hAnsi="宋体" w:eastAsia="宋体" w:cs="宋体"/>
          <w:color w:val="000000"/>
          <w:sz w:val="30"/>
          <w:szCs w:val="30"/>
          <w:highlight w:val="none"/>
          <w:lang w:val="en-US" w:eastAsia="zh-CN"/>
        </w:rPr>
        <w:t>5</w:t>
      </w:r>
      <w:r>
        <w:rPr>
          <w:rFonts w:hint="eastAsia" w:ascii="宋体" w:hAnsi="宋体" w:eastAsia="宋体" w:cs="宋体"/>
          <w:color w:val="000000"/>
          <w:sz w:val="30"/>
          <w:szCs w:val="30"/>
          <w:highlight w:val="none"/>
        </w:rPr>
        <w:t>%作为违约金（遇交通意外、严重堵塞等特殊情况必须提前通知甲方以便协商调整）；送货迟到一个小时以上影</w:t>
      </w:r>
      <w:r>
        <w:rPr>
          <w:rFonts w:hint="eastAsia" w:ascii="宋体" w:hAnsi="宋体" w:eastAsia="宋体" w:cs="宋体"/>
          <w:sz w:val="30"/>
          <w:szCs w:val="30"/>
          <w:highlight w:val="none"/>
        </w:rPr>
        <w:t>响甲方食堂的正常供餐的，乙方必须承担由此造成的一切后果。</w:t>
      </w:r>
    </w:p>
    <w:p>
      <w:pPr>
        <w:keepNext w:val="0"/>
        <w:keepLines w:val="0"/>
        <w:pageBreakBefore w:val="0"/>
        <w:widowControl w:val="0"/>
        <w:tabs>
          <w:tab w:val="left" w:pos="709"/>
        </w:tabs>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3.对于货不对版或不符合质量要求的品种，甲方可免费退货或换货。对于甲方临时有客餐任务或临时增加用餐人数需紧急补充食材的，乙方保证派专人负责全天候跟踪服务，</w:t>
      </w:r>
      <w:r>
        <w:rPr>
          <w:rFonts w:hint="eastAsia" w:ascii="宋体" w:hAnsi="宋体" w:eastAsia="宋体" w:cs="宋体"/>
          <w:sz w:val="30"/>
          <w:szCs w:val="30"/>
          <w:highlight w:val="none"/>
          <w:lang w:val="en-US" w:eastAsia="zh-CN"/>
        </w:rPr>
        <w:t>1</w:t>
      </w:r>
      <w:r>
        <w:rPr>
          <w:rFonts w:hint="eastAsia" w:ascii="宋体" w:hAnsi="宋体" w:eastAsia="宋体" w:cs="宋体"/>
          <w:sz w:val="30"/>
          <w:szCs w:val="30"/>
          <w:highlight w:val="none"/>
        </w:rPr>
        <w:t>小时内送达，保证甲方正常操作，准时开餐。</w:t>
      </w:r>
    </w:p>
    <w:p>
      <w:pPr>
        <w:keepNext w:val="0"/>
        <w:keepLines w:val="0"/>
        <w:tabs>
          <w:tab w:val="left" w:pos="900"/>
        </w:tabs>
        <w:spacing w:before="156" w:beforeLines="50" w:line="560" w:lineRule="exact"/>
        <w:ind w:firstLine="602" w:firstLineChars="200"/>
        <w:jc w:val="both"/>
        <w:outlineLvl w:val="9"/>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五、</w:t>
      </w:r>
      <w:r>
        <w:rPr>
          <w:rFonts w:hint="eastAsia" w:ascii="宋体" w:hAnsi="宋体" w:eastAsia="宋体" w:cs="宋体"/>
          <w:b/>
          <w:bCs/>
          <w:sz w:val="30"/>
          <w:szCs w:val="30"/>
          <w:highlight w:val="none"/>
          <w:lang w:val="en-US" w:eastAsia="zh-CN"/>
        </w:rPr>
        <w:t>履约保证金、</w:t>
      </w:r>
      <w:r>
        <w:rPr>
          <w:rFonts w:hint="eastAsia" w:ascii="宋体" w:hAnsi="宋体" w:eastAsia="宋体" w:cs="宋体"/>
          <w:b/>
          <w:bCs/>
          <w:sz w:val="30"/>
          <w:szCs w:val="30"/>
          <w:highlight w:val="none"/>
        </w:rPr>
        <w:t>结算价格标准</w:t>
      </w:r>
    </w:p>
    <w:p>
      <w:pPr>
        <w:keepNext w:val="0"/>
        <w:keepLines w:val="0"/>
        <w:tabs>
          <w:tab w:val="left" w:pos="900"/>
        </w:tabs>
        <w:spacing w:before="0" w:beforeLines="0" w:line="560" w:lineRule="exact"/>
        <w:ind w:firstLine="600" w:firstLineChars="200"/>
        <w:jc w:val="both"/>
        <w:outlineLvl w:val="9"/>
        <w:rPr>
          <w:rFonts w:hint="eastAsia" w:ascii="宋体" w:hAnsi="宋体" w:eastAsia="宋体" w:cs="宋体"/>
          <w:i w:val="0"/>
          <w:iCs w:val="0"/>
          <w:sz w:val="30"/>
          <w:szCs w:val="30"/>
          <w:highlight w:val="none"/>
          <w:u w:val="none"/>
          <w:lang w:val="en-US" w:eastAsia="zh-CN"/>
        </w:rPr>
      </w:pPr>
      <w:r>
        <w:rPr>
          <w:rFonts w:hint="eastAsia" w:ascii="宋体" w:hAnsi="宋体" w:eastAsia="宋体" w:cs="宋体"/>
          <w:sz w:val="30"/>
          <w:szCs w:val="30"/>
          <w:highlight w:val="none"/>
          <w:lang w:val="en-US" w:eastAsia="zh-CN"/>
        </w:rPr>
        <w:t>1.</w:t>
      </w:r>
      <w:r>
        <w:rPr>
          <w:rFonts w:hint="eastAsia" w:ascii="宋体" w:hAnsi="宋体" w:eastAsia="宋体" w:cs="宋体"/>
          <w:sz w:val="30"/>
          <w:szCs w:val="30"/>
          <w:highlight w:val="none"/>
          <w:u w:val="single"/>
          <w:lang w:val="en-US" w:eastAsia="zh-CN"/>
        </w:rPr>
        <w:t>履约保证金：</w:t>
      </w:r>
      <w:r>
        <w:rPr>
          <w:rFonts w:hint="eastAsia" w:ascii="宋体" w:hAnsi="宋体" w:cs="宋体"/>
          <w:i w:val="0"/>
          <w:iCs w:val="0"/>
          <w:sz w:val="30"/>
          <w:szCs w:val="30"/>
          <w:highlight w:val="none"/>
          <w:u w:val="single"/>
          <w:lang w:val="en-US" w:eastAsia="zh-CN"/>
        </w:rPr>
        <w:t>5</w:t>
      </w:r>
      <w:r>
        <w:rPr>
          <w:rFonts w:hint="eastAsia" w:ascii="宋体" w:hAnsi="宋体" w:eastAsia="宋体" w:cs="宋体"/>
          <w:i w:val="0"/>
          <w:iCs w:val="0"/>
          <w:sz w:val="30"/>
          <w:szCs w:val="30"/>
          <w:highlight w:val="none"/>
          <w:u w:val="single"/>
          <w:lang w:val="en-US" w:eastAsia="zh-CN"/>
        </w:rPr>
        <w:t>0000.00元</w:t>
      </w:r>
      <w:r>
        <w:rPr>
          <w:rFonts w:hint="eastAsia" w:ascii="宋体" w:hAnsi="宋体" w:eastAsia="宋体" w:cs="宋体"/>
          <w:i w:val="0"/>
          <w:iCs w:val="0"/>
          <w:sz w:val="30"/>
          <w:szCs w:val="30"/>
          <w:highlight w:val="none"/>
          <w:u w:val="none"/>
          <w:lang w:val="en-US" w:eastAsia="zh-CN"/>
        </w:rPr>
        <w:t>。乙方应在签订合同后5个工作日内转至甲方指定账户。在合同正常履行完毕且乙方无违约过错后，甲方无息退还乙方账户。</w:t>
      </w:r>
    </w:p>
    <w:p>
      <w:pPr>
        <w:spacing w:before="0" w:beforeLines="0" w:after="0" w:line="560" w:lineRule="exact"/>
        <w:ind w:firstLine="600" w:firstLineChars="200"/>
        <w:jc w:val="both"/>
        <w:outlineLvl w:val="9"/>
        <w:rPr>
          <w:rFonts w:hint="eastAsia" w:ascii="宋体" w:hAnsi="宋体" w:eastAsia="宋体" w:cs="宋体"/>
          <w:b w:val="0"/>
          <w:bCs w:val="0"/>
          <w:sz w:val="30"/>
          <w:szCs w:val="30"/>
          <w:highlight w:val="none"/>
          <w:u w:val="single"/>
          <w:lang w:val="en-US" w:eastAsia="zh-CN"/>
        </w:rPr>
      </w:pPr>
      <w:r>
        <w:rPr>
          <w:rFonts w:hint="eastAsia" w:ascii="宋体" w:hAnsi="宋体" w:eastAsia="宋体" w:cs="宋体"/>
          <w:b w:val="0"/>
          <w:bCs w:val="0"/>
          <w:sz w:val="30"/>
          <w:szCs w:val="30"/>
          <w:highlight w:val="none"/>
          <w:u w:val="none"/>
          <w:lang w:val="en-US" w:eastAsia="zh-CN"/>
        </w:rPr>
        <w:t>甲方账户：</w:t>
      </w:r>
    </w:p>
    <w:p>
      <w:pPr>
        <w:keepNext w:val="0"/>
        <w:keepLines w:val="0"/>
        <w:pageBreakBefore w:val="0"/>
        <w:widowControl w:val="0"/>
        <w:kinsoku/>
        <w:wordWrap/>
        <w:overflowPunct/>
        <w:topLinePunct w:val="0"/>
        <w:autoSpaceDE/>
        <w:autoSpaceDN/>
        <w:bidi w:val="0"/>
        <w:adjustRightInd w:val="0"/>
        <w:snapToGrid w:val="0"/>
        <w:spacing w:beforeLines="0" w:line="560" w:lineRule="exact"/>
        <w:ind w:firstLine="600" w:firstLineChars="200"/>
        <w:jc w:val="both"/>
        <w:textAlignment w:val="auto"/>
        <w:outlineLvl w:val="9"/>
        <w:rPr>
          <w:rFonts w:hint="eastAsia" w:ascii="宋体" w:hAnsi="宋体" w:eastAsia="宋体" w:cs="宋体"/>
          <w:snapToGrid w:val="0"/>
          <w:kern w:val="0"/>
          <w:sz w:val="30"/>
          <w:szCs w:val="30"/>
          <w:highlight w:val="none"/>
          <w:u w:val="single"/>
        </w:rPr>
      </w:pPr>
      <w:r>
        <w:rPr>
          <w:rFonts w:hint="eastAsia" w:ascii="宋体" w:hAnsi="宋体" w:eastAsia="宋体" w:cs="宋体"/>
          <w:snapToGrid w:val="0"/>
          <w:kern w:val="0"/>
          <w:sz w:val="30"/>
          <w:szCs w:val="30"/>
          <w:highlight w:val="none"/>
          <w:u w:val="single"/>
        </w:rPr>
        <w:t xml:space="preserve">账户户名：广州南沙旅游发展有限公司 </w:t>
      </w:r>
    </w:p>
    <w:p>
      <w:pPr>
        <w:keepNext w:val="0"/>
        <w:keepLines w:val="0"/>
        <w:pageBreakBefore w:val="0"/>
        <w:widowControl w:val="0"/>
        <w:kinsoku/>
        <w:wordWrap/>
        <w:overflowPunct/>
        <w:topLinePunct w:val="0"/>
        <w:autoSpaceDE/>
        <w:autoSpaceDN/>
        <w:bidi w:val="0"/>
        <w:adjustRightInd w:val="0"/>
        <w:snapToGrid w:val="0"/>
        <w:spacing w:beforeLines="0" w:line="560" w:lineRule="exact"/>
        <w:ind w:firstLine="600" w:firstLineChars="200"/>
        <w:jc w:val="both"/>
        <w:textAlignment w:val="auto"/>
        <w:outlineLvl w:val="9"/>
        <w:rPr>
          <w:rFonts w:hint="eastAsia" w:ascii="宋体" w:hAnsi="宋体" w:eastAsia="宋体" w:cs="宋体"/>
          <w:snapToGrid w:val="0"/>
          <w:kern w:val="0"/>
          <w:sz w:val="30"/>
          <w:szCs w:val="30"/>
          <w:highlight w:val="none"/>
        </w:rPr>
      </w:pPr>
      <w:r>
        <w:rPr>
          <w:rFonts w:hint="eastAsia" w:ascii="宋体" w:hAnsi="宋体" w:eastAsia="宋体" w:cs="宋体"/>
          <w:snapToGrid w:val="0"/>
          <w:kern w:val="0"/>
          <w:sz w:val="30"/>
          <w:szCs w:val="30"/>
          <w:highlight w:val="none"/>
          <w:u w:val="single"/>
        </w:rPr>
        <w:t xml:space="preserve">开户银行：中国银行广州南沙科技园区支行 </w:t>
      </w:r>
      <w:r>
        <w:rPr>
          <w:rFonts w:hint="eastAsia" w:ascii="宋体" w:hAnsi="宋体" w:eastAsia="宋体" w:cs="宋体"/>
          <w:snapToGrid w:val="0"/>
          <w:kern w:val="0"/>
          <w:sz w:val="30"/>
          <w:szCs w:val="30"/>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beforeLines="0" w:line="560" w:lineRule="exact"/>
        <w:ind w:firstLine="600" w:firstLineChars="200"/>
        <w:jc w:val="both"/>
        <w:textAlignment w:val="auto"/>
        <w:outlineLvl w:val="9"/>
        <w:rPr>
          <w:rFonts w:hint="eastAsia" w:ascii="宋体" w:hAnsi="宋体" w:eastAsia="宋体" w:cs="宋体"/>
          <w:snapToGrid w:val="0"/>
          <w:kern w:val="0"/>
          <w:sz w:val="30"/>
          <w:szCs w:val="30"/>
          <w:highlight w:val="none"/>
          <w:u w:val="single"/>
        </w:rPr>
      </w:pPr>
      <w:r>
        <w:rPr>
          <w:rFonts w:hint="eastAsia" w:ascii="宋体" w:hAnsi="宋体" w:eastAsia="宋体" w:cs="宋体"/>
          <w:snapToGrid w:val="0"/>
          <w:kern w:val="0"/>
          <w:sz w:val="30"/>
          <w:szCs w:val="30"/>
          <w:highlight w:val="none"/>
          <w:u w:val="single"/>
        </w:rPr>
        <w:t>账号：644</w:t>
      </w:r>
      <w:r>
        <w:rPr>
          <w:rFonts w:hint="eastAsia" w:ascii="宋体" w:hAnsi="宋体" w:eastAsia="宋体" w:cs="宋体"/>
          <w:snapToGrid w:val="0"/>
          <w:kern w:val="0"/>
          <w:sz w:val="30"/>
          <w:szCs w:val="30"/>
          <w:highlight w:val="none"/>
          <w:u w:val="single"/>
          <w:lang w:val="en-US" w:eastAsia="zh-CN"/>
        </w:rPr>
        <w:t xml:space="preserve"> </w:t>
      </w:r>
      <w:r>
        <w:rPr>
          <w:rFonts w:hint="eastAsia" w:ascii="宋体" w:hAnsi="宋体" w:eastAsia="宋体" w:cs="宋体"/>
          <w:snapToGrid w:val="0"/>
          <w:kern w:val="0"/>
          <w:sz w:val="30"/>
          <w:szCs w:val="30"/>
          <w:highlight w:val="none"/>
          <w:u w:val="single"/>
        </w:rPr>
        <w:t>457</w:t>
      </w:r>
      <w:r>
        <w:rPr>
          <w:rFonts w:hint="eastAsia" w:ascii="宋体" w:hAnsi="宋体" w:eastAsia="宋体" w:cs="宋体"/>
          <w:snapToGrid w:val="0"/>
          <w:kern w:val="0"/>
          <w:sz w:val="30"/>
          <w:szCs w:val="30"/>
          <w:highlight w:val="none"/>
          <w:u w:val="single"/>
          <w:lang w:val="en-US" w:eastAsia="zh-CN"/>
        </w:rPr>
        <w:t xml:space="preserve"> </w:t>
      </w:r>
      <w:r>
        <w:rPr>
          <w:rFonts w:hint="eastAsia" w:ascii="宋体" w:hAnsi="宋体" w:eastAsia="宋体" w:cs="宋体"/>
          <w:snapToGrid w:val="0"/>
          <w:kern w:val="0"/>
          <w:sz w:val="30"/>
          <w:szCs w:val="30"/>
          <w:highlight w:val="none"/>
          <w:u w:val="single"/>
        </w:rPr>
        <w:t>756</w:t>
      </w:r>
      <w:r>
        <w:rPr>
          <w:rFonts w:hint="eastAsia" w:ascii="宋体" w:hAnsi="宋体" w:eastAsia="宋体" w:cs="宋体"/>
          <w:snapToGrid w:val="0"/>
          <w:kern w:val="0"/>
          <w:sz w:val="30"/>
          <w:szCs w:val="30"/>
          <w:highlight w:val="none"/>
          <w:u w:val="single"/>
          <w:lang w:val="en-US" w:eastAsia="zh-CN"/>
        </w:rPr>
        <w:t xml:space="preserve"> </w:t>
      </w:r>
      <w:r>
        <w:rPr>
          <w:rFonts w:hint="eastAsia" w:ascii="宋体" w:hAnsi="宋体" w:eastAsia="宋体" w:cs="宋体"/>
          <w:snapToGrid w:val="0"/>
          <w:kern w:val="0"/>
          <w:sz w:val="30"/>
          <w:szCs w:val="30"/>
          <w:highlight w:val="none"/>
          <w:u w:val="single"/>
        </w:rPr>
        <w:t>045</w:t>
      </w:r>
    </w:p>
    <w:p>
      <w:pPr>
        <w:pStyle w:val="2"/>
        <w:rPr>
          <w:rFonts w:hint="eastAsia" w:ascii="宋体" w:hAnsi="宋体" w:eastAsia="宋体" w:cs="宋体"/>
          <w:snapToGrid w:val="0"/>
          <w:kern w:val="0"/>
          <w:sz w:val="30"/>
          <w:szCs w:val="30"/>
          <w:highlight w:val="none"/>
          <w:u w:val="single"/>
        </w:rPr>
      </w:pPr>
    </w:p>
    <w:p>
      <w:pPr>
        <w:rPr>
          <w:rFonts w:hint="eastAsia"/>
          <w:lang w:val="en-US" w:eastAsia="zh-CN"/>
        </w:rPr>
      </w:pPr>
    </w:p>
    <w:p>
      <w:pPr>
        <w:keepNext w:val="0"/>
        <w:keepLines w:val="0"/>
        <w:numPr>
          <w:ilvl w:val="1"/>
          <w:numId w:val="4"/>
        </w:numPr>
        <w:tabs>
          <w:tab w:val="left" w:pos="900"/>
          <w:tab w:val="clear" w:pos="1620"/>
        </w:tabs>
        <w:spacing w:before="156" w:beforeLines="50" w:line="560" w:lineRule="exact"/>
        <w:ind w:left="360" w:hanging="360" w:firstLineChars="0"/>
        <w:jc w:val="both"/>
        <w:outlineLvl w:val="9"/>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结算价格折扣率为：</w:t>
      </w:r>
    </w:p>
    <w:tbl>
      <w:tblPr>
        <w:tblStyle w:val="37"/>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684"/>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3559" w:type="dxa"/>
            <w:noWrap w:val="0"/>
            <w:vAlign w:val="bottom"/>
          </w:tcPr>
          <w:p>
            <w:pPr>
              <w:adjustRightInd w:val="0"/>
              <w:snapToGrid w:val="0"/>
              <w:spacing w:line="360" w:lineRule="auto"/>
              <w:jc w:val="center"/>
              <w:outlineLvl w:val="9"/>
              <w:rPr>
                <w:rFonts w:ascii="仿宋" w:hAnsi="仿宋" w:eastAsia="仿宋"/>
                <w:b/>
                <w:sz w:val="24"/>
                <w:szCs w:val="24"/>
                <w:highlight w:val="none"/>
              </w:rPr>
            </w:pPr>
            <w:r>
              <w:rPr>
                <w:rFonts w:hint="eastAsia" w:ascii="仿宋" w:hAnsi="仿宋" w:eastAsia="仿宋"/>
                <w:b/>
                <w:sz w:val="24"/>
                <w:szCs w:val="24"/>
                <w:highlight w:val="none"/>
              </w:rPr>
              <w:t>采购内容</w:t>
            </w:r>
          </w:p>
        </w:tc>
        <w:tc>
          <w:tcPr>
            <w:tcW w:w="2684" w:type="dxa"/>
            <w:noWrap w:val="0"/>
            <w:vAlign w:val="bottom"/>
          </w:tcPr>
          <w:p>
            <w:pPr>
              <w:adjustRightInd w:val="0"/>
              <w:snapToGrid w:val="0"/>
              <w:spacing w:line="360" w:lineRule="auto"/>
              <w:jc w:val="center"/>
              <w:outlineLvl w:val="9"/>
              <w:rPr>
                <w:rFonts w:ascii="仿宋" w:hAnsi="仿宋" w:eastAsia="仿宋"/>
                <w:b/>
                <w:sz w:val="24"/>
                <w:szCs w:val="24"/>
                <w:highlight w:val="none"/>
              </w:rPr>
            </w:pPr>
            <w:r>
              <w:rPr>
                <w:rFonts w:hint="eastAsia" w:ascii="仿宋" w:hAnsi="仿宋" w:eastAsia="仿宋"/>
                <w:b/>
                <w:sz w:val="24"/>
                <w:szCs w:val="24"/>
                <w:highlight w:val="none"/>
              </w:rPr>
              <w:t>投标下浮率</w:t>
            </w:r>
          </w:p>
        </w:tc>
        <w:tc>
          <w:tcPr>
            <w:tcW w:w="2118" w:type="dxa"/>
            <w:noWrap w:val="0"/>
            <w:vAlign w:val="bottom"/>
          </w:tcPr>
          <w:p>
            <w:pPr>
              <w:spacing w:line="360" w:lineRule="auto"/>
              <w:jc w:val="center"/>
              <w:outlineLvl w:val="9"/>
              <w:rPr>
                <w:rFonts w:hint="eastAsia" w:ascii="仿宋" w:hAnsi="仿宋" w:eastAsia="仿宋"/>
                <w:b/>
                <w:sz w:val="24"/>
                <w:szCs w:val="24"/>
                <w:highlight w:val="none"/>
                <w:lang w:eastAsia="zh-CN"/>
              </w:rPr>
            </w:pPr>
            <w:r>
              <w:rPr>
                <w:rFonts w:hint="eastAsia" w:ascii="仿宋" w:hAnsi="仿宋" w:eastAsia="仿宋"/>
                <w:b/>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3559" w:type="dxa"/>
            <w:noWrap w:val="0"/>
            <w:vAlign w:val="bottom"/>
          </w:tcPr>
          <w:p>
            <w:pPr>
              <w:adjustRightInd w:val="0"/>
              <w:snapToGrid w:val="0"/>
              <w:spacing w:line="360" w:lineRule="auto"/>
              <w:jc w:val="center"/>
              <w:outlineLvl w:val="9"/>
              <w:rPr>
                <w:rFonts w:hint="eastAsia" w:ascii="仿宋" w:hAnsi="仿宋" w:eastAsia="仿宋"/>
                <w:sz w:val="24"/>
                <w:szCs w:val="24"/>
                <w:highlight w:val="none"/>
                <w:lang w:val="en-US" w:eastAsia="zh-CN"/>
              </w:rPr>
            </w:pPr>
            <w:r>
              <w:rPr>
                <w:rFonts w:hint="eastAsia" w:ascii="仿宋" w:hAnsi="仿宋" w:eastAsia="仿宋"/>
                <w:sz w:val="24"/>
                <w:szCs w:val="24"/>
                <w:highlight w:val="none"/>
              </w:rPr>
              <w:t>粮油面类/米面豆制品类/酱料干货</w:t>
            </w:r>
            <w:r>
              <w:rPr>
                <w:rFonts w:hint="eastAsia" w:ascii="仿宋" w:hAnsi="仿宋" w:eastAsia="仿宋"/>
                <w:sz w:val="24"/>
                <w:szCs w:val="24"/>
                <w:highlight w:val="none"/>
                <w:lang w:val="en-US" w:eastAsia="zh-CN"/>
              </w:rPr>
              <w:t>类</w:t>
            </w:r>
          </w:p>
        </w:tc>
        <w:tc>
          <w:tcPr>
            <w:tcW w:w="2684" w:type="dxa"/>
            <w:noWrap w:val="0"/>
            <w:vAlign w:val="bottom"/>
          </w:tcPr>
          <w:p>
            <w:pPr>
              <w:adjustRightInd w:val="0"/>
              <w:snapToGrid w:val="0"/>
              <w:spacing w:line="360" w:lineRule="auto"/>
              <w:jc w:val="center"/>
              <w:outlineLvl w:val="9"/>
              <w:rPr>
                <w:rFonts w:hint="eastAsia" w:ascii="仿宋" w:hAnsi="仿宋" w:eastAsia="仿宋"/>
                <w:bCs/>
                <w:sz w:val="24"/>
                <w:szCs w:val="24"/>
                <w:highlight w:val="none"/>
                <w:u w:val="single"/>
              </w:rPr>
            </w:pPr>
            <w:r>
              <w:rPr>
                <w:rFonts w:hint="eastAsia" w:ascii="仿宋" w:hAnsi="仿宋" w:eastAsia="仿宋"/>
                <w:bCs/>
                <w:sz w:val="24"/>
                <w:szCs w:val="24"/>
                <w:highlight w:val="none"/>
                <w:u w:val="single"/>
              </w:rPr>
              <w:t xml:space="preserve">              </w:t>
            </w:r>
            <w:r>
              <w:rPr>
                <w:rFonts w:hint="eastAsia" w:ascii="仿宋" w:hAnsi="仿宋" w:eastAsia="仿宋"/>
                <w:bCs/>
                <w:sz w:val="24"/>
                <w:szCs w:val="24"/>
                <w:highlight w:val="none"/>
              </w:rPr>
              <w:t>%</w:t>
            </w:r>
          </w:p>
        </w:tc>
        <w:tc>
          <w:tcPr>
            <w:tcW w:w="2118" w:type="dxa"/>
            <w:noWrap w:val="0"/>
            <w:vAlign w:val="bottom"/>
          </w:tcPr>
          <w:p>
            <w:pPr>
              <w:adjustRightInd w:val="0"/>
              <w:snapToGrid w:val="0"/>
              <w:spacing w:line="360" w:lineRule="auto"/>
              <w:jc w:val="center"/>
              <w:outlineLvl w:val="9"/>
              <w:rPr>
                <w:rFonts w:hint="eastAsia" w:ascii="仿宋" w:hAnsi="仿宋" w:eastAsia="仿宋"/>
                <w:bCs/>
                <w:sz w:val="24"/>
                <w:szCs w:val="24"/>
                <w:highlight w:val="none"/>
                <w:u w:val="single"/>
              </w:rPr>
            </w:pPr>
          </w:p>
        </w:tc>
      </w:tr>
    </w:tbl>
    <w:p>
      <w:pPr>
        <w:keepNext w:val="0"/>
        <w:keepLines w:val="0"/>
        <w:tabs>
          <w:tab w:val="left" w:pos="900"/>
        </w:tabs>
        <w:spacing w:before="156" w:beforeLines="50" w:line="560" w:lineRule="exact"/>
        <w:ind w:firstLine="600" w:firstLineChars="200"/>
        <w:jc w:val="both"/>
        <w:outlineLvl w:val="9"/>
        <w:rPr>
          <w:rFonts w:hint="eastAsia"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3.基准价定价原则：</w:t>
      </w:r>
    </w:p>
    <w:p>
      <w:pPr>
        <w:keepNext w:val="0"/>
        <w:keepLines w:val="0"/>
        <w:tabs>
          <w:tab w:val="left" w:pos="900"/>
        </w:tabs>
        <w:spacing w:before="156" w:beforeLines="50" w:line="560" w:lineRule="exact"/>
        <w:ind w:firstLine="600" w:firstLineChars="200"/>
        <w:jc w:val="both"/>
        <w:outlineLvl w:val="9"/>
        <w:rPr>
          <w:rFonts w:hint="eastAsia" w:ascii="宋体" w:hAnsi="宋体" w:eastAsia="宋体" w:cs="宋体"/>
          <w:b w:val="0"/>
          <w:bCs w:val="0"/>
          <w:sz w:val="30"/>
          <w:szCs w:val="30"/>
          <w:highlight w:val="none"/>
          <w:lang w:val="en-US"/>
        </w:rPr>
      </w:pPr>
      <w:r>
        <w:rPr>
          <w:rFonts w:hint="eastAsia" w:ascii="宋体" w:hAnsi="宋体" w:eastAsia="宋体" w:cs="宋体"/>
          <w:b w:val="0"/>
          <w:bCs w:val="0"/>
          <w:sz w:val="30"/>
          <w:szCs w:val="30"/>
          <w:highlight w:val="none"/>
          <w:lang w:val="en-US" w:eastAsia="zh-CN"/>
        </w:rPr>
        <w:t>（1）</w:t>
      </w:r>
      <w:r>
        <w:rPr>
          <w:rFonts w:hint="eastAsia" w:ascii="宋体" w:hAnsi="宋体" w:eastAsia="宋体" w:cs="宋体"/>
          <w:b w:val="0"/>
          <w:bCs w:val="0"/>
          <w:sz w:val="30"/>
          <w:szCs w:val="30"/>
          <w:highlight w:val="none"/>
          <w:lang w:val="en-US"/>
        </w:rPr>
        <w:t>定价时间：以30天为周期，每月2</w:t>
      </w:r>
      <w:r>
        <w:rPr>
          <w:rFonts w:hint="eastAsia" w:ascii="宋体" w:hAnsi="宋体" w:cs="宋体"/>
          <w:b w:val="0"/>
          <w:bCs w:val="0"/>
          <w:sz w:val="30"/>
          <w:szCs w:val="30"/>
          <w:highlight w:val="none"/>
          <w:lang w:val="en-US" w:eastAsia="zh-CN"/>
        </w:rPr>
        <w:t>5</w:t>
      </w:r>
      <w:r>
        <w:rPr>
          <w:rFonts w:hint="eastAsia" w:ascii="宋体" w:hAnsi="宋体" w:eastAsia="宋体" w:cs="宋体"/>
          <w:b w:val="0"/>
          <w:bCs w:val="0"/>
          <w:sz w:val="30"/>
          <w:szCs w:val="30"/>
          <w:highlight w:val="none"/>
          <w:lang w:val="en-US"/>
        </w:rPr>
        <w:t>日为定价日。</w:t>
      </w:r>
    </w:p>
    <w:p>
      <w:pPr>
        <w:keepNext w:val="0"/>
        <w:keepLines w:val="0"/>
        <w:tabs>
          <w:tab w:val="left" w:pos="900"/>
        </w:tabs>
        <w:spacing w:before="156" w:beforeLines="50" w:line="560" w:lineRule="exact"/>
        <w:ind w:firstLine="600" w:firstLineChars="200"/>
        <w:jc w:val="both"/>
        <w:outlineLvl w:val="9"/>
        <w:rPr>
          <w:rFonts w:hint="eastAsia" w:ascii="宋体" w:hAnsi="宋体" w:eastAsia="宋体" w:cs="宋体"/>
          <w:b w:val="0"/>
          <w:bCs w:val="0"/>
          <w:sz w:val="30"/>
          <w:szCs w:val="30"/>
          <w:highlight w:val="none"/>
          <w:lang w:val="en-US"/>
        </w:rPr>
      </w:pPr>
      <w:r>
        <w:rPr>
          <w:rFonts w:hint="eastAsia" w:ascii="宋体" w:hAnsi="宋体" w:eastAsia="宋体" w:cs="宋体"/>
          <w:b w:val="0"/>
          <w:bCs w:val="0"/>
          <w:sz w:val="30"/>
          <w:szCs w:val="30"/>
          <w:highlight w:val="none"/>
          <w:lang w:val="en-US" w:eastAsia="zh-CN"/>
        </w:rPr>
        <w:t>（2）</w:t>
      </w:r>
      <w:r>
        <w:rPr>
          <w:rFonts w:hint="eastAsia" w:ascii="宋体" w:hAnsi="宋体" w:eastAsia="宋体" w:cs="宋体"/>
          <w:b w:val="0"/>
          <w:bCs w:val="0"/>
          <w:sz w:val="30"/>
          <w:szCs w:val="30"/>
          <w:highlight w:val="none"/>
          <w:lang w:val="en-US"/>
        </w:rPr>
        <w:t>水果、瓜果蔬菜、冻品、畜肉类、禽肉类、活鲜鱼类以定价日当天“广州市发展和改革委员会网站http:// fgw.gz.gov.cn/的专题专栏“广州市价格监测预警系统”-“全市菜篮子平均零售价”、“瓜果和牛奶”、“米袋子行情”栏目中食材价格经</w:t>
      </w:r>
      <w:r>
        <w:rPr>
          <w:rFonts w:hint="eastAsia" w:ascii="宋体" w:hAnsi="宋体" w:eastAsia="宋体" w:cs="宋体"/>
          <w:b w:val="0"/>
          <w:bCs w:val="0"/>
          <w:sz w:val="30"/>
          <w:szCs w:val="30"/>
          <w:highlight w:val="none"/>
          <w:lang w:val="en-US" w:eastAsia="zh-CN"/>
        </w:rPr>
        <w:t>甲方</w:t>
      </w:r>
      <w:r>
        <w:rPr>
          <w:rFonts w:hint="eastAsia" w:ascii="宋体" w:hAnsi="宋体" w:eastAsia="宋体" w:cs="宋体"/>
          <w:b w:val="0"/>
          <w:bCs w:val="0"/>
          <w:sz w:val="30"/>
          <w:szCs w:val="30"/>
          <w:highlight w:val="none"/>
          <w:lang w:val="en-US"/>
        </w:rPr>
        <w:t>审核后作为基准价；</w:t>
      </w:r>
    </w:p>
    <w:p>
      <w:pPr>
        <w:keepNext w:val="0"/>
        <w:keepLines w:val="0"/>
        <w:tabs>
          <w:tab w:val="left" w:pos="900"/>
        </w:tabs>
        <w:spacing w:before="156" w:beforeLines="50" w:line="560" w:lineRule="exact"/>
        <w:ind w:firstLine="600" w:firstLineChars="200"/>
        <w:jc w:val="both"/>
        <w:outlineLvl w:val="9"/>
        <w:rPr>
          <w:rFonts w:hint="eastAsia" w:ascii="宋体" w:hAnsi="宋体" w:eastAsia="宋体" w:cs="宋体"/>
          <w:b w:val="0"/>
          <w:bCs w:val="0"/>
          <w:sz w:val="30"/>
          <w:szCs w:val="30"/>
          <w:highlight w:val="none"/>
          <w:lang w:val="en-US"/>
        </w:rPr>
      </w:pPr>
      <w:r>
        <w:rPr>
          <w:rFonts w:hint="eastAsia" w:ascii="宋体" w:hAnsi="宋体" w:eastAsia="宋体" w:cs="宋体"/>
          <w:b w:val="0"/>
          <w:bCs w:val="0"/>
          <w:sz w:val="30"/>
          <w:szCs w:val="30"/>
          <w:highlight w:val="none"/>
          <w:lang w:val="en-US" w:eastAsia="zh-CN"/>
        </w:rPr>
        <w:t>（3）</w:t>
      </w:r>
      <w:r>
        <w:rPr>
          <w:rFonts w:hint="eastAsia" w:ascii="宋体" w:hAnsi="宋体" w:eastAsia="宋体" w:cs="宋体"/>
          <w:b w:val="0"/>
          <w:bCs w:val="0"/>
          <w:sz w:val="30"/>
          <w:szCs w:val="30"/>
          <w:highlight w:val="none"/>
          <w:lang w:val="en-US"/>
        </w:rPr>
        <w:t>其他类别以定价日当天“广州市价格监测预警系统”公布的食材（按品种查询）零售价格经</w:t>
      </w:r>
      <w:r>
        <w:rPr>
          <w:rFonts w:hint="eastAsia" w:ascii="宋体" w:hAnsi="宋体" w:eastAsia="宋体" w:cs="宋体"/>
          <w:b w:val="0"/>
          <w:bCs w:val="0"/>
          <w:sz w:val="30"/>
          <w:szCs w:val="30"/>
          <w:highlight w:val="none"/>
          <w:lang w:val="en-US" w:eastAsia="zh-CN"/>
        </w:rPr>
        <w:t>甲方</w:t>
      </w:r>
      <w:r>
        <w:rPr>
          <w:rFonts w:hint="eastAsia" w:ascii="宋体" w:hAnsi="宋体" w:eastAsia="宋体" w:cs="宋体"/>
          <w:b w:val="0"/>
          <w:bCs w:val="0"/>
          <w:sz w:val="30"/>
          <w:szCs w:val="30"/>
          <w:highlight w:val="none"/>
          <w:lang w:val="en-US"/>
        </w:rPr>
        <w:t>审核后作为基准价，“广州市价格监测预警系统”没有的食材价格信息，以</w:t>
      </w:r>
      <w:r>
        <w:rPr>
          <w:rFonts w:hint="eastAsia" w:ascii="宋体" w:hAnsi="宋体" w:eastAsia="宋体" w:cs="宋体"/>
          <w:b w:val="0"/>
          <w:bCs w:val="0"/>
          <w:sz w:val="30"/>
          <w:szCs w:val="30"/>
          <w:highlight w:val="none"/>
          <w:lang w:val="en-US" w:eastAsia="zh-CN"/>
        </w:rPr>
        <w:t>甲方</w:t>
      </w:r>
      <w:r>
        <w:rPr>
          <w:rFonts w:hint="eastAsia" w:ascii="宋体" w:hAnsi="宋体" w:eastAsia="宋体" w:cs="宋体"/>
          <w:b w:val="0"/>
          <w:bCs w:val="0"/>
          <w:sz w:val="30"/>
          <w:szCs w:val="30"/>
          <w:highlight w:val="none"/>
          <w:lang w:val="en-US"/>
        </w:rPr>
        <w:t>所在地附近周边市场随机抽取3家或以上同类食材的平均价经</w:t>
      </w:r>
      <w:r>
        <w:rPr>
          <w:rFonts w:hint="eastAsia" w:ascii="宋体" w:hAnsi="宋体" w:eastAsia="宋体" w:cs="宋体"/>
          <w:b w:val="0"/>
          <w:bCs w:val="0"/>
          <w:sz w:val="30"/>
          <w:szCs w:val="30"/>
          <w:highlight w:val="none"/>
          <w:lang w:val="en-US" w:eastAsia="zh-CN"/>
        </w:rPr>
        <w:t>甲方</w:t>
      </w:r>
      <w:r>
        <w:rPr>
          <w:rFonts w:hint="eastAsia" w:ascii="宋体" w:hAnsi="宋体" w:eastAsia="宋体" w:cs="宋体"/>
          <w:b w:val="0"/>
          <w:bCs w:val="0"/>
          <w:sz w:val="30"/>
          <w:szCs w:val="30"/>
          <w:highlight w:val="none"/>
          <w:lang w:val="en-US"/>
        </w:rPr>
        <w:t>审核后为基准价。</w:t>
      </w:r>
    </w:p>
    <w:p>
      <w:pPr>
        <w:spacing w:before="0" w:after="0" w:line="560" w:lineRule="exact"/>
        <w:ind w:firstLine="600" w:firstLineChars="200"/>
        <w:jc w:val="both"/>
        <w:outlineLvl w:val="9"/>
        <w:rPr>
          <w:rFonts w:hint="eastAsia" w:ascii="宋体" w:hAnsi="宋体" w:eastAsia="宋体" w:cs="宋体"/>
          <w:b w:val="0"/>
          <w:bCs w:val="0"/>
          <w:sz w:val="30"/>
          <w:szCs w:val="30"/>
          <w:highlight w:val="none"/>
          <w:lang w:val="en-US"/>
        </w:rPr>
      </w:pPr>
      <w:r>
        <w:rPr>
          <w:rFonts w:hint="eastAsia" w:ascii="宋体" w:hAnsi="宋体" w:eastAsia="宋体" w:cs="宋体"/>
          <w:b w:val="0"/>
          <w:bCs w:val="0"/>
          <w:sz w:val="30"/>
          <w:szCs w:val="30"/>
          <w:highlight w:val="none"/>
          <w:lang w:val="en-US" w:eastAsia="zh-CN"/>
        </w:rPr>
        <w:t>（4）</w:t>
      </w:r>
      <w:r>
        <w:rPr>
          <w:rFonts w:hint="eastAsia" w:ascii="宋体" w:hAnsi="宋体" w:eastAsia="宋体" w:cs="宋体"/>
          <w:b w:val="0"/>
          <w:bCs w:val="0"/>
          <w:sz w:val="30"/>
          <w:szCs w:val="30"/>
          <w:highlight w:val="none"/>
          <w:lang w:val="en-US"/>
        </w:rPr>
        <w:t>个别品种如在“广州市价格监测预警系统”没有价格信息、在周边市场也没有价格信息的，则以京东商城该品种的价格为基准价；或京东商城都没有的，参照类似品种价格并双方协商基准价。</w:t>
      </w:r>
    </w:p>
    <w:p>
      <w:pPr>
        <w:spacing w:before="0" w:after="0" w:line="560" w:lineRule="exact"/>
        <w:ind w:firstLine="600" w:firstLineChars="200"/>
        <w:jc w:val="both"/>
        <w:outlineLvl w:val="9"/>
        <w:rPr>
          <w:rFonts w:hint="eastAsia" w:ascii="宋体" w:hAnsi="宋体" w:eastAsia="宋体" w:cs="宋体"/>
          <w:b w:val="0"/>
          <w:bCs w:val="0"/>
          <w:sz w:val="30"/>
          <w:szCs w:val="30"/>
          <w:highlight w:val="none"/>
          <w:lang w:val="en-US"/>
        </w:rPr>
      </w:pPr>
      <w:r>
        <w:rPr>
          <w:rFonts w:hint="eastAsia" w:ascii="宋体" w:hAnsi="宋体" w:eastAsia="宋体" w:cs="宋体"/>
          <w:b w:val="0"/>
          <w:bCs w:val="0"/>
          <w:sz w:val="30"/>
          <w:szCs w:val="30"/>
          <w:highlight w:val="none"/>
          <w:lang w:val="en-US" w:eastAsia="zh-CN"/>
        </w:rPr>
        <w:t>（5）</w:t>
      </w:r>
      <w:r>
        <w:rPr>
          <w:rFonts w:hint="eastAsia" w:ascii="宋体" w:hAnsi="宋体" w:eastAsia="宋体" w:cs="宋体"/>
          <w:b w:val="0"/>
          <w:bCs w:val="0"/>
          <w:sz w:val="30"/>
          <w:szCs w:val="30"/>
          <w:highlight w:val="none"/>
          <w:lang w:val="en-US"/>
        </w:rPr>
        <w:t>定价期内，如因自然灾害等不可抗力因素造成个别品种价格增长过大，</w:t>
      </w:r>
      <w:r>
        <w:rPr>
          <w:rFonts w:hint="eastAsia" w:ascii="宋体" w:hAnsi="宋体" w:eastAsia="宋体" w:cs="宋体"/>
          <w:b w:val="0"/>
          <w:bCs w:val="0"/>
          <w:sz w:val="30"/>
          <w:szCs w:val="30"/>
          <w:highlight w:val="none"/>
          <w:lang w:val="en-US" w:eastAsia="zh-CN"/>
        </w:rPr>
        <w:t>有必要进行价格调整，乙方</w:t>
      </w:r>
      <w:r>
        <w:rPr>
          <w:rFonts w:hint="eastAsia" w:ascii="宋体" w:hAnsi="宋体" w:eastAsia="宋体" w:cs="宋体"/>
          <w:b w:val="0"/>
          <w:bCs w:val="0"/>
          <w:sz w:val="30"/>
          <w:szCs w:val="30"/>
          <w:highlight w:val="none"/>
          <w:lang w:val="en-US"/>
        </w:rPr>
        <w:t>需收集</w:t>
      </w:r>
      <w:r>
        <w:rPr>
          <w:rFonts w:hint="eastAsia" w:ascii="宋体" w:hAnsi="宋体" w:eastAsia="宋体" w:cs="宋体"/>
          <w:b w:val="0"/>
          <w:bCs w:val="0"/>
          <w:sz w:val="30"/>
          <w:szCs w:val="30"/>
          <w:highlight w:val="none"/>
          <w:lang w:val="en-US" w:eastAsia="zh-CN"/>
        </w:rPr>
        <w:t>甲方</w:t>
      </w:r>
      <w:r>
        <w:rPr>
          <w:rFonts w:hint="eastAsia" w:ascii="宋体" w:hAnsi="宋体" w:eastAsia="宋体" w:cs="宋体"/>
          <w:b w:val="0"/>
          <w:bCs w:val="0"/>
          <w:sz w:val="30"/>
          <w:szCs w:val="30"/>
          <w:highlight w:val="none"/>
          <w:lang w:val="en-US"/>
        </w:rPr>
        <w:t>决策所需的相关证据提交</w:t>
      </w:r>
      <w:r>
        <w:rPr>
          <w:rFonts w:hint="eastAsia" w:ascii="宋体" w:hAnsi="宋体" w:eastAsia="宋体" w:cs="宋体"/>
          <w:b w:val="0"/>
          <w:bCs w:val="0"/>
          <w:sz w:val="30"/>
          <w:szCs w:val="30"/>
          <w:highlight w:val="none"/>
          <w:lang w:val="en-US" w:eastAsia="zh-CN"/>
        </w:rPr>
        <w:t>甲方</w:t>
      </w:r>
      <w:r>
        <w:rPr>
          <w:rFonts w:hint="eastAsia" w:ascii="宋体" w:hAnsi="宋体" w:eastAsia="宋体" w:cs="宋体"/>
          <w:b w:val="0"/>
          <w:bCs w:val="0"/>
          <w:sz w:val="30"/>
          <w:szCs w:val="30"/>
          <w:highlight w:val="none"/>
          <w:lang w:val="en-US"/>
        </w:rPr>
        <w:t>，征得</w:t>
      </w:r>
      <w:r>
        <w:rPr>
          <w:rFonts w:hint="eastAsia" w:ascii="宋体" w:hAnsi="宋体" w:eastAsia="宋体" w:cs="宋体"/>
          <w:b w:val="0"/>
          <w:bCs w:val="0"/>
          <w:sz w:val="30"/>
          <w:szCs w:val="30"/>
          <w:highlight w:val="none"/>
          <w:lang w:val="en-US" w:eastAsia="zh-CN"/>
        </w:rPr>
        <w:t>甲方</w:t>
      </w:r>
      <w:r>
        <w:rPr>
          <w:rFonts w:hint="eastAsia" w:ascii="宋体" w:hAnsi="宋体" w:eastAsia="宋体" w:cs="宋体"/>
          <w:b w:val="0"/>
          <w:bCs w:val="0"/>
          <w:sz w:val="30"/>
          <w:szCs w:val="30"/>
          <w:highlight w:val="none"/>
          <w:lang w:val="en-US"/>
        </w:rPr>
        <w:t>同意后方可执行。</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4.食材结算价包含产品价格、运输、装卸、售后服务、检验、搬运费、税金、保险等一切可预见费和不可预见费。</w:t>
      </w:r>
    </w:p>
    <w:p>
      <w:pPr>
        <w:keepNext w:val="0"/>
        <w:keepLines w:val="0"/>
        <w:pageBreakBefore w:val="0"/>
        <w:widowControl w:val="0"/>
        <w:kinsoku/>
        <w:wordWrap/>
        <w:overflowPunct/>
        <w:topLinePunct w:val="0"/>
        <w:autoSpaceDE/>
        <w:autoSpaceDN/>
        <w:bidi w:val="0"/>
        <w:spacing w:line="560" w:lineRule="exact"/>
        <w:ind w:firstLine="602" w:firstLineChars="200"/>
        <w:jc w:val="both"/>
        <w:textAlignment w:val="auto"/>
        <w:outlineLvl w:val="9"/>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 xml:space="preserve"> 六、结算方式</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甲乙双方每</w:t>
      </w:r>
      <w:r>
        <w:rPr>
          <w:rFonts w:hint="eastAsia" w:ascii="宋体" w:hAnsi="宋体" w:eastAsia="宋体" w:cs="宋体"/>
          <w:sz w:val="30"/>
          <w:szCs w:val="30"/>
          <w:highlight w:val="none"/>
          <w:lang w:eastAsia="zh-CN"/>
        </w:rPr>
        <w:t>月</w:t>
      </w:r>
      <w:r>
        <w:rPr>
          <w:rFonts w:hint="eastAsia" w:ascii="宋体" w:hAnsi="宋体" w:eastAsia="宋体" w:cs="宋体"/>
          <w:sz w:val="30"/>
          <w:szCs w:val="30"/>
          <w:highlight w:val="none"/>
        </w:rPr>
        <w:t>10日前按上</w:t>
      </w:r>
      <w:r>
        <w:rPr>
          <w:rFonts w:hint="eastAsia" w:ascii="宋体" w:hAnsi="宋体" w:cs="宋体"/>
          <w:sz w:val="30"/>
          <w:szCs w:val="30"/>
          <w:highlight w:val="none"/>
          <w:lang w:val="en-US" w:eastAsia="zh-CN"/>
        </w:rPr>
        <w:t>月</w:t>
      </w:r>
      <w:r>
        <w:rPr>
          <w:rFonts w:hint="eastAsia" w:ascii="宋体" w:hAnsi="宋体" w:eastAsia="宋体" w:cs="宋体"/>
          <w:sz w:val="30"/>
          <w:szCs w:val="30"/>
          <w:highlight w:val="none"/>
        </w:rPr>
        <w:t>实际供货情况进行结算，</w:t>
      </w:r>
      <w:r>
        <w:rPr>
          <w:rFonts w:hint="eastAsia" w:ascii="宋体" w:hAnsi="宋体" w:eastAsia="宋体" w:cs="宋体"/>
          <w:sz w:val="30"/>
          <w:szCs w:val="30"/>
          <w:highlight w:val="none"/>
          <w:lang w:val="en-US" w:eastAsia="zh-CN"/>
        </w:rPr>
        <w:t>以甲方指定的管理人员签字确认的送货清单作为结算依据，</w:t>
      </w:r>
      <w:r>
        <w:rPr>
          <w:rFonts w:hint="eastAsia" w:ascii="宋体" w:hAnsi="宋体" w:eastAsia="宋体" w:cs="宋体"/>
          <w:sz w:val="30"/>
          <w:szCs w:val="30"/>
          <w:highlight w:val="none"/>
        </w:rPr>
        <w:t>确定结算金额，乙方开具增值税</w:t>
      </w:r>
      <w:r>
        <w:rPr>
          <w:rFonts w:hint="eastAsia" w:ascii="宋体" w:hAnsi="宋体" w:cs="宋体"/>
          <w:sz w:val="30"/>
          <w:szCs w:val="30"/>
          <w:highlight w:val="none"/>
          <w:lang w:eastAsia="zh-CN"/>
        </w:rPr>
        <w:t>专用</w:t>
      </w:r>
      <w:r>
        <w:rPr>
          <w:rFonts w:hint="eastAsia" w:ascii="宋体" w:hAnsi="宋体" w:eastAsia="宋体" w:cs="宋体"/>
          <w:sz w:val="30"/>
          <w:szCs w:val="30"/>
          <w:highlight w:val="none"/>
        </w:rPr>
        <w:t>发票给甲方。</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highlight w:val="none"/>
        </w:rPr>
      </w:pPr>
      <w:r>
        <w:rPr>
          <w:rFonts w:hint="eastAsia" w:ascii="宋体" w:hAnsi="宋体" w:eastAsia="宋体" w:cs="宋体"/>
          <w:snapToGrid w:val="0"/>
          <w:kern w:val="0"/>
          <w:sz w:val="30"/>
          <w:szCs w:val="30"/>
          <w:highlight w:val="none"/>
        </w:rPr>
        <w:t>结算时，甲方应</w:t>
      </w:r>
      <w:r>
        <w:rPr>
          <w:rFonts w:hint="eastAsia" w:ascii="宋体" w:hAnsi="宋体" w:eastAsia="宋体" w:cs="宋体"/>
          <w:sz w:val="30"/>
          <w:szCs w:val="30"/>
          <w:highlight w:val="none"/>
        </w:rPr>
        <w:t>在</w:t>
      </w:r>
      <w:r>
        <w:rPr>
          <w:rFonts w:hint="eastAsia" w:ascii="宋体" w:hAnsi="宋体" w:eastAsia="宋体" w:cs="宋体"/>
          <w:sz w:val="30"/>
          <w:szCs w:val="30"/>
          <w:highlight w:val="none"/>
          <w:lang w:val="en-US" w:eastAsia="zh-CN"/>
        </w:rPr>
        <w:t>在收到乙方开具的增值税专用发票后15个工作日内</w:t>
      </w:r>
      <w:r>
        <w:rPr>
          <w:rFonts w:hint="eastAsia" w:ascii="宋体" w:hAnsi="宋体" w:eastAsia="宋体" w:cs="宋体"/>
          <w:sz w:val="30"/>
          <w:szCs w:val="30"/>
          <w:highlight w:val="none"/>
        </w:rPr>
        <w:t>前将货款以转账方式</w:t>
      </w:r>
      <w:r>
        <w:rPr>
          <w:rFonts w:hint="eastAsia" w:ascii="宋体" w:hAnsi="宋体" w:eastAsia="宋体" w:cs="宋体"/>
          <w:snapToGrid w:val="0"/>
          <w:kern w:val="0"/>
          <w:sz w:val="30"/>
          <w:szCs w:val="30"/>
          <w:highlight w:val="none"/>
        </w:rPr>
        <w:t>按照本合同约定将款项划转入乙方</w:t>
      </w:r>
      <w:r>
        <w:rPr>
          <w:rFonts w:hint="eastAsia" w:ascii="宋体" w:hAnsi="宋体" w:eastAsia="宋体" w:cs="宋体"/>
          <w:snapToGrid w:val="0"/>
          <w:kern w:val="0"/>
          <w:sz w:val="30"/>
          <w:szCs w:val="30"/>
          <w:highlight w:val="none"/>
          <w:lang w:val="en-US" w:eastAsia="zh-CN"/>
        </w:rPr>
        <w:t>指定</w:t>
      </w:r>
      <w:r>
        <w:rPr>
          <w:rFonts w:hint="eastAsia" w:ascii="宋体" w:hAnsi="宋体" w:eastAsia="宋体" w:cs="宋体"/>
          <w:snapToGrid w:val="0"/>
          <w:kern w:val="0"/>
          <w:sz w:val="30"/>
          <w:szCs w:val="30"/>
          <w:highlight w:val="none"/>
        </w:rPr>
        <w:t>账户</w:t>
      </w:r>
      <w:r>
        <w:rPr>
          <w:rFonts w:hint="eastAsia" w:ascii="宋体" w:hAnsi="宋体" w:eastAsia="宋体" w:cs="宋体"/>
          <w:snapToGrid w:val="0"/>
          <w:kern w:val="0"/>
          <w:sz w:val="30"/>
          <w:szCs w:val="30"/>
          <w:highlight w:val="none"/>
          <w:lang w:val="en-US" w:eastAsia="zh-CN"/>
        </w:rPr>
        <w:t>如下</w:t>
      </w:r>
      <w:r>
        <w:rPr>
          <w:rFonts w:hint="eastAsia" w:ascii="宋体" w:hAnsi="宋体" w:eastAsia="宋体" w:cs="宋体"/>
          <w:snapToGrid w:val="0"/>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highlight w:val="none"/>
        </w:rPr>
      </w:pPr>
      <w:r>
        <w:rPr>
          <w:rFonts w:hint="eastAsia" w:ascii="宋体" w:hAnsi="宋体" w:eastAsia="宋体" w:cs="宋体"/>
          <w:snapToGrid w:val="0"/>
          <w:kern w:val="0"/>
          <w:sz w:val="30"/>
          <w:szCs w:val="30"/>
          <w:highlight w:val="none"/>
        </w:rPr>
        <w:t xml:space="preserve">账户户名：   </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highlight w:val="none"/>
        </w:rPr>
      </w:pPr>
      <w:r>
        <w:rPr>
          <w:rFonts w:hint="eastAsia" w:ascii="宋体" w:hAnsi="宋体" w:eastAsia="宋体" w:cs="宋体"/>
          <w:snapToGrid w:val="0"/>
          <w:kern w:val="0"/>
          <w:sz w:val="30"/>
          <w:szCs w:val="30"/>
          <w:highlight w:val="none"/>
        </w:rPr>
        <w:t xml:space="preserve">开户银行：                           </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highlight w:val="none"/>
          <w:lang w:val="en-US" w:eastAsia="zh-CN"/>
        </w:rPr>
      </w:pPr>
      <w:r>
        <w:rPr>
          <w:rFonts w:hint="eastAsia" w:ascii="宋体" w:hAnsi="宋体" w:eastAsia="宋体" w:cs="宋体"/>
          <w:snapToGrid w:val="0"/>
          <w:kern w:val="0"/>
          <w:sz w:val="30"/>
          <w:szCs w:val="30"/>
          <w:highlight w:val="none"/>
        </w:rPr>
        <w:t>账号：</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highlight w:val="none"/>
        </w:rPr>
      </w:pPr>
      <w:r>
        <w:rPr>
          <w:rFonts w:hint="eastAsia" w:ascii="宋体" w:hAnsi="宋体" w:eastAsia="宋体" w:cs="宋体"/>
          <w:snapToGrid w:val="0"/>
          <w:kern w:val="0"/>
          <w:sz w:val="30"/>
          <w:szCs w:val="30"/>
          <w:highlight w:val="none"/>
        </w:rPr>
        <w:t>上述账户信息如有变更，乙方应在合同约定的相关付款期限前至少提前十个工作日以书面方式通知甲方，通知应加盖乙方公章。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outlineLvl w:val="9"/>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七、售后服务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highlight w:val="none"/>
        </w:rPr>
      </w:pPr>
      <w:r>
        <w:rPr>
          <w:rFonts w:hint="eastAsia" w:ascii="宋体" w:hAnsi="宋体" w:eastAsia="宋体" w:cs="宋体"/>
          <w:snapToGrid w:val="0"/>
          <w:kern w:val="0"/>
          <w:sz w:val="30"/>
          <w:szCs w:val="30"/>
          <w:highlight w:val="none"/>
        </w:rPr>
        <w:t>1.送、退货时，乙方免费提供上门服务。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highlight w:val="none"/>
        </w:rPr>
      </w:pPr>
      <w:r>
        <w:rPr>
          <w:rFonts w:hint="eastAsia" w:ascii="宋体" w:hAnsi="宋体" w:eastAsia="宋体" w:cs="宋体"/>
          <w:snapToGrid w:val="0"/>
          <w:kern w:val="0"/>
          <w:sz w:val="30"/>
          <w:szCs w:val="30"/>
          <w:highlight w:val="none"/>
          <w:lang w:val="en-US" w:eastAsia="zh-CN"/>
        </w:rPr>
        <w:t>2.</w:t>
      </w:r>
      <w:r>
        <w:rPr>
          <w:rFonts w:hint="eastAsia" w:ascii="宋体" w:hAnsi="宋体" w:eastAsia="宋体" w:cs="宋体"/>
          <w:snapToGrid w:val="0"/>
          <w:kern w:val="0"/>
          <w:sz w:val="30"/>
          <w:szCs w:val="30"/>
          <w:highlight w:val="none"/>
        </w:rPr>
        <w:t>出现</w:t>
      </w:r>
      <w:r>
        <w:rPr>
          <w:rFonts w:hint="eastAsia" w:ascii="宋体" w:hAnsi="宋体" w:eastAsia="宋体" w:cs="宋体"/>
          <w:snapToGrid w:val="0"/>
          <w:kern w:val="0"/>
          <w:sz w:val="30"/>
          <w:szCs w:val="30"/>
          <w:highlight w:val="none"/>
          <w:lang w:val="en-US" w:eastAsia="zh-CN"/>
        </w:rPr>
        <w:t>食材</w:t>
      </w:r>
      <w:r>
        <w:rPr>
          <w:rFonts w:hint="eastAsia" w:ascii="宋体" w:hAnsi="宋体" w:eastAsia="宋体" w:cs="宋体"/>
          <w:snapToGrid w:val="0"/>
          <w:kern w:val="0"/>
          <w:sz w:val="30"/>
          <w:szCs w:val="30"/>
          <w:highlight w:val="none"/>
        </w:rPr>
        <w:t>质量问题，由</w:t>
      </w:r>
      <w:r>
        <w:rPr>
          <w:rFonts w:hint="eastAsia" w:ascii="宋体" w:hAnsi="宋体" w:eastAsia="宋体" w:cs="宋体"/>
          <w:snapToGrid w:val="0"/>
          <w:kern w:val="0"/>
          <w:sz w:val="30"/>
          <w:szCs w:val="30"/>
          <w:highlight w:val="none"/>
          <w:lang w:val="en-US" w:eastAsia="zh-CN"/>
        </w:rPr>
        <w:t>乙方</w:t>
      </w:r>
      <w:r>
        <w:rPr>
          <w:rFonts w:hint="eastAsia" w:ascii="宋体" w:hAnsi="宋体" w:eastAsia="宋体" w:cs="宋体"/>
          <w:snapToGrid w:val="0"/>
          <w:kern w:val="0"/>
          <w:sz w:val="30"/>
          <w:szCs w:val="30"/>
          <w:highlight w:val="none"/>
        </w:rPr>
        <w:t>负责包换或包退，并承担因此而产生的一切费用</w:t>
      </w:r>
      <w:r>
        <w:rPr>
          <w:rFonts w:hint="eastAsia" w:ascii="宋体" w:hAnsi="宋体" w:eastAsia="宋体" w:cs="宋体"/>
          <w:snapToGrid w:val="0"/>
          <w:kern w:val="0"/>
          <w:sz w:val="30"/>
          <w:szCs w:val="30"/>
          <w:highlight w:val="none"/>
          <w:lang w:val="en-US" w:eastAsia="zh-CN"/>
        </w:rPr>
        <w:t>及赔偿责任</w:t>
      </w:r>
      <w:r>
        <w:rPr>
          <w:rFonts w:hint="eastAsia" w:ascii="宋体" w:hAnsi="宋体" w:eastAsia="宋体" w:cs="宋体"/>
          <w:snapToGrid w:val="0"/>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highlight w:val="none"/>
        </w:rPr>
      </w:pPr>
      <w:r>
        <w:rPr>
          <w:rFonts w:hint="eastAsia" w:ascii="宋体" w:hAnsi="宋体" w:eastAsia="宋体" w:cs="宋体"/>
          <w:snapToGrid w:val="0"/>
          <w:kern w:val="0"/>
          <w:sz w:val="30"/>
          <w:szCs w:val="30"/>
          <w:highlight w:val="none"/>
          <w:lang w:val="en-US" w:eastAsia="zh-CN"/>
        </w:rPr>
        <w:t>3.</w:t>
      </w:r>
      <w:r>
        <w:rPr>
          <w:rFonts w:hint="eastAsia" w:ascii="宋体" w:hAnsi="宋体" w:eastAsia="宋体" w:cs="宋体"/>
          <w:snapToGrid w:val="0"/>
          <w:kern w:val="0"/>
          <w:sz w:val="30"/>
          <w:szCs w:val="30"/>
          <w:highlight w:val="none"/>
        </w:rPr>
        <w:t>凡要求</w:t>
      </w:r>
      <w:r>
        <w:rPr>
          <w:rFonts w:hint="eastAsia" w:ascii="宋体" w:hAnsi="宋体" w:eastAsia="宋体" w:cs="宋体"/>
          <w:snapToGrid w:val="0"/>
          <w:kern w:val="0"/>
          <w:sz w:val="30"/>
          <w:szCs w:val="30"/>
          <w:highlight w:val="none"/>
          <w:lang w:val="en-US" w:eastAsia="zh-CN"/>
        </w:rPr>
        <w:t>乙方</w:t>
      </w:r>
      <w:r>
        <w:rPr>
          <w:rFonts w:hint="eastAsia" w:ascii="宋体" w:hAnsi="宋体" w:eastAsia="宋体" w:cs="宋体"/>
          <w:snapToGrid w:val="0"/>
          <w:kern w:val="0"/>
          <w:sz w:val="30"/>
          <w:szCs w:val="30"/>
          <w:highlight w:val="none"/>
        </w:rPr>
        <w:t>提供检验检疫合格证而未能提供，或食材质量未达到要求,如假冒伪劣、以次充好、变质、异味、发霉、过期等,</w:t>
      </w:r>
      <w:r>
        <w:rPr>
          <w:rFonts w:hint="eastAsia" w:ascii="宋体" w:hAnsi="宋体" w:eastAsia="宋体" w:cs="宋体"/>
          <w:snapToGrid w:val="0"/>
          <w:kern w:val="0"/>
          <w:sz w:val="30"/>
          <w:szCs w:val="30"/>
          <w:highlight w:val="none"/>
          <w:lang w:val="en-US" w:eastAsia="zh-CN"/>
        </w:rPr>
        <w:t>甲方</w:t>
      </w:r>
      <w:r>
        <w:rPr>
          <w:rFonts w:hint="eastAsia" w:ascii="宋体" w:hAnsi="宋体" w:eastAsia="宋体" w:cs="宋体"/>
          <w:snapToGrid w:val="0"/>
          <w:kern w:val="0"/>
          <w:sz w:val="30"/>
          <w:szCs w:val="30"/>
          <w:highlight w:val="none"/>
        </w:rPr>
        <w:t>均可拒收和要求重新补货。如</w:t>
      </w:r>
      <w:r>
        <w:rPr>
          <w:rFonts w:hint="eastAsia" w:ascii="宋体" w:hAnsi="宋体" w:eastAsia="宋体" w:cs="宋体"/>
          <w:snapToGrid w:val="0"/>
          <w:kern w:val="0"/>
          <w:sz w:val="30"/>
          <w:szCs w:val="30"/>
          <w:highlight w:val="none"/>
          <w:lang w:val="en-US" w:eastAsia="zh-CN"/>
        </w:rPr>
        <w:t>乙方</w:t>
      </w:r>
      <w:r>
        <w:rPr>
          <w:rFonts w:hint="eastAsia" w:ascii="宋体" w:hAnsi="宋体" w:eastAsia="宋体" w:cs="宋体"/>
          <w:snapToGrid w:val="0"/>
          <w:kern w:val="0"/>
          <w:sz w:val="30"/>
          <w:szCs w:val="30"/>
          <w:highlight w:val="none"/>
        </w:rPr>
        <w:t>所供食材质量或规格未能完全符合要求或货不对板的,</w:t>
      </w:r>
      <w:r>
        <w:rPr>
          <w:rFonts w:hint="eastAsia" w:ascii="宋体" w:hAnsi="宋体" w:eastAsia="宋体" w:cs="宋体"/>
          <w:snapToGrid w:val="0"/>
          <w:kern w:val="0"/>
          <w:sz w:val="30"/>
          <w:szCs w:val="30"/>
          <w:highlight w:val="none"/>
          <w:lang w:val="en-US" w:eastAsia="zh-CN"/>
        </w:rPr>
        <w:t>甲方</w:t>
      </w:r>
      <w:r>
        <w:rPr>
          <w:rFonts w:hint="eastAsia" w:ascii="宋体" w:hAnsi="宋体" w:eastAsia="宋体" w:cs="宋体"/>
          <w:snapToGrid w:val="0"/>
          <w:kern w:val="0"/>
          <w:sz w:val="30"/>
          <w:szCs w:val="30"/>
          <w:highlight w:val="none"/>
        </w:rPr>
        <w:t>有权拒收,并对当次不良记录存档备案。</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highlight w:val="none"/>
        </w:rPr>
      </w:pPr>
      <w:r>
        <w:rPr>
          <w:rFonts w:hint="eastAsia" w:ascii="宋体" w:hAnsi="宋体" w:eastAsia="宋体" w:cs="宋体"/>
          <w:snapToGrid w:val="0"/>
          <w:kern w:val="0"/>
          <w:sz w:val="30"/>
          <w:szCs w:val="30"/>
          <w:highlight w:val="none"/>
          <w:lang w:val="en-US" w:eastAsia="zh-CN"/>
        </w:rPr>
        <w:t>4.</w:t>
      </w:r>
      <w:r>
        <w:rPr>
          <w:rFonts w:hint="eastAsia" w:ascii="宋体" w:hAnsi="宋体" w:eastAsia="宋体" w:cs="宋体"/>
          <w:snapToGrid w:val="0"/>
          <w:kern w:val="0"/>
          <w:sz w:val="30"/>
          <w:szCs w:val="30"/>
          <w:highlight w:val="none"/>
        </w:rPr>
        <w:t>一经发现供应以下对人体健康有害的食材,除全部退货外,由此造成的</w:t>
      </w:r>
      <w:r>
        <w:rPr>
          <w:rFonts w:hint="eastAsia" w:ascii="宋体" w:hAnsi="宋体" w:eastAsia="宋体" w:cs="宋体"/>
          <w:snapToGrid w:val="0"/>
          <w:kern w:val="0"/>
          <w:sz w:val="30"/>
          <w:szCs w:val="30"/>
          <w:highlight w:val="none"/>
          <w:lang w:val="en-US" w:eastAsia="zh-CN"/>
        </w:rPr>
        <w:t>全部</w:t>
      </w:r>
      <w:r>
        <w:rPr>
          <w:rFonts w:hint="eastAsia" w:ascii="宋体" w:hAnsi="宋体" w:eastAsia="宋体" w:cs="宋体"/>
          <w:snapToGrid w:val="0"/>
          <w:kern w:val="0"/>
          <w:sz w:val="30"/>
          <w:szCs w:val="30"/>
          <w:highlight w:val="none"/>
        </w:rPr>
        <w:t>经济损失及法律责任由</w:t>
      </w:r>
      <w:r>
        <w:rPr>
          <w:rFonts w:hint="eastAsia" w:ascii="宋体" w:hAnsi="宋体" w:eastAsia="宋体" w:cs="宋体"/>
          <w:snapToGrid w:val="0"/>
          <w:kern w:val="0"/>
          <w:sz w:val="30"/>
          <w:szCs w:val="30"/>
          <w:highlight w:val="none"/>
          <w:lang w:val="en-US" w:eastAsia="zh-CN"/>
        </w:rPr>
        <w:t>乙方</w:t>
      </w:r>
      <w:r>
        <w:rPr>
          <w:rFonts w:hint="eastAsia" w:ascii="宋体" w:hAnsi="宋体" w:eastAsia="宋体" w:cs="宋体"/>
          <w:snapToGrid w:val="0"/>
          <w:kern w:val="0"/>
          <w:sz w:val="30"/>
          <w:szCs w:val="30"/>
          <w:highlight w:val="none"/>
        </w:rPr>
        <w:t>承担,情节严重的,取消</w:t>
      </w:r>
      <w:r>
        <w:rPr>
          <w:rFonts w:hint="eastAsia" w:ascii="宋体" w:hAnsi="宋体" w:eastAsia="宋体" w:cs="宋体"/>
          <w:snapToGrid w:val="0"/>
          <w:kern w:val="0"/>
          <w:sz w:val="30"/>
          <w:szCs w:val="30"/>
          <w:highlight w:val="none"/>
          <w:lang w:val="en-US" w:eastAsia="zh-CN"/>
        </w:rPr>
        <w:t>乙方</w:t>
      </w:r>
      <w:r>
        <w:rPr>
          <w:rFonts w:hint="eastAsia" w:ascii="宋体" w:hAnsi="宋体" w:eastAsia="宋体" w:cs="宋体"/>
          <w:snapToGrid w:val="0"/>
          <w:kern w:val="0"/>
          <w:sz w:val="30"/>
          <w:szCs w:val="30"/>
          <w:highlight w:val="none"/>
        </w:rPr>
        <w:t>供货资格，移送司法机关处理。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highlight w:val="none"/>
        </w:rPr>
      </w:pPr>
      <w:r>
        <w:rPr>
          <w:rFonts w:hint="eastAsia" w:ascii="宋体" w:hAnsi="宋体" w:eastAsia="宋体" w:cs="宋体"/>
          <w:snapToGrid w:val="0"/>
          <w:kern w:val="0"/>
          <w:sz w:val="30"/>
          <w:szCs w:val="30"/>
          <w:highlight w:val="none"/>
          <w:lang w:eastAsia="zh-CN"/>
        </w:rPr>
        <w:t>（</w:t>
      </w:r>
      <w:r>
        <w:rPr>
          <w:rFonts w:hint="eastAsia" w:ascii="宋体" w:hAnsi="宋体" w:eastAsia="宋体" w:cs="宋体"/>
          <w:snapToGrid w:val="0"/>
          <w:kern w:val="0"/>
          <w:sz w:val="30"/>
          <w:szCs w:val="30"/>
          <w:highlight w:val="none"/>
          <w:lang w:val="en-US" w:eastAsia="zh-CN"/>
        </w:rPr>
        <w:t>1）</w:t>
      </w:r>
      <w:r>
        <w:rPr>
          <w:rFonts w:hint="eastAsia" w:ascii="宋体" w:hAnsi="宋体" w:eastAsia="宋体" w:cs="宋体"/>
          <w:snapToGrid w:val="0"/>
          <w:kern w:val="0"/>
          <w:sz w:val="30"/>
          <w:szCs w:val="30"/>
          <w:highlight w:val="none"/>
        </w:rPr>
        <w:t>腐烂变质、霉变、生虫、污秽不洁、感官性状异常的；</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highlight w:val="none"/>
        </w:rPr>
      </w:pPr>
      <w:r>
        <w:rPr>
          <w:rFonts w:hint="eastAsia" w:ascii="宋体" w:hAnsi="宋体" w:eastAsia="宋体" w:cs="宋体"/>
          <w:snapToGrid w:val="0"/>
          <w:kern w:val="0"/>
          <w:sz w:val="30"/>
          <w:szCs w:val="30"/>
          <w:highlight w:val="none"/>
          <w:lang w:eastAsia="zh-CN"/>
        </w:rPr>
        <w:t>（</w:t>
      </w:r>
      <w:r>
        <w:rPr>
          <w:rFonts w:hint="eastAsia" w:ascii="宋体" w:hAnsi="宋体" w:eastAsia="宋体" w:cs="宋体"/>
          <w:snapToGrid w:val="0"/>
          <w:kern w:val="0"/>
          <w:sz w:val="30"/>
          <w:szCs w:val="30"/>
          <w:highlight w:val="none"/>
          <w:lang w:val="en-US" w:eastAsia="zh-CN"/>
        </w:rPr>
        <w:t>2）</w:t>
      </w:r>
      <w:r>
        <w:rPr>
          <w:rFonts w:hint="eastAsia" w:ascii="宋体" w:hAnsi="宋体" w:eastAsia="宋体" w:cs="宋体"/>
          <w:snapToGrid w:val="0"/>
          <w:kern w:val="0"/>
          <w:sz w:val="30"/>
          <w:szCs w:val="30"/>
          <w:highlight w:val="none"/>
        </w:rPr>
        <w:t>含有毒有害物质或被有害物质污染；</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highlight w:val="none"/>
        </w:rPr>
      </w:pPr>
      <w:r>
        <w:rPr>
          <w:rFonts w:hint="eastAsia" w:ascii="宋体" w:hAnsi="宋体" w:eastAsia="宋体" w:cs="宋体"/>
          <w:snapToGrid w:val="0"/>
          <w:kern w:val="0"/>
          <w:sz w:val="30"/>
          <w:szCs w:val="30"/>
          <w:highlight w:val="none"/>
          <w:lang w:eastAsia="zh-CN"/>
        </w:rPr>
        <w:t>（</w:t>
      </w:r>
      <w:r>
        <w:rPr>
          <w:rFonts w:hint="eastAsia" w:ascii="宋体" w:hAnsi="宋体" w:eastAsia="宋体" w:cs="宋体"/>
          <w:snapToGrid w:val="0"/>
          <w:kern w:val="0"/>
          <w:sz w:val="30"/>
          <w:szCs w:val="30"/>
          <w:highlight w:val="none"/>
          <w:lang w:val="en-US" w:eastAsia="zh-CN"/>
        </w:rPr>
        <w:t>3）</w:t>
      </w:r>
      <w:r>
        <w:rPr>
          <w:rFonts w:hint="eastAsia" w:ascii="宋体" w:hAnsi="宋体" w:eastAsia="宋体" w:cs="宋体"/>
          <w:snapToGrid w:val="0"/>
          <w:kern w:val="0"/>
          <w:sz w:val="30"/>
          <w:szCs w:val="30"/>
          <w:highlight w:val="none"/>
        </w:rPr>
        <w:t>致病性寄生虫、微生物含量超过国家限定标准的；</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highlight w:val="none"/>
        </w:rPr>
      </w:pPr>
      <w:r>
        <w:rPr>
          <w:rFonts w:hint="eastAsia" w:ascii="宋体" w:hAnsi="宋体" w:eastAsia="宋体" w:cs="宋体"/>
          <w:snapToGrid w:val="0"/>
          <w:kern w:val="0"/>
          <w:sz w:val="30"/>
          <w:szCs w:val="30"/>
          <w:highlight w:val="none"/>
          <w:lang w:eastAsia="zh-CN"/>
        </w:rPr>
        <w:t>（</w:t>
      </w:r>
      <w:r>
        <w:rPr>
          <w:rFonts w:hint="eastAsia" w:ascii="宋体" w:hAnsi="宋体" w:eastAsia="宋体" w:cs="宋体"/>
          <w:snapToGrid w:val="0"/>
          <w:kern w:val="0"/>
          <w:sz w:val="30"/>
          <w:szCs w:val="30"/>
          <w:highlight w:val="none"/>
          <w:lang w:val="en-US" w:eastAsia="zh-CN"/>
        </w:rPr>
        <w:t>4）</w:t>
      </w:r>
      <w:r>
        <w:rPr>
          <w:rFonts w:hint="eastAsia" w:ascii="宋体" w:hAnsi="宋体" w:eastAsia="宋体" w:cs="宋体"/>
          <w:snapToGrid w:val="0"/>
          <w:kern w:val="0"/>
          <w:sz w:val="30"/>
          <w:szCs w:val="30"/>
          <w:highlight w:val="none"/>
        </w:rPr>
        <w:t>未经动物检疫部门检疫、检验或检验检疫不合格的肉类及其制品；</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highlight w:val="none"/>
        </w:rPr>
      </w:pPr>
      <w:r>
        <w:rPr>
          <w:rFonts w:hint="eastAsia" w:ascii="宋体" w:hAnsi="宋体" w:eastAsia="宋体" w:cs="宋体"/>
          <w:snapToGrid w:val="0"/>
          <w:kern w:val="0"/>
          <w:sz w:val="30"/>
          <w:szCs w:val="30"/>
          <w:highlight w:val="none"/>
          <w:lang w:eastAsia="zh-CN"/>
        </w:rPr>
        <w:t>（</w:t>
      </w:r>
      <w:r>
        <w:rPr>
          <w:rFonts w:hint="eastAsia" w:ascii="宋体" w:hAnsi="宋体" w:eastAsia="宋体" w:cs="宋体"/>
          <w:snapToGrid w:val="0"/>
          <w:kern w:val="0"/>
          <w:sz w:val="30"/>
          <w:szCs w:val="30"/>
          <w:highlight w:val="none"/>
          <w:lang w:val="en-US" w:eastAsia="zh-CN"/>
        </w:rPr>
        <w:t>5）</w:t>
      </w:r>
      <w:r>
        <w:rPr>
          <w:rFonts w:hint="eastAsia" w:ascii="宋体" w:hAnsi="宋体" w:eastAsia="宋体" w:cs="宋体"/>
          <w:snapToGrid w:val="0"/>
          <w:kern w:val="0"/>
          <w:sz w:val="30"/>
          <w:szCs w:val="30"/>
          <w:highlight w:val="none"/>
        </w:rPr>
        <w:t>病死、毒死或者死因不明的禽畜等及其制品；</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highlight w:val="none"/>
        </w:rPr>
      </w:pPr>
      <w:r>
        <w:rPr>
          <w:rFonts w:hint="eastAsia" w:ascii="宋体" w:hAnsi="宋体" w:eastAsia="宋体" w:cs="宋体"/>
          <w:snapToGrid w:val="0"/>
          <w:kern w:val="0"/>
          <w:sz w:val="30"/>
          <w:szCs w:val="30"/>
          <w:highlight w:val="none"/>
          <w:lang w:eastAsia="zh-CN"/>
        </w:rPr>
        <w:t>（</w:t>
      </w:r>
      <w:r>
        <w:rPr>
          <w:rFonts w:hint="eastAsia" w:ascii="宋体" w:hAnsi="宋体" w:eastAsia="宋体" w:cs="宋体"/>
          <w:snapToGrid w:val="0"/>
          <w:kern w:val="0"/>
          <w:sz w:val="30"/>
          <w:szCs w:val="30"/>
          <w:highlight w:val="none"/>
          <w:lang w:val="en-US" w:eastAsia="zh-CN"/>
        </w:rPr>
        <w:t>6）</w:t>
      </w:r>
      <w:r>
        <w:rPr>
          <w:rFonts w:hint="eastAsia" w:ascii="宋体" w:hAnsi="宋体" w:eastAsia="宋体" w:cs="宋体"/>
          <w:snapToGrid w:val="0"/>
          <w:kern w:val="0"/>
          <w:sz w:val="30"/>
          <w:szCs w:val="30"/>
          <w:highlight w:val="none"/>
        </w:rPr>
        <w:t>掺假、掺杂、以次充好；</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highlight w:val="none"/>
        </w:rPr>
      </w:pPr>
      <w:r>
        <w:rPr>
          <w:rFonts w:hint="eastAsia" w:ascii="宋体" w:hAnsi="宋体" w:eastAsia="宋体" w:cs="宋体"/>
          <w:snapToGrid w:val="0"/>
          <w:kern w:val="0"/>
          <w:sz w:val="30"/>
          <w:szCs w:val="30"/>
          <w:highlight w:val="none"/>
          <w:lang w:eastAsia="zh-CN"/>
        </w:rPr>
        <w:t>（</w:t>
      </w:r>
      <w:r>
        <w:rPr>
          <w:rFonts w:hint="eastAsia" w:ascii="宋体" w:hAnsi="宋体" w:eastAsia="宋体" w:cs="宋体"/>
          <w:snapToGrid w:val="0"/>
          <w:kern w:val="0"/>
          <w:sz w:val="30"/>
          <w:szCs w:val="30"/>
          <w:highlight w:val="none"/>
          <w:lang w:val="en-US" w:eastAsia="zh-CN"/>
        </w:rPr>
        <w:t>7）</w:t>
      </w:r>
      <w:r>
        <w:rPr>
          <w:rFonts w:hint="eastAsia" w:ascii="宋体" w:hAnsi="宋体" w:eastAsia="宋体" w:cs="宋体"/>
          <w:snapToGrid w:val="0"/>
          <w:kern w:val="0"/>
          <w:sz w:val="30"/>
          <w:szCs w:val="30"/>
          <w:highlight w:val="none"/>
        </w:rPr>
        <w:t>用非食品原料加工或加入非食品化学物质的。</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highlight w:val="none"/>
        </w:rPr>
      </w:pPr>
      <w:r>
        <w:rPr>
          <w:rFonts w:hint="eastAsia" w:ascii="宋体" w:hAnsi="宋体" w:eastAsia="宋体" w:cs="宋体"/>
          <w:snapToGrid w:val="0"/>
          <w:kern w:val="0"/>
          <w:sz w:val="30"/>
          <w:szCs w:val="30"/>
          <w:highlight w:val="none"/>
          <w:lang w:val="en-US" w:eastAsia="zh-CN"/>
        </w:rPr>
        <w:t>5.</w:t>
      </w:r>
      <w:r>
        <w:rPr>
          <w:rFonts w:hint="eastAsia" w:ascii="宋体" w:hAnsi="宋体" w:eastAsia="宋体" w:cs="宋体"/>
          <w:snapToGrid w:val="0"/>
          <w:kern w:val="0"/>
          <w:sz w:val="30"/>
          <w:szCs w:val="30"/>
          <w:highlight w:val="none"/>
        </w:rPr>
        <w:t>甲方在使用食材过程中，若发现食材的品种、型号、规格和质量不符合要求，将采集证据并妥善保管。甲方如在48小时内发现食材问题向乙方提出异议，乙方收到甲方提出的异议后，应在</w:t>
      </w:r>
      <w:r>
        <w:rPr>
          <w:rFonts w:hint="eastAsia" w:ascii="宋体" w:hAnsi="宋体" w:eastAsia="宋体" w:cs="宋体"/>
          <w:snapToGrid w:val="0"/>
          <w:kern w:val="0"/>
          <w:sz w:val="30"/>
          <w:szCs w:val="30"/>
          <w:highlight w:val="none"/>
          <w:lang w:val="en-US" w:eastAsia="zh-CN"/>
        </w:rPr>
        <w:t>30分钟</w:t>
      </w:r>
      <w:r>
        <w:rPr>
          <w:rFonts w:hint="eastAsia" w:ascii="宋体" w:hAnsi="宋体" w:eastAsia="宋体" w:cs="宋体"/>
          <w:snapToGrid w:val="0"/>
          <w:kern w:val="0"/>
          <w:sz w:val="30"/>
          <w:szCs w:val="30"/>
          <w:highlight w:val="none"/>
        </w:rPr>
        <w:t>以内处理完毕，否则视同默认甲方的异议和处理意见。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highlight w:val="none"/>
        </w:rPr>
      </w:pPr>
      <w:r>
        <w:rPr>
          <w:rFonts w:hint="eastAsia" w:ascii="宋体" w:hAnsi="宋体" w:eastAsia="宋体" w:cs="宋体"/>
          <w:snapToGrid w:val="0"/>
          <w:kern w:val="0"/>
          <w:sz w:val="30"/>
          <w:szCs w:val="30"/>
          <w:highlight w:val="none"/>
        </w:rPr>
        <w:t>3.乙方若发生信用危机、生产危机和资金周转危机，应保证及时通知甲方以采取相应措施，确保合同供货工作的顺利执行。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highlight w:val="none"/>
        </w:rPr>
      </w:pPr>
      <w:r>
        <w:rPr>
          <w:rFonts w:hint="eastAsia" w:ascii="宋体" w:hAnsi="宋体" w:eastAsia="宋体" w:cs="宋体"/>
          <w:snapToGrid w:val="0"/>
          <w:kern w:val="0"/>
          <w:sz w:val="30"/>
          <w:szCs w:val="30"/>
          <w:highlight w:val="none"/>
        </w:rPr>
        <w:t>4.乙方提供的食材质量若不符合国家食品安全卫生标准，乙方必须及时无偿更换，并负责甲方因此而造成的损失。如发生食物中毒事件，经检验属乙方责任的，由乙方承担全部责任，不得向食材生产单位或其他单位推卸责任。</w:t>
      </w:r>
    </w:p>
    <w:p>
      <w:pPr>
        <w:spacing w:before="0" w:after="0" w:line="416" w:lineRule="auto"/>
        <w:ind w:firstLine="602" w:firstLineChars="200"/>
        <w:jc w:val="both"/>
        <w:outlineLvl w:val="9"/>
        <w:rPr>
          <w:rFonts w:hint="default" w:ascii="宋体" w:hAnsi="宋体" w:eastAsia="宋体" w:cs="宋体"/>
          <w:b/>
          <w:bCs/>
          <w:snapToGrid w:val="0"/>
          <w:sz w:val="30"/>
          <w:szCs w:val="30"/>
          <w:highlight w:val="none"/>
          <w:lang w:val="en-US" w:eastAsia="zh-CN"/>
        </w:rPr>
      </w:pPr>
      <w:r>
        <w:rPr>
          <w:rFonts w:hint="eastAsia" w:ascii="宋体" w:hAnsi="宋体" w:eastAsia="宋体" w:cs="宋体"/>
          <w:b/>
          <w:bCs/>
          <w:snapToGrid w:val="0"/>
          <w:sz w:val="30"/>
          <w:szCs w:val="30"/>
          <w:highlight w:val="none"/>
          <w:lang w:val="en-US" w:eastAsia="zh-CN"/>
        </w:rPr>
        <w:t>八、供应商管理</w:t>
      </w:r>
    </w:p>
    <w:p>
      <w:pPr>
        <w:spacing w:before="0" w:after="0" w:line="416" w:lineRule="auto"/>
        <w:ind w:firstLine="600" w:firstLineChars="200"/>
        <w:jc w:val="both"/>
        <w:outlineLvl w:val="9"/>
        <w:rPr>
          <w:rFonts w:hint="eastAsia" w:ascii="宋体" w:hAnsi="宋体" w:eastAsia="宋体" w:cs="宋体"/>
          <w:b w:val="0"/>
          <w:bCs w:val="0"/>
          <w:snapToGrid w:val="0"/>
          <w:sz w:val="30"/>
          <w:szCs w:val="30"/>
          <w:highlight w:val="none"/>
          <w:lang w:val="en-US"/>
        </w:rPr>
      </w:pPr>
      <w:r>
        <w:rPr>
          <w:rFonts w:hint="eastAsia" w:ascii="宋体" w:hAnsi="宋体" w:eastAsia="宋体" w:cs="宋体"/>
          <w:b w:val="0"/>
          <w:bCs w:val="0"/>
          <w:snapToGrid w:val="0"/>
          <w:sz w:val="30"/>
          <w:szCs w:val="30"/>
          <w:highlight w:val="none"/>
          <w:lang w:val="en-US"/>
        </w:rPr>
        <w:t>1.</w:t>
      </w:r>
      <w:r>
        <w:rPr>
          <w:rFonts w:hint="eastAsia" w:ascii="宋体" w:hAnsi="宋体" w:eastAsia="宋体" w:cs="宋体"/>
          <w:b w:val="0"/>
          <w:bCs w:val="0"/>
          <w:snapToGrid w:val="0"/>
          <w:sz w:val="30"/>
          <w:szCs w:val="30"/>
          <w:highlight w:val="none"/>
          <w:lang w:val="en-US" w:eastAsia="zh-CN"/>
        </w:rPr>
        <w:t>乙方</w:t>
      </w:r>
      <w:r>
        <w:rPr>
          <w:rFonts w:hint="eastAsia" w:ascii="宋体" w:hAnsi="宋体" w:eastAsia="宋体" w:cs="宋体"/>
          <w:b w:val="0"/>
          <w:bCs w:val="0"/>
          <w:snapToGrid w:val="0"/>
          <w:sz w:val="30"/>
          <w:szCs w:val="30"/>
          <w:highlight w:val="none"/>
          <w:lang w:val="en-US"/>
        </w:rPr>
        <w:t>必须依据国家有关法律法规要求建立健全各项管理制度，保证食品安全；有明确的食品安全责任人。</w:t>
      </w:r>
    </w:p>
    <w:p>
      <w:pPr>
        <w:spacing w:before="0" w:after="0" w:line="416" w:lineRule="auto"/>
        <w:ind w:firstLine="600" w:firstLineChars="200"/>
        <w:jc w:val="both"/>
        <w:outlineLvl w:val="9"/>
        <w:rPr>
          <w:rFonts w:hint="eastAsia" w:ascii="宋体" w:hAnsi="宋体" w:eastAsia="宋体" w:cs="宋体"/>
          <w:b w:val="0"/>
          <w:bCs w:val="0"/>
          <w:snapToGrid w:val="0"/>
          <w:sz w:val="30"/>
          <w:szCs w:val="30"/>
          <w:highlight w:val="none"/>
          <w:lang w:val="en-US"/>
        </w:rPr>
      </w:pPr>
      <w:r>
        <w:rPr>
          <w:rFonts w:hint="eastAsia" w:ascii="宋体" w:hAnsi="宋体" w:eastAsia="宋体" w:cs="宋体"/>
          <w:b w:val="0"/>
          <w:bCs w:val="0"/>
          <w:snapToGrid w:val="0"/>
          <w:sz w:val="30"/>
          <w:szCs w:val="30"/>
          <w:highlight w:val="none"/>
          <w:lang w:val="en-US"/>
        </w:rPr>
        <w:t>2.</w:t>
      </w:r>
      <w:r>
        <w:rPr>
          <w:rFonts w:hint="eastAsia" w:ascii="宋体" w:hAnsi="宋体" w:eastAsia="宋体" w:cs="宋体"/>
          <w:b w:val="0"/>
          <w:bCs w:val="0"/>
          <w:snapToGrid w:val="0"/>
          <w:sz w:val="30"/>
          <w:szCs w:val="30"/>
          <w:highlight w:val="none"/>
          <w:lang w:val="en-US" w:eastAsia="zh-CN"/>
        </w:rPr>
        <w:t>乙方</w:t>
      </w:r>
      <w:r>
        <w:rPr>
          <w:rFonts w:hint="eastAsia" w:ascii="宋体" w:hAnsi="宋体" w:eastAsia="宋体" w:cs="宋体"/>
          <w:b w:val="0"/>
          <w:bCs w:val="0"/>
          <w:snapToGrid w:val="0"/>
          <w:sz w:val="30"/>
          <w:szCs w:val="30"/>
          <w:highlight w:val="none"/>
          <w:lang w:val="en-US"/>
        </w:rPr>
        <w:t>在接到通知后备齐货物，按时送抵交货地点。</w:t>
      </w:r>
      <w:r>
        <w:rPr>
          <w:rFonts w:hint="eastAsia" w:ascii="宋体" w:hAnsi="宋体" w:eastAsia="宋体" w:cs="宋体"/>
          <w:b w:val="0"/>
          <w:bCs w:val="0"/>
          <w:snapToGrid w:val="0"/>
          <w:sz w:val="30"/>
          <w:szCs w:val="30"/>
          <w:highlight w:val="none"/>
          <w:lang w:val="en-US" w:eastAsia="zh-CN"/>
        </w:rPr>
        <w:t>乙方</w:t>
      </w:r>
      <w:r>
        <w:rPr>
          <w:rFonts w:hint="eastAsia" w:ascii="宋体" w:hAnsi="宋体" w:eastAsia="宋体" w:cs="宋体"/>
          <w:b w:val="0"/>
          <w:bCs w:val="0"/>
          <w:snapToGrid w:val="0"/>
          <w:sz w:val="30"/>
          <w:szCs w:val="30"/>
          <w:highlight w:val="none"/>
          <w:lang w:val="en-US"/>
        </w:rPr>
        <w:t>除不可抗力，不得因其他任何理由延迟送货。招标人如遇特殊情况需推迟送货，应提前通知</w:t>
      </w:r>
      <w:r>
        <w:rPr>
          <w:rFonts w:hint="eastAsia" w:ascii="宋体" w:hAnsi="宋体" w:eastAsia="宋体" w:cs="宋体"/>
          <w:b w:val="0"/>
          <w:bCs w:val="0"/>
          <w:snapToGrid w:val="0"/>
          <w:sz w:val="30"/>
          <w:szCs w:val="30"/>
          <w:highlight w:val="none"/>
          <w:lang w:val="en-US" w:eastAsia="zh-CN"/>
        </w:rPr>
        <w:t>中标供应商</w:t>
      </w:r>
      <w:r>
        <w:rPr>
          <w:rFonts w:hint="eastAsia" w:ascii="宋体" w:hAnsi="宋体" w:eastAsia="宋体" w:cs="宋体"/>
          <w:b w:val="0"/>
          <w:bCs w:val="0"/>
          <w:snapToGrid w:val="0"/>
          <w:sz w:val="30"/>
          <w:szCs w:val="30"/>
          <w:highlight w:val="none"/>
          <w:lang w:val="en-US"/>
        </w:rPr>
        <w:t>。</w:t>
      </w:r>
      <w:r>
        <w:rPr>
          <w:rFonts w:hint="eastAsia" w:ascii="宋体" w:hAnsi="宋体" w:eastAsia="宋体" w:cs="宋体"/>
          <w:b w:val="0"/>
          <w:bCs w:val="0"/>
          <w:snapToGrid w:val="0"/>
          <w:sz w:val="30"/>
          <w:szCs w:val="30"/>
          <w:highlight w:val="none"/>
          <w:lang w:val="en-US" w:eastAsia="zh-CN"/>
        </w:rPr>
        <w:t>中标供应商</w:t>
      </w:r>
      <w:r>
        <w:rPr>
          <w:rFonts w:hint="eastAsia" w:ascii="宋体" w:hAnsi="宋体" w:eastAsia="宋体" w:cs="宋体"/>
          <w:b w:val="0"/>
          <w:bCs w:val="0"/>
          <w:snapToGrid w:val="0"/>
          <w:sz w:val="30"/>
          <w:szCs w:val="30"/>
          <w:highlight w:val="none"/>
          <w:lang w:val="en-US"/>
        </w:rPr>
        <w:t>不能按时、按质、按量供货，导致招标人无法正常供应伙食的，招标人有权自行采购同等质量的货物，由此造成的经济损失和责任均由</w:t>
      </w:r>
      <w:r>
        <w:rPr>
          <w:rFonts w:hint="eastAsia" w:ascii="宋体" w:hAnsi="宋体" w:eastAsia="宋体" w:cs="宋体"/>
          <w:b w:val="0"/>
          <w:bCs w:val="0"/>
          <w:snapToGrid w:val="0"/>
          <w:sz w:val="30"/>
          <w:szCs w:val="30"/>
          <w:highlight w:val="none"/>
          <w:lang w:val="en-US" w:eastAsia="zh-CN"/>
        </w:rPr>
        <w:t>中标供应商</w:t>
      </w:r>
      <w:r>
        <w:rPr>
          <w:rFonts w:hint="eastAsia" w:ascii="宋体" w:hAnsi="宋体" w:eastAsia="宋体" w:cs="宋体"/>
          <w:b w:val="0"/>
          <w:bCs w:val="0"/>
          <w:snapToGrid w:val="0"/>
          <w:sz w:val="30"/>
          <w:szCs w:val="30"/>
          <w:highlight w:val="none"/>
          <w:lang w:val="en-US"/>
        </w:rPr>
        <w:t>承担，并承担违约责任。</w:t>
      </w:r>
    </w:p>
    <w:p>
      <w:pPr>
        <w:ind w:firstLine="600" w:firstLineChars="200"/>
        <w:jc w:val="both"/>
        <w:outlineLvl w:val="9"/>
        <w:rPr>
          <w:rFonts w:hint="eastAsia" w:ascii="宋体" w:hAnsi="宋体" w:eastAsia="宋体" w:cs="宋体"/>
          <w:snapToGrid w:val="0"/>
          <w:sz w:val="30"/>
          <w:szCs w:val="30"/>
          <w:highlight w:val="none"/>
          <w:lang w:val="en-US"/>
        </w:rPr>
      </w:pPr>
      <w:r>
        <w:rPr>
          <w:rFonts w:hint="eastAsia" w:ascii="宋体" w:hAnsi="宋体" w:eastAsia="宋体" w:cs="宋体"/>
          <w:snapToGrid w:val="0"/>
          <w:sz w:val="30"/>
          <w:szCs w:val="30"/>
          <w:highlight w:val="none"/>
          <w:lang w:val="en-US"/>
        </w:rPr>
        <w:t>3.</w:t>
      </w:r>
      <w:r>
        <w:rPr>
          <w:rFonts w:hint="eastAsia" w:ascii="宋体" w:hAnsi="宋体" w:eastAsia="宋体" w:cs="宋体"/>
          <w:snapToGrid w:val="0"/>
          <w:sz w:val="30"/>
          <w:szCs w:val="30"/>
          <w:highlight w:val="none"/>
          <w:lang w:val="en-US" w:eastAsia="zh-CN"/>
        </w:rPr>
        <w:t>甲方</w:t>
      </w:r>
      <w:r>
        <w:rPr>
          <w:rFonts w:hint="eastAsia" w:ascii="宋体" w:hAnsi="宋体" w:eastAsia="宋体" w:cs="宋体"/>
          <w:snapToGrid w:val="0"/>
          <w:sz w:val="30"/>
          <w:szCs w:val="30"/>
          <w:highlight w:val="none"/>
          <w:lang w:val="en-US"/>
        </w:rPr>
        <w:t>有权利对</w:t>
      </w:r>
      <w:r>
        <w:rPr>
          <w:rFonts w:hint="eastAsia" w:ascii="宋体" w:hAnsi="宋体" w:eastAsia="宋体" w:cs="宋体"/>
          <w:snapToGrid w:val="0"/>
          <w:sz w:val="30"/>
          <w:szCs w:val="30"/>
          <w:highlight w:val="none"/>
          <w:lang w:val="en-US" w:eastAsia="zh-CN"/>
        </w:rPr>
        <w:t>乙方</w:t>
      </w:r>
      <w:r>
        <w:rPr>
          <w:rFonts w:hint="eastAsia" w:ascii="宋体" w:hAnsi="宋体" w:eastAsia="宋体" w:cs="宋体"/>
          <w:snapToGrid w:val="0"/>
          <w:sz w:val="30"/>
          <w:szCs w:val="30"/>
          <w:highlight w:val="none"/>
          <w:lang w:val="en-US"/>
        </w:rPr>
        <w:t>的履约过程进行监督，并提出改进意见。</w:t>
      </w:r>
      <w:r>
        <w:rPr>
          <w:rFonts w:hint="eastAsia" w:ascii="宋体" w:hAnsi="宋体" w:eastAsia="宋体" w:cs="宋体"/>
          <w:snapToGrid w:val="0"/>
          <w:sz w:val="30"/>
          <w:szCs w:val="30"/>
          <w:highlight w:val="none"/>
          <w:lang w:val="en-US" w:eastAsia="zh-CN"/>
        </w:rPr>
        <w:t>乙方</w:t>
      </w:r>
      <w:r>
        <w:rPr>
          <w:rFonts w:hint="eastAsia" w:ascii="宋体" w:hAnsi="宋体" w:eastAsia="宋体" w:cs="宋体"/>
          <w:snapToGrid w:val="0"/>
          <w:sz w:val="30"/>
          <w:szCs w:val="30"/>
          <w:highlight w:val="none"/>
          <w:lang w:val="en-US"/>
        </w:rPr>
        <w:t>有义务提供符合</w:t>
      </w:r>
      <w:r>
        <w:rPr>
          <w:rFonts w:hint="eastAsia" w:ascii="宋体" w:hAnsi="宋体" w:eastAsia="宋体" w:cs="宋体"/>
          <w:snapToGrid w:val="0"/>
          <w:sz w:val="30"/>
          <w:szCs w:val="30"/>
          <w:highlight w:val="none"/>
          <w:lang w:val="en-US" w:eastAsia="zh-CN"/>
        </w:rPr>
        <w:t>甲方</w:t>
      </w:r>
      <w:r>
        <w:rPr>
          <w:rFonts w:hint="eastAsia" w:ascii="宋体" w:hAnsi="宋体" w:eastAsia="宋体" w:cs="宋体"/>
          <w:snapToGrid w:val="0"/>
          <w:sz w:val="30"/>
          <w:szCs w:val="30"/>
          <w:highlight w:val="none"/>
          <w:lang w:val="en-US"/>
        </w:rPr>
        <w:t>质量要求的服务，并按照</w:t>
      </w:r>
      <w:r>
        <w:rPr>
          <w:rFonts w:hint="eastAsia" w:ascii="宋体" w:hAnsi="宋体" w:eastAsia="宋体" w:cs="宋体"/>
          <w:snapToGrid w:val="0"/>
          <w:sz w:val="30"/>
          <w:szCs w:val="30"/>
          <w:highlight w:val="none"/>
          <w:lang w:val="en-US" w:eastAsia="zh-CN"/>
        </w:rPr>
        <w:t>甲方</w:t>
      </w:r>
      <w:r>
        <w:rPr>
          <w:rFonts w:hint="eastAsia" w:ascii="宋体" w:hAnsi="宋体" w:eastAsia="宋体" w:cs="宋体"/>
          <w:snapToGrid w:val="0"/>
          <w:sz w:val="30"/>
          <w:szCs w:val="30"/>
          <w:highlight w:val="none"/>
          <w:lang w:val="en-US"/>
        </w:rPr>
        <w:t>的意见改进服务。</w:t>
      </w:r>
      <w:r>
        <w:rPr>
          <w:rFonts w:hint="eastAsia" w:ascii="宋体" w:hAnsi="宋体" w:eastAsia="宋体" w:cs="宋体"/>
          <w:snapToGrid w:val="0"/>
          <w:sz w:val="30"/>
          <w:szCs w:val="30"/>
          <w:highlight w:val="none"/>
          <w:lang w:val="en-US" w:eastAsia="zh-CN"/>
        </w:rPr>
        <w:t>甲方</w:t>
      </w:r>
      <w:r>
        <w:rPr>
          <w:rFonts w:hint="eastAsia" w:ascii="宋体" w:hAnsi="宋体" w:eastAsia="宋体" w:cs="宋体"/>
          <w:snapToGrid w:val="0"/>
          <w:sz w:val="30"/>
          <w:szCs w:val="30"/>
          <w:highlight w:val="none"/>
          <w:lang w:val="en-US"/>
        </w:rPr>
        <w:t>每季度对于</w:t>
      </w:r>
      <w:r>
        <w:rPr>
          <w:rFonts w:hint="eastAsia" w:ascii="宋体" w:hAnsi="宋体" w:eastAsia="宋体" w:cs="宋体"/>
          <w:snapToGrid w:val="0"/>
          <w:sz w:val="30"/>
          <w:szCs w:val="30"/>
          <w:highlight w:val="none"/>
          <w:lang w:val="en-US" w:eastAsia="zh-CN"/>
        </w:rPr>
        <w:t>乙方</w:t>
      </w:r>
      <w:r>
        <w:rPr>
          <w:rFonts w:hint="eastAsia" w:ascii="宋体" w:hAnsi="宋体" w:eastAsia="宋体" w:cs="宋体"/>
          <w:snapToGrid w:val="0"/>
          <w:sz w:val="30"/>
          <w:szCs w:val="30"/>
          <w:highlight w:val="none"/>
          <w:lang w:val="en-US"/>
        </w:rPr>
        <w:t>的服务能力进行评价管理，如果</w:t>
      </w:r>
      <w:r>
        <w:rPr>
          <w:rFonts w:hint="eastAsia" w:ascii="宋体" w:hAnsi="宋体" w:eastAsia="宋体" w:cs="宋体"/>
          <w:snapToGrid w:val="0"/>
          <w:sz w:val="30"/>
          <w:szCs w:val="30"/>
          <w:highlight w:val="none"/>
          <w:lang w:val="en-US" w:eastAsia="zh-CN"/>
        </w:rPr>
        <w:t>乙方</w:t>
      </w:r>
      <w:r>
        <w:rPr>
          <w:rFonts w:hint="eastAsia" w:ascii="宋体" w:hAnsi="宋体" w:eastAsia="宋体" w:cs="宋体"/>
          <w:snapToGrid w:val="0"/>
          <w:sz w:val="30"/>
          <w:szCs w:val="30"/>
          <w:highlight w:val="none"/>
          <w:lang w:val="en-US"/>
        </w:rPr>
        <w:t>连续两季度服务能力评价为不合格，</w:t>
      </w:r>
      <w:r>
        <w:rPr>
          <w:rFonts w:hint="eastAsia" w:ascii="宋体" w:hAnsi="宋体" w:eastAsia="宋体" w:cs="宋体"/>
          <w:snapToGrid w:val="0"/>
          <w:sz w:val="30"/>
          <w:szCs w:val="30"/>
          <w:highlight w:val="none"/>
          <w:lang w:val="en-US" w:eastAsia="zh-CN"/>
        </w:rPr>
        <w:t>甲方</w:t>
      </w:r>
      <w:r>
        <w:rPr>
          <w:rFonts w:hint="eastAsia" w:ascii="宋体" w:hAnsi="宋体" w:eastAsia="宋体" w:cs="宋体"/>
          <w:snapToGrid w:val="0"/>
          <w:sz w:val="30"/>
          <w:szCs w:val="30"/>
          <w:highlight w:val="none"/>
          <w:lang w:val="en-US"/>
        </w:rPr>
        <w:t>有权利解除合同，</w:t>
      </w:r>
      <w:r>
        <w:rPr>
          <w:rFonts w:hint="eastAsia" w:ascii="宋体" w:hAnsi="宋体" w:eastAsia="宋体" w:cs="宋体"/>
          <w:snapToGrid w:val="0"/>
          <w:sz w:val="30"/>
          <w:szCs w:val="30"/>
          <w:highlight w:val="none"/>
          <w:lang w:val="en-US" w:eastAsia="zh-CN"/>
        </w:rPr>
        <w:t>由此</w:t>
      </w:r>
      <w:r>
        <w:rPr>
          <w:rFonts w:hint="eastAsia" w:ascii="宋体" w:hAnsi="宋体" w:eastAsia="宋体" w:cs="宋体"/>
          <w:snapToGrid w:val="0"/>
          <w:sz w:val="30"/>
          <w:szCs w:val="30"/>
          <w:highlight w:val="none"/>
          <w:lang w:val="en-US"/>
        </w:rPr>
        <w:t>产生的全部经济损失由</w:t>
      </w:r>
      <w:r>
        <w:rPr>
          <w:rFonts w:hint="eastAsia" w:ascii="宋体" w:hAnsi="宋体" w:eastAsia="宋体" w:cs="宋体"/>
          <w:snapToGrid w:val="0"/>
          <w:sz w:val="30"/>
          <w:szCs w:val="30"/>
          <w:highlight w:val="none"/>
          <w:lang w:val="en-US" w:eastAsia="zh-CN"/>
        </w:rPr>
        <w:t>乙方</w:t>
      </w:r>
      <w:r>
        <w:rPr>
          <w:rFonts w:hint="eastAsia" w:ascii="宋体" w:hAnsi="宋体" w:eastAsia="宋体" w:cs="宋体"/>
          <w:snapToGrid w:val="0"/>
          <w:sz w:val="30"/>
          <w:szCs w:val="30"/>
          <w:highlight w:val="none"/>
          <w:lang w:val="en-US"/>
        </w:rPr>
        <w:t>自行承担。</w:t>
      </w:r>
    </w:p>
    <w:p>
      <w:pPr>
        <w:spacing w:before="0" w:after="0" w:line="416" w:lineRule="auto"/>
        <w:ind w:firstLine="600" w:firstLineChars="200"/>
        <w:jc w:val="both"/>
        <w:outlineLvl w:val="9"/>
        <w:rPr>
          <w:rFonts w:hint="eastAsia" w:ascii="宋体" w:hAnsi="宋体" w:eastAsia="宋体" w:cs="宋体"/>
          <w:snapToGrid w:val="0"/>
          <w:kern w:val="0"/>
          <w:sz w:val="30"/>
          <w:szCs w:val="30"/>
          <w:highlight w:val="none"/>
          <w:lang w:val="en-US" w:eastAsia="zh-CN"/>
        </w:rPr>
      </w:pPr>
      <w:r>
        <w:rPr>
          <w:rFonts w:hint="eastAsia" w:ascii="宋体" w:hAnsi="宋体" w:eastAsia="宋体" w:cs="宋体"/>
          <w:snapToGrid w:val="0"/>
          <w:kern w:val="0"/>
          <w:sz w:val="30"/>
          <w:szCs w:val="30"/>
          <w:highlight w:val="none"/>
          <w:lang w:val="en-US" w:eastAsia="zh-CN"/>
        </w:rPr>
        <w:t>九、违约责任</w:t>
      </w:r>
    </w:p>
    <w:p>
      <w:pPr>
        <w:keepNext w:val="0"/>
        <w:keepLines w:val="0"/>
        <w:pageBreakBefore w:val="0"/>
        <w:widowControl w:val="0"/>
        <w:kinsoku/>
        <w:wordWrap/>
        <w:overflowPunct/>
        <w:topLinePunct w:val="0"/>
        <w:autoSpaceDE/>
        <w:autoSpaceDN/>
        <w:bidi w:val="0"/>
        <w:snapToGrid w:val="0"/>
        <w:spacing w:before="0" w:beforeLines="0" w:line="560" w:lineRule="exact"/>
        <w:ind w:right="9" w:firstLine="561" w:firstLineChars="0"/>
        <w:jc w:val="both"/>
        <w:textAlignment w:val="auto"/>
        <w:outlineLvl w:val="9"/>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rPr>
        <w:t>1.</w:t>
      </w:r>
      <w:r>
        <w:rPr>
          <w:rFonts w:hint="eastAsia" w:ascii="宋体" w:hAnsi="宋体" w:eastAsia="宋体" w:cs="宋体"/>
          <w:b w:val="0"/>
          <w:bCs w:val="0"/>
          <w:sz w:val="30"/>
          <w:szCs w:val="30"/>
          <w:highlight w:val="none"/>
          <w:lang w:val="en-US" w:eastAsia="zh-CN"/>
        </w:rPr>
        <w:t>乙方</w:t>
      </w:r>
      <w:r>
        <w:rPr>
          <w:rFonts w:hint="eastAsia" w:ascii="宋体" w:hAnsi="宋体" w:eastAsia="宋体" w:cs="宋体"/>
          <w:b w:val="0"/>
          <w:bCs w:val="0"/>
          <w:sz w:val="30"/>
          <w:szCs w:val="30"/>
          <w:highlight w:val="none"/>
        </w:rPr>
        <w:t>通过弄虚作假等方式，违反采购需求、投标文件、合同约定的行为，</w:t>
      </w:r>
      <w:r>
        <w:rPr>
          <w:rFonts w:hint="eastAsia" w:ascii="宋体" w:hAnsi="宋体" w:eastAsia="宋体" w:cs="宋体"/>
          <w:b w:val="0"/>
          <w:bCs w:val="0"/>
          <w:sz w:val="30"/>
          <w:szCs w:val="30"/>
          <w:highlight w:val="none"/>
          <w:lang w:val="en-US" w:eastAsia="zh-CN"/>
        </w:rPr>
        <w:t>甲方</w:t>
      </w:r>
      <w:r>
        <w:rPr>
          <w:rFonts w:hint="eastAsia" w:ascii="宋体" w:hAnsi="宋体" w:eastAsia="宋体" w:cs="宋体"/>
          <w:b w:val="0"/>
          <w:bCs w:val="0"/>
          <w:sz w:val="30"/>
          <w:szCs w:val="30"/>
          <w:highlight w:val="none"/>
        </w:rPr>
        <w:t>有权单方面解除合同，扣除</w:t>
      </w:r>
      <w:r>
        <w:rPr>
          <w:rFonts w:hint="eastAsia" w:ascii="宋体" w:hAnsi="宋体" w:eastAsia="宋体" w:cs="宋体"/>
          <w:b w:val="0"/>
          <w:bCs w:val="0"/>
          <w:sz w:val="30"/>
          <w:szCs w:val="30"/>
          <w:highlight w:val="none"/>
          <w:lang w:val="en-US" w:eastAsia="zh-CN"/>
        </w:rPr>
        <w:t>乙方</w:t>
      </w:r>
      <w:r>
        <w:rPr>
          <w:rFonts w:hint="eastAsia" w:ascii="宋体" w:hAnsi="宋体" w:eastAsia="宋体" w:cs="宋体"/>
          <w:b w:val="0"/>
          <w:bCs w:val="0"/>
          <w:sz w:val="30"/>
          <w:szCs w:val="30"/>
          <w:highlight w:val="none"/>
        </w:rPr>
        <w:t>履约保证金，因此造成的全部经济损失及法律责任由</w:t>
      </w:r>
      <w:r>
        <w:rPr>
          <w:rFonts w:hint="eastAsia" w:ascii="宋体" w:hAnsi="宋体" w:eastAsia="宋体" w:cs="宋体"/>
          <w:b w:val="0"/>
          <w:bCs w:val="0"/>
          <w:sz w:val="30"/>
          <w:szCs w:val="30"/>
          <w:highlight w:val="none"/>
          <w:lang w:val="en-US" w:eastAsia="zh-CN"/>
        </w:rPr>
        <w:t>乙方</w:t>
      </w:r>
      <w:r>
        <w:rPr>
          <w:rFonts w:hint="eastAsia" w:ascii="宋体" w:hAnsi="宋体" w:eastAsia="宋体" w:cs="宋体"/>
          <w:b w:val="0"/>
          <w:bCs w:val="0"/>
          <w:sz w:val="30"/>
          <w:szCs w:val="30"/>
          <w:highlight w:val="none"/>
        </w:rPr>
        <w:t>自行承担；</w:t>
      </w:r>
    </w:p>
    <w:p>
      <w:pPr>
        <w:spacing w:before="0" w:after="0" w:line="416" w:lineRule="auto"/>
        <w:ind w:firstLine="600" w:firstLineChars="200"/>
        <w:jc w:val="both"/>
        <w:outlineLvl w:val="9"/>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rPr>
        <w:t>2. 因</w:t>
      </w:r>
      <w:r>
        <w:rPr>
          <w:rFonts w:hint="eastAsia" w:ascii="宋体" w:hAnsi="宋体" w:eastAsia="宋体" w:cs="宋体"/>
          <w:b w:val="0"/>
          <w:bCs w:val="0"/>
          <w:sz w:val="30"/>
          <w:szCs w:val="30"/>
          <w:highlight w:val="none"/>
          <w:lang w:val="en-US" w:eastAsia="zh-CN"/>
        </w:rPr>
        <w:t>乙方</w:t>
      </w:r>
      <w:r>
        <w:rPr>
          <w:rFonts w:hint="eastAsia" w:ascii="宋体" w:hAnsi="宋体" w:eastAsia="宋体" w:cs="宋体"/>
          <w:b w:val="0"/>
          <w:bCs w:val="0"/>
          <w:sz w:val="30"/>
          <w:szCs w:val="30"/>
          <w:highlight w:val="none"/>
        </w:rPr>
        <w:t>原因未能兑现配送时间承诺，造成迟交货现象的，作以下处理：①</w:t>
      </w:r>
      <w:r>
        <w:rPr>
          <w:rFonts w:hint="eastAsia" w:ascii="宋体" w:hAnsi="宋体" w:eastAsia="宋体" w:cs="宋体"/>
          <w:b w:val="0"/>
          <w:bCs w:val="0"/>
          <w:sz w:val="30"/>
          <w:szCs w:val="30"/>
          <w:highlight w:val="none"/>
          <w:lang w:val="en-US" w:eastAsia="zh-CN"/>
        </w:rPr>
        <w:t>甲方</w:t>
      </w:r>
      <w:r>
        <w:rPr>
          <w:rFonts w:hint="eastAsia" w:ascii="宋体" w:hAnsi="宋体" w:eastAsia="宋体" w:cs="宋体"/>
          <w:b w:val="0"/>
          <w:bCs w:val="0"/>
          <w:sz w:val="30"/>
          <w:szCs w:val="30"/>
          <w:highlight w:val="none"/>
        </w:rPr>
        <w:t>对迟交货部分产品可拒绝收货；②按本次交货产品的总值扣除5%违约金；③如</w:t>
      </w:r>
      <w:r>
        <w:rPr>
          <w:rFonts w:hint="eastAsia" w:ascii="宋体" w:hAnsi="宋体" w:eastAsia="宋体" w:cs="宋体"/>
          <w:b w:val="0"/>
          <w:bCs w:val="0"/>
          <w:sz w:val="30"/>
          <w:szCs w:val="30"/>
          <w:highlight w:val="none"/>
          <w:lang w:val="en-US" w:eastAsia="zh-CN"/>
        </w:rPr>
        <w:t>甲方因此</w:t>
      </w:r>
      <w:r>
        <w:rPr>
          <w:rFonts w:hint="eastAsia" w:ascii="宋体" w:hAnsi="宋体" w:eastAsia="宋体" w:cs="宋体"/>
          <w:b w:val="0"/>
          <w:bCs w:val="0"/>
          <w:sz w:val="30"/>
          <w:szCs w:val="30"/>
          <w:highlight w:val="none"/>
        </w:rPr>
        <w:t>需要对迟交部分的产品进行自行采购的，</w:t>
      </w:r>
      <w:r>
        <w:rPr>
          <w:rFonts w:hint="eastAsia" w:ascii="宋体" w:hAnsi="宋体" w:eastAsia="宋体" w:cs="宋体"/>
          <w:b w:val="0"/>
          <w:bCs w:val="0"/>
          <w:sz w:val="30"/>
          <w:szCs w:val="30"/>
          <w:highlight w:val="none"/>
          <w:lang w:val="en-US" w:eastAsia="zh-CN"/>
        </w:rPr>
        <w:t>乙方应按照甲方</w:t>
      </w:r>
      <w:r>
        <w:rPr>
          <w:rFonts w:hint="eastAsia" w:ascii="宋体" w:hAnsi="宋体" w:eastAsia="宋体" w:cs="宋体"/>
          <w:b w:val="0"/>
          <w:bCs w:val="0"/>
          <w:sz w:val="30"/>
          <w:szCs w:val="30"/>
          <w:highlight w:val="none"/>
        </w:rPr>
        <w:t>实际采购价格</w:t>
      </w:r>
      <w:r>
        <w:rPr>
          <w:rFonts w:hint="eastAsia" w:ascii="宋体" w:hAnsi="宋体" w:eastAsia="宋体" w:cs="宋体"/>
          <w:b w:val="0"/>
          <w:bCs w:val="0"/>
          <w:sz w:val="30"/>
          <w:szCs w:val="30"/>
          <w:highlight w:val="none"/>
          <w:lang w:val="en-US" w:eastAsia="zh-CN"/>
        </w:rPr>
        <w:t>的</w:t>
      </w:r>
      <w:r>
        <w:rPr>
          <w:rFonts w:hint="eastAsia" w:ascii="宋体" w:hAnsi="宋体" w:eastAsia="宋体" w:cs="宋体"/>
          <w:b w:val="0"/>
          <w:bCs w:val="0"/>
          <w:sz w:val="30"/>
          <w:szCs w:val="30"/>
          <w:highlight w:val="none"/>
        </w:rPr>
        <w:t>2倍金额</w:t>
      </w:r>
      <w:r>
        <w:rPr>
          <w:rFonts w:hint="eastAsia" w:ascii="宋体" w:hAnsi="宋体" w:eastAsia="宋体" w:cs="宋体"/>
          <w:b w:val="0"/>
          <w:bCs w:val="0"/>
          <w:sz w:val="30"/>
          <w:szCs w:val="30"/>
          <w:highlight w:val="none"/>
          <w:lang w:val="en-US" w:eastAsia="zh-CN"/>
        </w:rPr>
        <w:t>承担赔偿责任</w:t>
      </w:r>
      <w:r>
        <w:rPr>
          <w:rFonts w:hint="eastAsia" w:ascii="宋体" w:hAnsi="宋体" w:eastAsia="宋体" w:cs="宋体"/>
          <w:b w:val="0"/>
          <w:bCs w:val="0"/>
          <w:sz w:val="30"/>
          <w:szCs w:val="30"/>
          <w:highlight w:val="none"/>
        </w:rPr>
        <w:t>。</w:t>
      </w:r>
    </w:p>
    <w:p>
      <w:pPr>
        <w:spacing w:before="0" w:after="0" w:line="416" w:lineRule="auto"/>
        <w:ind w:firstLine="600" w:firstLineChars="200"/>
        <w:jc w:val="both"/>
        <w:outlineLvl w:val="9"/>
        <w:rPr>
          <w:rFonts w:hint="eastAsia" w:ascii="宋体" w:hAnsi="宋体" w:eastAsia="宋体" w:cs="宋体"/>
          <w:b w:val="0"/>
          <w:bCs w:val="0"/>
          <w:sz w:val="30"/>
          <w:szCs w:val="30"/>
          <w:highlight w:val="none"/>
          <w:lang w:val="en-US"/>
        </w:rPr>
      </w:pPr>
      <w:r>
        <w:rPr>
          <w:rFonts w:hint="eastAsia" w:ascii="宋体" w:hAnsi="宋体" w:eastAsia="宋体" w:cs="宋体"/>
          <w:b w:val="0"/>
          <w:bCs w:val="0"/>
          <w:sz w:val="30"/>
          <w:szCs w:val="30"/>
          <w:highlight w:val="none"/>
          <w:lang w:val="en-US" w:eastAsia="zh-CN"/>
        </w:rPr>
        <w:t>3.因乙方原因，未按照甲方要求的食材种类、数量、重量、质量、配送时间等要求进行食材配送服务，</w:t>
      </w:r>
      <w:r>
        <w:rPr>
          <w:rFonts w:hint="eastAsia" w:ascii="宋体" w:hAnsi="宋体" w:eastAsia="宋体" w:cs="宋体"/>
          <w:b w:val="0"/>
          <w:bCs w:val="0"/>
          <w:sz w:val="30"/>
          <w:szCs w:val="30"/>
          <w:highlight w:val="none"/>
        </w:rPr>
        <w:t>各事项如一月内累计发生三次的，扣罚当批次送货金额的20%，如一月内累计发生四次或以上的，扣罚当批次送货金额的30%，一季度发生累计5次或以上的，</w:t>
      </w:r>
      <w:r>
        <w:rPr>
          <w:rFonts w:hint="eastAsia" w:ascii="宋体" w:hAnsi="宋体" w:eastAsia="宋体" w:cs="宋体"/>
          <w:b w:val="0"/>
          <w:bCs w:val="0"/>
          <w:sz w:val="30"/>
          <w:szCs w:val="30"/>
          <w:highlight w:val="none"/>
          <w:lang w:val="en-US" w:eastAsia="zh-CN"/>
        </w:rPr>
        <w:t>甲方</w:t>
      </w:r>
      <w:r>
        <w:rPr>
          <w:rFonts w:hint="eastAsia" w:ascii="宋体" w:hAnsi="宋体" w:eastAsia="宋体" w:cs="宋体"/>
          <w:b w:val="0"/>
          <w:bCs w:val="0"/>
          <w:sz w:val="30"/>
          <w:szCs w:val="30"/>
          <w:highlight w:val="none"/>
        </w:rPr>
        <w:t>有权</w:t>
      </w:r>
      <w:r>
        <w:rPr>
          <w:rFonts w:hint="eastAsia" w:ascii="宋体" w:hAnsi="宋体" w:eastAsia="宋体" w:cs="宋体"/>
          <w:b w:val="0"/>
          <w:bCs w:val="0"/>
          <w:sz w:val="30"/>
          <w:szCs w:val="30"/>
          <w:highlight w:val="none"/>
          <w:lang w:val="en-US" w:eastAsia="zh-CN"/>
        </w:rPr>
        <w:t>单方面</w:t>
      </w:r>
      <w:r>
        <w:rPr>
          <w:rFonts w:hint="eastAsia" w:ascii="宋体" w:hAnsi="宋体" w:eastAsia="宋体" w:cs="宋体"/>
          <w:b w:val="0"/>
          <w:bCs w:val="0"/>
          <w:sz w:val="30"/>
          <w:szCs w:val="30"/>
          <w:highlight w:val="none"/>
        </w:rPr>
        <w:t>终止</w:t>
      </w:r>
      <w:r>
        <w:rPr>
          <w:rFonts w:hint="eastAsia" w:ascii="宋体" w:hAnsi="宋体" w:eastAsia="宋体" w:cs="宋体"/>
          <w:b w:val="0"/>
          <w:bCs w:val="0"/>
          <w:sz w:val="30"/>
          <w:szCs w:val="30"/>
          <w:highlight w:val="none"/>
          <w:lang w:val="en-US" w:eastAsia="zh-CN"/>
        </w:rPr>
        <w:t>合同，因终止合同造成的全部经济损失由乙方承担</w:t>
      </w:r>
      <w:r>
        <w:rPr>
          <w:rFonts w:hint="eastAsia" w:ascii="宋体" w:hAnsi="宋体" w:eastAsia="宋体" w:cs="宋体"/>
          <w:b w:val="0"/>
          <w:bCs w:val="0"/>
          <w:sz w:val="30"/>
          <w:szCs w:val="30"/>
          <w:highlight w:val="none"/>
        </w:rPr>
        <w:t>。</w:t>
      </w:r>
    </w:p>
    <w:p>
      <w:pPr>
        <w:keepNext w:val="0"/>
        <w:keepLines w:val="0"/>
        <w:pageBreakBefore w:val="0"/>
        <w:widowControl w:val="0"/>
        <w:kinsoku/>
        <w:wordWrap/>
        <w:overflowPunct/>
        <w:topLinePunct w:val="0"/>
        <w:autoSpaceDE/>
        <w:autoSpaceDN/>
        <w:bidi w:val="0"/>
        <w:snapToGrid w:val="0"/>
        <w:spacing w:before="0" w:beforeLines="0" w:line="560" w:lineRule="exact"/>
        <w:ind w:right="9" w:firstLine="561" w:firstLineChars="0"/>
        <w:jc w:val="both"/>
        <w:textAlignment w:val="auto"/>
        <w:outlineLvl w:val="9"/>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lang w:val="en-US" w:eastAsia="zh-CN"/>
        </w:rPr>
        <w:t>4</w:t>
      </w:r>
      <w:r>
        <w:rPr>
          <w:rFonts w:hint="eastAsia" w:ascii="宋体" w:hAnsi="宋体" w:eastAsia="宋体" w:cs="宋体"/>
          <w:b w:val="0"/>
          <w:bCs w:val="0"/>
          <w:sz w:val="30"/>
          <w:szCs w:val="30"/>
          <w:highlight w:val="none"/>
        </w:rPr>
        <w:t>.因</w:t>
      </w:r>
      <w:r>
        <w:rPr>
          <w:rFonts w:hint="eastAsia" w:ascii="宋体" w:hAnsi="宋体" w:eastAsia="宋体" w:cs="宋体"/>
          <w:b w:val="0"/>
          <w:bCs w:val="0"/>
          <w:sz w:val="30"/>
          <w:szCs w:val="30"/>
          <w:highlight w:val="none"/>
          <w:lang w:val="en-US" w:eastAsia="zh-CN"/>
        </w:rPr>
        <w:t>乙方</w:t>
      </w:r>
      <w:r>
        <w:rPr>
          <w:rFonts w:hint="eastAsia" w:ascii="宋体" w:hAnsi="宋体" w:eastAsia="宋体" w:cs="宋体"/>
          <w:b w:val="0"/>
          <w:bCs w:val="0"/>
          <w:sz w:val="30"/>
          <w:szCs w:val="30"/>
          <w:highlight w:val="none"/>
        </w:rPr>
        <w:t>供应的货物质量问题导致食品</w:t>
      </w:r>
      <w:r>
        <w:rPr>
          <w:rFonts w:hint="eastAsia" w:ascii="宋体" w:hAnsi="宋体" w:eastAsia="宋体" w:cs="宋体"/>
          <w:b w:val="0"/>
          <w:bCs w:val="0"/>
          <w:sz w:val="30"/>
          <w:szCs w:val="30"/>
          <w:highlight w:val="none"/>
          <w:lang w:val="en-US" w:eastAsia="zh-CN"/>
        </w:rPr>
        <w:t>安全问题</w:t>
      </w:r>
      <w:r>
        <w:rPr>
          <w:rFonts w:hint="eastAsia" w:ascii="宋体" w:hAnsi="宋体" w:eastAsia="宋体" w:cs="宋体"/>
          <w:b w:val="0"/>
          <w:bCs w:val="0"/>
          <w:sz w:val="30"/>
          <w:szCs w:val="30"/>
          <w:highlight w:val="none"/>
        </w:rPr>
        <w:t>，</w:t>
      </w:r>
      <w:r>
        <w:rPr>
          <w:rFonts w:hint="eastAsia" w:ascii="宋体" w:hAnsi="宋体" w:eastAsia="宋体" w:cs="宋体"/>
          <w:b w:val="0"/>
          <w:bCs w:val="0"/>
          <w:sz w:val="30"/>
          <w:szCs w:val="30"/>
          <w:highlight w:val="none"/>
          <w:lang w:val="en-US" w:eastAsia="zh-CN"/>
        </w:rPr>
        <w:t>甲方</w:t>
      </w:r>
      <w:r>
        <w:rPr>
          <w:rFonts w:hint="eastAsia" w:ascii="宋体" w:hAnsi="宋体" w:eastAsia="宋体" w:cs="宋体"/>
          <w:b w:val="0"/>
          <w:bCs w:val="0"/>
          <w:sz w:val="30"/>
          <w:szCs w:val="30"/>
          <w:highlight w:val="none"/>
        </w:rPr>
        <w:t>可</w:t>
      </w:r>
      <w:r>
        <w:rPr>
          <w:rFonts w:hint="eastAsia" w:ascii="宋体" w:hAnsi="宋体" w:eastAsia="宋体" w:cs="宋体"/>
          <w:b w:val="0"/>
          <w:bCs w:val="0"/>
          <w:sz w:val="30"/>
          <w:szCs w:val="30"/>
          <w:highlight w:val="none"/>
          <w:lang w:val="en-US" w:eastAsia="zh-CN"/>
        </w:rPr>
        <w:t>单方面</w:t>
      </w:r>
      <w:r>
        <w:rPr>
          <w:rFonts w:hint="eastAsia" w:ascii="宋体" w:hAnsi="宋体" w:eastAsia="宋体" w:cs="宋体"/>
          <w:b w:val="0"/>
          <w:bCs w:val="0"/>
          <w:sz w:val="30"/>
          <w:szCs w:val="30"/>
          <w:highlight w:val="none"/>
        </w:rPr>
        <w:t>终止合同，扣缴</w:t>
      </w:r>
      <w:r>
        <w:rPr>
          <w:rFonts w:hint="eastAsia" w:ascii="宋体" w:hAnsi="宋体" w:eastAsia="宋体" w:cs="宋体"/>
          <w:b w:val="0"/>
          <w:bCs w:val="0"/>
          <w:sz w:val="30"/>
          <w:szCs w:val="30"/>
          <w:highlight w:val="none"/>
          <w:lang w:val="en-US" w:eastAsia="zh-CN"/>
        </w:rPr>
        <w:t>乙方</w:t>
      </w:r>
      <w:r>
        <w:rPr>
          <w:rFonts w:hint="eastAsia" w:ascii="宋体" w:hAnsi="宋体" w:eastAsia="宋体" w:cs="宋体"/>
          <w:b w:val="0"/>
          <w:bCs w:val="0"/>
          <w:sz w:val="30"/>
          <w:szCs w:val="30"/>
          <w:highlight w:val="none"/>
        </w:rPr>
        <w:t>全部履约保证金，</w:t>
      </w:r>
      <w:r>
        <w:rPr>
          <w:rFonts w:hint="eastAsia" w:ascii="宋体" w:hAnsi="宋体" w:eastAsia="宋体" w:cs="宋体"/>
          <w:b w:val="0"/>
          <w:bCs w:val="0"/>
          <w:sz w:val="30"/>
          <w:szCs w:val="30"/>
          <w:highlight w:val="none"/>
          <w:lang w:val="en-US" w:eastAsia="zh-CN"/>
        </w:rPr>
        <w:t>由此造成的全部经济损失及全部法律责任由乙方承担,情节严重的，移送司法机关处理</w:t>
      </w:r>
      <w:r>
        <w:rPr>
          <w:rFonts w:hint="eastAsia" w:ascii="宋体" w:hAnsi="宋体" w:eastAsia="宋体" w:cs="宋体"/>
          <w:b w:val="0"/>
          <w:bCs w:val="0"/>
          <w:sz w:val="30"/>
          <w:szCs w:val="30"/>
          <w:highlight w:val="none"/>
        </w:rPr>
        <w:t>。</w:t>
      </w:r>
    </w:p>
    <w:p>
      <w:pPr>
        <w:keepNext w:val="0"/>
        <w:keepLines w:val="0"/>
        <w:pageBreakBefore w:val="0"/>
        <w:widowControl w:val="0"/>
        <w:kinsoku/>
        <w:wordWrap/>
        <w:overflowPunct/>
        <w:topLinePunct w:val="0"/>
        <w:autoSpaceDE/>
        <w:autoSpaceDN/>
        <w:bidi w:val="0"/>
        <w:snapToGrid w:val="0"/>
        <w:spacing w:before="0" w:beforeLines="0" w:line="560" w:lineRule="exact"/>
        <w:ind w:right="9" w:firstLine="561" w:firstLineChars="0"/>
        <w:jc w:val="both"/>
        <w:textAlignment w:val="auto"/>
        <w:outlineLvl w:val="9"/>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lang w:val="en-US" w:eastAsia="zh-CN"/>
        </w:rPr>
        <w:t>5</w:t>
      </w:r>
      <w:r>
        <w:rPr>
          <w:rFonts w:hint="eastAsia" w:ascii="宋体" w:hAnsi="宋体" w:eastAsia="宋体" w:cs="宋体"/>
          <w:b w:val="0"/>
          <w:bCs w:val="0"/>
          <w:sz w:val="30"/>
          <w:szCs w:val="30"/>
          <w:highlight w:val="none"/>
        </w:rPr>
        <w:t>.</w:t>
      </w:r>
      <w:r>
        <w:rPr>
          <w:rFonts w:hint="eastAsia" w:ascii="宋体" w:hAnsi="宋体" w:eastAsia="宋体" w:cs="宋体"/>
          <w:b w:val="0"/>
          <w:bCs w:val="0"/>
          <w:sz w:val="30"/>
          <w:szCs w:val="30"/>
          <w:highlight w:val="none"/>
          <w:lang w:val="en-US" w:eastAsia="zh-CN"/>
        </w:rPr>
        <w:t>乙方需</w:t>
      </w:r>
      <w:r>
        <w:rPr>
          <w:rFonts w:hint="eastAsia" w:ascii="宋体" w:hAnsi="宋体" w:eastAsia="宋体" w:cs="宋体"/>
          <w:b w:val="0"/>
          <w:bCs w:val="0"/>
          <w:sz w:val="30"/>
          <w:szCs w:val="30"/>
          <w:highlight w:val="none"/>
        </w:rPr>
        <w:t>按合同约定的标的供货，</w:t>
      </w:r>
      <w:r>
        <w:rPr>
          <w:rFonts w:hint="eastAsia" w:ascii="宋体" w:hAnsi="宋体" w:eastAsia="宋体" w:cs="宋体"/>
          <w:b w:val="0"/>
          <w:bCs w:val="0"/>
          <w:sz w:val="30"/>
          <w:szCs w:val="30"/>
          <w:highlight w:val="none"/>
          <w:lang w:val="en-US" w:eastAsia="zh-CN"/>
        </w:rPr>
        <w:t>乙方</w:t>
      </w:r>
      <w:r>
        <w:rPr>
          <w:rFonts w:hint="eastAsia" w:ascii="宋体" w:hAnsi="宋体" w:eastAsia="宋体" w:cs="宋体"/>
          <w:b w:val="0"/>
          <w:bCs w:val="0"/>
          <w:sz w:val="30"/>
          <w:szCs w:val="30"/>
          <w:highlight w:val="none"/>
        </w:rPr>
        <w:t>不得转包、分包，否则</w:t>
      </w:r>
      <w:r>
        <w:rPr>
          <w:rFonts w:hint="eastAsia" w:ascii="宋体" w:hAnsi="宋体" w:eastAsia="宋体" w:cs="宋体"/>
          <w:b w:val="0"/>
          <w:bCs w:val="0"/>
          <w:sz w:val="30"/>
          <w:szCs w:val="30"/>
          <w:highlight w:val="none"/>
          <w:lang w:val="en-US" w:eastAsia="zh-CN"/>
        </w:rPr>
        <w:t>甲方</w:t>
      </w:r>
      <w:r>
        <w:rPr>
          <w:rFonts w:hint="eastAsia" w:ascii="宋体" w:hAnsi="宋体" w:eastAsia="宋体" w:cs="宋体"/>
          <w:b w:val="0"/>
          <w:bCs w:val="0"/>
          <w:sz w:val="30"/>
          <w:szCs w:val="30"/>
          <w:highlight w:val="none"/>
        </w:rPr>
        <w:t>有权单方面终止合同，</w:t>
      </w:r>
      <w:r>
        <w:rPr>
          <w:rFonts w:hint="eastAsia" w:ascii="宋体" w:hAnsi="宋体" w:eastAsia="宋体" w:cs="宋体"/>
          <w:b w:val="0"/>
          <w:bCs w:val="0"/>
          <w:sz w:val="30"/>
          <w:szCs w:val="30"/>
          <w:highlight w:val="none"/>
          <w:lang w:val="en-US" w:eastAsia="zh-CN"/>
        </w:rPr>
        <w:t>扣除乙方履约保证金，</w:t>
      </w:r>
      <w:r>
        <w:rPr>
          <w:rFonts w:hint="eastAsia" w:ascii="宋体" w:hAnsi="宋体" w:eastAsia="宋体" w:cs="宋体"/>
          <w:b w:val="0"/>
          <w:bCs w:val="0"/>
          <w:sz w:val="30"/>
          <w:szCs w:val="30"/>
          <w:highlight w:val="none"/>
        </w:rPr>
        <w:t>由此造成的</w:t>
      </w:r>
      <w:r>
        <w:rPr>
          <w:rFonts w:hint="eastAsia" w:ascii="宋体" w:hAnsi="宋体" w:eastAsia="宋体" w:cs="宋体"/>
          <w:b w:val="0"/>
          <w:bCs w:val="0"/>
          <w:sz w:val="30"/>
          <w:szCs w:val="30"/>
          <w:highlight w:val="none"/>
          <w:lang w:val="en-US" w:eastAsia="zh-CN"/>
        </w:rPr>
        <w:t>全部</w:t>
      </w:r>
      <w:r>
        <w:rPr>
          <w:rFonts w:hint="eastAsia" w:ascii="宋体" w:hAnsi="宋体" w:eastAsia="宋体" w:cs="宋体"/>
          <w:b w:val="0"/>
          <w:bCs w:val="0"/>
          <w:sz w:val="30"/>
          <w:szCs w:val="30"/>
          <w:highlight w:val="none"/>
        </w:rPr>
        <w:t>经济损失</w:t>
      </w:r>
      <w:r>
        <w:rPr>
          <w:rFonts w:hint="eastAsia" w:ascii="宋体" w:hAnsi="宋体" w:eastAsia="宋体" w:cs="宋体"/>
          <w:b w:val="0"/>
          <w:bCs w:val="0"/>
          <w:sz w:val="30"/>
          <w:szCs w:val="30"/>
          <w:highlight w:val="none"/>
          <w:lang w:val="en-US" w:eastAsia="zh-CN"/>
        </w:rPr>
        <w:t>由乙方承担</w:t>
      </w:r>
      <w:r>
        <w:rPr>
          <w:rFonts w:hint="eastAsia" w:ascii="宋体" w:hAnsi="宋体" w:eastAsia="宋体" w:cs="宋体"/>
          <w:b w:val="0"/>
          <w:bCs w:val="0"/>
          <w:sz w:val="30"/>
          <w:szCs w:val="30"/>
          <w:highlight w:val="none"/>
        </w:rPr>
        <w:t>。</w:t>
      </w:r>
    </w:p>
    <w:p>
      <w:pPr>
        <w:keepNext w:val="0"/>
        <w:keepLines w:val="0"/>
        <w:pageBreakBefore w:val="0"/>
        <w:widowControl w:val="0"/>
        <w:kinsoku/>
        <w:wordWrap/>
        <w:overflowPunct/>
        <w:topLinePunct w:val="0"/>
        <w:autoSpaceDE/>
        <w:autoSpaceDN/>
        <w:bidi w:val="0"/>
        <w:snapToGrid w:val="0"/>
        <w:spacing w:before="0" w:beforeLines="0" w:line="560" w:lineRule="exact"/>
        <w:ind w:right="9" w:firstLine="561" w:firstLineChars="0"/>
        <w:jc w:val="both"/>
        <w:textAlignment w:val="auto"/>
        <w:outlineLvl w:val="9"/>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lang w:val="en-US" w:eastAsia="zh-CN"/>
        </w:rPr>
        <w:t>6</w:t>
      </w:r>
      <w:r>
        <w:rPr>
          <w:rFonts w:hint="eastAsia" w:ascii="宋体" w:hAnsi="宋体" w:eastAsia="宋体" w:cs="宋体"/>
          <w:b w:val="0"/>
          <w:bCs w:val="0"/>
          <w:sz w:val="30"/>
          <w:szCs w:val="30"/>
          <w:highlight w:val="none"/>
        </w:rPr>
        <w:t>.</w:t>
      </w:r>
      <w:r>
        <w:rPr>
          <w:rFonts w:hint="eastAsia" w:ascii="宋体" w:hAnsi="宋体" w:eastAsia="宋体" w:cs="宋体"/>
          <w:b w:val="0"/>
          <w:bCs w:val="0"/>
          <w:sz w:val="30"/>
          <w:szCs w:val="30"/>
          <w:highlight w:val="none"/>
          <w:lang w:val="en-US" w:eastAsia="zh-CN"/>
        </w:rPr>
        <w:t>乙方</w:t>
      </w:r>
      <w:r>
        <w:rPr>
          <w:rFonts w:hint="eastAsia" w:ascii="宋体" w:hAnsi="宋体" w:eastAsia="宋体" w:cs="宋体"/>
          <w:b w:val="0"/>
          <w:bCs w:val="0"/>
          <w:sz w:val="30"/>
          <w:szCs w:val="30"/>
          <w:highlight w:val="none"/>
        </w:rPr>
        <w:t>在服务期间应秉着负责的态度和严格的工作作风，积极响应招标人各项工作要求，如出现不配合、不汇报、不响应的，情节严重且造成恶劣影响的</w:t>
      </w:r>
      <w:r>
        <w:rPr>
          <w:rFonts w:hint="eastAsia" w:ascii="宋体" w:hAnsi="宋体" w:eastAsia="宋体" w:cs="宋体"/>
          <w:b w:val="0"/>
          <w:bCs w:val="0"/>
          <w:sz w:val="30"/>
          <w:szCs w:val="30"/>
          <w:highlight w:val="none"/>
          <w:lang w:val="en-US" w:eastAsia="zh-CN"/>
        </w:rPr>
        <w:t>甲方</w:t>
      </w:r>
      <w:r>
        <w:rPr>
          <w:rFonts w:hint="eastAsia" w:ascii="宋体" w:hAnsi="宋体" w:eastAsia="宋体" w:cs="宋体"/>
          <w:b w:val="0"/>
          <w:bCs w:val="0"/>
          <w:sz w:val="30"/>
          <w:szCs w:val="30"/>
          <w:highlight w:val="none"/>
        </w:rPr>
        <w:t>有权解除</w:t>
      </w:r>
      <w:r>
        <w:rPr>
          <w:rFonts w:hint="eastAsia" w:ascii="宋体" w:hAnsi="宋体" w:eastAsia="宋体" w:cs="宋体"/>
          <w:b w:val="0"/>
          <w:bCs w:val="0"/>
          <w:sz w:val="30"/>
          <w:szCs w:val="30"/>
          <w:highlight w:val="none"/>
          <w:lang w:val="en-US" w:eastAsia="zh-CN"/>
        </w:rPr>
        <w:t>单方面</w:t>
      </w:r>
      <w:r>
        <w:rPr>
          <w:rFonts w:hint="eastAsia" w:ascii="宋体" w:hAnsi="宋体" w:eastAsia="宋体" w:cs="宋体"/>
          <w:b w:val="0"/>
          <w:bCs w:val="0"/>
          <w:sz w:val="30"/>
          <w:szCs w:val="30"/>
          <w:highlight w:val="none"/>
        </w:rPr>
        <w:t>合同</w:t>
      </w:r>
      <w:r>
        <w:rPr>
          <w:rFonts w:hint="eastAsia" w:ascii="宋体" w:hAnsi="宋体" w:eastAsia="宋体" w:cs="宋体"/>
          <w:b w:val="0"/>
          <w:bCs w:val="0"/>
          <w:sz w:val="30"/>
          <w:szCs w:val="30"/>
          <w:highlight w:val="none"/>
          <w:lang w:eastAsia="zh-CN"/>
        </w:rPr>
        <w:t>，</w:t>
      </w:r>
      <w:r>
        <w:rPr>
          <w:rFonts w:hint="eastAsia" w:ascii="宋体" w:hAnsi="宋体" w:eastAsia="宋体" w:cs="宋体"/>
          <w:b w:val="0"/>
          <w:bCs w:val="0"/>
          <w:sz w:val="30"/>
          <w:szCs w:val="30"/>
          <w:highlight w:val="none"/>
          <w:lang w:val="en-US" w:eastAsia="zh-CN"/>
        </w:rPr>
        <w:t>由此造成的全部经济损失由乙方承担</w:t>
      </w:r>
      <w:r>
        <w:rPr>
          <w:rFonts w:hint="eastAsia" w:ascii="宋体" w:hAnsi="宋体" w:eastAsia="宋体" w:cs="宋体"/>
          <w:b w:val="0"/>
          <w:bCs w:val="0"/>
          <w:sz w:val="30"/>
          <w:szCs w:val="30"/>
          <w:highlight w:val="none"/>
        </w:rPr>
        <w:t>。</w:t>
      </w:r>
    </w:p>
    <w:p>
      <w:pPr>
        <w:keepNext w:val="0"/>
        <w:keepLines w:val="0"/>
        <w:pageBreakBefore w:val="0"/>
        <w:widowControl w:val="0"/>
        <w:kinsoku/>
        <w:wordWrap/>
        <w:overflowPunct/>
        <w:topLinePunct w:val="0"/>
        <w:autoSpaceDE/>
        <w:autoSpaceDN/>
        <w:bidi w:val="0"/>
        <w:snapToGrid w:val="0"/>
        <w:spacing w:before="0" w:beforeLines="0" w:line="560" w:lineRule="exact"/>
        <w:ind w:right="9" w:firstLine="561" w:firstLineChars="0"/>
        <w:jc w:val="both"/>
        <w:textAlignment w:val="auto"/>
        <w:outlineLvl w:val="9"/>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lang w:eastAsia="zh-CN"/>
        </w:rPr>
        <w:t>7</w:t>
      </w:r>
      <w:r>
        <w:rPr>
          <w:rFonts w:hint="eastAsia" w:ascii="宋体" w:hAnsi="宋体" w:eastAsia="宋体" w:cs="宋体"/>
          <w:b w:val="0"/>
          <w:bCs w:val="0"/>
          <w:sz w:val="30"/>
          <w:szCs w:val="30"/>
          <w:highlight w:val="none"/>
        </w:rPr>
        <w:t>.</w:t>
      </w:r>
      <w:r>
        <w:rPr>
          <w:rFonts w:hint="eastAsia" w:ascii="宋体" w:hAnsi="宋体" w:eastAsia="宋体" w:cs="宋体"/>
          <w:b w:val="0"/>
          <w:bCs w:val="0"/>
          <w:sz w:val="30"/>
          <w:szCs w:val="30"/>
          <w:highlight w:val="none"/>
          <w:lang w:val="en-US" w:eastAsia="zh-CN"/>
        </w:rPr>
        <w:t>乙方</w:t>
      </w:r>
      <w:r>
        <w:rPr>
          <w:rFonts w:hint="eastAsia" w:ascii="宋体" w:hAnsi="宋体" w:eastAsia="宋体" w:cs="宋体"/>
          <w:b w:val="0"/>
          <w:bCs w:val="0"/>
          <w:sz w:val="30"/>
          <w:szCs w:val="30"/>
          <w:highlight w:val="none"/>
        </w:rPr>
        <w:t>在服务期间因自身原因出现重大质量及安全事故的，</w:t>
      </w:r>
      <w:r>
        <w:rPr>
          <w:rFonts w:hint="eastAsia" w:ascii="宋体" w:hAnsi="宋体" w:eastAsia="宋体" w:cs="宋体"/>
          <w:b w:val="0"/>
          <w:bCs w:val="0"/>
          <w:sz w:val="30"/>
          <w:szCs w:val="30"/>
          <w:highlight w:val="none"/>
          <w:lang w:val="en-US" w:eastAsia="zh-CN"/>
        </w:rPr>
        <w:t>甲方有权单方面解除</w:t>
      </w:r>
      <w:r>
        <w:rPr>
          <w:rFonts w:hint="eastAsia" w:ascii="宋体" w:hAnsi="宋体" w:eastAsia="宋体" w:cs="宋体"/>
          <w:b w:val="0"/>
          <w:bCs w:val="0"/>
          <w:sz w:val="30"/>
          <w:szCs w:val="30"/>
          <w:highlight w:val="none"/>
        </w:rPr>
        <w:t xml:space="preserve">合同, </w:t>
      </w:r>
      <w:r>
        <w:rPr>
          <w:rFonts w:hint="eastAsia" w:ascii="宋体" w:hAnsi="宋体" w:eastAsia="宋体" w:cs="宋体"/>
          <w:b w:val="0"/>
          <w:bCs w:val="0"/>
          <w:sz w:val="30"/>
          <w:szCs w:val="30"/>
          <w:highlight w:val="none"/>
          <w:lang w:val="en-US" w:eastAsia="zh-CN"/>
        </w:rPr>
        <w:t>扣除乙方履约保证金</w:t>
      </w:r>
      <w:r>
        <w:rPr>
          <w:rFonts w:hint="eastAsia" w:ascii="宋体" w:hAnsi="宋体" w:eastAsia="宋体" w:cs="宋体"/>
          <w:b w:val="0"/>
          <w:bCs w:val="0"/>
          <w:sz w:val="30"/>
          <w:szCs w:val="30"/>
          <w:highlight w:val="none"/>
        </w:rPr>
        <w:t>，</w:t>
      </w:r>
      <w:r>
        <w:rPr>
          <w:rFonts w:hint="eastAsia" w:ascii="宋体" w:hAnsi="宋体" w:eastAsia="宋体" w:cs="宋体"/>
          <w:b w:val="0"/>
          <w:bCs w:val="0"/>
          <w:sz w:val="30"/>
          <w:szCs w:val="30"/>
          <w:highlight w:val="none"/>
          <w:lang w:val="en-US" w:eastAsia="zh-CN"/>
        </w:rPr>
        <w:t>全部经济</w:t>
      </w:r>
      <w:r>
        <w:rPr>
          <w:rFonts w:hint="eastAsia" w:ascii="宋体" w:hAnsi="宋体" w:eastAsia="宋体" w:cs="宋体"/>
          <w:b w:val="0"/>
          <w:bCs w:val="0"/>
          <w:sz w:val="30"/>
          <w:szCs w:val="30"/>
          <w:highlight w:val="none"/>
        </w:rPr>
        <w:t>损失</w:t>
      </w:r>
      <w:r>
        <w:rPr>
          <w:rFonts w:hint="eastAsia" w:ascii="宋体" w:hAnsi="宋体" w:eastAsia="宋体" w:cs="宋体"/>
          <w:b w:val="0"/>
          <w:bCs w:val="0"/>
          <w:sz w:val="30"/>
          <w:szCs w:val="30"/>
          <w:highlight w:val="none"/>
          <w:lang w:val="en-US" w:eastAsia="zh-CN"/>
        </w:rPr>
        <w:t>及法律责任</w:t>
      </w:r>
      <w:r>
        <w:rPr>
          <w:rFonts w:hint="eastAsia" w:ascii="宋体" w:hAnsi="宋体" w:eastAsia="宋体" w:cs="宋体"/>
          <w:b w:val="0"/>
          <w:bCs w:val="0"/>
          <w:sz w:val="30"/>
          <w:szCs w:val="30"/>
          <w:highlight w:val="none"/>
        </w:rPr>
        <w:t>由</w:t>
      </w:r>
      <w:r>
        <w:rPr>
          <w:rFonts w:hint="eastAsia" w:ascii="宋体" w:hAnsi="宋体" w:eastAsia="宋体" w:cs="宋体"/>
          <w:b w:val="0"/>
          <w:bCs w:val="0"/>
          <w:sz w:val="30"/>
          <w:szCs w:val="30"/>
          <w:highlight w:val="none"/>
          <w:lang w:val="en-US" w:eastAsia="zh-CN"/>
        </w:rPr>
        <w:t>乙方</w:t>
      </w:r>
      <w:r>
        <w:rPr>
          <w:rFonts w:hint="eastAsia" w:ascii="宋体" w:hAnsi="宋体" w:eastAsia="宋体" w:cs="宋体"/>
          <w:b w:val="0"/>
          <w:bCs w:val="0"/>
          <w:sz w:val="30"/>
          <w:szCs w:val="30"/>
          <w:highlight w:val="none"/>
        </w:rPr>
        <w:t>承担</w:t>
      </w:r>
      <w:r>
        <w:rPr>
          <w:rFonts w:hint="eastAsia" w:ascii="宋体" w:hAnsi="宋体" w:eastAsia="宋体" w:cs="宋体"/>
          <w:b w:val="0"/>
          <w:bCs w:val="0"/>
          <w:sz w:val="30"/>
          <w:szCs w:val="30"/>
          <w:highlight w:val="none"/>
          <w:lang w:eastAsia="zh-CN"/>
        </w:rPr>
        <w:t>，</w:t>
      </w:r>
      <w:r>
        <w:rPr>
          <w:rFonts w:hint="eastAsia" w:ascii="宋体" w:hAnsi="宋体" w:eastAsia="宋体" w:cs="宋体"/>
          <w:b w:val="0"/>
          <w:bCs w:val="0"/>
          <w:sz w:val="30"/>
          <w:szCs w:val="30"/>
          <w:highlight w:val="none"/>
          <w:lang w:val="en-US" w:eastAsia="zh-CN"/>
        </w:rPr>
        <w:t>情节严重的，移送司法机关处理</w:t>
      </w:r>
      <w:r>
        <w:rPr>
          <w:rFonts w:hint="eastAsia" w:ascii="宋体" w:hAnsi="宋体" w:eastAsia="宋体" w:cs="宋体"/>
          <w:b w:val="0"/>
          <w:bCs w:val="0"/>
          <w:sz w:val="30"/>
          <w:szCs w:val="30"/>
          <w:highlight w:val="none"/>
        </w:rPr>
        <w:t>。</w:t>
      </w:r>
    </w:p>
    <w:p>
      <w:pPr>
        <w:keepNext w:val="0"/>
        <w:keepLines w:val="0"/>
        <w:pageBreakBefore w:val="0"/>
        <w:widowControl w:val="0"/>
        <w:kinsoku/>
        <w:wordWrap/>
        <w:overflowPunct/>
        <w:topLinePunct w:val="0"/>
        <w:autoSpaceDE/>
        <w:autoSpaceDN/>
        <w:bidi w:val="0"/>
        <w:snapToGrid w:val="0"/>
        <w:spacing w:before="0" w:beforeLines="0" w:line="560" w:lineRule="exact"/>
        <w:ind w:right="9" w:firstLine="561" w:firstLineChars="0"/>
        <w:jc w:val="both"/>
        <w:textAlignment w:val="auto"/>
        <w:outlineLvl w:val="9"/>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lang w:eastAsia="zh-CN"/>
        </w:rPr>
        <w:t>8</w:t>
      </w:r>
      <w:r>
        <w:rPr>
          <w:rFonts w:hint="eastAsia" w:ascii="宋体" w:hAnsi="宋体" w:eastAsia="宋体" w:cs="宋体"/>
          <w:b w:val="0"/>
          <w:bCs w:val="0"/>
          <w:sz w:val="30"/>
          <w:szCs w:val="30"/>
          <w:highlight w:val="none"/>
        </w:rPr>
        <w:t>.</w:t>
      </w:r>
      <w:r>
        <w:rPr>
          <w:rFonts w:hint="eastAsia" w:ascii="宋体" w:hAnsi="宋体" w:eastAsia="宋体" w:cs="宋体"/>
          <w:b w:val="0"/>
          <w:bCs w:val="0"/>
          <w:sz w:val="30"/>
          <w:szCs w:val="30"/>
          <w:highlight w:val="none"/>
          <w:lang w:val="en-US" w:eastAsia="zh-CN"/>
        </w:rPr>
        <w:t>乙方</w:t>
      </w:r>
      <w:r>
        <w:rPr>
          <w:rFonts w:hint="eastAsia" w:ascii="宋体" w:hAnsi="宋体" w:eastAsia="宋体" w:cs="宋体"/>
          <w:b w:val="0"/>
          <w:bCs w:val="0"/>
          <w:sz w:val="30"/>
          <w:szCs w:val="30"/>
          <w:highlight w:val="none"/>
        </w:rPr>
        <w:t>通过弄虚作假、行贿等不正当竞争手段中标，</w:t>
      </w:r>
      <w:r>
        <w:rPr>
          <w:rFonts w:hint="eastAsia" w:ascii="宋体" w:hAnsi="宋体" w:eastAsia="宋体" w:cs="宋体"/>
          <w:b w:val="0"/>
          <w:bCs w:val="0"/>
          <w:sz w:val="30"/>
          <w:szCs w:val="30"/>
          <w:highlight w:val="none"/>
          <w:lang w:val="en-US" w:eastAsia="zh-CN"/>
        </w:rPr>
        <w:t>经甲方查实后，甲方有权单方面解除</w:t>
      </w:r>
      <w:r>
        <w:rPr>
          <w:rFonts w:hint="eastAsia" w:ascii="宋体" w:hAnsi="宋体" w:eastAsia="宋体" w:cs="宋体"/>
          <w:b w:val="0"/>
          <w:bCs w:val="0"/>
          <w:sz w:val="30"/>
          <w:szCs w:val="30"/>
          <w:highlight w:val="none"/>
        </w:rPr>
        <w:t xml:space="preserve">合同, </w:t>
      </w:r>
      <w:r>
        <w:rPr>
          <w:rFonts w:hint="eastAsia" w:ascii="宋体" w:hAnsi="宋体" w:eastAsia="宋体" w:cs="宋体"/>
          <w:b w:val="0"/>
          <w:bCs w:val="0"/>
          <w:sz w:val="30"/>
          <w:szCs w:val="30"/>
          <w:highlight w:val="none"/>
          <w:lang w:val="en-US" w:eastAsia="zh-CN"/>
        </w:rPr>
        <w:t>扣除乙方履约保证金</w:t>
      </w:r>
      <w:r>
        <w:rPr>
          <w:rFonts w:hint="eastAsia" w:ascii="宋体" w:hAnsi="宋体" w:eastAsia="宋体" w:cs="宋体"/>
          <w:b w:val="0"/>
          <w:bCs w:val="0"/>
          <w:sz w:val="30"/>
          <w:szCs w:val="30"/>
          <w:highlight w:val="none"/>
        </w:rPr>
        <w:t>，</w:t>
      </w:r>
      <w:r>
        <w:rPr>
          <w:rFonts w:hint="eastAsia" w:ascii="宋体" w:hAnsi="宋体" w:eastAsia="宋体" w:cs="宋体"/>
          <w:b w:val="0"/>
          <w:bCs w:val="0"/>
          <w:sz w:val="30"/>
          <w:szCs w:val="30"/>
          <w:highlight w:val="none"/>
          <w:lang w:val="en-US" w:eastAsia="zh-CN"/>
        </w:rPr>
        <w:t>由此产生的全部经济损失</w:t>
      </w:r>
      <w:r>
        <w:rPr>
          <w:rFonts w:hint="eastAsia" w:ascii="宋体" w:hAnsi="宋体" w:eastAsia="宋体" w:cs="宋体"/>
          <w:b w:val="0"/>
          <w:bCs w:val="0"/>
          <w:sz w:val="30"/>
          <w:szCs w:val="30"/>
          <w:highlight w:val="none"/>
        </w:rPr>
        <w:t>由</w:t>
      </w:r>
      <w:r>
        <w:rPr>
          <w:rFonts w:hint="eastAsia" w:ascii="宋体" w:hAnsi="宋体" w:eastAsia="宋体" w:cs="宋体"/>
          <w:b w:val="0"/>
          <w:bCs w:val="0"/>
          <w:sz w:val="30"/>
          <w:szCs w:val="30"/>
          <w:highlight w:val="none"/>
          <w:lang w:val="en-US" w:eastAsia="zh-CN"/>
        </w:rPr>
        <w:t>乙方</w:t>
      </w:r>
      <w:r>
        <w:rPr>
          <w:rFonts w:hint="eastAsia" w:ascii="宋体" w:hAnsi="宋体" w:eastAsia="宋体" w:cs="宋体"/>
          <w:b w:val="0"/>
          <w:bCs w:val="0"/>
          <w:sz w:val="30"/>
          <w:szCs w:val="30"/>
          <w:highlight w:val="none"/>
        </w:rPr>
        <w:t>承担。</w:t>
      </w:r>
    </w:p>
    <w:p>
      <w:pPr>
        <w:keepNext w:val="0"/>
        <w:keepLines w:val="0"/>
        <w:pageBreakBefore w:val="0"/>
        <w:widowControl w:val="0"/>
        <w:kinsoku/>
        <w:wordWrap/>
        <w:overflowPunct/>
        <w:topLinePunct w:val="0"/>
        <w:autoSpaceDE/>
        <w:autoSpaceDN/>
        <w:bidi w:val="0"/>
        <w:snapToGrid w:val="0"/>
        <w:spacing w:before="0" w:beforeLines="0" w:line="560" w:lineRule="exact"/>
        <w:ind w:right="9" w:firstLine="561" w:firstLineChars="0"/>
        <w:jc w:val="both"/>
        <w:textAlignment w:val="auto"/>
        <w:outlineLvl w:val="9"/>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lang w:eastAsia="zh-CN"/>
        </w:rPr>
        <w:t>9</w:t>
      </w:r>
      <w:r>
        <w:rPr>
          <w:rFonts w:hint="eastAsia" w:ascii="宋体" w:hAnsi="宋体" w:eastAsia="宋体" w:cs="宋体"/>
          <w:b w:val="0"/>
          <w:bCs w:val="0"/>
          <w:sz w:val="30"/>
          <w:szCs w:val="30"/>
          <w:highlight w:val="none"/>
        </w:rPr>
        <w:t>.在履约期间内，因情况变化，</w:t>
      </w:r>
      <w:r>
        <w:rPr>
          <w:rFonts w:hint="eastAsia" w:ascii="宋体" w:hAnsi="宋体" w:eastAsia="宋体" w:cs="宋体"/>
          <w:b w:val="0"/>
          <w:bCs w:val="0"/>
          <w:sz w:val="30"/>
          <w:szCs w:val="30"/>
          <w:highlight w:val="none"/>
          <w:lang w:val="en-US" w:eastAsia="zh-CN"/>
        </w:rPr>
        <w:t>乙方</w:t>
      </w:r>
      <w:r>
        <w:rPr>
          <w:rFonts w:hint="eastAsia" w:ascii="宋体" w:hAnsi="宋体" w:eastAsia="宋体" w:cs="宋体"/>
          <w:b w:val="0"/>
          <w:bCs w:val="0"/>
          <w:sz w:val="30"/>
          <w:szCs w:val="30"/>
          <w:highlight w:val="none"/>
        </w:rPr>
        <w:t>不再符合准入条件，</w:t>
      </w:r>
      <w:r>
        <w:rPr>
          <w:rFonts w:hint="eastAsia" w:ascii="宋体" w:hAnsi="宋体" w:eastAsia="宋体" w:cs="宋体"/>
          <w:b w:val="0"/>
          <w:bCs w:val="0"/>
          <w:sz w:val="30"/>
          <w:szCs w:val="30"/>
          <w:highlight w:val="none"/>
          <w:lang w:val="en-US" w:eastAsia="zh-CN"/>
        </w:rPr>
        <w:t>甲</w:t>
      </w:r>
      <w:r>
        <w:rPr>
          <w:rFonts w:hint="eastAsia" w:ascii="宋体" w:hAnsi="宋体" w:eastAsia="宋体" w:cs="宋体"/>
          <w:b w:val="0"/>
          <w:bCs w:val="0"/>
          <w:sz w:val="30"/>
          <w:szCs w:val="30"/>
          <w:highlight w:val="none"/>
        </w:rPr>
        <w:t>方有权</w:t>
      </w:r>
      <w:r>
        <w:rPr>
          <w:rFonts w:hint="eastAsia" w:ascii="宋体" w:hAnsi="宋体" w:eastAsia="宋体" w:cs="宋体"/>
          <w:b w:val="0"/>
          <w:bCs w:val="0"/>
          <w:sz w:val="30"/>
          <w:szCs w:val="30"/>
          <w:highlight w:val="none"/>
          <w:lang w:val="en-US" w:eastAsia="zh-CN"/>
        </w:rPr>
        <w:t>单方面解除合同，退还乙方履约保证金，结算合同存续期间未支付货款，其余由此产生的经济损失由甲乙双方各自承担</w:t>
      </w:r>
      <w:r>
        <w:rPr>
          <w:rFonts w:hint="eastAsia" w:ascii="宋体" w:hAnsi="宋体" w:eastAsia="宋体" w:cs="宋体"/>
          <w:b w:val="0"/>
          <w:bCs w:val="0"/>
          <w:sz w:val="30"/>
          <w:szCs w:val="30"/>
          <w:highlight w:val="none"/>
        </w:rPr>
        <w:t>。</w:t>
      </w:r>
    </w:p>
    <w:p>
      <w:pPr>
        <w:spacing w:before="0" w:after="0" w:line="416" w:lineRule="auto"/>
        <w:ind w:firstLine="600" w:firstLineChars="200"/>
        <w:jc w:val="both"/>
        <w:outlineLvl w:val="9"/>
        <w:rPr>
          <w:rFonts w:hint="default"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10.在履约期间内，乙方如因自身原因无法继续履约，应提前2个月向甲方发出解约书面申请，协助甲方妥善处理因合同终止产生的不利影响，至甲方重新完成招标并与新供应商签订合同，实现平稳过渡为止。否则甲方有权扣除乙方履约保证金及剩余未支付货款作为乙方违约赔偿，不足之处，甲方有权利保留向乙方追偿的权力。</w:t>
      </w:r>
    </w:p>
    <w:p>
      <w:pPr>
        <w:keepNext w:val="0"/>
        <w:keepLines w:val="0"/>
        <w:pageBreakBefore w:val="0"/>
        <w:widowControl w:val="0"/>
        <w:kinsoku/>
        <w:wordWrap/>
        <w:overflowPunct/>
        <w:topLinePunct w:val="0"/>
        <w:autoSpaceDE/>
        <w:autoSpaceDN/>
        <w:bidi w:val="0"/>
        <w:snapToGrid w:val="0"/>
        <w:spacing w:before="0" w:beforeLines="0" w:line="560" w:lineRule="exact"/>
        <w:ind w:right="9" w:firstLine="561" w:firstLineChars="0"/>
        <w:jc w:val="both"/>
        <w:textAlignment w:val="auto"/>
        <w:outlineLvl w:val="9"/>
        <w:rPr>
          <w:rFonts w:hint="default" w:ascii="宋体" w:hAnsi="宋体" w:eastAsia="宋体" w:cs="宋体"/>
          <w:b w:val="0"/>
          <w:bCs w:val="0"/>
          <w:sz w:val="30"/>
          <w:szCs w:val="30"/>
          <w:highlight w:val="none"/>
          <w:lang w:val="en-US" w:eastAsia="zh-CN"/>
        </w:rPr>
      </w:pPr>
      <w:r>
        <w:rPr>
          <w:rFonts w:hint="eastAsia" w:ascii="宋体" w:hAnsi="宋体" w:eastAsia="宋体" w:cs="宋体"/>
          <w:b w:val="0"/>
          <w:bCs w:val="0"/>
          <w:sz w:val="30"/>
          <w:szCs w:val="30"/>
          <w:highlight w:val="none"/>
          <w:lang w:val="en-US" w:eastAsia="zh-CN"/>
        </w:rPr>
        <w:t>11.甲方无正当理由拒绝乙方服务，拖欠乙方货款，乙方有权利单方面解除合同，并向甲方主张按照0.15%收取滞纳金。</w:t>
      </w:r>
    </w:p>
    <w:p>
      <w:pPr>
        <w:keepNext w:val="0"/>
        <w:keepLines w:val="0"/>
        <w:pageBreakBefore w:val="0"/>
        <w:widowControl w:val="0"/>
        <w:kinsoku/>
        <w:wordWrap/>
        <w:overflowPunct/>
        <w:topLinePunct w:val="0"/>
        <w:autoSpaceDE/>
        <w:autoSpaceDN/>
        <w:bidi w:val="0"/>
        <w:spacing w:before="156" w:beforeLines="50" w:line="560" w:lineRule="exact"/>
        <w:ind w:firstLine="602" w:firstLineChars="200"/>
        <w:jc w:val="both"/>
        <w:textAlignment w:val="auto"/>
        <w:outlineLvl w:val="9"/>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八、保密</w:t>
      </w:r>
    </w:p>
    <w:p>
      <w:pPr>
        <w:keepNext w:val="0"/>
        <w:keepLines w:val="0"/>
        <w:pageBreakBefore w:val="0"/>
        <w:widowControl w:val="0"/>
        <w:kinsoku/>
        <w:wordWrap/>
        <w:overflowPunct/>
        <w:topLinePunct w:val="0"/>
        <w:autoSpaceDE/>
        <w:autoSpaceDN/>
        <w:bidi w:val="0"/>
        <w:snapToGrid w:val="0"/>
        <w:spacing w:line="560" w:lineRule="exact"/>
        <w:ind w:right="9" w:firstLine="561"/>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1.双方应当对本合同的内容以及在签订、履行本合同过程中知悉或获得的所有有关对方的商业秘密、客户资料等信息（即“保密信息”）予以保密，除非该信息是：1.披露方以书面方式明确注明为非保密性质的信息；或2.公众已经知晓的或通过公开渠道可获得的信息，且不是因为接受方违反本保密义务而导致该信息公知公晓的；3.接受方从有权披露该信息的第三方获取的信息，且接受方对该信息无保密义务；4.在本合同谈判前接受方已独立开发的信息。</w:t>
      </w:r>
    </w:p>
    <w:p>
      <w:pPr>
        <w:keepNext w:val="0"/>
        <w:keepLines w:val="0"/>
        <w:pageBreakBefore w:val="0"/>
        <w:widowControl w:val="0"/>
        <w:kinsoku/>
        <w:wordWrap/>
        <w:overflowPunct/>
        <w:topLinePunct w:val="0"/>
        <w:autoSpaceDE/>
        <w:autoSpaceDN/>
        <w:bidi w:val="0"/>
        <w:snapToGrid w:val="0"/>
        <w:spacing w:line="560" w:lineRule="exact"/>
        <w:ind w:right="9" w:firstLine="663" w:firstLineChars="221"/>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在本合同约定的保密期限内，未经披露方书面同意，接受方不得将保密信息用于本合同以外的目的，并不得将其泄漏给任何第三方。接受方的雇员为履行本合同约定而必须接触相关保密信息时，接受方可以将此部分保密信息披露给该雇员，但接受方应当告知该雇员相关的保密义务并和其签署书面保密协议，使其承担不低于本保密条款约定的保密义务。</w:t>
      </w:r>
    </w:p>
    <w:p>
      <w:pPr>
        <w:keepNext w:val="0"/>
        <w:keepLines w:val="0"/>
        <w:pageBreakBefore w:val="0"/>
        <w:widowControl w:val="0"/>
        <w:kinsoku/>
        <w:wordWrap/>
        <w:overflowPunct/>
        <w:topLinePunct w:val="0"/>
        <w:autoSpaceDE/>
        <w:autoSpaceDN/>
        <w:bidi w:val="0"/>
        <w:snapToGrid w:val="0"/>
        <w:spacing w:line="560" w:lineRule="exact"/>
        <w:ind w:right="9" w:firstLine="663" w:firstLineChars="221"/>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司法、执法、监管机构（简称“有权机关”）或法律法规要求接受方披露保密信息的，接受方应在披露前或披露时尽最大努力为被要求披露的保密信息获取保密措施或保密待遇，并将披露范围严格限定在有权机关或法律法规所要求必须披露的范围</w:t>
      </w:r>
      <w:bookmarkStart w:id="35" w:name="_GoBack"/>
      <w:bookmarkEnd w:id="35"/>
      <w:r>
        <w:rPr>
          <w:rFonts w:hint="eastAsia" w:ascii="宋体" w:hAnsi="宋体" w:eastAsia="宋体" w:cs="宋体"/>
          <w:sz w:val="30"/>
          <w:szCs w:val="30"/>
          <w:highlight w:val="none"/>
        </w:rPr>
        <w:t>之内。在法律许可的范围内，接受方应将此事立即书面通知披露方，使披露方有合理机会采取适当的申诉或保护措施。</w:t>
      </w:r>
    </w:p>
    <w:p>
      <w:pPr>
        <w:keepNext w:val="0"/>
        <w:keepLines w:val="0"/>
        <w:pageBreakBefore w:val="0"/>
        <w:widowControl w:val="0"/>
        <w:kinsoku/>
        <w:wordWrap/>
        <w:overflowPunct/>
        <w:topLinePunct w:val="0"/>
        <w:autoSpaceDE/>
        <w:autoSpaceDN/>
        <w:bidi w:val="0"/>
        <w:snapToGrid w:val="0"/>
        <w:spacing w:line="560" w:lineRule="exact"/>
        <w:ind w:right="9" w:firstLine="663" w:firstLineChars="221"/>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2.接受方或其雇员（无论该雇员是否已从接受方离职）在本条约定的保密期限内违反保密义务的，接受方应当对披露方因此所遭受的损失承担赔偿责任。如果接受方在本合同有效期内严重违反保密义务，披露方同时还有权提前终止本合同。</w:t>
      </w:r>
    </w:p>
    <w:p>
      <w:pPr>
        <w:keepNext w:val="0"/>
        <w:keepLines w:val="0"/>
        <w:pageBreakBefore w:val="0"/>
        <w:widowControl w:val="0"/>
        <w:kinsoku/>
        <w:wordWrap/>
        <w:overflowPunct/>
        <w:topLinePunct w:val="0"/>
        <w:autoSpaceDE/>
        <w:autoSpaceDN/>
        <w:bidi w:val="0"/>
        <w:spacing w:before="156" w:beforeLines="50" w:line="560" w:lineRule="exact"/>
        <w:ind w:firstLine="600" w:firstLineChars="200"/>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3.</w:t>
      </w:r>
      <w:r>
        <w:rPr>
          <w:rFonts w:hint="eastAsia" w:ascii="宋体" w:hAnsi="宋体" w:eastAsia="宋体" w:cs="宋体"/>
          <w:snapToGrid w:val="0"/>
          <w:spacing w:val="4"/>
          <w:kern w:val="0"/>
          <w:sz w:val="30"/>
          <w:szCs w:val="30"/>
          <w:highlight w:val="none"/>
        </w:rPr>
        <w:t>保密期限自本合同生效之日起算，至本合同解除或终止后</w:t>
      </w:r>
      <w:r>
        <w:rPr>
          <w:rFonts w:hint="eastAsia" w:ascii="宋体" w:hAnsi="宋体" w:eastAsia="宋体" w:cs="宋体"/>
          <w:snapToGrid w:val="0"/>
          <w:kern w:val="0"/>
          <w:sz w:val="30"/>
          <w:szCs w:val="30"/>
          <w:highlight w:val="none"/>
          <w:u w:val="single"/>
        </w:rPr>
        <w:t xml:space="preserve"> 一 </w:t>
      </w:r>
      <w:r>
        <w:rPr>
          <w:rFonts w:hint="eastAsia" w:ascii="宋体" w:hAnsi="宋体" w:eastAsia="宋体" w:cs="宋体"/>
          <w:snapToGrid w:val="0"/>
          <w:kern w:val="0"/>
          <w:sz w:val="30"/>
          <w:szCs w:val="30"/>
          <w:highlight w:val="none"/>
        </w:rPr>
        <w:t>年终止。</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outlineLvl w:val="9"/>
        <w:rPr>
          <w:rFonts w:hint="eastAsia" w:ascii="宋体" w:hAnsi="宋体" w:eastAsia="宋体" w:cs="宋体"/>
          <w:b/>
          <w:bCs/>
          <w:snapToGrid w:val="0"/>
          <w:kern w:val="0"/>
          <w:sz w:val="30"/>
          <w:szCs w:val="30"/>
          <w:highlight w:val="none"/>
        </w:rPr>
      </w:pPr>
      <w:r>
        <w:rPr>
          <w:rFonts w:hint="eastAsia" w:ascii="宋体" w:hAnsi="宋体" w:eastAsia="宋体" w:cs="宋体"/>
          <w:b/>
          <w:bCs/>
          <w:sz w:val="30"/>
          <w:szCs w:val="30"/>
          <w:highlight w:val="none"/>
        </w:rPr>
        <w:t>九、其它合同约定事项</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1.乙方必须保证拥有供应食材的经营资质，取得相关证件，保证其上岗操作的从业人员具有有效健康、培训证明。</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2.乙方供应的食材必须符合食品卫生及甲方的要求，并提供所配送农副产品厂家的资质证件，以备甲方核验。</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3.乙方应按甲方订购单的要求送货。个别或特殊产品因质量差或没有货源时应及时反馈给甲方并协商调整，保证甲方所需货物准时到达。</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4.乙方在送货上门时，必须遵守甲方或甲方客户的规章制度，不得随意走动或高声喧哗。</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5.未尽事宜或执行过程中发生了任何纠纷，双方协商解决。协商不成的可向甲方所在地法院提起诉讼。</w:t>
      </w:r>
    </w:p>
    <w:p>
      <w:pPr>
        <w:keepNext w:val="0"/>
        <w:keepLines w:val="0"/>
        <w:pageBreakBefore w:val="0"/>
        <w:widowControl w:val="0"/>
        <w:kinsoku/>
        <w:wordWrap/>
        <w:overflowPunct/>
        <w:topLinePunct w:val="0"/>
        <w:autoSpaceDE/>
        <w:autoSpaceDN/>
        <w:bidi w:val="0"/>
        <w:snapToGrid w:val="0"/>
        <w:spacing w:line="560" w:lineRule="exact"/>
        <w:ind w:right="9" w:firstLine="600" w:firstLineChars="200"/>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6.本合同经甲乙双方法定代表人（负责人）或授权代理人签字并加盖公章后生效。</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7.若由于甲方管理要求，需提前中止合同（甲方将提前一个月通知乙方），乙方须无条件接受，甲方免责。</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8.后续若</w:t>
      </w:r>
      <w:r>
        <w:rPr>
          <w:rFonts w:hint="eastAsia" w:ascii="宋体" w:hAnsi="宋体" w:cs="宋体"/>
          <w:sz w:val="30"/>
          <w:szCs w:val="30"/>
          <w:highlight w:val="none"/>
          <w:lang w:eastAsia="zh-CN"/>
        </w:rPr>
        <w:t>因甲方集团公司实行</w:t>
      </w:r>
      <w:r>
        <w:rPr>
          <w:rFonts w:hint="eastAsia" w:ascii="宋体" w:hAnsi="宋体" w:eastAsia="宋体" w:cs="宋体"/>
          <w:sz w:val="30"/>
          <w:szCs w:val="30"/>
          <w:highlight w:val="none"/>
        </w:rPr>
        <w:t>统一集中采购，自</w:t>
      </w:r>
      <w:r>
        <w:rPr>
          <w:rFonts w:hint="eastAsia" w:ascii="宋体" w:hAnsi="宋体" w:cs="宋体"/>
          <w:sz w:val="30"/>
          <w:szCs w:val="30"/>
          <w:highlight w:val="none"/>
          <w:lang w:eastAsia="zh-CN"/>
        </w:rPr>
        <w:t>集中</w:t>
      </w:r>
      <w:r>
        <w:rPr>
          <w:rFonts w:hint="eastAsia" w:ascii="宋体" w:hAnsi="宋体" w:eastAsia="宋体" w:cs="宋体"/>
          <w:sz w:val="30"/>
          <w:szCs w:val="30"/>
          <w:highlight w:val="none"/>
        </w:rPr>
        <w:t>采购合同生效之日起，本合同自动作废。</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9.未尽事宜，按甲方</w:t>
      </w:r>
      <w:r>
        <w:rPr>
          <w:rFonts w:hint="eastAsia" w:ascii="宋体" w:hAnsi="宋体" w:cs="宋体"/>
          <w:sz w:val="30"/>
          <w:szCs w:val="30"/>
          <w:highlight w:val="none"/>
          <w:lang w:eastAsia="zh-CN"/>
        </w:rPr>
        <w:t>招标</w:t>
      </w:r>
      <w:r>
        <w:rPr>
          <w:rFonts w:hint="eastAsia" w:ascii="宋体" w:hAnsi="宋体" w:eastAsia="宋体" w:cs="宋体"/>
          <w:sz w:val="30"/>
          <w:szCs w:val="30"/>
          <w:highlight w:val="none"/>
        </w:rPr>
        <w:t>文件和乙方</w:t>
      </w:r>
      <w:r>
        <w:rPr>
          <w:rFonts w:hint="eastAsia" w:ascii="宋体" w:hAnsi="宋体" w:cs="宋体"/>
          <w:sz w:val="30"/>
          <w:szCs w:val="30"/>
          <w:highlight w:val="none"/>
          <w:lang w:eastAsia="zh-CN"/>
        </w:rPr>
        <w:t>投标</w:t>
      </w:r>
      <w:r>
        <w:rPr>
          <w:rFonts w:hint="eastAsia" w:ascii="宋体" w:hAnsi="宋体" w:eastAsia="宋体" w:cs="宋体"/>
          <w:sz w:val="30"/>
          <w:szCs w:val="30"/>
          <w:highlight w:val="none"/>
        </w:rPr>
        <w:t>文件内容执行。</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10.本合同正本</w:t>
      </w:r>
      <w:r>
        <w:rPr>
          <w:rFonts w:hint="eastAsia" w:ascii="宋体" w:hAnsi="宋体" w:cs="宋体"/>
          <w:sz w:val="30"/>
          <w:szCs w:val="30"/>
          <w:highlight w:val="none"/>
          <w:lang w:eastAsia="zh-CN"/>
        </w:rPr>
        <w:t>肆</w:t>
      </w:r>
      <w:r>
        <w:rPr>
          <w:rFonts w:hint="eastAsia" w:ascii="宋体" w:hAnsi="宋体" w:eastAsia="宋体" w:cs="宋体"/>
          <w:sz w:val="30"/>
          <w:szCs w:val="30"/>
          <w:highlight w:val="none"/>
        </w:rPr>
        <w:t>份，甲方执</w:t>
      </w:r>
      <w:r>
        <w:rPr>
          <w:rFonts w:hint="eastAsia" w:ascii="宋体" w:hAnsi="宋体" w:cs="宋体"/>
          <w:sz w:val="30"/>
          <w:szCs w:val="30"/>
          <w:highlight w:val="none"/>
          <w:lang w:eastAsia="zh-CN"/>
        </w:rPr>
        <w:t>叁</w:t>
      </w:r>
      <w:r>
        <w:rPr>
          <w:rFonts w:hint="eastAsia" w:ascii="宋体" w:hAnsi="宋体" w:eastAsia="宋体" w:cs="宋体"/>
          <w:sz w:val="30"/>
          <w:szCs w:val="30"/>
          <w:highlight w:val="none"/>
        </w:rPr>
        <w:t>份，乙方执壹份，均具同等法律效力。</w:t>
      </w:r>
    </w:p>
    <w:p>
      <w:pPr>
        <w:spacing w:line="600" w:lineRule="exact"/>
        <w:ind w:right="-2009" w:rightChars="-837"/>
        <w:jc w:val="both"/>
        <w:outlineLvl w:val="9"/>
        <w:rPr>
          <w:rFonts w:ascii="彩虹粗仿宋" w:eastAsia="彩虹粗仿宋"/>
          <w:sz w:val="30"/>
          <w:szCs w:val="30"/>
          <w:highlight w:val="none"/>
        </w:rPr>
      </w:pPr>
    </w:p>
    <w:p>
      <w:pPr>
        <w:spacing w:line="600" w:lineRule="exact"/>
        <w:ind w:left="1350" w:hanging="1350" w:hangingChars="450"/>
        <w:jc w:val="both"/>
        <w:outlineLvl w:val="9"/>
        <w:rPr>
          <w:rFonts w:hint="eastAsia" w:ascii="宋体" w:hAnsi="宋体" w:eastAsia="宋体" w:cs="宋体"/>
          <w:b w:val="0"/>
          <w:bCs/>
          <w:sz w:val="30"/>
          <w:szCs w:val="30"/>
          <w:highlight w:val="none"/>
          <w:u w:val="single"/>
          <w:lang w:eastAsia="zh-CN"/>
        </w:rPr>
      </w:pPr>
      <w:r>
        <w:rPr>
          <w:rFonts w:hint="eastAsia" w:ascii="宋体" w:hAnsi="宋体" w:eastAsia="宋体" w:cs="宋体"/>
          <w:sz w:val="30"/>
          <w:szCs w:val="30"/>
          <w:highlight w:val="none"/>
        </w:rPr>
        <w:t xml:space="preserve">甲方：（公章）              </w:t>
      </w:r>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rPr>
        <w:t xml:space="preserve">  乙方：（公章）</w:t>
      </w:r>
    </w:p>
    <w:p>
      <w:pPr>
        <w:spacing w:line="600" w:lineRule="exact"/>
        <w:ind w:left="1350" w:hanging="1350" w:hangingChars="450"/>
        <w:jc w:val="both"/>
        <w:outlineLvl w:val="9"/>
        <w:rPr>
          <w:rFonts w:hint="eastAsia" w:ascii="宋体" w:hAnsi="宋体" w:eastAsia="宋体" w:cs="宋体"/>
          <w:sz w:val="30"/>
          <w:szCs w:val="30"/>
          <w:highlight w:val="none"/>
          <w:u w:val="none"/>
        </w:rPr>
      </w:pPr>
      <w:r>
        <w:rPr>
          <w:rFonts w:hint="eastAsia" w:ascii="宋体" w:hAnsi="宋体" w:cs="宋体"/>
          <w:b w:val="0"/>
          <w:bCs/>
          <w:sz w:val="30"/>
          <w:szCs w:val="30"/>
          <w:highlight w:val="none"/>
          <w:u w:val="none"/>
          <w:lang w:val="en-US" w:eastAsia="zh-CN"/>
        </w:rPr>
        <w:t xml:space="preserve">         </w:t>
      </w:r>
      <w:r>
        <w:rPr>
          <w:rFonts w:hint="eastAsia" w:ascii="宋体" w:hAnsi="宋体" w:eastAsia="宋体" w:cs="宋体"/>
          <w:sz w:val="30"/>
          <w:szCs w:val="30"/>
          <w:highlight w:val="none"/>
          <w:u w:val="none"/>
        </w:rPr>
        <w:t xml:space="preserve">  </w:t>
      </w:r>
    </w:p>
    <w:p>
      <w:pPr>
        <w:spacing w:line="600" w:lineRule="exact"/>
        <w:ind w:left="1350" w:hanging="1350" w:hangingChars="450"/>
        <w:jc w:val="both"/>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法定代表人（负责人）         </w:t>
      </w:r>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rPr>
        <w:t xml:space="preserve"> </w:t>
      </w:r>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rPr>
        <w:t>法定代表人（负责人）</w:t>
      </w:r>
    </w:p>
    <w:p>
      <w:pPr>
        <w:tabs>
          <w:tab w:val="left" w:pos="4395"/>
        </w:tabs>
        <w:spacing w:line="600" w:lineRule="exact"/>
        <w:jc w:val="both"/>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或授权代理人（签字）：        </w:t>
      </w:r>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rPr>
        <w:t xml:space="preserve"> 或授权代理人（签字）：</w:t>
      </w:r>
    </w:p>
    <w:p>
      <w:pPr>
        <w:spacing w:line="600" w:lineRule="exact"/>
        <w:jc w:val="both"/>
        <w:outlineLvl w:val="9"/>
        <w:rPr>
          <w:rFonts w:hint="eastAsia" w:ascii="宋体" w:hAnsi="宋体" w:eastAsia="宋体" w:cs="宋体"/>
          <w:sz w:val="30"/>
          <w:szCs w:val="30"/>
          <w:highlight w:val="none"/>
        </w:rPr>
      </w:pPr>
    </w:p>
    <w:p>
      <w:pPr>
        <w:tabs>
          <w:tab w:val="left" w:pos="5103"/>
        </w:tabs>
        <w:spacing w:line="600" w:lineRule="exact"/>
        <w:ind w:right="480"/>
        <w:jc w:val="both"/>
        <w:outlineLvl w:val="9"/>
        <w:rPr>
          <w:highlight w:val="none"/>
        </w:rPr>
      </w:pPr>
      <w:r>
        <w:rPr>
          <w:rFonts w:hint="eastAsia" w:ascii="宋体" w:hAnsi="宋体" w:eastAsia="宋体" w:cs="宋体"/>
          <w:sz w:val="30"/>
          <w:szCs w:val="30"/>
          <w:highlight w:val="none"/>
        </w:rPr>
        <w:t xml:space="preserve">日期：   年   月   日          </w:t>
      </w:r>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rPr>
        <w:t>日期：   年   月   日</w:t>
      </w:r>
    </w:p>
    <w:sectPr>
      <w:headerReference r:id="rId4" w:type="default"/>
      <w:footerReference r:id="rId5" w:type="default"/>
      <w:pgSz w:w="11906" w:h="16838"/>
      <w:pgMar w:top="1440" w:right="1800" w:bottom="1440" w:left="1800" w:header="851" w:footer="725"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Garamond">
    <w:altName w:val="PMingLiU-ExtB"/>
    <w:panose1 w:val="02020404030301010803"/>
    <w:charset w:val="00"/>
    <w:family w:val="roman"/>
    <w:pitch w:val="default"/>
    <w:sig w:usb0="00000000" w:usb1="00000000" w:usb2="00000000" w:usb3="00000000" w:csb0="0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彩虹粗仿宋">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960" w:firstLineChars="2200"/>
      <w:rPr>
        <w:kern w:val="0"/>
        <w:szCs w:val="21"/>
      </w:rPr>
    </w:pPr>
    <w:r>
      <mc:AlternateContent>
        <mc:Choice Requires="wps">
          <w:drawing>
            <wp:anchor distT="0" distB="0" distL="114300" distR="114300" simplePos="0" relativeHeight="251659264" behindDoc="0" locked="0" layoutInCell="1" allowOverlap="1">
              <wp:simplePos x="0" y="0"/>
              <wp:positionH relativeFrom="margin">
                <wp:posOffset>-1134110</wp:posOffset>
              </wp:positionH>
              <wp:positionV relativeFrom="paragraph">
                <wp:posOffset>1071245</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p>
                      </w:txbxContent>
                    </wps:txbx>
                    <wps:bodyPr wrap="none" lIns="0" tIns="0" rIns="0" bIns="0" upright="1">
                      <a:spAutoFit/>
                    </wps:bodyPr>
                  </wps:wsp>
                </a:graphicData>
              </a:graphic>
            </wp:anchor>
          </w:drawing>
        </mc:Choice>
        <mc:Fallback>
          <w:pict>
            <v:shape id="文本框 1" o:spid="_x0000_s1026" o:spt="202" type="#_x0000_t202" style="position:absolute;left:0pt;margin-left:-89.3pt;margin-top:84.35pt;height:144pt;width:144pt;mso-position-horizontal-relative:margin;mso-wrap-style:none;z-index:251659264;mso-width-relative:page;mso-height-relative:page;" filled="f" stroked="f" coordsize="21600,21600" o:gfxdata="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p8mIrYAAAADAEAAA8AAAAAAAAAAQAgAAAAIgAAAGRycy9k&#10;b3ducmV2LnhtbFBLAQIUABQAAAAIAIdO4kD4MUmQyQEAAJkDAAAOAAAAAAAAAAEAIAAAACcBAABk&#10;cnMvZTJvRG9jLnhtbFBLBQYAAAAABgAGAFkBAABi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p>
    <w:pPr>
      <w:pStyle w:val="25"/>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DDFDD5"/>
    <w:multiLevelType w:val="singleLevel"/>
    <w:tmpl w:val="C2DDFDD5"/>
    <w:lvl w:ilvl="0" w:tentative="0">
      <w:start w:val="1"/>
      <w:numFmt w:val="decimal"/>
      <w:suff w:val="nothing"/>
      <w:lvlText w:val="%1．"/>
      <w:lvlJc w:val="left"/>
      <w:pPr>
        <w:ind w:left="0" w:firstLine="400"/>
      </w:pPr>
      <w:rPr>
        <w:rFonts w:hint="default"/>
      </w:rPr>
    </w:lvl>
  </w:abstractNum>
  <w:abstractNum w:abstractNumId="1">
    <w:nsid w:val="0000000D"/>
    <w:multiLevelType w:val="multilevel"/>
    <w:tmpl w:val="0000000D"/>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6E6F60E7"/>
    <w:multiLevelType w:val="multilevel"/>
    <w:tmpl w:val="6E6F60E7"/>
    <w:lvl w:ilvl="0" w:tentative="0">
      <w:start w:val="1"/>
      <w:numFmt w:val="decimal"/>
      <w:lvlText w:val="%1."/>
      <w:lvlJc w:val="left"/>
      <w:pPr>
        <w:ind w:left="4106" w:hanging="420"/>
      </w:pPr>
    </w:lvl>
    <w:lvl w:ilvl="1" w:tentative="0">
      <w:start w:val="4"/>
      <w:numFmt w:val="japaneseCounting"/>
      <w:lvlText w:val="(%2）"/>
      <w:lvlJc w:val="left"/>
      <w:pPr>
        <w:tabs>
          <w:tab w:val="left" w:pos="4826"/>
        </w:tabs>
        <w:ind w:left="4826" w:hanging="720"/>
      </w:pPr>
    </w:lvl>
    <w:lvl w:ilvl="2" w:tentative="0">
      <w:start w:val="1"/>
      <w:numFmt w:val="lowerRoman"/>
      <w:lvlText w:val="%3."/>
      <w:lvlJc w:val="right"/>
      <w:pPr>
        <w:ind w:left="4946" w:hanging="420"/>
      </w:pPr>
    </w:lvl>
    <w:lvl w:ilvl="3" w:tentative="0">
      <w:start w:val="1"/>
      <w:numFmt w:val="decimal"/>
      <w:lvlText w:val="%4."/>
      <w:lvlJc w:val="left"/>
      <w:pPr>
        <w:ind w:left="5366" w:hanging="420"/>
      </w:pPr>
    </w:lvl>
    <w:lvl w:ilvl="4" w:tentative="0">
      <w:start w:val="1"/>
      <w:numFmt w:val="lowerLetter"/>
      <w:lvlText w:val="%5)"/>
      <w:lvlJc w:val="left"/>
      <w:pPr>
        <w:ind w:left="5786" w:hanging="420"/>
      </w:pPr>
    </w:lvl>
    <w:lvl w:ilvl="5" w:tentative="0">
      <w:start w:val="1"/>
      <w:numFmt w:val="lowerRoman"/>
      <w:lvlText w:val="%6."/>
      <w:lvlJc w:val="right"/>
      <w:pPr>
        <w:ind w:left="6206" w:hanging="420"/>
      </w:pPr>
    </w:lvl>
    <w:lvl w:ilvl="6" w:tentative="0">
      <w:start w:val="1"/>
      <w:numFmt w:val="decimal"/>
      <w:lvlText w:val="%7."/>
      <w:lvlJc w:val="left"/>
      <w:pPr>
        <w:ind w:left="6626" w:hanging="420"/>
      </w:pPr>
    </w:lvl>
    <w:lvl w:ilvl="7" w:tentative="0">
      <w:start w:val="1"/>
      <w:numFmt w:val="lowerLetter"/>
      <w:lvlText w:val="%8)"/>
      <w:lvlJc w:val="left"/>
      <w:pPr>
        <w:ind w:left="7046" w:hanging="420"/>
      </w:pPr>
    </w:lvl>
    <w:lvl w:ilvl="8" w:tentative="0">
      <w:start w:val="1"/>
      <w:numFmt w:val="lowerRoman"/>
      <w:lvlText w:val="%9."/>
      <w:lvlJc w:val="right"/>
      <w:pPr>
        <w:ind w:left="7466" w:hanging="420"/>
      </w:pPr>
    </w:lvl>
  </w:abstractNum>
  <w:num w:numId="1">
    <w:abstractNumId w:val="1"/>
  </w:num>
  <w:num w:numId="2">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NWY1Y2EzYmZhYWZjODM4YTVkMDhiOTRhMTFlMGYifQ=="/>
  </w:docVars>
  <w:rsids>
    <w:rsidRoot w:val="0039250B"/>
    <w:rsid w:val="00000A64"/>
    <w:rsid w:val="0000297B"/>
    <w:rsid w:val="00002E4A"/>
    <w:rsid w:val="00005CF7"/>
    <w:rsid w:val="000073DD"/>
    <w:rsid w:val="0001174A"/>
    <w:rsid w:val="00011E85"/>
    <w:rsid w:val="00012542"/>
    <w:rsid w:val="00014036"/>
    <w:rsid w:val="00015DA5"/>
    <w:rsid w:val="00016155"/>
    <w:rsid w:val="000202B1"/>
    <w:rsid w:val="0002475B"/>
    <w:rsid w:val="00025F9F"/>
    <w:rsid w:val="00027540"/>
    <w:rsid w:val="000305B6"/>
    <w:rsid w:val="00030F0C"/>
    <w:rsid w:val="00033A11"/>
    <w:rsid w:val="00033B0B"/>
    <w:rsid w:val="000341A2"/>
    <w:rsid w:val="0003546A"/>
    <w:rsid w:val="00035C34"/>
    <w:rsid w:val="00036744"/>
    <w:rsid w:val="00040129"/>
    <w:rsid w:val="00042E69"/>
    <w:rsid w:val="00042F06"/>
    <w:rsid w:val="00042F8C"/>
    <w:rsid w:val="00042FE3"/>
    <w:rsid w:val="00044CBE"/>
    <w:rsid w:val="00046975"/>
    <w:rsid w:val="0005149E"/>
    <w:rsid w:val="000564DD"/>
    <w:rsid w:val="00060F17"/>
    <w:rsid w:val="000651CD"/>
    <w:rsid w:val="00066220"/>
    <w:rsid w:val="000700D9"/>
    <w:rsid w:val="0007193B"/>
    <w:rsid w:val="000761F8"/>
    <w:rsid w:val="00085D08"/>
    <w:rsid w:val="0008659F"/>
    <w:rsid w:val="00086750"/>
    <w:rsid w:val="0008676F"/>
    <w:rsid w:val="00092175"/>
    <w:rsid w:val="00094A45"/>
    <w:rsid w:val="00095618"/>
    <w:rsid w:val="0009596C"/>
    <w:rsid w:val="00096CFE"/>
    <w:rsid w:val="00097DC6"/>
    <w:rsid w:val="000A05DF"/>
    <w:rsid w:val="000A13BB"/>
    <w:rsid w:val="000A405C"/>
    <w:rsid w:val="000A517A"/>
    <w:rsid w:val="000A619C"/>
    <w:rsid w:val="000A6294"/>
    <w:rsid w:val="000A7B3B"/>
    <w:rsid w:val="000A7E5C"/>
    <w:rsid w:val="000B593A"/>
    <w:rsid w:val="000B71F7"/>
    <w:rsid w:val="000B76C9"/>
    <w:rsid w:val="000C149E"/>
    <w:rsid w:val="000C2405"/>
    <w:rsid w:val="000C42D5"/>
    <w:rsid w:val="000C4E72"/>
    <w:rsid w:val="000C6CEF"/>
    <w:rsid w:val="000C70FC"/>
    <w:rsid w:val="000C7219"/>
    <w:rsid w:val="000D141B"/>
    <w:rsid w:val="000D1ED8"/>
    <w:rsid w:val="000D25FE"/>
    <w:rsid w:val="000D2DEA"/>
    <w:rsid w:val="000D3962"/>
    <w:rsid w:val="000D4F55"/>
    <w:rsid w:val="000D51DB"/>
    <w:rsid w:val="000D5B88"/>
    <w:rsid w:val="000D6B3F"/>
    <w:rsid w:val="000D709F"/>
    <w:rsid w:val="000E2027"/>
    <w:rsid w:val="000E494C"/>
    <w:rsid w:val="000E6C46"/>
    <w:rsid w:val="000F0182"/>
    <w:rsid w:val="000F03C5"/>
    <w:rsid w:val="000F1B5A"/>
    <w:rsid w:val="000F5B71"/>
    <w:rsid w:val="000F5E39"/>
    <w:rsid w:val="000F691B"/>
    <w:rsid w:val="0010093B"/>
    <w:rsid w:val="00102F43"/>
    <w:rsid w:val="0010352B"/>
    <w:rsid w:val="00105466"/>
    <w:rsid w:val="00105881"/>
    <w:rsid w:val="0010763A"/>
    <w:rsid w:val="0011233D"/>
    <w:rsid w:val="00112F35"/>
    <w:rsid w:val="0011317C"/>
    <w:rsid w:val="00115C4A"/>
    <w:rsid w:val="00120E23"/>
    <w:rsid w:val="00124BCB"/>
    <w:rsid w:val="00125F54"/>
    <w:rsid w:val="001267C1"/>
    <w:rsid w:val="00126A3E"/>
    <w:rsid w:val="00137519"/>
    <w:rsid w:val="0013783C"/>
    <w:rsid w:val="00137A86"/>
    <w:rsid w:val="00143470"/>
    <w:rsid w:val="0014573E"/>
    <w:rsid w:val="00146DDD"/>
    <w:rsid w:val="00147C17"/>
    <w:rsid w:val="00156551"/>
    <w:rsid w:val="001570BB"/>
    <w:rsid w:val="00160616"/>
    <w:rsid w:val="0016076C"/>
    <w:rsid w:val="00164617"/>
    <w:rsid w:val="00166E5C"/>
    <w:rsid w:val="001714A7"/>
    <w:rsid w:val="00172C0C"/>
    <w:rsid w:val="00173AE1"/>
    <w:rsid w:val="00173DD5"/>
    <w:rsid w:val="0017561C"/>
    <w:rsid w:val="00185D08"/>
    <w:rsid w:val="001925BF"/>
    <w:rsid w:val="00194C63"/>
    <w:rsid w:val="00194D11"/>
    <w:rsid w:val="0019652E"/>
    <w:rsid w:val="001A0A53"/>
    <w:rsid w:val="001A298E"/>
    <w:rsid w:val="001A3E1F"/>
    <w:rsid w:val="001A7458"/>
    <w:rsid w:val="001A7614"/>
    <w:rsid w:val="001B29FA"/>
    <w:rsid w:val="001B6B59"/>
    <w:rsid w:val="001B7B1D"/>
    <w:rsid w:val="001C284D"/>
    <w:rsid w:val="001C3142"/>
    <w:rsid w:val="001C460E"/>
    <w:rsid w:val="001C5D6C"/>
    <w:rsid w:val="001D1715"/>
    <w:rsid w:val="001D41C2"/>
    <w:rsid w:val="001D52CE"/>
    <w:rsid w:val="001D533F"/>
    <w:rsid w:val="001D5A66"/>
    <w:rsid w:val="001D652D"/>
    <w:rsid w:val="001D78C0"/>
    <w:rsid w:val="001D78EF"/>
    <w:rsid w:val="001E32CA"/>
    <w:rsid w:val="001E3D7F"/>
    <w:rsid w:val="001E5CCD"/>
    <w:rsid w:val="001E6F34"/>
    <w:rsid w:val="001E7655"/>
    <w:rsid w:val="00203A45"/>
    <w:rsid w:val="00204872"/>
    <w:rsid w:val="00205115"/>
    <w:rsid w:val="00213EEE"/>
    <w:rsid w:val="00214533"/>
    <w:rsid w:val="00214B69"/>
    <w:rsid w:val="00215CF6"/>
    <w:rsid w:val="0022354D"/>
    <w:rsid w:val="002266BA"/>
    <w:rsid w:val="0023115A"/>
    <w:rsid w:val="002314E1"/>
    <w:rsid w:val="002366B3"/>
    <w:rsid w:val="00236A8E"/>
    <w:rsid w:val="002400D1"/>
    <w:rsid w:val="00241C0A"/>
    <w:rsid w:val="00245265"/>
    <w:rsid w:val="00247151"/>
    <w:rsid w:val="002476FF"/>
    <w:rsid w:val="00252845"/>
    <w:rsid w:val="002535C3"/>
    <w:rsid w:val="002548BC"/>
    <w:rsid w:val="002559E5"/>
    <w:rsid w:val="00256231"/>
    <w:rsid w:val="002569EA"/>
    <w:rsid w:val="002571FE"/>
    <w:rsid w:val="002620D2"/>
    <w:rsid w:val="00262C5D"/>
    <w:rsid w:val="002669E6"/>
    <w:rsid w:val="00266B3D"/>
    <w:rsid w:val="00270B71"/>
    <w:rsid w:val="0027196D"/>
    <w:rsid w:val="00272672"/>
    <w:rsid w:val="002736E1"/>
    <w:rsid w:val="00275732"/>
    <w:rsid w:val="00280707"/>
    <w:rsid w:val="002810F3"/>
    <w:rsid w:val="00281E96"/>
    <w:rsid w:val="00282855"/>
    <w:rsid w:val="002832BC"/>
    <w:rsid w:val="00284AB1"/>
    <w:rsid w:val="00284F80"/>
    <w:rsid w:val="00290099"/>
    <w:rsid w:val="00290908"/>
    <w:rsid w:val="00292650"/>
    <w:rsid w:val="00292BC6"/>
    <w:rsid w:val="00293FA6"/>
    <w:rsid w:val="002A02B3"/>
    <w:rsid w:val="002A3E2B"/>
    <w:rsid w:val="002B379C"/>
    <w:rsid w:val="002B46F2"/>
    <w:rsid w:val="002B5123"/>
    <w:rsid w:val="002B597D"/>
    <w:rsid w:val="002B6F68"/>
    <w:rsid w:val="002C0D47"/>
    <w:rsid w:val="002C0FD4"/>
    <w:rsid w:val="002C1964"/>
    <w:rsid w:val="002C3E99"/>
    <w:rsid w:val="002C6144"/>
    <w:rsid w:val="002D1C00"/>
    <w:rsid w:val="002D1E8B"/>
    <w:rsid w:val="002D3314"/>
    <w:rsid w:val="002D3EA7"/>
    <w:rsid w:val="002D3FB6"/>
    <w:rsid w:val="002D53C9"/>
    <w:rsid w:val="002D55B4"/>
    <w:rsid w:val="002D66F9"/>
    <w:rsid w:val="002E01E8"/>
    <w:rsid w:val="002E1458"/>
    <w:rsid w:val="002E3F95"/>
    <w:rsid w:val="002E6DB9"/>
    <w:rsid w:val="002F31FB"/>
    <w:rsid w:val="002F56DB"/>
    <w:rsid w:val="002F5738"/>
    <w:rsid w:val="002F7173"/>
    <w:rsid w:val="003006E8"/>
    <w:rsid w:val="0030124A"/>
    <w:rsid w:val="00301413"/>
    <w:rsid w:val="00303DC7"/>
    <w:rsid w:val="003051A8"/>
    <w:rsid w:val="00305763"/>
    <w:rsid w:val="0030773B"/>
    <w:rsid w:val="0031172C"/>
    <w:rsid w:val="00311B2E"/>
    <w:rsid w:val="00312CC3"/>
    <w:rsid w:val="00313202"/>
    <w:rsid w:val="00314A5A"/>
    <w:rsid w:val="003165A7"/>
    <w:rsid w:val="00317CF5"/>
    <w:rsid w:val="00322804"/>
    <w:rsid w:val="00324415"/>
    <w:rsid w:val="00325634"/>
    <w:rsid w:val="00325B25"/>
    <w:rsid w:val="00327C41"/>
    <w:rsid w:val="003306F8"/>
    <w:rsid w:val="00335B6F"/>
    <w:rsid w:val="0033600D"/>
    <w:rsid w:val="003366B2"/>
    <w:rsid w:val="0033799E"/>
    <w:rsid w:val="003400B6"/>
    <w:rsid w:val="0034142B"/>
    <w:rsid w:val="00341EFB"/>
    <w:rsid w:val="003426F0"/>
    <w:rsid w:val="00343626"/>
    <w:rsid w:val="00345CF0"/>
    <w:rsid w:val="0035082E"/>
    <w:rsid w:val="00350A62"/>
    <w:rsid w:val="00352712"/>
    <w:rsid w:val="00352AF3"/>
    <w:rsid w:val="00352F25"/>
    <w:rsid w:val="00354121"/>
    <w:rsid w:val="003564FC"/>
    <w:rsid w:val="0036387B"/>
    <w:rsid w:val="003654B7"/>
    <w:rsid w:val="003656B7"/>
    <w:rsid w:val="00365A3E"/>
    <w:rsid w:val="0037044D"/>
    <w:rsid w:val="00370599"/>
    <w:rsid w:val="00373CB2"/>
    <w:rsid w:val="00377C1B"/>
    <w:rsid w:val="003813EE"/>
    <w:rsid w:val="00382338"/>
    <w:rsid w:val="00384A9A"/>
    <w:rsid w:val="00385E18"/>
    <w:rsid w:val="0039250B"/>
    <w:rsid w:val="00392599"/>
    <w:rsid w:val="00392F29"/>
    <w:rsid w:val="00394A7B"/>
    <w:rsid w:val="0039603F"/>
    <w:rsid w:val="00396089"/>
    <w:rsid w:val="003A3941"/>
    <w:rsid w:val="003A6358"/>
    <w:rsid w:val="003B1633"/>
    <w:rsid w:val="003B4B24"/>
    <w:rsid w:val="003B4EFE"/>
    <w:rsid w:val="003B5577"/>
    <w:rsid w:val="003B69D1"/>
    <w:rsid w:val="003C5304"/>
    <w:rsid w:val="003C7560"/>
    <w:rsid w:val="003C7E9B"/>
    <w:rsid w:val="003D11FF"/>
    <w:rsid w:val="003D38A4"/>
    <w:rsid w:val="003D4BB3"/>
    <w:rsid w:val="003D5269"/>
    <w:rsid w:val="003D7C2E"/>
    <w:rsid w:val="003E0A51"/>
    <w:rsid w:val="003E352D"/>
    <w:rsid w:val="003E556D"/>
    <w:rsid w:val="003E669E"/>
    <w:rsid w:val="003E7D2B"/>
    <w:rsid w:val="003F1669"/>
    <w:rsid w:val="003F2573"/>
    <w:rsid w:val="003F269D"/>
    <w:rsid w:val="003F34C8"/>
    <w:rsid w:val="003F4FD3"/>
    <w:rsid w:val="00400697"/>
    <w:rsid w:val="00401855"/>
    <w:rsid w:val="00401A06"/>
    <w:rsid w:val="00402D39"/>
    <w:rsid w:val="00405CAB"/>
    <w:rsid w:val="0041166F"/>
    <w:rsid w:val="00412AE1"/>
    <w:rsid w:val="0041301B"/>
    <w:rsid w:val="0041353C"/>
    <w:rsid w:val="0041763C"/>
    <w:rsid w:val="004176CA"/>
    <w:rsid w:val="00420D6E"/>
    <w:rsid w:val="00421149"/>
    <w:rsid w:val="00423433"/>
    <w:rsid w:val="00423FCD"/>
    <w:rsid w:val="0042527F"/>
    <w:rsid w:val="004272F6"/>
    <w:rsid w:val="004275A2"/>
    <w:rsid w:val="00430D7D"/>
    <w:rsid w:val="0043196D"/>
    <w:rsid w:val="00435EA9"/>
    <w:rsid w:val="00436224"/>
    <w:rsid w:val="004400FA"/>
    <w:rsid w:val="00441D18"/>
    <w:rsid w:val="00445887"/>
    <w:rsid w:val="00445C3F"/>
    <w:rsid w:val="00447157"/>
    <w:rsid w:val="00450B9F"/>
    <w:rsid w:val="00451E52"/>
    <w:rsid w:val="00452131"/>
    <w:rsid w:val="00456479"/>
    <w:rsid w:val="00456CFB"/>
    <w:rsid w:val="0046041A"/>
    <w:rsid w:val="004608C5"/>
    <w:rsid w:val="00462CCB"/>
    <w:rsid w:val="00462FE2"/>
    <w:rsid w:val="00463B81"/>
    <w:rsid w:val="00466A0E"/>
    <w:rsid w:val="00470215"/>
    <w:rsid w:val="004705D5"/>
    <w:rsid w:val="00472356"/>
    <w:rsid w:val="004727FD"/>
    <w:rsid w:val="00472B18"/>
    <w:rsid w:val="00472C08"/>
    <w:rsid w:val="004757E7"/>
    <w:rsid w:val="00480982"/>
    <w:rsid w:val="0048209B"/>
    <w:rsid w:val="00484E4B"/>
    <w:rsid w:val="00485D86"/>
    <w:rsid w:val="00486ABF"/>
    <w:rsid w:val="004917BD"/>
    <w:rsid w:val="00495F66"/>
    <w:rsid w:val="00496738"/>
    <w:rsid w:val="004969B7"/>
    <w:rsid w:val="004A1BEA"/>
    <w:rsid w:val="004A2BC6"/>
    <w:rsid w:val="004A2F37"/>
    <w:rsid w:val="004A4F5D"/>
    <w:rsid w:val="004A5417"/>
    <w:rsid w:val="004A5713"/>
    <w:rsid w:val="004A5BAB"/>
    <w:rsid w:val="004A7AED"/>
    <w:rsid w:val="004B01B5"/>
    <w:rsid w:val="004B1E9E"/>
    <w:rsid w:val="004B33BF"/>
    <w:rsid w:val="004B49B6"/>
    <w:rsid w:val="004C0E52"/>
    <w:rsid w:val="004C1061"/>
    <w:rsid w:val="004C53D7"/>
    <w:rsid w:val="004C7895"/>
    <w:rsid w:val="004D1A24"/>
    <w:rsid w:val="004D2219"/>
    <w:rsid w:val="004D43D3"/>
    <w:rsid w:val="004D55AE"/>
    <w:rsid w:val="004D7919"/>
    <w:rsid w:val="004E0152"/>
    <w:rsid w:val="004E21C3"/>
    <w:rsid w:val="004E3837"/>
    <w:rsid w:val="004E43E2"/>
    <w:rsid w:val="004E60C9"/>
    <w:rsid w:val="004E6326"/>
    <w:rsid w:val="004E7BA5"/>
    <w:rsid w:val="004F2648"/>
    <w:rsid w:val="004F2E48"/>
    <w:rsid w:val="004F3B2E"/>
    <w:rsid w:val="004F4885"/>
    <w:rsid w:val="004F65DF"/>
    <w:rsid w:val="004F6DC6"/>
    <w:rsid w:val="004F7DB8"/>
    <w:rsid w:val="005016AF"/>
    <w:rsid w:val="0050227F"/>
    <w:rsid w:val="00502D2A"/>
    <w:rsid w:val="0050315E"/>
    <w:rsid w:val="005037CE"/>
    <w:rsid w:val="005047B5"/>
    <w:rsid w:val="00505A34"/>
    <w:rsid w:val="005062A6"/>
    <w:rsid w:val="0051410E"/>
    <w:rsid w:val="00514667"/>
    <w:rsid w:val="005153EC"/>
    <w:rsid w:val="00515B07"/>
    <w:rsid w:val="0051791C"/>
    <w:rsid w:val="00521229"/>
    <w:rsid w:val="0052507D"/>
    <w:rsid w:val="00527F4D"/>
    <w:rsid w:val="005321EA"/>
    <w:rsid w:val="0053325A"/>
    <w:rsid w:val="00534DFE"/>
    <w:rsid w:val="00534FC3"/>
    <w:rsid w:val="0053656E"/>
    <w:rsid w:val="005401B7"/>
    <w:rsid w:val="00541058"/>
    <w:rsid w:val="00541884"/>
    <w:rsid w:val="005450E2"/>
    <w:rsid w:val="00545802"/>
    <w:rsid w:val="00545E06"/>
    <w:rsid w:val="005462E3"/>
    <w:rsid w:val="00547349"/>
    <w:rsid w:val="00553217"/>
    <w:rsid w:val="00554480"/>
    <w:rsid w:val="00557781"/>
    <w:rsid w:val="005618CA"/>
    <w:rsid w:val="0056240F"/>
    <w:rsid w:val="00565724"/>
    <w:rsid w:val="005678EC"/>
    <w:rsid w:val="00570EAE"/>
    <w:rsid w:val="00571EB3"/>
    <w:rsid w:val="0057230E"/>
    <w:rsid w:val="0057496F"/>
    <w:rsid w:val="005769D3"/>
    <w:rsid w:val="00576BD7"/>
    <w:rsid w:val="00576DAE"/>
    <w:rsid w:val="005771B5"/>
    <w:rsid w:val="0058497E"/>
    <w:rsid w:val="005922BB"/>
    <w:rsid w:val="005936AF"/>
    <w:rsid w:val="00593DEE"/>
    <w:rsid w:val="00596089"/>
    <w:rsid w:val="00596463"/>
    <w:rsid w:val="005A0461"/>
    <w:rsid w:val="005A10B5"/>
    <w:rsid w:val="005A2443"/>
    <w:rsid w:val="005A73DD"/>
    <w:rsid w:val="005B04FB"/>
    <w:rsid w:val="005B1D10"/>
    <w:rsid w:val="005B238F"/>
    <w:rsid w:val="005B321B"/>
    <w:rsid w:val="005B5A59"/>
    <w:rsid w:val="005B6D7F"/>
    <w:rsid w:val="005C581D"/>
    <w:rsid w:val="005C781D"/>
    <w:rsid w:val="005D52C4"/>
    <w:rsid w:val="005D55CB"/>
    <w:rsid w:val="005E186A"/>
    <w:rsid w:val="005E2F37"/>
    <w:rsid w:val="005E2FE3"/>
    <w:rsid w:val="005E4140"/>
    <w:rsid w:val="005E4AD2"/>
    <w:rsid w:val="005E4BEA"/>
    <w:rsid w:val="005E5095"/>
    <w:rsid w:val="005E648D"/>
    <w:rsid w:val="005E786C"/>
    <w:rsid w:val="005F1026"/>
    <w:rsid w:val="005F1847"/>
    <w:rsid w:val="005F64B5"/>
    <w:rsid w:val="005F70FA"/>
    <w:rsid w:val="00601150"/>
    <w:rsid w:val="006015CF"/>
    <w:rsid w:val="0060608D"/>
    <w:rsid w:val="00606DF2"/>
    <w:rsid w:val="00610E41"/>
    <w:rsid w:val="00611C84"/>
    <w:rsid w:val="00612502"/>
    <w:rsid w:val="00613C62"/>
    <w:rsid w:val="00613F49"/>
    <w:rsid w:val="00615EC2"/>
    <w:rsid w:val="00616B08"/>
    <w:rsid w:val="0062178D"/>
    <w:rsid w:val="00623463"/>
    <w:rsid w:val="00624CC2"/>
    <w:rsid w:val="006262C1"/>
    <w:rsid w:val="00630FF5"/>
    <w:rsid w:val="006332A5"/>
    <w:rsid w:val="0063499F"/>
    <w:rsid w:val="0063655F"/>
    <w:rsid w:val="00641308"/>
    <w:rsid w:val="00641DFE"/>
    <w:rsid w:val="00642E20"/>
    <w:rsid w:val="00642F30"/>
    <w:rsid w:val="0064585B"/>
    <w:rsid w:val="00645A8B"/>
    <w:rsid w:val="00663DF5"/>
    <w:rsid w:val="006647CA"/>
    <w:rsid w:val="00665C50"/>
    <w:rsid w:val="00667973"/>
    <w:rsid w:val="0067464A"/>
    <w:rsid w:val="00674877"/>
    <w:rsid w:val="00674F2D"/>
    <w:rsid w:val="00676796"/>
    <w:rsid w:val="006808D0"/>
    <w:rsid w:val="00680A4E"/>
    <w:rsid w:val="00681431"/>
    <w:rsid w:val="00681840"/>
    <w:rsid w:val="0068200D"/>
    <w:rsid w:val="0068204A"/>
    <w:rsid w:val="00682C31"/>
    <w:rsid w:val="00682C90"/>
    <w:rsid w:val="00683746"/>
    <w:rsid w:val="00686415"/>
    <w:rsid w:val="00686491"/>
    <w:rsid w:val="0068696A"/>
    <w:rsid w:val="00687E65"/>
    <w:rsid w:val="00692440"/>
    <w:rsid w:val="00693E6C"/>
    <w:rsid w:val="006953B4"/>
    <w:rsid w:val="00696719"/>
    <w:rsid w:val="00697AEB"/>
    <w:rsid w:val="006A0661"/>
    <w:rsid w:val="006A26C3"/>
    <w:rsid w:val="006A30A9"/>
    <w:rsid w:val="006A3555"/>
    <w:rsid w:val="006A5270"/>
    <w:rsid w:val="006A6026"/>
    <w:rsid w:val="006B08BC"/>
    <w:rsid w:val="006B1FE5"/>
    <w:rsid w:val="006B3862"/>
    <w:rsid w:val="006B40A8"/>
    <w:rsid w:val="006B51F8"/>
    <w:rsid w:val="006C1593"/>
    <w:rsid w:val="006C1B08"/>
    <w:rsid w:val="006C4CEB"/>
    <w:rsid w:val="006C66A0"/>
    <w:rsid w:val="006D120A"/>
    <w:rsid w:val="006D1B43"/>
    <w:rsid w:val="006D358F"/>
    <w:rsid w:val="006D4C5A"/>
    <w:rsid w:val="006D654D"/>
    <w:rsid w:val="006D745C"/>
    <w:rsid w:val="006D7EA7"/>
    <w:rsid w:val="006E05FD"/>
    <w:rsid w:val="006E17FF"/>
    <w:rsid w:val="006E1BE2"/>
    <w:rsid w:val="006E2E86"/>
    <w:rsid w:val="006E3B78"/>
    <w:rsid w:val="006E3EA4"/>
    <w:rsid w:val="006E68EE"/>
    <w:rsid w:val="006F001D"/>
    <w:rsid w:val="006F0727"/>
    <w:rsid w:val="006F2F12"/>
    <w:rsid w:val="00702200"/>
    <w:rsid w:val="007042BE"/>
    <w:rsid w:val="00704601"/>
    <w:rsid w:val="00707BDD"/>
    <w:rsid w:val="00707D4A"/>
    <w:rsid w:val="00710A8B"/>
    <w:rsid w:val="007120D8"/>
    <w:rsid w:val="00713835"/>
    <w:rsid w:val="00714AEB"/>
    <w:rsid w:val="00716388"/>
    <w:rsid w:val="007167AF"/>
    <w:rsid w:val="0071748E"/>
    <w:rsid w:val="007233C6"/>
    <w:rsid w:val="00723E8C"/>
    <w:rsid w:val="007261C1"/>
    <w:rsid w:val="00726FBB"/>
    <w:rsid w:val="00727C45"/>
    <w:rsid w:val="00731D3A"/>
    <w:rsid w:val="00733CBA"/>
    <w:rsid w:val="007356A8"/>
    <w:rsid w:val="007501C0"/>
    <w:rsid w:val="00751763"/>
    <w:rsid w:val="00752249"/>
    <w:rsid w:val="007536CB"/>
    <w:rsid w:val="007547BB"/>
    <w:rsid w:val="00755FA9"/>
    <w:rsid w:val="0076510A"/>
    <w:rsid w:val="007658C1"/>
    <w:rsid w:val="0077152C"/>
    <w:rsid w:val="007732F5"/>
    <w:rsid w:val="0077432D"/>
    <w:rsid w:val="00777D5E"/>
    <w:rsid w:val="00780DC5"/>
    <w:rsid w:val="00781041"/>
    <w:rsid w:val="00781362"/>
    <w:rsid w:val="00781C0D"/>
    <w:rsid w:val="00782B4C"/>
    <w:rsid w:val="00785F94"/>
    <w:rsid w:val="00790E05"/>
    <w:rsid w:val="00796C92"/>
    <w:rsid w:val="00796D3E"/>
    <w:rsid w:val="00797E07"/>
    <w:rsid w:val="007A1A01"/>
    <w:rsid w:val="007A239A"/>
    <w:rsid w:val="007A24FE"/>
    <w:rsid w:val="007A3E8E"/>
    <w:rsid w:val="007A4A72"/>
    <w:rsid w:val="007A5C8A"/>
    <w:rsid w:val="007B0686"/>
    <w:rsid w:val="007B0B7E"/>
    <w:rsid w:val="007B231C"/>
    <w:rsid w:val="007B2635"/>
    <w:rsid w:val="007B39A5"/>
    <w:rsid w:val="007B4378"/>
    <w:rsid w:val="007B62D6"/>
    <w:rsid w:val="007B7B23"/>
    <w:rsid w:val="007C40A3"/>
    <w:rsid w:val="007C4A58"/>
    <w:rsid w:val="007C5601"/>
    <w:rsid w:val="007C6E31"/>
    <w:rsid w:val="007D4FF4"/>
    <w:rsid w:val="007D6C54"/>
    <w:rsid w:val="007D7F73"/>
    <w:rsid w:val="007E0135"/>
    <w:rsid w:val="007E05E5"/>
    <w:rsid w:val="007E1117"/>
    <w:rsid w:val="007E1639"/>
    <w:rsid w:val="007E1DB3"/>
    <w:rsid w:val="007E268C"/>
    <w:rsid w:val="007E2B57"/>
    <w:rsid w:val="007E2C7A"/>
    <w:rsid w:val="007E76F3"/>
    <w:rsid w:val="007F30D6"/>
    <w:rsid w:val="007F42FB"/>
    <w:rsid w:val="007F582E"/>
    <w:rsid w:val="007F6468"/>
    <w:rsid w:val="00800185"/>
    <w:rsid w:val="0080169B"/>
    <w:rsid w:val="00801C4D"/>
    <w:rsid w:val="0080267B"/>
    <w:rsid w:val="0080603D"/>
    <w:rsid w:val="008062EA"/>
    <w:rsid w:val="00806402"/>
    <w:rsid w:val="0080716D"/>
    <w:rsid w:val="00810CA5"/>
    <w:rsid w:val="00812F00"/>
    <w:rsid w:val="00813459"/>
    <w:rsid w:val="00814CB1"/>
    <w:rsid w:val="00815D58"/>
    <w:rsid w:val="00816700"/>
    <w:rsid w:val="008176C0"/>
    <w:rsid w:val="00820165"/>
    <w:rsid w:val="00822E47"/>
    <w:rsid w:val="00823550"/>
    <w:rsid w:val="00823CF8"/>
    <w:rsid w:val="00823DBB"/>
    <w:rsid w:val="008249D0"/>
    <w:rsid w:val="00831F91"/>
    <w:rsid w:val="00833C61"/>
    <w:rsid w:val="00835B77"/>
    <w:rsid w:val="00837F2C"/>
    <w:rsid w:val="00845E13"/>
    <w:rsid w:val="00846E71"/>
    <w:rsid w:val="00846FE1"/>
    <w:rsid w:val="008550C7"/>
    <w:rsid w:val="00860DE3"/>
    <w:rsid w:val="00862431"/>
    <w:rsid w:val="00862796"/>
    <w:rsid w:val="00862B84"/>
    <w:rsid w:val="00864D6B"/>
    <w:rsid w:val="00866AED"/>
    <w:rsid w:val="00870051"/>
    <w:rsid w:val="00870C7C"/>
    <w:rsid w:val="008721F1"/>
    <w:rsid w:val="00873C61"/>
    <w:rsid w:val="00874714"/>
    <w:rsid w:val="008747E7"/>
    <w:rsid w:val="008776F6"/>
    <w:rsid w:val="00877807"/>
    <w:rsid w:val="0088075D"/>
    <w:rsid w:val="0088195C"/>
    <w:rsid w:val="00881F91"/>
    <w:rsid w:val="008858B7"/>
    <w:rsid w:val="008865C2"/>
    <w:rsid w:val="00886BE2"/>
    <w:rsid w:val="008912D8"/>
    <w:rsid w:val="00891DC3"/>
    <w:rsid w:val="00896249"/>
    <w:rsid w:val="008979C3"/>
    <w:rsid w:val="008A0BBF"/>
    <w:rsid w:val="008A1AEC"/>
    <w:rsid w:val="008A264B"/>
    <w:rsid w:val="008A3315"/>
    <w:rsid w:val="008A4B25"/>
    <w:rsid w:val="008A4C10"/>
    <w:rsid w:val="008A65CB"/>
    <w:rsid w:val="008B0D05"/>
    <w:rsid w:val="008B1BA4"/>
    <w:rsid w:val="008B2DC0"/>
    <w:rsid w:val="008B33EE"/>
    <w:rsid w:val="008B6112"/>
    <w:rsid w:val="008C0F25"/>
    <w:rsid w:val="008C3BED"/>
    <w:rsid w:val="008C5154"/>
    <w:rsid w:val="008C5887"/>
    <w:rsid w:val="008D095D"/>
    <w:rsid w:val="008D1ACB"/>
    <w:rsid w:val="008D4720"/>
    <w:rsid w:val="008D5390"/>
    <w:rsid w:val="008D7991"/>
    <w:rsid w:val="008D7F6C"/>
    <w:rsid w:val="008E3352"/>
    <w:rsid w:val="008E3AD5"/>
    <w:rsid w:val="008E652E"/>
    <w:rsid w:val="008E695C"/>
    <w:rsid w:val="008F1439"/>
    <w:rsid w:val="008F15FA"/>
    <w:rsid w:val="008F1DC7"/>
    <w:rsid w:val="008F275B"/>
    <w:rsid w:val="008F384F"/>
    <w:rsid w:val="008F3A0E"/>
    <w:rsid w:val="0090009F"/>
    <w:rsid w:val="00903AB2"/>
    <w:rsid w:val="00903D2B"/>
    <w:rsid w:val="00911036"/>
    <w:rsid w:val="009145E3"/>
    <w:rsid w:val="00915834"/>
    <w:rsid w:val="00916C6D"/>
    <w:rsid w:val="00916E87"/>
    <w:rsid w:val="00924266"/>
    <w:rsid w:val="009262C7"/>
    <w:rsid w:val="00930D8E"/>
    <w:rsid w:val="009320C6"/>
    <w:rsid w:val="00932612"/>
    <w:rsid w:val="009328E3"/>
    <w:rsid w:val="009342C1"/>
    <w:rsid w:val="009362A5"/>
    <w:rsid w:val="00941467"/>
    <w:rsid w:val="00945E2B"/>
    <w:rsid w:val="00946038"/>
    <w:rsid w:val="009462EF"/>
    <w:rsid w:val="00947F2B"/>
    <w:rsid w:val="00954713"/>
    <w:rsid w:val="0095575A"/>
    <w:rsid w:val="009558C1"/>
    <w:rsid w:val="00961C86"/>
    <w:rsid w:val="009637F1"/>
    <w:rsid w:val="00965308"/>
    <w:rsid w:val="00965639"/>
    <w:rsid w:val="00966687"/>
    <w:rsid w:val="00971093"/>
    <w:rsid w:val="00972296"/>
    <w:rsid w:val="0097247C"/>
    <w:rsid w:val="00973B62"/>
    <w:rsid w:val="009755ED"/>
    <w:rsid w:val="00977C24"/>
    <w:rsid w:val="00980062"/>
    <w:rsid w:val="00980066"/>
    <w:rsid w:val="00981EE4"/>
    <w:rsid w:val="009838A4"/>
    <w:rsid w:val="00984E83"/>
    <w:rsid w:val="0098531B"/>
    <w:rsid w:val="0098736F"/>
    <w:rsid w:val="00987F38"/>
    <w:rsid w:val="00994880"/>
    <w:rsid w:val="009964E9"/>
    <w:rsid w:val="009A1DE6"/>
    <w:rsid w:val="009A3601"/>
    <w:rsid w:val="009A400C"/>
    <w:rsid w:val="009A4BD8"/>
    <w:rsid w:val="009A7C62"/>
    <w:rsid w:val="009A7DF6"/>
    <w:rsid w:val="009B028B"/>
    <w:rsid w:val="009B43E2"/>
    <w:rsid w:val="009B466C"/>
    <w:rsid w:val="009B6198"/>
    <w:rsid w:val="009B6AD0"/>
    <w:rsid w:val="009C1FB6"/>
    <w:rsid w:val="009C3683"/>
    <w:rsid w:val="009C3E8B"/>
    <w:rsid w:val="009C3FF8"/>
    <w:rsid w:val="009C59F1"/>
    <w:rsid w:val="009C63D5"/>
    <w:rsid w:val="009D0B64"/>
    <w:rsid w:val="009D24B3"/>
    <w:rsid w:val="009D4FD6"/>
    <w:rsid w:val="009D504B"/>
    <w:rsid w:val="009D63D4"/>
    <w:rsid w:val="009E19E1"/>
    <w:rsid w:val="009E1F5D"/>
    <w:rsid w:val="009E24EC"/>
    <w:rsid w:val="009E34E6"/>
    <w:rsid w:val="009E7C8E"/>
    <w:rsid w:val="009F0CCC"/>
    <w:rsid w:val="009F0DE9"/>
    <w:rsid w:val="009F6455"/>
    <w:rsid w:val="00A0046A"/>
    <w:rsid w:val="00A009B0"/>
    <w:rsid w:val="00A00FF5"/>
    <w:rsid w:val="00A016D9"/>
    <w:rsid w:val="00A03EB4"/>
    <w:rsid w:val="00A06BCA"/>
    <w:rsid w:val="00A0753D"/>
    <w:rsid w:val="00A07C82"/>
    <w:rsid w:val="00A07E10"/>
    <w:rsid w:val="00A136C7"/>
    <w:rsid w:val="00A15340"/>
    <w:rsid w:val="00A1638C"/>
    <w:rsid w:val="00A16E04"/>
    <w:rsid w:val="00A17389"/>
    <w:rsid w:val="00A2033A"/>
    <w:rsid w:val="00A217A7"/>
    <w:rsid w:val="00A23179"/>
    <w:rsid w:val="00A27B05"/>
    <w:rsid w:val="00A308E3"/>
    <w:rsid w:val="00A31E29"/>
    <w:rsid w:val="00A3252B"/>
    <w:rsid w:val="00A40409"/>
    <w:rsid w:val="00A41626"/>
    <w:rsid w:val="00A418B2"/>
    <w:rsid w:val="00A4280F"/>
    <w:rsid w:val="00A46884"/>
    <w:rsid w:val="00A50C19"/>
    <w:rsid w:val="00A51673"/>
    <w:rsid w:val="00A530FF"/>
    <w:rsid w:val="00A5334D"/>
    <w:rsid w:val="00A54852"/>
    <w:rsid w:val="00A54858"/>
    <w:rsid w:val="00A56811"/>
    <w:rsid w:val="00A57889"/>
    <w:rsid w:val="00A61496"/>
    <w:rsid w:val="00A61849"/>
    <w:rsid w:val="00A64DCD"/>
    <w:rsid w:val="00A71499"/>
    <w:rsid w:val="00A719A1"/>
    <w:rsid w:val="00A7719A"/>
    <w:rsid w:val="00A8048C"/>
    <w:rsid w:val="00A806FF"/>
    <w:rsid w:val="00A878AB"/>
    <w:rsid w:val="00A87BCB"/>
    <w:rsid w:val="00A92770"/>
    <w:rsid w:val="00A9377B"/>
    <w:rsid w:val="00A9458E"/>
    <w:rsid w:val="00A9578A"/>
    <w:rsid w:val="00A96BB0"/>
    <w:rsid w:val="00A97B9A"/>
    <w:rsid w:val="00AA0E38"/>
    <w:rsid w:val="00AA13F8"/>
    <w:rsid w:val="00AA593F"/>
    <w:rsid w:val="00AA6CAA"/>
    <w:rsid w:val="00AA7989"/>
    <w:rsid w:val="00AA7CAB"/>
    <w:rsid w:val="00AB163C"/>
    <w:rsid w:val="00AB19DD"/>
    <w:rsid w:val="00AB203E"/>
    <w:rsid w:val="00AB2795"/>
    <w:rsid w:val="00AB3343"/>
    <w:rsid w:val="00AB5236"/>
    <w:rsid w:val="00AC18EA"/>
    <w:rsid w:val="00AD102F"/>
    <w:rsid w:val="00AD1856"/>
    <w:rsid w:val="00AD272A"/>
    <w:rsid w:val="00AD5B2C"/>
    <w:rsid w:val="00AD6CA2"/>
    <w:rsid w:val="00AD7788"/>
    <w:rsid w:val="00AE0C72"/>
    <w:rsid w:val="00AE0C92"/>
    <w:rsid w:val="00AE1297"/>
    <w:rsid w:val="00AE2BE8"/>
    <w:rsid w:val="00AE3AD7"/>
    <w:rsid w:val="00AF0E7B"/>
    <w:rsid w:val="00AF1E81"/>
    <w:rsid w:val="00B00430"/>
    <w:rsid w:val="00B02D2D"/>
    <w:rsid w:val="00B03C3B"/>
    <w:rsid w:val="00B03FC6"/>
    <w:rsid w:val="00B07FDB"/>
    <w:rsid w:val="00B107C2"/>
    <w:rsid w:val="00B113A6"/>
    <w:rsid w:val="00B14BCE"/>
    <w:rsid w:val="00B16999"/>
    <w:rsid w:val="00B21414"/>
    <w:rsid w:val="00B2225D"/>
    <w:rsid w:val="00B22BF7"/>
    <w:rsid w:val="00B24A22"/>
    <w:rsid w:val="00B27567"/>
    <w:rsid w:val="00B33465"/>
    <w:rsid w:val="00B3555B"/>
    <w:rsid w:val="00B3640F"/>
    <w:rsid w:val="00B372A3"/>
    <w:rsid w:val="00B47F89"/>
    <w:rsid w:val="00B51DB1"/>
    <w:rsid w:val="00B52955"/>
    <w:rsid w:val="00B55163"/>
    <w:rsid w:val="00B564FC"/>
    <w:rsid w:val="00B57DFF"/>
    <w:rsid w:val="00B608A0"/>
    <w:rsid w:val="00B610A5"/>
    <w:rsid w:val="00B62341"/>
    <w:rsid w:val="00B65EAC"/>
    <w:rsid w:val="00B66788"/>
    <w:rsid w:val="00B66C9B"/>
    <w:rsid w:val="00B70C1A"/>
    <w:rsid w:val="00B71D8B"/>
    <w:rsid w:val="00B72937"/>
    <w:rsid w:val="00B72ABF"/>
    <w:rsid w:val="00B73EC6"/>
    <w:rsid w:val="00B740AD"/>
    <w:rsid w:val="00B766F9"/>
    <w:rsid w:val="00B800A3"/>
    <w:rsid w:val="00B81495"/>
    <w:rsid w:val="00B821C8"/>
    <w:rsid w:val="00B830DD"/>
    <w:rsid w:val="00B84778"/>
    <w:rsid w:val="00B85717"/>
    <w:rsid w:val="00B8779B"/>
    <w:rsid w:val="00B938C0"/>
    <w:rsid w:val="00B94A97"/>
    <w:rsid w:val="00B97E83"/>
    <w:rsid w:val="00BA1669"/>
    <w:rsid w:val="00BA1857"/>
    <w:rsid w:val="00BA2A4D"/>
    <w:rsid w:val="00BA7BFF"/>
    <w:rsid w:val="00BB05D0"/>
    <w:rsid w:val="00BB0D39"/>
    <w:rsid w:val="00BB1ADE"/>
    <w:rsid w:val="00BB2A16"/>
    <w:rsid w:val="00BB2D8B"/>
    <w:rsid w:val="00BB3B7C"/>
    <w:rsid w:val="00BB6EA8"/>
    <w:rsid w:val="00BB72F7"/>
    <w:rsid w:val="00BC19CD"/>
    <w:rsid w:val="00BC2E7D"/>
    <w:rsid w:val="00BC3B22"/>
    <w:rsid w:val="00BC6ACA"/>
    <w:rsid w:val="00BD0EDB"/>
    <w:rsid w:val="00BD12E9"/>
    <w:rsid w:val="00BD6E24"/>
    <w:rsid w:val="00BE0A74"/>
    <w:rsid w:val="00BE0EB2"/>
    <w:rsid w:val="00BE0FA6"/>
    <w:rsid w:val="00BE1BAA"/>
    <w:rsid w:val="00BE27E2"/>
    <w:rsid w:val="00BE2CBA"/>
    <w:rsid w:val="00BE2E3D"/>
    <w:rsid w:val="00BE2EC1"/>
    <w:rsid w:val="00BE3FF4"/>
    <w:rsid w:val="00BE53D4"/>
    <w:rsid w:val="00BE57BB"/>
    <w:rsid w:val="00BE5974"/>
    <w:rsid w:val="00BE7D9A"/>
    <w:rsid w:val="00BF1003"/>
    <w:rsid w:val="00BF23DB"/>
    <w:rsid w:val="00BF29A3"/>
    <w:rsid w:val="00BF55EB"/>
    <w:rsid w:val="00BF5DD8"/>
    <w:rsid w:val="00BF769C"/>
    <w:rsid w:val="00C010E7"/>
    <w:rsid w:val="00C053A1"/>
    <w:rsid w:val="00C061B1"/>
    <w:rsid w:val="00C104BF"/>
    <w:rsid w:val="00C12259"/>
    <w:rsid w:val="00C1642F"/>
    <w:rsid w:val="00C16709"/>
    <w:rsid w:val="00C20757"/>
    <w:rsid w:val="00C240E3"/>
    <w:rsid w:val="00C250D7"/>
    <w:rsid w:val="00C25681"/>
    <w:rsid w:val="00C26E05"/>
    <w:rsid w:val="00C27D44"/>
    <w:rsid w:val="00C27F6A"/>
    <w:rsid w:val="00C31D85"/>
    <w:rsid w:val="00C37414"/>
    <w:rsid w:val="00C446D7"/>
    <w:rsid w:val="00C44839"/>
    <w:rsid w:val="00C51096"/>
    <w:rsid w:val="00C51409"/>
    <w:rsid w:val="00C517B8"/>
    <w:rsid w:val="00C528BF"/>
    <w:rsid w:val="00C53755"/>
    <w:rsid w:val="00C54A68"/>
    <w:rsid w:val="00C54CB1"/>
    <w:rsid w:val="00C5619D"/>
    <w:rsid w:val="00C57056"/>
    <w:rsid w:val="00C57403"/>
    <w:rsid w:val="00C60F98"/>
    <w:rsid w:val="00C60F9F"/>
    <w:rsid w:val="00C61BD2"/>
    <w:rsid w:val="00C63024"/>
    <w:rsid w:val="00C636BC"/>
    <w:rsid w:val="00C64A18"/>
    <w:rsid w:val="00C652DA"/>
    <w:rsid w:val="00C65DE0"/>
    <w:rsid w:val="00C66185"/>
    <w:rsid w:val="00C71CE4"/>
    <w:rsid w:val="00C71E6E"/>
    <w:rsid w:val="00C80445"/>
    <w:rsid w:val="00C80E26"/>
    <w:rsid w:val="00C812D3"/>
    <w:rsid w:val="00C8136A"/>
    <w:rsid w:val="00C84D3A"/>
    <w:rsid w:val="00C850E3"/>
    <w:rsid w:val="00C86B8F"/>
    <w:rsid w:val="00C90162"/>
    <w:rsid w:val="00C929A3"/>
    <w:rsid w:val="00C94FAA"/>
    <w:rsid w:val="00C9607E"/>
    <w:rsid w:val="00C964DB"/>
    <w:rsid w:val="00C96DA2"/>
    <w:rsid w:val="00C9752F"/>
    <w:rsid w:val="00CA0D3F"/>
    <w:rsid w:val="00CA2099"/>
    <w:rsid w:val="00CA4714"/>
    <w:rsid w:val="00CA48D2"/>
    <w:rsid w:val="00CA62D2"/>
    <w:rsid w:val="00CA666D"/>
    <w:rsid w:val="00CA7125"/>
    <w:rsid w:val="00CB0DF8"/>
    <w:rsid w:val="00CB40DA"/>
    <w:rsid w:val="00CB718A"/>
    <w:rsid w:val="00CB7EAE"/>
    <w:rsid w:val="00CC011F"/>
    <w:rsid w:val="00CC3149"/>
    <w:rsid w:val="00CC480F"/>
    <w:rsid w:val="00CC7F11"/>
    <w:rsid w:val="00CD17CF"/>
    <w:rsid w:val="00CD2226"/>
    <w:rsid w:val="00CD3093"/>
    <w:rsid w:val="00CD3DFF"/>
    <w:rsid w:val="00CD3FFA"/>
    <w:rsid w:val="00CD7BE9"/>
    <w:rsid w:val="00CE4DDC"/>
    <w:rsid w:val="00CE522A"/>
    <w:rsid w:val="00CE61B5"/>
    <w:rsid w:val="00CF0376"/>
    <w:rsid w:val="00CF0D72"/>
    <w:rsid w:val="00CF27EA"/>
    <w:rsid w:val="00CF2B0C"/>
    <w:rsid w:val="00CF5CAF"/>
    <w:rsid w:val="00CF75F1"/>
    <w:rsid w:val="00CF76A4"/>
    <w:rsid w:val="00CF79C6"/>
    <w:rsid w:val="00D00A74"/>
    <w:rsid w:val="00D00BA3"/>
    <w:rsid w:val="00D00F7C"/>
    <w:rsid w:val="00D013A3"/>
    <w:rsid w:val="00D02DEA"/>
    <w:rsid w:val="00D02F11"/>
    <w:rsid w:val="00D042FE"/>
    <w:rsid w:val="00D1118A"/>
    <w:rsid w:val="00D112E8"/>
    <w:rsid w:val="00D12AA4"/>
    <w:rsid w:val="00D17C2D"/>
    <w:rsid w:val="00D20303"/>
    <w:rsid w:val="00D21532"/>
    <w:rsid w:val="00D223AD"/>
    <w:rsid w:val="00D239EB"/>
    <w:rsid w:val="00D246FE"/>
    <w:rsid w:val="00D26825"/>
    <w:rsid w:val="00D3083C"/>
    <w:rsid w:val="00D30A09"/>
    <w:rsid w:val="00D30AE6"/>
    <w:rsid w:val="00D30CA7"/>
    <w:rsid w:val="00D320ED"/>
    <w:rsid w:val="00D369D7"/>
    <w:rsid w:val="00D37E25"/>
    <w:rsid w:val="00D4004D"/>
    <w:rsid w:val="00D40D03"/>
    <w:rsid w:val="00D424B2"/>
    <w:rsid w:val="00D42988"/>
    <w:rsid w:val="00D44093"/>
    <w:rsid w:val="00D44618"/>
    <w:rsid w:val="00D47860"/>
    <w:rsid w:val="00D5048C"/>
    <w:rsid w:val="00D53088"/>
    <w:rsid w:val="00D55D8D"/>
    <w:rsid w:val="00D5619E"/>
    <w:rsid w:val="00D60EFD"/>
    <w:rsid w:val="00D61E84"/>
    <w:rsid w:val="00D627CA"/>
    <w:rsid w:val="00D63CF3"/>
    <w:rsid w:val="00D65227"/>
    <w:rsid w:val="00D65962"/>
    <w:rsid w:val="00D65F27"/>
    <w:rsid w:val="00D72065"/>
    <w:rsid w:val="00D729ED"/>
    <w:rsid w:val="00D73333"/>
    <w:rsid w:val="00D74598"/>
    <w:rsid w:val="00D7475B"/>
    <w:rsid w:val="00D74C3E"/>
    <w:rsid w:val="00D76D16"/>
    <w:rsid w:val="00D80E2E"/>
    <w:rsid w:val="00D878D1"/>
    <w:rsid w:val="00D93F9A"/>
    <w:rsid w:val="00D9404D"/>
    <w:rsid w:val="00D9455A"/>
    <w:rsid w:val="00D9575F"/>
    <w:rsid w:val="00D96F57"/>
    <w:rsid w:val="00D979D4"/>
    <w:rsid w:val="00DA0A97"/>
    <w:rsid w:val="00DA2C30"/>
    <w:rsid w:val="00DA2F12"/>
    <w:rsid w:val="00DA3A87"/>
    <w:rsid w:val="00DA3C95"/>
    <w:rsid w:val="00DA49AC"/>
    <w:rsid w:val="00DA5DB0"/>
    <w:rsid w:val="00DA65CE"/>
    <w:rsid w:val="00DB16F4"/>
    <w:rsid w:val="00DB1A75"/>
    <w:rsid w:val="00DB3F18"/>
    <w:rsid w:val="00DB6619"/>
    <w:rsid w:val="00DB6CA1"/>
    <w:rsid w:val="00DC1A5A"/>
    <w:rsid w:val="00DC1AFE"/>
    <w:rsid w:val="00DC1FAB"/>
    <w:rsid w:val="00DC344C"/>
    <w:rsid w:val="00DC39C5"/>
    <w:rsid w:val="00DC3AC2"/>
    <w:rsid w:val="00DC55FE"/>
    <w:rsid w:val="00DC79D5"/>
    <w:rsid w:val="00DD0F51"/>
    <w:rsid w:val="00DD0FAD"/>
    <w:rsid w:val="00DD132E"/>
    <w:rsid w:val="00DD4446"/>
    <w:rsid w:val="00DD48C0"/>
    <w:rsid w:val="00DD5CF4"/>
    <w:rsid w:val="00DD64D0"/>
    <w:rsid w:val="00DD6D74"/>
    <w:rsid w:val="00DE0576"/>
    <w:rsid w:val="00DE1D89"/>
    <w:rsid w:val="00DE210D"/>
    <w:rsid w:val="00DE2F9C"/>
    <w:rsid w:val="00DE3DFC"/>
    <w:rsid w:val="00DE44BF"/>
    <w:rsid w:val="00DE7A0E"/>
    <w:rsid w:val="00DF10CE"/>
    <w:rsid w:val="00DF15AF"/>
    <w:rsid w:val="00DF6541"/>
    <w:rsid w:val="00DF6949"/>
    <w:rsid w:val="00E010B6"/>
    <w:rsid w:val="00E0267B"/>
    <w:rsid w:val="00E02A9D"/>
    <w:rsid w:val="00E031A9"/>
    <w:rsid w:val="00E05B74"/>
    <w:rsid w:val="00E06687"/>
    <w:rsid w:val="00E07AF7"/>
    <w:rsid w:val="00E12299"/>
    <w:rsid w:val="00E156C2"/>
    <w:rsid w:val="00E15F86"/>
    <w:rsid w:val="00E20668"/>
    <w:rsid w:val="00E2157D"/>
    <w:rsid w:val="00E216C5"/>
    <w:rsid w:val="00E226E8"/>
    <w:rsid w:val="00E2280B"/>
    <w:rsid w:val="00E228FC"/>
    <w:rsid w:val="00E236DA"/>
    <w:rsid w:val="00E25CD3"/>
    <w:rsid w:val="00E27EF8"/>
    <w:rsid w:val="00E27F11"/>
    <w:rsid w:val="00E30964"/>
    <w:rsid w:val="00E31216"/>
    <w:rsid w:val="00E326AD"/>
    <w:rsid w:val="00E36EC3"/>
    <w:rsid w:val="00E37266"/>
    <w:rsid w:val="00E40CC3"/>
    <w:rsid w:val="00E41F45"/>
    <w:rsid w:val="00E439A9"/>
    <w:rsid w:val="00E43E81"/>
    <w:rsid w:val="00E44512"/>
    <w:rsid w:val="00E449C4"/>
    <w:rsid w:val="00E466EE"/>
    <w:rsid w:val="00E50119"/>
    <w:rsid w:val="00E5441C"/>
    <w:rsid w:val="00E54C4C"/>
    <w:rsid w:val="00E5555D"/>
    <w:rsid w:val="00E55711"/>
    <w:rsid w:val="00E57FBF"/>
    <w:rsid w:val="00E64FA6"/>
    <w:rsid w:val="00E6611E"/>
    <w:rsid w:val="00E66C5F"/>
    <w:rsid w:val="00E67170"/>
    <w:rsid w:val="00E70F76"/>
    <w:rsid w:val="00E742FD"/>
    <w:rsid w:val="00E754A0"/>
    <w:rsid w:val="00E760E8"/>
    <w:rsid w:val="00E76AB8"/>
    <w:rsid w:val="00E7753F"/>
    <w:rsid w:val="00E80591"/>
    <w:rsid w:val="00E80F92"/>
    <w:rsid w:val="00E81AB0"/>
    <w:rsid w:val="00E82525"/>
    <w:rsid w:val="00E84571"/>
    <w:rsid w:val="00E84A03"/>
    <w:rsid w:val="00E84F20"/>
    <w:rsid w:val="00E84F4C"/>
    <w:rsid w:val="00E85734"/>
    <w:rsid w:val="00E859DA"/>
    <w:rsid w:val="00E87522"/>
    <w:rsid w:val="00E877CA"/>
    <w:rsid w:val="00E87F53"/>
    <w:rsid w:val="00E90635"/>
    <w:rsid w:val="00E911BE"/>
    <w:rsid w:val="00E92511"/>
    <w:rsid w:val="00E97162"/>
    <w:rsid w:val="00E97A39"/>
    <w:rsid w:val="00EA2610"/>
    <w:rsid w:val="00EA26AD"/>
    <w:rsid w:val="00EA3907"/>
    <w:rsid w:val="00EB19E2"/>
    <w:rsid w:val="00EB1F5A"/>
    <w:rsid w:val="00EB359F"/>
    <w:rsid w:val="00EB35E5"/>
    <w:rsid w:val="00EB416C"/>
    <w:rsid w:val="00EB53D3"/>
    <w:rsid w:val="00EB547D"/>
    <w:rsid w:val="00EB62D6"/>
    <w:rsid w:val="00EB6926"/>
    <w:rsid w:val="00EC0321"/>
    <w:rsid w:val="00EC1A5C"/>
    <w:rsid w:val="00EC4E13"/>
    <w:rsid w:val="00EC678A"/>
    <w:rsid w:val="00EC7AF9"/>
    <w:rsid w:val="00ED1CD3"/>
    <w:rsid w:val="00ED29F0"/>
    <w:rsid w:val="00ED5554"/>
    <w:rsid w:val="00ED6FA4"/>
    <w:rsid w:val="00EE05B2"/>
    <w:rsid w:val="00EE3620"/>
    <w:rsid w:val="00EE53CA"/>
    <w:rsid w:val="00EE78D3"/>
    <w:rsid w:val="00EF0CFF"/>
    <w:rsid w:val="00EF1CE8"/>
    <w:rsid w:val="00EF2A58"/>
    <w:rsid w:val="00EF441E"/>
    <w:rsid w:val="00F03B64"/>
    <w:rsid w:val="00F04838"/>
    <w:rsid w:val="00F04A0C"/>
    <w:rsid w:val="00F04CA4"/>
    <w:rsid w:val="00F06799"/>
    <w:rsid w:val="00F067D0"/>
    <w:rsid w:val="00F104DA"/>
    <w:rsid w:val="00F11495"/>
    <w:rsid w:val="00F11672"/>
    <w:rsid w:val="00F15178"/>
    <w:rsid w:val="00F17F4B"/>
    <w:rsid w:val="00F20DC6"/>
    <w:rsid w:val="00F2299F"/>
    <w:rsid w:val="00F259CE"/>
    <w:rsid w:val="00F26328"/>
    <w:rsid w:val="00F267AB"/>
    <w:rsid w:val="00F26D2E"/>
    <w:rsid w:val="00F27740"/>
    <w:rsid w:val="00F32DAF"/>
    <w:rsid w:val="00F33DDC"/>
    <w:rsid w:val="00F35372"/>
    <w:rsid w:val="00F37C38"/>
    <w:rsid w:val="00F4063D"/>
    <w:rsid w:val="00F408DE"/>
    <w:rsid w:val="00F40B0B"/>
    <w:rsid w:val="00F40C3C"/>
    <w:rsid w:val="00F41A89"/>
    <w:rsid w:val="00F42312"/>
    <w:rsid w:val="00F43722"/>
    <w:rsid w:val="00F45166"/>
    <w:rsid w:val="00F54829"/>
    <w:rsid w:val="00F56832"/>
    <w:rsid w:val="00F578FC"/>
    <w:rsid w:val="00F57D87"/>
    <w:rsid w:val="00F57F46"/>
    <w:rsid w:val="00F728F2"/>
    <w:rsid w:val="00F73EFF"/>
    <w:rsid w:val="00F76FEC"/>
    <w:rsid w:val="00F8161A"/>
    <w:rsid w:val="00F82622"/>
    <w:rsid w:val="00F8442A"/>
    <w:rsid w:val="00F84668"/>
    <w:rsid w:val="00F857D4"/>
    <w:rsid w:val="00F8629A"/>
    <w:rsid w:val="00F871B9"/>
    <w:rsid w:val="00F871CF"/>
    <w:rsid w:val="00F9120A"/>
    <w:rsid w:val="00F92E87"/>
    <w:rsid w:val="00F95299"/>
    <w:rsid w:val="00FA15F9"/>
    <w:rsid w:val="00FA3864"/>
    <w:rsid w:val="00FA4A31"/>
    <w:rsid w:val="00FA58B6"/>
    <w:rsid w:val="00FB0E51"/>
    <w:rsid w:val="00FB139B"/>
    <w:rsid w:val="00FB4272"/>
    <w:rsid w:val="00FB46D5"/>
    <w:rsid w:val="00FB5230"/>
    <w:rsid w:val="00FB6AE6"/>
    <w:rsid w:val="00FB6B65"/>
    <w:rsid w:val="00FC0B8D"/>
    <w:rsid w:val="00FC0F10"/>
    <w:rsid w:val="00FC1254"/>
    <w:rsid w:val="00FC7C36"/>
    <w:rsid w:val="00FD01C0"/>
    <w:rsid w:val="00FD0C36"/>
    <w:rsid w:val="00FD1740"/>
    <w:rsid w:val="00FD29D8"/>
    <w:rsid w:val="00FD5229"/>
    <w:rsid w:val="00FD59C5"/>
    <w:rsid w:val="00FE08CD"/>
    <w:rsid w:val="00FE0FF1"/>
    <w:rsid w:val="00FE13FC"/>
    <w:rsid w:val="00FE1906"/>
    <w:rsid w:val="00FE2537"/>
    <w:rsid w:val="00FE2977"/>
    <w:rsid w:val="00FE3578"/>
    <w:rsid w:val="00FE4057"/>
    <w:rsid w:val="00FE561C"/>
    <w:rsid w:val="00FF3A36"/>
    <w:rsid w:val="00FF564D"/>
    <w:rsid w:val="00FF57D4"/>
    <w:rsid w:val="00FF7B76"/>
    <w:rsid w:val="010177A9"/>
    <w:rsid w:val="01AA1075"/>
    <w:rsid w:val="0262198A"/>
    <w:rsid w:val="027125E7"/>
    <w:rsid w:val="02FC4058"/>
    <w:rsid w:val="0343794D"/>
    <w:rsid w:val="0399249D"/>
    <w:rsid w:val="04A6144B"/>
    <w:rsid w:val="057A31BF"/>
    <w:rsid w:val="0582190D"/>
    <w:rsid w:val="059471FC"/>
    <w:rsid w:val="05BC001D"/>
    <w:rsid w:val="05C83B06"/>
    <w:rsid w:val="06366DF5"/>
    <w:rsid w:val="063F2E7B"/>
    <w:rsid w:val="073E0FCE"/>
    <w:rsid w:val="079C42F6"/>
    <w:rsid w:val="07AA75D1"/>
    <w:rsid w:val="07D0365B"/>
    <w:rsid w:val="091351EB"/>
    <w:rsid w:val="09394FCD"/>
    <w:rsid w:val="0969145E"/>
    <w:rsid w:val="0A010B6A"/>
    <w:rsid w:val="0A257523"/>
    <w:rsid w:val="0A337EBD"/>
    <w:rsid w:val="0B406315"/>
    <w:rsid w:val="0B853A46"/>
    <w:rsid w:val="0C1D6C7E"/>
    <w:rsid w:val="0C2C355C"/>
    <w:rsid w:val="0C4E68F5"/>
    <w:rsid w:val="0C9257D4"/>
    <w:rsid w:val="0CA6595A"/>
    <w:rsid w:val="0CE00E04"/>
    <w:rsid w:val="0D5D3149"/>
    <w:rsid w:val="0D7C318A"/>
    <w:rsid w:val="0DD472B9"/>
    <w:rsid w:val="0E250466"/>
    <w:rsid w:val="0E2F1724"/>
    <w:rsid w:val="0E704355"/>
    <w:rsid w:val="0FCB3535"/>
    <w:rsid w:val="0FD50A91"/>
    <w:rsid w:val="100E2EE7"/>
    <w:rsid w:val="10121737"/>
    <w:rsid w:val="1037640F"/>
    <w:rsid w:val="116271C8"/>
    <w:rsid w:val="124A70DD"/>
    <w:rsid w:val="12577104"/>
    <w:rsid w:val="12DF73C8"/>
    <w:rsid w:val="13222128"/>
    <w:rsid w:val="146A5C49"/>
    <w:rsid w:val="149524D9"/>
    <w:rsid w:val="14C165F8"/>
    <w:rsid w:val="156F19A3"/>
    <w:rsid w:val="15950306"/>
    <w:rsid w:val="15FD346D"/>
    <w:rsid w:val="16C17E2A"/>
    <w:rsid w:val="17C12D66"/>
    <w:rsid w:val="18874EF2"/>
    <w:rsid w:val="19B66E06"/>
    <w:rsid w:val="19BC4113"/>
    <w:rsid w:val="1A3B3B84"/>
    <w:rsid w:val="1A4B08AC"/>
    <w:rsid w:val="1B155DAE"/>
    <w:rsid w:val="1B794DBB"/>
    <w:rsid w:val="1BD20F02"/>
    <w:rsid w:val="1BE2366C"/>
    <w:rsid w:val="1DA3503C"/>
    <w:rsid w:val="1DDD667A"/>
    <w:rsid w:val="1EF13C74"/>
    <w:rsid w:val="21132D8F"/>
    <w:rsid w:val="213C0108"/>
    <w:rsid w:val="216C24A0"/>
    <w:rsid w:val="217F04EF"/>
    <w:rsid w:val="21C42B69"/>
    <w:rsid w:val="21F969EB"/>
    <w:rsid w:val="22DF08FA"/>
    <w:rsid w:val="233B3FE1"/>
    <w:rsid w:val="24603AFF"/>
    <w:rsid w:val="24F609FE"/>
    <w:rsid w:val="270A1730"/>
    <w:rsid w:val="285F53E2"/>
    <w:rsid w:val="28822269"/>
    <w:rsid w:val="28F84F11"/>
    <w:rsid w:val="29082112"/>
    <w:rsid w:val="290B3AA3"/>
    <w:rsid w:val="295A680B"/>
    <w:rsid w:val="298952A8"/>
    <w:rsid w:val="29922196"/>
    <w:rsid w:val="2A8752AF"/>
    <w:rsid w:val="2B2A6414"/>
    <w:rsid w:val="2BE37275"/>
    <w:rsid w:val="2D1C4D7A"/>
    <w:rsid w:val="2E4917D8"/>
    <w:rsid w:val="2E7E566C"/>
    <w:rsid w:val="2E994256"/>
    <w:rsid w:val="2EC64D74"/>
    <w:rsid w:val="2ED1668E"/>
    <w:rsid w:val="2EFE7EFA"/>
    <w:rsid w:val="2FB45422"/>
    <w:rsid w:val="30093C05"/>
    <w:rsid w:val="30EC6FAC"/>
    <w:rsid w:val="30F15BD2"/>
    <w:rsid w:val="3155616F"/>
    <w:rsid w:val="31620EB0"/>
    <w:rsid w:val="32194CDF"/>
    <w:rsid w:val="32732600"/>
    <w:rsid w:val="32B20762"/>
    <w:rsid w:val="33A63645"/>
    <w:rsid w:val="33DA7848"/>
    <w:rsid w:val="33FD3B57"/>
    <w:rsid w:val="340A58CF"/>
    <w:rsid w:val="35D554D8"/>
    <w:rsid w:val="37096032"/>
    <w:rsid w:val="37253B19"/>
    <w:rsid w:val="37F10C34"/>
    <w:rsid w:val="38087EEB"/>
    <w:rsid w:val="393E00EC"/>
    <w:rsid w:val="39BB7E3A"/>
    <w:rsid w:val="39E90E29"/>
    <w:rsid w:val="3A1A682F"/>
    <w:rsid w:val="3A6E56AC"/>
    <w:rsid w:val="3B1F2B4B"/>
    <w:rsid w:val="3C122E6A"/>
    <w:rsid w:val="3C3C499B"/>
    <w:rsid w:val="3CDA6C7C"/>
    <w:rsid w:val="3D2B107D"/>
    <w:rsid w:val="3D6D107C"/>
    <w:rsid w:val="3E8751F4"/>
    <w:rsid w:val="3F9065A1"/>
    <w:rsid w:val="3FBE1CF3"/>
    <w:rsid w:val="3FCF6064"/>
    <w:rsid w:val="401A6FE2"/>
    <w:rsid w:val="40A97995"/>
    <w:rsid w:val="40AB0497"/>
    <w:rsid w:val="41773D29"/>
    <w:rsid w:val="42D744BB"/>
    <w:rsid w:val="44017BAF"/>
    <w:rsid w:val="444132A5"/>
    <w:rsid w:val="456C56F7"/>
    <w:rsid w:val="46196262"/>
    <w:rsid w:val="46606AF2"/>
    <w:rsid w:val="474C271F"/>
    <w:rsid w:val="475168BF"/>
    <w:rsid w:val="4840269A"/>
    <w:rsid w:val="48CB60DF"/>
    <w:rsid w:val="49C00AB3"/>
    <w:rsid w:val="49CE2FB1"/>
    <w:rsid w:val="4A0927F2"/>
    <w:rsid w:val="4A405347"/>
    <w:rsid w:val="4A427972"/>
    <w:rsid w:val="4B601D84"/>
    <w:rsid w:val="4BEA7432"/>
    <w:rsid w:val="4C616004"/>
    <w:rsid w:val="4D696D83"/>
    <w:rsid w:val="4E0D2791"/>
    <w:rsid w:val="4E3E12EE"/>
    <w:rsid w:val="4E432E18"/>
    <w:rsid w:val="4F3036CA"/>
    <w:rsid w:val="50AD2502"/>
    <w:rsid w:val="51602EC1"/>
    <w:rsid w:val="52361C8D"/>
    <w:rsid w:val="53234805"/>
    <w:rsid w:val="53326B1C"/>
    <w:rsid w:val="53802404"/>
    <w:rsid w:val="5386058A"/>
    <w:rsid w:val="53B5490D"/>
    <w:rsid w:val="54261CBB"/>
    <w:rsid w:val="54C2061C"/>
    <w:rsid w:val="55657E64"/>
    <w:rsid w:val="557001D3"/>
    <w:rsid w:val="56D3199D"/>
    <w:rsid w:val="56E06EAF"/>
    <w:rsid w:val="572B4465"/>
    <w:rsid w:val="57532F22"/>
    <w:rsid w:val="57710FA1"/>
    <w:rsid w:val="598E11F9"/>
    <w:rsid w:val="59A860E0"/>
    <w:rsid w:val="59F60A9E"/>
    <w:rsid w:val="5A5657BB"/>
    <w:rsid w:val="5AD14E45"/>
    <w:rsid w:val="5AF414A1"/>
    <w:rsid w:val="5C122A17"/>
    <w:rsid w:val="5CEB5649"/>
    <w:rsid w:val="5CF43B0D"/>
    <w:rsid w:val="5D1A3F40"/>
    <w:rsid w:val="5E0C0E8B"/>
    <w:rsid w:val="5F1D205C"/>
    <w:rsid w:val="5F4547EE"/>
    <w:rsid w:val="5F6A457D"/>
    <w:rsid w:val="603E62FA"/>
    <w:rsid w:val="605A07D1"/>
    <w:rsid w:val="60A263C5"/>
    <w:rsid w:val="60F357FB"/>
    <w:rsid w:val="61CF713B"/>
    <w:rsid w:val="629C04D9"/>
    <w:rsid w:val="6324389A"/>
    <w:rsid w:val="632C2FC9"/>
    <w:rsid w:val="649F16D8"/>
    <w:rsid w:val="65055B18"/>
    <w:rsid w:val="68A044D6"/>
    <w:rsid w:val="68A4102A"/>
    <w:rsid w:val="6AAD30D9"/>
    <w:rsid w:val="6B1404A8"/>
    <w:rsid w:val="6B8D733F"/>
    <w:rsid w:val="6BA13F6A"/>
    <w:rsid w:val="6C0C3534"/>
    <w:rsid w:val="6C9A2B05"/>
    <w:rsid w:val="6CAC2C41"/>
    <w:rsid w:val="6CFE67F7"/>
    <w:rsid w:val="6DEA53C9"/>
    <w:rsid w:val="6E2E2762"/>
    <w:rsid w:val="6E6D2D3D"/>
    <w:rsid w:val="6F676358"/>
    <w:rsid w:val="6F763588"/>
    <w:rsid w:val="71085F08"/>
    <w:rsid w:val="727A719D"/>
    <w:rsid w:val="727B0649"/>
    <w:rsid w:val="73BF5631"/>
    <w:rsid w:val="74B47E1D"/>
    <w:rsid w:val="75907680"/>
    <w:rsid w:val="75DC2CD4"/>
    <w:rsid w:val="760D38CB"/>
    <w:rsid w:val="76191B77"/>
    <w:rsid w:val="76737946"/>
    <w:rsid w:val="7690245D"/>
    <w:rsid w:val="76BD3927"/>
    <w:rsid w:val="77073978"/>
    <w:rsid w:val="779C40BA"/>
    <w:rsid w:val="78192FA8"/>
    <w:rsid w:val="7834660B"/>
    <w:rsid w:val="78F453E0"/>
    <w:rsid w:val="78F537C0"/>
    <w:rsid w:val="791B1E99"/>
    <w:rsid w:val="79596C7F"/>
    <w:rsid w:val="798E6ED9"/>
    <w:rsid w:val="79D231EC"/>
    <w:rsid w:val="7A260DB6"/>
    <w:rsid w:val="7B8C31E4"/>
    <w:rsid w:val="7C055DE8"/>
    <w:rsid w:val="7C1A79BA"/>
    <w:rsid w:val="7C2A3792"/>
    <w:rsid w:val="7C9A1B98"/>
    <w:rsid w:val="7D83121C"/>
    <w:rsid w:val="7DE041D9"/>
    <w:rsid w:val="7E7C69F3"/>
    <w:rsid w:val="7E8C6756"/>
    <w:rsid w:val="7F4577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46"/>
    <w:qFormat/>
    <w:uiPriority w:val="0"/>
    <w:pPr>
      <w:keepNext/>
      <w:keepLines/>
      <w:widowControl w:val="0"/>
      <w:autoSpaceDE w:val="0"/>
      <w:autoSpaceDN w:val="0"/>
      <w:adjustRightInd w:val="0"/>
      <w:spacing w:before="340" w:after="330" w:line="578" w:lineRule="auto"/>
      <w:outlineLvl w:val="0"/>
    </w:pPr>
    <w:rPr>
      <w:b/>
      <w:bCs/>
      <w:kern w:val="44"/>
      <w:sz w:val="44"/>
      <w:szCs w:val="44"/>
    </w:rPr>
  </w:style>
  <w:style w:type="paragraph" w:styleId="3">
    <w:name w:val="heading 2"/>
    <w:basedOn w:val="1"/>
    <w:next w:val="1"/>
    <w:link w:val="47"/>
    <w:qFormat/>
    <w:uiPriority w:val="0"/>
    <w:pPr>
      <w:keepNext/>
      <w:keepLines/>
      <w:widowControl w:val="0"/>
      <w:spacing w:before="260" w:after="260" w:line="416" w:lineRule="auto"/>
      <w:jc w:val="both"/>
      <w:outlineLvl w:val="1"/>
    </w:pPr>
    <w:rPr>
      <w:rFonts w:ascii="Arial" w:hAnsi="Arial" w:eastAsia="黑体"/>
      <w:b/>
      <w:bCs/>
      <w:sz w:val="32"/>
      <w:szCs w:val="32"/>
      <w:lang w:val="zh-CN"/>
    </w:rPr>
  </w:style>
  <w:style w:type="paragraph" w:styleId="4">
    <w:name w:val="heading 3"/>
    <w:basedOn w:val="1"/>
    <w:next w:val="1"/>
    <w:link w:val="48"/>
    <w:qFormat/>
    <w:uiPriority w:val="0"/>
    <w:pPr>
      <w:keepNext/>
      <w:widowControl w:val="0"/>
      <w:jc w:val="both"/>
      <w:outlineLvl w:val="2"/>
    </w:pPr>
    <w:rPr>
      <w:rFonts w:ascii="楷体_GB2312" w:hAnsi="宋体" w:eastAsia="楷体_GB2312"/>
      <w:b/>
      <w:bCs/>
      <w:kern w:val="2"/>
      <w:sz w:val="32"/>
    </w:rPr>
  </w:style>
  <w:style w:type="paragraph" w:styleId="5">
    <w:name w:val="heading 4"/>
    <w:basedOn w:val="1"/>
    <w:next w:val="1"/>
    <w:link w:val="49"/>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0"/>
    <w:qFormat/>
    <w:uiPriority w:val="0"/>
    <w:pPr>
      <w:keepNext/>
      <w:keepLines/>
      <w:spacing w:before="280" w:after="290" w:line="376" w:lineRule="auto"/>
      <w:outlineLvl w:val="4"/>
    </w:pPr>
    <w:rPr>
      <w:b/>
      <w:bCs/>
      <w:sz w:val="28"/>
      <w:szCs w:val="28"/>
    </w:rPr>
  </w:style>
  <w:style w:type="paragraph" w:styleId="7">
    <w:name w:val="heading 6"/>
    <w:basedOn w:val="1"/>
    <w:next w:val="1"/>
    <w:link w:val="51"/>
    <w:qFormat/>
    <w:uiPriority w:val="0"/>
    <w:pPr>
      <w:keepNext/>
      <w:keepLines/>
      <w:spacing w:before="240" w:after="64" w:line="320" w:lineRule="auto"/>
      <w:outlineLvl w:val="5"/>
    </w:pPr>
    <w:rPr>
      <w:rFonts w:ascii="Arial" w:hAnsi="Arial" w:eastAsia="黑体"/>
      <w:b/>
      <w:bCs/>
    </w:rPr>
  </w:style>
  <w:style w:type="paragraph" w:styleId="8">
    <w:name w:val="heading 7"/>
    <w:basedOn w:val="1"/>
    <w:next w:val="1"/>
    <w:link w:val="52"/>
    <w:qFormat/>
    <w:uiPriority w:val="0"/>
    <w:pPr>
      <w:keepNext/>
      <w:keepLines/>
      <w:spacing w:before="240" w:after="64" w:line="320" w:lineRule="auto"/>
      <w:outlineLvl w:val="6"/>
    </w:pPr>
    <w:rPr>
      <w:b/>
      <w:bCs/>
    </w:rPr>
  </w:style>
  <w:style w:type="paragraph" w:styleId="9">
    <w:name w:val="heading 8"/>
    <w:basedOn w:val="1"/>
    <w:next w:val="1"/>
    <w:link w:val="53"/>
    <w:qFormat/>
    <w:uiPriority w:val="0"/>
    <w:pPr>
      <w:keepNext/>
      <w:keepLines/>
      <w:spacing w:before="240" w:after="64" w:line="320" w:lineRule="auto"/>
      <w:outlineLvl w:val="7"/>
    </w:pPr>
    <w:rPr>
      <w:rFonts w:ascii="Arial" w:hAnsi="Arial" w:eastAsia="黑体"/>
    </w:rPr>
  </w:style>
  <w:style w:type="paragraph" w:styleId="10">
    <w:name w:val="heading 9"/>
    <w:basedOn w:val="1"/>
    <w:next w:val="1"/>
    <w:link w:val="54"/>
    <w:qFormat/>
    <w:uiPriority w:val="0"/>
    <w:pPr>
      <w:keepNext/>
      <w:keepLines/>
      <w:spacing w:before="240" w:after="64" w:line="320" w:lineRule="auto"/>
      <w:outlineLvl w:val="8"/>
    </w:pPr>
    <w:rPr>
      <w:rFonts w:ascii="Arial" w:hAnsi="Arial" w:eastAsia="黑体"/>
      <w:sz w:val="21"/>
      <w:szCs w:val="21"/>
    </w:rPr>
  </w:style>
  <w:style w:type="character" w:default="1" w:styleId="39">
    <w:name w:val="Default Paragraph Font"/>
    <w:unhideWhenUsed/>
    <w:qFormat/>
    <w:uiPriority w:val="1"/>
  </w:style>
  <w:style w:type="table" w:default="1" w:styleId="37">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widowControl w:val="0"/>
      <w:ind w:left="1260"/>
    </w:pPr>
    <w:rPr>
      <w:rFonts w:ascii="Calibri" w:hAnsi="Calibri" w:cs="Calibri"/>
      <w:kern w:val="2"/>
      <w:sz w:val="18"/>
      <w:szCs w:val="18"/>
    </w:rPr>
  </w:style>
  <w:style w:type="paragraph" w:styleId="12">
    <w:name w:val="Normal Indent"/>
    <w:basedOn w:val="1"/>
    <w:link w:val="55"/>
    <w:qFormat/>
    <w:uiPriority w:val="0"/>
    <w:pPr>
      <w:widowControl w:val="0"/>
      <w:ind w:firstLine="420"/>
      <w:jc w:val="both"/>
    </w:pPr>
    <w:rPr>
      <w:kern w:val="2"/>
      <w:sz w:val="21"/>
      <w:szCs w:val="22"/>
    </w:rPr>
  </w:style>
  <w:style w:type="paragraph" w:styleId="13">
    <w:name w:val="Document Map"/>
    <w:basedOn w:val="1"/>
    <w:link w:val="56"/>
    <w:qFormat/>
    <w:uiPriority w:val="0"/>
    <w:pPr>
      <w:widowControl w:val="0"/>
      <w:shd w:val="clear" w:color="auto" w:fill="000080"/>
      <w:jc w:val="both"/>
    </w:pPr>
    <w:rPr>
      <w:kern w:val="2"/>
      <w:sz w:val="21"/>
      <w:szCs w:val="20"/>
    </w:rPr>
  </w:style>
  <w:style w:type="paragraph" w:styleId="14">
    <w:name w:val="annotation text"/>
    <w:basedOn w:val="1"/>
    <w:link w:val="57"/>
    <w:qFormat/>
    <w:uiPriority w:val="0"/>
    <w:pPr>
      <w:widowControl w:val="0"/>
      <w:autoSpaceDE w:val="0"/>
      <w:autoSpaceDN w:val="0"/>
      <w:adjustRightInd w:val="0"/>
    </w:pPr>
    <w:rPr>
      <w:sz w:val="20"/>
      <w:szCs w:val="20"/>
    </w:rPr>
  </w:style>
  <w:style w:type="paragraph" w:styleId="15">
    <w:name w:val="Body Text 3"/>
    <w:basedOn w:val="1"/>
    <w:link w:val="58"/>
    <w:qFormat/>
    <w:uiPriority w:val="0"/>
    <w:pPr>
      <w:widowControl w:val="0"/>
      <w:spacing w:after="120"/>
      <w:jc w:val="both"/>
    </w:pPr>
    <w:rPr>
      <w:kern w:val="2"/>
      <w:sz w:val="16"/>
      <w:szCs w:val="16"/>
    </w:rPr>
  </w:style>
  <w:style w:type="paragraph" w:styleId="16">
    <w:name w:val="Body Text"/>
    <w:basedOn w:val="1"/>
    <w:link w:val="59"/>
    <w:qFormat/>
    <w:uiPriority w:val="0"/>
    <w:pPr>
      <w:widowControl w:val="0"/>
      <w:spacing w:after="120"/>
      <w:jc w:val="both"/>
    </w:pPr>
    <w:rPr>
      <w:sz w:val="20"/>
      <w:lang w:val="zh-CN"/>
    </w:rPr>
  </w:style>
  <w:style w:type="paragraph" w:styleId="17">
    <w:name w:val="Body Text Indent"/>
    <w:basedOn w:val="1"/>
    <w:link w:val="60"/>
    <w:qFormat/>
    <w:uiPriority w:val="0"/>
    <w:pPr>
      <w:widowControl w:val="0"/>
      <w:spacing w:line="560" w:lineRule="exact"/>
      <w:ind w:left="300"/>
      <w:jc w:val="both"/>
    </w:pPr>
    <w:rPr>
      <w:kern w:val="2"/>
    </w:rPr>
  </w:style>
  <w:style w:type="paragraph" w:styleId="18">
    <w:name w:val="toc 5"/>
    <w:basedOn w:val="1"/>
    <w:next w:val="1"/>
    <w:qFormat/>
    <w:uiPriority w:val="0"/>
    <w:pPr>
      <w:widowControl w:val="0"/>
      <w:ind w:left="840"/>
    </w:pPr>
    <w:rPr>
      <w:rFonts w:ascii="Calibri" w:hAnsi="Calibri" w:cs="Calibri"/>
      <w:kern w:val="2"/>
      <w:sz w:val="18"/>
      <w:szCs w:val="18"/>
    </w:rPr>
  </w:style>
  <w:style w:type="paragraph" w:styleId="19">
    <w:name w:val="toc 3"/>
    <w:basedOn w:val="1"/>
    <w:next w:val="1"/>
    <w:qFormat/>
    <w:uiPriority w:val="39"/>
    <w:pPr>
      <w:widowControl w:val="0"/>
      <w:ind w:left="420"/>
    </w:pPr>
    <w:rPr>
      <w:rFonts w:ascii="Calibri" w:hAnsi="Calibri" w:cs="Calibri"/>
      <w:i/>
      <w:iCs/>
      <w:kern w:val="2"/>
      <w:sz w:val="20"/>
      <w:szCs w:val="20"/>
    </w:rPr>
  </w:style>
  <w:style w:type="paragraph" w:styleId="20">
    <w:name w:val="Plain Text"/>
    <w:basedOn w:val="1"/>
    <w:link w:val="61"/>
    <w:qFormat/>
    <w:uiPriority w:val="0"/>
    <w:pPr>
      <w:widowControl w:val="0"/>
      <w:jc w:val="both"/>
    </w:pPr>
    <w:rPr>
      <w:rFonts w:ascii="宋体" w:hAnsi="Courier New"/>
      <w:sz w:val="20"/>
      <w:szCs w:val="21"/>
    </w:rPr>
  </w:style>
  <w:style w:type="paragraph" w:styleId="21">
    <w:name w:val="toc 8"/>
    <w:basedOn w:val="1"/>
    <w:next w:val="1"/>
    <w:qFormat/>
    <w:uiPriority w:val="0"/>
    <w:pPr>
      <w:widowControl w:val="0"/>
      <w:ind w:left="1470"/>
    </w:pPr>
    <w:rPr>
      <w:rFonts w:ascii="Calibri" w:hAnsi="Calibri" w:cs="Calibri"/>
      <w:kern w:val="2"/>
      <w:sz w:val="18"/>
      <w:szCs w:val="18"/>
    </w:rPr>
  </w:style>
  <w:style w:type="paragraph" w:styleId="22">
    <w:name w:val="Date"/>
    <w:basedOn w:val="1"/>
    <w:next w:val="1"/>
    <w:link w:val="62"/>
    <w:qFormat/>
    <w:uiPriority w:val="0"/>
    <w:pPr>
      <w:jc w:val="both"/>
    </w:pPr>
    <w:rPr>
      <w:rFonts w:ascii="宋体"/>
      <w:sz w:val="21"/>
      <w:szCs w:val="20"/>
    </w:rPr>
  </w:style>
  <w:style w:type="paragraph" w:styleId="23">
    <w:name w:val="Body Text Indent 2"/>
    <w:basedOn w:val="1"/>
    <w:link w:val="63"/>
    <w:qFormat/>
    <w:uiPriority w:val="0"/>
    <w:pPr>
      <w:widowControl w:val="0"/>
      <w:spacing w:line="540" w:lineRule="exact"/>
      <w:ind w:left="462" w:leftChars="220"/>
      <w:jc w:val="both"/>
    </w:pPr>
    <w:rPr>
      <w:kern w:val="2"/>
    </w:rPr>
  </w:style>
  <w:style w:type="paragraph" w:styleId="24">
    <w:name w:val="Balloon Text"/>
    <w:basedOn w:val="1"/>
    <w:link w:val="64"/>
    <w:unhideWhenUsed/>
    <w:qFormat/>
    <w:uiPriority w:val="0"/>
    <w:pPr>
      <w:widowControl w:val="0"/>
      <w:autoSpaceDE w:val="0"/>
      <w:autoSpaceDN w:val="0"/>
      <w:adjustRightInd w:val="0"/>
    </w:pPr>
    <w:rPr>
      <w:sz w:val="18"/>
      <w:szCs w:val="18"/>
      <w:lang w:val="zh-CN"/>
    </w:rPr>
  </w:style>
  <w:style w:type="paragraph" w:styleId="25">
    <w:name w:val="footer"/>
    <w:basedOn w:val="1"/>
    <w:link w:val="65"/>
    <w:unhideWhenUsed/>
    <w:qFormat/>
    <w:uiPriority w:val="0"/>
    <w:pPr>
      <w:widowControl w:val="0"/>
      <w:tabs>
        <w:tab w:val="center" w:pos="4153"/>
        <w:tab w:val="right" w:pos="8306"/>
      </w:tabs>
      <w:autoSpaceDE w:val="0"/>
      <w:autoSpaceDN w:val="0"/>
      <w:adjustRightInd w:val="0"/>
      <w:snapToGrid w:val="0"/>
    </w:pPr>
    <w:rPr>
      <w:rFonts w:ascii="Calibri" w:hAnsi="Calibri"/>
      <w:sz w:val="18"/>
      <w:szCs w:val="18"/>
    </w:rPr>
  </w:style>
  <w:style w:type="paragraph" w:styleId="26">
    <w:name w:val="header"/>
    <w:basedOn w:val="1"/>
    <w:link w:val="66"/>
    <w:unhideWhenUsed/>
    <w:qFormat/>
    <w:uiPriority w:val="99"/>
    <w:pPr>
      <w:widowControl w:val="0"/>
      <w:pBdr>
        <w:bottom w:val="single" w:color="auto" w:sz="6" w:space="1"/>
      </w:pBdr>
      <w:tabs>
        <w:tab w:val="center" w:pos="4153"/>
        <w:tab w:val="right" w:pos="8306"/>
      </w:tabs>
      <w:autoSpaceDE w:val="0"/>
      <w:autoSpaceDN w:val="0"/>
      <w:adjustRightInd w:val="0"/>
      <w:snapToGrid w:val="0"/>
      <w:jc w:val="center"/>
    </w:pPr>
    <w:rPr>
      <w:rFonts w:ascii="Calibri" w:hAnsi="Calibri"/>
      <w:sz w:val="18"/>
      <w:szCs w:val="18"/>
    </w:rPr>
  </w:style>
  <w:style w:type="paragraph" w:styleId="27">
    <w:name w:val="toc 1"/>
    <w:basedOn w:val="1"/>
    <w:next w:val="1"/>
    <w:qFormat/>
    <w:uiPriority w:val="39"/>
    <w:pPr>
      <w:widowControl w:val="0"/>
      <w:tabs>
        <w:tab w:val="right" w:leader="dot" w:pos="9060"/>
      </w:tabs>
      <w:spacing w:line="360" w:lineRule="auto"/>
      <w:jc w:val="both"/>
    </w:pPr>
    <w:rPr>
      <w:rFonts w:eastAsia="宋体"/>
      <w:kern w:val="2"/>
      <w:sz w:val="21"/>
      <w:szCs w:val="20"/>
    </w:rPr>
  </w:style>
  <w:style w:type="paragraph" w:styleId="28">
    <w:name w:val="toc 4"/>
    <w:basedOn w:val="1"/>
    <w:next w:val="1"/>
    <w:qFormat/>
    <w:uiPriority w:val="0"/>
    <w:pPr>
      <w:widowControl w:val="0"/>
      <w:ind w:left="630"/>
    </w:pPr>
    <w:rPr>
      <w:rFonts w:ascii="Calibri" w:hAnsi="Calibri" w:cs="Calibri"/>
      <w:kern w:val="2"/>
      <w:sz w:val="18"/>
      <w:szCs w:val="18"/>
    </w:rPr>
  </w:style>
  <w:style w:type="paragraph" w:styleId="29">
    <w:name w:val="toc 6"/>
    <w:basedOn w:val="1"/>
    <w:next w:val="1"/>
    <w:qFormat/>
    <w:uiPriority w:val="0"/>
    <w:pPr>
      <w:widowControl w:val="0"/>
      <w:ind w:left="1050"/>
    </w:pPr>
    <w:rPr>
      <w:rFonts w:ascii="Calibri" w:hAnsi="Calibri" w:cs="Calibri"/>
      <w:kern w:val="2"/>
      <w:sz w:val="18"/>
      <w:szCs w:val="18"/>
    </w:rPr>
  </w:style>
  <w:style w:type="paragraph" w:styleId="30">
    <w:name w:val="Body Text Indent 3"/>
    <w:basedOn w:val="1"/>
    <w:link w:val="67"/>
    <w:qFormat/>
    <w:uiPriority w:val="0"/>
    <w:pPr>
      <w:widowControl w:val="0"/>
      <w:spacing w:after="120"/>
      <w:ind w:left="420" w:leftChars="200"/>
      <w:jc w:val="both"/>
    </w:pPr>
    <w:rPr>
      <w:sz w:val="16"/>
      <w:szCs w:val="16"/>
      <w:lang w:val="zh-CN"/>
    </w:rPr>
  </w:style>
  <w:style w:type="paragraph" w:styleId="31">
    <w:name w:val="toc 2"/>
    <w:basedOn w:val="1"/>
    <w:next w:val="1"/>
    <w:qFormat/>
    <w:uiPriority w:val="39"/>
    <w:pPr>
      <w:widowControl w:val="0"/>
      <w:ind w:left="210"/>
    </w:pPr>
    <w:rPr>
      <w:rFonts w:ascii="Calibri" w:hAnsi="Calibri" w:cs="Calibri"/>
      <w:smallCaps/>
      <w:kern w:val="2"/>
      <w:sz w:val="21"/>
      <w:szCs w:val="20"/>
    </w:rPr>
  </w:style>
  <w:style w:type="paragraph" w:styleId="32">
    <w:name w:val="toc 9"/>
    <w:basedOn w:val="1"/>
    <w:next w:val="1"/>
    <w:qFormat/>
    <w:uiPriority w:val="0"/>
    <w:pPr>
      <w:widowControl w:val="0"/>
      <w:ind w:left="1680"/>
    </w:pPr>
    <w:rPr>
      <w:rFonts w:ascii="Calibri" w:hAnsi="Calibri" w:cs="Calibri"/>
      <w:kern w:val="2"/>
      <w:sz w:val="18"/>
      <w:szCs w:val="18"/>
    </w:rPr>
  </w:style>
  <w:style w:type="paragraph" w:styleId="33">
    <w:name w:val="HTML Preformatted"/>
    <w:basedOn w:val="1"/>
    <w:link w:val="6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sz w:val="20"/>
      <w:szCs w:val="20"/>
    </w:rPr>
  </w:style>
  <w:style w:type="paragraph" w:styleId="34">
    <w:name w:val="Normal (Web)"/>
    <w:basedOn w:val="1"/>
    <w:qFormat/>
    <w:uiPriority w:val="0"/>
    <w:pPr>
      <w:spacing w:before="100" w:beforeAutospacing="1" w:after="100" w:afterAutospacing="1"/>
    </w:pPr>
    <w:rPr>
      <w:rFonts w:ascii="宋体" w:hAnsi="宋体" w:eastAsia="宋体"/>
    </w:rPr>
  </w:style>
  <w:style w:type="paragraph" w:styleId="35">
    <w:name w:val="Title"/>
    <w:basedOn w:val="1"/>
    <w:next w:val="1"/>
    <w:link w:val="69"/>
    <w:qFormat/>
    <w:uiPriority w:val="0"/>
    <w:pPr>
      <w:widowControl w:val="0"/>
      <w:autoSpaceDE w:val="0"/>
      <w:autoSpaceDN w:val="0"/>
      <w:adjustRightInd w:val="0"/>
      <w:spacing w:before="240" w:after="60"/>
      <w:jc w:val="center"/>
      <w:outlineLvl w:val="0"/>
    </w:pPr>
    <w:rPr>
      <w:rFonts w:ascii="Cambria" w:hAnsi="Cambria"/>
      <w:b/>
      <w:bCs/>
      <w:sz w:val="32"/>
      <w:szCs w:val="32"/>
      <w:lang w:val="zh-CN"/>
    </w:rPr>
  </w:style>
  <w:style w:type="paragraph" w:styleId="36">
    <w:name w:val="annotation subject"/>
    <w:basedOn w:val="14"/>
    <w:next w:val="14"/>
    <w:link w:val="70"/>
    <w:unhideWhenUsed/>
    <w:qFormat/>
    <w:uiPriority w:val="0"/>
    <w:rPr>
      <w:b/>
      <w:bCs/>
    </w:rPr>
  </w:style>
  <w:style w:type="table" w:styleId="38">
    <w:name w:val="Table Grid"/>
    <w:basedOn w:val="3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bCs/>
    </w:rPr>
  </w:style>
  <w:style w:type="character" w:styleId="41">
    <w:name w:val="page number"/>
    <w:basedOn w:val="39"/>
    <w:qFormat/>
    <w:uiPriority w:val="0"/>
  </w:style>
  <w:style w:type="character" w:styleId="42">
    <w:name w:val="FollowedHyperlink"/>
    <w:unhideWhenUsed/>
    <w:qFormat/>
    <w:uiPriority w:val="99"/>
    <w:rPr>
      <w:color w:val="800080"/>
      <w:u w:val="single"/>
    </w:rPr>
  </w:style>
  <w:style w:type="character" w:styleId="43">
    <w:name w:val="Emphasis"/>
    <w:qFormat/>
    <w:uiPriority w:val="20"/>
    <w:rPr>
      <w:color w:val="CC0000"/>
    </w:rPr>
  </w:style>
  <w:style w:type="character" w:styleId="44">
    <w:name w:val="Hyperlink"/>
    <w:basedOn w:val="39"/>
    <w:qFormat/>
    <w:uiPriority w:val="99"/>
    <w:rPr>
      <w:color w:val="0000FF"/>
      <w:u w:val="single"/>
    </w:rPr>
  </w:style>
  <w:style w:type="character" w:styleId="45">
    <w:name w:val="annotation reference"/>
    <w:qFormat/>
    <w:uiPriority w:val="0"/>
    <w:rPr>
      <w:sz w:val="21"/>
      <w:szCs w:val="21"/>
    </w:rPr>
  </w:style>
  <w:style w:type="character" w:customStyle="1" w:styleId="46">
    <w:name w:val="标题 1 字符"/>
    <w:link w:val="2"/>
    <w:qFormat/>
    <w:uiPriority w:val="0"/>
    <w:rPr>
      <w:rFonts w:ascii="Times New Roman" w:hAnsi="Times New Roman" w:eastAsia="宋体" w:cs="Times New Roman"/>
      <w:b/>
      <w:bCs/>
      <w:kern w:val="44"/>
      <w:sz w:val="44"/>
      <w:szCs w:val="44"/>
    </w:rPr>
  </w:style>
  <w:style w:type="character" w:customStyle="1" w:styleId="47">
    <w:name w:val="标题 2 字符"/>
    <w:link w:val="3"/>
    <w:qFormat/>
    <w:uiPriority w:val="0"/>
    <w:rPr>
      <w:rFonts w:ascii="Arial" w:hAnsi="Arial" w:eastAsia="黑体" w:cs="Times New Roman"/>
      <w:b/>
      <w:bCs/>
      <w:sz w:val="32"/>
      <w:szCs w:val="32"/>
      <w:lang w:val="zh-CN" w:eastAsia="zh-CN"/>
    </w:rPr>
  </w:style>
  <w:style w:type="character" w:customStyle="1" w:styleId="48">
    <w:name w:val="标题 3 字符"/>
    <w:link w:val="4"/>
    <w:qFormat/>
    <w:uiPriority w:val="0"/>
    <w:rPr>
      <w:rFonts w:ascii="楷体_GB2312" w:hAnsi="宋体" w:eastAsia="楷体_GB2312"/>
      <w:b/>
      <w:bCs/>
      <w:kern w:val="2"/>
      <w:sz w:val="32"/>
      <w:szCs w:val="24"/>
    </w:rPr>
  </w:style>
  <w:style w:type="character" w:customStyle="1" w:styleId="49">
    <w:name w:val="标题 4 字符"/>
    <w:link w:val="5"/>
    <w:qFormat/>
    <w:uiPriority w:val="0"/>
    <w:rPr>
      <w:rFonts w:ascii="Cambria" w:hAnsi="Cambria" w:eastAsia="宋体" w:cs="Times New Roman"/>
      <w:b/>
      <w:bCs/>
      <w:sz w:val="28"/>
      <w:szCs w:val="28"/>
    </w:rPr>
  </w:style>
  <w:style w:type="character" w:customStyle="1" w:styleId="50">
    <w:name w:val="标题 5 字符"/>
    <w:link w:val="6"/>
    <w:qFormat/>
    <w:uiPriority w:val="0"/>
    <w:rPr>
      <w:rFonts w:ascii="Times New Roman" w:hAnsi="Times New Roman"/>
      <w:b/>
      <w:bCs/>
      <w:sz w:val="28"/>
      <w:szCs w:val="28"/>
    </w:rPr>
  </w:style>
  <w:style w:type="character" w:customStyle="1" w:styleId="51">
    <w:name w:val="标题 6 字符"/>
    <w:link w:val="7"/>
    <w:qFormat/>
    <w:uiPriority w:val="0"/>
    <w:rPr>
      <w:rFonts w:ascii="Arial" w:hAnsi="Arial" w:eastAsia="黑体"/>
      <w:b/>
      <w:bCs/>
      <w:sz w:val="24"/>
      <w:szCs w:val="24"/>
    </w:rPr>
  </w:style>
  <w:style w:type="character" w:customStyle="1" w:styleId="52">
    <w:name w:val="标题 7 字符"/>
    <w:link w:val="8"/>
    <w:qFormat/>
    <w:uiPriority w:val="0"/>
    <w:rPr>
      <w:rFonts w:ascii="Times New Roman" w:hAnsi="Times New Roman"/>
      <w:b/>
      <w:bCs/>
      <w:sz w:val="24"/>
      <w:szCs w:val="24"/>
    </w:rPr>
  </w:style>
  <w:style w:type="character" w:customStyle="1" w:styleId="53">
    <w:name w:val="标题 8 字符"/>
    <w:link w:val="9"/>
    <w:qFormat/>
    <w:uiPriority w:val="0"/>
    <w:rPr>
      <w:rFonts w:ascii="Arial" w:hAnsi="Arial" w:eastAsia="黑体"/>
      <w:sz w:val="24"/>
      <w:szCs w:val="24"/>
    </w:rPr>
  </w:style>
  <w:style w:type="character" w:customStyle="1" w:styleId="54">
    <w:name w:val="标题 9 字符"/>
    <w:link w:val="10"/>
    <w:qFormat/>
    <w:uiPriority w:val="0"/>
    <w:rPr>
      <w:rFonts w:ascii="Arial" w:hAnsi="Arial" w:eastAsia="黑体"/>
      <w:sz w:val="21"/>
      <w:szCs w:val="21"/>
    </w:rPr>
  </w:style>
  <w:style w:type="character" w:customStyle="1" w:styleId="55">
    <w:name w:val="正文缩进 字符"/>
    <w:link w:val="12"/>
    <w:qFormat/>
    <w:uiPriority w:val="0"/>
    <w:rPr>
      <w:rFonts w:ascii="Times New Roman" w:hAnsi="Times New Roman"/>
      <w:kern w:val="2"/>
      <w:sz w:val="21"/>
      <w:szCs w:val="22"/>
    </w:rPr>
  </w:style>
  <w:style w:type="character" w:customStyle="1" w:styleId="56">
    <w:name w:val="文档结构图 字符"/>
    <w:link w:val="13"/>
    <w:qFormat/>
    <w:uiPriority w:val="0"/>
    <w:rPr>
      <w:rFonts w:ascii="Times New Roman" w:hAnsi="Times New Roman"/>
      <w:kern w:val="2"/>
      <w:sz w:val="21"/>
      <w:shd w:val="clear" w:color="auto" w:fill="000080"/>
    </w:rPr>
  </w:style>
  <w:style w:type="character" w:customStyle="1" w:styleId="57">
    <w:name w:val="批注文字 字符"/>
    <w:link w:val="14"/>
    <w:qFormat/>
    <w:uiPriority w:val="0"/>
    <w:rPr>
      <w:rFonts w:ascii="Times New Roman" w:hAnsi="Times New Roman" w:eastAsia="宋体" w:cs="Times New Roman"/>
      <w:kern w:val="0"/>
      <w:sz w:val="20"/>
      <w:szCs w:val="20"/>
    </w:rPr>
  </w:style>
  <w:style w:type="character" w:customStyle="1" w:styleId="58">
    <w:name w:val="正文文本 3 字符"/>
    <w:link w:val="15"/>
    <w:qFormat/>
    <w:uiPriority w:val="0"/>
    <w:rPr>
      <w:rFonts w:ascii="Times New Roman" w:hAnsi="Times New Roman"/>
      <w:kern w:val="2"/>
      <w:sz w:val="16"/>
      <w:szCs w:val="16"/>
    </w:rPr>
  </w:style>
  <w:style w:type="character" w:customStyle="1" w:styleId="59">
    <w:name w:val="正文文本 字符"/>
    <w:link w:val="16"/>
    <w:qFormat/>
    <w:uiPriority w:val="0"/>
    <w:rPr>
      <w:rFonts w:ascii="Times New Roman" w:hAnsi="Times New Roman" w:eastAsia="宋体" w:cs="Times New Roman"/>
      <w:kern w:val="0"/>
      <w:sz w:val="20"/>
      <w:szCs w:val="24"/>
      <w:lang w:val="zh-CN" w:eastAsia="zh-CN"/>
    </w:rPr>
  </w:style>
  <w:style w:type="character" w:customStyle="1" w:styleId="60">
    <w:name w:val="正文文本缩进 字符"/>
    <w:link w:val="17"/>
    <w:qFormat/>
    <w:uiPriority w:val="0"/>
    <w:rPr>
      <w:rFonts w:ascii="Times New Roman" w:hAnsi="Times New Roman"/>
      <w:kern w:val="2"/>
      <w:sz w:val="24"/>
      <w:szCs w:val="24"/>
    </w:rPr>
  </w:style>
  <w:style w:type="character" w:customStyle="1" w:styleId="61">
    <w:name w:val="纯文本 字符"/>
    <w:link w:val="20"/>
    <w:qFormat/>
    <w:uiPriority w:val="0"/>
    <w:rPr>
      <w:rFonts w:ascii="宋体" w:hAnsi="Courier New" w:eastAsia="宋体" w:cs="Courier New"/>
      <w:szCs w:val="21"/>
    </w:rPr>
  </w:style>
  <w:style w:type="character" w:customStyle="1" w:styleId="62">
    <w:name w:val="日期 字符"/>
    <w:link w:val="22"/>
    <w:qFormat/>
    <w:uiPriority w:val="0"/>
    <w:rPr>
      <w:rFonts w:ascii="宋体" w:hAnsi="Times New Roman"/>
      <w:sz w:val="21"/>
    </w:rPr>
  </w:style>
  <w:style w:type="character" w:customStyle="1" w:styleId="63">
    <w:name w:val="正文文本缩进 2 字符"/>
    <w:link w:val="23"/>
    <w:qFormat/>
    <w:uiPriority w:val="0"/>
    <w:rPr>
      <w:rFonts w:ascii="Times New Roman" w:hAnsi="Times New Roman"/>
      <w:kern w:val="2"/>
      <w:sz w:val="24"/>
      <w:szCs w:val="24"/>
    </w:rPr>
  </w:style>
  <w:style w:type="character" w:customStyle="1" w:styleId="64">
    <w:name w:val="批注框文本 字符"/>
    <w:link w:val="24"/>
    <w:qFormat/>
    <w:uiPriority w:val="0"/>
    <w:rPr>
      <w:rFonts w:ascii="Times New Roman" w:hAnsi="Times New Roman" w:eastAsia="宋体" w:cs="Times New Roman"/>
      <w:kern w:val="0"/>
      <w:sz w:val="18"/>
      <w:szCs w:val="18"/>
      <w:lang w:val="zh-CN" w:eastAsia="zh-CN"/>
    </w:rPr>
  </w:style>
  <w:style w:type="character" w:customStyle="1" w:styleId="65">
    <w:name w:val="页脚 字符"/>
    <w:link w:val="25"/>
    <w:qFormat/>
    <w:uiPriority w:val="0"/>
    <w:rPr>
      <w:sz w:val="18"/>
      <w:szCs w:val="18"/>
    </w:rPr>
  </w:style>
  <w:style w:type="character" w:customStyle="1" w:styleId="66">
    <w:name w:val="页眉 字符"/>
    <w:link w:val="26"/>
    <w:qFormat/>
    <w:uiPriority w:val="99"/>
    <w:rPr>
      <w:sz w:val="18"/>
      <w:szCs w:val="18"/>
    </w:rPr>
  </w:style>
  <w:style w:type="character" w:customStyle="1" w:styleId="67">
    <w:name w:val="正文文本缩进 3 字符"/>
    <w:link w:val="30"/>
    <w:qFormat/>
    <w:uiPriority w:val="0"/>
    <w:rPr>
      <w:rFonts w:ascii="Times New Roman" w:hAnsi="Times New Roman" w:eastAsia="宋体" w:cs="Times New Roman"/>
      <w:sz w:val="16"/>
      <w:szCs w:val="16"/>
      <w:lang w:val="zh-CN" w:eastAsia="zh-CN"/>
    </w:rPr>
  </w:style>
  <w:style w:type="character" w:customStyle="1" w:styleId="68">
    <w:name w:val="HTML 预设格式 字符"/>
    <w:link w:val="33"/>
    <w:qFormat/>
    <w:uiPriority w:val="0"/>
    <w:rPr>
      <w:rFonts w:ascii="黑体" w:hAnsi="Courier New" w:eastAsia="黑体" w:cs="Courier New"/>
    </w:rPr>
  </w:style>
  <w:style w:type="character" w:customStyle="1" w:styleId="69">
    <w:name w:val="标题 字符"/>
    <w:link w:val="35"/>
    <w:qFormat/>
    <w:uiPriority w:val="0"/>
    <w:rPr>
      <w:rFonts w:ascii="Cambria" w:hAnsi="Cambria" w:eastAsia="宋体" w:cs="Times New Roman"/>
      <w:b/>
      <w:bCs/>
      <w:kern w:val="0"/>
      <w:sz w:val="32"/>
      <w:szCs w:val="32"/>
      <w:lang w:val="zh-CN" w:eastAsia="zh-CN"/>
    </w:rPr>
  </w:style>
  <w:style w:type="character" w:customStyle="1" w:styleId="70">
    <w:name w:val="批注主题 字符"/>
    <w:link w:val="36"/>
    <w:semiHidden/>
    <w:qFormat/>
    <w:uiPriority w:val="0"/>
    <w:rPr>
      <w:rFonts w:ascii="Times New Roman" w:hAnsi="Times New Roman" w:eastAsia="宋体" w:cs="Times New Roman"/>
      <w:b/>
      <w:bCs/>
      <w:kern w:val="0"/>
      <w:sz w:val="20"/>
      <w:szCs w:val="20"/>
    </w:rPr>
  </w:style>
  <w:style w:type="character" w:customStyle="1" w:styleId="71">
    <w:name w:val="纯文本 Char"/>
    <w:qFormat/>
    <w:uiPriority w:val="0"/>
    <w:rPr>
      <w:rFonts w:ascii="宋体" w:hAnsi="Courier New" w:eastAsia="宋体" w:cs="Courier New"/>
      <w:kern w:val="0"/>
      <w:szCs w:val="21"/>
    </w:rPr>
  </w:style>
  <w:style w:type="character" w:customStyle="1" w:styleId="72">
    <w:name w:val="f141"/>
    <w:qFormat/>
    <w:uiPriority w:val="0"/>
    <w:rPr>
      <w:sz w:val="21"/>
      <w:szCs w:val="21"/>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列表段落 字符"/>
    <w:link w:val="75"/>
    <w:qFormat/>
    <w:uiPriority w:val="34"/>
    <w:rPr>
      <w:rFonts w:ascii="Times New Roman" w:hAnsi="Times New Roman"/>
      <w:sz w:val="24"/>
      <w:szCs w:val="24"/>
    </w:rPr>
  </w:style>
  <w:style w:type="paragraph" w:styleId="75">
    <w:name w:val="List Paragraph"/>
    <w:basedOn w:val="1"/>
    <w:link w:val="74"/>
    <w:qFormat/>
    <w:uiPriority w:val="34"/>
    <w:pPr>
      <w:ind w:firstLine="420" w:firstLineChars="200"/>
    </w:pPr>
  </w:style>
  <w:style w:type="character" w:customStyle="1" w:styleId="76">
    <w:name w:val="批注文字 Char1"/>
    <w:semiHidden/>
    <w:qFormat/>
    <w:uiPriority w:val="99"/>
    <w:rPr>
      <w:rFonts w:ascii="Times New Roman" w:hAnsi="Times New Roman" w:eastAsia="宋体" w:cs="Times New Roman"/>
      <w:kern w:val="0"/>
      <w:sz w:val="20"/>
      <w:szCs w:val="20"/>
    </w:rPr>
  </w:style>
  <w:style w:type="character" w:customStyle="1" w:styleId="77">
    <w:name w:val="weby11"/>
    <w:qFormat/>
    <w:uiPriority w:val="0"/>
    <w:rPr>
      <w:sz w:val="18"/>
      <w:szCs w:val="18"/>
    </w:rPr>
  </w:style>
  <w:style w:type="character" w:customStyle="1" w:styleId="78">
    <w:name w:val="Comment Reference"/>
    <w:qFormat/>
    <w:uiPriority w:val="99"/>
    <w:rPr>
      <w:sz w:val="21"/>
      <w:szCs w:val="21"/>
    </w:rPr>
  </w:style>
  <w:style w:type="character" w:customStyle="1" w:styleId="79">
    <w:name w:val="s10pv000000"/>
    <w:qFormat/>
    <w:uiPriority w:val="0"/>
  </w:style>
  <w:style w:type="character" w:customStyle="1" w:styleId="80">
    <w:name w:val="明显参考1"/>
    <w:qFormat/>
    <w:uiPriority w:val="32"/>
    <w:rPr>
      <w:b/>
      <w:bCs/>
      <w:smallCaps/>
      <w:color w:val="C0504D"/>
      <w:spacing w:val="5"/>
      <w:u w:val="single"/>
    </w:rPr>
  </w:style>
  <w:style w:type="character" w:customStyle="1" w:styleId="81">
    <w:name w:val="批注引用_0"/>
    <w:qFormat/>
    <w:uiPriority w:val="0"/>
    <w:rPr>
      <w:rFonts w:ascii="Calibri" w:hAnsi="Calibri"/>
      <w:sz w:val="21"/>
      <w:szCs w:val="21"/>
    </w:rPr>
  </w:style>
  <w:style w:type="character" w:customStyle="1" w:styleId="82">
    <w:name w:val="纯文本 Char_0"/>
    <w:link w:val="83"/>
    <w:qFormat/>
    <w:uiPriority w:val="0"/>
    <w:rPr>
      <w:rFonts w:ascii="宋体" w:hAnsi="Courier New"/>
      <w:szCs w:val="21"/>
    </w:rPr>
  </w:style>
  <w:style w:type="paragraph" w:customStyle="1" w:styleId="83">
    <w:name w:val="纯文本_0"/>
    <w:basedOn w:val="84"/>
    <w:link w:val="82"/>
    <w:qFormat/>
    <w:uiPriority w:val="0"/>
    <w:rPr>
      <w:rFonts w:ascii="宋体" w:hAnsi="Courier New"/>
      <w:kern w:val="0"/>
      <w:sz w:val="20"/>
      <w:szCs w:val="21"/>
    </w:rPr>
  </w:style>
  <w:style w:type="paragraph" w:customStyle="1" w:styleId="84">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5">
    <w:name w:val="p141"/>
    <w:qFormat/>
    <w:uiPriority w:val="0"/>
    <w:rPr>
      <w:sz w:val="21"/>
      <w:szCs w:val="21"/>
    </w:rPr>
  </w:style>
  <w:style w:type="character" w:customStyle="1" w:styleId="86">
    <w:name w:val="List Paragraph Char"/>
    <w:link w:val="87"/>
    <w:qFormat/>
    <w:locked/>
    <w:uiPriority w:val="34"/>
    <w:rPr>
      <w:rFonts w:ascii="Times New Roman" w:hAnsi="Times New Roman"/>
    </w:rPr>
  </w:style>
  <w:style w:type="paragraph" w:customStyle="1" w:styleId="87">
    <w:name w:val="列出段落1"/>
    <w:basedOn w:val="1"/>
    <w:link w:val="86"/>
    <w:qFormat/>
    <w:uiPriority w:val="34"/>
    <w:pPr>
      <w:widowControl w:val="0"/>
      <w:autoSpaceDE w:val="0"/>
      <w:autoSpaceDN w:val="0"/>
      <w:adjustRightInd w:val="0"/>
      <w:ind w:firstLine="420" w:firstLineChars="200"/>
    </w:pPr>
    <w:rPr>
      <w:sz w:val="20"/>
      <w:szCs w:val="20"/>
    </w:rPr>
  </w:style>
  <w:style w:type="paragraph" w:customStyle="1" w:styleId="88">
    <w:name w:val="普通(网站)1"/>
    <w:basedOn w:val="1"/>
    <w:qFormat/>
    <w:uiPriority w:val="0"/>
    <w:pPr>
      <w:spacing w:before="100" w:beforeAutospacing="1" w:after="100" w:afterAutospacing="1"/>
    </w:pPr>
    <w:rPr>
      <w:rFonts w:ascii="宋体" w:hAnsi="宋体"/>
    </w:rPr>
  </w:style>
  <w:style w:type="paragraph" w:customStyle="1" w:styleId="89">
    <w:name w:val="Char1 Char Char Char Char Char Char Char Char Char"/>
    <w:basedOn w:val="1"/>
    <w:qFormat/>
    <w:uiPriority w:val="0"/>
    <w:pPr>
      <w:spacing w:line="400" w:lineRule="exact"/>
      <w:jc w:val="center"/>
    </w:pPr>
    <w:rPr>
      <w:rFonts w:ascii="Verdana" w:hAnsi="Verdana"/>
      <w:sz w:val="21"/>
      <w:szCs w:val="20"/>
      <w:lang w:eastAsia="en-US"/>
    </w:rPr>
  </w:style>
  <w:style w:type="paragraph" w:customStyle="1" w:styleId="90">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91">
    <w:name w:val="3 Char"/>
    <w:basedOn w:val="1"/>
    <w:qFormat/>
    <w:uiPriority w:val="0"/>
    <w:pPr>
      <w:spacing w:line="400" w:lineRule="exact"/>
      <w:jc w:val="center"/>
    </w:pPr>
    <w:rPr>
      <w:rFonts w:ascii="Verdana" w:hAnsi="Verdana"/>
      <w:sz w:val="21"/>
      <w:szCs w:val="20"/>
      <w:lang w:eastAsia="en-US"/>
    </w:rPr>
  </w:style>
  <w:style w:type="paragraph" w:customStyle="1" w:styleId="92">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93">
    <w:name w:val="Table Paragraph"/>
    <w:basedOn w:val="1"/>
    <w:qFormat/>
    <w:uiPriority w:val="1"/>
    <w:pPr>
      <w:widowControl w:val="0"/>
    </w:pPr>
    <w:rPr>
      <w:rFonts w:ascii="Calibri" w:hAnsi="Calibri" w:eastAsia="宋体" w:cs="Times New Roman"/>
      <w:sz w:val="22"/>
      <w:szCs w:val="22"/>
      <w:lang w:eastAsia="en-US"/>
    </w:rPr>
  </w:style>
  <w:style w:type="paragraph" w:customStyle="1" w:styleId="94">
    <w:name w:val="默认段落字体 Para Char Char Char Char"/>
    <w:basedOn w:val="1"/>
    <w:qFormat/>
    <w:uiPriority w:val="0"/>
    <w:pPr>
      <w:widowControl w:val="0"/>
      <w:jc w:val="both"/>
    </w:pPr>
    <w:rPr>
      <w:kern w:val="2"/>
      <w:sz w:val="21"/>
      <w:szCs w:val="20"/>
    </w:rPr>
  </w:style>
  <w:style w:type="paragraph" w:customStyle="1" w:styleId="95">
    <w:name w:val="_Style 3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列表段落1"/>
    <w:basedOn w:val="1"/>
    <w:qFormat/>
    <w:uiPriority w:val="34"/>
    <w:pPr>
      <w:ind w:firstLine="420" w:firstLineChars="200"/>
    </w:pPr>
    <w:rPr>
      <w:rFonts w:eastAsia="等线" w:cs="Times New Roman"/>
      <w:kern w:val="2"/>
    </w:rPr>
  </w:style>
  <w:style w:type="paragraph" w:customStyle="1" w:styleId="97">
    <w:name w:val="Char Char Char1 Char"/>
    <w:basedOn w:val="13"/>
    <w:qFormat/>
    <w:uiPriority w:val="0"/>
    <w:rPr>
      <w:rFonts w:ascii="Tahoma" w:hAnsi="Tahoma"/>
      <w:sz w:val="24"/>
      <w:szCs w:val="24"/>
    </w:rPr>
  </w:style>
  <w:style w:type="paragraph" w:customStyle="1" w:styleId="98">
    <w:name w:val="head"/>
    <w:basedOn w:val="1"/>
    <w:qFormat/>
    <w:uiPriority w:val="0"/>
    <w:pPr>
      <w:spacing w:before="100" w:beforeAutospacing="1" w:after="100" w:afterAutospacing="1"/>
      <w:jc w:val="center"/>
    </w:pPr>
    <w:rPr>
      <w:rFonts w:hint="eastAsia" w:ascii="黑体" w:hAnsi="宋体" w:eastAsia="黑体"/>
      <w:b/>
      <w:bCs/>
      <w:sz w:val="28"/>
      <w:szCs w:val="28"/>
    </w:rPr>
  </w:style>
  <w:style w:type="paragraph" w:customStyle="1" w:styleId="99">
    <w:name w:val="样式4"/>
    <w:basedOn w:val="1"/>
    <w:qFormat/>
    <w:uiPriority w:val="0"/>
    <w:pPr>
      <w:widowControl w:val="0"/>
      <w:tabs>
        <w:tab w:val="left" w:pos="1984"/>
      </w:tabs>
      <w:jc w:val="both"/>
    </w:pPr>
    <w:rPr>
      <w:rFonts w:eastAsia="宋体"/>
      <w:kern w:val="2"/>
      <w:sz w:val="21"/>
    </w:rPr>
  </w:style>
  <w:style w:type="paragraph" w:customStyle="1" w:styleId="100">
    <w:name w:val="font6"/>
    <w:basedOn w:val="1"/>
    <w:qFormat/>
    <w:uiPriority w:val="0"/>
    <w:pPr>
      <w:spacing w:before="100" w:beforeAutospacing="1" w:after="100" w:afterAutospacing="1"/>
    </w:pPr>
    <w:rPr>
      <w:rFonts w:hint="eastAsia" w:ascii="宋体" w:hAnsi="宋体"/>
    </w:rPr>
  </w:style>
  <w:style w:type="paragraph" w:customStyle="1" w:styleId="101">
    <w:name w:val="样式1"/>
    <w:basedOn w:val="1"/>
    <w:qFormat/>
    <w:uiPriority w:val="0"/>
    <w:pPr>
      <w:widowControl w:val="0"/>
      <w:tabs>
        <w:tab w:val="left" w:pos="425"/>
        <w:tab w:val="left" w:pos="709"/>
      </w:tabs>
      <w:adjustRightInd w:val="0"/>
      <w:ind w:left="425" w:hanging="425"/>
      <w:jc w:val="both"/>
      <w:textAlignment w:val="baseline"/>
    </w:pPr>
    <w:rPr>
      <w:rFonts w:ascii="宋体" w:hAnsi="宋体"/>
      <w:sz w:val="21"/>
      <w:szCs w:val="20"/>
    </w:rPr>
  </w:style>
  <w:style w:type="paragraph" w:customStyle="1" w:styleId="102">
    <w:name w:val="font5"/>
    <w:basedOn w:val="1"/>
    <w:qFormat/>
    <w:uiPriority w:val="0"/>
    <w:pPr>
      <w:spacing w:before="100" w:beforeAutospacing="1" w:after="100" w:afterAutospacing="1"/>
    </w:pPr>
    <w:rPr>
      <w:rFonts w:hint="eastAsia" w:ascii="宋体" w:hAnsi="宋体"/>
      <w:sz w:val="18"/>
      <w:szCs w:val="18"/>
    </w:rPr>
  </w:style>
  <w:style w:type="paragraph" w:customStyle="1" w:styleId="103">
    <w:name w:val="正文文本缩进1"/>
    <w:basedOn w:val="1"/>
    <w:qFormat/>
    <w:uiPriority w:val="0"/>
    <w:pPr>
      <w:widowControl w:val="0"/>
      <w:spacing w:line="460" w:lineRule="exact"/>
      <w:ind w:firstLine="510"/>
      <w:jc w:val="both"/>
    </w:pPr>
    <w:rPr>
      <w:rFonts w:eastAsia="宋体"/>
      <w:kern w:val="2"/>
      <w:sz w:val="21"/>
      <w:szCs w:val="20"/>
    </w:rPr>
  </w:style>
  <w:style w:type="paragraph" w:customStyle="1" w:styleId="104">
    <w:name w:val="基准标题"/>
    <w:basedOn w:val="16"/>
    <w:next w:val="16"/>
    <w:qFormat/>
    <w:uiPriority w:val="0"/>
    <w:pPr>
      <w:keepNext/>
      <w:keepLines/>
      <w:widowControl/>
      <w:spacing w:after="0" w:line="240" w:lineRule="atLeast"/>
      <w:jc w:val="left"/>
    </w:pPr>
    <w:rPr>
      <w:rFonts w:ascii="Garamond" w:hAnsi="Garamond"/>
      <w:kern w:val="20"/>
      <w:sz w:val="22"/>
      <w:szCs w:val="20"/>
      <w:lang w:val="en-US" w:bidi="he-IL"/>
    </w:rPr>
  </w:style>
  <w:style w:type="paragraph" w:customStyle="1" w:styleId="105">
    <w:name w:val="_Style 104"/>
    <w:unhideWhenUsed/>
    <w:qFormat/>
    <w:uiPriority w:val="99"/>
    <w:rPr>
      <w:rFonts w:ascii="Times New Roman" w:hAnsi="Times New Roman" w:eastAsia="宋体" w:cs="Times New Roman"/>
      <w:kern w:val="2"/>
      <w:sz w:val="21"/>
      <w:szCs w:val="24"/>
      <w:lang w:val="en-US" w:eastAsia="zh-CN" w:bidi="ar-SA"/>
    </w:rPr>
  </w:style>
  <w:style w:type="paragraph" w:customStyle="1" w:styleId="106">
    <w:name w:val="样式 标题 4 + 段前: 5 磅 段后: 5 磅 行距: 单倍行距"/>
    <w:basedOn w:val="5"/>
    <w:qFormat/>
    <w:uiPriority w:val="0"/>
    <w:pPr>
      <w:widowControl w:val="0"/>
      <w:tabs>
        <w:tab w:val="left" w:pos="1680"/>
      </w:tabs>
      <w:adjustRightInd w:val="0"/>
      <w:spacing w:before="100" w:after="100" w:line="240" w:lineRule="auto"/>
      <w:ind w:left="1680" w:hanging="420"/>
      <w:textAlignment w:val="baseline"/>
    </w:pPr>
    <w:rPr>
      <w:rFonts w:ascii="Arial" w:hAnsi="Arial" w:eastAsia="黑体" w:cs="Times New Roman"/>
      <w:bCs w:val="0"/>
      <w:szCs w:val="20"/>
    </w:rPr>
  </w:style>
  <w:style w:type="paragraph" w:customStyle="1" w:styleId="107">
    <w:name w:val="Char2"/>
    <w:basedOn w:val="1"/>
    <w:qFormat/>
    <w:uiPriority w:val="0"/>
    <w:pPr>
      <w:spacing w:after="160" w:line="240" w:lineRule="exact"/>
    </w:pPr>
    <w:rPr>
      <w:kern w:val="2"/>
      <w:sz w:val="21"/>
      <w:szCs w:val="20"/>
    </w:rPr>
  </w:style>
  <w:style w:type="paragraph" w:customStyle="1" w:styleId="108">
    <w:name w:val="Normal"/>
    <w:qFormat/>
    <w:uiPriority w:val="0"/>
    <w:pPr>
      <w:widowControl w:val="0"/>
      <w:jc w:val="both"/>
    </w:pPr>
    <w:rPr>
      <w:rFonts w:ascii="仿宋_GB2312" w:hAnsi="Times New Roman" w:eastAsia="仿宋_GB2312" w:cs="Times New Roman"/>
      <w:spacing w:val="6"/>
      <w:kern w:val="2"/>
      <w:sz w:val="30"/>
      <w:szCs w:val="30"/>
      <w:lang w:val="en-US" w:eastAsia="zh-CN" w:bidi="ar-SA"/>
    </w:rPr>
  </w:style>
  <w:style w:type="paragraph" w:customStyle="1" w:styleId="109">
    <w:name w:val="图"/>
    <w:basedOn w:val="1"/>
    <w:qFormat/>
    <w:uiPriority w:val="0"/>
    <w:pPr>
      <w:keepNext/>
      <w:widowControl w:val="0"/>
      <w:adjustRightInd w:val="0"/>
      <w:spacing w:before="60" w:after="60" w:line="300" w:lineRule="auto"/>
      <w:jc w:val="center"/>
      <w:textAlignment w:val="center"/>
    </w:pPr>
    <w:rPr>
      <w:rFonts w:eastAsia="宋体"/>
      <w:snapToGrid/>
      <w:spacing w:val="20"/>
      <w:szCs w:val="20"/>
    </w:rPr>
  </w:style>
  <w:style w:type="paragraph" w:customStyle="1" w:styleId="110">
    <w:name w:val="正文缩进1"/>
    <w:basedOn w:val="1"/>
    <w:qFormat/>
    <w:uiPriority w:val="0"/>
    <w:pPr>
      <w:widowControl w:val="0"/>
      <w:ind w:firstLine="420"/>
      <w:jc w:val="both"/>
    </w:pPr>
    <w:rPr>
      <w:rFonts w:eastAsia="宋体"/>
      <w:kern w:val="2"/>
      <w:sz w:val="21"/>
      <w:szCs w:val="20"/>
    </w:rPr>
  </w:style>
  <w:style w:type="paragraph" w:customStyle="1" w:styleId="111">
    <w:name w:val="设计方案"/>
    <w:basedOn w:val="1"/>
    <w:qFormat/>
    <w:uiPriority w:val="0"/>
    <w:pPr>
      <w:tabs>
        <w:tab w:val="left" w:pos="425"/>
      </w:tabs>
      <w:spacing w:after="160" w:line="240" w:lineRule="exact"/>
      <w:ind w:left="425" w:hanging="425"/>
    </w:pPr>
    <w:rPr>
      <w:rFonts w:ascii="Verdana" w:hAnsi="Verdana"/>
      <w:sz w:val="21"/>
      <w:szCs w:val="20"/>
      <w:lang w:eastAsia="en-US"/>
    </w:rPr>
  </w:style>
  <w:style w:type="paragraph" w:customStyle="1" w:styleId="112">
    <w:name w:val="font0"/>
    <w:basedOn w:val="1"/>
    <w:qFormat/>
    <w:uiPriority w:val="0"/>
    <w:pPr>
      <w:spacing w:before="100" w:beforeAutospacing="1" w:after="100" w:afterAutospacing="1"/>
    </w:pPr>
    <w:rPr>
      <w:rFonts w:hint="eastAsia" w:ascii="宋体" w:hAnsi="宋体"/>
    </w:rPr>
  </w:style>
  <w:style w:type="paragraph" w:customStyle="1" w:styleId="113">
    <w:name w:val="TOC 标题1"/>
    <w:basedOn w:val="2"/>
    <w:next w:val="1"/>
    <w:qFormat/>
    <w:uiPriority w:val="39"/>
    <w:pPr>
      <w:widowControl/>
      <w:autoSpaceDE/>
      <w:autoSpaceDN/>
      <w:adjustRightInd/>
      <w:spacing w:before="480" w:after="0" w:line="276" w:lineRule="auto"/>
      <w:outlineLvl w:val="9"/>
    </w:pPr>
    <w:rPr>
      <w:rFonts w:ascii="Cambria" w:hAnsi="Cambria"/>
      <w:color w:val="365F91"/>
      <w:kern w:val="0"/>
      <w:sz w:val="28"/>
      <w:szCs w:val="28"/>
    </w:rPr>
  </w:style>
  <w:style w:type="paragraph" w:customStyle="1" w:styleId="114">
    <w:name w:val="Char Char Char Char Char Char Char"/>
    <w:basedOn w:val="1"/>
    <w:qFormat/>
    <w:uiPriority w:val="0"/>
    <w:pPr>
      <w:widowControl w:val="0"/>
      <w:jc w:val="both"/>
    </w:pPr>
    <w:rPr>
      <w:rFonts w:ascii="Tahoma" w:hAnsi="Tahoma" w:cs="Tahoma"/>
      <w:kern w:val="2"/>
      <w:sz w:val="30"/>
      <w:szCs w:val="30"/>
    </w:rPr>
  </w:style>
  <w:style w:type="paragraph" w:customStyle="1" w:styleId="115">
    <w:name w:val="Char11"/>
    <w:basedOn w:val="1"/>
    <w:qFormat/>
    <w:uiPriority w:val="0"/>
    <w:pPr>
      <w:spacing w:after="160" w:line="240" w:lineRule="exact"/>
    </w:pPr>
    <w:rPr>
      <w:rFonts w:ascii="Verdana" w:hAnsi="Verdana" w:eastAsia="仿宋_GB2312"/>
      <w:szCs w:val="20"/>
      <w:lang w:eastAsia="en-US"/>
    </w:rPr>
  </w:style>
  <w:style w:type="paragraph" w:customStyle="1" w:styleId="116">
    <w:name w:val="Char Char2 Char"/>
    <w:basedOn w:val="1"/>
    <w:qFormat/>
    <w:uiPriority w:val="0"/>
    <w:pPr>
      <w:widowControl w:val="0"/>
      <w:jc w:val="both"/>
    </w:pPr>
    <w:rPr>
      <w:rFonts w:ascii="宋体" w:hAnsi="宋体"/>
      <w:b/>
      <w:kern w:val="2"/>
      <w:sz w:val="28"/>
      <w:szCs w:val="28"/>
    </w:rPr>
  </w:style>
  <w:style w:type="paragraph" w:customStyle="1" w:styleId="117">
    <w:name w:val="Char Char Char"/>
    <w:basedOn w:val="1"/>
    <w:qFormat/>
    <w:uiPriority w:val="0"/>
    <w:pPr>
      <w:widowControl w:val="0"/>
      <w:jc w:val="both"/>
    </w:pPr>
    <w:rPr>
      <w:rFonts w:ascii="宋体" w:hAnsi="宋体"/>
      <w:b/>
      <w:kern w:val="2"/>
      <w:sz w:val="28"/>
      <w:szCs w:val="28"/>
    </w:rPr>
  </w:style>
  <w:style w:type="paragraph" w:customStyle="1" w:styleId="118">
    <w:name w:val="Char1 Char Char Char"/>
    <w:basedOn w:val="1"/>
    <w:qFormat/>
    <w:uiPriority w:val="0"/>
    <w:pPr>
      <w:widowControl w:val="0"/>
      <w:jc w:val="both"/>
    </w:pPr>
    <w:rPr>
      <w:kern w:val="2"/>
      <w:sz w:val="21"/>
      <w:szCs w:val="20"/>
    </w:rPr>
  </w:style>
  <w:style w:type="paragraph" w:customStyle="1" w:styleId="119">
    <w:name w:val="Char Char Char Char"/>
    <w:basedOn w:val="1"/>
    <w:qFormat/>
    <w:uiPriority w:val="0"/>
    <w:pPr>
      <w:spacing w:after="160" w:line="240" w:lineRule="exact"/>
    </w:pPr>
    <w:rPr>
      <w:rFonts w:ascii="Verdana" w:hAnsi="Verdana" w:eastAsia="仿宋_GB2312"/>
      <w:szCs w:val="20"/>
      <w:lang w:eastAsia="en-US"/>
    </w:rPr>
  </w:style>
  <w:style w:type="paragraph" w:customStyle="1" w:styleId="120">
    <w:name w:val="正文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21">
    <w:name w:val="样式 标题 3h3H3sect1.2.3 + 五号 段前: 6 磅 段后: 6 磅 行距: 单倍行距"/>
    <w:basedOn w:val="4"/>
    <w:qFormat/>
    <w:uiPriority w:val="0"/>
    <w:pPr>
      <w:keepLines/>
      <w:tabs>
        <w:tab w:val="left" w:pos="1260"/>
      </w:tabs>
      <w:adjustRightInd w:val="0"/>
      <w:spacing w:before="120" w:after="120"/>
      <w:ind w:left="1260" w:hanging="420"/>
      <w:jc w:val="left"/>
      <w:textAlignment w:val="baseline"/>
    </w:pPr>
    <w:rPr>
      <w:rFonts w:ascii="Times New Roman" w:hAnsi="Times New Roman" w:eastAsia="宋体"/>
      <w:bCs w:val="0"/>
      <w:kern w:val="0"/>
      <w:sz w:val="21"/>
      <w:szCs w:val="20"/>
    </w:rPr>
  </w:style>
  <w:style w:type="paragraph" w:customStyle="1" w:styleId="122">
    <w:name w:val="纯文本_1"/>
    <w:basedOn w:val="1"/>
    <w:qFormat/>
    <w:uiPriority w:val="0"/>
    <w:pPr>
      <w:widowControl w:val="0"/>
      <w:jc w:val="both"/>
    </w:pPr>
    <w:rPr>
      <w:rFonts w:ascii="宋体" w:hAnsi="Courier New"/>
      <w:kern w:val="2"/>
      <w:sz w:val="21"/>
      <w:szCs w:val="20"/>
    </w:rPr>
  </w:style>
  <w:style w:type="paragraph" w:customStyle="1" w:styleId="123">
    <w:name w:val="Char Char2 Char1"/>
    <w:basedOn w:val="1"/>
    <w:qFormat/>
    <w:uiPriority w:val="0"/>
    <w:pPr>
      <w:widowControl w:val="0"/>
      <w:jc w:val="both"/>
    </w:pPr>
    <w:rPr>
      <w:rFonts w:ascii="宋体" w:hAnsi="宋体"/>
      <w:b/>
      <w:kern w:val="2"/>
      <w:sz w:val="28"/>
      <w:szCs w:val="28"/>
    </w:rPr>
  </w:style>
  <w:style w:type="paragraph" w:customStyle="1" w:styleId="124">
    <w:name w:val="表格"/>
    <w:basedOn w:val="1"/>
    <w:qFormat/>
    <w:uiPriority w:val="0"/>
    <w:pPr>
      <w:widowControl w:val="0"/>
      <w:spacing w:line="420" w:lineRule="exact"/>
      <w:ind w:left="84" w:leftChars="40"/>
      <w:jc w:val="center"/>
    </w:pPr>
    <w:rPr>
      <w:rFonts w:ascii="宋体" w:hAnsi="宋体"/>
      <w:bCs/>
      <w:spacing w:val="-12"/>
      <w:kern w:val="2"/>
      <w:sz w:val="21"/>
    </w:rPr>
  </w:style>
  <w:style w:type="paragraph" w:customStyle="1" w:styleId="125">
    <w:name w:val="Char1"/>
    <w:basedOn w:val="1"/>
    <w:qFormat/>
    <w:uiPriority w:val="0"/>
    <w:pPr>
      <w:spacing w:after="160" w:line="240" w:lineRule="exact"/>
    </w:pPr>
    <w:rPr>
      <w:kern w:val="2"/>
    </w:rPr>
  </w:style>
  <w:style w:type="paragraph" w:customStyle="1" w:styleId="126">
    <w:name w:val="a"/>
    <w:basedOn w:val="1"/>
    <w:qFormat/>
    <w:uiPriority w:val="0"/>
    <w:pPr>
      <w:spacing w:before="100" w:beforeAutospacing="1" w:after="100" w:afterAutospacing="1"/>
    </w:pPr>
    <w:rPr>
      <w:rFonts w:ascii="宋体" w:hAnsi="宋体" w:cs="宋体"/>
    </w:rPr>
  </w:style>
  <w:style w:type="paragraph" w:customStyle="1" w:styleId="1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8">
    <w:name w:val="样式 标题 2 + 宋体 五号 非加粗 黑色"/>
    <w:basedOn w:val="3"/>
    <w:qFormat/>
    <w:uiPriority w:val="0"/>
    <w:pPr>
      <w:tabs>
        <w:tab w:val="left" w:pos="840"/>
      </w:tabs>
      <w:adjustRightInd w:val="0"/>
      <w:spacing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129">
    <w:name w:val="默认段落字体 Para Char"/>
    <w:basedOn w:val="1"/>
    <w:qFormat/>
    <w:uiPriority w:val="0"/>
    <w:pPr>
      <w:widowControl w:val="0"/>
      <w:jc w:val="both"/>
    </w:pPr>
    <w:rPr>
      <w:kern w:val="2"/>
      <w:sz w:val="21"/>
    </w:rPr>
  </w:style>
  <w:style w:type="paragraph" w:customStyle="1" w:styleId="130">
    <w:name w:val="Comment Text"/>
    <w:basedOn w:val="108"/>
    <w:qFormat/>
    <w:uiPriority w:val="99"/>
    <w:pPr>
      <w:jc w:val="left"/>
    </w:pPr>
  </w:style>
  <w:style w:type="paragraph" w:customStyle="1" w:styleId="131">
    <w:name w:val="图_0"/>
    <w:basedOn w:val="84"/>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132">
    <w:name w:val="xl29"/>
    <w:basedOn w:val="1"/>
    <w:qFormat/>
    <w:uiPriority w:val="0"/>
    <w:pPr>
      <w:spacing w:before="100" w:beforeAutospacing="1" w:after="100" w:afterAutospacing="1"/>
      <w:jc w:val="center"/>
    </w:pPr>
    <w:rPr>
      <w:rFonts w:ascii="宋体" w:hAnsi="宋体"/>
      <w:sz w:val="28"/>
      <w:szCs w:val="28"/>
    </w:rPr>
  </w:style>
  <w:style w:type="paragraph" w:customStyle="1" w:styleId="133">
    <w:name w:val="Char"/>
    <w:basedOn w:val="1"/>
    <w:qFormat/>
    <w:uiPriority w:val="0"/>
    <w:pPr>
      <w:spacing w:after="160" w:line="240" w:lineRule="exact"/>
    </w:pPr>
    <w:rPr>
      <w:rFonts w:ascii="Verdana" w:hAnsi="Verdana" w:eastAsia="仿宋_GB2312"/>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41</Pages>
  <Words>17631</Words>
  <Characters>18321</Characters>
  <Lines>229</Lines>
  <Paragraphs>64</Paragraphs>
  <TotalTime>7</TotalTime>
  <ScaleCrop>false</ScaleCrop>
  <LinksUpToDate>false</LinksUpToDate>
  <CharactersWithSpaces>19770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2020-01-02T03:39:00Z</dcterms:created>
  <dc:creator>HXM</dc:creator>
  <cp:lastModifiedBy>大白菜</cp:lastModifiedBy>
  <cp:lastPrinted>2023-05-22T06:08:27Z</cp:lastPrinted>
  <dcterms:modified xsi:type="dcterms:W3CDTF">2023-05-22T06:24:40Z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A908900944364B83A92DE2E2021A78FB</vt:lpwstr>
  </property>
</Properties>
</file>