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u w:val="none"/>
          <w:lang w:eastAsia="zh-CN"/>
        </w:rPr>
        <w:t>南沙湿地景区游船码头阳光棚安装项目</w:t>
      </w:r>
    </w:p>
    <w:p>
      <w:pP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pStyle w:val="5"/>
        <w:rPr>
          <w:rFonts w:hint="eastAsia" w:ascii="宋体" w:hAnsi="宋体" w:eastAsia="宋体" w:cs="宋体"/>
          <w:color w:val="auto"/>
          <w:sz w:val="72"/>
          <w:szCs w:val="72"/>
          <w:highlight w:val="none"/>
        </w:rPr>
      </w:pPr>
    </w:p>
    <w:p>
      <w:pPr>
        <w:rPr>
          <w:rFonts w:hint="eastAsia" w:ascii="宋体" w:hAnsi="宋体" w:eastAsia="宋体" w:cs="宋体"/>
          <w:color w:val="auto"/>
          <w:sz w:val="72"/>
          <w:szCs w:val="72"/>
          <w:highlight w:val="none"/>
        </w:rPr>
      </w:pPr>
    </w:p>
    <w:p>
      <w:pPr>
        <w:pStyle w:val="5"/>
        <w:rPr>
          <w:color w:val="auto"/>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240" w:lineRule="auto"/>
        <w:ind w:firstLine="1285" w:firstLineChars="400"/>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w:t>
      </w:r>
      <w:r>
        <w:rPr>
          <w:rFonts w:hint="eastAsia" w:ascii="宋体" w:hAnsi="宋体" w:eastAsia="宋体" w:cs="宋体"/>
          <w:b/>
          <w:color w:val="auto"/>
          <w:sz w:val="32"/>
          <w:szCs w:val="32"/>
          <w:highlight w:val="none"/>
          <w:lang w:val="en-US" w:eastAsia="zh-CN"/>
        </w:rPr>
        <w:t>湿地</w:t>
      </w:r>
      <w:r>
        <w:rPr>
          <w:rFonts w:hint="eastAsia" w:ascii="宋体" w:hAnsi="宋体" w:eastAsia="宋体" w:cs="宋体"/>
          <w:b/>
          <w:color w:val="auto"/>
          <w:sz w:val="32"/>
          <w:szCs w:val="32"/>
          <w:highlight w:val="none"/>
          <w:lang w:eastAsia="zh-CN"/>
        </w:rPr>
        <w:t>旅游发展有限公司</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5月</w:t>
      </w:r>
    </w:p>
    <w:p>
      <w:pPr>
        <w:rPr>
          <w:rFonts w:ascii="黑体" w:hAnsi="宋体" w:eastAsia="黑体" w:cs="黑体"/>
          <w:color w:val="auto"/>
          <w:sz w:val="36"/>
          <w:szCs w:val="36"/>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bookmarkStart w:id="0" w:name="_Toc29976"/>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hint="eastAsia" w:ascii="宋体" w:hAnsi="宋体" w:eastAsia="宋体" w:cs="宋体"/>
          <w:color w:val="auto"/>
          <w:sz w:val="24"/>
          <w:szCs w:val="24"/>
          <w:highlight w:val="none"/>
        </w:rPr>
      </w:sdtEndPr>
      <w:sdtContent>
        <w:p>
          <w:pPr>
            <w:jc w:val="center"/>
            <w:rPr>
              <w:rFonts w:ascii="宋体" w:hAnsi="宋体" w:eastAsia="宋体"/>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2"/>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_Toc14766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第1章 投标须知及前附表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_Toc14766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2"/>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_Toc1646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第2章 项目需求书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_Toc1646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2"/>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_Toc15393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第3章 投标格式文件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_Toc15393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2"/>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_Toc17952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第4章 评标办法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_Toc17952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2"/>
            <w:tabs>
              <w:tab w:val="right" w:leader="dot" w:pos="9419"/>
            </w:tabs>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_Toc27151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第5章 附件</w:t>
          </w:r>
          <w:r>
            <w:rPr>
              <w:rFonts w:hint="eastAsia" w:ascii="宋体" w:hAnsi="宋体" w:eastAsia="宋体" w:cs="宋体"/>
              <w:sz w:val="24"/>
              <w:szCs w:val="24"/>
            </w:rPr>
            <w:tab/>
          </w:r>
          <w:r>
            <w:rPr>
              <w:rFonts w:hint="eastAsia" w:ascii="宋体" w:hAnsi="宋体" w:eastAsia="宋体" w:cs="宋体"/>
              <w:sz w:val="24"/>
              <w:szCs w:val="24"/>
              <w:lang w:val="en-US" w:eastAsia="zh-CN"/>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t>4</w:t>
          </w:r>
        </w:p>
        <w:p>
          <w:pPr>
            <w:pStyle w:val="12"/>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end"/>
          </w:r>
        </w:p>
      </w:sdtContent>
    </w:sdt>
    <w:p>
      <w:pPr>
        <w:pStyle w:val="13"/>
        <w:widowControl/>
        <w:spacing w:after="0"/>
        <w:ind w:firstLine="0"/>
        <w:rPr>
          <w:rFonts w:ascii="宋体" w:hAnsi="宋体" w:cs="宋体"/>
          <w:color w:val="auto"/>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1" w:name="_Toc14855"/>
      <w:bookmarkStart w:id="2" w:name="_Toc4395"/>
      <w:bookmarkStart w:id="3" w:name="_Toc14766"/>
      <w:bookmarkStart w:id="4" w:name="_Toc13302"/>
      <w:bookmarkStart w:id="5" w:name="_Toc374128472"/>
      <w:r>
        <w:rPr>
          <w:rFonts w:hint="eastAsia" w:ascii="黑体" w:hAnsi="宋体" w:cs="黑体"/>
          <w:b/>
          <w:color w:val="auto"/>
          <w:kern w:val="44"/>
          <w:sz w:val="44"/>
          <w:szCs w:val="44"/>
          <w:highlight w:val="none"/>
        </w:rPr>
        <w:t>第1章 投标须知及前附表</w:t>
      </w:r>
      <w:bookmarkEnd w:id="1"/>
      <w:bookmarkEnd w:id="2"/>
      <w:bookmarkEnd w:id="3"/>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3"/>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南沙湿地景区游船码头阳光棚安装项目</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rPr>
              <w:t>广州市南沙区</w:t>
            </w:r>
            <w:r>
              <w:rPr>
                <w:rFonts w:hint="eastAsia" w:ascii="宋体" w:hAnsi="宋体" w:eastAsia="宋体" w:cs="宋体"/>
                <w:color w:val="auto"/>
                <w:kern w:val="2"/>
                <w:position w:val="0"/>
                <w:sz w:val="21"/>
                <w:szCs w:val="21"/>
                <w:highlight w:val="none"/>
              </w:rPr>
              <w:t>湿地景区内</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default" w:ascii="宋体" w:hAnsi="宋体" w:eastAsia="宋体" w:cs="宋体"/>
                <w:color w:val="auto"/>
                <w:highlight w:val="none"/>
                <w:u w:val="none"/>
                <w:lang w:val="en-US" w:eastAsia="zh-CN"/>
              </w:rPr>
            </w:pPr>
            <w:r>
              <w:rPr>
                <w:rFonts w:hint="eastAsia" w:ascii="宋体" w:hAnsi="宋体" w:cs="宋体"/>
                <w:color w:val="auto"/>
                <w:highlight w:val="none"/>
                <w:u w:val="none"/>
                <w:lang w:val="en-US" w:eastAsia="zh-CN"/>
              </w:rPr>
              <w:t>项目概况</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bCs w:val="0"/>
                <w:color w:val="auto"/>
                <w:sz w:val="21"/>
                <w:szCs w:val="21"/>
                <w:highlight w:val="none"/>
                <w:u w:val="none"/>
                <w:lang w:val="en-US" w:eastAsia="zh-CN"/>
              </w:rPr>
              <w:t>湿地景区</w:t>
            </w:r>
            <w:r>
              <w:rPr>
                <w:rFonts w:hint="eastAsia" w:ascii="宋体" w:hAnsi="宋体" w:eastAsia="宋体" w:cs="宋体"/>
                <w:bCs w:val="0"/>
                <w:color w:val="auto"/>
                <w:sz w:val="21"/>
                <w:szCs w:val="21"/>
                <w:highlight w:val="none"/>
                <w:u w:val="none"/>
                <w:lang w:eastAsia="zh-CN"/>
              </w:rPr>
              <w:t>游船码头候船室至上船位置为无遮挡的开放空间，原临时遮雨棚因使用时间较长，棚体已出现部分破损老旧等情况</w:t>
            </w:r>
            <w:r>
              <w:rPr>
                <w:rFonts w:hint="eastAsia" w:ascii="宋体" w:hAnsi="宋体" w:cs="宋体"/>
                <w:bCs w:val="0"/>
                <w:color w:val="auto"/>
                <w:sz w:val="21"/>
                <w:szCs w:val="21"/>
                <w:highlight w:val="none"/>
                <w:u w:val="none"/>
                <w:lang w:eastAsia="zh-CN"/>
              </w:rPr>
              <w:t>，</w:t>
            </w:r>
            <w:r>
              <w:rPr>
                <w:rFonts w:hint="eastAsia" w:ascii="宋体" w:hAnsi="宋体" w:cs="宋体"/>
                <w:bCs w:val="0"/>
                <w:color w:val="auto"/>
                <w:sz w:val="21"/>
                <w:szCs w:val="21"/>
                <w:highlight w:val="none"/>
                <w:u w:val="none"/>
                <w:lang w:val="en-US" w:eastAsia="zh-CN"/>
              </w:rPr>
              <w:t>现</w:t>
            </w:r>
            <w:r>
              <w:rPr>
                <w:rFonts w:hint="eastAsia" w:ascii="宋体" w:hAnsi="宋体" w:eastAsia="宋体" w:cs="宋体"/>
                <w:bCs w:val="0"/>
                <w:color w:val="auto"/>
                <w:sz w:val="21"/>
                <w:szCs w:val="21"/>
                <w:highlight w:val="none"/>
                <w:u w:val="none"/>
                <w:lang w:eastAsia="zh-CN"/>
              </w:rPr>
              <w:t>拟在湿地景区游船码头范围安装阳光棚。</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cs="宋体"/>
                <w:bCs w:val="0"/>
                <w:color w:val="auto"/>
                <w:sz w:val="21"/>
                <w:szCs w:val="21"/>
                <w:highlight w:val="none"/>
                <w:u w:val="none"/>
                <w:lang w:eastAsia="zh-CN"/>
              </w:rPr>
              <w:t>按招标图纸</w:t>
            </w:r>
            <w:r>
              <w:rPr>
                <w:rFonts w:hint="eastAsia" w:ascii="宋体" w:hAnsi="宋体" w:eastAsia="宋体" w:cs="宋体"/>
                <w:bCs w:val="0"/>
                <w:color w:val="auto"/>
                <w:sz w:val="21"/>
                <w:szCs w:val="21"/>
                <w:highlight w:val="none"/>
                <w:u w:val="none"/>
                <w:lang w:eastAsia="zh-CN"/>
              </w:rPr>
              <w:t>总价包干</w:t>
            </w:r>
            <w:r>
              <w:rPr>
                <w:rFonts w:hint="eastAsia" w:ascii="宋体" w:hAnsi="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39</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20" w:lineRule="exact"/>
              <w:ind w:firstLine="210"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rPr>
              <w:t>在湿地景区</w:t>
            </w:r>
            <w:r>
              <w:rPr>
                <w:rFonts w:hint="eastAsia" w:ascii="宋体" w:hAnsi="宋体" w:eastAsia="宋体" w:cs="宋体"/>
                <w:bCs w:val="0"/>
                <w:color w:val="auto"/>
                <w:sz w:val="21"/>
                <w:szCs w:val="21"/>
                <w:highlight w:val="none"/>
                <w:u w:val="none"/>
                <w:lang w:eastAsia="zh-CN"/>
              </w:rPr>
              <w:t>游船码头</w:t>
            </w:r>
            <w:r>
              <w:rPr>
                <w:rFonts w:hint="eastAsia" w:ascii="宋体" w:hAnsi="宋体" w:eastAsia="宋体" w:cs="宋体"/>
                <w:bCs w:val="0"/>
                <w:color w:val="auto"/>
                <w:sz w:val="21"/>
                <w:szCs w:val="21"/>
                <w:highlight w:val="none"/>
                <w:u w:val="none"/>
                <w:lang w:val="en-US" w:eastAsia="zh-CN"/>
              </w:rPr>
              <w:t>范围</w:t>
            </w:r>
            <w:r>
              <w:rPr>
                <w:rFonts w:hint="eastAsia" w:ascii="宋体" w:hAnsi="宋体" w:eastAsia="宋体" w:cs="宋体"/>
                <w:bCs w:val="0"/>
                <w:color w:val="auto"/>
                <w:sz w:val="21"/>
                <w:szCs w:val="21"/>
                <w:highlight w:val="none"/>
                <w:u w:val="none"/>
                <w:lang w:eastAsia="zh-CN"/>
              </w:rPr>
              <w:t>安装阳光棚，</w:t>
            </w:r>
            <w:r>
              <w:rPr>
                <w:rFonts w:hint="eastAsia" w:ascii="宋体" w:hAnsi="宋体" w:eastAsia="宋体" w:cs="宋体"/>
                <w:color w:val="auto"/>
                <w:kern w:val="2"/>
                <w:sz w:val="21"/>
                <w:szCs w:val="21"/>
                <w:highlight w:val="none"/>
                <w:u w:val="none"/>
                <w:lang w:val="en-US" w:eastAsia="zh-CN"/>
              </w:rPr>
              <w:t>主要包括</w:t>
            </w:r>
            <w:r>
              <w:rPr>
                <w:rFonts w:hint="eastAsia" w:ascii="宋体" w:hAnsi="宋体" w:eastAsia="宋体" w:cs="宋体"/>
                <w:color w:val="auto"/>
                <w:kern w:val="2"/>
                <w:sz w:val="21"/>
                <w:szCs w:val="21"/>
                <w:highlight w:val="none"/>
                <w:u w:val="none"/>
                <w:lang w:eastAsia="zh-CN"/>
              </w:rPr>
              <w:t>拆装原木栈板、阳光棚安装、立柱安装、遮阳帘安装、落水槽安装等。具体</w:t>
            </w:r>
            <w:r>
              <w:rPr>
                <w:rFonts w:hint="eastAsia" w:ascii="宋体" w:hAnsi="宋体" w:eastAsia="宋体" w:cs="宋体"/>
                <w:color w:val="auto"/>
                <w:kern w:val="2"/>
                <w:sz w:val="21"/>
                <w:szCs w:val="21"/>
                <w:highlight w:val="none"/>
                <w:u w:val="none"/>
                <w:lang w:val="en-US" w:eastAsia="zh-CN"/>
              </w:rPr>
              <w:t>详见</w:t>
            </w:r>
            <w:r>
              <w:rPr>
                <w:rFonts w:hint="eastAsia" w:ascii="宋体" w:hAnsi="宋体" w:eastAsia="宋体" w:cs="宋体"/>
                <w:color w:val="auto"/>
                <w:kern w:val="2"/>
                <w:sz w:val="21"/>
                <w:szCs w:val="21"/>
                <w:highlight w:val="none"/>
                <w:u w:val="none"/>
                <w:lang w:eastAsia="zh-CN"/>
              </w:rPr>
              <w:t>图纸</w:t>
            </w:r>
            <w:r>
              <w:rPr>
                <w:rFonts w:hint="eastAsia" w:ascii="宋体" w:hAnsi="宋体" w:eastAsia="宋体" w:cs="宋体"/>
                <w:color w:val="auto"/>
                <w:kern w:val="2"/>
                <w:sz w:val="21"/>
                <w:szCs w:val="21"/>
                <w:highlight w:val="none"/>
                <w:u w:val="none"/>
                <w:lang w:val="en-US" w:eastAsia="zh-CN"/>
              </w:rPr>
              <w:t>和</w:t>
            </w:r>
            <w:r>
              <w:rPr>
                <w:rFonts w:hint="eastAsia" w:ascii="宋体" w:hAnsi="宋体" w:eastAsia="宋体" w:cs="宋体"/>
                <w:color w:val="auto"/>
                <w:kern w:val="2"/>
                <w:sz w:val="21"/>
                <w:szCs w:val="21"/>
                <w:highlight w:val="none"/>
                <w:u w:val="none"/>
                <w:lang w:eastAsia="zh-CN"/>
              </w:rPr>
              <w:t>工程量清单。</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30个日历天</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firstLine="0" w:firstLineChars="0"/>
              <w:rPr>
                <w:rFonts w:hint="default"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投标人具有</w:t>
            </w:r>
            <w:r>
              <w:rPr>
                <w:rFonts w:hint="eastAsia" w:ascii="宋体" w:hAnsi="宋体" w:cs="宋体"/>
                <w:szCs w:val="21"/>
                <w:highlight w:val="none"/>
                <w:lang w:val="en-US" w:eastAsia="zh-CN"/>
              </w:rPr>
              <w:t>建筑工程施工</w:t>
            </w:r>
            <w:r>
              <w:rPr>
                <w:rFonts w:hint="eastAsia" w:ascii="宋体" w:hAnsi="宋体" w:eastAsia="宋体" w:cs="宋体"/>
                <w:color w:val="auto"/>
                <w:sz w:val="21"/>
                <w:szCs w:val="21"/>
                <w:highlight w:val="none"/>
                <w:u w:val="none"/>
                <w:lang w:val="en-US" w:eastAsia="zh-CN"/>
              </w:rPr>
              <w:t>总承包三级或以上资质</w:t>
            </w:r>
            <w:r>
              <w:rPr>
                <w:rFonts w:hint="eastAsia" w:ascii="宋体" w:hAnsi="宋体" w:eastAsia="宋体" w:cs="宋体"/>
                <w:bCs w:val="0"/>
                <w:color w:val="auto"/>
                <w:kern w:val="2"/>
                <w:sz w:val="21"/>
                <w:szCs w:val="21"/>
                <w:highlight w:val="none"/>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8"/>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u w:val="none"/>
              </w:rPr>
              <w:t>投标</w:t>
            </w:r>
            <w:r>
              <w:rPr>
                <w:rFonts w:hint="eastAsia" w:ascii="宋体" w:hAnsi="宋体" w:eastAsia="宋体" w:cs="宋体"/>
                <w:color w:val="auto"/>
                <w:sz w:val="21"/>
                <w:szCs w:val="21"/>
                <w:highlight w:val="none"/>
                <w:u w:val="none"/>
                <w:lang w:eastAsia="zh-CN"/>
              </w:rPr>
              <w:t>人</w:t>
            </w:r>
            <w:r>
              <w:rPr>
                <w:rFonts w:hint="eastAsia" w:ascii="宋体" w:hAnsi="宋体" w:eastAsia="宋体" w:cs="宋体"/>
                <w:color w:val="auto"/>
                <w:sz w:val="21"/>
                <w:szCs w:val="21"/>
                <w:highlight w:val="none"/>
                <w:u w:val="none"/>
              </w:rPr>
              <w:t>委派的项目负责人</w:t>
            </w:r>
            <w:r>
              <w:rPr>
                <w:rFonts w:hint="eastAsia" w:ascii="宋体" w:hAnsi="宋体" w:eastAsia="宋体" w:cs="宋体"/>
                <w:color w:val="auto"/>
                <w:sz w:val="21"/>
                <w:szCs w:val="21"/>
                <w:highlight w:val="none"/>
                <w:u w:val="none"/>
                <w:lang w:eastAsia="zh-CN"/>
              </w:rPr>
              <w:t>为：</w:t>
            </w:r>
            <w:r>
              <w:rPr>
                <w:rFonts w:hint="eastAsia" w:ascii="宋体" w:hAnsi="宋体" w:eastAsia="宋体" w:cs="宋体"/>
                <w:color w:val="auto"/>
                <w:sz w:val="21"/>
                <w:szCs w:val="21"/>
                <w:highlight w:val="none"/>
                <w:u w:val="none"/>
                <w:lang w:val="en-US" w:eastAsia="zh-CN"/>
              </w:rPr>
              <w:t>建筑</w:t>
            </w:r>
            <w:r>
              <w:rPr>
                <w:rFonts w:hint="eastAsia" w:ascii="宋体" w:hAnsi="宋体" w:eastAsia="宋体" w:cs="宋体"/>
                <w:color w:val="auto"/>
                <w:sz w:val="21"/>
                <w:szCs w:val="21"/>
                <w:highlight w:val="none"/>
                <w:u w:val="none"/>
              </w:rPr>
              <w:t>工程专业二级或以上级别的注册建造师</w:t>
            </w:r>
            <w:r>
              <w:rPr>
                <w:rFonts w:hint="eastAsia" w:ascii="宋体" w:hAnsi="宋体" w:eastAsia="宋体" w:cs="宋体"/>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u w:val="none"/>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lef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8"/>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招标控制价为</w:t>
            </w:r>
            <w:r>
              <w:rPr>
                <w:rFonts w:hint="eastAsia" w:ascii="宋体" w:hAnsi="宋体" w:eastAsia="宋体" w:cs="宋体"/>
                <w:color w:val="auto"/>
                <w:sz w:val="21"/>
                <w:szCs w:val="21"/>
                <w:highlight w:val="none"/>
                <w:lang w:val="en-US" w:eastAsia="zh-CN"/>
              </w:rPr>
              <w:t>¥</w:t>
            </w:r>
            <w:r>
              <w:rPr>
                <w:rFonts w:hint="eastAsia" w:hAnsi="宋体" w:cs="宋体"/>
                <w:b w:val="0"/>
                <w:bCs w:val="0"/>
                <w:color w:val="auto"/>
                <w:sz w:val="21"/>
                <w:szCs w:val="21"/>
                <w:highlight w:val="none"/>
                <w:lang w:val="en-US" w:eastAsia="zh-CN"/>
              </w:rPr>
              <w:t>246366.50</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（大写：人民币贰拾肆万陆仟叁佰陆拾陆元伍角），其中，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lang w:val="en-US" w:eastAsia="zh-CN"/>
              </w:rPr>
              <w:t>¥</w:t>
            </w:r>
            <w:r>
              <w:rPr>
                <w:rFonts w:hint="eastAsia" w:hAnsi="宋体" w:cs="宋体"/>
                <w:color w:val="auto"/>
                <w:sz w:val="21"/>
                <w:szCs w:val="21"/>
                <w:highlight w:val="none"/>
                <w:lang w:val="en-US" w:eastAsia="zh-CN"/>
              </w:rPr>
              <w:t>6763.54</w:t>
            </w:r>
            <w:r>
              <w:rPr>
                <w:rFonts w:hint="eastAsia" w:ascii="宋体" w:hAnsi="宋体" w:eastAsia="宋体" w:cs="宋体"/>
                <w:bCs w:val="0"/>
                <w:color w:val="auto"/>
                <w:sz w:val="21"/>
                <w:szCs w:val="21"/>
                <w:highlight w:val="none"/>
                <w:u w:val="none"/>
                <w:lang w:val="en-US" w:eastAsia="zh-CN"/>
              </w:rPr>
              <w:t>元（固定值）</w:t>
            </w:r>
            <w:r>
              <w:rPr>
                <w:rFonts w:hint="eastAsia" w:ascii="宋体" w:hAnsi="宋体" w:eastAsia="宋体" w:cs="宋体"/>
                <w:color w:val="auto"/>
                <w:kern w:val="2"/>
                <w:sz w:val="21"/>
                <w:szCs w:val="21"/>
                <w:highlight w:val="none"/>
                <w:u w:val="none"/>
                <w:lang w:val="en-US" w:eastAsia="zh-CN" w:bidi="ar-SA"/>
              </w:rPr>
              <w:t>。投标单位自行报价，投标报价不能超过招标控制价，否则按废标处理）。（小数点后保留二位小数，第三位小数四舍五入）</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0"/>
                <w:numId w:val="1"/>
              </w:numPr>
              <w:adjustRightInd w:val="0"/>
              <w:snapToGrid w:val="0"/>
              <w:spacing w:line="360" w:lineRule="auto"/>
              <w:rPr>
                <w:rFonts w:hint="eastAsia"/>
                <w:highlight w:val="none"/>
              </w:rPr>
            </w:pPr>
            <w:r>
              <w:rPr>
                <w:rFonts w:hint="eastAsia"/>
                <w:highlight w:val="none"/>
              </w:rPr>
              <w:t>金额：人民币</w:t>
            </w:r>
            <w:r>
              <w:rPr>
                <w:rFonts w:hint="eastAsia" w:asciiTheme="minorHAnsi" w:eastAsiaTheme="minorEastAsia"/>
                <w:highlight w:val="none"/>
                <w:lang w:val="en-US" w:eastAsia="zh-CN"/>
              </w:rPr>
              <w:t>叁仟</w:t>
            </w:r>
            <w:r>
              <w:rPr>
                <w:rFonts w:hint="eastAsia"/>
                <w:highlight w:val="none"/>
              </w:rPr>
              <w:t>元。</w:t>
            </w:r>
          </w:p>
          <w:p>
            <w:pPr>
              <w:numPr>
                <w:ilvl w:val="0"/>
                <w:numId w:val="0"/>
              </w:numPr>
              <w:adjustRightInd w:val="0"/>
              <w:snapToGrid w:val="0"/>
              <w:spacing w:line="360" w:lineRule="auto"/>
              <w:rPr>
                <w:rFonts w:hint="eastAsia"/>
                <w:highlight w:val="none"/>
                <w:lang w:eastAsia="zh-CN"/>
              </w:rPr>
            </w:pPr>
            <w:r>
              <w:rPr>
                <w:rFonts w:hint="eastAsia"/>
                <w:highlight w:val="none"/>
              </w:rPr>
              <w:t>2、缴纳方式：</w:t>
            </w:r>
            <w:r>
              <w:rPr>
                <w:rFonts w:hint="eastAsia" w:eastAsiaTheme="minorEastAsia"/>
                <w:highlight w:val="none"/>
                <w:lang w:eastAsia="zh-CN"/>
              </w:rPr>
              <w:t>银行转账。</w:t>
            </w:r>
          </w:p>
          <w:p>
            <w:pPr>
              <w:numPr>
                <w:ilvl w:val="-1"/>
                <w:numId w:val="0"/>
              </w:numPr>
              <w:adjustRightInd w:val="0"/>
              <w:spacing w:line="360" w:lineRule="auto"/>
              <w:rPr>
                <w:rFonts w:hint="eastAsia"/>
                <w:highlight w:val="none"/>
                <w:lang w:eastAsia="zh-CN"/>
              </w:rPr>
            </w:pPr>
            <w:r>
              <w:rPr>
                <w:rFonts w:hint="eastAsia"/>
                <w:highlight w:val="none"/>
              </w:rPr>
              <w:t>账户名称：</w:t>
            </w:r>
            <w:r>
              <w:rPr>
                <w:highlight w:val="none"/>
              </w:rPr>
              <w:t>广州南沙</w:t>
            </w:r>
            <w:r>
              <w:rPr>
                <w:rFonts w:hint="eastAsia" w:asciiTheme="minorHAnsi" w:eastAsiaTheme="minorEastAsia"/>
                <w:highlight w:val="none"/>
                <w:lang w:val="en-US" w:eastAsia="zh-CN"/>
              </w:rPr>
              <w:t>湿地旅游发展</w:t>
            </w:r>
            <w:r>
              <w:rPr>
                <w:highlight w:val="none"/>
              </w:rPr>
              <w:t>有限公司</w:t>
            </w:r>
          </w:p>
          <w:p>
            <w:pPr>
              <w:numPr>
                <w:ilvl w:val="-1"/>
                <w:numId w:val="0"/>
              </w:numPr>
              <w:adjustRightInd w:val="0"/>
              <w:spacing w:line="360" w:lineRule="auto"/>
              <w:rPr>
                <w:rFonts w:hint="eastAsia"/>
                <w:highlight w:val="none"/>
                <w:lang w:eastAsia="zh-CN"/>
              </w:rPr>
            </w:pPr>
            <w:r>
              <w:rPr>
                <w:rFonts w:hint="eastAsia"/>
                <w:highlight w:val="none"/>
              </w:rPr>
              <w:t>开户银行：广州农村商业银行十四冲支行</w:t>
            </w:r>
            <w:r>
              <w:rPr>
                <w:rFonts w:hint="default"/>
                <w:highlight w:val="none"/>
                <w:lang w:val="en-US" w:eastAsia="zh-CN"/>
              </w:rPr>
              <w:t xml:space="preserve"> </w:t>
            </w:r>
            <w:r>
              <w:rPr>
                <w:rFonts w:hint="eastAsia" w:asciiTheme="minorHAnsi" w:eastAsiaTheme="minorEastAsia"/>
                <w:highlight w:val="none"/>
                <w:lang w:val="en-US" w:eastAsia="zh-CN"/>
              </w:rPr>
              <w:t xml:space="preserve"> </w:t>
            </w:r>
          </w:p>
          <w:p>
            <w:pPr>
              <w:numPr>
                <w:ilvl w:val="-1"/>
                <w:numId w:val="0"/>
              </w:numPr>
              <w:adjustRightInd w:val="0"/>
              <w:spacing w:line="360" w:lineRule="auto"/>
              <w:rPr>
                <w:rFonts w:hint="eastAsia"/>
                <w:highlight w:val="none"/>
                <w:lang w:val="en-US" w:eastAsia="zh-CN"/>
              </w:rPr>
            </w:pPr>
            <w:r>
              <w:rPr>
                <w:rFonts w:hint="eastAsia"/>
                <w:highlight w:val="none"/>
              </w:rPr>
              <w:t>账号</w:t>
            </w:r>
            <w:r>
              <w:rPr>
                <w:rFonts w:hint="default" w:asciiTheme="minorHAnsi" w:hAnsiTheme="minorHAnsi" w:eastAsiaTheme="minorEastAsia" w:cstheme="minorBidi"/>
                <w:color w:val="auto"/>
                <w:sz w:val="21"/>
                <w:szCs w:val="24"/>
                <w:highlight w:val="none"/>
              </w:rPr>
              <w:t>：</w:t>
            </w:r>
            <w:r>
              <w:rPr>
                <w:rFonts w:hint="eastAsia"/>
                <w:highlight w:val="none"/>
              </w:rPr>
              <w:t>05621949000000074</w:t>
            </w:r>
          </w:p>
          <w:p>
            <w:pPr>
              <w:numPr>
                <w:ilvl w:val="0"/>
                <w:numId w:val="2"/>
              </w:numPr>
              <w:adjustRightInd w:val="0"/>
              <w:snapToGrid w:val="0"/>
              <w:spacing w:line="360" w:lineRule="auto"/>
              <w:rPr>
                <w:rFonts w:hint="eastAsia"/>
                <w:highlight w:val="none"/>
                <w:lang w:val="en-US" w:eastAsia="zh-CN"/>
              </w:rPr>
            </w:pPr>
            <w:r>
              <w:rPr>
                <w:rFonts w:hint="eastAsia"/>
                <w:highlight w:val="none"/>
              </w:rPr>
              <w:t>缴纳时间：投标单位须在</w:t>
            </w:r>
            <w:r>
              <w:rPr>
                <w:rFonts w:hint="eastAsia" w:eastAsiaTheme="minorEastAsia"/>
                <w:highlight w:val="none"/>
                <w:lang w:eastAsia="zh-CN"/>
              </w:rPr>
              <w:t>2023年</w:t>
            </w:r>
            <w:r>
              <w:rPr>
                <w:rFonts w:hint="eastAsia" w:asciiTheme="minorHAnsi" w:eastAsiaTheme="minorEastAsia"/>
                <w:highlight w:val="none"/>
                <w:lang w:val="en-US" w:eastAsia="zh-CN"/>
              </w:rPr>
              <w:t>5</w:t>
            </w:r>
            <w:r>
              <w:rPr>
                <w:rFonts w:hint="eastAsia" w:eastAsiaTheme="minorEastAsia"/>
                <w:highlight w:val="none"/>
                <w:lang w:eastAsia="zh-CN"/>
              </w:rPr>
              <w:t>月</w:t>
            </w:r>
            <w:r>
              <w:rPr>
                <w:rFonts w:hint="eastAsia"/>
                <w:highlight w:val="none"/>
                <w:lang w:val="en-US" w:eastAsia="zh-CN"/>
              </w:rPr>
              <w:t>31</w:t>
            </w:r>
            <w:r>
              <w:rPr>
                <w:rFonts w:hint="eastAsia"/>
                <w:highlight w:val="none"/>
              </w:rPr>
              <w:t>日</w:t>
            </w:r>
            <w:r>
              <w:rPr>
                <w:rFonts w:hint="eastAsia" w:eastAsiaTheme="minorEastAsia"/>
                <w:highlight w:val="none"/>
                <w:lang w:eastAsia="zh-CN"/>
              </w:rPr>
              <w:t>（星期</w:t>
            </w:r>
            <w:r>
              <w:rPr>
                <w:rFonts w:hint="eastAsia"/>
                <w:highlight w:val="none"/>
                <w:lang w:val="en-US" w:eastAsia="zh-CN"/>
              </w:rPr>
              <w:t>三</w:t>
            </w:r>
            <w:r>
              <w:rPr>
                <w:rFonts w:hint="eastAsia" w:eastAsiaTheme="minorEastAsia"/>
                <w:highlight w:val="none"/>
                <w:lang w:eastAsia="zh-CN"/>
              </w:rPr>
              <w:t>）</w:t>
            </w:r>
            <w:r>
              <w:rPr>
                <w:rFonts w:hint="eastAsia" w:asciiTheme="minorHAnsi" w:eastAsiaTheme="minorEastAsia"/>
                <w:highlight w:val="none"/>
                <w:lang w:val="en-US" w:eastAsia="zh-CN"/>
              </w:rPr>
              <w:t>12</w:t>
            </w:r>
            <w:r>
              <w:rPr>
                <w:rFonts w:hint="eastAsia"/>
                <w:highlight w:val="none"/>
              </w:rPr>
              <w:t>时</w:t>
            </w:r>
            <w:r>
              <w:rPr>
                <w:rFonts w:hint="eastAsia" w:asciiTheme="minorHAnsi" w:eastAsiaTheme="minorEastAsia"/>
                <w:highlight w:val="none"/>
                <w:lang w:val="en-US" w:eastAsia="zh-CN"/>
              </w:rPr>
              <w:t>00</w:t>
            </w:r>
            <w:r>
              <w:rPr>
                <w:rFonts w:hint="eastAsia"/>
                <w:highlight w:val="none"/>
              </w:rPr>
              <w:t>分</w:t>
            </w:r>
            <w:r>
              <w:rPr>
                <w:rFonts w:hint="eastAsia" w:eastAsiaTheme="minorEastAsia"/>
                <w:highlight w:val="none"/>
                <w:lang w:eastAsia="zh-CN"/>
              </w:rPr>
              <w:t>前</w:t>
            </w:r>
            <w:r>
              <w:rPr>
                <w:rFonts w:hint="eastAsia"/>
                <w:highlight w:val="none"/>
              </w:rPr>
              <w:t>以投标人转出【以招标单位查询的信息为准，汇款时备注：</w:t>
            </w:r>
            <w:r>
              <w:rPr>
                <w:rFonts w:hint="eastAsia" w:eastAsiaTheme="minorEastAsia"/>
                <w:highlight w:val="none"/>
                <w:lang w:eastAsia="zh-CN"/>
              </w:rPr>
              <w:t>南沙湿地景区游船码头阳光棚安装项目</w:t>
            </w:r>
            <w:r>
              <w:rPr>
                <w:rFonts w:hint="eastAsia"/>
                <w:highlight w:val="none"/>
              </w:rPr>
              <w:t>投标保证金】</w:t>
            </w:r>
          </w:p>
          <w:p>
            <w:pPr>
              <w:numPr>
                <w:ilvl w:val="0"/>
                <w:numId w:val="2"/>
              </w:numPr>
              <w:adjustRightInd w:val="0"/>
              <w:snapToGrid w:val="0"/>
              <w:spacing w:line="360" w:lineRule="auto"/>
              <w:rPr>
                <w:rFonts w:hint="eastAsia"/>
                <w:highlight w:val="none"/>
              </w:rPr>
            </w:pPr>
            <w:r>
              <w:rPr>
                <w:rFonts w:hint="eastAsia"/>
                <w:highlight w:val="none"/>
              </w:rPr>
              <w:t>未按规定缴纳投标保证金的正式投标人将被视为自动放弃本工程的投标资格。</w:t>
            </w:r>
          </w:p>
          <w:p>
            <w:pPr>
              <w:pStyle w:val="5"/>
              <w:numPr>
                <w:ilvl w:val="0"/>
                <w:numId w:val="2"/>
              </w:numPr>
              <w:ind w:firstLine="0"/>
              <w:rPr>
                <w:rFonts w:hint="eastAsia"/>
                <w:highlight w:val="none"/>
                <w:lang w:val="en-US" w:eastAsia="zh-CN"/>
              </w:rPr>
            </w:pPr>
            <w:r>
              <w:rPr>
                <w:rFonts w:hint="eastAsia" w:asciiTheme="minorHAnsi" w:hAnsiTheme="minorHAnsi" w:eastAsiaTheme="minorEastAsia" w:cstheme="minorBidi"/>
                <w:b w:val="0"/>
                <w:color w:val="auto"/>
                <w:sz w:val="21"/>
                <w:szCs w:val="24"/>
                <w:highlight w:val="none"/>
                <w:lang w:val="en-US" w:eastAsia="zh-CN"/>
              </w:rPr>
              <w:t>招标人在中标通知书发出后10个工作日内无息退还未中标投标人的投标保证金，在合同签订后10个工作日内无息退还中标投标人的投标保证金。所有投标人的投标保证金以转账的方式予以退还。</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3"/>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3"/>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24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24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24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6月 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6月 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24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lang w:eastAsia="zh-CN"/>
              </w:rPr>
              <w:t>2023年</w:t>
            </w:r>
            <w:r>
              <w:rPr>
                <w:rFonts w:hint="eastAsia" w:ascii="宋体" w:hAnsi="宋体" w:eastAsia="宋体" w:cs="宋体"/>
                <w:color w:val="auto"/>
                <w:sz w:val="21"/>
                <w:szCs w:val="21"/>
                <w:highlight w:val="none"/>
                <w:u w:val="none"/>
                <w:lang w:val="en-US" w:eastAsia="zh-CN"/>
              </w:rPr>
              <w:t>6</w:t>
            </w:r>
            <w:r>
              <w:rPr>
                <w:rFonts w:hint="eastAsia" w:ascii="宋体" w:hAnsi="宋体" w:eastAsia="宋体" w:cs="宋体"/>
                <w:color w:val="auto"/>
                <w:sz w:val="21"/>
                <w:szCs w:val="21"/>
                <w:highlight w:val="none"/>
                <w:u w:val="none"/>
                <w:lang w:eastAsia="zh-CN"/>
              </w:rPr>
              <w:t>月</w:t>
            </w:r>
            <w:r>
              <w:rPr>
                <w:rFonts w:hint="eastAsia" w:ascii="宋体" w:hAnsi="宋体" w:eastAsia="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w:t>
            </w:r>
            <w:r>
              <w:rPr>
                <w:rFonts w:hint="eastAsia" w:ascii="宋体" w:hAnsi="宋体" w:eastAsia="宋体" w:cs="宋体"/>
                <w:color w:val="auto"/>
                <w:szCs w:val="21"/>
                <w:highlight w:val="none"/>
                <w:u w:val="none"/>
                <w:lang w:val="en-US" w:eastAsia="zh-CN"/>
              </w:rPr>
              <w:t>评分</w:t>
            </w:r>
            <w:r>
              <w:rPr>
                <w:rFonts w:hint="eastAsia" w:ascii="宋体" w:hAnsi="宋体" w:eastAsia="宋体" w:cs="宋体"/>
                <w:color w:val="auto"/>
                <w:szCs w:val="21"/>
                <w:highlight w:val="none"/>
                <w:u w:val="none"/>
              </w:rPr>
              <w:t>法</w:t>
            </w:r>
          </w:p>
        </w:tc>
      </w:tr>
    </w:tbl>
    <w:p>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bookmarkEnd w:id="4"/>
    <w:bookmarkEnd w:id="5"/>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w:t>
      </w:r>
      <w:r>
        <w:rPr>
          <w:rFonts w:hint="eastAsia" w:ascii="宋体" w:hAnsi="宋体" w:eastAsia="宋体" w:cs="宋体"/>
          <w:color w:val="auto"/>
          <w:sz w:val="24"/>
          <w:highlight w:val="none"/>
          <w:u w:val="single"/>
          <w:lang w:val="en-US" w:eastAsia="zh-CN"/>
        </w:rPr>
        <w:t>湿地</w:t>
      </w:r>
      <w:r>
        <w:rPr>
          <w:rFonts w:hint="eastAsia" w:ascii="宋体" w:hAnsi="宋体" w:eastAsia="宋体" w:cs="宋体"/>
          <w:color w:val="auto"/>
          <w:sz w:val="24"/>
          <w:highlight w:val="none"/>
          <w:u w:val="single"/>
          <w:lang w:eastAsia="zh-CN"/>
        </w:rPr>
        <w:t>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w:t>
      </w:r>
      <w:r>
        <w:rPr>
          <w:rFonts w:hint="eastAsia" w:ascii="宋体" w:hAnsi="宋体" w:eastAsia="宋体" w:cs="宋体"/>
          <w:color w:val="auto"/>
          <w:sz w:val="24"/>
          <w:highlight w:val="none"/>
          <w:lang w:val="en-US" w:eastAsia="zh-CN"/>
        </w:rPr>
        <w:t xml:space="preserve"> 项目概况</w:t>
      </w:r>
      <w:r>
        <w:rPr>
          <w:rFonts w:hint="eastAsia" w:ascii="宋体" w:hAnsi="宋体" w:eastAsia="宋体" w:cs="宋体"/>
          <w:color w:val="auto"/>
          <w:sz w:val="24"/>
          <w:highlight w:val="none"/>
        </w:rPr>
        <w:t>：见投标须知前附表第3项。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3"/>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default" w:ascii="黑体" w:hAnsi="华文楷体" w:eastAsia="黑体" w:cs="黑体"/>
          <w:color w:val="auto"/>
          <w:sz w:val="24"/>
          <w:highlight w:val="none"/>
          <w:lang w:val="en-US"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val="en-US" w:eastAsia="zh-CN"/>
        </w:rPr>
        <w:t>(另附)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3"/>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11.5公司营业执照</w:t>
      </w:r>
      <w:r>
        <w:rPr>
          <w:rFonts w:hint="eastAsia" w:ascii="宋体" w:hAnsi="宋体" w:eastAsia="宋体" w:cs="宋体"/>
          <w:color w:val="auto"/>
          <w:sz w:val="24"/>
          <w:highlight w:val="none"/>
          <w:lang w:eastAsia="zh-CN"/>
        </w:rPr>
        <w:t>、资质证书</w:t>
      </w:r>
      <w:r>
        <w:rPr>
          <w:rFonts w:hint="eastAsia" w:ascii="宋体" w:hAnsi="宋体" w:eastAsia="宋体" w:cs="宋体"/>
          <w:color w:val="auto"/>
          <w:sz w:val="24"/>
          <w:highlight w:val="none"/>
        </w:rPr>
        <w:t>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11.7</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b w:val="0"/>
          <w:bCs w:val="0"/>
          <w:color w:val="auto"/>
          <w:kern w:val="2"/>
          <w:sz w:val="24"/>
          <w:highlight w:val="none"/>
          <w:lang w:val="en-US" w:eastAsia="zh-CN" w:bidi="ar-SA"/>
        </w:rPr>
        <w:t>11.10投标人业绩一览表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11.11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技术标文件（独立成册）。</w:t>
      </w:r>
    </w:p>
    <w:p>
      <w:pPr>
        <w:pStyle w:val="8"/>
        <w:ind w:firstLine="480" w:firstLineChars="200"/>
        <w:rPr>
          <w:rFonts w:hint="eastAsia" w:hAnsi="宋体" w:eastAsia="宋体" w:cs="宋体"/>
          <w:color w:val="auto"/>
          <w:sz w:val="24"/>
          <w:highlight w:val="none"/>
          <w:lang w:eastAsia="zh-CN"/>
        </w:rPr>
      </w:pPr>
      <w:r>
        <w:rPr>
          <w:rFonts w:hAnsi="宋体" w:cs="宋体"/>
          <w:color w:val="auto"/>
          <w:sz w:val="24"/>
          <w:highlight w:val="none"/>
        </w:rPr>
        <w:t>11.</w:t>
      </w:r>
      <w:r>
        <w:rPr>
          <w:rFonts w:hint="eastAsia" w:hAnsi="宋体" w:cs="宋体"/>
          <w:color w:val="auto"/>
          <w:sz w:val="24"/>
          <w:highlight w:val="none"/>
          <w:lang w:val="en-US" w:eastAsia="zh-CN"/>
        </w:rPr>
        <w:t>13</w:t>
      </w:r>
      <w:r>
        <w:rPr>
          <w:rFonts w:hAnsi="宋体" w:cs="宋体"/>
          <w:color w:val="auto"/>
          <w:sz w:val="24"/>
          <w:highlight w:val="none"/>
        </w:rPr>
        <w:t xml:space="preserve"> 投标文件电子版（</w:t>
      </w:r>
      <w:r>
        <w:rPr>
          <w:rFonts w:hint="eastAsia" w:hAnsi="宋体" w:cs="宋体"/>
          <w:color w:val="auto"/>
          <w:sz w:val="24"/>
          <w:highlight w:val="none"/>
          <w:lang w:eastAsia="zh-CN"/>
        </w:rPr>
        <w:t>需</w:t>
      </w:r>
      <w:r>
        <w:rPr>
          <w:rFonts w:hint="eastAsia" w:hAnsi="宋体" w:cs="宋体"/>
          <w:color w:val="auto"/>
          <w:sz w:val="24"/>
          <w:highlight w:val="none"/>
          <w:lang w:val="en-US" w:eastAsia="zh-CN"/>
        </w:rPr>
        <w:t>有公司印章，</w:t>
      </w:r>
      <w:r>
        <w:rPr>
          <w:rFonts w:hint="eastAsia" w:hAnsi="宋体" w:cs="宋体"/>
          <w:color w:val="auto"/>
          <w:sz w:val="24"/>
          <w:highlight w:val="none"/>
          <w:lang w:eastAsia="zh-CN"/>
        </w:rPr>
        <w:t>提供</w:t>
      </w:r>
      <w:r>
        <w:rPr>
          <w:rFonts w:hint="eastAsia" w:hAnsi="宋体" w:cs="宋体"/>
          <w:color w:val="auto"/>
          <w:sz w:val="24"/>
          <w:highlight w:val="none"/>
          <w:lang w:val="en-US" w:eastAsia="zh-CN"/>
        </w:rPr>
        <w:t>U盘</w:t>
      </w:r>
      <w:r>
        <w:rPr>
          <w:rFonts w:hAnsi="宋体" w:cs="宋体"/>
          <w:color w:val="auto"/>
          <w:sz w:val="24"/>
          <w:highlight w:val="none"/>
        </w:rPr>
        <w:t>）</w:t>
      </w:r>
      <w:r>
        <w:rPr>
          <w:rFonts w:hint="eastAsia" w:hAnsi="宋体" w:cs="宋体"/>
          <w:color w:val="auto"/>
          <w:sz w:val="24"/>
          <w:highlight w:val="none"/>
          <w:lang w:eastAsia="zh-CN"/>
        </w:rPr>
        <w:t>。</w:t>
      </w:r>
    </w:p>
    <w:p>
      <w:pPr>
        <w:pStyle w:val="8"/>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pPr>
        <w:pStyle w:val="8"/>
        <w:ind w:firstLine="480" w:firstLineChars="200"/>
        <w:rPr>
          <w:rFonts w:hint="eastAsia" w:ascii="宋体" w:hAnsi="宋体" w:eastAsia="宋体" w:cs="宋体"/>
          <w:color w:val="auto"/>
          <w:kern w:val="2"/>
          <w:sz w:val="24"/>
          <w:szCs w:val="21"/>
          <w:highlight w:val="none"/>
          <w:lang w:val="en-US" w:eastAsia="zh-CN" w:bidi="ar-SA"/>
        </w:rPr>
      </w:pPr>
      <w:r>
        <w:rPr>
          <w:rFonts w:hint="eastAsia" w:ascii="宋体" w:hAnsi="宋体" w:eastAsia="宋体" w:cs="宋体"/>
          <w:color w:val="auto"/>
          <w:sz w:val="24"/>
          <w:highlight w:val="none"/>
          <w:lang w:val="en-US" w:eastAsia="zh-CN"/>
        </w:rPr>
        <w:t>11.15</w:t>
      </w:r>
      <w:r>
        <w:rPr>
          <w:rFonts w:hint="eastAsia" w:ascii="宋体" w:hAnsi="宋体" w:eastAsia="宋体" w:cs="宋体"/>
          <w:b w:val="0"/>
          <w:color w:val="auto"/>
          <w:kern w:val="2"/>
          <w:sz w:val="24"/>
          <w:szCs w:val="21"/>
          <w:highlight w:val="none"/>
        </w:rPr>
        <w:t>投标</w:t>
      </w:r>
      <w:r>
        <w:rPr>
          <w:rFonts w:hint="eastAsia" w:ascii="宋体" w:hAnsi="宋体" w:eastAsia="宋体" w:cs="宋体"/>
          <w:b w:val="0"/>
          <w:color w:val="auto"/>
          <w:kern w:val="2"/>
          <w:sz w:val="24"/>
          <w:szCs w:val="21"/>
          <w:highlight w:val="none"/>
          <w:lang w:val="en-US" w:eastAsia="zh-CN"/>
        </w:rPr>
        <w:t>人</w:t>
      </w:r>
      <w:r>
        <w:rPr>
          <w:rFonts w:hint="eastAsia" w:ascii="宋体" w:hAnsi="宋体" w:eastAsia="宋体" w:cs="宋体"/>
          <w:b w:val="0"/>
          <w:bCs w:val="0"/>
          <w:color w:val="auto"/>
          <w:sz w:val="24"/>
          <w:szCs w:val="21"/>
          <w:highlight w:val="none"/>
          <w:lang w:val="en-US" w:eastAsia="zh-CN"/>
        </w:rPr>
        <w:t>无历史法律纠纷</w:t>
      </w:r>
      <w:r>
        <w:rPr>
          <w:rFonts w:hint="eastAsia" w:ascii="宋体" w:hAnsi="宋体" w:eastAsia="宋体" w:cs="宋体"/>
          <w:b w:val="0"/>
          <w:color w:val="auto"/>
          <w:sz w:val="24"/>
          <w:szCs w:val="21"/>
          <w:highlight w:val="none"/>
          <w:lang w:val="en-US" w:eastAsia="zh-CN"/>
        </w:rPr>
        <w:t>承诺。</w:t>
      </w:r>
    </w:p>
    <w:p>
      <w:pPr>
        <w:pStyle w:val="8"/>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11.16投标人认为需要提供的其他文件。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3"/>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3"/>
        <w:widowControl/>
        <w:numPr>
          <w:ilvl w:val="0"/>
          <w:numId w:val="3"/>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3"/>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6" w:name="_Toc1632"/>
      <w:bookmarkStart w:id="7" w:name="_Toc27492"/>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8" w:name="_Toc16447"/>
      <w:bookmarkStart w:id="9" w:name="_Toc1646"/>
      <w:bookmarkStart w:id="10" w:name="_Toc18540"/>
      <w:r>
        <w:rPr>
          <w:rFonts w:hint="eastAsia" w:ascii="黑体" w:hAnsi="宋体" w:cs="黑体"/>
          <w:b/>
          <w:color w:val="auto"/>
          <w:kern w:val="44"/>
          <w:sz w:val="44"/>
          <w:szCs w:val="44"/>
          <w:highlight w:val="none"/>
        </w:rPr>
        <w:t>第2章 项目需求书</w:t>
      </w:r>
      <w:bookmarkEnd w:id="6"/>
      <w:bookmarkEnd w:id="8"/>
      <w:bookmarkEnd w:id="9"/>
      <w:bookmarkEnd w:id="10"/>
    </w:p>
    <w:p>
      <w:pPr>
        <w:rPr>
          <w:rFonts w:ascii="宋体" w:hAnsi="宋体" w:eastAsia="宋体" w:cs="宋体"/>
          <w:b/>
          <w:color w:val="auto"/>
          <w:sz w:val="30"/>
          <w:szCs w:val="30"/>
          <w:highlight w:val="none"/>
        </w:rPr>
      </w:pPr>
    </w:p>
    <w:p>
      <w:pPr>
        <w:numPr>
          <w:ilvl w:val="0"/>
          <w:numId w:val="4"/>
        </w:numPr>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项目概况</w:t>
      </w:r>
    </w:p>
    <w:p>
      <w:pPr>
        <w:numPr>
          <w:ilvl w:val="0"/>
          <w:numId w:val="0"/>
        </w:numPr>
        <w:ind w:firstLine="480" w:firstLineChars="200"/>
        <w:rPr>
          <w:rFonts w:hint="eastAsia" w:ascii="宋体" w:hAnsi="宋体" w:eastAsia="宋体" w:cs="宋体"/>
          <w:b/>
          <w:color w:val="auto"/>
          <w:kern w:val="0"/>
          <w:sz w:val="24"/>
          <w:szCs w:val="24"/>
          <w:highlight w:val="none"/>
          <w:lang w:eastAsia="zh-CN"/>
        </w:rPr>
      </w:pPr>
      <w:r>
        <w:rPr>
          <w:rFonts w:hint="eastAsia" w:ascii="宋体" w:hAnsi="宋体" w:eastAsia="宋体" w:cs="宋体"/>
          <w:bCs w:val="0"/>
          <w:color w:val="auto"/>
          <w:sz w:val="24"/>
          <w:szCs w:val="24"/>
          <w:highlight w:val="none"/>
          <w:lang w:val="en-US" w:eastAsia="zh-CN"/>
        </w:rPr>
        <w:t>湿地景区</w:t>
      </w:r>
      <w:r>
        <w:rPr>
          <w:rFonts w:hint="eastAsia" w:ascii="宋体" w:hAnsi="宋体" w:eastAsia="宋体" w:cs="宋体"/>
          <w:bCs w:val="0"/>
          <w:color w:val="auto"/>
          <w:sz w:val="24"/>
          <w:szCs w:val="24"/>
          <w:highlight w:val="none"/>
          <w:lang w:eastAsia="zh-CN"/>
        </w:rPr>
        <w:t>游船码头候船室至上船位置为无遮挡的开放空间，原临时遮雨棚因使用时间较长，棚体已出现部分破损老旧等情况；为完善湿地景区游客服务配套设施建设，改善游船码头区域整体景观，进一步完善湿地景区服务配套，提高游客对景区的体验感及舒适感，拟在湿地景区游船码头范围安装阳光棚。</w:t>
      </w:r>
      <w:r>
        <w:rPr>
          <w:rFonts w:hint="eastAsia" w:ascii="宋体" w:hAnsi="宋体" w:eastAsia="宋体" w:cs="宋体"/>
          <w:color w:val="auto"/>
          <w:sz w:val="24"/>
          <w:szCs w:val="24"/>
          <w:highlight w:val="none"/>
          <w:shd w:val="clear" w:color="auto" w:fill="auto"/>
          <w:lang w:val="en-US" w:eastAsia="zh-CN"/>
        </w:rPr>
        <w:t>总</w:t>
      </w:r>
      <w:r>
        <w:rPr>
          <w:rFonts w:hint="eastAsia" w:ascii="宋体" w:hAnsi="宋体" w:eastAsia="宋体" w:cs="宋体"/>
          <w:color w:val="auto"/>
          <w:sz w:val="24"/>
          <w:szCs w:val="24"/>
          <w:highlight w:val="none"/>
          <w:shd w:val="clear" w:color="auto" w:fill="auto"/>
          <w:lang w:eastAsia="zh-CN"/>
        </w:rPr>
        <w:t>投资约</w:t>
      </w:r>
      <w:r>
        <w:rPr>
          <w:rFonts w:hint="eastAsia" w:ascii="宋体" w:hAnsi="宋体" w:eastAsia="宋体" w:cs="宋体"/>
          <w:color w:val="auto"/>
          <w:sz w:val="24"/>
          <w:szCs w:val="24"/>
          <w:highlight w:val="none"/>
          <w:lang w:val="en-US" w:eastAsia="zh-CN"/>
        </w:rPr>
        <w:t>39</w:t>
      </w:r>
      <w:r>
        <w:rPr>
          <w:rFonts w:hint="eastAsia" w:ascii="宋体" w:hAnsi="宋体" w:eastAsia="宋体" w:cs="宋体"/>
          <w:color w:val="auto"/>
          <w:sz w:val="24"/>
          <w:szCs w:val="24"/>
          <w:highlight w:val="none"/>
        </w:rPr>
        <w:t>万元</w:t>
      </w:r>
      <w:r>
        <w:rPr>
          <w:rFonts w:hint="eastAsia" w:ascii="宋体" w:hAnsi="宋体" w:eastAsia="宋体" w:cs="宋体"/>
          <w:color w:val="auto"/>
          <w:sz w:val="24"/>
          <w:szCs w:val="24"/>
          <w:highlight w:val="none"/>
          <w:lang w:eastAsia="zh-CN"/>
        </w:rPr>
        <w:t>。</w:t>
      </w:r>
    </w:p>
    <w:p>
      <w:pPr>
        <w:numPr>
          <w:ilvl w:val="0"/>
          <w:numId w:val="0"/>
        </w:numP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二、招标范围</w:t>
      </w:r>
    </w:p>
    <w:p>
      <w:pPr>
        <w:pStyle w:val="8"/>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在湿地景区</w:t>
      </w:r>
      <w:r>
        <w:rPr>
          <w:rFonts w:hint="eastAsia" w:ascii="宋体" w:hAnsi="宋体" w:eastAsia="宋体" w:cs="宋体"/>
          <w:bCs w:val="0"/>
          <w:color w:val="auto"/>
          <w:sz w:val="24"/>
          <w:szCs w:val="24"/>
          <w:highlight w:val="none"/>
          <w:lang w:eastAsia="zh-CN"/>
        </w:rPr>
        <w:t>游船码头范围安装阳光棚，</w:t>
      </w:r>
      <w:r>
        <w:rPr>
          <w:rFonts w:hint="eastAsia" w:ascii="宋体" w:hAnsi="宋体" w:eastAsia="宋体" w:cs="宋体"/>
          <w:color w:val="auto"/>
          <w:kern w:val="0"/>
          <w:sz w:val="24"/>
          <w:szCs w:val="24"/>
          <w:highlight w:val="none"/>
          <w:lang w:val="en-US" w:eastAsia="zh-CN"/>
        </w:rPr>
        <w:t>主要包括</w:t>
      </w:r>
      <w:r>
        <w:rPr>
          <w:rFonts w:hint="eastAsia" w:ascii="宋体" w:hAnsi="宋体" w:eastAsia="宋体" w:cs="宋体"/>
          <w:color w:val="auto"/>
          <w:kern w:val="0"/>
          <w:sz w:val="24"/>
          <w:szCs w:val="24"/>
          <w:highlight w:val="none"/>
          <w:lang w:eastAsia="zh-CN"/>
        </w:rPr>
        <w:t>拆装原木栈板、阳光棚安装、立柱安装、遮阳帘安装、落水槽安装等。具体</w:t>
      </w:r>
      <w:r>
        <w:rPr>
          <w:rFonts w:hint="eastAsia" w:ascii="宋体" w:hAnsi="宋体" w:eastAsia="宋体" w:cs="宋体"/>
          <w:color w:val="auto"/>
          <w:kern w:val="0"/>
          <w:sz w:val="24"/>
          <w:szCs w:val="24"/>
          <w:highlight w:val="none"/>
          <w:lang w:val="en-US" w:eastAsia="zh-CN"/>
        </w:rPr>
        <w:t>详见</w:t>
      </w:r>
      <w:r>
        <w:rPr>
          <w:rFonts w:hint="eastAsia" w:ascii="宋体" w:hAnsi="宋体" w:eastAsia="宋体" w:cs="宋体"/>
          <w:color w:val="auto"/>
          <w:kern w:val="0"/>
          <w:sz w:val="24"/>
          <w:szCs w:val="24"/>
          <w:highlight w:val="none"/>
          <w:lang w:eastAsia="zh-CN"/>
        </w:rPr>
        <w:t>施工图纸</w:t>
      </w:r>
      <w:r>
        <w:rPr>
          <w:rFonts w:hint="eastAsia" w:ascii="宋体" w:hAnsi="宋体" w:eastAsia="宋体" w:cs="宋体"/>
          <w:color w:val="auto"/>
          <w:kern w:val="0"/>
          <w:sz w:val="24"/>
          <w:szCs w:val="24"/>
          <w:highlight w:val="none"/>
          <w:lang w:val="en-US" w:eastAsia="zh-CN"/>
        </w:rPr>
        <w:t>和</w:t>
      </w:r>
      <w:r>
        <w:rPr>
          <w:rFonts w:hint="eastAsia" w:ascii="宋体" w:hAnsi="宋体" w:eastAsia="宋体" w:cs="宋体"/>
          <w:color w:val="auto"/>
          <w:kern w:val="0"/>
          <w:sz w:val="24"/>
          <w:szCs w:val="24"/>
          <w:highlight w:val="none"/>
          <w:lang w:eastAsia="zh-CN"/>
        </w:rPr>
        <w:t>工程量清单。</w:t>
      </w:r>
    </w:p>
    <w:p>
      <w:pPr>
        <w:pStyle w:val="8"/>
        <w:ind w:firstLine="480" w:firstLineChars="200"/>
        <w:rPr>
          <w:rFonts w:hint="eastAsia" w:ascii="宋体" w:hAnsi="宋体" w:eastAsia="宋体" w:cs="宋体"/>
          <w:bCs w:val="0"/>
          <w:color w:val="auto"/>
          <w:sz w:val="24"/>
          <w:szCs w:val="24"/>
          <w:highlight w:val="none"/>
          <w:lang w:eastAsia="zh-CN"/>
        </w:rPr>
      </w:pPr>
    </w:p>
    <w:p>
      <w:pPr>
        <w:pStyle w:val="8"/>
        <w:ind w:firstLine="480" w:firstLineChars="200"/>
        <w:rPr>
          <w:rFonts w:hint="eastAsia" w:ascii="宋体" w:hAnsi="宋体" w:eastAsia="宋体" w:cs="宋体"/>
          <w:color w:val="auto"/>
          <w:sz w:val="24"/>
          <w:szCs w:val="2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p>
    <w:p>
      <w:pPr>
        <w:pStyle w:val="5"/>
      </w:pPr>
    </w:p>
    <w:p>
      <w:pPr>
        <w:pStyle w:val="3"/>
        <w:widowControl/>
        <w:spacing w:before="0" w:after="0" w:line="360" w:lineRule="auto"/>
        <w:jc w:val="center"/>
        <w:rPr>
          <w:rFonts w:hint="eastAsia" w:ascii="黑体" w:hAnsi="宋体" w:cs="黑体"/>
          <w:b/>
          <w:color w:val="auto"/>
          <w:kern w:val="44"/>
          <w:sz w:val="44"/>
          <w:szCs w:val="44"/>
          <w:highlight w:val="none"/>
        </w:rPr>
      </w:pPr>
    </w:p>
    <w:p>
      <w:pPr>
        <w:pStyle w:val="3"/>
        <w:widowControl/>
        <w:spacing w:before="0" w:after="0" w:line="360" w:lineRule="auto"/>
        <w:jc w:val="center"/>
        <w:rPr>
          <w:rFonts w:hint="eastAsia" w:ascii="黑体" w:hAnsi="宋体" w:cs="黑体"/>
          <w:b/>
          <w:color w:val="auto"/>
          <w:kern w:val="44"/>
          <w:sz w:val="44"/>
          <w:szCs w:val="44"/>
          <w:highlight w:val="none"/>
        </w:rPr>
      </w:pPr>
    </w:p>
    <w:p>
      <w:pPr>
        <w:pStyle w:val="3"/>
        <w:widowControl/>
        <w:spacing w:before="0" w:after="0" w:line="360" w:lineRule="auto"/>
        <w:jc w:val="center"/>
        <w:rPr>
          <w:rFonts w:hint="eastAsia" w:ascii="黑体" w:hAnsi="宋体" w:cs="黑体"/>
          <w:b/>
          <w:color w:val="auto"/>
          <w:kern w:val="44"/>
          <w:sz w:val="44"/>
          <w:szCs w:val="44"/>
          <w:highlight w:val="none"/>
        </w:rPr>
      </w:pPr>
    </w:p>
    <w:p>
      <w:pPr>
        <w:pStyle w:val="3"/>
        <w:widowControl/>
        <w:spacing w:before="0" w:after="0" w:line="360" w:lineRule="auto"/>
        <w:jc w:val="center"/>
        <w:rPr>
          <w:rFonts w:hint="eastAsia" w:ascii="黑体" w:hAnsi="宋体" w:cs="黑体"/>
          <w:b/>
          <w:color w:val="auto"/>
          <w:kern w:val="44"/>
          <w:sz w:val="44"/>
          <w:szCs w:val="44"/>
          <w:highlight w:val="none"/>
        </w:rPr>
      </w:pPr>
    </w:p>
    <w:p>
      <w:pPr>
        <w:pStyle w:val="3"/>
        <w:widowControl/>
        <w:spacing w:before="0" w:after="0" w:line="360" w:lineRule="auto"/>
        <w:jc w:val="center"/>
        <w:rPr>
          <w:rFonts w:hint="eastAsia" w:ascii="黑体" w:hAnsi="宋体" w:cs="黑体"/>
          <w:b/>
          <w:color w:val="auto"/>
          <w:kern w:val="44"/>
          <w:sz w:val="44"/>
          <w:szCs w:val="44"/>
          <w:highlight w:val="none"/>
        </w:rPr>
      </w:pPr>
    </w:p>
    <w:p>
      <w:pPr>
        <w:pStyle w:val="3"/>
        <w:widowControl/>
        <w:spacing w:before="0" w:after="0" w:line="360" w:lineRule="auto"/>
        <w:jc w:val="center"/>
        <w:rPr>
          <w:rFonts w:hint="eastAsia"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11" w:name="_Toc28443"/>
      <w:bookmarkStart w:id="12" w:name="_Toc15393"/>
      <w:bookmarkStart w:id="13" w:name="_Toc12071"/>
      <w:r>
        <w:rPr>
          <w:rFonts w:hint="eastAsia" w:ascii="黑体" w:hAnsi="宋体" w:cs="黑体"/>
          <w:b/>
          <w:color w:val="auto"/>
          <w:kern w:val="44"/>
          <w:sz w:val="44"/>
          <w:szCs w:val="44"/>
          <w:highlight w:val="none"/>
        </w:rPr>
        <w:t>第3章  投标格式文件</w:t>
      </w:r>
      <w:bookmarkEnd w:id="7"/>
      <w:bookmarkEnd w:id="11"/>
      <w:bookmarkEnd w:id="12"/>
      <w:bookmarkEnd w:id="13"/>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湿地</w:t>
      </w:r>
      <w:r>
        <w:rPr>
          <w:rFonts w:hint="eastAsia" w:ascii="宋体" w:hAnsi="宋体" w:eastAsia="宋体" w:cs="Times New Roman"/>
          <w:color w:val="auto"/>
          <w:spacing w:val="20"/>
          <w:sz w:val="24"/>
          <w:highlight w:val="none"/>
          <w:u w:val="single"/>
          <w:lang w:eastAsia="zh-CN"/>
        </w:rPr>
        <w:t>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南沙湿地景区游船码头阳光棚安装项目承包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南沙湿地景区游船码头阳光棚安装项目施工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湿地</w:t>
      </w:r>
      <w:r>
        <w:rPr>
          <w:rFonts w:hint="eastAsia" w:ascii="宋体" w:hAnsi="宋体" w:eastAsia="宋体" w:cs="Times New Roman"/>
          <w:color w:val="auto"/>
          <w:spacing w:val="20"/>
          <w:sz w:val="24"/>
          <w:highlight w:val="none"/>
          <w:u w:val="single"/>
          <w:lang w:eastAsia="zh-CN"/>
        </w:rPr>
        <w:t>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14" w:name="_Toc216145749"/>
      <w:bookmarkEnd w:id="14"/>
      <w:bookmarkStart w:id="15" w:name="_Toc223342668"/>
      <w:bookmarkEnd w:id="15"/>
      <w:r>
        <w:rPr>
          <w:rFonts w:hint="eastAsia" w:ascii="宋体" w:hAnsi="宋体" w:eastAsia="宋体" w:cs="黑体"/>
          <w:color w:val="auto"/>
          <w:sz w:val="28"/>
          <w:szCs w:val="28"/>
          <w:highlight w:val="none"/>
        </w:rPr>
        <w:t>格式三：</w:t>
      </w:r>
    </w:p>
    <w:p>
      <w:pPr>
        <w:pStyle w:val="24"/>
        <w:widowControl/>
        <w:ind w:firstLine="0" w:firstLineChars="0"/>
        <w:jc w:val="center"/>
        <w:outlineLvl w:val="2"/>
        <w:rPr>
          <w:color w:val="auto"/>
          <w:kern w:val="44"/>
          <w:highlight w:val="none"/>
        </w:rPr>
      </w:pPr>
      <w:bookmarkStart w:id="16" w:name="_Toc172416501"/>
      <w:bookmarkEnd w:id="16"/>
      <w:r>
        <w:rPr>
          <w:rFonts w:hint="eastAsia" w:ascii="宋体" w:hAnsi="宋体" w:cs="宋体"/>
          <w:b/>
          <w:color w:val="auto"/>
          <w:sz w:val="30"/>
          <w:szCs w:val="30"/>
          <w:highlight w:val="none"/>
        </w:rPr>
        <w:t>法定代表人证明书</w:t>
      </w:r>
    </w:p>
    <w:p>
      <w:pPr>
        <w:pStyle w:val="24"/>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4"/>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4"/>
        <w:widowControl/>
        <w:ind w:firstLine="618"/>
        <w:rPr>
          <w:b/>
          <w:color w:val="auto"/>
          <w:sz w:val="30"/>
          <w:szCs w:val="30"/>
          <w:highlight w:val="none"/>
        </w:rPr>
      </w:pPr>
      <w:r>
        <w:rPr>
          <w:b/>
          <w:color w:val="auto"/>
          <w:sz w:val="30"/>
          <w:szCs w:val="30"/>
          <w:highlight w:val="none"/>
        </w:rPr>
        <w:t xml:space="preserve"> </w:t>
      </w:r>
    </w:p>
    <w:p>
      <w:pPr>
        <w:pStyle w:val="24"/>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4"/>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4"/>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2"/>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17" w:name="_Toc216145759"/>
      <w:bookmarkEnd w:id="17"/>
      <w:bookmarkStart w:id="18"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bookmarkEnd w:id="18"/>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Borders>
            <w:top w:val="none" w:sz="0" w:space="0"/>
            <w:left w:val="none" w:sz="0" w:space="0"/>
            <w:bottom w:val="none" w:sz="0" w:space="0"/>
            <w:right w:val="none" w:sz="0" w:space="0"/>
          </w:pgBorders>
          <w:pgNumType w:start="1"/>
          <w:cols w:space="425" w:num="1"/>
          <w:docGrid w:type="lines" w:linePitch="285" w:charSpace="0"/>
        </w:sectPr>
      </w:pPr>
    </w:p>
    <w:p>
      <w:pPr>
        <w:widowControl/>
        <w:topLinePunct/>
        <w:adjustRightInd w:val="0"/>
        <w:snapToGrid w:val="0"/>
        <w:spacing w:before="142" w:beforeLines="50" w:afterAutospacing="1"/>
        <w:jc w:val="both"/>
        <w:outlineLvl w:val="1"/>
        <w:rPr>
          <w:rFonts w:hint="eastAsia" w:ascii="宋体" w:hAnsi="宋体" w:eastAsia="宋体" w:cs="宋体"/>
          <w:b/>
          <w:color w:val="auto"/>
          <w:spacing w:val="4"/>
          <w:kern w:val="0"/>
          <w:sz w:val="28"/>
          <w:szCs w:val="28"/>
          <w:highlight w:val="none"/>
          <w:lang w:val="en-US" w:eastAsia="zh-CN" w:bidi="ar-SA"/>
        </w:rPr>
      </w:pPr>
      <w:r>
        <w:rPr>
          <w:rFonts w:hint="eastAsia" w:ascii="宋体" w:hAnsi="宋体" w:eastAsia="宋体" w:cs="黑体"/>
          <w:b/>
          <w:color w:val="auto"/>
          <w:spacing w:val="4"/>
          <w:kern w:val="0"/>
          <w:sz w:val="28"/>
          <w:szCs w:val="28"/>
          <w:highlight w:val="none"/>
          <w:lang w:val="en-US" w:eastAsia="zh-CN" w:bidi="ar-SA"/>
        </w:rPr>
        <w:t>格式四：</w:t>
      </w:r>
      <w:r>
        <w:rPr>
          <w:rFonts w:hint="eastAsia" w:ascii="宋体" w:hAnsi="宋体" w:eastAsia="宋体" w:cs="宋体"/>
          <w:b/>
          <w:color w:val="auto"/>
          <w:spacing w:val="4"/>
          <w:kern w:val="0"/>
          <w:sz w:val="28"/>
          <w:szCs w:val="28"/>
          <w:highlight w:val="none"/>
          <w:lang w:val="en-US" w:eastAsia="zh-CN" w:bidi="ar-SA"/>
        </w:rPr>
        <w:t xml:space="preserve"> </w:t>
      </w:r>
    </w:p>
    <w:p>
      <w:pPr>
        <w:rPr>
          <w:rFonts w:hint="eastAsia" w:ascii="宋体" w:hAnsi="宋体" w:eastAsia="宋体" w:cs="宋体"/>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w:t>
      </w:r>
      <w:r>
        <w:rPr>
          <w:rFonts w:hint="eastAsia" w:ascii="宋体" w:hAnsi="宋体" w:eastAsia="宋体" w:cs="宋体"/>
          <w:color w:val="auto"/>
          <w:sz w:val="24"/>
          <w:highlight w:val="none"/>
          <w:u w:val="single"/>
          <w:lang w:val="en-US" w:eastAsia="zh-CN"/>
        </w:rPr>
        <w:t>湿地</w:t>
      </w:r>
      <w:r>
        <w:rPr>
          <w:rFonts w:hint="eastAsia" w:ascii="宋体" w:hAnsi="宋体" w:eastAsia="宋体" w:cs="宋体"/>
          <w:color w:val="auto"/>
          <w:sz w:val="24"/>
          <w:highlight w:val="none"/>
          <w:u w:val="single"/>
          <w:lang w:eastAsia="zh-CN"/>
        </w:rPr>
        <w:t>旅游发展有限公司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南沙湿地景区游船码头阳光棚安装项目</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pStyle w:val="2"/>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五</w:t>
      </w:r>
      <w:r>
        <w:rPr>
          <w:rFonts w:hint="eastAsia" w:ascii="宋体" w:hAnsi="宋体" w:eastAsia="宋体" w:cs="黑体"/>
          <w:color w:val="auto"/>
          <w:sz w:val="28"/>
          <w:szCs w:val="28"/>
          <w:highlight w:val="none"/>
        </w:rPr>
        <w:t>：</w:t>
      </w:r>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pacing w:line="360" w:lineRule="auto"/>
        <w:jc w:val="center"/>
        <w:outlineLvl w:val="2"/>
        <w:rPr>
          <w:rFonts w:ascii="仿宋" w:hAnsi="仿宋" w:eastAsia="仿宋" w:cs="仿宋"/>
          <w:b/>
          <w:bCs/>
          <w:color w:val="auto"/>
          <w:sz w:val="36"/>
          <w:szCs w:val="36"/>
          <w:highlight w:val="none"/>
        </w:rPr>
      </w:pPr>
      <w:bookmarkStart w:id="19" w:name="_Toc41822704"/>
      <w:bookmarkEnd w:id="19"/>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0" w:name="_Toc415833504"/>
      <w:bookmarkEnd w:id="20"/>
      <w:bookmarkStart w:id="21" w:name="_Toc196130014"/>
      <w:bookmarkEnd w:id="21"/>
      <w:bookmarkStart w:id="22" w:name="_Toc326909214"/>
      <w:bookmarkEnd w:id="22"/>
      <w:bookmarkStart w:id="23" w:name="_Toc196036942"/>
      <w:bookmarkEnd w:id="23"/>
      <w:bookmarkStart w:id="24" w:name="_Toc199647676"/>
      <w:bookmarkEnd w:id="24"/>
      <w:bookmarkStart w:id="25" w:name="_Toc197235849"/>
      <w:bookmarkEnd w:id="25"/>
      <w:bookmarkStart w:id="26" w:name="_Toc415728298"/>
      <w:bookmarkEnd w:id="26"/>
      <w:bookmarkStart w:id="27" w:name="_Toc196130111"/>
      <w:bookmarkEnd w:id="27"/>
      <w:bookmarkStart w:id="28" w:name="_Toc196037098"/>
      <w:bookmarkEnd w:id="28"/>
      <w:bookmarkStart w:id="29" w:name="_Toc459403395"/>
      <w:bookmarkEnd w:id="29"/>
      <w:bookmarkStart w:id="30" w:name="_Toc462911099"/>
    </w:p>
    <w:bookmarkEnd w:id="30"/>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kern w:val="0"/>
          <w:sz w:val="30"/>
          <w:szCs w:val="20"/>
          <w:lang w:val="en-US" w:eastAsia="zh-CN" w:bidi="ar-SA"/>
        </w:rPr>
      </w:pPr>
    </w:p>
    <w:p>
      <w:pPr>
        <w:keepNext/>
        <w:keepLines/>
        <w:widowControl w:val="0"/>
        <w:adjustRightInd w:val="0"/>
        <w:spacing w:before="40" w:beforeLines="0" w:after="40" w:afterLines="0" w:line="360" w:lineRule="auto"/>
        <w:ind w:firstLine="3318" w:firstLineChars="1377"/>
        <w:jc w:val="both"/>
        <w:textAlignment w:val="baseline"/>
        <w:outlineLvl w:val="2"/>
        <w:rPr>
          <w:rFonts w:hint="eastAsia" w:ascii="宋体" w:hAnsi="宋体" w:eastAsia="宋体" w:cs="Times New Roman"/>
          <w:b/>
          <w:bCs/>
          <w:kern w:val="2"/>
          <w:sz w:val="24"/>
          <w:lang w:val="en-US" w:eastAsia="zh-CN" w:bidi="ar-SA"/>
        </w:rPr>
      </w:pPr>
      <w:bookmarkStart w:id="31" w:name="_Toc41822705"/>
      <w:bookmarkEnd w:id="31"/>
      <w:bookmarkStart w:id="32" w:name="_Toc196130015"/>
      <w:bookmarkEnd w:id="32"/>
      <w:bookmarkStart w:id="33" w:name="_Toc197235850"/>
      <w:bookmarkEnd w:id="33"/>
      <w:bookmarkStart w:id="34" w:name="_Toc196130112"/>
      <w:bookmarkEnd w:id="34"/>
      <w:bookmarkStart w:id="35" w:name="_Toc196036943"/>
      <w:bookmarkEnd w:id="35"/>
      <w:bookmarkStart w:id="36" w:name="_Toc199647677"/>
      <w:bookmarkEnd w:id="36"/>
      <w:bookmarkStart w:id="37" w:name="_Toc196037099"/>
      <w:bookmarkEnd w:id="37"/>
      <w:r>
        <w:rPr>
          <w:rFonts w:hint="eastAsia" w:ascii="宋体" w:hAnsi="宋体" w:eastAsia="宋体" w:cs="Times New Roman"/>
          <w:b/>
          <w:bCs/>
          <w:kern w:val="2"/>
          <w:sz w:val="24"/>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kern w:val="2"/>
          <w:sz w:val="24"/>
          <w:u w:val="none"/>
          <w:lang w:val="en-US" w:eastAsia="zh-CN" w:bidi="ar-SA"/>
        </w:rPr>
      </w:pPr>
      <w:r>
        <w:rPr>
          <w:rFonts w:hint="eastAsia" w:ascii="宋体" w:hAnsi="宋体" w:eastAsia="宋体" w:cs="Times New Roman"/>
          <w:b/>
          <w:bCs/>
          <w:kern w:val="2"/>
          <w:sz w:val="24"/>
          <w:u w:val="none"/>
          <w:lang w:val="en-US" w:eastAsia="zh-CN" w:bidi="ar-SA"/>
        </w:rPr>
        <w:t xml:space="preserve">项目名称：                  </w:t>
      </w:r>
    </w:p>
    <w:tbl>
      <w:tblPr>
        <w:tblStyle w:val="14"/>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1" w:type="dxa"/>
            <w:noWrap w:val="0"/>
            <w:vAlign w:val="center"/>
          </w:tcPr>
          <w:p>
            <w:pPr>
              <w:ind w:firstLine="0" w:firstLineChars="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序号</w:t>
            </w:r>
          </w:p>
        </w:tc>
        <w:tc>
          <w:tcPr>
            <w:tcW w:w="1707"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项目名称</w:t>
            </w:r>
          </w:p>
        </w:tc>
        <w:tc>
          <w:tcPr>
            <w:tcW w:w="1707" w:type="dxa"/>
            <w:noWrap w:val="0"/>
            <w:vAlign w:val="center"/>
          </w:tcPr>
          <w:p>
            <w:pPr>
              <w:ind w:firstLine="480" w:firstLineChars="2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规模</w:t>
            </w:r>
          </w:p>
        </w:tc>
        <w:tc>
          <w:tcPr>
            <w:tcW w:w="1707"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合同总价</w:t>
            </w:r>
          </w:p>
        </w:tc>
        <w:tc>
          <w:tcPr>
            <w:tcW w:w="1707"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开始时间</w:t>
            </w:r>
          </w:p>
        </w:tc>
        <w:tc>
          <w:tcPr>
            <w:tcW w:w="1708" w:type="dxa"/>
            <w:noWrap w:val="0"/>
            <w:vAlign w:val="center"/>
          </w:tcPr>
          <w:p>
            <w:pPr>
              <w:jc w:val="left"/>
              <w:rPr>
                <w:rFonts w:ascii="宋体" w:hAnsi="宋体" w:eastAsia="宋体" w:cs="Times New Roman"/>
                <w:kern w:val="0"/>
                <w:sz w:val="24"/>
                <w:szCs w:val="20"/>
              </w:rPr>
            </w:pPr>
            <w:r>
              <w:rPr>
                <w:rFonts w:hint="eastAsia" w:ascii="宋体" w:hAnsi="宋体" w:eastAsia="宋体" w:cs="Times New Roman"/>
                <w:kern w:val="0"/>
                <w:sz w:val="24"/>
                <w:szCs w:val="20"/>
              </w:rPr>
              <w:t>业主单位、</w:t>
            </w:r>
          </w:p>
          <w:p>
            <w:pPr>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widowControl w:val="0"/>
              <w:spacing w:line="360" w:lineRule="auto"/>
              <w:jc w:val="both"/>
              <w:rPr>
                <w:rFonts w:ascii="宋体" w:hAnsi="宋体" w:eastAsia="宋体" w:cs="Times New Roman"/>
                <w:color w:val="auto"/>
                <w:kern w:val="2"/>
                <w:sz w:val="24"/>
                <w:szCs w:val="20"/>
                <w:lang w:val="en-US" w:eastAsia="zh-CN" w:bidi="ar-SA"/>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bl>
    <w:p>
      <w:pPr>
        <w:spacing w:line="360" w:lineRule="auto"/>
        <w:rPr>
          <w:rFonts w:ascii="宋体" w:hAnsi="宋体" w:eastAsia="宋体" w:cs="Times New Roman"/>
          <w:kern w:val="2"/>
          <w:sz w:val="24"/>
          <w:szCs w:val="20"/>
        </w:rPr>
      </w:pP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投标人全称（盖公章）：</w:t>
      </w: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法定代表人或投标授权代表（签字或签章）：</w:t>
      </w: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kern w:val="2"/>
          <w:sz w:val="21"/>
          <w:szCs w:val="20"/>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kern w:val="2"/>
          <w:sz w:val="21"/>
          <w:szCs w:val="20"/>
          <w:lang w:val="en-US" w:eastAsia="zh-CN" w:bidi="ar-SA"/>
        </w:rPr>
      </w:pPr>
      <w:r>
        <w:rPr>
          <w:rFonts w:hint="eastAsia" w:ascii="宋体" w:hAnsi="宋体" w:eastAsia="宋体" w:cs="Times New Roman"/>
          <w:b/>
          <w:kern w:val="2"/>
          <w:sz w:val="21"/>
          <w:szCs w:val="20"/>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kern w:val="2"/>
          <w:sz w:val="21"/>
          <w:szCs w:val="20"/>
          <w:highlight w:val="none"/>
          <w:lang w:val="en-US" w:eastAsia="zh-CN"/>
        </w:rPr>
      </w:pPr>
      <w:r>
        <w:rPr>
          <w:rFonts w:hint="eastAsia" w:ascii="Calibri" w:hAnsi="Calibri" w:eastAsia="宋体" w:cs="Times New Roman"/>
          <w:b/>
          <w:bCs/>
          <w:kern w:val="2"/>
          <w:sz w:val="21"/>
          <w:szCs w:val="20"/>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kern w:val="2"/>
          <w:sz w:val="21"/>
          <w:szCs w:val="20"/>
          <w:highlight w:val="none"/>
        </w:rPr>
        <w:t>证明材料所需资料评见商务评分要求。</w:t>
      </w:r>
    </w:p>
    <w:p>
      <w:pPr>
        <w:outlineLvl w:val="1"/>
        <w:rPr>
          <w:rFonts w:ascii="仿宋" w:hAnsi="仿宋" w:eastAsia="宋体"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color w:val="auto"/>
          <w:kern w:val="0"/>
          <w:sz w:val="30"/>
          <w:szCs w:val="20"/>
          <w:highlight w:val="none"/>
          <w:lang w:val="en-US" w:eastAsia="zh-CN" w:bidi="ar-SA"/>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技术</w:t>
      </w:r>
      <w:r>
        <w:rPr>
          <w:rFonts w:hint="eastAsia" w:ascii="仿宋" w:hAnsi="仿宋" w:eastAsia="仿宋" w:cs="仿宋"/>
          <w:color w:val="auto"/>
          <w:szCs w:val="21"/>
          <w:highlight w:val="none"/>
        </w:rPr>
        <w:t>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八</w:t>
      </w:r>
      <w:r>
        <w:rPr>
          <w:rFonts w:hint="eastAsia" w:ascii="仿宋" w:hAnsi="仿宋" w:eastAsia="仿宋" w:cs="宋体"/>
          <w:color w:val="auto"/>
          <w:sz w:val="28"/>
          <w:szCs w:val="28"/>
          <w:highlight w:val="none"/>
        </w:rPr>
        <w:t>：</w:t>
      </w:r>
    </w:p>
    <w:p>
      <w:pPr>
        <w:pStyle w:val="2"/>
        <w:rPr>
          <w:rFonts w:ascii="宋体" w:hAnsi="宋体" w:eastAsia="宋体" w:cs="Times New Roman"/>
          <w:b/>
          <w:color w:val="auto"/>
          <w:kern w:val="0"/>
          <w:sz w:val="30"/>
          <w:szCs w:val="20"/>
          <w:highlight w:val="none"/>
          <w:lang w:val="en-US" w:eastAsia="zh-CN" w:bidi="ar-SA"/>
        </w:rPr>
      </w:pP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topLinePunct/>
        <w:adjustRightInd w:val="0"/>
        <w:snapToGrid w:val="0"/>
        <w:spacing w:line="360" w:lineRule="auto"/>
        <w:ind w:firstLine="0" w:firstLineChars="0"/>
        <w:jc w:val="both"/>
        <w:rPr>
          <w:rFonts w:ascii="Times New Roman" w:hAnsi="Times New Roman" w:eastAsia="宋体" w:cs="Times New Roman"/>
          <w:color w:val="auto"/>
          <w:spacing w:val="18"/>
          <w:kern w:val="0"/>
          <w:sz w:val="24"/>
          <w:szCs w:val="24"/>
          <w:highlight w:val="none"/>
          <w:lang w:val="en-US" w:eastAsia="zh-CN" w:bidi="ar-SA"/>
        </w:rPr>
      </w:pPr>
      <w:r>
        <w:rPr>
          <w:rFonts w:ascii="Times New Roman" w:hAnsi="Times New Roman" w:eastAsia="宋体" w:cs="Times New Roman"/>
          <w:color w:val="auto"/>
          <w:spacing w:val="18"/>
          <w:kern w:val="0"/>
          <w:sz w:val="24"/>
          <w:szCs w:val="24"/>
          <w:highlight w:val="none"/>
          <w:lang w:val="en-US" w:eastAsia="zh-CN" w:bidi="ar-SA"/>
        </w:rPr>
        <w:t xml:space="preserve"> </w:t>
      </w:r>
    </w:p>
    <w:p>
      <w:pPr>
        <w:widowControl/>
        <w:topLinePunct/>
        <w:adjustRightInd w:val="0"/>
        <w:snapToGrid w:val="0"/>
        <w:spacing w:line="360" w:lineRule="auto"/>
        <w:ind w:firstLine="0" w:firstLineChars="0"/>
        <w:jc w:val="both"/>
        <w:rPr>
          <w:rFonts w:ascii="Times New Roman" w:hAnsi="Times New Roman" w:eastAsia="宋体" w:cs="Times New Roman"/>
          <w:color w:val="auto"/>
          <w:spacing w:val="18"/>
          <w:kern w:val="0"/>
          <w:sz w:val="24"/>
          <w:szCs w:val="24"/>
          <w:highlight w:val="none"/>
          <w:lang w:val="en-US" w:eastAsia="zh-CN" w:bidi="ar-SA"/>
        </w:rPr>
      </w:pPr>
    </w:p>
    <w:p>
      <w:pPr>
        <w:widowControl/>
        <w:topLinePunct/>
        <w:adjustRightInd w:val="0"/>
        <w:snapToGrid w:val="0"/>
        <w:spacing w:line="360" w:lineRule="auto"/>
        <w:ind w:firstLine="0" w:firstLineChars="0"/>
        <w:jc w:val="both"/>
        <w:rPr>
          <w:rFonts w:ascii="Times New Roman" w:hAnsi="Times New Roman" w:eastAsia="宋体" w:cs="Times New Roman"/>
          <w:color w:val="auto"/>
          <w:spacing w:val="18"/>
          <w:kern w:val="0"/>
          <w:sz w:val="24"/>
          <w:szCs w:val="24"/>
          <w:highlight w:val="none"/>
          <w:lang w:val="en-US" w:eastAsia="zh-CN" w:bidi="ar-SA"/>
        </w:rPr>
      </w:pPr>
    </w:p>
    <w:p>
      <w:pPr>
        <w:spacing w:line="360" w:lineRule="auto"/>
        <w:outlineLvl w:val="1"/>
        <w:rPr>
          <w:rFonts w:hint="eastAsia" w:ascii="宋体" w:hAnsi="宋体" w:eastAsia="宋体" w:cs="黑体"/>
          <w:b/>
          <w:color w:val="auto"/>
          <w:spacing w:val="4"/>
          <w:kern w:val="0"/>
          <w:sz w:val="28"/>
          <w:szCs w:val="28"/>
          <w:highlight w:val="none"/>
        </w:rPr>
      </w:pPr>
    </w:p>
    <w:p>
      <w:pPr>
        <w:spacing w:line="360" w:lineRule="auto"/>
        <w:outlineLvl w:val="1"/>
        <w:rPr>
          <w:rFonts w:hint="eastAsia" w:ascii="宋体" w:hAnsi="宋体" w:eastAsia="宋体" w:cs="黑体"/>
          <w:b/>
          <w:color w:val="auto"/>
          <w:spacing w:val="4"/>
          <w:kern w:val="0"/>
          <w:sz w:val="28"/>
          <w:szCs w:val="28"/>
          <w:highlight w:val="none"/>
        </w:rPr>
      </w:pPr>
    </w:p>
    <w:p>
      <w:pPr>
        <w:spacing w:line="360" w:lineRule="auto"/>
        <w:outlineLvl w:val="1"/>
        <w:rPr>
          <w:rFonts w:hint="eastAsia" w:ascii="宋体" w:hAnsi="宋体" w:eastAsia="宋体" w:cs="黑体"/>
          <w:b/>
          <w:color w:val="auto"/>
          <w:spacing w:val="4"/>
          <w:kern w:val="0"/>
          <w:sz w:val="28"/>
          <w:szCs w:val="28"/>
          <w:highlight w:val="none"/>
        </w:r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九</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eastAsiaTheme="minorEastAsia"/>
                <w:bCs/>
                <w:color w:val="auto"/>
                <w:spacing w:val="0"/>
                <w:sz w:val="21"/>
                <w:szCs w:val="21"/>
                <w:highlight w:val="none"/>
                <w:u w:val="none"/>
                <w:lang w:eastAsia="zh-CN"/>
              </w:rPr>
              <w:t>南沙湿地景区游船码头阳光棚安装项目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pPr>
              <w:autoSpaceDE w:val="0"/>
              <w:autoSpaceDN w:val="0"/>
              <w:adjustRightInd w:val="0"/>
              <w:snapToGrid w:val="0"/>
              <w:spacing w:line="360" w:lineRule="auto"/>
              <w:jc w:val="left"/>
              <w:rPr>
                <w:rFonts w:hint="eastAsia"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711" w:type="dxa"/>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总工期</w:t>
            </w: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8"/>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8"/>
        <w:spacing w:line="360" w:lineRule="auto"/>
        <w:ind w:firstLine="210" w:firstLineChars="1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8"/>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8" w:name="_Toc374128477"/>
      <w:bookmarkEnd w:id="38"/>
      <w:bookmarkStart w:id="39"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40" w:name="_Toc17952"/>
      <w:bookmarkStart w:id="41" w:name="_Toc10166"/>
      <w:bookmarkStart w:id="42" w:name="_Toc15398"/>
      <w:r>
        <w:rPr>
          <w:rFonts w:hint="eastAsia" w:ascii="黑体" w:hAnsi="宋体" w:cs="黑体"/>
          <w:b/>
          <w:color w:val="auto"/>
          <w:kern w:val="44"/>
          <w:sz w:val="44"/>
          <w:szCs w:val="44"/>
          <w:highlight w:val="none"/>
        </w:rPr>
        <w:t>第4章 评标办法</w:t>
      </w:r>
      <w:bookmarkEnd w:id="39"/>
      <w:bookmarkEnd w:id="40"/>
      <w:bookmarkEnd w:id="41"/>
      <w:bookmarkEnd w:id="42"/>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8"/>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8"/>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8"/>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w:t>
      </w:r>
      <w:r>
        <w:rPr>
          <w:rFonts w:hint="eastAsia" w:ascii="仿宋" w:hAnsi="仿宋" w:eastAsia="仿宋" w:cs="仿宋"/>
          <w:b/>
          <w:color w:val="auto"/>
          <w:sz w:val="28"/>
          <w:szCs w:val="28"/>
          <w:highlight w:val="none"/>
          <w:u w:val="single"/>
          <w:lang w:val="en-US" w:eastAsia="zh-CN"/>
        </w:rPr>
        <w:t>评分</w:t>
      </w:r>
      <w:r>
        <w:rPr>
          <w:rFonts w:hint="eastAsia" w:ascii="仿宋" w:hAnsi="仿宋" w:eastAsia="仿宋" w:cs="仿宋"/>
          <w:b/>
          <w:color w:val="auto"/>
          <w:sz w:val="28"/>
          <w:szCs w:val="28"/>
          <w:highlight w:val="none"/>
          <w:u w:val="single"/>
        </w:rPr>
        <w:t>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8"/>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8"/>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8"/>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7.5.</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7.5.</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7.6.1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snapToGrid/>
        <w:spacing w:line="240" w:lineRule="auto"/>
        <w:ind w:firstLine="0" w:firstLineChars="0"/>
        <w:jc w:val="left"/>
        <w:rPr>
          <w:rFonts w:hint="eastAsia" w:ascii="黑体" w:hAnsi="宋体" w:cs="黑体"/>
          <w:b/>
          <w:color w:val="auto"/>
          <w:kern w:val="44"/>
          <w:sz w:val="44"/>
          <w:szCs w:val="44"/>
          <w:highlight w:val="none"/>
        </w:rPr>
      </w:pPr>
      <w:bookmarkStart w:id="43"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43"/>
    </w:p>
    <w:p>
      <w:pPr>
        <w:pStyle w:val="21"/>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1"/>
        <w:widowControl/>
        <w:ind w:firstLine="562"/>
        <w:rPr>
          <w:rFonts w:ascii="仿宋" w:hAnsi="仿宋" w:eastAsia="仿宋" w:cs="仿宋"/>
          <w:b/>
          <w:color w:val="auto"/>
          <w:sz w:val="28"/>
          <w:szCs w:val="28"/>
          <w:highlight w:val="none"/>
          <w:u w:val="single"/>
        </w:rPr>
      </w:pPr>
      <w:bookmarkStart w:id="44" w:name="OLE_LINK3"/>
      <w:bookmarkEnd w:id="44"/>
      <w:r>
        <w:rPr>
          <w:rFonts w:ascii="仿宋" w:hAnsi="仿宋" w:eastAsia="仿宋" w:cs="仿宋"/>
          <w:b/>
          <w:color w:val="auto"/>
          <w:sz w:val="28"/>
          <w:szCs w:val="28"/>
          <w:highlight w:val="none"/>
          <w:u w:val="single"/>
        </w:rPr>
        <w:t>附件2 综合评分表</w:t>
      </w:r>
    </w:p>
    <w:p>
      <w:pPr>
        <w:pStyle w:val="21"/>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1"/>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附件4</w:t>
      </w:r>
      <w:r>
        <w:rPr>
          <w:rFonts w:hint="eastAsia" w:ascii="仿宋" w:hAnsi="仿宋" w:eastAsia="仿宋" w:cs="仿宋"/>
          <w:b/>
          <w:color w:val="auto"/>
          <w:kern w:val="0"/>
          <w:sz w:val="28"/>
          <w:szCs w:val="28"/>
          <w:highlight w:val="none"/>
          <w:u w:val="single"/>
        </w:rPr>
        <w:t>投标</w:t>
      </w:r>
      <w:r>
        <w:rPr>
          <w:rFonts w:hint="eastAsia" w:ascii="仿宋" w:hAnsi="仿宋" w:eastAsia="仿宋" w:cs="仿宋"/>
          <w:b/>
          <w:color w:val="auto"/>
          <w:kern w:val="0"/>
          <w:sz w:val="28"/>
          <w:szCs w:val="28"/>
          <w:highlight w:val="none"/>
          <w:u w:val="single"/>
          <w:lang w:val="en-US" w:eastAsia="zh-CN"/>
        </w:rPr>
        <w:t>人</w:t>
      </w:r>
      <w:r>
        <w:rPr>
          <w:rFonts w:hint="eastAsia" w:ascii="仿宋" w:hAnsi="仿宋" w:eastAsia="仿宋" w:cs="仿宋"/>
          <w:b/>
          <w:bCs w:val="0"/>
          <w:color w:val="auto"/>
          <w:sz w:val="28"/>
          <w:szCs w:val="28"/>
          <w:highlight w:val="none"/>
          <w:u w:val="single"/>
          <w:lang w:val="en-US" w:eastAsia="zh-CN"/>
        </w:rPr>
        <w:t>无历史法律纠纷</w:t>
      </w:r>
      <w:r>
        <w:rPr>
          <w:rFonts w:hint="eastAsia" w:ascii="仿宋" w:hAnsi="仿宋" w:eastAsia="仿宋" w:cs="仿宋"/>
          <w:b/>
          <w:color w:val="auto"/>
          <w:sz w:val="28"/>
          <w:szCs w:val="28"/>
          <w:highlight w:val="none"/>
          <w:u w:val="single"/>
          <w:lang w:val="en-US" w:eastAsia="zh-CN"/>
        </w:rPr>
        <w:t>承诺（格式自拟）</w:t>
      </w:r>
    </w:p>
    <w:p>
      <w:pPr>
        <w:snapToGrid w:val="0"/>
        <w:spacing w:line="300" w:lineRule="auto"/>
        <w:outlineLvl w:val="0"/>
        <w:rPr>
          <w:rFonts w:ascii="仿宋" w:hAnsi="仿宋" w:eastAsia="仿宋" w:cs="仿宋"/>
          <w:color w:val="auto"/>
          <w:sz w:val="28"/>
          <w:szCs w:val="28"/>
          <w:highlight w:val="none"/>
        </w:rPr>
      </w:pPr>
      <w:bookmarkStart w:id="58" w:name="_GoBack"/>
      <w:bookmarkEnd w:id="58"/>
      <w:r>
        <w:rPr>
          <w:rFonts w:hint="eastAsia" w:ascii="仿宋" w:hAnsi="仿宋" w:eastAsia="仿宋" w:cs="Times New Roman"/>
          <w:color w:val="auto"/>
          <w:sz w:val="28"/>
          <w:szCs w:val="28"/>
          <w:highlight w:val="none"/>
        </w:rPr>
        <w:br w:type="page"/>
      </w:r>
      <w:bookmarkStart w:id="45" w:name="_Toc12170"/>
      <w:bookmarkStart w:id="46" w:name="_Toc11699"/>
      <w:bookmarkStart w:id="47" w:name="_Toc289"/>
      <w:bookmarkStart w:id="48" w:name="_Toc27151"/>
      <w:r>
        <w:rPr>
          <w:rFonts w:hint="eastAsia" w:ascii="仿宋" w:hAnsi="仿宋" w:eastAsia="仿宋" w:cs="仿宋"/>
          <w:color w:val="auto"/>
          <w:sz w:val="28"/>
          <w:szCs w:val="28"/>
          <w:highlight w:val="none"/>
        </w:rPr>
        <w:t>附件1：符合性审查表</w:t>
      </w:r>
      <w:bookmarkEnd w:id="45"/>
      <w:bookmarkEnd w:id="46"/>
      <w:bookmarkEnd w:id="47"/>
      <w:bookmarkEnd w:id="48"/>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投标函签名、并加盖公章有效，且内容与招标文件相同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w:t>
            </w:r>
            <w:r>
              <w:rPr>
                <w:rFonts w:hint="eastAsia" w:ascii="仿宋" w:hAnsi="仿宋" w:eastAsia="仿宋" w:cs="仿宋"/>
                <w:color w:val="auto"/>
                <w:szCs w:val="21"/>
                <w:highlight w:val="none"/>
                <w:lang w:val="en-US" w:eastAsia="zh-CN"/>
              </w:rPr>
              <w:t>附有</w:t>
            </w:r>
            <w:r>
              <w:rPr>
                <w:rFonts w:hint="eastAsia" w:ascii="仿宋" w:hAnsi="仿宋" w:eastAsia="仿宋" w:cs="仿宋"/>
                <w:color w:val="auto"/>
                <w:szCs w:val="21"/>
                <w:highlight w:val="none"/>
              </w:rPr>
              <w:t>有效的营业执照复印件、法定代表人证明书原件，如委托需提供委托授权书原件及受委托人身份证复印件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leftChars="0"/>
              <w:contextualSpacing w:val="0"/>
              <w:jc w:val="center"/>
              <w:rPr>
                <w:rFonts w:ascii="仿宋" w:hAnsi="仿宋" w:eastAsia="仿宋" w:cs="仿宋"/>
                <w:color w:val="auto"/>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leftChars="0"/>
              <w:contextualSpacing w:val="0"/>
              <w:jc w:val="both"/>
              <w:rPr>
                <w:rFonts w:ascii="仿宋" w:hAnsi="仿宋" w:eastAsia="仿宋" w:cs="仿宋"/>
                <w:color w:val="auto"/>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pgBorders>
            <w:top w:val="none" w:sz="0" w:space="0"/>
            <w:left w:val="none" w:sz="0" w:space="0"/>
            <w:bottom w:val="none" w:sz="0" w:space="0"/>
            <w:right w:val="none" w:sz="0" w:space="0"/>
          </w:pgBorders>
          <w:cols w:space="425" w:num="1"/>
          <w:docGrid w:linePitch="312" w:charSpace="0"/>
        </w:sectPr>
      </w:pPr>
      <w:bookmarkStart w:id="49" w:name="_Toc18783"/>
    </w:p>
    <w:bookmarkEnd w:id="49"/>
    <w:p>
      <w:pPr>
        <w:snapToGrid w:val="0"/>
        <w:ind w:left="74"/>
        <w:outlineLvl w:val="0"/>
        <w:rPr>
          <w:rFonts w:ascii="仿宋" w:hAnsi="仿宋" w:eastAsia="仿宋" w:cs="仿宋"/>
          <w:color w:val="auto"/>
          <w:sz w:val="24"/>
          <w:highlight w:val="none"/>
        </w:rPr>
      </w:pPr>
      <w:bookmarkStart w:id="50" w:name="_Toc12016"/>
      <w:bookmarkStart w:id="51" w:name="_Toc13000"/>
      <w:bookmarkStart w:id="52" w:name="_Toc15156"/>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50"/>
      <w:bookmarkEnd w:id="51"/>
      <w:bookmarkEnd w:id="52"/>
    </w:p>
    <w:tbl>
      <w:tblPr>
        <w:tblStyle w:val="14"/>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145"/>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145"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892"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1"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4"/>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40</w:t>
            </w:r>
            <w:r>
              <w:rPr>
                <w:rFonts w:hint="eastAsia" w:ascii="宋体" w:hAnsi="宋体" w:eastAsia="宋体" w:cs="宋体"/>
                <w:b w:val="0"/>
                <w:bCs/>
                <w:color w:val="auto"/>
                <w:szCs w:val="21"/>
                <w:highlight w:val="none"/>
                <w:lang w:val="en-US" w:eastAsia="zh-CN"/>
              </w:rPr>
              <w:t>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企业</w:t>
            </w:r>
            <w:r>
              <w:rPr>
                <w:rFonts w:hint="eastAsia" w:ascii="宋体" w:hAnsi="宋体" w:eastAsia="宋体" w:cs="宋体"/>
                <w:color w:val="auto"/>
                <w:szCs w:val="21"/>
                <w:highlight w:val="none"/>
                <w:lang w:eastAsia="zh-CN"/>
              </w:rPr>
              <w:t>业绩</w:t>
            </w:r>
          </w:p>
        </w:tc>
        <w:tc>
          <w:tcPr>
            <w:tcW w:w="709" w:type="dxa"/>
            <w:shd w:val="clear" w:color="auto" w:fill="auto"/>
            <w:vAlign w:val="center"/>
          </w:tcPr>
          <w:p>
            <w:pPr>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position w:val="8"/>
                <w:szCs w:val="21"/>
                <w:highlight w:val="none"/>
                <w:lang w:val="en-US" w:eastAsia="zh-CN"/>
              </w:rPr>
              <w:t>9</w:t>
            </w:r>
          </w:p>
        </w:tc>
        <w:tc>
          <w:tcPr>
            <w:tcW w:w="9145" w:type="dxa"/>
            <w:shd w:val="clear" w:color="auto" w:fill="auto"/>
            <w:vAlign w:val="center"/>
          </w:tcPr>
          <w:p>
            <w:pPr>
              <w:numPr>
                <w:ilvl w:val="-1"/>
                <w:numId w:val="0"/>
              </w:numPr>
              <w:rPr>
                <w:rFonts w:hint="eastAsia" w:ascii="宋体" w:hAnsi="宋体" w:eastAsia="宋体" w:cs="宋体"/>
                <w:b w:val="0"/>
                <w:sz w:val="21"/>
                <w:szCs w:val="21"/>
                <w:highlight w:val="none"/>
                <w:lang w:val="en-US"/>
              </w:rPr>
            </w:pPr>
            <w:r>
              <w:rPr>
                <w:rFonts w:hint="eastAsia" w:ascii="宋体" w:hAnsi="宋体" w:eastAsia="宋体" w:cs="宋体"/>
                <w:sz w:val="21"/>
                <w:szCs w:val="21"/>
                <w:highlight w:val="none"/>
                <w:lang w:val="en-US"/>
              </w:rPr>
              <w:t>投标人具有近二年（本项目</w:t>
            </w:r>
            <w:r>
              <w:rPr>
                <w:rFonts w:hint="eastAsia" w:ascii="宋体" w:hAnsi="宋体" w:eastAsia="宋体" w:cs="宋体"/>
                <w:sz w:val="21"/>
                <w:szCs w:val="21"/>
                <w:highlight w:val="none"/>
                <w:lang w:val="zh-CN"/>
              </w:rPr>
              <w:t>投标截止时间</w:t>
            </w:r>
            <w:r>
              <w:rPr>
                <w:rFonts w:hint="eastAsia" w:ascii="宋体" w:hAnsi="宋体" w:eastAsia="宋体" w:cs="宋体"/>
                <w:sz w:val="21"/>
                <w:szCs w:val="21"/>
                <w:highlight w:val="none"/>
                <w:lang w:val="en-US"/>
              </w:rPr>
              <w:t>前</w:t>
            </w:r>
            <w:r>
              <w:rPr>
                <w:rFonts w:hint="eastAsia" w:ascii="宋体" w:hAnsi="宋体" w:eastAsia="宋体" w:cs="宋体"/>
                <w:sz w:val="21"/>
                <w:szCs w:val="21"/>
                <w:highlight w:val="none"/>
                <w:lang w:val="zh-CN"/>
              </w:rPr>
              <w:t>24</w:t>
            </w:r>
            <w:r>
              <w:rPr>
                <w:rFonts w:hint="eastAsia" w:ascii="宋体" w:hAnsi="宋体" w:eastAsia="宋体" w:cs="宋体"/>
                <w:sz w:val="21"/>
                <w:szCs w:val="21"/>
                <w:highlight w:val="none"/>
                <w:lang w:val="en-US"/>
              </w:rPr>
              <w:t>个月内以甲方签订合同时间为准）类似项目业绩（</w:t>
            </w:r>
            <w:r>
              <w:rPr>
                <w:rFonts w:hint="eastAsia" w:ascii="宋体" w:hAnsi="宋体" w:eastAsia="宋体" w:cs="宋体"/>
                <w:sz w:val="21"/>
                <w:szCs w:val="21"/>
                <w:highlight w:val="none"/>
                <w:lang w:val="zh-CN" w:eastAsia="zh-CN"/>
              </w:rPr>
              <w:t>单项合同金额不低于</w:t>
            </w:r>
            <w:r>
              <w:rPr>
                <w:rFonts w:hint="eastAsia" w:ascii="宋体" w:hAnsi="宋体" w:eastAsia="宋体" w:cs="宋体"/>
                <w:b w:val="0"/>
                <w:sz w:val="21"/>
                <w:szCs w:val="21"/>
                <w:highlight w:val="none"/>
                <w:lang w:val="en-US" w:eastAsia="zh-CN"/>
              </w:rPr>
              <w:t>15</w:t>
            </w:r>
            <w:r>
              <w:rPr>
                <w:rFonts w:hint="eastAsia" w:ascii="宋体" w:hAnsi="宋体" w:eastAsia="宋体" w:cs="宋体"/>
                <w:sz w:val="21"/>
                <w:szCs w:val="21"/>
                <w:highlight w:val="none"/>
                <w:lang w:val="zh-CN" w:eastAsia="zh-CN"/>
              </w:rPr>
              <w:t>万</w:t>
            </w:r>
            <w:r>
              <w:rPr>
                <w:rFonts w:hint="eastAsia" w:ascii="宋体" w:hAnsi="宋体" w:eastAsia="宋体" w:cs="宋体"/>
                <w:sz w:val="21"/>
                <w:szCs w:val="21"/>
                <w:highlight w:val="none"/>
                <w:lang w:val="en-US" w:eastAsia="zh-CN"/>
              </w:rPr>
              <w:t>元</w:t>
            </w:r>
            <w:r>
              <w:rPr>
                <w:rFonts w:hint="eastAsia" w:ascii="宋体" w:hAnsi="宋体" w:eastAsia="宋体" w:cs="宋体"/>
                <w:sz w:val="21"/>
                <w:szCs w:val="21"/>
                <w:highlight w:val="none"/>
                <w:lang w:val="en-US"/>
              </w:rPr>
              <w:t>），每提供一个计</w:t>
            </w:r>
            <w:r>
              <w:rPr>
                <w:rFonts w:hint="eastAsia" w:ascii="宋体" w:hAnsi="宋体" w:eastAsia="宋体" w:cs="宋体"/>
                <w:b w:val="0"/>
                <w:sz w:val="21"/>
                <w:szCs w:val="21"/>
                <w:highlight w:val="none"/>
                <w:lang w:val="en-US" w:eastAsia="zh-CN"/>
              </w:rPr>
              <w:t>3</w:t>
            </w:r>
            <w:r>
              <w:rPr>
                <w:rFonts w:hint="eastAsia" w:ascii="宋体" w:hAnsi="宋体" w:eastAsia="宋体" w:cs="宋体"/>
                <w:sz w:val="21"/>
                <w:szCs w:val="21"/>
                <w:highlight w:val="none"/>
                <w:lang w:val="en-US"/>
              </w:rPr>
              <w:t>分，满分为</w:t>
            </w:r>
            <w:r>
              <w:rPr>
                <w:rFonts w:hint="eastAsia" w:ascii="宋体" w:hAnsi="宋体" w:eastAsia="宋体" w:cs="宋体"/>
                <w:b w:val="0"/>
                <w:sz w:val="21"/>
                <w:szCs w:val="21"/>
                <w:highlight w:val="none"/>
                <w:lang w:val="en-US" w:eastAsia="zh-CN"/>
              </w:rPr>
              <w:t>9</w:t>
            </w:r>
            <w:r>
              <w:rPr>
                <w:rFonts w:hint="eastAsia" w:ascii="宋体" w:hAnsi="宋体" w:eastAsia="宋体" w:cs="宋体"/>
                <w:sz w:val="21"/>
                <w:szCs w:val="21"/>
                <w:highlight w:val="none"/>
                <w:lang w:val="en-US"/>
              </w:rPr>
              <w:t>分。</w:t>
            </w:r>
          </w:p>
          <w:p>
            <w:pPr>
              <w:numPr>
                <w:ilvl w:val="-1"/>
                <w:numId w:val="0"/>
              </w:numPr>
              <w:rPr>
                <w:rFonts w:hint="eastAsia" w:ascii="宋体" w:hAnsi="宋体" w:eastAsia="宋体" w:cs="宋体"/>
                <w:szCs w:val="21"/>
                <w:highlight w:val="none"/>
                <w:lang w:val="en-US" w:eastAsia="zh-CN"/>
              </w:rPr>
            </w:pPr>
            <w:r>
              <w:rPr>
                <w:rFonts w:hint="eastAsia" w:ascii="宋体" w:hAnsi="宋体" w:eastAsia="宋体" w:cs="宋体"/>
                <w:b w:val="0"/>
                <w:sz w:val="21"/>
                <w:szCs w:val="21"/>
                <w:highlight w:val="none"/>
                <w:lang w:val="en-US" w:eastAsia="zh-CN"/>
              </w:rPr>
              <w:t>注：</w:t>
            </w:r>
            <w:r>
              <w:rPr>
                <w:rFonts w:hint="eastAsia" w:ascii="宋体" w:hAnsi="宋体" w:eastAsia="宋体" w:cs="宋体"/>
                <w:sz w:val="21"/>
                <w:szCs w:val="21"/>
                <w:highlight w:val="none"/>
                <w:lang w:val="en-US"/>
              </w:rPr>
              <w:t>提供类似项目业绩证明材料（合同复印件</w:t>
            </w:r>
            <w:r>
              <w:rPr>
                <w:rFonts w:hint="eastAsia" w:ascii="宋体" w:hAnsi="宋体" w:eastAsia="宋体" w:cs="宋体"/>
                <w:sz w:val="21"/>
                <w:szCs w:val="21"/>
                <w:highlight w:val="none"/>
                <w:lang w:val="zh-CN" w:eastAsia="zh-CN"/>
              </w:rPr>
              <w:t>加盖公章</w:t>
            </w:r>
            <w:r>
              <w:rPr>
                <w:rFonts w:hint="eastAsia" w:ascii="宋体" w:hAnsi="宋体" w:eastAsia="宋体" w:cs="宋体"/>
                <w:sz w:val="21"/>
                <w:szCs w:val="21"/>
                <w:highlight w:val="none"/>
                <w:lang w:val="en-US"/>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不提供</w:t>
            </w:r>
            <w:r>
              <w:rPr>
                <w:rFonts w:hint="eastAsia" w:ascii="宋体" w:hAnsi="宋体" w:eastAsia="宋体" w:cs="宋体"/>
                <w:color w:val="auto"/>
                <w:sz w:val="21"/>
                <w:szCs w:val="21"/>
                <w:highlight w:val="none"/>
              </w:rPr>
              <w:t>不得分</w:t>
            </w:r>
            <w:r>
              <w:rPr>
                <w:rFonts w:hint="eastAsia" w:ascii="宋体" w:hAnsi="宋体" w:cs="宋体"/>
                <w:szCs w:val="21"/>
                <w:highlight w:val="none"/>
                <w:lang w:val="en-US" w:eastAsia="zh-CN"/>
              </w:rPr>
              <w:t>。</w:t>
            </w:r>
          </w:p>
        </w:tc>
        <w:tc>
          <w:tcPr>
            <w:tcW w:w="892"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3"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企业</w:t>
            </w:r>
            <w:r>
              <w:rPr>
                <w:rFonts w:hint="eastAsia" w:ascii="宋体" w:hAnsi="宋体" w:eastAsia="宋体" w:cs="宋体"/>
                <w:color w:val="auto"/>
                <w:sz w:val="21"/>
                <w:szCs w:val="21"/>
                <w:highlight w:val="none"/>
                <w:lang w:eastAsia="zh-CN"/>
              </w:rPr>
              <w:t>资质</w:t>
            </w:r>
          </w:p>
        </w:tc>
        <w:tc>
          <w:tcPr>
            <w:tcW w:w="709" w:type="dxa"/>
            <w:shd w:val="clear" w:color="auto" w:fill="auto"/>
            <w:vAlign w:val="center"/>
          </w:tcPr>
          <w:p>
            <w:pPr>
              <w:snapToGrid w:val="0"/>
              <w:ind w:left="-2" w:leftChars="-1" w:right="0" w:rightChars="0"/>
              <w:jc w:val="center"/>
              <w:rPr>
                <w:rFonts w:hint="default" w:ascii="宋体" w:hAnsi="宋体" w:eastAsia="宋体" w:cs="宋体"/>
                <w:color w:val="auto"/>
                <w:kern w:val="2"/>
                <w:position w:val="0"/>
                <w:sz w:val="21"/>
                <w:szCs w:val="21"/>
                <w:highlight w:val="none"/>
                <w:lang w:val="en-US" w:eastAsia="zh-CN" w:bidi="ar-SA"/>
              </w:rPr>
            </w:pPr>
            <w:r>
              <w:rPr>
                <w:rFonts w:hint="eastAsia" w:ascii="宋体" w:hAnsi="宋体" w:eastAsia="宋体" w:cs="宋体"/>
                <w:color w:val="auto"/>
                <w:position w:val="0"/>
                <w:szCs w:val="21"/>
                <w:highlight w:val="none"/>
                <w:lang w:val="en-US" w:eastAsia="zh-CN"/>
              </w:rPr>
              <w:t>6</w:t>
            </w:r>
          </w:p>
        </w:tc>
        <w:tc>
          <w:tcPr>
            <w:tcW w:w="9145" w:type="dxa"/>
            <w:shd w:val="clear" w:color="auto" w:fill="auto"/>
            <w:vAlign w:val="center"/>
          </w:tcPr>
          <w:p>
            <w:pPr>
              <w:numPr>
                <w:ilvl w:val="-1"/>
                <w:numId w:val="0"/>
              </w:numPr>
              <w:adjustRightInd/>
              <w:snapToGrid w:val="0"/>
              <w:ind w:left="0" w:leftChars="0" w:right="0" w:rightChars="0"/>
              <w:jc w:val="both"/>
              <w:rPr>
                <w:rFonts w:hint="eastAsia" w:ascii="宋体" w:hAnsi="宋体" w:eastAsia="宋体" w:cs="宋体"/>
                <w:bCs w:val="0"/>
                <w:color w:val="auto"/>
                <w:kern w:val="2"/>
                <w:sz w:val="21"/>
                <w:szCs w:val="21"/>
                <w:highlight w:val="none"/>
                <w:lang w:val="en-US" w:eastAsia="zh-CN"/>
              </w:rPr>
            </w:pPr>
            <w:r>
              <w:rPr>
                <w:rFonts w:hint="eastAsia" w:ascii="宋体" w:hAnsi="宋体" w:eastAsia="宋体" w:cs="宋体"/>
                <w:bCs w:val="0"/>
                <w:color w:val="auto"/>
                <w:kern w:val="2"/>
                <w:sz w:val="21"/>
                <w:szCs w:val="21"/>
                <w:highlight w:val="none"/>
              </w:rPr>
              <w:t>投标人</w:t>
            </w:r>
            <w:r>
              <w:rPr>
                <w:rFonts w:hint="eastAsia" w:ascii="宋体" w:hAnsi="宋体" w:eastAsia="宋体" w:cs="宋体"/>
                <w:bCs w:val="0"/>
                <w:color w:val="auto"/>
                <w:kern w:val="2"/>
                <w:sz w:val="21"/>
                <w:szCs w:val="21"/>
                <w:highlight w:val="none"/>
                <w:lang w:val="en-US" w:eastAsia="zh-CN"/>
              </w:rPr>
              <w:t>同时</w:t>
            </w:r>
            <w:r>
              <w:rPr>
                <w:rFonts w:hint="eastAsia" w:ascii="宋体" w:hAnsi="宋体" w:cs="宋体"/>
                <w:szCs w:val="21"/>
                <w:highlight w:val="none"/>
                <w:lang w:val="en-US" w:eastAsia="zh-CN"/>
              </w:rPr>
              <w:t>具有建筑工程施工</w:t>
            </w:r>
            <w:r>
              <w:rPr>
                <w:rFonts w:hint="eastAsia" w:ascii="宋体" w:hAnsi="宋体" w:eastAsia="宋体" w:cs="宋体"/>
                <w:color w:val="auto"/>
                <w:sz w:val="21"/>
                <w:szCs w:val="21"/>
                <w:highlight w:val="none"/>
                <w:u w:val="none"/>
                <w:lang w:val="en-US" w:eastAsia="zh-CN"/>
              </w:rPr>
              <w:t>总承包三级或以上资质和市政公用工程施工总承包三级或以上资质</w:t>
            </w:r>
            <w:r>
              <w:rPr>
                <w:rFonts w:hint="eastAsia" w:ascii="宋体" w:hAnsi="宋体" w:cs="宋体"/>
                <w:szCs w:val="21"/>
                <w:highlight w:val="none"/>
                <w:lang w:val="en-US" w:eastAsia="zh-CN"/>
              </w:rPr>
              <w:t>的</w:t>
            </w:r>
            <w:r>
              <w:rPr>
                <w:rFonts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得6</w:t>
            </w:r>
            <w:r>
              <w:rPr>
                <w:rFonts w:hint="eastAsia"/>
                <w:sz w:val="20"/>
                <w:highlight w:val="none"/>
              </w:rPr>
              <w:t>分，</w:t>
            </w:r>
            <w:r>
              <w:rPr>
                <w:rFonts w:hint="eastAsia"/>
                <w:sz w:val="20"/>
                <w:highlight w:val="none"/>
                <w:lang w:val="en-US" w:eastAsia="zh-CN"/>
              </w:rPr>
              <w:t>其他不得分</w:t>
            </w:r>
            <w:r>
              <w:rPr>
                <w:rFonts w:hint="eastAsia"/>
                <w:sz w:val="20"/>
                <w:highlight w:val="none"/>
              </w:rPr>
              <w:t>。</w:t>
            </w:r>
          </w:p>
          <w:p>
            <w:pPr>
              <w:numPr>
                <w:ilvl w:val="-1"/>
                <w:numId w:val="0"/>
              </w:numPr>
              <w:adjustRightInd/>
              <w:snapToGrid w:val="0"/>
              <w:ind w:left="0" w:leftChars="0" w:right="0" w:rightChars="0"/>
              <w:jc w:val="both"/>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bCs w:val="0"/>
                <w:color w:val="auto"/>
                <w:kern w:val="2"/>
                <w:sz w:val="21"/>
                <w:szCs w:val="21"/>
                <w:highlight w:val="none"/>
                <w:lang w:val="en-US" w:eastAsia="zh-CN"/>
              </w:rPr>
              <w:t>注：</w:t>
            </w:r>
            <w:r>
              <w:rPr>
                <w:rFonts w:hint="eastAsia" w:ascii="宋体" w:hAnsi="宋体" w:cs="宋体"/>
                <w:szCs w:val="21"/>
                <w:highlight w:val="none"/>
                <w:lang w:val="en-US" w:eastAsia="zh-CN"/>
              </w:rPr>
              <w:t>提供公司资质证书复印件加盖公章，</w:t>
            </w:r>
            <w:r>
              <w:rPr>
                <w:rFonts w:hint="eastAsia" w:ascii="宋体" w:hAnsi="宋体" w:eastAsia="宋体" w:cs="宋体"/>
                <w:color w:val="auto"/>
                <w:sz w:val="21"/>
                <w:szCs w:val="21"/>
                <w:highlight w:val="none"/>
                <w:lang w:val="en-US" w:eastAsia="zh-CN"/>
              </w:rPr>
              <w:t>不提供</w:t>
            </w:r>
            <w:r>
              <w:rPr>
                <w:rFonts w:hint="eastAsia" w:ascii="宋体" w:hAnsi="宋体" w:eastAsia="宋体" w:cs="宋体"/>
                <w:color w:val="auto"/>
                <w:sz w:val="21"/>
                <w:szCs w:val="21"/>
                <w:highlight w:val="none"/>
              </w:rPr>
              <w:t>不得分</w:t>
            </w:r>
            <w:r>
              <w:rPr>
                <w:rFonts w:hint="eastAsia" w:ascii="宋体" w:hAnsi="宋体" w:cs="宋体"/>
                <w:szCs w:val="21"/>
                <w:highlight w:val="none"/>
                <w:lang w:val="en-US" w:eastAsia="zh-CN"/>
              </w:rPr>
              <w:t>。</w:t>
            </w:r>
          </w:p>
        </w:tc>
        <w:tc>
          <w:tcPr>
            <w:tcW w:w="892"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lang w:val="en-US" w:eastAsia="zh-CN"/>
              </w:rPr>
            </w:pPr>
          </w:p>
        </w:tc>
        <w:tc>
          <w:tcPr>
            <w:tcW w:w="1406" w:type="dxa"/>
            <w:shd w:val="clear" w:color="auto" w:fill="auto"/>
            <w:vAlign w:val="center"/>
          </w:tcPr>
          <w:p>
            <w:pPr>
              <w:snapToGrid/>
              <w:ind w:left="42" w:leftChars="20" w:right="42" w:rightChars="2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能力</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9145" w:type="dxa"/>
            <w:shd w:val="clear" w:color="auto" w:fill="auto"/>
            <w:vAlign w:val="center"/>
          </w:tcPr>
          <w:p>
            <w:pPr>
              <w:widowControl w:val="0"/>
              <w:numPr>
                <w:ilvl w:val="-1"/>
                <w:numId w:val="0"/>
              </w:numPr>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1、公司</w:t>
            </w:r>
            <w:r>
              <w:rPr>
                <w:rFonts w:hint="eastAsia" w:ascii="宋体" w:hAnsi="宋体" w:eastAsia="宋体" w:cs="宋体"/>
                <w:sz w:val="21"/>
                <w:szCs w:val="21"/>
                <w:highlight w:val="none"/>
                <w:lang w:val="en-US" w:eastAsia="zh-CN"/>
              </w:rPr>
              <w:t>住所</w:t>
            </w:r>
            <w:r>
              <w:rPr>
                <w:rFonts w:hint="eastAsia" w:ascii="宋体" w:hAnsi="宋体" w:eastAsia="宋体" w:cs="宋体"/>
                <w:kern w:val="2"/>
                <w:sz w:val="21"/>
                <w:szCs w:val="21"/>
                <w:highlight w:val="none"/>
                <w:lang w:val="en-US" w:eastAsia="zh-CN" w:bidi="ar-SA"/>
              </w:rPr>
              <w:t>在广州市南沙区范围内的，得5分；公司</w:t>
            </w:r>
            <w:r>
              <w:rPr>
                <w:rFonts w:hint="eastAsia" w:ascii="宋体" w:hAnsi="宋体" w:eastAsia="宋体" w:cs="宋体"/>
                <w:sz w:val="21"/>
                <w:szCs w:val="21"/>
                <w:highlight w:val="none"/>
                <w:lang w:val="en-US" w:eastAsia="zh-CN"/>
              </w:rPr>
              <w:t>住所</w:t>
            </w:r>
            <w:r>
              <w:rPr>
                <w:rFonts w:hint="eastAsia" w:ascii="宋体" w:hAnsi="宋体" w:eastAsia="宋体" w:cs="宋体"/>
                <w:kern w:val="2"/>
                <w:sz w:val="21"/>
                <w:szCs w:val="21"/>
                <w:highlight w:val="none"/>
                <w:lang w:val="en-US" w:eastAsia="zh-CN" w:bidi="ar-SA"/>
              </w:rPr>
              <w:t>在广州市范围内的，南沙区范围外的得3分。其他不得分。</w:t>
            </w:r>
          </w:p>
          <w:p>
            <w:pPr>
              <w:numPr>
                <w:ilvl w:val="-1"/>
                <w:numId w:val="0"/>
              </w:numP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2、公司注册资金不少于</w:t>
            </w:r>
            <w:r>
              <w:rPr>
                <w:rFonts w:hint="eastAsia" w:ascii="宋体" w:hAnsi="宋体" w:eastAsia="宋体" w:cs="宋体"/>
                <w:sz w:val="21"/>
                <w:szCs w:val="21"/>
                <w:highlight w:val="none"/>
                <w:lang w:eastAsia="zh-CN"/>
              </w:rPr>
              <w:t>5000</w:t>
            </w:r>
            <w:r>
              <w:rPr>
                <w:rFonts w:hint="eastAsia" w:ascii="宋体" w:hAnsi="宋体" w:eastAsia="宋体" w:cs="宋体"/>
                <w:sz w:val="21"/>
                <w:szCs w:val="21"/>
                <w:highlight w:val="none"/>
                <w:lang w:val="en-US" w:eastAsia="zh-CN"/>
              </w:rPr>
              <w:t>万元人民币</w:t>
            </w:r>
            <w:r>
              <w:rPr>
                <w:rFonts w:hint="eastAsia" w:ascii="宋体" w:hAnsi="宋体" w:eastAsia="宋体" w:cs="宋体"/>
                <w:b w:val="0"/>
                <w:bCs w:val="0"/>
                <w:i w:val="0"/>
                <w:iCs w:val="0"/>
                <w:caps w:val="0"/>
                <w:color w:val="333333"/>
                <w:spacing w:val="0"/>
                <w:sz w:val="21"/>
                <w:szCs w:val="21"/>
                <w:highlight w:val="none"/>
                <w:shd w:val="clear" w:fill="FFFFFF"/>
              </w:rPr>
              <w:t>（含</w:t>
            </w:r>
            <w:r>
              <w:rPr>
                <w:rFonts w:hint="eastAsia" w:ascii="宋体" w:hAnsi="宋体" w:eastAsia="宋体" w:cs="宋体"/>
                <w:b w:val="0"/>
                <w:bCs w:val="0"/>
                <w:i w:val="0"/>
                <w:iCs w:val="0"/>
                <w:caps w:val="0"/>
                <w:color w:val="333333"/>
                <w:spacing w:val="0"/>
                <w:sz w:val="21"/>
                <w:szCs w:val="21"/>
                <w:highlight w:val="none"/>
                <w:shd w:val="clear" w:fill="FFFFFF"/>
                <w:lang w:val="en-US" w:eastAsia="zh-CN"/>
              </w:rPr>
              <w:t>5</w:t>
            </w:r>
            <w:r>
              <w:rPr>
                <w:rFonts w:hint="eastAsia" w:ascii="宋体" w:hAnsi="宋体" w:eastAsia="宋体" w:cs="宋体"/>
                <w:b w:val="0"/>
                <w:bCs w:val="0"/>
                <w:i w:val="0"/>
                <w:iCs w:val="0"/>
                <w:caps w:val="0"/>
                <w:color w:val="333333"/>
                <w:spacing w:val="0"/>
                <w:sz w:val="21"/>
                <w:szCs w:val="21"/>
                <w:highlight w:val="none"/>
                <w:shd w:val="clear" w:fill="FFFFFF"/>
              </w:rPr>
              <w:t>00万元）</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得</w:t>
            </w:r>
            <w:r>
              <w:rPr>
                <w:rFonts w:hint="eastAsia" w:ascii="宋体" w:hAnsi="宋体" w:eastAsia="宋体" w:cs="宋体"/>
                <w:sz w:val="21"/>
                <w:szCs w:val="21"/>
                <w:highlight w:val="none"/>
                <w:lang w:eastAsia="zh-CN"/>
              </w:rPr>
              <w:t>3</w:t>
            </w:r>
            <w:r>
              <w:rPr>
                <w:rFonts w:hint="eastAsia" w:ascii="宋体" w:hAnsi="宋体" w:eastAsia="宋体" w:cs="宋体"/>
                <w:sz w:val="21"/>
                <w:szCs w:val="21"/>
                <w:highlight w:val="none"/>
                <w:lang w:val="en-US" w:eastAsia="zh-CN"/>
              </w:rPr>
              <w:t>分</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每增加</w:t>
            </w:r>
            <w:r>
              <w:rPr>
                <w:rFonts w:hint="eastAsia" w:ascii="宋体" w:hAnsi="宋体" w:eastAsia="宋体" w:cs="宋体"/>
                <w:sz w:val="21"/>
                <w:szCs w:val="21"/>
                <w:highlight w:val="none"/>
                <w:lang w:eastAsia="zh-CN"/>
              </w:rPr>
              <w:t>5000</w:t>
            </w:r>
            <w:r>
              <w:rPr>
                <w:rFonts w:hint="eastAsia" w:ascii="宋体" w:hAnsi="宋体" w:eastAsia="宋体" w:cs="宋体"/>
                <w:sz w:val="21"/>
                <w:szCs w:val="21"/>
                <w:highlight w:val="none"/>
                <w:lang w:val="en-US" w:eastAsia="zh-CN"/>
              </w:rPr>
              <w:t>万元人民币加</w:t>
            </w:r>
            <w:r>
              <w:rPr>
                <w:rFonts w:hint="eastAsia" w:ascii="宋体" w:hAnsi="宋体" w:eastAsia="宋体" w:cs="宋体"/>
                <w:sz w:val="21"/>
                <w:szCs w:val="21"/>
                <w:highlight w:val="none"/>
                <w:lang w:eastAsia="zh-CN"/>
              </w:rPr>
              <w:t>1</w:t>
            </w:r>
            <w:r>
              <w:rPr>
                <w:rFonts w:hint="eastAsia" w:ascii="宋体" w:hAnsi="宋体" w:eastAsia="宋体" w:cs="宋体"/>
                <w:sz w:val="21"/>
                <w:szCs w:val="21"/>
                <w:highlight w:val="none"/>
                <w:lang w:val="en-US" w:eastAsia="zh-CN"/>
              </w:rPr>
              <w:t>分</w:t>
            </w:r>
            <w:r>
              <w:rPr>
                <w:rFonts w:hint="eastAsia" w:ascii="宋体" w:hAnsi="宋体" w:eastAsia="宋体" w:cs="宋体"/>
                <w:sz w:val="21"/>
                <w:szCs w:val="21"/>
                <w:highlight w:val="none"/>
                <w:lang w:eastAsia="zh-CN"/>
              </w:rPr>
              <w:t>，</w:t>
            </w:r>
            <w:r>
              <w:rPr>
                <w:rFonts w:hint="eastAsia" w:ascii="宋体" w:hAnsi="宋体" w:eastAsia="宋体" w:cs="宋体"/>
                <w:color w:val="auto"/>
                <w:szCs w:val="21"/>
                <w:highlight w:val="none"/>
              </w:rPr>
              <w:t>以此类推</w:t>
            </w:r>
            <w:r>
              <w:rPr>
                <w:rFonts w:hint="eastAsia" w:ascii="宋体" w:hAnsi="宋体" w:eastAsia="宋体" w:cs="宋体"/>
                <w:color w:val="auto"/>
                <w:szCs w:val="21"/>
                <w:highlight w:val="none"/>
                <w:lang w:eastAsia="zh-CN"/>
              </w:rPr>
              <w:t>。</w:t>
            </w:r>
            <w:r>
              <w:rPr>
                <w:rFonts w:hint="eastAsia" w:ascii="宋体" w:hAnsi="宋体" w:eastAsia="宋体" w:cs="宋体"/>
                <w:sz w:val="21"/>
                <w:szCs w:val="21"/>
                <w:highlight w:val="none"/>
                <w:lang w:val="en-US" w:eastAsia="zh-CN"/>
              </w:rPr>
              <w:t>本项</w:t>
            </w:r>
            <w:r>
              <w:rPr>
                <w:rFonts w:hint="eastAsia" w:ascii="宋体" w:hAnsi="宋体" w:eastAsia="宋体" w:cs="宋体"/>
                <w:sz w:val="21"/>
                <w:szCs w:val="21"/>
                <w:highlight w:val="none"/>
                <w:lang w:val="en-US" w:eastAsia="zh-Hans"/>
              </w:rPr>
              <w:t>最高得分</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lang w:val="en-US" w:eastAsia="zh-Hans"/>
              </w:rPr>
              <w:t>分</w:t>
            </w:r>
            <w:r>
              <w:rPr>
                <w:rFonts w:hint="eastAsia" w:ascii="宋体" w:hAnsi="宋体" w:eastAsia="宋体" w:cs="宋体"/>
                <w:sz w:val="21"/>
                <w:szCs w:val="21"/>
                <w:highlight w:val="none"/>
                <w:lang w:val="en-US" w:eastAsia="zh-CN"/>
              </w:rPr>
              <w:t>。</w:t>
            </w:r>
          </w:p>
          <w:p>
            <w:pPr>
              <w:numPr>
                <w:ilvl w:val="-1"/>
                <w:numId w:val="0"/>
              </w:numPr>
              <w:rPr>
                <w:rFonts w:hint="eastAsia" w:ascii="宋体" w:hAnsi="宋体" w:eastAsia="宋体" w:cs="宋体"/>
                <w:sz w:val="21"/>
                <w:szCs w:val="21"/>
                <w:highlight w:val="none"/>
                <w:lang w:val="en-US" w:eastAsia="zh-Hans"/>
              </w:rPr>
            </w:pPr>
            <w:r>
              <w:rPr>
                <w:rFonts w:hint="eastAsia" w:ascii="宋体" w:hAnsi="宋体" w:eastAsia="宋体" w:cs="宋体"/>
                <w:kern w:val="2"/>
                <w:sz w:val="21"/>
                <w:szCs w:val="21"/>
                <w:highlight w:val="none"/>
                <w:lang w:val="en-US" w:eastAsia="zh-CN" w:bidi="ar-SA"/>
              </w:rPr>
              <w:t>注：提供营业执照复印件加盖公章，</w:t>
            </w:r>
            <w:r>
              <w:rPr>
                <w:rFonts w:hint="eastAsia" w:ascii="宋体" w:hAnsi="宋体" w:eastAsia="宋体" w:cs="宋体"/>
                <w:color w:val="auto"/>
                <w:sz w:val="21"/>
                <w:szCs w:val="21"/>
                <w:highlight w:val="none"/>
                <w:lang w:val="en-US" w:eastAsia="zh-CN"/>
              </w:rPr>
              <w:t>不提供</w:t>
            </w:r>
            <w:r>
              <w:rPr>
                <w:rFonts w:hint="eastAsia" w:ascii="宋体" w:hAnsi="宋体" w:eastAsia="宋体" w:cs="宋体"/>
                <w:color w:val="auto"/>
                <w:sz w:val="21"/>
                <w:szCs w:val="21"/>
                <w:highlight w:val="none"/>
              </w:rPr>
              <w:t>不得分</w:t>
            </w:r>
            <w:r>
              <w:rPr>
                <w:rFonts w:hint="eastAsia" w:ascii="宋体" w:hAnsi="宋体" w:eastAsia="宋体" w:cs="宋体"/>
                <w:kern w:val="2"/>
                <w:sz w:val="21"/>
                <w:szCs w:val="21"/>
                <w:highlight w:val="none"/>
                <w:lang w:val="en-US" w:eastAsia="zh-CN" w:bidi="ar-SA"/>
              </w:rPr>
              <w:t>。</w:t>
            </w:r>
          </w:p>
        </w:tc>
        <w:tc>
          <w:tcPr>
            <w:tcW w:w="892"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7"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ind w:left="42" w:leftChars="20" w:right="42" w:rightChars="2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拟派团队</w:t>
            </w:r>
          </w:p>
          <w:p>
            <w:pPr>
              <w:snapToGrid/>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rPr>
              <w:t>人员力量</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szCs w:val="21"/>
                <w:highlight w:val="none"/>
                <w:lang w:val="en-US" w:eastAsia="zh-CN"/>
              </w:rPr>
              <w:t>5</w:t>
            </w:r>
          </w:p>
        </w:tc>
        <w:tc>
          <w:tcPr>
            <w:tcW w:w="9145" w:type="dxa"/>
            <w:shd w:val="clear" w:color="auto" w:fill="auto"/>
            <w:vAlign w:val="center"/>
          </w:tcPr>
          <w:p>
            <w:pPr>
              <w:pStyle w:val="12"/>
              <w:numPr>
                <w:ilvl w:val="-1"/>
                <w:numId w:val="0"/>
              </w:numPr>
              <w:rPr>
                <w:rFonts w:hint="eastAsia" w:ascii="宋体" w:hAnsi="宋体" w:eastAsia="宋体" w:cs="宋体"/>
                <w:color w:val="auto"/>
                <w:highlight w:val="none"/>
                <w:lang w:val="en-US" w:eastAsia="zh-CN"/>
              </w:rPr>
            </w:pPr>
            <w:r>
              <w:rPr>
                <w:rFonts w:hint="eastAsia" w:ascii="宋体" w:hAnsi="宋体" w:eastAsia="宋体" w:cs="宋体"/>
                <w:sz w:val="21"/>
                <w:szCs w:val="21"/>
                <w:highlight w:val="none"/>
                <w:lang w:eastAsia="zh-Hans"/>
              </w:rPr>
              <w:t>团队人员（包含项目负责人）</w:t>
            </w:r>
            <w:r>
              <w:rPr>
                <w:rFonts w:hint="eastAsia" w:ascii="宋体" w:hAnsi="宋体" w:eastAsia="宋体" w:cs="宋体"/>
                <w:highlight w:val="none"/>
                <w:lang w:val="en-US" w:eastAsia="zh-CN"/>
              </w:rPr>
              <w:t>建筑工程专业二级或以上级别</w:t>
            </w:r>
            <w:r>
              <w:rPr>
                <w:rFonts w:hint="eastAsia" w:ascii="宋体" w:hAnsi="宋体" w:eastAsia="宋体" w:cs="宋体"/>
                <w:sz w:val="21"/>
                <w:szCs w:val="21"/>
                <w:highlight w:val="none"/>
                <w:lang w:val="en-US" w:eastAsia="zh-Hans"/>
              </w:rPr>
              <w:t>注册建造师</w:t>
            </w:r>
            <w:r>
              <w:rPr>
                <w:rFonts w:hint="eastAsia" w:ascii="宋体" w:hAnsi="宋体" w:eastAsia="宋体" w:cs="宋体"/>
                <w:sz w:val="21"/>
                <w:szCs w:val="21"/>
                <w:highlight w:val="none"/>
                <w:lang w:eastAsia="zh-Hans"/>
              </w:rPr>
              <w:t>不少于</w:t>
            </w:r>
            <w:r>
              <w:rPr>
                <w:rFonts w:hint="eastAsia" w:ascii="宋体" w:hAnsi="宋体" w:eastAsia="宋体" w:cs="宋体"/>
                <w:sz w:val="21"/>
                <w:szCs w:val="21"/>
                <w:highlight w:val="none"/>
                <w:lang w:val="en-US" w:eastAsia="zh-Hans"/>
              </w:rPr>
              <w:t>2</w:t>
            </w:r>
            <w:r>
              <w:rPr>
                <w:rFonts w:hint="eastAsia" w:ascii="宋体" w:hAnsi="宋体" w:eastAsia="宋体" w:cs="宋体"/>
                <w:sz w:val="21"/>
                <w:szCs w:val="21"/>
                <w:highlight w:val="none"/>
                <w:lang w:eastAsia="zh-Hans"/>
              </w:rPr>
              <w:t>人，</w:t>
            </w:r>
            <w:r>
              <w:rPr>
                <w:rFonts w:hint="eastAsia" w:ascii="宋体" w:hAnsi="宋体" w:eastAsia="宋体" w:cs="宋体"/>
                <w:sz w:val="21"/>
                <w:szCs w:val="21"/>
                <w:highlight w:val="none"/>
                <w:lang w:val="en-US" w:eastAsia="zh-CN"/>
              </w:rPr>
              <w:t>得</w:t>
            </w:r>
            <w:r>
              <w:rPr>
                <w:rFonts w:hint="eastAsia" w:ascii="宋体" w:hAnsi="宋体" w:eastAsia="宋体" w:cs="宋体"/>
                <w:sz w:val="21"/>
                <w:szCs w:val="21"/>
                <w:highlight w:val="none"/>
                <w:lang w:eastAsia="zh-CN"/>
              </w:rPr>
              <w:t>3</w:t>
            </w:r>
            <w:r>
              <w:rPr>
                <w:rFonts w:hint="eastAsia" w:ascii="宋体" w:hAnsi="宋体" w:eastAsia="宋体" w:cs="宋体"/>
                <w:sz w:val="21"/>
                <w:szCs w:val="21"/>
                <w:highlight w:val="none"/>
                <w:lang w:val="en-US" w:eastAsia="zh-CN"/>
              </w:rPr>
              <w:t>分</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Hans"/>
              </w:rPr>
              <w:t>每增加一人加</w:t>
            </w:r>
            <w:r>
              <w:rPr>
                <w:rFonts w:hint="eastAsia" w:ascii="宋体" w:hAnsi="宋体" w:eastAsia="宋体" w:cs="宋体"/>
                <w:sz w:val="21"/>
                <w:szCs w:val="21"/>
                <w:highlight w:val="none"/>
                <w:lang w:eastAsia="zh-Hans"/>
              </w:rPr>
              <w:t>1</w:t>
            </w:r>
            <w:r>
              <w:rPr>
                <w:rFonts w:hint="eastAsia" w:ascii="宋体" w:hAnsi="宋体" w:eastAsia="宋体" w:cs="宋体"/>
                <w:sz w:val="21"/>
                <w:szCs w:val="21"/>
                <w:highlight w:val="none"/>
                <w:lang w:val="en-US" w:eastAsia="zh-Hans"/>
              </w:rPr>
              <w:t>分</w:t>
            </w:r>
            <w:r>
              <w:rPr>
                <w:rFonts w:hint="eastAsia" w:ascii="宋体" w:hAnsi="宋体" w:eastAsia="宋体" w:cs="宋体"/>
                <w:sz w:val="21"/>
                <w:szCs w:val="21"/>
                <w:highlight w:val="none"/>
                <w:lang w:eastAsia="zh-Hans"/>
              </w:rPr>
              <w:t>，</w:t>
            </w:r>
            <w:r>
              <w:rPr>
                <w:rFonts w:hint="eastAsia" w:ascii="宋体" w:hAnsi="宋体" w:eastAsia="宋体" w:cs="宋体"/>
                <w:color w:val="auto"/>
                <w:szCs w:val="21"/>
                <w:highlight w:val="none"/>
              </w:rPr>
              <w:t>以此类推</w:t>
            </w:r>
            <w:r>
              <w:rPr>
                <w:rFonts w:hint="eastAsia" w:ascii="宋体" w:hAnsi="宋体" w:eastAsia="宋体" w:cs="宋体"/>
                <w:color w:val="auto"/>
                <w:szCs w:val="21"/>
                <w:highlight w:val="none"/>
                <w:lang w:eastAsia="zh-CN"/>
              </w:rPr>
              <w:t>。</w:t>
            </w:r>
            <w:r>
              <w:rPr>
                <w:rFonts w:hint="eastAsia" w:ascii="宋体" w:hAnsi="宋体" w:eastAsia="宋体" w:cs="宋体"/>
                <w:sz w:val="21"/>
                <w:szCs w:val="21"/>
                <w:highlight w:val="none"/>
                <w:lang w:val="en-US" w:eastAsia="zh-CN"/>
              </w:rPr>
              <w:t>本项</w:t>
            </w:r>
            <w:r>
              <w:rPr>
                <w:rFonts w:hint="eastAsia" w:ascii="宋体" w:hAnsi="宋体" w:eastAsia="宋体" w:cs="宋体"/>
                <w:sz w:val="21"/>
                <w:szCs w:val="21"/>
                <w:highlight w:val="none"/>
                <w:lang w:val="en-US" w:eastAsia="zh-Hans"/>
              </w:rPr>
              <w:t>最高得分</w:t>
            </w:r>
            <w:r>
              <w:rPr>
                <w:rFonts w:hint="eastAsia" w:ascii="宋体" w:hAnsi="宋体" w:eastAsia="宋体" w:cs="宋体"/>
                <w:sz w:val="21"/>
                <w:szCs w:val="21"/>
                <w:highlight w:val="none"/>
                <w:lang w:eastAsia="zh-Hans"/>
              </w:rPr>
              <w:t>5</w:t>
            </w:r>
            <w:r>
              <w:rPr>
                <w:rFonts w:hint="eastAsia" w:ascii="宋体" w:hAnsi="宋体" w:eastAsia="宋体" w:cs="宋体"/>
                <w:sz w:val="21"/>
                <w:szCs w:val="21"/>
                <w:highlight w:val="none"/>
                <w:lang w:val="en-US" w:eastAsia="zh-Hans"/>
              </w:rPr>
              <w:t>分</w:t>
            </w:r>
            <w:r>
              <w:rPr>
                <w:rFonts w:hint="eastAsia" w:ascii="宋体" w:hAnsi="宋体" w:eastAsia="宋体" w:cs="宋体"/>
                <w:sz w:val="21"/>
                <w:szCs w:val="21"/>
                <w:highlight w:val="none"/>
                <w:lang w:eastAsia="zh-Hans"/>
              </w:rPr>
              <w:t>。</w:t>
            </w:r>
          </w:p>
          <w:p>
            <w:pPr>
              <w:pStyle w:val="12"/>
              <w:numPr>
                <w:ilvl w:val="-1"/>
                <w:numId w:val="0"/>
              </w:numPr>
              <w:rPr>
                <w:rFonts w:hint="eastAsia" w:ascii="宋体" w:hAnsi="宋体" w:eastAsia="宋体" w:cs="宋体"/>
                <w:color w:val="auto"/>
                <w:highlight w:val="none"/>
                <w:lang w:val="en-US" w:eastAsia="zh-CN"/>
              </w:rPr>
            </w:pPr>
            <w:r>
              <w:rPr>
                <w:rFonts w:hint="eastAsia" w:ascii="宋体" w:hAnsi="宋体" w:eastAsia="宋体" w:cs="宋体"/>
                <w:sz w:val="21"/>
                <w:szCs w:val="21"/>
                <w:highlight w:val="none"/>
                <w:lang w:val="en-US" w:eastAsia="zh-Hans"/>
              </w:rPr>
              <w:t>注：</w:t>
            </w:r>
            <w:r>
              <w:rPr>
                <w:rFonts w:hint="eastAsia" w:ascii="宋体" w:hAnsi="宋体" w:eastAsia="宋体" w:cs="宋体"/>
                <w:color w:val="auto"/>
                <w:sz w:val="21"/>
                <w:szCs w:val="21"/>
                <w:highlight w:val="none"/>
              </w:rPr>
              <w:t>须提供</w:t>
            </w:r>
            <w:r>
              <w:rPr>
                <w:rFonts w:hint="eastAsia" w:ascii="宋体" w:hAnsi="宋体" w:eastAsia="宋体" w:cs="宋体"/>
                <w:color w:val="auto"/>
                <w:kern w:val="0"/>
                <w:szCs w:val="21"/>
                <w:highlight w:val="none"/>
              </w:rPr>
              <w:t>注册资格证书、 身份证复印件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及投标人为其购买至投标截止日期近</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个月（</w:t>
            </w:r>
            <w:r>
              <w:rPr>
                <w:rFonts w:hint="eastAsia" w:ascii="宋体" w:hAnsi="宋体" w:eastAsia="宋体" w:cs="宋体"/>
                <w:color w:val="auto"/>
                <w:kern w:val="0"/>
                <w:szCs w:val="21"/>
                <w:highlight w:val="none"/>
              </w:rPr>
              <w:t>截止投标当月的上一月份</w:t>
            </w:r>
            <w:r>
              <w:rPr>
                <w:rFonts w:hint="eastAsia" w:ascii="宋体" w:hAnsi="宋体" w:eastAsia="宋体" w:cs="宋体"/>
                <w:color w:val="auto"/>
                <w:sz w:val="21"/>
                <w:szCs w:val="21"/>
                <w:highlight w:val="none"/>
              </w:rPr>
              <w:t>）有效的社会保险证明文件扫描件，</w:t>
            </w:r>
            <w:r>
              <w:rPr>
                <w:rFonts w:hint="eastAsia" w:ascii="宋体" w:hAnsi="宋体" w:eastAsia="宋体" w:cs="宋体"/>
                <w:kern w:val="2"/>
                <w:sz w:val="21"/>
                <w:szCs w:val="21"/>
                <w:highlight w:val="none"/>
                <w:lang w:eastAsia="zh-Hans"/>
              </w:rPr>
              <w:t>以上所有文件加盖公章</w:t>
            </w:r>
            <w:r>
              <w:rPr>
                <w:rFonts w:hint="eastAsia" w:ascii="宋体" w:hAnsi="宋体" w:eastAsia="宋体" w:cs="宋体"/>
                <w:kern w:val="2"/>
                <w:sz w:val="21"/>
                <w:szCs w:val="21"/>
                <w:highlight w:val="none"/>
                <w:lang w:eastAsia="zh-CN"/>
              </w:rPr>
              <w:t>，</w:t>
            </w:r>
            <w:r>
              <w:rPr>
                <w:rFonts w:hint="eastAsia" w:ascii="宋体" w:hAnsi="宋体" w:eastAsia="宋体" w:cs="宋体"/>
                <w:color w:val="auto"/>
                <w:sz w:val="21"/>
                <w:szCs w:val="21"/>
                <w:highlight w:val="none"/>
                <w:lang w:val="en-US" w:eastAsia="zh-CN"/>
              </w:rPr>
              <w:t>不提供</w:t>
            </w:r>
            <w:r>
              <w:rPr>
                <w:rFonts w:hint="eastAsia" w:ascii="宋体" w:hAnsi="宋体" w:eastAsia="宋体" w:cs="宋体"/>
                <w:color w:val="auto"/>
                <w:sz w:val="21"/>
                <w:szCs w:val="21"/>
                <w:highlight w:val="none"/>
              </w:rPr>
              <w:t>不得分。</w:t>
            </w:r>
          </w:p>
        </w:tc>
        <w:tc>
          <w:tcPr>
            <w:tcW w:w="892"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ind w:left="42" w:leftChars="20" w:right="42" w:rightChars="20"/>
              <w:jc w:val="center"/>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lang w:val="en-US" w:eastAsia="zh-CN"/>
              </w:rPr>
              <w:t>企业信誉</w:t>
            </w:r>
          </w:p>
        </w:tc>
        <w:tc>
          <w:tcPr>
            <w:tcW w:w="709" w:type="dxa"/>
            <w:shd w:val="clear" w:color="auto" w:fill="auto"/>
            <w:vAlign w:val="center"/>
          </w:tcPr>
          <w:p>
            <w:pPr>
              <w:jc w:val="center"/>
              <w:rPr>
                <w:rFonts w:hint="eastAsia" w:ascii="宋体" w:hAnsi="宋体" w:eastAsia="宋体" w:cs="宋体"/>
                <w:color w:val="auto"/>
                <w:position w:val="8"/>
                <w:highlight w:val="none"/>
                <w:lang w:val="en-US" w:eastAsia="zh-CN"/>
              </w:rPr>
            </w:pPr>
            <w:r>
              <w:rPr>
                <w:rFonts w:hint="eastAsia" w:ascii="宋体" w:hAnsi="宋体" w:eastAsia="宋体" w:cs="宋体"/>
                <w:color w:val="auto"/>
                <w:position w:val="8"/>
                <w:highlight w:val="none"/>
                <w:lang w:val="en-US" w:eastAsia="zh-CN"/>
              </w:rPr>
              <w:t>10</w:t>
            </w:r>
          </w:p>
        </w:tc>
        <w:tc>
          <w:tcPr>
            <w:tcW w:w="9145" w:type="dxa"/>
            <w:shd w:val="clear" w:color="auto" w:fill="auto"/>
            <w:vAlign w:val="center"/>
          </w:tcPr>
          <w:p>
            <w:pPr>
              <w:pStyle w:val="12"/>
              <w:numPr>
                <w:ilvl w:val="-1"/>
                <w:numId w:val="0"/>
              </w:numPr>
              <w:rPr>
                <w:rFonts w:hint="eastAsia" w:ascii="宋体" w:hAnsi="宋体" w:eastAsia="宋体" w:cs="宋体"/>
                <w:b w:val="0"/>
                <w:bCs w:val="0"/>
                <w:szCs w:val="21"/>
                <w:highlight w:val="none"/>
                <w:lang w:val="zh-CN" w:eastAsia="zh-CN"/>
              </w:rPr>
            </w:pPr>
            <w:r>
              <w:rPr>
                <w:rFonts w:hint="eastAsia" w:ascii="宋体" w:hAnsi="宋体" w:cs="宋体"/>
                <w:b w:val="0"/>
                <w:bCs w:val="0"/>
                <w:szCs w:val="21"/>
                <w:highlight w:val="none"/>
                <w:lang w:val="en-US" w:eastAsia="zh-CN"/>
              </w:rPr>
              <w:t>1、</w:t>
            </w:r>
            <w:r>
              <w:rPr>
                <w:rFonts w:hint="eastAsia" w:ascii="宋体" w:hAnsi="宋体" w:eastAsia="宋体" w:cs="宋体"/>
                <w:b w:val="0"/>
                <w:bCs w:val="0"/>
                <w:szCs w:val="21"/>
                <w:highlight w:val="none"/>
                <w:lang w:val="zh-CN" w:eastAsia="zh-CN"/>
              </w:rPr>
              <w:t>投标人2022年度纳税信用等级B级或以上级别，得5分，否则不得分。</w:t>
            </w:r>
          </w:p>
          <w:p>
            <w:pPr>
              <w:pStyle w:val="12"/>
              <w:numPr>
                <w:ilvl w:val="-1"/>
                <w:numId w:val="0"/>
              </w:numPr>
              <w:rPr>
                <w:rFonts w:hint="default" w:ascii="宋体" w:hAnsi="宋体" w:eastAsia="宋体" w:cs="宋体"/>
                <w:b w:val="0"/>
                <w:bCs w:val="0"/>
                <w:szCs w:val="21"/>
                <w:highlight w:val="none"/>
                <w:lang w:val="en-US" w:eastAsia="zh-CN"/>
              </w:rPr>
            </w:pPr>
            <w:r>
              <w:rPr>
                <w:rFonts w:hint="eastAsia" w:ascii="宋体" w:hAnsi="宋体" w:eastAsia="宋体" w:cs="宋体"/>
                <w:b w:val="0"/>
                <w:bCs w:val="0"/>
                <w:szCs w:val="21"/>
                <w:highlight w:val="none"/>
                <w:lang w:val="en-US" w:eastAsia="zh-CN"/>
              </w:rPr>
              <w:t>注：</w:t>
            </w:r>
            <w:r>
              <w:rPr>
                <w:rFonts w:hint="eastAsia" w:ascii="宋体" w:hAnsi="宋体" w:eastAsia="宋体" w:cs="宋体"/>
                <w:i w:val="0"/>
                <w:iCs w:val="0"/>
                <w:kern w:val="2"/>
                <w:sz w:val="21"/>
                <w:szCs w:val="21"/>
                <w:highlight w:val="none"/>
                <w:u w:val="none"/>
                <w:lang w:val="en-US" w:eastAsia="zh-Hans" w:bidi="ar"/>
              </w:rPr>
              <w:t>以国家税务总局或下属各省（市）级税务部门网站的查询结果为准，纳税人登记只计算投标人自身（不计算投标人的分公司和子公司）。投标人须提供在上述网站的查询结果网页打印页（截图）（不符合条件或无提交上述证明文件的不计分）。时间以税务部门网站公布的获奖年度（评价年度）为准。</w:t>
            </w:r>
          </w:p>
          <w:p>
            <w:pPr>
              <w:pStyle w:val="12"/>
              <w:rPr>
                <w:rFonts w:hint="eastAsia"/>
                <w:sz w:val="20"/>
                <w:highlight w:val="none"/>
              </w:rPr>
            </w:pPr>
            <w:r>
              <w:rPr>
                <w:rFonts w:hint="eastAsia" w:ascii="宋体" w:hAnsi="宋体" w:eastAsia="宋体" w:cs="宋体"/>
                <w:b w:val="0"/>
                <w:bCs w:val="0"/>
                <w:szCs w:val="21"/>
                <w:highlight w:val="none"/>
                <w:lang w:val="en-US" w:eastAsia="zh-CN"/>
              </w:rPr>
              <w:t>2、</w:t>
            </w:r>
            <w:r>
              <w:rPr>
                <w:rFonts w:hint="eastAsia" w:ascii="宋体" w:hAnsi="宋体" w:eastAsia="宋体" w:cs="宋体"/>
                <w:b w:val="0"/>
                <w:bCs w:val="0"/>
                <w:szCs w:val="21"/>
                <w:highlight w:val="none"/>
                <w:lang w:val="zh-CN" w:eastAsia="zh-CN"/>
              </w:rPr>
              <w:t>投标人无任何历史法律纠纷，</w:t>
            </w:r>
            <w:r>
              <w:rPr>
                <w:rFonts w:hint="eastAsia" w:ascii="宋体" w:hAnsi="宋体" w:eastAsia="宋体" w:cs="宋体"/>
                <w:color w:val="auto"/>
                <w:kern w:val="0"/>
                <w:szCs w:val="21"/>
                <w:highlight w:val="none"/>
                <w:lang w:val="en-US" w:eastAsia="zh-CN"/>
              </w:rPr>
              <w:t>得5</w:t>
            </w:r>
            <w:r>
              <w:rPr>
                <w:rFonts w:hint="eastAsia"/>
                <w:sz w:val="20"/>
                <w:highlight w:val="none"/>
              </w:rPr>
              <w:t>分，</w:t>
            </w:r>
            <w:r>
              <w:rPr>
                <w:rFonts w:hint="eastAsia" w:ascii="Times New Roman" w:eastAsia="宋体"/>
                <w:sz w:val="20"/>
                <w:highlight w:val="none"/>
                <w:lang w:val="en-US" w:eastAsia="zh-CN"/>
              </w:rPr>
              <w:t>其他不得分</w:t>
            </w:r>
            <w:r>
              <w:rPr>
                <w:rFonts w:hint="eastAsia"/>
                <w:sz w:val="20"/>
                <w:highlight w:val="none"/>
              </w:rPr>
              <w:t>。</w:t>
            </w:r>
          </w:p>
          <w:p>
            <w:pPr>
              <w:pStyle w:val="12"/>
              <w:numPr>
                <w:ilvl w:val="-1"/>
                <w:numId w:val="0"/>
              </w:numPr>
              <w:rPr>
                <w:rFonts w:hint="eastAsia" w:ascii="宋体" w:hAnsi="宋体" w:eastAsia="宋体" w:cs="宋体"/>
                <w:b w:val="0"/>
                <w:bCs w:val="0"/>
                <w:szCs w:val="21"/>
                <w:highlight w:val="none"/>
                <w:lang w:val="zh-CN" w:eastAsia="zh-CN"/>
              </w:rPr>
            </w:pPr>
            <w:r>
              <w:rPr>
                <w:rFonts w:hint="eastAsia" w:ascii="宋体" w:hAnsi="宋体" w:eastAsia="宋体" w:cs="宋体"/>
                <w:i w:val="0"/>
                <w:iCs w:val="0"/>
                <w:kern w:val="2"/>
                <w:sz w:val="21"/>
                <w:szCs w:val="21"/>
                <w:highlight w:val="none"/>
                <w:u w:val="none"/>
                <w:lang w:val="en-US" w:eastAsia="zh-Hans" w:bidi="ar"/>
              </w:rPr>
              <w:t>注：</w:t>
            </w:r>
            <w:r>
              <w:rPr>
                <w:rFonts w:hint="eastAsia" w:ascii="宋体" w:hAnsi="宋体" w:eastAsia="宋体" w:cs="宋体"/>
                <w:i w:val="0"/>
                <w:iCs w:val="0"/>
                <w:color w:val="auto"/>
                <w:kern w:val="0"/>
                <w:sz w:val="21"/>
                <w:szCs w:val="21"/>
                <w:highlight w:val="none"/>
                <w:u w:val="none"/>
                <w:lang w:val="en-US" w:eastAsia="zh-CN" w:bidi="ar"/>
              </w:rPr>
              <w:t>需提供承诺函</w:t>
            </w:r>
            <w:r>
              <w:rPr>
                <w:rFonts w:hint="eastAsia" w:ascii="宋体" w:hAnsi="宋体" w:eastAsia="宋体" w:cs="宋体"/>
                <w:color w:val="auto"/>
                <w:kern w:val="0"/>
                <w:sz w:val="21"/>
                <w:highlight w:val="none"/>
                <w:u w:val="none"/>
                <w:lang w:val="en-US" w:eastAsia="zh-CN" w:bidi="ar"/>
              </w:rPr>
              <w:t>及</w:t>
            </w:r>
            <w:r>
              <w:rPr>
                <w:rFonts w:hint="eastAsia" w:ascii="宋体" w:hAnsi="宋体" w:eastAsia="宋体" w:cs="宋体"/>
                <w:i w:val="0"/>
                <w:iCs w:val="0"/>
                <w:color w:val="auto"/>
                <w:kern w:val="0"/>
                <w:sz w:val="21"/>
                <w:szCs w:val="21"/>
                <w:highlight w:val="none"/>
                <w:u w:val="none"/>
                <w:lang w:val="en-US" w:eastAsia="zh-CN" w:bidi="ar"/>
              </w:rPr>
              <w:t>相关能证明</w:t>
            </w:r>
            <w:r>
              <w:rPr>
                <w:rFonts w:hint="eastAsia" w:ascii="宋体" w:hAnsi="宋体" w:eastAsia="宋体" w:cs="宋体"/>
                <w:b w:val="0"/>
                <w:bCs w:val="0"/>
                <w:szCs w:val="21"/>
                <w:highlight w:val="none"/>
                <w:lang w:val="zh-CN" w:eastAsia="zh-CN"/>
              </w:rPr>
              <w:t>投标人无任何历史法律纠纷</w:t>
            </w:r>
            <w:r>
              <w:rPr>
                <w:rFonts w:hint="eastAsia" w:ascii="宋体" w:hAnsi="宋体" w:eastAsia="宋体" w:cs="宋体"/>
                <w:i w:val="0"/>
                <w:iCs w:val="0"/>
                <w:color w:val="auto"/>
                <w:kern w:val="0"/>
                <w:sz w:val="21"/>
                <w:szCs w:val="21"/>
                <w:highlight w:val="none"/>
                <w:u w:val="none"/>
                <w:lang w:val="en-US" w:eastAsia="zh-CN" w:bidi="ar"/>
              </w:rPr>
              <w:t>的佐证材料，格式自拟。</w:t>
            </w:r>
          </w:p>
        </w:tc>
        <w:tc>
          <w:tcPr>
            <w:tcW w:w="892"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ind w:left="-2" w:leftChars="-1"/>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20分</w:t>
            </w:r>
            <w:r>
              <w:rPr>
                <w:rFonts w:hint="eastAsia" w:ascii="宋体" w:hAnsi="宋体" w:eastAsia="宋体" w:cs="宋体"/>
                <w:b w:val="0"/>
                <w:bCs w:val="0"/>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val="0"/>
              <w:ind w:left="-2" w:leftChars="-1"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eastAsia="zh-CN"/>
              </w:rPr>
              <w:t>施工组织方案</w:t>
            </w:r>
          </w:p>
        </w:tc>
        <w:tc>
          <w:tcPr>
            <w:tcW w:w="709" w:type="dxa"/>
            <w:shd w:val="clear" w:color="auto" w:fill="auto"/>
            <w:vAlign w:val="center"/>
          </w:tcPr>
          <w:p>
            <w:pPr>
              <w:snapToGrid w:val="0"/>
              <w:ind w:left="-2" w:leftChars="-1" w:right="0" w:rightChars="0"/>
              <w:jc w:val="center"/>
              <w:rPr>
                <w:rFonts w:hint="eastAsia" w:ascii="宋体" w:hAnsi="宋体" w:eastAsia="宋体" w:cs="宋体"/>
                <w:color w:val="auto"/>
                <w:kern w:val="2"/>
                <w:position w:val="0"/>
                <w:sz w:val="21"/>
                <w:szCs w:val="21"/>
                <w:highlight w:val="none"/>
                <w:lang w:val="en-US" w:eastAsia="zh-CN" w:bidi="ar-SA"/>
              </w:rPr>
            </w:pPr>
            <w:r>
              <w:rPr>
                <w:rFonts w:hint="eastAsia" w:ascii="宋体" w:hAnsi="宋体" w:eastAsia="宋体" w:cs="宋体"/>
                <w:color w:val="auto"/>
                <w:position w:val="0"/>
                <w:szCs w:val="21"/>
                <w:highlight w:val="none"/>
                <w:lang w:val="en-US" w:eastAsia="zh-CN"/>
              </w:rPr>
              <w:t>10</w:t>
            </w:r>
          </w:p>
        </w:tc>
        <w:tc>
          <w:tcPr>
            <w:tcW w:w="9145" w:type="dxa"/>
            <w:shd w:val="clear" w:color="auto" w:fill="auto"/>
            <w:vAlign w:val="center"/>
          </w:tcPr>
          <w:p>
            <w:pPr>
              <w:snapToGrid w:val="0"/>
              <w:ind w:left="-2" w:leftChars="-1"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根据投标人提供的项目施工组织方案的</w:t>
            </w:r>
            <w:r>
              <w:rPr>
                <w:rFonts w:hint="eastAsia" w:ascii="宋体" w:hAnsi="宋体" w:eastAsia="宋体" w:cs="宋体"/>
                <w:b w:val="0"/>
                <w:bCs w:val="0"/>
                <w:color w:val="auto"/>
                <w:sz w:val="21"/>
                <w:szCs w:val="21"/>
                <w:highlight w:val="none"/>
              </w:rPr>
              <w:t>可行性、可操作性</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专业性等进行评分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方案</w:t>
            </w:r>
            <w:r>
              <w:rPr>
                <w:rFonts w:hint="eastAsia" w:ascii="宋体" w:hAnsi="宋体" w:eastAsia="宋体" w:cs="宋体"/>
                <w:b w:val="0"/>
                <w:bCs w:val="0"/>
                <w:color w:val="auto"/>
                <w:sz w:val="21"/>
                <w:szCs w:val="21"/>
                <w:highlight w:val="none"/>
                <w:lang w:val="en-US"/>
              </w:rPr>
              <w:t>优秀合理得</w:t>
            </w:r>
            <w:r>
              <w:rPr>
                <w:rFonts w:hint="eastAsia" w:ascii="宋体" w:hAnsi="宋体" w:eastAsia="宋体" w:cs="宋体"/>
                <w:b w:val="0"/>
                <w:bCs w:val="0"/>
                <w:color w:val="auto"/>
                <w:sz w:val="21"/>
                <w:szCs w:val="21"/>
                <w:highlight w:val="none"/>
                <w:lang w:val="en-US" w:eastAsia="zh-CN"/>
              </w:rPr>
              <w:t>[10-8]</w:t>
            </w:r>
            <w:r>
              <w:rPr>
                <w:rFonts w:hint="eastAsia" w:ascii="宋体" w:hAnsi="宋体" w:eastAsia="宋体" w:cs="宋体"/>
                <w:b w:val="0"/>
                <w:bCs w:val="0"/>
                <w:color w:val="auto"/>
                <w:sz w:val="21"/>
                <w:szCs w:val="21"/>
                <w:highlight w:val="none"/>
                <w:lang w:val="en-US"/>
              </w:rPr>
              <w:t>分，</w:t>
            </w:r>
            <w:r>
              <w:rPr>
                <w:rFonts w:hint="eastAsia" w:ascii="宋体" w:hAnsi="宋体" w:eastAsia="宋体" w:cs="宋体"/>
                <w:b w:val="0"/>
                <w:bCs w:val="0"/>
                <w:color w:val="auto"/>
                <w:sz w:val="21"/>
                <w:szCs w:val="21"/>
                <w:highlight w:val="none"/>
                <w:lang w:val="en-US" w:eastAsia="zh-CN"/>
              </w:rPr>
              <w:t>良好得[7-4]分，一般得[3-1]分，不提供、提供不符合需求</w:t>
            </w:r>
            <w:r>
              <w:rPr>
                <w:rFonts w:hint="eastAsia" w:ascii="宋体" w:hAnsi="宋体" w:eastAsia="宋体" w:cs="宋体"/>
                <w:b w:val="0"/>
                <w:bCs w:val="0"/>
                <w:color w:val="auto"/>
                <w:sz w:val="21"/>
                <w:szCs w:val="21"/>
                <w:highlight w:val="none"/>
              </w:rPr>
              <w:t>的不得分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color w:val="auto"/>
                <w:sz w:val="21"/>
                <w:szCs w:val="21"/>
                <w:highlight w:val="none"/>
                <w:lang w:val="en-US" w:eastAsia="zh-CN"/>
              </w:rPr>
              <w:t>本项最多得10分。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val="0"/>
              <w:ind w:left="-2" w:leftChars="-1" w:right="0" w:rightChars="0"/>
              <w:jc w:val="center"/>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rPr>
              <w:t>项目实施能力</w:t>
            </w:r>
          </w:p>
        </w:tc>
        <w:tc>
          <w:tcPr>
            <w:tcW w:w="709" w:type="dxa"/>
            <w:shd w:val="clear" w:color="auto" w:fill="auto"/>
            <w:vAlign w:val="center"/>
          </w:tcPr>
          <w:p>
            <w:pPr>
              <w:snapToGrid w:val="0"/>
              <w:spacing w:line="240" w:lineRule="auto"/>
              <w:ind w:left="-2" w:leftChars="-1" w:right="0"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9145" w:type="dxa"/>
            <w:shd w:val="clear" w:color="auto" w:fill="auto"/>
          </w:tcPr>
          <w:p>
            <w:pPr>
              <w:snapToGrid w:val="0"/>
              <w:ind w:left="-2" w:leftChars="-1" w:right="0" w:rightChars="0"/>
              <w:jc w:val="both"/>
              <w:rPr>
                <w:rFonts w:hint="eastAsia" w:ascii="宋体" w:hAnsi="宋体" w:eastAsia="宋体" w:cs="宋体"/>
                <w:color w:val="auto"/>
                <w:sz w:val="21"/>
                <w:szCs w:val="21"/>
                <w:highlight w:val="none"/>
                <w:lang w:val="en-US" w:eastAsia="zh-CN"/>
              </w:rPr>
            </w:pPr>
          </w:p>
          <w:p>
            <w:pPr>
              <w:snapToGrid w:val="0"/>
              <w:ind w:left="-2" w:leftChars="-1" w:right="0" w:rightChars="0"/>
              <w:jc w:val="both"/>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lang w:val="en-US" w:eastAsia="zh-CN"/>
              </w:rPr>
              <w:t>投标人或投标人授权合作厂家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需提供授权证书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有铝合金建筑生产能力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得</w:t>
            </w:r>
            <w:r>
              <w:rPr>
                <w:rFonts w:hint="eastAsia" w:ascii="宋体" w:hAnsi="宋体" w:eastAsia="宋体" w:cs="宋体"/>
                <w:color w:val="auto"/>
                <w:sz w:val="21"/>
                <w:szCs w:val="21"/>
                <w:highlight w:val="none"/>
                <w:lang w:eastAsia="zh-CN"/>
              </w:rPr>
              <w:t>10</w:t>
            </w:r>
            <w:r>
              <w:rPr>
                <w:rFonts w:hint="eastAsia" w:ascii="宋体" w:hAnsi="宋体" w:eastAsia="宋体" w:cs="宋体"/>
                <w:color w:val="auto"/>
                <w:sz w:val="21"/>
                <w:szCs w:val="21"/>
                <w:highlight w:val="none"/>
                <w:lang w:val="en-US" w:eastAsia="zh-CN"/>
              </w:rPr>
              <w:t>分</w:t>
            </w:r>
            <w:r>
              <w:rPr>
                <w:rFonts w:hint="eastAsia"/>
                <w:sz w:val="20"/>
                <w:highlight w:val="none"/>
              </w:rPr>
              <w:t>，</w:t>
            </w:r>
            <w:r>
              <w:rPr>
                <w:rFonts w:hint="eastAsia" w:ascii="Times New Roman" w:eastAsia="宋体"/>
                <w:sz w:val="20"/>
                <w:highlight w:val="none"/>
                <w:lang w:val="en-US" w:eastAsia="zh-CN"/>
              </w:rPr>
              <w:t>其他不得分</w:t>
            </w:r>
            <w:r>
              <w:rPr>
                <w:rFonts w:hint="eastAsia" w:ascii="宋体" w:hAnsi="宋体" w:eastAsia="宋体" w:cs="宋体"/>
                <w:color w:val="auto"/>
                <w:sz w:val="21"/>
                <w:szCs w:val="21"/>
                <w:highlight w:val="none"/>
                <w:lang w:val="en-US" w:eastAsia="zh-CN"/>
              </w:rPr>
              <w:t>。</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6"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40分</w:t>
            </w:r>
            <w:r>
              <w:rPr>
                <w:rFonts w:hint="eastAsia" w:ascii="宋体" w:hAnsi="宋体" w:eastAsia="宋体" w:cs="宋体"/>
                <w:color w:val="auto"/>
                <w:szCs w:val="21"/>
                <w:highlight w:val="none"/>
                <w:lang w:eastAsia="zh-CN"/>
              </w:rPr>
              <w:t>）</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得分</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40分</w:t>
            </w:r>
            <w:r>
              <w:rPr>
                <w:rFonts w:hint="eastAsia" w:ascii="宋体" w:hAnsi="宋体" w:eastAsia="宋体" w:cs="宋体"/>
                <w:color w:val="auto"/>
                <w:szCs w:val="21"/>
                <w:highlight w:val="none"/>
                <w:lang w:eastAsia="zh-CN"/>
              </w:rPr>
              <w:t>）</w:t>
            </w:r>
          </w:p>
        </w:tc>
        <w:tc>
          <w:tcPr>
            <w:tcW w:w="709" w:type="dxa"/>
            <w:shd w:val="clear" w:color="auto" w:fill="auto"/>
            <w:vAlign w:val="center"/>
          </w:tcPr>
          <w:p>
            <w:pPr>
              <w:spacing w:line="220" w:lineRule="exact"/>
              <w:ind w:left="-2" w:leftChars="-1"/>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40</w:t>
            </w:r>
          </w:p>
        </w:tc>
        <w:tc>
          <w:tcPr>
            <w:tcW w:w="9145" w:type="dxa"/>
            <w:shd w:val="clear" w:color="auto" w:fill="auto"/>
          </w:tcPr>
          <w:p>
            <w:pPr>
              <w:numPr>
                <w:ilvl w:val="0"/>
                <w:numId w:val="0"/>
              </w:numPr>
              <w:snapToGrid w:val="0"/>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以通过符合性审查的</w:t>
            </w:r>
            <w:r>
              <w:rPr>
                <w:rFonts w:hint="eastAsia" w:ascii="宋体" w:hAnsi="宋体" w:eastAsia="宋体" w:cs="宋体"/>
                <w:color w:val="auto"/>
                <w:szCs w:val="21"/>
                <w:highlight w:val="none"/>
                <w:lang w:val="en-US" w:eastAsia="zh-CN"/>
              </w:rPr>
              <w:t>所有</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eastAsia="zh-CN"/>
              </w:rPr>
              <w:t>投标报价的算术平均值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40</w:t>
            </w:r>
            <w:r>
              <w:rPr>
                <w:rFonts w:hint="eastAsia" w:ascii="宋体" w:hAnsi="宋体" w:eastAsia="宋体" w:cs="宋体"/>
                <w:color w:val="auto"/>
                <w:szCs w:val="21"/>
                <w:highlight w:val="none"/>
              </w:rPr>
              <w:t>分，</w:t>
            </w:r>
            <w:r>
              <w:rPr>
                <w:rFonts w:hint="eastAsia" w:ascii="宋体" w:hAnsi="宋体" w:eastAsia="宋体" w:cs="宋体"/>
                <w:color w:val="auto"/>
                <w:kern w:val="2"/>
                <w:sz w:val="21"/>
                <w:szCs w:val="21"/>
                <w:highlight w:val="none"/>
                <w:lang w:val="en-US" w:eastAsia="zh-CN" w:bidi="ar-SA"/>
              </w:rPr>
              <w:t>每高于基准价10000元扣2分，低于基准价10000元扣1分</w:t>
            </w:r>
            <w:r>
              <w:rPr>
                <w:rFonts w:hint="eastAsia" w:ascii="宋体" w:hAnsi="宋体" w:eastAsia="宋体" w:cs="宋体"/>
                <w:color w:val="auto"/>
                <w:szCs w:val="21"/>
                <w:highlight w:val="none"/>
              </w:rPr>
              <w:t>，以此类推。最低得分0分。得分保留两位小数。</w:t>
            </w:r>
            <w:r>
              <w:rPr>
                <w:rFonts w:hint="eastAsia" w:ascii="宋体" w:hAnsi="宋体" w:eastAsia="宋体" w:cs="宋体"/>
                <w:color w:val="auto"/>
                <w:szCs w:val="21"/>
                <w:highlight w:val="none"/>
                <w:lang w:eastAsia="zh-CN"/>
              </w:rPr>
              <w:t>计算公式如下：</w:t>
            </w:r>
          </w:p>
          <w:p>
            <w:pPr>
              <w:widowControl/>
              <w:numPr>
                <w:ilvl w:val="-1"/>
                <w:numId w:val="0"/>
              </w:numPr>
              <w:snapToGrid w:val="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1、报价等于基准价的，得分=40</w:t>
            </w:r>
          </w:p>
          <w:p>
            <w:pPr>
              <w:widowControl/>
              <w:numPr>
                <w:ilvl w:val="-1"/>
                <w:numId w:val="0"/>
              </w:numPr>
              <w:snapToGrid w:val="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2、报价高于基准价的，得分=40-[（报价-基准价）/10000]×2</w:t>
            </w:r>
          </w:p>
          <w:p>
            <w:pPr>
              <w:numPr>
                <w:ilvl w:val="0"/>
                <w:numId w:val="0"/>
              </w:numPr>
              <w:snapToGrid w:val="0"/>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3、报价低于基准价的，得分=40-[（基准价-报价）/10000]×1</w:t>
            </w:r>
          </w:p>
        </w:tc>
        <w:tc>
          <w:tcPr>
            <w:tcW w:w="892"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145"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c>
          <w:tcPr>
            <w:tcW w:w="892"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napToGrid w:val="0"/>
        <w:ind w:firstLine="420" w:firstLineChars="200"/>
        <w:rPr>
          <w:rFonts w:hint="eastAsia" w:ascii="宋体" w:hAnsi="宋体" w:cs="宋体"/>
          <w:color w:val="auto"/>
          <w:szCs w:val="18"/>
          <w:highlight w:val="none"/>
          <w:lang w:eastAsia="zh-CN"/>
        </w:rPr>
      </w:pPr>
      <w:r>
        <w:rPr>
          <w:rFonts w:hint="eastAsia" w:ascii="宋体" w:hAnsi="宋体" w:cs="宋体"/>
          <w:color w:val="auto"/>
          <w:szCs w:val="18"/>
          <w:highlight w:val="none"/>
          <w:lang w:val="en-US" w:eastAsia="zh-CN"/>
        </w:rPr>
        <w:t>1</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0"/>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pgBorders>
            <w:top w:val="none" w:sz="0" w:space="0"/>
            <w:left w:val="none" w:sz="0" w:space="0"/>
            <w:bottom w:val="none" w:sz="0" w:space="0"/>
            <w:right w:val="none" w:sz="0" w:space="0"/>
          </w:pgBorders>
          <w:cols w:space="425" w:num="1"/>
          <w:docGrid w:linePitch="312" w:charSpace="0"/>
        </w:sectPr>
      </w:pPr>
      <w:r>
        <w:rPr>
          <w:rFonts w:hint="eastAsia" w:ascii="宋体" w:hAnsi="宋体" w:cs="宋体"/>
          <w:color w:val="auto"/>
          <w:szCs w:val="21"/>
          <w:highlight w:val="none"/>
          <w:lang w:val="en-US" w:eastAsia="zh-CN"/>
        </w:rPr>
        <w:t xml:space="preserve">  </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53" w:name="_Toc10992"/>
      <w:bookmarkStart w:id="54" w:name="_Toc26535"/>
      <w:bookmarkStart w:id="55" w:name="_Toc3726"/>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53"/>
      <w:bookmarkEnd w:id="54"/>
      <w:bookmarkEnd w:id="55"/>
    </w:p>
    <w:p>
      <w:pPr>
        <w:pStyle w:val="35"/>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w:t>
      </w:r>
      <w:r>
        <w:rPr>
          <w:rFonts w:hint="eastAsia" w:ascii="宋体" w:hAnsi="宋体" w:eastAsia="宋体"/>
          <w:color w:val="auto"/>
          <w:sz w:val="24"/>
          <w:szCs w:val="24"/>
          <w:highlight w:val="none"/>
          <w:u w:val="single"/>
          <w:lang w:val="en-US" w:eastAsia="zh-CN"/>
        </w:rPr>
        <w:t>湿地</w:t>
      </w:r>
      <w:r>
        <w:rPr>
          <w:rFonts w:hint="eastAsia" w:ascii="宋体" w:hAnsi="宋体" w:eastAsia="宋体"/>
          <w:color w:val="auto"/>
          <w:sz w:val="24"/>
          <w:szCs w:val="24"/>
          <w:highlight w:val="none"/>
          <w:u w:val="single"/>
          <w:lang w:eastAsia="zh-CN"/>
        </w:rPr>
        <w:t>旅游发展有限公司</w:t>
      </w:r>
      <w:r>
        <w:rPr>
          <w:rFonts w:hint="eastAsia" w:ascii="宋体" w:hAnsi="宋体" w:eastAsia="宋体"/>
          <w:color w:val="auto"/>
          <w:sz w:val="24"/>
          <w:szCs w:val="24"/>
          <w:highlight w:val="none"/>
          <w:u w:val="single"/>
        </w:rPr>
        <w:t xml:space="preserve"> </w:t>
      </w:r>
    </w:p>
    <w:p>
      <w:pPr>
        <w:pStyle w:val="35"/>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s="Times New Roman"/>
          <w:color w:val="auto"/>
          <w:spacing w:val="20"/>
          <w:sz w:val="24"/>
          <w:highlight w:val="none"/>
          <w:u w:val="single"/>
          <w:lang w:eastAsia="zh-CN"/>
        </w:rPr>
        <w:t>南沙湿地景区游船码头阳光棚安装项目</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5"/>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6"/>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5"/>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5"/>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8"/>
        <w:rPr>
          <w:rFonts w:hint="default"/>
          <w:color w:val="auto"/>
          <w:highlight w:val="none"/>
        </w:rPr>
      </w:pPr>
    </w:p>
    <w:p>
      <w:pPr>
        <w:rPr>
          <w:rFonts w:hint="default"/>
          <w:color w:val="auto"/>
          <w:highlight w:val="none"/>
        </w:rPr>
      </w:pPr>
    </w:p>
    <w:p>
      <w:pPr>
        <w:pStyle w:val="2"/>
        <w:rPr>
          <w:rFonts w:hint="default"/>
          <w:color w:val="auto"/>
          <w:highlight w:val="none"/>
        </w:rPr>
      </w:pPr>
    </w:p>
    <w:p>
      <w:pPr>
        <w:rPr>
          <w:rFonts w:hint="default"/>
          <w:color w:val="auto"/>
          <w:highlight w:val="none"/>
        </w:rPr>
      </w:pPr>
    </w:p>
    <w:p>
      <w:pPr>
        <w:pStyle w:val="2"/>
        <w:rPr>
          <w:rFonts w:hint="default"/>
          <w:color w:val="auto"/>
          <w:highlight w:val="none"/>
        </w:rPr>
      </w:pPr>
    </w:p>
    <w:p>
      <w:pPr>
        <w:rPr>
          <w:rFonts w:hint="default"/>
          <w:color w:val="auto"/>
          <w:highlight w:val="none"/>
        </w:r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4</w:t>
      </w:r>
      <w:r>
        <w:rPr>
          <w:rFonts w:hint="eastAsia" w:ascii="宋体" w:hAnsi="宋体"/>
          <w:color w:val="auto"/>
          <w:sz w:val="24"/>
          <w:highlight w:val="none"/>
        </w:rPr>
        <w:t>：</w:t>
      </w:r>
    </w:p>
    <w:p>
      <w:pPr>
        <w:adjustRightInd w:val="0"/>
        <w:snapToGrid w:val="0"/>
        <w:spacing w:line="360" w:lineRule="auto"/>
        <w:jc w:val="center"/>
        <w:outlineLvl w:val="0"/>
        <w:rPr>
          <w:rFonts w:hint="default" w:ascii="宋体" w:hAnsi="Courier New" w:eastAsia="宋体" w:cs="Times New Roman"/>
          <w:color w:val="auto"/>
          <w:kern w:val="2"/>
          <w:sz w:val="21"/>
          <w:szCs w:val="21"/>
          <w:highlight w:val="none"/>
          <w:lang w:val="en-US" w:eastAsia="zh-CN" w:bidi="ar-SA"/>
        </w:rPr>
      </w:pPr>
      <w:bookmarkStart w:id="56" w:name="_Toc27074"/>
      <w:bookmarkStart w:id="57" w:name="_Toc249"/>
      <w:r>
        <w:rPr>
          <w:rFonts w:hint="eastAsia" w:ascii="宋体" w:hAnsi="宋体" w:cs="宋体"/>
          <w:b/>
          <w:color w:val="auto"/>
          <w:kern w:val="0"/>
          <w:sz w:val="28"/>
          <w:szCs w:val="28"/>
          <w:highlight w:val="none"/>
        </w:rPr>
        <w:t>投</w:t>
      </w:r>
      <w:r>
        <w:rPr>
          <w:rFonts w:hint="eastAsia" w:ascii="宋体" w:hAnsi="宋体" w:eastAsia="宋体" w:cs="宋体"/>
          <w:b/>
          <w:color w:val="auto"/>
          <w:kern w:val="2"/>
          <w:sz w:val="28"/>
          <w:szCs w:val="28"/>
          <w:highlight w:val="none"/>
        </w:rPr>
        <w:t>标</w:t>
      </w:r>
      <w:r>
        <w:rPr>
          <w:rFonts w:hint="eastAsia" w:ascii="宋体" w:hAnsi="宋体" w:eastAsia="宋体" w:cs="宋体"/>
          <w:b/>
          <w:color w:val="auto"/>
          <w:kern w:val="2"/>
          <w:sz w:val="28"/>
          <w:szCs w:val="28"/>
          <w:highlight w:val="none"/>
          <w:lang w:val="en-US" w:eastAsia="zh-CN"/>
        </w:rPr>
        <w:t>人</w:t>
      </w:r>
      <w:r>
        <w:rPr>
          <w:rFonts w:hint="eastAsia" w:ascii="宋体" w:hAnsi="宋体" w:eastAsia="宋体" w:cs="宋体"/>
          <w:b/>
          <w:bCs w:val="0"/>
          <w:color w:val="auto"/>
          <w:sz w:val="28"/>
          <w:szCs w:val="28"/>
          <w:highlight w:val="none"/>
          <w:lang w:val="en-US" w:eastAsia="zh-CN"/>
        </w:rPr>
        <w:t>无历史法律纠纷</w:t>
      </w:r>
      <w:r>
        <w:rPr>
          <w:rFonts w:hint="eastAsia" w:ascii="宋体" w:hAnsi="宋体" w:eastAsia="宋体" w:cs="宋体"/>
          <w:b/>
          <w:color w:val="auto"/>
          <w:sz w:val="28"/>
          <w:szCs w:val="28"/>
          <w:highlight w:val="none"/>
          <w:lang w:val="en-US" w:eastAsia="zh-CN"/>
        </w:rPr>
        <w:t>承诺</w:t>
      </w:r>
      <w:bookmarkEnd w:id="56"/>
      <w:bookmarkEnd w:id="57"/>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lang w:val="en-US" w:eastAsia="zh-CN"/>
        </w:rPr>
        <w:t>格式自拟</w:t>
      </w:r>
      <w:r>
        <w:rPr>
          <w:rFonts w:hint="eastAsia" w:ascii="宋体" w:hAnsi="宋体" w:eastAsia="宋体" w:cs="宋体"/>
          <w:b/>
          <w:color w:val="auto"/>
          <w:sz w:val="28"/>
          <w:szCs w:val="28"/>
          <w:highlight w:val="none"/>
          <w:lang w:eastAsia="zh-CN"/>
        </w:rPr>
        <w:t>）</w:t>
      </w:r>
    </w:p>
    <w:p>
      <w:pPr>
        <w:pStyle w:val="2"/>
        <w:rPr>
          <w:rFonts w:hint="default"/>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36A57AB3"/>
    <w:multiLevelType w:val="singleLevel"/>
    <w:tmpl w:val="36A57AB3"/>
    <w:lvl w:ilvl="0" w:tentative="0">
      <w:start w:val="1"/>
      <w:numFmt w:val="decimal"/>
      <w:suff w:val="nothing"/>
      <w:lvlText w:val="%1、"/>
      <w:lvlJc w:val="left"/>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A26EFC"/>
    <w:rsid w:val="03CB6D70"/>
    <w:rsid w:val="04364A4F"/>
    <w:rsid w:val="04376975"/>
    <w:rsid w:val="044C08C6"/>
    <w:rsid w:val="04E40895"/>
    <w:rsid w:val="051B7598"/>
    <w:rsid w:val="052E78DA"/>
    <w:rsid w:val="059A4101"/>
    <w:rsid w:val="06D80118"/>
    <w:rsid w:val="06F55595"/>
    <w:rsid w:val="0753151E"/>
    <w:rsid w:val="07F66A4C"/>
    <w:rsid w:val="083B43B1"/>
    <w:rsid w:val="086E3796"/>
    <w:rsid w:val="08757A2C"/>
    <w:rsid w:val="08A9464F"/>
    <w:rsid w:val="08D505E6"/>
    <w:rsid w:val="09062DA7"/>
    <w:rsid w:val="09577D3C"/>
    <w:rsid w:val="09A667E8"/>
    <w:rsid w:val="0A31358E"/>
    <w:rsid w:val="0A621C44"/>
    <w:rsid w:val="0B372B92"/>
    <w:rsid w:val="0BFF40FB"/>
    <w:rsid w:val="0C26318E"/>
    <w:rsid w:val="0C855B7E"/>
    <w:rsid w:val="0C87037B"/>
    <w:rsid w:val="0CF74903"/>
    <w:rsid w:val="0E1B10A8"/>
    <w:rsid w:val="0E80564C"/>
    <w:rsid w:val="0EA03B8A"/>
    <w:rsid w:val="0EAC0C18"/>
    <w:rsid w:val="0EB25F9A"/>
    <w:rsid w:val="0F263AB3"/>
    <w:rsid w:val="0F8D0176"/>
    <w:rsid w:val="0FD73768"/>
    <w:rsid w:val="10A4638E"/>
    <w:rsid w:val="10D83B3D"/>
    <w:rsid w:val="110F0848"/>
    <w:rsid w:val="11135DC8"/>
    <w:rsid w:val="11D31BC3"/>
    <w:rsid w:val="11F528ED"/>
    <w:rsid w:val="12E86716"/>
    <w:rsid w:val="130F5872"/>
    <w:rsid w:val="134A310C"/>
    <w:rsid w:val="13575D9D"/>
    <w:rsid w:val="13E640E2"/>
    <w:rsid w:val="13E744B7"/>
    <w:rsid w:val="14082F52"/>
    <w:rsid w:val="14085DAD"/>
    <w:rsid w:val="14233C6D"/>
    <w:rsid w:val="14452035"/>
    <w:rsid w:val="1448567A"/>
    <w:rsid w:val="145B3800"/>
    <w:rsid w:val="15B036FB"/>
    <w:rsid w:val="16007AF5"/>
    <w:rsid w:val="17463991"/>
    <w:rsid w:val="179E3273"/>
    <w:rsid w:val="17E977C8"/>
    <w:rsid w:val="182F7385"/>
    <w:rsid w:val="1873680D"/>
    <w:rsid w:val="18E67433"/>
    <w:rsid w:val="18F12637"/>
    <w:rsid w:val="19095239"/>
    <w:rsid w:val="19A846E9"/>
    <w:rsid w:val="19BE3F0C"/>
    <w:rsid w:val="1A6525DA"/>
    <w:rsid w:val="1AAB26E2"/>
    <w:rsid w:val="1AB46DAB"/>
    <w:rsid w:val="1B6C2995"/>
    <w:rsid w:val="1BB630ED"/>
    <w:rsid w:val="1BC44893"/>
    <w:rsid w:val="1BE136FF"/>
    <w:rsid w:val="1C05708F"/>
    <w:rsid w:val="1C307374"/>
    <w:rsid w:val="1C9203A6"/>
    <w:rsid w:val="1CC4110C"/>
    <w:rsid w:val="1E032835"/>
    <w:rsid w:val="1E562810"/>
    <w:rsid w:val="1EA77066"/>
    <w:rsid w:val="1EBD45C4"/>
    <w:rsid w:val="1F180524"/>
    <w:rsid w:val="1F1C5732"/>
    <w:rsid w:val="1F584BD1"/>
    <w:rsid w:val="205D447F"/>
    <w:rsid w:val="206E043A"/>
    <w:rsid w:val="20AD4C4C"/>
    <w:rsid w:val="21424D60"/>
    <w:rsid w:val="215321ED"/>
    <w:rsid w:val="224A02E7"/>
    <w:rsid w:val="227411DF"/>
    <w:rsid w:val="23EE6B47"/>
    <w:rsid w:val="24856237"/>
    <w:rsid w:val="25053D8A"/>
    <w:rsid w:val="25687B33"/>
    <w:rsid w:val="25791876"/>
    <w:rsid w:val="26236584"/>
    <w:rsid w:val="26826F29"/>
    <w:rsid w:val="26B94C66"/>
    <w:rsid w:val="26FF6942"/>
    <w:rsid w:val="272101A5"/>
    <w:rsid w:val="272B74FA"/>
    <w:rsid w:val="2751149E"/>
    <w:rsid w:val="2837076A"/>
    <w:rsid w:val="2865301D"/>
    <w:rsid w:val="28C86C87"/>
    <w:rsid w:val="29051210"/>
    <w:rsid w:val="296119D7"/>
    <w:rsid w:val="2A0F0C91"/>
    <w:rsid w:val="2A751DA9"/>
    <w:rsid w:val="2A97100B"/>
    <w:rsid w:val="2B401296"/>
    <w:rsid w:val="2BAE6875"/>
    <w:rsid w:val="2BEC17AE"/>
    <w:rsid w:val="2C0B6D4E"/>
    <w:rsid w:val="2C1B0D4A"/>
    <w:rsid w:val="2C5357E2"/>
    <w:rsid w:val="2D0635AD"/>
    <w:rsid w:val="2D691CC1"/>
    <w:rsid w:val="2D907150"/>
    <w:rsid w:val="2DDB1EBF"/>
    <w:rsid w:val="2DE71DA9"/>
    <w:rsid w:val="2DF963B5"/>
    <w:rsid w:val="2E6C5CB5"/>
    <w:rsid w:val="2EC40C57"/>
    <w:rsid w:val="2EE433BF"/>
    <w:rsid w:val="2F9B6BBA"/>
    <w:rsid w:val="2FEA73B1"/>
    <w:rsid w:val="30136E93"/>
    <w:rsid w:val="30334755"/>
    <w:rsid w:val="30EC6390"/>
    <w:rsid w:val="311233CC"/>
    <w:rsid w:val="312A4AF2"/>
    <w:rsid w:val="31B57180"/>
    <w:rsid w:val="33113670"/>
    <w:rsid w:val="34935BA4"/>
    <w:rsid w:val="34A264CA"/>
    <w:rsid w:val="35830B03"/>
    <w:rsid w:val="3700775A"/>
    <w:rsid w:val="37A26BD4"/>
    <w:rsid w:val="37AE7FE3"/>
    <w:rsid w:val="38417D8A"/>
    <w:rsid w:val="390B4D39"/>
    <w:rsid w:val="39731517"/>
    <w:rsid w:val="397677B8"/>
    <w:rsid w:val="39F52602"/>
    <w:rsid w:val="39FC703A"/>
    <w:rsid w:val="3AC802EF"/>
    <w:rsid w:val="3B183024"/>
    <w:rsid w:val="3B6D4312"/>
    <w:rsid w:val="3BB718A6"/>
    <w:rsid w:val="3BC04127"/>
    <w:rsid w:val="3C88543E"/>
    <w:rsid w:val="3CB7521C"/>
    <w:rsid w:val="3CE76215"/>
    <w:rsid w:val="3CFF0303"/>
    <w:rsid w:val="3D7619F9"/>
    <w:rsid w:val="3D957982"/>
    <w:rsid w:val="3D96007A"/>
    <w:rsid w:val="3F4915A0"/>
    <w:rsid w:val="3F5F332B"/>
    <w:rsid w:val="3F641BC2"/>
    <w:rsid w:val="3F8502F8"/>
    <w:rsid w:val="3FBE56FE"/>
    <w:rsid w:val="3FD704B2"/>
    <w:rsid w:val="403B7AF1"/>
    <w:rsid w:val="405854B3"/>
    <w:rsid w:val="408D1DBF"/>
    <w:rsid w:val="409313F9"/>
    <w:rsid w:val="40B7508E"/>
    <w:rsid w:val="40CA2819"/>
    <w:rsid w:val="41EC3A6C"/>
    <w:rsid w:val="42A2655E"/>
    <w:rsid w:val="43420D2F"/>
    <w:rsid w:val="43675970"/>
    <w:rsid w:val="436C5E0D"/>
    <w:rsid w:val="43F36E83"/>
    <w:rsid w:val="44631084"/>
    <w:rsid w:val="446A549B"/>
    <w:rsid w:val="44800368"/>
    <w:rsid w:val="44E811C0"/>
    <w:rsid w:val="45813EBC"/>
    <w:rsid w:val="45E74C1B"/>
    <w:rsid w:val="46871AD6"/>
    <w:rsid w:val="47025D0E"/>
    <w:rsid w:val="4735560E"/>
    <w:rsid w:val="47413F22"/>
    <w:rsid w:val="4792678F"/>
    <w:rsid w:val="47E03B89"/>
    <w:rsid w:val="481D5A38"/>
    <w:rsid w:val="487975A7"/>
    <w:rsid w:val="487B4BF3"/>
    <w:rsid w:val="48E17BF2"/>
    <w:rsid w:val="48E72086"/>
    <w:rsid w:val="49732ED5"/>
    <w:rsid w:val="499C01CA"/>
    <w:rsid w:val="49EF5898"/>
    <w:rsid w:val="4A1079FD"/>
    <w:rsid w:val="4A1D620C"/>
    <w:rsid w:val="4AED722D"/>
    <w:rsid w:val="4B3D40BA"/>
    <w:rsid w:val="4BC136D0"/>
    <w:rsid w:val="4BED4059"/>
    <w:rsid w:val="4BF328A0"/>
    <w:rsid w:val="4C2E17B4"/>
    <w:rsid w:val="4C81677F"/>
    <w:rsid w:val="4D195C1E"/>
    <w:rsid w:val="4D904DD7"/>
    <w:rsid w:val="4D9C287D"/>
    <w:rsid w:val="4DA740D9"/>
    <w:rsid w:val="4DC04FA6"/>
    <w:rsid w:val="4DC53F66"/>
    <w:rsid w:val="4E0143C1"/>
    <w:rsid w:val="4E2A0E48"/>
    <w:rsid w:val="4F363758"/>
    <w:rsid w:val="4FC47DBE"/>
    <w:rsid w:val="4FC91A1A"/>
    <w:rsid w:val="4FC926E8"/>
    <w:rsid w:val="5049448C"/>
    <w:rsid w:val="506B19F1"/>
    <w:rsid w:val="50A21AC0"/>
    <w:rsid w:val="50DB6247"/>
    <w:rsid w:val="51531E87"/>
    <w:rsid w:val="51552F81"/>
    <w:rsid w:val="51AB2104"/>
    <w:rsid w:val="525A7F6F"/>
    <w:rsid w:val="52760C06"/>
    <w:rsid w:val="52976ACD"/>
    <w:rsid w:val="530E35F9"/>
    <w:rsid w:val="53427976"/>
    <w:rsid w:val="53A07C03"/>
    <w:rsid w:val="53A63423"/>
    <w:rsid w:val="53B638D1"/>
    <w:rsid w:val="54386D63"/>
    <w:rsid w:val="54A36172"/>
    <w:rsid w:val="54A50B29"/>
    <w:rsid w:val="54BC0EE8"/>
    <w:rsid w:val="550C7ECD"/>
    <w:rsid w:val="55D41C4B"/>
    <w:rsid w:val="5702252D"/>
    <w:rsid w:val="572444C0"/>
    <w:rsid w:val="576D49E8"/>
    <w:rsid w:val="57B957CF"/>
    <w:rsid w:val="594F1692"/>
    <w:rsid w:val="59566C52"/>
    <w:rsid w:val="597674DD"/>
    <w:rsid w:val="5A3D5DD4"/>
    <w:rsid w:val="5A416E84"/>
    <w:rsid w:val="5AAF5CCA"/>
    <w:rsid w:val="5B6E68B8"/>
    <w:rsid w:val="5B6F6839"/>
    <w:rsid w:val="5B8D6C19"/>
    <w:rsid w:val="5BAA698D"/>
    <w:rsid w:val="5BCE61FA"/>
    <w:rsid w:val="5C9B134E"/>
    <w:rsid w:val="5D5E6B65"/>
    <w:rsid w:val="5DAA1580"/>
    <w:rsid w:val="5DF14932"/>
    <w:rsid w:val="5DFF04E8"/>
    <w:rsid w:val="5E1A6FB5"/>
    <w:rsid w:val="5E7A3CE2"/>
    <w:rsid w:val="5E960581"/>
    <w:rsid w:val="5F355496"/>
    <w:rsid w:val="5F8349F8"/>
    <w:rsid w:val="5F865CD7"/>
    <w:rsid w:val="5F925D77"/>
    <w:rsid w:val="5FDC4484"/>
    <w:rsid w:val="60BA0556"/>
    <w:rsid w:val="60F61E20"/>
    <w:rsid w:val="61A7533B"/>
    <w:rsid w:val="621244D5"/>
    <w:rsid w:val="62B2296D"/>
    <w:rsid w:val="62B247EF"/>
    <w:rsid w:val="636147EE"/>
    <w:rsid w:val="63DB6B9E"/>
    <w:rsid w:val="65640A91"/>
    <w:rsid w:val="65A672FB"/>
    <w:rsid w:val="65B441A4"/>
    <w:rsid w:val="65D8147F"/>
    <w:rsid w:val="66373494"/>
    <w:rsid w:val="66591B82"/>
    <w:rsid w:val="68550B65"/>
    <w:rsid w:val="6898637C"/>
    <w:rsid w:val="68B16D7B"/>
    <w:rsid w:val="68BA7003"/>
    <w:rsid w:val="691C25EA"/>
    <w:rsid w:val="698555C7"/>
    <w:rsid w:val="69AA3132"/>
    <w:rsid w:val="6C281E78"/>
    <w:rsid w:val="6C307E68"/>
    <w:rsid w:val="6C920572"/>
    <w:rsid w:val="6DB227E4"/>
    <w:rsid w:val="6DBE1759"/>
    <w:rsid w:val="6DC31ECB"/>
    <w:rsid w:val="6E307289"/>
    <w:rsid w:val="6E656845"/>
    <w:rsid w:val="6F471F5D"/>
    <w:rsid w:val="6F891280"/>
    <w:rsid w:val="6F8E74DB"/>
    <w:rsid w:val="70727FF1"/>
    <w:rsid w:val="70836CF8"/>
    <w:rsid w:val="70CF07C8"/>
    <w:rsid w:val="710F157A"/>
    <w:rsid w:val="71840FD7"/>
    <w:rsid w:val="718C3480"/>
    <w:rsid w:val="721D56A4"/>
    <w:rsid w:val="72BF7C4E"/>
    <w:rsid w:val="72F3401B"/>
    <w:rsid w:val="731416B4"/>
    <w:rsid w:val="73712518"/>
    <w:rsid w:val="738A0204"/>
    <w:rsid w:val="738E7AB2"/>
    <w:rsid w:val="73EF0074"/>
    <w:rsid w:val="74624F7D"/>
    <w:rsid w:val="74AF5AA0"/>
    <w:rsid w:val="74B72A06"/>
    <w:rsid w:val="7546516B"/>
    <w:rsid w:val="75AF555B"/>
    <w:rsid w:val="763204BA"/>
    <w:rsid w:val="767D2F83"/>
    <w:rsid w:val="76F3488A"/>
    <w:rsid w:val="77281C38"/>
    <w:rsid w:val="77326302"/>
    <w:rsid w:val="7741229E"/>
    <w:rsid w:val="781828A1"/>
    <w:rsid w:val="781C3DC0"/>
    <w:rsid w:val="78780B98"/>
    <w:rsid w:val="788E06C1"/>
    <w:rsid w:val="78D76423"/>
    <w:rsid w:val="78D86E43"/>
    <w:rsid w:val="79566D81"/>
    <w:rsid w:val="79B10E72"/>
    <w:rsid w:val="79E02BD8"/>
    <w:rsid w:val="7A2B55F9"/>
    <w:rsid w:val="7A3458D0"/>
    <w:rsid w:val="7A4B048B"/>
    <w:rsid w:val="7A7C35B8"/>
    <w:rsid w:val="7A96669D"/>
    <w:rsid w:val="7AC70013"/>
    <w:rsid w:val="7B672810"/>
    <w:rsid w:val="7B681B66"/>
    <w:rsid w:val="7C561F60"/>
    <w:rsid w:val="7C6B2EC5"/>
    <w:rsid w:val="7C831CEC"/>
    <w:rsid w:val="7DDF7DDD"/>
    <w:rsid w:val="7E300909"/>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2">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5">
    <w:name w:val="Normal Indent"/>
    <w:basedOn w:val="1"/>
    <w:next w:val="1"/>
    <w:qFormat/>
    <w:uiPriority w:val="0"/>
    <w:pPr>
      <w:ind w:firstLine="420"/>
    </w:pPr>
    <w:rPr>
      <w:rFonts w:ascii="Times New Roman" w:hAnsi="Times New Roman" w:eastAsia="宋体" w:cs="Times New Roman"/>
      <w:szCs w:val="20"/>
    </w:rPr>
  </w:style>
  <w:style w:type="paragraph" w:styleId="6">
    <w:name w:val="annotation text"/>
    <w:basedOn w:val="1"/>
    <w:semiHidden/>
    <w:unhideWhenUsed/>
    <w:qFormat/>
    <w:uiPriority w:val="0"/>
    <w:pPr>
      <w:jc w:val="left"/>
    </w:pPr>
  </w:style>
  <w:style w:type="paragraph" w:styleId="7">
    <w:name w:val="Body Text"/>
    <w:basedOn w:val="1"/>
    <w:qFormat/>
    <w:uiPriority w:val="0"/>
  </w:style>
  <w:style w:type="paragraph" w:styleId="8">
    <w:name w:val="Plain Text"/>
    <w:basedOn w:val="1"/>
    <w:next w:val="1"/>
    <w:link w:val="32"/>
    <w:qFormat/>
    <w:uiPriority w:val="0"/>
    <w:rPr>
      <w:rFonts w:hint="eastAsia" w:ascii="宋体" w:hAnsi="Courier New" w:eastAsia="宋体" w:cs="Times New Roman"/>
      <w:szCs w:val="21"/>
    </w:rPr>
  </w:style>
  <w:style w:type="paragraph" w:styleId="9">
    <w:name w:val="Balloon Text"/>
    <w:basedOn w:val="1"/>
    <w:link w:val="30"/>
    <w:qFormat/>
    <w:uiPriority w:val="0"/>
    <w:rPr>
      <w:sz w:val="18"/>
      <w:szCs w:val="18"/>
    </w:rPr>
  </w:style>
  <w:style w:type="paragraph" w:styleId="10">
    <w:name w:val="footer"/>
    <w:basedOn w:val="1"/>
    <w:link w:val="29"/>
    <w:qFormat/>
    <w:uiPriority w:val="0"/>
    <w:pPr>
      <w:tabs>
        <w:tab w:val="center" w:pos="4153"/>
        <w:tab w:val="right" w:pos="8306"/>
      </w:tabs>
      <w:snapToGrid w:val="0"/>
      <w:jc w:val="left"/>
    </w:pPr>
    <w:rPr>
      <w:sz w:val="18"/>
      <w:szCs w:val="18"/>
    </w:rPr>
  </w:style>
  <w:style w:type="paragraph" w:styleId="11">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宋体" w:cs="Times New Roman"/>
      <w:szCs w:val="21"/>
    </w:rPr>
  </w:style>
  <w:style w:type="paragraph" w:styleId="13">
    <w:name w:val="Body Text First Indent"/>
    <w:basedOn w:val="7"/>
    <w:link w:val="33"/>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样式 小四 行距: 1.5 倍行距"/>
    <w:basedOn w:val="1"/>
    <w:qFormat/>
    <w:uiPriority w:val="0"/>
    <w:pPr>
      <w:ind w:firstLine="480"/>
    </w:pPr>
    <w:rPr>
      <w:rFonts w:cs="宋体"/>
    </w:rPr>
  </w:style>
  <w:style w:type="paragraph" w:customStyle="1" w:styleId="20">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1">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2">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3">
    <w:name w:val="列出段落1"/>
    <w:basedOn w:val="1"/>
    <w:qFormat/>
    <w:uiPriority w:val="0"/>
    <w:pPr>
      <w:ind w:firstLine="420" w:firstLineChars="200"/>
    </w:pPr>
    <w:rPr>
      <w:rFonts w:ascii="Calibri" w:hAnsi="Calibri" w:eastAsia="宋体" w:cs="Times New Roman"/>
      <w:szCs w:val="21"/>
    </w:rPr>
  </w:style>
  <w:style w:type="paragraph" w:customStyle="1" w:styleId="24">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5">
    <w:name w:val="10"/>
    <w:basedOn w:val="15"/>
    <w:qFormat/>
    <w:uiPriority w:val="0"/>
    <w:rPr>
      <w:rFonts w:hint="default" w:ascii="Times New Roman" w:hAnsi="Times New Roman" w:cs="Times New Roman"/>
    </w:rPr>
  </w:style>
  <w:style w:type="character" w:customStyle="1" w:styleId="26">
    <w:name w:val="15"/>
    <w:basedOn w:val="15"/>
    <w:qFormat/>
    <w:uiPriority w:val="0"/>
    <w:rPr>
      <w:rFonts w:hint="default" w:ascii="Times New Roman" w:hAnsi="Times New Roman" w:cs="Times New Roman"/>
    </w:rPr>
  </w:style>
  <w:style w:type="character" w:customStyle="1" w:styleId="27">
    <w:name w:val="16"/>
    <w:basedOn w:val="15"/>
    <w:qFormat/>
    <w:uiPriority w:val="0"/>
    <w:rPr>
      <w:rFonts w:hint="default" w:ascii="Times New Roman" w:hAnsi="Times New Roman" w:cs="Times New Roman"/>
      <w:color w:val="0000FF"/>
      <w:u w:val="single"/>
    </w:rPr>
  </w:style>
  <w:style w:type="character" w:customStyle="1" w:styleId="28">
    <w:name w:val="页眉 Char"/>
    <w:basedOn w:val="15"/>
    <w:link w:val="11"/>
    <w:qFormat/>
    <w:uiPriority w:val="0"/>
    <w:rPr>
      <w:rFonts w:asciiTheme="minorHAnsi" w:hAnsiTheme="minorHAnsi" w:eastAsiaTheme="minorEastAsia" w:cstheme="minorBidi"/>
      <w:kern w:val="2"/>
      <w:sz w:val="18"/>
      <w:szCs w:val="18"/>
    </w:rPr>
  </w:style>
  <w:style w:type="character" w:customStyle="1" w:styleId="29">
    <w:name w:val="页脚 Char"/>
    <w:basedOn w:val="15"/>
    <w:link w:val="10"/>
    <w:qFormat/>
    <w:uiPriority w:val="0"/>
    <w:rPr>
      <w:rFonts w:asciiTheme="minorHAnsi" w:hAnsiTheme="minorHAnsi" w:eastAsiaTheme="minorEastAsia" w:cstheme="minorBidi"/>
      <w:kern w:val="2"/>
      <w:sz w:val="18"/>
      <w:szCs w:val="18"/>
    </w:rPr>
  </w:style>
  <w:style w:type="character" w:customStyle="1" w:styleId="30">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31">
    <w:name w:val="WPSOffice手动目录 1"/>
    <w:qFormat/>
    <w:uiPriority w:val="0"/>
    <w:rPr>
      <w:rFonts w:ascii="Times New Roman" w:hAnsi="Times New Roman" w:eastAsia="宋体" w:cs="Times New Roman"/>
      <w:lang w:val="en-US" w:eastAsia="zh-CN" w:bidi="ar-SA"/>
    </w:rPr>
  </w:style>
  <w:style w:type="character" w:customStyle="1" w:styleId="32">
    <w:name w:val="纯文本 Char"/>
    <w:link w:val="8"/>
    <w:qFormat/>
    <w:uiPriority w:val="0"/>
    <w:rPr>
      <w:rFonts w:ascii="宋体" w:hAnsi="Courier New"/>
      <w:kern w:val="2"/>
      <w:sz w:val="21"/>
      <w:szCs w:val="21"/>
    </w:rPr>
  </w:style>
  <w:style w:type="character" w:customStyle="1" w:styleId="33">
    <w:name w:val="正文首行缩进 Char"/>
    <w:basedOn w:val="15"/>
    <w:link w:val="13"/>
    <w:qFormat/>
    <w:uiPriority w:val="0"/>
    <w:rPr>
      <w:kern w:val="2"/>
      <w:sz w:val="21"/>
      <w:szCs w:val="21"/>
    </w:rPr>
  </w:style>
  <w:style w:type="paragraph" w:styleId="34">
    <w:name w:val="List Paragraph"/>
    <w:basedOn w:val="1"/>
    <w:unhideWhenUsed/>
    <w:qFormat/>
    <w:uiPriority w:val="99"/>
    <w:pPr>
      <w:ind w:firstLine="420" w:firstLineChars="200"/>
    </w:pPr>
  </w:style>
  <w:style w:type="paragraph" w:customStyle="1" w:styleId="35">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6">
    <w:name w:val="发文落款"/>
    <w:basedOn w:val="35"/>
    <w:qFormat/>
    <w:uiPriority w:val="0"/>
    <w:pPr>
      <w:ind w:left="4094" w:right="607" w:firstLine="0"/>
      <w:jc w:val="center"/>
    </w:pPr>
  </w:style>
  <w:style w:type="character" w:customStyle="1" w:styleId="37">
    <w:name w:val="c Char1"/>
    <w:link w:val="38"/>
    <w:qFormat/>
    <w:uiPriority w:val="0"/>
    <w:rPr>
      <w:rFonts w:eastAsia="仿宋_GB2312" w:cs="宋体"/>
      <w:sz w:val="28"/>
    </w:rPr>
  </w:style>
  <w:style w:type="paragraph" w:customStyle="1" w:styleId="38">
    <w:name w:val="c"/>
    <w:basedOn w:val="1"/>
    <w:link w:val="37"/>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14788</Words>
  <Characters>15569</Characters>
  <Lines>131</Lines>
  <Paragraphs>37</Paragraphs>
  <TotalTime>75</TotalTime>
  <ScaleCrop>false</ScaleCrop>
  <LinksUpToDate>false</LinksUpToDate>
  <CharactersWithSpaces>16597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林乒</cp:lastModifiedBy>
  <cp:lastPrinted>2023-05-26T04:11:50Z</cp:lastPrinted>
  <dcterms:modified xsi:type="dcterms:W3CDTF">2023-05-26T05:02:55Z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CBC90B5AD3214C17923C03FAF74053DB_13</vt:lpwstr>
  </property>
</Properties>
</file>