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156" w:afterLines="50" w:afterAutospacing="0" w:line="360" w:lineRule="auto"/>
        <w:jc w:val="both"/>
        <w:rPr>
          <w:rFonts w:hint="eastAsia" w:eastAsia="宋体"/>
          <w:b/>
          <w:color w:val="auto"/>
          <w:sz w:val="32"/>
          <w:szCs w:val="32"/>
          <w:highlight w:val="none"/>
          <w:lang w:eastAsia="zh-CN"/>
        </w:rPr>
      </w:pPr>
      <w:r>
        <w:rPr>
          <w:rFonts w:hint="eastAsia"/>
          <w:b/>
          <w:color w:val="auto"/>
          <w:sz w:val="32"/>
          <w:szCs w:val="32"/>
          <w:highlight w:val="none"/>
          <w:lang w:eastAsia="zh-CN"/>
        </w:rPr>
        <w:t>合同编号：</w:t>
      </w:r>
    </w:p>
    <w:p>
      <w:pPr>
        <w:pStyle w:val="9"/>
        <w:spacing w:before="0" w:beforeAutospacing="0" w:after="156" w:afterLines="50" w:afterAutospacing="0" w:line="360" w:lineRule="auto"/>
        <w:jc w:val="center"/>
        <w:rPr>
          <w:rFonts w:hint="eastAsia"/>
          <w:b/>
          <w:color w:val="auto"/>
          <w:sz w:val="44"/>
          <w:szCs w:val="44"/>
          <w:highlight w:val="none"/>
        </w:rPr>
      </w:pPr>
    </w:p>
    <w:p>
      <w:pPr>
        <w:pStyle w:val="9"/>
        <w:spacing w:before="0" w:beforeAutospacing="0" w:after="156" w:afterLines="50" w:afterAutospacing="0" w:line="360" w:lineRule="auto"/>
        <w:jc w:val="center"/>
        <w:rPr>
          <w:rFonts w:hint="eastAsia"/>
          <w:b/>
          <w:color w:val="auto"/>
          <w:sz w:val="44"/>
          <w:szCs w:val="44"/>
          <w:highlight w:val="none"/>
        </w:rPr>
      </w:pPr>
    </w:p>
    <w:p>
      <w:pPr>
        <w:pStyle w:val="9"/>
        <w:spacing w:before="0" w:beforeAutospacing="0" w:after="156" w:afterLines="50" w:afterAutospacing="0" w:line="360" w:lineRule="auto"/>
        <w:jc w:val="center"/>
        <w:rPr>
          <w:rFonts w:hint="eastAsia"/>
          <w:b/>
          <w:color w:val="auto"/>
          <w:sz w:val="44"/>
          <w:szCs w:val="44"/>
          <w:highlight w:val="none"/>
        </w:rPr>
      </w:pPr>
    </w:p>
    <w:p>
      <w:pPr>
        <w:pStyle w:val="9"/>
        <w:spacing w:before="0" w:beforeAutospacing="0" w:after="156" w:afterLines="50" w:afterAutospacing="0" w:line="360" w:lineRule="auto"/>
        <w:jc w:val="center"/>
        <w:rPr>
          <w:rFonts w:hint="eastAsia"/>
          <w:b/>
          <w:bCs w:val="0"/>
          <w:color w:val="auto"/>
          <w:sz w:val="44"/>
          <w:szCs w:val="44"/>
          <w:highlight w:val="none"/>
        </w:rPr>
      </w:pPr>
    </w:p>
    <w:p>
      <w:pPr>
        <w:pStyle w:val="9"/>
        <w:spacing w:before="0" w:beforeAutospacing="0" w:after="156" w:afterLines="50" w:afterAutospacing="0" w:line="360" w:lineRule="auto"/>
        <w:jc w:val="center"/>
        <w:rPr>
          <w:rFonts w:hint="eastAsia"/>
          <w:b/>
          <w:bCs w:val="0"/>
          <w:color w:val="auto"/>
          <w:sz w:val="44"/>
          <w:szCs w:val="44"/>
          <w:highlight w:val="none"/>
          <w:lang w:eastAsia="zh-CN"/>
        </w:rPr>
      </w:pPr>
      <w:r>
        <w:rPr>
          <w:rFonts w:hint="eastAsia"/>
          <w:b/>
          <w:bCs w:val="0"/>
          <w:color w:val="auto"/>
          <w:sz w:val="44"/>
          <w:szCs w:val="44"/>
          <w:highlight w:val="none"/>
          <w:lang w:eastAsia="zh-CN"/>
        </w:rPr>
        <w:t>南伟码头候工楼二楼办公区域修缮工程</w:t>
      </w:r>
    </w:p>
    <w:p>
      <w:pPr>
        <w:pStyle w:val="9"/>
        <w:spacing w:before="0" w:beforeAutospacing="0" w:after="156" w:afterLines="50" w:afterAutospacing="0" w:line="360" w:lineRule="auto"/>
        <w:jc w:val="center"/>
        <w:rPr>
          <w:rFonts w:hint="eastAsia"/>
          <w:b/>
          <w:bCs w:val="0"/>
          <w:color w:val="auto"/>
          <w:sz w:val="44"/>
          <w:szCs w:val="44"/>
          <w:highlight w:val="none"/>
        </w:rPr>
      </w:pPr>
      <w:r>
        <w:rPr>
          <w:rFonts w:hint="eastAsia"/>
          <w:b/>
          <w:bCs w:val="0"/>
          <w:color w:val="auto"/>
          <w:sz w:val="44"/>
          <w:szCs w:val="44"/>
          <w:highlight w:val="none"/>
          <w:lang w:eastAsia="zh-CN"/>
        </w:rPr>
        <w:t>施工总承包</w:t>
      </w:r>
      <w:r>
        <w:rPr>
          <w:rFonts w:hint="eastAsia"/>
          <w:b/>
          <w:bCs w:val="0"/>
          <w:color w:val="auto"/>
          <w:sz w:val="44"/>
          <w:szCs w:val="44"/>
          <w:highlight w:val="none"/>
        </w:rPr>
        <w:t>合同</w:t>
      </w:r>
    </w:p>
    <w:p>
      <w:pPr>
        <w:pStyle w:val="9"/>
        <w:spacing w:before="0" w:beforeAutospacing="0" w:after="156" w:afterLines="50" w:afterAutospacing="0" w:line="360" w:lineRule="auto"/>
        <w:jc w:val="center"/>
        <w:rPr>
          <w:rFonts w:hint="eastAsia"/>
          <w:b/>
          <w:bCs w:val="0"/>
          <w:color w:val="auto"/>
          <w:sz w:val="44"/>
          <w:szCs w:val="44"/>
          <w:highlight w:val="none"/>
        </w:rPr>
      </w:pPr>
    </w:p>
    <w:p>
      <w:pPr>
        <w:pStyle w:val="9"/>
        <w:spacing w:before="0" w:beforeAutospacing="0" w:after="50" w:afterAutospacing="0" w:line="360" w:lineRule="auto"/>
        <w:rPr>
          <w:rFonts w:hint="eastAsia"/>
          <w:b/>
          <w:bCs w:val="0"/>
          <w:color w:val="auto"/>
          <w:highlight w:val="none"/>
        </w:rPr>
      </w:pPr>
    </w:p>
    <w:p>
      <w:pPr>
        <w:pStyle w:val="9"/>
        <w:spacing w:before="0" w:beforeAutospacing="0" w:after="50" w:afterAutospacing="0" w:line="360" w:lineRule="auto"/>
        <w:rPr>
          <w:rFonts w:hint="eastAsia"/>
          <w:b/>
          <w:bCs w:val="0"/>
          <w:color w:val="auto"/>
          <w:highlight w:val="none"/>
        </w:rPr>
      </w:pPr>
    </w:p>
    <w:p>
      <w:pPr>
        <w:pStyle w:val="9"/>
        <w:spacing w:before="0" w:beforeAutospacing="0" w:after="50" w:afterAutospacing="0" w:line="360" w:lineRule="auto"/>
        <w:rPr>
          <w:rFonts w:hint="eastAsia"/>
          <w:b/>
          <w:bCs w:val="0"/>
          <w:color w:val="auto"/>
          <w:highlight w:val="none"/>
        </w:rPr>
      </w:pPr>
    </w:p>
    <w:p>
      <w:pPr>
        <w:pStyle w:val="9"/>
        <w:spacing w:before="0" w:beforeAutospacing="0" w:after="50" w:afterAutospacing="0" w:line="360" w:lineRule="auto"/>
        <w:rPr>
          <w:rFonts w:hint="eastAsia"/>
          <w:b/>
          <w:bCs w:val="0"/>
          <w:color w:val="auto"/>
          <w:highlight w:val="none"/>
        </w:rPr>
      </w:pPr>
    </w:p>
    <w:p>
      <w:pPr>
        <w:pStyle w:val="9"/>
        <w:spacing w:before="0" w:beforeAutospacing="0" w:after="50" w:afterAutospacing="0" w:line="360" w:lineRule="auto"/>
        <w:rPr>
          <w:rFonts w:hint="eastAsia"/>
          <w:b/>
          <w:bCs w:val="0"/>
          <w:color w:val="auto"/>
          <w:highlight w:val="none"/>
        </w:rPr>
      </w:pPr>
    </w:p>
    <w:p>
      <w:pPr>
        <w:pStyle w:val="9"/>
        <w:spacing w:before="0" w:beforeAutospacing="0" w:after="50" w:afterAutospacing="0" w:line="360" w:lineRule="auto"/>
        <w:rPr>
          <w:rFonts w:hint="eastAsia"/>
          <w:b/>
          <w:bCs w:val="0"/>
          <w:color w:val="auto"/>
          <w:highlight w:val="none"/>
        </w:rPr>
      </w:pPr>
    </w:p>
    <w:p>
      <w:pPr>
        <w:pStyle w:val="9"/>
        <w:spacing w:before="0" w:beforeAutospacing="0" w:after="50" w:afterAutospacing="0" w:line="360" w:lineRule="auto"/>
        <w:rPr>
          <w:rFonts w:hint="eastAsia"/>
          <w:b/>
          <w:bCs w:val="0"/>
          <w:color w:val="auto"/>
          <w:sz w:val="28"/>
          <w:szCs w:val="28"/>
          <w:highlight w:val="none"/>
        </w:rPr>
      </w:pPr>
    </w:p>
    <w:p>
      <w:pPr>
        <w:pStyle w:val="9"/>
        <w:spacing w:before="0" w:beforeAutospacing="0" w:after="50" w:afterAutospacing="0" w:line="360" w:lineRule="auto"/>
        <w:ind w:firstLine="562" w:firstLineChars="200"/>
        <w:jc w:val="both"/>
        <w:rPr>
          <w:rFonts w:hint="eastAsia" w:eastAsia="宋体"/>
          <w:b/>
          <w:bCs w:val="0"/>
          <w:color w:val="auto"/>
          <w:sz w:val="28"/>
          <w:szCs w:val="28"/>
          <w:highlight w:val="none"/>
          <w:lang w:eastAsia="zh-CN"/>
        </w:rPr>
      </w:pPr>
      <w:r>
        <w:rPr>
          <w:rFonts w:hint="eastAsia"/>
          <w:b/>
          <w:bCs w:val="0"/>
          <w:color w:val="auto"/>
          <w:sz w:val="28"/>
          <w:szCs w:val="28"/>
          <w:highlight w:val="none"/>
        </w:rPr>
        <w:t>建设单位（甲方）：</w:t>
      </w:r>
      <w:r>
        <w:rPr>
          <w:rFonts w:hint="eastAsia"/>
          <w:b/>
          <w:bCs w:val="0"/>
          <w:color w:val="auto"/>
          <w:sz w:val="28"/>
          <w:szCs w:val="28"/>
          <w:highlight w:val="none"/>
          <w:lang w:eastAsia="zh-CN"/>
        </w:rPr>
        <w:t>广州南沙港口开发有限公司</w:t>
      </w:r>
    </w:p>
    <w:p>
      <w:pPr>
        <w:pStyle w:val="9"/>
        <w:spacing w:before="156" w:beforeLines="50" w:beforeAutospacing="0" w:after="50" w:afterAutospacing="0" w:line="360" w:lineRule="auto"/>
        <w:ind w:firstLine="562" w:firstLineChars="200"/>
        <w:jc w:val="both"/>
        <w:rPr>
          <w:rFonts w:hint="eastAsia" w:eastAsia="宋体"/>
          <w:b/>
          <w:bCs w:val="0"/>
          <w:color w:val="auto"/>
          <w:sz w:val="28"/>
          <w:szCs w:val="28"/>
          <w:highlight w:val="none"/>
          <w:lang w:eastAsia="zh-CN"/>
        </w:rPr>
      </w:pPr>
      <w:r>
        <w:rPr>
          <w:rFonts w:hint="eastAsia"/>
          <w:b/>
          <w:bCs w:val="0"/>
          <w:color w:val="auto"/>
          <w:sz w:val="28"/>
          <w:szCs w:val="28"/>
          <w:highlight w:val="none"/>
        </w:rPr>
        <w:t>施工单位（乙方）：</w:t>
      </w:r>
    </w:p>
    <w:p>
      <w:pPr>
        <w:pStyle w:val="9"/>
        <w:spacing w:before="156" w:beforeLines="50" w:beforeAutospacing="0" w:after="50" w:afterAutospacing="0" w:line="360" w:lineRule="auto"/>
        <w:jc w:val="center"/>
        <w:rPr>
          <w:rFonts w:hint="default" w:eastAsia="宋体"/>
          <w:b/>
          <w:bCs w:val="0"/>
          <w:color w:val="auto"/>
          <w:sz w:val="28"/>
          <w:szCs w:val="28"/>
          <w:highlight w:val="none"/>
          <w:lang w:val="en-US" w:eastAsia="zh-CN"/>
        </w:rPr>
      </w:pPr>
      <w:r>
        <w:rPr>
          <w:rFonts w:hint="eastAsia"/>
          <w:b/>
          <w:bCs w:val="0"/>
          <w:color w:val="auto"/>
          <w:sz w:val="28"/>
          <w:szCs w:val="28"/>
          <w:highlight w:val="none"/>
          <w:lang w:eastAsia="zh-CN"/>
        </w:rPr>
        <w:t>签订时间：</w:t>
      </w:r>
      <w:r>
        <w:rPr>
          <w:rFonts w:hint="eastAsia"/>
          <w:b/>
          <w:bCs w:val="0"/>
          <w:color w:val="auto"/>
          <w:sz w:val="28"/>
          <w:szCs w:val="28"/>
          <w:highlight w:val="none"/>
          <w:lang w:val="en-US" w:eastAsia="zh-CN"/>
        </w:rPr>
        <w:t>2023年</w:t>
      </w:r>
      <w:r>
        <w:rPr>
          <w:rFonts w:hint="default"/>
          <w:b/>
          <w:bCs w:val="0"/>
          <w:color w:val="auto"/>
          <w:sz w:val="28"/>
          <w:szCs w:val="28"/>
          <w:highlight w:val="none"/>
          <w:lang w:val="en-US" w:eastAsia="zh-CN"/>
        </w:rPr>
        <w:t>7</w:t>
      </w:r>
      <w:r>
        <w:rPr>
          <w:rFonts w:hint="eastAsia"/>
          <w:b/>
          <w:bCs w:val="0"/>
          <w:color w:val="auto"/>
          <w:sz w:val="28"/>
          <w:szCs w:val="28"/>
          <w:highlight w:val="none"/>
          <w:lang w:val="en-US" w:eastAsia="zh-CN"/>
        </w:rPr>
        <w:t>月</w:t>
      </w:r>
    </w:p>
    <w:p>
      <w:pPr>
        <w:spacing w:line="360" w:lineRule="auto"/>
        <w:rPr>
          <w:rFonts w:hint="eastAsia"/>
          <w:color w:val="auto"/>
          <w:highlight w:val="none"/>
        </w:rPr>
      </w:pPr>
      <w:r>
        <w:rPr>
          <w:rFonts w:hint="eastAsia"/>
          <w:color w:val="auto"/>
          <w:highlight w:val="none"/>
        </w:rPr>
        <w:br w:type="page"/>
      </w:r>
    </w:p>
    <w:p>
      <w:pPr>
        <w:pStyle w:val="9"/>
        <w:spacing w:before="0" w:beforeLines="0" w:beforeAutospacing="0" w:after="0" w:afterLines="0" w:afterAutospacing="0" w:line="360" w:lineRule="auto"/>
        <w:ind w:firstLine="0" w:firstLineChars="0"/>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建设单位（甲方）：</w:t>
      </w:r>
      <w:r>
        <w:rPr>
          <w:rFonts w:hint="eastAsia" w:ascii="仿宋_GB2312" w:hAnsi="仿宋_GB2312" w:eastAsia="仿宋_GB2312" w:cs="仿宋_GB2312"/>
          <w:color w:val="auto"/>
          <w:sz w:val="28"/>
          <w:szCs w:val="28"/>
          <w:highlight w:val="none"/>
          <w:lang w:eastAsia="zh-CN"/>
        </w:rPr>
        <w:t>广州南沙港口开发有限公司</w:t>
      </w:r>
    </w:p>
    <w:p>
      <w:pPr>
        <w:pStyle w:val="9"/>
        <w:spacing w:before="0" w:beforeLines="0" w:beforeAutospacing="0" w:after="0" w:afterLines="0" w:afterAutospacing="0" w:line="360" w:lineRule="auto"/>
        <w:ind w:firstLine="0" w:firstLineChars="0"/>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施工单位（乙方）：</w:t>
      </w: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甲乙双方根据《</w:t>
      </w:r>
      <w:r>
        <w:rPr>
          <w:rFonts w:hint="eastAsia" w:ascii="仿宋_GB2312" w:hAnsi="仿宋_GB2312" w:eastAsia="仿宋_GB2312" w:cs="仿宋_GB2312"/>
          <w:color w:val="auto"/>
          <w:sz w:val="28"/>
          <w:szCs w:val="28"/>
          <w:highlight w:val="none"/>
          <w:lang w:val="en-US" w:eastAsia="zh-CN"/>
        </w:rPr>
        <w:t>中华人民共和国民法典</w:t>
      </w:r>
      <w:r>
        <w:rPr>
          <w:rFonts w:hint="eastAsia" w:ascii="仿宋_GB2312" w:hAnsi="仿宋_GB2312" w:eastAsia="仿宋_GB2312" w:cs="仿宋_GB2312"/>
          <w:color w:val="auto"/>
          <w:sz w:val="28"/>
          <w:szCs w:val="28"/>
          <w:highlight w:val="none"/>
        </w:rPr>
        <w:t>》及相关的法律法规的规定，本着友好合作、协商一致的原则，</w:t>
      </w:r>
      <w:r>
        <w:rPr>
          <w:rFonts w:hint="eastAsia" w:ascii="仿宋_GB2312" w:hAnsi="仿宋_GB2312" w:eastAsia="仿宋_GB2312" w:cs="仿宋_GB2312"/>
          <w:color w:val="auto"/>
          <w:sz w:val="28"/>
          <w:szCs w:val="28"/>
          <w:highlight w:val="none"/>
          <w:lang w:eastAsia="zh-CN"/>
        </w:rPr>
        <w:t>就</w:t>
      </w:r>
      <w:r>
        <w:rPr>
          <w:rFonts w:hint="eastAsia" w:ascii="仿宋_GB2312" w:hAnsi="仿宋_GB2312" w:eastAsia="仿宋_GB2312" w:cs="仿宋_GB2312"/>
          <w:color w:val="auto"/>
          <w:sz w:val="28"/>
          <w:szCs w:val="28"/>
          <w:highlight w:val="none"/>
          <w:u w:val="single"/>
          <w:lang w:eastAsia="zh-CN"/>
        </w:rPr>
        <w:t>南伟码头候工楼二楼办公区域修缮工程施工总承包</w:t>
      </w:r>
      <w:r>
        <w:rPr>
          <w:rFonts w:hint="eastAsia" w:ascii="仿宋_GB2312" w:hAnsi="仿宋_GB2312" w:eastAsia="仿宋_GB2312" w:cs="仿宋_GB2312"/>
          <w:color w:val="auto"/>
          <w:sz w:val="28"/>
          <w:szCs w:val="28"/>
          <w:highlight w:val="none"/>
          <w:u w:val="none"/>
        </w:rPr>
        <w:t>的相关</w:t>
      </w:r>
      <w:r>
        <w:rPr>
          <w:rFonts w:hint="eastAsia" w:ascii="仿宋_GB2312" w:hAnsi="仿宋_GB2312" w:eastAsia="仿宋_GB2312" w:cs="仿宋_GB2312"/>
          <w:color w:val="auto"/>
          <w:sz w:val="28"/>
          <w:szCs w:val="28"/>
          <w:highlight w:val="none"/>
        </w:rPr>
        <w:t>事宜达成如下协议：</w:t>
      </w:r>
    </w:p>
    <w:p>
      <w:pPr>
        <w:pStyle w:val="9"/>
        <w:spacing w:before="0" w:beforeLines="0" w:beforeAutospacing="0" w:after="0" w:afterLines="0" w:afterAutospacing="0" w:line="360" w:lineRule="auto"/>
        <w:ind w:firstLine="562" w:firstLineChars="200"/>
        <w:outlineLvl w:val="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一、</w:t>
      </w:r>
      <w:r>
        <w:rPr>
          <w:rFonts w:hint="eastAsia" w:ascii="仿宋_GB2312" w:hAnsi="仿宋_GB2312" w:eastAsia="仿宋_GB2312" w:cs="仿宋_GB2312"/>
          <w:b/>
          <w:color w:val="auto"/>
          <w:sz w:val="28"/>
          <w:szCs w:val="28"/>
          <w:highlight w:val="none"/>
          <w:lang w:val="en-US" w:eastAsia="zh-CN"/>
        </w:rPr>
        <w:t>工程概况及质量标准</w:t>
      </w:r>
    </w:p>
    <w:p>
      <w:pPr>
        <w:pStyle w:val="9"/>
        <w:spacing w:before="0" w:beforeLines="0" w:beforeAutospacing="0" w:after="0" w:afterLines="0" w:afterAutospacing="0" w:line="360" w:lineRule="auto"/>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工程名称：</w:t>
      </w:r>
      <w:r>
        <w:rPr>
          <w:rFonts w:hint="eastAsia" w:ascii="仿宋_GB2312" w:hAnsi="仿宋_GB2312" w:eastAsia="仿宋_GB2312" w:cs="仿宋_GB2312"/>
          <w:color w:val="auto"/>
          <w:sz w:val="28"/>
          <w:szCs w:val="28"/>
          <w:highlight w:val="none"/>
          <w:u w:val="single"/>
        </w:rPr>
        <w:t>南伟码头候工楼二楼办公区域修缮工程</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下称“工程”）</w:t>
      </w:r>
      <w:r>
        <w:rPr>
          <w:rFonts w:hint="eastAsia" w:ascii="仿宋_GB2312" w:hAnsi="仿宋_GB2312" w:eastAsia="仿宋_GB2312" w:cs="仿宋_GB2312"/>
          <w:color w:val="auto"/>
          <w:sz w:val="28"/>
          <w:szCs w:val="28"/>
          <w:highlight w:val="none"/>
          <w:lang w:eastAsia="zh-CN"/>
        </w:rPr>
        <w:t>。</w:t>
      </w: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2工程地点：</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w:t>
      </w: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3工程立项批准文号：</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w:t>
      </w: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4工程</w:t>
      </w:r>
      <w:r>
        <w:rPr>
          <w:rFonts w:hint="eastAsia" w:ascii="仿宋_GB2312" w:hAnsi="仿宋_GB2312" w:eastAsia="仿宋_GB2312" w:cs="仿宋_GB2312"/>
          <w:color w:val="auto"/>
          <w:sz w:val="28"/>
          <w:szCs w:val="28"/>
          <w:highlight w:val="none"/>
          <w:lang w:val="en-US" w:eastAsia="zh-CN"/>
        </w:rPr>
        <w:t>范围</w:t>
      </w:r>
      <w:r>
        <w:rPr>
          <w:rFonts w:hint="eastAsia" w:ascii="仿宋_GB2312" w:hAnsi="仿宋_GB2312" w:eastAsia="仿宋_GB2312" w:cs="仿宋_GB2312"/>
          <w:color w:val="auto"/>
          <w:sz w:val="28"/>
          <w:szCs w:val="28"/>
          <w:highlight w:val="none"/>
          <w:lang w:eastAsia="zh-CN"/>
        </w:rPr>
        <w:t>：本工程物业现属于前后部门正在办公，因后方部门腾出港口大厦现时办公区作为物业出租，现时候工楼办公区格局凌乱，不符合办公需求，拟对室内进行全新布局处理，包括：重新简墙、残旧墙面重新刷漆、天花修补刷漆、地面重新铺贴、门窗更换处理等工作内容。</w:t>
      </w: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 质量标准：</w:t>
      </w:r>
    </w:p>
    <w:p>
      <w:pPr>
        <w:pStyle w:val="9"/>
        <w:spacing w:before="0" w:beforeLines="0" w:beforeAutospacing="0" w:after="0" w:afterLines="0" w:afterAutospacing="0" w:line="360" w:lineRule="auto"/>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工程质量符合</w:t>
      </w:r>
      <w:r>
        <w:rPr>
          <w:rFonts w:hint="eastAsia" w:ascii="仿宋_GB2312" w:hAnsi="仿宋_GB2312" w:eastAsia="仿宋_GB2312" w:cs="仿宋_GB2312"/>
          <w:color w:val="auto"/>
          <w:sz w:val="28"/>
          <w:szCs w:val="28"/>
          <w:highlight w:val="none"/>
          <w:u w:val="single"/>
        </w:rPr>
        <w:t>国家验收规范，达到合格</w:t>
      </w:r>
      <w:r>
        <w:rPr>
          <w:rFonts w:hint="eastAsia" w:ascii="仿宋_GB2312" w:hAnsi="仿宋_GB2312" w:eastAsia="仿宋_GB2312" w:cs="仿宋_GB2312"/>
          <w:color w:val="auto"/>
          <w:sz w:val="28"/>
          <w:szCs w:val="28"/>
          <w:highlight w:val="none"/>
          <w:lang w:val="en-US" w:eastAsia="zh-CN"/>
        </w:rPr>
        <w:t>标准。</w:t>
      </w:r>
    </w:p>
    <w:p>
      <w:pPr>
        <w:pStyle w:val="9"/>
        <w:spacing w:before="0" w:beforeLines="0" w:beforeAutospacing="0" w:after="0" w:afterLines="0" w:afterAutospacing="0" w:line="360" w:lineRule="auto"/>
        <w:ind w:firstLine="562" w:firstLineChars="200"/>
        <w:rPr>
          <w:rFonts w:hint="default"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rPr>
        <w:t>二、</w:t>
      </w:r>
      <w:r>
        <w:rPr>
          <w:rFonts w:hint="eastAsia" w:ascii="仿宋_GB2312" w:hAnsi="仿宋_GB2312" w:eastAsia="仿宋_GB2312" w:cs="仿宋_GB2312"/>
          <w:b/>
          <w:color w:val="auto"/>
          <w:sz w:val="28"/>
          <w:szCs w:val="28"/>
          <w:highlight w:val="none"/>
          <w:lang w:val="en-US" w:eastAsia="zh-CN"/>
        </w:rPr>
        <w:t>竣工验收</w:t>
      </w: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lang w:val="en-US" w:eastAsia="zh-CN"/>
        </w:rPr>
        <w:t>1</w:t>
      </w:r>
      <w:r>
        <w:rPr>
          <w:rFonts w:hint="eastAsia" w:ascii="仿宋_GB2312" w:hAnsi="仿宋_GB2312" w:eastAsia="仿宋_GB2312" w:cs="仿宋_GB2312"/>
          <w:bCs/>
          <w:color w:val="auto"/>
          <w:sz w:val="28"/>
          <w:szCs w:val="28"/>
          <w:highlight w:val="none"/>
        </w:rPr>
        <w:t>工程竣工后，乙方应按照下列要求对施工场地进行清理，直至甲方检验合格为止。竣工清场费用由乙方承担。</w:t>
      </w: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（1）施工场地内残留的垃圾已全部清除出场；</w:t>
      </w: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（2）临时设施已拆除，场地已按照合同要求进行清理、平整或复原；</w:t>
      </w: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（3）撤离设备和剩余的材料，包括废弃的施工设备和材料，已按照计划撤离施工场地；</w:t>
      </w: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如乙方未按照甲方的要求恢复临时占地，或者场地清理未达到合同约定的，甲方可自行或委托第三方恢复或清理，所发生的费用从应支付或将支付给乙方的款项中扣除。</w:t>
      </w: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lang w:eastAsia="zh-CN"/>
        </w:rPr>
        <w:t>2</w:t>
      </w:r>
      <w:r>
        <w:rPr>
          <w:rFonts w:hint="eastAsia" w:ascii="仿宋_GB2312" w:hAnsi="仿宋_GB2312" w:eastAsia="仿宋_GB2312" w:cs="仿宋_GB2312"/>
          <w:bCs/>
          <w:color w:val="auto"/>
          <w:sz w:val="28"/>
          <w:szCs w:val="28"/>
          <w:highlight w:val="none"/>
        </w:rPr>
        <w:t>验收标准：符合</w:t>
      </w:r>
      <w:r>
        <w:rPr>
          <w:rFonts w:hint="eastAsia" w:ascii="仿宋_GB2312" w:hAnsi="仿宋_GB2312" w:eastAsia="仿宋_GB2312" w:cs="仿宋_GB2312"/>
          <w:bCs/>
          <w:color w:val="auto"/>
          <w:sz w:val="28"/>
          <w:szCs w:val="28"/>
          <w:highlight w:val="none"/>
          <w:lang w:val="en-US" w:eastAsia="zh-CN"/>
        </w:rPr>
        <w:t>本</w:t>
      </w:r>
      <w:r>
        <w:rPr>
          <w:rFonts w:hint="eastAsia" w:ascii="仿宋_GB2312" w:hAnsi="仿宋_GB2312" w:eastAsia="仿宋_GB2312" w:cs="仿宋_GB2312"/>
          <w:bCs/>
          <w:color w:val="auto"/>
          <w:sz w:val="28"/>
          <w:szCs w:val="28"/>
          <w:highlight w:val="none"/>
        </w:rPr>
        <w:t>合同的约定，且与本合同使用目的一致。</w:t>
      </w: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2.3</w:t>
      </w:r>
      <w:r>
        <w:rPr>
          <w:rFonts w:hint="eastAsia" w:ascii="仿宋_GB2312" w:hAnsi="仿宋_GB2312" w:eastAsia="仿宋_GB2312" w:cs="仿宋_GB2312"/>
          <w:bCs/>
          <w:color w:val="auto"/>
          <w:sz w:val="28"/>
          <w:szCs w:val="28"/>
          <w:highlight w:val="none"/>
        </w:rPr>
        <w:t>验收方式：</w:t>
      </w: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（1）施工完毕后【   】个工作日内，由乙方通知甲方组织有关人员进行质量验收，乙方应予配合指派乙方驻施工现场代表到场协助甲方验收。</w:t>
      </w: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验收合格且双方无异议后，双方指定的驻施工现场代表共同在验收单上签名确认。验收单一式两份，由甲乙双方各执一份。同时乙方应当将项目工程施工资料一套全部移交给甲方。验收合格后，并不免除乙方因工作成果缺陷等质量原因所应承担的损失赔偿等法律责任。</w:t>
      </w: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3）验收时如发现工程不符合国家标准及本合同约定质量要求的，乙方应按甲方要求限期返工、重新施工，直到符合本合同约定标准，由此产生的工期延误责任与有关费用由乙方承担，并承担工期逾期相应的违约责任，验收期限相应顺延。</w:t>
      </w:r>
    </w:p>
    <w:p>
      <w:pPr>
        <w:pStyle w:val="9"/>
        <w:spacing w:before="0" w:beforeLines="0" w:beforeAutospacing="0" w:after="0" w:afterLines="0" w:afterAutospacing="0" w:line="360" w:lineRule="auto"/>
        <w:ind w:firstLine="562"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三、</w:t>
      </w:r>
      <w:r>
        <w:rPr>
          <w:rFonts w:hint="eastAsia" w:ascii="仿宋_GB2312" w:hAnsi="仿宋_GB2312" w:eastAsia="仿宋_GB2312" w:cs="仿宋_GB2312"/>
          <w:b/>
          <w:color w:val="auto"/>
          <w:sz w:val="28"/>
          <w:szCs w:val="28"/>
          <w:highlight w:val="none"/>
        </w:rPr>
        <w:t>工程总价及付款方式：</w:t>
      </w:r>
    </w:p>
    <w:p>
      <w:pPr>
        <w:pStyle w:val="5"/>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 xml:space="preserve">.1 </w:t>
      </w:r>
      <w:r>
        <w:rPr>
          <w:rFonts w:hint="eastAsia" w:ascii="仿宋_GB2312" w:hAnsi="仿宋_GB2312" w:eastAsia="仿宋_GB2312" w:cs="仿宋_GB2312"/>
          <w:color w:val="auto"/>
          <w:sz w:val="28"/>
          <w:szCs w:val="28"/>
          <w:highlight w:val="none"/>
          <w:lang w:eastAsia="zh-CN"/>
        </w:rPr>
        <w:t>本</w:t>
      </w:r>
      <w:r>
        <w:rPr>
          <w:rFonts w:hint="eastAsia" w:ascii="仿宋_GB2312" w:hAnsi="仿宋_GB2312" w:eastAsia="仿宋_GB2312" w:cs="仿宋_GB2312"/>
          <w:color w:val="auto"/>
          <w:sz w:val="28"/>
          <w:szCs w:val="28"/>
          <w:highlight w:val="none"/>
        </w:rPr>
        <w:t>工程</w:t>
      </w:r>
      <w:r>
        <w:rPr>
          <w:rFonts w:hint="eastAsia" w:ascii="仿宋_GB2312" w:hAnsi="仿宋_GB2312" w:eastAsia="仿宋_GB2312" w:cs="仿宋_GB2312"/>
          <w:color w:val="auto"/>
          <w:sz w:val="28"/>
          <w:szCs w:val="28"/>
          <w:highlight w:val="none"/>
          <w:lang w:eastAsia="zh-CN"/>
        </w:rPr>
        <w:t>为总价包干，合同</w:t>
      </w:r>
      <w:r>
        <w:rPr>
          <w:rFonts w:hint="eastAsia" w:ascii="仿宋_GB2312" w:hAnsi="仿宋_GB2312" w:eastAsia="仿宋_GB2312" w:cs="仿宋_GB2312"/>
          <w:color w:val="auto"/>
          <w:sz w:val="28"/>
          <w:szCs w:val="28"/>
          <w:highlight w:val="none"/>
        </w:rPr>
        <w:t>总价为¥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大写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人民币</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），其中，</w:t>
      </w:r>
      <w:r>
        <w:rPr>
          <w:rFonts w:hint="eastAsia" w:ascii="仿宋_GB2312" w:hAnsi="仿宋_GB2312" w:eastAsia="仿宋_GB2312" w:cs="仿宋_GB2312"/>
          <w:color w:val="auto"/>
          <w:sz w:val="28"/>
          <w:szCs w:val="28"/>
          <w:highlight w:val="none"/>
        </w:rPr>
        <w:t>不含税</w:t>
      </w:r>
      <w:r>
        <w:rPr>
          <w:rFonts w:hint="eastAsia" w:ascii="仿宋_GB2312" w:hAnsi="仿宋_GB2312" w:eastAsia="仿宋_GB2312" w:cs="仿宋_GB2312"/>
          <w:color w:val="auto"/>
          <w:sz w:val="28"/>
          <w:szCs w:val="28"/>
          <w:highlight w:val="none"/>
          <w:lang w:eastAsia="zh-CN"/>
        </w:rPr>
        <w:t>价为</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eastAsia="zh-CN"/>
        </w:rPr>
        <w:t>元</w:t>
      </w:r>
      <w:r>
        <w:rPr>
          <w:rFonts w:hint="eastAsia" w:ascii="仿宋_GB2312" w:hAnsi="仿宋_GB2312" w:eastAsia="仿宋_GB2312" w:cs="仿宋_GB2312"/>
          <w:color w:val="auto"/>
          <w:sz w:val="28"/>
          <w:szCs w:val="28"/>
          <w:highlight w:val="none"/>
        </w:rPr>
        <w:t>，税</w:t>
      </w:r>
      <w:r>
        <w:rPr>
          <w:rFonts w:hint="eastAsia" w:ascii="仿宋_GB2312" w:hAnsi="仿宋_GB2312" w:eastAsia="仿宋_GB2312" w:cs="仿宋_GB2312"/>
          <w:color w:val="auto"/>
          <w:sz w:val="28"/>
          <w:szCs w:val="28"/>
          <w:highlight w:val="none"/>
          <w:lang w:eastAsia="zh-CN"/>
        </w:rPr>
        <w:t>费为</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eastAsia="zh-CN"/>
        </w:rPr>
        <w:t>元，税率为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上述价格包含了甲方施工图要求的所有工程量，在工程范围和质量要求没有变更（如设计变更、材料变更、品牌变更等）的前提下，合同总价即为最终结算总价。如甲方确认的工程范围调整或质量要求改变，则按合同</w:t>
      </w:r>
      <w:r>
        <w:rPr>
          <w:rFonts w:hint="eastAsia" w:ascii="仿宋_GB2312" w:hAnsi="仿宋_GB2312" w:eastAsia="仿宋_GB2312" w:cs="仿宋_GB2312"/>
          <w:color w:val="auto"/>
          <w:sz w:val="28"/>
          <w:szCs w:val="28"/>
          <w:highlight w:val="none"/>
          <w:lang w:val="en-US" w:eastAsia="zh-CN"/>
        </w:rPr>
        <w:t>条款“</w:t>
      </w:r>
      <w:r>
        <w:rPr>
          <w:rFonts w:hint="eastAsia" w:ascii="仿宋_GB2312" w:hAnsi="仿宋_GB2312" w:eastAsia="仿宋_GB2312" w:cs="仿宋_GB2312"/>
          <w:color w:val="auto"/>
          <w:kern w:val="0"/>
          <w:sz w:val="28"/>
          <w:szCs w:val="28"/>
          <w:highlight w:val="none"/>
          <w:lang w:val="en-US" w:eastAsia="zh-CN"/>
        </w:rPr>
        <w:t>2.4 变更估价原则”</w:t>
      </w:r>
      <w:r>
        <w:rPr>
          <w:rFonts w:hint="eastAsia" w:ascii="仿宋_GB2312" w:hAnsi="仿宋_GB2312" w:eastAsia="仿宋_GB2312" w:cs="仿宋_GB2312"/>
          <w:color w:val="auto"/>
          <w:sz w:val="28"/>
          <w:szCs w:val="28"/>
          <w:highlight w:val="none"/>
        </w:rPr>
        <w:t>为依据进行结算，</w:t>
      </w:r>
      <w:r>
        <w:rPr>
          <w:rFonts w:hint="eastAsia" w:ascii="仿宋_GB2312" w:hAnsi="仿宋_GB2312" w:eastAsia="仿宋_GB2312" w:cs="仿宋_GB2312"/>
          <w:color w:val="auto"/>
          <w:sz w:val="28"/>
          <w:szCs w:val="28"/>
          <w:highlight w:val="none"/>
          <w:lang w:eastAsia="zh-CN"/>
        </w:rPr>
        <w:t>最终结算价以经甲方审核</w:t>
      </w:r>
      <w:r>
        <w:rPr>
          <w:rFonts w:hint="eastAsia" w:ascii="仿宋_GB2312" w:hAnsi="仿宋_GB2312" w:eastAsia="仿宋_GB2312" w:cs="仿宋_GB2312"/>
          <w:color w:val="auto"/>
          <w:sz w:val="28"/>
          <w:szCs w:val="28"/>
          <w:highlight w:val="none"/>
          <w:lang w:val="en-US" w:eastAsia="zh-CN"/>
        </w:rPr>
        <w:t>确认的价格为准。</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 xml:space="preserve">.2 </w:t>
      </w:r>
      <w:r>
        <w:rPr>
          <w:rFonts w:hint="eastAsia" w:ascii="仿宋_GB2312" w:hAnsi="仿宋_GB2312" w:eastAsia="仿宋_GB2312" w:cs="仿宋_GB2312"/>
          <w:color w:val="auto"/>
          <w:sz w:val="28"/>
          <w:szCs w:val="28"/>
          <w:highlight w:val="none"/>
          <w:lang w:eastAsia="zh-CN"/>
        </w:rPr>
        <w:t>支付方式</w:t>
      </w:r>
    </w:p>
    <w:p>
      <w:pPr>
        <w:pStyle w:val="9"/>
        <w:spacing w:before="0" w:beforeLines="0" w:beforeAutospacing="0" w:after="0" w:afterLines="0" w:afterAutospacing="0" w:line="360" w:lineRule="auto"/>
        <w:ind w:left="0"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3.2.1</w:t>
      </w:r>
      <w:r>
        <w:rPr>
          <w:rFonts w:hint="eastAsia" w:ascii="仿宋_GB2312" w:hAnsi="仿宋_GB2312" w:eastAsia="仿宋_GB2312" w:cs="仿宋_GB2312"/>
          <w:color w:val="auto"/>
          <w:sz w:val="28"/>
          <w:szCs w:val="28"/>
          <w:highlight w:val="none"/>
        </w:rPr>
        <w:t>施工完成经甲方验收合格</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甲方于10个工作日内</w:t>
      </w:r>
      <w:r>
        <w:rPr>
          <w:rFonts w:hint="eastAsia" w:ascii="仿宋_GB2312" w:hAnsi="仿宋_GB2312" w:eastAsia="仿宋_GB2312" w:cs="仿宋_GB2312"/>
          <w:color w:val="auto"/>
          <w:sz w:val="28"/>
          <w:szCs w:val="28"/>
          <w:highlight w:val="none"/>
          <w:lang w:eastAsia="zh-CN"/>
        </w:rPr>
        <w:t>向乙方</w:t>
      </w:r>
      <w:r>
        <w:rPr>
          <w:rFonts w:hint="eastAsia" w:ascii="仿宋_GB2312" w:hAnsi="仿宋_GB2312" w:eastAsia="仿宋_GB2312" w:cs="仿宋_GB2312"/>
          <w:color w:val="auto"/>
          <w:sz w:val="28"/>
          <w:szCs w:val="28"/>
          <w:highlight w:val="none"/>
        </w:rPr>
        <w:t>支付</w:t>
      </w:r>
      <w:r>
        <w:rPr>
          <w:rFonts w:hint="eastAsia" w:ascii="仿宋_GB2312" w:hAnsi="仿宋_GB2312" w:eastAsia="仿宋_GB2312" w:cs="仿宋_GB2312"/>
          <w:color w:val="auto"/>
          <w:sz w:val="28"/>
          <w:szCs w:val="28"/>
          <w:highlight w:val="none"/>
          <w:lang w:eastAsia="zh-CN"/>
        </w:rPr>
        <w:t>至合同暂定总价的</w:t>
      </w:r>
      <w:r>
        <w:rPr>
          <w:rFonts w:hint="eastAsia" w:ascii="仿宋_GB2312" w:hAnsi="仿宋_GB2312" w:eastAsia="仿宋_GB2312" w:cs="仿宋_GB2312"/>
          <w:color w:val="auto"/>
          <w:sz w:val="28"/>
          <w:szCs w:val="28"/>
          <w:highlight w:val="none"/>
          <w:lang w:val="en-US" w:eastAsia="zh-CN"/>
        </w:rPr>
        <w:t>85%。</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3.2.2乙方</w:t>
      </w:r>
      <w:r>
        <w:rPr>
          <w:rFonts w:hint="eastAsia" w:ascii="仿宋_GB2312" w:hAnsi="仿宋_GB2312" w:eastAsia="仿宋_GB2312" w:cs="仿宋_GB2312"/>
          <w:color w:val="auto"/>
          <w:sz w:val="28"/>
          <w:szCs w:val="28"/>
          <w:highlight w:val="none"/>
        </w:rPr>
        <w:t>应在工程竣工验收合格后</w:t>
      </w:r>
      <w:r>
        <w:rPr>
          <w:rFonts w:hint="eastAsia" w:ascii="仿宋_GB2312" w:hAnsi="仿宋_GB2312" w:eastAsia="仿宋_GB2312" w:cs="仿宋_GB2312"/>
          <w:color w:val="auto"/>
          <w:sz w:val="28"/>
          <w:szCs w:val="28"/>
          <w:highlight w:val="none"/>
          <w:lang w:val="en-US" w:eastAsia="zh-CN"/>
        </w:rPr>
        <w:t>【  】天</w:t>
      </w:r>
      <w:r>
        <w:rPr>
          <w:rFonts w:hint="eastAsia" w:ascii="仿宋_GB2312" w:hAnsi="仿宋_GB2312" w:eastAsia="仿宋_GB2312" w:cs="仿宋_GB2312"/>
          <w:color w:val="auto"/>
          <w:sz w:val="28"/>
          <w:szCs w:val="28"/>
          <w:highlight w:val="none"/>
        </w:rPr>
        <w:t>内向</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提交竣工结算申请单，并提交完整的结算资料，有关竣工结算申请单的资料清单和份数等</w:t>
      </w:r>
      <w:r>
        <w:rPr>
          <w:rFonts w:hint="eastAsia" w:ascii="仿宋_GB2312" w:hAnsi="仿宋_GB2312" w:eastAsia="仿宋_GB2312" w:cs="仿宋_GB2312"/>
          <w:color w:val="auto"/>
          <w:sz w:val="28"/>
          <w:szCs w:val="28"/>
          <w:highlight w:val="none"/>
          <w:lang w:val="en-US" w:eastAsia="zh-CN"/>
        </w:rPr>
        <w:t>按甲方</w:t>
      </w:r>
      <w:r>
        <w:rPr>
          <w:rFonts w:hint="eastAsia" w:ascii="仿宋_GB2312" w:hAnsi="仿宋_GB2312" w:eastAsia="仿宋_GB2312" w:cs="仿宋_GB2312"/>
          <w:color w:val="auto"/>
          <w:sz w:val="28"/>
          <w:szCs w:val="28"/>
          <w:highlight w:val="none"/>
        </w:rPr>
        <w:t>要求</w:t>
      </w: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应在收</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提交的经审核的竣工结算申请单后</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内完成审批，并由</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向</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签发经</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签认的竣工付款证书。</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对竣工结算申请单有异议的，有权要求</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进行修正和提供补充资料，</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应提交修正后的竣工结算申请单</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付款期限顺延</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完成结算</w:t>
      </w:r>
      <w:r>
        <w:rPr>
          <w:rFonts w:hint="eastAsia" w:ascii="仿宋_GB2312" w:hAnsi="仿宋_GB2312" w:eastAsia="仿宋_GB2312" w:cs="仿宋_GB2312"/>
          <w:color w:val="auto"/>
          <w:sz w:val="28"/>
          <w:szCs w:val="28"/>
          <w:highlight w:val="none"/>
        </w:rPr>
        <w:t>后</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甲方于10个工作日内</w:t>
      </w:r>
      <w:r>
        <w:rPr>
          <w:rFonts w:hint="eastAsia" w:ascii="仿宋_GB2312" w:hAnsi="仿宋_GB2312" w:eastAsia="仿宋_GB2312" w:cs="仿宋_GB2312"/>
          <w:color w:val="auto"/>
          <w:sz w:val="28"/>
          <w:szCs w:val="28"/>
          <w:highlight w:val="none"/>
          <w:lang w:eastAsia="zh-CN"/>
        </w:rPr>
        <w:t>向乙方</w:t>
      </w:r>
      <w:r>
        <w:rPr>
          <w:rFonts w:hint="eastAsia" w:ascii="仿宋_GB2312" w:hAnsi="仿宋_GB2312" w:eastAsia="仿宋_GB2312" w:cs="仿宋_GB2312"/>
          <w:color w:val="auto"/>
          <w:sz w:val="28"/>
          <w:szCs w:val="28"/>
          <w:highlight w:val="none"/>
        </w:rPr>
        <w:t>支付</w:t>
      </w:r>
      <w:r>
        <w:rPr>
          <w:rFonts w:hint="eastAsia" w:ascii="仿宋_GB2312" w:hAnsi="仿宋_GB2312" w:eastAsia="仿宋_GB2312" w:cs="仿宋_GB2312"/>
          <w:color w:val="auto"/>
          <w:sz w:val="28"/>
          <w:szCs w:val="28"/>
          <w:highlight w:val="none"/>
          <w:lang w:eastAsia="zh-CN"/>
        </w:rPr>
        <w:t>至结算价</w:t>
      </w:r>
      <w:r>
        <w:rPr>
          <w:rFonts w:hint="eastAsia" w:ascii="仿宋_GB2312" w:hAnsi="仿宋_GB2312" w:eastAsia="仿宋_GB2312" w:cs="仿宋_GB2312"/>
          <w:color w:val="auto"/>
          <w:sz w:val="28"/>
          <w:szCs w:val="28"/>
          <w:highlight w:val="none"/>
        </w:rPr>
        <w:t>的97%</w:t>
      </w:r>
      <w:r>
        <w:rPr>
          <w:rFonts w:hint="eastAsia" w:ascii="仿宋_GB2312" w:hAnsi="仿宋_GB2312" w:eastAsia="仿宋_GB2312" w:cs="仿宋_GB2312"/>
          <w:color w:val="auto"/>
          <w:sz w:val="28"/>
          <w:szCs w:val="28"/>
          <w:highlight w:val="none"/>
          <w:lang w:eastAsia="zh-CN"/>
        </w:rPr>
        <w:t>。</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3.2.3</w:t>
      </w:r>
      <w:r>
        <w:rPr>
          <w:rFonts w:hint="eastAsia" w:ascii="仿宋_GB2312" w:hAnsi="仿宋_GB2312" w:eastAsia="仿宋_GB2312" w:cs="仿宋_GB2312"/>
          <w:color w:val="auto"/>
          <w:sz w:val="28"/>
          <w:szCs w:val="28"/>
          <w:highlight w:val="none"/>
        </w:rPr>
        <w:t>剩余</w:t>
      </w:r>
      <w:r>
        <w:rPr>
          <w:rFonts w:hint="eastAsia" w:ascii="仿宋_GB2312" w:hAnsi="仿宋_GB2312" w:eastAsia="仿宋_GB2312" w:cs="仿宋_GB2312"/>
          <w:color w:val="auto"/>
          <w:sz w:val="28"/>
          <w:szCs w:val="28"/>
          <w:highlight w:val="none"/>
          <w:lang w:eastAsia="zh-CN"/>
        </w:rPr>
        <w:t>结算价的</w:t>
      </w:r>
      <w:r>
        <w:rPr>
          <w:rFonts w:hint="eastAsia" w:ascii="仿宋_GB2312" w:hAnsi="仿宋_GB2312" w:eastAsia="仿宋_GB2312" w:cs="仿宋_GB2312"/>
          <w:color w:val="auto"/>
          <w:sz w:val="28"/>
          <w:szCs w:val="28"/>
          <w:highlight w:val="none"/>
        </w:rPr>
        <w:t>3%为缺陷责任期保证金，一年期缺陷责任期满</w:t>
      </w:r>
      <w:r>
        <w:rPr>
          <w:rFonts w:hint="eastAsia" w:ascii="仿宋_GB2312" w:hAnsi="仿宋_GB2312" w:eastAsia="仿宋_GB2312" w:cs="仿宋_GB2312"/>
          <w:color w:val="auto"/>
          <w:sz w:val="28"/>
          <w:szCs w:val="28"/>
          <w:highlight w:val="none"/>
          <w:lang w:eastAsia="zh-CN"/>
        </w:rPr>
        <w:t>后</w:t>
      </w:r>
      <w:r>
        <w:rPr>
          <w:rFonts w:hint="eastAsia" w:ascii="仿宋_GB2312" w:hAnsi="仿宋_GB2312" w:eastAsia="仿宋_GB2312" w:cs="仿宋_GB2312"/>
          <w:color w:val="auto"/>
          <w:sz w:val="28"/>
          <w:szCs w:val="28"/>
          <w:highlight w:val="none"/>
          <w:lang w:val="en-US" w:eastAsia="zh-CN"/>
        </w:rPr>
        <w:t>10个工作日内无息</w:t>
      </w:r>
      <w:r>
        <w:rPr>
          <w:rFonts w:hint="eastAsia" w:ascii="仿宋_GB2312" w:hAnsi="仿宋_GB2312" w:eastAsia="仿宋_GB2312" w:cs="仿宋_GB2312"/>
          <w:color w:val="auto"/>
          <w:sz w:val="28"/>
          <w:szCs w:val="28"/>
          <w:highlight w:val="none"/>
          <w:lang w:eastAsia="zh-CN"/>
        </w:rPr>
        <w:t>退还</w:t>
      </w:r>
      <w:r>
        <w:rPr>
          <w:rFonts w:hint="eastAsia" w:ascii="仿宋_GB2312" w:hAnsi="仿宋_GB2312" w:eastAsia="仿宋_GB2312" w:cs="仿宋_GB2312"/>
          <w:color w:val="auto"/>
          <w:sz w:val="28"/>
          <w:szCs w:val="28"/>
          <w:highlight w:val="none"/>
        </w:rPr>
        <w:t>乙方。</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3.2.4每次</w:t>
      </w:r>
      <w:r>
        <w:rPr>
          <w:rFonts w:hint="eastAsia" w:ascii="仿宋_GB2312" w:hAnsi="仿宋_GB2312" w:eastAsia="仿宋_GB2312" w:cs="仿宋_GB2312"/>
          <w:color w:val="auto"/>
          <w:sz w:val="28"/>
          <w:szCs w:val="28"/>
          <w:highlight w:val="none"/>
        </w:rPr>
        <w:t>付款前乙方</w:t>
      </w:r>
      <w:r>
        <w:rPr>
          <w:rFonts w:hint="eastAsia" w:ascii="仿宋_GB2312" w:hAnsi="仿宋_GB2312" w:eastAsia="仿宋_GB2312" w:cs="仿宋_GB2312"/>
          <w:color w:val="auto"/>
          <w:sz w:val="28"/>
          <w:szCs w:val="28"/>
          <w:highlight w:val="none"/>
          <w:lang w:eastAsia="zh-CN"/>
        </w:rPr>
        <w:t>需</w:t>
      </w:r>
      <w:r>
        <w:rPr>
          <w:rFonts w:hint="eastAsia" w:ascii="仿宋_GB2312" w:hAnsi="仿宋_GB2312" w:eastAsia="仿宋_GB2312" w:cs="仿宋_GB2312"/>
          <w:color w:val="auto"/>
          <w:sz w:val="28"/>
          <w:szCs w:val="28"/>
          <w:highlight w:val="none"/>
        </w:rPr>
        <w:t>向甲方提交</w:t>
      </w:r>
      <w:r>
        <w:rPr>
          <w:rFonts w:hint="eastAsia" w:ascii="仿宋_GB2312" w:hAnsi="仿宋_GB2312" w:eastAsia="仿宋_GB2312" w:cs="仿宋_GB2312"/>
          <w:color w:val="auto"/>
          <w:sz w:val="28"/>
          <w:szCs w:val="28"/>
          <w:highlight w:val="none"/>
          <w:lang w:eastAsia="zh-CN"/>
        </w:rPr>
        <w:t>请款申请及合法有效的等额</w:t>
      </w:r>
      <w:r>
        <w:rPr>
          <w:rFonts w:hint="eastAsia" w:ascii="仿宋_GB2312" w:hAnsi="仿宋_GB2312" w:eastAsia="仿宋_GB2312" w:cs="仿宋_GB2312"/>
          <w:color w:val="auto"/>
          <w:sz w:val="28"/>
          <w:szCs w:val="28"/>
          <w:highlight w:val="none"/>
          <w:lang w:val="en-US" w:eastAsia="zh-CN"/>
        </w:rPr>
        <w:t>增值税专用</w:t>
      </w:r>
      <w:r>
        <w:rPr>
          <w:rFonts w:hint="eastAsia" w:ascii="仿宋_GB2312" w:hAnsi="仿宋_GB2312" w:eastAsia="仿宋_GB2312" w:cs="仿宋_GB2312"/>
          <w:color w:val="auto"/>
          <w:sz w:val="28"/>
          <w:szCs w:val="28"/>
          <w:highlight w:val="none"/>
        </w:rPr>
        <w:t>发票。</w:t>
      </w:r>
      <w:r>
        <w:rPr>
          <w:rFonts w:hint="eastAsia" w:ascii="仿宋_GB2312" w:hAnsi="仿宋_GB2312" w:eastAsia="仿宋_GB2312" w:cs="仿宋_GB2312"/>
          <w:color w:val="auto"/>
          <w:sz w:val="28"/>
          <w:szCs w:val="28"/>
          <w:highlight w:val="none"/>
          <w:lang w:eastAsia="zh-CN"/>
        </w:rPr>
        <w:t>若乙方未及时提交，甲方可延迟</w:t>
      </w:r>
      <w:r>
        <w:rPr>
          <w:rFonts w:hint="eastAsia" w:ascii="仿宋_GB2312" w:hAnsi="仿宋_GB2312" w:eastAsia="仿宋_GB2312" w:cs="仿宋_GB2312"/>
          <w:color w:val="auto"/>
          <w:sz w:val="28"/>
          <w:szCs w:val="28"/>
          <w:highlight w:val="none"/>
          <w:lang w:val="en-US" w:eastAsia="zh-CN"/>
        </w:rPr>
        <w:t>付款且无需承担违约责任。</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bookmarkStart w:id="0" w:name="OLE_LINK7"/>
      <w:bookmarkStart w:id="1" w:name="OLE_LINK6"/>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.3 乙方银行账号信息：</w:t>
      </w:r>
      <w:bookmarkEnd w:id="0"/>
      <w:bookmarkEnd w:id="1"/>
    </w:p>
    <w:p>
      <w:pPr>
        <w:pStyle w:val="5"/>
        <w:spacing w:beforeLines="0" w:after="0" w:afterLines="0" w:line="360" w:lineRule="auto"/>
        <w:ind w:firstLine="560" w:firstLineChars="200"/>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开户名称：</w:t>
      </w:r>
    </w:p>
    <w:p>
      <w:pPr>
        <w:pStyle w:val="5"/>
        <w:spacing w:beforeLines="0" w:after="0" w:afterLines="0" w:line="360" w:lineRule="auto"/>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开 户 行：</w:t>
      </w:r>
    </w:p>
    <w:p>
      <w:pPr>
        <w:pStyle w:val="5"/>
        <w:spacing w:beforeLines="0" w:after="0" w:afterLines="0" w:line="360" w:lineRule="auto"/>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账    号：</w:t>
      </w:r>
    </w:p>
    <w:p>
      <w:pPr>
        <w:pStyle w:val="5"/>
        <w:spacing w:beforeLines="0" w:after="0" w:afterLines="0" w:line="360" w:lineRule="auto"/>
        <w:ind w:firstLine="560" w:firstLineChars="200"/>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3.4 变更估价原则</w:t>
      </w:r>
    </w:p>
    <w:p>
      <w:pPr>
        <w:pStyle w:val="5"/>
        <w:spacing w:beforeLines="0" w:after="0" w:afterLines="0" w:line="360" w:lineRule="auto"/>
        <w:ind w:firstLine="560" w:firstLineChars="200"/>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（1）已标价工程量清单或预算书有相同项目的，按照相同项目单价认定；</w:t>
      </w:r>
    </w:p>
    <w:p>
      <w:pPr>
        <w:pStyle w:val="5"/>
        <w:spacing w:beforeLines="0" w:after="0" w:afterLines="0" w:line="360" w:lineRule="auto"/>
        <w:ind w:firstLine="560" w:firstLineChars="200"/>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（2）已标价工程量清单或预算书中无相同项目，但有类似项目的，参照类似项目的单价认定；</w:t>
      </w:r>
    </w:p>
    <w:p>
      <w:pPr>
        <w:pStyle w:val="9"/>
        <w:spacing w:before="0" w:beforeLines="0" w:beforeAutospacing="0" w:after="0" w:afterLines="0" w:afterAutospacing="0" w:line="360" w:lineRule="auto"/>
        <w:ind w:firstLine="560" w:firstLineChars="200"/>
        <w:outlineLvl w:val="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rPr>
        <w:t>（3）已标价工程量清单或预算书中无相同项目及类似项目单价的，则参照2018年《广东省建设工程计价通则》《广东省市政工程综合定额》《广东省安装工程综合定额》、《广东省园林绿化工程综合定额（2018）》及《广东省建筑与装饰工程综合定额（2018）》等现行相关专业定额预算价，并经发包人审核确定后进行计价。</w:t>
      </w:r>
    </w:p>
    <w:p>
      <w:pPr>
        <w:pStyle w:val="9"/>
        <w:spacing w:before="0" w:beforeLines="0" w:beforeAutospacing="0" w:after="0" w:afterLines="0" w:afterAutospacing="0" w:line="360" w:lineRule="auto"/>
        <w:ind w:firstLine="562" w:firstLineChars="200"/>
        <w:outlineLvl w:val="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四</w:t>
      </w:r>
      <w:r>
        <w:rPr>
          <w:rFonts w:hint="eastAsia" w:ascii="仿宋_GB2312" w:hAnsi="仿宋_GB2312" w:eastAsia="仿宋_GB2312" w:cs="仿宋_GB2312"/>
          <w:b/>
          <w:color w:val="auto"/>
          <w:sz w:val="28"/>
          <w:szCs w:val="28"/>
          <w:highlight w:val="none"/>
        </w:rPr>
        <w:t>、工期</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.1 计划开工日期：年月日。</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计划竣工日期：年月日。</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工期总日历天数： </w:t>
      </w:r>
      <w:r>
        <w:rPr>
          <w:rFonts w:hint="default" w:ascii="仿宋_GB2312" w:hAnsi="仿宋_GB2312" w:eastAsia="仿宋_GB2312" w:cs="仿宋_GB2312"/>
          <w:color w:val="auto"/>
          <w:sz w:val="28"/>
          <w:szCs w:val="28"/>
          <w:highlight w:val="none"/>
          <w:u w:val="single"/>
          <w:lang w:val="en-US"/>
        </w:rPr>
        <w:t>30</w:t>
      </w:r>
      <w:r>
        <w:rPr>
          <w:rFonts w:hint="eastAsia" w:ascii="仿宋_GB2312" w:hAnsi="仿宋_GB2312" w:eastAsia="仿宋_GB2312" w:cs="仿宋_GB2312"/>
          <w:color w:val="auto"/>
          <w:sz w:val="28"/>
          <w:szCs w:val="28"/>
          <w:highlight w:val="none"/>
          <w:u w:val="single"/>
          <w:lang w:val="en-US" w:eastAsia="zh-CN"/>
        </w:rPr>
        <w:t>日历日，工期总日历天数与根据前述计划开竣工日期计算的工期天数不一致的，以工期总日历天数为准。</w:t>
      </w:r>
    </w:p>
    <w:p>
      <w:pPr>
        <w:pStyle w:val="9"/>
        <w:spacing w:before="0" w:beforeLines="0" w:beforeAutospacing="0" w:after="0" w:afterLines="0" w:afterAutospacing="0" w:line="360" w:lineRule="auto"/>
        <w:ind w:firstLine="562"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五</w:t>
      </w:r>
      <w:r>
        <w:rPr>
          <w:rFonts w:hint="eastAsia" w:ascii="仿宋_GB2312" w:hAnsi="仿宋_GB2312" w:eastAsia="仿宋_GB2312" w:cs="仿宋_GB2312"/>
          <w:b/>
          <w:color w:val="auto"/>
          <w:sz w:val="28"/>
          <w:szCs w:val="28"/>
          <w:highlight w:val="none"/>
        </w:rPr>
        <w:t>、售后服务</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 乙方承诺质量保证期：工程完成并通过验收之日起，免费保修1年。</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 在保修期内，乙方负责对其提供的材料进行维护或维修，不收取任何</w:t>
      </w:r>
      <w:r>
        <w:rPr>
          <w:rFonts w:hint="eastAsia" w:ascii="仿宋_GB2312" w:hAnsi="仿宋_GB2312" w:eastAsia="仿宋_GB2312" w:cs="仿宋_GB2312"/>
          <w:color w:val="auto"/>
          <w:sz w:val="28"/>
          <w:szCs w:val="28"/>
          <w:highlight w:val="none"/>
          <w:lang w:val="en-US" w:eastAsia="zh-CN"/>
        </w:rPr>
        <w:t>包含材料与维修工作等</w:t>
      </w:r>
      <w:r>
        <w:rPr>
          <w:rFonts w:hint="eastAsia" w:ascii="仿宋_GB2312" w:hAnsi="仿宋_GB2312" w:eastAsia="仿宋_GB2312" w:cs="仿宋_GB2312"/>
          <w:color w:val="auto"/>
          <w:sz w:val="28"/>
          <w:szCs w:val="28"/>
          <w:highlight w:val="none"/>
        </w:rPr>
        <w:t xml:space="preserve">费用。保修期结束后乙方仍然负责对其提供的材料进行维护或维修，其间产生的材料成本费用由甲方承担。 </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 如果所提供的材料在保修期内出现质量问题，乙方收到甲方维护或维修通知后，在1小时内作出响应。如需现场维护或维修，乙方应在收到甲方维护或维修通知后3小时内派技术人员赶至现场。</w:t>
      </w:r>
    </w:p>
    <w:p>
      <w:pPr>
        <w:pStyle w:val="9"/>
        <w:spacing w:before="0" w:beforeLines="0" w:beforeAutospacing="0" w:after="0" w:afterLines="0" w:afterAutospacing="0" w:line="360" w:lineRule="auto"/>
        <w:ind w:firstLine="562" w:firstLineChars="200"/>
        <w:outlineLvl w:val="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六</w:t>
      </w:r>
      <w:r>
        <w:rPr>
          <w:rFonts w:hint="eastAsia" w:ascii="仿宋_GB2312" w:hAnsi="仿宋_GB2312" w:eastAsia="仿宋_GB2312" w:cs="仿宋_GB2312"/>
          <w:b/>
          <w:color w:val="auto"/>
          <w:sz w:val="28"/>
          <w:szCs w:val="28"/>
          <w:highlight w:val="none"/>
        </w:rPr>
        <w:t>、双方的权利和义务</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.1 甲方的权利和义务：</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(1)组织对工程进行验收，按合同规定日期及时支付工程款。</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(2)提供现场施工的必要条件。</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.2 乙方的权利和义务：</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(1)确保工程质量，按合同规定的时间如期完工和交付。</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(2)在施工过程中，乙方应采取安全防护措施，保护好甲方和施工现场的物品，要爱护甲方和施工现场设备、设施</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乙方负责在现场施工过程中对现场周围的建筑物、设备设施等进行保护。如有造成损坏，乙方应承担一切维修费用并赔偿损失。</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(3)自觉遵守甲方和南沙区政务服务中心的有关规章制度。</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(4)施工完毕负责清理施工现场，保证清洁卫生。</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(5)施工期间必须做好消防安全等措施保证好施工人员的防火、 防盗、 防意外事故等安全保障工作，</w:t>
      </w:r>
      <w:r>
        <w:rPr>
          <w:rFonts w:hint="eastAsia" w:ascii="仿宋_GB2312" w:hAnsi="仿宋_GB2312" w:eastAsia="仿宋_GB2312" w:cs="仿宋_GB2312"/>
          <w:color w:val="auto"/>
          <w:sz w:val="28"/>
          <w:szCs w:val="28"/>
          <w:highlight w:val="none"/>
          <w:lang w:val="en-US" w:eastAsia="zh-CN"/>
        </w:rPr>
        <w:t>如</w:t>
      </w:r>
      <w:r>
        <w:rPr>
          <w:rFonts w:hint="eastAsia" w:ascii="仿宋_GB2312" w:hAnsi="仿宋_GB2312" w:eastAsia="仿宋_GB2312" w:cs="仿宋_GB2312"/>
          <w:color w:val="auto"/>
          <w:sz w:val="28"/>
          <w:szCs w:val="28"/>
          <w:highlight w:val="none"/>
        </w:rPr>
        <w:t>发生相关损害的，由乙方自主承担责任。</w:t>
      </w:r>
    </w:p>
    <w:p>
      <w:pPr>
        <w:pStyle w:val="9"/>
        <w:spacing w:before="0" w:beforeLines="0" w:beforeAutospacing="0" w:after="0" w:afterLines="0" w:afterAutospacing="0" w:line="360" w:lineRule="auto"/>
        <w:ind w:left="0"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(6)乙方负责施工的安全，施工过程引起的人身、财产安全等事故由乙方负责。乙方进场施工时，应做好自己施工人员安全教育，服从甲方各项管理规章制度，文明施工，所有施工人员进入施工现场都必须遵守国家安全施工相关的强制性标准、规章制度和操作规程</w:t>
      </w:r>
      <w:r>
        <w:rPr>
          <w:rFonts w:hint="eastAsia" w:ascii="仿宋_GB2312" w:hAnsi="仿宋_GB2312" w:eastAsia="仿宋_GB2312" w:cs="仿宋_GB2312"/>
          <w:color w:val="auto"/>
          <w:sz w:val="28"/>
          <w:szCs w:val="28"/>
          <w:highlight w:val="none"/>
          <w:lang w:eastAsia="zh-CN"/>
        </w:rPr>
        <w:t>。</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)乙方施工队进场施工前应提前1日通知甲方，以便甲方做好施工前准备工作及派人进行监督。</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)乙方应按照本合同约定工期内开工和竣工，协助甲方完成验收工作。</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)乙方不得将其承包的全部或部分工程转包给第三人，否则自行承担由此产生的全部损失及责任。</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)乙方应为其施工现场的全部人员办理意外伤害保险并支付保险费，包括其员工及为履行本合同聘请的第三方的人员。</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)乙方保证其具备履行本合同项下所有权利和义务的资质和能力，并保证其提供施工人员应有资质、有能力的专业人员。</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)乙方保证施工中所有施工材料必须符合国家质量标准及甲方工程要求，若未按要求使用材料、施工设备，造成的退回、更换或返工等一切相关费用由乙方自行承担</w:t>
      </w:r>
      <w:r>
        <w:rPr>
          <w:rFonts w:hint="eastAsia" w:ascii="仿宋_GB2312" w:hAnsi="仿宋_GB2312" w:eastAsia="仿宋_GB2312" w:cs="仿宋_GB2312"/>
          <w:color w:val="auto"/>
          <w:sz w:val="28"/>
          <w:szCs w:val="28"/>
          <w:highlight w:val="none"/>
          <w:lang w:eastAsia="zh-CN"/>
        </w:rPr>
        <w:t>。</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乙方承担自甲方向其移交施工现场、进入占有施工现场至甲方接收单工程之前的现场安保责任。</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14</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乙方应在施工现场采取维护安全、防范危险、预防火灾等措施，在特殊作业（包括高空作业、电气作业）环境应对作业人员采取劳动保护措施。</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乙方应采取措施，并负责控制和（或）处理现场的粉尘、废气、废水、固体废物和噪声对环境的污染和危害。因此发生的伤害、赔偿、罚款等费用增加，和（或）竣工日期延误，由乙方负责。</w:t>
      </w:r>
    </w:p>
    <w:p>
      <w:pPr>
        <w:pStyle w:val="9"/>
        <w:spacing w:before="0" w:beforeLines="0" w:beforeAutospacing="0" w:after="0" w:afterLines="0" w:afterAutospacing="0" w:line="360" w:lineRule="auto"/>
        <w:ind w:left="0"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工程竣工且经甲方验收合格后，乙方的全部施工人员、施工设备和临时设备均应撤离施工场地或拆除。否则，因此造成所有的责任和损失，均有乙方承担。</w:t>
      </w:r>
    </w:p>
    <w:p>
      <w:pPr>
        <w:pStyle w:val="9"/>
        <w:spacing w:before="0" w:beforeLines="0" w:beforeAutospacing="0" w:after="0" w:afterLines="0" w:afterAutospacing="0" w:line="360" w:lineRule="auto"/>
        <w:ind w:firstLine="562" w:firstLineChars="200"/>
        <w:outlineLvl w:val="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七</w:t>
      </w:r>
      <w:r>
        <w:rPr>
          <w:rFonts w:hint="eastAsia" w:ascii="仿宋_GB2312" w:hAnsi="仿宋_GB2312" w:eastAsia="仿宋_GB2312" w:cs="仿宋_GB2312"/>
          <w:b/>
          <w:color w:val="auto"/>
          <w:sz w:val="28"/>
          <w:szCs w:val="28"/>
          <w:highlight w:val="none"/>
        </w:rPr>
        <w:t>、知识产权保证</w:t>
      </w:r>
    </w:p>
    <w:p>
      <w:pPr>
        <w:spacing w:beforeLines="0" w:after="0" w:afterLines="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乙方保证向甲方提供的全部施工材料不侵犯任何第三方的知识产权，没有任何权利瑕疵。如违反本条给甲方造成损失，由乙方向甲方赔偿全部损失（包括但不限于实际损失、诉讼费、仲裁费、律师费等）。</w:t>
      </w:r>
    </w:p>
    <w:p>
      <w:pPr>
        <w:ind w:firstLine="56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eastAsia="zh-CN"/>
        </w:rPr>
        <w:t>八</w:t>
      </w:r>
      <w:r>
        <w:rPr>
          <w:rFonts w:hint="eastAsia" w:ascii="仿宋_GB2312" w:hAnsi="仿宋_GB2312" w:eastAsia="仿宋_GB2312" w:cs="仿宋_GB2312"/>
          <w:b/>
          <w:color w:val="auto"/>
          <w:sz w:val="28"/>
          <w:szCs w:val="28"/>
          <w:highlight w:val="none"/>
        </w:rPr>
        <w:t>、施工安全</w:t>
      </w:r>
    </w:p>
    <w:p>
      <w:pPr>
        <w:ind w:firstLine="560"/>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rPr>
        <w:t>乙方在施工过程中所造成的施工安全、人员安全，概由乙方自行负责，与甲方无关。</w:t>
      </w:r>
    </w:p>
    <w:p>
      <w:pPr>
        <w:ind w:firstLine="560"/>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8.1</w:t>
      </w:r>
      <w:r>
        <w:rPr>
          <w:rFonts w:hint="eastAsia" w:ascii="仿宋_GB2312" w:hAnsi="仿宋_GB2312" w:eastAsia="仿宋_GB2312" w:cs="仿宋_GB2312"/>
          <w:b w:val="0"/>
          <w:bCs/>
          <w:color w:val="auto"/>
          <w:sz w:val="28"/>
          <w:szCs w:val="28"/>
          <w:highlight w:val="none"/>
        </w:rPr>
        <w:t>安全生产要求：合同履行期间，甲、乙双方均应当遵守国家和工程所在地有关安全生产的要求。</w:t>
      </w:r>
    </w:p>
    <w:p>
      <w:pPr>
        <w:ind w:firstLine="560"/>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8.</w:t>
      </w:r>
      <w:r>
        <w:rPr>
          <w:rFonts w:hint="eastAsia" w:ascii="仿宋_GB2312" w:hAnsi="仿宋_GB2312" w:eastAsia="仿宋_GB2312" w:cs="仿宋_GB2312"/>
          <w:b w:val="0"/>
          <w:bCs/>
          <w:color w:val="auto"/>
          <w:sz w:val="28"/>
          <w:szCs w:val="28"/>
          <w:highlight w:val="none"/>
        </w:rPr>
        <w:t>2乙方应当建立安全生产责任制度、治安保卫制度及安全生产教育培训制度，并按安全生产法律规定及合同约定履行安全职责，如实编制工程安全生产的有关记录，接受甲方安全监督部门的检查与监督。</w:t>
      </w:r>
    </w:p>
    <w:p>
      <w:pPr>
        <w:ind w:firstLine="56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8.</w:t>
      </w:r>
      <w:r>
        <w:rPr>
          <w:rFonts w:hint="eastAsia" w:ascii="仿宋_GB2312" w:hAnsi="仿宋_GB2312" w:eastAsia="仿宋_GB2312" w:cs="仿宋_GB2312"/>
          <w:b w:val="0"/>
          <w:bCs/>
          <w:color w:val="auto"/>
          <w:sz w:val="28"/>
          <w:szCs w:val="28"/>
          <w:highlight w:val="none"/>
        </w:rPr>
        <w:t>3乙方应按照法律规定进行施工，开工前做好安全技术交底工作，施工过程中做好各项安全防护措施。</w:t>
      </w:r>
    </w:p>
    <w:p>
      <w:pPr>
        <w:ind w:firstLine="56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8.</w:t>
      </w:r>
      <w:r>
        <w:rPr>
          <w:rFonts w:hint="eastAsia" w:ascii="仿宋_GB2312" w:hAnsi="仿宋_GB2312" w:eastAsia="仿宋_GB2312" w:cs="仿宋_GB2312"/>
          <w:b w:val="0"/>
          <w:bCs/>
          <w:color w:val="auto"/>
          <w:sz w:val="28"/>
          <w:szCs w:val="28"/>
          <w:highlight w:val="none"/>
        </w:rPr>
        <w:t>4乙方为实施合同而雇用的特殊工种的人员应受过专门的培训并已取得政府有关管理机构颁发的上岗证书。</w:t>
      </w:r>
    </w:p>
    <w:p>
      <w:pPr>
        <w:ind w:firstLine="56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8.</w:t>
      </w:r>
      <w:r>
        <w:rPr>
          <w:rFonts w:hint="eastAsia" w:ascii="仿宋_GB2312" w:hAnsi="仿宋_GB2312" w:eastAsia="仿宋_GB2312" w:cs="仿宋_GB2312"/>
          <w:b w:val="0"/>
          <w:bCs/>
          <w:color w:val="auto"/>
          <w:sz w:val="28"/>
          <w:szCs w:val="28"/>
          <w:highlight w:val="none"/>
        </w:rPr>
        <w:t>5乙方应采取安全防护措施，避免施工活动对周边的建筑物和设备设施造成损害。</w:t>
      </w:r>
    </w:p>
    <w:p>
      <w:pPr>
        <w:ind w:firstLine="56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8.</w:t>
      </w:r>
      <w:r>
        <w:rPr>
          <w:rFonts w:hint="eastAsia" w:ascii="仿宋_GB2312" w:hAnsi="仿宋_GB2312" w:eastAsia="仿宋_GB2312" w:cs="仿宋_GB2312"/>
          <w:b w:val="0"/>
          <w:bCs/>
          <w:color w:val="auto"/>
          <w:sz w:val="28"/>
          <w:szCs w:val="28"/>
          <w:highlight w:val="none"/>
        </w:rPr>
        <w:t>6乙方在工程施工期间，应当采取措施保持施工现场平整，物料堆放整齐。工程所在地有关政府行政管理部门有特殊要求的，按照其要求执行。</w:t>
      </w:r>
    </w:p>
    <w:p>
      <w:pPr>
        <w:ind w:firstLine="56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8.</w:t>
      </w:r>
      <w:r>
        <w:rPr>
          <w:rFonts w:hint="eastAsia" w:ascii="仿宋_GB2312" w:hAnsi="仿宋_GB2312" w:eastAsia="仿宋_GB2312" w:cs="仿宋_GB2312"/>
          <w:b w:val="0"/>
          <w:bCs/>
          <w:color w:val="auto"/>
          <w:sz w:val="28"/>
          <w:szCs w:val="28"/>
          <w:highlight w:val="none"/>
        </w:rPr>
        <w:t>7在工程移交之前，乙方应当从施工现场清除乙方的全部工程设备、多余材料、垃圾和各种临时工程，并保持施工现场清洁整齐。经甲方书面同意，乙方可在甲方指定的地点保留乙方履行保修期内的各项义务所需要的材料、施工设备和临时工程。</w:t>
      </w:r>
    </w:p>
    <w:p>
      <w:pPr>
        <w:ind w:firstLine="56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8.</w:t>
      </w:r>
      <w:r>
        <w:rPr>
          <w:rFonts w:hint="eastAsia" w:ascii="仿宋_GB2312" w:hAnsi="仿宋_GB2312" w:eastAsia="仿宋_GB2312" w:cs="仿宋_GB2312"/>
          <w:b w:val="0"/>
          <w:bCs/>
          <w:color w:val="auto"/>
          <w:sz w:val="28"/>
          <w:szCs w:val="28"/>
          <w:highlight w:val="none"/>
        </w:rPr>
        <w:t>8在工程实施期间或缺陷责任期内发生危及工程安全的事件，乙方应进行抢救，乙方声明无能力或不愿立即执行的，甲方有权雇佣其他人员进行抢救。此类抢救属于乙方义务的，由此增加的费用和（或）延误的工期由乙方承担。</w:t>
      </w:r>
    </w:p>
    <w:p>
      <w:pPr>
        <w:ind w:firstLine="56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8.</w:t>
      </w:r>
      <w:r>
        <w:rPr>
          <w:rFonts w:hint="eastAsia" w:ascii="仿宋_GB2312" w:hAnsi="仿宋_GB2312" w:eastAsia="仿宋_GB2312" w:cs="仿宋_GB2312"/>
          <w:b w:val="0"/>
          <w:bCs/>
          <w:color w:val="auto"/>
          <w:sz w:val="28"/>
          <w:szCs w:val="28"/>
          <w:highlight w:val="none"/>
        </w:rPr>
        <w:t>9工程实施过程中发生事故的，乙方应立即通知甲方。甲方和乙方应立即组织人员和设备进行紧急抢救和抢修，减少人员伤亡和财产损失，防止事故扩大，并保护事故现场。需要移动现场物品时，应作出标记和书面记录，妥善保管有关证据。</w:t>
      </w:r>
    </w:p>
    <w:p>
      <w:pPr>
        <w:pStyle w:val="9"/>
        <w:spacing w:before="0" w:beforeLines="0" w:beforeAutospacing="0" w:after="0" w:afterLines="0" w:afterAutospacing="0" w:line="360" w:lineRule="auto"/>
        <w:ind w:left="0" w:firstLine="562" w:firstLineChars="200"/>
        <w:outlineLvl w:val="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九、</w:t>
      </w:r>
      <w:r>
        <w:rPr>
          <w:rFonts w:hint="eastAsia" w:ascii="仿宋_GB2312" w:hAnsi="仿宋_GB2312" w:eastAsia="仿宋_GB2312" w:cs="仿宋_GB2312"/>
          <w:b/>
          <w:color w:val="auto"/>
          <w:sz w:val="28"/>
          <w:szCs w:val="28"/>
          <w:highlight w:val="none"/>
        </w:rPr>
        <w:t>违约责任</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.1 乙方未能完成施工或施工质量不符合合同规定的，应向甲方支付合同总金额的百分之五的违约金。</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.2 因乙方原因，造成合同无法继续履行时，乙方应及时通知甲方协商办理合同终止手续，赔偿甲方相应的经济损失并支付</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总金额的</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%作为违约金。</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.3 乙方逾期完成施工，应每日按合同总金额的千分之五向甲方支付违约金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逾期交付超过7天，甲方有权终止合同。</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.4 甲方无正当理由逾期付款，应每日按</w:t>
      </w:r>
      <w:r>
        <w:rPr>
          <w:rFonts w:hint="eastAsia" w:ascii="仿宋_GB2312" w:hAnsi="仿宋_GB2312" w:eastAsia="仿宋_GB2312" w:cs="仿宋_GB2312"/>
          <w:color w:val="auto"/>
          <w:sz w:val="28"/>
          <w:szCs w:val="28"/>
          <w:highlight w:val="none"/>
          <w:lang w:val="en-US" w:eastAsia="zh-CN"/>
        </w:rPr>
        <w:t>欠付金额的万分之一</w:t>
      </w:r>
      <w:r>
        <w:rPr>
          <w:rFonts w:hint="eastAsia" w:ascii="仿宋_GB2312" w:hAnsi="仿宋_GB2312" w:eastAsia="仿宋_GB2312" w:cs="仿宋_GB2312"/>
          <w:color w:val="auto"/>
          <w:sz w:val="28"/>
          <w:szCs w:val="28"/>
          <w:highlight w:val="none"/>
        </w:rPr>
        <w:t>向乙方支付违约金</w:t>
      </w:r>
      <w:r>
        <w:rPr>
          <w:rFonts w:hint="eastAsia" w:ascii="仿宋_GB2312" w:hAnsi="仿宋_GB2312" w:eastAsia="仿宋_GB2312" w:cs="仿宋_GB2312"/>
          <w:color w:val="auto"/>
          <w:sz w:val="28"/>
          <w:szCs w:val="28"/>
          <w:highlight w:val="none"/>
          <w:lang w:val="en-US" w:eastAsia="zh-CN"/>
        </w:rPr>
        <w:t>，该违约金累计不超欠付金额的5%</w:t>
      </w:r>
      <w:r>
        <w:rPr>
          <w:rFonts w:hint="eastAsia" w:ascii="仿宋_GB2312" w:hAnsi="仿宋_GB2312" w:eastAsia="仿宋_GB2312" w:cs="仿宋_GB2312"/>
          <w:color w:val="auto"/>
          <w:sz w:val="28"/>
          <w:szCs w:val="28"/>
          <w:highlight w:val="none"/>
        </w:rPr>
        <w:t>。</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.5 因乙方原因，造成合同无法继续履行时，乙方应及时通知甲方协商办理合同终止手续，赔偿甲方相应的经济损失并支付工程总价的20%金额作为违约金。</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由于乙方施工质量等原因导致工程在使用过程中出现的质量事故、安全事故等</w:t>
      </w:r>
      <w:r>
        <w:rPr>
          <w:rFonts w:hint="eastAsia" w:ascii="仿宋_GB2312" w:hAnsi="仿宋_GB2312" w:eastAsia="仿宋_GB2312" w:cs="仿宋_GB2312"/>
          <w:color w:val="auto"/>
          <w:sz w:val="28"/>
          <w:szCs w:val="28"/>
          <w:highlight w:val="none"/>
          <w:lang w:val="en-US" w:eastAsia="zh-CN"/>
        </w:rPr>
        <w:t>由</w:t>
      </w:r>
      <w:r>
        <w:rPr>
          <w:rFonts w:hint="eastAsia" w:ascii="仿宋_GB2312" w:hAnsi="仿宋_GB2312" w:eastAsia="仿宋_GB2312" w:cs="仿宋_GB2312"/>
          <w:color w:val="auto"/>
          <w:sz w:val="28"/>
          <w:szCs w:val="28"/>
          <w:highlight w:val="none"/>
        </w:rPr>
        <w:t>乙方承担一切</w:t>
      </w:r>
      <w:r>
        <w:rPr>
          <w:rFonts w:hint="eastAsia" w:ascii="仿宋_GB2312" w:hAnsi="仿宋_GB2312" w:eastAsia="仿宋_GB2312" w:cs="仿宋_GB2312"/>
          <w:color w:val="auto"/>
          <w:sz w:val="28"/>
          <w:szCs w:val="28"/>
          <w:highlight w:val="none"/>
          <w:lang w:val="en-US" w:eastAsia="zh-CN"/>
        </w:rPr>
        <w:t>责任和损失</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并</w:t>
      </w:r>
      <w:r>
        <w:rPr>
          <w:rFonts w:hint="eastAsia" w:ascii="仿宋_GB2312" w:hAnsi="仿宋_GB2312" w:eastAsia="仿宋_GB2312" w:cs="仿宋_GB2312"/>
          <w:color w:val="auto"/>
          <w:sz w:val="28"/>
          <w:szCs w:val="28"/>
          <w:highlight w:val="none"/>
        </w:rPr>
        <w:t>赔偿因此给甲方造成的损失（包括但不限于第三方向甲方追索的费用、涉诉产生的律师费、诉讼费、鉴定费、保全费、保函费、交通费、差旅费等所有费用）。</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由于乙方工程质量达不到双方约定的质量标准，乙方应无偿整修至达标，并按本合同</w:t>
      </w:r>
      <w:r>
        <w:rPr>
          <w:rFonts w:hint="eastAsia" w:ascii="仿宋_GB2312" w:hAnsi="仿宋_GB2312" w:eastAsia="仿宋_GB2312" w:cs="仿宋_GB2312"/>
          <w:color w:val="auto"/>
          <w:sz w:val="28"/>
          <w:szCs w:val="28"/>
          <w:highlight w:val="none"/>
          <w:lang w:val="en-US" w:eastAsia="zh-CN"/>
        </w:rPr>
        <w:t>第9.3条款</w:t>
      </w:r>
      <w:r>
        <w:rPr>
          <w:rFonts w:hint="eastAsia" w:ascii="仿宋_GB2312" w:hAnsi="仿宋_GB2312" w:eastAsia="仿宋_GB2312" w:cs="仿宋_GB2312"/>
          <w:color w:val="auto"/>
          <w:sz w:val="28"/>
          <w:szCs w:val="28"/>
          <w:highlight w:val="none"/>
        </w:rPr>
        <w:t>约定支付逾期完工的违约金。如整修后仍不达标的，甲方有权解除合同，乙方需向甲方支付合同总金额的</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%作为违约金，并赔偿由此给甲方造成的一切损失。</w:t>
      </w:r>
    </w:p>
    <w:p>
      <w:pPr>
        <w:pStyle w:val="9"/>
        <w:spacing w:before="0" w:beforeLines="0" w:beforeAutospacing="0" w:after="0" w:afterLines="0" w:afterAutospacing="0" w:line="360" w:lineRule="auto"/>
        <w:ind w:left="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如</w:t>
      </w:r>
      <w:r>
        <w:rPr>
          <w:rFonts w:hint="eastAsia" w:ascii="仿宋_GB2312" w:hAnsi="仿宋_GB2312" w:eastAsia="仿宋_GB2312" w:cs="仿宋_GB2312"/>
          <w:color w:val="auto"/>
          <w:sz w:val="28"/>
          <w:szCs w:val="28"/>
          <w:highlight w:val="none"/>
          <w:lang w:val="en-US" w:eastAsia="zh-CN"/>
        </w:rPr>
        <w:t>乙</w:t>
      </w:r>
      <w:r>
        <w:rPr>
          <w:rFonts w:hint="eastAsia" w:ascii="仿宋_GB2312" w:hAnsi="仿宋_GB2312" w:eastAsia="仿宋_GB2312" w:cs="仿宋_GB2312"/>
          <w:color w:val="auto"/>
          <w:sz w:val="28"/>
          <w:szCs w:val="28"/>
          <w:highlight w:val="none"/>
        </w:rPr>
        <w:t>方违约给</w:t>
      </w:r>
      <w:r>
        <w:rPr>
          <w:rFonts w:hint="eastAsia" w:ascii="仿宋_GB2312" w:hAnsi="仿宋_GB2312" w:eastAsia="仿宋_GB2312" w:cs="仿宋_GB2312"/>
          <w:color w:val="auto"/>
          <w:sz w:val="28"/>
          <w:szCs w:val="28"/>
          <w:highlight w:val="none"/>
          <w:lang w:val="en-US" w:eastAsia="zh-CN"/>
        </w:rPr>
        <w:t>甲</w:t>
      </w:r>
      <w:r>
        <w:rPr>
          <w:rFonts w:hint="eastAsia" w:ascii="仿宋_GB2312" w:hAnsi="仿宋_GB2312" w:eastAsia="仿宋_GB2312" w:cs="仿宋_GB2312"/>
          <w:color w:val="auto"/>
          <w:sz w:val="28"/>
          <w:szCs w:val="28"/>
          <w:highlight w:val="none"/>
        </w:rPr>
        <w:t>方造成损失，还应向</w:t>
      </w:r>
      <w:r>
        <w:rPr>
          <w:rFonts w:hint="eastAsia" w:ascii="仿宋_GB2312" w:hAnsi="仿宋_GB2312" w:eastAsia="仿宋_GB2312" w:cs="仿宋_GB2312"/>
          <w:color w:val="auto"/>
          <w:sz w:val="28"/>
          <w:szCs w:val="28"/>
          <w:highlight w:val="none"/>
          <w:lang w:val="en-US" w:eastAsia="zh-CN"/>
        </w:rPr>
        <w:t>甲</w:t>
      </w:r>
      <w:r>
        <w:rPr>
          <w:rFonts w:hint="eastAsia" w:ascii="仿宋_GB2312" w:hAnsi="仿宋_GB2312" w:eastAsia="仿宋_GB2312" w:cs="仿宋_GB2312"/>
          <w:color w:val="auto"/>
          <w:sz w:val="28"/>
          <w:szCs w:val="28"/>
          <w:highlight w:val="none"/>
        </w:rPr>
        <w:t>方赔偿全部经济损失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包括但不限于直接损失、间接损失以及涉诉产生的律师费、诉讼费、保全费、保函费、鉴定费、调查费、交通费、差旅费等）</w:t>
      </w:r>
      <w:r>
        <w:rPr>
          <w:rFonts w:hint="eastAsia" w:ascii="仿宋_GB2312" w:hAnsi="仿宋_GB2312" w:eastAsia="仿宋_GB2312" w:cs="仿宋_GB2312"/>
          <w:color w:val="auto"/>
          <w:sz w:val="28"/>
          <w:szCs w:val="28"/>
          <w:highlight w:val="none"/>
        </w:rPr>
        <w:t>。</w:t>
      </w:r>
    </w:p>
    <w:p>
      <w:pPr>
        <w:pStyle w:val="9"/>
        <w:spacing w:before="0" w:beforeLines="0" w:beforeAutospacing="0" w:after="0" w:afterLines="0" w:afterAutospacing="0" w:line="360" w:lineRule="auto"/>
        <w:ind w:firstLine="562"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十</w:t>
      </w:r>
      <w:r>
        <w:rPr>
          <w:rFonts w:hint="eastAsia" w:ascii="仿宋_GB2312" w:hAnsi="仿宋_GB2312" w:eastAsia="仿宋_GB2312" w:cs="仿宋_GB2312"/>
          <w:b/>
          <w:color w:val="auto"/>
          <w:sz w:val="28"/>
          <w:szCs w:val="28"/>
          <w:highlight w:val="none"/>
        </w:rPr>
        <w:t>、争议解决方式</w:t>
      </w:r>
    </w:p>
    <w:p>
      <w:pPr>
        <w:spacing w:beforeLines="0" w:after="0" w:afterLines="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本合同如发生争议，双方应协商解决。若协商不成，一方应向</w:t>
      </w:r>
      <w:r>
        <w:rPr>
          <w:rFonts w:hint="eastAsia" w:ascii="仿宋_GB2312" w:hAnsi="仿宋_GB2312" w:eastAsia="仿宋_GB2312" w:cs="仿宋_GB2312"/>
          <w:color w:val="auto"/>
          <w:sz w:val="28"/>
          <w:szCs w:val="28"/>
          <w:highlight w:val="none"/>
          <w:lang w:val="en-US" w:eastAsia="zh-CN"/>
        </w:rPr>
        <w:t>工程</w:t>
      </w:r>
      <w:r>
        <w:rPr>
          <w:rFonts w:hint="eastAsia" w:ascii="仿宋_GB2312" w:hAnsi="仿宋_GB2312" w:eastAsia="仿宋_GB2312" w:cs="仿宋_GB2312"/>
          <w:color w:val="auto"/>
          <w:sz w:val="28"/>
          <w:szCs w:val="28"/>
          <w:highlight w:val="none"/>
        </w:rPr>
        <w:t>所在地人民法院提起诉讼。</w:t>
      </w:r>
    </w:p>
    <w:p>
      <w:pPr>
        <w:pStyle w:val="9"/>
        <w:spacing w:before="0" w:beforeLines="0" w:beforeAutospacing="0" w:after="0" w:afterLines="0" w:afterAutospacing="0" w:line="360" w:lineRule="auto"/>
        <w:ind w:firstLine="562"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十一</w:t>
      </w:r>
      <w:r>
        <w:rPr>
          <w:rFonts w:hint="eastAsia" w:ascii="仿宋_GB2312" w:hAnsi="仿宋_GB2312" w:eastAsia="仿宋_GB2312" w:cs="仿宋_GB2312"/>
          <w:b/>
          <w:color w:val="auto"/>
          <w:sz w:val="28"/>
          <w:szCs w:val="28"/>
          <w:highlight w:val="none"/>
        </w:rPr>
        <w:t>、其他</w:t>
      </w:r>
    </w:p>
    <w:p>
      <w:pPr>
        <w:spacing w:beforeLines="0" w:after="0" w:afterLines="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11.1</w:t>
      </w:r>
      <w:r>
        <w:rPr>
          <w:rFonts w:hint="eastAsia" w:ascii="仿宋_GB2312" w:hAnsi="仿宋_GB2312" w:eastAsia="仿宋_GB2312" w:cs="仿宋_GB2312"/>
          <w:color w:val="auto"/>
          <w:sz w:val="28"/>
          <w:szCs w:val="28"/>
          <w:highlight w:val="none"/>
        </w:rPr>
        <w:t>本合同一式</w:t>
      </w:r>
      <w:r>
        <w:rPr>
          <w:rFonts w:hint="eastAsia" w:ascii="仿宋_GB2312" w:hAnsi="仿宋_GB2312" w:eastAsia="仿宋_GB2312" w:cs="仿宋_GB2312"/>
          <w:color w:val="auto"/>
          <w:sz w:val="28"/>
          <w:szCs w:val="28"/>
          <w:highlight w:val="none"/>
          <w:u w:val="single"/>
        </w:rPr>
        <w:t>8</w:t>
      </w:r>
      <w:r>
        <w:rPr>
          <w:rFonts w:hint="eastAsia" w:ascii="仿宋_GB2312" w:hAnsi="仿宋_GB2312" w:eastAsia="仿宋_GB2312" w:cs="仿宋_GB2312"/>
          <w:color w:val="auto"/>
          <w:sz w:val="28"/>
          <w:szCs w:val="28"/>
          <w:highlight w:val="none"/>
        </w:rPr>
        <w:t>份，甲、乙双方各执</w:t>
      </w:r>
      <w:r>
        <w:rPr>
          <w:rFonts w:hint="eastAsia" w:ascii="仿宋_GB2312" w:hAnsi="仿宋_GB2312" w:eastAsia="仿宋_GB2312" w:cs="仿宋_GB2312"/>
          <w:color w:val="auto"/>
          <w:sz w:val="28"/>
          <w:szCs w:val="28"/>
          <w:highlight w:val="none"/>
          <w:u w:val="single"/>
        </w:rPr>
        <w:t>4</w:t>
      </w:r>
      <w:r>
        <w:rPr>
          <w:rFonts w:hint="eastAsia" w:ascii="仿宋_GB2312" w:hAnsi="仿宋_GB2312" w:eastAsia="仿宋_GB2312" w:cs="仿宋_GB2312"/>
          <w:color w:val="auto"/>
          <w:sz w:val="28"/>
          <w:szCs w:val="28"/>
          <w:highlight w:val="none"/>
        </w:rPr>
        <w:t>份，具有同等法律效力。本合同自双方盖章后生效。</w:t>
      </w:r>
    </w:p>
    <w:p>
      <w:pPr>
        <w:spacing w:beforeLines="0" w:after="0" w:afterLines="0"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11.2联系人信息：</w:t>
      </w:r>
    </w:p>
    <w:p>
      <w:pPr>
        <w:spacing w:beforeLines="0" w:after="0" w:afterLines="0"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甲方委派【</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）为驻施工现场代表，其签名完全代表甲方意见，负责监督工程施工的材料品牌认可、质量、进度和付款的原始资料以及协助工程施工期间甲方对工程质量的验收、工程施工内容变更等其它相关事宜。</w:t>
      </w:r>
    </w:p>
    <w:p>
      <w:pPr>
        <w:spacing w:beforeLines="0" w:after="0" w:afterLines="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乙方委派【</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）为驻施工现场代表，其签名完全代表乙方意见，负责工程的现场管理和安全、施工等与本项目施工有关事宜。</w:t>
      </w:r>
    </w:p>
    <w:p>
      <w:pPr>
        <w:spacing w:beforeLines="0" w:after="0" w:afterLines="0" w:line="360" w:lineRule="auto"/>
        <w:ind w:firstLine="56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11.3通知与送达</w:t>
      </w:r>
    </w:p>
    <w:p>
      <w:pPr>
        <w:spacing w:beforeLines="0" w:after="0" w:afterLines="0" w:line="360" w:lineRule="auto"/>
        <w:ind w:firstLine="56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双方均确认本合同签署页载明的地址为有效送达地址，双方因履行本合同而相互发出或者提供的所有通知、文件、材料，均以本合同签署页载明的地址送达。一方迁址或者变更电话的，应当提前三天书面通知对方。否则，对方按原联系方式送达视为有效送达。以当面交付文件方式送达的，交付之时视为送达；以邮寄方式送达的，邮件发出或寄出视为送达，一方拒签或他人签收不影响送达的生效。</w:t>
      </w:r>
    </w:p>
    <w:p>
      <w:pPr>
        <w:spacing w:beforeLines="0" w:after="0" w:afterLines="0" w:line="360" w:lineRule="auto"/>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11.4</w:t>
      </w:r>
      <w:r>
        <w:rPr>
          <w:rFonts w:hint="eastAsia" w:ascii="仿宋_GB2312" w:hAnsi="仿宋_GB2312" w:eastAsia="仿宋_GB2312" w:cs="仿宋_GB2312"/>
          <w:color w:val="auto"/>
          <w:sz w:val="28"/>
          <w:szCs w:val="28"/>
          <w:highlight w:val="none"/>
        </w:rPr>
        <w:t>合同文件构成</w:t>
      </w:r>
    </w:p>
    <w:p>
      <w:pPr>
        <w:spacing w:beforeLines="0" w:after="0" w:afterLines="0" w:line="360" w:lineRule="auto"/>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与下列文件一起构成合同文件：</w:t>
      </w:r>
    </w:p>
    <w:p>
      <w:pPr>
        <w:spacing w:beforeLines="0" w:after="0" w:afterLines="0" w:line="360" w:lineRule="auto"/>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（1）中标通知书（如有）；</w:t>
      </w:r>
    </w:p>
    <w:p>
      <w:pPr>
        <w:spacing w:beforeLines="0" w:after="0" w:afterLines="0" w:line="360" w:lineRule="auto"/>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（2）投标函及其附录（如有）； </w:t>
      </w:r>
    </w:p>
    <w:p>
      <w:pPr>
        <w:spacing w:beforeLines="0" w:after="0" w:afterLines="0" w:line="360" w:lineRule="auto"/>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（3）技术标文件；</w:t>
      </w:r>
    </w:p>
    <w:p>
      <w:pPr>
        <w:spacing w:beforeLines="0" w:after="0" w:afterLines="0" w:line="360" w:lineRule="auto"/>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施工</w:t>
      </w:r>
      <w:r>
        <w:rPr>
          <w:rFonts w:hint="eastAsia" w:ascii="仿宋_GB2312" w:hAnsi="仿宋_GB2312" w:eastAsia="仿宋_GB2312" w:cs="仿宋_GB2312"/>
          <w:color w:val="auto"/>
          <w:sz w:val="28"/>
          <w:szCs w:val="28"/>
          <w:highlight w:val="none"/>
        </w:rPr>
        <w:t>图纸；</w:t>
      </w:r>
    </w:p>
    <w:p>
      <w:pPr>
        <w:spacing w:beforeLines="0" w:after="0" w:afterLines="0" w:line="360" w:lineRule="auto"/>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val="0"/>
          <w:bCs w:val="0"/>
          <w:color w:val="auto"/>
          <w:sz w:val="28"/>
          <w:szCs w:val="28"/>
          <w:highlight w:val="none"/>
          <w:lang w:eastAsia="zh-CN"/>
        </w:rPr>
        <w:t>5</w:t>
      </w:r>
      <w:r>
        <w:rPr>
          <w:rFonts w:hint="eastAsia" w:ascii="仿宋_GB2312" w:hAnsi="仿宋_GB2312" w:eastAsia="仿宋_GB2312" w:cs="仿宋_GB2312"/>
          <w:color w:val="auto"/>
          <w:sz w:val="28"/>
          <w:szCs w:val="28"/>
          <w:highlight w:val="none"/>
        </w:rPr>
        <w:t>）已标价工程量清单或预算书；</w:t>
      </w:r>
    </w:p>
    <w:p>
      <w:pPr>
        <w:spacing w:beforeLines="0" w:after="0" w:afterLines="0" w:line="360" w:lineRule="auto"/>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val="0"/>
          <w:bCs w:val="0"/>
          <w:color w:val="auto"/>
          <w:sz w:val="28"/>
          <w:szCs w:val="28"/>
          <w:highlight w:val="none"/>
          <w:lang w:eastAsia="zh-CN"/>
        </w:rPr>
        <w:t>6</w:t>
      </w:r>
      <w:r>
        <w:rPr>
          <w:rFonts w:hint="eastAsia" w:ascii="仿宋_GB2312" w:hAnsi="仿宋_GB2312" w:eastAsia="仿宋_GB2312" w:cs="仿宋_GB2312"/>
          <w:color w:val="auto"/>
          <w:sz w:val="28"/>
          <w:szCs w:val="28"/>
          <w:highlight w:val="none"/>
        </w:rPr>
        <w:t>）其他合同文件。</w:t>
      </w:r>
    </w:p>
    <w:p>
      <w:pPr>
        <w:spacing w:beforeLines="0" w:after="0" w:afterLines="0" w:line="360" w:lineRule="auto"/>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在合同订立及履行过程中形成的与合同有关的文件均构成合同文件组成部分。</w:t>
      </w:r>
    </w:p>
    <w:p>
      <w:pPr>
        <w:spacing w:beforeLines="0" w:after="0" w:afterLines="0" w:line="360" w:lineRule="auto"/>
        <w:ind w:firstLine="56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上述各项合同文件包括合同当事人就该项合同文件所作出的补充和修改，属于同一类内容的文件，应以最新签署的为准。</w:t>
      </w:r>
    </w:p>
    <w:p>
      <w:pPr>
        <w:spacing w:beforeLines="0" w:after="0" w:afterLines="0"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（以下无正文）</w:t>
      </w:r>
    </w:p>
    <w:p>
      <w:pPr>
        <w:spacing w:beforeLines="0" w:after="0" w:afterLines="0" w:line="360" w:lineRule="auto"/>
        <w:rPr>
          <w:rFonts w:hint="eastAsia" w:ascii="仿宋_GB2312" w:hAnsi="仿宋_GB2312" w:eastAsia="仿宋_GB2312" w:cs="仿宋_GB2312"/>
          <w:color w:val="auto"/>
          <w:sz w:val="28"/>
          <w:szCs w:val="28"/>
          <w:highlight w:val="none"/>
          <w:lang w:eastAsia="zh-CN"/>
        </w:rPr>
      </w:pPr>
    </w:p>
    <w:p>
      <w:pPr>
        <w:spacing w:beforeLines="0" w:after="0" w:afterLines="0" w:line="360" w:lineRule="auto"/>
        <w:ind w:firstLine="560" w:firstLineChars="200"/>
        <w:rPr>
          <w:rFonts w:hint="eastAsia" w:ascii="仿宋_GB2312" w:hAnsi="仿宋_GB2312" w:eastAsia="仿宋_GB2312" w:cs="仿宋_GB2312"/>
          <w:color w:val="auto"/>
          <w:sz w:val="28"/>
          <w:szCs w:val="28"/>
          <w:highlight w:val="none"/>
        </w:rPr>
      </w:pPr>
    </w:p>
    <w:p>
      <w:pPr>
        <w:pStyle w:val="2"/>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pStyle w:val="2"/>
        <w:rPr>
          <w:rFonts w:hint="eastAsia"/>
        </w:rPr>
      </w:pPr>
    </w:p>
    <w:p>
      <w:pPr>
        <w:spacing w:beforeLines="0" w:after="0" w:afterLines="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甲方（盖章）：</w:t>
      </w:r>
      <w:r>
        <w:rPr>
          <w:rFonts w:hint="eastAsia" w:ascii="仿宋_GB2312" w:hAnsi="仿宋_GB2312" w:eastAsia="仿宋_GB2312" w:cs="仿宋_GB2312"/>
          <w:color w:val="auto"/>
          <w:sz w:val="28"/>
          <w:szCs w:val="28"/>
          <w:highlight w:val="none"/>
          <w:lang w:eastAsia="zh-CN"/>
        </w:rPr>
        <w:t>广州南沙港口开发有限公司</w:t>
      </w:r>
      <w:r>
        <w:rPr>
          <w:rFonts w:hint="eastAsia" w:ascii="仿宋_GB2312" w:hAnsi="仿宋_GB2312" w:eastAsia="仿宋_GB2312" w:cs="仿宋_GB2312"/>
          <w:color w:val="auto"/>
          <w:sz w:val="28"/>
          <w:szCs w:val="28"/>
          <w:highlight w:val="none"/>
        </w:rPr>
        <w:t xml:space="preserve"> </w:t>
      </w: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法定代表人/委托代理人（签字）:</w:t>
      </w:r>
    </w:p>
    <w:p>
      <w:pPr>
        <w:pStyle w:val="9"/>
        <w:spacing w:before="0" w:beforeLines="0" w:beforeAutospacing="0" w:after="0" w:afterLines="0" w:afterAutospacing="0" w:line="360" w:lineRule="auto"/>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联系地址：</w:t>
      </w: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color w:val="auto"/>
          <w:sz w:val="28"/>
          <w:szCs w:val="28"/>
          <w:highlight w:val="none"/>
        </w:rPr>
      </w:pPr>
    </w:p>
    <w:p>
      <w:pPr>
        <w:pStyle w:val="9"/>
        <w:spacing w:before="0" w:beforeLines="0" w:beforeAutospacing="0" w:after="0" w:afterLines="0" w:afterAutospacing="0" w:line="360" w:lineRule="auto"/>
        <w:ind w:firstLine="0" w:firstLineChars="0"/>
        <w:rPr>
          <w:rFonts w:hint="eastAsia" w:ascii="仿宋_GB2312" w:hAnsi="仿宋_GB2312" w:eastAsia="仿宋_GB2312" w:cs="仿宋_GB2312"/>
          <w:color w:val="auto"/>
          <w:sz w:val="28"/>
          <w:szCs w:val="28"/>
          <w:highlight w:val="none"/>
        </w:rPr>
      </w:pP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乙方（盖章）：</w:t>
      </w: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法定代表人/委托代理人（签字）:</w:t>
      </w:r>
      <w:bookmarkStart w:id="2" w:name="_GoBack"/>
      <w:bookmarkEnd w:id="2"/>
    </w:p>
    <w:p>
      <w:pPr>
        <w:pStyle w:val="9"/>
        <w:spacing w:before="0" w:beforeLines="0" w:beforeAutospacing="0" w:after="0" w:afterLines="0" w:afterAutospacing="0" w:line="360" w:lineRule="auto"/>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联系地址：</w:t>
      </w: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color w:val="auto"/>
          <w:sz w:val="28"/>
          <w:szCs w:val="28"/>
          <w:highlight w:val="none"/>
        </w:rPr>
      </w:pPr>
    </w:p>
    <w:p>
      <w:pPr>
        <w:pStyle w:val="9"/>
        <w:spacing w:before="0" w:beforeLines="0" w:beforeAutospacing="0" w:after="0" w:afterLines="0" w:afterAutospacing="0"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合同签订</w:t>
      </w:r>
      <w:r>
        <w:rPr>
          <w:rFonts w:hint="eastAsia" w:ascii="仿宋_GB2312" w:hAnsi="仿宋_GB2312" w:eastAsia="仿宋_GB2312" w:cs="仿宋_GB2312"/>
          <w:color w:val="auto"/>
          <w:sz w:val="28"/>
          <w:szCs w:val="28"/>
          <w:highlight w:val="none"/>
        </w:rPr>
        <w:t>日期：</w:t>
      </w:r>
      <w:r>
        <w:rPr>
          <w:rFonts w:hint="eastAsia" w:ascii="仿宋_GB2312" w:hAnsi="仿宋_GB2312" w:eastAsia="仿宋_GB2312" w:cs="仿宋_GB2312"/>
          <w:color w:val="auto"/>
          <w:sz w:val="28"/>
          <w:szCs w:val="28"/>
          <w:highlight w:val="none"/>
          <w:lang w:val="en-US" w:eastAsia="zh-CN"/>
        </w:rPr>
        <w:t>2023</w:t>
      </w:r>
      <w:r>
        <w:rPr>
          <w:rFonts w:hint="eastAsia" w:ascii="仿宋_GB2312" w:hAnsi="仿宋_GB2312" w:eastAsia="仿宋_GB2312" w:cs="仿宋_GB2312"/>
          <w:color w:val="auto"/>
          <w:sz w:val="28"/>
          <w:szCs w:val="28"/>
          <w:highlight w:val="none"/>
        </w:rPr>
        <w:t>年   月   日</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spacing w:line="560" w:lineRule="exact"/>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南沙区建设工程项目廉洁责任合同</w:t>
      </w:r>
    </w:p>
    <w:p>
      <w:pPr>
        <w:spacing w:line="560" w:lineRule="exact"/>
        <w:rPr>
          <w:rFonts w:hint="eastAsia" w:ascii="宋体" w:hAnsi="宋体" w:cs="宋体"/>
          <w:color w:val="auto"/>
          <w:highlight w:val="none"/>
        </w:rPr>
      </w:pPr>
    </w:p>
    <w:p>
      <w:pPr>
        <w:spacing w:before="96" w:line="300" w:lineRule="auto"/>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w:t>
      </w:r>
      <w:r>
        <w:rPr>
          <w:rFonts w:hint="eastAsia" w:ascii="宋体" w:hAnsi="宋体" w:cs="宋体"/>
          <w:color w:val="auto"/>
          <w:sz w:val="24"/>
          <w:szCs w:val="22"/>
          <w:highlight w:val="none"/>
          <w:lang w:eastAsia="zh-CN"/>
        </w:rPr>
        <w:t>广州南沙港口开发有限公司</w:t>
      </w:r>
    </w:p>
    <w:p>
      <w:pPr>
        <w:spacing w:before="96" w:line="300" w:lineRule="auto"/>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w:t>
      </w:r>
    </w:p>
    <w:p>
      <w:pPr>
        <w:spacing w:before="96" w:line="300" w:lineRule="auto"/>
        <w:rPr>
          <w:rFonts w:hint="eastAsia" w:ascii="宋体" w:hAnsi="宋体" w:cs="宋体"/>
          <w:color w:val="auto"/>
          <w:sz w:val="24"/>
          <w:szCs w:val="22"/>
          <w:highlight w:val="none"/>
          <w:lang w:eastAsia="zh-CN"/>
        </w:rPr>
      </w:pPr>
      <w:r>
        <w:rPr>
          <w:rFonts w:hint="eastAsia" w:ascii="宋体" w:hAnsi="宋体" w:eastAsia="宋体" w:cs="宋体"/>
          <w:color w:val="auto"/>
          <w:sz w:val="24"/>
          <w:highlight w:val="none"/>
        </w:rPr>
        <w:t>建设工程项目：</w:t>
      </w:r>
      <w:r>
        <w:rPr>
          <w:rFonts w:hint="eastAsia" w:ascii="宋体" w:hAnsi="宋体" w:cs="宋体"/>
          <w:color w:val="auto"/>
          <w:sz w:val="24"/>
          <w:szCs w:val="22"/>
          <w:highlight w:val="none"/>
          <w:lang w:eastAsia="zh-CN"/>
        </w:rPr>
        <w:t>南伟码头候工楼二楼办公区域修缮工程施工总承包</w:t>
      </w:r>
    </w:p>
    <w:p>
      <w:pPr>
        <w:spacing w:before="96" w:line="30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建设工程地点：</w:t>
      </w:r>
      <w:r>
        <w:rPr>
          <w:rFonts w:hint="eastAsia" w:ascii="宋体" w:hAnsi="宋体" w:eastAsia="宋体" w:cs="宋体"/>
          <w:color w:val="auto"/>
          <w:sz w:val="24"/>
          <w:highlight w:val="none"/>
          <w:u w:val="none"/>
        </w:rPr>
        <w:t>广州市南沙区</w:t>
      </w:r>
    </w:p>
    <w:p>
      <w:pPr>
        <w:spacing w:line="560" w:lineRule="exact"/>
        <w:ind w:firstLine="525" w:firstLineChars="250"/>
        <w:rPr>
          <w:rFonts w:hint="eastAsia" w:ascii="宋体" w:hAnsi="宋体" w:cs="宋体"/>
          <w:color w:val="auto"/>
          <w:szCs w:val="32"/>
          <w:highlight w:val="none"/>
        </w:rPr>
      </w:pP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为贯彻落实国家、省、市有关廉洁规定，深化廉洁南沙自贸试验区建设，加强工程建设领域廉洁风险防控，构建亲清政商关系，营造风清气正的市场环境，根据《中华人民共和国反不正当竞争法》《中华人民共和国招标投标法》及其实施条例等法律法规及政策的规定，双方同意签订本合同。</w:t>
      </w:r>
    </w:p>
    <w:p>
      <w:pPr>
        <w:spacing w:line="560" w:lineRule="exact"/>
        <w:ind w:firstLine="422" w:firstLineChars="200"/>
        <w:rPr>
          <w:rFonts w:hint="eastAsia" w:ascii="宋体" w:hAnsi="宋体" w:cs="宋体"/>
          <w:b/>
          <w:color w:val="auto"/>
          <w:szCs w:val="32"/>
          <w:highlight w:val="none"/>
        </w:rPr>
      </w:pPr>
      <w:r>
        <w:rPr>
          <w:rFonts w:hint="eastAsia" w:ascii="宋体" w:hAnsi="宋体" w:cs="宋体"/>
          <w:b/>
          <w:color w:val="auto"/>
          <w:szCs w:val="32"/>
          <w:highlight w:val="none"/>
        </w:rPr>
        <w:t>第一条  本合同适用于南沙区政府财政资金和国有资金占控股或主导地位的公开招标类建设工程项目，涵盖工程施工类及服务类合同。辖区范围内其他工程项目可参照执行。</w:t>
      </w:r>
    </w:p>
    <w:p>
      <w:pPr>
        <w:spacing w:line="560" w:lineRule="exact"/>
        <w:ind w:firstLine="422" w:firstLineChars="200"/>
        <w:rPr>
          <w:rFonts w:hint="eastAsia" w:ascii="宋体" w:hAnsi="宋体" w:cs="宋体"/>
          <w:b/>
          <w:color w:val="auto"/>
          <w:szCs w:val="32"/>
          <w:highlight w:val="none"/>
        </w:rPr>
      </w:pPr>
      <w:r>
        <w:rPr>
          <w:rFonts w:hint="eastAsia" w:ascii="宋体" w:hAnsi="宋体" w:cs="宋体"/>
          <w:b/>
          <w:color w:val="auto"/>
          <w:szCs w:val="32"/>
          <w:highlight w:val="none"/>
        </w:rPr>
        <w:t xml:space="preserve">第二条  </w:t>
      </w:r>
      <w:r>
        <w:rPr>
          <w:rFonts w:hint="eastAsia" w:ascii="宋体" w:hAnsi="宋体" w:cs="宋体"/>
          <w:b/>
          <w:color w:val="auto"/>
          <w:szCs w:val="32"/>
          <w:highlight w:val="none"/>
          <w:lang w:eastAsia="zh-CN"/>
        </w:rPr>
        <w:t>甲方</w:t>
      </w:r>
      <w:r>
        <w:rPr>
          <w:rFonts w:hint="eastAsia" w:ascii="宋体" w:hAnsi="宋体" w:cs="宋体"/>
          <w:b/>
          <w:color w:val="auto"/>
          <w:szCs w:val="32"/>
          <w:highlight w:val="none"/>
        </w:rPr>
        <w:t>及其工作人员不得利用项目或职权为本人及亲属谋取不正当利益，包括下列行为：</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2.1  索取、接受或者以借为名占用</w:t>
      </w:r>
      <w:r>
        <w:rPr>
          <w:rFonts w:hint="eastAsia" w:ascii="宋体" w:hAnsi="宋体" w:cs="宋体"/>
          <w:color w:val="auto"/>
          <w:szCs w:val="32"/>
          <w:highlight w:val="none"/>
          <w:lang w:eastAsia="zh-CN"/>
        </w:rPr>
        <w:t>乙方</w:t>
      </w:r>
      <w:r>
        <w:rPr>
          <w:rFonts w:hint="eastAsia" w:ascii="宋体" w:hAnsi="宋体" w:cs="宋体"/>
          <w:color w:val="auto"/>
          <w:szCs w:val="32"/>
          <w:highlight w:val="none"/>
        </w:rPr>
        <w:t>的财物，包括但不限于任何形式的礼品礼金、好处费、回扣、各种有价证券、购物卡及其他支付凭证、房产、车辆、贵重物品等；</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2.2  接受</w:t>
      </w:r>
      <w:r>
        <w:rPr>
          <w:rFonts w:hint="eastAsia" w:ascii="宋体" w:hAnsi="宋体" w:cs="宋体"/>
          <w:color w:val="auto"/>
          <w:szCs w:val="32"/>
          <w:highlight w:val="none"/>
          <w:lang w:eastAsia="zh-CN"/>
        </w:rPr>
        <w:t>乙方</w:t>
      </w:r>
      <w:r>
        <w:rPr>
          <w:rFonts w:hint="eastAsia" w:ascii="宋体" w:hAnsi="宋体" w:cs="宋体"/>
          <w:color w:val="auto"/>
          <w:szCs w:val="32"/>
          <w:highlight w:val="none"/>
        </w:rPr>
        <w:t>宴请（工作餐除外）及旅游、健身、娱乐等活动安排；</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2.3  向</w:t>
      </w:r>
      <w:r>
        <w:rPr>
          <w:rFonts w:hint="eastAsia" w:ascii="宋体" w:hAnsi="宋体" w:cs="宋体"/>
          <w:color w:val="auto"/>
          <w:szCs w:val="32"/>
          <w:highlight w:val="none"/>
          <w:lang w:eastAsia="zh-CN"/>
        </w:rPr>
        <w:t>乙方</w:t>
      </w:r>
      <w:r>
        <w:rPr>
          <w:rFonts w:hint="eastAsia" w:ascii="宋体" w:hAnsi="宋体" w:cs="宋体"/>
          <w:color w:val="auto"/>
          <w:szCs w:val="32"/>
          <w:highlight w:val="none"/>
        </w:rPr>
        <w:t>报销任何应由自身承担、支付的费用；</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2.4  向</w:t>
      </w:r>
      <w:r>
        <w:rPr>
          <w:rFonts w:hint="eastAsia" w:ascii="宋体" w:hAnsi="宋体" w:cs="宋体"/>
          <w:color w:val="auto"/>
          <w:szCs w:val="32"/>
          <w:highlight w:val="none"/>
          <w:lang w:eastAsia="zh-CN"/>
        </w:rPr>
        <w:t>乙方</w:t>
      </w:r>
      <w:r>
        <w:rPr>
          <w:rFonts w:hint="eastAsia" w:ascii="宋体" w:hAnsi="宋体" w:cs="宋体"/>
          <w:color w:val="auto"/>
          <w:szCs w:val="32"/>
          <w:highlight w:val="none"/>
        </w:rPr>
        <w:t>推荐分包人，推销材料和设备，要求</w:t>
      </w:r>
      <w:r>
        <w:rPr>
          <w:rFonts w:hint="eastAsia" w:ascii="宋体" w:hAnsi="宋体" w:cs="宋体"/>
          <w:color w:val="auto"/>
          <w:szCs w:val="32"/>
          <w:highlight w:val="none"/>
          <w:lang w:eastAsia="zh-CN"/>
        </w:rPr>
        <w:t>乙方</w:t>
      </w:r>
      <w:r>
        <w:rPr>
          <w:rFonts w:hint="eastAsia" w:ascii="宋体" w:hAnsi="宋体" w:cs="宋体"/>
          <w:color w:val="auto"/>
          <w:szCs w:val="32"/>
          <w:highlight w:val="none"/>
        </w:rPr>
        <w:t>购买指定的材料和设备；</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2.5  私自为建设工程安排施工队伍，从事与建设工程有关的各种有偿中介服务；</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2.6  要求或者暗示</w:t>
      </w:r>
      <w:r>
        <w:rPr>
          <w:rFonts w:hint="eastAsia" w:ascii="宋体" w:hAnsi="宋体" w:cs="宋体"/>
          <w:color w:val="auto"/>
          <w:szCs w:val="32"/>
          <w:highlight w:val="none"/>
          <w:lang w:eastAsia="zh-CN"/>
        </w:rPr>
        <w:t>乙方</w:t>
      </w:r>
      <w:r>
        <w:rPr>
          <w:rFonts w:hint="eastAsia" w:ascii="宋体" w:hAnsi="宋体" w:cs="宋体"/>
          <w:color w:val="auto"/>
          <w:szCs w:val="32"/>
          <w:highlight w:val="none"/>
        </w:rPr>
        <w:t>为本人或亲属的工作安排、职务晋升、经商办企业、出国出境、旅游、留学、探亲、定居等提供资助或便利；</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2.7  默许、纵容、授意亲属收受</w:t>
      </w:r>
      <w:r>
        <w:rPr>
          <w:rFonts w:hint="eastAsia" w:ascii="宋体" w:hAnsi="宋体" w:cs="宋体"/>
          <w:color w:val="auto"/>
          <w:szCs w:val="32"/>
          <w:highlight w:val="none"/>
          <w:lang w:eastAsia="zh-CN"/>
        </w:rPr>
        <w:t>乙方</w:t>
      </w:r>
      <w:r>
        <w:rPr>
          <w:rFonts w:hint="eastAsia" w:ascii="宋体" w:hAnsi="宋体" w:cs="宋体"/>
          <w:color w:val="auto"/>
          <w:szCs w:val="32"/>
          <w:highlight w:val="none"/>
        </w:rPr>
        <w:t>财物，或从事与建设工程有关的材料和设备供应、工程分包、劳务等经济活动；</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2.8  其他利用项目或职权谋取不正当利益的行为。</w:t>
      </w:r>
    </w:p>
    <w:p>
      <w:pPr>
        <w:spacing w:line="560" w:lineRule="exact"/>
        <w:ind w:firstLine="422" w:firstLineChars="200"/>
        <w:rPr>
          <w:rFonts w:hint="eastAsia" w:ascii="宋体" w:hAnsi="宋体" w:cs="宋体"/>
          <w:b/>
          <w:color w:val="auto"/>
          <w:szCs w:val="32"/>
          <w:highlight w:val="none"/>
        </w:rPr>
      </w:pPr>
      <w:r>
        <w:rPr>
          <w:rFonts w:hint="eastAsia" w:ascii="宋体" w:hAnsi="宋体" w:cs="宋体"/>
          <w:b/>
          <w:color w:val="auto"/>
          <w:szCs w:val="32"/>
          <w:highlight w:val="none"/>
        </w:rPr>
        <w:t xml:space="preserve">第三条  </w:t>
      </w:r>
      <w:r>
        <w:rPr>
          <w:rFonts w:hint="eastAsia" w:ascii="宋体" w:hAnsi="宋体" w:cs="宋体"/>
          <w:b/>
          <w:color w:val="auto"/>
          <w:szCs w:val="32"/>
          <w:highlight w:val="none"/>
          <w:lang w:eastAsia="zh-CN"/>
        </w:rPr>
        <w:t>乙方</w:t>
      </w:r>
      <w:r>
        <w:rPr>
          <w:rFonts w:hint="eastAsia" w:ascii="宋体" w:hAnsi="宋体" w:cs="宋体"/>
          <w:b/>
          <w:color w:val="auto"/>
          <w:szCs w:val="32"/>
          <w:highlight w:val="none"/>
        </w:rPr>
        <w:t>及其工作人员不得通过商业贿赂等不正当手段谋取利益，包括下列行为：</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3.1  同意或主动向</w:t>
      </w:r>
      <w:r>
        <w:rPr>
          <w:rFonts w:hint="eastAsia" w:ascii="宋体" w:hAnsi="宋体" w:cs="宋体"/>
          <w:color w:val="auto"/>
          <w:szCs w:val="32"/>
          <w:highlight w:val="none"/>
          <w:lang w:eastAsia="zh-CN"/>
        </w:rPr>
        <w:t>甲方</w:t>
      </w:r>
      <w:r>
        <w:rPr>
          <w:rFonts w:hint="eastAsia" w:ascii="宋体" w:hAnsi="宋体" w:cs="宋体"/>
          <w:color w:val="auto"/>
          <w:szCs w:val="32"/>
          <w:highlight w:val="none"/>
        </w:rPr>
        <w:t>及其工作人员提供第二条约定的禁止性行为；</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3.2  向与建设工程相关的代建、施工、监理（项目管理）、勘察、设计、咨询等有关单位及其工作人员进行商业贿赂，包括但不限于任何形式的礼品礼金、有价证券、购物卡、回扣、佣金、咨询费、劳务费、赞助费、宣传费，以及支付旅游费用、报销各种消费凭证等。</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3.3  接受与建设工程相关的代建、施工、监理（项目管理）、勘察、设计、咨询等有关单位及其工作人员的商业贿赂。</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3.4  接受分包（工程分包、劳务分包等）单位、材料设备供应单位等单位及其工作人员的商业贿赂。</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3.5  其他通过不正当手段谋取利益的行为。</w:t>
      </w:r>
    </w:p>
    <w:p>
      <w:pPr>
        <w:spacing w:line="560" w:lineRule="exact"/>
        <w:ind w:firstLine="422" w:firstLineChars="200"/>
        <w:rPr>
          <w:rFonts w:hint="eastAsia" w:ascii="宋体" w:hAnsi="宋体" w:cs="宋体"/>
          <w:b/>
          <w:color w:val="auto"/>
          <w:szCs w:val="32"/>
          <w:highlight w:val="none"/>
        </w:rPr>
      </w:pPr>
      <w:r>
        <w:rPr>
          <w:rFonts w:hint="eastAsia" w:ascii="宋体" w:hAnsi="宋体" w:cs="宋体"/>
          <w:b/>
          <w:color w:val="auto"/>
          <w:szCs w:val="32"/>
          <w:highlight w:val="none"/>
        </w:rPr>
        <w:t xml:space="preserve">第四条  </w:t>
      </w:r>
      <w:r>
        <w:rPr>
          <w:rFonts w:hint="eastAsia" w:ascii="宋体" w:hAnsi="宋体" w:cs="宋体"/>
          <w:b/>
          <w:color w:val="auto"/>
          <w:szCs w:val="32"/>
          <w:highlight w:val="none"/>
          <w:lang w:eastAsia="zh-CN"/>
        </w:rPr>
        <w:t>甲方</w:t>
      </w:r>
      <w:r>
        <w:rPr>
          <w:rFonts w:hint="eastAsia" w:ascii="宋体" w:hAnsi="宋体" w:cs="宋体"/>
          <w:b/>
          <w:color w:val="auto"/>
          <w:szCs w:val="32"/>
          <w:highlight w:val="none"/>
        </w:rPr>
        <w:t>、</w:t>
      </w:r>
      <w:r>
        <w:rPr>
          <w:rFonts w:hint="eastAsia" w:ascii="宋体" w:hAnsi="宋体" w:cs="宋体"/>
          <w:b/>
          <w:color w:val="auto"/>
          <w:szCs w:val="32"/>
          <w:highlight w:val="none"/>
          <w:lang w:eastAsia="zh-CN"/>
        </w:rPr>
        <w:t>乙方</w:t>
      </w:r>
      <w:r>
        <w:rPr>
          <w:rFonts w:hint="eastAsia" w:ascii="宋体" w:hAnsi="宋体" w:cs="宋体"/>
          <w:b/>
          <w:color w:val="auto"/>
          <w:szCs w:val="32"/>
          <w:highlight w:val="none"/>
        </w:rPr>
        <w:t>及双方工作人员不得违规干预或插手建设工程招投标活动，禁止串通投标（围标）等不正当竞争行为。</w:t>
      </w:r>
    </w:p>
    <w:p>
      <w:pPr>
        <w:spacing w:line="560" w:lineRule="exact"/>
        <w:ind w:firstLine="422" w:firstLineChars="200"/>
        <w:rPr>
          <w:rFonts w:hint="eastAsia" w:ascii="宋体" w:hAnsi="宋体" w:cs="宋体"/>
          <w:b/>
          <w:color w:val="auto"/>
          <w:szCs w:val="32"/>
          <w:highlight w:val="none"/>
        </w:rPr>
      </w:pPr>
      <w:r>
        <w:rPr>
          <w:rFonts w:hint="eastAsia" w:ascii="宋体" w:hAnsi="宋体" w:cs="宋体"/>
          <w:b/>
          <w:color w:val="auto"/>
          <w:szCs w:val="32"/>
          <w:highlight w:val="none"/>
        </w:rPr>
        <w:t>第五条  廉洁风险防控机制</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lang w:eastAsia="zh-CN"/>
        </w:rPr>
        <w:t>甲方</w:t>
      </w:r>
      <w:r>
        <w:rPr>
          <w:rFonts w:hint="eastAsia" w:ascii="宋体" w:hAnsi="宋体" w:cs="宋体"/>
          <w:color w:val="auto"/>
          <w:szCs w:val="32"/>
          <w:highlight w:val="none"/>
        </w:rPr>
        <w:t>、</w:t>
      </w:r>
      <w:r>
        <w:rPr>
          <w:rFonts w:hint="eastAsia" w:ascii="宋体" w:hAnsi="宋体" w:cs="宋体"/>
          <w:color w:val="auto"/>
          <w:szCs w:val="32"/>
          <w:highlight w:val="none"/>
          <w:lang w:eastAsia="zh-CN"/>
        </w:rPr>
        <w:t>乙方</w:t>
      </w:r>
      <w:r>
        <w:rPr>
          <w:rFonts w:hint="eastAsia" w:ascii="宋体" w:hAnsi="宋体" w:cs="宋体"/>
          <w:color w:val="auto"/>
          <w:szCs w:val="32"/>
          <w:highlight w:val="none"/>
        </w:rPr>
        <w:t>双方均有义务建立健全廉洁风险防控机制，排查、梳理建设工程业务流程及关键工作岗位涉及的廉洁风险点，有针对性地逐项制定防控措施，加强对单位工作人员的廉洁教育，预警在先、防范在前，风险定到岗、制度建到位、责任落到人。发现对方在业务活动中有违反廉洁规定的行为，应及时给予提醒和纠正。</w:t>
      </w:r>
    </w:p>
    <w:p>
      <w:pPr>
        <w:spacing w:line="560" w:lineRule="exact"/>
        <w:ind w:firstLine="422" w:firstLineChars="200"/>
        <w:rPr>
          <w:rFonts w:hint="eastAsia" w:ascii="宋体" w:hAnsi="宋体" w:cs="宋体"/>
          <w:b/>
          <w:color w:val="auto"/>
          <w:szCs w:val="32"/>
          <w:highlight w:val="none"/>
        </w:rPr>
      </w:pPr>
      <w:r>
        <w:rPr>
          <w:rFonts w:hint="eastAsia" w:ascii="宋体" w:hAnsi="宋体" w:cs="宋体"/>
          <w:b/>
          <w:color w:val="auto"/>
          <w:szCs w:val="32"/>
          <w:highlight w:val="none"/>
        </w:rPr>
        <w:t>第六条  廉洁违约责任</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 xml:space="preserve">6.1  </w:t>
      </w:r>
      <w:r>
        <w:rPr>
          <w:rFonts w:hint="eastAsia" w:ascii="宋体" w:hAnsi="宋体" w:cs="宋体"/>
          <w:color w:val="auto"/>
          <w:szCs w:val="32"/>
          <w:highlight w:val="none"/>
          <w:lang w:eastAsia="zh-CN"/>
        </w:rPr>
        <w:t>甲方</w:t>
      </w:r>
      <w:r>
        <w:rPr>
          <w:rFonts w:hint="eastAsia" w:ascii="宋体" w:hAnsi="宋体" w:cs="宋体"/>
          <w:color w:val="auto"/>
          <w:szCs w:val="32"/>
          <w:highlight w:val="none"/>
        </w:rPr>
        <w:t>及其工作人员违反本合同第二条和第四条规定，相关责任人应受到相应的党纪政务（纪）处分，涉嫌犯罪的，移送司法机关依法处理；给</w:t>
      </w:r>
      <w:r>
        <w:rPr>
          <w:rFonts w:hint="eastAsia" w:ascii="宋体" w:hAnsi="宋体" w:cs="宋体"/>
          <w:color w:val="auto"/>
          <w:szCs w:val="32"/>
          <w:highlight w:val="none"/>
          <w:lang w:eastAsia="zh-CN"/>
        </w:rPr>
        <w:t>乙方</w:t>
      </w:r>
      <w:r>
        <w:rPr>
          <w:rFonts w:hint="eastAsia" w:ascii="宋体" w:hAnsi="宋体" w:cs="宋体"/>
          <w:color w:val="auto"/>
          <w:szCs w:val="32"/>
          <w:highlight w:val="none"/>
        </w:rPr>
        <w:t>造成经济损失的，应承担相应的赔偿责任。</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 xml:space="preserve">6.2  </w:t>
      </w:r>
      <w:r>
        <w:rPr>
          <w:rFonts w:hint="eastAsia" w:ascii="宋体" w:hAnsi="宋体" w:cs="宋体"/>
          <w:color w:val="auto"/>
          <w:szCs w:val="32"/>
          <w:highlight w:val="none"/>
          <w:lang w:eastAsia="zh-CN"/>
        </w:rPr>
        <w:t>乙方</w:t>
      </w:r>
      <w:r>
        <w:rPr>
          <w:rFonts w:hint="eastAsia" w:ascii="宋体" w:hAnsi="宋体" w:cs="宋体"/>
          <w:bCs/>
          <w:color w:val="auto"/>
          <w:szCs w:val="32"/>
          <w:highlight w:val="none"/>
        </w:rPr>
        <w:t>及其工作人员</w:t>
      </w:r>
      <w:r>
        <w:rPr>
          <w:rFonts w:hint="eastAsia" w:ascii="宋体" w:hAnsi="宋体" w:cs="宋体"/>
          <w:color w:val="auto"/>
          <w:szCs w:val="32"/>
          <w:highlight w:val="none"/>
        </w:rPr>
        <w:t>违反本合同第三条和第四条规定，经有关主管部门查证属实或者经纪检监察机关认定违纪、经司法机关依法确定构成违法犯罪的，</w:t>
      </w:r>
      <w:r>
        <w:rPr>
          <w:rFonts w:hint="eastAsia" w:ascii="宋体" w:hAnsi="宋体" w:cs="宋体"/>
          <w:color w:val="auto"/>
          <w:szCs w:val="32"/>
          <w:highlight w:val="none"/>
          <w:lang w:eastAsia="zh-CN"/>
        </w:rPr>
        <w:t>乙方</w:t>
      </w:r>
      <w:r>
        <w:rPr>
          <w:rFonts w:hint="eastAsia" w:ascii="宋体" w:hAnsi="宋体" w:cs="宋体"/>
          <w:color w:val="auto"/>
          <w:szCs w:val="32"/>
          <w:highlight w:val="none"/>
        </w:rPr>
        <w:t>应按次向</w:t>
      </w:r>
      <w:r>
        <w:rPr>
          <w:rFonts w:hint="eastAsia" w:ascii="宋体" w:hAnsi="宋体" w:cs="宋体"/>
          <w:color w:val="auto"/>
          <w:szCs w:val="32"/>
          <w:highlight w:val="none"/>
          <w:lang w:eastAsia="zh-CN"/>
        </w:rPr>
        <w:t>甲方</w:t>
      </w:r>
      <w:r>
        <w:rPr>
          <w:rFonts w:hint="eastAsia" w:ascii="宋体" w:hAnsi="宋体" w:cs="宋体"/>
          <w:color w:val="auto"/>
          <w:szCs w:val="32"/>
          <w:highlight w:val="none"/>
        </w:rPr>
        <w:t>支付廉洁违约金（施工类建设项目合同价款2%且不超过100万元人民币，服务类建设项目合同价款5%且不超过50万元人民币）；给</w:t>
      </w:r>
      <w:r>
        <w:rPr>
          <w:rFonts w:hint="eastAsia" w:ascii="宋体" w:hAnsi="宋体" w:cs="宋体"/>
          <w:color w:val="auto"/>
          <w:szCs w:val="32"/>
          <w:highlight w:val="none"/>
          <w:lang w:eastAsia="zh-CN"/>
        </w:rPr>
        <w:t>甲方</w:t>
      </w:r>
      <w:r>
        <w:rPr>
          <w:rFonts w:hint="eastAsia" w:ascii="宋体" w:hAnsi="宋体" w:cs="宋体"/>
          <w:color w:val="auto"/>
          <w:szCs w:val="32"/>
          <w:highlight w:val="none"/>
        </w:rPr>
        <w:t>造成经济损失的，还应承担相应的赔偿责任。同时，</w:t>
      </w:r>
      <w:r>
        <w:rPr>
          <w:rFonts w:hint="eastAsia" w:ascii="宋体" w:hAnsi="宋体" w:cs="宋体"/>
          <w:color w:val="auto"/>
          <w:szCs w:val="32"/>
          <w:highlight w:val="none"/>
          <w:lang w:eastAsia="zh-CN"/>
        </w:rPr>
        <w:t>甲方</w:t>
      </w:r>
      <w:r>
        <w:rPr>
          <w:rFonts w:hint="eastAsia" w:ascii="宋体" w:hAnsi="宋体" w:cs="宋体"/>
          <w:color w:val="auto"/>
          <w:szCs w:val="32"/>
          <w:highlight w:val="none"/>
        </w:rPr>
        <w:t>有权：（1）如</w:t>
      </w:r>
      <w:r>
        <w:rPr>
          <w:rFonts w:hint="eastAsia" w:ascii="宋体" w:hAnsi="宋体" w:cs="宋体"/>
          <w:color w:val="auto"/>
          <w:szCs w:val="32"/>
          <w:highlight w:val="none"/>
          <w:lang w:eastAsia="zh-CN"/>
        </w:rPr>
        <w:t>乙方</w:t>
      </w:r>
      <w:r>
        <w:rPr>
          <w:rFonts w:hint="eastAsia" w:ascii="宋体" w:hAnsi="宋体" w:cs="宋体"/>
          <w:color w:val="auto"/>
          <w:szCs w:val="32"/>
          <w:highlight w:val="none"/>
        </w:rPr>
        <w:t>的行为严重影响合同的履行或者严重干扰市场公平竞争营商环境，可单方解除主合同；（2）将</w:t>
      </w:r>
      <w:r>
        <w:rPr>
          <w:rFonts w:hint="eastAsia" w:ascii="宋体" w:hAnsi="宋体" w:cs="宋体"/>
          <w:color w:val="auto"/>
          <w:szCs w:val="32"/>
          <w:highlight w:val="none"/>
          <w:lang w:eastAsia="zh-CN"/>
        </w:rPr>
        <w:t>乙方</w:t>
      </w:r>
      <w:r>
        <w:rPr>
          <w:rFonts w:hint="eastAsia" w:ascii="宋体" w:hAnsi="宋体" w:cs="宋体"/>
          <w:color w:val="auto"/>
          <w:szCs w:val="32"/>
          <w:highlight w:val="none"/>
        </w:rPr>
        <w:t>的履约评价评为不合格，并拒绝其参与</w:t>
      </w:r>
      <w:r>
        <w:rPr>
          <w:rFonts w:hint="eastAsia" w:ascii="宋体" w:hAnsi="宋体" w:cs="宋体"/>
          <w:color w:val="auto"/>
          <w:szCs w:val="32"/>
          <w:highlight w:val="none"/>
          <w:lang w:eastAsia="zh-CN"/>
        </w:rPr>
        <w:t>甲方</w:t>
      </w:r>
      <w:r>
        <w:rPr>
          <w:rFonts w:hint="eastAsia" w:ascii="宋体" w:hAnsi="宋体" w:cs="宋体"/>
          <w:color w:val="auto"/>
          <w:szCs w:val="32"/>
          <w:highlight w:val="none"/>
        </w:rPr>
        <w:t>负责实施项目的投标或摇珠；（3）将有关情况报相关主管部门记录，作为企业诚信评分考核，建议给予通报并向社会进行公示。</w:t>
      </w:r>
    </w:p>
    <w:p>
      <w:pPr>
        <w:spacing w:line="560" w:lineRule="exact"/>
        <w:ind w:firstLine="422" w:firstLineChars="200"/>
        <w:rPr>
          <w:rFonts w:hint="eastAsia" w:ascii="宋体" w:hAnsi="宋体" w:cs="宋体"/>
          <w:b/>
          <w:color w:val="auto"/>
          <w:szCs w:val="32"/>
          <w:highlight w:val="none"/>
        </w:rPr>
      </w:pPr>
      <w:r>
        <w:rPr>
          <w:rFonts w:hint="eastAsia" w:ascii="宋体" w:hAnsi="宋体" w:cs="宋体"/>
          <w:b/>
          <w:color w:val="auto"/>
          <w:szCs w:val="32"/>
          <w:highlight w:val="none"/>
        </w:rPr>
        <w:t>第七条  监督举报</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lang w:eastAsia="zh-CN"/>
        </w:rPr>
        <w:t>甲方</w:t>
      </w:r>
      <w:r>
        <w:rPr>
          <w:rFonts w:hint="eastAsia" w:ascii="宋体" w:hAnsi="宋体" w:cs="宋体"/>
          <w:color w:val="auto"/>
          <w:szCs w:val="32"/>
          <w:highlight w:val="none"/>
        </w:rPr>
        <w:t>、</w:t>
      </w:r>
      <w:r>
        <w:rPr>
          <w:rFonts w:hint="eastAsia" w:ascii="宋体" w:hAnsi="宋体" w:cs="宋体"/>
          <w:color w:val="auto"/>
          <w:szCs w:val="32"/>
          <w:highlight w:val="none"/>
          <w:lang w:eastAsia="zh-CN"/>
        </w:rPr>
        <w:t>乙方</w:t>
      </w:r>
      <w:r>
        <w:rPr>
          <w:rFonts w:hint="eastAsia" w:ascii="宋体" w:hAnsi="宋体" w:cs="宋体"/>
          <w:color w:val="auto"/>
          <w:szCs w:val="32"/>
          <w:highlight w:val="none"/>
        </w:rPr>
        <w:t>均有监督举报的权利和义务，发现对方有违反本合同的行为，可向南沙区纪委监委举报。南沙区纪委监委将按照相关规定予以受理，鼓励实名举报，严查诬告陷害，对实名举报有功人员给予一定的现金奖励，对诬告陷害的依规依纪依法给予处理。</w:t>
      </w:r>
    </w:p>
    <w:p>
      <w:pPr>
        <w:spacing w:line="560" w:lineRule="exact"/>
        <w:ind w:firstLine="422" w:firstLineChars="200"/>
        <w:rPr>
          <w:rFonts w:hint="eastAsia" w:ascii="宋体" w:hAnsi="宋体" w:cs="宋体"/>
          <w:color w:val="auto"/>
          <w:szCs w:val="32"/>
          <w:highlight w:val="none"/>
        </w:rPr>
      </w:pPr>
      <w:r>
        <w:rPr>
          <w:rFonts w:hint="eastAsia" w:ascii="宋体" w:hAnsi="宋体" w:cs="宋体"/>
          <w:b/>
          <w:bCs/>
          <w:color w:val="auto"/>
          <w:szCs w:val="32"/>
          <w:highlight w:val="none"/>
        </w:rPr>
        <w:t>南沙区纪委监委举报方式</w:t>
      </w:r>
      <w:r>
        <w:rPr>
          <w:rFonts w:hint="eastAsia" w:ascii="宋体" w:hAnsi="宋体" w:cs="宋体"/>
          <w:color w:val="auto"/>
          <w:szCs w:val="32"/>
          <w:highlight w:val="none"/>
        </w:rPr>
        <w:t>：</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来信举报：广州市南沙区凤凰大道一号南沙区纪委监委信访室，邮编511455；</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电话举报：020-84986949，020-12388；</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网络举报：</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"http://guangdong.12388.gov.cn；" </w:instrText>
      </w:r>
      <w:r>
        <w:rPr>
          <w:rFonts w:hint="eastAsia" w:ascii="宋体" w:hAnsi="宋体" w:cs="宋体"/>
          <w:color w:val="auto"/>
          <w:highlight w:val="none"/>
        </w:rPr>
        <w:fldChar w:fldCharType="separate"/>
      </w:r>
      <w:r>
        <w:rPr>
          <w:rFonts w:hint="eastAsia" w:ascii="宋体" w:hAnsi="宋体" w:cs="宋体"/>
          <w:color w:val="auto"/>
          <w:szCs w:val="32"/>
          <w:highlight w:val="none"/>
        </w:rPr>
        <w:t>http://guangdong.12388.gov.cn；</w:t>
      </w:r>
      <w:r>
        <w:rPr>
          <w:rFonts w:hint="eastAsia" w:ascii="宋体" w:hAnsi="宋体" w:cs="宋体"/>
          <w:color w:val="auto"/>
          <w:szCs w:val="32"/>
          <w:highlight w:val="none"/>
        </w:rPr>
        <w:fldChar w:fldCharType="end"/>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1"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descr="1603424669(1)"/>
                    <pic:cNvPicPr>
                      <a:picLocks noChangeAspect="1"/>
                    </pic:cNvPicPr>
                  </pic:nvPicPr>
                  <pic:blipFill>
                    <a:blip r:embed="rId5"/>
                    <a:stretch>
                      <a:fillRect/>
                    </a:stretch>
                  </pic:blipFill>
                  <pic:spPr>
                    <a:xfrm>
                      <a:off x="0" y="0"/>
                      <a:ext cx="1991360" cy="2440940"/>
                    </a:xfrm>
                    <a:prstGeom prst="rect">
                      <a:avLst/>
                    </a:prstGeom>
                    <a:noFill/>
                    <a:ln>
                      <a:noFill/>
                    </a:ln>
                  </pic:spPr>
                </pic:pic>
              </a:graphicData>
            </a:graphic>
          </wp:anchor>
        </w:drawing>
      </w:r>
      <w:r>
        <w:rPr>
          <w:rFonts w:hint="eastAsia" w:ascii="宋体" w:hAnsi="宋体" w:cs="宋体"/>
          <w:color w:val="auto"/>
          <w:szCs w:val="32"/>
          <w:highlight w:val="none"/>
        </w:rPr>
        <w:t>二维码举报：</w:t>
      </w:r>
    </w:p>
    <w:p>
      <w:pPr>
        <w:spacing w:line="560" w:lineRule="exact"/>
        <w:ind w:firstLine="422" w:firstLineChars="200"/>
        <w:rPr>
          <w:rFonts w:hint="eastAsia" w:ascii="宋体" w:hAnsi="宋体" w:cs="宋体"/>
          <w:b/>
          <w:color w:val="auto"/>
          <w:szCs w:val="32"/>
          <w:highlight w:val="none"/>
        </w:rPr>
      </w:pPr>
      <w:r>
        <w:rPr>
          <w:rFonts w:hint="eastAsia" w:ascii="宋体" w:hAnsi="宋体" w:cs="宋体"/>
          <w:b/>
          <w:color w:val="auto"/>
          <w:szCs w:val="32"/>
          <w:highlight w:val="none"/>
        </w:rPr>
        <w:t>第八条  其他约定</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本合同作为双方所签署主合同的附件，与主合同具有同等法律效力。对项目涉及的廉洁问题，不受项目竣工验收、工作人员离职或退休等原因影响，</w:t>
      </w:r>
      <w:r>
        <w:rPr>
          <w:rFonts w:hint="eastAsia" w:ascii="宋体" w:hAnsi="宋体" w:cs="宋体"/>
          <w:color w:val="auto"/>
          <w:szCs w:val="32"/>
          <w:highlight w:val="none"/>
          <w:lang w:eastAsia="zh-CN"/>
        </w:rPr>
        <w:t>甲方</w:t>
      </w:r>
      <w:r>
        <w:rPr>
          <w:rFonts w:hint="eastAsia" w:ascii="宋体" w:hAnsi="宋体" w:cs="宋体"/>
          <w:color w:val="auto"/>
          <w:szCs w:val="32"/>
          <w:highlight w:val="none"/>
        </w:rPr>
        <w:t>、</w:t>
      </w:r>
      <w:r>
        <w:rPr>
          <w:rFonts w:hint="eastAsia" w:ascii="宋体" w:hAnsi="宋体" w:cs="宋体"/>
          <w:color w:val="auto"/>
          <w:szCs w:val="32"/>
          <w:highlight w:val="none"/>
          <w:lang w:eastAsia="zh-CN"/>
        </w:rPr>
        <w:t>乙方</w:t>
      </w:r>
      <w:r>
        <w:rPr>
          <w:rFonts w:hint="eastAsia" w:ascii="宋体" w:hAnsi="宋体" w:cs="宋体"/>
          <w:color w:val="auto"/>
          <w:szCs w:val="32"/>
          <w:highlight w:val="none"/>
        </w:rPr>
        <w:t>仍应按合同约定承担相应的违约责任。</w:t>
      </w:r>
    </w:p>
    <w:p>
      <w:pPr>
        <w:spacing w:line="56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本合同一式</w:t>
      </w:r>
      <w:r>
        <w:rPr>
          <w:rFonts w:hint="eastAsia" w:ascii="宋体" w:hAnsi="宋体" w:cs="宋体"/>
          <w:color w:val="auto"/>
          <w:szCs w:val="32"/>
          <w:highlight w:val="none"/>
          <w:lang w:eastAsia="zh-CN"/>
        </w:rPr>
        <w:t>捌</w:t>
      </w:r>
      <w:r>
        <w:rPr>
          <w:rFonts w:hint="eastAsia" w:ascii="宋体" w:hAnsi="宋体" w:cs="宋体"/>
          <w:color w:val="auto"/>
          <w:szCs w:val="32"/>
          <w:highlight w:val="none"/>
        </w:rPr>
        <w:t>份，</w:t>
      </w:r>
      <w:r>
        <w:rPr>
          <w:rFonts w:hint="eastAsia" w:ascii="宋体" w:hAnsi="宋体" w:cs="宋体"/>
          <w:color w:val="auto"/>
          <w:szCs w:val="32"/>
          <w:highlight w:val="none"/>
          <w:lang w:eastAsia="zh-CN"/>
        </w:rPr>
        <w:t>甲方</w:t>
      </w:r>
      <w:r>
        <w:rPr>
          <w:rFonts w:hint="eastAsia" w:ascii="宋体" w:hAnsi="宋体" w:cs="宋体"/>
          <w:color w:val="auto"/>
          <w:szCs w:val="32"/>
          <w:highlight w:val="none"/>
        </w:rPr>
        <w:t>执</w:t>
      </w:r>
      <w:r>
        <w:rPr>
          <w:rFonts w:hint="eastAsia" w:ascii="宋体" w:hAnsi="宋体" w:cs="宋体"/>
          <w:color w:val="auto"/>
          <w:szCs w:val="32"/>
          <w:highlight w:val="none"/>
          <w:lang w:eastAsia="zh-CN"/>
        </w:rPr>
        <w:t>肆</w:t>
      </w:r>
      <w:r>
        <w:rPr>
          <w:rFonts w:hint="eastAsia" w:ascii="宋体" w:hAnsi="宋体" w:cs="宋体"/>
          <w:color w:val="auto"/>
          <w:szCs w:val="32"/>
          <w:highlight w:val="none"/>
        </w:rPr>
        <w:t>份，</w:t>
      </w:r>
      <w:r>
        <w:rPr>
          <w:rFonts w:hint="eastAsia" w:ascii="宋体" w:hAnsi="宋体" w:cs="宋体"/>
          <w:color w:val="auto"/>
          <w:szCs w:val="32"/>
          <w:highlight w:val="none"/>
          <w:lang w:eastAsia="zh-CN"/>
        </w:rPr>
        <w:t>乙方</w:t>
      </w:r>
      <w:r>
        <w:rPr>
          <w:rFonts w:hint="eastAsia" w:ascii="宋体" w:hAnsi="宋体" w:cs="宋体"/>
          <w:color w:val="auto"/>
          <w:szCs w:val="32"/>
          <w:highlight w:val="none"/>
        </w:rPr>
        <w:t>执肆份，经双方签署后生效。</w:t>
      </w:r>
    </w:p>
    <w:p>
      <w:pPr>
        <w:spacing w:line="560" w:lineRule="exact"/>
        <w:rPr>
          <w:rFonts w:hint="eastAsia" w:ascii="宋体" w:hAnsi="宋体" w:cs="宋体"/>
          <w:color w:val="auto"/>
          <w:szCs w:val="32"/>
          <w:highlight w:val="none"/>
        </w:rPr>
      </w:pPr>
      <w:r>
        <w:rPr>
          <w:rFonts w:hint="eastAsia" w:ascii="宋体" w:hAnsi="宋体" w:cs="宋体"/>
          <w:color w:val="auto"/>
          <w:szCs w:val="32"/>
          <w:highlight w:val="none"/>
        </w:rPr>
        <w:t xml:space="preserve">    本合同签订日期为：202</w:t>
      </w:r>
      <w:r>
        <w:rPr>
          <w:rFonts w:hint="eastAsia" w:ascii="宋体" w:hAnsi="宋体" w:cs="宋体"/>
          <w:color w:val="auto"/>
          <w:szCs w:val="32"/>
          <w:highlight w:val="none"/>
          <w:lang w:val="en-US" w:eastAsia="zh-CN"/>
        </w:rPr>
        <w:t>3</w:t>
      </w:r>
      <w:r>
        <w:rPr>
          <w:rFonts w:hint="eastAsia" w:ascii="宋体" w:hAnsi="宋体" w:cs="宋体"/>
          <w:color w:val="auto"/>
          <w:szCs w:val="32"/>
          <w:highlight w:val="none"/>
        </w:rPr>
        <w:t>年    月    日。</w:t>
      </w:r>
    </w:p>
    <w:p>
      <w:pPr>
        <w:spacing w:line="240" w:lineRule="auto"/>
        <w:rPr>
          <w:rFonts w:hint="eastAsia" w:ascii="宋体" w:hAnsi="宋体" w:cs="宋体"/>
          <w:color w:val="auto"/>
          <w:szCs w:val="32"/>
          <w:highlight w:val="none"/>
        </w:rPr>
      </w:pPr>
      <w:r>
        <w:rPr>
          <w:rFonts w:hint="eastAsia" w:ascii="宋体" w:hAnsi="宋体" w:cs="宋体"/>
          <w:color w:val="auto"/>
          <w:szCs w:val="32"/>
          <w:highlight w:val="none"/>
        </w:rPr>
        <w:br w:type="page"/>
      </w:r>
    </w:p>
    <w:p>
      <w:pPr>
        <w:pStyle w:val="2"/>
        <w:rPr>
          <w:rFonts w:hint="eastAsia"/>
          <w:color w:val="auto"/>
          <w:highlight w:val="none"/>
        </w:rPr>
      </w:pPr>
    </w:p>
    <w:tbl>
      <w:tblPr>
        <w:tblStyle w:val="11"/>
        <w:tblW w:w="9060" w:type="dxa"/>
        <w:tblInd w:w="0" w:type="dxa"/>
        <w:tblLayout w:type="fixed"/>
        <w:tblCellMar>
          <w:top w:w="0" w:type="dxa"/>
          <w:left w:w="108" w:type="dxa"/>
          <w:bottom w:w="0" w:type="dxa"/>
          <w:right w:w="108" w:type="dxa"/>
        </w:tblCellMar>
      </w:tblPr>
      <w:tblGrid>
        <w:gridCol w:w="4530"/>
        <w:gridCol w:w="4530"/>
      </w:tblGrid>
      <w:tr>
        <w:tc>
          <w:tcPr>
            <w:tcW w:w="4530" w:type="dxa"/>
            <w:noWrap w:val="0"/>
            <w:vAlign w:val="top"/>
          </w:tcPr>
          <w:p>
            <w:pPr>
              <w:spacing w:line="560" w:lineRule="exact"/>
              <w:rPr>
                <w:rFonts w:hint="eastAsia" w:ascii="宋体" w:hAnsi="宋体" w:eastAsia="宋体" w:cs="宋体"/>
                <w:color w:val="auto"/>
                <w:szCs w:val="32"/>
                <w:highlight w:val="none"/>
              </w:rPr>
            </w:pPr>
            <w:r>
              <w:rPr>
                <w:rFonts w:hint="eastAsia" w:ascii="宋体" w:hAnsi="宋体" w:cs="宋体"/>
                <w:color w:val="auto"/>
                <w:szCs w:val="32"/>
                <w:highlight w:val="none"/>
                <w:lang w:eastAsia="zh-CN"/>
              </w:rPr>
              <w:t>甲方</w:t>
            </w:r>
            <w:r>
              <w:rPr>
                <w:rFonts w:hint="eastAsia" w:ascii="宋体" w:hAnsi="宋体" w:eastAsia="宋体" w:cs="宋体"/>
                <w:color w:val="auto"/>
                <w:szCs w:val="32"/>
                <w:highlight w:val="none"/>
              </w:rPr>
              <w:t>（公章）：</w:t>
            </w:r>
            <w:r>
              <w:rPr>
                <w:rFonts w:hint="eastAsia" w:ascii="宋体" w:hAnsi="宋体" w:cs="宋体"/>
                <w:color w:val="auto"/>
                <w:sz w:val="21"/>
                <w:szCs w:val="32"/>
                <w:highlight w:val="none"/>
                <w:lang w:eastAsia="zh-CN"/>
              </w:rPr>
              <w:t>广州南沙港口开发有限公司</w:t>
            </w:r>
          </w:p>
          <w:p>
            <w:pPr>
              <w:spacing w:line="560" w:lineRule="exact"/>
              <w:rPr>
                <w:rFonts w:hint="eastAsia" w:ascii="宋体" w:hAnsi="宋体" w:eastAsia="宋体" w:cs="宋体"/>
                <w:color w:val="auto"/>
                <w:szCs w:val="32"/>
                <w:highlight w:val="none"/>
              </w:rPr>
            </w:pPr>
          </w:p>
          <w:p>
            <w:pPr>
              <w:spacing w:line="560" w:lineRule="exact"/>
              <w:rPr>
                <w:rFonts w:hint="eastAsia" w:ascii="宋体" w:hAnsi="宋体" w:eastAsia="宋体" w:cs="宋体"/>
                <w:color w:val="auto"/>
                <w:szCs w:val="32"/>
                <w:highlight w:val="none"/>
              </w:rPr>
            </w:pPr>
            <w:r>
              <w:rPr>
                <w:rFonts w:hint="eastAsia" w:ascii="宋体" w:hAnsi="宋体" w:eastAsia="宋体" w:cs="宋体"/>
                <w:color w:val="auto"/>
                <w:szCs w:val="32"/>
                <w:highlight w:val="none"/>
              </w:rPr>
              <w:t>法定代表人/授权代理人</w:t>
            </w:r>
          </w:p>
          <w:p>
            <w:pPr>
              <w:spacing w:line="560" w:lineRule="exact"/>
              <w:rPr>
                <w:rFonts w:hint="eastAsia" w:ascii="宋体" w:hAnsi="宋体" w:eastAsia="宋体" w:cs="宋体"/>
                <w:color w:val="auto"/>
                <w:szCs w:val="32"/>
                <w:highlight w:val="none"/>
              </w:rPr>
            </w:pPr>
            <w:r>
              <w:rPr>
                <w:rFonts w:hint="eastAsia" w:ascii="宋体" w:hAnsi="宋体" w:eastAsia="宋体" w:cs="宋体"/>
                <w:color w:val="auto"/>
                <w:szCs w:val="32"/>
                <w:highlight w:val="none"/>
              </w:rPr>
              <w:t>（签字/签章）：</w:t>
            </w:r>
          </w:p>
          <w:p>
            <w:pPr>
              <w:spacing w:line="560" w:lineRule="exact"/>
              <w:rPr>
                <w:rFonts w:hint="eastAsia" w:ascii="宋体" w:hAnsi="宋体" w:eastAsia="宋体" w:cs="宋体"/>
                <w:color w:val="auto"/>
                <w:szCs w:val="32"/>
                <w:highlight w:val="none"/>
              </w:rPr>
            </w:pPr>
          </w:p>
          <w:p>
            <w:pPr>
              <w:spacing w:line="560" w:lineRule="exact"/>
              <w:rPr>
                <w:rFonts w:hint="eastAsia" w:ascii="宋体" w:hAnsi="宋体" w:eastAsia="宋体" w:cs="宋体"/>
                <w:color w:val="auto"/>
                <w:szCs w:val="32"/>
                <w:highlight w:val="none"/>
              </w:rPr>
            </w:pPr>
            <w:r>
              <w:rPr>
                <w:rFonts w:hint="eastAsia" w:ascii="宋体" w:hAnsi="宋体" w:eastAsia="宋体" w:cs="宋体"/>
                <w:color w:val="auto"/>
                <w:szCs w:val="32"/>
                <w:highlight w:val="none"/>
              </w:rPr>
              <w:t>或党委书记/纪委书记</w:t>
            </w:r>
          </w:p>
          <w:p>
            <w:pPr>
              <w:spacing w:line="560" w:lineRule="exact"/>
              <w:rPr>
                <w:rFonts w:hint="eastAsia" w:ascii="宋体" w:hAnsi="宋体" w:eastAsia="宋体" w:cs="宋体"/>
                <w:color w:val="auto"/>
                <w:szCs w:val="32"/>
                <w:highlight w:val="none"/>
              </w:rPr>
            </w:pPr>
            <w:r>
              <w:rPr>
                <w:rFonts w:hint="eastAsia" w:ascii="宋体" w:hAnsi="宋体" w:eastAsia="宋体" w:cs="宋体"/>
                <w:color w:val="auto"/>
                <w:szCs w:val="32"/>
                <w:highlight w:val="none"/>
              </w:rPr>
              <w:t>（签字/签章）</w:t>
            </w:r>
          </w:p>
        </w:tc>
        <w:tc>
          <w:tcPr>
            <w:tcW w:w="4530" w:type="dxa"/>
            <w:noWrap w:val="0"/>
            <w:vAlign w:val="top"/>
          </w:tcPr>
          <w:p>
            <w:pPr>
              <w:spacing w:line="560" w:lineRule="exact"/>
              <w:rPr>
                <w:rFonts w:hint="eastAsia" w:ascii="宋体" w:hAnsi="宋体" w:eastAsia="宋体" w:cs="宋体"/>
                <w:color w:val="auto"/>
                <w:sz w:val="21"/>
                <w:szCs w:val="32"/>
                <w:highlight w:val="none"/>
                <w:lang w:eastAsia="zh-CN"/>
              </w:rPr>
            </w:pPr>
            <w:r>
              <w:rPr>
                <w:rFonts w:hint="eastAsia" w:ascii="宋体" w:hAnsi="宋体" w:cs="宋体"/>
                <w:color w:val="auto"/>
                <w:szCs w:val="32"/>
                <w:highlight w:val="none"/>
                <w:lang w:eastAsia="zh-CN"/>
              </w:rPr>
              <w:t>乙方</w:t>
            </w:r>
            <w:r>
              <w:rPr>
                <w:rFonts w:hint="eastAsia" w:ascii="宋体" w:hAnsi="宋体" w:eastAsia="宋体" w:cs="宋体"/>
                <w:color w:val="auto"/>
                <w:szCs w:val="32"/>
                <w:highlight w:val="none"/>
              </w:rPr>
              <w:t>（公章）：</w:t>
            </w:r>
          </w:p>
          <w:p>
            <w:pPr>
              <w:spacing w:line="560" w:lineRule="exact"/>
              <w:rPr>
                <w:rFonts w:hint="eastAsia" w:ascii="宋体" w:hAnsi="宋体" w:eastAsia="宋体" w:cs="宋体"/>
                <w:color w:val="auto"/>
                <w:szCs w:val="32"/>
                <w:highlight w:val="none"/>
              </w:rPr>
            </w:pPr>
          </w:p>
          <w:p>
            <w:pPr>
              <w:spacing w:line="560" w:lineRule="exact"/>
              <w:rPr>
                <w:rFonts w:hint="eastAsia" w:ascii="宋体" w:hAnsi="宋体" w:eastAsia="宋体" w:cs="宋体"/>
                <w:color w:val="auto"/>
                <w:szCs w:val="32"/>
                <w:highlight w:val="none"/>
              </w:rPr>
            </w:pPr>
            <w:r>
              <w:rPr>
                <w:rFonts w:hint="eastAsia" w:ascii="宋体" w:hAnsi="宋体" w:eastAsia="宋体" w:cs="宋体"/>
                <w:color w:val="auto"/>
                <w:szCs w:val="32"/>
                <w:highlight w:val="none"/>
              </w:rPr>
              <w:t>法定代表人/授权代理人</w:t>
            </w:r>
          </w:p>
          <w:p>
            <w:pPr>
              <w:spacing w:line="560" w:lineRule="exact"/>
              <w:rPr>
                <w:rFonts w:hint="eastAsia" w:ascii="宋体" w:hAnsi="宋体" w:eastAsia="宋体" w:cs="宋体"/>
                <w:color w:val="auto"/>
                <w:szCs w:val="32"/>
                <w:highlight w:val="none"/>
              </w:rPr>
            </w:pPr>
            <w:r>
              <w:rPr>
                <w:rFonts w:hint="eastAsia" w:ascii="宋体" w:hAnsi="宋体" w:eastAsia="宋体" w:cs="宋体"/>
                <w:color w:val="auto"/>
                <w:szCs w:val="32"/>
                <w:highlight w:val="none"/>
              </w:rPr>
              <w:t>（签字/签章）：</w:t>
            </w:r>
          </w:p>
          <w:p>
            <w:pPr>
              <w:spacing w:line="560" w:lineRule="exact"/>
              <w:rPr>
                <w:rFonts w:hint="eastAsia" w:ascii="宋体" w:hAnsi="宋体" w:eastAsia="宋体" w:cs="宋体"/>
                <w:color w:val="auto"/>
                <w:szCs w:val="32"/>
                <w:highlight w:val="none"/>
              </w:rPr>
            </w:pPr>
          </w:p>
          <w:p>
            <w:pPr>
              <w:spacing w:line="560" w:lineRule="exact"/>
              <w:rPr>
                <w:rFonts w:hint="eastAsia" w:ascii="宋体" w:hAnsi="宋体" w:eastAsia="宋体" w:cs="宋体"/>
                <w:color w:val="auto"/>
                <w:szCs w:val="32"/>
                <w:highlight w:val="none"/>
              </w:rPr>
            </w:pPr>
            <w:r>
              <w:rPr>
                <w:rFonts w:hint="eastAsia" w:ascii="宋体" w:hAnsi="宋体" w:eastAsia="宋体" w:cs="宋体"/>
                <w:color w:val="auto"/>
                <w:szCs w:val="32"/>
                <w:highlight w:val="none"/>
              </w:rPr>
              <w:t>或党委书记/纪委书记</w:t>
            </w:r>
          </w:p>
          <w:p>
            <w:pPr>
              <w:spacing w:line="560" w:lineRule="exact"/>
              <w:rPr>
                <w:rFonts w:hint="eastAsia" w:ascii="宋体" w:hAnsi="宋体" w:eastAsia="宋体" w:cs="宋体"/>
                <w:color w:val="auto"/>
                <w:szCs w:val="32"/>
                <w:highlight w:val="none"/>
              </w:rPr>
            </w:pPr>
            <w:r>
              <w:rPr>
                <w:rFonts w:hint="eastAsia" w:ascii="宋体" w:hAnsi="宋体" w:eastAsia="宋体" w:cs="宋体"/>
                <w:color w:val="auto"/>
                <w:szCs w:val="32"/>
                <w:highlight w:val="none"/>
              </w:rPr>
              <w:t>（签字/签章）</w:t>
            </w:r>
          </w:p>
        </w:tc>
      </w:tr>
    </w:tbl>
    <w:p>
      <w:pPr>
        <w:rPr>
          <w:rFonts w:hint="eastAsia" w:ascii="宋体" w:hAnsi="宋体" w:cs="宋体"/>
          <w:color w:val="auto"/>
          <w:highlight w:val="none"/>
        </w:rPr>
      </w:pPr>
    </w:p>
    <w:p>
      <w:pPr>
        <w:rPr>
          <w:rFonts w:hint="eastAsia" w:ascii="宋体" w:hAnsi="宋体"/>
          <w:color w:val="auto"/>
          <w:sz w:val="28"/>
          <w:szCs w:val="28"/>
          <w:highlight w:val="none"/>
        </w:rPr>
      </w:pPr>
      <w:r>
        <w:rPr>
          <w:rFonts w:hint="eastAsia" w:ascii="宋体" w:hAnsi="宋体"/>
          <w:color w:val="auto"/>
          <w:sz w:val="28"/>
          <w:szCs w:val="28"/>
          <w:highlight w:val="none"/>
        </w:rPr>
        <w:br w:type="page"/>
      </w:r>
    </w:p>
    <w:p>
      <w:pPr>
        <w:pStyle w:val="9"/>
        <w:spacing w:beforeLines="0" w:after="0" w:afterLines="0" w:line="360" w:lineRule="auto"/>
        <w:ind w:firstLine="0" w:firstLineChars="0"/>
        <w:rPr>
          <w:rFonts w:ascii="宋体" w:hAnsi="宋体"/>
          <w:color w:val="auto"/>
          <w:sz w:val="28"/>
          <w:szCs w:val="28"/>
          <w:highlight w:val="none"/>
        </w:rPr>
      </w:pPr>
      <w:r>
        <w:rPr>
          <w:rFonts w:hint="eastAsia" w:ascii="宋体" w:hAnsi="宋体"/>
          <w:color w:val="auto"/>
          <w:sz w:val="28"/>
          <w:szCs w:val="28"/>
          <w:highlight w:val="none"/>
        </w:rPr>
        <w:t>附件</w:t>
      </w:r>
    </w:p>
    <w:tbl>
      <w:tblPr>
        <w:tblStyle w:val="11"/>
        <w:tblW w:w="93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0"/>
        <w:gridCol w:w="2261"/>
        <w:gridCol w:w="697"/>
        <w:gridCol w:w="936"/>
        <w:gridCol w:w="1728"/>
        <w:gridCol w:w="1335"/>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86" w:type="dxa"/>
            <w:gridSpan w:val="7"/>
            <w:tcBorders>
              <w:top w:val="nil"/>
              <w:left w:val="nil"/>
              <w:bottom w:val="nil"/>
              <w:right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cs="宋体"/>
                <w:b w:val="0"/>
                <w:bCs w:val="0"/>
                <w:color w:val="auto"/>
                <w:kern w:val="0"/>
                <w:sz w:val="32"/>
                <w:szCs w:val="32"/>
                <w:highlight w:val="none"/>
                <w:u w:val="none"/>
                <w:lang w:eastAsia="zh-CN" w:bidi="ar"/>
              </w:rPr>
              <w:t>南伟码头候工楼二楼办公区域修缮工程</w:t>
            </w:r>
            <w:r>
              <w:rPr>
                <w:rFonts w:hint="eastAsia" w:ascii="宋体" w:hAnsi="宋体" w:cs="宋体"/>
                <w:i w:val="0"/>
                <w:iCs w:val="0"/>
                <w:color w:val="auto"/>
                <w:kern w:val="0"/>
                <w:sz w:val="32"/>
                <w:szCs w:val="32"/>
                <w:highlight w:val="none"/>
                <w:u w:val="none"/>
                <w:lang w:val="en-US" w:eastAsia="zh-CN" w:bidi="ar"/>
              </w:rPr>
              <w:t>工程</w:t>
            </w:r>
            <w:r>
              <w:rPr>
                <w:rFonts w:hint="eastAsia" w:ascii="宋体" w:hAnsi="宋体" w:eastAsia="宋体" w:cs="宋体"/>
                <w:i w:val="0"/>
                <w:iCs w:val="0"/>
                <w:color w:val="auto"/>
                <w:kern w:val="0"/>
                <w:sz w:val="32"/>
                <w:szCs w:val="32"/>
                <w:highlight w:val="none"/>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工程量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综合单价</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（含税价）</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0"/>
                <w:szCs w:val="20"/>
                <w:highlight w:val="none"/>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合计</w:t>
            </w:r>
          </w:p>
        </w:tc>
        <w:tc>
          <w:tcPr>
            <w:tcW w:w="69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0"/>
                <w:szCs w:val="20"/>
                <w:highlight w:val="none"/>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0"/>
                <w:szCs w:val="20"/>
                <w:highlight w:val="none"/>
                <w:u w:val="none"/>
              </w:rPr>
            </w:pPr>
          </w:p>
        </w:tc>
        <w:tc>
          <w:tcPr>
            <w:tcW w:w="1728"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0"/>
                <w:szCs w:val="20"/>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sz w:val="20"/>
                <w:szCs w:val="20"/>
                <w:highlight w:val="none"/>
                <w:u w:val="none"/>
              </w:rPr>
            </w:pPr>
          </w:p>
        </w:tc>
      </w:tr>
    </w:tbl>
    <w:p>
      <w:pPr>
        <w:pStyle w:val="9"/>
        <w:spacing w:before="312" w:beforeLines="100" w:beforeAutospacing="0" w:after="156" w:afterLines="50" w:afterAutospacing="0" w:line="360" w:lineRule="auto"/>
        <w:ind w:firstLine="562" w:firstLineChars="200"/>
        <w:rPr>
          <w:b/>
          <w:color w:val="auto"/>
          <w:sz w:val="28"/>
          <w:szCs w:val="28"/>
          <w:highlight w:val="none"/>
        </w:rPr>
      </w:pPr>
    </w:p>
    <w:p>
      <w:pPr>
        <w:pStyle w:val="9"/>
        <w:spacing w:before="0" w:beforeAutospacing="0" w:after="156" w:afterLines="50" w:afterAutospacing="0" w:line="360" w:lineRule="auto"/>
        <w:ind w:firstLine="560" w:firstLineChars="200"/>
        <w:rPr>
          <w:color w:val="auto"/>
          <w:sz w:val="28"/>
          <w:szCs w:val="28"/>
          <w:highlight w:val="none"/>
        </w:rPr>
      </w:pPr>
    </w:p>
    <w:p>
      <w:pPr>
        <w:pStyle w:val="9"/>
        <w:spacing w:before="0" w:beforeAutospacing="0" w:after="156" w:afterLines="50" w:afterAutospacing="0" w:line="360" w:lineRule="auto"/>
        <w:ind w:firstLine="560" w:firstLineChars="200"/>
        <w:rPr>
          <w:color w:val="auto"/>
          <w:sz w:val="28"/>
          <w:szCs w:val="28"/>
          <w:highlight w:val="none"/>
        </w:rPr>
      </w:pPr>
    </w:p>
    <w:p>
      <w:pPr>
        <w:pStyle w:val="9"/>
        <w:spacing w:before="0" w:beforeAutospacing="0" w:after="156" w:afterLines="50" w:afterAutospacing="0" w:line="360" w:lineRule="auto"/>
        <w:ind w:firstLine="560" w:firstLineChars="200"/>
        <w:rPr>
          <w:color w:val="auto"/>
          <w:sz w:val="28"/>
          <w:szCs w:val="28"/>
          <w:highlight w:val="none"/>
        </w:rPr>
      </w:pPr>
    </w:p>
    <w:sectPr>
      <w:footerReference r:id="rId3" w:type="default"/>
      <w:pgSz w:w="11906" w:h="16838"/>
      <w:pgMar w:top="1304" w:right="1418" w:bottom="1304"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w:t>
    </w:r>
    <w:r>
      <w:rPr>
        <w:b/>
      </w:rPr>
      <w:fldChar w:fldCharType="end"/>
    </w:r>
  </w:p>
  <w:p>
    <w:pPr>
      <w:pStyle w:val="7"/>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yNjliMWJkNDUwMGI4ZmViMGQ4ODdlYjcwYmZlOTYifQ=="/>
  </w:docVars>
  <w:rsids>
    <w:rsidRoot w:val="0027287B"/>
    <w:rsid w:val="00012BB8"/>
    <w:rsid w:val="00034E5A"/>
    <w:rsid w:val="000416F5"/>
    <w:rsid w:val="00045A4E"/>
    <w:rsid w:val="00046792"/>
    <w:rsid w:val="000530CD"/>
    <w:rsid w:val="00081495"/>
    <w:rsid w:val="00084E0E"/>
    <w:rsid w:val="00097F8D"/>
    <w:rsid w:val="000A3BE8"/>
    <w:rsid w:val="000B6F1F"/>
    <w:rsid w:val="000D1841"/>
    <w:rsid w:val="000D2F20"/>
    <w:rsid w:val="00120B05"/>
    <w:rsid w:val="00135E4F"/>
    <w:rsid w:val="00144AA2"/>
    <w:rsid w:val="0016302C"/>
    <w:rsid w:val="0016648B"/>
    <w:rsid w:val="00176255"/>
    <w:rsid w:val="001920EE"/>
    <w:rsid w:val="00193E96"/>
    <w:rsid w:val="001A0D52"/>
    <w:rsid w:val="001A1DD7"/>
    <w:rsid w:val="001D62C5"/>
    <w:rsid w:val="001E575F"/>
    <w:rsid w:val="001E688E"/>
    <w:rsid w:val="001F20BF"/>
    <w:rsid w:val="0022700E"/>
    <w:rsid w:val="0023317D"/>
    <w:rsid w:val="0023344F"/>
    <w:rsid w:val="0023556B"/>
    <w:rsid w:val="0024407C"/>
    <w:rsid w:val="0025016F"/>
    <w:rsid w:val="0026282B"/>
    <w:rsid w:val="0027287B"/>
    <w:rsid w:val="00273AE1"/>
    <w:rsid w:val="00276D02"/>
    <w:rsid w:val="002916BA"/>
    <w:rsid w:val="002A4A0E"/>
    <w:rsid w:val="002B41B1"/>
    <w:rsid w:val="002B4A44"/>
    <w:rsid w:val="002B56BB"/>
    <w:rsid w:val="002C7DDB"/>
    <w:rsid w:val="002F2F47"/>
    <w:rsid w:val="002F7056"/>
    <w:rsid w:val="002F7D1B"/>
    <w:rsid w:val="00321AA6"/>
    <w:rsid w:val="00333B30"/>
    <w:rsid w:val="00373813"/>
    <w:rsid w:val="00376983"/>
    <w:rsid w:val="00391616"/>
    <w:rsid w:val="003A325E"/>
    <w:rsid w:val="003B1B70"/>
    <w:rsid w:val="003D03EC"/>
    <w:rsid w:val="003D3DF1"/>
    <w:rsid w:val="003F11C0"/>
    <w:rsid w:val="003F63EB"/>
    <w:rsid w:val="00417B9F"/>
    <w:rsid w:val="00421A1B"/>
    <w:rsid w:val="00431FAD"/>
    <w:rsid w:val="00436E29"/>
    <w:rsid w:val="004433B8"/>
    <w:rsid w:val="00445151"/>
    <w:rsid w:val="00462C10"/>
    <w:rsid w:val="00477515"/>
    <w:rsid w:val="00480C1C"/>
    <w:rsid w:val="00482226"/>
    <w:rsid w:val="00491C11"/>
    <w:rsid w:val="00492C04"/>
    <w:rsid w:val="00493DB2"/>
    <w:rsid w:val="004C20B2"/>
    <w:rsid w:val="004D4A44"/>
    <w:rsid w:val="004E7DFB"/>
    <w:rsid w:val="004F0BBF"/>
    <w:rsid w:val="00503A84"/>
    <w:rsid w:val="00511C84"/>
    <w:rsid w:val="00516C0F"/>
    <w:rsid w:val="00520129"/>
    <w:rsid w:val="00520A61"/>
    <w:rsid w:val="005210E3"/>
    <w:rsid w:val="005300B7"/>
    <w:rsid w:val="00542866"/>
    <w:rsid w:val="00557213"/>
    <w:rsid w:val="00562035"/>
    <w:rsid w:val="00563DDC"/>
    <w:rsid w:val="00564087"/>
    <w:rsid w:val="0057724C"/>
    <w:rsid w:val="005A0405"/>
    <w:rsid w:val="005A1970"/>
    <w:rsid w:val="005C486C"/>
    <w:rsid w:val="005D0CF2"/>
    <w:rsid w:val="005D269D"/>
    <w:rsid w:val="005D286A"/>
    <w:rsid w:val="005F418E"/>
    <w:rsid w:val="006053C1"/>
    <w:rsid w:val="00617C3C"/>
    <w:rsid w:val="00654313"/>
    <w:rsid w:val="0066248B"/>
    <w:rsid w:val="00665E8C"/>
    <w:rsid w:val="00675E06"/>
    <w:rsid w:val="00684F4C"/>
    <w:rsid w:val="00695C75"/>
    <w:rsid w:val="006C6378"/>
    <w:rsid w:val="006D691F"/>
    <w:rsid w:val="006E2FDA"/>
    <w:rsid w:val="006E39D6"/>
    <w:rsid w:val="006F216E"/>
    <w:rsid w:val="00742A53"/>
    <w:rsid w:val="00771FB0"/>
    <w:rsid w:val="007773A8"/>
    <w:rsid w:val="00794509"/>
    <w:rsid w:val="007A5CE4"/>
    <w:rsid w:val="007A6AAA"/>
    <w:rsid w:val="007F3B40"/>
    <w:rsid w:val="007F6BC8"/>
    <w:rsid w:val="00812637"/>
    <w:rsid w:val="00815643"/>
    <w:rsid w:val="008263CF"/>
    <w:rsid w:val="00834397"/>
    <w:rsid w:val="00851788"/>
    <w:rsid w:val="0086029C"/>
    <w:rsid w:val="008800A2"/>
    <w:rsid w:val="00892E8F"/>
    <w:rsid w:val="00893E22"/>
    <w:rsid w:val="008B6BC7"/>
    <w:rsid w:val="008B7600"/>
    <w:rsid w:val="008D6545"/>
    <w:rsid w:val="008D79D4"/>
    <w:rsid w:val="008E0E88"/>
    <w:rsid w:val="0090710D"/>
    <w:rsid w:val="009313E5"/>
    <w:rsid w:val="00950EB9"/>
    <w:rsid w:val="00970F62"/>
    <w:rsid w:val="009808C2"/>
    <w:rsid w:val="00981C55"/>
    <w:rsid w:val="009A3723"/>
    <w:rsid w:val="009A3A44"/>
    <w:rsid w:val="009B6A24"/>
    <w:rsid w:val="009D4369"/>
    <w:rsid w:val="009E361E"/>
    <w:rsid w:val="009E7886"/>
    <w:rsid w:val="009F0162"/>
    <w:rsid w:val="009F4EFC"/>
    <w:rsid w:val="00A212BC"/>
    <w:rsid w:val="00A2467D"/>
    <w:rsid w:val="00A25735"/>
    <w:rsid w:val="00A373C1"/>
    <w:rsid w:val="00A4255D"/>
    <w:rsid w:val="00A51E72"/>
    <w:rsid w:val="00A80958"/>
    <w:rsid w:val="00AC0B28"/>
    <w:rsid w:val="00AD030A"/>
    <w:rsid w:val="00AF7F88"/>
    <w:rsid w:val="00B034E8"/>
    <w:rsid w:val="00B04C06"/>
    <w:rsid w:val="00B07F0E"/>
    <w:rsid w:val="00B1173B"/>
    <w:rsid w:val="00B20616"/>
    <w:rsid w:val="00B22CA7"/>
    <w:rsid w:val="00B24DF0"/>
    <w:rsid w:val="00B271B8"/>
    <w:rsid w:val="00B45726"/>
    <w:rsid w:val="00B535F9"/>
    <w:rsid w:val="00B67EEC"/>
    <w:rsid w:val="00B80A8D"/>
    <w:rsid w:val="00B811B0"/>
    <w:rsid w:val="00B93E86"/>
    <w:rsid w:val="00BB1922"/>
    <w:rsid w:val="00BC6CD4"/>
    <w:rsid w:val="00BF30DC"/>
    <w:rsid w:val="00BF59AE"/>
    <w:rsid w:val="00C17728"/>
    <w:rsid w:val="00C22BA5"/>
    <w:rsid w:val="00C33418"/>
    <w:rsid w:val="00C5046F"/>
    <w:rsid w:val="00C550EE"/>
    <w:rsid w:val="00C8022C"/>
    <w:rsid w:val="00C87B72"/>
    <w:rsid w:val="00CD7391"/>
    <w:rsid w:val="00CE51A3"/>
    <w:rsid w:val="00CF2D61"/>
    <w:rsid w:val="00D037EE"/>
    <w:rsid w:val="00D177E1"/>
    <w:rsid w:val="00D37931"/>
    <w:rsid w:val="00D503DE"/>
    <w:rsid w:val="00D64F04"/>
    <w:rsid w:val="00D75CB6"/>
    <w:rsid w:val="00D93834"/>
    <w:rsid w:val="00DB496A"/>
    <w:rsid w:val="00DB49CE"/>
    <w:rsid w:val="00DD72A6"/>
    <w:rsid w:val="00DE58A7"/>
    <w:rsid w:val="00DF4B08"/>
    <w:rsid w:val="00E001FD"/>
    <w:rsid w:val="00E01988"/>
    <w:rsid w:val="00E04D48"/>
    <w:rsid w:val="00E1798A"/>
    <w:rsid w:val="00E31346"/>
    <w:rsid w:val="00E327DB"/>
    <w:rsid w:val="00E6235F"/>
    <w:rsid w:val="00E77B15"/>
    <w:rsid w:val="00E96ABB"/>
    <w:rsid w:val="00EB1CDC"/>
    <w:rsid w:val="00EB588C"/>
    <w:rsid w:val="00ED3EF8"/>
    <w:rsid w:val="00ED49A6"/>
    <w:rsid w:val="00EE5B16"/>
    <w:rsid w:val="00EF4E57"/>
    <w:rsid w:val="00F10B1E"/>
    <w:rsid w:val="00F23A66"/>
    <w:rsid w:val="00F51A5C"/>
    <w:rsid w:val="00F57D22"/>
    <w:rsid w:val="00F67B7D"/>
    <w:rsid w:val="00F8438F"/>
    <w:rsid w:val="00F90900"/>
    <w:rsid w:val="00F91359"/>
    <w:rsid w:val="00F93F98"/>
    <w:rsid w:val="00F95D00"/>
    <w:rsid w:val="00FB2336"/>
    <w:rsid w:val="00FD2136"/>
    <w:rsid w:val="00FF30E5"/>
    <w:rsid w:val="00FF422E"/>
    <w:rsid w:val="01894C79"/>
    <w:rsid w:val="031D6F00"/>
    <w:rsid w:val="06BB16CB"/>
    <w:rsid w:val="09F60F09"/>
    <w:rsid w:val="149D5081"/>
    <w:rsid w:val="14CE4FD7"/>
    <w:rsid w:val="15C32F5A"/>
    <w:rsid w:val="178844D8"/>
    <w:rsid w:val="18ED49EC"/>
    <w:rsid w:val="19A52196"/>
    <w:rsid w:val="19FA51C2"/>
    <w:rsid w:val="1B1B505E"/>
    <w:rsid w:val="1E2D5D07"/>
    <w:rsid w:val="1E5F7B3D"/>
    <w:rsid w:val="29663BFD"/>
    <w:rsid w:val="2C611306"/>
    <w:rsid w:val="2DE4180D"/>
    <w:rsid w:val="2E4E5407"/>
    <w:rsid w:val="34904F60"/>
    <w:rsid w:val="3ACC20BB"/>
    <w:rsid w:val="3CF110CC"/>
    <w:rsid w:val="3DA23079"/>
    <w:rsid w:val="3DAE5D24"/>
    <w:rsid w:val="3DF514AE"/>
    <w:rsid w:val="3E3932A6"/>
    <w:rsid w:val="404776E9"/>
    <w:rsid w:val="40DC68A2"/>
    <w:rsid w:val="425E7EBC"/>
    <w:rsid w:val="4428046B"/>
    <w:rsid w:val="44BD2567"/>
    <w:rsid w:val="45516873"/>
    <w:rsid w:val="46EA2C47"/>
    <w:rsid w:val="4958176B"/>
    <w:rsid w:val="4BD034A7"/>
    <w:rsid w:val="4D0B585C"/>
    <w:rsid w:val="4E636E82"/>
    <w:rsid w:val="4ECD1F20"/>
    <w:rsid w:val="4F874517"/>
    <w:rsid w:val="52BE14E1"/>
    <w:rsid w:val="54CE077F"/>
    <w:rsid w:val="5C4A43A4"/>
    <w:rsid w:val="5E642E37"/>
    <w:rsid w:val="5F9C7906"/>
    <w:rsid w:val="5FBA0541"/>
    <w:rsid w:val="6378284F"/>
    <w:rsid w:val="63B741AF"/>
    <w:rsid w:val="6C4D2361"/>
    <w:rsid w:val="707517F0"/>
    <w:rsid w:val="72FC7847"/>
    <w:rsid w:val="7B6749C0"/>
    <w:rsid w:val="7F0A3EC8"/>
    <w:rsid w:val="7F0D26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3">
    <w:name w:val="Document Map"/>
    <w:basedOn w:val="1"/>
    <w:link w:val="18"/>
    <w:semiHidden/>
    <w:qFormat/>
    <w:uiPriority w:val="99"/>
    <w:rPr>
      <w:rFonts w:ascii="宋体"/>
      <w:sz w:val="18"/>
      <w:szCs w:val="18"/>
    </w:rPr>
  </w:style>
  <w:style w:type="paragraph" w:styleId="4">
    <w:name w:val="annotation text"/>
    <w:basedOn w:val="1"/>
    <w:link w:val="20"/>
    <w:semiHidden/>
    <w:qFormat/>
    <w:uiPriority w:val="99"/>
    <w:pPr>
      <w:jc w:val="left"/>
    </w:pPr>
  </w:style>
  <w:style w:type="paragraph" w:styleId="5">
    <w:name w:val="Body Text"/>
    <w:basedOn w:val="1"/>
    <w:link w:val="16"/>
    <w:qFormat/>
    <w:uiPriority w:val="99"/>
    <w:pPr>
      <w:spacing w:after="120"/>
    </w:pPr>
    <w:rPr>
      <w:rFonts w:ascii="Times New Roman" w:hAnsi="Times New Roman"/>
      <w:szCs w:val="20"/>
    </w:rPr>
  </w:style>
  <w:style w:type="paragraph" w:styleId="6">
    <w:name w:val="Balloon Text"/>
    <w:basedOn w:val="1"/>
    <w:link w:val="19"/>
    <w:semiHidden/>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4"/>
    <w:next w:val="4"/>
    <w:link w:val="21"/>
    <w:semiHidden/>
    <w:qFormat/>
    <w:uiPriority w:val="99"/>
    <w:rPr>
      <w:b/>
      <w:bCs/>
    </w:rPr>
  </w:style>
  <w:style w:type="character" w:styleId="13">
    <w:name w:val="annotation reference"/>
    <w:semiHidden/>
    <w:qFormat/>
    <w:uiPriority w:val="99"/>
    <w:rPr>
      <w:rFonts w:cs="Times New Roman"/>
      <w:sz w:val="21"/>
      <w:szCs w:val="21"/>
    </w:rPr>
  </w:style>
  <w:style w:type="character" w:customStyle="1" w:styleId="14">
    <w:name w:val="页眉 字符"/>
    <w:link w:val="8"/>
    <w:qFormat/>
    <w:locked/>
    <w:uiPriority w:val="99"/>
    <w:rPr>
      <w:rFonts w:cs="Times New Roman"/>
      <w:sz w:val="18"/>
      <w:szCs w:val="18"/>
    </w:rPr>
  </w:style>
  <w:style w:type="character" w:customStyle="1" w:styleId="15">
    <w:name w:val="页脚 字符"/>
    <w:link w:val="7"/>
    <w:qFormat/>
    <w:locked/>
    <w:uiPriority w:val="99"/>
    <w:rPr>
      <w:rFonts w:cs="Times New Roman"/>
      <w:sz w:val="18"/>
      <w:szCs w:val="18"/>
    </w:rPr>
  </w:style>
  <w:style w:type="character" w:customStyle="1" w:styleId="16">
    <w:name w:val="正文文本 字符"/>
    <w:link w:val="5"/>
    <w:qFormat/>
    <w:locked/>
    <w:uiPriority w:val="99"/>
    <w:rPr>
      <w:rFonts w:ascii="Times New Roman" w:hAnsi="Times New Roman" w:eastAsia="宋体" w:cs="Times New Roman"/>
      <w:sz w:val="20"/>
      <w:szCs w:val="20"/>
    </w:rPr>
  </w:style>
  <w:style w:type="paragraph" w:styleId="17">
    <w:name w:val="List Paragraph"/>
    <w:basedOn w:val="1"/>
    <w:qFormat/>
    <w:uiPriority w:val="99"/>
    <w:pPr>
      <w:ind w:firstLine="420" w:firstLineChars="200"/>
    </w:pPr>
  </w:style>
  <w:style w:type="character" w:customStyle="1" w:styleId="18">
    <w:name w:val="文档结构图 字符"/>
    <w:link w:val="3"/>
    <w:semiHidden/>
    <w:qFormat/>
    <w:locked/>
    <w:uiPriority w:val="99"/>
    <w:rPr>
      <w:rFonts w:ascii="宋体" w:eastAsia="宋体" w:cs="Times New Roman"/>
      <w:sz w:val="18"/>
      <w:szCs w:val="18"/>
    </w:rPr>
  </w:style>
  <w:style w:type="character" w:customStyle="1" w:styleId="19">
    <w:name w:val="批注框文本 字符"/>
    <w:link w:val="6"/>
    <w:semiHidden/>
    <w:qFormat/>
    <w:locked/>
    <w:uiPriority w:val="99"/>
    <w:rPr>
      <w:rFonts w:cs="Times New Roman"/>
      <w:sz w:val="18"/>
      <w:szCs w:val="18"/>
    </w:rPr>
  </w:style>
  <w:style w:type="character" w:customStyle="1" w:styleId="20">
    <w:name w:val="批注文字 字符"/>
    <w:link w:val="4"/>
    <w:semiHidden/>
    <w:qFormat/>
    <w:locked/>
    <w:uiPriority w:val="99"/>
    <w:rPr>
      <w:rFonts w:cs="Times New Roman"/>
    </w:rPr>
  </w:style>
  <w:style w:type="character" w:customStyle="1" w:styleId="21">
    <w:name w:val="批注主题 字符"/>
    <w:link w:val="10"/>
    <w:semiHidden/>
    <w:qFormat/>
    <w:locked/>
    <w:uiPriority w:val="99"/>
    <w:rPr>
      <w:rFonts w:cs="Times New Roman"/>
      <w:b/>
      <w:bCs/>
    </w:rPr>
  </w:style>
  <w:style w:type="character" w:customStyle="1" w:styleId="22">
    <w:name w:val="apple-converted-space"/>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4197</Words>
  <Characters>4730</Characters>
  <Lines>13</Lines>
  <Paragraphs>3</Paragraphs>
  <TotalTime>57</TotalTime>
  <ScaleCrop>false</ScaleCrop>
  <LinksUpToDate>false</LinksUpToDate>
  <CharactersWithSpaces>4873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2022-04-25T02:38:00Z</dcterms:created>
  <dc:creator>test</dc:creator>
  <cp:lastModifiedBy>name</cp:lastModifiedBy>
  <dcterms:modified xsi:type="dcterms:W3CDTF">2023-06-30T06:54:15Z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1F8395500C304C00BEDBF7F826F8F002</vt:lpwstr>
  </property>
</Properties>
</file>