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bookmarkStart w:id="81" w:name="_GoBack"/>
      <w:bookmarkEnd w:id="81"/>
    </w:p>
    <w:p>
      <w:pPr>
        <w:pStyle w:val="22"/>
      </w:pPr>
    </w:p>
    <w:p>
      <w:pPr>
        <w:jc w:val="center"/>
        <w:rPr>
          <w:rFonts w:hint="eastAsia" w:ascii="宋体" w:hAnsi="宋体" w:eastAsia="宋体" w:cs="宋体"/>
          <w:b/>
          <w:color w:val="auto"/>
          <w:sz w:val="44"/>
          <w:szCs w:val="44"/>
          <w:highlight w:val="none"/>
          <w:lang w:eastAsia="zh-CN"/>
        </w:rPr>
      </w:pPr>
      <w:r>
        <w:rPr>
          <w:rFonts w:hint="eastAsia" w:ascii="宋体" w:hAnsi="宋体" w:eastAsia="宋体" w:cs="宋体"/>
          <w:b/>
          <w:bCs w:val="0"/>
          <w:color w:val="auto"/>
          <w:kern w:val="2"/>
          <w:sz w:val="44"/>
          <w:szCs w:val="44"/>
          <w:highlight w:val="none"/>
          <w:lang w:val="en-US" w:eastAsia="zh-CN"/>
        </w:rPr>
        <w:t>南沙天后宫献殿室内照明提升</w:t>
      </w:r>
      <w:r>
        <w:rPr>
          <w:rFonts w:hint="eastAsia" w:ascii="宋体" w:hAnsi="宋体" w:eastAsia="宋体" w:cs="宋体"/>
          <w:b/>
          <w:color w:val="auto"/>
          <w:sz w:val="44"/>
          <w:szCs w:val="44"/>
          <w:highlight w:val="none"/>
          <w:lang w:val="en-US" w:eastAsia="zh-CN"/>
        </w:rPr>
        <w:t>项目</w:t>
      </w:r>
    </w:p>
    <w:p>
      <w:pPr>
        <w:rPr>
          <w:rFonts w:ascii="宋体" w:hAnsi="宋体" w:eastAsia="宋体" w:cs="宋体"/>
          <w:color w:val="auto"/>
          <w:sz w:val="72"/>
          <w:szCs w:val="72"/>
          <w:highlight w:val="none"/>
        </w:rPr>
      </w:pP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bCs w:val="0"/>
          <w:i w:val="0"/>
          <w:caps w:val="0"/>
          <w:color w:val="auto"/>
          <w:spacing w:val="0"/>
          <w:w w:val="100"/>
          <w:kern w:val="2"/>
          <w:sz w:val="32"/>
          <w:szCs w:val="32"/>
          <w:highlight w:val="none"/>
          <w:lang w:val="en-US" w:eastAsia="zh-CN"/>
        </w:rPr>
        <w:t>广州市南沙</w:t>
      </w:r>
      <w:r>
        <w:rPr>
          <w:rFonts w:hint="eastAsia" w:ascii="宋体" w:hAnsi="宋体" w:eastAsia="宋体" w:cs="宋体"/>
          <w:b/>
          <w:color w:val="auto"/>
          <w:kern w:val="2"/>
          <w:sz w:val="32"/>
          <w:szCs w:val="32"/>
          <w:highlight w:val="none"/>
          <w:lang w:val="en-US" w:eastAsia="zh-CN"/>
        </w:rPr>
        <w:t>天后文化学会</w:t>
      </w:r>
      <w:r>
        <w:rPr>
          <w:rFonts w:hint="eastAsia" w:ascii="宋体" w:hAnsi="宋体" w:eastAsia="宋体" w:cs="宋体"/>
          <w:b/>
          <w:color w:val="auto"/>
          <w:sz w:val="32"/>
          <w:szCs w:val="32"/>
          <w:highlight w:val="none"/>
        </w:rPr>
        <w:t>（业主单位）</w:t>
      </w:r>
    </w:p>
    <w:p>
      <w:pPr>
        <w:spacing w:line="360" w:lineRule="auto"/>
        <w:ind w:firstLine="2528" w:firstLineChars="787"/>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lang w:eastAsia="zh-CN"/>
        </w:rPr>
        <w:t>广州南沙旅游发展有限公司</w:t>
      </w:r>
      <w:r>
        <w:rPr>
          <w:rFonts w:hint="eastAsia" w:ascii="宋体" w:hAnsi="宋体" w:eastAsia="宋体" w:cs="宋体"/>
          <w:b/>
          <w:color w:val="auto"/>
          <w:sz w:val="32"/>
          <w:szCs w:val="32"/>
          <w:highlight w:val="none"/>
        </w:rPr>
        <w:t>（建设管理单位）</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7月</w:t>
      </w:r>
    </w:p>
    <w:p>
      <w:pPr>
        <w:rPr>
          <w:rFonts w:ascii="黑体" w:hAnsi="宋体" w:eastAsia="黑体" w:cs="黑体"/>
          <w:color w:val="auto"/>
          <w:sz w:val="36"/>
          <w:szCs w:val="36"/>
          <w:highlight w:val="none"/>
        </w:rPr>
        <w:sectPr>
          <w:pgSz w:w="11906" w:h="16840"/>
          <w:pgMar w:top="1247" w:right="1135" w:bottom="1247" w:left="1361" w:header="720" w:footer="720" w:gutter="0"/>
          <w:cols w:space="425" w:num="1"/>
          <w:docGrid w:type="lines" w:linePitch="285" w:charSpace="0"/>
        </w:sectPr>
      </w:pPr>
    </w:p>
    <w:p>
      <w:pPr>
        <w:rPr>
          <w:rFonts w:hint="eastAsia" w:ascii="宋体" w:hAnsi="宋体" w:eastAsia="宋体" w:cs="宋体"/>
          <w:color w:val="auto"/>
          <w:sz w:val="24"/>
          <w:szCs w:val="24"/>
          <w:highlight w:val="yellow"/>
        </w:rPr>
      </w:pPr>
    </w:p>
    <w:bookmarkEnd w:id="0"/>
    <w:sdt>
      <w:sdtPr>
        <w:rPr>
          <w:rFonts w:hint="eastAsia" w:ascii="宋体" w:hAnsi="宋体" w:eastAsia="宋体" w:cs="宋体"/>
          <w:color w:val="auto"/>
          <w:sz w:val="24"/>
          <w:highlight w:val="yellow"/>
        </w:rPr>
        <w:id w:val="147481204"/>
        <w:docPartObj>
          <w:docPartGallery w:val="Table of Contents"/>
          <w:docPartUnique/>
        </w:docPartObj>
      </w:sdtPr>
      <w:sdtEndPr>
        <w:rPr>
          <w:rFonts w:hint="eastAsia" w:ascii="宋体" w:hAnsi="宋体" w:eastAsia="宋体" w:cs="宋体"/>
          <w:color w:val="auto"/>
          <w:sz w:val="24"/>
          <w:highlight w:val="none"/>
        </w:rPr>
      </w:sdtEndPr>
      <w:sdtContent>
        <w:p>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目 录</w:t>
          </w:r>
        </w:p>
        <w:p>
          <w:pPr>
            <w:pStyle w:val="15"/>
            <w:tabs>
              <w:tab w:val="right" w:leader="dot" w:pos="9410"/>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_Toc27659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第1章 投标须知及前附表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_Toc27659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5"/>
            <w:tabs>
              <w:tab w:val="right" w:leader="dot" w:pos="9410"/>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_Toc7252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第2章 项目需求书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_Toc7252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5"/>
            <w:tabs>
              <w:tab w:val="right" w:leader="dot" w:pos="9410"/>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_Toc28153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第3章 投标格式文件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_Toc28153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5"/>
            <w:tabs>
              <w:tab w:val="right" w:leader="dot" w:pos="9410"/>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_Toc26234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第4章 评标办法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_Toc26234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5"/>
            <w:tabs>
              <w:tab w:val="right" w:leader="dot" w:pos="9410"/>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_Toc13788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w:t>
          </w:r>
          <w:r>
            <w:rPr>
              <w:rFonts w:hint="eastAsia" w:ascii="宋体" w:hAnsi="宋体" w:cs="宋体"/>
              <w:kern w:val="44"/>
              <w:sz w:val="24"/>
              <w:szCs w:val="24"/>
              <w:highlight w:val="none"/>
              <w:lang w:val="en-US" w:eastAsia="zh-CN"/>
            </w:rPr>
            <w:t>5</w:t>
          </w:r>
          <w:r>
            <w:rPr>
              <w:rFonts w:hint="eastAsia" w:ascii="宋体" w:hAnsi="宋体" w:eastAsia="宋体" w:cs="宋体"/>
              <w:kern w:val="44"/>
              <w:sz w:val="24"/>
              <w:szCs w:val="24"/>
              <w:highlight w:val="none"/>
            </w:rPr>
            <w:t xml:space="preserve">章 </w:t>
          </w:r>
          <w:r>
            <w:rPr>
              <w:rFonts w:hint="eastAsia" w:ascii="宋体" w:hAnsi="宋体" w:cs="宋体"/>
              <w:kern w:val="44"/>
              <w:sz w:val="24"/>
              <w:szCs w:val="24"/>
              <w:highlight w:val="none"/>
              <w:lang w:val="en-US" w:eastAsia="zh-CN"/>
            </w:rPr>
            <w:t>附件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_Toc13788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end"/>
          </w:r>
        </w:p>
      </w:sdtContent>
    </w:sdt>
    <w:p>
      <w:pPr>
        <w:pStyle w:val="4"/>
        <w:widowControl/>
        <w:spacing w:after="0"/>
        <w:ind w:firstLine="0"/>
        <w:rPr>
          <w:rFonts w:hint="eastAsia" w:ascii="宋体" w:hAnsi="宋体" w:eastAsia="宋体" w:cs="宋体"/>
          <w:color w:val="auto"/>
          <w:sz w:val="24"/>
          <w:szCs w:val="24"/>
          <w:highlight w:val="none"/>
        </w:rPr>
        <w:sectPr>
          <w:pgSz w:w="11906" w:h="16840"/>
          <w:pgMar w:top="1247" w:right="1135" w:bottom="1247" w:left="1361" w:header="720" w:footer="720" w:gutter="0"/>
          <w:cols w:space="425" w:num="1"/>
          <w:docGrid w:type="lines" w:linePitch="285" w:charSpace="0"/>
        </w:sectPr>
      </w:pPr>
      <w:r>
        <w:rPr>
          <w:rFonts w:hint="eastAsia" w:ascii="宋体" w:hAnsi="宋体" w:eastAsia="宋体" w:cs="宋体"/>
          <w:color w:val="auto"/>
          <w:sz w:val="24"/>
          <w:szCs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20698"/>
      <w:bookmarkStart w:id="3" w:name="_Toc13388"/>
      <w:bookmarkStart w:id="4" w:name="_Toc374128472"/>
      <w:bookmarkStart w:id="5" w:name="_Toc13302"/>
      <w:bookmarkStart w:id="6" w:name="_Toc8549"/>
      <w:bookmarkStart w:id="7" w:name="_Toc23838"/>
      <w:bookmarkStart w:id="8" w:name="_Toc27659"/>
      <w:r>
        <w:rPr>
          <w:rFonts w:hint="eastAsia" w:ascii="黑体" w:hAnsi="宋体" w:cs="黑体"/>
          <w:b/>
          <w:color w:val="auto"/>
          <w:kern w:val="44"/>
          <w:sz w:val="44"/>
          <w:szCs w:val="44"/>
          <w:highlight w:val="none"/>
        </w:rPr>
        <w:t>第1章 投标须知及前附表</w:t>
      </w:r>
      <w:bookmarkEnd w:id="2"/>
      <w:bookmarkEnd w:id="3"/>
      <w:bookmarkEnd w:id="4"/>
      <w:bookmarkEnd w:id="5"/>
      <w:bookmarkEnd w:id="6"/>
      <w:bookmarkEnd w:id="7"/>
      <w:bookmarkEnd w:id="8"/>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7"/>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jc w:val="both"/>
              <w:rPr>
                <w:rFonts w:hint="eastAsia" w:ascii="宋体" w:hAnsi="宋体" w:eastAsia="宋体" w:cs="宋体"/>
                <w:color w:val="auto"/>
                <w:szCs w:val="21"/>
                <w:highlight w:val="none"/>
                <w:u w:val="none"/>
                <w:lang w:eastAsia="zh-CN"/>
              </w:rPr>
            </w:pPr>
            <w:r>
              <w:rPr>
                <w:rFonts w:hint="eastAsia" w:ascii="宋体" w:hAnsi="宋体" w:eastAsia="宋体" w:cs="宋体"/>
                <w:b w:val="0"/>
                <w:bCs w:val="0"/>
                <w:color w:val="auto"/>
                <w:kern w:val="2"/>
                <w:sz w:val="21"/>
                <w:szCs w:val="21"/>
                <w:highlight w:val="none"/>
                <w:lang w:val="en-US" w:eastAsia="zh-CN"/>
              </w:rPr>
              <w:t>南沙天后宫献殿</w:t>
            </w:r>
            <w:r>
              <w:rPr>
                <w:rFonts w:hint="eastAsia" w:ascii="宋体" w:hAnsi="宋体" w:eastAsia="宋体" w:cs="宋体"/>
                <w:caps w:val="0"/>
                <w:color w:val="auto"/>
                <w:spacing w:val="0"/>
                <w:kern w:val="2"/>
                <w:sz w:val="21"/>
                <w:szCs w:val="21"/>
                <w:highlight w:val="none"/>
                <w:shd w:val="clear"/>
                <w:lang w:bidi="ar-SA"/>
              </w:rPr>
              <w:t>室</w:t>
            </w:r>
            <w:r>
              <w:rPr>
                <w:rFonts w:hint="eastAsia" w:ascii="宋体" w:hAnsi="宋体" w:eastAsia="宋体" w:cs="宋体"/>
                <w:b w:val="0"/>
                <w:bCs w:val="0"/>
                <w:color w:val="auto"/>
                <w:kern w:val="2"/>
                <w:sz w:val="21"/>
                <w:szCs w:val="21"/>
                <w:highlight w:val="none"/>
                <w:lang w:val="en-US" w:eastAsia="zh-CN"/>
              </w:rPr>
              <w:t>内照明提升</w:t>
            </w:r>
            <w:r>
              <w:rPr>
                <w:rFonts w:hint="eastAsia" w:ascii="宋体" w:hAnsi="宋体" w:eastAsia="宋体" w:cs="宋体"/>
                <w:b w:val="0"/>
                <w:color w:val="auto"/>
                <w:sz w:val="21"/>
                <w:szCs w:val="21"/>
                <w:highlight w:val="none"/>
                <w:u w:val="none"/>
                <w:lang w:val="en-US" w:eastAsia="zh-CN"/>
              </w:rPr>
              <w:t>项目</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jc w:val="left"/>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广州市南沙区天后宫景区内</w:t>
            </w:r>
          </w:p>
        </w:tc>
      </w:tr>
      <w:tr>
        <w:tblPrEx>
          <w:tblCellMar>
            <w:top w:w="0" w:type="dxa"/>
            <w:left w:w="108" w:type="dxa"/>
            <w:bottom w:w="0" w:type="dxa"/>
            <w:right w:w="108" w:type="dxa"/>
          </w:tblCellMar>
        </w:tblPrEx>
        <w:trPr>
          <w:trHeight w:val="562"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cs="宋体"/>
                <w:color w:val="auto"/>
                <w:highlight w:val="none"/>
                <w:lang w:val="en-US" w:eastAsia="zh-CN"/>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aps w:val="0"/>
                <w:color w:val="auto"/>
                <w:spacing w:val="0"/>
                <w:kern w:val="2"/>
                <w:sz w:val="21"/>
                <w:szCs w:val="21"/>
                <w:highlight w:val="none"/>
                <w:shd w:val="clear"/>
                <w:lang w:bidi="ar-SA"/>
              </w:rPr>
              <w:t>对南沙天后宫献殿室内照明系统改造提升</w:t>
            </w:r>
            <w:r>
              <w:rPr>
                <w:rFonts w:hint="eastAsia" w:ascii="宋体" w:hAnsi="宋体" w:eastAsia="宋体" w:cs="宋体"/>
                <w:caps w:val="0"/>
                <w:color w:val="auto"/>
                <w:spacing w:val="0"/>
                <w:kern w:val="2"/>
                <w:sz w:val="21"/>
                <w:szCs w:val="21"/>
                <w:highlight w:val="none"/>
                <w:shd w:val="clear"/>
                <w:lang w:eastAsia="zh-CN" w:bidi="ar-SA"/>
              </w:rPr>
              <w:t>，</w:t>
            </w:r>
            <w:r>
              <w:rPr>
                <w:rFonts w:hint="eastAsia" w:ascii="宋体" w:hAnsi="宋体" w:eastAsia="宋体" w:cs="宋体"/>
                <w:bCs w:val="0"/>
                <w:color w:val="auto"/>
                <w:kern w:val="2"/>
                <w:sz w:val="21"/>
                <w:szCs w:val="21"/>
                <w:highlight w:val="none"/>
                <w:u w:val="none"/>
                <w:lang w:val="en-US" w:eastAsia="zh-CN" w:bidi="ar-SA"/>
              </w:rPr>
              <w:t>主要内容为</w:t>
            </w:r>
            <w:r>
              <w:rPr>
                <w:rFonts w:hint="eastAsia" w:ascii="宋体" w:hAnsi="宋体" w:eastAsia="宋体" w:cs="宋体"/>
                <w:color w:val="auto"/>
                <w:kern w:val="2"/>
                <w:position w:val="0"/>
                <w:sz w:val="21"/>
                <w:szCs w:val="21"/>
                <w:highlight w:val="none"/>
                <w:lang w:val="en-US" w:eastAsia="zh-CN" w:bidi="ar-SA"/>
              </w:rPr>
              <w:t>新做献殿内部洗墙灯358套、投光灯44套、点光源312套、水纹灯44套、总配电箱1个、开关电源61套、电力电缆约1151米。</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FF0000"/>
                <w:highlight w:val="none"/>
                <w:u w:val="none"/>
                <w:lang w:eastAsia="zh-CN"/>
              </w:rPr>
            </w:pPr>
            <w:r>
              <w:rPr>
                <w:rFonts w:hint="eastAsia" w:ascii="宋体" w:hAnsi="宋体" w:eastAsia="宋体" w:cs="宋体"/>
                <w:bCs w:val="0"/>
                <w:color w:val="auto"/>
                <w:sz w:val="21"/>
                <w:szCs w:val="21"/>
                <w:highlight w:val="none"/>
                <w:u w:val="none"/>
                <w:lang w:eastAsia="zh-CN"/>
              </w:rPr>
              <w:t>固定综合单价包干，工程量按实结算，绿色施工安全防护措施费总价包干</w:t>
            </w:r>
            <w:r>
              <w:rPr>
                <w:rFonts w:hint="eastAsia" w:ascii="宋体" w:hAnsi="宋体" w:cs="宋体"/>
                <w:bCs w:val="0"/>
                <w:color w:val="auto"/>
                <w:sz w:val="21"/>
                <w:szCs w:val="21"/>
                <w:highlight w:val="none"/>
                <w:u w:val="none"/>
                <w:lang w:eastAsia="zh-CN"/>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shd w:val="clear"/>
                <w:lang w:eastAsia="zh-CN"/>
              </w:rPr>
              <w:t>总投资约</w:t>
            </w:r>
            <w:r>
              <w:rPr>
                <w:rFonts w:hint="eastAsia" w:ascii="宋体" w:hAnsi="宋体" w:cs="宋体"/>
                <w:color w:val="auto"/>
                <w:sz w:val="21"/>
                <w:szCs w:val="21"/>
                <w:highlight w:val="none"/>
                <w:u w:val="none"/>
                <w:lang w:val="en-US" w:eastAsia="zh-CN"/>
              </w:rPr>
              <w:t>45.60</w:t>
            </w:r>
            <w:r>
              <w:rPr>
                <w:rFonts w:hint="eastAsia" w:ascii="宋体" w:hAnsi="宋体" w:eastAsia="宋体" w:cs="宋体"/>
                <w:color w:val="auto"/>
                <w:sz w:val="21"/>
                <w:szCs w:val="21"/>
                <w:highlight w:val="none"/>
                <w:u w:val="none"/>
              </w:rPr>
              <w:t>万元</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6</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合格</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lang w:val="en-US" w:eastAsia="zh-CN" w:bidi="ar-SA"/>
              </w:rPr>
              <w:t>招标图纸及工程量清单范围内施工专业承包（承包人需按发包人要求施工，根据现场实际情况施工，设计图纸有调整时，必须服从要求调整）</w:t>
            </w:r>
            <w:r>
              <w:rPr>
                <w:rFonts w:hint="eastAsia" w:ascii="宋体" w:hAnsi="宋体" w:eastAsia="宋体" w:cs="宋体"/>
                <w:bCs w:val="0"/>
                <w:color w:val="auto"/>
                <w:kern w:val="2"/>
                <w:sz w:val="21"/>
                <w:szCs w:val="21"/>
                <w:highlight w:val="none"/>
                <w:lang w:val="en-US" w:eastAsia="zh-CN" w:bidi="ar-SA"/>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kern w:val="2"/>
                <w:sz w:val="21"/>
                <w:szCs w:val="21"/>
                <w:highlight w:val="none"/>
                <w:u w:val="none"/>
                <w:lang w:val="en-US" w:eastAsia="zh-CN" w:bidi="ar-SA"/>
              </w:rPr>
              <w:t>30</w:t>
            </w:r>
            <w:r>
              <w:rPr>
                <w:rFonts w:hint="eastAsia" w:ascii="宋体" w:hAnsi="宋体" w:eastAsia="宋体" w:cs="宋体"/>
                <w:color w:val="auto"/>
                <w:kern w:val="2"/>
                <w:sz w:val="21"/>
                <w:szCs w:val="21"/>
                <w:highlight w:val="none"/>
                <w:u w:val="none"/>
                <w:lang w:val="en-US" w:eastAsia="zh-CN" w:bidi="ar-SA"/>
              </w:rPr>
              <w:t>个日历天。</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i w:val="0"/>
                <w:iCs w:val="0"/>
                <w:caps w:val="0"/>
                <w:color w:val="auto"/>
                <w:spacing w:val="0"/>
                <w:sz w:val="21"/>
                <w:szCs w:val="21"/>
                <w:highlight w:val="none"/>
                <w:u w:val="none"/>
                <w:shd w:val="clear"/>
              </w:rPr>
              <w:t>投标人</w:t>
            </w:r>
            <w:r>
              <w:rPr>
                <w:rFonts w:hint="eastAsia" w:ascii="宋体" w:hAnsi="宋体" w:eastAsia="宋体" w:cs="宋体"/>
                <w:bCs w:val="0"/>
                <w:i w:val="0"/>
                <w:iCs w:val="0"/>
                <w:caps w:val="0"/>
                <w:color w:val="auto"/>
                <w:spacing w:val="0"/>
                <w:sz w:val="21"/>
                <w:szCs w:val="21"/>
                <w:highlight w:val="none"/>
                <w:u w:val="none"/>
                <w:shd w:val="clear"/>
                <w:lang w:val="en-US" w:eastAsia="zh-CN"/>
              </w:rPr>
              <w:t>须</w:t>
            </w:r>
            <w:r>
              <w:rPr>
                <w:rFonts w:hint="eastAsia" w:ascii="宋体" w:hAnsi="宋体" w:eastAsia="宋体" w:cs="宋体"/>
                <w:bCs w:val="0"/>
                <w:i w:val="0"/>
                <w:iCs w:val="0"/>
                <w:caps w:val="0"/>
                <w:color w:val="auto"/>
                <w:spacing w:val="0"/>
                <w:sz w:val="21"/>
                <w:szCs w:val="21"/>
                <w:highlight w:val="none"/>
                <w:u w:val="none"/>
                <w:shd w:val="clear"/>
              </w:rPr>
              <w:t>具备建设行政主管部门颁发的</w:t>
            </w:r>
            <w:r>
              <w:rPr>
                <w:rFonts w:hint="eastAsia" w:ascii="宋体" w:hAnsi="宋体" w:eastAsia="宋体" w:cs="宋体"/>
                <w:color w:val="auto"/>
                <w:sz w:val="21"/>
                <w:szCs w:val="21"/>
                <w:highlight w:val="none"/>
                <w:u w:val="none"/>
              </w:rPr>
              <w:t>城市及道路照明工程专业承包</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rPr>
              <w:t>级或以上资质</w:t>
            </w:r>
            <w:r>
              <w:rPr>
                <w:rFonts w:hint="eastAsia" w:ascii="宋体" w:hAnsi="宋体" w:eastAsia="宋体" w:cs="宋体"/>
                <w:bCs w:val="0"/>
                <w:i w:val="0"/>
                <w:iCs w:val="0"/>
                <w:caps w:val="0"/>
                <w:color w:val="auto"/>
                <w:spacing w:val="0"/>
                <w:sz w:val="21"/>
                <w:szCs w:val="21"/>
                <w:highlight w:val="none"/>
                <w:u w:val="none"/>
                <w:shd w:val="clear"/>
              </w:rPr>
              <w:t>，持有有效</w:t>
            </w:r>
            <w:r>
              <w:rPr>
                <w:rFonts w:hint="eastAsia" w:ascii="宋体" w:hAnsi="宋体" w:eastAsia="宋体" w:cs="宋体"/>
                <w:bCs/>
                <w:i w:val="0"/>
                <w:iCs w:val="0"/>
                <w:caps w:val="0"/>
                <w:color w:val="auto"/>
                <w:spacing w:val="0"/>
                <w:sz w:val="21"/>
                <w:szCs w:val="21"/>
                <w:highlight w:val="none"/>
                <w:shd w:val="clear" w:color="auto" w:fill="auto"/>
              </w:rPr>
              <w:t>的安全生产许可证</w:t>
            </w:r>
            <w:r>
              <w:rPr>
                <w:rFonts w:hint="eastAsia" w:ascii="宋体" w:hAnsi="宋体" w:eastAsia="宋体" w:cs="宋体"/>
                <w:bCs/>
                <w:i w:val="0"/>
                <w:iCs w:val="0"/>
                <w:caps w:val="0"/>
                <w:color w:val="auto"/>
                <w:spacing w:val="0"/>
                <w:sz w:val="21"/>
                <w:szCs w:val="21"/>
                <w:highlight w:val="none"/>
                <w:shd w:val="clear" w:color="auto" w:fill="auto"/>
                <w:lang w:eastAsia="zh-CN"/>
              </w:rPr>
              <w:t>。</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default" w:ascii="宋体" w:hAnsi="宋体" w:eastAsia="宋体" w:cs="宋体"/>
                <w:color w:val="auto"/>
                <w:highlight w:val="none"/>
                <w:lang w:val="en-US" w:eastAsia="zh-CN"/>
              </w:rPr>
            </w:pPr>
            <w:r>
              <w:rPr>
                <w:rFonts w:hint="default" w:ascii="宋体" w:hAnsi="宋体" w:cs="宋体"/>
                <w:color w:val="auto"/>
                <w:highlight w:val="none"/>
                <w:lang w:val="en-US"/>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1"/>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highlight w:val="none"/>
                <w:lang w:val="en-US"/>
              </w:rPr>
              <w:t>2.3.</w:t>
            </w:r>
            <w:r>
              <w:rPr>
                <w:rFonts w:hint="default"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numPr>
                <w:ilvl w:val="-1"/>
                <w:numId w:val="0"/>
              </w:numPr>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投标</w:t>
            </w:r>
            <w:r>
              <w:rPr>
                <w:rFonts w:hint="eastAsia" w:ascii="宋体" w:hAnsi="宋体" w:eastAsia="宋体" w:cs="宋体"/>
                <w:color w:val="auto"/>
                <w:sz w:val="21"/>
                <w:szCs w:val="21"/>
                <w:highlight w:val="none"/>
                <w:u w:val="none"/>
                <w:lang w:eastAsia="zh-CN"/>
              </w:rPr>
              <w:t>人</w:t>
            </w:r>
            <w:r>
              <w:rPr>
                <w:rFonts w:hint="eastAsia" w:ascii="宋体" w:hAnsi="宋体" w:eastAsia="宋体" w:cs="宋体"/>
                <w:color w:val="auto"/>
                <w:sz w:val="21"/>
                <w:szCs w:val="21"/>
                <w:highlight w:val="none"/>
                <w:u w:val="none"/>
              </w:rPr>
              <w:t>委派的项目负责人</w:t>
            </w:r>
            <w:r>
              <w:rPr>
                <w:rFonts w:hint="eastAsia" w:ascii="宋体" w:hAnsi="宋体" w:eastAsia="宋体" w:cs="宋体"/>
                <w:color w:val="auto"/>
                <w:sz w:val="21"/>
                <w:szCs w:val="21"/>
                <w:highlight w:val="none"/>
                <w:u w:val="none"/>
                <w:lang w:eastAsia="zh-CN"/>
              </w:rPr>
              <w:t>为：</w:t>
            </w:r>
            <w:r>
              <w:rPr>
                <w:rFonts w:hint="eastAsia" w:ascii="宋体" w:hAnsi="宋体" w:eastAsia="宋体" w:cs="宋体"/>
                <w:b w:val="0"/>
                <w:bCs w:val="0"/>
                <w:color w:val="auto"/>
                <w:sz w:val="21"/>
                <w:szCs w:val="21"/>
                <w:highlight w:val="none"/>
                <w:u w:val="none"/>
                <w:lang w:val="en-US" w:eastAsia="zh-CN"/>
              </w:rPr>
              <w:t>机电</w:t>
            </w:r>
            <w:r>
              <w:rPr>
                <w:rFonts w:hint="eastAsia" w:ascii="宋体" w:hAnsi="宋体" w:eastAsia="宋体" w:cs="宋体"/>
                <w:color w:val="auto"/>
                <w:sz w:val="21"/>
                <w:szCs w:val="21"/>
                <w:highlight w:val="none"/>
                <w:u w:val="none"/>
              </w:rPr>
              <w:t>工程专业二级或以上级别的注册建造师</w:t>
            </w:r>
            <w:r>
              <w:rPr>
                <w:rFonts w:hint="eastAsia" w:ascii="宋体" w:hAnsi="宋体" w:eastAsia="宋体" w:cs="宋体"/>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rPr>
              <w:t>项目负责人</w:t>
            </w:r>
            <w:r>
              <w:rPr>
                <w:rFonts w:hint="eastAsia" w:ascii="宋体" w:hAnsi="宋体" w:eastAsia="宋体" w:cs="宋体"/>
                <w:color w:val="auto"/>
                <w:sz w:val="21"/>
                <w:szCs w:val="21"/>
                <w:highlight w:val="none"/>
                <w:u w:val="none"/>
              </w:rPr>
              <w:t>持有安全培训考核合格证（B类）或建筑施工企业项目负责人安全生产考核合格证书</w:t>
            </w:r>
            <w:r>
              <w:rPr>
                <w:rFonts w:hint="eastAsia" w:ascii="宋体" w:hAnsi="宋体" w:eastAsia="宋体" w:cs="宋体"/>
                <w:b w:val="0"/>
                <w:bCs w:val="0"/>
                <w:color w:val="auto"/>
                <w:sz w:val="21"/>
                <w:szCs w:val="21"/>
                <w:highlight w:val="none"/>
                <w:u w:val="none"/>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Autospacing="0" w:after="0" w:line="440" w:lineRule="exact"/>
              <w:ind w:firstLine="0"/>
              <w:jc w:val="center"/>
              <w:rPr>
                <w:rFonts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Autospacing="0" w:after="0" w:line="440" w:lineRule="exact"/>
              <w:ind w:left="0" w:leftChars="0" w:right="0" w:rightChars="0"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line="440" w:lineRule="exact"/>
              <w:ind w:firstLine="210" w:firstLineChars="100"/>
              <w:jc w:val="both"/>
              <w:rPr>
                <w:rFonts w:hint="eastAsia" w:ascii="宋体" w:hAnsi="宋体" w:eastAsia="宋体" w:cs="宋体"/>
                <w:color w:val="auto"/>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line="440" w:lineRule="exact"/>
              <w:ind w:firstLine="0" w:firstLineChars="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0" w:beforeAutospacing="0" w:after="0" w:line="440" w:lineRule="exact"/>
              <w:ind w:left="0" w:leftChars="0" w:right="0" w:rightChars="0"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spacing w:line="440" w:lineRule="exact"/>
              <w:ind w:firstLine="0"/>
              <w:jc w:val="both"/>
              <w:rPr>
                <w:rFonts w:hint="eastAsia" w:ascii="宋体" w:hAnsi="宋体" w:eastAsia="宋体" w:cs="宋体"/>
                <w:color w:val="auto"/>
                <w:sz w:val="21"/>
                <w:szCs w:val="21"/>
                <w:highlight w:val="none"/>
                <w:u w:val="none"/>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100" w:beforeAutospacing="0" w:after="0" w:line="440" w:lineRule="exact"/>
              <w:ind w:left="-59" w:leftChars="-28" w:right="-44" w:rightChars="-21" w:firstLine="0"/>
              <w:jc w:val="center"/>
              <w:rPr>
                <w:rFonts w:ascii="宋体" w:hAnsi="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1"/>
              <w:widowControl/>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招标控制价为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color w:val="auto"/>
                <w:kern w:val="2"/>
                <w:position w:val="0"/>
                <w:sz w:val="21"/>
                <w:szCs w:val="21"/>
                <w:highlight w:val="none"/>
                <w:u w:val="single"/>
                <w:lang w:val="en-US" w:eastAsia="zh-CN"/>
              </w:rPr>
              <w:t>421835.80</w:t>
            </w:r>
            <w:r>
              <w:rPr>
                <w:rFonts w:hint="eastAsia" w:ascii="宋体" w:hAnsi="宋体" w:eastAsia="宋体" w:cs="宋体"/>
                <w:color w:val="auto"/>
                <w:sz w:val="21"/>
                <w:szCs w:val="21"/>
                <w:highlight w:val="none"/>
                <w:u w:val="none"/>
              </w:rPr>
              <w:t>元</w:t>
            </w:r>
            <w:r>
              <w:rPr>
                <w:rFonts w:hint="eastAsia" w:ascii="宋体" w:hAnsi="宋体" w:eastAsia="宋体" w:cs="宋体"/>
                <w:color w:val="auto"/>
                <w:sz w:val="21"/>
                <w:szCs w:val="21"/>
                <w:highlight w:val="none"/>
                <w:u w:val="none"/>
                <w:lang w:eastAsia="zh-CN"/>
              </w:rPr>
              <w:t>（大写：人民币</w:t>
            </w:r>
            <w:r>
              <w:rPr>
                <w:rFonts w:hint="eastAsia" w:ascii="宋体" w:hAnsi="宋体" w:eastAsia="宋体" w:cs="宋体"/>
                <w:color w:val="auto"/>
                <w:sz w:val="21"/>
                <w:szCs w:val="21"/>
                <w:highlight w:val="none"/>
                <w:lang w:val="en-US" w:eastAsia="zh-CN"/>
              </w:rPr>
              <w:t>肆拾贰万壹仟捌佰叁拾伍元捌角</w:t>
            </w:r>
            <w:r>
              <w:rPr>
                <w:rFonts w:hint="eastAsia" w:ascii="宋体" w:hAnsi="宋体" w:eastAsia="宋体" w:cs="宋体"/>
                <w:color w:val="auto"/>
                <w:sz w:val="21"/>
                <w:szCs w:val="21"/>
                <w:highlight w:val="none"/>
                <w:u w:val="none"/>
                <w:lang w:eastAsia="zh-CN"/>
              </w:rPr>
              <w:t>），其中，</w:t>
            </w:r>
            <w:r>
              <w:rPr>
                <w:rFonts w:hint="eastAsia" w:ascii="宋体" w:hAnsi="宋体" w:eastAsia="宋体" w:cs="宋体"/>
                <w:bCs w:val="0"/>
                <w:color w:val="auto"/>
                <w:sz w:val="21"/>
                <w:szCs w:val="21"/>
                <w:highlight w:val="none"/>
                <w:u w:val="none"/>
                <w:lang w:eastAsia="zh-CN"/>
              </w:rPr>
              <w:t>绿色施工安全防护措施费为</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kern w:val="2"/>
                <w:position w:val="0"/>
                <w:sz w:val="21"/>
                <w:szCs w:val="21"/>
                <w:highlight w:val="none"/>
                <w:u w:val="single"/>
              </w:rPr>
              <w:t>25941.75</w:t>
            </w:r>
            <w:r>
              <w:rPr>
                <w:rFonts w:hint="eastAsia" w:ascii="宋体" w:hAnsi="宋体" w:eastAsia="宋体" w:cs="宋体"/>
                <w:bCs w:val="0"/>
                <w:color w:val="auto"/>
                <w:sz w:val="21"/>
                <w:szCs w:val="21"/>
                <w:highlight w:val="none"/>
                <w:u w:val="none"/>
                <w:lang w:val="en-US" w:eastAsia="zh-CN"/>
              </w:rPr>
              <w:t>元（固定值）</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kern w:val="2"/>
                <w:sz w:val="21"/>
                <w:szCs w:val="21"/>
                <w:highlight w:val="none"/>
                <w:u w:val="none"/>
                <w:lang w:val="en-US" w:eastAsia="zh-CN" w:bidi="ar-SA"/>
              </w:rPr>
              <w:t>投标单位自行报价，投标总报价不能超过招标控制价，否则按</w:t>
            </w:r>
            <w:r>
              <w:rPr>
                <w:rFonts w:hint="eastAsia" w:hAnsi="宋体" w:cs="宋体"/>
                <w:color w:val="auto"/>
                <w:kern w:val="2"/>
                <w:sz w:val="21"/>
                <w:szCs w:val="21"/>
                <w:highlight w:val="none"/>
                <w:u w:val="none"/>
                <w:lang w:val="en-US" w:eastAsia="zh-CN" w:bidi="ar-SA"/>
              </w:rPr>
              <w:t>无效投标</w:t>
            </w:r>
            <w:r>
              <w:rPr>
                <w:rFonts w:hint="eastAsia" w:ascii="宋体" w:hAnsi="宋体" w:eastAsia="宋体" w:cs="宋体"/>
                <w:color w:val="auto"/>
                <w:kern w:val="2"/>
                <w:sz w:val="21"/>
                <w:szCs w:val="21"/>
                <w:highlight w:val="none"/>
                <w:u w:val="none"/>
                <w:lang w:val="en-US" w:eastAsia="zh-CN" w:bidi="ar-SA"/>
              </w:rPr>
              <w:t>处理）。（小数点后保留二位小数，第三位小数四舍五入）</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1、金额：人民币</w:t>
            </w:r>
            <w:r>
              <w:rPr>
                <w:rFonts w:hint="eastAsia" w:asciiTheme="minorEastAsia" w:hAnsiTheme="minorEastAsia" w:cstheme="minorBidi"/>
                <w:b w:val="0"/>
                <w:bCs w:val="0"/>
                <w:color w:val="auto"/>
                <w:sz w:val="21"/>
                <w:szCs w:val="21"/>
                <w:highlight w:val="none"/>
                <w:lang w:val="en-US" w:eastAsia="zh-CN"/>
              </w:rPr>
              <w:t>伍仟</w:t>
            </w:r>
            <w:r>
              <w:rPr>
                <w:rFonts w:hint="eastAsia" w:asciiTheme="minorEastAsia" w:hAnsiTheme="minorEastAsia" w:eastAsiaTheme="minorEastAsia"/>
                <w:color w:val="auto"/>
                <w:sz w:val="21"/>
                <w:szCs w:val="21"/>
                <w:highlight w:val="none"/>
              </w:rPr>
              <w:t>元。</w:t>
            </w:r>
          </w:p>
          <w:p>
            <w:pPr>
              <w:numPr>
                <w:ilvl w:val="-1"/>
                <w:numId w:val="0"/>
              </w:numPr>
              <w:adjustRightInd w:val="0"/>
              <w:snapToGrid w:val="0"/>
              <w:spacing w:line="360" w:lineRule="auto"/>
              <w:rPr>
                <w:rFonts w:hint="eastAsia" w:asciiTheme="minorEastAsia" w:hAnsiTheme="minorEastAsia" w:eastAsiaTheme="minorEastAsia"/>
                <w:color w:val="auto"/>
                <w:sz w:val="21"/>
                <w:szCs w:val="21"/>
                <w:highlight w:val="none"/>
                <w:lang w:eastAsia="zh-CN"/>
              </w:rPr>
            </w:pPr>
            <w:r>
              <w:rPr>
                <w:rFonts w:hint="eastAsia" w:asciiTheme="minorEastAsia" w:hAnsiTheme="minorEastAsia" w:eastAsiaTheme="minorEastAsia"/>
                <w:color w:val="auto"/>
                <w:sz w:val="21"/>
                <w:szCs w:val="21"/>
                <w:highlight w:val="none"/>
              </w:rPr>
              <w:t>2、缴纳方式：</w:t>
            </w:r>
            <w:r>
              <w:rPr>
                <w:rFonts w:hint="eastAsia" w:asciiTheme="minorEastAsia" w:hAnsiTheme="minorEastAsia"/>
                <w:color w:val="auto"/>
                <w:sz w:val="21"/>
                <w:szCs w:val="21"/>
                <w:highlight w:val="none"/>
                <w:lang w:eastAsia="zh-CN"/>
              </w:rPr>
              <w:t>银行转账。</w:t>
            </w:r>
          </w:p>
          <w:p>
            <w:pPr>
              <w:numPr>
                <w:ilvl w:val="-1"/>
                <w:numId w:val="0"/>
              </w:numPr>
              <w:adjustRightInd w:val="0"/>
              <w:spacing w:line="360" w:lineRule="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账户名称：</w:t>
            </w:r>
            <w:r>
              <w:rPr>
                <w:rFonts w:ascii="宋体" w:hAnsi="宋体" w:cs="宋体"/>
                <w:color w:val="auto"/>
                <w:sz w:val="21"/>
                <w:szCs w:val="21"/>
                <w:highlight w:val="none"/>
              </w:rPr>
              <w:t>广州南沙</w:t>
            </w:r>
            <w:r>
              <w:rPr>
                <w:rFonts w:hint="eastAsia" w:ascii="宋体" w:hAnsi="宋体" w:cs="宋体"/>
                <w:color w:val="auto"/>
                <w:sz w:val="21"/>
                <w:szCs w:val="21"/>
                <w:highlight w:val="none"/>
                <w:lang w:val="en-US" w:eastAsia="zh-CN"/>
              </w:rPr>
              <w:t>旅游发展</w:t>
            </w:r>
            <w:r>
              <w:rPr>
                <w:rFonts w:ascii="宋体" w:hAnsi="宋体" w:cs="宋体"/>
                <w:color w:val="auto"/>
                <w:sz w:val="21"/>
                <w:szCs w:val="21"/>
                <w:highlight w:val="none"/>
              </w:rPr>
              <w:t>有限公司</w:t>
            </w:r>
          </w:p>
          <w:p>
            <w:pPr>
              <w:numPr>
                <w:ilvl w:val="-1"/>
                <w:numId w:val="0"/>
              </w:numPr>
              <w:adjustRightInd w:val="0"/>
              <w:spacing w:line="360" w:lineRule="auto"/>
              <w:rPr>
                <w:rFonts w:hint="default" w:ascii="宋体" w:hAnsi="宋体" w:cs="宋体" w:eastAsiaTheme="minorEastAsia"/>
                <w:color w:val="auto"/>
                <w:sz w:val="21"/>
                <w:szCs w:val="21"/>
                <w:highlight w:val="none"/>
                <w:lang w:eastAsia="zh-CN"/>
              </w:rPr>
            </w:pPr>
            <w:r>
              <w:rPr>
                <w:rFonts w:hint="eastAsia" w:ascii="宋体" w:hAnsi="宋体"/>
                <w:color w:val="auto"/>
                <w:sz w:val="21"/>
                <w:szCs w:val="21"/>
                <w:highlight w:val="none"/>
              </w:rPr>
              <w:t>开户银行：</w:t>
            </w:r>
            <w:r>
              <w:rPr>
                <w:rFonts w:hint="default" w:ascii="宋体" w:hAnsi="宋体" w:cs="宋体"/>
                <w:b w:val="0"/>
                <w:bCs w:val="0"/>
                <w:color w:val="auto"/>
                <w:sz w:val="21"/>
                <w:szCs w:val="21"/>
                <w:highlight w:val="none"/>
              </w:rPr>
              <w:t>中国银行广州南沙科技园区支行</w:t>
            </w:r>
            <w:r>
              <w:rPr>
                <w:rFonts w:hint="default" w:ascii="宋体" w:hAnsi="宋体" w:cs="宋体"/>
                <w:color w:val="auto"/>
                <w:sz w:val="21"/>
                <w:szCs w:val="21"/>
                <w:highlight w:val="none"/>
                <w:lang w:val="en-US" w:eastAsia="zh-CN"/>
              </w:rPr>
              <w:t xml:space="preserve"> </w:t>
            </w:r>
          </w:p>
          <w:p>
            <w:pPr>
              <w:numPr>
                <w:ilvl w:val="-1"/>
                <w:numId w:val="0"/>
              </w:numPr>
              <w:adjustRightInd w:val="0"/>
              <w:spacing w:line="360" w:lineRule="auto"/>
              <w:rPr>
                <w:rFonts w:hint="default" w:ascii="宋体" w:hAnsi="宋体" w:cs="宋体" w:eastAsiaTheme="minorEastAsia"/>
                <w:color w:val="auto"/>
                <w:sz w:val="21"/>
                <w:szCs w:val="21"/>
                <w:highlight w:val="none"/>
                <w:lang w:val="en-US" w:eastAsia="zh-CN"/>
              </w:rPr>
            </w:pPr>
            <w:r>
              <w:rPr>
                <w:rFonts w:hint="eastAsia" w:ascii="宋体" w:hAnsi="宋体"/>
                <w:color w:val="auto"/>
                <w:sz w:val="21"/>
                <w:szCs w:val="21"/>
                <w:highlight w:val="none"/>
              </w:rPr>
              <w:t>账号</w:t>
            </w:r>
            <w:r>
              <w:rPr>
                <w:rFonts w:hint="default" w:ascii="宋体" w:hAnsi="宋体" w:cs="宋体"/>
                <w:color w:val="auto"/>
                <w:sz w:val="21"/>
                <w:szCs w:val="21"/>
                <w:highlight w:val="none"/>
              </w:rPr>
              <w:t>：</w:t>
            </w:r>
            <w:r>
              <w:rPr>
                <w:rFonts w:hint="default" w:ascii="宋体" w:hAnsi="宋体" w:cs="宋体"/>
                <w:b w:val="0"/>
                <w:bCs w:val="0"/>
                <w:color w:val="auto"/>
                <w:sz w:val="21"/>
                <w:szCs w:val="21"/>
                <w:highlight w:val="none"/>
              </w:rPr>
              <w:t>644457756045</w:t>
            </w:r>
          </w:p>
          <w:p>
            <w:pPr>
              <w:numPr>
                <w:ilvl w:val="0"/>
                <w:numId w:val="1"/>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Theme="minorEastAsia" w:hAnsiTheme="minorEastAsia" w:eastAsiaTheme="minorEastAsia"/>
                <w:color w:val="auto"/>
                <w:sz w:val="21"/>
                <w:szCs w:val="21"/>
                <w:highlight w:val="none"/>
              </w:rPr>
              <w:t>缴纳时间：投标单位须在</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7月14</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12</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color w:val="auto"/>
                <w:sz w:val="21"/>
                <w:szCs w:val="21"/>
                <w:highlight w:val="none"/>
                <w:u w:val="none"/>
                <w:lang w:eastAsia="zh-CN"/>
              </w:rPr>
              <w:t>前</w:t>
            </w:r>
            <w:r>
              <w:rPr>
                <w:rFonts w:hint="eastAsia" w:asciiTheme="minorEastAsia" w:hAnsiTheme="minorEastAsia" w:eastAsiaTheme="minorEastAsia"/>
                <w:color w:val="auto"/>
                <w:sz w:val="21"/>
                <w:szCs w:val="21"/>
                <w:highlight w:val="none"/>
              </w:rPr>
              <w:t>以</w:t>
            </w:r>
            <w:r>
              <w:rPr>
                <w:rFonts w:hint="eastAsia"/>
                <w:color w:val="auto"/>
                <w:sz w:val="21"/>
                <w:szCs w:val="21"/>
                <w:highlight w:val="none"/>
              </w:rPr>
              <w:t>投标人转出【以招标单位查询的信息为准，汇款时备注：</w:t>
            </w:r>
            <w:r>
              <w:rPr>
                <w:rFonts w:hint="eastAsia" w:ascii="宋体" w:hAnsi="宋体" w:eastAsia="宋体" w:cs="宋体"/>
                <w:b w:val="0"/>
                <w:bCs w:val="0"/>
                <w:color w:val="auto"/>
                <w:kern w:val="2"/>
                <w:sz w:val="21"/>
                <w:szCs w:val="21"/>
                <w:highlight w:val="none"/>
                <w:lang w:val="en-US" w:eastAsia="zh-CN"/>
              </w:rPr>
              <w:t>南沙天后宫献殿室内照明提升</w:t>
            </w:r>
            <w:r>
              <w:rPr>
                <w:rFonts w:hint="eastAsia" w:ascii="宋体" w:hAnsi="宋体" w:eastAsia="宋体" w:cs="宋体"/>
                <w:color w:val="auto"/>
                <w:highlight w:val="none"/>
                <w:u w:val="none"/>
                <w:lang w:eastAsia="zh-CN"/>
              </w:rPr>
              <w:t>项目</w:t>
            </w:r>
            <w:r>
              <w:rPr>
                <w:rFonts w:hint="eastAsia"/>
                <w:color w:val="auto"/>
                <w:sz w:val="21"/>
                <w:szCs w:val="21"/>
                <w:highlight w:val="none"/>
              </w:rPr>
              <w:t>投标保证金】</w:t>
            </w:r>
          </w:p>
          <w:p>
            <w:pPr>
              <w:numPr>
                <w:ilvl w:val="-1"/>
                <w:numId w:val="0"/>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Theme="minorEastAsia" w:hAnsiTheme="minorEastAsia"/>
                <w:color w:val="auto"/>
                <w:sz w:val="21"/>
                <w:szCs w:val="21"/>
                <w:highlight w:val="none"/>
                <w:lang w:val="en-US" w:eastAsia="zh-CN"/>
              </w:rPr>
              <w:t>4、</w:t>
            </w:r>
            <w:r>
              <w:rPr>
                <w:rFonts w:hint="eastAsia" w:asciiTheme="minorEastAsia" w:hAnsiTheme="minorEastAsia"/>
                <w:color w:val="auto"/>
                <w:sz w:val="21"/>
                <w:szCs w:val="21"/>
                <w:highlight w:val="none"/>
              </w:rPr>
              <w:t>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0" w:beforeAutospacing="0" w:after="0" w:line="440" w:lineRule="exact"/>
              <w:ind w:left="0" w:leftChars="0" w:right="0" w:rightChars="0" w:firstLine="0"/>
              <w:jc w:val="center"/>
              <w:rPr>
                <w:rFonts w:hint="eastAsia"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收件人：林小姐，</w:t>
            </w:r>
            <w:r>
              <w:rPr>
                <w:rFonts w:hint="eastAsia" w:ascii="宋体" w:hAnsi="宋体" w:eastAsia="宋体" w:cs="宋体"/>
                <w:color w:val="auto"/>
                <w:kern w:val="2"/>
                <w:sz w:val="21"/>
                <w:szCs w:val="21"/>
                <w:highlight w:val="none"/>
                <w:u w:val="none"/>
              </w:rPr>
              <w:t>020-</w:t>
            </w:r>
            <w:r>
              <w:rPr>
                <w:rFonts w:hint="eastAsia" w:ascii="宋体" w:hAnsi="宋体" w:eastAsia="宋体" w:cs="宋体"/>
                <w:color w:val="auto"/>
                <w:kern w:val="2"/>
                <w:sz w:val="21"/>
                <w:szCs w:val="21"/>
                <w:highlight w:val="none"/>
                <w:u w:val="none"/>
                <w:lang w:val="en-US" w:eastAsia="zh-CN"/>
              </w:rPr>
              <w:t>31151828</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w:t>
            </w:r>
            <w:r>
              <w:rPr>
                <w:rFonts w:hint="eastAsia" w:ascii="宋体" w:hAnsi="宋体" w:eastAsia="宋体" w:cs="宋体"/>
                <w:color w:val="auto"/>
                <w:kern w:val="2"/>
                <w:sz w:val="21"/>
                <w:szCs w:val="21"/>
                <w:highlight w:val="none"/>
                <w:u w:val="none"/>
                <w:shd w:val="clear" w:color="auto" w:fill="auto"/>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color="auto" w:fill="auto"/>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7月17</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一</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7月17</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一</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分前</w:t>
            </w:r>
            <w:r>
              <w:rPr>
                <w:rFonts w:hint="eastAsia" w:ascii="宋体" w:hAnsi="宋体" w:eastAsia="宋体" w:cs="宋体"/>
                <w:color w:val="auto"/>
                <w:kern w:val="2"/>
                <w:sz w:val="21"/>
                <w:szCs w:val="21"/>
                <w:highlight w:val="none"/>
                <w:u w:val="none"/>
                <w:lang w:val="en-US" w:eastAsia="zh-CN" w:bidi="ar-SA"/>
              </w:rPr>
              <w:t>。</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7月17</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一</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w:t>
            </w:r>
            <w:r>
              <w:rPr>
                <w:rFonts w:hint="eastAsia" w:ascii="宋体" w:hAnsi="宋体" w:eastAsia="宋体" w:cs="宋体"/>
                <w:color w:val="auto"/>
                <w:kern w:val="2"/>
                <w:sz w:val="21"/>
                <w:szCs w:val="21"/>
                <w:highlight w:val="none"/>
                <w:u w:val="none"/>
                <w:shd w:val="clear"/>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4"/>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ascii="宋体" w:hAnsi="宋体" w:eastAsia="宋体" w:cs="宋体"/>
                <w:color w:val="auto"/>
                <w:highlight w:val="none"/>
                <w:u w:val="none"/>
              </w:rPr>
            </w:pPr>
            <w:r>
              <w:rPr>
                <w:rFonts w:hint="eastAsia" w:ascii="宋体" w:hAnsi="宋体" w:eastAsia="宋体" w:cs="宋体"/>
                <w:color w:val="auto"/>
                <w:szCs w:val="21"/>
                <w:highlight w:val="none"/>
                <w:u w:val="none"/>
              </w:rPr>
              <w:t>综合</w:t>
            </w:r>
            <w:r>
              <w:rPr>
                <w:rFonts w:hint="eastAsia" w:ascii="宋体" w:hAnsi="宋体" w:eastAsia="宋体" w:cs="宋体"/>
                <w:color w:val="auto"/>
                <w:szCs w:val="21"/>
                <w:highlight w:val="none"/>
                <w:u w:val="none"/>
                <w:lang w:val="en-US" w:eastAsia="zh-CN"/>
              </w:rPr>
              <w:t>评审</w:t>
            </w:r>
            <w:r>
              <w:rPr>
                <w:rFonts w:hint="eastAsia" w:ascii="宋体" w:hAnsi="宋体" w:eastAsia="宋体" w:cs="宋体"/>
                <w:color w:val="auto"/>
                <w:szCs w:val="21"/>
                <w:highlight w:val="none"/>
                <w:u w:val="none"/>
              </w:rPr>
              <w:t>法</w:t>
            </w:r>
          </w:p>
        </w:tc>
      </w:tr>
    </w:tbl>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pStyle w:val="2"/>
        <w:rPr>
          <w:rFonts w:hint="eastAsia" w:ascii="宋体" w:hAnsi="宋体" w:eastAsia="宋体" w:cs="宋体"/>
          <w:b/>
          <w:color w:val="auto"/>
          <w:sz w:val="36"/>
          <w:szCs w:val="36"/>
          <w:highlight w:val="none"/>
        </w:rPr>
      </w:pPr>
    </w:p>
    <w:p>
      <w:pPr>
        <w:rPr>
          <w:rFonts w:hint="eastAsia"/>
        </w:rPr>
      </w:pP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lang w:val="en-US" w:eastAsia="zh-CN"/>
        </w:rPr>
        <w:t xml:space="preserve"> </w:t>
      </w:r>
      <w:r>
        <w:rPr>
          <w:rFonts w:hint="eastAsia" w:ascii="宋体" w:hAnsi="宋体" w:eastAsia="宋体" w:cs="宋体"/>
          <w:b w:val="0"/>
          <w:bCs w:val="0"/>
          <w:i w:val="0"/>
          <w:caps w:val="0"/>
          <w:color w:val="auto"/>
          <w:spacing w:val="0"/>
          <w:w w:val="100"/>
          <w:kern w:val="2"/>
          <w:sz w:val="24"/>
          <w:szCs w:val="24"/>
          <w:highlight w:val="none"/>
          <w:u w:val="single"/>
          <w:lang w:val="en-US" w:eastAsia="zh-CN"/>
        </w:rPr>
        <w:t>广州市南沙</w:t>
      </w:r>
      <w:r>
        <w:rPr>
          <w:rFonts w:hint="eastAsia" w:ascii="宋体" w:hAnsi="宋体" w:eastAsia="宋体" w:cs="宋体"/>
          <w:b w:val="0"/>
          <w:color w:val="auto"/>
          <w:kern w:val="2"/>
          <w:sz w:val="24"/>
          <w:szCs w:val="24"/>
          <w:highlight w:val="none"/>
          <w:u w:val="single"/>
          <w:lang w:val="en-US" w:eastAsia="zh-CN"/>
        </w:rPr>
        <w:t>天后文化学会、</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rPr>
        <w:t>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 “书面函件”指打字或印刷的函件，包括电传、电报和传真。</w:t>
      </w:r>
    </w:p>
    <w:p>
      <w:pPr>
        <w:spacing w:line="360" w:lineRule="auto"/>
        <w:ind w:firstLine="482" w:firstLineChars="200"/>
        <w:outlineLvl w:val="3"/>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2.2项目概况：</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建设</w:t>
      </w:r>
      <w:r>
        <w:rPr>
          <w:rFonts w:hint="eastAsia" w:ascii="宋体" w:hAnsi="宋体" w:eastAsia="宋体" w:cs="宋体"/>
          <w:color w:val="auto"/>
          <w:sz w:val="24"/>
          <w:highlight w:val="none"/>
          <w:lang w:val="en-US" w:eastAsia="zh-CN"/>
        </w:rPr>
        <w:t>规模</w:t>
      </w:r>
      <w:r>
        <w:rPr>
          <w:rFonts w:hint="eastAsia" w:ascii="宋体" w:hAnsi="宋体" w:eastAsia="宋体" w:cs="宋体"/>
          <w:color w:val="auto"/>
          <w:sz w:val="24"/>
          <w:highlight w:val="none"/>
        </w:rPr>
        <w:t>：见投标须知前附表第2项。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4承包方式</w:t>
      </w:r>
      <w:r>
        <w:rPr>
          <w:rFonts w:hint="eastAsia" w:ascii="宋体" w:hAnsi="宋体" w:eastAsia="宋体" w:cs="宋体"/>
          <w:color w:val="auto"/>
          <w:sz w:val="24"/>
          <w:highlight w:val="none"/>
        </w:rPr>
        <w:t>：见投标须知前附表第3项。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6质量</w:t>
      </w:r>
      <w:r>
        <w:rPr>
          <w:rFonts w:hint="eastAsia" w:ascii="宋体" w:hAnsi="宋体" w:eastAsia="宋体" w:cs="宋体"/>
          <w:color w:val="auto"/>
          <w:sz w:val="24"/>
          <w:highlight w:val="none"/>
        </w:rPr>
        <w:t>目标：见投标须知前附表第5项。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left="-1" w:firstLine="480" w:firstLineChars="200"/>
      </w:pPr>
      <w:r>
        <w:rPr>
          <w:rFonts w:hint="eastAsia" w:ascii="宋体" w:hAnsi="宋体" w:eastAsia="宋体" w:cs="宋体"/>
          <w:color w:val="auto"/>
          <w:sz w:val="24"/>
          <w:highlight w:val="none"/>
          <w:lang w:val="en-US" w:eastAsia="zh-CN"/>
        </w:rPr>
        <w:t>2.3.4</w:t>
      </w:r>
      <w:r>
        <w:rPr>
          <w:rFonts w:hint="eastAsia" w:ascii="宋体" w:hAnsi="宋体" w:eastAsia="宋体" w:cs="宋体"/>
          <w:color w:val="auto"/>
          <w:sz w:val="24"/>
          <w:highlight w:val="none"/>
        </w:rPr>
        <w:t>服务人员的专业配套要求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见投标须知前附表第</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4"/>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hint="eastAsia" w:ascii="黑体" w:hAnsi="华文楷体" w:eastAsia="黑体" w:cs="黑体"/>
          <w:color w:val="auto"/>
          <w:sz w:val="24"/>
          <w:highlight w:val="none"/>
          <w:lang w:eastAsia="zh-CN"/>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4）合同</w:t>
      </w:r>
      <w:r>
        <w:rPr>
          <w:rFonts w:hint="eastAsia" w:ascii="黑体" w:hAnsi="华文楷体" w:eastAsia="黑体" w:cs="黑体"/>
          <w:color w:val="auto"/>
          <w:sz w:val="24"/>
          <w:highlight w:val="none"/>
          <w:lang w:eastAsia="zh-CN"/>
        </w:rPr>
        <w:t>（</w:t>
      </w:r>
      <w:r>
        <w:rPr>
          <w:rFonts w:hint="eastAsia" w:ascii="黑体" w:hAnsi="华文楷体" w:eastAsia="黑体" w:cs="黑体"/>
          <w:color w:val="auto"/>
          <w:sz w:val="24"/>
          <w:highlight w:val="none"/>
          <w:lang w:val="en-US" w:eastAsia="zh-CN"/>
        </w:rPr>
        <w:t>另附</w:t>
      </w:r>
      <w:r>
        <w:rPr>
          <w:rFonts w:hint="eastAsia" w:ascii="黑体" w:hAnsi="华文楷体" w:eastAsia="黑体" w:cs="黑体"/>
          <w:color w:val="auto"/>
          <w:sz w:val="24"/>
          <w:highlight w:val="none"/>
          <w:lang w:eastAsia="zh-CN"/>
        </w:rPr>
        <w:t>）</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w:t>
      </w:r>
      <w:r>
        <w:rPr>
          <w:rFonts w:hint="eastAsia" w:ascii="宋体" w:hAnsi="宋体" w:cs="宋体"/>
          <w:color w:val="auto"/>
          <w:sz w:val="24"/>
          <w:szCs w:val="24"/>
          <w:highlight w:val="none"/>
          <w:lang w:val="en-US" w:eastAsia="zh-CN"/>
        </w:rPr>
        <w:t>招标文件</w:t>
      </w:r>
      <w:r>
        <w:rPr>
          <w:rFonts w:hint="eastAsia" w:ascii="宋体" w:hAnsi="宋体" w:cs="宋体"/>
          <w:color w:val="auto"/>
          <w:sz w:val="24"/>
          <w:szCs w:val="24"/>
          <w:highlight w:val="none"/>
        </w:rPr>
        <w:t>在广州南沙资产经营集团有限公司网站（http://www.gnao.com.cn）</w:t>
      </w:r>
      <w:r>
        <w:rPr>
          <w:rFonts w:hint="eastAsia"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rPr>
        <w:t>上公开发布，由投标人自行下载。如招标人需发布补充公告的，以最后发布的补充的招标内容为准。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spacing w:line="360" w:lineRule="auto"/>
        <w:ind w:firstLine="480" w:firstLineChars="200"/>
        <w:outlineLvl w:val="3"/>
        <w:rPr>
          <w:rFonts w:hint="eastAsia" w:ascii="宋体" w:hAnsi="宋体" w:cs="宋体"/>
          <w:b/>
          <w:color w:val="auto"/>
          <w:sz w:val="24"/>
          <w:highlight w:val="none"/>
        </w:rPr>
      </w:pPr>
      <w:r>
        <w:rPr>
          <w:rFonts w:hint="eastAsia" w:ascii="宋体" w:hAnsi="宋体" w:cs="宋体"/>
          <w:sz w:val="24"/>
          <w:szCs w:val="24"/>
          <w:highlight w:val="none"/>
        </w:rPr>
        <w:t>本</w:t>
      </w:r>
      <w:r>
        <w:rPr>
          <w:rFonts w:hint="eastAsia" w:ascii="宋体" w:hAnsi="宋体" w:eastAsia="宋体" w:cs="宋体"/>
          <w:i w:val="0"/>
          <w:caps w:val="0"/>
          <w:color w:val="000000"/>
          <w:spacing w:val="0"/>
          <w:sz w:val="24"/>
          <w:szCs w:val="24"/>
          <w:highlight w:val="none"/>
          <w:shd w:val="clear" w:fill="FFFFFF"/>
        </w:rPr>
        <w:t>招标</w:t>
      </w:r>
      <w:r>
        <w:rPr>
          <w:rFonts w:hint="eastAsia" w:ascii="宋体" w:hAnsi="宋体" w:cs="宋体"/>
          <w:sz w:val="24"/>
          <w:szCs w:val="24"/>
          <w:highlight w:val="none"/>
        </w:rPr>
        <w:t>项目不举行集中答疑会，如有任何疑问请以书面、传真或电邮形式至</w:t>
      </w:r>
      <w:r>
        <w:rPr>
          <w:rFonts w:hint="eastAsia" w:ascii="宋体" w:hAnsi="宋体" w:cs="宋体"/>
          <w:sz w:val="24"/>
          <w:szCs w:val="24"/>
          <w:highlight w:val="none"/>
          <w:lang w:val="en-US" w:eastAsia="zh-CN"/>
        </w:rPr>
        <w:t>招标人</w:t>
      </w:r>
      <w:r>
        <w:rPr>
          <w:rFonts w:hint="eastAsia" w:ascii="宋体" w:hAnsi="宋体" w:cs="宋体"/>
          <w:sz w:val="24"/>
          <w:szCs w:val="24"/>
          <w:highlight w:val="none"/>
        </w:rPr>
        <w:t>释疑。</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日前，招标人可对招标文件进行必要的澄清或修改。</w:t>
      </w:r>
    </w:p>
    <w:p>
      <w:pPr>
        <w:pStyle w:val="4"/>
        <w:widowControl/>
        <w:spacing w:beforeAutospacing="0" w:after="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4"/>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人员到位承诺书（按招标文件第3章格式填写）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 xml:space="preserve">7 </w:t>
      </w:r>
      <w:r>
        <w:rPr>
          <w:rFonts w:hint="eastAsia" w:ascii="宋体" w:hAnsi="宋体" w:eastAsia="宋体" w:cs="宋体"/>
          <w:color w:val="auto"/>
          <w:sz w:val="24"/>
          <w:highlight w:val="none"/>
        </w:rPr>
        <w:t>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8</w:t>
      </w:r>
      <w:r>
        <w:rPr>
          <w:rFonts w:hint="eastAsia" w:ascii="宋体" w:hAnsi="宋体" w:eastAsia="宋体" w:cs="宋体"/>
          <w:b w:val="0"/>
          <w:bCs w:val="0"/>
          <w:color w:val="auto"/>
          <w:kern w:val="2"/>
          <w:sz w:val="24"/>
          <w:highlight w:val="none"/>
          <w:lang w:val="en-US" w:eastAsia="zh-CN" w:bidi="ar-SA"/>
        </w:rPr>
        <w:t>投标人业绩一览表</w:t>
      </w:r>
      <w:r>
        <w:rPr>
          <w:rFonts w:hint="eastAsia" w:ascii="宋体" w:hAnsi="宋体" w:eastAsia="宋体" w:cs="宋体"/>
          <w:color w:val="auto"/>
          <w:sz w:val="24"/>
          <w:highlight w:val="none"/>
        </w:rPr>
        <w:t>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项目负责人相关经验及业绩（按招标文件第3章格式填写）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12</w:t>
      </w:r>
      <w:r>
        <w:rPr>
          <w:rFonts w:hint="eastAsia" w:ascii="宋体" w:hAnsi="宋体" w:eastAsia="宋体" w:cs="宋体"/>
          <w:color w:val="auto"/>
          <w:sz w:val="24"/>
          <w:highlight w:val="none"/>
        </w:rPr>
        <w:t>技术标文件（独立成册）。</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13</w:t>
      </w:r>
      <w:r>
        <w:rPr>
          <w:rFonts w:hint="eastAsia" w:ascii="宋体" w:hAnsi="宋体" w:eastAsia="宋体" w:cs="宋体"/>
          <w:color w:val="auto"/>
          <w:sz w:val="24"/>
          <w:highlight w:val="none"/>
        </w:rPr>
        <w:t>投标文件电子版（</w:t>
      </w:r>
      <w:r>
        <w:rPr>
          <w:rFonts w:hint="eastAsia" w:ascii="宋体" w:hAnsi="宋体" w:eastAsia="宋体" w:cs="宋体"/>
          <w:color w:val="auto"/>
          <w:sz w:val="24"/>
          <w:highlight w:val="none"/>
          <w:lang w:eastAsia="zh-CN"/>
        </w:rPr>
        <w:t>需</w:t>
      </w:r>
      <w:r>
        <w:rPr>
          <w:rFonts w:hint="eastAsia" w:ascii="宋体" w:hAnsi="宋体" w:eastAsia="宋体" w:cs="宋体"/>
          <w:color w:val="auto"/>
          <w:sz w:val="24"/>
          <w:highlight w:val="none"/>
          <w:lang w:val="en-US" w:eastAsia="zh-CN"/>
        </w:rPr>
        <w:t>有公司印章，</w:t>
      </w:r>
      <w:r>
        <w:rPr>
          <w:rFonts w:hint="eastAsia" w:ascii="宋体" w:hAnsi="宋体" w:eastAsia="宋体" w:cs="宋体"/>
          <w:color w:val="auto"/>
          <w:sz w:val="24"/>
          <w:highlight w:val="none"/>
          <w:lang w:eastAsia="zh-CN"/>
        </w:rPr>
        <w:t>提供</w:t>
      </w:r>
      <w:r>
        <w:rPr>
          <w:rFonts w:hint="eastAsia" w:ascii="宋体" w:hAnsi="宋体" w:eastAsia="宋体" w:cs="宋体"/>
          <w:color w:val="auto"/>
          <w:sz w:val="24"/>
          <w:highlight w:val="none"/>
          <w:lang w:val="en-US" w:eastAsia="zh-CN"/>
        </w:rPr>
        <w:t>U盘</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11.14投标申请人声明。</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11.15非联合体投标声明（格式自拟）。</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11.16投标人认为需要提供的其他文件。</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w:t>
      </w:r>
      <w:r>
        <w:rPr>
          <w:rFonts w:hint="eastAsia" w:ascii="宋体" w:hAnsi="宋体" w:cs="宋体"/>
          <w:color w:val="auto"/>
          <w:kern w:val="2"/>
          <w:sz w:val="24"/>
          <w:szCs w:val="24"/>
          <w:highlight w:val="none"/>
          <w:u w:val="none"/>
          <w:lang w:val="en-US" w:eastAsia="zh-CN" w:bidi="ar-SA"/>
        </w:rPr>
        <w:t>无效投标</w:t>
      </w:r>
      <w:r>
        <w:rPr>
          <w:rFonts w:hint="eastAsia" w:ascii="宋体" w:hAnsi="宋体" w:eastAsia="宋体" w:cs="宋体"/>
          <w:color w:val="auto"/>
          <w:sz w:val="24"/>
          <w:szCs w:val="24"/>
          <w:highlight w:val="none"/>
          <w:lang w:eastAsia="zh-CN"/>
        </w:rPr>
        <w:t>处</w:t>
      </w:r>
      <w:r>
        <w:rPr>
          <w:rFonts w:hint="eastAsia" w:ascii="宋体" w:hAnsi="宋体" w:cs="宋体"/>
          <w:color w:val="auto"/>
          <w:sz w:val="24"/>
          <w:szCs w:val="24"/>
          <w:highlight w:val="none"/>
          <w:lang w:eastAsia="zh-CN"/>
        </w:rPr>
        <w:t>理</w:t>
      </w:r>
      <w:r>
        <w:rPr>
          <w:rFonts w:hint="eastAsia" w:ascii="宋体" w:hAnsi="宋体" w:cs="宋体"/>
          <w:color w:val="auto"/>
          <w:sz w:val="24"/>
          <w:szCs w:val="24"/>
          <w:highlight w:val="none"/>
        </w:rPr>
        <w:t>。（小数点后保留二位小数，第三位小数四舍五入）</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到投标截止时间止，招标人收到的投标文件少于3家的，招标人将依法重新组织招标。</w:t>
      </w:r>
    </w:p>
    <w:p>
      <w:pPr>
        <w:pStyle w:val="4"/>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yellow"/>
        </w:rPr>
      </w:pPr>
      <w:r>
        <w:rPr>
          <w:rFonts w:hint="eastAsia" w:ascii="宋体" w:hAnsi="宋体" w:eastAsia="宋体" w:cs="宋体"/>
          <w:color w:val="auto"/>
          <w:sz w:val="24"/>
          <w:highlight w:val="none"/>
        </w:rPr>
        <w:t>3）经确认无误后，由有关工作人员公布下列内容：</w:t>
      </w:r>
      <w:r>
        <w:rPr>
          <w:rFonts w:hint="eastAsia" w:ascii="宋体" w:hAnsi="宋体" w:eastAsia="宋体" w:cs="宋体"/>
          <w:color w:val="auto"/>
          <w:sz w:val="24"/>
          <w:szCs w:val="24"/>
          <w:highlight w:val="none"/>
        </w:rPr>
        <w:t>a、投标人名称；b、标书密封情况；c、有无法定代表人证明书及授权委托证明书；d、投标总报价</w:t>
      </w:r>
      <w:r>
        <w:rPr>
          <w:rFonts w:hint="eastAsia" w:ascii="宋体" w:hAnsi="宋体" w:eastAsia="宋体" w:cs="宋体"/>
          <w:color w:val="auto"/>
          <w:sz w:val="24"/>
          <w:highlight w:val="none"/>
        </w:rPr>
        <w:t>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4"/>
        <w:widowControl/>
        <w:numPr>
          <w:ilvl w:val="0"/>
          <w:numId w:val="2"/>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4"/>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9" w:name="_Toc1632"/>
      <w:bookmarkStart w:id="10"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bookmarkStart w:id="11" w:name="_Toc8409"/>
      <w:bookmarkStart w:id="12" w:name="_Toc22411"/>
      <w:bookmarkStart w:id="13" w:name="_Toc28984"/>
      <w:bookmarkStart w:id="14" w:name="_Toc10474"/>
      <w:bookmarkStart w:id="15" w:name="_Toc7252"/>
      <w:r>
        <w:rPr>
          <w:rFonts w:hint="eastAsia" w:ascii="方正小标宋简体" w:hAnsi="方正小标宋简体" w:eastAsia="方正小标宋简体" w:cs="方正小标宋简体"/>
          <w:b/>
          <w:color w:val="auto"/>
          <w:kern w:val="44"/>
          <w:sz w:val="36"/>
          <w:szCs w:val="36"/>
          <w:highlight w:val="none"/>
        </w:rPr>
        <w:t>第2章 项目需求书</w:t>
      </w:r>
      <w:bookmarkEnd w:id="9"/>
      <w:bookmarkEnd w:id="11"/>
      <w:bookmarkEnd w:id="12"/>
      <w:bookmarkEnd w:id="13"/>
      <w:bookmarkEnd w:id="14"/>
      <w:bookmarkEnd w:id="15"/>
    </w:p>
    <w:p>
      <w:pPr>
        <w:rPr>
          <w:rFonts w:ascii="宋体" w:hAnsi="宋体" w:eastAsia="宋体" w:cs="宋体"/>
          <w:b/>
          <w:color w:val="auto"/>
          <w:sz w:val="30"/>
          <w:szCs w:val="30"/>
          <w:highlight w:val="none"/>
        </w:rPr>
      </w:pPr>
    </w:p>
    <w:p>
      <w:pPr>
        <w:pStyle w:val="9"/>
        <w:spacing w:line="560" w:lineRule="exact"/>
        <w:rPr>
          <w:rFonts w:hint="eastAsia" w:ascii="宋体" w:hAnsi="宋体" w:eastAsia="宋体" w:cs="Times New Roman"/>
          <w:b/>
          <w:kern w:val="0"/>
          <w:sz w:val="28"/>
          <w:szCs w:val="20"/>
          <w:highlight w:val="none"/>
          <w:u w:val="none"/>
          <w:lang w:val="en-US" w:eastAsia="zh-CN"/>
        </w:rPr>
      </w:pPr>
      <w:bookmarkStart w:id="16" w:name="_Toc23673"/>
      <w:r>
        <w:rPr>
          <w:rFonts w:hint="eastAsia" w:ascii="宋体" w:hAnsi="宋体" w:eastAsia="宋体" w:cs="Times New Roman"/>
          <w:b/>
          <w:color w:val="000000"/>
          <w:kern w:val="0"/>
          <w:sz w:val="28"/>
          <w:szCs w:val="20"/>
          <w:highlight w:val="none"/>
          <w:u w:val="none"/>
        </w:rPr>
        <w:t>一、</w:t>
      </w:r>
      <w:r>
        <w:rPr>
          <w:rFonts w:hint="eastAsia" w:ascii="宋体" w:hAnsi="宋体" w:eastAsia="宋体" w:cs="Times New Roman"/>
          <w:b/>
          <w:kern w:val="0"/>
          <w:sz w:val="28"/>
          <w:szCs w:val="20"/>
          <w:highlight w:val="none"/>
          <w:u w:val="none"/>
        </w:rPr>
        <w:t>项目</w:t>
      </w:r>
      <w:r>
        <w:rPr>
          <w:rFonts w:hint="eastAsia" w:ascii="宋体" w:hAnsi="宋体" w:eastAsia="宋体" w:cs="Times New Roman"/>
          <w:b/>
          <w:kern w:val="0"/>
          <w:sz w:val="28"/>
          <w:szCs w:val="20"/>
          <w:highlight w:val="none"/>
          <w:u w:val="none"/>
          <w:lang w:val="en-US" w:eastAsia="zh-CN"/>
        </w:rPr>
        <w:t>概况</w:t>
      </w:r>
      <w:bookmarkEnd w:id="16"/>
    </w:p>
    <w:p>
      <w:pPr>
        <w:spacing w:line="560" w:lineRule="exact"/>
        <w:ind w:firstLine="560" w:firstLineChars="200"/>
        <w:rPr>
          <w:rFonts w:hint="eastAsia" w:ascii="宋体" w:hAnsi="宋体" w:eastAsia="宋体" w:cs="宋体"/>
          <w:color w:val="auto"/>
          <w:kern w:val="2"/>
          <w:sz w:val="28"/>
          <w:szCs w:val="28"/>
          <w:highlight w:val="none"/>
        </w:rPr>
      </w:pPr>
      <w:r>
        <w:rPr>
          <w:rFonts w:hint="eastAsia" w:ascii="宋体" w:hAnsi="宋体" w:eastAsia="宋体" w:cs="宋体"/>
          <w:caps w:val="0"/>
          <w:color w:val="auto"/>
          <w:spacing w:val="0"/>
          <w:kern w:val="2"/>
          <w:sz w:val="28"/>
          <w:szCs w:val="28"/>
          <w:highlight w:val="none"/>
          <w:shd w:val="clear"/>
          <w:lang w:bidi="ar-SA"/>
        </w:rPr>
        <w:t>对南沙天后宫献殿室内照明系统改造提升</w:t>
      </w:r>
      <w:r>
        <w:rPr>
          <w:rFonts w:hint="eastAsia" w:ascii="宋体" w:hAnsi="宋体" w:eastAsia="宋体" w:cs="宋体"/>
          <w:caps w:val="0"/>
          <w:color w:val="auto"/>
          <w:spacing w:val="0"/>
          <w:kern w:val="2"/>
          <w:sz w:val="28"/>
          <w:szCs w:val="28"/>
          <w:highlight w:val="none"/>
          <w:shd w:val="clear"/>
          <w:lang w:eastAsia="zh-CN" w:bidi="ar-SA"/>
        </w:rPr>
        <w:t>，</w:t>
      </w:r>
      <w:r>
        <w:rPr>
          <w:rFonts w:hint="eastAsia" w:ascii="宋体" w:hAnsi="宋体" w:eastAsia="宋体" w:cs="宋体"/>
          <w:bCs w:val="0"/>
          <w:color w:val="auto"/>
          <w:kern w:val="2"/>
          <w:sz w:val="28"/>
          <w:szCs w:val="28"/>
          <w:highlight w:val="none"/>
          <w:u w:val="none"/>
          <w:lang w:val="en-US" w:eastAsia="zh-CN" w:bidi="ar-SA"/>
        </w:rPr>
        <w:t>主要内容为</w:t>
      </w:r>
      <w:r>
        <w:rPr>
          <w:rFonts w:hint="eastAsia" w:ascii="宋体" w:hAnsi="宋体" w:eastAsia="宋体" w:cs="宋体"/>
          <w:color w:val="auto"/>
          <w:kern w:val="2"/>
          <w:position w:val="0"/>
          <w:sz w:val="28"/>
          <w:szCs w:val="28"/>
          <w:highlight w:val="none"/>
          <w:lang w:val="en-US" w:eastAsia="zh-CN" w:bidi="ar-SA"/>
        </w:rPr>
        <w:t>新做献殿内部洗墙灯358套、投光灯44套、点光源312套、水纹灯44套、总配电箱1个、开关电源61套、电力电缆约1151米。</w:t>
      </w:r>
    </w:p>
    <w:p>
      <w:pPr>
        <w:pStyle w:val="2"/>
        <w:rPr>
          <w:rFonts w:hint="eastAsia"/>
          <w:lang w:val="en-US" w:eastAsia="zh-CN"/>
        </w:rPr>
      </w:pPr>
    </w:p>
    <w:p>
      <w:pPr>
        <w:pStyle w:val="6"/>
        <w:spacing w:line="560" w:lineRule="exact"/>
        <w:rPr>
          <w:rFonts w:hint="eastAsia" w:ascii="宋体" w:hAnsi="宋体" w:eastAsia="宋体" w:cs="宋体"/>
          <w:b/>
          <w:color w:val="000000"/>
          <w:kern w:val="0"/>
          <w:sz w:val="28"/>
          <w:szCs w:val="20"/>
          <w:highlight w:val="none"/>
        </w:rPr>
      </w:pPr>
      <w:r>
        <w:rPr>
          <w:rFonts w:hint="eastAsia" w:ascii="宋体" w:hAnsi="宋体" w:eastAsia="宋体" w:cs="宋体"/>
          <w:b/>
          <w:color w:val="000000"/>
          <w:kern w:val="0"/>
          <w:sz w:val="28"/>
          <w:szCs w:val="20"/>
          <w:highlight w:val="none"/>
          <w:lang w:eastAsia="zh-CN"/>
        </w:rPr>
        <w:t>二、招标范围</w:t>
      </w:r>
    </w:p>
    <w:p>
      <w:pPr>
        <w:pStyle w:val="9"/>
        <w:spacing w:line="560" w:lineRule="exact"/>
        <w:ind w:firstLine="560" w:firstLineChars="200"/>
        <w:rPr>
          <w:rFonts w:hint="eastAsia" w:ascii="宋体" w:hAnsi="宋体" w:eastAsia="宋体" w:cs="Times New Roman"/>
          <w:color w:val="000000"/>
          <w:kern w:val="0"/>
          <w:sz w:val="24"/>
          <w:szCs w:val="24"/>
          <w:highlight w:val="none"/>
          <w:u w:val="none"/>
        </w:rPr>
      </w:pPr>
      <w:r>
        <w:rPr>
          <w:rFonts w:hint="eastAsia" w:ascii="宋体" w:hAnsi="宋体" w:eastAsia="宋体" w:cs="宋体"/>
          <w:color w:val="auto"/>
          <w:kern w:val="2"/>
          <w:sz w:val="28"/>
          <w:szCs w:val="28"/>
          <w:highlight w:val="none"/>
          <w:lang w:val="en-US" w:eastAsia="zh-CN" w:bidi="ar-SA"/>
        </w:rPr>
        <w:t>招标图纸及工程量清单范围内施工专业承包（承包人需按发包人要求施工，根据现场实际情况施工，设计图纸有调整时，必须服从要求调整）</w:t>
      </w:r>
      <w:r>
        <w:rPr>
          <w:rFonts w:hint="eastAsia" w:ascii="宋体" w:hAnsi="宋体" w:eastAsia="宋体" w:cs="宋体"/>
          <w:bCs w:val="0"/>
          <w:color w:val="auto"/>
          <w:kern w:val="2"/>
          <w:sz w:val="28"/>
          <w:szCs w:val="28"/>
          <w:highlight w:val="none"/>
          <w:lang w:val="en-US" w:eastAsia="zh-CN" w:bidi="ar-SA"/>
        </w:rPr>
        <w:t>。</w:t>
      </w:r>
    </w:p>
    <w:p>
      <w:pPr>
        <w:pStyle w:val="9"/>
        <w:spacing w:line="560" w:lineRule="exact"/>
        <w:ind w:firstLine="480" w:firstLineChars="200"/>
        <w:rPr>
          <w:rFonts w:hint="eastAsia" w:ascii="宋体" w:hAnsi="宋体" w:eastAsia="宋体" w:cs="宋体"/>
          <w:color w:val="000000"/>
          <w:kern w:val="0"/>
          <w:highlight w:val="none"/>
        </w:rPr>
      </w:pPr>
    </w:p>
    <w:p>
      <w:pPr>
        <w:pStyle w:val="11"/>
        <w:spacing w:line="560" w:lineRule="exact"/>
        <w:rPr>
          <w:rFonts w:hint="eastAsia" w:ascii="仿宋_GB2312" w:hAnsi="仿宋_GB2312" w:eastAsia="仿宋_GB2312" w:cs="仿宋_GB2312"/>
          <w:color w:val="auto"/>
          <w:sz w:val="32"/>
          <w:szCs w:val="32"/>
          <w:highlight w:val="none"/>
        </w:rPr>
      </w:pPr>
    </w:p>
    <w:p>
      <w:pPr>
        <w:spacing w:line="560" w:lineRule="exact"/>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17" w:name="_Toc2266"/>
      <w:bookmarkStart w:id="18" w:name="_Toc5931"/>
      <w:bookmarkStart w:id="19" w:name="_Toc27735"/>
      <w:bookmarkStart w:id="20" w:name="_Toc10090"/>
      <w:bookmarkStart w:id="21" w:name="_Toc28153"/>
      <w:r>
        <w:rPr>
          <w:rFonts w:hint="eastAsia" w:ascii="黑体" w:hAnsi="宋体" w:cs="黑体"/>
          <w:b/>
          <w:color w:val="auto"/>
          <w:kern w:val="44"/>
          <w:sz w:val="44"/>
          <w:szCs w:val="44"/>
          <w:highlight w:val="none"/>
        </w:rPr>
        <w:t>第3章  投标格式文件</w:t>
      </w:r>
      <w:bookmarkEnd w:id="10"/>
      <w:bookmarkEnd w:id="17"/>
      <w:bookmarkEnd w:id="18"/>
      <w:bookmarkEnd w:id="19"/>
      <w:bookmarkEnd w:id="20"/>
      <w:bookmarkEnd w:id="21"/>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u w:val="singl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b w:val="0"/>
          <w:bCs w:val="0"/>
          <w:i w:val="0"/>
          <w:caps w:val="0"/>
          <w:color w:val="auto"/>
          <w:spacing w:val="20"/>
          <w:w w:val="100"/>
          <w:kern w:val="2"/>
          <w:sz w:val="24"/>
          <w:szCs w:val="24"/>
          <w:highlight w:val="none"/>
          <w:u w:val="single"/>
          <w:lang w:val="en-US" w:eastAsia="zh-CN"/>
        </w:rPr>
        <w:t>广州市南沙</w:t>
      </w:r>
      <w:r>
        <w:rPr>
          <w:rFonts w:hint="eastAsia" w:ascii="宋体" w:hAnsi="宋体" w:eastAsia="宋体" w:cs="Times New Roman"/>
          <w:b w:val="0"/>
          <w:color w:val="auto"/>
          <w:spacing w:val="20"/>
          <w:kern w:val="2"/>
          <w:sz w:val="24"/>
          <w:szCs w:val="24"/>
          <w:highlight w:val="none"/>
          <w:u w:val="single"/>
          <w:lang w:val="en-US" w:eastAsia="zh-CN"/>
        </w:rPr>
        <w:t>天后文化学会、</w:t>
      </w: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w:t>
      </w:r>
      <w:r>
        <w:rPr>
          <w:rFonts w:hint="eastAsia" w:ascii="宋体" w:hAnsi="宋体" w:eastAsia="宋体" w:cs="Times New Roman"/>
          <w:color w:val="auto"/>
          <w:spacing w:val="20"/>
          <w:sz w:val="24"/>
          <w:highlight w:val="none"/>
          <w:u w:val="none"/>
        </w:rPr>
        <w:t>贵方的</w:t>
      </w:r>
      <w:r>
        <w:rPr>
          <w:rFonts w:hint="eastAsia" w:ascii="宋体" w:hAnsi="宋体" w:eastAsia="宋体" w:cs="Times New Roman"/>
          <w:b w:val="0"/>
          <w:bCs w:val="0"/>
          <w:color w:val="auto"/>
          <w:spacing w:val="20"/>
          <w:kern w:val="2"/>
          <w:sz w:val="24"/>
          <w:szCs w:val="24"/>
          <w:highlight w:val="none"/>
          <w:u w:val="single"/>
          <w:lang w:val="en-US" w:eastAsia="zh-CN"/>
        </w:rPr>
        <w:t>南沙天后宫献殿室内照明提升</w:t>
      </w:r>
      <w:r>
        <w:rPr>
          <w:rFonts w:hint="eastAsia" w:ascii="宋体" w:hAnsi="宋体" w:eastAsia="宋体" w:cs="Times New Roman"/>
          <w:color w:val="auto"/>
          <w:spacing w:val="20"/>
          <w:sz w:val="24"/>
          <w:highlight w:val="none"/>
          <w:u w:val="single"/>
          <w:lang w:eastAsia="zh-CN"/>
        </w:rPr>
        <w:t>项目</w:t>
      </w:r>
      <w:r>
        <w:rPr>
          <w:rFonts w:hint="eastAsia" w:ascii="宋体" w:hAnsi="宋体" w:eastAsia="宋体" w:cs="Times New Roman"/>
          <w:color w:val="auto"/>
          <w:spacing w:val="20"/>
          <w:sz w:val="24"/>
          <w:highlight w:val="none"/>
          <w:u w:val="single"/>
          <w:lang w:val="en-US" w:eastAsia="zh-CN"/>
        </w:rPr>
        <w:t>承包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b w:val="0"/>
          <w:bCs w:val="0"/>
          <w:color w:val="auto"/>
          <w:spacing w:val="20"/>
          <w:kern w:val="2"/>
          <w:sz w:val="24"/>
          <w:szCs w:val="24"/>
          <w:highlight w:val="none"/>
          <w:u w:val="none"/>
          <w:lang w:val="en-US" w:eastAsia="zh-CN"/>
        </w:rPr>
        <w:t>南沙天后宫献殿室内照明提升</w:t>
      </w:r>
      <w:r>
        <w:rPr>
          <w:rFonts w:hint="eastAsia" w:ascii="宋体" w:hAnsi="宋体" w:eastAsia="宋体" w:cs="Times New Roman"/>
          <w:color w:val="auto"/>
          <w:spacing w:val="20"/>
          <w:sz w:val="24"/>
          <w:highlight w:val="none"/>
          <w:u w:val="none"/>
          <w:lang w:eastAsia="zh-CN"/>
        </w:rPr>
        <w:t>项目</w:t>
      </w:r>
      <w:r>
        <w:rPr>
          <w:rFonts w:hint="default" w:ascii="宋体" w:hAnsi="宋体" w:eastAsia="宋体" w:cs="Times New Roman"/>
          <w:color w:val="auto"/>
          <w:spacing w:val="20"/>
          <w:sz w:val="24"/>
          <w:highlight w:val="none"/>
          <w:u w:val="none"/>
          <w:lang w:val="en-US" w:eastAsia="zh-CN"/>
        </w:rPr>
        <w:t>施工</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val="en-US" w:eastAsia="zh-CN"/>
        </w:rPr>
        <w:t>合同</w:t>
      </w:r>
      <w:r>
        <w:rPr>
          <w:rFonts w:hint="eastAsia" w:ascii="宋体" w:hAnsi="宋体" w:eastAsia="宋体" w:cs="Times New Roman"/>
          <w:color w:val="auto"/>
          <w:spacing w:val="20"/>
          <w:sz w:val="24"/>
          <w:highlight w:val="none"/>
        </w:rPr>
        <w:t>之前，本投标</w:t>
      </w:r>
      <w:r>
        <w:rPr>
          <w:rFonts w:hint="eastAsia" w:ascii="宋体" w:hAnsi="宋体" w:eastAsia="宋体" w:cs="Times New Roman"/>
          <w:color w:val="auto"/>
          <w:spacing w:val="20"/>
          <w:sz w:val="24"/>
          <w:highlight w:val="none"/>
          <w:lang w:val="en-US" w:eastAsia="zh-CN"/>
        </w:rPr>
        <w:t>书</w:t>
      </w:r>
      <w:r>
        <w:rPr>
          <w:rFonts w:hint="eastAsia" w:ascii="宋体" w:hAnsi="宋体" w:eastAsia="宋体" w:cs="Times New Roman"/>
          <w:color w:val="auto"/>
          <w:spacing w:val="20"/>
          <w:sz w:val="24"/>
          <w:highlight w:val="none"/>
        </w:rPr>
        <w:t>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b w:val="0"/>
          <w:bCs w:val="0"/>
          <w:i w:val="0"/>
          <w:caps w:val="0"/>
          <w:color w:val="auto"/>
          <w:spacing w:val="20"/>
          <w:w w:val="100"/>
          <w:kern w:val="2"/>
          <w:sz w:val="24"/>
          <w:szCs w:val="24"/>
          <w:highlight w:val="none"/>
          <w:u w:val="single"/>
          <w:lang w:val="en-US" w:eastAsia="zh-CN"/>
        </w:rPr>
        <w:t>广州市南沙</w:t>
      </w:r>
      <w:r>
        <w:rPr>
          <w:rFonts w:hint="eastAsia" w:ascii="宋体" w:hAnsi="宋体" w:eastAsia="宋体" w:cs="Times New Roman"/>
          <w:b w:val="0"/>
          <w:color w:val="auto"/>
          <w:spacing w:val="20"/>
          <w:kern w:val="2"/>
          <w:sz w:val="24"/>
          <w:szCs w:val="24"/>
          <w:highlight w:val="none"/>
          <w:u w:val="single"/>
          <w:lang w:val="en-US" w:eastAsia="zh-CN"/>
        </w:rPr>
        <w:t>天后文化学会、</w:t>
      </w:r>
      <w:r>
        <w:rPr>
          <w:rFonts w:hint="eastAsia" w:ascii="宋体" w:hAnsi="宋体" w:eastAsia="宋体" w:cs="Times New Roman"/>
          <w:color w:val="auto"/>
          <w:spacing w:val="20"/>
          <w:sz w:val="24"/>
          <w:highlight w:val="none"/>
          <w:u w:val="single"/>
          <w:lang w:eastAsia="zh-CN"/>
        </w:rPr>
        <w:t>广州南沙旅游发展有限公司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6"/>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22" w:name="_Toc223342668"/>
      <w:bookmarkEnd w:id="22"/>
      <w:bookmarkStart w:id="23" w:name="_Toc216145749"/>
      <w:bookmarkEnd w:id="23"/>
      <w:r>
        <w:rPr>
          <w:rFonts w:hint="eastAsia" w:ascii="宋体" w:hAnsi="宋体" w:eastAsia="宋体" w:cs="黑体"/>
          <w:color w:val="auto"/>
          <w:sz w:val="28"/>
          <w:szCs w:val="28"/>
          <w:highlight w:val="none"/>
        </w:rPr>
        <w:t>格式三：</w:t>
      </w:r>
    </w:p>
    <w:p>
      <w:pPr>
        <w:pStyle w:val="28"/>
        <w:widowControl/>
        <w:ind w:firstLine="0" w:firstLineChars="0"/>
        <w:jc w:val="center"/>
        <w:outlineLvl w:val="2"/>
        <w:rPr>
          <w:color w:val="auto"/>
          <w:kern w:val="44"/>
          <w:highlight w:val="none"/>
        </w:rPr>
      </w:pPr>
      <w:bookmarkStart w:id="24" w:name="_Toc172416501"/>
      <w:bookmarkEnd w:id="24"/>
      <w:r>
        <w:rPr>
          <w:rFonts w:hint="eastAsia" w:ascii="宋体" w:hAnsi="宋体" w:cs="宋体"/>
          <w:b/>
          <w:color w:val="auto"/>
          <w:sz w:val="30"/>
          <w:szCs w:val="30"/>
          <w:highlight w:val="none"/>
        </w:rPr>
        <w:t>法定代表人证明书</w:t>
      </w:r>
    </w:p>
    <w:p>
      <w:pPr>
        <w:pStyle w:val="28"/>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8"/>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r:link="rId9" cstate="print"/>
                    <a:stretch>
                      <a:fillRect/>
                    </a:stretch>
                  </pic:blipFill>
                  <pic:spPr>
                    <a:xfrm>
                      <a:off x="0" y="0"/>
                      <a:ext cx="5543550" cy="2790825"/>
                    </a:xfrm>
                    <a:prstGeom prst="rect">
                      <a:avLst/>
                    </a:prstGeom>
                    <a:noFill/>
                    <a:ln w="9525">
                      <a:noFill/>
                    </a:ln>
                  </pic:spPr>
                </pic:pic>
              </a:graphicData>
            </a:graphic>
          </wp:inline>
        </w:drawing>
      </w:r>
    </w:p>
    <w:p>
      <w:pPr>
        <w:pStyle w:val="28"/>
        <w:widowControl/>
        <w:ind w:firstLine="618"/>
        <w:rPr>
          <w:b/>
          <w:color w:val="auto"/>
          <w:sz w:val="30"/>
          <w:szCs w:val="30"/>
          <w:highlight w:val="none"/>
        </w:rPr>
      </w:pPr>
      <w:r>
        <w:rPr>
          <w:b/>
          <w:color w:val="auto"/>
          <w:sz w:val="30"/>
          <w:szCs w:val="30"/>
          <w:highlight w:val="none"/>
        </w:rPr>
        <w:t xml:space="preserve"> </w:t>
      </w:r>
    </w:p>
    <w:p>
      <w:pPr>
        <w:pStyle w:val="28"/>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8"/>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8"/>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0" r:link="rId11" cstate="print"/>
                    <a:stretch>
                      <a:fillRect/>
                    </a:stretch>
                  </pic:blipFill>
                  <pic:spPr>
                    <a:xfrm>
                      <a:off x="0" y="0"/>
                      <a:ext cx="5543550" cy="2838450"/>
                    </a:xfrm>
                    <a:prstGeom prst="rect">
                      <a:avLst/>
                    </a:prstGeom>
                    <a:noFill/>
                    <a:ln w="9525">
                      <a:noFill/>
                    </a:ln>
                  </pic:spPr>
                </pic:pic>
              </a:graphicData>
            </a:graphic>
          </wp:inline>
        </w:drawing>
      </w:r>
    </w:p>
    <w:p>
      <w:pPr>
        <w:pStyle w:val="26"/>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25" w:name="_Toc216145759"/>
      <w:bookmarkEnd w:id="25"/>
      <w:bookmarkStart w:id="26"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6"/>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26"/>
      <w:r>
        <w:rPr>
          <w:rFonts w:hint="eastAsia" w:ascii="宋体" w:hAnsi="宋体" w:eastAsia="宋体" w:cs="宋体"/>
          <w:color w:val="auto"/>
          <w:sz w:val="28"/>
          <w:szCs w:val="28"/>
          <w:highlight w:val="none"/>
        </w:rPr>
        <w:t xml:space="preserve"> </w:t>
      </w:r>
    </w:p>
    <w:p>
      <w:pPr>
        <w:snapToGrid w:val="0"/>
        <w:spacing w:after="120" w:line="440" w:lineRule="exact"/>
        <w:outlineLvl w:val="9"/>
        <w:rPr>
          <w:rFonts w:ascii="宋体" w:hAnsi="宋体" w:eastAsia="宋体" w:cs="宋体"/>
          <w:b/>
          <w:color w:val="auto"/>
          <w:sz w:val="28"/>
          <w:szCs w:val="28"/>
          <w:highlight w:val="none"/>
        </w:rPr>
      </w:pPr>
    </w:p>
    <w:p>
      <w:pPr>
        <w:snapToGrid w:val="0"/>
        <w:spacing w:after="120" w:line="440" w:lineRule="exact"/>
        <w:jc w:val="center"/>
        <w:outlineLvl w:val="2"/>
        <w:rPr>
          <w:rFonts w:ascii="宋体" w:hAnsi="宋体" w:eastAsia="宋体" w:cs="宋体"/>
          <w:b/>
          <w:color w:val="auto"/>
          <w:sz w:val="32"/>
          <w:szCs w:val="32"/>
          <w:highlight w:val="none"/>
        </w:rPr>
      </w:pPr>
      <w:bookmarkStart w:id="27" w:name="_Toc41822704"/>
      <w:bookmarkEnd w:id="27"/>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Times New Roman"/>
          <w:b w:val="0"/>
          <w:bCs w:val="0"/>
          <w:i w:val="0"/>
          <w:caps w:val="0"/>
          <w:color w:val="auto"/>
          <w:spacing w:val="20"/>
          <w:w w:val="100"/>
          <w:kern w:val="2"/>
          <w:sz w:val="24"/>
          <w:szCs w:val="24"/>
          <w:highlight w:val="none"/>
          <w:u w:val="single"/>
          <w:lang w:val="en-US" w:eastAsia="zh-CN"/>
        </w:rPr>
        <w:t>广州市南沙</w:t>
      </w:r>
      <w:r>
        <w:rPr>
          <w:rFonts w:hint="eastAsia" w:ascii="宋体" w:hAnsi="宋体" w:eastAsia="宋体" w:cs="Times New Roman"/>
          <w:b w:val="0"/>
          <w:color w:val="auto"/>
          <w:spacing w:val="20"/>
          <w:kern w:val="2"/>
          <w:sz w:val="24"/>
          <w:szCs w:val="24"/>
          <w:highlight w:val="none"/>
          <w:u w:val="single"/>
          <w:lang w:val="en-US" w:eastAsia="zh-CN"/>
        </w:rPr>
        <w:t>天后文化学会、</w:t>
      </w:r>
      <w:r>
        <w:rPr>
          <w:rFonts w:hint="eastAsia" w:ascii="宋体" w:hAnsi="宋体" w:eastAsia="宋体" w:cs="宋体"/>
          <w:color w:val="auto"/>
          <w:sz w:val="24"/>
          <w:highlight w:val="none"/>
          <w:u w:val="single"/>
          <w:lang w:eastAsia="zh-CN"/>
        </w:rPr>
        <w:t>广州南沙旅游发展有限公司</w:t>
      </w:r>
    </w:p>
    <w:p>
      <w:pPr>
        <w:spacing w:line="560" w:lineRule="exact"/>
        <w:jc w:val="left"/>
        <w:rPr>
          <w:rFonts w:hint="default" w:ascii="宋体" w:hAnsi="宋体" w:eastAsia="宋体" w:cs="宋体"/>
          <w:color w:val="auto"/>
          <w:sz w:val="24"/>
          <w:highlight w:val="none"/>
          <w:u w:val="single"/>
          <w:lang w:val="en-US"/>
        </w:rPr>
      </w:pPr>
      <w:r>
        <w:rPr>
          <w:rFonts w:hint="eastAsia" w:ascii="宋体" w:hAnsi="宋体" w:eastAsia="宋体" w:cs="宋体"/>
          <w:color w:val="auto"/>
          <w:sz w:val="24"/>
          <w:highlight w:val="none"/>
        </w:rPr>
        <w:t>投标项目名称</w:t>
      </w:r>
      <w:r>
        <w:rPr>
          <w:rFonts w:hint="eastAsia" w:ascii="宋体" w:hAnsi="宋体" w:eastAsia="宋体" w:cs="宋体"/>
          <w:color w:val="auto"/>
          <w:sz w:val="24"/>
          <w:highlight w:val="none"/>
          <w:u w:val="none"/>
        </w:rPr>
        <w:t>：</w:t>
      </w:r>
      <w:r>
        <w:rPr>
          <w:rFonts w:hint="eastAsia" w:ascii="宋体" w:hAnsi="宋体" w:eastAsia="宋体" w:cs="Times New Roman"/>
          <w:b w:val="0"/>
          <w:bCs w:val="0"/>
          <w:color w:val="auto"/>
          <w:spacing w:val="20"/>
          <w:kern w:val="2"/>
          <w:sz w:val="24"/>
          <w:szCs w:val="24"/>
          <w:highlight w:val="none"/>
          <w:u w:val="single"/>
          <w:lang w:val="en-US" w:eastAsia="zh-CN"/>
        </w:rPr>
        <w:t>南沙天后宫献殿室内照明提升</w:t>
      </w:r>
      <w:r>
        <w:rPr>
          <w:rFonts w:hint="eastAsia" w:ascii="宋体" w:hAnsi="宋体" w:eastAsia="宋体" w:cs="宋体"/>
          <w:b w:val="0"/>
          <w:bCs w:val="0"/>
          <w:color w:val="auto"/>
          <w:kern w:val="2"/>
          <w:sz w:val="24"/>
          <w:szCs w:val="24"/>
          <w:highlight w:val="none"/>
          <w:u w:val="single"/>
          <w:lang w:val="en-US" w:eastAsia="zh-CN"/>
        </w:rPr>
        <w:t>项目</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pStyle w:val="26"/>
        <w:widowControl/>
        <w:spacing w:before="142" w:line="360" w:lineRule="auto"/>
        <w:jc w:val="both"/>
        <w:outlineLvl w:val="2"/>
        <w:rPr>
          <w:rFonts w:hint="eastAsia" w:ascii="宋体" w:hAnsi="宋体" w:eastAsia="宋体" w:cs="黑体"/>
          <w:b/>
          <w:bCs w:val="0"/>
          <w:color w:val="auto"/>
          <w:sz w:val="28"/>
          <w:szCs w:val="28"/>
          <w:highlight w:val="none"/>
        </w:rPr>
      </w:pPr>
      <w:r>
        <w:rPr>
          <w:rFonts w:hint="eastAsia" w:ascii="宋体" w:hAnsi="宋体" w:eastAsia="宋体" w:cs="黑体"/>
          <w:color w:val="auto"/>
          <w:sz w:val="28"/>
          <w:szCs w:val="28"/>
          <w:highlight w:val="none"/>
        </w:rPr>
        <w:t>格式</w:t>
      </w:r>
      <w:r>
        <w:rPr>
          <w:rFonts w:hint="eastAsia" w:ascii="宋体" w:hAnsi="宋体" w:eastAsia="宋体" w:cs="黑体"/>
          <w:color w:val="auto"/>
          <w:sz w:val="28"/>
          <w:szCs w:val="28"/>
          <w:highlight w:val="none"/>
          <w:lang w:val="en-US" w:eastAsia="zh-CN"/>
        </w:rPr>
        <w:t>五</w:t>
      </w:r>
      <w:r>
        <w:rPr>
          <w:rFonts w:hint="eastAsia" w:ascii="宋体" w:hAnsi="宋体" w:eastAsia="宋体" w:cs="黑体"/>
          <w:color w:val="auto"/>
          <w:sz w:val="28"/>
          <w:szCs w:val="28"/>
          <w:highlight w:val="none"/>
        </w:rPr>
        <w:t>：</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投标人综合概况</w:t>
      </w:r>
    </w:p>
    <w:tbl>
      <w:tblPr>
        <w:tblStyle w:val="17"/>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8" w:name="_Toc196037098"/>
      <w:bookmarkEnd w:id="28"/>
      <w:bookmarkStart w:id="29" w:name="_Toc197235849"/>
      <w:bookmarkEnd w:id="29"/>
      <w:bookmarkStart w:id="30" w:name="_Toc415728298"/>
      <w:bookmarkEnd w:id="30"/>
      <w:bookmarkStart w:id="31" w:name="_Toc415833504"/>
      <w:bookmarkEnd w:id="31"/>
      <w:bookmarkStart w:id="32" w:name="_Toc196036942"/>
      <w:bookmarkEnd w:id="32"/>
      <w:bookmarkStart w:id="33" w:name="_Toc459403395"/>
      <w:bookmarkEnd w:id="33"/>
      <w:bookmarkStart w:id="34" w:name="_Toc196130111"/>
      <w:bookmarkEnd w:id="34"/>
      <w:bookmarkStart w:id="35" w:name="_Toc199647676"/>
      <w:bookmarkEnd w:id="35"/>
      <w:bookmarkStart w:id="36" w:name="_Toc196130014"/>
      <w:bookmarkEnd w:id="36"/>
      <w:bookmarkStart w:id="37" w:name="_Toc326909214"/>
      <w:bookmarkEnd w:id="37"/>
      <w:bookmarkStart w:id="38" w:name="_Toc462911099"/>
    </w:p>
    <w:bookmarkEnd w:id="38"/>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六</w:t>
      </w:r>
      <w:r>
        <w:rPr>
          <w:rFonts w:hint="eastAsia" w:ascii="仿宋" w:hAnsi="仿宋" w:eastAsia="仿宋" w:cs="宋体"/>
          <w:color w:val="auto"/>
          <w:sz w:val="28"/>
          <w:szCs w:val="28"/>
          <w:highlight w:val="none"/>
        </w:rPr>
        <w:t>：</w:t>
      </w:r>
    </w:p>
    <w:p>
      <w:pPr>
        <w:keepNext/>
        <w:keepLines/>
        <w:widowControl w:val="0"/>
        <w:adjustRightInd w:val="0"/>
        <w:spacing w:before="62" w:beforeLines="20" w:after="62" w:afterLines="20" w:line="360" w:lineRule="auto"/>
        <w:jc w:val="both"/>
        <w:textAlignment w:val="baseline"/>
        <w:outlineLvl w:val="1"/>
        <w:rPr>
          <w:rFonts w:ascii="宋体" w:hAnsi="宋体" w:eastAsia="宋体" w:cs="Times New Roman"/>
          <w:b/>
          <w:kern w:val="0"/>
          <w:sz w:val="30"/>
          <w:szCs w:val="20"/>
          <w:lang w:val="en-US" w:eastAsia="zh-CN" w:bidi="ar-SA"/>
        </w:rPr>
      </w:pPr>
    </w:p>
    <w:p>
      <w:pPr>
        <w:keepNext/>
        <w:keepLines/>
        <w:widowControl w:val="0"/>
        <w:adjustRightInd w:val="0"/>
        <w:spacing w:before="40" w:beforeLines="0" w:after="40" w:afterLines="0" w:line="360" w:lineRule="auto"/>
        <w:ind w:firstLine="3871" w:firstLineChars="1377"/>
        <w:jc w:val="both"/>
        <w:textAlignment w:val="baseline"/>
        <w:outlineLvl w:val="2"/>
        <w:rPr>
          <w:rFonts w:hint="eastAsia" w:ascii="宋体" w:hAnsi="宋体" w:eastAsia="宋体" w:cs="Times New Roman"/>
          <w:b/>
          <w:bCs/>
          <w:kern w:val="2"/>
          <w:sz w:val="28"/>
          <w:szCs w:val="28"/>
          <w:lang w:val="en-US" w:eastAsia="zh-CN" w:bidi="ar-SA"/>
        </w:rPr>
      </w:pPr>
      <w:bookmarkStart w:id="39" w:name="_Toc197235850"/>
      <w:bookmarkEnd w:id="39"/>
      <w:bookmarkStart w:id="40" w:name="_Toc196130015"/>
      <w:bookmarkEnd w:id="40"/>
      <w:bookmarkStart w:id="41" w:name="_Toc196130112"/>
      <w:bookmarkEnd w:id="41"/>
      <w:bookmarkStart w:id="42" w:name="_Toc196036943"/>
      <w:bookmarkEnd w:id="42"/>
      <w:bookmarkStart w:id="43" w:name="_Toc196037099"/>
      <w:bookmarkEnd w:id="43"/>
      <w:bookmarkStart w:id="44" w:name="_Toc41822705"/>
      <w:bookmarkEnd w:id="44"/>
      <w:bookmarkStart w:id="45" w:name="_Toc199647677"/>
      <w:bookmarkEnd w:id="45"/>
      <w:r>
        <w:rPr>
          <w:rFonts w:hint="eastAsia" w:ascii="宋体" w:hAnsi="宋体" w:eastAsia="宋体" w:cs="Times New Roman"/>
          <w:b/>
          <w:bCs/>
          <w:kern w:val="2"/>
          <w:sz w:val="28"/>
          <w:szCs w:val="28"/>
          <w:lang w:val="en-US" w:eastAsia="zh-CN" w:bidi="ar-SA"/>
        </w:rPr>
        <w:t>投标人业绩一览表</w:t>
      </w:r>
    </w:p>
    <w:p>
      <w:pPr>
        <w:keepNext/>
        <w:keepLines/>
        <w:widowControl w:val="0"/>
        <w:adjustRightInd w:val="0"/>
        <w:spacing w:before="40" w:beforeLines="0" w:after="40" w:afterLines="0" w:line="360" w:lineRule="auto"/>
        <w:ind w:right="-260" w:rightChars="-124" w:firstLine="0" w:firstLineChars="0"/>
        <w:jc w:val="both"/>
        <w:textAlignment w:val="baseline"/>
        <w:outlineLvl w:val="2"/>
        <w:rPr>
          <w:rFonts w:hint="eastAsia" w:ascii="宋体" w:hAnsi="宋体" w:eastAsia="宋体" w:cs="Times New Roman"/>
          <w:b/>
          <w:bCs/>
          <w:kern w:val="2"/>
          <w:sz w:val="24"/>
          <w:u w:val="none"/>
          <w:lang w:val="en-US" w:eastAsia="zh-CN" w:bidi="ar-SA"/>
        </w:rPr>
      </w:pPr>
      <w:r>
        <w:rPr>
          <w:rFonts w:hint="eastAsia" w:ascii="宋体" w:hAnsi="宋体" w:eastAsia="宋体" w:cs="Times New Roman"/>
          <w:b/>
          <w:bCs/>
          <w:kern w:val="2"/>
          <w:sz w:val="24"/>
          <w:u w:val="none"/>
          <w:lang w:val="en-US" w:eastAsia="zh-CN" w:bidi="ar-SA"/>
        </w:rPr>
        <w:t xml:space="preserve">项目名称：                  </w:t>
      </w:r>
    </w:p>
    <w:tbl>
      <w:tblPr>
        <w:tblStyle w:val="17"/>
        <w:tblW w:w="9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707"/>
        <w:gridCol w:w="1707"/>
        <w:gridCol w:w="1707"/>
        <w:gridCol w:w="1707"/>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1" w:type="dxa"/>
            <w:noWrap w:val="0"/>
            <w:vAlign w:val="center"/>
          </w:tcPr>
          <w:p>
            <w:pPr>
              <w:ind w:firstLine="0" w:firstLineChars="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序号</w:t>
            </w:r>
          </w:p>
        </w:tc>
        <w:tc>
          <w:tcPr>
            <w:tcW w:w="1707" w:type="dxa"/>
            <w:noWrap w:val="0"/>
            <w:vAlign w:val="center"/>
          </w:tcPr>
          <w:p>
            <w:pPr>
              <w:ind w:firstLine="240" w:firstLineChars="10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项目名称</w:t>
            </w:r>
          </w:p>
        </w:tc>
        <w:tc>
          <w:tcPr>
            <w:tcW w:w="1707" w:type="dxa"/>
            <w:noWrap w:val="0"/>
            <w:vAlign w:val="center"/>
          </w:tcPr>
          <w:p>
            <w:pPr>
              <w:ind w:firstLine="480" w:firstLineChars="20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规模</w:t>
            </w:r>
          </w:p>
        </w:tc>
        <w:tc>
          <w:tcPr>
            <w:tcW w:w="1707" w:type="dxa"/>
            <w:noWrap w:val="0"/>
            <w:vAlign w:val="center"/>
          </w:tcPr>
          <w:p>
            <w:pPr>
              <w:ind w:firstLine="240" w:firstLineChars="10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合同总价</w:t>
            </w:r>
          </w:p>
        </w:tc>
        <w:tc>
          <w:tcPr>
            <w:tcW w:w="1707" w:type="dxa"/>
            <w:noWrap w:val="0"/>
            <w:vAlign w:val="center"/>
          </w:tcPr>
          <w:p>
            <w:pPr>
              <w:ind w:firstLine="240" w:firstLineChars="10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lang w:val="en-US" w:eastAsia="zh-CN"/>
              </w:rPr>
              <w:t>竣工</w:t>
            </w:r>
            <w:r>
              <w:rPr>
                <w:rFonts w:hint="eastAsia" w:ascii="宋体" w:hAnsi="宋体" w:eastAsia="宋体" w:cs="Times New Roman"/>
                <w:kern w:val="0"/>
                <w:sz w:val="24"/>
                <w:szCs w:val="20"/>
              </w:rPr>
              <w:t>时间</w:t>
            </w:r>
          </w:p>
        </w:tc>
        <w:tc>
          <w:tcPr>
            <w:tcW w:w="1708" w:type="dxa"/>
            <w:noWrap w:val="0"/>
            <w:vAlign w:val="center"/>
          </w:tcPr>
          <w:p>
            <w:pPr>
              <w:jc w:val="left"/>
              <w:rPr>
                <w:rFonts w:ascii="宋体" w:hAnsi="宋体" w:eastAsia="宋体" w:cs="Times New Roman"/>
                <w:kern w:val="0"/>
                <w:sz w:val="24"/>
                <w:szCs w:val="20"/>
              </w:rPr>
            </w:pPr>
            <w:r>
              <w:rPr>
                <w:rFonts w:hint="eastAsia" w:ascii="宋体" w:hAnsi="宋体" w:eastAsia="宋体" w:cs="Times New Roman"/>
                <w:kern w:val="0"/>
                <w:sz w:val="24"/>
                <w:szCs w:val="20"/>
              </w:rPr>
              <w:t>业主单位、</w:t>
            </w:r>
          </w:p>
          <w:p>
            <w:pPr>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widowControl w:val="0"/>
              <w:spacing w:line="360" w:lineRule="auto"/>
              <w:jc w:val="both"/>
              <w:rPr>
                <w:rFonts w:ascii="宋体" w:hAnsi="宋体" w:eastAsia="宋体" w:cs="Times New Roman"/>
                <w:color w:val="auto"/>
                <w:kern w:val="2"/>
                <w:sz w:val="24"/>
                <w:szCs w:val="20"/>
                <w:lang w:val="en-US" w:eastAsia="zh-CN" w:bidi="ar-SA"/>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bl>
    <w:p>
      <w:pPr>
        <w:spacing w:line="360" w:lineRule="auto"/>
        <w:rPr>
          <w:rFonts w:ascii="宋体" w:hAnsi="宋体" w:eastAsia="宋体" w:cs="Times New Roman"/>
          <w:kern w:val="2"/>
          <w:sz w:val="24"/>
          <w:szCs w:val="20"/>
        </w:rPr>
      </w:pPr>
    </w:p>
    <w:p>
      <w:pPr>
        <w:spacing w:line="360" w:lineRule="auto"/>
        <w:rPr>
          <w:rFonts w:ascii="宋体" w:hAnsi="宋体" w:eastAsia="宋体" w:cs="Times New Roman"/>
          <w:kern w:val="2"/>
          <w:sz w:val="24"/>
          <w:szCs w:val="20"/>
        </w:rPr>
      </w:pPr>
      <w:r>
        <w:rPr>
          <w:rFonts w:hint="eastAsia" w:ascii="宋体" w:hAnsi="宋体" w:eastAsia="宋体" w:cs="Times New Roman"/>
          <w:kern w:val="2"/>
          <w:sz w:val="24"/>
          <w:szCs w:val="20"/>
        </w:rPr>
        <w:t>投标人全称（盖公章）：</w:t>
      </w:r>
    </w:p>
    <w:p>
      <w:pPr>
        <w:spacing w:line="360" w:lineRule="auto"/>
        <w:rPr>
          <w:rFonts w:ascii="宋体" w:hAnsi="宋体" w:eastAsia="宋体" w:cs="Times New Roman"/>
          <w:kern w:val="2"/>
          <w:sz w:val="24"/>
          <w:szCs w:val="20"/>
        </w:rPr>
      </w:pPr>
      <w:r>
        <w:rPr>
          <w:rFonts w:hint="eastAsia" w:ascii="宋体" w:hAnsi="宋体" w:eastAsia="宋体" w:cs="Times New Roman"/>
          <w:kern w:val="2"/>
          <w:sz w:val="24"/>
          <w:szCs w:val="20"/>
        </w:rPr>
        <w:t>法定代表人或投标授权代表（签字或签章）：</w:t>
      </w:r>
    </w:p>
    <w:p>
      <w:pPr>
        <w:spacing w:line="360" w:lineRule="auto"/>
        <w:rPr>
          <w:rFonts w:ascii="宋体" w:hAnsi="宋体" w:eastAsia="宋体" w:cs="Times New Roman"/>
          <w:kern w:val="2"/>
          <w:sz w:val="24"/>
          <w:szCs w:val="20"/>
        </w:rPr>
      </w:pPr>
      <w:r>
        <w:rPr>
          <w:rFonts w:hint="eastAsia" w:ascii="宋体" w:hAnsi="宋体" w:eastAsia="宋体" w:cs="Times New Roman"/>
          <w:kern w:val="2"/>
          <w:sz w:val="24"/>
          <w:szCs w:val="20"/>
        </w:rPr>
        <w:t>日    期：     年   月   日</w:t>
      </w:r>
    </w:p>
    <w:p>
      <w:pPr>
        <w:keepNext/>
        <w:keepLines/>
        <w:widowControl w:val="0"/>
        <w:adjustRightInd w:val="0"/>
        <w:spacing w:before="40" w:after="40" w:line="360" w:lineRule="auto"/>
        <w:ind w:left="0"/>
        <w:jc w:val="both"/>
        <w:textAlignment w:val="baseline"/>
        <w:outlineLvl w:val="2"/>
        <w:rPr>
          <w:rFonts w:hint="eastAsia" w:ascii="宋体" w:hAnsi="宋体" w:eastAsia="宋体" w:cs="Times New Roman"/>
          <w:b/>
          <w:kern w:val="2"/>
          <w:sz w:val="21"/>
          <w:szCs w:val="20"/>
          <w:lang w:val="en-US" w:eastAsia="zh-CN" w:bidi="ar-SA"/>
        </w:rPr>
      </w:pPr>
    </w:p>
    <w:p>
      <w:pPr>
        <w:keepNext/>
        <w:keepLines/>
        <w:widowControl w:val="0"/>
        <w:adjustRightInd w:val="0"/>
        <w:spacing w:before="40" w:after="40" w:line="360" w:lineRule="auto"/>
        <w:ind w:left="0"/>
        <w:jc w:val="both"/>
        <w:textAlignment w:val="baseline"/>
        <w:outlineLvl w:val="2"/>
        <w:rPr>
          <w:rFonts w:ascii="宋体" w:hAnsi="宋体" w:eastAsia="宋体" w:cs="Times New Roman"/>
          <w:b/>
          <w:kern w:val="2"/>
          <w:sz w:val="21"/>
          <w:szCs w:val="20"/>
          <w:lang w:val="en-US" w:eastAsia="zh-CN" w:bidi="ar-SA"/>
        </w:rPr>
      </w:pPr>
      <w:r>
        <w:rPr>
          <w:rFonts w:hint="eastAsia" w:ascii="宋体" w:hAnsi="宋体" w:eastAsia="宋体" w:cs="Times New Roman"/>
          <w:b/>
          <w:kern w:val="2"/>
          <w:sz w:val="21"/>
          <w:szCs w:val="20"/>
          <w:lang w:val="en-US" w:eastAsia="zh-CN" w:bidi="ar-SA"/>
        </w:rPr>
        <w:t>注：1、本格式仅供参考，投标人可根据实际情况自定。</w:t>
      </w:r>
    </w:p>
    <w:p>
      <w:pPr>
        <w:bidi w:val="0"/>
        <w:spacing w:line="360" w:lineRule="auto"/>
        <w:ind w:firstLine="422" w:firstLineChars="200"/>
        <w:rPr>
          <w:rFonts w:hint="default" w:ascii="Calibri" w:hAnsi="Calibri" w:eastAsia="宋体" w:cs="Times New Roman"/>
          <w:b/>
          <w:bCs/>
          <w:kern w:val="2"/>
          <w:sz w:val="21"/>
          <w:szCs w:val="20"/>
          <w:highlight w:val="none"/>
          <w:lang w:val="en-US" w:eastAsia="zh-CN"/>
        </w:rPr>
      </w:pPr>
      <w:r>
        <w:rPr>
          <w:rFonts w:hint="eastAsia" w:ascii="Calibri" w:hAnsi="Calibri" w:eastAsia="宋体" w:cs="Times New Roman"/>
          <w:b/>
          <w:bCs/>
          <w:kern w:val="2"/>
          <w:sz w:val="21"/>
          <w:szCs w:val="20"/>
        </w:rPr>
        <w:t>2、</w:t>
      </w:r>
      <w:r>
        <w:rPr>
          <w:rFonts w:hint="eastAsia" w:ascii="宋体" w:hAnsi="宋体" w:eastAsia="宋体" w:cs="Times New Roman"/>
          <w:b/>
          <w:color w:val="auto"/>
          <w:kern w:val="2"/>
          <w:sz w:val="21"/>
          <w:szCs w:val="20"/>
          <w:highlight w:val="none"/>
        </w:rPr>
        <w:t>投标人提供的同类项目业绩证明资料附于该表后面</w:t>
      </w:r>
      <w:r>
        <w:rPr>
          <w:rFonts w:hint="eastAsia" w:ascii="宋体" w:hAnsi="宋体" w:eastAsia="宋体" w:cs="Times New Roman"/>
          <w:b/>
          <w:color w:val="auto"/>
          <w:kern w:val="2"/>
          <w:sz w:val="21"/>
          <w:szCs w:val="20"/>
          <w:highlight w:val="none"/>
          <w:lang w:eastAsia="zh-CN"/>
        </w:rPr>
        <w:t>，</w:t>
      </w:r>
      <w:r>
        <w:rPr>
          <w:rFonts w:hint="eastAsia" w:ascii="Calibri" w:hAnsi="Calibri" w:eastAsia="宋体" w:cs="Times New Roman"/>
          <w:b/>
          <w:bCs/>
          <w:kern w:val="2"/>
          <w:sz w:val="21"/>
          <w:szCs w:val="20"/>
          <w:highlight w:val="none"/>
        </w:rPr>
        <w:t>证明材料所需资料评见商务评分要求。</w:t>
      </w:r>
    </w:p>
    <w:p>
      <w:pPr>
        <w:outlineLvl w:val="1"/>
        <w:rPr>
          <w:rFonts w:ascii="仿宋" w:hAnsi="仿宋" w:eastAsia="宋体" w:cs="宋体"/>
          <w:color w:val="auto"/>
          <w:sz w:val="28"/>
          <w:szCs w:val="28"/>
          <w:highlight w:val="none"/>
        </w:rPr>
      </w:pPr>
      <w:r>
        <w:rPr>
          <w:rFonts w:ascii="宋体" w:hAnsi="宋体" w:eastAsia="宋体" w:cs="黑体"/>
          <w:b/>
          <w:color w:val="auto"/>
          <w:spacing w:val="4"/>
          <w:kern w:val="0"/>
          <w:sz w:val="28"/>
          <w:szCs w:val="28"/>
          <w:highlight w:val="none"/>
        </w:rPr>
        <w:br w:type="page"/>
      </w: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七</w:t>
      </w:r>
      <w:r>
        <w:rPr>
          <w:rFonts w:hint="eastAsia" w:ascii="仿宋" w:hAnsi="仿宋" w:eastAsia="仿宋" w:cs="宋体"/>
          <w:color w:val="auto"/>
          <w:sz w:val="28"/>
          <w:szCs w:val="28"/>
          <w:highlight w:val="none"/>
        </w:rPr>
        <w:t>：</w:t>
      </w:r>
    </w:p>
    <w:p>
      <w:pPr>
        <w:spacing w:line="360" w:lineRule="auto"/>
        <w:jc w:val="center"/>
        <w:outlineLvl w:val="2"/>
        <w:rPr>
          <w:rFonts w:hint="eastAsia" w:ascii="仿宋" w:hAnsi="仿宋" w:eastAsia="仿宋" w:cs="宋体"/>
          <w:b/>
          <w:color w:val="auto"/>
          <w:sz w:val="36"/>
          <w:szCs w:val="36"/>
          <w:highlight w:val="none"/>
        </w:rPr>
      </w:pP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rPr>
          <w:rFonts w:hint="eastAsia"/>
        </w:rPr>
        <w:sectPr>
          <w:footerReference r:id="rId3" w:type="default"/>
          <w:pgSz w:w="11906" w:h="16840"/>
          <w:pgMar w:top="1247" w:right="1135" w:bottom="1247" w:left="1361" w:header="720" w:footer="720" w:gutter="0"/>
          <w:pgBorders>
            <w:top w:val="none" w:sz="0" w:space="0"/>
            <w:left w:val="none" w:sz="0" w:space="0"/>
            <w:bottom w:val="none" w:sz="0" w:space="0"/>
            <w:right w:val="none" w:sz="0" w:space="0"/>
          </w:pgBorders>
          <w:pgNumType w:fmt="decimal" w:start="1"/>
          <w:cols w:space="425" w:num="1"/>
          <w:docGrid w:linePitch="285" w:charSpace="0"/>
        </w:sectPr>
      </w:pPr>
    </w:p>
    <w:p>
      <w:pPr>
        <w:adjustRightInd/>
        <w:snapToGrid/>
        <w:spacing w:beforeLines="-2147483648" w:line="240" w:lineRule="auto"/>
        <w:ind w:firstLine="0" w:firstLineChars="0"/>
        <w:jc w:val="left"/>
        <w:outlineLvl w:val="1"/>
        <w:rPr>
          <w:rFonts w:hint="eastAsia" w:ascii="宋体" w:hAnsi="宋体" w:eastAsia="宋体" w:cs="宋体"/>
          <w:color w:val="auto"/>
          <w:sz w:val="28"/>
          <w:szCs w:val="28"/>
          <w:highlight w:val="none"/>
        </w:rPr>
      </w:pPr>
      <w:r>
        <w:rPr>
          <w:rFonts w:hint="eastAsia" w:ascii="宋体" w:hAnsi="宋体" w:eastAsia="宋体" w:cs="宋体"/>
          <w:b w:val="0"/>
          <w:color w:val="auto"/>
          <w:spacing w:val="0"/>
          <w:kern w:val="2"/>
          <w:sz w:val="28"/>
          <w:szCs w:val="28"/>
          <w:highlight w:val="none"/>
        </w:rPr>
        <w:t>格式</w:t>
      </w:r>
      <w:r>
        <w:rPr>
          <w:rFonts w:hint="eastAsia" w:ascii="宋体" w:hAnsi="宋体" w:eastAsia="宋体" w:cs="宋体"/>
          <w:b w:val="0"/>
          <w:color w:val="auto"/>
          <w:spacing w:val="0"/>
          <w:kern w:val="2"/>
          <w:sz w:val="28"/>
          <w:szCs w:val="28"/>
          <w:highlight w:val="none"/>
          <w:lang w:val="en-US" w:eastAsia="zh-CN"/>
        </w:rPr>
        <w:t>八</w:t>
      </w:r>
      <w:r>
        <w:rPr>
          <w:rFonts w:hint="eastAsia" w:ascii="宋体" w:hAnsi="宋体" w:eastAsia="宋体" w:cs="宋体"/>
          <w:color w:val="auto"/>
          <w:sz w:val="28"/>
          <w:szCs w:val="28"/>
          <w:highlight w:val="none"/>
        </w:rPr>
        <w:t>：</w:t>
      </w:r>
    </w:p>
    <w:p>
      <w:pPr>
        <w:pStyle w:val="2"/>
        <w:rPr>
          <w:rFonts w:hint="eastAsia" w:ascii="仿宋" w:hAnsi="仿宋" w:eastAsia="仿宋" w:cs="仿宋"/>
          <w:color w:val="auto"/>
          <w:szCs w:val="21"/>
          <w:highlight w:val="none"/>
        </w:rPr>
      </w:pP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7"/>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技术负责人</w:t>
      </w:r>
      <w:r>
        <w:rPr>
          <w:rFonts w:hint="eastAsia" w:ascii="仿宋" w:hAnsi="仿宋" w:eastAsia="仿宋" w:cs="仿宋"/>
          <w:color w:val="auto"/>
          <w:szCs w:val="21"/>
          <w:highlight w:val="none"/>
        </w:rPr>
        <w:t>）等。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hint="eastAsia" w:ascii="宋体" w:hAnsi="宋体" w:eastAsia="宋体" w:cs="黑体"/>
          <w:b/>
          <w:color w:val="auto"/>
          <w:spacing w:val="4"/>
          <w:kern w:val="0"/>
          <w:sz w:val="28"/>
          <w:szCs w:val="28"/>
          <w:highlight w:val="none"/>
        </w:rPr>
        <w:sectPr>
          <w:headerReference r:id="rId4" w:type="default"/>
          <w:footerReference r:id="rId5" w:type="default"/>
          <w:pgSz w:w="11915" w:h="16840"/>
          <w:pgMar w:top="1247" w:right="1135" w:bottom="1247" w:left="1361" w:header="720" w:footer="720" w:gutter="0"/>
          <w:pgNumType w:fmt="decimal"/>
          <w:cols w:space="425" w:num="1"/>
          <w:docGrid w:linePitch="285" w:charSpace="0"/>
        </w:sectPr>
      </w:pPr>
    </w:p>
    <w:p>
      <w:pPr>
        <w:outlineLvl w:val="1"/>
        <w:rPr>
          <w:rFonts w:ascii="仿宋" w:hAnsi="仿宋" w:eastAsia="宋体" w:cs="仿宋"/>
          <w:color w:val="auto"/>
          <w:szCs w:val="21"/>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九</w:t>
      </w:r>
      <w:r>
        <w:rPr>
          <w:rFonts w:hint="eastAsia" w:ascii="仿宋" w:hAnsi="仿宋" w:eastAsia="仿宋" w:cs="宋体"/>
          <w:color w:val="auto"/>
          <w:sz w:val="28"/>
          <w:szCs w:val="28"/>
          <w:highlight w:val="none"/>
        </w:rPr>
        <w:t>：</w:t>
      </w:r>
    </w:p>
    <w:p>
      <w:pPr>
        <w:spacing w:line="360" w:lineRule="auto"/>
        <w:outlineLvl w:val="1"/>
        <w:rPr>
          <w:rFonts w:ascii="仿宋" w:hAnsi="仿宋" w:eastAsia="仿宋" w:cs="宋体"/>
          <w:color w:val="auto"/>
          <w:sz w:val="28"/>
          <w:szCs w:val="28"/>
          <w:highlight w:val="none"/>
        </w:rPr>
      </w:pPr>
      <w:r>
        <w:rPr>
          <w:color w:val="auto"/>
          <w:spacing w:val="18"/>
          <w:highlight w:val="none"/>
        </w:rPr>
        <w:t xml:space="preserve"> </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7"/>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ind w:firstLine="630" w:firstLineChars="300"/>
              <w:jc w:val="both"/>
              <w:rPr>
                <w:rFonts w:ascii="宋体" w:hAnsi="宋体" w:cs="宋体"/>
                <w:bCs/>
                <w:color w:val="auto"/>
                <w:szCs w:val="21"/>
                <w:highlight w:val="none"/>
                <w:lang w:val="zh-CN"/>
              </w:rPr>
            </w:pPr>
            <w:r>
              <w:rPr>
                <w:rFonts w:hint="eastAsia" w:ascii="宋体" w:hAnsi="宋体" w:cs="宋体" w:eastAsiaTheme="minorEastAsia"/>
                <w:b w:val="0"/>
                <w:bCs/>
                <w:color w:val="auto"/>
                <w:spacing w:val="0"/>
                <w:kern w:val="2"/>
                <w:sz w:val="21"/>
                <w:szCs w:val="21"/>
                <w:highlight w:val="none"/>
                <w:u w:val="none"/>
                <w:lang w:val="en-US" w:eastAsia="zh-CN"/>
              </w:rPr>
              <w:t>南沙天后宫献殿室内照明提升</w:t>
            </w:r>
            <w:r>
              <w:rPr>
                <w:rFonts w:hint="eastAsia" w:ascii="宋体" w:hAnsi="宋体" w:cs="宋体"/>
                <w:bCs/>
                <w:color w:val="auto"/>
                <w:szCs w:val="21"/>
                <w:highlight w:val="none"/>
                <w:lang w:eastAsia="zh-CN"/>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restart"/>
            <w:vAlign w:val="center"/>
          </w:tcPr>
          <w:p>
            <w:pPr>
              <w:autoSpaceDE w:val="0"/>
              <w:autoSpaceDN w:val="0"/>
              <w:adjustRightInd w:val="0"/>
              <w:snapToGrid w:val="0"/>
              <w:spacing w:line="360" w:lineRule="auto"/>
              <w:ind w:firstLine="630" w:firstLineChars="300"/>
              <w:jc w:val="both"/>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 xml:space="preserve">为             </w:t>
            </w:r>
            <w:r>
              <w:rPr>
                <w:rFonts w:hint="eastAsia" w:ascii="宋体" w:hAnsi="宋体" w:cs="宋体"/>
                <w:bCs/>
                <w:color w:val="auto"/>
                <w:sz w:val="21"/>
                <w:szCs w:val="21"/>
                <w:highlight w:val="none"/>
                <w:u w:val="none"/>
                <w:lang w:val="en-US" w:eastAsia="zh-CN"/>
              </w:rPr>
              <w:t xml:space="preserve"> </w:t>
            </w:r>
            <w:r>
              <w:rPr>
                <w:rFonts w:hint="eastAsia" w:ascii="宋体" w:hAnsi="宋体" w:cs="宋体" w:eastAsiaTheme="minorEastAsia"/>
                <w:bCs/>
                <w:color w:val="auto"/>
                <w:sz w:val="21"/>
                <w:szCs w:val="21"/>
                <w:highlight w:val="none"/>
                <w:u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11"/>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11"/>
        <w:spacing w:line="360" w:lineRule="auto"/>
        <w:ind w:firstLine="630" w:firstLineChars="300"/>
        <w:rPr>
          <w:rFonts w:hint="eastAsia" w:ascii="宋体" w:hAnsi="宋体" w:eastAsia="宋体" w:cs="宋体"/>
          <w:color w:val="auto"/>
          <w:sz w:val="21"/>
          <w:szCs w:val="21"/>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ascii="宋体" w:hAnsi="宋体" w:eastAsia="宋体" w:cs="宋体"/>
          <w:color w:val="auto"/>
          <w:sz w:val="21"/>
          <w:szCs w:val="21"/>
          <w:highlight w:val="none"/>
        </w:rPr>
        <w:t>本项目</w:t>
      </w:r>
      <w:r>
        <w:rPr>
          <w:rFonts w:hint="eastAsia" w:hAnsi="宋体" w:cs="宋体"/>
          <w:color w:val="auto"/>
          <w:sz w:val="21"/>
          <w:szCs w:val="21"/>
          <w:highlight w:val="none"/>
          <w:lang w:eastAsia="zh-CN"/>
        </w:rPr>
        <w:t>招标控制价详见投标须知前附表约定。</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11"/>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46" w:name="_Toc374128477"/>
      <w:bookmarkEnd w:id="46"/>
      <w:bookmarkStart w:id="47"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48" w:name="_Toc23233"/>
      <w:bookmarkStart w:id="49" w:name="_Toc25010"/>
      <w:bookmarkStart w:id="50" w:name="_Toc4893"/>
      <w:bookmarkStart w:id="51" w:name="_Toc8367"/>
      <w:bookmarkStart w:id="52" w:name="_Toc26234"/>
      <w:r>
        <w:rPr>
          <w:rFonts w:hint="eastAsia" w:ascii="黑体" w:hAnsi="宋体" w:cs="黑体"/>
          <w:b/>
          <w:color w:val="auto"/>
          <w:kern w:val="44"/>
          <w:sz w:val="44"/>
          <w:szCs w:val="44"/>
          <w:highlight w:val="none"/>
        </w:rPr>
        <w:t>第4章 评标办法</w:t>
      </w:r>
      <w:bookmarkEnd w:id="47"/>
      <w:bookmarkEnd w:id="48"/>
      <w:bookmarkEnd w:id="49"/>
      <w:bookmarkEnd w:id="50"/>
      <w:bookmarkEnd w:id="51"/>
      <w:bookmarkEnd w:id="52"/>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pgNumType w:fmt="decimal"/>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val="en-US" w:eastAsia="zh-CN"/>
        </w:rPr>
        <w:t>方式</w:t>
      </w:r>
      <w:r>
        <w:rPr>
          <w:rFonts w:hint="eastAsia" w:ascii="仿宋" w:hAnsi="仿宋" w:eastAsia="仿宋" w:cs="仿宋"/>
          <w:color w:val="auto"/>
          <w:sz w:val="28"/>
          <w:szCs w:val="28"/>
          <w:highlight w:val="none"/>
        </w:rPr>
        <w:t>，为保证招标“公开、公平、公正”，根据国家有关工程建设招标投标的法律、法规和方针、政策，制定本评标细则，实行评标的规范化、标准化、科学化。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 xml:space="preserve">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11"/>
        <w:widowControl/>
        <w:spacing w:line="500" w:lineRule="exact"/>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11"/>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11"/>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w:t>
      </w:r>
      <w:r>
        <w:rPr>
          <w:rFonts w:hint="eastAsia" w:ascii="仿宋" w:hAnsi="仿宋" w:eastAsia="仿宋" w:cs="仿宋"/>
          <w:b/>
          <w:color w:val="auto"/>
          <w:sz w:val="28"/>
          <w:szCs w:val="28"/>
          <w:highlight w:val="none"/>
          <w:u w:val="single"/>
          <w:lang w:val="en-US" w:eastAsia="zh-CN"/>
        </w:rPr>
        <w:t>审</w:t>
      </w:r>
      <w:r>
        <w:rPr>
          <w:rFonts w:hint="eastAsia" w:ascii="仿宋" w:hAnsi="仿宋" w:eastAsia="仿宋" w:cs="仿宋"/>
          <w:b/>
          <w:color w:val="auto"/>
          <w:sz w:val="28"/>
          <w:szCs w:val="28"/>
          <w:highlight w:val="none"/>
          <w:u w:val="single"/>
        </w:rPr>
        <w:t>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500" w:lineRule="exact"/>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以此类推，如所有中标候选人均出现前款所列的情形，为招标失败，招标人依法重新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11"/>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11"/>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11"/>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a、投标人名称；b、标书密封情况；c、法定代表人证明及授权委托；d、投标报价等主要内容，并予以记录，记录提交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7.5.2如果有两个或两个以上的投标人总得分评分相同，则服务报价得分较高的投标人排名优先；如果总得分、服务报价得分均相同的投标文件，则由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pStyle w:val="11"/>
        <w:rPr>
          <w:rFonts w:hint="default" w:ascii="仿宋" w:hAnsi="仿宋" w:eastAsia="仿宋" w:cs="仿宋"/>
          <w:color w:val="auto"/>
          <w:sz w:val="28"/>
          <w:szCs w:val="28"/>
          <w:highlight w:val="none"/>
        </w:rPr>
      </w:pPr>
    </w:p>
    <w:p>
      <w:pPr>
        <w:pStyle w:val="11"/>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hint="eastAsia" w:ascii="黑体" w:hAnsi="宋体" w:cs="黑体"/>
          <w:b/>
          <w:color w:val="auto"/>
          <w:kern w:val="44"/>
          <w:sz w:val="44"/>
          <w:szCs w:val="44"/>
          <w:highlight w:val="none"/>
        </w:rPr>
      </w:pPr>
      <w:bookmarkStart w:id="53"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53"/>
    </w:p>
    <w:p>
      <w:pPr>
        <w:pStyle w:val="25"/>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5"/>
        <w:widowControl/>
        <w:ind w:firstLine="562"/>
        <w:rPr>
          <w:rFonts w:ascii="仿宋" w:hAnsi="仿宋" w:eastAsia="仿宋" w:cs="仿宋"/>
          <w:b/>
          <w:color w:val="auto"/>
          <w:sz w:val="28"/>
          <w:szCs w:val="28"/>
          <w:highlight w:val="none"/>
          <w:u w:val="single"/>
        </w:rPr>
      </w:pPr>
      <w:bookmarkStart w:id="54" w:name="OLE_LINK3"/>
      <w:bookmarkEnd w:id="54"/>
      <w:r>
        <w:rPr>
          <w:rFonts w:ascii="仿宋" w:hAnsi="仿宋" w:eastAsia="仿宋" w:cs="仿宋"/>
          <w:b/>
          <w:color w:val="auto"/>
          <w:sz w:val="28"/>
          <w:szCs w:val="28"/>
          <w:highlight w:val="none"/>
          <w:u w:val="single"/>
        </w:rPr>
        <w:t>附件2 综合评分表</w:t>
      </w:r>
    </w:p>
    <w:p>
      <w:pPr>
        <w:pStyle w:val="25"/>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pPr>
        <w:pStyle w:val="25"/>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4</w:t>
      </w:r>
      <w:r>
        <w:rPr>
          <w:rFonts w:hint="eastAsia" w:ascii="仿宋" w:hAnsi="仿宋" w:eastAsia="仿宋" w:cs="仿宋"/>
          <w:b/>
          <w:color w:val="auto"/>
          <w:kern w:val="0"/>
          <w:sz w:val="28"/>
          <w:szCs w:val="28"/>
          <w:highlight w:val="none"/>
          <w:u w:val="single"/>
          <w:lang w:val="en-US" w:eastAsia="zh-CN"/>
        </w:rPr>
        <w:t>非联合体投标声明（格式自拟）</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55" w:name="_Toc3331"/>
      <w:bookmarkStart w:id="56" w:name="_Toc5919"/>
      <w:bookmarkStart w:id="57" w:name="_Toc12170"/>
      <w:bookmarkStart w:id="58" w:name="_Toc20865"/>
      <w:bookmarkStart w:id="59" w:name="_Toc18242"/>
      <w:bookmarkStart w:id="60" w:name="_Toc13788"/>
      <w:r>
        <w:rPr>
          <w:rFonts w:hint="eastAsia" w:ascii="仿宋" w:hAnsi="仿宋" w:eastAsia="仿宋" w:cs="仿宋"/>
          <w:color w:val="auto"/>
          <w:sz w:val="28"/>
          <w:szCs w:val="28"/>
          <w:highlight w:val="none"/>
        </w:rPr>
        <w:t>附件1：符合性审查表</w:t>
      </w:r>
      <w:bookmarkEnd w:id="55"/>
      <w:bookmarkEnd w:id="56"/>
      <w:bookmarkEnd w:id="57"/>
      <w:bookmarkEnd w:id="58"/>
      <w:bookmarkEnd w:id="59"/>
      <w:bookmarkEnd w:id="60"/>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7"/>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50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投标文件密封性</w:t>
            </w:r>
            <w:r>
              <w:rPr>
                <w:rFonts w:hint="eastAsia" w:ascii="仿宋" w:hAnsi="仿宋" w:eastAsia="仿宋" w:cs="仿宋"/>
                <w:color w:val="auto"/>
                <w:szCs w:val="21"/>
                <w:highlight w:val="none"/>
                <w:lang w:val="en-US" w:eastAsia="zh-CN"/>
              </w:rPr>
              <w:t>完</w:t>
            </w:r>
            <w:r>
              <w:rPr>
                <w:rFonts w:hint="eastAsia" w:ascii="仿宋" w:hAnsi="仿宋" w:eastAsia="仿宋" w:cs="仿宋"/>
                <w:color w:val="auto"/>
                <w:szCs w:val="21"/>
                <w:highlight w:val="none"/>
              </w:rPr>
              <w:t>好</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ascii="仿宋" w:hAnsi="仿宋" w:eastAsia="仿宋" w:cs="仿宋"/>
                <w:color w:val="auto"/>
                <w:highlight w:val="none"/>
              </w:rPr>
            </w:pPr>
            <w:r>
              <w:rPr>
                <w:rFonts w:hint="eastAsia" w:ascii="仿宋" w:hAnsi="仿宋" w:eastAsia="仿宋" w:cs="仿宋"/>
                <w:color w:val="auto"/>
                <w:szCs w:val="21"/>
                <w:highlight w:val="none"/>
              </w:rPr>
              <w:t>投标函签名、并加盖公章有效，且内容与招标文件相同</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color w:val="auto"/>
                <w:szCs w:val="21"/>
                <w:highlight w:val="none"/>
              </w:rPr>
              <w:t>投标文件中</w:t>
            </w:r>
            <w:r>
              <w:rPr>
                <w:rFonts w:hint="eastAsia" w:ascii="仿宋" w:hAnsi="仿宋" w:eastAsia="仿宋" w:cs="仿宋"/>
                <w:color w:val="auto"/>
                <w:szCs w:val="21"/>
                <w:highlight w:val="none"/>
                <w:lang w:val="en-US" w:eastAsia="zh-CN"/>
              </w:rPr>
              <w:t>附有</w:t>
            </w:r>
            <w:r>
              <w:rPr>
                <w:rFonts w:hint="eastAsia" w:ascii="仿宋" w:hAnsi="仿宋" w:eastAsia="仿宋" w:cs="仿宋"/>
                <w:color w:val="auto"/>
                <w:szCs w:val="21"/>
                <w:highlight w:val="none"/>
              </w:rPr>
              <w:t>有效的营业执照复印件、法定代表人证明书原件，如委托需提供委托授权书原件及受委托人身份证复印件</w:t>
            </w:r>
            <w:r>
              <w:rPr>
                <w:rFonts w:hint="eastAsia"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color w:val="auto"/>
                <w:sz w:val="21"/>
                <w:szCs w:val="21"/>
                <w:highlight w:val="none"/>
              </w:rPr>
              <w:t>符合本项目招标公告</w:t>
            </w:r>
            <w:r>
              <w:rPr>
                <w:rFonts w:hint="eastAsia" w:ascii="仿宋" w:hAnsi="仿宋" w:eastAsia="仿宋" w:cs="仿宋"/>
                <w:color w:val="auto"/>
                <w:sz w:val="21"/>
                <w:szCs w:val="21"/>
                <w:highlight w:val="none"/>
                <w:lang w:val="en-US" w:eastAsia="zh-CN"/>
              </w:rPr>
              <w:t>第七条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2"/>
                <w:sz w:val="21"/>
                <w:szCs w:val="21"/>
                <w:highlight w:val="none"/>
              </w:rPr>
              <w:t>投标人资格要求</w:t>
            </w:r>
            <w:r>
              <w:rPr>
                <w:rFonts w:hint="eastAsia" w:ascii="仿宋" w:hAnsi="仿宋" w:eastAsia="仿宋" w:cs="仿宋"/>
                <w:color w:val="auto"/>
                <w:sz w:val="21"/>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9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cs="仿宋" w:eastAsiaTheme="minorEastAsia"/>
                <w:color w:val="auto"/>
                <w:sz w:val="21"/>
                <w:szCs w:val="21"/>
                <w:highlight w:val="none"/>
                <w:lang w:eastAsia="zh-CN"/>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6</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lang w:val="en-US" w:eastAsia="zh-CN"/>
              </w:rPr>
              <w:t>无“未实质性响应招标文件”的情况</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contextualSpacing w:val="0"/>
              <w:jc w:val="center"/>
              <w:rPr>
                <w:rFonts w:ascii="仿宋" w:hAnsi="仿宋" w:eastAsia="仿宋" w:cs="仿宋"/>
                <w:color w:val="auto"/>
                <w:szCs w:val="21"/>
                <w:highlight w:val="none"/>
              </w:rPr>
            </w:pPr>
            <w:r>
              <w:rPr>
                <w:rFonts w:hint="default" w:ascii="仿宋" w:hAnsi="仿宋" w:eastAsia="仿宋" w:cs="仿宋"/>
                <w:color w:val="auto"/>
                <w:szCs w:val="21"/>
                <w:highlight w:val="none"/>
              </w:rPr>
              <w:t>结论</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51"/>
              <w:contextualSpacing w:val="0"/>
              <w:jc w:val="both"/>
              <w:rPr>
                <w:rFonts w:ascii="仿宋" w:hAnsi="仿宋" w:eastAsia="仿宋" w:cs="仿宋"/>
                <w:color w:val="auto"/>
                <w:szCs w:val="21"/>
                <w:highlight w:val="none"/>
              </w:rPr>
            </w:pPr>
            <w:r>
              <w:rPr>
                <w:rFonts w:hint="default" w:ascii="仿宋" w:hAnsi="仿宋" w:eastAsia="仿宋" w:cs="仿宋"/>
                <w:color w:val="auto"/>
                <w:szCs w:val="21"/>
                <w:highlight w:val="none"/>
              </w:rPr>
              <w:t>是否通过并进入下一阶段评审</w:t>
            </w:r>
            <w:r>
              <w:rPr>
                <w:rFonts w:hint="default"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6" w:type="default"/>
          <w:pgSz w:w="11906" w:h="16838"/>
          <w:pgMar w:top="1440" w:right="1797" w:bottom="1440" w:left="1797" w:header="720" w:footer="720" w:gutter="0"/>
          <w:pgNumType w:fmt="decimal"/>
          <w:cols w:space="0" w:num="1"/>
          <w:rtlGutter w:val="0"/>
          <w:docGrid w:linePitch="312" w:charSpace="0"/>
        </w:sectPr>
      </w:pPr>
      <w:bookmarkStart w:id="61" w:name="_Toc18783"/>
    </w:p>
    <w:bookmarkEnd w:id="61"/>
    <w:p>
      <w:pPr>
        <w:snapToGrid w:val="0"/>
        <w:ind w:left="74"/>
        <w:outlineLvl w:val="0"/>
        <w:rPr>
          <w:rFonts w:hint="eastAsia" w:ascii="宋体" w:hAnsi="宋体" w:eastAsia="宋体" w:cs="宋体"/>
          <w:b/>
          <w:bCs w:val="0"/>
          <w:sz w:val="24"/>
          <w:szCs w:val="24"/>
        </w:rPr>
      </w:pPr>
      <w:bookmarkStart w:id="62" w:name="_Toc15156"/>
      <w:bookmarkStart w:id="63" w:name="_Toc13000"/>
      <w:bookmarkStart w:id="64" w:name="_Toc31760"/>
      <w:bookmarkStart w:id="65" w:name="_Toc20704"/>
      <w:bookmarkStart w:id="66" w:name="_Toc4185"/>
      <w:bookmarkStart w:id="67" w:name="_Toc18739"/>
      <w:bookmarkStart w:id="68" w:name="_Toc12016"/>
      <w:bookmarkStart w:id="69" w:name="_Toc2642"/>
      <w:bookmarkStart w:id="70" w:name="_Toc22905"/>
      <w:bookmarkStart w:id="71" w:name="_Toc15249"/>
      <w:bookmarkStart w:id="72" w:name="_Toc6504"/>
      <w:r>
        <w:rPr>
          <w:rFonts w:hint="eastAsia" w:ascii="宋体" w:hAnsi="宋体" w:eastAsia="宋体" w:cs="宋体"/>
          <w:b/>
          <w:bCs w:val="0"/>
          <w:color w:val="auto"/>
          <w:sz w:val="24"/>
          <w:szCs w:val="24"/>
          <w:highlight w:val="none"/>
        </w:rPr>
        <w:t>附件2综合评分表（100分）</w:t>
      </w:r>
      <w:bookmarkEnd w:id="62"/>
      <w:bookmarkEnd w:id="63"/>
      <w:bookmarkEnd w:id="64"/>
      <w:bookmarkEnd w:id="65"/>
      <w:bookmarkEnd w:id="66"/>
      <w:bookmarkEnd w:id="67"/>
      <w:bookmarkEnd w:id="68"/>
      <w:bookmarkEnd w:id="69"/>
      <w:bookmarkEnd w:id="70"/>
    </w:p>
    <w:tbl>
      <w:tblPr>
        <w:tblStyle w:val="17"/>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145"/>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atLeast"/>
          <w:jc w:val="center"/>
        </w:trPr>
        <w:tc>
          <w:tcPr>
            <w:tcW w:w="643"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145" w:type="dxa"/>
            <w:shd w:val="clear" w:color="auto" w:fill="auto"/>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892"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0" w:hRule="atLeast"/>
          <w:jc w:val="center"/>
        </w:trPr>
        <w:tc>
          <w:tcPr>
            <w:tcW w:w="643" w:type="dxa"/>
            <w:vMerge w:val="restart"/>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商务部分</w:t>
            </w:r>
          </w:p>
          <w:p>
            <w:pPr>
              <w:pStyle w:val="7"/>
              <w:pageBreakBefore w:val="0"/>
              <w:widowControl w:val="0"/>
              <w:kinsoku/>
              <w:wordWrap/>
              <w:overflowPunct/>
              <w:topLinePunct w:val="0"/>
              <w:autoSpaceDN/>
              <w:bidi w:val="0"/>
              <w:spacing w:line="360" w:lineRule="exact"/>
              <w:ind w:left="0" w:leftChars="0" w:firstLine="0" w:firstLineChars="0"/>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40分</w:t>
            </w:r>
            <w:r>
              <w:rPr>
                <w:rFonts w:hint="eastAsia" w:ascii="宋体" w:hAnsi="宋体" w:eastAsia="宋体" w:cs="宋体"/>
                <w:b w:val="0"/>
                <w:bCs w:val="0"/>
                <w:color w:val="auto"/>
                <w:sz w:val="21"/>
                <w:szCs w:val="21"/>
                <w:highlight w:val="none"/>
                <w:lang w:eastAsia="zh-CN"/>
              </w:rPr>
              <w:t>）</w:t>
            </w: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color w:val="auto"/>
                <w:szCs w:val="21"/>
                <w:highlight w:val="none"/>
                <w:lang w:eastAsia="zh-CN"/>
              </w:rPr>
            </w:pPr>
          </w:p>
          <w:p>
            <w:pPr>
              <w:pageBreakBefore w:val="0"/>
              <w:widowControl w:val="0"/>
              <w:kinsoku/>
              <w:wordWrap/>
              <w:overflowPunct/>
              <w:topLinePunct w:val="0"/>
              <w:autoSpaceDN/>
              <w:bidi w:val="0"/>
              <w:spacing w:line="360" w:lineRule="exact"/>
              <w:ind w:left="-2" w:leftChars="-1"/>
              <w:textAlignment w:val="auto"/>
              <w:rPr>
                <w:rFonts w:hint="eastAsia"/>
                <w:lang w:eastAsia="zh-CN"/>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rPr>
            </w:pPr>
          </w:p>
          <w:p>
            <w:pPr>
              <w:pStyle w:val="2"/>
              <w:rPr>
                <w:rFonts w:hint="eastAsia"/>
              </w:rPr>
            </w:pPr>
          </w:p>
        </w:tc>
        <w:tc>
          <w:tcPr>
            <w:tcW w:w="1406" w:type="dxa"/>
            <w:shd w:val="clear" w:color="auto" w:fill="auto"/>
            <w:vAlign w:val="center"/>
          </w:tcPr>
          <w:p>
            <w:pPr>
              <w:pageBreakBefore w:val="0"/>
              <w:widowControl w:val="0"/>
              <w:kinsoku/>
              <w:wordWrap/>
              <w:overflowPunct/>
              <w:topLinePunct w:val="0"/>
              <w:autoSpaceDN/>
              <w:bidi w:val="0"/>
              <w:snapToGrid/>
              <w:spacing w:line="360" w:lineRule="exact"/>
              <w:ind w:left="42" w:leftChars="20" w:right="42" w:rightChars="20"/>
              <w:jc w:val="center"/>
              <w:textAlignment w:val="auto"/>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lang w:val="zh-CN"/>
              </w:rPr>
              <w:t>投标人</w:t>
            </w:r>
          </w:p>
          <w:p>
            <w:pPr>
              <w:pageBreakBefore w:val="0"/>
              <w:widowControl w:val="0"/>
              <w:kinsoku/>
              <w:wordWrap/>
              <w:overflowPunct/>
              <w:topLinePunct w:val="0"/>
              <w:autoSpaceDN/>
              <w:bidi w:val="0"/>
              <w:snapToGrid/>
              <w:spacing w:line="360" w:lineRule="exact"/>
              <w:ind w:left="42" w:leftChars="20" w:right="42" w:rightChars="20"/>
              <w:jc w:val="center"/>
              <w:textAlignment w:val="auto"/>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zh-CN"/>
              </w:rPr>
              <w:t>综合实力</w:t>
            </w:r>
          </w:p>
        </w:tc>
        <w:tc>
          <w:tcPr>
            <w:tcW w:w="709" w:type="dxa"/>
            <w:shd w:val="clear" w:color="auto" w:fill="auto"/>
            <w:vAlign w:val="center"/>
          </w:tcPr>
          <w:p>
            <w:pPr>
              <w:pageBreakBefore w:val="0"/>
              <w:widowControl w:val="0"/>
              <w:kinsoku/>
              <w:wordWrap/>
              <w:overflowPunct/>
              <w:topLinePunct w:val="0"/>
              <w:autoSpaceDN/>
              <w:bidi w:val="0"/>
              <w:spacing w:line="360" w:lineRule="exact"/>
              <w:ind w:left="42" w:leftChars="20" w:right="42" w:rightChars="20"/>
              <w:jc w:val="center"/>
              <w:textAlignment w:val="auto"/>
              <w:rPr>
                <w:rFonts w:hint="default" w:ascii="宋体" w:hAnsi="宋体" w:eastAsia="宋体" w:cs="宋体"/>
                <w:color w:val="auto"/>
                <w:szCs w:val="21"/>
                <w:highlight w:val="none"/>
                <w:lang w:val="en-US" w:eastAsia="zh-CN"/>
              </w:rPr>
            </w:pPr>
            <w:r>
              <w:rPr>
                <w:rFonts w:hint="eastAsia" w:ascii="宋体" w:hAnsi="宋体" w:eastAsia="宋体" w:cs="宋体"/>
                <w:b w:val="0"/>
                <w:bCs w:val="0"/>
                <w:color w:val="auto"/>
                <w:sz w:val="21"/>
                <w:szCs w:val="21"/>
                <w:highlight w:val="none"/>
                <w:lang w:val="en-US" w:eastAsia="zh-CN"/>
              </w:rPr>
              <w:t>10</w:t>
            </w:r>
          </w:p>
        </w:tc>
        <w:tc>
          <w:tcPr>
            <w:tcW w:w="9145" w:type="dxa"/>
            <w:shd w:val="clear" w:color="auto" w:fill="auto"/>
            <w:vAlign w:val="center"/>
          </w:tcPr>
          <w:p>
            <w:pPr>
              <w:pageBreakBefore w:val="0"/>
              <w:widowControl w:val="0"/>
              <w:numPr>
                <w:ilvl w:val="0"/>
                <w:numId w:val="4"/>
              </w:numPr>
              <w:kinsoku/>
              <w:wordWrap/>
              <w:overflowPunct/>
              <w:topLinePunct w:val="0"/>
              <w:autoSpaceDE w:val="0"/>
              <w:autoSpaceDN/>
              <w:bidi w:val="0"/>
              <w:adjustRightInd w:val="0"/>
              <w:snapToGrid w:val="0"/>
              <w:spacing w:line="360" w:lineRule="exact"/>
              <w:contextualSpacing/>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投标人</w:t>
            </w:r>
            <w:r>
              <w:rPr>
                <w:rFonts w:hint="eastAsia" w:ascii="Times New Roman" w:hAnsi="Times New Roman" w:eastAsia="宋体" w:cs="Times New Roman"/>
                <w:i w:val="0"/>
                <w:iCs w:val="0"/>
                <w:caps w:val="0"/>
                <w:color w:val="4E4D4D"/>
                <w:spacing w:val="0"/>
                <w:sz w:val="21"/>
                <w:szCs w:val="21"/>
                <w:shd w:val="clear" w:fill="FFFFFF"/>
                <w:lang w:val="en-US" w:eastAsia="zh-CN"/>
              </w:rPr>
              <w:t>具备</w:t>
            </w:r>
            <w:r>
              <w:rPr>
                <w:rFonts w:hint="eastAsia" w:ascii="宋体" w:hAnsi="宋体" w:eastAsia="宋体" w:cs="宋体"/>
                <w:b w:val="0"/>
                <w:bCs w:val="0"/>
                <w:sz w:val="21"/>
                <w:szCs w:val="21"/>
              </w:rPr>
              <w:t>城市及道</w:t>
            </w:r>
            <w:r>
              <w:rPr>
                <w:rFonts w:hint="eastAsia" w:ascii="宋体" w:hAnsi="宋体" w:cs="宋体" w:eastAsiaTheme="minorEastAsia"/>
                <w:b w:val="0"/>
                <w:bCs w:val="0"/>
                <w:sz w:val="21"/>
                <w:szCs w:val="21"/>
              </w:rPr>
              <w:t>路照明工程专业承包壹级</w:t>
            </w:r>
            <w:r>
              <w:rPr>
                <w:rFonts w:hint="eastAsia" w:ascii="宋体" w:hAnsi="宋体" w:cs="宋体" w:eastAsiaTheme="minorEastAsia"/>
                <w:b w:val="0"/>
                <w:bCs w:val="0"/>
                <w:sz w:val="21"/>
                <w:szCs w:val="21"/>
                <w:lang w:val="en-US" w:eastAsia="zh-CN"/>
              </w:rPr>
              <w:t>资质的</w:t>
            </w:r>
            <w:r>
              <w:rPr>
                <w:rFonts w:hint="eastAsia" w:ascii="宋体" w:hAnsi="宋体" w:cs="宋体" w:eastAsiaTheme="minorEastAsia"/>
                <w:b w:val="0"/>
                <w:bCs w:val="0"/>
                <w:sz w:val="21"/>
                <w:szCs w:val="21"/>
              </w:rPr>
              <w:t>得</w:t>
            </w:r>
            <w:r>
              <w:rPr>
                <w:rFonts w:hint="eastAsia" w:ascii="宋体" w:hAnsi="宋体" w:cs="宋体" w:eastAsiaTheme="minorEastAsia"/>
                <w:b w:val="0"/>
                <w:bCs w:val="0"/>
                <w:sz w:val="21"/>
                <w:szCs w:val="21"/>
                <w:lang w:val="en-US" w:eastAsia="zh-CN"/>
              </w:rPr>
              <w:t>5</w:t>
            </w:r>
            <w:r>
              <w:rPr>
                <w:rFonts w:hint="eastAsia" w:ascii="宋体" w:hAnsi="宋体" w:cs="宋体" w:eastAsiaTheme="minorEastAsia"/>
                <w:b w:val="0"/>
                <w:bCs w:val="0"/>
                <w:sz w:val="21"/>
                <w:szCs w:val="21"/>
              </w:rPr>
              <w:t>分</w:t>
            </w:r>
            <w:r>
              <w:rPr>
                <w:rFonts w:hint="eastAsia" w:ascii="宋体" w:hAnsi="宋体" w:cs="宋体"/>
                <w:b w:val="0"/>
                <w:bCs w:val="0"/>
                <w:sz w:val="21"/>
                <w:szCs w:val="21"/>
                <w:lang w:eastAsia="zh-CN"/>
              </w:rPr>
              <w:t>；</w:t>
            </w:r>
            <w:r>
              <w:rPr>
                <w:rFonts w:hint="eastAsia" w:ascii="宋体" w:hAnsi="宋体" w:cs="宋体" w:eastAsiaTheme="minorEastAsia"/>
                <w:b w:val="0"/>
                <w:bCs w:val="0"/>
                <w:sz w:val="21"/>
                <w:szCs w:val="21"/>
              </w:rPr>
              <w:t>贰级</w:t>
            </w:r>
            <w:r>
              <w:rPr>
                <w:rFonts w:hint="eastAsia" w:ascii="宋体" w:hAnsi="宋体" w:cs="宋体" w:eastAsiaTheme="minorEastAsia"/>
                <w:b w:val="0"/>
                <w:bCs w:val="0"/>
                <w:sz w:val="21"/>
                <w:szCs w:val="21"/>
                <w:lang w:val="en-US" w:eastAsia="zh-CN"/>
              </w:rPr>
              <w:t>资质的</w:t>
            </w:r>
            <w:r>
              <w:rPr>
                <w:rFonts w:hint="eastAsia" w:ascii="宋体" w:hAnsi="宋体" w:cs="宋体" w:eastAsiaTheme="minorEastAsia"/>
                <w:b w:val="0"/>
                <w:bCs w:val="0"/>
                <w:sz w:val="21"/>
                <w:szCs w:val="21"/>
              </w:rPr>
              <w:t>得</w:t>
            </w:r>
            <w:r>
              <w:rPr>
                <w:rFonts w:hint="eastAsia" w:ascii="宋体" w:hAnsi="宋体" w:cs="宋体" w:eastAsiaTheme="minorEastAsia"/>
                <w:b w:val="0"/>
                <w:bCs w:val="0"/>
                <w:sz w:val="21"/>
                <w:szCs w:val="21"/>
                <w:lang w:val="en-US" w:eastAsia="zh-CN"/>
              </w:rPr>
              <w:t>2</w:t>
            </w:r>
            <w:r>
              <w:rPr>
                <w:rFonts w:hint="eastAsia" w:ascii="宋体" w:hAnsi="宋体" w:cs="宋体" w:eastAsiaTheme="minorEastAsia"/>
                <w:b w:val="0"/>
                <w:bCs w:val="0"/>
                <w:sz w:val="21"/>
                <w:szCs w:val="21"/>
              </w:rPr>
              <w:t>分</w:t>
            </w:r>
            <w:r>
              <w:rPr>
                <w:rFonts w:hint="eastAsia" w:ascii="宋体" w:hAnsi="宋体" w:cs="宋体"/>
                <w:b w:val="0"/>
                <w:bCs w:val="0"/>
                <w:sz w:val="21"/>
                <w:szCs w:val="21"/>
                <w:lang w:eastAsia="zh-CN"/>
              </w:rPr>
              <w:t>，</w:t>
            </w:r>
            <w:r>
              <w:rPr>
                <w:rFonts w:hint="eastAsia" w:ascii="宋体" w:hAnsi="宋体" w:cs="宋体" w:eastAsiaTheme="minorEastAsia"/>
                <w:b w:val="0"/>
                <w:bCs w:val="0"/>
                <w:sz w:val="21"/>
                <w:szCs w:val="21"/>
              </w:rPr>
              <w:t>其</w:t>
            </w:r>
            <w:r>
              <w:rPr>
                <w:rFonts w:hint="eastAsia" w:ascii="宋体" w:hAnsi="宋体" w:eastAsia="宋体" w:cs="宋体"/>
                <w:b w:val="0"/>
                <w:bCs w:val="0"/>
                <w:sz w:val="21"/>
                <w:szCs w:val="21"/>
              </w:rPr>
              <w:t>它不得分。</w:t>
            </w:r>
          </w:p>
          <w:p>
            <w:pPr>
              <w:pStyle w:val="38"/>
              <w:pageBreakBefore w:val="0"/>
              <w:widowControl w:val="0"/>
              <w:numPr>
                <w:ilvl w:val="0"/>
                <w:numId w:val="4"/>
              </w:numPr>
              <w:tabs>
                <w:tab w:val="left" w:pos="360"/>
              </w:tabs>
              <w:kinsoku/>
              <w:wordWrap/>
              <w:overflowPunct/>
              <w:topLinePunct w:val="0"/>
              <w:autoSpaceDN/>
              <w:bidi w:val="0"/>
              <w:snapToGrid w:val="0"/>
              <w:spacing w:line="360" w:lineRule="exact"/>
              <w:ind w:firstLine="0" w:firstLineChars="0"/>
              <w:textAlignment w:val="auto"/>
              <w:rPr>
                <w:rFonts w:ascii="宋体" w:hAnsi="宋体" w:cs="宋体"/>
                <w:sz w:val="21"/>
                <w:szCs w:val="21"/>
              </w:rPr>
            </w:pPr>
            <w:r>
              <w:rPr>
                <w:rFonts w:hint="eastAsia" w:ascii="宋体" w:hAnsi="宋体" w:cs="宋体"/>
                <w:sz w:val="21"/>
                <w:szCs w:val="21"/>
              </w:rPr>
              <w:t>投标人</w:t>
            </w:r>
            <w:r>
              <w:rPr>
                <w:rFonts w:hint="eastAsia" w:ascii="宋体" w:hAnsi="宋体" w:eastAsia="宋体" w:cs="宋体"/>
                <w:color w:val="auto"/>
                <w:szCs w:val="21"/>
                <w:highlight w:val="none"/>
              </w:rPr>
              <w:t>获得“高新技术企业”</w:t>
            </w:r>
            <w:r>
              <w:rPr>
                <w:rFonts w:hint="eastAsia" w:ascii="宋体" w:hAnsi="宋体" w:eastAsia="宋体" w:cs="宋体"/>
                <w:color w:val="auto"/>
                <w:szCs w:val="21"/>
                <w:highlight w:val="none"/>
                <w:lang w:val="en-US" w:eastAsia="zh-CN"/>
              </w:rPr>
              <w:t>证书</w:t>
            </w:r>
            <w:r>
              <w:rPr>
                <w:rFonts w:hint="eastAsia" w:ascii="宋体" w:hAnsi="宋体" w:eastAsia="宋体" w:cs="宋体"/>
                <w:color w:val="auto"/>
                <w:szCs w:val="21"/>
                <w:highlight w:val="none"/>
              </w:rPr>
              <w:t>并在有效期内的得</w:t>
            </w:r>
            <w:r>
              <w:rPr>
                <w:rFonts w:hint="eastAsia" w:ascii="宋体" w:hAnsi="宋体" w:cs="宋体"/>
                <w:sz w:val="21"/>
                <w:szCs w:val="21"/>
                <w:lang w:val="en-US" w:eastAsia="zh-CN"/>
              </w:rPr>
              <w:t>5</w:t>
            </w:r>
            <w:r>
              <w:rPr>
                <w:rFonts w:ascii="宋体" w:hAnsi="宋体" w:cs="宋体"/>
                <w:sz w:val="21"/>
                <w:szCs w:val="21"/>
              </w:rPr>
              <w:t>分。</w:t>
            </w:r>
          </w:p>
          <w:p>
            <w:pPr>
              <w:pStyle w:val="38"/>
              <w:pageBreakBefore w:val="0"/>
              <w:widowControl w:val="0"/>
              <w:numPr>
                <w:ilvl w:val="-1"/>
                <w:numId w:val="0"/>
              </w:numPr>
              <w:tabs>
                <w:tab w:val="left" w:pos="360"/>
              </w:tabs>
              <w:kinsoku/>
              <w:wordWrap/>
              <w:overflowPunct/>
              <w:topLinePunct w:val="0"/>
              <w:autoSpaceDN/>
              <w:bidi w:val="0"/>
              <w:snapToGrid w:val="0"/>
              <w:spacing w:line="360" w:lineRule="exact"/>
              <w:ind w:firstLine="0" w:firstLineChars="0"/>
              <w:textAlignment w:val="auto"/>
              <w:rPr>
                <w:rFonts w:hint="eastAsia" w:ascii="宋体" w:hAnsi="宋体" w:cs="宋体"/>
                <w:sz w:val="21"/>
                <w:szCs w:val="21"/>
                <w:lang w:val="en-US" w:eastAsia="zh-CN"/>
              </w:rPr>
            </w:pPr>
            <w:r>
              <w:rPr>
                <w:rFonts w:hint="eastAsia" w:ascii="宋体" w:hAnsi="宋体" w:eastAsia="宋体" w:cs="宋体"/>
                <w:b w:val="0"/>
                <w:bCs w:val="0"/>
                <w:color w:val="auto"/>
                <w:sz w:val="21"/>
                <w:szCs w:val="21"/>
                <w:highlight w:val="none"/>
              </w:rPr>
              <w:t>注：本项最高</w:t>
            </w:r>
            <w:r>
              <w:rPr>
                <w:rFonts w:hint="eastAsia" w:ascii="宋体" w:hAnsi="宋体" w:eastAsia="宋体" w:cs="宋体"/>
                <w:b w:val="0"/>
                <w:bCs w:val="0"/>
                <w:color w:val="auto"/>
                <w:sz w:val="21"/>
                <w:szCs w:val="21"/>
                <w:highlight w:val="none"/>
                <w:lang w:val="en-US" w:eastAsia="zh-CN"/>
              </w:rPr>
              <w:t>得10</w:t>
            </w:r>
            <w:r>
              <w:rPr>
                <w:rFonts w:hint="eastAsia" w:ascii="宋体" w:hAnsi="宋体" w:eastAsia="宋体" w:cs="宋体"/>
                <w:b w:val="0"/>
                <w:bCs w:val="0"/>
                <w:color w:val="auto"/>
                <w:sz w:val="21"/>
                <w:szCs w:val="21"/>
                <w:highlight w:val="none"/>
              </w:rPr>
              <w:t>分，提供相关证书复印件</w:t>
            </w:r>
            <w:r>
              <w:rPr>
                <w:rFonts w:hint="eastAsia" w:ascii="宋体" w:hAnsi="宋体" w:eastAsia="宋体" w:cs="宋体"/>
                <w:b w:val="0"/>
                <w:bCs w:val="0"/>
                <w:color w:val="auto"/>
                <w:sz w:val="21"/>
                <w:szCs w:val="21"/>
                <w:highlight w:val="none"/>
                <w:lang w:eastAsia="zh-CN"/>
              </w:rPr>
              <w:t>并加盖投标人公章</w:t>
            </w:r>
            <w:r>
              <w:rPr>
                <w:rFonts w:hint="eastAsia" w:ascii="宋体" w:hAnsi="宋体" w:eastAsia="宋体" w:cs="宋体"/>
                <w:b w:val="0"/>
                <w:bCs w:val="0"/>
                <w:color w:val="auto"/>
                <w:sz w:val="21"/>
                <w:szCs w:val="21"/>
                <w:highlight w:val="none"/>
              </w:rPr>
              <w:t>，否则不得分。</w:t>
            </w:r>
          </w:p>
        </w:tc>
        <w:tc>
          <w:tcPr>
            <w:tcW w:w="892" w:type="dxa"/>
            <w:shd w:val="clear" w:color="auto" w:fill="auto"/>
            <w:vAlign w:val="center"/>
          </w:tcPr>
          <w:p>
            <w:pPr>
              <w:spacing w:line="360" w:lineRule="exact"/>
              <w:ind w:left="-2" w:leftChars="-1"/>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0" w:hRule="atLeast"/>
          <w:jc w:val="center"/>
        </w:trPr>
        <w:tc>
          <w:tcPr>
            <w:tcW w:w="643" w:type="dxa"/>
            <w:vMerge w:val="continue"/>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color w:val="auto"/>
                <w:szCs w:val="21"/>
                <w:highlight w:val="none"/>
              </w:rPr>
            </w:pPr>
          </w:p>
        </w:tc>
        <w:tc>
          <w:tcPr>
            <w:tcW w:w="1406" w:type="dxa"/>
            <w:shd w:val="clear" w:color="auto" w:fill="auto"/>
            <w:vAlign w:val="center"/>
          </w:tcPr>
          <w:p>
            <w:pPr>
              <w:pageBreakBefore w:val="0"/>
              <w:widowControl w:val="0"/>
              <w:kinsoku/>
              <w:wordWrap/>
              <w:overflowPunct/>
              <w:topLinePunct w:val="0"/>
              <w:autoSpaceDN/>
              <w:bidi w:val="0"/>
              <w:snapToGrid/>
              <w:spacing w:line="360" w:lineRule="exact"/>
              <w:ind w:left="42" w:leftChars="20" w:right="42" w:rightChars="2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类似业绩</w:t>
            </w:r>
          </w:p>
        </w:tc>
        <w:tc>
          <w:tcPr>
            <w:tcW w:w="709" w:type="dxa"/>
            <w:shd w:val="clear" w:color="auto" w:fill="auto"/>
            <w:vAlign w:val="center"/>
          </w:tcPr>
          <w:p>
            <w:pPr>
              <w:pageBreakBefore w:val="0"/>
              <w:widowControl w:val="0"/>
              <w:kinsoku/>
              <w:wordWrap/>
              <w:overflowPunct/>
              <w:topLinePunct w:val="0"/>
              <w:autoSpaceDN/>
              <w:bidi w:val="0"/>
              <w:spacing w:line="360" w:lineRule="exact"/>
              <w:ind w:left="42" w:leftChars="20" w:right="42" w:rightChars="20"/>
              <w:jc w:val="center"/>
              <w:textAlignment w:val="auto"/>
              <w:rPr>
                <w:rFonts w:hint="default" w:ascii="宋体" w:hAnsi="宋体" w:eastAsia="宋体" w:cs="宋体"/>
                <w:color w:val="auto"/>
                <w:kern w:val="2"/>
                <w:position w:val="0"/>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9</w:t>
            </w:r>
          </w:p>
        </w:tc>
        <w:tc>
          <w:tcPr>
            <w:tcW w:w="9145" w:type="dxa"/>
            <w:shd w:val="clear" w:color="auto" w:fill="auto"/>
            <w:vAlign w:val="center"/>
          </w:tcPr>
          <w:p>
            <w:pPr>
              <w:pStyle w:val="38"/>
              <w:pageBreakBefore w:val="0"/>
              <w:widowControl w:val="0"/>
              <w:tabs>
                <w:tab w:val="left" w:pos="360"/>
              </w:tabs>
              <w:kinsoku/>
              <w:wordWrap/>
              <w:overflowPunct/>
              <w:topLinePunct w:val="0"/>
              <w:autoSpaceDN/>
              <w:bidi w:val="0"/>
              <w:snapToGrid w:val="0"/>
              <w:spacing w:line="360" w:lineRule="exact"/>
              <w:ind w:firstLine="0" w:firstLineChars="0"/>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sz w:val="21"/>
                <w:szCs w:val="21"/>
              </w:rPr>
              <w:t>投标人201</w:t>
            </w:r>
            <w:r>
              <w:rPr>
                <w:rFonts w:hint="eastAsia" w:ascii="宋体" w:hAnsi="宋体" w:eastAsia="宋体" w:cs="宋体"/>
                <w:sz w:val="21"/>
                <w:szCs w:val="21"/>
                <w:lang w:val="en-US" w:eastAsia="zh-CN"/>
              </w:rPr>
              <w:t>9</w:t>
            </w:r>
            <w:r>
              <w:rPr>
                <w:rFonts w:hint="eastAsia" w:ascii="宋体" w:hAnsi="宋体" w:eastAsia="宋体" w:cs="宋体"/>
                <w:sz w:val="21"/>
                <w:szCs w:val="21"/>
              </w:rPr>
              <w:t>年1月1日</w:t>
            </w:r>
            <w:r>
              <w:rPr>
                <w:rFonts w:hint="eastAsia" w:ascii="宋体" w:hAnsi="宋体" w:eastAsia="宋体" w:cs="宋体"/>
                <w:i w:val="0"/>
                <w:iCs w:val="0"/>
                <w:caps w:val="0"/>
                <w:spacing w:val="0"/>
                <w:sz w:val="21"/>
                <w:szCs w:val="21"/>
                <w:shd w:val="clear"/>
              </w:rPr>
              <w:t>至今(以竣工验收报告时间为准)承担过</w:t>
            </w:r>
            <w:r>
              <w:rPr>
                <w:rFonts w:hint="eastAsia" w:ascii="宋体" w:hAnsi="宋体" w:eastAsia="宋体" w:cs="宋体"/>
                <w:i w:val="0"/>
                <w:iCs w:val="0"/>
                <w:caps w:val="0"/>
                <w:spacing w:val="0"/>
                <w:sz w:val="21"/>
                <w:szCs w:val="21"/>
                <w:u w:val="none"/>
                <w:shd w:val="clear"/>
              </w:rPr>
              <w:t>单项合同金额40万元及以上的道路照明</w:t>
            </w:r>
            <w:r>
              <w:rPr>
                <w:rFonts w:hint="eastAsia" w:ascii="宋体" w:hAnsi="宋体" w:eastAsia="宋体" w:cs="宋体"/>
                <w:i w:val="0"/>
                <w:iCs w:val="0"/>
                <w:caps w:val="0"/>
                <w:spacing w:val="0"/>
                <w:sz w:val="21"/>
                <w:szCs w:val="21"/>
                <w:shd w:val="clear"/>
              </w:rPr>
              <w:t>工程</w:t>
            </w:r>
            <w:r>
              <w:rPr>
                <w:rFonts w:hint="eastAsia" w:ascii="宋体" w:hAnsi="宋体" w:eastAsia="宋体" w:cs="宋体"/>
                <w:sz w:val="21"/>
                <w:szCs w:val="21"/>
                <w:lang w:val="en-US" w:eastAsia="zh-CN"/>
              </w:rPr>
              <w:t>的业绩</w:t>
            </w:r>
            <w:r>
              <w:rPr>
                <w:rFonts w:hint="eastAsia" w:ascii="宋体" w:hAnsi="宋体" w:eastAsia="宋体" w:cs="宋体"/>
                <w:b w:val="0"/>
                <w:bCs w:val="0"/>
                <w:kern w:val="2"/>
                <w:sz w:val="21"/>
                <w:szCs w:val="21"/>
                <w:lang w:val="en-US" w:eastAsia="zh-CN" w:bidi="ar-SA"/>
              </w:rPr>
              <w:t>，每提供一个计3分，满分为9分。</w:t>
            </w:r>
          </w:p>
          <w:p>
            <w:pPr>
              <w:pStyle w:val="2"/>
              <w:pageBreakBefore w:val="0"/>
              <w:widowControl w:val="0"/>
              <w:numPr>
                <w:ilvl w:val="0"/>
                <w:numId w:val="0"/>
              </w:numPr>
              <w:kinsoku/>
              <w:wordWrap/>
              <w:overflowPunct/>
              <w:topLinePunct w:val="0"/>
              <w:autoSpaceDN/>
              <w:bidi w:val="0"/>
              <w:spacing w:line="360" w:lineRule="exact"/>
              <w:ind w:left="0" w:leftChars="0" w:firstLine="0" w:firstLineChars="0"/>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b w:val="0"/>
                <w:bCs w:val="0"/>
                <w:kern w:val="2"/>
                <w:sz w:val="21"/>
                <w:szCs w:val="21"/>
                <w:lang w:val="en-US" w:eastAsia="zh-CN" w:bidi="ar-SA"/>
              </w:rPr>
              <w:t>注：</w:t>
            </w:r>
            <w:r>
              <w:rPr>
                <w:rFonts w:hint="eastAsia" w:ascii="宋体" w:hAnsi="宋体" w:eastAsia="宋体" w:cs="宋体"/>
                <w:b w:val="0"/>
                <w:bCs w:val="0"/>
                <w:color w:val="auto"/>
                <w:sz w:val="21"/>
                <w:szCs w:val="21"/>
                <w:highlight w:val="none"/>
              </w:rPr>
              <w:t>本项最高</w:t>
            </w:r>
            <w:r>
              <w:rPr>
                <w:rFonts w:hint="eastAsia" w:ascii="宋体" w:hAnsi="宋体" w:eastAsia="宋体" w:cs="宋体"/>
                <w:b w:val="0"/>
                <w:bCs w:val="0"/>
                <w:color w:val="auto"/>
                <w:sz w:val="21"/>
                <w:szCs w:val="21"/>
                <w:highlight w:val="none"/>
                <w:lang w:val="en-US" w:eastAsia="zh-CN"/>
              </w:rPr>
              <w:t>得9</w:t>
            </w:r>
            <w:r>
              <w:rPr>
                <w:rFonts w:hint="eastAsia" w:ascii="宋体" w:hAnsi="宋体" w:eastAsia="宋体" w:cs="宋体"/>
                <w:b w:val="0"/>
                <w:bCs w:val="0"/>
                <w:color w:val="auto"/>
                <w:sz w:val="21"/>
                <w:szCs w:val="21"/>
                <w:highlight w:val="none"/>
              </w:rPr>
              <w:t>分，</w:t>
            </w:r>
            <w:r>
              <w:rPr>
                <w:rFonts w:hint="eastAsia" w:ascii="宋体" w:hAnsi="宋体" w:eastAsia="宋体" w:cs="宋体"/>
                <w:b w:val="0"/>
                <w:bCs w:val="0"/>
                <w:kern w:val="2"/>
                <w:sz w:val="21"/>
                <w:szCs w:val="21"/>
                <w:lang w:val="en-US" w:eastAsia="zh-CN" w:bidi="ar-SA"/>
              </w:rPr>
              <w:t>须提供类似项目业绩证明材料包括</w:t>
            </w:r>
            <w:r>
              <w:rPr>
                <w:rFonts w:hint="eastAsia" w:ascii="宋体" w:hAnsi="宋体" w:eastAsia="宋体" w:cs="宋体"/>
                <w:b w:val="0"/>
                <w:bCs w:val="0"/>
                <w:color w:val="auto"/>
                <w:spacing w:val="-2"/>
                <w:kern w:val="0"/>
                <w:sz w:val="21"/>
                <w:szCs w:val="21"/>
                <w:highlight w:val="none"/>
              </w:rPr>
              <w:t>中标通知书</w:t>
            </w:r>
            <w:r>
              <w:rPr>
                <w:rFonts w:hint="eastAsia" w:ascii="宋体" w:hAnsi="宋体" w:eastAsia="宋体" w:cs="宋体"/>
                <w:b w:val="0"/>
                <w:bCs w:val="0"/>
                <w:color w:val="auto"/>
                <w:spacing w:val="-2"/>
                <w:kern w:val="0"/>
                <w:sz w:val="21"/>
                <w:szCs w:val="21"/>
                <w:highlight w:val="none"/>
                <w:lang w:val="en-US" w:eastAsia="zh-CN"/>
              </w:rPr>
              <w:t>或免招标证明</w:t>
            </w:r>
            <w:r>
              <w:rPr>
                <w:rFonts w:hint="eastAsia" w:ascii="宋体" w:hAnsi="宋体" w:eastAsia="宋体" w:cs="宋体"/>
                <w:b w:val="0"/>
                <w:bCs w:val="0"/>
                <w:color w:val="auto"/>
                <w:spacing w:val="-2"/>
                <w:kern w:val="0"/>
                <w:sz w:val="21"/>
                <w:szCs w:val="21"/>
                <w:highlight w:val="none"/>
                <w:lang w:eastAsia="zh-CN"/>
              </w:rPr>
              <w:t>、</w:t>
            </w:r>
            <w:r>
              <w:rPr>
                <w:rFonts w:hint="eastAsia" w:ascii="宋体" w:hAnsi="宋体" w:eastAsia="宋体" w:cs="宋体"/>
                <w:b w:val="0"/>
                <w:bCs w:val="0"/>
                <w:color w:val="auto"/>
                <w:spacing w:val="-2"/>
                <w:kern w:val="0"/>
                <w:sz w:val="21"/>
                <w:szCs w:val="21"/>
                <w:highlight w:val="none"/>
              </w:rPr>
              <w:t>合同</w:t>
            </w:r>
            <w:r>
              <w:rPr>
                <w:rFonts w:hint="eastAsia" w:ascii="宋体" w:hAnsi="宋体" w:eastAsia="宋体" w:cs="宋体"/>
                <w:b w:val="0"/>
                <w:bCs w:val="0"/>
                <w:color w:val="auto"/>
                <w:spacing w:val="-2"/>
                <w:kern w:val="0"/>
                <w:sz w:val="21"/>
                <w:szCs w:val="21"/>
                <w:highlight w:val="none"/>
                <w:lang w:eastAsia="zh-CN"/>
              </w:rPr>
              <w:t>、</w:t>
            </w:r>
            <w:r>
              <w:rPr>
                <w:rFonts w:hint="eastAsia" w:ascii="宋体" w:hAnsi="宋体" w:eastAsia="宋体" w:cs="宋体"/>
                <w:b w:val="0"/>
                <w:bCs w:val="0"/>
                <w:color w:val="auto"/>
                <w:spacing w:val="-2"/>
                <w:kern w:val="0"/>
                <w:sz w:val="21"/>
                <w:szCs w:val="21"/>
                <w:highlight w:val="none"/>
              </w:rPr>
              <w:t>验收证明等证明文件</w:t>
            </w:r>
            <w:r>
              <w:rPr>
                <w:rFonts w:hint="eastAsia" w:ascii="宋体" w:hAnsi="宋体" w:eastAsia="宋体" w:cs="宋体"/>
                <w:b w:val="0"/>
                <w:bCs w:val="0"/>
                <w:color w:val="auto"/>
                <w:sz w:val="21"/>
                <w:szCs w:val="21"/>
                <w:highlight w:val="none"/>
                <w:lang w:eastAsia="zh-CN"/>
              </w:rPr>
              <w:t>并加盖投标人公章</w:t>
            </w:r>
            <w:r>
              <w:rPr>
                <w:rFonts w:hint="eastAsia" w:ascii="宋体" w:hAnsi="宋体" w:eastAsia="宋体" w:cs="宋体"/>
                <w:b w:val="0"/>
                <w:bCs w:val="0"/>
                <w:color w:val="auto"/>
                <w:spacing w:val="-2"/>
                <w:kern w:val="0"/>
                <w:sz w:val="21"/>
                <w:szCs w:val="21"/>
                <w:highlight w:val="none"/>
                <w:lang w:eastAsia="zh-CN"/>
              </w:rPr>
              <w:t>，</w:t>
            </w:r>
            <w:r>
              <w:rPr>
                <w:rFonts w:hint="eastAsia" w:ascii="宋体" w:hAnsi="宋体" w:eastAsia="宋体" w:cs="宋体"/>
                <w:b w:val="0"/>
                <w:bCs w:val="0"/>
                <w:kern w:val="2"/>
                <w:sz w:val="21"/>
                <w:szCs w:val="21"/>
                <w:lang w:val="en-US" w:eastAsia="zh-CN" w:bidi="ar-SA"/>
              </w:rPr>
              <w:t>不提供不得分。</w:t>
            </w:r>
          </w:p>
        </w:tc>
        <w:tc>
          <w:tcPr>
            <w:tcW w:w="892" w:type="dxa"/>
            <w:shd w:val="clear" w:color="auto" w:fill="auto"/>
            <w:vAlign w:val="center"/>
          </w:tcPr>
          <w:p>
            <w:pPr>
              <w:spacing w:line="360" w:lineRule="exact"/>
              <w:ind w:left="-2" w:leftChars="-1"/>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3" w:hRule="atLeast"/>
          <w:jc w:val="center"/>
        </w:trPr>
        <w:tc>
          <w:tcPr>
            <w:tcW w:w="643" w:type="dxa"/>
            <w:vMerge w:val="continue"/>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color w:val="auto"/>
                <w:szCs w:val="21"/>
                <w:highlight w:val="yellow"/>
                <w:lang w:val="en-US" w:eastAsia="zh-CN"/>
              </w:rPr>
            </w:pPr>
          </w:p>
        </w:tc>
        <w:tc>
          <w:tcPr>
            <w:tcW w:w="1406" w:type="dxa"/>
            <w:shd w:val="clear" w:color="auto" w:fill="auto"/>
            <w:vAlign w:val="center"/>
          </w:tcPr>
          <w:p>
            <w:pPr>
              <w:pageBreakBefore w:val="0"/>
              <w:widowControl w:val="0"/>
              <w:kinsoku/>
              <w:wordWrap/>
              <w:overflowPunct/>
              <w:topLinePunct w:val="0"/>
              <w:autoSpaceDN/>
              <w:bidi w:val="0"/>
              <w:snapToGrid/>
              <w:spacing w:line="36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sz w:val="21"/>
                <w:szCs w:val="21"/>
                <w:highlight w:val="none"/>
              </w:rPr>
              <w:t xml:space="preserve">工程获奖情况 </w:t>
            </w:r>
          </w:p>
        </w:tc>
        <w:tc>
          <w:tcPr>
            <w:tcW w:w="709" w:type="dxa"/>
            <w:shd w:val="clear" w:color="auto" w:fill="auto"/>
            <w:vAlign w:val="center"/>
          </w:tcPr>
          <w:p>
            <w:pPr>
              <w:pageBreakBefore w:val="0"/>
              <w:widowControl w:val="0"/>
              <w:kinsoku/>
              <w:wordWrap/>
              <w:overflowPunct/>
              <w:topLinePunct w:val="0"/>
              <w:autoSpaceDN/>
              <w:bidi w:val="0"/>
              <w:snapToGrid w:val="0"/>
              <w:spacing w:line="360" w:lineRule="exact"/>
              <w:ind w:left="-2" w:leftChars="-1" w:firstLine="0" w:firstLineChars="0"/>
              <w:jc w:val="center"/>
              <w:textAlignment w:val="auto"/>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sz w:val="21"/>
                <w:szCs w:val="21"/>
                <w:highlight w:val="none"/>
                <w:lang w:val="en-US" w:eastAsia="zh-CN"/>
              </w:rPr>
              <w:t>5</w:t>
            </w:r>
          </w:p>
        </w:tc>
        <w:tc>
          <w:tcPr>
            <w:tcW w:w="9145" w:type="dxa"/>
            <w:shd w:val="clear" w:color="auto" w:fill="auto"/>
            <w:vAlign w:val="center"/>
          </w:tcPr>
          <w:p>
            <w:pPr>
              <w:pageBreakBefore w:val="0"/>
              <w:widowControl w:val="0"/>
              <w:tabs>
                <w:tab w:val="left" w:pos="360"/>
              </w:tabs>
              <w:kinsoku/>
              <w:wordWrap/>
              <w:overflowPunct/>
              <w:topLinePunct w:val="0"/>
              <w:autoSpaceDN/>
              <w:bidi w:val="0"/>
              <w:snapToGrid w:val="0"/>
              <w:spacing w:line="360" w:lineRule="exact"/>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投标人2019年1月1日至投标截止时间为止，单独承担施工的类似工程获得过：</w:t>
            </w:r>
          </w:p>
          <w:p>
            <w:pPr>
              <w:pageBreakBefore w:val="0"/>
              <w:widowControl w:val="0"/>
              <w:numPr>
                <w:ilvl w:val="0"/>
                <w:numId w:val="5"/>
              </w:numPr>
              <w:tabs>
                <w:tab w:val="left" w:pos="360"/>
              </w:tabs>
              <w:kinsoku/>
              <w:wordWrap/>
              <w:overflowPunct/>
              <w:topLinePunct w:val="0"/>
              <w:autoSpaceDN/>
              <w:bidi w:val="0"/>
              <w:snapToGrid w:val="0"/>
              <w:spacing w:line="360" w:lineRule="exact"/>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省级（或以上）奖项的，每项得</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分；</w:t>
            </w:r>
          </w:p>
          <w:p>
            <w:pPr>
              <w:pageBreakBefore w:val="0"/>
              <w:widowControl w:val="0"/>
              <w:numPr>
                <w:ilvl w:val="-1"/>
                <w:numId w:val="0"/>
              </w:numPr>
              <w:tabs>
                <w:tab w:val="left" w:pos="360"/>
              </w:tabs>
              <w:kinsoku/>
              <w:wordWrap/>
              <w:overflowPunct/>
              <w:topLinePunct w:val="0"/>
              <w:autoSpaceDN/>
              <w:bidi w:val="0"/>
              <w:snapToGrid w:val="0"/>
              <w:spacing w:line="360" w:lineRule="exact"/>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（2）市级（含副省级）奖项的，每项得</w:t>
            </w:r>
            <w:r>
              <w:rPr>
                <w:rFonts w:hint="eastAsia" w:ascii="宋体" w:hAnsi="宋体" w:eastAsia="宋体" w:cs="宋体"/>
                <w:b w:val="0"/>
                <w:bCs w:val="0"/>
                <w:sz w:val="21"/>
                <w:szCs w:val="21"/>
                <w:highlight w:val="none"/>
                <w:lang w:val="en-US" w:eastAsia="zh-CN"/>
              </w:rPr>
              <w:t>3</w:t>
            </w:r>
            <w:r>
              <w:rPr>
                <w:rFonts w:hint="eastAsia" w:ascii="宋体" w:hAnsi="宋体" w:eastAsia="宋体" w:cs="宋体"/>
                <w:b w:val="0"/>
                <w:bCs w:val="0"/>
                <w:sz w:val="21"/>
                <w:szCs w:val="21"/>
                <w:highlight w:val="none"/>
              </w:rPr>
              <w:t>分。</w:t>
            </w:r>
          </w:p>
          <w:p>
            <w:pPr>
              <w:pageBreakBefore w:val="0"/>
              <w:widowControl w:val="0"/>
              <w:numPr>
                <w:ilvl w:val="-1"/>
                <w:numId w:val="0"/>
              </w:numPr>
              <w:tabs>
                <w:tab w:val="left" w:pos="360"/>
              </w:tabs>
              <w:kinsoku/>
              <w:wordWrap/>
              <w:overflowPunct/>
              <w:topLinePunct w:val="0"/>
              <w:autoSpaceDN/>
              <w:bidi w:val="0"/>
              <w:snapToGrid w:val="0"/>
              <w:spacing w:line="360" w:lineRule="exact"/>
              <w:textAlignment w:val="auto"/>
              <w:rPr>
                <w:rFonts w:hint="eastAsia" w:ascii="宋体" w:hAnsi="宋体" w:eastAsia="宋体" w:cs="宋体"/>
                <w:b w:val="0"/>
                <w:bCs w:val="0"/>
                <w:sz w:val="21"/>
                <w:szCs w:val="21"/>
                <w:highlight w:val="none"/>
                <w:lang w:val="en-US" w:eastAsia="zh-Hans"/>
              </w:rPr>
            </w:pPr>
            <w:r>
              <w:rPr>
                <w:rFonts w:hint="eastAsia" w:ascii="宋体" w:hAnsi="宋体" w:eastAsia="宋体" w:cs="宋体"/>
                <w:b w:val="0"/>
                <w:bCs w:val="0"/>
                <w:color w:val="auto"/>
                <w:kern w:val="2"/>
                <w:sz w:val="21"/>
                <w:szCs w:val="21"/>
                <w:highlight w:val="none"/>
                <w:lang w:val="en-US" w:eastAsia="zh-CN" w:bidi="ar-SA"/>
              </w:rPr>
              <w:t>注：本项最高得5分，提供相关证书复印件</w:t>
            </w:r>
            <w:r>
              <w:rPr>
                <w:rFonts w:hint="eastAsia" w:ascii="宋体" w:hAnsi="宋体" w:eastAsia="宋体" w:cs="宋体"/>
                <w:b w:val="0"/>
                <w:bCs w:val="0"/>
                <w:color w:val="auto"/>
                <w:sz w:val="21"/>
                <w:szCs w:val="21"/>
                <w:highlight w:val="none"/>
                <w:lang w:eastAsia="zh-CN"/>
              </w:rPr>
              <w:t>并加盖投标人公章</w:t>
            </w:r>
            <w:r>
              <w:rPr>
                <w:rFonts w:hint="eastAsia" w:ascii="宋体" w:hAnsi="宋体" w:eastAsia="宋体" w:cs="宋体"/>
                <w:b w:val="0"/>
                <w:bCs w:val="0"/>
                <w:color w:val="auto"/>
                <w:kern w:val="2"/>
                <w:sz w:val="21"/>
                <w:szCs w:val="21"/>
                <w:highlight w:val="none"/>
                <w:lang w:val="en-US" w:eastAsia="zh-CN" w:bidi="ar-SA"/>
              </w:rPr>
              <w:t>，否则不得分。同一项目获奖按最高级计算，不重复得分。</w:t>
            </w:r>
          </w:p>
        </w:tc>
        <w:tc>
          <w:tcPr>
            <w:tcW w:w="892" w:type="dxa"/>
            <w:shd w:val="clear" w:color="auto" w:fill="auto"/>
            <w:vAlign w:val="center"/>
          </w:tcPr>
          <w:p>
            <w:pPr>
              <w:spacing w:line="360" w:lineRule="exact"/>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5" w:hRule="atLeast"/>
          <w:jc w:val="center"/>
        </w:trPr>
        <w:tc>
          <w:tcPr>
            <w:tcW w:w="643" w:type="dxa"/>
            <w:vMerge w:val="continue"/>
            <w:shd w:val="clear" w:color="auto" w:fill="auto"/>
            <w:vAlign w:val="center"/>
          </w:tcPr>
          <w:p>
            <w:pPr>
              <w:pStyle w:val="2"/>
              <w:rPr>
                <w:rFonts w:hint="eastAsia"/>
              </w:rPr>
            </w:pPr>
          </w:p>
        </w:tc>
        <w:tc>
          <w:tcPr>
            <w:tcW w:w="1406" w:type="dxa"/>
            <w:shd w:val="clear" w:color="auto" w:fill="auto"/>
            <w:vAlign w:val="center"/>
          </w:tcPr>
          <w:p>
            <w:pPr>
              <w:pageBreakBefore w:val="0"/>
              <w:widowControl w:val="0"/>
              <w:kinsoku/>
              <w:wordWrap/>
              <w:overflowPunct/>
              <w:topLinePunct w:val="0"/>
              <w:autoSpaceDN/>
              <w:bidi w:val="0"/>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kern w:val="0"/>
                <w:sz w:val="21"/>
                <w:szCs w:val="21"/>
              </w:rPr>
              <w:t>企业研发能力</w:t>
            </w:r>
          </w:p>
        </w:tc>
        <w:tc>
          <w:tcPr>
            <w:tcW w:w="709" w:type="dxa"/>
            <w:shd w:val="clear" w:color="auto" w:fill="auto"/>
            <w:vAlign w:val="center"/>
          </w:tcPr>
          <w:p>
            <w:pPr>
              <w:pageBreakBefore w:val="0"/>
              <w:widowControl w:val="0"/>
              <w:kinsoku/>
              <w:wordWrap/>
              <w:overflowPunct/>
              <w:topLinePunct w:val="0"/>
              <w:autoSpaceDN/>
              <w:bidi w:val="0"/>
              <w:snapToGrid/>
              <w:spacing w:line="360" w:lineRule="exact"/>
              <w:jc w:val="center"/>
              <w:textAlignment w:val="auto"/>
              <w:rPr>
                <w:rFonts w:hint="default" w:ascii="宋体" w:hAnsi="宋体" w:eastAsia="宋体" w:cs="宋体"/>
                <w:color w:val="auto"/>
                <w:kern w:val="2"/>
                <w:position w:val="0"/>
                <w:sz w:val="21"/>
                <w:szCs w:val="21"/>
                <w:highlight w:val="none"/>
                <w:lang w:val="en-US" w:eastAsia="zh-CN" w:bidi="ar-SA"/>
              </w:rPr>
            </w:pPr>
            <w:r>
              <w:rPr>
                <w:rFonts w:hint="eastAsia" w:ascii="宋体" w:hAnsi="宋体" w:eastAsia="宋体" w:cs="宋体"/>
                <w:b w:val="0"/>
                <w:bCs w:val="0"/>
                <w:sz w:val="21"/>
                <w:szCs w:val="21"/>
                <w:highlight w:val="none"/>
                <w:lang w:val="en-US" w:eastAsia="zh-CN"/>
              </w:rPr>
              <w:t>10</w:t>
            </w:r>
          </w:p>
        </w:tc>
        <w:tc>
          <w:tcPr>
            <w:tcW w:w="9145" w:type="dxa"/>
            <w:shd w:val="clear" w:color="auto" w:fill="auto"/>
            <w:vAlign w:val="center"/>
          </w:tcPr>
          <w:p>
            <w:pPr>
              <w:pageBreakBefore w:val="0"/>
              <w:widowControl w:val="0"/>
              <w:numPr>
                <w:ilvl w:val="-1"/>
                <w:numId w:val="0"/>
              </w:numPr>
              <w:kinsoku/>
              <w:wordWrap/>
              <w:overflowPunct/>
              <w:topLinePunct w:val="0"/>
              <w:autoSpaceDN/>
              <w:bidi w:val="0"/>
              <w:snapToGrid/>
              <w:spacing w:line="360" w:lineRule="exact"/>
              <w:jc w:val="both"/>
              <w:textAlignment w:val="auto"/>
              <w:rPr>
                <w:rFonts w:hint="eastAsia"/>
                <w:sz w:val="21"/>
                <w:szCs w:val="21"/>
              </w:rPr>
            </w:pPr>
            <w:r>
              <w:rPr>
                <w:rFonts w:hint="eastAsia"/>
                <w:sz w:val="21"/>
                <w:szCs w:val="21"/>
              </w:rPr>
              <w:t>投标人自2019年1月1日至投标截止日，获得过工程类发明专利，每</w:t>
            </w:r>
            <w:r>
              <w:rPr>
                <w:rFonts w:hint="eastAsia"/>
                <w:sz w:val="21"/>
                <w:szCs w:val="21"/>
                <w:lang w:val="en-US" w:eastAsia="zh-CN"/>
              </w:rPr>
              <w:t>提供</w:t>
            </w:r>
            <w:r>
              <w:rPr>
                <w:rFonts w:hint="eastAsia"/>
                <w:sz w:val="21"/>
                <w:szCs w:val="21"/>
              </w:rPr>
              <w:t>一项得</w:t>
            </w:r>
            <w:r>
              <w:rPr>
                <w:rFonts w:hint="eastAsia"/>
                <w:sz w:val="21"/>
                <w:szCs w:val="21"/>
                <w:lang w:val="en-US" w:eastAsia="zh-CN"/>
              </w:rPr>
              <w:t>1</w:t>
            </w:r>
            <w:r>
              <w:rPr>
                <w:rFonts w:hint="eastAsia"/>
                <w:sz w:val="21"/>
                <w:szCs w:val="21"/>
              </w:rPr>
              <w:t>分，最</w:t>
            </w:r>
            <w:r>
              <w:rPr>
                <w:rFonts w:hint="eastAsia"/>
                <w:sz w:val="21"/>
                <w:szCs w:val="21"/>
                <w:lang w:val="en-US" w:eastAsia="zh-CN"/>
              </w:rPr>
              <w:t>高得10</w:t>
            </w:r>
            <w:r>
              <w:rPr>
                <w:rFonts w:hint="eastAsia"/>
                <w:sz w:val="21"/>
                <w:szCs w:val="21"/>
              </w:rPr>
              <w:t>分。</w:t>
            </w:r>
          </w:p>
          <w:p>
            <w:pPr>
              <w:pStyle w:val="11"/>
              <w:numPr>
                <w:ilvl w:val="0"/>
                <w:numId w:val="0"/>
              </w:numPr>
              <w:spacing w:line="360" w:lineRule="exact"/>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kern w:val="2"/>
                <w:sz w:val="21"/>
                <w:szCs w:val="21"/>
                <w:lang w:val="en-US" w:eastAsia="zh-CN" w:bidi="ar-SA"/>
              </w:rPr>
              <w:t>注：</w:t>
            </w:r>
            <w:r>
              <w:rPr>
                <w:rFonts w:hint="eastAsia"/>
                <w:sz w:val="21"/>
                <w:szCs w:val="21"/>
                <w:lang w:val="en-US" w:eastAsia="zh-CN"/>
              </w:rPr>
              <w:t>发明专利证书：发明专利证书是指国家知识产权局授权公布的工程类别发明专利证书（不含实用新型类专利、发明公布类专利及外观设计类专利），需提供相关发明专利证书复印件及国家知识产权局（网址：http://epub.cnipa.gov.cn）的</w:t>
            </w:r>
            <w:r>
              <w:rPr>
                <w:rFonts w:hint="eastAsia"/>
                <w:sz w:val="21"/>
                <w:szCs w:val="21"/>
                <w:highlight w:val="none"/>
                <w:lang w:val="en-US" w:eastAsia="zh-CN"/>
              </w:rPr>
              <w:t>专利证书查询信息截图</w:t>
            </w:r>
            <w:r>
              <w:rPr>
                <w:rFonts w:hint="eastAsia" w:ascii="宋体" w:hAnsi="宋体" w:cs="宋体" w:eastAsiaTheme="minorEastAsia"/>
                <w:i w:val="0"/>
                <w:iCs w:val="0"/>
                <w:caps w:val="0"/>
                <w:color w:val="auto"/>
                <w:spacing w:val="0"/>
                <w:sz w:val="21"/>
                <w:szCs w:val="21"/>
                <w:highlight w:val="none"/>
                <w:shd w:val="clear"/>
              </w:rPr>
              <w:t>并加盖</w:t>
            </w:r>
            <w:r>
              <w:rPr>
                <w:rFonts w:hint="eastAsia" w:ascii="宋体" w:hAnsi="宋体" w:eastAsia="宋体" w:cs="宋体"/>
                <w:b w:val="0"/>
                <w:bCs w:val="0"/>
                <w:color w:val="auto"/>
                <w:sz w:val="21"/>
                <w:szCs w:val="21"/>
                <w:highlight w:val="none"/>
                <w:lang w:eastAsia="zh-CN"/>
              </w:rPr>
              <w:t>投标人公章</w:t>
            </w:r>
            <w:r>
              <w:rPr>
                <w:rFonts w:hint="eastAsia"/>
                <w:sz w:val="21"/>
                <w:szCs w:val="21"/>
                <w:highlight w:val="none"/>
                <w:lang w:val="en-US" w:eastAsia="zh-CN"/>
              </w:rPr>
              <w:t>。</w:t>
            </w:r>
            <w:r>
              <w:rPr>
                <w:rFonts w:hint="eastAsia"/>
                <w:sz w:val="21"/>
                <w:szCs w:val="21"/>
                <w:lang w:val="en-US" w:eastAsia="zh-CN"/>
              </w:rPr>
              <w:t>（查询信息须含有相关发明专利的授权公告号、授权公告日、专利权人等信息）时间以发明专利证书授权公告日日期为准。发明专利证书的专利权人必须为投标单位，以子公司名义获得的证书不作计算，不符合上述条件或未提供上述资料的不得分。</w:t>
            </w:r>
          </w:p>
        </w:tc>
        <w:tc>
          <w:tcPr>
            <w:tcW w:w="892"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643" w:type="dxa"/>
            <w:vMerge w:val="continue"/>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color w:val="auto"/>
                <w:szCs w:val="21"/>
                <w:highlight w:val="none"/>
              </w:rPr>
            </w:pPr>
          </w:p>
        </w:tc>
        <w:tc>
          <w:tcPr>
            <w:tcW w:w="1406" w:type="dxa"/>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b w:val="0"/>
                <w:bCs w:val="0"/>
                <w:kern w:val="0"/>
                <w:sz w:val="21"/>
                <w:szCs w:val="21"/>
              </w:rPr>
              <w:t>项目管理机构能力</w:t>
            </w:r>
            <w:r>
              <w:rPr>
                <w:rFonts w:hint="eastAsia" w:ascii="宋体" w:hAnsi="宋体" w:eastAsia="宋体" w:cs="宋体"/>
                <w:b w:val="0"/>
                <w:bCs w:val="0"/>
                <w:sz w:val="21"/>
                <w:szCs w:val="21"/>
              </w:rPr>
              <w:t xml:space="preserve"> </w:t>
            </w:r>
          </w:p>
        </w:tc>
        <w:tc>
          <w:tcPr>
            <w:tcW w:w="709" w:type="dxa"/>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b w:val="0"/>
                <w:bCs w:val="0"/>
                <w:color w:val="auto"/>
                <w:sz w:val="21"/>
                <w:szCs w:val="21"/>
                <w:highlight w:val="none"/>
                <w:lang w:val="en-US" w:eastAsia="zh-CN"/>
              </w:rPr>
              <w:t>6</w:t>
            </w:r>
          </w:p>
        </w:tc>
        <w:tc>
          <w:tcPr>
            <w:tcW w:w="9145" w:type="dxa"/>
            <w:shd w:val="clear" w:color="auto" w:fill="auto"/>
            <w:vAlign w:val="center"/>
          </w:tcPr>
          <w:p>
            <w:pPr>
              <w:pageBreakBefore w:val="0"/>
              <w:widowControl w:val="0"/>
              <w:kinsoku/>
              <w:wordWrap/>
              <w:overflowPunct/>
              <w:topLinePunct w:val="0"/>
              <w:autoSpaceDN/>
              <w:bidi w:val="0"/>
              <w:snapToGrid w:val="0"/>
              <w:spacing w:line="360" w:lineRule="exact"/>
              <w:ind w:left="-2" w:leftChars="-1"/>
              <w:jc w:val="left"/>
              <w:textAlignment w:val="auto"/>
              <w:rPr>
                <w:rFonts w:hint="eastAsia"/>
                <w:highlight w:val="none"/>
                <w:lang w:val="en-US" w:eastAsia="zh-CN"/>
              </w:rPr>
            </w:pPr>
            <w:r>
              <w:rPr>
                <w:rFonts w:hint="eastAsia"/>
                <w:highlight w:val="none"/>
                <w:lang w:val="en-US" w:eastAsia="zh-CN"/>
              </w:rPr>
              <w:t>1、项目负责人：具有机电工程专业二级或以上建造师注册证书且取得执业资格年限10年（含本数）或以上得3分；取得执业资格年限5年（含本数）以上10年（不含本数）以下得1分，其他不得分。</w:t>
            </w:r>
          </w:p>
          <w:p>
            <w:pPr>
              <w:pageBreakBefore w:val="0"/>
              <w:widowControl w:val="0"/>
              <w:kinsoku/>
              <w:wordWrap/>
              <w:overflowPunct/>
              <w:topLinePunct w:val="0"/>
              <w:autoSpaceDN/>
              <w:bidi w:val="0"/>
              <w:snapToGrid w:val="0"/>
              <w:spacing w:line="360" w:lineRule="exact"/>
              <w:ind w:left="-2" w:leftChars="-1"/>
              <w:jc w:val="left"/>
              <w:textAlignment w:val="auto"/>
              <w:rPr>
                <w:rFonts w:hint="eastAsia"/>
                <w:highlight w:val="none"/>
                <w:lang w:val="en-US" w:eastAsia="zh-CN"/>
              </w:rPr>
            </w:pPr>
            <w:r>
              <w:rPr>
                <w:rFonts w:hint="eastAsia"/>
                <w:highlight w:val="none"/>
                <w:lang w:val="en-US" w:eastAsia="zh-CN"/>
              </w:rPr>
              <w:t>2、技术负责人：具有机电工程专业二级或以上建造师注册证书且具有电力或电气工程师职称证或以上的得3分</w:t>
            </w:r>
            <w:r>
              <w:rPr>
                <w:rFonts w:hint="eastAsia" w:ascii="Times New Roman" w:eastAsia="宋体"/>
                <w:highlight w:val="none"/>
                <w:lang w:val="en-US" w:eastAsia="zh-CN"/>
              </w:rPr>
              <w:t>；</w:t>
            </w:r>
            <w:r>
              <w:rPr>
                <w:rFonts w:hint="eastAsia"/>
                <w:highlight w:val="none"/>
                <w:lang w:val="en-US" w:eastAsia="zh-CN"/>
              </w:rPr>
              <w:t>具有电力或电气助理工程师职称的得1分；其他不得分。</w:t>
            </w:r>
          </w:p>
          <w:p>
            <w:pPr>
              <w:pStyle w:val="2"/>
              <w:spacing w:line="360" w:lineRule="exact"/>
              <w:rPr>
                <w:rFonts w:hint="eastAsia"/>
                <w:lang w:eastAsia="zh-CN"/>
              </w:rPr>
            </w:pPr>
            <w:r>
              <w:rPr>
                <w:rFonts w:hint="eastAsia" w:ascii="宋体" w:hAnsi="宋体" w:eastAsia="宋体" w:cs="宋体"/>
                <w:b w:val="0"/>
                <w:color w:val="auto"/>
                <w:sz w:val="21"/>
                <w:szCs w:val="21"/>
                <w:highlight w:val="none"/>
                <w:lang w:val="en-US" w:eastAsia="zh-CN"/>
              </w:rPr>
              <w:t>注：</w:t>
            </w:r>
            <w:r>
              <w:rPr>
                <w:rFonts w:hint="eastAsia" w:ascii="宋体" w:hAnsi="宋体" w:eastAsia="宋体" w:cs="宋体"/>
                <w:b w:val="0"/>
                <w:bCs w:val="0"/>
                <w:color w:val="auto"/>
                <w:sz w:val="21"/>
                <w:szCs w:val="21"/>
                <w:highlight w:val="none"/>
              </w:rPr>
              <w:t>本项最高</w:t>
            </w:r>
            <w:r>
              <w:rPr>
                <w:rFonts w:hint="eastAsia" w:ascii="宋体" w:hAnsi="宋体" w:eastAsia="宋体" w:cs="宋体"/>
                <w:b w:val="0"/>
                <w:bCs w:val="0"/>
                <w:color w:val="auto"/>
                <w:sz w:val="21"/>
                <w:szCs w:val="21"/>
                <w:highlight w:val="none"/>
                <w:lang w:val="en-US" w:eastAsia="zh-CN"/>
              </w:rPr>
              <w:t>得6</w:t>
            </w:r>
            <w:r>
              <w:rPr>
                <w:rFonts w:hint="eastAsia" w:ascii="宋体" w:hAnsi="宋体" w:eastAsia="宋体" w:cs="宋体"/>
                <w:b w:val="0"/>
                <w:bCs w:val="0"/>
                <w:color w:val="auto"/>
                <w:sz w:val="21"/>
                <w:szCs w:val="21"/>
                <w:highlight w:val="none"/>
              </w:rPr>
              <w:t>分，</w:t>
            </w:r>
            <w:r>
              <w:rPr>
                <w:rFonts w:hint="eastAsia" w:ascii="宋体" w:hAnsi="宋体" w:eastAsia="宋体" w:cs="宋体"/>
                <w:b w:val="0"/>
                <w:color w:val="auto"/>
                <w:sz w:val="21"/>
                <w:szCs w:val="21"/>
                <w:highlight w:val="none"/>
              </w:rPr>
              <w:t>须提供</w:t>
            </w:r>
            <w:r>
              <w:rPr>
                <w:rFonts w:hint="eastAsia" w:ascii="宋体" w:hAnsi="宋体" w:eastAsia="宋体" w:cs="宋体"/>
                <w:b w:val="0"/>
                <w:color w:val="auto"/>
                <w:kern w:val="2"/>
                <w:sz w:val="21"/>
                <w:szCs w:val="21"/>
                <w:highlight w:val="none"/>
              </w:rPr>
              <w:t>注册资格证书、 身份证复印件</w:t>
            </w:r>
            <w:r>
              <w:rPr>
                <w:rFonts w:hint="eastAsia" w:ascii="宋体" w:hAnsi="宋体" w:eastAsia="宋体" w:cs="宋体"/>
                <w:b w:val="0"/>
                <w:color w:val="auto"/>
                <w:sz w:val="21"/>
                <w:szCs w:val="21"/>
                <w:highlight w:val="none"/>
                <w:lang w:eastAsia="zh-CN"/>
              </w:rPr>
              <w:t>、</w:t>
            </w:r>
            <w:r>
              <w:rPr>
                <w:rFonts w:hint="eastAsia" w:ascii="宋体" w:hAnsi="宋体" w:eastAsia="宋体" w:cs="宋体"/>
                <w:b w:val="0"/>
                <w:color w:val="auto"/>
                <w:sz w:val="21"/>
                <w:szCs w:val="21"/>
                <w:highlight w:val="none"/>
              </w:rPr>
              <w:t>及投标人为其购买至投标截止日期近</w:t>
            </w:r>
            <w:r>
              <w:rPr>
                <w:rFonts w:hint="eastAsia" w:ascii="宋体" w:hAnsi="宋体" w:eastAsia="宋体" w:cs="宋体"/>
                <w:b w:val="0"/>
                <w:color w:val="auto"/>
                <w:sz w:val="21"/>
                <w:szCs w:val="21"/>
                <w:highlight w:val="none"/>
                <w:lang w:val="en-US" w:eastAsia="zh-CN"/>
              </w:rPr>
              <w:t>2</w:t>
            </w:r>
            <w:r>
              <w:rPr>
                <w:rFonts w:hint="eastAsia" w:ascii="宋体" w:hAnsi="宋体" w:eastAsia="宋体" w:cs="宋体"/>
                <w:b w:val="0"/>
                <w:color w:val="auto"/>
                <w:sz w:val="21"/>
                <w:szCs w:val="21"/>
                <w:highlight w:val="none"/>
              </w:rPr>
              <w:t>个月（</w:t>
            </w:r>
            <w:r>
              <w:rPr>
                <w:rFonts w:hint="eastAsia" w:ascii="宋体" w:hAnsi="宋体" w:eastAsia="宋体" w:cs="宋体"/>
                <w:b w:val="0"/>
                <w:color w:val="auto"/>
                <w:kern w:val="2"/>
                <w:sz w:val="21"/>
                <w:szCs w:val="21"/>
                <w:highlight w:val="none"/>
              </w:rPr>
              <w:t>截止投标当月的上一月份</w:t>
            </w:r>
            <w:r>
              <w:rPr>
                <w:rFonts w:hint="eastAsia" w:ascii="宋体" w:hAnsi="宋体" w:eastAsia="宋体" w:cs="宋体"/>
                <w:b w:val="0"/>
                <w:color w:val="auto"/>
                <w:sz w:val="21"/>
                <w:szCs w:val="21"/>
                <w:highlight w:val="none"/>
              </w:rPr>
              <w:t>）有效的社会保险证明文件</w:t>
            </w:r>
            <w:r>
              <w:rPr>
                <w:rFonts w:hint="eastAsia" w:ascii="宋体" w:hAnsi="宋体" w:eastAsia="宋体" w:cs="宋体"/>
                <w:b w:val="0"/>
                <w:color w:val="auto"/>
                <w:sz w:val="21"/>
                <w:szCs w:val="21"/>
                <w:highlight w:val="none"/>
                <w:lang w:val="en-US" w:eastAsia="zh-CN"/>
              </w:rPr>
              <w:t>复印</w:t>
            </w:r>
            <w:r>
              <w:rPr>
                <w:rFonts w:hint="eastAsia" w:ascii="宋体" w:hAnsi="宋体" w:eastAsia="宋体" w:cs="宋体"/>
                <w:b w:val="0"/>
                <w:color w:val="auto"/>
                <w:sz w:val="21"/>
                <w:szCs w:val="21"/>
                <w:highlight w:val="none"/>
              </w:rPr>
              <w:t>件，</w:t>
            </w:r>
            <w:r>
              <w:rPr>
                <w:rFonts w:hint="eastAsia" w:ascii="宋体" w:hAnsi="宋体" w:eastAsia="宋体" w:cs="宋体"/>
                <w:b w:val="0"/>
                <w:color w:val="auto"/>
                <w:kern w:val="2"/>
                <w:sz w:val="21"/>
                <w:szCs w:val="21"/>
                <w:highlight w:val="none"/>
                <w:lang w:eastAsia="zh-CN"/>
              </w:rPr>
              <w:t>以上所有文件加盖公章，</w:t>
            </w:r>
            <w:r>
              <w:rPr>
                <w:rFonts w:hint="eastAsia" w:ascii="宋体" w:hAnsi="宋体" w:eastAsia="宋体" w:cs="宋体"/>
                <w:b w:val="0"/>
                <w:color w:val="auto"/>
                <w:sz w:val="21"/>
                <w:szCs w:val="21"/>
                <w:highlight w:val="none"/>
                <w:lang w:val="en-US" w:eastAsia="zh-CN"/>
              </w:rPr>
              <w:t>不提供</w:t>
            </w:r>
            <w:r>
              <w:rPr>
                <w:rFonts w:hint="eastAsia" w:ascii="宋体" w:hAnsi="宋体" w:eastAsia="宋体" w:cs="宋体"/>
                <w:b w:val="0"/>
                <w:color w:val="auto"/>
                <w:sz w:val="21"/>
                <w:szCs w:val="21"/>
                <w:highlight w:val="none"/>
              </w:rPr>
              <w:t>不得分。</w:t>
            </w:r>
          </w:p>
        </w:tc>
        <w:tc>
          <w:tcPr>
            <w:tcW w:w="892"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2" w:hRule="atLeast"/>
          <w:jc w:val="center"/>
        </w:trPr>
        <w:tc>
          <w:tcPr>
            <w:tcW w:w="643"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ind w:left="-2" w:leftChars="-1"/>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30分</w:t>
            </w:r>
            <w:r>
              <w:rPr>
                <w:rFonts w:hint="eastAsia" w:ascii="宋体" w:hAnsi="宋体" w:eastAsia="宋体" w:cs="宋体"/>
                <w:b w:val="0"/>
                <w:bCs w:val="0"/>
                <w:color w:val="auto"/>
                <w:szCs w:val="21"/>
                <w:highlight w:val="none"/>
                <w:lang w:eastAsia="zh-CN"/>
              </w:rPr>
              <w:t>）</w:t>
            </w:r>
          </w:p>
          <w:p>
            <w:pPr>
              <w:snapToGrid w:val="0"/>
              <w:ind w:left="-2" w:leftChars="-1"/>
              <w:jc w:val="center"/>
              <w:rPr>
                <w:rFonts w:hint="eastAsia" w:ascii="宋体" w:hAnsi="宋体" w:eastAsia="宋体" w:cs="宋体"/>
                <w:b w:val="0"/>
                <w:bCs w:val="0"/>
                <w:color w:val="auto"/>
                <w:sz w:val="21"/>
                <w:szCs w:val="21"/>
                <w:highlight w:val="none"/>
              </w:rPr>
            </w:pPr>
          </w:p>
        </w:tc>
        <w:tc>
          <w:tcPr>
            <w:tcW w:w="1406" w:type="dxa"/>
            <w:shd w:val="clear" w:color="auto" w:fill="auto"/>
            <w:vAlign w:val="center"/>
          </w:tcPr>
          <w:p>
            <w:pPr>
              <w:snapToGrid/>
              <w:jc w:val="center"/>
              <w:rPr>
                <w:rFonts w:hint="eastAsia" w:ascii="宋体" w:hAnsi="宋体" w:eastAsia="宋体" w:cs="宋体"/>
                <w:b w:val="0"/>
                <w:bCs w:val="0"/>
                <w:color w:val="auto"/>
                <w:sz w:val="21"/>
                <w:szCs w:val="21"/>
                <w:highlight w:val="none"/>
              </w:rPr>
            </w:pPr>
            <w:r>
              <w:rPr>
                <w:rFonts w:hint="eastAsia" w:ascii="宋体" w:hAnsi="宋体" w:cs="宋体"/>
                <w:szCs w:val="21"/>
                <w:highlight w:val="none"/>
                <w:lang w:val="en-US" w:eastAsia="zh-CN"/>
              </w:rPr>
              <w:t>施工组织方案</w:t>
            </w:r>
          </w:p>
        </w:tc>
        <w:tc>
          <w:tcPr>
            <w:tcW w:w="709" w:type="dxa"/>
            <w:shd w:val="clear" w:color="auto" w:fill="auto"/>
            <w:vAlign w:val="center"/>
          </w:tcPr>
          <w:p>
            <w:pPr>
              <w:snapToGrid/>
              <w:jc w:val="center"/>
              <w:rPr>
                <w:rFonts w:hint="eastAsia" w:ascii="宋体" w:hAnsi="宋体" w:eastAsia="宋体" w:cs="宋体"/>
                <w:b w:val="0"/>
                <w:bCs w:val="0"/>
                <w:color w:val="auto"/>
                <w:sz w:val="21"/>
                <w:szCs w:val="21"/>
                <w:highlight w:val="none"/>
                <w:lang w:val="en-US" w:eastAsia="zh-CN"/>
              </w:rPr>
            </w:pPr>
            <w:r>
              <w:rPr>
                <w:rFonts w:hint="eastAsia" w:ascii="宋体" w:hAnsi="宋体" w:cs="宋体"/>
                <w:sz w:val="21"/>
                <w:szCs w:val="21"/>
                <w:highlight w:val="none"/>
                <w:lang w:val="en-US" w:eastAsia="zh-CN"/>
              </w:rPr>
              <w:t>20</w:t>
            </w:r>
          </w:p>
        </w:tc>
        <w:tc>
          <w:tcPr>
            <w:tcW w:w="9145" w:type="dxa"/>
            <w:shd w:val="clear" w:color="auto" w:fill="auto"/>
            <w:vAlign w:val="center"/>
          </w:tcPr>
          <w:p>
            <w:pPr>
              <w:jc w:val="center"/>
              <w:rPr>
                <w:rFonts w:hint="eastAsia" w:ascii="宋体" w:hAnsi="宋体" w:eastAsia="宋体" w:cs="宋体"/>
                <w:b w:val="0"/>
                <w:bCs w:val="0"/>
                <w:color w:val="auto"/>
                <w:sz w:val="21"/>
                <w:szCs w:val="21"/>
                <w:highlight w:val="none"/>
                <w:lang w:val="en-US" w:eastAsia="zh-CN"/>
              </w:rPr>
            </w:pPr>
            <w:r>
              <w:rPr>
                <w:rFonts w:hint="eastAsia" w:ascii="宋体" w:hAnsi="宋体" w:cs="宋体" w:eastAsiaTheme="minorEastAsia"/>
                <w:b w:val="0"/>
                <w:bCs w:val="0"/>
                <w:sz w:val="21"/>
                <w:szCs w:val="21"/>
                <w:highlight w:val="none"/>
                <w:lang w:val="en-US" w:eastAsia="zh-CN"/>
              </w:rPr>
              <w:t>根据投标人提供的项目施工组织方案的</w:t>
            </w:r>
            <w:r>
              <w:rPr>
                <w:rFonts w:hint="eastAsia" w:ascii="宋体" w:hAnsi="宋体" w:cs="宋体" w:eastAsiaTheme="minorEastAsia"/>
                <w:b w:val="0"/>
                <w:bCs w:val="0"/>
                <w:sz w:val="21"/>
                <w:szCs w:val="21"/>
                <w:highlight w:val="none"/>
              </w:rPr>
              <w:t>可行性、可操作性</w:t>
            </w:r>
            <w:r>
              <w:rPr>
                <w:rFonts w:hint="eastAsia" w:ascii="宋体" w:hAnsi="宋体" w:cs="宋体" w:eastAsiaTheme="minorEastAsia"/>
                <w:b w:val="0"/>
                <w:bCs w:val="0"/>
                <w:sz w:val="21"/>
                <w:szCs w:val="21"/>
                <w:highlight w:val="none"/>
                <w:lang w:eastAsia="zh-CN"/>
              </w:rPr>
              <w:t>、</w:t>
            </w:r>
            <w:r>
              <w:rPr>
                <w:rFonts w:hint="eastAsia" w:ascii="宋体" w:hAnsi="宋体" w:cs="宋体" w:eastAsiaTheme="minorEastAsia"/>
                <w:b w:val="0"/>
                <w:bCs w:val="0"/>
                <w:sz w:val="21"/>
                <w:szCs w:val="21"/>
                <w:highlight w:val="none"/>
                <w:lang w:val="en-US" w:eastAsia="zh-CN"/>
              </w:rPr>
              <w:t>专业性等进行评分</w:t>
            </w:r>
            <w:r>
              <w:rPr>
                <w:rFonts w:hint="eastAsia" w:ascii="宋体" w:hAnsi="宋体" w:cs="宋体" w:eastAsiaTheme="minorEastAsia"/>
                <w:b w:val="0"/>
                <w:bCs w:val="0"/>
                <w:sz w:val="21"/>
                <w:szCs w:val="21"/>
                <w:highlight w:val="none"/>
                <w:lang w:eastAsia="zh-CN"/>
              </w:rPr>
              <w:t>，</w:t>
            </w:r>
            <w:r>
              <w:rPr>
                <w:rFonts w:hint="eastAsia" w:ascii="宋体" w:hAnsi="宋体" w:cs="宋体" w:eastAsiaTheme="minorEastAsia"/>
                <w:b w:val="0"/>
                <w:bCs w:val="0"/>
                <w:sz w:val="21"/>
                <w:szCs w:val="21"/>
                <w:highlight w:val="none"/>
                <w:lang w:val="en-US" w:eastAsia="zh-CN"/>
              </w:rPr>
              <w:t>方案</w:t>
            </w:r>
            <w:r>
              <w:rPr>
                <w:rFonts w:hint="eastAsia" w:ascii="宋体" w:hAnsi="宋体" w:cs="宋体" w:eastAsiaTheme="minorEastAsia"/>
                <w:b w:val="0"/>
                <w:bCs w:val="0"/>
                <w:sz w:val="21"/>
                <w:szCs w:val="21"/>
                <w:highlight w:val="none"/>
                <w:lang w:val="en-US"/>
              </w:rPr>
              <w:t>优秀合理得</w:t>
            </w:r>
            <w:r>
              <w:rPr>
                <w:rFonts w:hint="eastAsia" w:ascii="宋体" w:hAnsi="宋体" w:cs="宋体"/>
                <w:b w:val="0"/>
                <w:bCs w:val="0"/>
                <w:sz w:val="21"/>
                <w:szCs w:val="21"/>
                <w:highlight w:val="none"/>
                <w:lang w:val="en-US" w:eastAsia="zh-CN"/>
              </w:rPr>
              <w:t>[20-14]</w:t>
            </w:r>
            <w:r>
              <w:rPr>
                <w:rFonts w:hint="eastAsia" w:ascii="宋体" w:hAnsi="宋体" w:cs="宋体" w:eastAsiaTheme="minorEastAsia"/>
                <w:b w:val="0"/>
                <w:bCs w:val="0"/>
                <w:sz w:val="21"/>
                <w:szCs w:val="21"/>
                <w:highlight w:val="none"/>
                <w:lang w:val="en-US"/>
              </w:rPr>
              <w:t>分，</w:t>
            </w:r>
            <w:r>
              <w:rPr>
                <w:rFonts w:hint="eastAsia" w:ascii="宋体" w:hAnsi="宋体" w:cs="宋体" w:eastAsiaTheme="minorEastAsia"/>
                <w:b w:val="0"/>
                <w:bCs w:val="0"/>
                <w:sz w:val="21"/>
                <w:szCs w:val="21"/>
                <w:highlight w:val="none"/>
                <w:lang w:val="en-US" w:eastAsia="zh-CN"/>
              </w:rPr>
              <w:t>良好得</w:t>
            </w:r>
            <w:r>
              <w:rPr>
                <w:rFonts w:hint="eastAsia" w:ascii="宋体" w:hAnsi="宋体" w:cs="宋体"/>
                <w:b w:val="0"/>
                <w:bCs w:val="0"/>
                <w:sz w:val="21"/>
                <w:szCs w:val="21"/>
                <w:highlight w:val="none"/>
                <w:lang w:val="en-US" w:eastAsia="zh-CN"/>
              </w:rPr>
              <w:t>[13-7]</w:t>
            </w:r>
            <w:r>
              <w:rPr>
                <w:rFonts w:hint="eastAsia" w:ascii="宋体" w:hAnsi="宋体" w:cs="宋体" w:eastAsiaTheme="minorEastAsia"/>
                <w:b w:val="0"/>
                <w:bCs w:val="0"/>
                <w:sz w:val="21"/>
                <w:szCs w:val="21"/>
                <w:highlight w:val="none"/>
                <w:lang w:val="en-US" w:eastAsia="zh-CN"/>
              </w:rPr>
              <w:t>分，一般得</w:t>
            </w:r>
            <w:r>
              <w:rPr>
                <w:rFonts w:hint="eastAsia" w:ascii="宋体" w:hAnsi="宋体" w:cs="宋体"/>
                <w:b w:val="0"/>
                <w:bCs w:val="0"/>
                <w:sz w:val="21"/>
                <w:szCs w:val="21"/>
                <w:highlight w:val="none"/>
                <w:lang w:val="en-US" w:eastAsia="zh-CN"/>
              </w:rPr>
              <w:t>[6-1]</w:t>
            </w:r>
            <w:r>
              <w:rPr>
                <w:rFonts w:hint="eastAsia" w:ascii="宋体" w:hAnsi="宋体" w:cs="宋体" w:eastAsiaTheme="minorEastAsia"/>
                <w:b w:val="0"/>
                <w:bCs w:val="0"/>
                <w:sz w:val="21"/>
                <w:szCs w:val="21"/>
                <w:highlight w:val="none"/>
                <w:lang w:val="en-US" w:eastAsia="zh-CN"/>
              </w:rPr>
              <w:t>分，</w:t>
            </w:r>
            <w:r>
              <w:rPr>
                <w:rFonts w:hint="eastAsia" w:ascii="宋体" w:hAnsi="宋体" w:cs="宋体"/>
                <w:b w:val="0"/>
                <w:bCs w:val="0"/>
                <w:sz w:val="21"/>
                <w:szCs w:val="21"/>
                <w:highlight w:val="none"/>
                <w:lang w:val="en-US" w:eastAsia="zh-CN"/>
              </w:rPr>
              <w:t>不提供、提供不符合需求</w:t>
            </w:r>
            <w:r>
              <w:rPr>
                <w:rFonts w:hint="eastAsia" w:ascii="宋体" w:hAnsi="宋体" w:cs="宋体" w:eastAsiaTheme="minorEastAsia"/>
                <w:b w:val="0"/>
                <w:bCs w:val="0"/>
                <w:sz w:val="21"/>
                <w:szCs w:val="21"/>
                <w:highlight w:val="none"/>
              </w:rPr>
              <w:t>的不得分</w:t>
            </w:r>
            <w:r>
              <w:rPr>
                <w:rFonts w:hint="eastAsia" w:ascii="宋体" w:hAnsi="宋体" w:cs="宋体" w:eastAsiaTheme="minorEastAsia"/>
                <w:b w:val="0"/>
                <w:bCs w:val="0"/>
                <w:sz w:val="21"/>
                <w:szCs w:val="21"/>
                <w:highlight w:val="none"/>
                <w:lang w:eastAsia="zh-CN"/>
              </w:rPr>
              <w:t>。</w:t>
            </w:r>
          </w:p>
        </w:tc>
        <w:tc>
          <w:tcPr>
            <w:tcW w:w="892"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0"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406" w:type="dxa"/>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lang w:val="en-US" w:eastAsia="zh-CN"/>
              </w:rPr>
              <w:t>项目安全保障方案</w:t>
            </w:r>
          </w:p>
        </w:tc>
        <w:tc>
          <w:tcPr>
            <w:tcW w:w="709" w:type="dxa"/>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9145" w:type="dxa"/>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根据投标人提供的项目安全保障方案的</w:t>
            </w:r>
            <w:r>
              <w:rPr>
                <w:rFonts w:hint="eastAsia" w:ascii="宋体" w:hAnsi="宋体" w:eastAsia="宋体" w:cs="宋体"/>
                <w:b w:val="0"/>
                <w:bCs w:val="0"/>
                <w:color w:val="auto"/>
                <w:sz w:val="21"/>
                <w:szCs w:val="21"/>
                <w:highlight w:val="none"/>
              </w:rPr>
              <w:t>可行性、可操作性</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专业性等进行评分</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安全保障方案</w:t>
            </w:r>
            <w:r>
              <w:rPr>
                <w:rFonts w:hint="eastAsia" w:ascii="宋体" w:hAnsi="宋体" w:eastAsia="宋体" w:cs="宋体"/>
                <w:color w:val="auto"/>
                <w:sz w:val="21"/>
                <w:szCs w:val="21"/>
                <w:highlight w:val="none"/>
                <w:lang w:val="zh-CN"/>
              </w:rPr>
              <w:t>优秀合理得</w:t>
            </w:r>
            <w:r>
              <w:rPr>
                <w:rFonts w:hint="eastAsia" w:ascii="宋体" w:hAnsi="宋体" w:cs="宋体"/>
                <w:b w:val="0"/>
                <w:bCs w:val="0"/>
                <w:sz w:val="21"/>
                <w:szCs w:val="21"/>
                <w:highlight w:val="none"/>
                <w:lang w:val="en-US" w:eastAsia="zh-CN"/>
              </w:rPr>
              <w:t>[10-8]</w:t>
            </w:r>
            <w:r>
              <w:rPr>
                <w:rFonts w:hint="eastAsia" w:ascii="宋体" w:hAnsi="宋体" w:eastAsia="宋体" w:cs="宋体"/>
                <w:color w:val="auto"/>
                <w:sz w:val="21"/>
                <w:szCs w:val="21"/>
                <w:highlight w:val="none"/>
                <w:lang w:val="zh-CN"/>
              </w:rPr>
              <w:t>分，</w:t>
            </w:r>
            <w:r>
              <w:rPr>
                <w:rFonts w:hint="eastAsia" w:ascii="宋体" w:hAnsi="宋体" w:eastAsia="宋体" w:cs="宋体"/>
                <w:color w:val="auto"/>
                <w:sz w:val="21"/>
                <w:szCs w:val="21"/>
                <w:highlight w:val="none"/>
                <w:lang w:val="en-US" w:eastAsia="zh-CN"/>
              </w:rPr>
              <w:t>良好得</w:t>
            </w:r>
            <w:r>
              <w:rPr>
                <w:rFonts w:hint="eastAsia" w:ascii="宋体" w:hAnsi="宋体" w:cs="宋体"/>
                <w:b w:val="0"/>
                <w:bCs w:val="0"/>
                <w:sz w:val="21"/>
                <w:szCs w:val="21"/>
                <w:highlight w:val="none"/>
                <w:lang w:val="en-US" w:eastAsia="zh-CN"/>
              </w:rPr>
              <w:t>[7-4]</w:t>
            </w:r>
            <w:r>
              <w:rPr>
                <w:rFonts w:hint="eastAsia" w:ascii="宋体" w:hAnsi="宋体" w:eastAsia="宋体" w:cs="宋体"/>
                <w:color w:val="auto"/>
                <w:sz w:val="21"/>
                <w:szCs w:val="21"/>
                <w:highlight w:val="none"/>
                <w:lang w:val="en-US" w:eastAsia="zh-CN"/>
              </w:rPr>
              <w:t>分，一般得</w:t>
            </w:r>
            <w:r>
              <w:rPr>
                <w:rFonts w:hint="eastAsia" w:ascii="宋体" w:hAnsi="宋体" w:cs="宋体"/>
                <w:b w:val="0"/>
                <w:bCs w:val="0"/>
                <w:sz w:val="21"/>
                <w:szCs w:val="21"/>
                <w:highlight w:val="none"/>
                <w:lang w:val="en-US" w:eastAsia="zh-CN"/>
              </w:rPr>
              <w:t>[3-1]</w:t>
            </w:r>
            <w:r>
              <w:rPr>
                <w:rFonts w:hint="eastAsia" w:ascii="宋体" w:hAnsi="宋体" w:eastAsia="宋体" w:cs="宋体"/>
                <w:color w:val="auto"/>
                <w:sz w:val="21"/>
                <w:szCs w:val="21"/>
                <w:highlight w:val="none"/>
                <w:lang w:val="en-US" w:eastAsia="zh-CN"/>
              </w:rPr>
              <w:t>分，</w:t>
            </w:r>
            <w:r>
              <w:rPr>
                <w:rFonts w:hint="eastAsia" w:ascii="宋体" w:hAnsi="宋体" w:cs="宋体"/>
                <w:b w:val="0"/>
                <w:bCs w:val="0"/>
                <w:sz w:val="21"/>
                <w:szCs w:val="21"/>
                <w:highlight w:val="none"/>
                <w:lang w:val="en-US" w:eastAsia="zh-CN"/>
              </w:rPr>
              <w:t>不提供、提供不符合需求</w:t>
            </w:r>
            <w:r>
              <w:rPr>
                <w:rFonts w:hint="eastAsia" w:ascii="宋体" w:hAnsi="宋体" w:cs="宋体" w:eastAsiaTheme="minorEastAsia"/>
                <w:b w:val="0"/>
                <w:bCs w:val="0"/>
                <w:sz w:val="21"/>
                <w:szCs w:val="21"/>
                <w:highlight w:val="none"/>
              </w:rPr>
              <w:t>的不得分</w:t>
            </w:r>
            <w:r>
              <w:rPr>
                <w:rFonts w:hint="eastAsia" w:ascii="宋体" w:hAnsi="宋体" w:cs="宋体" w:eastAsiaTheme="minorEastAsia"/>
                <w:b w:val="0"/>
                <w:bCs w:val="0"/>
                <w:sz w:val="21"/>
                <w:szCs w:val="21"/>
                <w:highlight w:val="none"/>
                <w:lang w:eastAsia="zh-CN"/>
              </w:rPr>
              <w:t>。</w:t>
            </w:r>
          </w:p>
        </w:tc>
        <w:tc>
          <w:tcPr>
            <w:tcW w:w="892"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7" w:hRule="atLeast"/>
          <w:jc w:val="center"/>
        </w:trPr>
        <w:tc>
          <w:tcPr>
            <w:tcW w:w="643" w:type="dxa"/>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rPr>
              <w:t>经济部分</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30分</w:t>
            </w:r>
            <w:r>
              <w:rPr>
                <w:rFonts w:hint="eastAsia" w:ascii="宋体" w:hAnsi="宋体" w:eastAsia="宋体" w:cs="宋体"/>
                <w:b w:val="0"/>
                <w:bCs w:val="0"/>
                <w:color w:val="auto"/>
                <w:sz w:val="21"/>
                <w:szCs w:val="21"/>
                <w:highlight w:val="none"/>
                <w:lang w:eastAsia="zh-CN"/>
              </w:rPr>
              <w:t>）</w:t>
            </w:r>
          </w:p>
        </w:tc>
        <w:tc>
          <w:tcPr>
            <w:tcW w:w="1406" w:type="dxa"/>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2" w:leftChars="-1"/>
              <w:jc w:val="both"/>
              <w:textAlignment w:val="auto"/>
              <w:rPr>
                <w:rFonts w:hint="eastAsia" w:ascii="宋体" w:hAnsi="宋体" w:eastAsia="宋体" w:cs="宋体"/>
                <w:color w:val="000000"/>
                <w:kern w:val="0"/>
                <w:sz w:val="21"/>
                <w:szCs w:val="21"/>
                <w:highlight w:val="yellow"/>
                <w:lang w:bidi="ar"/>
              </w:rPr>
            </w:pPr>
            <w:r>
              <w:rPr>
                <w:rFonts w:hint="eastAsia" w:ascii="宋体" w:hAnsi="宋体" w:eastAsia="宋体" w:cs="宋体"/>
                <w:b w:val="0"/>
                <w:bCs w:val="0"/>
                <w:color w:val="auto"/>
                <w:sz w:val="21"/>
                <w:szCs w:val="21"/>
                <w:highlight w:val="none"/>
              </w:rPr>
              <w:t>报价</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30分</w:t>
            </w:r>
            <w:r>
              <w:rPr>
                <w:rFonts w:hint="eastAsia" w:ascii="宋体" w:hAnsi="宋体" w:eastAsia="宋体" w:cs="宋体"/>
                <w:b w:val="0"/>
                <w:bCs w:val="0"/>
                <w:color w:val="auto"/>
                <w:sz w:val="21"/>
                <w:szCs w:val="21"/>
                <w:highlight w:val="none"/>
                <w:lang w:eastAsia="zh-CN"/>
              </w:rPr>
              <w:t>）</w:t>
            </w:r>
          </w:p>
        </w:tc>
        <w:tc>
          <w:tcPr>
            <w:tcW w:w="709" w:type="dxa"/>
            <w:shd w:val="clear" w:color="auto" w:fill="auto"/>
            <w:vAlign w:val="center"/>
          </w:tcPr>
          <w:p>
            <w:pPr>
              <w:pageBreakBefore w:val="0"/>
              <w:widowControl w:val="0"/>
              <w:kinsoku/>
              <w:wordWrap/>
              <w:overflowPunct/>
              <w:topLinePunct w:val="0"/>
              <w:autoSpaceDN/>
              <w:bidi w:val="0"/>
              <w:spacing w:line="360" w:lineRule="exact"/>
              <w:ind w:left="-2" w:leftChars="-1"/>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b w:val="0"/>
                <w:bCs w:val="0"/>
                <w:color w:val="auto"/>
                <w:sz w:val="21"/>
                <w:szCs w:val="21"/>
                <w:highlight w:val="none"/>
                <w:lang w:val="en-US" w:eastAsia="zh-CN"/>
              </w:rPr>
              <w:t>30</w:t>
            </w:r>
          </w:p>
        </w:tc>
        <w:tc>
          <w:tcPr>
            <w:tcW w:w="9145" w:type="dxa"/>
            <w:shd w:val="clear" w:color="auto" w:fill="auto"/>
            <w:vAlign w:val="top"/>
          </w:tcPr>
          <w:p>
            <w:pPr>
              <w:pageBreakBefore w:val="0"/>
              <w:widowControl w:val="0"/>
              <w:kinsoku/>
              <w:wordWrap/>
              <w:overflowPunct/>
              <w:topLinePunct w:val="0"/>
              <w:autoSpaceDN/>
              <w:bidi w:val="0"/>
              <w:spacing w:line="360" w:lineRule="exact"/>
              <w:ind w:firstLine="315" w:firstLineChars="15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color w:val="auto"/>
                <w:szCs w:val="21"/>
                <w:highlight w:val="none"/>
                <w:lang w:eastAsia="zh-CN"/>
              </w:rPr>
              <w:t>以通过符合性审查的</w:t>
            </w:r>
            <w:r>
              <w:rPr>
                <w:rFonts w:hint="eastAsia" w:ascii="宋体" w:hAnsi="宋体" w:eastAsia="宋体" w:cs="宋体"/>
                <w:color w:val="auto"/>
                <w:szCs w:val="21"/>
                <w:highlight w:val="none"/>
                <w:lang w:val="en-US" w:eastAsia="zh-CN"/>
              </w:rPr>
              <w:t>所有</w:t>
            </w:r>
            <w:r>
              <w:rPr>
                <w:rFonts w:hint="eastAsia" w:ascii="宋体" w:hAnsi="宋体" w:eastAsia="宋体" w:cs="宋体"/>
                <w:color w:val="auto"/>
                <w:szCs w:val="21"/>
                <w:highlight w:val="none"/>
                <w:lang w:eastAsia="zh-CN"/>
              </w:rPr>
              <w:t>投标</w:t>
            </w:r>
            <w:r>
              <w:rPr>
                <w:rFonts w:hint="eastAsia" w:ascii="宋体" w:hAnsi="宋体" w:eastAsia="宋体" w:cs="宋体"/>
                <w:color w:val="auto"/>
                <w:szCs w:val="21"/>
                <w:highlight w:val="none"/>
                <w:lang w:val="en-US" w:eastAsia="zh-CN"/>
              </w:rPr>
              <w:t>人</w:t>
            </w:r>
            <w:r>
              <w:rPr>
                <w:rFonts w:hint="eastAsia" w:ascii="宋体" w:hAnsi="宋体" w:eastAsia="宋体" w:cs="宋体"/>
                <w:color w:val="auto"/>
                <w:szCs w:val="21"/>
                <w:highlight w:val="none"/>
                <w:lang w:eastAsia="zh-CN"/>
              </w:rPr>
              <w:t>投标报价的算术平均值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r>
              <w:rPr>
                <w:rFonts w:hint="eastAsia" w:ascii="宋体" w:hAnsi="宋体" w:eastAsia="宋体" w:cs="宋体"/>
                <w:b w:val="0"/>
                <w:bCs w:val="0"/>
                <w:color w:val="auto"/>
                <w:sz w:val="21"/>
                <w:szCs w:val="21"/>
                <w:highlight w:val="none"/>
                <w:lang w:eastAsia="zh-CN"/>
              </w:rPr>
              <w:t>投标报价</w:t>
            </w:r>
            <w:r>
              <w:rPr>
                <w:rFonts w:hint="eastAsia" w:ascii="宋体" w:hAnsi="宋体" w:eastAsia="宋体" w:cs="宋体"/>
                <w:b w:val="0"/>
                <w:bCs w:val="0"/>
                <w:color w:val="auto"/>
                <w:sz w:val="21"/>
                <w:szCs w:val="21"/>
                <w:highlight w:val="none"/>
              </w:rPr>
              <w:t>等于基准价为满分</w:t>
            </w:r>
            <w:r>
              <w:rPr>
                <w:rFonts w:hint="eastAsia" w:ascii="宋体" w:hAnsi="宋体" w:eastAsia="宋体" w:cs="宋体"/>
                <w:b w:val="0"/>
                <w:bCs w:val="0"/>
                <w:color w:val="auto"/>
                <w:sz w:val="21"/>
                <w:szCs w:val="21"/>
                <w:highlight w:val="none"/>
                <w:lang w:val="en-US" w:eastAsia="zh-CN"/>
              </w:rPr>
              <w:t>30</w:t>
            </w:r>
            <w:r>
              <w:rPr>
                <w:rFonts w:hint="eastAsia" w:ascii="宋体" w:hAnsi="宋体" w:eastAsia="宋体" w:cs="宋体"/>
                <w:b w:val="0"/>
                <w:bCs w:val="0"/>
                <w:color w:val="auto"/>
                <w:sz w:val="21"/>
                <w:szCs w:val="21"/>
                <w:highlight w:val="none"/>
              </w:rPr>
              <w:t>分，高于基准价的1%扣</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分，低于基准价的1%扣</w:t>
            </w:r>
            <w:r>
              <w:rPr>
                <w:rFonts w:hint="eastAsia" w:ascii="宋体" w:hAnsi="宋体" w:eastAsia="宋体" w:cs="宋体"/>
                <w:b w:val="0"/>
                <w:bCs w:val="0"/>
                <w:color w:val="auto"/>
                <w:sz w:val="21"/>
                <w:szCs w:val="21"/>
                <w:highlight w:val="none"/>
                <w:lang w:val="en-US" w:eastAsia="zh-CN"/>
              </w:rPr>
              <w:t>0.5</w:t>
            </w:r>
            <w:r>
              <w:rPr>
                <w:rFonts w:hint="eastAsia" w:ascii="宋体" w:hAnsi="宋体" w:eastAsia="宋体" w:cs="宋体"/>
                <w:b w:val="0"/>
                <w:bCs w:val="0"/>
                <w:color w:val="auto"/>
                <w:sz w:val="21"/>
                <w:szCs w:val="21"/>
                <w:highlight w:val="none"/>
              </w:rPr>
              <w:t>分，以此类推。最低得分0分。得分保留两位小数。</w:t>
            </w:r>
            <w:r>
              <w:rPr>
                <w:rFonts w:hint="eastAsia" w:ascii="宋体" w:hAnsi="宋体" w:eastAsia="宋体" w:cs="宋体"/>
                <w:b w:val="0"/>
                <w:bCs w:val="0"/>
                <w:color w:val="auto"/>
                <w:sz w:val="21"/>
                <w:szCs w:val="21"/>
                <w:highlight w:val="none"/>
                <w:lang w:eastAsia="zh-CN"/>
              </w:rPr>
              <w:t>计算公式如下：</w:t>
            </w:r>
          </w:p>
          <w:p>
            <w:pPr>
              <w:pStyle w:val="11"/>
              <w:pageBreakBefore w:val="0"/>
              <w:widowControl w:val="0"/>
              <w:numPr>
                <w:ilvl w:val="0"/>
                <w:numId w:val="6"/>
              </w:numPr>
              <w:kinsoku/>
              <w:wordWrap/>
              <w:overflowPunct/>
              <w:topLinePunct w:val="0"/>
              <w:autoSpaceDN/>
              <w:bidi w:val="0"/>
              <w:spacing w:line="360" w:lineRule="exac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报价等于基准价的，得分=30。</w:t>
            </w:r>
          </w:p>
          <w:p>
            <w:pPr>
              <w:pStyle w:val="11"/>
              <w:pageBreakBefore w:val="0"/>
              <w:widowControl w:val="0"/>
              <w:numPr>
                <w:ilvl w:val="0"/>
                <w:numId w:val="6"/>
              </w:numPr>
              <w:kinsoku/>
              <w:wordWrap/>
              <w:overflowPunct/>
              <w:topLinePunct w:val="0"/>
              <w:autoSpaceDN/>
              <w:bidi w:val="0"/>
              <w:spacing w:line="360" w:lineRule="exac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报价高于基准价的，得分=30-[（报价-基准价）/基准价]×100×1</w:t>
            </w:r>
          </w:p>
          <w:p>
            <w:pPr>
              <w:pStyle w:val="11"/>
              <w:pageBreakBefore w:val="0"/>
              <w:widowControl w:val="0"/>
              <w:numPr>
                <w:ilvl w:val="0"/>
                <w:numId w:val="6"/>
              </w:numPr>
              <w:kinsoku/>
              <w:wordWrap/>
              <w:overflowPunct/>
              <w:topLinePunct w:val="0"/>
              <w:autoSpaceDN/>
              <w:bidi w:val="0"/>
              <w:spacing w:line="360" w:lineRule="exact"/>
              <w:textAlignment w:val="auto"/>
              <w:rPr>
                <w:rFonts w:hint="eastAsia" w:ascii="宋体" w:hAnsi="宋体" w:eastAsia="宋体" w:cs="宋体"/>
                <w:color w:val="000000"/>
                <w:kern w:val="0"/>
                <w:sz w:val="21"/>
                <w:szCs w:val="21"/>
                <w:highlight w:val="none"/>
                <w:lang w:eastAsia="zh-CN" w:bidi="ar"/>
              </w:rPr>
            </w:pPr>
            <w:r>
              <w:rPr>
                <w:rFonts w:hint="eastAsia" w:ascii="宋体" w:hAnsi="宋体" w:eastAsia="宋体" w:cs="宋体"/>
                <w:b w:val="0"/>
                <w:bCs w:val="0"/>
                <w:color w:val="auto"/>
                <w:sz w:val="21"/>
                <w:szCs w:val="21"/>
                <w:highlight w:val="none"/>
                <w:lang w:val="en-US" w:eastAsia="zh-CN"/>
              </w:rPr>
              <w:t>报价低于基准价的，得分=30-[（基准价-报价）/基准价]×100×0.5</w:t>
            </w:r>
          </w:p>
        </w:tc>
        <w:tc>
          <w:tcPr>
            <w:tcW w:w="892"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shd w:val="clear" w:color="auto" w:fill="auto"/>
            <w:vAlign w:val="center"/>
          </w:tcPr>
          <w:p>
            <w:p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09" w:type="dxa"/>
            <w:shd w:val="clear" w:color="auto" w:fill="auto"/>
            <w:vAlign w:val="center"/>
          </w:tcPr>
          <w:p>
            <w:pPr>
              <w:spacing w:line="360" w:lineRule="exact"/>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9145"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c>
          <w:tcPr>
            <w:tcW w:w="892" w:type="dxa"/>
            <w:shd w:val="clear" w:color="auto" w:fill="auto"/>
            <w:vAlign w:val="center"/>
          </w:tcPr>
          <w:p>
            <w:pPr>
              <w:spacing w:line="360" w:lineRule="exact"/>
              <w:ind w:left="-2" w:leftChars="-1"/>
              <w:rPr>
                <w:rFonts w:hint="eastAsia" w:ascii="宋体" w:hAnsi="宋体" w:eastAsia="宋体" w:cs="宋体"/>
                <w:color w:val="auto"/>
                <w:sz w:val="21"/>
                <w:szCs w:val="21"/>
                <w:highlight w:val="yellow"/>
              </w:rPr>
            </w:pPr>
          </w:p>
        </w:tc>
      </w:tr>
    </w:tbl>
    <w:p>
      <w:pPr>
        <w:snapToGrid w:val="0"/>
        <w:spacing w:line="360" w:lineRule="exact"/>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0" w:firstLineChars="0"/>
        <w:jc w:val="left"/>
        <w:rPr>
          <w:rFonts w:ascii="宋体" w:hAnsi="宋体" w:cs="宋体"/>
          <w:color w:val="auto"/>
          <w:szCs w:val="21"/>
          <w:highlight w:val="none"/>
        </w:rPr>
      </w:pPr>
      <w:r>
        <w:rPr>
          <w:rFonts w:hint="eastAsia" w:ascii="宋体" w:hAnsi="宋体" w:cs="宋体"/>
          <w:color w:val="auto"/>
          <w:szCs w:val="21"/>
          <w:highlight w:val="none"/>
        </w:rPr>
        <w:t>说明：</w:t>
      </w:r>
    </w:p>
    <w:p>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bookmarkEnd w:id="71"/>
    <w:bookmarkEnd w:id="72"/>
    <w:p>
      <w:pPr>
        <w:pStyle w:val="24"/>
        <w:ind w:firstLine="420" w:firstLineChars="200"/>
        <w:rPr>
          <w:rFonts w:hint="eastAsia" w:ascii="宋体" w:hAnsi="宋体" w:cs="宋体"/>
          <w:color w:val="auto"/>
          <w:kern w:val="0"/>
          <w:sz w:val="21"/>
          <w:szCs w:val="21"/>
          <w:highlight w:val="none"/>
          <w:lang w:eastAsia="zh-CN"/>
        </w:rPr>
      </w:pPr>
    </w:p>
    <w:p>
      <w:pPr>
        <w:pStyle w:val="24"/>
        <w:ind w:firstLine="420" w:firstLineChars="200"/>
        <w:rPr>
          <w:rFonts w:hint="eastAsia" w:ascii="宋体" w:hAnsi="宋体" w:cs="宋体"/>
          <w:color w:val="auto"/>
          <w:kern w:val="0"/>
          <w:sz w:val="21"/>
          <w:szCs w:val="21"/>
          <w:highlight w:val="none"/>
          <w:lang w:eastAsia="zh-CN"/>
        </w:rPr>
      </w:pPr>
    </w:p>
    <w:p>
      <w:pPr>
        <w:rPr>
          <w:rFonts w:hint="default" w:ascii="Calibri" w:hAnsi="Calibri" w:eastAsia="宋体" w:cs="Times New Roman"/>
          <w:bCs/>
          <w:szCs w:val="20"/>
          <w:highlight w:val="none"/>
          <w:lang w:val="en-US" w:eastAsia="zh-CN"/>
        </w:rPr>
      </w:pPr>
      <w:r>
        <w:rPr>
          <w:rFonts w:hint="eastAsia" w:ascii="宋体" w:hAnsi="宋体" w:eastAsia="宋体" w:cs="Times New Roman"/>
          <w:b w:val="0"/>
          <w:bCs/>
          <w:sz w:val="21"/>
          <w:szCs w:val="21"/>
          <w:highlight w:val="none"/>
        </w:rPr>
        <w:t>评标专家</w:t>
      </w:r>
      <w:r>
        <w:rPr>
          <w:rFonts w:hint="eastAsia" w:ascii="宋体" w:hAnsi="宋体" w:eastAsia="宋体" w:cs="Times New Roman"/>
          <w:b w:val="0"/>
          <w:bCs/>
          <w:sz w:val="21"/>
          <w:szCs w:val="21"/>
          <w:highlight w:val="none"/>
          <w:lang w:val="en-US" w:eastAsia="zh-CN"/>
        </w:rPr>
        <w:t>签名：                                                      日期：</w:t>
      </w:r>
    </w:p>
    <w:p>
      <w:pPr>
        <w:pStyle w:val="24"/>
        <w:ind w:firstLine="420" w:firstLineChars="200"/>
        <w:rPr>
          <w:rFonts w:hint="eastAsia" w:ascii="宋体" w:hAnsi="宋体" w:cs="宋体"/>
          <w:bCs/>
          <w:color w:val="auto"/>
          <w:kern w:val="0"/>
          <w:sz w:val="21"/>
          <w:szCs w:val="21"/>
          <w:highlight w:val="none"/>
          <w:lang w:eastAsia="zh-CN"/>
        </w:rPr>
      </w:pPr>
    </w:p>
    <w:p>
      <w:pPr>
        <w:pStyle w:val="24"/>
        <w:ind w:firstLine="420" w:firstLineChars="200"/>
        <w:rPr>
          <w:rFonts w:hint="eastAsia" w:ascii="宋体" w:hAnsi="宋体" w:cs="宋体"/>
          <w:bCs/>
          <w:color w:val="auto"/>
          <w:kern w:val="0"/>
          <w:sz w:val="21"/>
          <w:szCs w:val="21"/>
          <w:highlight w:val="none"/>
          <w:lang w:val="en-US" w:eastAsia="zh-CN"/>
        </w:rPr>
        <w:sectPr>
          <w:pgSz w:w="16838" w:h="11906" w:orient="landscape"/>
          <w:pgMar w:top="1797" w:right="1440" w:bottom="1797" w:left="1440" w:header="720" w:footer="720" w:gutter="0"/>
          <w:pgNumType w:fmt="decimal"/>
          <w:cols w:space="425" w:num="1"/>
          <w:docGrid w:linePitch="312" w:charSpace="0"/>
        </w:sectPr>
      </w:pP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pPr>
        <w:adjustRightInd w:val="0"/>
        <w:snapToGrid w:val="0"/>
        <w:spacing w:line="360" w:lineRule="auto"/>
        <w:jc w:val="center"/>
        <w:outlineLvl w:val="0"/>
        <w:rPr>
          <w:rFonts w:ascii="宋体" w:hAnsi="宋体" w:cs="宋体"/>
          <w:b/>
          <w:color w:val="auto"/>
          <w:sz w:val="28"/>
          <w:szCs w:val="28"/>
          <w:highlight w:val="none"/>
        </w:rPr>
      </w:pPr>
      <w:bookmarkStart w:id="73" w:name="_Toc10364"/>
      <w:bookmarkStart w:id="74" w:name="_Toc17298"/>
      <w:bookmarkStart w:id="75" w:name="_Toc27349"/>
      <w:bookmarkStart w:id="76" w:name="_Toc4858"/>
      <w:bookmarkStart w:id="77" w:name="_Toc17416"/>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bookmarkEnd w:id="73"/>
      <w:bookmarkEnd w:id="74"/>
      <w:bookmarkEnd w:id="75"/>
      <w:bookmarkEnd w:id="76"/>
      <w:bookmarkEnd w:id="77"/>
    </w:p>
    <w:p>
      <w:pPr>
        <w:pStyle w:val="39"/>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lang w:val="en-US" w:eastAsia="zh-CN"/>
        </w:rPr>
        <w:t xml:space="preserve"> </w:t>
      </w:r>
      <w:r>
        <w:rPr>
          <w:rFonts w:hint="eastAsia" w:ascii="宋体" w:hAnsi="宋体" w:eastAsia="宋体" w:cs="Times New Roman"/>
          <w:b w:val="0"/>
          <w:bCs w:val="0"/>
          <w:i w:val="0"/>
          <w:caps w:val="0"/>
          <w:color w:val="auto"/>
          <w:spacing w:val="0"/>
          <w:w w:val="100"/>
          <w:kern w:val="0"/>
          <w:sz w:val="24"/>
          <w:szCs w:val="24"/>
          <w:highlight w:val="none"/>
          <w:u w:val="single"/>
          <w:lang w:val="en-US" w:eastAsia="zh-CN"/>
        </w:rPr>
        <w:t>广州市南沙</w:t>
      </w:r>
      <w:r>
        <w:rPr>
          <w:rFonts w:hint="eastAsia" w:ascii="宋体" w:hAnsi="宋体" w:eastAsia="宋体" w:cs="Times New Roman"/>
          <w:b w:val="0"/>
          <w:color w:val="auto"/>
          <w:kern w:val="0"/>
          <w:sz w:val="24"/>
          <w:szCs w:val="24"/>
          <w:highlight w:val="none"/>
          <w:u w:val="single"/>
          <w:lang w:val="en-US" w:eastAsia="zh-CN"/>
        </w:rPr>
        <w:t>天后文化学会、</w:t>
      </w:r>
      <w:r>
        <w:rPr>
          <w:rFonts w:hint="eastAsia" w:ascii="宋体" w:hAnsi="宋体" w:eastAsia="宋体"/>
          <w:color w:val="auto"/>
          <w:sz w:val="24"/>
          <w:szCs w:val="24"/>
          <w:highlight w:val="none"/>
          <w:u w:val="single"/>
          <w:lang w:eastAsia="zh-CN"/>
        </w:rPr>
        <w:t>广州南沙旅游发展有限公司</w:t>
      </w:r>
    </w:p>
    <w:p>
      <w:pPr>
        <w:pStyle w:val="39"/>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s="Times New Roman"/>
          <w:color w:val="auto"/>
          <w:spacing w:val="20"/>
          <w:sz w:val="24"/>
          <w:szCs w:val="24"/>
          <w:highlight w:val="none"/>
          <w:u w:val="single"/>
          <w:lang w:val="en-US" w:eastAsia="zh-CN"/>
        </w:rPr>
        <w:t xml:space="preserve"> </w:t>
      </w:r>
      <w:r>
        <w:rPr>
          <w:rFonts w:hint="eastAsia" w:ascii="宋体" w:hAnsi="宋体" w:eastAsia="宋体" w:cs="Times New Roman"/>
          <w:color w:val="auto"/>
          <w:spacing w:val="20"/>
          <w:kern w:val="0"/>
          <w:position w:val="0"/>
          <w:sz w:val="24"/>
          <w:szCs w:val="24"/>
          <w:highlight w:val="none"/>
          <w:u w:val="single"/>
        </w:rPr>
        <w:t>南沙天后宫献殿室内照明提升</w:t>
      </w:r>
      <w:r>
        <w:rPr>
          <w:rFonts w:hint="eastAsia" w:ascii="宋体" w:hAnsi="宋体" w:eastAsia="宋体" w:cs="Times New Roman"/>
          <w:color w:val="auto"/>
          <w:spacing w:val="20"/>
          <w:sz w:val="24"/>
          <w:szCs w:val="24"/>
          <w:highlight w:val="none"/>
          <w:u w:val="single"/>
          <w:lang w:eastAsia="zh-CN"/>
        </w:rPr>
        <w:t>项目</w:t>
      </w:r>
      <w:r>
        <w:rPr>
          <w:rFonts w:hint="eastAsia" w:ascii="宋体" w:hAnsi="宋体" w:eastAsia="宋体"/>
          <w:color w:val="auto"/>
          <w:sz w:val="24"/>
          <w:szCs w:val="24"/>
          <w:highlight w:val="none"/>
        </w:rPr>
        <w:t>投标工作，做出郑重声明：</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9"/>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40"/>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9"/>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9"/>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11"/>
        <w:rPr>
          <w:rFonts w:hint="default"/>
          <w:color w:val="auto"/>
          <w:highlight w:val="none"/>
        </w:rPr>
      </w:pPr>
    </w:p>
    <w:p>
      <w:pPr>
        <w:rPr>
          <w:rFonts w:hint="default"/>
          <w:color w:val="auto"/>
          <w:highlight w:val="none"/>
        </w:rPr>
      </w:pPr>
    </w:p>
    <w:p>
      <w:pPr>
        <w:pStyle w:val="2"/>
        <w:rPr>
          <w:rFonts w:hint="default"/>
          <w:color w:val="auto"/>
          <w:highlight w:val="none"/>
        </w:rPr>
      </w:pPr>
    </w:p>
    <w:p>
      <w:pPr>
        <w:rPr>
          <w:rFonts w:hint="default"/>
          <w:color w:val="auto"/>
          <w:highlight w:val="none"/>
        </w:rPr>
      </w:pPr>
    </w:p>
    <w:p>
      <w:pPr>
        <w:pStyle w:val="2"/>
        <w:rPr>
          <w:rFonts w:hint="default"/>
          <w:color w:val="auto"/>
          <w:highlight w:val="none"/>
        </w:rPr>
      </w:pPr>
    </w:p>
    <w:p>
      <w:pPr>
        <w:rPr>
          <w:rFonts w:hint="default"/>
          <w:color w:val="auto"/>
          <w:highlight w:val="none"/>
        </w:rPr>
      </w:pP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4</w:t>
      </w:r>
      <w:r>
        <w:rPr>
          <w:rFonts w:hint="eastAsia" w:ascii="宋体" w:hAnsi="宋体"/>
          <w:color w:val="auto"/>
          <w:sz w:val="24"/>
          <w:highlight w:val="none"/>
        </w:rPr>
        <w:t>：</w:t>
      </w:r>
    </w:p>
    <w:p>
      <w:pPr>
        <w:adjustRightInd w:val="0"/>
        <w:snapToGrid w:val="0"/>
        <w:spacing w:line="360" w:lineRule="auto"/>
        <w:jc w:val="center"/>
        <w:outlineLvl w:val="0"/>
        <w:rPr>
          <w:rFonts w:hint="eastAsia" w:ascii="宋体" w:hAnsi="宋体" w:cs="宋体"/>
          <w:b/>
          <w:color w:val="auto"/>
          <w:kern w:val="0"/>
          <w:sz w:val="28"/>
          <w:szCs w:val="28"/>
          <w:highlight w:val="none"/>
        </w:rPr>
      </w:pPr>
      <w:bookmarkStart w:id="78" w:name="_Toc26871"/>
      <w:bookmarkStart w:id="79" w:name="_Toc24807"/>
      <w:bookmarkStart w:id="80" w:name="_Toc9237"/>
      <w:r>
        <w:rPr>
          <w:rFonts w:hint="eastAsia" w:ascii="宋体" w:hAnsi="宋体" w:cs="宋体" w:eastAsiaTheme="minorEastAsia"/>
          <w:b/>
          <w:color w:val="auto"/>
          <w:kern w:val="0"/>
          <w:sz w:val="28"/>
          <w:szCs w:val="28"/>
          <w:highlight w:val="none"/>
          <w:lang w:val="en-US" w:eastAsia="zh-CN"/>
        </w:rPr>
        <w:t>非联合体投标声明（格式自拟）</w:t>
      </w:r>
      <w:bookmarkEnd w:id="78"/>
      <w:bookmarkEnd w:id="79"/>
      <w:bookmarkEnd w:id="80"/>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left"/>
      <w:rPr>
        <w:rFonts w:hint="eastAsia" w:ascii="Times New Roman" w:hAnsi="Times New Roman"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ECEC473A"/>
    <w:multiLevelType w:val="singleLevel"/>
    <w:tmpl w:val="ECEC473A"/>
    <w:lvl w:ilvl="0" w:tentative="0">
      <w:start w:val="1"/>
      <w:numFmt w:val="decimal"/>
      <w:suff w:val="nothing"/>
      <w:lvlText w:val="（%1）"/>
      <w:lvlJc w:val="left"/>
    </w:lvl>
  </w:abstractNum>
  <w:abstractNum w:abstractNumId="3">
    <w:nsid w:val="F9153F42"/>
    <w:multiLevelType w:val="singleLevel"/>
    <w:tmpl w:val="F9153F42"/>
    <w:lvl w:ilvl="0" w:tentative="0">
      <w:start w:val="1"/>
      <w:numFmt w:val="decimal"/>
      <w:suff w:val="nothing"/>
      <w:lvlText w:val="%1、"/>
      <w:lvlJc w:val="left"/>
    </w:lvl>
  </w:abstractNum>
  <w:abstractNum w:abstractNumId="4">
    <w:nsid w:val="3EEDD0D1"/>
    <w:multiLevelType w:val="singleLevel"/>
    <w:tmpl w:val="3EEDD0D1"/>
    <w:lvl w:ilvl="0" w:tentative="0">
      <w:start w:val="1"/>
      <w:numFmt w:val="decimal"/>
      <w:suff w:val="nothing"/>
      <w:lvlText w:val="%1、"/>
      <w:lvlJc w:val="left"/>
    </w:lvl>
  </w:abstractNum>
  <w:abstractNum w:abstractNumId="5">
    <w:nsid w:val="7A7B36A8"/>
    <w:multiLevelType w:val="singleLevel"/>
    <w:tmpl w:val="7A7B36A8"/>
    <w:lvl w:ilvl="0" w:tentative="0">
      <w:start w:val="33"/>
      <w:numFmt w:val="decimal"/>
      <w:suff w:val="nothing"/>
      <w:lvlText w:val="%1．"/>
      <w:lvlJc w:val="left"/>
    </w:lvl>
  </w:abstractNum>
  <w:num w:numId="1">
    <w:abstractNumId w:val="1"/>
  </w:num>
  <w:num w:numId="2">
    <w:abstractNumId w:val="5"/>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trackRevisions w:val="1"/>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zZjliNzQ4M2JhYjM0MjI3YTk2NzE0ZGY0MWQ5N2Y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E9680F"/>
    <w:rsid w:val="02F7533D"/>
    <w:rsid w:val="030457ED"/>
    <w:rsid w:val="03562994"/>
    <w:rsid w:val="03CB6D70"/>
    <w:rsid w:val="04364A4F"/>
    <w:rsid w:val="04376975"/>
    <w:rsid w:val="04D330E5"/>
    <w:rsid w:val="04E40895"/>
    <w:rsid w:val="05031424"/>
    <w:rsid w:val="051B7598"/>
    <w:rsid w:val="052E78DA"/>
    <w:rsid w:val="0557469B"/>
    <w:rsid w:val="059A4101"/>
    <w:rsid w:val="073B0CB2"/>
    <w:rsid w:val="07746BCF"/>
    <w:rsid w:val="07F66A4C"/>
    <w:rsid w:val="083B43B1"/>
    <w:rsid w:val="08757A2C"/>
    <w:rsid w:val="089D5EE4"/>
    <w:rsid w:val="08A9464F"/>
    <w:rsid w:val="08D505E6"/>
    <w:rsid w:val="09062DA7"/>
    <w:rsid w:val="09A667E8"/>
    <w:rsid w:val="0A621C44"/>
    <w:rsid w:val="0A9867C9"/>
    <w:rsid w:val="0B372B92"/>
    <w:rsid w:val="0BFF40FB"/>
    <w:rsid w:val="0C855B7E"/>
    <w:rsid w:val="0C87037B"/>
    <w:rsid w:val="0CF74903"/>
    <w:rsid w:val="0E1B10A8"/>
    <w:rsid w:val="0E80564C"/>
    <w:rsid w:val="0EA03B8A"/>
    <w:rsid w:val="0EAC0C18"/>
    <w:rsid w:val="0EB25F9A"/>
    <w:rsid w:val="0EE07B74"/>
    <w:rsid w:val="0F656FB0"/>
    <w:rsid w:val="0F8D0176"/>
    <w:rsid w:val="0F912314"/>
    <w:rsid w:val="0FD73768"/>
    <w:rsid w:val="10A4638E"/>
    <w:rsid w:val="10D83B3D"/>
    <w:rsid w:val="11135DC8"/>
    <w:rsid w:val="11F528ED"/>
    <w:rsid w:val="12E86716"/>
    <w:rsid w:val="130F5872"/>
    <w:rsid w:val="134A310C"/>
    <w:rsid w:val="13E640E2"/>
    <w:rsid w:val="13E744B7"/>
    <w:rsid w:val="14082F52"/>
    <w:rsid w:val="14085DAD"/>
    <w:rsid w:val="14233C6D"/>
    <w:rsid w:val="14452035"/>
    <w:rsid w:val="1448567A"/>
    <w:rsid w:val="145B3800"/>
    <w:rsid w:val="14DA40AE"/>
    <w:rsid w:val="15B036FB"/>
    <w:rsid w:val="16007AF5"/>
    <w:rsid w:val="163A7468"/>
    <w:rsid w:val="17463991"/>
    <w:rsid w:val="179E3273"/>
    <w:rsid w:val="17DF6EBB"/>
    <w:rsid w:val="17E977C8"/>
    <w:rsid w:val="1873680D"/>
    <w:rsid w:val="18E67433"/>
    <w:rsid w:val="18F12637"/>
    <w:rsid w:val="19095239"/>
    <w:rsid w:val="1A361CF4"/>
    <w:rsid w:val="1AA864E1"/>
    <w:rsid w:val="1AB46DAB"/>
    <w:rsid w:val="1B6C2995"/>
    <w:rsid w:val="1BB630ED"/>
    <w:rsid w:val="1BC44893"/>
    <w:rsid w:val="1BE136FF"/>
    <w:rsid w:val="1C05708F"/>
    <w:rsid w:val="1C307374"/>
    <w:rsid w:val="1C9203A6"/>
    <w:rsid w:val="1E032835"/>
    <w:rsid w:val="1E562810"/>
    <w:rsid w:val="1EBD45C4"/>
    <w:rsid w:val="1F1C5732"/>
    <w:rsid w:val="1F584BD1"/>
    <w:rsid w:val="205D447F"/>
    <w:rsid w:val="206E043A"/>
    <w:rsid w:val="20AD4C4C"/>
    <w:rsid w:val="21424D60"/>
    <w:rsid w:val="215321ED"/>
    <w:rsid w:val="224A02E7"/>
    <w:rsid w:val="227411DF"/>
    <w:rsid w:val="232E3EB1"/>
    <w:rsid w:val="24856237"/>
    <w:rsid w:val="25053D8A"/>
    <w:rsid w:val="25687B33"/>
    <w:rsid w:val="25791876"/>
    <w:rsid w:val="26236584"/>
    <w:rsid w:val="26B94C66"/>
    <w:rsid w:val="26FF6942"/>
    <w:rsid w:val="272101A5"/>
    <w:rsid w:val="272B74FA"/>
    <w:rsid w:val="2751149E"/>
    <w:rsid w:val="2765008E"/>
    <w:rsid w:val="2837076A"/>
    <w:rsid w:val="2865301D"/>
    <w:rsid w:val="28C86C87"/>
    <w:rsid w:val="29051210"/>
    <w:rsid w:val="296119D7"/>
    <w:rsid w:val="2A97100B"/>
    <w:rsid w:val="2B401296"/>
    <w:rsid w:val="2BEC17AE"/>
    <w:rsid w:val="2C1B0D4A"/>
    <w:rsid w:val="2C5357E2"/>
    <w:rsid w:val="2D0635AD"/>
    <w:rsid w:val="2DDB1EBF"/>
    <w:rsid w:val="2DE261EA"/>
    <w:rsid w:val="2DE71DA9"/>
    <w:rsid w:val="2DF963B5"/>
    <w:rsid w:val="2E6C5CB5"/>
    <w:rsid w:val="2EC40C57"/>
    <w:rsid w:val="2EE433BF"/>
    <w:rsid w:val="2F9B6BBA"/>
    <w:rsid w:val="2FEA73B1"/>
    <w:rsid w:val="30136E93"/>
    <w:rsid w:val="30334755"/>
    <w:rsid w:val="30EC6390"/>
    <w:rsid w:val="311233CC"/>
    <w:rsid w:val="31B57180"/>
    <w:rsid w:val="3283717A"/>
    <w:rsid w:val="33F561C4"/>
    <w:rsid w:val="347657C9"/>
    <w:rsid w:val="34935BA4"/>
    <w:rsid w:val="34A264CA"/>
    <w:rsid w:val="35830B03"/>
    <w:rsid w:val="36276355"/>
    <w:rsid w:val="3700775A"/>
    <w:rsid w:val="37A26BD4"/>
    <w:rsid w:val="37AE7FE3"/>
    <w:rsid w:val="38417D8A"/>
    <w:rsid w:val="38522CBB"/>
    <w:rsid w:val="390F4B98"/>
    <w:rsid w:val="39731517"/>
    <w:rsid w:val="39F52602"/>
    <w:rsid w:val="39FC703A"/>
    <w:rsid w:val="3A041618"/>
    <w:rsid w:val="3AC802EF"/>
    <w:rsid w:val="3B183024"/>
    <w:rsid w:val="3B6D4312"/>
    <w:rsid w:val="3BB718A6"/>
    <w:rsid w:val="3BC04127"/>
    <w:rsid w:val="3C88543E"/>
    <w:rsid w:val="3CB7521C"/>
    <w:rsid w:val="3CE76215"/>
    <w:rsid w:val="3CFF0303"/>
    <w:rsid w:val="3D7619F9"/>
    <w:rsid w:val="3D957982"/>
    <w:rsid w:val="3D96007A"/>
    <w:rsid w:val="3F30256A"/>
    <w:rsid w:val="3F4915A0"/>
    <w:rsid w:val="3F5F332B"/>
    <w:rsid w:val="3F641BC2"/>
    <w:rsid w:val="3F8502F8"/>
    <w:rsid w:val="3FD704B2"/>
    <w:rsid w:val="405854B3"/>
    <w:rsid w:val="408D1DBF"/>
    <w:rsid w:val="409313F9"/>
    <w:rsid w:val="40B7508E"/>
    <w:rsid w:val="40C17CBA"/>
    <w:rsid w:val="40CA2819"/>
    <w:rsid w:val="418831AE"/>
    <w:rsid w:val="41EC3A6C"/>
    <w:rsid w:val="42A2655E"/>
    <w:rsid w:val="43420D2F"/>
    <w:rsid w:val="436C5E0D"/>
    <w:rsid w:val="43D9356D"/>
    <w:rsid w:val="44631084"/>
    <w:rsid w:val="446A549B"/>
    <w:rsid w:val="44800368"/>
    <w:rsid w:val="44E811C0"/>
    <w:rsid w:val="46871AD6"/>
    <w:rsid w:val="47025D0E"/>
    <w:rsid w:val="4735560E"/>
    <w:rsid w:val="47413F22"/>
    <w:rsid w:val="4792678F"/>
    <w:rsid w:val="47E03B89"/>
    <w:rsid w:val="481D5A38"/>
    <w:rsid w:val="487975A7"/>
    <w:rsid w:val="48E72086"/>
    <w:rsid w:val="496C347B"/>
    <w:rsid w:val="49732ED5"/>
    <w:rsid w:val="4999462F"/>
    <w:rsid w:val="499C01CA"/>
    <w:rsid w:val="49D2082D"/>
    <w:rsid w:val="49D9477F"/>
    <w:rsid w:val="49EF5898"/>
    <w:rsid w:val="4A1079FD"/>
    <w:rsid w:val="4A1D620C"/>
    <w:rsid w:val="4AED722D"/>
    <w:rsid w:val="4B3D40BA"/>
    <w:rsid w:val="4BC136D0"/>
    <w:rsid w:val="4BF328A0"/>
    <w:rsid w:val="4C2E17B4"/>
    <w:rsid w:val="4C547C35"/>
    <w:rsid w:val="4C81677F"/>
    <w:rsid w:val="4D195C1E"/>
    <w:rsid w:val="4D904DD7"/>
    <w:rsid w:val="4D9C287D"/>
    <w:rsid w:val="4DC04FA6"/>
    <w:rsid w:val="4DC53F66"/>
    <w:rsid w:val="4E165AE9"/>
    <w:rsid w:val="4E2A0E48"/>
    <w:rsid w:val="4F333601"/>
    <w:rsid w:val="4FC91A1A"/>
    <w:rsid w:val="50DB6247"/>
    <w:rsid w:val="50F24C19"/>
    <w:rsid w:val="51531E87"/>
    <w:rsid w:val="51552F81"/>
    <w:rsid w:val="51AB2104"/>
    <w:rsid w:val="525A7F6F"/>
    <w:rsid w:val="52760C06"/>
    <w:rsid w:val="530E35F9"/>
    <w:rsid w:val="53427976"/>
    <w:rsid w:val="53A07C03"/>
    <w:rsid w:val="53A63423"/>
    <w:rsid w:val="53B638D1"/>
    <w:rsid w:val="54386D63"/>
    <w:rsid w:val="54A36172"/>
    <w:rsid w:val="54BC0EE8"/>
    <w:rsid w:val="54BF6370"/>
    <w:rsid w:val="55055F70"/>
    <w:rsid w:val="55D41C4B"/>
    <w:rsid w:val="5702252D"/>
    <w:rsid w:val="572444C0"/>
    <w:rsid w:val="576D49E8"/>
    <w:rsid w:val="57951FF3"/>
    <w:rsid w:val="579C393A"/>
    <w:rsid w:val="594F1692"/>
    <w:rsid w:val="59566C52"/>
    <w:rsid w:val="597674DD"/>
    <w:rsid w:val="59F07874"/>
    <w:rsid w:val="5A416E84"/>
    <w:rsid w:val="5AAF5CCA"/>
    <w:rsid w:val="5B6E68B8"/>
    <w:rsid w:val="5B8D6C19"/>
    <w:rsid w:val="5BAA698D"/>
    <w:rsid w:val="5BCE61FA"/>
    <w:rsid w:val="5C9B134E"/>
    <w:rsid w:val="5DAA1580"/>
    <w:rsid w:val="5DF14932"/>
    <w:rsid w:val="5DFF04E8"/>
    <w:rsid w:val="5E1A6FB5"/>
    <w:rsid w:val="5E7A3CE2"/>
    <w:rsid w:val="5E960581"/>
    <w:rsid w:val="5F355496"/>
    <w:rsid w:val="5F8349F8"/>
    <w:rsid w:val="5F865CD7"/>
    <w:rsid w:val="5FB4440E"/>
    <w:rsid w:val="5FDC4484"/>
    <w:rsid w:val="60BA0556"/>
    <w:rsid w:val="60F61E20"/>
    <w:rsid w:val="6118527D"/>
    <w:rsid w:val="61A7533B"/>
    <w:rsid w:val="621244D5"/>
    <w:rsid w:val="62B2296D"/>
    <w:rsid w:val="62B247EF"/>
    <w:rsid w:val="636147EE"/>
    <w:rsid w:val="63DB6B9E"/>
    <w:rsid w:val="64A86918"/>
    <w:rsid w:val="65B441A4"/>
    <w:rsid w:val="65D8147F"/>
    <w:rsid w:val="66373494"/>
    <w:rsid w:val="66591B82"/>
    <w:rsid w:val="66A2527C"/>
    <w:rsid w:val="66CF4630"/>
    <w:rsid w:val="66E005EB"/>
    <w:rsid w:val="672A46AF"/>
    <w:rsid w:val="68550B65"/>
    <w:rsid w:val="6898637C"/>
    <w:rsid w:val="68B16D7B"/>
    <w:rsid w:val="68BA7003"/>
    <w:rsid w:val="6B121E89"/>
    <w:rsid w:val="6C281E78"/>
    <w:rsid w:val="6C307E68"/>
    <w:rsid w:val="6C920572"/>
    <w:rsid w:val="6CE07597"/>
    <w:rsid w:val="6D373324"/>
    <w:rsid w:val="6D635AD2"/>
    <w:rsid w:val="6DB227E4"/>
    <w:rsid w:val="6DBE1759"/>
    <w:rsid w:val="6DC31ECB"/>
    <w:rsid w:val="6E307289"/>
    <w:rsid w:val="6E656845"/>
    <w:rsid w:val="6F471F5D"/>
    <w:rsid w:val="6F8E74DB"/>
    <w:rsid w:val="6FE04A8C"/>
    <w:rsid w:val="70836CF8"/>
    <w:rsid w:val="70CF07C8"/>
    <w:rsid w:val="710F157A"/>
    <w:rsid w:val="71840FD7"/>
    <w:rsid w:val="718C3480"/>
    <w:rsid w:val="721D56A4"/>
    <w:rsid w:val="7225592F"/>
    <w:rsid w:val="72BC4D15"/>
    <w:rsid w:val="72F3401B"/>
    <w:rsid w:val="731416B4"/>
    <w:rsid w:val="73712518"/>
    <w:rsid w:val="738A0204"/>
    <w:rsid w:val="738E7AB2"/>
    <w:rsid w:val="73EF0074"/>
    <w:rsid w:val="74624F7D"/>
    <w:rsid w:val="74B72A06"/>
    <w:rsid w:val="7546516B"/>
    <w:rsid w:val="75AF555B"/>
    <w:rsid w:val="763204BA"/>
    <w:rsid w:val="767D2F83"/>
    <w:rsid w:val="76F3488A"/>
    <w:rsid w:val="77281C38"/>
    <w:rsid w:val="7741229E"/>
    <w:rsid w:val="781828A1"/>
    <w:rsid w:val="781C3DC0"/>
    <w:rsid w:val="78780B98"/>
    <w:rsid w:val="788E06C1"/>
    <w:rsid w:val="78D76423"/>
    <w:rsid w:val="78D80007"/>
    <w:rsid w:val="78D86E43"/>
    <w:rsid w:val="79566D81"/>
    <w:rsid w:val="79E02BD8"/>
    <w:rsid w:val="7A2B55F9"/>
    <w:rsid w:val="7A3458D0"/>
    <w:rsid w:val="7A4B048B"/>
    <w:rsid w:val="7A7C35B8"/>
    <w:rsid w:val="7A96669D"/>
    <w:rsid w:val="7AC70013"/>
    <w:rsid w:val="7AF85D08"/>
    <w:rsid w:val="7B672810"/>
    <w:rsid w:val="7B681B66"/>
    <w:rsid w:val="7C561F60"/>
    <w:rsid w:val="7C6B2EC5"/>
    <w:rsid w:val="7C831CEC"/>
    <w:rsid w:val="7DDF7DDD"/>
    <w:rsid w:val="7E262745"/>
    <w:rsid w:val="7E300909"/>
    <w:rsid w:val="7EC84C80"/>
    <w:rsid w:val="7EF434D2"/>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qFormat="1" w:unhideWhenUsed="0" w:uiPriority="99"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4"/>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2">
    <w:name w:val="heading 2"/>
    <w:basedOn w:val="1"/>
    <w:next w:val="1"/>
    <w:semiHidden/>
    <w:unhideWhenUsed/>
    <w:qFormat/>
    <w:uiPriority w:val="0"/>
    <w:pPr>
      <w:keepNext/>
      <w:keepLines/>
      <w:spacing w:line="413" w:lineRule="auto"/>
      <w:outlineLvl w:val="1"/>
    </w:pPr>
    <w:rPr>
      <w:rFonts w:ascii="Arial" w:hAnsi="Arial" w:eastAsia="黑体"/>
      <w:b/>
      <w:sz w:val="32"/>
    </w:rPr>
  </w:style>
  <w:style w:type="paragraph" w:styleId="6">
    <w:name w:val="heading 3"/>
    <w:next w:val="1"/>
    <w:link w:val="43"/>
    <w:qFormat/>
    <w:uiPriority w:val="0"/>
    <w:pPr>
      <w:keepNext/>
      <w:keepLines/>
      <w:widowControl w:val="0"/>
      <w:adjustRightInd w:val="0"/>
      <w:spacing w:before="40" w:beforeLines="0" w:after="40" w:afterLines="0" w:line="360" w:lineRule="auto"/>
      <w:jc w:val="both"/>
      <w:textAlignment w:val="baseline"/>
      <w:outlineLvl w:val="2"/>
    </w:pPr>
    <w:rPr>
      <w:rFonts w:ascii="宋体" w:hAnsi="宋体" w:eastAsia="宋体" w:cs="Times New Roman"/>
      <w:b/>
      <w:sz w:val="28"/>
      <w:lang w:val="en-US" w:eastAsia="zh-CN" w:bidi="ar-SA"/>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Body Text First Indent"/>
    <w:basedOn w:val="5"/>
    <w:link w:val="37"/>
    <w:qFormat/>
    <w:uiPriority w:val="0"/>
    <w:pPr>
      <w:spacing w:beforeAutospacing="1" w:after="120"/>
      <w:ind w:firstLine="420"/>
    </w:pPr>
    <w:rPr>
      <w:rFonts w:ascii="Times New Roman" w:hAnsi="Times New Roman" w:eastAsia="宋体" w:cs="Times New Roman"/>
      <w:szCs w:val="21"/>
    </w:rPr>
  </w:style>
  <w:style w:type="paragraph" w:styleId="5">
    <w:name w:val="Body Text"/>
    <w:basedOn w:val="1"/>
    <w:next w:val="1"/>
    <w:qFormat/>
    <w:uiPriority w:val="0"/>
  </w:style>
  <w:style w:type="paragraph" w:styleId="7">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8">
    <w:name w:val="Normal Indent"/>
    <w:basedOn w:val="1"/>
    <w:qFormat/>
    <w:uiPriority w:val="0"/>
    <w:pPr>
      <w:ind w:firstLine="420"/>
    </w:pPr>
    <w:rPr>
      <w:rFonts w:ascii="Times New Roman" w:hAnsi="Times New Roman" w:eastAsia="宋体" w:cs="Times New Roman"/>
      <w:szCs w:val="20"/>
    </w:rPr>
  </w:style>
  <w:style w:type="paragraph" w:styleId="9">
    <w:name w:val="toa heading"/>
    <w:next w:val="1"/>
    <w:semiHidden/>
    <w:qFormat/>
    <w:uiPriority w:val="99"/>
    <w:pPr>
      <w:widowControl w:val="0"/>
      <w:spacing w:before="120"/>
      <w:jc w:val="both"/>
    </w:pPr>
    <w:rPr>
      <w:rFonts w:ascii="Cambria" w:hAnsi="Cambria" w:eastAsia="宋体" w:cs="Cambria"/>
      <w:sz w:val="24"/>
      <w:szCs w:val="24"/>
      <w:lang w:val="en-US" w:eastAsia="zh-CN" w:bidi="ar-SA"/>
    </w:rPr>
  </w:style>
  <w:style w:type="paragraph" w:styleId="10">
    <w:name w:val="annotation text"/>
    <w:basedOn w:val="1"/>
    <w:semiHidden/>
    <w:unhideWhenUsed/>
    <w:qFormat/>
    <w:uiPriority w:val="0"/>
    <w:pPr>
      <w:jc w:val="left"/>
    </w:pPr>
  </w:style>
  <w:style w:type="paragraph" w:styleId="11">
    <w:name w:val="Plain Text"/>
    <w:basedOn w:val="1"/>
    <w:next w:val="1"/>
    <w:link w:val="36"/>
    <w:qFormat/>
    <w:uiPriority w:val="0"/>
    <w:rPr>
      <w:rFonts w:hint="eastAsia" w:ascii="宋体" w:hAnsi="Courier New" w:eastAsia="宋体" w:cs="Times New Roman"/>
      <w:szCs w:val="21"/>
    </w:rPr>
  </w:style>
  <w:style w:type="paragraph" w:styleId="12">
    <w:name w:val="Balloon Text"/>
    <w:basedOn w:val="1"/>
    <w:link w:val="34"/>
    <w:qFormat/>
    <w:uiPriority w:val="0"/>
    <w:rPr>
      <w:sz w:val="18"/>
      <w:szCs w:val="18"/>
    </w:rPr>
  </w:style>
  <w:style w:type="paragraph" w:styleId="13">
    <w:name w:val="footer"/>
    <w:basedOn w:val="1"/>
    <w:link w:val="33"/>
    <w:qFormat/>
    <w:uiPriority w:val="0"/>
    <w:pPr>
      <w:tabs>
        <w:tab w:val="center" w:pos="4153"/>
        <w:tab w:val="right" w:pos="8306"/>
      </w:tabs>
      <w:snapToGrid w:val="0"/>
      <w:jc w:val="left"/>
    </w:pPr>
    <w:rPr>
      <w:sz w:val="18"/>
      <w:szCs w:val="18"/>
    </w:rPr>
  </w:style>
  <w:style w:type="paragraph" w:styleId="14">
    <w:name w:val="header"/>
    <w:basedOn w:val="1"/>
    <w:link w:val="32"/>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rPr>
      <w:rFonts w:ascii="Times New Roman" w:hAnsi="Times New Roman" w:eastAsia="宋体" w:cs="Times New Roman"/>
      <w:szCs w:val="21"/>
    </w:rPr>
  </w:style>
  <w:style w:type="paragraph" w:styleId="16">
    <w:name w:val="Title"/>
    <w:next w:val="1"/>
    <w:qFormat/>
    <w:uiPriority w:val="0"/>
    <w:pPr>
      <w:widowControl w:val="0"/>
      <w:spacing w:before="240" w:beforeLines="0" w:after="60" w:afterLines="0"/>
      <w:jc w:val="left"/>
      <w:outlineLvl w:val="0"/>
    </w:pPr>
    <w:rPr>
      <w:rFonts w:ascii="Cambria" w:hAnsi="Cambria" w:eastAsia="宋体" w:cs="Times New Roman"/>
      <w:b/>
      <w:bCs/>
      <w:kern w:val="2"/>
      <w:sz w:val="30"/>
      <w:szCs w:val="32"/>
      <w:lang w:val="en-US" w:eastAsia="zh-CN" w:bidi="ar-SA"/>
    </w:rPr>
  </w:style>
  <w:style w:type="character" w:styleId="19">
    <w:name w:val="page number"/>
    <w:basedOn w:val="18"/>
    <w:qFormat/>
    <w:uiPriority w:val="0"/>
  </w:style>
  <w:style w:type="character" w:styleId="20">
    <w:name w:val="FollowedHyperlink"/>
    <w:basedOn w:val="18"/>
    <w:qFormat/>
    <w:uiPriority w:val="0"/>
    <w:rPr>
      <w:color w:val="0000FF"/>
      <w:u w:val="single"/>
    </w:rPr>
  </w:style>
  <w:style w:type="character" w:styleId="21">
    <w:name w:val="Hyperlink"/>
    <w:basedOn w:val="18"/>
    <w:qFormat/>
    <w:uiPriority w:val="0"/>
    <w:rPr>
      <w:color w:val="0000FF"/>
      <w:u w:val="single"/>
    </w:rPr>
  </w:style>
  <w:style w:type="paragraph" w:customStyle="1" w:styleId="22">
    <w:name w:val="样式 小四 行距: 1.5 倍行距"/>
    <w:basedOn w:val="1"/>
    <w:qFormat/>
    <w:uiPriority w:val="0"/>
    <w:pPr>
      <w:ind w:firstLine="480"/>
    </w:pPr>
    <w:rPr>
      <w:rFonts w:cs="宋体"/>
    </w:rPr>
  </w:style>
  <w:style w:type="paragraph" w:customStyle="1" w:styleId="23">
    <w:name w:val="表格文字"/>
    <w:basedOn w:val="1"/>
    <w:qFormat/>
    <w:uiPriority w:val="0"/>
    <w:pPr>
      <w:spacing w:before="25" w:after="25"/>
      <w:jc w:val="left"/>
    </w:pPr>
    <w:rPr>
      <w:bCs/>
      <w:spacing w:val="10"/>
      <w:kern w:val="0"/>
      <w:sz w:val="24"/>
    </w:rPr>
  </w:style>
  <w:style w:type="paragraph" w:customStyle="1" w:styleId="24">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5">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6">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7">
    <w:name w:val="列出段落1"/>
    <w:basedOn w:val="1"/>
    <w:qFormat/>
    <w:uiPriority w:val="0"/>
    <w:pPr>
      <w:ind w:firstLine="420" w:firstLineChars="200"/>
    </w:pPr>
    <w:rPr>
      <w:rFonts w:ascii="Calibri" w:hAnsi="Calibri" w:eastAsia="宋体" w:cs="Times New Roman"/>
      <w:szCs w:val="21"/>
    </w:rPr>
  </w:style>
  <w:style w:type="paragraph" w:customStyle="1" w:styleId="28">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9">
    <w:name w:val="10"/>
    <w:basedOn w:val="18"/>
    <w:qFormat/>
    <w:uiPriority w:val="0"/>
    <w:rPr>
      <w:rFonts w:hint="default" w:ascii="Times New Roman" w:hAnsi="Times New Roman" w:cs="Times New Roman"/>
    </w:rPr>
  </w:style>
  <w:style w:type="character" w:customStyle="1" w:styleId="30">
    <w:name w:val="15"/>
    <w:basedOn w:val="18"/>
    <w:qFormat/>
    <w:uiPriority w:val="0"/>
    <w:rPr>
      <w:rFonts w:hint="default" w:ascii="Times New Roman" w:hAnsi="Times New Roman" w:cs="Times New Roman"/>
    </w:rPr>
  </w:style>
  <w:style w:type="character" w:customStyle="1" w:styleId="31">
    <w:name w:val="16"/>
    <w:basedOn w:val="18"/>
    <w:qFormat/>
    <w:uiPriority w:val="0"/>
    <w:rPr>
      <w:rFonts w:hint="default" w:ascii="Times New Roman" w:hAnsi="Times New Roman" w:cs="Times New Roman"/>
      <w:color w:val="0000FF"/>
      <w:u w:val="single"/>
    </w:rPr>
  </w:style>
  <w:style w:type="character" w:customStyle="1" w:styleId="32">
    <w:name w:val="页眉 Char"/>
    <w:basedOn w:val="18"/>
    <w:link w:val="14"/>
    <w:qFormat/>
    <w:uiPriority w:val="0"/>
    <w:rPr>
      <w:rFonts w:asciiTheme="minorHAnsi" w:hAnsiTheme="minorHAnsi" w:eastAsiaTheme="minorEastAsia" w:cstheme="minorBidi"/>
      <w:kern w:val="2"/>
      <w:sz w:val="18"/>
      <w:szCs w:val="18"/>
    </w:rPr>
  </w:style>
  <w:style w:type="character" w:customStyle="1" w:styleId="33">
    <w:name w:val="页脚 Char"/>
    <w:basedOn w:val="18"/>
    <w:link w:val="13"/>
    <w:qFormat/>
    <w:uiPriority w:val="0"/>
    <w:rPr>
      <w:rFonts w:asciiTheme="minorHAnsi" w:hAnsiTheme="minorHAnsi" w:eastAsiaTheme="minorEastAsia" w:cstheme="minorBidi"/>
      <w:kern w:val="2"/>
      <w:sz w:val="18"/>
      <w:szCs w:val="18"/>
    </w:rPr>
  </w:style>
  <w:style w:type="character" w:customStyle="1" w:styleId="34">
    <w:name w:val="批注框文本 Char"/>
    <w:basedOn w:val="18"/>
    <w:link w:val="12"/>
    <w:qFormat/>
    <w:uiPriority w:val="0"/>
    <w:rPr>
      <w:rFonts w:asciiTheme="minorHAnsi" w:hAnsiTheme="minorHAnsi" w:eastAsiaTheme="minorEastAsia" w:cstheme="minorBidi"/>
      <w:kern w:val="2"/>
      <w:sz w:val="18"/>
      <w:szCs w:val="18"/>
    </w:rPr>
  </w:style>
  <w:style w:type="paragraph" w:customStyle="1" w:styleId="35">
    <w:name w:val="WPSOffice手动目录 1"/>
    <w:qFormat/>
    <w:uiPriority w:val="0"/>
    <w:rPr>
      <w:rFonts w:ascii="Times New Roman" w:hAnsi="Times New Roman" w:eastAsia="宋体" w:cs="Times New Roman"/>
      <w:lang w:val="en-US" w:eastAsia="zh-CN" w:bidi="ar-SA"/>
    </w:rPr>
  </w:style>
  <w:style w:type="character" w:customStyle="1" w:styleId="36">
    <w:name w:val="纯文本 Char"/>
    <w:link w:val="11"/>
    <w:qFormat/>
    <w:uiPriority w:val="0"/>
    <w:rPr>
      <w:rFonts w:ascii="宋体" w:hAnsi="Courier New"/>
      <w:kern w:val="2"/>
      <w:sz w:val="21"/>
      <w:szCs w:val="21"/>
    </w:rPr>
  </w:style>
  <w:style w:type="character" w:customStyle="1" w:styleId="37">
    <w:name w:val="正文首行缩进 Char"/>
    <w:basedOn w:val="18"/>
    <w:link w:val="4"/>
    <w:qFormat/>
    <w:uiPriority w:val="0"/>
    <w:rPr>
      <w:kern w:val="2"/>
      <w:sz w:val="21"/>
      <w:szCs w:val="21"/>
    </w:rPr>
  </w:style>
  <w:style w:type="paragraph" w:styleId="38">
    <w:name w:val="List Paragraph"/>
    <w:basedOn w:val="1"/>
    <w:unhideWhenUsed/>
    <w:qFormat/>
    <w:uiPriority w:val="99"/>
    <w:pPr>
      <w:ind w:firstLine="420" w:firstLineChars="200"/>
    </w:pPr>
  </w:style>
  <w:style w:type="paragraph" w:customStyle="1" w:styleId="39">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0">
    <w:name w:val="发文落款"/>
    <w:basedOn w:val="39"/>
    <w:qFormat/>
    <w:uiPriority w:val="0"/>
    <w:pPr>
      <w:ind w:left="4094" w:right="607" w:firstLine="0"/>
      <w:jc w:val="center"/>
    </w:pPr>
  </w:style>
  <w:style w:type="character" w:customStyle="1" w:styleId="41">
    <w:name w:val="c Char1"/>
    <w:link w:val="42"/>
    <w:qFormat/>
    <w:uiPriority w:val="0"/>
    <w:rPr>
      <w:rFonts w:eastAsia="仿宋_GB2312" w:cs="宋体"/>
      <w:sz w:val="28"/>
    </w:rPr>
  </w:style>
  <w:style w:type="paragraph" w:customStyle="1" w:styleId="42">
    <w:name w:val="c"/>
    <w:basedOn w:val="1"/>
    <w:link w:val="41"/>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character" w:customStyle="1" w:styleId="43">
    <w:name w:val="标题 3 Char"/>
    <w:link w:val="6"/>
    <w:qFormat/>
    <w:uiPriority w:val="0"/>
    <w:rPr>
      <w:rFonts w:ascii="宋体" w:hAnsi="宋体"/>
      <w:b/>
      <w:sz w:val="28"/>
      <w:lang w:val="en-US" w:eastAsia="zh-CN" w:bidi="ar-SA"/>
    </w:rPr>
  </w:style>
  <w:style w:type="character" w:customStyle="1" w:styleId="44">
    <w:name w:val="active2"/>
    <w:basedOn w:val="18"/>
    <w:qFormat/>
    <w:uiPriority w:val="0"/>
    <w:rPr>
      <w:color w:val="00FF00"/>
      <w:shd w:val="clear" w:fill="111111"/>
    </w:rPr>
  </w:style>
  <w:style w:type="character" w:customStyle="1" w:styleId="45">
    <w:name w:val="cdropright"/>
    <w:basedOn w:val="18"/>
    <w:qFormat/>
    <w:uiPriority w:val="0"/>
  </w:style>
  <w:style w:type="character" w:customStyle="1" w:styleId="46">
    <w:name w:val="drapbtn"/>
    <w:basedOn w:val="18"/>
    <w:qFormat/>
    <w:uiPriority w:val="0"/>
  </w:style>
  <w:style w:type="character" w:customStyle="1" w:styleId="47">
    <w:name w:val="after"/>
    <w:basedOn w:val="18"/>
    <w:qFormat/>
    <w:uiPriority w:val="0"/>
    <w:rPr>
      <w:sz w:val="0"/>
      <w:szCs w:val="0"/>
    </w:rPr>
  </w:style>
  <w:style w:type="character" w:customStyle="1" w:styleId="48">
    <w:name w:val="pagechatarealistclose_box"/>
    <w:basedOn w:val="18"/>
    <w:qFormat/>
    <w:uiPriority w:val="0"/>
  </w:style>
  <w:style w:type="character" w:customStyle="1" w:styleId="49">
    <w:name w:val="pagechatarealistclose_box1"/>
    <w:basedOn w:val="18"/>
    <w:qFormat/>
    <w:uiPriority w:val="0"/>
  </w:style>
  <w:style w:type="character" w:customStyle="1" w:styleId="50">
    <w:name w:val="hilite5"/>
    <w:basedOn w:val="18"/>
    <w:qFormat/>
    <w:uiPriority w:val="0"/>
    <w:rPr>
      <w:color w:val="FFFFFF"/>
      <w:shd w:val="clear" w:fill="666666"/>
    </w:rPr>
  </w:style>
  <w:style w:type="character" w:customStyle="1" w:styleId="51">
    <w:name w:val="associateddata"/>
    <w:basedOn w:val="18"/>
    <w:qFormat/>
    <w:uiPriority w:val="0"/>
    <w:rPr>
      <w:shd w:val="clear" w:fill="50A6F9"/>
    </w:rPr>
  </w:style>
  <w:style w:type="character" w:customStyle="1" w:styleId="52">
    <w:name w:val="cy"/>
    <w:basedOn w:val="18"/>
    <w:qFormat/>
    <w:uiPriority w:val="0"/>
  </w:style>
  <w:style w:type="character" w:customStyle="1" w:styleId="53">
    <w:name w:val="cdropleft"/>
    <w:basedOn w:val="18"/>
    <w:qFormat/>
    <w:uiPriority w:val="0"/>
  </w:style>
  <w:style w:type="character" w:customStyle="1" w:styleId="54">
    <w:name w:val="ico1654"/>
    <w:basedOn w:val="18"/>
    <w:qFormat/>
    <w:uiPriority w:val="0"/>
  </w:style>
  <w:style w:type="character" w:customStyle="1" w:styleId="55">
    <w:name w:val="ico1655"/>
    <w:basedOn w:val="18"/>
    <w:qFormat/>
    <w:uiPriority w:val="0"/>
  </w:style>
  <w:style w:type="character" w:customStyle="1" w:styleId="56">
    <w:name w:val="layui-layer-tabnow"/>
    <w:basedOn w:val="18"/>
    <w:qFormat/>
    <w:uiPriority w:val="0"/>
    <w:rPr>
      <w:bdr w:val="single" w:color="CCCCCC" w:sz="6" w:space="0"/>
      <w:shd w:val="clear" w:fill="FFFFFF"/>
    </w:rPr>
  </w:style>
  <w:style w:type="character" w:customStyle="1" w:styleId="57">
    <w:name w:val="button4"/>
    <w:basedOn w:val="18"/>
    <w:qFormat/>
    <w:uiPriority w:val="0"/>
  </w:style>
  <w:style w:type="character" w:customStyle="1" w:styleId="58">
    <w:name w:val="w32"/>
    <w:basedOn w:val="18"/>
    <w:qFormat/>
    <w:uiPriority w:val="0"/>
  </w:style>
  <w:style w:type="character" w:customStyle="1" w:styleId="59">
    <w:name w:val="tmpztreemove_arrow"/>
    <w:basedOn w:val="18"/>
    <w:qFormat/>
    <w:uiPriority w:val="0"/>
  </w:style>
  <w:style w:type="character" w:customStyle="1" w:styleId="60">
    <w:name w:val="icontext1"/>
    <w:basedOn w:val="18"/>
    <w:qFormat/>
    <w:uiPriority w:val="0"/>
  </w:style>
  <w:style w:type="character" w:customStyle="1" w:styleId="61">
    <w:name w:val="icontext11"/>
    <w:basedOn w:val="18"/>
    <w:qFormat/>
    <w:uiPriority w:val="0"/>
  </w:style>
  <w:style w:type="character" w:customStyle="1" w:styleId="62">
    <w:name w:val="icontext12"/>
    <w:basedOn w:val="18"/>
    <w:qFormat/>
    <w:uiPriority w:val="0"/>
  </w:style>
  <w:style w:type="character" w:customStyle="1" w:styleId="63">
    <w:name w:val="iconline2"/>
    <w:basedOn w:val="18"/>
    <w:qFormat/>
    <w:uiPriority w:val="0"/>
  </w:style>
  <w:style w:type="character" w:customStyle="1" w:styleId="64">
    <w:name w:val="iconline21"/>
    <w:basedOn w:val="18"/>
    <w:qFormat/>
    <w:uiPriority w:val="0"/>
  </w:style>
  <w:style w:type="character" w:customStyle="1" w:styleId="65">
    <w:name w:val="icontext2"/>
    <w:basedOn w:val="18"/>
    <w:qFormat/>
    <w:uiPriority w:val="0"/>
  </w:style>
  <w:style w:type="character" w:customStyle="1" w:styleId="66">
    <w:name w:val="icontext3"/>
    <w:basedOn w:val="18"/>
    <w:qFormat/>
    <w:uiPriority w:val="0"/>
  </w:style>
  <w:style w:type="character" w:customStyle="1" w:styleId="67">
    <w:name w:val="first-child"/>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14980</Words>
  <Characters>15844</Characters>
  <Lines>131</Lines>
  <Paragraphs>37</Paragraphs>
  <TotalTime>65</TotalTime>
  <ScaleCrop>false</ScaleCrop>
  <LinksUpToDate>false</LinksUpToDate>
  <CharactersWithSpaces>16919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2021-10-27T11:28:00Z</dcterms:created>
  <dc:creator>cf</dc:creator>
  <cp:lastModifiedBy>momo</cp:lastModifiedBy>
  <cp:lastPrinted>2023-07-10T03:27:52Z</cp:lastPrinted>
  <dcterms:modified xsi:type="dcterms:W3CDTF">2023-07-10T04:02:51Z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BF7E629BD1B6413388A36E54EB8141C3_13</vt:lpwstr>
  </property>
  <property fmtid="{D5CDD505-2E9C-101B-9397-08002B2CF9AE}" pid="4" name="CRO">
    <vt:lpwstr>wqlLaW5nc29mdCBQREYgdG8gV1BTIDgw</vt:lpwstr>
  </property>
  <property fmtid="{D5CDD505-2E9C-101B-9397-08002B2CF9AE}" pid="5" name="Created">
    <vt:filetime>2023-06-26T10:53:24Z</vt:filetime>
  </property>
  <property fmtid="{D5CDD505-2E9C-101B-9397-08002B2CF9AE}" pid="6" name="UsrData">
    <vt:lpwstr>6498fd9a7ac359001fd9ca81</vt:lpwstr>
  </property>
</Properties>
</file>