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kern w:val="0"/>
          <w:sz w:val="44"/>
          <w:szCs w:val="44"/>
          <w:highlight w:val="none"/>
        </w:rPr>
      </w:pPr>
      <w:bookmarkStart w:id="14" w:name="_GoBack"/>
    </w:p>
    <w:p>
      <w:pPr>
        <w:jc w:val="center"/>
        <w:rPr>
          <w:rFonts w:ascii="宋体" w:hAnsi="宋体" w:cs="宋体"/>
          <w:b/>
          <w:color w:val="auto"/>
          <w:kern w:val="0"/>
          <w:sz w:val="44"/>
          <w:szCs w:val="44"/>
          <w:highlight w:val="none"/>
        </w:rPr>
      </w:pPr>
    </w:p>
    <w:p>
      <w:pPr>
        <w:jc w:val="center"/>
        <w:rPr>
          <w:rFonts w:ascii="宋体" w:hAnsi="宋体" w:cs="宋体"/>
          <w:b/>
          <w:color w:val="auto"/>
          <w:kern w:val="0"/>
          <w:sz w:val="44"/>
          <w:szCs w:val="44"/>
          <w:highlight w:val="none"/>
        </w:rPr>
      </w:pPr>
    </w:p>
    <w:p>
      <w:pPr>
        <w:jc w:val="center"/>
        <w:rPr>
          <w:rFonts w:ascii="宋体" w:hAnsi="宋体" w:eastAsia="黑体"/>
          <w:color w:val="auto"/>
          <w:sz w:val="48"/>
          <w:szCs w:val="48"/>
          <w:highlight w:val="none"/>
        </w:rPr>
      </w:pPr>
      <w:r>
        <w:rPr>
          <w:rFonts w:hint="eastAsia" w:ascii="宋体" w:hAnsi="宋体" w:eastAsia="黑体"/>
          <w:color w:val="auto"/>
          <w:sz w:val="44"/>
          <w:szCs w:val="44"/>
          <w:highlight w:val="none"/>
        </w:rPr>
        <w:t>2022NJY-9地块</w:t>
      </w:r>
      <w:r>
        <w:rPr>
          <w:rFonts w:hint="eastAsia" w:ascii="宋体" w:hAnsi="宋体" w:eastAsia="黑体"/>
          <w:color w:val="auto"/>
          <w:sz w:val="44"/>
          <w:szCs w:val="44"/>
          <w:highlight w:val="none"/>
          <w:lang w:val="en-US" w:eastAsia="zh-CN"/>
        </w:rPr>
        <w:t>首期</w:t>
      </w:r>
      <w:r>
        <w:rPr>
          <w:rFonts w:hint="eastAsia" w:ascii="宋体" w:hAnsi="宋体" w:eastAsia="黑体"/>
          <w:color w:val="auto"/>
          <w:sz w:val="44"/>
          <w:szCs w:val="44"/>
          <w:highlight w:val="none"/>
        </w:rPr>
        <w:t>基坑</w:t>
      </w:r>
      <w:r>
        <w:rPr>
          <w:rFonts w:hint="eastAsia" w:ascii="宋体" w:hAnsi="宋体" w:eastAsia="黑体"/>
          <w:color w:val="auto"/>
          <w:sz w:val="44"/>
          <w:szCs w:val="44"/>
          <w:highlight w:val="none"/>
          <w:lang w:val="en-US" w:eastAsia="zh-CN"/>
        </w:rPr>
        <w:t>支护及土方开挖工程</w:t>
      </w:r>
      <w:r>
        <w:rPr>
          <w:rFonts w:hint="eastAsia" w:ascii="宋体" w:hAnsi="宋体" w:eastAsia="黑体"/>
          <w:color w:val="auto"/>
          <w:sz w:val="44"/>
          <w:szCs w:val="44"/>
          <w:highlight w:val="none"/>
        </w:rPr>
        <w:t>设计施工总承包</w:t>
      </w: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84"/>
          <w:szCs w:val="84"/>
          <w:highlight w:val="none"/>
        </w:rPr>
      </w:pPr>
    </w:p>
    <w:p>
      <w:pPr>
        <w:jc w:val="center"/>
        <w:rPr>
          <w:rFonts w:ascii="黑体" w:eastAsia="黑体"/>
          <w:color w:val="auto"/>
          <w:sz w:val="84"/>
          <w:szCs w:val="84"/>
          <w:highlight w:val="none"/>
        </w:rPr>
      </w:pPr>
      <w:r>
        <w:rPr>
          <w:rFonts w:hint="eastAsia" w:ascii="黑体" w:eastAsia="黑体"/>
          <w:color w:val="auto"/>
          <w:sz w:val="84"/>
          <w:szCs w:val="84"/>
          <w:highlight w:val="none"/>
        </w:rPr>
        <w:t>招 标 公 告</w:t>
      </w:r>
    </w:p>
    <w:p>
      <w:pPr>
        <w:jc w:val="center"/>
        <w:rPr>
          <w:rStyle w:val="26"/>
          <w:rFonts w:ascii="楷体_GB2312" w:hAnsi="楷体_GB2312" w:eastAsia="楷体_GB2312"/>
          <w:color w:val="auto"/>
          <w:sz w:val="48"/>
          <w:highlight w:val="none"/>
        </w:rPr>
      </w:pPr>
    </w:p>
    <w:p>
      <w:pPr>
        <w:jc w:val="center"/>
        <w:rPr>
          <w:rFonts w:ascii="楷体_GB2312" w:eastAsia="楷体_GB2312"/>
          <w:color w:val="auto"/>
          <w:sz w:val="32"/>
          <w:szCs w:val="32"/>
          <w:highlight w:val="none"/>
        </w:rPr>
      </w:pPr>
    </w:p>
    <w:p>
      <w:pPr>
        <w:spacing w:line="400" w:lineRule="exact"/>
        <w:jc w:val="center"/>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招标单位：广州南沙盛龙房地产开发有限公司（建设单位）</w:t>
      </w:r>
    </w:p>
    <w:p>
      <w:pPr>
        <w:tabs>
          <w:tab w:val="left" w:pos="7067"/>
        </w:tabs>
        <w:spacing w:line="360" w:lineRule="auto"/>
        <w:ind w:firstLine="2711" w:firstLineChars="9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广州南沙建设维护管理有限公司</w:t>
      </w:r>
      <w:r>
        <w:rPr>
          <w:rFonts w:hint="eastAsia" w:ascii="宋体" w:hAnsi="宋体" w:cs="宋体"/>
          <w:b/>
          <w:color w:val="auto"/>
          <w:sz w:val="30"/>
          <w:szCs w:val="30"/>
          <w:highlight w:val="none"/>
          <w:lang w:eastAsia="zh-CN"/>
        </w:rPr>
        <w:t>（建设管理单位）</w:t>
      </w: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日    期：2023年</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月</w:t>
      </w:r>
    </w:p>
    <w:p>
      <w:pPr>
        <w:pStyle w:val="12"/>
        <w:ind w:firstLine="405"/>
        <w:jc w:val="center"/>
        <w:rPr>
          <w:b/>
          <w:color w:val="auto"/>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12"/>
        <w:jc w:val="center"/>
        <w:rPr>
          <w:rFonts w:cs="宋体"/>
          <w:b/>
          <w:color w:val="auto"/>
          <w:sz w:val="32"/>
          <w:szCs w:val="32"/>
          <w:highlight w:val="none"/>
          <w:u w:val="none"/>
        </w:rPr>
      </w:pPr>
      <w:r>
        <w:rPr>
          <w:rFonts w:hint="eastAsia" w:cs="宋体"/>
          <w:b/>
          <w:color w:val="auto"/>
          <w:sz w:val="32"/>
          <w:szCs w:val="32"/>
          <w:highlight w:val="none"/>
          <w:u w:val="none"/>
        </w:rPr>
        <w:t>2022NJY-9地块</w:t>
      </w:r>
      <w:r>
        <w:rPr>
          <w:rFonts w:hint="eastAsia" w:cs="宋体"/>
          <w:b/>
          <w:color w:val="auto"/>
          <w:sz w:val="32"/>
          <w:szCs w:val="32"/>
          <w:highlight w:val="none"/>
          <w:u w:val="none"/>
          <w:lang w:val="en-US" w:eastAsia="zh-CN"/>
        </w:rPr>
        <w:t>首期</w:t>
      </w:r>
      <w:r>
        <w:rPr>
          <w:rFonts w:hint="eastAsia" w:cs="宋体"/>
          <w:b/>
          <w:color w:val="auto"/>
          <w:sz w:val="32"/>
          <w:szCs w:val="32"/>
          <w:highlight w:val="none"/>
          <w:u w:val="none"/>
        </w:rPr>
        <w:t>基坑</w:t>
      </w:r>
      <w:r>
        <w:rPr>
          <w:rFonts w:hint="eastAsia" w:cs="宋体"/>
          <w:b/>
          <w:color w:val="auto"/>
          <w:sz w:val="32"/>
          <w:szCs w:val="32"/>
          <w:highlight w:val="none"/>
          <w:u w:val="none"/>
          <w:lang w:val="en-US" w:eastAsia="zh-CN"/>
        </w:rPr>
        <w:t>支护及土方开挖工程</w:t>
      </w:r>
      <w:r>
        <w:rPr>
          <w:rFonts w:hint="eastAsia" w:cs="宋体"/>
          <w:b/>
          <w:color w:val="auto"/>
          <w:sz w:val="32"/>
          <w:szCs w:val="32"/>
          <w:highlight w:val="none"/>
          <w:u w:val="none"/>
        </w:rPr>
        <w:t>设计施工总承包</w:t>
      </w:r>
    </w:p>
    <w:p>
      <w:pPr>
        <w:pStyle w:val="12"/>
        <w:jc w:val="center"/>
        <w:rPr>
          <w:b/>
          <w:color w:val="auto"/>
          <w:sz w:val="32"/>
          <w:szCs w:val="32"/>
          <w:highlight w:val="none"/>
          <w:u w:val="none"/>
        </w:rPr>
      </w:pPr>
      <w:r>
        <w:rPr>
          <w:rFonts w:hint="eastAsia"/>
          <w:b/>
          <w:color w:val="auto"/>
          <w:sz w:val="32"/>
          <w:szCs w:val="32"/>
          <w:highlight w:val="none"/>
          <w:u w:val="none"/>
        </w:rPr>
        <w:t>招标公告</w:t>
      </w:r>
    </w:p>
    <w:p>
      <w:pPr>
        <w:spacing w:line="360" w:lineRule="auto"/>
        <w:ind w:firstLine="480" w:firstLineChars="200"/>
        <w:rPr>
          <w:rFonts w:ascii="宋体" w:hAnsi="宋体" w:cs="宋体"/>
          <w:color w:val="auto"/>
          <w:sz w:val="24"/>
          <w:highlight w:val="none"/>
        </w:rPr>
      </w:pPr>
    </w:p>
    <w:p>
      <w:pPr>
        <w:tabs>
          <w:tab w:val="left" w:pos="7067"/>
        </w:tabs>
        <w:spacing w:line="360" w:lineRule="auto"/>
        <w:ind w:firstLine="480" w:firstLineChars="200"/>
        <w:rPr>
          <w:rFonts w:ascii="宋体"/>
          <w:color w:val="auto"/>
          <w:sz w:val="24"/>
          <w:highlight w:val="none"/>
        </w:rPr>
      </w:pPr>
      <w:r>
        <w:rPr>
          <w:rFonts w:hint="eastAsia" w:ascii="宋体" w:hAnsi="宋体" w:cs="宋体"/>
          <w:color w:val="auto"/>
          <w:sz w:val="24"/>
          <w:highlight w:val="none"/>
        </w:rPr>
        <w:t>根据</w:t>
      </w:r>
      <w:r>
        <w:rPr>
          <w:rFonts w:hint="eastAsia" w:ascii="宋体" w:hAnsi="宋体"/>
          <w:color w:val="auto"/>
          <w:sz w:val="24"/>
          <w:szCs w:val="24"/>
          <w:highlight w:val="none"/>
          <w:u w:val="single"/>
        </w:rPr>
        <w:t>相关文件</w:t>
      </w:r>
      <w:r>
        <w:rPr>
          <w:rFonts w:hint="eastAsia" w:ascii="宋体" w:hAnsi="宋体" w:cs="宋体"/>
          <w:color w:val="auto"/>
          <w:sz w:val="24"/>
          <w:highlight w:val="none"/>
        </w:rPr>
        <w:t>批准，</w:t>
      </w:r>
      <w:r>
        <w:rPr>
          <w:rFonts w:hint="eastAsia" w:ascii="宋体" w:hAnsi="宋体" w:cs="宋体"/>
          <w:color w:val="auto"/>
          <w:kern w:val="0"/>
          <w:sz w:val="24"/>
          <w:szCs w:val="24"/>
          <w:highlight w:val="none"/>
          <w:u w:val="single"/>
        </w:rPr>
        <w:t>广州南沙盛龙房地产开发有限公司、广州南沙建设维护管理有限公司</w:t>
      </w:r>
      <w:r>
        <w:rPr>
          <w:rFonts w:hint="eastAsia" w:ascii="宋体" w:hAnsi="宋体" w:cs="宋体"/>
          <w:color w:val="auto"/>
          <w:sz w:val="24"/>
          <w:highlight w:val="none"/>
        </w:rPr>
        <w:t>现对</w:t>
      </w:r>
      <w:r>
        <w:rPr>
          <w:rFonts w:hint="eastAsia" w:ascii="宋体" w:hAnsi="宋体" w:cs="宋体"/>
          <w:color w:val="auto"/>
          <w:kern w:val="0"/>
          <w:sz w:val="24"/>
          <w:szCs w:val="24"/>
          <w:highlight w:val="none"/>
          <w:u w:val="single"/>
        </w:rPr>
        <w:t>2022NJY-9地块</w:t>
      </w:r>
      <w:r>
        <w:rPr>
          <w:rFonts w:hint="eastAsia" w:ascii="宋体" w:hAnsi="宋体" w:cs="宋体"/>
          <w:color w:val="auto"/>
          <w:kern w:val="0"/>
          <w:sz w:val="24"/>
          <w:szCs w:val="24"/>
          <w:highlight w:val="none"/>
          <w:u w:val="single"/>
          <w:lang w:val="en-US" w:eastAsia="zh-CN"/>
        </w:rPr>
        <w:t>首期</w:t>
      </w:r>
      <w:r>
        <w:rPr>
          <w:rFonts w:hint="eastAsia" w:ascii="宋体" w:hAnsi="宋体" w:cs="宋体"/>
          <w:color w:val="auto"/>
          <w:kern w:val="0"/>
          <w:sz w:val="24"/>
          <w:szCs w:val="24"/>
          <w:highlight w:val="none"/>
          <w:u w:val="single"/>
        </w:rPr>
        <w:t>基坑</w:t>
      </w:r>
      <w:r>
        <w:rPr>
          <w:rFonts w:hint="eastAsia" w:ascii="宋体" w:hAnsi="宋体" w:cs="宋体"/>
          <w:color w:val="auto"/>
          <w:kern w:val="0"/>
          <w:sz w:val="24"/>
          <w:szCs w:val="24"/>
          <w:highlight w:val="none"/>
          <w:u w:val="single"/>
          <w:lang w:val="en-US" w:eastAsia="zh-CN"/>
        </w:rPr>
        <w:t>支护及土方开挖工程</w:t>
      </w:r>
      <w:r>
        <w:rPr>
          <w:rFonts w:hint="eastAsia" w:ascii="宋体" w:hAnsi="宋体" w:cs="宋体"/>
          <w:color w:val="auto"/>
          <w:sz w:val="24"/>
          <w:highlight w:val="none"/>
        </w:rPr>
        <w:t>进行招标，选定</w:t>
      </w:r>
      <w:r>
        <w:rPr>
          <w:rFonts w:hint="eastAsia" w:ascii="宋体" w:hAnsi="宋体" w:cs="宋体"/>
          <w:color w:val="auto"/>
          <w:kern w:val="0"/>
          <w:sz w:val="24"/>
          <w:highlight w:val="none"/>
        </w:rPr>
        <w:t>设计施工总承包单位</w:t>
      </w:r>
      <w:r>
        <w:rPr>
          <w:rFonts w:hint="eastAsia" w:ascii="宋体" w:hAnsi="宋体" w:cs="宋体"/>
          <w:color w:val="auto"/>
          <w:sz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color w:val="auto"/>
          <w:sz w:val="24"/>
          <w:highlight w:val="none"/>
          <w:u w:val="single"/>
        </w:rPr>
      </w:pPr>
      <w:r>
        <w:rPr>
          <w:rFonts w:hint="eastAsia" w:ascii="宋体" w:hAnsi="宋体" w:cs="宋体"/>
          <w:b/>
          <w:color w:val="auto"/>
          <w:sz w:val="24"/>
          <w:highlight w:val="none"/>
        </w:rPr>
        <w:t>工程名称：</w:t>
      </w:r>
      <w:r>
        <w:rPr>
          <w:rFonts w:hint="eastAsia" w:ascii="宋体" w:hAnsi="宋体" w:cs="宋体"/>
          <w:color w:val="auto"/>
          <w:kern w:val="0"/>
          <w:sz w:val="24"/>
          <w:szCs w:val="24"/>
          <w:highlight w:val="none"/>
          <w:u w:val="single"/>
        </w:rPr>
        <w:t>2022NJY-9地块</w:t>
      </w:r>
      <w:r>
        <w:rPr>
          <w:rFonts w:hint="eastAsia" w:ascii="宋体" w:hAnsi="宋体" w:cs="宋体"/>
          <w:color w:val="auto"/>
          <w:kern w:val="0"/>
          <w:sz w:val="24"/>
          <w:szCs w:val="24"/>
          <w:highlight w:val="none"/>
          <w:u w:val="single"/>
          <w:lang w:val="en-US" w:eastAsia="zh-CN"/>
        </w:rPr>
        <w:t>首期</w:t>
      </w:r>
      <w:r>
        <w:rPr>
          <w:rFonts w:hint="eastAsia" w:ascii="宋体" w:hAnsi="宋体"/>
          <w:color w:val="auto"/>
          <w:sz w:val="24"/>
          <w:highlight w:val="none"/>
          <w:u w:val="single"/>
        </w:rPr>
        <w:t>基坑</w:t>
      </w:r>
      <w:r>
        <w:rPr>
          <w:rFonts w:hint="eastAsia" w:ascii="宋体" w:hAnsi="宋体"/>
          <w:color w:val="auto"/>
          <w:sz w:val="24"/>
          <w:highlight w:val="none"/>
          <w:u w:val="single"/>
          <w:lang w:val="en-US" w:eastAsia="zh-CN"/>
        </w:rPr>
        <w:t>支护及土方开挖工程</w:t>
      </w:r>
      <w:r>
        <w:rPr>
          <w:rFonts w:hint="eastAsia" w:ascii="宋体" w:hAnsi="宋体" w:cs="宋体"/>
          <w:color w:val="auto"/>
          <w:kern w:val="0"/>
          <w:sz w:val="24"/>
          <w:szCs w:val="24"/>
          <w:highlight w:val="none"/>
          <w:u w:val="single"/>
        </w:rPr>
        <w:t>设计施工总承包</w:t>
      </w:r>
    </w:p>
    <w:p>
      <w:pPr>
        <w:widowControl/>
        <w:numPr>
          <w:ilvl w:val="0"/>
          <w:numId w:val="1"/>
        </w:numPr>
        <w:adjustRightInd w:val="0"/>
        <w:snapToGrid w:val="0"/>
        <w:spacing w:line="360" w:lineRule="auto"/>
        <w:ind w:firstLine="540" w:firstLineChars="224"/>
        <w:jc w:val="left"/>
        <w:outlineLvl w:val="0"/>
        <w:rPr>
          <w:rFonts w:ascii="宋体" w:hAnsi="宋体" w:cs="宋体"/>
          <w:color w:val="auto"/>
          <w:kern w:val="0"/>
          <w:sz w:val="24"/>
          <w:szCs w:val="24"/>
          <w:highlight w:val="none"/>
          <w:u w:val="single"/>
        </w:rPr>
      </w:pPr>
      <w:r>
        <w:rPr>
          <w:rFonts w:hint="eastAsia" w:ascii="宋体" w:hAnsi="宋体" w:cs="宋体"/>
          <w:b/>
          <w:color w:val="auto"/>
          <w:sz w:val="24"/>
          <w:highlight w:val="none"/>
        </w:rPr>
        <w:t>建设地点：</w:t>
      </w:r>
      <w:r>
        <w:rPr>
          <w:rFonts w:hint="eastAsia" w:ascii="宋体" w:hAnsi="宋体" w:cs="宋体"/>
          <w:color w:val="auto"/>
          <w:kern w:val="0"/>
          <w:sz w:val="24"/>
          <w:highlight w:val="none"/>
          <w:u w:val="single"/>
        </w:rPr>
        <w:t>广州市南沙区珠江街万泰大道南北侧、规划一横路西北侧</w:t>
      </w:r>
    </w:p>
    <w:p>
      <w:pPr>
        <w:widowControl/>
        <w:numPr>
          <w:ilvl w:val="0"/>
          <w:numId w:val="1"/>
        </w:numPr>
        <w:adjustRightInd w:val="0"/>
        <w:snapToGrid w:val="0"/>
        <w:spacing w:line="360" w:lineRule="auto"/>
        <w:ind w:firstLine="540" w:firstLineChars="224"/>
        <w:outlineLvl w:val="0"/>
        <w:rPr>
          <w:rFonts w:ascii="宋体" w:hAnsi="宋体"/>
          <w:bCs/>
          <w:color w:val="auto"/>
          <w:sz w:val="24"/>
          <w:szCs w:val="24"/>
          <w:highlight w:val="none"/>
          <w:u w:val="single"/>
        </w:rPr>
      </w:pPr>
      <w:r>
        <w:rPr>
          <w:rFonts w:hint="eastAsia" w:ascii="宋体" w:hAnsi="宋体" w:cs="宋体"/>
          <w:b/>
          <w:color w:val="auto"/>
          <w:sz w:val="24"/>
          <w:highlight w:val="none"/>
        </w:rPr>
        <w:t>项目概况：</w:t>
      </w:r>
    </w:p>
    <w:p>
      <w:pPr>
        <w:tabs>
          <w:tab w:val="left" w:pos="7067"/>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2022NJY-9地块位于广州市南沙区珠江街万泰大道南北侧、规划一横路西北侧，包含三个地块，其中地块一面积为54564㎡，地块二面积38538㎡，地块三面积41450㎡。</w:t>
      </w:r>
      <w:r>
        <w:rPr>
          <w:rFonts w:hint="eastAsia" w:ascii="宋体" w:hAnsi="宋体" w:cs="宋体"/>
          <w:color w:val="auto"/>
          <w:kern w:val="0"/>
          <w:sz w:val="24"/>
          <w:highlight w:val="none"/>
          <w:lang w:val="en-US" w:eastAsia="zh-CN"/>
        </w:rPr>
        <w:t>首期开发的政府性房源位于地块二内，面积为23000平方米单体建筑的基坑支护及土方开挖工程，总投资额为393万元。</w:t>
      </w:r>
    </w:p>
    <w:p>
      <w:pPr>
        <w:widowControl/>
        <w:numPr>
          <w:ilvl w:val="0"/>
          <w:numId w:val="1"/>
        </w:numPr>
        <w:adjustRightInd w:val="0"/>
        <w:snapToGrid w:val="0"/>
        <w:spacing w:line="360" w:lineRule="auto"/>
        <w:ind w:firstLine="540" w:firstLineChars="224"/>
        <w:outlineLvl w:val="0"/>
        <w:rPr>
          <w:rFonts w:ascii="宋体" w:hAnsi="宋体" w:cs="宋体"/>
          <w:b/>
          <w:color w:val="auto"/>
          <w:sz w:val="24"/>
          <w:highlight w:val="none"/>
        </w:rPr>
      </w:pPr>
      <w:r>
        <w:rPr>
          <w:rFonts w:hint="eastAsia" w:ascii="宋体" w:hAnsi="宋体" w:cs="宋体"/>
          <w:b/>
          <w:color w:val="auto"/>
          <w:sz w:val="24"/>
          <w:highlight w:val="none"/>
        </w:rPr>
        <w:t>标段划分及各标段招标内容、规模和招标控制价：</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本工程划分为</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个标段。</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2、招标内容、</w:t>
      </w:r>
      <w:r>
        <w:rPr>
          <w:rFonts w:hint="eastAsia" w:ascii="宋体" w:hAnsi="宋体"/>
          <w:color w:val="auto"/>
          <w:sz w:val="24"/>
          <w:highlight w:val="none"/>
        </w:rPr>
        <w:t>规模</w:t>
      </w:r>
      <w:r>
        <w:rPr>
          <w:rFonts w:hint="eastAsia" w:ascii="宋体" w:hAnsi="宋体" w:cs="宋体"/>
          <w:color w:val="auto"/>
          <w:sz w:val="24"/>
          <w:highlight w:val="none"/>
        </w:rPr>
        <w:t>：</w:t>
      </w:r>
    </w:p>
    <w:p>
      <w:pPr>
        <w:tabs>
          <w:tab w:val="left" w:pos="360"/>
          <w:tab w:val="left" w:pos="540"/>
          <w:tab w:val="left" w:pos="900"/>
        </w:tabs>
        <w:snapToGrid w:val="0"/>
        <w:spacing w:beforeLines="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none"/>
        </w:rPr>
        <w:t>根据发包人提供的招标文件（含附件）、项目基础资料、设计任务书和工程管理要求，完成本项目的设计、施工及验收等工作。具体承包范围如下：</w:t>
      </w:r>
    </w:p>
    <w:p>
      <w:pPr>
        <w:snapToGrid w:val="0"/>
        <w:spacing w:beforeLines="50" w:line="360" w:lineRule="auto"/>
        <w:ind w:firstLine="480" w:firstLineChars="200"/>
        <w:jc w:val="left"/>
        <w:rPr>
          <w:rFonts w:ascii="宋体" w:hAnsi="宋体" w:cs="宋体"/>
          <w:color w:val="auto"/>
          <w:sz w:val="24"/>
          <w:szCs w:val="24"/>
          <w:highlight w:val="none"/>
          <w:u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设计部分：</w:t>
      </w:r>
      <w:r>
        <w:rPr>
          <w:rFonts w:hint="eastAsia" w:ascii="宋体" w:hAnsi="宋体" w:cs="宋体"/>
          <w:color w:val="auto"/>
          <w:sz w:val="24"/>
          <w:szCs w:val="24"/>
          <w:highlight w:val="none"/>
          <w:u w:val="none"/>
        </w:rPr>
        <w:t>本次设计范围包括但不限于项目基坑支护设计（含概算编制），</w:t>
      </w:r>
      <w:r>
        <w:rPr>
          <w:rFonts w:hint="eastAsia" w:ascii="宋体" w:hAnsi="宋体" w:cs="宋体"/>
          <w:color w:val="auto"/>
          <w:sz w:val="24"/>
          <w:szCs w:val="24"/>
          <w:highlight w:val="none"/>
          <w:u w:val="none"/>
          <w:lang w:val="en-US" w:eastAsia="zh-CN"/>
        </w:rPr>
        <w:t>工程</w:t>
      </w:r>
      <w:r>
        <w:rPr>
          <w:rFonts w:hint="eastAsia" w:ascii="宋体" w:hAnsi="宋体" w:cs="宋体"/>
          <w:color w:val="auto"/>
          <w:sz w:val="24"/>
          <w:szCs w:val="24"/>
          <w:highlight w:val="none"/>
          <w:u w:val="none"/>
        </w:rPr>
        <w:t>报建报批材料及审批配合、</w:t>
      </w:r>
      <w:r>
        <w:rPr>
          <w:rFonts w:hint="eastAsia" w:ascii="宋体" w:hAnsi="宋体" w:cs="宋体"/>
          <w:color w:val="auto"/>
          <w:sz w:val="24"/>
          <w:szCs w:val="24"/>
          <w:highlight w:val="none"/>
          <w:u w:val="none"/>
          <w:lang w:val="en-US" w:eastAsia="zh-CN"/>
        </w:rPr>
        <w:t>方案设计、初步设计、</w:t>
      </w:r>
      <w:r>
        <w:rPr>
          <w:rFonts w:hint="eastAsia" w:ascii="宋体" w:hAnsi="宋体" w:cs="宋体"/>
          <w:color w:val="auto"/>
          <w:sz w:val="24"/>
          <w:szCs w:val="24"/>
          <w:highlight w:val="none"/>
          <w:u w:val="none"/>
        </w:rPr>
        <w:t>施工图设计、施工单位施工图深化设计审核、施工阶段的技术配合，并在设计及施工阶段按发包人要求派项目负责人或专业负责人处理现场事宜，及其他由甲方指定的相关设计内容。</w:t>
      </w:r>
    </w:p>
    <w:p>
      <w:pPr>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设计服务包括全过程基坑支护设计</w:t>
      </w:r>
      <w:r>
        <w:rPr>
          <w:rFonts w:hint="eastAsia" w:ascii="宋体" w:hAnsi="宋体" w:cs="宋体"/>
          <w:color w:val="auto"/>
          <w:sz w:val="24"/>
          <w:highlight w:val="none"/>
          <w:u w:val="none"/>
        </w:rPr>
        <w:t>，</w:t>
      </w:r>
      <w:r>
        <w:rPr>
          <w:rFonts w:hint="eastAsia" w:ascii="宋体" w:hAnsi="宋体" w:cs="宋体"/>
          <w:color w:val="auto"/>
          <w:sz w:val="24"/>
          <w:szCs w:val="24"/>
          <w:highlight w:val="none"/>
          <w:u w:val="none"/>
        </w:rPr>
        <w:t>组织及协调、配合</w:t>
      </w:r>
      <w:r>
        <w:rPr>
          <w:rFonts w:hint="eastAsia" w:ascii="宋体" w:hAnsi="宋体" w:cs="宋体"/>
          <w:color w:val="auto"/>
          <w:sz w:val="24"/>
          <w:highlight w:val="none"/>
          <w:u w:val="none"/>
        </w:rPr>
        <w:t>完成</w:t>
      </w:r>
      <w:r>
        <w:rPr>
          <w:rFonts w:hint="eastAsia" w:ascii="宋体" w:hAnsi="宋体" w:cs="宋体"/>
          <w:color w:val="auto"/>
          <w:sz w:val="24"/>
          <w:szCs w:val="24"/>
          <w:highlight w:val="none"/>
          <w:u w:val="none"/>
        </w:rPr>
        <w:t>基坑支护设计专家评审并承担相应的专家评审费用</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如有</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协助招标人办理相关报批报建工作，具体详见合同。</w:t>
      </w:r>
    </w:p>
    <w:p>
      <w:pPr>
        <w:spacing w:line="360" w:lineRule="auto"/>
        <w:ind w:firstLine="480" w:firstLineChars="200"/>
        <w:rPr>
          <w:rFonts w:ascii="宋体" w:hAnsi="宋体" w:cs="宋体"/>
          <w:color w:val="auto"/>
          <w:kern w:val="0"/>
          <w:sz w:val="24"/>
          <w:szCs w:val="24"/>
          <w:highlight w:val="none"/>
          <w:u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施工部分：</w:t>
      </w:r>
      <w:r>
        <w:rPr>
          <w:rFonts w:hint="eastAsia" w:ascii="宋体" w:hAnsi="宋体" w:cs="宋体"/>
          <w:color w:val="auto"/>
          <w:kern w:val="0"/>
          <w:sz w:val="24"/>
          <w:szCs w:val="24"/>
          <w:highlight w:val="none"/>
          <w:u w:val="none"/>
        </w:rPr>
        <w:t>按照招标文件及合同约定的范围和招标人</w:t>
      </w:r>
      <w:r>
        <w:rPr>
          <w:rFonts w:hint="eastAsia" w:ascii="宋体" w:hAnsi="宋体" w:cs="宋体"/>
          <w:color w:val="auto"/>
          <w:kern w:val="0"/>
          <w:sz w:val="24"/>
          <w:szCs w:val="24"/>
          <w:highlight w:val="none"/>
          <w:u w:val="none"/>
          <w:lang w:val="en-US" w:eastAsia="zh-CN"/>
        </w:rPr>
        <w:t>批准</w:t>
      </w:r>
      <w:r>
        <w:rPr>
          <w:rFonts w:hint="eastAsia" w:ascii="宋体" w:hAnsi="宋体" w:cs="宋体"/>
          <w:color w:val="auto"/>
          <w:kern w:val="0"/>
          <w:sz w:val="24"/>
          <w:szCs w:val="24"/>
          <w:highlight w:val="none"/>
          <w:u w:val="none"/>
        </w:rPr>
        <w:t>的</w:t>
      </w:r>
      <w:r>
        <w:rPr>
          <w:rFonts w:hint="eastAsia" w:ascii="宋体" w:hAnsi="宋体" w:cs="宋体"/>
          <w:color w:val="auto"/>
          <w:kern w:val="0"/>
          <w:sz w:val="24"/>
          <w:szCs w:val="24"/>
          <w:highlight w:val="none"/>
          <w:u w:val="none"/>
          <w:lang w:val="en-US" w:eastAsia="zh-CN"/>
        </w:rPr>
        <w:t>设计文件及招标人确定的施工范围</w:t>
      </w:r>
      <w:r>
        <w:rPr>
          <w:rFonts w:hint="eastAsia" w:ascii="宋体" w:hAnsi="宋体" w:cs="宋体"/>
          <w:color w:val="auto"/>
          <w:kern w:val="0"/>
          <w:sz w:val="24"/>
          <w:szCs w:val="24"/>
          <w:highlight w:val="none"/>
          <w:u w:val="none"/>
        </w:rPr>
        <w:t>进行施工专业承包，包括但不限于：基坑支护、降排水、土方开挖</w:t>
      </w:r>
      <w:r>
        <w:rPr>
          <w:rFonts w:hint="eastAsia" w:ascii="宋体" w:hAnsi="宋体" w:cs="宋体"/>
          <w:color w:val="auto"/>
          <w:kern w:val="0"/>
          <w:sz w:val="24"/>
          <w:highlight w:val="none"/>
          <w:u w:val="none"/>
        </w:rPr>
        <w:t>施工（含</w:t>
      </w:r>
      <w:r>
        <w:rPr>
          <w:rFonts w:hint="eastAsia" w:ascii="宋体" w:hAnsi="宋体" w:cs="宋体"/>
          <w:color w:val="auto"/>
          <w:kern w:val="0"/>
          <w:sz w:val="24"/>
          <w:szCs w:val="24"/>
          <w:highlight w:val="none"/>
          <w:u w:val="none"/>
        </w:rPr>
        <w:t>施工方案的专家评审</w:t>
      </w:r>
      <w:r>
        <w:rPr>
          <w:rFonts w:hint="eastAsia" w:ascii="宋体" w:hAnsi="宋体" w:cs="宋体"/>
          <w:color w:val="auto"/>
          <w:kern w:val="0"/>
          <w:sz w:val="24"/>
          <w:highlight w:val="none"/>
          <w:u w:val="none"/>
        </w:rPr>
        <w:t>）</w:t>
      </w:r>
      <w:r>
        <w:rPr>
          <w:rFonts w:hint="eastAsia" w:ascii="宋体" w:hAnsi="宋体" w:cs="宋体"/>
          <w:color w:val="auto"/>
          <w:kern w:val="0"/>
          <w:sz w:val="24"/>
          <w:szCs w:val="24"/>
          <w:highlight w:val="none"/>
          <w:u w:val="none"/>
        </w:rPr>
        <w:t>工程等</w:t>
      </w:r>
      <w:r>
        <w:rPr>
          <w:rFonts w:ascii="宋体" w:hAnsi="宋体" w:cs="宋体"/>
          <w:color w:val="auto"/>
          <w:kern w:val="0"/>
          <w:sz w:val="24"/>
          <w:szCs w:val="24"/>
          <w:highlight w:val="none"/>
          <w:u w:val="none"/>
        </w:rPr>
        <w:t>。</w:t>
      </w:r>
      <w:r>
        <w:rPr>
          <w:rFonts w:hint="eastAsia" w:ascii="宋体" w:hAnsi="宋体" w:cs="宋体"/>
          <w:color w:val="auto"/>
          <w:kern w:val="0"/>
          <w:sz w:val="24"/>
          <w:szCs w:val="24"/>
          <w:highlight w:val="none"/>
          <w:u w:val="none"/>
        </w:rPr>
        <w:t>具体以招标人</w:t>
      </w:r>
      <w:r>
        <w:rPr>
          <w:rFonts w:hint="eastAsia" w:ascii="宋体" w:hAnsi="宋体" w:cs="宋体"/>
          <w:color w:val="auto"/>
          <w:kern w:val="0"/>
          <w:sz w:val="24"/>
          <w:szCs w:val="24"/>
          <w:highlight w:val="none"/>
          <w:u w:val="none"/>
          <w:lang w:val="en-US" w:eastAsia="zh-CN"/>
        </w:rPr>
        <w:t>批准</w:t>
      </w:r>
      <w:r>
        <w:rPr>
          <w:rFonts w:hint="eastAsia" w:ascii="宋体" w:hAnsi="宋体" w:cs="宋体"/>
          <w:color w:val="auto"/>
          <w:kern w:val="0"/>
          <w:sz w:val="24"/>
          <w:szCs w:val="24"/>
          <w:highlight w:val="none"/>
          <w:u w:val="none"/>
        </w:rPr>
        <w:t>的</w:t>
      </w:r>
      <w:r>
        <w:rPr>
          <w:rFonts w:hint="eastAsia" w:ascii="宋体" w:hAnsi="宋体" w:cs="宋体"/>
          <w:color w:val="auto"/>
          <w:kern w:val="0"/>
          <w:sz w:val="24"/>
          <w:szCs w:val="24"/>
          <w:highlight w:val="none"/>
          <w:u w:val="none"/>
          <w:lang w:val="en-US" w:eastAsia="zh-CN"/>
        </w:rPr>
        <w:t>设计文件、</w:t>
      </w:r>
      <w:r>
        <w:rPr>
          <w:rFonts w:hint="eastAsia" w:ascii="宋体" w:hAnsi="宋体" w:cs="宋体"/>
          <w:color w:val="auto"/>
          <w:kern w:val="0"/>
          <w:sz w:val="24"/>
          <w:szCs w:val="24"/>
          <w:highlight w:val="none"/>
          <w:u w:val="none"/>
        </w:rPr>
        <w:t>合同约定</w:t>
      </w:r>
      <w:r>
        <w:rPr>
          <w:rFonts w:hint="eastAsia" w:ascii="宋体" w:hAnsi="宋体" w:cs="宋体"/>
          <w:color w:val="auto"/>
          <w:kern w:val="0"/>
          <w:sz w:val="24"/>
          <w:szCs w:val="24"/>
          <w:highlight w:val="none"/>
          <w:u w:val="none"/>
          <w:lang w:val="en-US" w:eastAsia="zh-CN"/>
        </w:rPr>
        <w:t>及招标人确定的施工范围</w:t>
      </w:r>
      <w:r>
        <w:rPr>
          <w:rFonts w:hint="eastAsia" w:ascii="宋体" w:hAnsi="宋体" w:cs="宋体"/>
          <w:color w:val="auto"/>
          <w:kern w:val="0"/>
          <w:sz w:val="24"/>
          <w:szCs w:val="24"/>
          <w:highlight w:val="none"/>
          <w:u w:val="none"/>
        </w:rPr>
        <w:t>为准。</w:t>
      </w:r>
    </w:p>
    <w:p>
      <w:pPr>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承包人须负责或配合办理相关报批、报建、工程开工、施工过程及验收所需的各项手续,包括但不限于办理施工许可证(或临时施工许可)、报监手续、报建手续、地表清障、临水临电报装等工作,并承担办理上述手续承包人的费用。凡工程中涉及到规划、消防、环保、卫生防疫、质量安全、节能、交通等有关部门验收及检查的项目，及时做好验收准备工作、参与验收、落实整改工作。</w:t>
      </w:r>
    </w:p>
    <w:p>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承包人须完成</w:t>
      </w:r>
      <w:r>
        <w:rPr>
          <w:rFonts w:hint="eastAsia" w:ascii="宋体" w:hAnsi="宋体" w:cs="宋体"/>
          <w:color w:val="auto"/>
          <w:sz w:val="24"/>
          <w:szCs w:val="24"/>
          <w:highlight w:val="none"/>
          <w:u w:val="none"/>
        </w:rPr>
        <w:t>分部分项验收、专项评审、移交临水临电设施设备、清运垃圾至</w:t>
      </w:r>
      <w:r>
        <w:rPr>
          <w:rFonts w:hint="eastAsia" w:ascii="宋体" w:hAnsi="宋体" w:cs="宋体"/>
          <w:color w:val="auto"/>
          <w:sz w:val="24"/>
          <w:szCs w:val="24"/>
          <w:highlight w:val="none"/>
          <w:u w:val="none"/>
          <w:lang w:val="en-US" w:eastAsia="zh-CN"/>
        </w:rPr>
        <w:t>招标人</w:t>
      </w:r>
      <w:r>
        <w:rPr>
          <w:rFonts w:hint="eastAsia" w:ascii="宋体" w:hAnsi="宋体" w:cs="宋体"/>
          <w:color w:val="auto"/>
          <w:sz w:val="24"/>
          <w:szCs w:val="24"/>
          <w:highlight w:val="none"/>
          <w:u w:val="none"/>
        </w:rPr>
        <w:t>指定地点等工作</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承包人完成本项目相关施工内容并经招标人确认后办理移交场地手续。</w:t>
      </w:r>
    </w:p>
    <w:p>
      <w:pPr>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配合</w:t>
      </w:r>
      <w:r>
        <w:rPr>
          <w:rFonts w:hint="eastAsia" w:ascii="宋体" w:hAnsi="宋体" w:cs="宋体"/>
          <w:color w:val="auto"/>
          <w:sz w:val="24"/>
          <w:szCs w:val="24"/>
          <w:highlight w:val="none"/>
          <w:u w:val="none"/>
          <w:lang w:val="en-US" w:eastAsia="zh-CN"/>
        </w:rPr>
        <w:t>招标</w:t>
      </w:r>
      <w:r>
        <w:rPr>
          <w:rFonts w:hint="eastAsia" w:ascii="宋体" w:hAnsi="宋体" w:cs="宋体"/>
          <w:color w:val="auto"/>
          <w:sz w:val="24"/>
          <w:szCs w:val="24"/>
          <w:highlight w:val="none"/>
          <w:u w:val="none"/>
        </w:rPr>
        <w:t>人指定的第三方单位相关检查，并按时完成整改工作。</w:t>
      </w:r>
    </w:p>
    <w:p>
      <w:pPr>
        <w:numPr>
          <w:ilvl w:val="-1"/>
          <w:numId w:val="0"/>
        </w:numPr>
        <w:spacing w:line="360" w:lineRule="auto"/>
        <w:ind w:firstLine="480" w:firstLineChars="200"/>
        <w:jc w:val="left"/>
        <w:rPr>
          <w:color w:val="auto"/>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最高投标限价：¥</w:t>
      </w:r>
      <w:r>
        <w:rPr>
          <w:rFonts w:hint="eastAsia" w:ascii="宋体" w:hAnsi="宋体" w:cs="宋体"/>
          <w:color w:val="auto"/>
          <w:sz w:val="24"/>
          <w:szCs w:val="24"/>
          <w:highlight w:val="none"/>
          <w:lang w:val="en-US" w:eastAsia="zh-CN"/>
        </w:rPr>
        <w:t>3296000.00</w:t>
      </w:r>
      <w:r>
        <w:rPr>
          <w:rFonts w:hint="eastAsia" w:ascii="宋体" w:hAnsi="宋体" w:cs="宋体"/>
          <w:color w:val="auto"/>
          <w:sz w:val="24"/>
          <w:szCs w:val="24"/>
          <w:highlight w:val="none"/>
        </w:rPr>
        <w:t>元，其中：设计费最高投标限价¥</w:t>
      </w:r>
      <w:r>
        <w:rPr>
          <w:rFonts w:hint="eastAsia" w:ascii="宋体" w:hAnsi="宋体" w:cs="宋体"/>
          <w:color w:val="auto"/>
          <w:sz w:val="24"/>
          <w:szCs w:val="24"/>
          <w:highlight w:val="none"/>
          <w:lang w:val="en-US" w:eastAsia="zh-CN"/>
        </w:rPr>
        <w:t>96000.00</w:t>
      </w:r>
      <w:r>
        <w:rPr>
          <w:rFonts w:hint="eastAsia" w:ascii="宋体" w:hAnsi="宋体" w:cs="宋体"/>
          <w:color w:val="auto"/>
          <w:sz w:val="24"/>
          <w:szCs w:val="24"/>
          <w:highlight w:val="none"/>
        </w:rPr>
        <w:t>元，建安工程费最高投标限价¥</w:t>
      </w:r>
      <w:r>
        <w:rPr>
          <w:rFonts w:hint="eastAsia" w:ascii="宋体" w:hAnsi="宋体" w:cs="宋体"/>
          <w:color w:val="auto"/>
          <w:sz w:val="24"/>
          <w:szCs w:val="24"/>
          <w:highlight w:val="none"/>
          <w:lang w:val="en-US" w:eastAsia="zh-CN"/>
        </w:rPr>
        <w:t>3200000.00</w:t>
      </w:r>
      <w:r>
        <w:rPr>
          <w:rFonts w:hint="eastAsia" w:ascii="宋体" w:hAnsi="宋体" w:cs="宋体"/>
          <w:color w:val="auto"/>
          <w:sz w:val="24"/>
          <w:szCs w:val="24"/>
          <w:highlight w:val="none"/>
        </w:rPr>
        <w:t>元（含安全文明施工措施费）。</w:t>
      </w:r>
    </w:p>
    <w:p>
      <w:pPr>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3.1承包方式</w:t>
      </w:r>
    </w:p>
    <w:p>
      <w:pPr>
        <w:pStyle w:val="2"/>
        <w:spacing w:line="360" w:lineRule="auto"/>
        <w:ind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u w:val="none"/>
          <w:lang w:val="en-US" w:eastAsia="zh-CN"/>
        </w:rPr>
        <w:t>本项目为设计施工总承包工程，由</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u w:val="none"/>
        </w:rPr>
        <w:t>包设计</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包工、包料、包</w:t>
      </w:r>
      <w:r>
        <w:rPr>
          <w:rFonts w:hint="eastAsia" w:ascii="宋体" w:hAnsi="宋体" w:cs="宋体"/>
          <w:color w:val="auto"/>
          <w:sz w:val="24"/>
          <w:szCs w:val="24"/>
          <w:highlight w:val="none"/>
          <w:u w:val="none"/>
          <w:lang w:val="en-US" w:eastAsia="zh-CN"/>
        </w:rPr>
        <w:t>施工机械费</w:t>
      </w:r>
      <w:r>
        <w:rPr>
          <w:rFonts w:hint="eastAsia" w:ascii="宋体" w:hAnsi="宋体" w:cs="宋体"/>
          <w:color w:val="auto"/>
          <w:sz w:val="24"/>
          <w:szCs w:val="24"/>
          <w:highlight w:val="none"/>
          <w:u w:val="none"/>
        </w:rPr>
        <w:t>、包质量、包安全生产、包文明施工、包工期、包承包范围内工程验收通过、包移交、包结算、包资料整理、包施工总承包管理和现场整体组织、包专业协调及配合等。</w:t>
      </w:r>
      <w:r>
        <w:rPr>
          <w:rFonts w:hint="eastAsia" w:ascii="宋体" w:hAnsi="宋体" w:cs="宋体"/>
          <w:color w:val="auto"/>
          <w:sz w:val="24"/>
          <w:szCs w:val="24"/>
          <w:highlight w:val="none"/>
          <w:u w:val="none"/>
          <w:lang w:val="en-US" w:eastAsia="zh-CN"/>
        </w:rPr>
        <w:t>最终以合同约定的工作内容为准。</w:t>
      </w:r>
    </w:p>
    <w:p>
      <w:pPr>
        <w:pStyle w:val="2"/>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费用计算方式如下：</w:t>
      </w:r>
    </w:p>
    <w:p>
      <w:pPr>
        <w:spacing w:line="360" w:lineRule="auto"/>
        <w:ind w:firstLine="480" w:firstLineChars="200"/>
        <w:jc w:val="left"/>
        <w:rPr>
          <w:rFonts w:ascii="宋体" w:hAnsi="宋体" w:cs="宋体"/>
          <w:color w:val="auto"/>
          <w:sz w:val="24"/>
          <w:szCs w:val="24"/>
          <w:highlight w:val="none"/>
          <w:u w:val="none"/>
        </w:rPr>
      </w:pPr>
      <w:r>
        <w:rPr>
          <w:rFonts w:hint="eastAsia" w:ascii="宋体" w:hAnsi="宋体" w:cs="宋体"/>
          <w:color w:val="auto"/>
          <w:sz w:val="24"/>
          <w:szCs w:val="24"/>
          <w:highlight w:val="none"/>
          <w:u w:val="none"/>
        </w:rPr>
        <w:t>（1）设计部分：以设计施工总承包中标价中的设计费中标价作为合同中设计部分暂定价，并实施限额设计。设计费结算价按修正合同中的审定施工预算价为计费基数，结合投标下浮率计算得出，系数为：（1）工程类别</w:t>
      </w:r>
      <w:r>
        <w:rPr>
          <w:rFonts w:hint="eastAsia" w:ascii="宋体" w:hAnsi="宋体" w:cs="宋体"/>
          <w:color w:val="auto"/>
          <w:sz w:val="24"/>
          <w:szCs w:val="24"/>
          <w:highlight w:val="none"/>
          <w:u w:val="none"/>
          <w:lang w:val="en-US" w:eastAsia="zh-CN"/>
        </w:rPr>
        <w:t>为</w:t>
      </w:r>
      <w:r>
        <w:rPr>
          <w:rFonts w:hint="eastAsia" w:ascii="宋体" w:hAnsi="宋体" w:cs="宋体"/>
          <w:color w:val="auto"/>
          <w:sz w:val="24"/>
          <w:szCs w:val="24"/>
          <w:highlight w:val="none"/>
          <w:u w:val="none"/>
          <w:lang w:eastAsia="zh-CN"/>
        </w:rPr>
        <w:t>建筑、市政、电信工程，</w:t>
      </w:r>
      <w:r>
        <w:rPr>
          <w:rFonts w:hint="eastAsia" w:ascii="宋体" w:hAnsi="宋体" w:cs="宋体"/>
          <w:color w:val="auto"/>
          <w:sz w:val="24"/>
          <w:szCs w:val="24"/>
          <w:highlight w:val="none"/>
          <w:u w:val="none"/>
        </w:rPr>
        <w:t>专业调整系数</w:t>
      </w:r>
      <w:r>
        <w:rPr>
          <w:rFonts w:hint="eastAsia" w:ascii="宋体" w:hAnsi="宋体" w:cs="宋体"/>
          <w:color w:val="auto"/>
          <w:sz w:val="24"/>
          <w:szCs w:val="24"/>
          <w:highlight w:val="none"/>
          <w:u w:val="none"/>
          <w:lang w:eastAsia="zh-CN"/>
        </w:rPr>
        <w:t>：1</w:t>
      </w:r>
      <w:r>
        <w:rPr>
          <w:rFonts w:hint="eastAsia" w:ascii="宋体" w:hAnsi="宋体" w:cs="宋体"/>
          <w:color w:val="auto"/>
          <w:sz w:val="24"/>
          <w:szCs w:val="24"/>
          <w:highlight w:val="none"/>
          <w:u w:val="none"/>
          <w:lang w:val="en-US" w:eastAsia="zh-CN"/>
        </w:rPr>
        <w:t>.0</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eastAsia="zh-CN"/>
        </w:rPr>
        <w:t>2</w:t>
      </w:r>
      <w:r>
        <w:rPr>
          <w:rFonts w:hint="eastAsia" w:ascii="宋体" w:hAnsi="宋体" w:cs="宋体"/>
          <w:color w:val="auto"/>
          <w:sz w:val="24"/>
          <w:szCs w:val="24"/>
          <w:highlight w:val="none"/>
          <w:u w:val="none"/>
        </w:rPr>
        <w:t>）工程复杂程度调整系数：</w:t>
      </w:r>
      <w:r>
        <w:rPr>
          <w:rFonts w:hint="eastAsia" w:ascii="宋体" w:hAnsi="宋体" w:cs="宋体"/>
          <w:color w:val="auto"/>
          <w:sz w:val="24"/>
          <w:szCs w:val="24"/>
          <w:highlight w:val="none"/>
          <w:u w:val="none"/>
          <w:lang w:eastAsia="zh-CN"/>
        </w:rPr>
        <w:t>0</w:t>
      </w:r>
      <w:r>
        <w:rPr>
          <w:rFonts w:hint="eastAsia" w:ascii="宋体" w:hAnsi="宋体" w:cs="宋体"/>
          <w:color w:val="auto"/>
          <w:sz w:val="24"/>
          <w:szCs w:val="24"/>
          <w:highlight w:val="none"/>
          <w:u w:val="none"/>
          <w:lang w:val="en-US" w:eastAsia="zh-CN"/>
        </w:rPr>
        <w:t>.85</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eastAsia="zh-CN"/>
        </w:rPr>
        <w:t>3</w:t>
      </w:r>
      <w:r>
        <w:rPr>
          <w:rFonts w:hint="eastAsia" w:ascii="宋体" w:hAnsi="宋体" w:cs="宋体"/>
          <w:color w:val="auto"/>
          <w:sz w:val="24"/>
          <w:szCs w:val="24"/>
          <w:highlight w:val="none"/>
          <w:u w:val="none"/>
        </w:rPr>
        <w:t>）附加调整系数：</w:t>
      </w:r>
      <w:r>
        <w:rPr>
          <w:rFonts w:hint="eastAsia" w:ascii="宋体" w:hAnsi="宋体" w:cs="宋体"/>
          <w:color w:val="auto"/>
          <w:sz w:val="24"/>
          <w:szCs w:val="24"/>
          <w:highlight w:val="none"/>
          <w:u w:val="none"/>
          <w:lang w:eastAsia="zh-CN"/>
        </w:rPr>
        <w:t>1</w:t>
      </w:r>
      <w:r>
        <w:rPr>
          <w:rFonts w:hint="eastAsia" w:ascii="宋体" w:hAnsi="宋体" w:cs="宋体"/>
          <w:color w:val="auto"/>
          <w:sz w:val="24"/>
          <w:szCs w:val="24"/>
          <w:highlight w:val="none"/>
          <w:u w:val="none"/>
          <w:lang w:val="en-US" w:eastAsia="zh-CN"/>
        </w:rPr>
        <w:t>.0</w:t>
      </w:r>
      <w:r>
        <w:rPr>
          <w:rFonts w:hint="eastAsia" w:ascii="宋体" w:hAnsi="宋体" w:cs="宋体"/>
          <w:color w:val="auto"/>
          <w:sz w:val="24"/>
          <w:szCs w:val="24"/>
          <w:highlight w:val="none"/>
          <w:u w:val="none"/>
        </w:rPr>
        <w:t>。</w:t>
      </w:r>
    </w:p>
    <w:p>
      <w:pPr>
        <w:spacing w:line="360" w:lineRule="auto"/>
        <w:ind w:firstLine="480" w:firstLineChars="20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（2）施工部分：以设计施工总承包中标价中的建安费中标价作为合同中施工部分暂定价</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最终</w:t>
      </w:r>
      <w:r>
        <w:rPr>
          <w:rFonts w:hint="eastAsia" w:ascii="宋体" w:hAnsi="宋体" w:cs="宋体"/>
          <w:color w:val="auto"/>
          <w:sz w:val="24"/>
          <w:szCs w:val="24"/>
          <w:highlight w:val="none"/>
          <w:u w:val="none"/>
        </w:rPr>
        <w:t>以经</w:t>
      </w:r>
      <w:r>
        <w:rPr>
          <w:rFonts w:hint="eastAsia" w:ascii="宋体" w:hAnsi="宋体" w:cs="宋体"/>
          <w:color w:val="auto"/>
          <w:sz w:val="24"/>
          <w:szCs w:val="24"/>
          <w:highlight w:val="none"/>
          <w:u w:val="none"/>
          <w:lang w:val="en-US" w:eastAsia="zh-CN"/>
        </w:rPr>
        <w:t>招标人</w:t>
      </w:r>
      <w:r>
        <w:rPr>
          <w:rFonts w:hint="eastAsia" w:ascii="宋体" w:hAnsi="宋体" w:cs="宋体"/>
          <w:color w:val="auto"/>
          <w:sz w:val="24"/>
          <w:szCs w:val="24"/>
          <w:highlight w:val="none"/>
          <w:u w:val="none"/>
        </w:rPr>
        <w:t>审定的工程预算为</w:t>
      </w:r>
      <w:r>
        <w:rPr>
          <w:rFonts w:hint="eastAsia" w:ascii="宋体" w:hAnsi="宋体" w:cs="宋体"/>
          <w:color w:val="auto"/>
          <w:sz w:val="24"/>
          <w:szCs w:val="24"/>
          <w:highlight w:val="none"/>
          <w:u w:val="none"/>
          <w:lang w:val="en-US" w:eastAsia="zh-CN"/>
        </w:rPr>
        <w:t>基础</w:t>
      </w:r>
      <w:r>
        <w:rPr>
          <w:rFonts w:hint="eastAsia" w:ascii="宋体" w:hAnsi="宋体" w:cs="宋体"/>
          <w:color w:val="auto"/>
          <w:sz w:val="24"/>
          <w:szCs w:val="24"/>
          <w:highlight w:val="none"/>
          <w:u w:val="none"/>
        </w:rPr>
        <w:t>，结合中标下浮率</w:t>
      </w:r>
      <w:r>
        <w:rPr>
          <w:rFonts w:hint="eastAsia" w:ascii="宋体" w:hAnsi="宋体" w:cs="宋体"/>
          <w:color w:val="auto"/>
          <w:sz w:val="24"/>
          <w:szCs w:val="24"/>
          <w:highlight w:val="none"/>
          <w:u w:val="none"/>
          <w:lang w:val="en-US" w:eastAsia="zh-CN"/>
        </w:rPr>
        <w:t>修订</w:t>
      </w:r>
      <w:r>
        <w:rPr>
          <w:rFonts w:hint="eastAsia" w:ascii="宋体" w:hAnsi="宋体" w:cs="宋体"/>
          <w:color w:val="auto"/>
          <w:sz w:val="24"/>
          <w:szCs w:val="24"/>
          <w:highlight w:val="none"/>
          <w:u w:val="none"/>
        </w:rPr>
        <w:t>合同价（其中施工图预算综合单价结合承包人投标时所报下浮率下浮后作为本工程的最终合同综合单价，工程量以</w:t>
      </w:r>
      <w:r>
        <w:rPr>
          <w:rFonts w:hint="eastAsia" w:ascii="宋体" w:hAnsi="宋体" w:cs="宋体"/>
          <w:color w:val="auto"/>
          <w:sz w:val="24"/>
          <w:szCs w:val="24"/>
          <w:highlight w:val="none"/>
          <w:u w:val="none"/>
          <w:lang w:val="en-US" w:eastAsia="zh-CN"/>
        </w:rPr>
        <w:t>招标人</w:t>
      </w:r>
      <w:r>
        <w:rPr>
          <w:rFonts w:hint="eastAsia" w:ascii="宋体" w:hAnsi="宋体" w:cs="宋体"/>
          <w:color w:val="auto"/>
          <w:sz w:val="24"/>
          <w:szCs w:val="24"/>
          <w:highlight w:val="none"/>
          <w:u w:val="none"/>
        </w:rPr>
        <w:t>审定的施工图按实计量</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深化设计的建安预算价不得超过中标总价中的建安费费用）</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签订修正合同。合同结算价最终以</w:t>
      </w:r>
      <w:r>
        <w:rPr>
          <w:rFonts w:hint="eastAsia" w:ascii="宋体" w:hAnsi="宋体" w:cs="宋体"/>
          <w:color w:val="auto"/>
          <w:sz w:val="24"/>
          <w:szCs w:val="24"/>
          <w:highlight w:val="none"/>
          <w:u w:val="none"/>
          <w:lang w:val="en-US" w:eastAsia="zh-CN"/>
        </w:rPr>
        <w:t>招标人</w:t>
      </w:r>
      <w:r>
        <w:rPr>
          <w:rFonts w:hint="eastAsia" w:ascii="宋体" w:hAnsi="宋体" w:cs="宋体"/>
          <w:color w:val="auto"/>
          <w:sz w:val="24"/>
          <w:szCs w:val="24"/>
          <w:highlight w:val="none"/>
          <w:u w:val="none"/>
        </w:rPr>
        <w:t>评审审定金额为准。</w:t>
      </w:r>
    </w:p>
    <w:p>
      <w:pPr>
        <w:pStyle w:val="2"/>
        <w:spacing w:line="360" w:lineRule="auto"/>
        <w:rPr>
          <w:rFonts w:hint="eastAsia" w:ascii="宋体" w:hAns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3.2报价要求：</w:t>
      </w:r>
      <w:r>
        <w:rPr>
          <w:rFonts w:hint="eastAsia" w:ascii="宋体" w:hAnsi="宋体" w:cs="宋体"/>
          <w:color w:val="auto"/>
          <w:sz w:val="24"/>
          <w:szCs w:val="24"/>
          <w:highlight w:val="none"/>
        </w:rPr>
        <w:t>限额设计施工，投标报价包含本项目的设计费及建安费，投标人的投标总报价、设计费报价、建安工程费报价超过对应最高投标限价的为无效标。</w:t>
      </w:r>
    </w:p>
    <w:p>
      <w:pPr>
        <w:widowControl/>
        <w:numPr>
          <w:ilvl w:val="-1"/>
          <w:numId w:val="0"/>
        </w:numPr>
        <w:spacing w:line="360" w:lineRule="auto"/>
        <w:ind w:firstLine="482" w:firstLineChars="200"/>
        <w:jc w:val="left"/>
        <w:rPr>
          <w:rFonts w:hint="eastAsia" w:ascii="宋体" w:hAnsi="宋体" w:cs="宋体"/>
          <w:bCs/>
          <w:snapToGrid w:val="0"/>
          <w:color w:val="auto"/>
          <w:kern w:val="0"/>
          <w:sz w:val="24"/>
          <w:highlight w:val="none"/>
        </w:rPr>
      </w:pPr>
      <w:r>
        <w:rPr>
          <w:rFonts w:hint="eastAsia" w:ascii="宋体" w:hAnsi="宋体" w:cs="宋体"/>
          <w:b/>
          <w:bCs w:val="0"/>
          <w:color w:val="auto"/>
          <w:sz w:val="24"/>
          <w:szCs w:val="24"/>
          <w:highlight w:val="none"/>
          <w:lang w:val="en-US" w:eastAsia="zh-CN"/>
        </w:rPr>
        <w:t>五、</w:t>
      </w:r>
      <w:r>
        <w:rPr>
          <w:rFonts w:hint="eastAsia" w:ascii="宋体" w:hAnsi="宋体" w:cs="宋体"/>
          <w:b/>
          <w:bCs w:val="0"/>
          <w:color w:val="auto"/>
          <w:sz w:val="24"/>
          <w:szCs w:val="24"/>
          <w:highlight w:val="none"/>
        </w:rPr>
        <w:t>工期要求：</w:t>
      </w:r>
      <w:r>
        <w:rPr>
          <w:rFonts w:hint="eastAsia" w:ascii="宋体" w:hAnsi="宋体" w:cs="宋体"/>
          <w:bCs/>
          <w:snapToGrid w:val="0"/>
          <w:color w:val="auto"/>
          <w:kern w:val="0"/>
          <w:sz w:val="24"/>
          <w:szCs w:val="24"/>
          <w:highlight w:val="none"/>
        </w:rPr>
        <w:t>本项目</w:t>
      </w:r>
      <w:r>
        <w:rPr>
          <w:rFonts w:hint="eastAsia" w:ascii="宋体" w:hAnsi="宋体" w:cs="宋体"/>
          <w:bCs/>
          <w:snapToGrid w:val="0"/>
          <w:color w:val="auto"/>
          <w:kern w:val="0"/>
          <w:sz w:val="24"/>
          <w:szCs w:val="24"/>
          <w:highlight w:val="none"/>
          <w:lang w:val="en-US" w:eastAsia="zh-CN"/>
        </w:rPr>
        <w:t>暂定</w:t>
      </w:r>
      <w:r>
        <w:rPr>
          <w:rFonts w:hint="eastAsia" w:ascii="宋体" w:hAnsi="宋体" w:cs="宋体"/>
          <w:bCs/>
          <w:snapToGrid w:val="0"/>
          <w:color w:val="auto"/>
          <w:kern w:val="0"/>
          <w:sz w:val="24"/>
          <w:szCs w:val="24"/>
          <w:highlight w:val="none"/>
        </w:rPr>
        <w:t>工期</w:t>
      </w:r>
      <w:r>
        <w:rPr>
          <w:rFonts w:hint="eastAsia" w:ascii="宋体" w:hAnsi="宋体" w:cs="宋体"/>
          <w:bCs/>
          <w:snapToGrid w:val="0"/>
          <w:color w:val="auto"/>
          <w:kern w:val="0"/>
          <w:sz w:val="24"/>
          <w:szCs w:val="24"/>
          <w:highlight w:val="none"/>
          <w:lang w:val="en-US" w:eastAsia="zh-CN"/>
        </w:rPr>
        <w:t>为100天，</w:t>
      </w:r>
      <w:r>
        <w:rPr>
          <w:rFonts w:hint="eastAsia" w:ascii="宋体" w:hAnsi="宋体" w:cs="宋体"/>
          <w:bCs/>
          <w:snapToGrid w:val="0"/>
          <w:color w:val="auto"/>
          <w:kern w:val="0"/>
          <w:sz w:val="24"/>
          <w:highlight w:val="none"/>
        </w:rPr>
        <w:t>自发包人书面</w:t>
      </w:r>
      <w:r>
        <w:rPr>
          <w:rFonts w:hint="eastAsia" w:ascii="宋体" w:hAnsi="宋体" w:cs="宋体"/>
          <w:bCs/>
          <w:snapToGrid w:val="0"/>
          <w:color w:val="auto"/>
          <w:kern w:val="0"/>
          <w:sz w:val="24"/>
          <w:highlight w:val="none"/>
          <w:lang w:eastAsia="zh-CN"/>
        </w:rPr>
        <w:t>开工</w:t>
      </w:r>
      <w:r>
        <w:rPr>
          <w:rFonts w:hint="eastAsia" w:ascii="宋体" w:hAnsi="宋体" w:cs="宋体"/>
          <w:bCs/>
          <w:snapToGrid w:val="0"/>
          <w:color w:val="auto"/>
          <w:kern w:val="0"/>
          <w:sz w:val="24"/>
          <w:highlight w:val="none"/>
        </w:rPr>
        <w:t>通知之日起至验收之日止</w:t>
      </w:r>
      <w:r>
        <w:rPr>
          <w:rFonts w:hint="eastAsia" w:ascii="宋体" w:hAnsi="宋体" w:cs="宋体"/>
          <w:bCs/>
          <w:snapToGrid w:val="0"/>
          <w:color w:val="auto"/>
          <w:kern w:val="0"/>
          <w:sz w:val="24"/>
          <w:highlight w:val="none"/>
          <w:lang w:eastAsia="zh-CN"/>
        </w:rPr>
        <w:t>（</w:t>
      </w:r>
      <w:r>
        <w:rPr>
          <w:rFonts w:hint="eastAsia" w:ascii="宋体" w:hAnsi="宋体" w:cs="宋体"/>
          <w:bCs/>
          <w:snapToGrid w:val="0"/>
          <w:color w:val="auto"/>
          <w:kern w:val="0"/>
          <w:sz w:val="24"/>
          <w:highlight w:val="none"/>
          <w:lang w:val="en-US" w:eastAsia="zh-CN"/>
        </w:rPr>
        <w:t>具体按合同约定</w:t>
      </w:r>
      <w:r>
        <w:rPr>
          <w:rFonts w:hint="eastAsia" w:ascii="宋体" w:hAnsi="宋体" w:cs="宋体"/>
          <w:bCs/>
          <w:snapToGrid w:val="0"/>
          <w:color w:val="auto"/>
          <w:kern w:val="0"/>
          <w:sz w:val="24"/>
          <w:highlight w:val="none"/>
          <w:lang w:eastAsia="zh-CN"/>
        </w:rPr>
        <w:t>）</w:t>
      </w:r>
      <w:r>
        <w:rPr>
          <w:rFonts w:hint="eastAsia" w:ascii="宋体" w:hAnsi="宋体" w:cs="宋体"/>
          <w:bCs/>
          <w:snapToGrid w:val="0"/>
          <w:color w:val="auto"/>
          <w:kern w:val="0"/>
          <w:sz w:val="24"/>
          <w:highlight w:val="none"/>
        </w:rPr>
        <w:t>。</w:t>
      </w:r>
    </w:p>
    <w:p>
      <w:pPr>
        <w:widowControl/>
        <w:numPr>
          <w:ilvl w:val="-1"/>
          <w:numId w:val="0"/>
        </w:numPr>
        <w:spacing w:line="360" w:lineRule="auto"/>
        <w:ind w:firstLine="480" w:firstLineChars="200"/>
        <w:jc w:val="left"/>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5.1节点工期：（1）设计：2023年7月25日前完成方案设计，2023年7月30日前完成施工图设计。（2）施工：2023年8月10日前临时设施施工完成，设备进场、土方开挖</w:t>
      </w:r>
      <w:r>
        <w:rPr>
          <w:rFonts w:hint="eastAsia" w:ascii="宋体" w:hAnsi="宋体" w:cs="宋体"/>
          <w:bCs/>
          <w:snapToGrid w:val="0"/>
          <w:color w:val="auto"/>
          <w:kern w:val="0"/>
          <w:sz w:val="24"/>
          <w:highlight w:val="none"/>
        </w:rPr>
        <w:t>。</w:t>
      </w:r>
    </w:p>
    <w:p>
      <w:pPr>
        <w:spacing w:line="360" w:lineRule="auto"/>
        <w:ind w:firstLine="482" w:firstLineChars="200"/>
        <w:jc w:val="left"/>
        <w:rPr>
          <w:color w:val="auto"/>
          <w:highlight w:val="none"/>
        </w:rPr>
      </w:pPr>
      <w:r>
        <w:rPr>
          <w:rFonts w:hint="eastAsia" w:ascii="宋体" w:hAnsi="宋体"/>
          <w:b/>
          <w:color w:val="auto"/>
          <w:sz w:val="24"/>
          <w:szCs w:val="24"/>
          <w:highlight w:val="none"/>
        </w:rPr>
        <w:t>六、资金来源：</w:t>
      </w:r>
      <w:r>
        <w:rPr>
          <w:rFonts w:hint="eastAsia" w:ascii="宋体" w:hAnsi="宋体"/>
          <w:bCs/>
          <w:color w:val="auto"/>
          <w:sz w:val="24"/>
          <w:szCs w:val="24"/>
          <w:highlight w:val="none"/>
          <w:u w:val="single"/>
        </w:rPr>
        <w:t>企业</w:t>
      </w:r>
      <w:r>
        <w:rPr>
          <w:rFonts w:hint="eastAsia" w:ascii="宋体" w:hAnsi="宋体"/>
          <w:color w:val="auto"/>
          <w:sz w:val="24"/>
          <w:highlight w:val="none"/>
          <w:u w:val="single"/>
        </w:rPr>
        <w:t>自筹。</w:t>
      </w:r>
    </w:p>
    <w:p>
      <w:pPr>
        <w:spacing w:line="360" w:lineRule="auto"/>
        <w:ind w:firstLine="540" w:firstLineChars="224"/>
        <w:outlineLvl w:val="0"/>
        <w:rPr>
          <w:rFonts w:ascii="宋体" w:hAnsi="宋体"/>
          <w:color w:val="auto"/>
          <w:sz w:val="24"/>
          <w:szCs w:val="24"/>
          <w:highlight w:val="none"/>
        </w:rPr>
      </w:pPr>
      <w:r>
        <w:rPr>
          <w:rFonts w:hint="eastAsia" w:ascii="宋体" w:hAnsi="宋体"/>
          <w:b/>
          <w:bCs/>
          <w:color w:val="auto"/>
          <w:sz w:val="24"/>
          <w:szCs w:val="24"/>
          <w:highlight w:val="none"/>
        </w:rPr>
        <w:t>七、</w:t>
      </w:r>
      <w:r>
        <w:rPr>
          <w:rFonts w:hint="eastAsia" w:ascii="宋体" w:hAnsi="宋体"/>
          <w:b/>
          <w:color w:val="auto"/>
          <w:sz w:val="24"/>
          <w:highlight w:val="none"/>
        </w:rPr>
        <w:t>递交投标文件时间、开标时间</w:t>
      </w:r>
      <w:r>
        <w:rPr>
          <w:rFonts w:hint="eastAsia" w:ascii="宋体" w:hAnsi="宋体"/>
          <w:b/>
          <w:color w:val="auto"/>
          <w:sz w:val="24"/>
          <w:szCs w:val="24"/>
          <w:highlight w:val="none"/>
        </w:rPr>
        <w:t>（</w:t>
      </w:r>
      <w:r>
        <w:rPr>
          <w:b/>
          <w:color w:val="auto"/>
          <w:sz w:val="24"/>
          <w:szCs w:val="24"/>
          <w:highlight w:val="none"/>
        </w:rPr>
        <w:t>不接受传真的文件及逾期送达或寄达的文件</w:t>
      </w:r>
      <w:r>
        <w:rPr>
          <w:rFonts w:hint="eastAsia" w:ascii="宋体" w:hAnsi="宋体"/>
          <w:b/>
          <w:color w:val="auto"/>
          <w:sz w:val="24"/>
          <w:szCs w:val="24"/>
          <w:highlight w:val="none"/>
        </w:rPr>
        <w:t>）</w:t>
      </w:r>
      <w:r>
        <w:rPr>
          <w:rFonts w:hint="eastAsia" w:ascii="宋体" w:hAnsi="宋体"/>
          <w:color w:val="auto"/>
          <w:sz w:val="24"/>
          <w:szCs w:val="24"/>
          <w:highlight w:val="none"/>
        </w:rPr>
        <w:t>：</w:t>
      </w:r>
    </w:p>
    <w:p>
      <w:pPr>
        <w:numPr>
          <w:ilvl w:val="-1"/>
          <w:numId w:val="0"/>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递交投标文件时间和交标地点：</w:t>
      </w:r>
    </w:p>
    <w:p>
      <w:pPr>
        <w:numPr>
          <w:ilvl w:val="255"/>
          <w:numId w:val="0"/>
        </w:numPr>
        <w:spacing w:line="360" w:lineRule="auto"/>
        <w:ind w:firstLine="960" w:firstLineChars="400"/>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rPr>
        <w:t>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分至2023年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color w:val="auto"/>
          <w:sz w:val="24"/>
          <w:szCs w:val="24"/>
          <w:highlight w:val="none"/>
          <w:u w:val="single"/>
          <w:lang w:eastAsia="zh-CN"/>
        </w:rPr>
        <w:t>。</w:t>
      </w:r>
    </w:p>
    <w:p>
      <w:pPr>
        <w:spacing w:line="360" w:lineRule="auto"/>
        <w:ind w:firstLine="960" w:firstLineChars="4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交标地点：</w:t>
      </w:r>
      <w:r>
        <w:rPr>
          <w:rFonts w:hint="eastAsia" w:ascii="宋体" w:hAnsi="宋体"/>
          <w:color w:val="auto"/>
          <w:sz w:val="24"/>
          <w:szCs w:val="24"/>
          <w:highlight w:val="none"/>
          <w:u w:val="single"/>
        </w:rPr>
        <w:t>南沙区海滨路171号金融大厦1807室</w:t>
      </w:r>
      <w:r>
        <w:rPr>
          <w:rFonts w:hint="eastAsia" w:ascii="宋体" w:hAnsi="宋体"/>
          <w:color w:val="auto"/>
          <w:sz w:val="24"/>
          <w:szCs w:val="24"/>
          <w:highlight w:val="none"/>
          <w:u w:val="single"/>
          <w:lang w:eastAsia="zh-CN"/>
        </w:rPr>
        <w:t>。</w:t>
      </w:r>
    </w:p>
    <w:p>
      <w:pPr>
        <w:numPr>
          <w:ilvl w:val="-1"/>
          <w:numId w:val="0"/>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开标时间：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14</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color w:val="auto"/>
          <w:sz w:val="24"/>
          <w:szCs w:val="24"/>
          <w:highlight w:val="none"/>
        </w:rPr>
        <w:t>。</w:t>
      </w:r>
    </w:p>
    <w:p>
      <w:pPr>
        <w:numPr>
          <w:ilvl w:val="255"/>
          <w:numId w:val="0"/>
        </w:numPr>
        <w:spacing w:line="360" w:lineRule="auto"/>
        <w:ind w:firstLine="720" w:firstLineChars="300"/>
        <w:rPr>
          <w:rFonts w:ascii="宋体" w:hAnsi="宋体"/>
          <w:color w:val="auto"/>
          <w:sz w:val="24"/>
          <w:szCs w:val="24"/>
          <w:highlight w:val="none"/>
          <w:u w:val="single"/>
        </w:rPr>
      </w:pPr>
      <w:r>
        <w:rPr>
          <w:rFonts w:hint="eastAsia" w:ascii="宋体" w:hAnsi="宋体"/>
          <w:color w:val="auto"/>
          <w:sz w:val="24"/>
          <w:highlight w:val="none"/>
        </w:rPr>
        <w:t>地点：</w:t>
      </w:r>
      <w:r>
        <w:rPr>
          <w:rFonts w:hint="eastAsia" w:ascii="宋体" w:hAnsi="宋体"/>
          <w:color w:val="auto"/>
          <w:sz w:val="24"/>
          <w:szCs w:val="24"/>
          <w:highlight w:val="none"/>
          <w:u w:val="single"/>
        </w:rPr>
        <w:t>南沙区海滨路171号金融大厦1807室</w:t>
      </w:r>
      <w:r>
        <w:rPr>
          <w:rFonts w:hint="eastAsia" w:ascii="宋体" w:hAnsi="宋体"/>
          <w:color w:val="auto"/>
          <w:sz w:val="24"/>
          <w:highlight w:val="none"/>
          <w:u w:val="single"/>
        </w:rPr>
        <w:t>。</w:t>
      </w:r>
    </w:p>
    <w:p>
      <w:pPr>
        <w:spacing w:line="360" w:lineRule="auto"/>
        <w:ind w:left="0" w:leftChars="0" w:firstLine="480" w:firstLineChars="200"/>
        <w:rPr>
          <w:rFonts w:ascii="宋体" w:hAnsi="宋体"/>
          <w:color w:val="auto"/>
          <w:sz w:val="24"/>
          <w:szCs w:val="24"/>
          <w:highlight w:val="none"/>
          <w:u w:val="single"/>
        </w:rPr>
      </w:pPr>
      <w:r>
        <w:rPr>
          <w:rFonts w:hint="eastAsia" w:ascii="宋体" w:hAnsi="宋体"/>
          <w:color w:val="auto"/>
          <w:sz w:val="24"/>
          <w:highlight w:val="none"/>
          <w:lang w:val="en-US" w:eastAsia="zh-CN"/>
        </w:rPr>
        <w:t>3</w:t>
      </w:r>
      <w:r>
        <w:rPr>
          <w:rFonts w:hint="eastAsia" w:ascii="宋体" w:hAnsi="宋体"/>
          <w:color w:val="auto"/>
          <w:sz w:val="24"/>
          <w:highlight w:val="none"/>
        </w:rPr>
        <w:t>、递交投标文件地点、截止时间与开标时间是否有变化，请密切留意招标人的通知。递交投标文件截止时间后，开标时间因故推迟的，相关评标信息仍以原递交投标文件截止时间的信息为准。</w:t>
      </w:r>
    </w:p>
    <w:p>
      <w:pPr>
        <w:spacing w:line="360" w:lineRule="auto"/>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八、招标文件获取及投标保证金：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1、招标文件获取：在广州南沙资产经营集团有限公司网站（</w:t>
      </w:r>
      <w:r>
        <w:rPr>
          <w:rFonts w:ascii="宋体" w:hAnsi="宋体" w:cs="宋体"/>
          <w:color w:val="auto"/>
          <w:sz w:val="24"/>
          <w:highlight w:val="none"/>
        </w:rPr>
        <w:t>http://www.gnao.com.cn</w:t>
      </w:r>
      <w:r>
        <w:rPr>
          <w:rFonts w:hint="eastAsia" w:ascii="宋体" w:hAnsi="宋体" w:cs="宋体"/>
          <w:color w:val="auto"/>
          <w:sz w:val="24"/>
          <w:highlight w:val="none"/>
        </w:rPr>
        <w:t>）上公开发布，由投标人自行下载。如招标人需发布补充公告的，以最后发布的补充的招标内容为准。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3、投标保证金须在规定的时间内完成缴纳（若为联合体投标，由联合体主办方缴纳）。</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（1）金额：人民币壹万元。</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（2）缴纳方式：银行转账。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账户名称：广州南沙建设维护管理有限公司</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开户银行：中国工商银行广东自由贸易试验区南沙分行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账号：3602056909200030855</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（3）缴纳时间：投标单位须在2023年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日（星期</w:t>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）17时00分前以投标人转出【以招标单位查询的信息为准，汇款时备注：</w:t>
      </w:r>
      <w:r>
        <w:rPr>
          <w:rFonts w:hint="eastAsia" w:ascii="宋体" w:hAnsi="宋体" w:cs="宋体"/>
          <w:color w:val="auto"/>
          <w:kern w:val="0"/>
          <w:sz w:val="24"/>
          <w:szCs w:val="24"/>
          <w:highlight w:val="none"/>
          <w:u w:val="single"/>
        </w:rPr>
        <w:t>2022NJY-9地块</w:t>
      </w:r>
      <w:r>
        <w:rPr>
          <w:rFonts w:hint="eastAsia" w:ascii="宋体" w:hAnsi="宋体" w:cs="宋体"/>
          <w:color w:val="auto"/>
          <w:kern w:val="0"/>
          <w:sz w:val="24"/>
          <w:szCs w:val="24"/>
          <w:highlight w:val="none"/>
          <w:u w:val="single"/>
          <w:lang w:val="en-US" w:eastAsia="zh-CN"/>
        </w:rPr>
        <w:t>首期</w:t>
      </w:r>
      <w:r>
        <w:rPr>
          <w:rFonts w:hint="eastAsia" w:ascii="宋体" w:hAnsi="宋体"/>
          <w:color w:val="auto"/>
          <w:sz w:val="24"/>
          <w:highlight w:val="none"/>
          <w:u w:val="single"/>
        </w:rPr>
        <w:t>基坑</w:t>
      </w:r>
      <w:r>
        <w:rPr>
          <w:rFonts w:hint="eastAsia" w:ascii="宋体" w:hAnsi="宋体"/>
          <w:color w:val="auto"/>
          <w:sz w:val="24"/>
          <w:highlight w:val="none"/>
          <w:u w:val="single"/>
          <w:lang w:val="en-US" w:eastAsia="zh-CN"/>
        </w:rPr>
        <w:t>支护及土方开挖工程设计</w:t>
      </w:r>
      <w:r>
        <w:rPr>
          <w:rFonts w:hint="eastAsia" w:ascii="宋体" w:hAnsi="宋体" w:cs="宋体"/>
          <w:color w:val="auto"/>
          <w:kern w:val="0"/>
          <w:sz w:val="24"/>
          <w:szCs w:val="24"/>
          <w:highlight w:val="none"/>
          <w:u w:val="single"/>
        </w:rPr>
        <w:t>施工总承包</w:t>
      </w:r>
      <w:r>
        <w:rPr>
          <w:rFonts w:hint="eastAsia" w:ascii="宋体" w:hAnsi="宋体" w:cs="宋体"/>
          <w:color w:val="auto"/>
          <w:sz w:val="24"/>
          <w:szCs w:val="24"/>
          <w:highlight w:val="none"/>
          <w:u w:val="single"/>
        </w:rPr>
        <w:t>投标保证金</w:t>
      </w:r>
      <w:r>
        <w:rPr>
          <w:rFonts w:hint="eastAsia" w:ascii="宋体" w:hAnsi="宋体" w:cs="宋体"/>
          <w:color w:val="auto"/>
          <w:sz w:val="24"/>
          <w:szCs w:val="24"/>
          <w:highlight w:val="none"/>
        </w:rPr>
        <w:t>】</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4、未按规定缴纳投标保证金的正式投标人将被视为自动放弃本工程的投标资格。</w:t>
      </w:r>
    </w:p>
    <w:p>
      <w:pPr>
        <w:spacing w:line="460" w:lineRule="exact"/>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九、投标人合格条件：</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1、投标人参加投标的意思表达清楚，投标人代表被授权有效。</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2、投标人（若为联合体投标，指联合体各方）均具有独立法人资格，按国家法律经营。</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3、投标人（若为联合体投标，指联合体各方）均持有建设行政主管部门颁发的在有效期内的企业资质证书。</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4、投标人（若为联合体投标，指承担施工任务的单位）持有有效的建设行政主管部门颁发的安全生产许可证。</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5、投标人同时具有承接本工程所需的设计类和施工类资质。</w:t>
      </w:r>
    </w:p>
    <w:p>
      <w:pPr>
        <w:pStyle w:val="42"/>
        <w:spacing w:line="460" w:lineRule="exact"/>
        <w:ind w:firstLine="539"/>
        <w:rPr>
          <w:rFonts w:ascii="宋体" w:hAnsi="宋体" w:eastAsia="宋体"/>
          <w:color w:val="auto"/>
          <w:kern w:val="2"/>
          <w:sz w:val="24"/>
          <w:szCs w:val="24"/>
          <w:highlight w:val="none"/>
        </w:rPr>
      </w:pPr>
      <w:r>
        <w:rPr>
          <w:rFonts w:hint="eastAsia" w:ascii="宋体" w:hAnsi="宋体" w:eastAsia="宋体"/>
          <w:color w:val="auto"/>
          <w:sz w:val="24"/>
          <w:szCs w:val="24"/>
          <w:highlight w:val="none"/>
        </w:rPr>
        <w:t>6、投标人应具备以下资质</w:t>
      </w:r>
      <w:r>
        <w:rPr>
          <w:rFonts w:hint="eastAsia" w:ascii="宋体" w:hAnsi="宋体" w:eastAsia="宋体"/>
          <w:color w:val="auto"/>
          <w:kern w:val="2"/>
          <w:sz w:val="24"/>
          <w:szCs w:val="24"/>
          <w:highlight w:val="none"/>
        </w:rPr>
        <w:t>：</w:t>
      </w:r>
    </w:p>
    <w:p>
      <w:pPr>
        <w:spacing w:line="360" w:lineRule="auto"/>
        <w:ind w:firstLine="537" w:firstLineChars="224"/>
        <w:rPr>
          <w:rFonts w:ascii="宋体" w:hAnsi="宋体"/>
          <w:color w:val="auto"/>
          <w:sz w:val="24"/>
          <w:highlight w:val="none"/>
          <w:u w:val="none"/>
        </w:rPr>
      </w:pPr>
      <w:r>
        <w:rPr>
          <w:rFonts w:hint="eastAsia" w:ascii="宋体" w:hAnsi="宋体"/>
          <w:color w:val="auto"/>
          <w:sz w:val="24"/>
          <w:szCs w:val="24"/>
          <w:highlight w:val="none"/>
          <w:u w:val="none"/>
        </w:rPr>
        <w:t>6.1工程设计资质：</w:t>
      </w:r>
      <w:r>
        <w:rPr>
          <w:rFonts w:hint="eastAsia" w:ascii="宋体" w:hAnsi="宋体" w:eastAsia="宋体" w:cs="宋体"/>
          <w:color w:val="auto"/>
          <w:sz w:val="24"/>
          <w:szCs w:val="24"/>
          <w:highlight w:val="none"/>
          <w:u w:val="single"/>
        </w:rPr>
        <w:t>建筑行业设计</w:t>
      </w:r>
      <w:r>
        <w:rPr>
          <w:rFonts w:hint="eastAsia" w:ascii="宋体" w:hAnsi="宋体" w:eastAsia="宋体" w:cs="宋体"/>
          <w:color w:val="auto"/>
          <w:sz w:val="24"/>
          <w:szCs w:val="24"/>
          <w:highlight w:val="none"/>
          <w:u w:val="single"/>
          <w:lang w:val="en-US" w:eastAsia="zh-CN"/>
        </w:rPr>
        <w:t>乙</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u w:val="single"/>
          <w:lang w:eastAsia="zh-CN"/>
        </w:rPr>
        <w:t>或以上</w:t>
      </w:r>
      <w:r>
        <w:rPr>
          <w:rFonts w:hint="eastAsia" w:ascii="宋体" w:hAnsi="宋体" w:eastAsia="宋体" w:cs="宋体"/>
          <w:color w:val="auto"/>
          <w:sz w:val="24"/>
          <w:szCs w:val="24"/>
          <w:highlight w:val="none"/>
          <w:u w:val="single"/>
        </w:rPr>
        <w:t>资质，</w:t>
      </w:r>
      <w:r>
        <w:rPr>
          <w:rFonts w:hint="eastAsia" w:ascii="宋体" w:hAnsi="宋体" w:eastAsia="宋体" w:cs="宋体"/>
          <w:color w:val="auto"/>
          <w:sz w:val="24"/>
          <w:szCs w:val="24"/>
          <w:highlight w:val="none"/>
          <w:u w:val="single"/>
          <w:lang w:eastAsia="zh-CN"/>
        </w:rPr>
        <w:t>或</w:t>
      </w:r>
      <w:r>
        <w:rPr>
          <w:rFonts w:hint="eastAsia" w:ascii="宋体" w:hAnsi="宋体" w:cs="宋体"/>
          <w:color w:val="auto"/>
          <w:sz w:val="24"/>
          <w:szCs w:val="24"/>
          <w:highlight w:val="none"/>
          <w:u w:val="single"/>
        </w:rPr>
        <w:t>建筑行业（建筑工程）专业设计乙级或以上资质</w:t>
      </w:r>
      <w:r>
        <w:rPr>
          <w:rFonts w:hint="eastAsia" w:ascii="宋体" w:hAnsi="宋体"/>
          <w:color w:val="auto"/>
          <w:sz w:val="24"/>
          <w:szCs w:val="24"/>
          <w:highlight w:val="none"/>
          <w:u w:val="single"/>
        </w:rPr>
        <w:t>；（以资质证书许可范围为准，须在有效期内）</w:t>
      </w:r>
      <w:r>
        <w:rPr>
          <w:rFonts w:hint="eastAsia" w:ascii="宋体" w:hAnsi="宋体"/>
          <w:color w:val="auto"/>
          <w:sz w:val="24"/>
          <w:highlight w:val="none"/>
          <w:u w:val="none"/>
        </w:rPr>
        <w:t>。</w:t>
      </w:r>
    </w:p>
    <w:p>
      <w:pPr>
        <w:pStyle w:val="42"/>
        <w:spacing w:line="460" w:lineRule="exact"/>
        <w:ind w:firstLine="540"/>
        <w:rPr>
          <w:rFonts w:ascii="宋体" w:hAnsi="宋体" w:eastAsia="宋体"/>
          <w:color w:val="auto"/>
          <w:sz w:val="24"/>
          <w:szCs w:val="24"/>
          <w:highlight w:val="none"/>
          <w:u w:val="none"/>
        </w:rPr>
      </w:pPr>
      <w:r>
        <w:rPr>
          <w:rFonts w:hint="eastAsia" w:ascii="宋体" w:hAnsi="宋体" w:eastAsia="宋体"/>
          <w:color w:val="auto"/>
          <w:sz w:val="24"/>
          <w:szCs w:val="24"/>
          <w:highlight w:val="none"/>
          <w:u w:val="none"/>
        </w:rPr>
        <w:t>6.2施工资质：</w:t>
      </w:r>
      <w:r>
        <w:rPr>
          <w:rFonts w:hint="eastAsia" w:ascii="宋体" w:hAnsi="宋体" w:eastAsia="宋体" w:cs="宋体"/>
          <w:color w:val="auto"/>
          <w:sz w:val="24"/>
          <w:szCs w:val="24"/>
          <w:highlight w:val="none"/>
          <w:u w:val="single"/>
        </w:rPr>
        <w:t>地基基础工程施工专业承包三级或以上级别施工专业承包资质，或建筑工程施工总承包资质二级或以上级别施工总承包资质</w:t>
      </w:r>
      <w:r>
        <w:rPr>
          <w:rFonts w:hint="eastAsia" w:ascii="宋体" w:hAnsi="宋体" w:eastAsia="宋体"/>
          <w:color w:val="auto"/>
          <w:sz w:val="24"/>
          <w:szCs w:val="24"/>
          <w:highlight w:val="none"/>
          <w:u w:val="single"/>
        </w:rPr>
        <w:t>（以资质证书许可范围为准，须在有效期内），并具有建设行政主管部门颁发的安全生产许可证</w:t>
      </w:r>
      <w:r>
        <w:rPr>
          <w:rFonts w:ascii="宋体" w:hAnsi="宋体" w:eastAsia="宋体"/>
          <w:color w:val="auto"/>
          <w:sz w:val="24"/>
          <w:szCs w:val="24"/>
          <w:highlight w:val="none"/>
          <w:u w:val="none"/>
        </w:rPr>
        <w:t>。</w:t>
      </w:r>
    </w:p>
    <w:p>
      <w:pPr>
        <w:pStyle w:val="42"/>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 xml:space="preserve">注：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的要求设置。 </w:t>
      </w:r>
    </w:p>
    <w:p>
      <w:pPr>
        <w:pStyle w:val="42"/>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经招标人同意，中标人可以把中标项目的部分非主体、非关键性工作分包给具有相应资质和能力的专业单位实施，但不得再次分包。</w:t>
      </w:r>
    </w:p>
    <w:p>
      <w:pPr>
        <w:pStyle w:val="42"/>
        <w:spacing w:line="460" w:lineRule="exact"/>
        <w:ind w:firstLine="539"/>
        <w:rPr>
          <w:rFonts w:ascii="宋体" w:hAnsi="宋体" w:eastAsia="宋体"/>
          <w:color w:val="auto"/>
          <w:sz w:val="24"/>
          <w:szCs w:val="24"/>
          <w:highlight w:val="none"/>
        </w:rPr>
      </w:pPr>
      <w:r>
        <w:rPr>
          <w:rFonts w:hint="eastAsia" w:ascii="宋体" w:hAnsi="宋体" w:eastAsia="宋体"/>
          <w:color w:val="auto"/>
          <w:sz w:val="24"/>
          <w:szCs w:val="24"/>
          <w:highlight w:val="none"/>
        </w:rPr>
        <w:t>7、投标人拟担任本工程：</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7.1施工负责人（</w:t>
      </w:r>
      <w:r>
        <w:rPr>
          <w:rFonts w:hint="eastAsia" w:ascii="宋体" w:hAnsi="宋体"/>
          <w:color w:val="auto"/>
          <w:sz w:val="24"/>
          <w:szCs w:val="24"/>
          <w:highlight w:val="none"/>
          <w:u w:val="single"/>
        </w:rPr>
        <w:t>兼项目负责人</w:t>
      </w:r>
      <w:r>
        <w:rPr>
          <w:rFonts w:hint="eastAsia" w:ascii="宋体" w:hAnsi="宋体" w:cs="宋体"/>
          <w:color w:val="auto"/>
          <w:sz w:val="24"/>
          <w:szCs w:val="24"/>
          <w:highlight w:val="none"/>
          <w:u w:val="single"/>
        </w:rPr>
        <w:t>，若为联合体投标，</w:t>
      </w:r>
      <w:bookmarkStart w:id="0" w:name="OLE_LINK4"/>
      <w:bookmarkStart w:id="1" w:name="OLE_LINK6"/>
      <w:r>
        <w:rPr>
          <w:rFonts w:hint="eastAsia" w:ascii="宋体" w:hAnsi="宋体" w:cs="宋体"/>
          <w:color w:val="auto"/>
          <w:sz w:val="24"/>
          <w:szCs w:val="24"/>
          <w:highlight w:val="none"/>
          <w:u w:val="single"/>
        </w:rPr>
        <w:t>由联合体</w:t>
      </w:r>
      <w:bookmarkEnd w:id="0"/>
      <w:bookmarkEnd w:id="1"/>
      <w:r>
        <w:rPr>
          <w:rFonts w:hint="eastAsia" w:ascii="宋体" w:hAnsi="宋体" w:cs="宋体"/>
          <w:color w:val="auto"/>
          <w:sz w:val="24"/>
          <w:szCs w:val="24"/>
          <w:highlight w:val="none"/>
          <w:u w:val="single"/>
        </w:rPr>
        <w:t>中承担施工任务的单位委派</w:t>
      </w:r>
      <w:r>
        <w:rPr>
          <w:rFonts w:hint="eastAsia" w:ascii="宋体" w:hAnsi="宋体"/>
          <w:color w:val="auto"/>
          <w:sz w:val="24"/>
          <w:szCs w:val="24"/>
          <w:highlight w:val="none"/>
        </w:rPr>
        <w:t>）要求：</w:t>
      </w:r>
      <w:r>
        <w:rPr>
          <w:rFonts w:hint="eastAsia" w:ascii="宋体" w:hAnsi="宋体" w:cs="宋体"/>
          <w:color w:val="auto"/>
          <w:sz w:val="24"/>
          <w:szCs w:val="24"/>
          <w:highlight w:val="none"/>
          <w:u w:val="single"/>
        </w:rPr>
        <w:t>建筑工程专业</w:t>
      </w:r>
      <w:r>
        <w:rPr>
          <w:rFonts w:ascii="宋体" w:hAnsi="宋体" w:cs="宋体"/>
          <w:color w:val="auto"/>
          <w:sz w:val="24"/>
          <w:szCs w:val="24"/>
          <w:highlight w:val="none"/>
          <w:u w:val="single"/>
        </w:rPr>
        <w:t>二</w:t>
      </w:r>
      <w:r>
        <w:rPr>
          <w:rFonts w:hint="eastAsia" w:ascii="宋体" w:hAnsi="宋体" w:cs="宋体"/>
          <w:color w:val="auto"/>
          <w:sz w:val="24"/>
          <w:szCs w:val="24"/>
          <w:highlight w:val="none"/>
          <w:u w:val="single"/>
        </w:rPr>
        <w:t>级或以上级别的注册建造师，且在投标人单位（若为联合体投标，指联合体承担施工任务的单位）注册，且持有项目负责人安全生产考核合格证（B类）或建筑施工企业项目负责人安全生产考核合格证书</w:t>
      </w:r>
      <w:r>
        <w:rPr>
          <w:rFonts w:hint="eastAsia" w:ascii="宋体" w:hAnsi="宋体"/>
          <w:color w:val="auto"/>
          <w:sz w:val="24"/>
          <w:szCs w:val="24"/>
          <w:highlight w:val="none"/>
        </w:rPr>
        <w:t>。</w:t>
      </w:r>
    </w:p>
    <w:p>
      <w:pPr>
        <w:pStyle w:val="42"/>
        <w:ind w:firstLine="420" w:firstLineChars="200"/>
        <w:rPr>
          <w:rFonts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注：拟派项目负责人资格要求按《住房和城乡建设部国家发展改革委关于印发房屋建筑和市政基础设施项目工程总承包管理办法的通知》（建市规〔2019〕12号）第二十条的规定执行。投标人拟委派的项目负责人不具备注册建造师执业资格的，应委派具备相应资格的注册建造师担任施工负责人。建造师的专业及等级标准按《注册建造师执业管理办法（试行）》及《注册建造师执业工程规模标准（试行）》；根据《住房和城乡建设部办公厅关于取消一级建造师临时执业证书的通知》（建办市[2019]50号）、《广东省住房和城乡建设厅关于取消二级建造师临时执业证书的通知》（粤建市〔2019〕153号）规定，取消一级建造师临时执业证书及二级建造师临时执业证书。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负责人在任职期间不得担任专职安全员，专职安全员在任职期间也不得担任项目负责人，项目负责人和专职安全员不为同一人。</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7.2设计负责人为：</w:t>
      </w:r>
      <w:r>
        <w:rPr>
          <w:rFonts w:hint="eastAsia" w:ascii="宋体" w:hAnsi="宋体" w:cs="宋体"/>
          <w:color w:val="auto"/>
          <w:sz w:val="24"/>
          <w:szCs w:val="24"/>
          <w:highlight w:val="none"/>
          <w:u w:val="single"/>
        </w:rPr>
        <w:t>具备注册土木工程师（岩土）</w:t>
      </w:r>
      <w:r>
        <w:rPr>
          <w:rFonts w:hint="eastAsia" w:ascii="宋体" w:hAnsi="宋体" w:cs="宋体"/>
          <w:color w:val="auto"/>
          <w:sz w:val="24"/>
          <w:szCs w:val="24"/>
          <w:highlight w:val="none"/>
          <w:u w:val="single"/>
          <w:lang w:val="en-US" w:eastAsia="zh-CN"/>
        </w:rPr>
        <w:t>执业资格证书</w:t>
      </w:r>
      <w:r>
        <w:rPr>
          <w:rFonts w:hint="eastAsia"/>
          <w:color w:val="auto"/>
          <w:szCs w:val="24"/>
          <w:highlight w:val="none"/>
        </w:rPr>
        <w:t>。</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8、项目负责人（施工负责人）持有在有效期内的安全生产考核合格证书（B类），或能够提供广东省建筑施工企业管理人员安全生产考核信息系统安全生产管理人员证书信息的打印页。</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9、</w:t>
      </w:r>
      <w:r>
        <w:rPr>
          <w:rFonts w:hint="eastAsia" w:ascii="宋体" w:hAnsi="宋体" w:cs="宋体"/>
          <w:color w:val="auto"/>
          <w:sz w:val="24"/>
          <w:szCs w:val="24"/>
          <w:highlight w:val="none"/>
        </w:rPr>
        <w:t>专职安全员</w:t>
      </w:r>
      <w:r>
        <w:rPr>
          <w:rFonts w:hint="eastAsia" w:ascii="宋体" w:hAnsi="宋体" w:cs="宋体"/>
          <w:color w:val="auto"/>
          <w:kern w:val="0"/>
          <w:sz w:val="24"/>
          <w:highlight w:val="none"/>
        </w:rPr>
        <w:t>（若为联合体投标，指联合体主办方）：</w:t>
      </w:r>
      <w:r>
        <w:rPr>
          <w:rFonts w:hint="eastAsia" w:ascii="宋体" w:hAnsi="宋体" w:cs="宋体"/>
          <w:color w:val="auto"/>
          <w:sz w:val="24"/>
          <w:szCs w:val="24"/>
          <w:highlight w:val="none"/>
        </w:rPr>
        <w:t>具有安全生产考核合格证（C类）</w:t>
      </w:r>
      <w:r>
        <w:rPr>
          <w:rFonts w:hint="eastAsia" w:ascii="宋体" w:hAnsi="宋体" w:cs="宋体"/>
          <w:color w:val="auto"/>
          <w:kern w:val="0"/>
          <w:sz w:val="24"/>
          <w:highlight w:val="none"/>
        </w:rPr>
        <w:t>或能够提供广东省建筑施工企业管理人员安全生产考核信息系统安全生产管理人员证书信息的</w:t>
      </w:r>
      <w:r>
        <w:rPr>
          <w:rFonts w:hint="eastAsia" w:ascii="宋体" w:hAnsi="宋体" w:cs="宋体"/>
          <w:color w:val="auto"/>
          <w:kern w:val="0"/>
          <w:sz w:val="24"/>
          <w:szCs w:val="24"/>
          <w:highlight w:val="none"/>
        </w:rPr>
        <w:t>打印页</w:t>
      </w:r>
      <w:r>
        <w:rPr>
          <w:rFonts w:hint="eastAsia" w:ascii="宋体" w:hAnsi="宋体"/>
          <w:color w:val="auto"/>
          <w:sz w:val="24"/>
          <w:szCs w:val="24"/>
          <w:highlight w:val="none"/>
        </w:rPr>
        <w:t>。</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0</w:t>
      </w:r>
      <w:r>
        <w:rPr>
          <w:rFonts w:hint="eastAsia" w:ascii="宋体" w:hAnsi="宋体"/>
          <w:color w:val="auto"/>
          <w:sz w:val="24"/>
          <w:szCs w:val="24"/>
          <w:highlight w:val="none"/>
        </w:rPr>
        <w:t>、投标人已按照附件一的内容签署盖章的《投标申请人声明》。</w:t>
      </w:r>
    </w:p>
    <w:p>
      <w:pPr>
        <w:spacing w:line="460" w:lineRule="exact"/>
        <w:ind w:firstLine="537" w:firstLineChars="224"/>
        <w:outlineLvl w:val="1"/>
        <w:rPr>
          <w:rFonts w:ascii="宋体" w:hAnsi="宋体"/>
          <w:color w:val="auto"/>
          <w:sz w:val="24"/>
          <w:szCs w:val="24"/>
          <w:highlight w:val="none"/>
        </w:rPr>
      </w:pPr>
      <w:bookmarkStart w:id="2" w:name="_Toc249845968"/>
      <w:bookmarkStart w:id="3" w:name="_Toc249846223"/>
      <w:bookmarkStart w:id="4" w:name="_Toc253143216"/>
      <w:bookmarkStart w:id="5" w:name="_Toc245023997"/>
      <w:bookmarkStart w:id="6" w:name="_Toc266881397"/>
      <w:bookmarkStart w:id="7" w:name="_Toc266093545"/>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、关于联合体投标：</w:t>
      </w:r>
      <w:bookmarkEnd w:id="2"/>
      <w:bookmarkEnd w:id="3"/>
      <w:bookmarkEnd w:id="4"/>
      <w:bookmarkEnd w:id="5"/>
      <w:bookmarkEnd w:id="6"/>
      <w:bookmarkEnd w:id="7"/>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1.1</w:t>
      </w:r>
      <w:r>
        <w:rPr>
          <w:rFonts w:hint="eastAsia" w:ascii="宋体" w:hAnsi="宋体"/>
          <w:color w:val="auto"/>
          <w:sz w:val="24"/>
          <w:szCs w:val="24"/>
          <w:highlight w:val="none"/>
        </w:rPr>
        <w:t>允许联合体投标，</w:t>
      </w:r>
      <w:r>
        <w:rPr>
          <w:rFonts w:ascii="宋体" w:hAnsi="宋体"/>
          <w:color w:val="auto"/>
          <w:sz w:val="24"/>
          <w:szCs w:val="24"/>
          <w:highlight w:val="none"/>
        </w:rPr>
        <w:t>应</w:t>
      </w:r>
      <w:r>
        <w:rPr>
          <w:rFonts w:hint="eastAsia" w:ascii="宋体" w:hAnsi="宋体"/>
          <w:color w:val="auto"/>
          <w:sz w:val="24"/>
          <w:szCs w:val="24"/>
          <w:highlight w:val="none"/>
        </w:rPr>
        <w:t>以承接</w:t>
      </w:r>
      <w:r>
        <w:rPr>
          <w:rFonts w:hint="eastAsia" w:ascii="宋体" w:hAnsi="宋体"/>
          <w:color w:val="auto"/>
          <w:sz w:val="24"/>
          <w:szCs w:val="24"/>
          <w:highlight w:val="none"/>
          <w:u w:val="single"/>
        </w:rPr>
        <w:t>基坑支护、降排水、土方开挖</w:t>
      </w:r>
      <w:r>
        <w:rPr>
          <w:rFonts w:hint="eastAsia" w:ascii="宋体" w:hAnsi="宋体"/>
          <w:color w:val="auto"/>
          <w:sz w:val="24"/>
          <w:szCs w:val="24"/>
          <w:highlight w:val="none"/>
        </w:rPr>
        <w:t>施工任务的一方为主办方，并签订《联合体协议书》（格式详见附件二）。联合体工作协议应明确约定各方拟承担的工作和责任。本项目最多接受2家联合体投标（即1家设计单位和1家施工单位）。</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.2投标人拟任本工程项目负责人、设计负责人必须是联合体中对应分工成员的正式员工（含总公司及其分支机构）；以上2项人员不得重复兼任</w:t>
      </w:r>
      <w:r>
        <w:rPr>
          <w:rFonts w:hint="eastAsia" w:ascii="宋体" w:hAnsi="宋体" w:cs="宋体"/>
          <w:color w:val="auto"/>
          <w:sz w:val="24"/>
          <w:highlight w:val="none"/>
        </w:rPr>
        <w:t>，且必须为投标人正式员工</w:t>
      </w:r>
      <w:r>
        <w:rPr>
          <w:rFonts w:hint="eastAsia" w:ascii="宋体" w:hAnsi="宋体"/>
          <w:color w:val="auto"/>
          <w:sz w:val="24"/>
          <w:szCs w:val="24"/>
          <w:highlight w:val="none"/>
        </w:rPr>
        <w:t>（含总公司及其分支机构）。</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.3组成联合体的投标人，应在联合体协议中明确承接每一类工程任务的成员单位。联合体的资格条件按联合体任务分工进行评审。</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.4联合体各方不得再以自己名义单独或加入其他联合体参加本项目的投标。</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、投标人（含联合体各方）未出现以下情形：与其它投标人（含联合体各方）的单位负责人为同一人或者存在控股、管理关系的（按投标人提供的《投标申请人声明》</w:t>
      </w:r>
      <w:r>
        <w:rPr>
          <w:rFonts w:hint="eastAsia" w:ascii="宋体" w:hAnsi="宋体"/>
          <w:color w:val="auto"/>
          <w:sz w:val="24"/>
          <w:highlight w:val="none"/>
        </w:rPr>
        <w:t>第六条</w:t>
      </w:r>
      <w:r>
        <w:rPr>
          <w:rFonts w:hint="eastAsia" w:ascii="宋体" w:hAnsi="宋体"/>
          <w:color w:val="auto"/>
          <w:sz w:val="24"/>
          <w:szCs w:val="24"/>
          <w:highlight w:val="none"/>
        </w:rPr>
        <w:t>内容进行评审）。</w:t>
      </w:r>
      <w:bookmarkStart w:id="8" w:name="_Toc249846224"/>
      <w:bookmarkStart w:id="9" w:name="_Toc266881398"/>
      <w:bookmarkStart w:id="10" w:name="_Toc249845969"/>
      <w:bookmarkStart w:id="11" w:name="_Toc245023998"/>
      <w:bookmarkStart w:id="12" w:name="_Toc253143217"/>
      <w:bookmarkStart w:id="13" w:name="_Toc266093546"/>
    </w:p>
    <w:p>
      <w:pPr>
        <w:spacing w:line="460" w:lineRule="exact"/>
        <w:ind w:firstLine="540" w:firstLineChars="224"/>
        <w:rPr>
          <w:rFonts w:ascii="宋体" w:hAnsi="宋体" w:cs="宋体"/>
          <w:color w:val="auto"/>
          <w:kern w:val="0"/>
          <w:sz w:val="24"/>
          <w:szCs w:val="24"/>
          <w:highlight w:val="none"/>
          <w:u w:val="single"/>
        </w:rPr>
      </w:pPr>
      <w:r>
        <w:rPr>
          <w:rFonts w:hint="eastAsia" w:ascii="宋体" w:hAnsi="宋体"/>
          <w:b/>
          <w:color w:val="auto"/>
          <w:sz w:val="24"/>
          <w:szCs w:val="24"/>
          <w:highlight w:val="none"/>
        </w:rPr>
        <w:t>十、</w:t>
      </w:r>
      <w:bookmarkEnd w:id="8"/>
      <w:bookmarkEnd w:id="9"/>
      <w:bookmarkEnd w:id="10"/>
      <w:bookmarkEnd w:id="11"/>
      <w:bookmarkEnd w:id="12"/>
      <w:bookmarkEnd w:id="13"/>
      <w:r>
        <w:rPr>
          <w:rFonts w:ascii="宋体" w:hAnsi="宋体"/>
          <w:b/>
          <w:color w:val="auto"/>
          <w:sz w:val="24"/>
          <w:szCs w:val="24"/>
          <w:highlight w:val="none"/>
          <w:shd w:val="clear" w:color="auto" w:fill="FFFFFF"/>
        </w:rPr>
        <w:t>资格审查方式：</w:t>
      </w:r>
      <w:r>
        <w:rPr>
          <w:rFonts w:hint="eastAsia" w:ascii="宋体" w:hAnsi="宋体"/>
          <w:bCs/>
          <w:color w:val="auto"/>
          <w:sz w:val="24"/>
          <w:szCs w:val="24"/>
          <w:highlight w:val="none"/>
          <w:shd w:val="clear" w:color="auto" w:fill="FFFFFF"/>
        </w:rPr>
        <w:t>本项目采用资格后审方式，本项目为非电子标，投标人需按照招标文件要求提交纸质投标文件</w:t>
      </w:r>
      <w:r>
        <w:rPr>
          <w:rFonts w:ascii="宋体" w:hAnsi="宋体"/>
          <w:bCs/>
          <w:color w:val="auto"/>
          <w:sz w:val="24"/>
          <w:szCs w:val="24"/>
          <w:highlight w:val="none"/>
          <w:shd w:val="clear" w:color="auto" w:fill="FFFFFF"/>
        </w:rPr>
        <w:t>。</w:t>
      </w:r>
    </w:p>
    <w:p>
      <w:pPr>
        <w:widowControl/>
        <w:spacing w:line="360" w:lineRule="auto"/>
        <w:ind w:firstLine="540" w:firstLineChars="224"/>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十一、</w:t>
      </w:r>
      <w:r>
        <w:rPr>
          <w:rFonts w:hint="eastAsia" w:ascii="宋体" w:hAnsi="宋体" w:cs="宋体"/>
          <w:color w:val="auto"/>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color w:val="auto"/>
          <w:kern w:val="0"/>
          <w:sz w:val="24"/>
          <w:szCs w:val="24"/>
          <w:highlight w:val="none"/>
        </w:rPr>
        <w:t>。</w:t>
      </w:r>
    </w:p>
    <w:p>
      <w:pPr>
        <w:spacing w:line="460" w:lineRule="exact"/>
        <w:ind w:firstLine="540" w:firstLineChars="224"/>
        <w:rPr>
          <w:rFonts w:cs="Calibri"/>
          <w:color w:val="auto"/>
          <w:kern w:val="0"/>
          <w:szCs w:val="21"/>
          <w:highlight w:val="none"/>
        </w:rPr>
      </w:pPr>
      <w:r>
        <w:rPr>
          <w:rFonts w:hint="eastAsia" w:ascii="宋体" w:hAnsi="宋体"/>
          <w:b/>
          <w:color w:val="auto"/>
          <w:sz w:val="24"/>
          <w:szCs w:val="24"/>
          <w:highlight w:val="none"/>
        </w:rPr>
        <w:t>十二、</w:t>
      </w:r>
      <w:r>
        <w:rPr>
          <w:rFonts w:ascii="宋体" w:hAnsi="宋体"/>
          <w:color w:val="auto"/>
          <w:sz w:val="24"/>
          <w:szCs w:val="24"/>
          <w:highlight w:val="none"/>
          <w:shd w:val="clear" w:color="auto" w:fill="FFFFFF"/>
        </w:rPr>
        <w:t>中标结果将在</w:t>
      </w:r>
      <w:r>
        <w:rPr>
          <w:rFonts w:hint="eastAsia" w:ascii="宋体" w:hAnsi="宋体"/>
          <w:color w:val="auto"/>
          <w:sz w:val="24"/>
          <w:szCs w:val="24"/>
          <w:highlight w:val="none"/>
          <w:u w:val="single"/>
          <w:shd w:val="clear" w:color="auto" w:fill="FFFFFF"/>
        </w:rPr>
        <w:t>广州南沙资产经营集团有限公司网站</w:t>
      </w:r>
      <w:r>
        <w:rPr>
          <w:rFonts w:ascii="宋体" w:hAnsi="宋体"/>
          <w:color w:val="auto"/>
          <w:sz w:val="24"/>
          <w:szCs w:val="24"/>
          <w:highlight w:val="none"/>
          <w:shd w:val="clear" w:color="auto" w:fill="FFFFFF"/>
        </w:rPr>
        <w:t>公示</w:t>
      </w:r>
      <w:r>
        <w:rPr>
          <w:rFonts w:hint="eastAsia" w:ascii="宋体" w:hAnsi="宋体" w:cs="宋体"/>
          <w:color w:val="auto"/>
          <w:sz w:val="24"/>
          <w:highlight w:val="none"/>
        </w:rPr>
        <w:t>，</w:t>
      </w:r>
      <w:r>
        <w:rPr>
          <w:rFonts w:hint="eastAsia" w:ascii="宋体" w:hAnsi="宋体" w:cs="宋体"/>
          <w:bCs/>
          <w:color w:val="auto"/>
          <w:sz w:val="24"/>
          <w:highlight w:val="none"/>
        </w:rPr>
        <w:t>公示时间不得少于3日</w:t>
      </w:r>
      <w:r>
        <w:rPr>
          <w:rFonts w:ascii="宋体" w:hAnsi="宋体"/>
          <w:color w:val="auto"/>
          <w:sz w:val="24"/>
          <w:szCs w:val="24"/>
          <w:highlight w:val="none"/>
          <w:shd w:val="clear" w:color="auto" w:fill="FFFFFF"/>
        </w:rPr>
        <w:t>。</w:t>
      </w:r>
    </w:p>
    <w:p>
      <w:pPr>
        <w:spacing w:line="460" w:lineRule="exact"/>
        <w:ind w:firstLine="540" w:firstLineChars="224"/>
        <w:rPr>
          <w:rFonts w:ascii="宋体" w:hAnsi="宋体" w:cs="宋体"/>
          <w:b/>
          <w:color w:val="auto"/>
          <w:kern w:val="0"/>
          <w:sz w:val="24"/>
          <w:szCs w:val="24"/>
          <w:highlight w:val="none"/>
          <w:u w:val="single"/>
        </w:rPr>
      </w:pPr>
      <w:r>
        <w:rPr>
          <w:rFonts w:hint="eastAsia" w:ascii="宋体" w:hAnsi="宋体" w:cs="宋体"/>
          <w:b/>
          <w:bCs/>
          <w:color w:val="auto"/>
          <w:kern w:val="0"/>
          <w:sz w:val="24"/>
          <w:szCs w:val="24"/>
          <w:highlight w:val="none"/>
        </w:rPr>
        <w:t>十三、其他事项</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1、前期服务机构：</w:t>
      </w:r>
      <w:r>
        <w:rPr>
          <w:rFonts w:hint="eastAsia" w:ascii="宋体" w:hAnsi="宋体" w:cs="宋体"/>
          <w:bCs/>
          <w:color w:val="auto"/>
          <w:kern w:val="0"/>
          <w:sz w:val="24"/>
          <w:szCs w:val="24"/>
          <w:highlight w:val="none"/>
          <w:lang w:val="en-US" w:eastAsia="zh-CN"/>
        </w:rPr>
        <w:t>/</w:t>
      </w:r>
      <w:r>
        <w:rPr>
          <w:rFonts w:hint="eastAsia" w:ascii="宋体" w:hAnsi="宋体" w:cs="宋体"/>
          <w:bCs/>
          <w:color w:val="auto"/>
          <w:kern w:val="0"/>
          <w:sz w:val="24"/>
          <w:szCs w:val="24"/>
          <w:highlight w:val="none"/>
        </w:rPr>
        <w:t>。</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[注释]如果前期服务机构参加本次投标，应将本公告发布前最终完成的工作成果（含电子文件）在招标人发布招标公告的同时提供给所有投标人参考，否则前期参与的服务机构中标无效。</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2、投标时是否需要提交设计模型：否。</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3、投标经济补偿：各投标人自行考虑参与项目投标的一切风险，本工程不设投标补偿，投标费用由投标人自理。</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5、关于异议及投诉：</w:t>
      </w:r>
    </w:p>
    <w:p>
      <w:pPr>
        <w:spacing w:line="460" w:lineRule="exact"/>
        <w:ind w:firstLine="537" w:firstLineChars="224"/>
        <w:rPr>
          <w:rFonts w:ascii="宋体" w:hAnsi="宋体" w:cs="宋体"/>
          <w:color w:val="auto"/>
          <w:sz w:val="24"/>
          <w:szCs w:val="24"/>
          <w:highlight w:val="none"/>
        </w:rPr>
      </w:pPr>
      <w:r>
        <w:rPr>
          <w:rFonts w:hint="eastAsia" w:ascii="宋体" w:hAnsi="宋体" w:cs="宋体"/>
          <w:bCs/>
          <w:color w:val="auto"/>
          <w:kern w:val="0"/>
          <w:sz w:val="24"/>
          <w:szCs w:val="24"/>
          <w:highlight w:val="none"/>
        </w:rPr>
        <w:t>（1）</w:t>
      </w:r>
      <w:r>
        <w:rPr>
          <w:rFonts w:hint="eastAsia" w:ascii="宋体" w:hAnsi="宋体" w:cs="宋体"/>
          <w:color w:val="auto"/>
          <w:sz w:val="24"/>
          <w:szCs w:val="24"/>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十四、</w:t>
      </w:r>
      <w:r>
        <w:rPr>
          <w:rFonts w:hint="eastAsia" w:ascii="宋体" w:hAnsi="宋体" w:cs="宋体"/>
          <w:color w:val="auto"/>
          <w:kern w:val="0"/>
          <w:sz w:val="24"/>
          <w:szCs w:val="24"/>
          <w:highlight w:val="none"/>
        </w:rPr>
        <w:t>潜在投标人或利害关系人对本招标公告及招标内容有异议的，向招标人书面提出。</w:t>
      </w:r>
    </w:p>
    <w:p>
      <w:pPr>
        <w:spacing w:line="360" w:lineRule="auto"/>
        <w:ind w:firstLine="720" w:firstLineChars="3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异议受理部门：广州南沙建设维护管理有限公司</w:t>
      </w:r>
    </w:p>
    <w:p>
      <w:pPr>
        <w:spacing w:line="360" w:lineRule="auto"/>
        <w:ind w:firstLine="720" w:firstLineChars="3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异议受理电话：020-66806100</w:t>
      </w:r>
    </w:p>
    <w:p>
      <w:pPr>
        <w:spacing w:line="360" w:lineRule="auto"/>
        <w:ind w:firstLine="720" w:firstLineChars="3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地址：南沙区环市大道富汇街3号402室（富汇商业办公楼）</w:t>
      </w:r>
    </w:p>
    <w:p>
      <w:pPr>
        <w:spacing w:line="360" w:lineRule="auto"/>
        <w:ind w:firstLine="720" w:firstLineChars="3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十五、 招标单位联系人：李工  联系电话：020-66806279。</w:t>
      </w:r>
    </w:p>
    <w:p>
      <w:pPr>
        <w:pStyle w:val="5"/>
        <w:ind w:firstLine="422"/>
        <w:rPr>
          <w:color w:val="auto"/>
          <w:highlight w:val="none"/>
        </w:rPr>
      </w:pPr>
    </w:p>
    <w:p>
      <w:pPr>
        <w:spacing w:line="460" w:lineRule="exact"/>
        <w:ind w:right="1348" w:rightChars="642"/>
        <w:jc w:val="right"/>
        <w:rPr>
          <w:rFonts w:ascii="宋体" w:hAnsi="宋体"/>
          <w:color w:val="auto"/>
          <w:sz w:val="24"/>
          <w:highlight w:val="none"/>
        </w:rPr>
      </w:pPr>
    </w:p>
    <w:p>
      <w:pPr>
        <w:snapToGrid w:val="0"/>
        <w:spacing w:line="360" w:lineRule="auto"/>
        <w:ind w:firstLine="3360" w:firstLineChars="1400"/>
        <w:jc w:val="lef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招标单位：广州南沙盛龙房地产开发有限公司（建设单位）</w:t>
      </w:r>
    </w:p>
    <w:p>
      <w:pPr>
        <w:snapToGrid w:val="0"/>
        <w:spacing w:line="360" w:lineRule="auto"/>
        <w:ind w:firstLine="4080" w:firstLineChars="1700"/>
        <w:jc w:val="left"/>
        <w:rPr>
          <w:rFonts w:hint="eastAsia" w:ascii="宋体" w:hAnsi="宋体" w:eastAsia="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rPr>
        <w:t>广州南沙建设维护管理有限公司</w:t>
      </w:r>
      <w:r>
        <w:rPr>
          <w:rFonts w:hint="eastAsia" w:ascii="宋体" w:hAnsi="宋体" w:cs="宋体"/>
          <w:color w:val="auto"/>
          <w:sz w:val="24"/>
          <w:szCs w:val="24"/>
          <w:highlight w:val="none"/>
          <w:shd w:val="clear" w:color="auto" w:fill="FFFFFF"/>
          <w:lang w:eastAsia="zh-CN"/>
        </w:rPr>
        <w:t>（建设管理单位）</w:t>
      </w:r>
    </w:p>
    <w:p>
      <w:pPr>
        <w:snapToGrid w:val="0"/>
        <w:spacing w:line="360" w:lineRule="auto"/>
        <w:ind w:firstLine="4080" w:firstLineChars="1700"/>
        <w:jc w:val="left"/>
        <w:rPr>
          <w:rFonts w:ascii="宋体" w:hAnsi="宋体"/>
          <w:color w:val="auto"/>
          <w:sz w:val="24"/>
          <w:highlight w:val="none"/>
        </w:rPr>
      </w:pPr>
      <w:r>
        <w:rPr>
          <w:rFonts w:hint="eastAsia" w:ascii="宋体" w:hAnsi="宋体" w:cs="宋体"/>
          <w:color w:val="auto"/>
          <w:sz w:val="24"/>
          <w:szCs w:val="24"/>
          <w:highlight w:val="none"/>
          <w:shd w:val="clear" w:color="auto" w:fill="FFFFFF"/>
        </w:rPr>
        <w:t>日期：</w:t>
      </w:r>
      <w:r>
        <w:rPr>
          <w:rFonts w:hint="eastAsia" w:ascii="宋体" w:hAnsi="宋体"/>
          <w:color w:val="auto"/>
          <w:sz w:val="24"/>
          <w:highlight w:val="none"/>
        </w:rPr>
        <w:t>2023年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附件一：</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42"/>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（发包人名称） </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（1）为招标人不具有独立法人资格的附属机构（单位）；</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2</w:t>
      </w:r>
      <w:r>
        <w:rPr>
          <w:rFonts w:hint="eastAsia" w:ascii="宋体" w:hAnsi="宋体" w:eastAsia="宋体"/>
          <w:color w:val="auto"/>
          <w:sz w:val="21"/>
          <w:szCs w:val="21"/>
          <w:highlight w:val="none"/>
        </w:rPr>
        <w:t>）为本项目监理人或者与本项目监理人存在隶属关系或者其他利害关系；</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3</w:t>
      </w:r>
      <w:r>
        <w:rPr>
          <w:rFonts w:hint="eastAsia" w:ascii="宋体" w:hAnsi="宋体" w:eastAsia="宋体"/>
          <w:color w:val="auto"/>
          <w:sz w:val="21"/>
          <w:szCs w:val="21"/>
          <w:highlight w:val="none"/>
        </w:rPr>
        <w:t>）为本标段的代建人；</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4</w:t>
      </w:r>
      <w:r>
        <w:rPr>
          <w:rFonts w:hint="eastAsia" w:ascii="宋体" w:hAnsi="宋体" w:eastAsia="宋体"/>
          <w:color w:val="auto"/>
          <w:sz w:val="21"/>
          <w:szCs w:val="21"/>
          <w:highlight w:val="none"/>
        </w:rPr>
        <w:t>）为本标段提供招标代理服务的；</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5</w:t>
      </w:r>
      <w:r>
        <w:rPr>
          <w:rFonts w:hint="eastAsia" w:ascii="宋体" w:hAnsi="宋体" w:eastAsia="宋体"/>
          <w:color w:val="auto"/>
          <w:sz w:val="21"/>
          <w:szCs w:val="21"/>
          <w:highlight w:val="none"/>
        </w:rPr>
        <w:t>）与本标段的监理人或代建人或招标代理机构同为一个法定代表人的；</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6</w:t>
      </w:r>
      <w:r>
        <w:rPr>
          <w:rFonts w:hint="eastAsia" w:ascii="宋体" w:hAnsi="宋体" w:eastAsia="宋体"/>
          <w:color w:val="auto"/>
          <w:sz w:val="21"/>
          <w:szCs w:val="21"/>
          <w:highlight w:val="none"/>
        </w:rPr>
        <w:t>）与本标段的监理人或代建人或招标代理机构互相控股或参股的；</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7</w:t>
      </w:r>
      <w:r>
        <w:rPr>
          <w:rFonts w:hint="eastAsia" w:ascii="宋体" w:hAnsi="宋体" w:eastAsia="宋体"/>
          <w:color w:val="auto"/>
          <w:sz w:val="21"/>
          <w:szCs w:val="21"/>
          <w:highlight w:val="none"/>
        </w:rPr>
        <w:t>）与本标段的监理人或代建人或招标代理机构相互任职或工作的；</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8</w:t>
      </w:r>
      <w:r>
        <w:rPr>
          <w:rFonts w:hint="eastAsia" w:ascii="宋体" w:hAnsi="宋体" w:eastAsia="宋体"/>
          <w:color w:val="auto"/>
          <w:sz w:val="21"/>
          <w:szCs w:val="21"/>
          <w:highlight w:val="none"/>
        </w:rPr>
        <w:t>）与本标段的检测机构有隶属关系或者其他利害关系；</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9</w:t>
      </w:r>
      <w:r>
        <w:rPr>
          <w:rFonts w:hint="eastAsia" w:ascii="宋体" w:hAnsi="宋体" w:eastAsia="宋体"/>
          <w:color w:val="auto"/>
          <w:sz w:val="21"/>
          <w:szCs w:val="21"/>
          <w:highlight w:val="none"/>
        </w:rPr>
        <w:t xml:space="preserve">）与招标人存在利害关系且可能影响招标公正性； </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0</w:t>
      </w:r>
      <w:r>
        <w:rPr>
          <w:rFonts w:hint="eastAsia" w:ascii="宋体" w:hAnsi="宋体" w:eastAsia="宋体"/>
          <w:color w:val="auto"/>
          <w:sz w:val="21"/>
          <w:szCs w:val="21"/>
          <w:highlight w:val="none"/>
        </w:rPr>
        <w:t xml:space="preserve">）与本标段的其他投标人为同一个单位负责人； </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1</w:t>
      </w:r>
      <w:r>
        <w:rPr>
          <w:rFonts w:hint="eastAsia" w:ascii="宋体" w:hAnsi="宋体" w:eastAsia="宋体"/>
          <w:color w:val="auto"/>
          <w:sz w:val="21"/>
          <w:szCs w:val="21"/>
          <w:highlight w:val="none"/>
        </w:rPr>
        <w:t xml:space="preserve">）与本标段的其他投标人存在控股、管理关系； </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2</w:t>
      </w:r>
      <w:r>
        <w:rPr>
          <w:rFonts w:hint="eastAsia" w:ascii="宋体" w:hAnsi="宋体" w:eastAsia="宋体"/>
          <w:color w:val="auto"/>
          <w:sz w:val="21"/>
          <w:szCs w:val="21"/>
          <w:highlight w:val="none"/>
        </w:rPr>
        <w:t xml:space="preserve">）被依法暂停或取消投标资格的； </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3</w:t>
      </w:r>
      <w:r>
        <w:rPr>
          <w:rFonts w:hint="eastAsia" w:ascii="宋体" w:hAnsi="宋体" w:eastAsia="宋体"/>
          <w:color w:val="auto"/>
          <w:sz w:val="21"/>
          <w:szCs w:val="21"/>
          <w:highlight w:val="none"/>
        </w:rPr>
        <w:t>）被责令停产停业、暂扣或者吊销许可证、暂扣或者吊销执照的；</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4</w:t>
      </w:r>
      <w:r>
        <w:rPr>
          <w:rFonts w:hint="eastAsia" w:ascii="宋体" w:hAnsi="宋体" w:eastAsia="宋体"/>
          <w:color w:val="auto"/>
          <w:sz w:val="21"/>
          <w:szCs w:val="21"/>
          <w:highlight w:val="none"/>
        </w:rPr>
        <w:t>）进入清算程序，或被宣布破产，或其他丧失履约能力的情形；</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5</w:t>
      </w:r>
      <w:r>
        <w:rPr>
          <w:rFonts w:hint="eastAsia" w:ascii="宋体" w:hAnsi="宋体" w:eastAsia="宋体"/>
          <w:color w:val="auto"/>
          <w:sz w:val="21"/>
          <w:szCs w:val="21"/>
          <w:highlight w:val="none"/>
        </w:rPr>
        <w:t>）在最近三年内有骗取中标或严重违约或重大工程质量问题的；</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6</w:t>
      </w:r>
      <w:r>
        <w:rPr>
          <w:rFonts w:hint="eastAsia" w:ascii="宋体" w:hAnsi="宋体" w:eastAsia="宋体"/>
          <w:color w:val="auto"/>
          <w:sz w:val="21"/>
          <w:szCs w:val="21"/>
          <w:highlight w:val="none"/>
        </w:rPr>
        <w:t>）被工商行政管理机关在全国企业信用信息公示系统中列入严重违法失信企业名单；</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7</w:t>
      </w:r>
      <w:r>
        <w:rPr>
          <w:rFonts w:hint="eastAsia" w:ascii="宋体" w:hAnsi="宋体" w:eastAsia="宋体"/>
          <w:color w:val="auto"/>
          <w:sz w:val="21"/>
          <w:szCs w:val="21"/>
          <w:highlight w:val="none"/>
        </w:rPr>
        <w:t>）被最高人民法院在“信用中国”网站（www.creditchina.gov.cn）或各级信用信息共享平台中列入失信被执行人名单；</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8</w:t>
      </w:r>
      <w:r>
        <w:rPr>
          <w:rFonts w:hint="eastAsia" w:ascii="宋体" w:hAnsi="宋体" w:eastAsia="宋体"/>
          <w:color w:val="auto"/>
          <w:sz w:val="21"/>
          <w:szCs w:val="21"/>
          <w:highlight w:val="none"/>
        </w:rPr>
        <w:t>）在近三年内投标人或其法定代表人、拟委派的项目负责人有行贿犯罪行为的；</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19</w:t>
      </w:r>
      <w:r>
        <w:rPr>
          <w:rFonts w:hint="eastAsia" w:ascii="宋体" w:hAnsi="宋体" w:eastAsia="宋体"/>
          <w:color w:val="auto"/>
          <w:sz w:val="21"/>
          <w:szCs w:val="21"/>
          <w:highlight w:val="none"/>
        </w:rPr>
        <w:t>）法律法规规定的其他情形。</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四、本公司保证本项目拟派的项目负责人和安全员没有在其他在建项目中任职。</w:t>
      </w:r>
    </w:p>
    <w:p>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42"/>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 。（注：本条由投标人如实填写，如有，应列出全部满足招标公告资质要求的相关单位的名称；如无，则填写“无”。）</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42"/>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41"/>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pPr>
        <w:pStyle w:val="42"/>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pPr>
        <w:pStyle w:val="42"/>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42"/>
        <w:ind w:right="879"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42"/>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pPr>
        <w:pStyle w:val="42"/>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pPr>
        <w:spacing w:line="360" w:lineRule="auto"/>
        <w:rPr>
          <w:rFonts w:ascii="宋体" w:hAnsi="宋体"/>
          <w:color w:val="auto"/>
          <w:szCs w:val="21"/>
          <w:highlight w:val="none"/>
        </w:rPr>
      </w:pPr>
      <w:r>
        <w:rPr>
          <w:rFonts w:hint="eastAsia" w:ascii="宋体" w:hAnsi="宋体"/>
          <w:color w:val="auto"/>
          <w:kern w:val="0"/>
          <w:szCs w:val="21"/>
          <w:highlight w:val="none"/>
        </w:rPr>
        <w:t>注：招标人应当要求投标人的项目负责人和技术负责人签字。</w:t>
      </w:r>
    </w:p>
    <w:p>
      <w:pPr>
        <w:pStyle w:val="42"/>
        <w:snapToGrid w:val="0"/>
        <w:spacing w:line="336" w:lineRule="auto"/>
        <w:ind w:right="172" w:firstLine="4080" w:firstLineChars="1700"/>
        <w:jc w:val="right"/>
        <w:rPr>
          <w:color w:val="auto"/>
          <w:sz w:val="24"/>
          <w:szCs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附件二：</w:t>
      </w:r>
    </w:p>
    <w:p>
      <w:pPr>
        <w:snapToGrid w:val="0"/>
        <w:spacing w:line="360" w:lineRule="auto"/>
        <w:jc w:val="center"/>
        <w:rPr>
          <w:b/>
          <w:color w:val="auto"/>
          <w:sz w:val="44"/>
          <w:szCs w:val="44"/>
          <w:highlight w:val="none"/>
        </w:rPr>
      </w:pPr>
      <w:r>
        <w:rPr>
          <w:rFonts w:hint="eastAsia"/>
          <w:b/>
          <w:color w:val="auto"/>
          <w:sz w:val="44"/>
          <w:szCs w:val="44"/>
          <w:highlight w:val="none"/>
        </w:rPr>
        <w:t>联合体工作协议（参考格式）</w:t>
      </w:r>
    </w:p>
    <w:p>
      <w:pPr>
        <w:spacing w:line="380" w:lineRule="exact"/>
        <w:rPr>
          <w:rFonts w:ascii="宋体" w:hAnsi="宋体" w:cs="宋体"/>
          <w:color w:val="auto"/>
          <w:szCs w:val="21"/>
          <w:highlight w:val="none"/>
        </w:rPr>
      </w:pPr>
    </w:p>
    <w:p>
      <w:pPr>
        <w:topLinePunct/>
        <w:spacing w:line="440" w:lineRule="exact"/>
        <w:ind w:firstLine="420" w:firstLineChars="200"/>
        <w:rPr>
          <w:color w:val="auto"/>
          <w:szCs w:val="21"/>
          <w:highlight w:val="none"/>
        </w:rPr>
      </w:pPr>
      <w:r>
        <w:rPr>
          <w:rFonts w:hint="eastAsia"/>
          <w:color w:val="auto"/>
          <w:szCs w:val="21"/>
          <w:highlight w:val="none"/>
        </w:rPr>
        <w:t>（施工方单位名称、设计方单位名称）自愿组成联合体，共同参加（项目名称）投标。我方授权委托本协议牵头人代表联合体各成员参加投标、签署投标资料、提交投标文件，负责整个合同实施阶段的协调工作。若中标，联合体各成员向招标人承担连带责任。现就联合体投标事宜订立如下协议。</w:t>
      </w:r>
    </w:p>
    <w:p>
      <w:pPr>
        <w:topLinePunct/>
        <w:spacing w:line="440" w:lineRule="exact"/>
        <w:ind w:firstLine="420" w:firstLineChars="200"/>
        <w:rPr>
          <w:color w:val="auto"/>
          <w:szCs w:val="21"/>
          <w:highlight w:val="none"/>
        </w:rPr>
      </w:pPr>
      <w:r>
        <w:rPr>
          <w:color w:val="auto"/>
          <w:szCs w:val="21"/>
          <w:highlight w:val="none"/>
        </w:rPr>
        <w:t>1</w:t>
      </w:r>
      <w:r>
        <w:rPr>
          <w:rFonts w:hint="eastAsia"/>
          <w:color w:val="auto"/>
          <w:szCs w:val="21"/>
          <w:highlight w:val="none"/>
        </w:rPr>
        <w:t>、（主办方单位名称）为联合体主办方。</w:t>
      </w:r>
    </w:p>
    <w:p>
      <w:pPr>
        <w:topLinePunct/>
        <w:spacing w:line="440" w:lineRule="exact"/>
        <w:ind w:firstLine="420" w:firstLineChars="200"/>
        <w:rPr>
          <w:color w:val="auto"/>
          <w:szCs w:val="21"/>
          <w:highlight w:val="none"/>
        </w:rPr>
      </w:pPr>
      <w:r>
        <w:rPr>
          <w:color w:val="auto"/>
          <w:szCs w:val="21"/>
          <w:highlight w:val="none"/>
        </w:rPr>
        <w:t>2</w:t>
      </w:r>
      <w:r>
        <w:rPr>
          <w:rFonts w:hint="eastAsia"/>
          <w:color w:val="auto"/>
          <w:szCs w:val="21"/>
          <w:highlight w:val="none"/>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color w:val="auto"/>
          <w:szCs w:val="21"/>
          <w:highlight w:val="none"/>
        </w:rPr>
      </w:pPr>
      <w:r>
        <w:rPr>
          <w:color w:val="auto"/>
          <w:szCs w:val="21"/>
          <w:highlight w:val="none"/>
        </w:rPr>
        <w:t>3</w:t>
      </w:r>
      <w:r>
        <w:rPr>
          <w:rFonts w:hint="eastAsia"/>
          <w:color w:val="auto"/>
          <w:szCs w:val="21"/>
          <w:highlight w:val="none"/>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topLinePunct/>
        <w:spacing w:line="440" w:lineRule="exact"/>
        <w:ind w:firstLine="420" w:firstLineChars="200"/>
        <w:rPr>
          <w:rFonts w:ascii="宋体" w:hAnsi="宋体" w:cs="宋体"/>
          <w:color w:val="auto"/>
          <w:sz w:val="18"/>
          <w:szCs w:val="18"/>
          <w:highlight w:val="none"/>
        </w:rPr>
      </w:pPr>
      <w:r>
        <w:rPr>
          <w:color w:val="auto"/>
          <w:szCs w:val="21"/>
          <w:highlight w:val="none"/>
        </w:rPr>
        <w:t>4</w:t>
      </w:r>
      <w:r>
        <w:rPr>
          <w:rFonts w:hint="eastAsia"/>
          <w:color w:val="auto"/>
          <w:szCs w:val="21"/>
          <w:highlight w:val="none"/>
        </w:rPr>
        <w:t>、联合体各成员单位内部的职责分工如下：</w:t>
      </w:r>
    </w:p>
    <w:p>
      <w:pPr>
        <w:topLinePunct/>
        <w:spacing w:line="440" w:lineRule="exact"/>
        <w:ind w:firstLine="360" w:firstLineChars="200"/>
        <w:rPr>
          <w:color w:val="auto"/>
          <w:szCs w:val="21"/>
          <w:highlight w:val="none"/>
        </w:rPr>
      </w:pPr>
      <w:r>
        <w:rPr>
          <w:rFonts w:hint="eastAsia" w:ascii="宋体" w:hAnsi="宋体" w:cs="宋体"/>
          <w:color w:val="auto"/>
          <w:sz w:val="18"/>
          <w:szCs w:val="18"/>
          <w:highlight w:val="none"/>
        </w:rPr>
        <w:t>①（</w:t>
      </w:r>
      <w:r>
        <w:rPr>
          <w:rFonts w:hint="eastAsia"/>
          <w:color w:val="auto"/>
          <w:szCs w:val="21"/>
          <w:highlight w:val="none"/>
        </w:rPr>
        <w:t>施工方单位名称）：作为联合体的主办方除负责本工程的施工外，还应负责设计施工总承包管理的职责。联合体其他相关方违约时，主办方应承担连带责任，具体按合同要求。</w:t>
      </w:r>
    </w:p>
    <w:p>
      <w:pPr>
        <w:topLinePunct/>
        <w:spacing w:line="440" w:lineRule="exact"/>
        <w:ind w:firstLine="360" w:firstLineChars="200"/>
        <w:rPr>
          <w:color w:val="auto"/>
          <w:szCs w:val="21"/>
          <w:highlight w:val="none"/>
        </w:rPr>
      </w:pPr>
      <w:r>
        <w:rPr>
          <w:rFonts w:hint="eastAsia" w:ascii="宋体" w:hAnsi="宋体" w:cs="宋体"/>
          <w:color w:val="auto"/>
          <w:sz w:val="18"/>
          <w:szCs w:val="18"/>
          <w:highlight w:val="none"/>
        </w:rPr>
        <w:t>②（</w:t>
      </w:r>
      <w:r>
        <w:rPr>
          <w:rFonts w:hint="eastAsia"/>
          <w:color w:val="auto"/>
          <w:szCs w:val="21"/>
          <w:highlight w:val="none"/>
        </w:rPr>
        <w:t>设计方单位名称）：主要负责本工程的设计、设计优化等工作，具体按合同要求。</w:t>
      </w:r>
    </w:p>
    <w:p>
      <w:pPr>
        <w:topLinePunct/>
        <w:spacing w:line="440" w:lineRule="exact"/>
        <w:ind w:firstLine="420" w:firstLineChars="200"/>
        <w:rPr>
          <w:color w:val="auto"/>
          <w:szCs w:val="21"/>
          <w:highlight w:val="none"/>
        </w:rPr>
      </w:pPr>
      <w:r>
        <w:rPr>
          <w:color w:val="auto"/>
          <w:szCs w:val="21"/>
          <w:highlight w:val="none"/>
        </w:rPr>
        <w:t>……</w:t>
      </w:r>
    </w:p>
    <w:p>
      <w:pPr>
        <w:topLinePunct/>
        <w:spacing w:line="440" w:lineRule="exact"/>
        <w:ind w:firstLine="420" w:firstLineChars="200"/>
        <w:rPr>
          <w:rFonts w:ascii="宋体" w:hAnsi="宋体"/>
          <w:color w:val="auto"/>
          <w:szCs w:val="21"/>
          <w:highlight w:val="none"/>
        </w:rPr>
      </w:pPr>
      <w:r>
        <w:rPr>
          <w:color w:val="auto"/>
          <w:szCs w:val="21"/>
          <w:highlight w:val="none"/>
        </w:rPr>
        <w:t>5</w:t>
      </w:r>
      <w:r>
        <w:rPr>
          <w:rFonts w:hint="eastAsia"/>
          <w:color w:val="auto"/>
          <w:szCs w:val="21"/>
          <w:highlight w:val="none"/>
        </w:rPr>
        <w:t>、本协议书自签署之日起生效，合同履行完毕后自动失效。</w:t>
      </w:r>
    </w:p>
    <w:p>
      <w:pPr>
        <w:topLinePunct/>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注：本协议书由委托代理人签字的，应附法定代表人签字的授权委托书。</w:t>
      </w:r>
    </w:p>
    <w:p>
      <w:pPr>
        <w:topLinePunct/>
        <w:spacing w:line="432" w:lineRule="auto"/>
        <w:ind w:firstLine="718" w:firstLineChars="342"/>
        <w:rPr>
          <w:rFonts w:ascii="宋体" w:hAnsi="宋体"/>
          <w:color w:val="auto"/>
          <w:szCs w:val="21"/>
          <w:highlight w:val="none"/>
        </w:rPr>
      </w:pPr>
    </w:p>
    <w:p>
      <w:pPr>
        <w:topLinePunct/>
        <w:spacing w:line="432" w:lineRule="auto"/>
        <w:ind w:firstLine="718" w:firstLineChars="342"/>
        <w:rPr>
          <w:rFonts w:ascii="宋体" w:hAnsi="宋体"/>
          <w:color w:val="auto"/>
          <w:szCs w:val="21"/>
          <w:highlight w:val="none"/>
        </w:rPr>
      </w:pPr>
      <w:r>
        <w:rPr>
          <w:rFonts w:hint="eastAsia" w:ascii="宋体" w:hAnsi="宋体"/>
          <w:color w:val="auto"/>
          <w:szCs w:val="21"/>
          <w:highlight w:val="none"/>
        </w:rPr>
        <w:t>主办方名称：（盖单位章）</w:t>
      </w:r>
    </w:p>
    <w:p>
      <w:pPr>
        <w:topLinePunct/>
        <w:spacing w:line="432" w:lineRule="auto"/>
        <w:ind w:firstLine="718" w:firstLineChars="342"/>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highlight w:val="none"/>
        </w:rPr>
        <w:t>签字或盖章</w:t>
      </w:r>
      <w:r>
        <w:rPr>
          <w:rFonts w:hint="eastAsia" w:ascii="宋体" w:hAnsi="宋体"/>
          <w:color w:val="auto"/>
          <w:szCs w:val="21"/>
          <w:highlight w:val="none"/>
        </w:rPr>
        <w:t>）</w:t>
      </w:r>
    </w:p>
    <w:p>
      <w:pPr>
        <w:topLinePunct/>
        <w:spacing w:line="432" w:lineRule="auto"/>
        <w:ind w:firstLine="718" w:firstLineChars="342"/>
        <w:rPr>
          <w:rFonts w:ascii="宋体" w:hAnsi="宋体"/>
          <w:color w:val="auto"/>
          <w:szCs w:val="21"/>
          <w:highlight w:val="none"/>
        </w:rPr>
      </w:pPr>
      <w:r>
        <w:rPr>
          <w:rFonts w:hint="eastAsia" w:ascii="宋体" w:hAnsi="宋体"/>
          <w:color w:val="auto"/>
          <w:szCs w:val="21"/>
          <w:highlight w:val="none"/>
        </w:rPr>
        <w:t>成员方名称：（盖单位章）</w:t>
      </w:r>
    </w:p>
    <w:p>
      <w:pPr>
        <w:topLinePunct/>
        <w:spacing w:line="432" w:lineRule="auto"/>
        <w:ind w:firstLine="718" w:firstLineChars="342"/>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highlight w:val="none"/>
        </w:rPr>
        <w:t>签字或盖章</w:t>
      </w:r>
      <w:r>
        <w:rPr>
          <w:rFonts w:hint="eastAsia" w:ascii="宋体" w:hAnsi="宋体"/>
          <w:color w:val="auto"/>
          <w:szCs w:val="21"/>
          <w:highlight w:val="none"/>
        </w:rPr>
        <w:t>）</w:t>
      </w:r>
    </w:p>
    <w:p>
      <w:pPr>
        <w:spacing w:line="348" w:lineRule="auto"/>
        <w:jc w:val="center"/>
        <w:outlineLvl w:val="0"/>
        <w:rPr>
          <w:rFonts w:ascii="宋体" w:hAnsi="宋体"/>
          <w:b/>
          <w:bCs/>
          <w:color w:val="auto"/>
          <w:sz w:val="32"/>
          <w:highlight w:val="none"/>
        </w:rPr>
      </w:pPr>
    </w:p>
    <w:bookmarkEnd w:id="14"/>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8371B"/>
    <w:multiLevelType w:val="singleLevel"/>
    <w:tmpl w:val="1898371B"/>
    <w:lvl w:ilvl="0" w:tentative="0">
      <w:start w:val="1"/>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trackRevisions w:val="1"/>
  <w:documentProtection w:edit="trackedChanges"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jMjg4NjNjMGQ5OWQxMjU2NzFkNWEwMzQxMDU5MzIifQ=="/>
  </w:docVars>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0F55AA"/>
    <w:rsid w:val="00104AED"/>
    <w:rsid w:val="00107259"/>
    <w:rsid w:val="001115EF"/>
    <w:rsid w:val="00125B4A"/>
    <w:rsid w:val="00130455"/>
    <w:rsid w:val="00132227"/>
    <w:rsid w:val="001416C6"/>
    <w:rsid w:val="001473C2"/>
    <w:rsid w:val="0015540C"/>
    <w:rsid w:val="001571CE"/>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2BB8"/>
    <w:rsid w:val="0021366C"/>
    <w:rsid w:val="0021368F"/>
    <w:rsid w:val="002157BF"/>
    <w:rsid w:val="00221757"/>
    <w:rsid w:val="002224A5"/>
    <w:rsid w:val="00231CD2"/>
    <w:rsid w:val="00241219"/>
    <w:rsid w:val="00241ABD"/>
    <w:rsid w:val="00241BA9"/>
    <w:rsid w:val="00250233"/>
    <w:rsid w:val="00253E42"/>
    <w:rsid w:val="00253F10"/>
    <w:rsid w:val="0026042B"/>
    <w:rsid w:val="00260956"/>
    <w:rsid w:val="00264BBF"/>
    <w:rsid w:val="002712BD"/>
    <w:rsid w:val="002741D4"/>
    <w:rsid w:val="00276913"/>
    <w:rsid w:val="002823FB"/>
    <w:rsid w:val="002A3C81"/>
    <w:rsid w:val="002A4528"/>
    <w:rsid w:val="002A4C3B"/>
    <w:rsid w:val="002A7B8C"/>
    <w:rsid w:val="002B320B"/>
    <w:rsid w:val="002D0628"/>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910BF"/>
    <w:rsid w:val="003A0269"/>
    <w:rsid w:val="003A464D"/>
    <w:rsid w:val="003A62C7"/>
    <w:rsid w:val="003A636E"/>
    <w:rsid w:val="003B2984"/>
    <w:rsid w:val="003B628C"/>
    <w:rsid w:val="003C0A9C"/>
    <w:rsid w:val="003C3E68"/>
    <w:rsid w:val="003C5860"/>
    <w:rsid w:val="003C7152"/>
    <w:rsid w:val="003D2562"/>
    <w:rsid w:val="003F198E"/>
    <w:rsid w:val="003F4C7D"/>
    <w:rsid w:val="003F7E93"/>
    <w:rsid w:val="0040314B"/>
    <w:rsid w:val="00407948"/>
    <w:rsid w:val="004136A0"/>
    <w:rsid w:val="004232C7"/>
    <w:rsid w:val="00433414"/>
    <w:rsid w:val="00436FD5"/>
    <w:rsid w:val="0044370D"/>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25A5"/>
    <w:rsid w:val="00555A9E"/>
    <w:rsid w:val="005623FD"/>
    <w:rsid w:val="00566249"/>
    <w:rsid w:val="005767AC"/>
    <w:rsid w:val="005818F8"/>
    <w:rsid w:val="00582E90"/>
    <w:rsid w:val="0058686E"/>
    <w:rsid w:val="00595175"/>
    <w:rsid w:val="00597CA4"/>
    <w:rsid w:val="005A21E9"/>
    <w:rsid w:val="005A2CE8"/>
    <w:rsid w:val="005A71B8"/>
    <w:rsid w:val="005B3050"/>
    <w:rsid w:val="005B5F43"/>
    <w:rsid w:val="005C1797"/>
    <w:rsid w:val="005D0E79"/>
    <w:rsid w:val="005E42DD"/>
    <w:rsid w:val="005F7567"/>
    <w:rsid w:val="00613CE6"/>
    <w:rsid w:val="0061519C"/>
    <w:rsid w:val="00615EA1"/>
    <w:rsid w:val="00617B9A"/>
    <w:rsid w:val="006220AC"/>
    <w:rsid w:val="00626A0C"/>
    <w:rsid w:val="0062769F"/>
    <w:rsid w:val="006338DF"/>
    <w:rsid w:val="00637284"/>
    <w:rsid w:val="0064319A"/>
    <w:rsid w:val="00643C26"/>
    <w:rsid w:val="00646A42"/>
    <w:rsid w:val="00657621"/>
    <w:rsid w:val="0065786E"/>
    <w:rsid w:val="00661DD7"/>
    <w:rsid w:val="00671929"/>
    <w:rsid w:val="0068270E"/>
    <w:rsid w:val="00695116"/>
    <w:rsid w:val="006A1643"/>
    <w:rsid w:val="006A1A90"/>
    <w:rsid w:val="006B040E"/>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86B0F"/>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64F58"/>
    <w:rsid w:val="00866D5B"/>
    <w:rsid w:val="0087108A"/>
    <w:rsid w:val="008845D5"/>
    <w:rsid w:val="008852E0"/>
    <w:rsid w:val="00894723"/>
    <w:rsid w:val="0089558D"/>
    <w:rsid w:val="008C447E"/>
    <w:rsid w:val="008D3548"/>
    <w:rsid w:val="008E06D7"/>
    <w:rsid w:val="008E29FC"/>
    <w:rsid w:val="00916266"/>
    <w:rsid w:val="00916CD1"/>
    <w:rsid w:val="00925B30"/>
    <w:rsid w:val="0093112E"/>
    <w:rsid w:val="00932DA9"/>
    <w:rsid w:val="009410B3"/>
    <w:rsid w:val="0094461E"/>
    <w:rsid w:val="00951F29"/>
    <w:rsid w:val="00952D81"/>
    <w:rsid w:val="00962956"/>
    <w:rsid w:val="00963AA5"/>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0C11"/>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0966"/>
    <w:rsid w:val="00B12D27"/>
    <w:rsid w:val="00B12E91"/>
    <w:rsid w:val="00B132EA"/>
    <w:rsid w:val="00B20A21"/>
    <w:rsid w:val="00B305F3"/>
    <w:rsid w:val="00B32634"/>
    <w:rsid w:val="00B344CA"/>
    <w:rsid w:val="00B350EF"/>
    <w:rsid w:val="00B465DD"/>
    <w:rsid w:val="00B50931"/>
    <w:rsid w:val="00B5177A"/>
    <w:rsid w:val="00B523B0"/>
    <w:rsid w:val="00B610B1"/>
    <w:rsid w:val="00B64F42"/>
    <w:rsid w:val="00B81239"/>
    <w:rsid w:val="00B81B2B"/>
    <w:rsid w:val="00BA003E"/>
    <w:rsid w:val="00BA1DB2"/>
    <w:rsid w:val="00BA4D79"/>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1BF"/>
    <w:rsid w:val="00C63DE2"/>
    <w:rsid w:val="00C668DA"/>
    <w:rsid w:val="00C726AF"/>
    <w:rsid w:val="00C833DA"/>
    <w:rsid w:val="00C95EF2"/>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35F67"/>
    <w:rsid w:val="00D500A2"/>
    <w:rsid w:val="00D57E4F"/>
    <w:rsid w:val="00D64BDD"/>
    <w:rsid w:val="00D72975"/>
    <w:rsid w:val="00D75947"/>
    <w:rsid w:val="00D8144A"/>
    <w:rsid w:val="00DA5843"/>
    <w:rsid w:val="00DB340E"/>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58A5"/>
    <w:rsid w:val="00E76BA4"/>
    <w:rsid w:val="00E801B6"/>
    <w:rsid w:val="00EA54DC"/>
    <w:rsid w:val="00EA6239"/>
    <w:rsid w:val="00EB6F49"/>
    <w:rsid w:val="00EC1168"/>
    <w:rsid w:val="00EC29DB"/>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22253E"/>
    <w:rsid w:val="0189178A"/>
    <w:rsid w:val="01A86044"/>
    <w:rsid w:val="02023858"/>
    <w:rsid w:val="022C17BB"/>
    <w:rsid w:val="02511214"/>
    <w:rsid w:val="02782E46"/>
    <w:rsid w:val="029015C2"/>
    <w:rsid w:val="0294251F"/>
    <w:rsid w:val="02BF486B"/>
    <w:rsid w:val="02D7673E"/>
    <w:rsid w:val="02F841E8"/>
    <w:rsid w:val="02FB5B81"/>
    <w:rsid w:val="035D13B8"/>
    <w:rsid w:val="038333BD"/>
    <w:rsid w:val="03CC0010"/>
    <w:rsid w:val="03F5114A"/>
    <w:rsid w:val="041D53CF"/>
    <w:rsid w:val="046C0592"/>
    <w:rsid w:val="05175D89"/>
    <w:rsid w:val="055D51A9"/>
    <w:rsid w:val="05A353D9"/>
    <w:rsid w:val="05CB1589"/>
    <w:rsid w:val="0601161F"/>
    <w:rsid w:val="06120EF8"/>
    <w:rsid w:val="062C4F09"/>
    <w:rsid w:val="063576A1"/>
    <w:rsid w:val="064553B9"/>
    <w:rsid w:val="06661D48"/>
    <w:rsid w:val="06995D10"/>
    <w:rsid w:val="06B718AA"/>
    <w:rsid w:val="06CD2144"/>
    <w:rsid w:val="06E443D3"/>
    <w:rsid w:val="071B70F7"/>
    <w:rsid w:val="0721337D"/>
    <w:rsid w:val="0773711B"/>
    <w:rsid w:val="07A26448"/>
    <w:rsid w:val="07B942C4"/>
    <w:rsid w:val="0822604D"/>
    <w:rsid w:val="08411FCF"/>
    <w:rsid w:val="086D2411"/>
    <w:rsid w:val="08D57F0F"/>
    <w:rsid w:val="08DE7D4C"/>
    <w:rsid w:val="09022A39"/>
    <w:rsid w:val="09274A20"/>
    <w:rsid w:val="09413C8E"/>
    <w:rsid w:val="095475DD"/>
    <w:rsid w:val="095E3D1E"/>
    <w:rsid w:val="099D1BD0"/>
    <w:rsid w:val="09CC14E6"/>
    <w:rsid w:val="0A071BD6"/>
    <w:rsid w:val="0A1127A5"/>
    <w:rsid w:val="0AD23696"/>
    <w:rsid w:val="0B0E141F"/>
    <w:rsid w:val="0B49429C"/>
    <w:rsid w:val="0B620EE9"/>
    <w:rsid w:val="0B8D5667"/>
    <w:rsid w:val="0C085ED2"/>
    <w:rsid w:val="0C7D4DDB"/>
    <w:rsid w:val="0CC542CD"/>
    <w:rsid w:val="0CF06E89"/>
    <w:rsid w:val="0CFA536B"/>
    <w:rsid w:val="0D8D2241"/>
    <w:rsid w:val="0DB04AC2"/>
    <w:rsid w:val="0E061F96"/>
    <w:rsid w:val="0E170691"/>
    <w:rsid w:val="0E1C71C1"/>
    <w:rsid w:val="0E333297"/>
    <w:rsid w:val="0E792F4F"/>
    <w:rsid w:val="0E7C0F8E"/>
    <w:rsid w:val="0EE83C31"/>
    <w:rsid w:val="0F166857"/>
    <w:rsid w:val="0F3F4DD0"/>
    <w:rsid w:val="0F502321"/>
    <w:rsid w:val="0FC13541"/>
    <w:rsid w:val="100C1E88"/>
    <w:rsid w:val="10197FD4"/>
    <w:rsid w:val="10384F18"/>
    <w:rsid w:val="10466ED0"/>
    <w:rsid w:val="10734036"/>
    <w:rsid w:val="10842C8D"/>
    <w:rsid w:val="10916459"/>
    <w:rsid w:val="11596B55"/>
    <w:rsid w:val="11642F84"/>
    <w:rsid w:val="12BF00AD"/>
    <w:rsid w:val="13172A77"/>
    <w:rsid w:val="138D4727"/>
    <w:rsid w:val="13ED0666"/>
    <w:rsid w:val="145C7FAF"/>
    <w:rsid w:val="14A5037D"/>
    <w:rsid w:val="14EB2147"/>
    <w:rsid w:val="157106EE"/>
    <w:rsid w:val="15DF6D44"/>
    <w:rsid w:val="15E057F9"/>
    <w:rsid w:val="1629503C"/>
    <w:rsid w:val="163A0355"/>
    <w:rsid w:val="163C5853"/>
    <w:rsid w:val="164C43D7"/>
    <w:rsid w:val="164E100C"/>
    <w:rsid w:val="165B35B9"/>
    <w:rsid w:val="16926C54"/>
    <w:rsid w:val="16ED3654"/>
    <w:rsid w:val="1765414D"/>
    <w:rsid w:val="177607D5"/>
    <w:rsid w:val="17877E71"/>
    <w:rsid w:val="17912518"/>
    <w:rsid w:val="179F49AC"/>
    <w:rsid w:val="17B4133F"/>
    <w:rsid w:val="17D634FB"/>
    <w:rsid w:val="189150F3"/>
    <w:rsid w:val="18967883"/>
    <w:rsid w:val="18B05A84"/>
    <w:rsid w:val="18C6750E"/>
    <w:rsid w:val="18DC5682"/>
    <w:rsid w:val="191F1437"/>
    <w:rsid w:val="19A11A47"/>
    <w:rsid w:val="19DA7332"/>
    <w:rsid w:val="19EC6A39"/>
    <w:rsid w:val="1AB56459"/>
    <w:rsid w:val="1AD217D3"/>
    <w:rsid w:val="1B2B6F43"/>
    <w:rsid w:val="1B5604F1"/>
    <w:rsid w:val="1BBD748F"/>
    <w:rsid w:val="1C012248"/>
    <w:rsid w:val="1C0607B2"/>
    <w:rsid w:val="1C1843DD"/>
    <w:rsid w:val="1C186275"/>
    <w:rsid w:val="1C22230B"/>
    <w:rsid w:val="1C356831"/>
    <w:rsid w:val="1C8D5200"/>
    <w:rsid w:val="1CC902DC"/>
    <w:rsid w:val="1CE5374E"/>
    <w:rsid w:val="1CEF1CD0"/>
    <w:rsid w:val="1CFF3907"/>
    <w:rsid w:val="1CFF559E"/>
    <w:rsid w:val="1D142987"/>
    <w:rsid w:val="1D1D7E62"/>
    <w:rsid w:val="1D5C71A3"/>
    <w:rsid w:val="1DFB1AA5"/>
    <w:rsid w:val="1E01508B"/>
    <w:rsid w:val="1E5C2575"/>
    <w:rsid w:val="1E8C4893"/>
    <w:rsid w:val="1EE3321B"/>
    <w:rsid w:val="1F043503"/>
    <w:rsid w:val="1F263FFF"/>
    <w:rsid w:val="1F3E2E8F"/>
    <w:rsid w:val="1FF6208D"/>
    <w:rsid w:val="200D447D"/>
    <w:rsid w:val="2102376A"/>
    <w:rsid w:val="212B74A9"/>
    <w:rsid w:val="214A0F8D"/>
    <w:rsid w:val="21B54F59"/>
    <w:rsid w:val="21C20A0E"/>
    <w:rsid w:val="21FC3824"/>
    <w:rsid w:val="22AF715D"/>
    <w:rsid w:val="22C713F6"/>
    <w:rsid w:val="22DD71AC"/>
    <w:rsid w:val="22F120E9"/>
    <w:rsid w:val="23007343"/>
    <w:rsid w:val="23332EB5"/>
    <w:rsid w:val="234D69CA"/>
    <w:rsid w:val="23C07454"/>
    <w:rsid w:val="23F452DF"/>
    <w:rsid w:val="244A4D1A"/>
    <w:rsid w:val="249842BD"/>
    <w:rsid w:val="24A51BA5"/>
    <w:rsid w:val="25052A66"/>
    <w:rsid w:val="250671B1"/>
    <w:rsid w:val="250D40EA"/>
    <w:rsid w:val="25165DDE"/>
    <w:rsid w:val="253D42A6"/>
    <w:rsid w:val="25482840"/>
    <w:rsid w:val="25536928"/>
    <w:rsid w:val="256900F9"/>
    <w:rsid w:val="25A92133"/>
    <w:rsid w:val="25DC1D4B"/>
    <w:rsid w:val="25E216F4"/>
    <w:rsid w:val="261F3460"/>
    <w:rsid w:val="26B55A8F"/>
    <w:rsid w:val="26DB63D5"/>
    <w:rsid w:val="270C62BF"/>
    <w:rsid w:val="2726338C"/>
    <w:rsid w:val="27485E34"/>
    <w:rsid w:val="27765C68"/>
    <w:rsid w:val="278B24B5"/>
    <w:rsid w:val="27E2468D"/>
    <w:rsid w:val="2867067F"/>
    <w:rsid w:val="28705726"/>
    <w:rsid w:val="28850C5D"/>
    <w:rsid w:val="28F01E57"/>
    <w:rsid w:val="29017B6B"/>
    <w:rsid w:val="2906420A"/>
    <w:rsid w:val="291B051C"/>
    <w:rsid w:val="291C3F69"/>
    <w:rsid w:val="298000A1"/>
    <w:rsid w:val="29987E43"/>
    <w:rsid w:val="29A67494"/>
    <w:rsid w:val="29FD35BC"/>
    <w:rsid w:val="2A6E041B"/>
    <w:rsid w:val="2A727E28"/>
    <w:rsid w:val="2A796EAC"/>
    <w:rsid w:val="2A7A2C8C"/>
    <w:rsid w:val="2A8F5635"/>
    <w:rsid w:val="2AC34354"/>
    <w:rsid w:val="2AE64DA5"/>
    <w:rsid w:val="2B1127B2"/>
    <w:rsid w:val="2B134A2E"/>
    <w:rsid w:val="2B5D3862"/>
    <w:rsid w:val="2B7E547A"/>
    <w:rsid w:val="2B8230F3"/>
    <w:rsid w:val="2C6E0E3A"/>
    <w:rsid w:val="2CA57298"/>
    <w:rsid w:val="2CA80DBE"/>
    <w:rsid w:val="2D1D5CF2"/>
    <w:rsid w:val="2D413FE6"/>
    <w:rsid w:val="2DBB74F5"/>
    <w:rsid w:val="2E450F62"/>
    <w:rsid w:val="2E671117"/>
    <w:rsid w:val="2E9B657A"/>
    <w:rsid w:val="2F187EAF"/>
    <w:rsid w:val="2F6B6A23"/>
    <w:rsid w:val="2FB90ADC"/>
    <w:rsid w:val="2FC63312"/>
    <w:rsid w:val="300D774B"/>
    <w:rsid w:val="3016476E"/>
    <w:rsid w:val="304415EA"/>
    <w:rsid w:val="30497600"/>
    <w:rsid w:val="30D64907"/>
    <w:rsid w:val="30E2391E"/>
    <w:rsid w:val="31A351E2"/>
    <w:rsid w:val="31BD0221"/>
    <w:rsid w:val="31CA2A97"/>
    <w:rsid w:val="31DD1BBE"/>
    <w:rsid w:val="31E777DB"/>
    <w:rsid w:val="32BE6B9B"/>
    <w:rsid w:val="32BF24E3"/>
    <w:rsid w:val="32E313DE"/>
    <w:rsid w:val="32E70E43"/>
    <w:rsid w:val="32F47C26"/>
    <w:rsid w:val="33435AC0"/>
    <w:rsid w:val="33646EDC"/>
    <w:rsid w:val="336B43A1"/>
    <w:rsid w:val="336C1EC1"/>
    <w:rsid w:val="33713099"/>
    <w:rsid w:val="33DF413B"/>
    <w:rsid w:val="343B14EB"/>
    <w:rsid w:val="346F40E9"/>
    <w:rsid w:val="34A61AC0"/>
    <w:rsid w:val="34B071F7"/>
    <w:rsid w:val="34F911D5"/>
    <w:rsid w:val="34FE7B98"/>
    <w:rsid w:val="350D0DB6"/>
    <w:rsid w:val="356C563A"/>
    <w:rsid w:val="35C037B2"/>
    <w:rsid w:val="35C25E9B"/>
    <w:rsid w:val="35C644DF"/>
    <w:rsid w:val="35CE1F29"/>
    <w:rsid w:val="35EE4665"/>
    <w:rsid w:val="364147E3"/>
    <w:rsid w:val="36577169"/>
    <w:rsid w:val="36937ED8"/>
    <w:rsid w:val="369A7725"/>
    <w:rsid w:val="36C327F9"/>
    <w:rsid w:val="374F0524"/>
    <w:rsid w:val="37874B00"/>
    <w:rsid w:val="37B027FC"/>
    <w:rsid w:val="37B84FBA"/>
    <w:rsid w:val="37E014E1"/>
    <w:rsid w:val="38E876F6"/>
    <w:rsid w:val="396637F9"/>
    <w:rsid w:val="397D66DD"/>
    <w:rsid w:val="398D5E6D"/>
    <w:rsid w:val="39965D68"/>
    <w:rsid w:val="399D008D"/>
    <w:rsid w:val="39D771C9"/>
    <w:rsid w:val="3A2E20B5"/>
    <w:rsid w:val="3A471164"/>
    <w:rsid w:val="3A636C50"/>
    <w:rsid w:val="3A836CD7"/>
    <w:rsid w:val="3AB37D14"/>
    <w:rsid w:val="3AC84A28"/>
    <w:rsid w:val="3B902C2D"/>
    <w:rsid w:val="3B95258E"/>
    <w:rsid w:val="3BA63825"/>
    <w:rsid w:val="3BD27473"/>
    <w:rsid w:val="3BF1111E"/>
    <w:rsid w:val="3BF74783"/>
    <w:rsid w:val="3C521A3F"/>
    <w:rsid w:val="3D566F67"/>
    <w:rsid w:val="3D5D3F08"/>
    <w:rsid w:val="3D985464"/>
    <w:rsid w:val="3E191D4C"/>
    <w:rsid w:val="3E340F62"/>
    <w:rsid w:val="3E3B0E18"/>
    <w:rsid w:val="3E484743"/>
    <w:rsid w:val="3E5B1AEE"/>
    <w:rsid w:val="3EC0220D"/>
    <w:rsid w:val="3EF1191C"/>
    <w:rsid w:val="3EF62F65"/>
    <w:rsid w:val="3F3D71E5"/>
    <w:rsid w:val="3F521947"/>
    <w:rsid w:val="3F84512C"/>
    <w:rsid w:val="3F902B34"/>
    <w:rsid w:val="3FA02F3D"/>
    <w:rsid w:val="3FC20C48"/>
    <w:rsid w:val="3FE970EC"/>
    <w:rsid w:val="4015777D"/>
    <w:rsid w:val="40375EE2"/>
    <w:rsid w:val="40420E5A"/>
    <w:rsid w:val="4050599F"/>
    <w:rsid w:val="409A5CE5"/>
    <w:rsid w:val="40AD4623"/>
    <w:rsid w:val="40AD4BF8"/>
    <w:rsid w:val="40AD6FA9"/>
    <w:rsid w:val="40B67104"/>
    <w:rsid w:val="41062A87"/>
    <w:rsid w:val="418204C7"/>
    <w:rsid w:val="419E4433"/>
    <w:rsid w:val="41A42068"/>
    <w:rsid w:val="41B3623A"/>
    <w:rsid w:val="42181930"/>
    <w:rsid w:val="42642588"/>
    <w:rsid w:val="4267703E"/>
    <w:rsid w:val="427C546F"/>
    <w:rsid w:val="42806B8B"/>
    <w:rsid w:val="42EB30B5"/>
    <w:rsid w:val="436F7EA2"/>
    <w:rsid w:val="43B7257E"/>
    <w:rsid w:val="43F31495"/>
    <w:rsid w:val="44112AE7"/>
    <w:rsid w:val="443478AF"/>
    <w:rsid w:val="44485106"/>
    <w:rsid w:val="445702DB"/>
    <w:rsid w:val="447A4A68"/>
    <w:rsid w:val="44B27E14"/>
    <w:rsid w:val="44C411FA"/>
    <w:rsid w:val="44D12DF6"/>
    <w:rsid w:val="454552C9"/>
    <w:rsid w:val="455A54BB"/>
    <w:rsid w:val="459736E0"/>
    <w:rsid w:val="45FD4187"/>
    <w:rsid w:val="4615400D"/>
    <w:rsid w:val="46184551"/>
    <w:rsid w:val="461D62B2"/>
    <w:rsid w:val="46273016"/>
    <w:rsid w:val="46754385"/>
    <w:rsid w:val="46C73D39"/>
    <w:rsid w:val="46D27639"/>
    <w:rsid w:val="46F07D78"/>
    <w:rsid w:val="47633879"/>
    <w:rsid w:val="47830769"/>
    <w:rsid w:val="478329E6"/>
    <w:rsid w:val="47F877AA"/>
    <w:rsid w:val="481978C1"/>
    <w:rsid w:val="48375667"/>
    <w:rsid w:val="48377450"/>
    <w:rsid w:val="483B1322"/>
    <w:rsid w:val="486D01AA"/>
    <w:rsid w:val="486F1E9D"/>
    <w:rsid w:val="488851FA"/>
    <w:rsid w:val="4894400B"/>
    <w:rsid w:val="48BD0F90"/>
    <w:rsid w:val="48C5790B"/>
    <w:rsid w:val="48D22EDE"/>
    <w:rsid w:val="48FB467F"/>
    <w:rsid w:val="49230DB0"/>
    <w:rsid w:val="4946009D"/>
    <w:rsid w:val="497B4F19"/>
    <w:rsid w:val="498B2154"/>
    <w:rsid w:val="49C16D01"/>
    <w:rsid w:val="49C43392"/>
    <w:rsid w:val="4A0C571F"/>
    <w:rsid w:val="4A91409C"/>
    <w:rsid w:val="4AA730DC"/>
    <w:rsid w:val="4ACF221B"/>
    <w:rsid w:val="4AED6223"/>
    <w:rsid w:val="4B872B3A"/>
    <w:rsid w:val="4BAC2A0B"/>
    <w:rsid w:val="4BAF7B69"/>
    <w:rsid w:val="4C25682E"/>
    <w:rsid w:val="4C9763E0"/>
    <w:rsid w:val="4CAE708B"/>
    <w:rsid w:val="4CB33267"/>
    <w:rsid w:val="4CDE6BAF"/>
    <w:rsid w:val="4D3431DC"/>
    <w:rsid w:val="4DF27860"/>
    <w:rsid w:val="4E010601"/>
    <w:rsid w:val="4E0840DE"/>
    <w:rsid w:val="4E4C5328"/>
    <w:rsid w:val="4E726054"/>
    <w:rsid w:val="4EB534E8"/>
    <w:rsid w:val="4EB72535"/>
    <w:rsid w:val="4EE65C32"/>
    <w:rsid w:val="4EEE5AA6"/>
    <w:rsid w:val="4F1129BD"/>
    <w:rsid w:val="4F2546C9"/>
    <w:rsid w:val="4F33184B"/>
    <w:rsid w:val="4F443B3E"/>
    <w:rsid w:val="4F5B641E"/>
    <w:rsid w:val="4F7848A5"/>
    <w:rsid w:val="4FF02F20"/>
    <w:rsid w:val="500E34BA"/>
    <w:rsid w:val="501A61F2"/>
    <w:rsid w:val="507371B3"/>
    <w:rsid w:val="514B1109"/>
    <w:rsid w:val="51744496"/>
    <w:rsid w:val="51BA4525"/>
    <w:rsid w:val="51CB62F5"/>
    <w:rsid w:val="51DF281A"/>
    <w:rsid w:val="5231793A"/>
    <w:rsid w:val="52622DE3"/>
    <w:rsid w:val="52A07B0A"/>
    <w:rsid w:val="52A321B5"/>
    <w:rsid w:val="5334319E"/>
    <w:rsid w:val="535B7B08"/>
    <w:rsid w:val="53B537EB"/>
    <w:rsid w:val="53E60C86"/>
    <w:rsid w:val="53FD0290"/>
    <w:rsid w:val="542C7886"/>
    <w:rsid w:val="546332D9"/>
    <w:rsid w:val="5476514A"/>
    <w:rsid w:val="549619F6"/>
    <w:rsid w:val="54EE63BF"/>
    <w:rsid w:val="55BC1B8B"/>
    <w:rsid w:val="55F9531C"/>
    <w:rsid w:val="561359D4"/>
    <w:rsid w:val="561F0691"/>
    <w:rsid w:val="562D02B0"/>
    <w:rsid w:val="56DE61F4"/>
    <w:rsid w:val="56E457CC"/>
    <w:rsid w:val="5749278A"/>
    <w:rsid w:val="575778D4"/>
    <w:rsid w:val="578339CF"/>
    <w:rsid w:val="58D95A5D"/>
    <w:rsid w:val="58EB4F8E"/>
    <w:rsid w:val="58EC3BCD"/>
    <w:rsid w:val="58EF7A7F"/>
    <w:rsid w:val="59000089"/>
    <w:rsid w:val="59205A6E"/>
    <w:rsid w:val="59401795"/>
    <w:rsid w:val="59633BAD"/>
    <w:rsid w:val="59682604"/>
    <w:rsid w:val="598C6341"/>
    <w:rsid w:val="59A85620"/>
    <w:rsid w:val="59B136B5"/>
    <w:rsid w:val="5A2E2F63"/>
    <w:rsid w:val="5A7D7092"/>
    <w:rsid w:val="5A9203F5"/>
    <w:rsid w:val="5AE74481"/>
    <w:rsid w:val="5B120E1D"/>
    <w:rsid w:val="5B57636B"/>
    <w:rsid w:val="5B6D0899"/>
    <w:rsid w:val="5B887D5B"/>
    <w:rsid w:val="5BD13614"/>
    <w:rsid w:val="5BFD6DD2"/>
    <w:rsid w:val="5C56190B"/>
    <w:rsid w:val="5C746C81"/>
    <w:rsid w:val="5C7F4B30"/>
    <w:rsid w:val="5CD1780B"/>
    <w:rsid w:val="5DA0758D"/>
    <w:rsid w:val="5DB6074F"/>
    <w:rsid w:val="5DBF64B7"/>
    <w:rsid w:val="5DD565C1"/>
    <w:rsid w:val="5E084988"/>
    <w:rsid w:val="5E3C4E50"/>
    <w:rsid w:val="5FBA32FE"/>
    <w:rsid w:val="610452EC"/>
    <w:rsid w:val="613D5781"/>
    <w:rsid w:val="61645568"/>
    <w:rsid w:val="6165490D"/>
    <w:rsid w:val="619E0218"/>
    <w:rsid w:val="61A63AFA"/>
    <w:rsid w:val="620769DF"/>
    <w:rsid w:val="62EA7244"/>
    <w:rsid w:val="630B1438"/>
    <w:rsid w:val="63273020"/>
    <w:rsid w:val="63732E8D"/>
    <w:rsid w:val="63BD108B"/>
    <w:rsid w:val="63C549EF"/>
    <w:rsid w:val="63E220BC"/>
    <w:rsid w:val="63E646FB"/>
    <w:rsid w:val="63FA0C12"/>
    <w:rsid w:val="6449399F"/>
    <w:rsid w:val="64517B88"/>
    <w:rsid w:val="647941B9"/>
    <w:rsid w:val="64C818B1"/>
    <w:rsid w:val="65642A4A"/>
    <w:rsid w:val="6600255B"/>
    <w:rsid w:val="661F3BB0"/>
    <w:rsid w:val="664B00BF"/>
    <w:rsid w:val="66587BBE"/>
    <w:rsid w:val="666C1984"/>
    <w:rsid w:val="66701D49"/>
    <w:rsid w:val="66865344"/>
    <w:rsid w:val="66AB2AE5"/>
    <w:rsid w:val="66E14E69"/>
    <w:rsid w:val="66FD34EF"/>
    <w:rsid w:val="671C6F97"/>
    <w:rsid w:val="671D04A6"/>
    <w:rsid w:val="672F485A"/>
    <w:rsid w:val="67425C9B"/>
    <w:rsid w:val="67657623"/>
    <w:rsid w:val="676C342A"/>
    <w:rsid w:val="678B6139"/>
    <w:rsid w:val="67A630D7"/>
    <w:rsid w:val="6803677E"/>
    <w:rsid w:val="6824226A"/>
    <w:rsid w:val="689174E5"/>
    <w:rsid w:val="68927DA1"/>
    <w:rsid w:val="68B16D80"/>
    <w:rsid w:val="690B4BC5"/>
    <w:rsid w:val="690C0FED"/>
    <w:rsid w:val="69234E09"/>
    <w:rsid w:val="693A0FD5"/>
    <w:rsid w:val="698674F8"/>
    <w:rsid w:val="69C355FC"/>
    <w:rsid w:val="6A063ACB"/>
    <w:rsid w:val="6A1F0B7F"/>
    <w:rsid w:val="6A2A7F80"/>
    <w:rsid w:val="6A4F1AA6"/>
    <w:rsid w:val="6A666116"/>
    <w:rsid w:val="6A697DC4"/>
    <w:rsid w:val="6A816BDE"/>
    <w:rsid w:val="6B257A1B"/>
    <w:rsid w:val="6C067157"/>
    <w:rsid w:val="6C611242"/>
    <w:rsid w:val="6C7768E3"/>
    <w:rsid w:val="6C8D5F9A"/>
    <w:rsid w:val="6CD14066"/>
    <w:rsid w:val="6CD65400"/>
    <w:rsid w:val="6CEA6EED"/>
    <w:rsid w:val="6D5A3276"/>
    <w:rsid w:val="6D873DCA"/>
    <w:rsid w:val="6DA25EEA"/>
    <w:rsid w:val="6DC777E9"/>
    <w:rsid w:val="6DE7369B"/>
    <w:rsid w:val="6DEC4153"/>
    <w:rsid w:val="6DEF5C7C"/>
    <w:rsid w:val="6E2D1998"/>
    <w:rsid w:val="6E353752"/>
    <w:rsid w:val="6E485C7E"/>
    <w:rsid w:val="6EA11F27"/>
    <w:rsid w:val="6EB25EEE"/>
    <w:rsid w:val="6EC437C4"/>
    <w:rsid w:val="6EE32DAC"/>
    <w:rsid w:val="6F39257A"/>
    <w:rsid w:val="6F735BDB"/>
    <w:rsid w:val="6F855291"/>
    <w:rsid w:val="702E0619"/>
    <w:rsid w:val="70517319"/>
    <w:rsid w:val="705954D7"/>
    <w:rsid w:val="706A1FAC"/>
    <w:rsid w:val="70974AC6"/>
    <w:rsid w:val="70C142C7"/>
    <w:rsid w:val="70EE101F"/>
    <w:rsid w:val="70F63534"/>
    <w:rsid w:val="70FE2BC4"/>
    <w:rsid w:val="71173AA3"/>
    <w:rsid w:val="71326D2A"/>
    <w:rsid w:val="71483643"/>
    <w:rsid w:val="71AA1C71"/>
    <w:rsid w:val="71B47029"/>
    <w:rsid w:val="71E81D3B"/>
    <w:rsid w:val="71F2355A"/>
    <w:rsid w:val="72001B41"/>
    <w:rsid w:val="7210413A"/>
    <w:rsid w:val="726319CC"/>
    <w:rsid w:val="72BD6280"/>
    <w:rsid w:val="72BF1E77"/>
    <w:rsid w:val="72DC145C"/>
    <w:rsid w:val="7309353A"/>
    <w:rsid w:val="73171C00"/>
    <w:rsid w:val="733C2543"/>
    <w:rsid w:val="73407947"/>
    <w:rsid w:val="734C5ECC"/>
    <w:rsid w:val="73CF0695"/>
    <w:rsid w:val="73FE0302"/>
    <w:rsid w:val="745B1D72"/>
    <w:rsid w:val="74BD64D6"/>
    <w:rsid w:val="74FB5878"/>
    <w:rsid w:val="750B116F"/>
    <w:rsid w:val="75500212"/>
    <w:rsid w:val="75A50944"/>
    <w:rsid w:val="75D65090"/>
    <w:rsid w:val="76113AEC"/>
    <w:rsid w:val="762B01D6"/>
    <w:rsid w:val="763906BB"/>
    <w:rsid w:val="76B71ACC"/>
    <w:rsid w:val="76BF0084"/>
    <w:rsid w:val="76EE77C9"/>
    <w:rsid w:val="770F524E"/>
    <w:rsid w:val="77186ED0"/>
    <w:rsid w:val="773B11DE"/>
    <w:rsid w:val="77770E21"/>
    <w:rsid w:val="779D659C"/>
    <w:rsid w:val="779E12F4"/>
    <w:rsid w:val="77E038AD"/>
    <w:rsid w:val="77EC560D"/>
    <w:rsid w:val="78067BFE"/>
    <w:rsid w:val="782C0771"/>
    <w:rsid w:val="78332F95"/>
    <w:rsid w:val="785E4BC8"/>
    <w:rsid w:val="786B14A2"/>
    <w:rsid w:val="78751A8A"/>
    <w:rsid w:val="787C20D7"/>
    <w:rsid w:val="78886285"/>
    <w:rsid w:val="788C20F2"/>
    <w:rsid w:val="78A8034F"/>
    <w:rsid w:val="78C66BF7"/>
    <w:rsid w:val="78F351F9"/>
    <w:rsid w:val="78FA61FE"/>
    <w:rsid w:val="78FB4C2D"/>
    <w:rsid w:val="791135D0"/>
    <w:rsid w:val="791E0FC4"/>
    <w:rsid w:val="79D24DFF"/>
    <w:rsid w:val="79D356BC"/>
    <w:rsid w:val="7A046294"/>
    <w:rsid w:val="7A793A06"/>
    <w:rsid w:val="7B1B2082"/>
    <w:rsid w:val="7B312B15"/>
    <w:rsid w:val="7B4056BC"/>
    <w:rsid w:val="7B61206E"/>
    <w:rsid w:val="7B68300F"/>
    <w:rsid w:val="7BAD3DB7"/>
    <w:rsid w:val="7BC71922"/>
    <w:rsid w:val="7C53602D"/>
    <w:rsid w:val="7C5B7D97"/>
    <w:rsid w:val="7C6D24C9"/>
    <w:rsid w:val="7C7A27A4"/>
    <w:rsid w:val="7C873D6F"/>
    <w:rsid w:val="7C962A1F"/>
    <w:rsid w:val="7D560A57"/>
    <w:rsid w:val="7D5B4FF4"/>
    <w:rsid w:val="7D6776E0"/>
    <w:rsid w:val="7D893026"/>
    <w:rsid w:val="7D9A31A9"/>
    <w:rsid w:val="7DA73074"/>
    <w:rsid w:val="7DB50DF0"/>
    <w:rsid w:val="7DD42F08"/>
    <w:rsid w:val="7DF61596"/>
    <w:rsid w:val="7E1B3D5A"/>
    <w:rsid w:val="7E411280"/>
    <w:rsid w:val="7E5D4B45"/>
    <w:rsid w:val="7E7B74DF"/>
    <w:rsid w:val="7EC605D3"/>
    <w:rsid w:val="7F2F5FA7"/>
    <w:rsid w:val="7F862F7E"/>
    <w:rsid w:val="7F8A7EC4"/>
    <w:rsid w:val="7FD15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40" w:after="120" w:line="360" w:lineRule="auto"/>
      <w:ind w:left="454" w:hanging="454"/>
      <w:jc w:val="center"/>
      <w:outlineLvl w:val="1"/>
    </w:pPr>
    <w:rPr>
      <w:rFonts w:ascii="宋体" w:hAnsi="宋体"/>
      <w:b/>
      <w:kern w:val="0"/>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5">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6">
    <w:name w:val="Normal Indent"/>
    <w:basedOn w:val="1"/>
    <w:qFormat/>
    <w:uiPriority w:val="0"/>
    <w:pPr>
      <w:ind w:firstLine="420"/>
    </w:pPr>
    <w:rPr>
      <w:szCs w:val="20"/>
    </w:rPr>
  </w:style>
  <w:style w:type="paragraph" w:styleId="7">
    <w:name w:val="annotation text"/>
    <w:basedOn w:val="1"/>
    <w:link w:val="32"/>
    <w:qFormat/>
    <w:uiPriority w:val="0"/>
    <w:pPr>
      <w:jc w:val="left"/>
    </w:pPr>
    <w:rPr>
      <w:rFonts w:ascii="Calibri" w:hAnsi="Calibri"/>
      <w:kern w:val="0"/>
      <w:sz w:val="20"/>
      <w:szCs w:val="20"/>
    </w:rPr>
  </w:style>
  <w:style w:type="paragraph" w:styleId="8">
    <w:name w:val="Plain Text"/>
    <w:basedOn w:val="1"/>
    <w:link w:val="37"/>
    <w:qFormat/>
    <w:uiPriority w:val="0"/>
    <w:rPr>
      <w:rFonts w:ascii="宋体" w:hAnsi="Courier New"/>
      <w:szCs w:val="24"/>
    </w:rPr>
  </w:style>
  <w:style w:type="paragraph" w:styleId="9">
    <w:name w:val="Balloon Text"/>
    <w:basedOn w:val="1"/>
    <w:link w:val="39"/>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Body Text 2"/>
    <w:basedOn w:val="1"/>
    <w:qFormat/>
    <w:uiPriority w:val="0"/>
    <w:rPr>
      <w:rFonts w:ascii="宋体" w:hAnsi="宋体"/>
      <w:kern w:val="0"/>
      <w:sz w:val="20"/>
      <w:szCs w:val="24"/>
      <w:u w:val="single"/>
    </w:rPr>
  </w:style>
  <w:style w:type="paragraph" w:styleId="13">
    <w:name w:val="Normal (Web)"/>
    <w:basedOn w:val="1"/>
    <w:unhideWhenUsed/>
    <w:qFormat/>
    <w:uiPriority w:val="99"/>
    <w:rPr>
      <w:sz w:val="24"/>
      <w:szCs w:val="24"/>
    </w:rPr>
  </w:style>
  <w:style w:type="paragraph" w:styleId="14">
    <w:name w:val="annotation subject"/>
    <w:basedOn w:val="7"/>
    <w:next w:val="7"/>
    <w:link w:val="34"/>
    <w:qFormat/>
    <w:uiPriority w:val="0"/>
    <w:rPr>
      <w:rFonts w:ascii="Times New Roman" w:hAnsi="Times New Roman"/>
      <w:b/>
      <w:bCs/>
      <w:kern w:val="2"/>
      <w:sz w:val="21"/>
      <w:szCs w:val="2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qFormat/>
    <w:uiPriority w:val="0"/>
    <w:rPr>
      <w:color w:val="000000"/>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Variable"/>
    <w:basedOn w:val="17"/>
    <w:qFormat/>
    <w:uiPriority w:val="0"/>
  </w:style>
  <w:style w:type="character" w:styleId="24">
    <w:name w:val="Hyperlink"/>
    <w:qFormat/>
    <w:uiPriority w:val="0"/>
    <w:rPr>
      <w:color w:val="000000"/>
      <w:u w:val="none"/>
    </w:rPr>
  </w:style>
  <w:style w:type="character" w:styleId="25">
    <w:name w:val="HTML Code"/>
    <w:basedOn w:val="17"/>
    <w:qFormat/>
    <w:uiPriority w:val="0"/>
    <w:rPr>
      <w:rFonts w:hint="default" w:ascii="Consolas" w:hAnsi="Consolas" w:eastAsia="Consolas" w:cs="Consolas"/>
      <w:color w:val="C7254E"/>
      <w:sz w:val="21"/>
      <w:szCs w:val="21"/>
      <w:bdr w:val="single" w:color="E1E1E1" w:sz="4" w:space="0"/>
      <w:shd w:val="clear" w:color="auto" w:fill="F9F2F4"/>
    </w:rPr>
  </w:style>
  <w:style w:type="character" w:styleId="26">
    <w:name w:val="annotation reference"/>
    <w:qFormat/>
    <w:uiPriority w:val="0"/>
    <w:rPr>
      <w:sz w:val="21"/>
      <w:szCs w:val="21"/>
    </w:rPr>
  </w:style>
  <w:style w:type="character" w:styleId="27">
    <w:name w:val="HTML Cite"/>
    <w:basedOn w:val="17"/>
    <w:qFormat/>
    <w:uiPriority w:val="0"/>
  </w:style>
  <w:style w:type="character" w:styleId="28">
    <w:name w:val="HTML Keyboard"/>
    <w:basedOn w:val="17"/>
    <w:qFormat/>
    <w:uiPriority w:val="0"/>
    <w:rPr>
      <w:rFonts w:ascii="Consolas" w:hAnsi="Consolas" w:eastAsia="Consolas" w:cs="Consolas"/>
      <w:color w:val="FFFFFF"/>
      <w:sz w:val="21"/>
      <w:szCs w:val="21"/>
      <w:shd w:val="clear" w:color="auto" w:fill="333333"/>
    </w:rPr>
  </w:style>
  <w:style w:type="character" w:styleId="29">
    <w:name w:val="HTML Sample"/>
    <w:basedOn w:val="17"/>
    <w:qFormat/>
    <w:uiPriority w:val="0"/>
    <w:rPr>
      <w:rFonts w:hint="default" w:ascii="Consolas" w:hAnsi="Consolas" w:eastAsia="Consolas" w:cs="Consolas"/>
      <w:sz w:val="21"/>
      <w:szCs w:val="21"/>
    </w:rPr>
  </w:style>
  <w:style w:type="character" w:customStyle="1" w:styleId="30">
    <w:name w:val="hover40"/>
    <w:basedOn w:val="17"/>
    <w:qFormat/>
    <w:uiPriority w:val="0"/>
  </w:style>
  <w:style w:type="character" w:customStyle="1" w:styleId="31">
    <w:name w:val="times1"/>
    <w:qFormat/>
    <w:uiPriority w:val="0"/>
    <w:rPr>
      <w:color w:val="CDCDCD"/>
      <w:bdr w:val="single" w:color="CDCDCD" w:sz="6" w:space="0"/>
      <w:shd w:val="clear" w:color="auto" w:fill="EFEFEF"/>
    </w:rPr>
  </w:style>
  <w:style w:type="character" w:customStyle="1" w:styleId="32">
    <w:name w:val="批注文字 Char"/>
    <w:basedOn w:val="17"/>
    <w:link w:val="7"/>
    <w:qFormat/>
    <w:uiPriority w:val="0"/>
  </w:style>
  <w:style w:type="character" w:customStyle="1" w:styleId="33">
    <w:name w:val="纯文本 Char"/>
    <w:qFormat/>
    <w:uiPriority w:val="0"/>
    <w:rPr>
      <w:rFonts w:ascii="宋体" w:hAnsi="Courier New" w:cs="Courier New"/>
      <w:kern w:val="2"/>
      <w:sz w:val="21"/>
      <w:szCs w:val="21"/>
    </w:rPr>
  </w:style>
  <w:style w:type="character" w:customStyle="1" w:styleId="34">
    <w:name w:val="批注主题 Char"/>
    <w:link w:val="14"/>
    <w:qFormat/>
    <w:uiPriority w:val="0"/>
    <w:rPr>
      <w:b/>
      <w:bCs/>
      <w:kern w:val="2"/>
      <w:sz w:val="21"/>
      <w:szCs w:val="22"/>
    </w:rPr>
  </w:style>
  <w:style w:type="character" w:customStyle="1" w:styleId="35">
    <w:name w:val="hover36"/>
    <w:basedOn w:val="17"/>
    <w:qFormat/>
    <w:uiPriority w:val="0"/>
  </w:style>
  <w:style w:type="character" w:customStyle="1" w:styleId="36">
    <w:name w:val="times"/>
    <w:qFormat/>
    <w:uiPriority w:val="0"/>
    <w:rPr>
      <w:color w:val="3399FF"/>
      <w:bdr w:val="single" w:color="D1EDF8" w:sz="6" w:space="0"/>
      <w:shd w:val="clear" w:color="auto" w:fill="EAF9FF"/>
    </w:rPr>
  </w:style>
  <w:style w:type="character" w:customStyle="1" w:styleId="37">
    <w:name w:val="纯文本 Char1"/>
    <w:link w:val="8"/>
    <w:qFormat/>
    <w:locked/>
    <w:uiPriority w:val="0"/>
    <w:rPr>
      <w:rFonts w:ascii="宋体" w:hAnsi="Courier New"/>
      <w:kern w:val="2"/>
      <w:sz w:val="21"/>
      <w:szCs w:val="24"/>
    </w:rPr>
  </w:style>
  <w:style w:type="character" w:customStyle="1" w:styleId="38">
    <w:name w:val="hover42"/>
    <w:basedOn w:val="17"/>
    <w:qFormat/>
    <w:uiPriority w:val="0"/>
  </w:style>
  <w:style w:type="character" w:customStyle="1" w:styleId="39">
    <w:name w:val="批注框文本 Char"/>
    <w:link w:val="9"/>
    <w:qFormat/>
    <w:uiPriority w:val="0"/>
    <w:rPr>
      <w:kern w:val="2"/>
      <w:sz w:val="18"/>
      <w:szCs w:val="18"/>
    </w:rPr>
  </w:style>
  <w:style w:type="character" w:customStyle="1" w:styleId="40">
    <w:name w:val="hover41"/>
    <w:basedOn w:val="17"/>
    <w:qFormat/>
    <w:uiPriority w:val="0"/>
  </w:style>
  <w:style w:type="paragraph" w:customStyle="1" w:styleId="41">
    <w:name w:val="发文落款"/>
    <w:basedOn w:val="42"/>
    <w:qFormat/>
    <w:uiPriority w:val="0"/>
    <w:pPr>
      <w:ind w:left="4094" w:right="607" w:firstLine="0"/>
      <w:jc w:val="center"/>
    </w:pPr>
  </w:style>
  <w:style w:type="paragraph" w:customStyle="1" w:styleId="42">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a1"/>
    <w:basedOn w:val="1"/>
    <w:qFormat/>
    <w:uiPriority w:val="0"/>
    <w:pPr>
      <w:widowControl/>
      <w:jc w:val="left"/>
    </w:pPr>
    <w:rPr>
      <w:rFonts w:ascii="宋体" w:hAnsi="宋体" w:cs="宋体"/>
      <w:kern w:val="0"/>
      <w:sz w:val="24"/>
      <w:szCs w:val="24"/>
    </w:rPr>
  </w:style>
  <w:style w:type="paragraph" w:styleId="45">
    <w:name w:val="List Paragraph"/>
    <w:basedOn w:val="1"/>
    <w:qFormat/>
    <w:uiPriority w:val="99"/>
    <w:pPr>
      <w:ind w:firstLine="420" w:firstLineChars="200"/>
    </w:pPr>
  </w:style>
  <w:style w:type="character" w:customStyle="1" w:styleId="46">
    <w:name w:val="title21"/>
    <w:basedOn w:val="17"/>
    <w:qFormat/>
    <w:uiPriority w:val="0"/>
  </w:style>
  <w:style w:type="character" w:customStyle="1" w:styleId="47">
    <w:name w:val="username"/>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8048</Words>
  <Characters>8408</Characters>
  <Lines>62</Lines>
  <Paragraphs>17</Paragraphs>
  <TotalTime>17</TotalTime>
  <ScaleCrop>false</ScaleCrop>
  <LinksUpToDate>false</LinksUpToDate>
  <CharactersWithSpaces>8572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dcterms:modified xsi:type="dcterms:W3CDTF">2023-07-11T02:31:07Z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3FD6786815A94EEA9BD9FB43A3A58B5A</vt:lpwstr>
  </property>
</Properties>
</file>