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2"/>
      </w:pPr>
    </w:p>
    <w:p>
      <w:pPr>
        <w:jc w:val="center"/>
        <w:rPr>
          <w:rFonts w:hint="eastAsia" w:ascii="宋体" w:hAnsi="宋体" w:eastAsia="宋体" w:cs="宋体"/>
          <w:b/>
          <w:color w:val="auto"/>
          <w:sz w:val="44"/>
          <w:szCs w:val="44"/>
          <w:highlight w:val="none"/>
          <w:lang w:val="en-US" w:eastAsia="zh-CN"/>
        </w:rPr>
      </w:pPr>
      <w:r>
        <w:rPr>
          <w:rFonts w:hint="eastAsia" w:ascii="宋体" w:hAnsi="宋体" w:eastAsia="宋体" w:cs="宋体"/>
          <w:b/>
          <w:bCs w:val="0"/>
          <w:color w:val="auto"/>
          <w:kern w:val="2"/>
          <w:sz w:val="44"/>
          <w:szCs w:val="44"/>
          <w:highlight w:val="none"/>
          <w:lang w:val="en-US" w:eastAsia="zh-CN"/>
        </w:rPr>
        <w:t>天后湖安全石护栏进行改造维护事宜</w:t>
      </w:r>
      <w:r>
        <w:rPr>
          <w:rFonts w:hint="eastAsia" w:ascii="宋体" w:hAnsi="宋体" w:eastAsia="宋体" w:cs="宋体"/>
          <w:b/>
          <w:color w:val="auto"/>
          <w:sz w:val="44"/>
          <w:szCs w:val="44"/>
          <w:highlight w:val="none"/>
          <w:lang w:val="en-US" w:eastAsia="zh-CN"/>
        </w:rPr>
        <w:t>项目</w:t>
      </w:r>
    </w:p>
    <w:p>
      <w:pPr>
        <w:jc w:val="center"/>
        <w:rPr>
          <w:rFonts w:hint="eastAsia" w:ascii="宋体" w:hAnsi="宋体" w:eastAsia="宋体" w:cs="宋体"/>
          <w:b/>
          <w:color w:val="auto"/>
          <w:sz w:val="44"/>
          <w:szCs w:val="44"/>
          <w:highlight w:val="none"/>
          <w:lang w:eastAsia="zh-CN"/>
        </w:rPr>
      </w:pPr>
      <w:r>
        <w:rPr>
          <w:rFonts w:hint="eastAsia" w:ascii="宋体" w:hAnsi="宋体" w:eastAsia="宋体" w:cs="宋体"/>
          <w:b/>
          <w:bCs w:val="0"/>
          <w:color w:val="auto"/>
          <w:kern w:val="2"/>
          <w:sz w:val="44"/>
          <w:szCs w:val="44"/>
          <w:highlight w:val="none"/>
          <w:lang w:val="en-US" w:eastAsia="zh-CN"/>
        </w:rPr>
        <w:t>（第二次）</w:t>
      </w:r>
    </w:p>
    <w:p>
      <w:pPr>
        <w:rPr>
          <w:rFonts w:ascii="宋体" w:hAnsi="宋体" w:eastAsia="宋体" w:cs="宋体"/>
          <w:color w:val="auto"/>
          <w:sz w:val="72"/>
          <w:szCs w:val="72"/>
          <w:highlight w:val="none"/>
        </w:rPr>
      </w:pP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bCs w:val="0"/>
          <w:i w:val="0"/>
          <w:caps w:val="0"/>
          <w:color w:val="auto"/>
          <w:spacing w:val="0"/>
          <w:w w:val="100"/>
          <w:kern w:val="2"/>
          <w:sz w:val="32"/>
          <w:szCs w:val="32"/>
          <w:highlight w:val="none"/>
          <w:lang w:val="en-US" w:eastAsia="zh-CN"/>
        </w:rPr>
        <w:t>广州市南沙</w:t>
      </w:r>
      <w:r>
        <w:rPr>
          <w:rFonts w:hint="eastAsia" w:ascii="宋体" w:hAnsi="宋体" w:eastAsia="宋体" w:cs="宋体"/>
          <w:b/>
          <w:color w:val="auto"/>
          <w:kern w:val="2"/>
          <w:sz w:val="32"/>
          <w:szCs w:val="32"/>
          <w:highlight w:val="none"/>
          <w:lang w:val="en-US" w:eastAsia="zh-CN"/>
        </w:rPr>
        <w:t>天后文化学会</w:t>
      </w:r>
      <w:r>
        <w:rPr>
          <w:rFonts w:hint="eastAsia" w:ascii="宋体" w:hAnsi="宋体" w:eastAsia="宋体" w:cs="宋体"/>
          <w:b/>
          <w:color w:val="auto"/>
          <w:sz w:val="32"/>
          <w:szCs w:val="32"/>
          <w:highlight w:val="none"/>
        </w:rPr>
        <w:t>（业主单位）</w:t>
      </w:r>
    </w:p>
    <w:p>
      <w:pPr>
        <w:spacing w:line="360" w:lineRule="auto"/>
        <w:ind w:firstLine="2528" w:firstLineChars="787"/>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7月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yellow"/>
        </w:rPr>
      </w:pPr>
      <w:bookmarkStart w:id="65" w:name="_GoBack"/>
      <w:bookmarkEnd w:id="65"/>
    </w:p>
    <w:bookmarkEnd w:id="0"/>
    <w:sdt>
      <w:sdtPr>
        <w:rPr>
          <w:rFonts w:hint="eastAsia" w:ascii="宋体" w:hAnsi="宋体" w:eastAsia="宋体" w:cs="宋体"/>
          <w:color w:val="auto"/>
          <w:sz w:val="24"/>
          <w:highlight w:val="yellow"/>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24"/>
              <w:szCs w:val="24"/>
              <w:highlight w:val="none"/>
            </w:rPr>
          </w:pPr>
          <w:r>
            <w:rPr>
              <w:rFonts w:hint="eastAsia" w:ascii="宋体" w:hAnsi="宋体" w:eastAsia="宋体"/>
              <w:b/>
              <w:bCs/>
              <w:color w:val="auto"/>
              <w:sz w:val="36"/>
              <w:szCs w:val="36"/>
              <w:highlight w:val="none"/>
            </w:rPr>
            <w:t>目</w:t>
          </w:r>
          <w:r>
            <w:rPr>
              <w:rFonts w:hint="default" w:ascii="宋体" w:hAnsi="宋体" w:eastAsia="宋体"/>
              <w:b/>
              <w:bCs/>
              <w:color w:val="auto"/>
              <w:sz w:val="36"/>
              <w:szCs w:val="36"/>
              <w:highlight w:val="none"/>
            </w:rPr>
            <w:t xml:space="preserve"> </w:t>
          </w:r>
          <w:r>
            <w:rPr>
              <w:rFonts w:hint="eastAsia" w:ascii="宋体" w:hAnsi="宋体" w:eastAsia="宋体"/>
              <w:b/>
              <w:bCs/>
              <w:color w:val="auto"/>
              <w:sz w:val="36"/>
              <w:szCs w:val="36"/>
              <w:highlight w:val="none"/>
            </w:rPr>
            <w:t>录</w:t>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_Toc8549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第1章 投标须知及前附表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_Toc8549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_Toc8409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第2章 项目需求书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_Toc8409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_Toc27735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第3章 投标格式文件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_Toc27735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_Toc23233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第4章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_Toc23233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_Toc20865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w:t>
          </w: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 xml:space="preserve">章 </w:t>
          </w:r>
          <w:r>
            <w:rPr>
              <w:rFonts w:hint="eastAsia" w:ascii="宋体" w:hAnsi="宋体" w:eastAsia="宋体" w:cs="宋体"/>
              <w:color w:val="auto"/>
              <w:kern w:val="2"/>
              <w:sz w:val="24"/>
              <w:szCs w:val="24"/>
              <w:highlight w:val="none"/>
              <w:lang w:val="en-US" w:eastAsia="zh-CN"/>
            </w:rPr>
            <w:t>附件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_Toc20865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sz w:val="24"/>
              <w:szCs w:val="24"/>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4"/>
        <w:widowControl/>
        <w:spacing w:after="0"/>
        <w:ind w:firstLine="0"/>
        <w:rPr>
          <w:rFonts w:hint="eastAsia" w:asciiTheme="minorEastAsia" w:hAnsiTheme="minorEastAsia" w:eastAsiaTheme="minorEastAsia" w:cstheme="minorEastAsia"/>
          <w:color w:val="auto"/>
          <w:sz w:val="24"/>
          <w:szCs w:val="24"/>
          <w:highlight w:val="none"/>
        </w:rPr>
        <w:sectPr>
          <w:pgSz w:w="11915" w:h="16840"/>
          <w:pgMar w:top="1247" w:right="1135" w:bottom="1247" w:left="1361" w:header="720" w:footer="720" w:gutter="0"/>
          <w:cols w:space="425" w:num="1"/>
          <w:docGrid w:type="lines" w:linePitch="285" w:charSpace="0"/>
        </w:sectPr>
      </w:pPr>
      <w:r>
        <w:rPr>
          <w:rFonts w:hint="eastAsia" w:asciiTheme="minorEastAsia" w:hAnsiTheme="minorEastAsia" w:eastAsiaTheme="minorEastAsia" w:cstheme="minorEastAsia"/>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88"/>
      <w:bookmarkStart w:id="4" w:name="_Toc13302"/>
      <w:bookmarkStart w:id="5" w:name="_Toc20698"/>
      <w:bookmarkStart w:id="6" w:name="_Toc8549"/>
      <w:r>
        <w:rPr>
          <w:rFonts w:hint="eastAsia" w:ascii="黑体" w:hAnsi="宋体" w:cs="黑体"/>
          <w:b/>
          <w:color w:val="auto"/>
          <w:kern w:val="44"/>
          <w:sz w:val="44"/>
          <w:szCs w:val="44"/>
          <w:highlight w:val="none"/>
        </w:rPr>
        <w:t>第1章 投标须知及前附表</w:t>
      </w:r>
      <w:bookmarkEnd w:id="2"/>
      <w:bookmarkEnd w:id="3"/>
      <w:bookmarkEnd w:id="4"/>
      <w:bookmarkEnd w:id="5"/>
      <w:bookmarkEnd w:id="6"/>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default" w:ascii="宋体" w:hAnsi="宋体" w:eastAsia="宋体" w:cs="宋体"/>
                <w:color w:val="auto"/>
                <w:highlight w:val="none"/>
                <w:u w:val="none"/>
                <w:lang w:val="en-US" w:eastAsia="zh-CN"/>
              </w:rPr>
            </w:pPr>
            <w:r>
              <w:rPr>
                <w:rFonts w:hint="eastAsia" w:ascii="宋体" w:hAnsi="宋体" w:eastAsia="宋体" w:cs="宋体"/>
                <w:b w:val="0"/>
                <w:bCs w:val="0"/>
                <w:color w:val="auto"/>
                <w:kern w:val="2"/>
                <w:sz w:val="21"/>
                <w:szCs w:val="21"/>
                <w:highlight w:val="none"/>
                <w:u w:val="none"/>
                <w:lang w:val="en-US" w:eastAsia="zh-CN"/>
              </w:rPr>
              <w:t>天后湖安全石护栏进行改造维护事宜</w:t>
            </w:r>
            <w:r>
              <w:rPr>
                <w:rFonts w:hint="eastAsia" w:ascii="宋体" w:hAnsi="宋体" w:eastAsia="宋体" w:cs="宋体"/>
                <w:b w:val="0"/>
                <w:color w:val="auto"/>
                <w:sz w:val="21"/>
                <w:szCs w:val="21"/>
                <w:highlight w:val="none"/>
                <w:u w:val="none"/>
                <w:lang w:val="en-US" w:eastAsia="zh-CN"/>
              </w:rPr>
              <w:t>项目(第二次)</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广州市南沙区天后宫景区内</w:t>
            </w:r>
          </w:p>
        </w:tc>
      </w:tr>
      <w:tr>
        <w:tblPrEx>
          <w:tblCellMar>
            <w:top w:w="0" w:type="dxa"/>
            <w:left w:w="108" w:type="dxa"/>
            <w:bottom w:w="0" w:type="dxa"/>
            <w:right w:w="108" w:type="dxa"/>
          </w:tblCellMar>
        </w:tblPrEx>
        <w:trPr>
          <w:trHeight w:val="562"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position w:val="0"/>
                <w:sz w:val="21"/>
                <w:szCs w:val="21"/>
                <w:highlight w:val="none"/>
                <w:u w:val="none"/>
              </w:rPr>
              <w:t>对天后湖安全石护栏进行改造维护，改造范围为天后湖（天后路-许愿树），全长310米。</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FF0000"/>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r>
              <w:rPr>
                <w:rFonts w:hint="eastAsia" w:ascii="宋体" w:hAnsi="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35.49</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position w:val="0"/>
                <w:sz w:val="21"/>
                <w:szCs w:val="21"/>
                <w:highlight w:val="none"/>
                <w:u w:val="none"/>
              </w:rPr>
              <w:t>对天后湖安全石护栏进行改造维护</w:t>
            </w:r>
            <w:r>
              <w:rPr>
                <w:rFonts w:hint="eastAsia" w:ascii="宋体" w:hAnsi="宋体" w:eastAsia="宋体" w:cs="宋体"/>
                <w:color w:val="auto"/>
                <w:kern w:val="2"/>
                <w:position w:val="0"/>
                <w:sz w:val="21"/>
                <w:szCs w:val="21"/>
                <w:highlight w:val="none"/>
                <w:u w:val="none"/>
                <w:lang w:eastAsia="zh-CN"/>
              </w:rPr>
              <w:t>，</w:t>
            </w:r>
            <w:r>
              <w:rPr>
                <w:rFonts w:hint="eastAsia" w:ascii="宋体" w:hAnsi="宋体" w:eastAsia="宋体" w:cs="宋体"/>
                <w:color w:val="auto"/>
                <w:kern w:val="2"/>
                <w:position w:val="0"/>
                <w:sz w:val="21"/>
                <w:szCs w:val="21"/>
                <w:highlight w:val="none"/>
                <w:u w:val="none"/>
              </w:rPr>
              <w:t>采用花岗岩石条垫高</w:t>
            </w:r>
            <w:r>
              <w:rPr>
                <w:rFonts w:hint="eastAsia" w:ascii="宋体" w:hAnsi="宋体" w:eastAsia="宋体" w:cs="宋体"/>
                <w:color w:val="auto"/>
                <w:kern w:val="2"/>
                <w:position w:val="0"/>
                <w:sz w:val="21"/>
                <w:szCs w:val="21"/>
                <w:highlight w:val="none"/>
                <w:u w:val="none"/>
                <w:lang w:val="en-US" w:eastAsia="zh-CN"/>
              </w:rPr>
              <w:t>,第一层垫石为300*150,第二层为250*150</w:t>
            </w:r>
            <w:r>
              <w:rPr>
                <w:rFonts w:hint="eastAsia" w:ascii="宋体" w:hAnsi="宋体" w:eastAsia="宋体" w:cs="宋体"/>
                <w:color w:val="auto"/>
                <w:kern w:val="2"/>
                <w:position w:val="0"/>
                <w:sz w:val="21"/>
                <w:szCs w:val="21"/>
                <w:highlight w:val="none"/>
                <w:u w:val="none"/>
              </w:rPr>
              <w:t>，按照安全生产标准要求将石护栏高度调整为1.1米。</w:t>
            </w:r>
            <w:r>
              <w:rPr>
                <w:rFonts w:hint="eastAsia" w:ascii="宋体" w:hAnsi="宋体" w:eastAsia="宋体" w:cs="宋体"/>
                <w:color w:val="auto"/>
                <w:kern w:val="2"/>
                <w:position w:val="0"/>
                <w:sz w:val="21"/>
                <w:szCs w:val="21"/>
                <w:highlight w:val="none"/>
                <w:u w:val="none"/>
                <w:lang w:eastAsia="zh-CN"/>
              </w:rPr>
              <w:t>（</w:t>
            </w:r>
            <w:r>
              <w:rPr>
                <w:rFonts w:hint="eastAsia" w:ascii="宋体" w:hAnsi="宋体" w:eastAsia="宋体" w:cs="宋体"/>
                <w:i w:val="0"/>
                <w:iCs w:val="0"/>
                <w:caps w:val="0"/>
                <w:color w:val="auto"/>
                <w:spacing w:val="0"/>
                <w:sz w:val="21"/>
                <w:szCs w:val="21"/>
                <w:highlight w:val="none"/>
                <w:u w:val="none"/>
              </w:rPr>
              <w:t>具体内容详见方案及工程量清单</w:t>
            </w:r>
            <w:r>
              <w:rPr>
                <w:rFonts w:hint="eastAsia" w:ascii="宋体" w:hAnsi="宋体" w:eastAsia="宋体" w:cs="宋体"/>
                <w:color w:val="auto"/>
                <w:kern w:val="2"/>
                <w:position w:val="0"/>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30</w:t>
            </w:r>
            <w:r>
              <w:rPr>
                <w:rFonts w:hint="eastAsia" w:ascii="宋体" w:hAnsi="宋体" w:eastAsia="宋体" w:cs="宋体"/>
                <w:color w:val="auto"/>
                <w:kern w:val="2"/>
                <w:sz w:val="21"/>
                <w:szCs w:val="21"/>
                <w:highlight w:val="none"/>
                <w:u w:val="none"/>
                <w:lang w:val="en-US" w:eastAsia="zh-CN" w:bidi="ar-SA"/>
              </w:rPr>
              <w:t>个日历天。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i w:val="0"/>
                <w:iCs w:val="0"/>
                <w:caps w:val="0"/>
                <w:color w:val="auto"/>
                <w:spacing w:val="0"/>
                <w:sz w:val="21"/>
                <w:szCs w:val="21"/>
                <w:highlight w:val="none"/>
                <w:u w:val="none"/>
                <w:shd w:val="clear"/>
              </w:rPr>
              <w:t>投标人</w:t>
            </w:r>
            <w:r>
              <w:rPr>
                <w:rFonts w:hint="eastAsia" w:ascii="宋体" w:hAnsi="宋体" w:eastAsia="宋体" w:cs="宋体"/>
                <w:bCs w:val="0"/>
                <w:i w:val="0"/>
                <w:iCs w:val="0"/>
                <w:caps w:val="0"/>
                <w:color w:val="auto"/>
                <w:spacing w:val="0"/>
                <w:sz w:val="21"/>
                <w:szCs w:val="21"/>
                <w:highlight w:val="none"/>
                <w:u w:val="none"/>
                <w:shd w:val="clear"/>
                <w:lang w:val="en-US" w:eastAsia="zh-CN"/>
              </w:rPr>
              <w:t>须</w:t>
            </w:r>
            <w:r>
              <w:rPr>
                <w:rFonts w:hint="eastAsia" w:ascii="宋体" w:hAnsi="宋体" w:eastAsia="宋体" w:cs="宋体"/>
                <w:bCs w:val="0"/>
                <w:i w:val="0"/>
                <w:iCs w:val="0"/>
                <w:caps w:val="0"/>
                <w:color w:val="auto"/>
                <w:spacing w:val="0"/>
                <w:sz w:val="21"/>
                <w:szCs w:val="21"/>
                <w:highlight w:val="none"/>
                <w:u w:val="none"/>
                <w:shd w:val="clear"/>
              </w:rPr>
              <w:t>具备建设行政主管部门颁发的市政公用工程施工总承包</w:t>
            </w:r>
            <w:r>
              <w:rPr>
                <w:rFonts w:hint="eastAsia" w:ascii="宋体" w:hAnsi="宋体" w:eastAsia="宋体" w:cs="宋体"/>
                <w:bCs w:val="0"/>
                <w:i w:val="0"/>
                <w:iCs w:val="0"/>
                <w:caps w:val="0"/>
                <w:color w:val="auto"/>
                <w:spacing w:val="0"/>
                <w:sz w:val="21"/>
                <w:szCs w:val="21"/>
                <w:highlight w:val="none"/>
                <w:u w:val="none"/>
                <w:shd w:val="clear"/>
                <w:lang w:val="en-US" w:eastAsia="zh-CN"/>
              </w:rPr>
              <w:t>三</w:t>
            </w:r>
            <w:r>
              <w:rPr>
                <w:rFonts w:hint="eastAsia" w:ascii="宋体" w:hAnsi="宋体" w:eastAsia="宋体" w:cs="宋体"/>
                <w:bCs w:val="0"/>
                <w:i w:val="0"/>
                <w:iCs w:val="0"/>
                <w:caps w:val="0"/>
                <w:color w:val="auto"/>
                <w:spacing w:val="0"/>
                <w:sz w:val="21"/>
                <w:szCs w:val="21"/>
                <w:highlight w:val="none"/>
                <w:u w:val="none"/>
                <w:shd w:val="clear"/>
              </w:rPr>
              <w:t>级</w:t>
            </w:r>
            <w:r>
              <w:rPr>
                <w:rFonts w:hint="eastAsia" w:ascii="宋体" w:hAnsi="宋体" w:eastAsia="宋体" w:cs="宋体"/>
                <w:bCs w:val="0"/>
                <w:i w:val="0"/>
                <w:iCs w:val="0"/>
                <w:caps w:val="0"/>
                <w:color w:val="auto"/>
                <w:spacing w:val="0"/>
                <w:sz w:val="21"/>
                <w:szCs w:val="21"/>
                <w:highlight w:val="none"/>
                <w:u w:val="none"/>
                <w:shd w:val="clear"/>
                <w:lang w:val="en-US" w:eastAsia="zh-CN"/>
              </w:rPr>
              <w:t>或</w:t>
            </w:r>
            <w:r>
              <w:rPr>
                <w:rFonts w:hint="eastAsia" w:ascii="宋体" w:hAnsi="宋体" w:eastAsia="宋体" w:cs="宋体"/>
                <w:bCs w:val="0"/>
                <w:i w:val="0"/>
                <w:iCs w:val="0"/>
                <w:caps w:val="0"/>
                <w:color w:val="auto"/>
                <w:spacing w:val="0"/>
                <w:sz w:val="21"/>
                <w:szCs w:val="21"/>
                <w:highlight w:val="none"/>
                <w:u w:val="none"/>
                <w:shd w:val="clear"/>
              </w:rPr>
              <w:t>以上资质，持有有效的安全生产许可证</w:t>
            </w:r>
            <w:r>
              <w:rPr>
                <w:rFonts w:hint="eastAsia" w:ascii="宋体" w:hAnsi="宋体" w:eastAsia="宋体" w:cs="宋体"/>
                <w:bCs w:val="0"/>
                <w:i w:val="0"/>
                <w:iCs w:val="0"/>
                <w:caps w:val="0"/>
                <w:color w:val="auto"/>
                <w:spacing w:val="0"/>
                <w:sz w:val="21"/>
                <w:szCs w:val="21"/>
                <w:highlight w:val="none"/>
                <w:u w:val="none"/>
                <w:shd w:val="clear"/>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1"/>
                <w:numId w:val="0"/>
              </w:numPr>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投标</w:t>
            </w:r>
            <w:r>
              <w:rPr>
                <w:rFonts w:hint="eastAsia" w:ascii="宋体" w:hAnsi="宋体" w:eastAsia="宋体" w:cs="宋体"/>
                <w:color w:val="auto"/>
                <w:sz w:val="21"/>
                <w:szCs w:val="21"/>
                <w:highlight w:val="none"/>
                <w:u w:val="none"/>
                <w:lang w:eastAsia="zh-CN"/>
              </w:rPr>
              <w:t>人</w:t>
            </w:r>
            <w:r>
              <w:rPr>
                <w:rFonts w:hint="eastAsia" w:ascii="宋体" w:hAnsi="宋体" w:eastAsia="宋体" w:cs="宋体"/>
                <w:color w:val="auto"/>
                <w:sz w:val="21"/>
                <w:szCs w:val="21"/>
                <w:highlight w:val="none"/>
                <w:u w:val="none"/>
              </w:rPr>
              <w:t>委派的项目负责人</w:t>
            </w:r>
            <w:r>
              <w:rPr>
                <w:rFonts w:hint="eastAsia" w:ascii="宋体" w:hAnsi="宋体" w:eastAsia="宋体" w:cs="宋体"/>
                <w:color w:val="auto"/>
                <w:sz w:val="21"/>
                <w:szCs w:val="21"/>
                <w:highlight w:val="none"/>
                <w:u w:val="none"/>
                <w:lang w:eastAsia="zh-CN"/>
              </w:rPr>
              <w:t>为：</w:t>
            </w:r>
            <w:r>
              <w:rPr>
                <w:rFonts w:hint="eastAsia" w:ascii="宋体" w:hAnsi="宋体" w:eastAsia="宋体" w:cs="宋体"/>
                <w:color w:val="auto"/>
                <w:sz w:val="21"/>
                <w:szCs w:val="21"/>
                <w:highlight w:val="none"/>
                <w:u w:val="none"/>
              </w:rPr>
              <w:t>市政公用工程专业二级或以上级别的注册建造师</w:t>
            </w:r>
            <w:r>
              <w:rPr>
                <w:rFonts w:hint="eastAsia" w:ascii="宋体" w:hAnsi="宋体" w:eastAsia="宋体" w:cs="宋体"/>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u w:val="none"/>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firstLineChars="0"/>
              <w:rPr>
                <w:rFonts w:hint="eastAsia" w:ascii="宋体" w:hAnsi="宋体" w:eastAsia="宋体" w:cs="宋体"/>
                <w:color w:val="auto"/>
                <w:kern w:val="2"/>
                <w:sz w:val="21"/>
                <w:szCs w:val="21"/>
                <w:highlight w:val="yellow"/>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Cs w:val="0"/>
                <w:color w:val="auto"/>
                <w:sz w:val="21"/>
                <w:szCs w:val="21"/>
                <w:highlight w:val="none"/>
                <w:u w:val="none"/>
              </w:rPr>
              <w:t>348940.53</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w:t>
            </w:r>
            <w:r>
              <w:rPr>
                <w:rFonts w:hint="eastAsia" w:ascii="宋体" w:hAnsi="宋体" w:eastAsia="宋体" w:cs="宋体"/>
                <w:color w:val="auto"/>
                <w:sz w:val="21"/>
                <w:szCs w:val="21"/>
                <w:highlight w:val="none"/>
                <w:u w:val="none"/>
                <w:lang w:val="en-US" w:eastAsia="zh-CN"/>
              </w:rPr>
              <w:t>叁拾肆万捌仟玖佰肆拾元伍角叁分</w:t>
            </w:r>
            <w:r>
              <w:rPr>
                <w:rFonts w:hint="eastAsia" w:ascii="宋体" w:hAnsi="宋体" w:eastAsia="宋体" w:cs="宋体"/>
                <w:color w:val="auto"/>
                <w:sz w:val="21"/>
                <w:szCs w:val="21"/>
                <w:highlight w:val="none"/>
                <w:u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Cs w:val="0"/>
                <w:color w:val="auto"/>
                <w:sz w:val="21"/>
                <w:szCs w:val="21"/>
                <w:highlight w:val="none"/>
                <w:u w:val="none"/>
                <w:lang w:val="en-US" w:eastAsia="zh-CN"/>
              </w:rPr>
              <w:t>12288.93元（固定值）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w:t>
            </w:r>
            <w:r>
              <w:rPr>
                <w:rFonts w:hint="eastAsia" w:hAnsi="宋体" w:cs="宋体"/>
                <w:color w:val="auto"/>
                <w:kern w:val="2"/>
                <w:sz w:val="21"/>
                <w:szCs w:val="21"/>
                <w:highlight w:val="none"/>
                <w:u w:val="none"/>
                <w:lang w:val="en-US" w:eastAsia="zh-CN" w:bidi="ar-SA"/>
              </w:rPr>
              <w:t>无效投标</w:t>
            </w:r>
            <w:r>
              <w:rPr>
                <w:rFonts w:hint="eastAsia" w:ascii="宋体" w:hAnsi="宋体" w:eastAsia="宋体" w:cs="宋体"/>
                <w:color w:val="auto"/>
                <w:kern w:val="2"/>
                <w:sz w:val="21"/>
                <w:szCs w:val="21"/>
                <w:highlight w:val="none"/>
                <w:u w:val="none"/>
                <w:lang w:val="en-US" w:eastAsia="zh-CN" w:bidi="ar-SA"/>
              </w:rPr>
              <w:t>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pPr>
            <w:r>
              <w:rPr>
                <w:rFonts w:hint="eastAsia"/>
              </w:rPr>
              <w:t>1、金额：人民币</w:t>
            </w:r>
            <w:r>
              <w:rPr>
                <w:rFonts w:hint="eastAsia"/>
                <w:lang w:val="en-US" w:eastAsia="zh-CN"/>
              </w:rPr>
              <w:t>伍仟</w:t>
            </w:r>
            <w:r>
              <w:rPr>
                <w:rFonts w:hint="eastAsia"/>
              </w:rPr>
              <w:t>元。</w:t>
            </w:r>
          </w:p>
          <w:p>
            <w:pPr>
              <w:numPr>
                <w:ilvl w:val="-1"/>
                <w:numId w:val="0"/>
              </w:numPr>
              <w:adjustRightInd w:val="0"/>
              <w:snapToGrid w:val="0"/>
              <w:spacing w:line="360" w:lineRule="auto"/>
              <w:rPr>
                <w:rFonts w:hint="eastAsia"/>
                <w:lang w:eastAsia="zh-CN"/>
              </w:rPr>
            </w:pPr>
            <w:r>
              <w:rPr>
                <w:rFonts w:hint="eastAsia"/>
              </w:rPr>
              <w:t>2、缴纳方式：</w:t>
            </w:r>
            <w:r>
              <w:rPr>
                <w:rFonts w:hint="eastAsia"/>
                <w:lang w:eastAsia="zh-CN"/>
              </w:rPr>
              <w:t>银行转账。</w:t>
            </w:r>
          </w:p>
          <w:p>
            <w:pPr>
              <w:numPr>
                <w:ilvl w:val="-1"/>
                <w:numId w:val="0"/>
              </w:numPr>
              <w:adjustRightInd w:val="0"/>
              <w:spacing w:line="360" w:lineRule="auto"/>
              <w:rPr>
                <w:rFonts w:hint="eastAsia"/>
                <w:lang w:eastAsia="zh-CN"/>
              </w:rPr>
            </w:pPr>
            <w:r>
              <w:rPr>
                <w:rFonts w:hint="eastAsia"/>
              </w:rPr>
              <w:t>账户名称：</w:t>
            </w:r>
            <w:r>
              <w:t>广州南沙</w:t>
            </w:r>
            <w:r>
              <w:rPr>
                <w:rFonts w:hint="eastAsia"/>
                <w:lang w:val="en-US" w:eastAsia="zh-CN"/>
              </w:rPr>
              <w:t>旅游发展</w:t>
            </w:r>
            <w:r>
              <w:t>有限公司</w:t>
            </w:r>
          </w:p>
          <w:p>
            <w:pPr>
              <w:numPr>
                <w:ilvl w:val="-1"/>
                <w:numId w:val="0"/>
              </w:numPr>
              <w:adjustRightInd w:val="0"/>
              <w:spacing w:line="360" w:lineRule="auto"/>
              <w:rPr>
                <w:rFonts w:hint="default"/>
                <w:lang w:eastAsia="zh-CN"/>
              </w:rPr>
            </w:pPr>
            <w:r>
              <w:rPr>
                <w:rFonts w:hint="eastAsia"/>
              </w:rPr>
              <w:t>开户银行：</w:t>
            </w:r>
            <w:r>
              <w:rPr>
                <w:rFonts w:hint="default"/>
              </w:rPr>
              <w:t>中国银行广州南沙科技园区支行</w:t>
            </w:r>
            <w:r>
              <w:rPr>
                <w:rFonts w:hint="default"/>
                <w:lang w:val="en-US" w:eastAsia="zh-CN"/>
              </w:rPr>
              <w:t xml:space="preserve"> </w:t>
            </w:r>
          </w:p>
          <w:p>
            <w:pPr>
              <w:numPr>
                <w:ilvl w:val="-1"/>
                <w:numId w:val="0"/>
              </w:numPr>
              <w:adjustRightInd w:val="0"/>
              <w:spacing w:line="360" w:lineRule="auto"/>
              <w:rPr>
                <w:rFonts w:hint="default"/>
                <w:lang w:val="en-US" w:eastAsia="zh-CN"/>
              </w:rPr>
            </w:pPr>
            <w:r>
              <w:rPr>
                <w:rFonts w:hint="eastAsia"/>
              </w:rPr>
              <w:t>账号</w:t>
            </w:r>
            <w:r>
              <w:rPr>
                <w:rFonts w:hint="default"/>
              </w:rPr>
              <w:t>：644457756045</w:t>
            </w:r>
          </w:p>
          <w:p>
            <w:pPr>
              <w:numPr>
                <w:ilvl w:val="-1"/>
                <w:numId w:val="0"/>
              </w:numPr>
              <w:adjustRightInd w:val="0"/>
              <w:snapToGrid w:val="0"/>
              <w:spacing w:line="360" w:lineRule="auto"/>
              <w:rPr>
                <w:rFonts w:hint="eastAsia"/>
              </w:rPr>
            </w:pPr>
            <w:r>
              <w:rPr>
                <w:rFonts w:hint="eastAsia"/>
                <w:lang w:val="en-US" w:eastAsia="zh-CN"/>
              </w:rPr>
              <w:t>3、</w:t>
            </w:r>
            <w:r>
              <w:rPr>
                <w:rFonts w:hint="eastAsia"/>
              </w:rPr>
              <w:t>缴纳时间：投标单位须在202</w:t>
            </w:r>
            <w:r>
              <w:rPr>
                <w:rFonts w:hint="eastAsia"/>
                <w:lang w:val="en-US" w:eastAsia="zh-CN"/>
              </w:rPr>
              <w:t>3</w:t>
            </w:r>
            <w:r>
              <w:rPr>
                <w:rFonts w:hint="eastAsia"/>
              </w:rPr>
              <w:t>年</w:t>
            </w:r>
            <w:r>
              <w:rPr>
                <w:rFonts w:hint="eastAsia"/>
                <w:lang w:val="en-US" w:eastAsia="zh-CN"/>
              </w:rPr>
              <w:t>7月18</w:t>
            </w:r>
            <w:r>
              <w:rPr>
                <w:rFonts w:hint="eastAsia"/>
              </w:rPr>
              <w:t>日</w:t>
            </w:r>
            <w:r>
              <w:rPr>
                <w:rFonts w:hint="eastAsia"/>
                <w:lang w:eastAsia="zh-CN"/>
              </w:rPr>
              <w:t>（星期</w:t>
            </w:r>
            <w:r>
              <w:rPr>
                <w:rFonts w:hint="eastAsia"/>
                <w:lang w:val="en-US" w:eastAsia="zh-CN"/>
              </w:rPr>
              <w:t>二</w:t>
            </w:r>
            <w:r>
              <w:rPr>
                <w:rFonts w:hint="eastAsia"/>
                <w:lang w:eastAsia="zh-CN"/>
              </w:rPr>
              <w:t>）</w:t>
            </w:r>
            <w:r>
              <w:rPr>
                <w:rFonts w:hint="eastAsia"/>
                <w:lang w:val="en-US" w:eastAsia="zh-CN"/>
              </w:rPr>
              <w:t>12</w:t>
            </w:r>
            <w:r>
              <w:rPr>
                <w:rFonts w:hint="eastAsia"/>
              </w:rPr>
              <w:t>时</w:t>
            </w:r>
            <w:r>
              <w:rPr>
                <w:rFonts w:hint="eastAsia"/>
                <w:lang w:val="en-US" w:eastAsia="zh-CN"/>
              </w:rPr>
              <w:t>00</w:t>
            </w:r>
            <w:r>
              <w:rPr>
                <w:rFonts w:hint="eastAsia"/>
              </w:rPr>
              <w:t>分</w:t>
            </w:r>
            <w:r>
              <w:rPr>
                <w:rFonts w:hint="eastAsia"/>
                <w:lang w:eastAsia="zh-CN"/>
              </w:rPr>
              <w:t>前</w:t>
            </w:r>
            <w:r>
              <w:rPr>
                <w:rFonts w:hint="eastAsia"/>
              </w:rPr>
              <w:t>以投标人转出【以招标单位查询的信息为准，汇款时备注：</w:t>
            </w:r>
            <w:r>
              <w:rPr>
                <w:rFonts w:hint="eastAsia"/>
                <w:lang w:val="en-US" w:eastAsia="zh-CN"/>
              </w:rPr>
              <w:t>天后湖安全石护栏进行改造维护事宜</w:t>
            </w:r>
            <w:r>
              <w:rPr>
                <w:rFonts w:hint="eastAsia"/>
                <w:lang w:eastAsia="zh-CN"/>
              </w:rPr>
              <w:t>项目</w:t>
            </w:r>
            <w:r>
              <w:rPr>
                <w:rFonts w:hint="eastAsia" w:ascii="宋体" w:hAnsi="宋体" w:eastAsia="宋体" w:cs="宋体"/>
                <w:b w:val="0"/>
                <w:color w:val="auto"/>
                <w:sz w:val="21"/>
                <w:szCs w:val="21"/>
                <w:highlight w:val="none"/>
                <w:u w:val="none"/>
                <w:lang w:val="en-US" w:eastAsia="zh-CN"/>
              </w:rPr>
              <w:t>(第二次)</w:t>
            </w:r>
            <w:r>
              <w:rPr>
                <w:rFonts w:hint="eastAsia"/>
              </w:rPr>
              <w:t>投标保证金】</w:t>
            </w:r>
          </w:p>
          <w:p>
            <w:pPr>
              <w:numPr>
                <w:ilvl w:val="-1"/>
                <w:numId w:val="0"/>
              </w:numPr>
              <w:adjustRightInd w:val="0"/>
              <w:snapToGrid w:val="0"/>
              <w:spacing w:line="360" w:lineRule="auto"/>
              <w:rPr>
                <w:rFonts w:hint="eastAsia"/>
                <w:lang w:val="en-US" w:eastAsia="zh-CN"/>
              </w:rPr>
            </w:pPr>
            <w:r>
              <w:rPr>
                <w:rFonts w:hint="eastAsia"/>
                <w:lang w:val="en-US" w:eastAsia="zh-CN"/>
              </w:rPr>
              <w:t>4、</w:t>
            </w:r>
            <w:r>
              <w:rPr>
                <w:rFonts w:hint="eastAsia"/>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w:t>
            </w:r>
            <w:r>
              <w:rPr>
                <w:rFonts w:hint="eastAsia" w:ascii="宋体" w:hAnsi="宋体" w:eastAsia="宋体" w:cs="宋体"/>
                <w:color w:val="auto"/>
                <w:szCs w:val="21"/>
                <w:highlight w:val="none"/>
                <w:u w:val="none"/>
                <w:lang w:val="en-US" w:eastAsia="zh-CN"/>
              </w:rPr>
              <w:t>评审</w:t>
            </w:r>
            <w:r>
              <w:rPr>
                <w:rFonts w:hint="eastAsia" w:ascii="宋体" w:hAnsi="宋体" w:eastAsia="宋体" w:cs="宋体"/>
                <w:color w:val="auto"/>
                <w:szCs w:val="21"/>
                <w:highlight w:val="none"/>
                <w:u w:val="none"/>
              </w:rPr>
              <w:t>法</w:t>
            </w:r>
          </w:p>
        </w:tc>
      </w:tr>
    </w:tbl>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pStyle w:val="2"/>
        <w:rPr>
          <w:rFonts w:hint="eastAsia" w:ascii="宋体" w:hAnsi="宋体" w:eastAsia="宋体" w:cs="宋体"/>
          <w:b/>
          <w:color w:val="auto"/>
          <w:sz w:val="36"/>
          <w:szCs w:val="36"/>
          <w:highlight w:val="none"/>
        </w:rPr>
      </w:pPr>
    </w:p>
    <w:p>
      <w:pPr>
        <w:rPr>
          <w:rFonts w:hint="eastAsia"/>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b w:val="0"/>
          <w:bCs w:val="0"/>
          <w:i w:val="0"/>
          <w:caps w:val="0"/>
          <w:color w:val="auto"/>
          <w:spacing w:val="0"/>
          <w:w w:val="100"/>
          <w:kern w:val="2"/>
          <w:sz w:val="24"/>
          <w:szCs w:val="24"/>
          <w:highlight w:val="none"/>
          <w:u w:val="single"/>
          <w:lang w:val="en-US" w:eastAsia="zh-CN"/>
        </w:rPr>
        <w:t>广州市南沙</w:t>
      </w:r>
      <w:r>
        <w:rPr>
          <w:rFonts w:hint="eastAsia" w:ascii="宋体" w:hAnsi="宋体" w:eastAsia="宋体" w:cs="宋体"/>
          <w:b w:val="0"/>
          <w:color w:val="auto"/>
          <w:kern w:val="2"/>
          <w:sz w:val="24"/>
          <w:szCs w:val="24"/>
          <w:highlight w:val="none"/>
          <w:u w:val="single"/>
          <w:lang w:val="en-US" w:eastAsia="zh-CN"/>
        </w:rPr>
        <w:t>天后文化学会、</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4"/>
        <w:widowControl/>
        <w:spacing w:beforeAutospacing="0" w:after="0" w:line="360" w:lineRule="auto"/>
        <w:ind w:firstLine="480" w:firstLineChars="200"/>
        <w:rPr>
          <w:rFonts w:hint="eastAsia" w:ascii="宋体" w:hAnsi="宋体" w:cs="宋体"/>
          <w:sz w:val="24"/>
          <w:szCs w:val="24"/>
          <w:highlight w:val="none"/>
        </w:rPr>
      </w:pPr>
      <w:r>
        <w:rPr>
          <w:rFonts w:hint="eastAsia" w:ascii="宋体" w:hAnsi="宋体" w:cs="宋体"/>
          <w:color w:val="auto"/>
          <w:sz w:val="24"/>
          <w:szCs w:val="24"/>
          <w:highlight w:val="none"/>
        </w:rPr>
        <w:t>8.1</w:t>
      </w:r>
      <w:r>
        <w:rPr>
          <w:rFonts w:hint="eastAsia" w:ascii="宋体" w:hAnsi="宋体" w:cs="宋体"/>
          <w:sz w:val="24"/>
          <w:szCs w:val="24"/>
          <w:highlight w:val="none"/>
        </w:rPr>
        <w:t>本</w:t>
      </w:r>
      <w:r>
        <w:rPr>
          <w:rFonts w:hint="eastAsia" w:ascii="宋体" w:hAnsi="宋体" w:eastAsia="宋体" w:cs="宋体"/>
          <w:i w:val="0"/>
          <w:caps w:val="0"/>
          <w:color w:val="000000"/>
          <w:spacing w:val="0"/>
          <w:sz w:val="24"/>
          <w:szCs w:val="24"/>
          <w:highlight w:val="none"/>
          <w:shd w:val="clear" w:fill="FFFFFF"/>
        </w:rPr>
        <w:t>招标</w:t>
      </w:r>
      <w:r>
        <w:rPr>
          <w:rFonts w:hint="eastAsia" w:ascii="宋体" w:hAnsi="宋体" w:cs="宋体"/>
          <w:sz w:val="24"/>
          <w:szCs w:val="24"/>
          <w:highlight w:val="none"/>
        </w:rPr>
        <w:t>项目不举行集中答疑会，如有任何疑问请以书面、传真或电邮形式至</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释疑。</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4"/>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rPr>
        <w:t>投标文件电子版（</w:t>
      </w:r>
      <w:r>
        <w:rPr>
          <w:rFonts w:hint="eastAsia" w:ascii="宋体" w:hAnsi="宋体" w:eastAsia="宋体" w:cs="宋体"/>
          <w:color w:val="auto"/>
          <w:sz w:val="24"/>
          <w:highlight w:val="none"/>
          <w:lang w:eastAsia="zh-CN"/>
        </w:rPr>
        <w:t>需</w:t>
      </w:r>
      <w:r>
        <w:rPr>
          <w:rFonts w:hint="eastAsia" w:ascii="宋体" w:hAnsi="宋体" w:eastAsia="宋体" w:cs="宋体"/>
          <w:color w:val="auto"/>
          <w:sz w:val="24"/>
          <w:highlight w:val="none"/>
          <w:lang w:val="en-US" w:eastAsia="zh-CN"/>
        </w:rPr>
        <w:t>有公司印章，</w:t>
      </w:r>
      <w:r>
        <w:rPr>
          <w:rFonts w:hint="eastAsia" w:ascii="宋体" w:hAnsi="宋体" w:eastAsia="宋体" w:cs="宋体"/>
          <w:color w:val="auto"/>
          <w:sz w:val="24"/>
          <w:highlight w:val="none"/>
          <w:lang w:eastAsia="zh-CN"/>
        </w:rPr>
        <w:t>提供</w:t>
      </w:r>
      <w:r>
        <w:rPr>
          <w:rFonts w:hint="eastAsia" w:ascii="宋体" w:hAnsi="宋体" w:eastAsia="宋体" w:cs="宋体"/>
          <w:color w:val="auto"/>
          <w:sz w:val="24"/>
          <w:highlight w:val="none"/>
          <w:lang w:val="en-US" w:eastAsia="zh-CN"/>
        </w:rPr>
        <w:t>U盘</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11.14投标申请人声明。</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11.15非联合体投标声明（格式自拟）。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11.16投标人认为需要提供的其他文件。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yellow"/>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4"/>
        <w:widowControl/>
        <w:numPr>
          <w:ilvl w:val="0"/>
          <w:numId w:val="1"/>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7" w:name="_Toc1632"/>
      <w:bookmarkStart w:id="8"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9" w:name="_Toc28984"/>
      <w:bookmarkStart w:id="10" w:name="_Toc22411"/>
      <w:bookmarkStart w:id="11" w:name="_Toc8409"/>
      <w:r>
        <w:rPr>
          <w:rFonts w:hint="eastAsia" w:ascii="方正小标宋简体" w:hAnsi="方正小标宋简体" w:eastAsia="方正小标宋简体" w:cs="方正小标宋简体"/>
          <w:b/>
          <w:color w:val="auto"/>
          <w:kern w:val="44"/>
          <w:sz w:val="36"/>
          <w:szCs w:val="36"/>
          <w:highlight w:val="none"/>
        </w:rPr>
        <w:t>第2章 项目需求书</w:t>
      </w:r>
      <w:bookmarkEnd w:id="7"/>
      <w:bookmarkEnd w:id="9"/>
      <w:bookmarkEnd w:id="10"/>
      <w:bookmarkEnd w:id="11"/>
    </w:p>
    <w:p>
      <w:pPr>
        <w:rPr>
          <w:rFonts w:ascii="宋体" w:hAnsi="宋体" w:eastAsia="宋体" w:cs="宋体"/>
          <w:b/>
          <w:color w:val="auto"/>
          <w:sz w:val="30"/>
          <w:szCs w:val="30"/>
          <w:highlight w:val="none"/>
        </w:rPr>
      </w:pPr>
    </w:p>
    <w:p>
      <w:pPr>
        <w:pStyle w:val="9"/>
        <w:spacing w:line="560" w:lineRule="exact"/>
        <w:rPr>
          <w:rFonts w:hint="eastAsia" w:ascii="宋体" w:hAnsi="宋体" w:eastAsia="宋体" w:cs="Times New Roman"/>
          <w:b/>
          <w:kern w:val="0"/>
          <w:sz w:val="28"/>
          <w:szCs w:val="20"/>
          <w:highlight w:val="none"/>
          <w:u w:val="none"/>
          <w:lang w:val="en-US" w:eastAsia="zh-CN"/>
        </w:rPr>
      </w:pPr>
      <w:bookmarkStart w:id="12" w:name="_Toc23673"/>
      <w:r>
        <w:rPr>
          <w:rFonts w:hint="eastAsia" w:ascii="宋体" w:hAnsi="宋体" w:eastAsia="宋体" w:cs="Times New Roman"/>
          <w:b/>
          <w:color w:val="000000"/>
          <w:kern w:val="0"/>
          <w:sz w:val="28"/>
          <w:szCs w:val="20"/>
          <w:highlight w:val="none"/>
          <w:u w:val="none"/>
        </w:rPr>
        <w:t>一、</w:t>
      </w:r>
      <w:r>
        <w:rPr>
          <w:rFonts w:hint="eastAsia" w:ascii="宋体" w:hAnsi="宋体" w:eastAsia="宋体" w:cs="Times New Roman"/>
          <w:b/>
          <w:kern w:val="0"/>
          <w:sz w:val="28"/>
          <w:szCs w:val="20"/>
          <w:highlight w:val="none"/>
          <w:u w:val="none"/>
        </w:rPr>
        <w:t>项目</w:t>
      </w:r>
      <w:r>
        <w:rPr>
          <w:rFonts w:hint="eastAsia" w:ascii="宋体" w:hAnsi="宋体" w:eastAsia="宋体" w:cs="Times New Roman"/>
          <w:b/>
          <w:kern w:val="0"/>
          <w:sz w:val="28"/>
          <w:szCs w:val="20"/>
          <w:highlight w:val="none"/>
          <w:u w:val="none"/>
          <w:lang w:val="en-US" w:eastAsia="zh-CN"/>
        </w:rPr>
        <w:t>概况</w:t>
      </w:r>
      <w:bookmarkEnd w:id="12"/>
    </w:p>
    <w:p>
      <w:pPr>
        <w:spacing w:line="560" w:lineRule="exact"/>
        <w:ind w:firstLine="560" w:firstLineChars="200"/>
        <w:rPr>
          <w:rFonts w:hint="eastAsia" w:ascii="宋体" w:hAnsi="宋体" w:eastAsia="宋体" w:cs="宋体"/>
          <w:color w:val="auto"/>
          <w:kern w:val="2"/>
          <w:sz w:val="28"/>
          <w:szCs w:val="28"/>
          <w:highlight w:val="none"/>
        </w:rPr>
      </w:pPr>
      <w:r>
        <w:rPr>
          <w:rFonts w:hint="eastAsia" w:ascii="宋体" w:hAnsi="宋体" w:eastAsia="宋体" w:cs="宋体"/>
          <w:color w:val="auto"/>
          <w:spacing w:val="0"/>
          <w:kern w:val="2"/>
          <w:sz w:val="28"/>
          <w:szCs w:val="28"/>
          <w:highlight w:val="none"/>
        </w:rPr>
        <w:t xml:space="preserve">目前南沙天后宫天后湖安全石护栏 (学会楼区域) 已完成提升改造，天后湖安全石护栏 (天后路段) </w:t>
      </w:r>
      <w:r>
        <w:rPr>
          <w:rFonts w:hint="eastAsia" w:ascii="宋体" w:hAnsi="宋体" w:eastAsia="宋体" w:cs="宋体"/>
          <w:color w:val="auto"/>
          <w:kern w:val="2"/>
          <w:sz w:val="28"/>
          <w:szCs w:val="28"/>
          <w:highlight w:val="none"/>
        </w:rPr>
        <w:t>高度只有0.8米，不符合现时安全生产标准和要求。随着游客的不断</w:t>
      </w:r>
      <w:r>
        <w:rPr>
          <w:rFonts w:hint="eastAsia" w:ascii="宋体" w:hAnsi="宋体" w:eastAsia="宋体" w:cs="宋体"/>
          <w:color w:val="auto"/>
          <w:spacing w:val="0"/>
          <w:kern w:val="2"/>
          <w:sz w:val="28"/>
          <w:szCs w:val="28"/>
          <w:highlight w:val="none"/>
        </w:rPr>
        <w:t>增加，现有的安全石护</w:t>
      </w:r>
      <w:r>
        <w:rPr>
          <w:rFonts w:hint="eastAsia" w:ascii="宋体" w:hAnsi="宋体" w:eastAsia="宋体" w:cs="宋体"/>
          <w:color w:val="auto"/>
          <w:kern w:val="2"/>
          <w:sz w:val="28"/>
          <w:szCs w:val="28"/>
          <w:highlight w:val="none"/>
        </w:rPr>
        <w:t>栏处存在一定的安全隐患。</w:t>
      </w:r>
    </w:p>
    <w:p>
      <w:pPr>
        <w:pStyle w:val="2"/>
        <w:rPr>
          <w:rFonts w:hint="eastAsia"/>
          <w:lang w:val="en-US" w:eastAsia="zh-CN"/>
        </w:rPr>
      </w:pPr>
    </w:p>
    <w:p>
      <w:pPr>
        <w:pStyle w:val="6"/>
        <w:spacing w:line="560" w:lineRule="exact"/>
        <w:rPr>
          <w:rFonts w:hint="eastAsia" w:ascii="宋体" w:hAnsi="宋体" w:eastAsia="宋体" w:cs="宋体"/>
          <w:b/>
          <w:color w:val="000000"/>
          <w:kern w:val="0"/>
          <w:sz w:val="28"/>
          <w:szCs w:val="20"/>
          <w:highlight w:val="none"/>
        </w:rPr>
      </w:pPr>
      <w:r>
        <w:rPr>
          <w:rFonts w:hint="eastAsia" w:ascii="宋体" w:hAnsi="宋体" w:eastAsia="宋体" w:cs="宋体"/>
          <w:b/>
          <w:color w:val="000000"/>
          <w:kern w:val="0"/>
          <w:sz w:val="28"/>
          <w:szCs w:val="20"/>
          <w:highlight w:val="none"/>
          <w:lang w:eastAsia="zh-CN"/>
        </w:rPr>
        <w:t>二、招标范围</w:t>
      </w:r>
    </w:p>
    <w:p>
      <w:pPr>
        <w:pStyle w:val="9"/>
        <w:spacing w:line="560" w:lineRule="exact"/>
        <w:ind w:firstLine="560" w:firstLineChars="200"/>
        <w:rPr>
          <w:rFonts w:hint="eastAsia" w:ascii="宋体" w:hAnsi="宋体" w:eastAsia="宋体" w:cs="Times New Roman"/>
          <w:color w:val="000000"/>
          <w:kern w:val="0"/>
          <w:sz w:val="24"/>
          <w:szCs w:val="24"/>
          <w:highlight w:val="none"/>
          <w:u w:val="none"/>
        </w:rPr>
      </w:pPr>
      <w:r>
        <w:rPr>
          <w:rFonts w:hint="eastAsia" w:ascii="宋体" w:hAnsi="宋体" w:eastAsia="宋体" w:cs="宋体"/>
          <w:color w:val="auto"/>
          <w:kern w:val="2"/>
          <w:position w:val="0"/>
          <w:sz w:val="28"/>
          <w:szCs w:val="28"/>
          <w:highlight w:val="none"/>
        </w:rPr>
        <w:t>对天后湖安全石护栏进行改造维护</w:t>
      </w:r>
      <w:r>
        <w:rPr>
          <w:rFonts w:hint="eastAsia" w:ascii="宋体" w:hAnsi="宋体" w:eastAsia="宋体" w:cs="宋体"/>
          <w:color w:val="auto"/>
          <w:kern w:val="2"/>
          <w:position w:val="0"/>
          <w:sz w:val="28"/>
          <w:szCs w:val="28"/>
          <w:highlight w:val="none"/>
          <w:lang w:eastAsia="zh-CN"/>
        </w:rPr>
        <w:t>，</w:t>
      </w:r>
      <w:r>
        <w:rPr>
          <w:rFonts w:hint="eastAsia" w:ascii="宋体" w:hAnsi="宋体" w:eastAsia="宋体" w:cs="宋体"/>
          <w:color w:val="auto"/>
          <w:kern w:val="2"/>
          <w:position w:val="0"/>
          <w:sz w:val="28"/>
          <w:szCs w:val="28"/>
          <w:highlight w:val="none"/>
        </w:rPr>
        <w:t>采用花岗岩石条垫高</w:t>
      </w:r>
      <w:r>
        <w:rPr>
          <w:rFonts w:hint="eastAsia" w:ascii="宋体" w:hAnsi="宋体" w:eastAsia="宋体" w:cs="宋体"/>
          <w:color w:val="auto"/>
          <w:kern w:val="2"/>
          <w:position w:val="0"/>
          <w:sz w:val="28"/>
          <w:szCs w:val="28"/>
          <w:highlight w:val="none"/>
          <w:lang w:val="en-US" w:eastAsia="zh-CN"/>
        </w:rPr>
        <w:t>,第一层垫石为300*150,第二层为250*150</w:t>
      </w:r>
      <w:r>
        <w:rPr>
          <w:rFonts w:hint="eastAsia" w:ascii="宋体" w:hAnsi="宋体" w:eastAsia="宋体" w:cs="宋体"/>
          <w:color w:val="auto"/>
          <w:kern w:val="2"/>
          <w:position w:val="0"/>
          <w:sz w:val="28"/>
          <w:szCs w:val="28"/>
          <w:highlight w:val="none"/>
        </w:rPr>
        <w:t>，按照安全生产标准要求将石护栏高度调整为1.1米</w:t>
      </w:r>
      <w:r>
        <w:rPr>
          <w:rFonts w:hint="eastAsia" w:ascii="宋体" w:hAnsi="宋体" w:eastAsia="宋体" w:cs="宋体"/>
          <w:color w:val="auto"/>
          <w:kern w:val="2"/>
          <w:position w:val="0"/>
          <w:sz w:val="28"/>
          <w:szCs w:val="28"/>
          <w:highlight w:val="none"/>
          <w:lang w:eastAsia="zh-CN"/>
        </w:rPr>
        <w:t>（</w:t>
      </w:r>
      <w:r>
        <w:rPr>
          <w:rFonts w:hint="eastAsia" w:ascii="宋体" w:hAnsi="宋体" w:eastAsia="宋体" w:cs="宋体"/>
          <w:i w:val="0"/>
          <w:iCs w:val="0"/>
          <w:caps w:val="0"/>
          <w:color w:val="auto"/>
          <w:spacing w:val="0"/>
          <w:kern w:val="2"/>
          <w:sz w:val="28"/>
          <w:szCs w:val="28"/>
          <w:highlight w:val="none"/>
          <w:u w:val="none"/>
        </w:rPr>
        <w:t>具体内容详见方案及工程量清单</w:t>
      </w:r>
      <w:r>
        <w:rPr>
          <w:rFonts w:hint="eastAsia" w:ascii="宋体" w:hAnsi="宋体" w:eastAsia="宋体" w:cs="宋体"/>
          <w:color w:val="auto"/>
          <w:kern w:val="2"/>
          <w:position w:val="0"/>
          <w:sz w:val="28"/>
          <w:szCs w:val="28"/>
          <w:highlight w:val="none"/>
          <w:lang w:eastAsia="zh-CN"/>
        </w:rPr>
        <w:t>）。</w:t>
      </w:r>
    </w:p>
    <w:p>
      <w:pPr>
        <w:pStyle w:val="9"/>
        <w:spacing w:line="560" w:lineRule="exact"/>
        <w:ind w:firstLine="480" w:firstLineChars="200"/>
        <w:rPr>
          <w:rFonts w:hint="eastAsia" w:ascii="宋体" w:hAnsi="宋体" w:eastAsia="宋体" w:cs="宋体"/>
          <w:color w:val="000000"/>
          <w:kern w:val="0"/>
          <w:highlight w:val="none"/>
        </w:rPr>
      </w:pPr>
    </w:p>
    <w:p>
      <w:pPr>
        <w:pStyle w:val="11"/>
        <w:spacing w:line="560" w:lineRule="exact"/>
        <w:rPr>
          <w:rFonts w:hint="eastAsia" w:ascii="仿宋_GB2312" w:hAnsi="仿宋_GB2312" w:eastAsia="仿宋_GB2312" w:cs="仿宋_GB2312"/>
          <w:color w:val="auto"/>
          <w:sz w:val="32"/>
          <w:szCs w:val="32"/>
          <w:highlight w:val="none"/>
        </w:rPr>
      </w:pPr>
    </w:p>
    <w:p>
      <w:pPr>
        <w:spacing w:line="560" w:lineRule="exact"/>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13" w:name="_Toc2266"/>
      <w:bookmarkStart w:id="14" w:name="_Toc5931"/>
      <w:bookmarkStart w:id="15" w:name="_Toc27735"/>
      <w:r>
        <w:rPr>
          <w:rFonts w:hint="eastAsia" w:ascii="黑体" w:hAnsi="宋体" w:cs="黑体"/>
          <w:b/>
          <w:color w:val="auto"/>
          <w:kern w:val="44"/>
          <w:sz w:val="44"/>
          <w:szCs w:val="44"/>
          <w:highlight w:val="none"/>
        </w:rPr>
        <w:t>第3章  投标格式文件</w:t>
      </w:r>
      <w:bookmarkEnd w:id="8"/>
      <w:bookmarkEnd w:id="13"/>
      <w:bookmarkEnd w:id="14"/>
      <w:bookmarkEnd w:id="1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b w:val="0"/>
          <w:bCs w:val="0"/>
          <w:i w:val="0"/>
          <w:caps w:val="0"/>
          <w:color w:val="auto"/>
          <w:spacing w:val="20"/>
          <w:w w:val="100"/>
          <w:kern w:val="2"/>
          <w:sz w:val="24"/>
          <w:szCs w:val="24"/>
          <w:highlight w:val="none"/>
          <w:u w:val="single"/>
          <w:lang w:val="en-US" w:eastAsia="zh-CN"/>
        </w:rPr>
        <w:t>广州市南沙</w:t>
      </w:r>
      <w:r>
        <w:rPr>
          <w:rFonts w:hint="eastAsia" w:ascii="宋体" w:hAnsi="宋体" w:eastAsia="宋体" w:cs="Times New Roman"/>
          <w:b w:val="0"/>
          <w:color w:val="auto"/>
          <w:spacing w:val="20"/>
          <w:kern w:val="2"/>
          <w:sz w:val="24"/>
          <w:szCs w:val="24"/>
          <w:highlight w:val="none"/>
          <w:u w:val="single"/>
          <w:lang w:val="en-US" w:eastAsia="zh-CN"/>
        </w:rPr>
        <w:t>天后文化学会、</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Times New Roman"/>
          <w:b w:val="0"/>
          <w:bCs w:val="0"/>
          <w:color w:val="auto"/>
          <w:spacing w:val="20"/>
          <w:kern w:val="2"/>
          <w:sz w:val="24"/>
          <w:szCs w:val="24"/>
          <w:highlight w:val="none"/>
          <w:u w:val="single"/>
          <w:lang w:val="en-US" w:eastAsia="zh-CN"/>
        </w:rPr>
        <w:t>天后湖安全石护栏进行改造维护事宜</w:t>
      </w:r>
      <w:r>
        <w:rPr>
          <w:rFonts w:hint="eastAsia" w:ascii="宋体" w:hAnsi="宋体" w:eastAsia="宋体" w:cs="Times New Roman"/>
          <w:color w:val="auto"/>
          <w:spacing w:val="20"/>
          <w:sz w:val="24"/>
          <w:highlight w:val="none"/>
          <w:u w:val="single"/>
          <w:lang w:eastAsia="zh-CN"/>
        </w:rPr>
        <w:t>项目</w:t>
      </w:r>
      <w:r>
        <w:rPr>
          <w:rFonts w:hint="eastAsia" w:ascii="宋体" w:hAnsi="宋体" w:eastAsia="宋体" w:cs="Times New Roman"/>
          <w:b w:val="0"/>
          <w:color w:val="auto"/>
          <w:spacing w:val="20"/>
          <w:sz w:val="24"/>
          <w:szCs w:val="24"/>
          <w:highlight w:val="none"/>
          <w:u w:val="single"/>
          <w:lang w:val="en-US" w:eastAsia="zh-CN"/>
        </w:rPr>
        <w:t>(第二次)</w:t>
      </w:r>
      <w:r>
        <w:rPr>
          <w:rFonts w:hint="eastAsia" w:ascii="宋体" w:hAnsi="宋体" w:eastAsia="宋体" w:cs="Times New Roman"/>
          <w:color w:val="auto"/>
          <w:spacing w:val="20"/>
          <w:sz w:val="24"/>
          <w:highlight w:val="none"/>
          <w:u w:val="singl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宋体"/>
          <w:b w:val="0"/>
          <w:bCs w:val="0"/>
          <w:color w:val="auto"/>
          <w:kern w:val="2"/>
          <w:sz w:val="24"/>
          <w:szCs w:val="24"/>
          <w:highlight w:val="none"/>
          <w:u w:val="none"/>
          <w:lang w:val="en-US" w:eastAsia="zh-CN"/>
        </w:rPr>
        <w:t>天后湖安全石护栏进行改造维护事</w:t>
      </w:r>
      <w:r>
        <w:rPr>
          <w:rFonts w:hint="eastAsia" w:ascii="宋体" w:hAnsi="宋体" w:eastAsia="宋体" w:cs="Times New Roman"/>
          <w:b w:val="0"/>
          <w:bCs w:val="0"/>
          <w:color w:val="auto"/>
          <w:spacing w:val="20"/>
          <w:kern w:val="2"/>
          <w:sz w:val="24"/>
          <w:szCs w:val="24"/>
          <w:highlight w:val="none"/>
          <w:u w:val="none"/>
          <w:lang w:val="en-US" w:eastAsia="zh-CN"/>
        </w:rPr>
        <w:t>宜</w:t>
      </w:r>
      <w:r>
        <w:rPr>
          <w:rFonts w:hint="eastAsia" w:ascii="宋体" w:hAnsi="宋体" w:eastAsia="宋体" w:cs="Times New Roman"/>
          <w:color w:val="auto"/>
          <w:spacing w:val="20"/>
          <w:sz w:val="24"/>
          <w:highlight w:val="none"/>
          <w:u w:val="none"/>
          <w:lang w:eastAsia="zh-CN"/>
        </w:rPr>
        <w:t>项目</w:t>
      </w:r>
      <w:r>
        <w:rPr>
          <w:rFonts w:hint="eastAsia" w:ascii="宋体" w:hAnsi="宋体" w:eastAsia="宋体" w:cs="宋体"/>
          <w:b w:val="0"/>
          <w:color w:val="auto"/>
          <w:sz w:val="24"/>
          <w:szCs w:val="24"/>
          <w:highlight w:val="none"/>
          <w:u w:val="none"/>
          <w:lang w:val="en-US" w:eastAsia="zh-CN"/>
        </w:rPr>
        <w:t>(第二次)</w:t>
      </w:r>
      <w:r>
        <w:rPr>
          <w:rFonts w:hint="default" w:ascii="宋体" w:hAnsi="宋体" w:eastAsia="宋体" w:cs="Times New Roman"/>
          <w:color w:val="auto"/>
          <w:spacing w:val="20"/>
          <w:sz w:val="24"/>
          <w:highlight w:val="none"/>
          <w:u w:val="none"/>
          <w:lang w:val="en-US" w:eastAsia="zh-CN"/>
        </w:rPr>
        <w:t>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b w:val="0"/>
          <w:bCs w:val="0"/>
          <w:i w:val="0"/>
          <w:caps w:val="0"/>
          <w:color w:val="auto"/>
          <w:spacing w:val="20"/>
          <w:w w:val="100"/>
          <w:kern w:val="2"/>
          <w:sz w:val="24"/>
          <w:szCs w:val="24"/>
          <w:highlight w:val="none"/>
          <w:u w:val="single"/>
          <w:lang w:val="en-US" w:eastAsia="zh-CN"/>
        </w:rPr>
        <w:t>广州市南沙</w:t>
      </w:r>
      <w:r>
        <w:rPr>
          <w:rFonts w:hint="eastAsia" w:ascii="宋体" w:hAnsi="宋体" w:eastAsia="宋体" w:cs="Times New Roman"/>
          <w:b w:val="0"/>
          <w:color w:val="auto"/>
          <w:spacing w:val="20"/>
          <w:kern w:val="2"/>
          <w:sz w:val="24"/>
          <w:szCs w:val="24"/>
          <w:highlight w:val="none"/>
          <w:u w:val="single"/>
          <w:lang w:val="en-US" w:eastAsia="zh-CN"/>
        </w:rPr>
        <w:t>天后文化学会、</w:t>
      </w:r>
      <w:r>
        <w:rPr>
          <w:rFonts w:hint="eastAsia" w:ascii="宋体" w:hAnsi="宋体" w:eastAsia="宋体" w:cs="Times New Roman"/>
          <w:color w:val="auto"/>
          <w:spacing w:val="20"/>
          <w:sz w:val="24"/>
          <w:highlight w:val="none"/>
          <w:u w:val="single"/>
          <w:lang w:eastAsia="zh-CN"/>
        </w:rPr>
        <w:t>广州南沙旅游发展有限公司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16" w:name="_Toc223342668"/>
      <w:bookmarkEnd w:id="16"/>
      <w:bookmarkStart w:id="17" w:name="_Toc216145749"/>
      <w:bookmarkEnd w:id="17"/>
      <w:r>
        <w:rPr>
          <w:rFonts w:hint="eastAsia" w:ascii="宋体" w:hAnsi="宋体" w:eastAsia="宋体" w:cs="黑体"/>
          <w:color w:val="auto"/>
          <w:sz w:val="28"/>
          <w:szCs w:val="28"/>
          <w:highlight w:val="none"/>
        </w:rPr>
        <w:t>格式三：</w:t>
      </w:r>
    </w:p>
    <w:p>
      <w:pPr>
        <w:pStyle w:val="28"/>
        <w:widowControl/>
        <w:ind w:firstLine="0" w:firstLineChars="0"/>
        <w:jc w:val="center"/>
        <w:outlineLvl w:val="2"/>
        <w:rPr>
          <w:color w:val="auto"/>
          <w:kern w:val="44"/>
          <w:highlight w:val="none"/>
        </w:rPr>
      </w:pPr>
      <w:bookmarkStart w:id="18" w:name="_Toc172416501"/>
      <w:bookmarkEnd w:id="18"/>
      <w:r>
        <w:rPr>
          <w:rFonts w:hint="eastAsia" w:ascii="宋体" w:hAnsi="宋体" w:cs="宋体"/>
          <w:b/>
          <w:color w:val="auto"/>
          <w:sz w:val="30"/>
          <w:szCs w:val="30"/>
          <w:highlight w:val="none"/>
        </w:rPr>
        <w:t>法定代表人证明书</w:t>
      </w:r>
    </w:p>
    <w:p>
      <w:pPr>
        <w:pStyle w:val="28"/>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r:link="rId9" cstate="print"/>
                    <a:stretch>
                      <a:fillRect/>
                    </a:stretch>
                  </pic:blipFill>
                  <pic:spPr>
                    <a:xfrm>
                      <a:off x="0" y="0"/>
                      <a:ext cx="5543550" cy="2790825"/>
                    </a:xfrm>
                    <a:prstGeom prst="rect">
                      <a:avLst/>
                    </a:prstGeom>
                    <a:noFill/>
                    <a:ln w="9525">
                      <a:noFill/>
                    </a:ln>
                  </pic:spPr>
                </pic:pic>
              </a:graphicData>
            </a:graphic>
          </wp:inline>
        </w:drawing>
      </w:r>
    </w:p>
    <w:p>
      <w:pPr>
        <w:pStyle w:val="28"/>
        <w:widowControl/>
        <w:ind w:firstLine="618"/>
        <w:rPr>
          <w:b/>
          <w:color w:val="auto"/>
          <w:sz w:val="30"/>
          <w:szCs w:val="30"/>
          <w:highlight w:val="none"/>
        </w:rPr>
      </w:pPr>
      <w:r>
        <w:rPr>
          <w:b/>
          <w:color w:val="auto"/>
          <w:sz w:val="30"/>
          <w:szCs w:val="30"/>
          <w:highlight w:val="none"/>
        </w:rPr>
        <w:t xml:space="preserve"> </w:t>
      </w:r>
    </w:p>
    <w:p>
      <w:pPr>
        <w:pStyle w:val="28"/>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8"/>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r:link="rId11" cstate="print"/>
                    <a:stretch>
                      <a:fillRect/>
                    </a:stretch>
                  </pic:blipFill>
                  <pic:spPr>
                    <a:xfrm>
                      <a:off x="0" y="0"/>
                      <a:ext cx="5543550" cy="2838450"/>
                    </a:xfrm>
                    <a:prstGeom prst="rect">
                      <a:avLst/>
                    </a:prstGeom>
                    <a:noFill/>
                    <a:ln w="9525">
                      <a:noFill/>
                    </a:ln>
                  </pic:spPr>
                </pic:pic>
              </a:graphicData>
            </a:graphic>
          </wp:inline>
        </w:drawing>
      </w:r>
    </w:p>
    <w:p>
      <w:pPr>
        <w:pStyle w:val="26"/>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9" w:name="_Toc216145759"/>
      <w:bookmarkEnd w:id="19"/>
      <w:bookmarkStart w:id="2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20"/>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21" w:name="_Toc41822704"/>
      <w:bookmarkEnd w:id="21"/>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Times New Roman"/>
          <w:b w:val="0"/>
          <w:bCs w:val="0"/>
          <w:i w:val="0"/>
          <w:caps w:val="0"/>
          <w:color w:val="auto"/>
          <w:spacing w:val="20"/>
          <w:w w:val="100"/>
          <w:kern w:val="2"/>
          <w:sz w:val="24"/>
          <w:szCs w:val="24"/>
          <w:highlight w:val="none"/>
          <w:u w:val="single"/>
          <w:lang w:val="en-US" w:eastAsia="zh-CN"/>
        </w:rPr>
        <w:t>广州市南沙</w:t>
      </w:r>
      <w:r>
        <w:rPr>
          <w:rFonts w:hint="eastAsia" w:ascii="宋体" w:hAnsi="宋体" w:eastAsia="宋体" w:cs="Times New Roman"/>
          <w:b w:val="0"/>
          <w:color w:val="auto"/>
          <w:spacing w:val="20"/>
          <w:kern w:val="2"/>
          <w:sz w:val="24"/>
          <w:szCs w:val="24"/>
          <w:highlight w:val="none"/>
          <w:u w:val="single"/>
          <w:lang w:val="en-US" w:eastAsia="zh-CN"/>
        </w:rPr>
        <w:t>天后文化学会、</w:t>
      </w:r>
      <w:r>
        <w:rPr>
          <w:rFonts w:hint="eastAsia" w:ascii="宋体" w:hAnsi="宋体" w:eastAsia="宋体" w:cs="宋体"/>
          <w:color w:val="auto"/>
          <w:sz w:val="24"/>
          <w:highlight w:val="none"/>
          <w:u w:val="single"/>
          <w:lang w:eastAsia="zh-CN"/>
        </w:rPr>
        <w:t>广州南沙旅游发展有限公司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宋体"/>
          <w:b w:val="0"/>
          <w:bCs w:val="0"/>
          <w:color w:val="auto"/>
          <w:kern w:val="2"/>
          <w:sz w:val="24"/>
          <w:szCs w:val="24"/>
          <w:highlight w:val="none"/>
          <w:lang w:val="en-US" w:eastAsia="zh-CN"/>
        </w:rPr>
        <w:t>天后湖安全石护栏进行改造维护事宜项目</w:t>
      </w:r>
      <w:r>
        <w:rPr>
          <w:rFonts w:hint="eastAsia" w:ascii="宋体" w:hAnsi="宋体" w:eastAsia="宋体" w:cs="宋体"/>
          <w:b w:val="0"/>
          <w:color w:val="auto"/>
          <w:sz w:val="24"/>
          <w:szCs w:val="24"/>
          <w:highlight w:val="none"/>
          <w:u w:val="none"/>
          <w:lang w:val="en-US" w:eastAsia="zh-CN"/>
        </w:rPr>
        <w:t>(第二次)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26"/>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2" w:name="_Toc197235849"/>
      <w:bookmarkEnd w:id="22"/>
      <w:bookmarkStart w:id="23" w:name="_Toc196037098"/>
      <w:bookmarkEnd w:id="23"/>
      <w:bookmarkStart w:id="24" w:name="_Toc196036942"/>
      <w:bookmarkEnd w:id="24"/>
      <w:bookmarkStart w:id="25" w:name="_Toc196130111"/>
      <w:bookmarkEnd w:id="25"/>
      <w:bookmarkStart w:id="26" w:name="_Toc326909214"/>
      <w:bookmarkEnd w:id="26"/>
      <w:bookmarkStart w:id="27" w:name="_Toc199647676"/>
      <w:bookmarkEnd w:id="27"/>
      <w:bookmarkStart w:id="28" w:name="_Toc459403395"/>
      <w:bookmarkEnd w:id="28"/>
      <w:bookmarkStart w:id="29" w:name="_Toc415833504"/>
      <w:bookmarkEnd w:id="29"/>
      <w:bookmarkStart w:id="30" w:name="_Toc415728298"/>
      <w:bookmarkEnd w:id="30"/>
      <w:bookmarkStart w:id="31" w:name="_Toc196130014"/>
      <w:bookmarkEnd w:id="31"/>
      <w:bookmarkStart w:id="32" w:name="_Toc462911099"/>
    </w:p>
    <w:bookmarkEnd w:id="32"/>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kern w:val="0"/>
          <w:sz w:val="30"/>
          <w:szCs w:val="20"/>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kern w:val="2"/>
          <w:sz w:val="28"/>
          <w:szCs w:val="28"/>
          <w:lang w:val="en-US" w:eastAsia="zh-CN" w:bidi="ar-SA"/>
        </w:rPr>
      </w:pPr>
      <w:bookmarkStart w:id="33" w:name="_Toc197235850"/>
      <w:bookmarkEnd w:id="33"/>
      <w:bookmarkStart w:id="34" w:name="_Toc41822705"/>
      <w:bookmarkEnd w:id="34"/>
      <w:bookmarkStart w:id="35" w:name="_Toc199647677"/>
      <w:bookmarkEnd w:id="35"/>
      <w:bookmarkStart w:id="36" w:name="_Toc196037099"/>
      <w:bookmarkEnd w:id="36"/>
      <w:bookmarkStart w:id="37" w:name="_Toc196130112"/>
      <w:bookmarkEnd w:id="37"/>
      <w:bookmarkStart w:id="38" w:name="_Toc196036943"/>
      <w:bookmarkEnd w:id="38"/>
      <w:bookmarkStart w:id="39" w:name="_Toc196130015"/>
      <w:bookmarkEnd w:id="39"/>
      <w:r>
        <w:rPr>
          <w:rFonts w:hint="eastAsia" w:ascii="宋体" w:hAnsi="宋体" w:eastAsia="宋体" w:cs="Times New Roman"/>
          <w:b/>
          <w:bCs/>
          <w:kern w:val="2"/>
          <w:sz w:val="28"/>
          <w:szCs w:val="28"/>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kern w:val="2"/>
          <w:sz w:val="24"/>
          <w:u w:val="none"/>
          <w:lang w:val="en-US" w:eastAsia="zh-CN" w:bidi="ar-SA"/>
        </w:rPr>
      </w:pPr>
      <w:r>
        <w:rPr>
          <w:rFonts w:hint="eastAsia" w:ascii="宋体" w:hAnsi="宋体" w:eastAsia="宋体" w:cs="Times New Roman"/>
          <w:b/>
          <w:bCs/>
          <w:kern w:val="2"/>
          <w:sz w:val="24"/>
          <w:u w:val="none"/>
          <w:lang w:val="en-US" w:eastAsia="zh-CN" w:bidi="ar-SA"/>
        </w:rPr>
        <w:t xml:space="preserve">项目名称：                  </w:t>
      </w:r>
    </w:p>
    <w:tbl>
      <w:tblPr>
        <w:tblStyle w:val="17"/>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序号</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项目名称</w:t>
            </w:r>
          </w:p>
        </w:tc>
        <w:tc>
          <w:tcPr>
            <w:tcW w:w="1707" w:type="dxa"/>
            <w:noWrap w:val="0"/>
            <w:vAlign w:val="center"/>
          </w:tcPr>
          <w:p>
            <w:pPr>
              <w:ind w:firstLine="480" w:firstLineChars="2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规模</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合同总价</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开始时间</w:t>
            </w:r>
          </w:p>
        </w:tc>
        <w:tc>
          <w:tcPr>
            <w:tcW w:w="1708" w:type="dxa"/>
            <w:noWrap w:val="0"/>
            <w:vAlign w:val="center"/>
          </w:tcPr>
          <w:p>
            <w:pPr>
              <w:jc w:val="left"/>
              <w:rPr>
                <w:rFonts w:ascii="宋体" w:hAnsi="宋体" w:eastAsia="宋体" w:cs="Times New Roman"/>
                <w:kern w:val="0"/>
                <w:sz w:val="24"/>
                <w:szCs w:val="20"/>
              </w:rPr>
            </w:pPr>
            <w:r>
              <w:rPr>
                <w:rFonts w:hint="eastAsia" w:ascii="宋体" w:hAnsi="宋体" w:eastAsia="宋体" w:cs="Times New Roman"/>
                <w:kern w:val="0"/>
                <w:sz w:val="24"/>
                <w:szCs w:val="20"/>
              </w:rPr>
              <w:t>业主单位、</w:t>
            </w:r>
          </w:p>
          <w:p>
            <w:pPr>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lang w:val="en-US" w:eastAsia="zh-CN" w:bidi="ar-SA"/>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bl>
    <w:p>
      <w:pPr>
        <w:spacing w:line="360" w:lineRule="auto"/>
        <w:rPr>
          <w:rFonts w:ascii="宋体" w:hAnsi="宋体" w:eastAsia="宋体" w:cs="Times New Roman"/>
          <w:kern w:val="2"/>
          <w:sz w:val="24"/>
          <w:szCs w:val="20"/>
        </w:rPr>
      </w:pP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投标人全称（盖公章）：</w:t>
      </w: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法定代表人或投标授权代表（签字或签章）：</w:t>
      </w: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kern w:val="2"/>
          <w:sz w:val="21"/>
          <w:szCs w:val="20"/>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kern w:val="2"/>
          <w:sz w:val="21"/>
          <w:szCs w:val="20"/>
          <w:lang w:val="en-US" w:eastAsia="zh-CN" w:bidi="ar-SA"/>
        </w:rPr>
      </w:pPr>
      <w:r>
        <w:rPr>
          <w:rFonts w:hint="eastAsia" w:ascii="宋体" w:hAnsi="宋体" w:eastAsia="宋体" w:cs="Times New Roman"/>
          <w:b/>
          <w:kern w:val="2"/>
          <w:sz w:val="21"/>
          <w:szCs w:val="20"/>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kern w:val="2"/>
          <w:sz w:val="21"/>
          <w:szCs w:val="20"/>
          <w:highlight w:val="none"/>
          <w:lang w:val="en-US" w:eastAsia="zh-CN"/>
        </w:rPr>
      </w:pPr>
      <w:r>
        <w:rPr>
          <w:rFonts w:hint="eastAsia" w:ascii="Calibri" w:hAnsi="Calibri" w:eastAsia="宋体" w:cs="Times New Roman"/>
          <w:b/>
          <w:bCs/>
          <w:kern w:val="2"/>
          <w:sz w:val="21"/>
          <w:szCs w:val="20"/>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spacing w:line="360" w:lineRule="auto"/>
        <w:jc w:val="center"/>
        <w:outlineLvl w:val="2"/>
        <w:rPr>
          <w:rFonts w:hint="eastAsia" w:ascii="仿宋" w:hAnsi="仿宋" w:eastAsia="仿宋" w:cs="宋体"/>
          <w:b/>
          <w:color w:val="auto"/>
          <w:sz w:val="36"/>
          <w:szCs w:val="36"/>
          <w:highlight w:val="none"/>
        </w:rPr>
      </w:pP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rPr>
          <w:rFonts w:hint="eastAsia"/>
        </w:rPr>
        <w:sectPr>
          <w:footerReference r:id="rId3" w:type="default"/>
          <w:pgSz w:w="11906" w:h="16840"/>
          <w:pgMar w:top="1247" w:right="1135" w:bottom="1247" w:left="1361" w:header="720" w:footer="720" w:gutter="0"/>
          <w:pgBorders>
            <w:top w:val="none" w:sz="0" w:space="0"/>
            <w:left w:val="none" w:sz="0" w:space="0"/>
            <w:bottom w:val="none" w:sz="0" w:space="0"/>
            <w:right w:val="none" w:sz="0" w:space="0"/>
          </w:pgBorders>
          <w:pgNumType w:fmt="decimal" w:start="1"/>
          <w:cols w:space="425" w:num="1"/>
          <w:docGrid w:linePitch="285" w:charSpace="0"/>
        </w:sectPr>
      </w:pPr>
    </w:p>
    <w:p>
      <w:pPr>
        <w:adjustRightInd/>
        <w:snapToGrid/>
        <w:spacing w:beforeLines="-2147483648" w:line="240" w:lineRule="auto"/>
        <w:ind w:firstLine="0" w:firstLineChars="0"/>
        <w:jc w:val="left"/>
        <w:outlineLvl w:val="1"/>
        <w:rPr>
          <w:rFonts w:hint="eastAsia" w:ascii="宋体" w:hAnsi="宋体" w:eastAsia="宋体" w:cs="宋体"/>
          <w:color w:val="auto"/>
          <w:sz w:val="28"/>
          <w:szCs w:val="28"/>
          <w:highlight w:val="none"/>
        </w:rPr>
      </w:pPr>
      <w:r>
        <w:rPr>
          <w:rFonts w:hint="eastAsia" w:ascii="宋体" w:hAnsi="宋体" w:eastAsia="宋体" w:cs="宋体"/>
          <w:b w:val="0"/>
          <w:color w:val="auto"/>
          <w:spacing w:val="0"/>
          <w:kern w:val="2"/>
          <w:sz w:val="28"/>
          <w:szCs w:val="28"/>
          <w:highlight w:val="none"/>
        </w:rPr>
        <w:t>格式</w:t>
      </w:r>
      <w:r>
        <w:rPr>
          <w:rFonts w:hint="eastAsia" w:ascii="宋体" w:hAnsi="宋体" w:eastAsia="宋体" w:cs="宋体"/>
          <w:b w:val="0"/>
          <w:color w:val="auto"/>
          <w:spacing w:val="0"/>
          <w:kern w:val="2"/>
          <w:sz w:val="28"/>
          <w:szCs w:val="28"/>
          <w:highlight w:val="none"/>
          <w:lang w:val="en-US" w:eastAsia="zh-CN"/>
        </w:rPr>
        <w:t>八</w:t>
      </w:r>
      <w:r>
        <w:rPr>
          <w:rFonts w:hint="eastAsia" w:ascii="宋体" w:hAnsi="宋体" w:eastAsia="宋体" w:cs="宋体"/>
          <w:color w:val="auto"/>
          <w:sz w:val="28"/>
          <w:szCs w:val="28"/>
          <w:highlight w:val="none"/>
        </w:rPr>
        <w:t>：</w:t>
      </w:r>
    </w:p>
    <w:p>
      <w:pPr>
        <w:pStyle w:val="2"/>
        <w:rPr>
          <w:rFonts w:hint="eastAsia" w:ascii="仿宋" w:hAnsi="仿宋" w:eastAsia="仿宋" w:cs="仿宋"/>
          <w:color w:val="auto"/>
          <w:szCs w:val="21"/>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4" w:type="default"/>
          <w:footerReference r:id="rId5" w:type="default"/>
          <w:pgSz w:w="11915" w:h="16840"/>
          <w:pgMar w:top="1247" w:right="1135" w:bottom="1247" w:left="1361" w:header="720" w:footer="720" w:gutter="0"/>
          <w:pgNumType w:fmt="decimal"/>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630" w:firstLineChars="300"/>
              <w:jc w:val="both"/>
              <w:rPr>
                <w:rFonts w:ascii="宋体" w:hAnsi="宋体" w:cs="宋体"/>
                <w:bCs/>
                <w:color w:val="auto"/>
                <w:szCs w:val="21"/>
                <w:highlight w:val="none"/>
                <w:lang w:val="zh-CN"/>
              </w:rPr>
            </w:pPr>
            <w:r>
              <w:rPr>
                <w:rFonts w:hint="eastAsia" w:ascii="宋体" w:hAnsi="宋体" w:cs="宋体" w:eastAsiaTheme="minorEastAsia"/>
                <w:b w:val="0"/>
                <w:bCs/>
                <w:color w:val="auto"/>
                <w:kern w:val="2"/>
                <w:sz w:val="21"/>
                <w:szCs w:val="21"/>
                <w:highlight w:val="none"/>
                <w:u w:val="none"/>
                <w:lang w:val="en-US" w:eastAsia="zh-CN"/>
              </w:rPr>
              <w:t>天后湖安全石护栏进行改造维护事宜</w:t>
            </w:r>
            <w:r>
              <w:rPr>
                <w:rFonts w:hint="eastAsia" w:ascii="宋体" w:hAnsi="宋体" w:cs="宋体"/>
                <w:bCs/>
                <w:color w:val="auto"/>
                <w:szCs w:val="21"/>
                <w:highlight w:val="none"/>
                <w:lang w:eastAsia="zh-CN"/>
              </w:rPr>
              <w:t>项目</w:t>
            </w:r>
            <w:r>
              <w:rPr>
                <w:rFonts w:hint="eastAsia" w:ascii="宋体" w:hAnsi="宋体" w:eastAsia="宋体" w:cs="宋体"/>
                <w:b w:val="0"/>
                <w:color w:val="auto"/>
                <w:sz w:val="21"/>
                <w:szCs w:val="21"/>
                <w:highlight w:val="none"/>
                <w:u w:val="none"/>
                <w:lang w:val="en-US" w:eastAsia="zh-CN"/>
              </w:rPr>
              <w:t>(第二次)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11"/>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11"/>
        <w:spacing w:line="360" w:lineRule="auto"/>
        <w:ind w:firstLine="630" w:firstLineChars="3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11"/>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0" w:name="_Toc374128477"/>
      <w:bookmarkEnd w:id="40"/>
      <w:bookmarkStart w:id="41"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2" w:name="_Toc23233"/>
      <w:bookmarkStart w:id="43" w:name="_Toc4893"/>
      <w:bookmarkStart w:id="44" w:name="_Toc25010"/>
      <w:r>
        <w:rPr>
          <w:rFonts w:hint="eastAsia" w:ascii="黑体" w:hAnsi="宋体" w:cs="黑体"/>
          <w:b/>
          <w:color w:val="auto"/>
          <w:kern w:val="44"/>
          <w:sz w:val="44"/>
          <w:szCs w:val="44"/>
          <w:highlight w:val="none"/>
        </w:rPr>
        <w:t>第4章 评标办法</w:t>
      </w:r>
      <w:bookmarkEnd w:id="41"/>
      <w:bookmarkEnd w:id="42"/>
      <w:bookmarkEnd w:id="43"/>
      <w:bookmarkEnd w:id="44"/>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11"/>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11"/>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11"/>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11"/>
        <w:rPr>
          <w:rFonts w:hint="default" w:ascii="仿宋" w:hAnsi="仿宋" w:eastAsia="仿宋" w:cs="仿宋"/>
          <w:color w:val="auto"/>
          <w:sz w:val="28"/>
          <w:szCs w:val="28"/>
          <w:highlight w:val="none"/>
        </w:rPr>
      </w:pPr>
    </w:p>
    <w:p>
      <w:pPr>
        <w:pStyle w:val="11"/>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45"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45"/>
    </w:p>
    <w:p>
      <w:pPr>
        <w:pStyle w:val="25"/>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5"/>
        <w:widowControl/>
        <w:ind w:firstLine="562"/>
        <w:rPr>
          <w:rFonts w:ascii="仿宋" w:hAnsi="仿宋" w:eastAsia="仿宋" w:cs="仿宋"/>
          <w:b/>
          <w:color w:val="auto"/>
          <w:sz w:val="28"/>
          <w:szCs w:val="28"/>
          <w:highlight w:val="none"/>
          <w:u w:val="single"/>
        </w:rPr>
      </w:pPr>
      <w:bookmarkStart w:id="46" w:name="OLE_LINK3"/>
      <w:bookmarkEnd w:id="46"/>
      <w:r>
        <w:rPr>
          <w:rFonts w:ascii="仿宋" w:hAnsi="仿宋" w:eastAsia="仿宋" w:cs="仿宋"/>
          <w:b/>
          <w:color w:val="auto"/>
          <w:sz w:val="28"/>
          <w:szCs w:val="28"/>
          <w:highlight w:val="none"/>
          <w:u w:val="single"/>
        </w:rPr>
        <w:t>附件2 综合评分表</w:t>
      </w:r>
    </w:p>
    <w:p>
      <w:pPr>
        <w:pStyle w:val="25"/>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5"/>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4</w:t>
      </w:r>
      <w:r>
        <w:rPr>
          <w:rFonts w:hint="eastAsia" w:ascii="仿宋" w:hAnsi="仿宋" w:eastAsia="仿宋" w:cs="仿宋"/>
          <w:b/>
          <w:color w:val="auto"/>
          <w:kern w:val="0"/>
          <w:sz w:val="28"/>
          <w:szCs w:val="28"/>
          <w:highlight w:val="none"/>
          <w:u w:val="single"/>
          <w:lang w:val="en-US" w:eastAsia="zh-CN"/>
        </w:rPr>
        <w:t>非联合体投标声明（格式自拟）</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7" w:name="_Toc5919"/>
      <w:bookmarkStart w:id="48" w:name="_Toc3331"/>
      <w:bookmarkStart w:id="49" w:name="_Toc12170"/>
      <w:bookmarkStart w:id="50" w:name="_Toc20865"/>
      <w:r>
        <w:rPr>
          <w:rFonts w:hint="eastAsia" w:ascii="仿宋" w:hAnsi="仿宋" w:eastAsia="仿宋" w:cs="仿宋"/>
          <w:color w:val="auto"/>
          <w:sz w:val="28"/>
          <w:szCs w:val="28"/>
          <w:highlight w:val="none"/>
        </w:rPr>
        <w:t>附件1：符合性审查表</w:t>
      </w:r>
      <w:bookmarkEnd w:id="47"/>
      <w:bookmarkEnd w:id="48"/>
      <w:bookmarkEnd w:id="49"/>
      <w:bookmarkEnd w:id="50"/>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Cs w:val="21"/>
                <w:highlight w:val="none"/>
              </w:rPr>
              <w:t>投标文件中</w:t>
            </w:r>
            <w:r>
              <w:rPr>
                <w:rFonts w:hint="eastAsia" w:ascii="仿宋" w:hAnsi="仿宋" w:eastAsia="仿宋" w:cs="仿宋"/>
                <w:color w:val="auto"/>
                <w:szCs w:val="21"/>
                <w:highlight w:val="none"/>
                <w:lang w:val="en-US" w:eastAsia="zh-CN"/>
              </w:rPr>
              <w:t>附有</w:t>
            </w:r>
            <w:r>
              <w:rPr>
                <w:rFonts w:hint="eastAsia" w:ascii="仿宋" w:hAnsi="仿宋" w:eastAsia="仿宋" w:cs="仿宋"/>
                <w:color w:val="auto"/>
                <w:szCs w:val="21"/>
                <w:highlight w:val="none"/>
              </w:rPr>
              <w:t>有效的营业执照复印件、法定代表人证明书原件，如委托需提供委托授权书原件及受委托人身份证复印件</w:t>
            </w:r>
            <w:r>
              <w:rPr>
                <w:rFonts w:hint="eastAsia"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6" w:type="default"/>
          <w:pgSz w:w="11906" w:h="16838"/>
          <w:pgMar w:top="1440" w:right="1797" w:bottom="1440" w:left="1797" w:header="720" w:footer="720" w:gutter="0"/>
          <w:pgNumType w:fmt="decimal"/>
          <w:cols w:space="0" w:num="1"/>
          <w:rtlGutter w:val="0"/>
          <w:docGrid w:linePitch="312" w:charSpace="0"/>
        </w:sectPr>
      </w:pPr>
      <w:bookmarkStart w:id="51" w:name="_Toc18783"/>
    </w:p>
    <w:bookmarkEnd w:id="51"/>
    <w:p>
      <w:pPr>
        <w:snapToGrid w:val="0"/>
        <w:ind w:left="74"/>
        <w:outlineLvl w:val="0"/>
        <w:rPr>
          <w:rFonts w:hint="eastAsia" w:ascii="宋体" w:hAnsi="宋体" w:eastAsia="宋体" w:cs="宋体"/>
        </w:rPr>
      </w:pPr>
      <w:bookmarkStart w:id="52" w:name="_Toc4185"/>
      <w:bookmarkStart w:id="53" w:name="_Toc18739"/>
      <w:bookmarkStart w:id="54" w:name="_Toc31760"/>
      <w:bookmarkStart w:id="55" w:name="_Toc20704"/>
      <w:bookmarkStart w:id="56" w:name="_Toc15156"/>
      <w:bookmarkStart w:id="57" w:name="_Toc12016"/>
      <w:bookmarkStart w:id="58" w:name="_Toc13000"/>
      <w:bookmarkStart w:id="59" w:name="_Toc6504"/>
      <w:bookmarkStart w:id="60" w:name="_Toc15249"/>
      <w:r>
        <w:rPr>
          <w:rFonts w:hint="eastAsia" w:ascii="宋体" w:hAnsi="宋体" w:eastAsia="宋体" w:cs="宋体"/>
          <w:b/>
          <w:color w:val="auto"/>
          <w:sz w:val="24"/>
          <w:highlight w:val="none"/>
        </w:rPr>
        <w:t>附件2综合评分表</w:t>
      </w:r>
      <w:r>
        <w:rPr>
          <w:rFonts w:hint="eastAsia" w:ascii="宋体" w:hAnsi="宋体" w:eastAsia="宋体" w:cs="宋体"/>
          <w:color w:val="auto"/>
          <w:sz w:val="24"/>
          <w:highlight w:val="none"/>
        </w:rPr>
        <w:t>（100分）</w:t>
      </w:r>
      <w:bookmarkEnd w:id="52"/>
      <w:bookmarkEnd w:id="53"/>
      <w:bookmarkEnd w:id="54"/>
      <w:bookmarkEnd w:id="55"/>
      <w:bookmarkEnd w:id="56"/>
      <w:bookmarkEnd w:id="57"/>
      <w:bookmarkEnd w:id="58"/>
    </w:p>
    <w:tbl>
      <w:tblPr>
        <w:tblStyle w:val="17"/>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145"/>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145"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892"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9"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widowControl w:val="0"/>
              <w:snapToGrid w:val="0"/>
              <w:spacing w:before="120" w:after="120" w:line="320" w:lineRule="exact"/>
              <w:ind w:left="0" w:leftChars="0" w:firstLine="0" w:firstLineChars="0"/>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（30分）</w:t>
            </w:r>
          </w:p>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snapToGrid/>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企业业绩</w:t>
            </w:r>
          </w:p>
        </w:tc>
        <w:tc>
          <w:tcPr>
            <w:tcW w:w="709" w:type="dxa"/>
            <w:shd w:val="clear" w:color="auto" w:fill="auto"/>
            <w:vAlign w:val="center"/>
          </w:tcPr>
          <w:p>
            <w:pPr>
              <w:spacing w:line="240" w:lineRule="auto"/>
              <w:ind w:left="42" w:leftChars="20" w:right="42" w:rightChars="2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9145" w:type="dxa"/>
            <w:shd w:val="clear" w:color="auto" w:fill="auto"/>
            <w:vAlign w:val="center"/>
          </w:tcPr>
          <w:p>
            <w:pPr>
              <w:numPr>
                <w:ilvl w:val="-1"/>
                <w:numId w:val="0"/>
              </w:numPr>
              <w:snapToGrid/>
              <w:spacing w:line="360" w:lineRule="auto"/>
              <w:ind w:left="42" w:leftChars="20" w:right="42" w:rightChars="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投标人自2019年1月1日以来（以合同签订时间为准）承接过单项合同金额不低于30万元（含30万元）的市政项目业绩，每提供一个计</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en-US"/>
              </w:rPr>
              <w:t>分，满分为</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en-US"/>
              </w:rPr>
              <w:t>分</w:t>
            </w:r>
            <w:r>
              <w:rPr>
                <w:rFonts w:hint="eastAsia" w:ascii="宋体" w:hAnsi="宋体" w:eastAsia="宋体" w:cs="宋体"/>
                <w:color w:val="auto"/>
                <w:sz w:val="21"/>
                <w:szCs w:val="21"/>
                <w:highlight w:val="none"/>
                <w:lang w:val="en-US" w:eastAsia="zh-CN"/>
              </w:rPr>
              <w:t>。</w:t>
            </w:r>
          </w:p>
          <w:p>
            <w:pPr>
              <w:spacing w:line="360" w:lineRule="auto"/>
              <w:ind w:left="42" w:leftChars="20" w:right="42" w:rightChars="20"/>
              <w:jc w:val="left"/>
              <w:rPr>
                <w:rFonts w:hint="eastAsia" w:ascii="宋体" w:hAnsi="宋体" w:eastAsia="宋体" w:cs="宋体"/>
                <w:szCs w:val="21"/>
                <w:highlight w:val="none"/>
                <w:lang w:val="en-US" w:eastAsia="zh-CN"/>
              </w:rPr>
            </w:pPr>
            <w:r>
              <w:rPr>
                <w:rFonts w:hint="eastAsia" w:ascii="宋体" w:hAnsi="宋体" w:eastAsia="宋体" w:cs="宋体"/>
                <w:sz w:val="21"/>
                <w:szCs w:val="21"/>
                <w:highlight w:val="none"/>
              </w:rPr>
              <w:t>注：</w:t>
            </w:r>
            <w:r>
              <w:rPr>
                <w:rFonts w:hint="eastAsia" w:ascii="宋体" w:hAnsi="宋体" w:eastAsia="宋体" w:cs="宋体"/>
                <w:sz w:val="21"/>
                <w:szCs w:val="21"/>
                <w:highlight w:val="none"/>
                <w:lang w:val="en-US" w:eastAsia="zh-CN"/>
              </w:rPr>
              <w:t>需</w:t>
            </w:r>
            <w:r>
              <w:rPr>
                <w:rFonts w:hint="eastAsia" w:ascii="宋体" w:hAnsi="宋体" w:eastAsia="宋体" w:cs="宋体"/>
                <w:color w:val="auto"/>
                <w:sz w:val="21"/>
                <w:szCs w:val="21"/>
                <w:highlight w:val="none"/>
                <w:lang w:val="en-US"/>
              </w:rPr>
              <w:t>提供项目业绩证明材料（合同</w:t>
            </w:r>
            <w:r>
              <w:rPr>
                <w:rFonts w:hint="eastAsia" w:ascii="宋体" w:hAnsi="宋体" w:eastAsia="宋体" w:cs="宋体"/>
                <w:color w:val="auto"/>
                <w:sz w:val="21"/>
                <w:szCs w:val="21"/>
                <w:highlight w:val="none"/>
                <w:lang w:val="en-US" w:eastAsia="zh-CN"/>
              </w:rPr>
              <w:t>关键页</w:t>
            </w:r>
            <w:r>
              <w:rPr>
                <w:rFonts w:hint="eastAsia" w:ascii="宋体" w:hAnsi="宋体" w:eastAsia="宋体" w:cs="宋体"/>
                <w:color w:val="auto"/>
                <w:sz w:val="21"/>
                <w:szCs w:val="21"/>
                <w:highlight w:val="none"/>
                <w:lang w:val="en-US"/>
              </w:rPr>
              <w:t>复印件</w:t>
            </w:r>
            <w:r>
              <w:rPr>
                <w:rFonts w:hint="eastAsia" w:ascii="宋体" w:hAnsi="宋体" w:eastAsia="宋体" w:cs="宋体"/>
                <w:color w:val="auto"/>
                <w:sz w:val="21"/>
                <w:szCs w:val="21"/>
                <w:highlight w:val="none"/>
                <w:lang w:val="en-US" w:eastAsia="zh-CN"/>
              </w:rPr>
              <w:t>加盖公章</w:t>
            </w:r>
            <w:r>
              <w:rPr>
                <w:rFonts w:hint="eastAsia" w:ascii="宋体" w:hAnsi="宋体" w:eastAsia="宋体" w:cs="宋体"/>
                <w:color w:val="auto"/>
                <w:sz w:val="21"/>
                <w:szCs w:val="21"/>
                <w:highlight w:val="none"/>
                <w:lang w:val="en-US"/>
              </w:rPr>
              <w:t>）</w:t>
            </w:r>
            <w:r>
              <w:rPr>
                <w:rFonts w:hint="eastAsia" w:ascii="宋体" w:hAnsi="宋体" w:eastAsia="宋体" w:cs="宋体"/>
                <w:sz w:val="21"/>
                <w:szCs w:val="21"/>
                <w:highlight w:val="none"/>
              </w:rPr>
              <w:t>，不提供不得分。</w:t>
            </w:r>
          </w:p>
        </w:tc>
        <w:tc>
          <w:tcPr>
            <w:tcW w:w="892" w:type="dxa"/>
            <w:shd w:val="clear" w:color="auto" w:fill="auto"/>
            <w:vAlign w:val="center"/>
          </w:tcPr>
          <w:p>
            <w:pPr>
              <w:spacing w:line="220" w:lineRule="exact"/>
              <w:ind w:left="-2" w:leftChars="-1"/>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2"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工程项目获奖情况</w:t>
            </w:r>
          </w:p>
        </w:tc>
        <w:tc>
          <w:tcPr>
            <w:tcW w:w="709" w:type="dxa"/>
            <w:shd w:val="clear" w:color="auto" w:fill="auto"/>
            <w:vAlign w:val="center"/>
          </w:tcPr>
          <w:p>
            <w:pPr>
              <w:ind w:left="42" w:leftChars="20" w:right="42" w:rightChars="20"/>
              <w:jc w:val="center"/>
              <w:rPr>
                <w:rFonts w:hint="default" w:ascii="宋体" w:hAnsi="宋体" w:eastAsia="宋体" w:cs="宋体"/>
                <w:color w:val="auto"/>
                <w:kern w:val="2"/>
                <w:position w:val="0"/>
                <w:sz w:val="21"/>
                <w:szCs w:val="21"/>
                <w:highlight w:val="none"/>
                <w:lang w:val="en-US" w:eastAsia="zh-CN" w:bidi="ar-SA"/>
              </w:rPr>
            </w:pPr>
            <w:r>
              <w:rPr>
                <w:rFonts w:hint="eastAsia" w:ascii="宋体" w:hAnsi="宋体" w:eastAsia="宋体" w:cs="宋体"/>
                <w:bCs w:val="0"/>
                <w:color w:val="auto"/>
                <w:sz w:val="21"/>
                <w:szCs w:val="21"/>
                <w:highlight w:val="none"/>
              </w:rPr>
              <w:t>1</w:t>
            </w:r>
            <w:r>
              <w:rPr>
                <w:rFonts w:hint="eastAsia" w:ascii="宋体" w:hAnsi="宋体" w:eastAsia="宋体" w:cs="宋体"/>
                <w:bCs w:val="0"/>
                <w:color w:val="auto"/>
                <w:sz w:val="21"/>
                <w:szCs w:val="21"/>
                <w:highlight w:val="none"/>
                <w:lang w:val="en-US" w:eastAsia="zh-CN"/>
              </w:rPr>
              <w:t>0</w:t>
            </w:r>
          </w:p>
        </w:tc>
        <w:tc>
          <w:tcPr>
            <w:tcW w:w="9145" w:type="dxa"/>
            <w:shd w:val="clear" w:color="auto" w:fill="auto"/>
            <w:vAlign w:val="center"/>
          </w:tcPr>
          <w:p>
            <w:pPr>
              <w:snapToGrid/>
              <w:spacing w:line="360" w:lineRule="auto"/>
              <w:ind w:left="42" w:leftChars="20" w:right="42" w:rightChars="20"/>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投标人自2019年1月1日以来承建（含参建）的市政公用工程施工项目获得过市级或以上安全文明类奖项情况：①获得1项的，得</w:t>
            </w:r>
            <w:r>
              <w:rPr>
                <w:rFonts w:hint="eastAsia" w:ascii="宋体" w:hAnsi="宋体" w:eastAsia="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分；②获得2项的，得</w:t>
            </w:r>
            <w:r>
              <w:rPr>
                <w:rFonts w:hint="eastAsia" w:ascii="宋体" w:hAnsi="宋体" w:eastAsia="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分；③获得2项以上的，得</w:t>
            </w:r>
            <w:r>
              <w:rPr>
                <w:rFonts w:hint="eastAsia" w:ascii="宋体" w:hAnsi="宋体" w:eastAsia="宋体" w:cs="宋体"/>
                <w:color w:val="auto"/>
                <w:kern w:val="2"/>
                <w:sz w:val="21"/>
                <w:szCs w:val="21"/>
                <w:highlight w:val="none"/>
                <w:lang w:val="en-US" w:eastAsia="zh-CN" w:bidi="ar-SA"/>
              </w:rPr>
              <w:t>10</w:t>
            </w:r>
            <w:r>
              <w:rPr>
                <w:rFonts w:hint="default" w:ascii="宋体" w:hAnsi="宋体" w:eastAsia="宋体" w:cs="宋体"/>
                <w:color w:val="auto"/>
                <w:kern w:val="2"/>
                <w:sz w:val="21"/>
                <w:szCs w:val="21"/>
                <w:highlight w:val="none"/>
                <w:lang w:val="en-US" w:eastAsia="zh-CN" w:bidi="ar-SA"/>
              </w:rPr>
              <w:t>分；  注：【本项最高</w:t>
            </w:r>
            <w:r>
              <w:rPr>
                <w:rFonts w:hint="eastAsia" w:ascii="宋体" w:hAnsi="宋体" w:eastAsia="宋体" w:cs="宋体"/>
                <w:color w:val="auto"/>
                <w:kern w:val="2"/>
                <w:sz w:val="21"/>
                <w:szCs w:val="21"/>
                <w:highlight w:val="none"/>
                <w:lang w:val="en-US" w:eastAsia="zh-CN" w:bidi="ar-SA"/>
              </w:rPr>
              <w:t>10</w:t>
            </w:r>
            <w:r>
              <w:rPr>
                <w:rFonts w:hint="default" w:ascii="宋体" w:hAnsi="宋体" w:eastAsia="宋体" w:cs="宋体"/>
                <w:color w:val="auto"/>
                <w:kern w:val="2"/>
                <w:sz w:val="21"/>
                <w:szCs w:val="21"/>
                <w:highlight w:val="none"/>
                <w:lang w:val="en-US" w:eastAsia="zh-CN" w:bidi="ar-SA"/>
              </w:rPr>
              <w:t>分】 1)投标人须提供工程项目获奖证书或获奖文件复印件(加盖投标人公章)，同时还须提供颁发机构官方网站发布的表彰公布通知(或公布通知或表彰决定)查询网页(或截图)打印页和查询网址链接并加盖投标单位公章，不提供不得分。 2) 同一工程项目获奖计分一次，不累计得分。  3)工程项目获奖根据人民政府或工程建设相关行业行政主管部门或经民政部门批准成立的工程建设相关行业协会颁发的获奖证书或获奖正式文件确认，如提供工程建设相关行业协会颁发的获奖证书或获奖正式文件，则须同时提供该行业协会在“中国社会组织公共服务平台”的登记信息查询结果网页打印件并加盖投标人公章，否则不予计分。  4) 工程项目获奖处于公示阶段的不得分。</w:t>
            </w:r>
          </w:p>
        </w:tc>
        <w:tc>
          <w:tcPr>
            <w:tcW w:w="892" w:type="dxa"/>
            <w:shd w:val="clear" w:color="auto" w:fill="auto"/>
            <w:vAlign w:val="center"/>
          </w:tcPr>
          <w:p>
            <w:pPr>
              <w:spacing w:line="220" w:lineRule="exact"/>
              <w:ind w:left="-2" w:leftChars="-1"/>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yellow"/>
                <w:lang w:val="en-US" w:eastAsia="zh-CN"/>
              </w:rPr>
            </w:pPr>
          </w:p>
        </w:tc>
        <w:tc>
          <w:tcPr>
            <w:tcW w:w="1406" w:type="dxa"/>
            <w:shd w:val="clear" w:color="auto" w:fill="auto"/>
            <w:vAlign w:val="center"/>
          </w:tcPr>
          <w:p>
            <w:pPr>
              <w:widowControl/>
              <w:jc w:val="center"/>
              <w:textAlignment w:val="center"/>
              <w:rPr>
                <w:rFonts w:hint="eastAsia" w:ascii="宋体" w:hAnsi="宋体" w:eastAsia="宋体" w:cs="宋体"/>
                <w:b w:val="0"/>
                <w:bCs w:val="0"/>
                <w:color w:val="auto"/>
                <w:sz w:val="21"/>
                <w:szCs w:val="21"/>
                <w:highlight w:val="yellow"/>
                <w:lang w:val="en-US" w:eastAsia="zh-CN"/>
              </w:rPr>
            </w:pPr>
            <w:r>
              <w:rPr>
                <w:rFonts w:hint="eastAsia" w:ascii="宋体" w:hAnsi="宋体" w:eastAsia="宋体" w:cs="宋体"/>
                <w:color w:val="000000"/>
                <w:kern w:val="0"/>
                <w:sz w:val="21"/>
                <w:szCs w:val="21"/>
                <w:highlight w:val="none"/>
                <w:lang w:val="en-US" w:eastAsia="zh-CN" w:bidi="ar"/>
              </w:rPr>
              <w:t>企业信誉</w:t>
            </w:r>
          </w:p>
        </w:tc>
        <w:tc>
          <w:tcPr>
            <w:tcW w:w="709" w:type="dxa"/>
            <w:shd w:val="clear" w:color="auto" w:fill="auto"/>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000000"/>
                <w:sz w:val="21"/>
                <w:szCs w:val="21"/>
                <w:highlight w:val="none"/>
                <w:lang w:val="en-US" w:eastAsia="zh-CN"/>
              </w:rPr>
              <w:t>10</w:t>
            </w:r>
          </w:p>
        </w:tc>
        <w:tc>
          <w:tcPr>
            <w:tcW w:w="9145" w:type="dxa"/>
            <w:shd w:val="clear" w:color="auto" w:fill="auto"/>
            <w:vAlign w:val="center"/>
          </w:tcPr>
          <w:p>
            <w:pPr>
              <w:numPr>
                <w:ilvl w:val="-1"/>
                <w:numId w:val="0"/>
              </w:numPr>
              <w:snapToGrid w:val="0"/>
              <w:spacing w:line="360" w:lineRule="auto"/>
              <w:ind w:left="0" w:leftChars="0" w:firstLine="0" w:firstLineChars="0"/>
              <w:jc w:val="left"/>
              <w:rPr>
                <w:rFonts w:hint="eastAsia" w:ascii="宋体" w:hAnsi="宋体" w:eastAsia="宋体" w:cs="宋体"/>
                <w:sz w:val="21"/>
                <w:szCs w:val="21"/>
                <w:highlight w:val="none"/>
                <w:lang w:val="en-US" w:eastAsia="zh-Hans"/>
              </w:rPr>
            </w:pPr>
            <w:r>
              <w:rPr>
                <w:rFonts w:hint="eastAsia" w:ascii="宋体" w:hAnsi="宋体" w:eastAsia="宋体" w:cs="宋体"/>
                <w:sz w:val="21"/>
                <w:szCs w:val="21"/>
                <w:highlight w:val="none"/>
                <w:lang w:val="en-US" w:eastAsia="zh-Hans"/>
              </w:rPr>
              <w:t>投标人</w:t>
            </w:r>
            <w:r>
              <w:rPr>
                <w:rFonts w:hint="eastAsia" w:ascii="宋体" w:hAnsi="宋体" w:eastAsia="宋体" w:cs="宋体"/>
                <w:color w:val="auto"/>
                <w:sz w:val="21"/>
                <w:szCs w:val="21"/>
                <w:highlight w:val="none"/>
                <w:lang w:val="en-US"/>
              </w:rPr>
              <w:t>2019年1月1日以来</w:t>
            </w:r>
            <w:r>
              <w:rPr>
                <w:rFonts w:hint="eastAsia" w:ascii="宋体" w:hAnsi="宋体" w:eastAsia="宋体" w:cs="宋体"/>
                <w:sz w:val="21"/>
                <w:szCs w:val="21"/>
                <w:highlight w:val="none"/>
                <w:lang w:val="en-US" w:eastAsia="zh-Hans"/>
              </w:rPr>
              <w:t>获得表彰情况：1、获得过省级或以上“优秀企业类” 或“优质企业类” 或“示范单位类” 表彰的，每项得</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lang w:val="en-US" w:eastAsia="zh-Hans"/>
              </w:rPr>
              <w:t>.0分，最高得</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lang w:val="en-US" w:eastAsia="zh-Hans"/>
              </w:rPr>
              <w:t>.0分。2、获得过市级“优秀企业类” 或“优质企业类” 或“示范单位类” 表彰的，每项得</w:t>
            </w:r>
            <w:r>
              <w:rPr>
                <w:rFonts w:hint="eastAsia" w:ascii="宋体" w:hAnsi="宋体" w:eastAsia="宋体" w:cs="宋体"/>
                <w:sz w:val="21"/>
                <w:szCs w:val="21"/>
                <w:highlight w:val="none"/>
                <w:lang w:val="en-US" w:eastAsia="zh-CN"/>
              </w:rPr>
              <w:t>2.5</w:t>
            </w:r>
            <w:r>
              <w:rPr>
                <w:rFonts w:hint="eastAsia" w:ascii="宋体" w:hAnsi="宋体" w:eastAsia="宋体" w:cs="宋体"/>
                <w:sz w:val="21"/>
                <w:szCs w:val="21"/>
                <w:highlight w:val="none"/>
                <w:lang w:val="en-US" w:eastAsia="zh-Hans"/>
              </w:rPr>
              <w:t>分，最高得</w:t>
            </w:r>
            <w:r>
              <w:rPr>
                <w:rFonts w:hint="eastAsia" w:ascii="宋体" w:hAnsi="宋体" w:eastAsia="宋体" w:cs="宋体"/>
                <w:sz w:val="21"/>
                <w:szCs w:val="21"/>
                <w:highlight w:val="none"/>
                <w:lang w:val="en-US" w:eastAsia="zh-CN"/>
              </w:rPr>
              <w:t>5.0</w:t>
            </w:r>
            <w:r>
              <w:rPr>
                <w:rFonts w:hint="eastAsia" w:ascii="宋体" w:hAnsi="宋体" w:eastAsia="宋体" w:cs="宋体"/>
                <w:sz w:val="21"/>
                <w:szCs w:val="21"/>
                <w:highlight w:val="none"/>
                <w:lang w:val="en-US" w:eastAsia="zh-Hans"/>
              </w:rPr>
              <w:t>分。</w:t>
            </w:r>
          </w:p>
          <w:p>
            <w:pPr>
              <w:numPr>
                <w:ilvl w:val="-1"/>
                <w:numId w:val="0"/>
              </w:numPr>
              <w:snapToGrid w:val="0"/>
              <w:spacing w:line="360" w:lineRule="auto"/>
              <w:ind w:left="0" w:leftChars="0" w:firstLine="0" w:firstLineChars="0"/>
              <w:jc w:val="left"/>
              <w:rPr>
                <w:rFonts w:hint="eastAsia" w:ascii="宋体" w:hAnsi="宋体" w:eastAsia="宋体" w:cs="宋体"/>
                <w:sz w:val="21"/>
                <w:szCs w:val="21"/>
                <w:highlight w:val="none"/>
                <w:lang w:val="en-US" w:eastAsia="zh-Hans"/>
              </w:rPr>
            </w:pPr>
            <w:r>
              <w:rPr>
                <w:rFonts w:hint="eastAsia" w:ascii="宋体" w:hAnsi="宋体" w:eastAsia="宋体" w:cs="宋体"/>
                <w:sz w:val="21"/>
                <w:szCs w:val="21"/>
                <w:highlight w:val="none"/>
                <w:lang w:val="en-US" w:eastAsia="zh-Hans"/>
              </w:rPr>
              <w:t>注：【本项最高得</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lang w:val="en-US" w:eastAsia="zh-Hans"/>
              </w:rPr>
              <w:t>分】1.投标人上级单位（如集团公司等）或分公司或具备独立法人资格的下属机构（如子公司、项目部）、小组获得的表彰不予计算得分。新能源类相关协会（如太阳能、空气能等）的表彰、QC、工法、诚信、信用等级类优秀表彰不予计算得分。表彰评审按最高表彰计算得分，不同等级表彰不累计加分。2.获得表彰情况以省（包括省、自治区、直辖市）、市人民政府或行业行政主管部门或经民政部批准成立的工程建设行业协会颁发的表彰证书或表彰文件为准；如企业表彰为工程建设行业协会颁发的，须提供该工程建设行业协会在国家社会组织网https://www.chinanpo.gov.cn/index.html）登记信息查询结果页面打印件加盖公章。3.投标人提供表彰（获奖）证书或表彰（获奖）正式文件的</w:t>
            </w:r>
            <w:r>
              <w:rPr>
                <w:rFonts w:hint="eastAsia" w:ascii="宋体" w:hAnsi="宋体" w:eastAsia="宋体" w:cs="宋体"/>
                <w:sz w:val="21"/>
                <w:szCs w:val="21"/>
                <w:highlight w:val="none"/>
                <w:lang w:val="en-US" w:eastAsia="zh-CN"/>
              </w:rPr>
              <w:t>复印</w:t>
            </w:r>
            <w:r>
              <w:rPr>
                <w:rFonts w:hint="eastAsia" w:ascii="宋体" w:hAnsi="宋体" w:eastAsia="宋体" w:cs="宋体"/>
                <w:sz w:val="21"/>
                <w:szCs w:val="21"/>
                <w:highlight w:val="none"/>
                <w:lang w:val="en-US" w:eastAsia="zh-Hans"/>
              </w:rPr>
              <w:t>件和提供查询网页（或截图）打印页和查询网址链接并加盖投标单位公章，未按要求提供的，不得分。</w:t>
            </w:r>
          </w:p>
        </w:tc>
        <w:tc>
          <w:tcPr>
            <w:tcW w:w="892"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40分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项目</w:t>
            </w:r>
            <w:r>
              <w:rPr>
                <w:rFonts w:hint="eastAsia" w:ascii="宋体" w:hAnsi="宋体" w:eastAsia="宋体" w:cs="宋体"/>
                <w:color w:val="000000"/>
                <w:kern w:val="0"/>
                <w:sz w:val="21"/>
                <w:szCs w:val="21"/>
                <w:highlight w:val="none"/>
                <w:lang w:val="en-US" w:eastAsia="zh-CN" w:bidi="ar"/>
              </w:rPr>
              <w:t>组织</w:t>
            </w:r>
            <w:r>
              <w:rPr>
                <w:rFonts w:hint="eastAsia" w:ascii="宋体" w:hAnsi="宋体" w:eastAsia="宋体" w:cs="宋体"/>
                <w:color w:val="000000"/>
                <w:kern w:val="0"/>
                <w:sz w:val="21"/>
                <w:szCs w:val="21"/>
                <w:highlight w:val="none"/>
                <w:lang w:bidi="ar"/>
              </w:rPr>
              <w:t>管理机构及</w:t>
            </w:r>
            <w:r>
              <w:rPr>
                <w:rFonts w:hint="eastAsia" w:ascii="宋体" w:hAnsi="宋体" w:eastAsia="宋体" w:cs="宋体"/>
                <w:color w:val="000000"/>
                <w:kern w:val="0"/>
                <w:sz w:val="21"/>
                <w:szCs w:val="21"/>
                <w:highlight w:val="none"/>
                <w:lang w:val="en-US" w:eastAsia="zh-CN" w:bidi="ar"/>
              </w:rPr>
              <w:t>人员配备</w:t>
            </w:r>
          </w:p>
        </w:tc>
        <w:tc>
          <w:tcPr>
            <w:tcW w:w="709" w:type="dxa"/>
            <w:shd w:val="clear" w:color="auto" w:fill="auto"/>
            <w:vAlign w:val="center"/>
          </w:tcPr>
          <w:p>
            <w:pPr>
              <w:widowControl/>
              <w:jc w:val="center"/>
              <w:textAlignment w:val="center"/>
              <w:rPr>
                <w:rFonts w:hint="eastAsia" w:ascii="宋体" w:hAnsi="宋体" w:eastAsia="宋体" w:cs="宋体"/>
                <w:color w:val="auto"/>
                <w:kern w:val="2"/>
                <w:position w:val="0"/>
                <w:sz w:val="21"/>
                <w:szCs w:val="21"/>
                <w:highlight w:val="none"/>
                <w:lang w:val="en-US" w:eastAsia="zh-CN" w:bidi="ar-SA"/>
              </w:rPr>
            </w:pPr>
            <w:r>
              <w:rPr>
                <w:rFonts w:hint="eastAsia" w:ascii="宋体" w:hAnsi="宋体" w:eastAsia="宋体" w:cs="宋体"/>
                <w:color w:val="000000"/>
                <w:sz w:val="21"/>
                <w:szCs w:val="21"/>
                <w:highlight w:val="none"/>
                <w:lang w:val="en-US" w:eastAsia="zh-CN"/>
              </w:rPr>
              <w:t>4</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项目组人员配备充分，人员分</w:t>
            </w:r>
            <w:r>
              <w:rPr>
                <w:rFonts w:hint="eastAsia" w:ascii="宋体" w:hAnsi="宋体" w:eastAsia="宋体" w:cs="宋体"/>
                <w:color w:val="000000"/>
                <w:kern w:val="0"/>
                <w:sz w:val="21"/>
                <w:szCs w:val="21"/>
                <w:highlight w:val="none"/>
                <w:lang w:eastAsia="zh-CN" w:bidi="ar"/>
              </w:rPr>
              <w:t>工合理</w:t>
            </w:r>
            <w:r>
              <w:rPr>
                <w:rFonts w:hint="eastAsia" w:ascii="宋体" w:hAnsi="宋体" w:eastAsia="宋体" w:cs="宋体"/>
                <w:color w:val="000000"/>
                <w:kern w:val="0"/>
                <w:sz w:val="21"/>
                <w:szCs w:val="21"/>
                <w:highlight w:val="none"/>
                <w:lang w:bidi="ar"/>
              </w:rPr>
              <w:t>，得</w:t>
            </w:r>
            <w:r>
              <w:rPr>
                <w:rFonts w:hint="eastAsia" w:ascii="宋体" w:hAnsi="宋体" w:eastAsia="宋体" w:cs="宋体"/>
                <w:b w:val="0"/>
                <w:bCs w:val="0"/>
                <w:color w:val="auto"/>
                <w:sz w:val="21"/>
                <w:szCs w:val="21"/>
                <w:highlight w:val="none"/>
                <w:lang w:val="en-US" w:eastAsia="zh-CN"/>
              </w:rPr>
              <w:t>[4-3]</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项目组人员配备基本满足</w:t>
            </w:r>
            <w:r>
              <w:rPr>
                <w:rFonts w:hint="eastAsia" w:ascii="宋体" w:hAnsi="宋体" w:eastAsia="宋体" w:cs="宋体"/>
                <w:color w:val="000000"/>
                <w:kern w:val="0"/>
                <w:sz w:val="21"/>
                <w:szCs w:val="21"/>
                <w:highlight w:val="none"/>
                <w:lang w:eastAsia="zh-CN" w:bidi="ar"/>
              </w:rPr>
              <w:t>项目要求</w:t>
            </w:r>
            <w:r>
              <w:rPr>
                <w:rFonts w:hint="eastAsia" w:ascii="宋体" w:hAnsi="宋体" w:eastAsia="宋体" w:cs="宋体"/>
                <w:color w:val="000000"/>
                <w:kern w:val="0"/>
                <w:sz w:val="21"/>
                <w:szCs w:val="21"/>
                <w:highlight w:val="none"/>
                <w:lang w:bidi="ar"/>
              </w:rPr>
              <w:t>，人员分</w:t>
            </w:r>
            <w:r>
              <w:rPr>
                <w:rFonts w:hint="eastAsia" w:ascii="宋体" w:hAnsi="宋体" w:eastAsia="宋体" w:cs="宋体"/>
                <w:color w:val="000000"/>
                <w:kern w:val="0"/>
                <w:sz w:val="21"/>
                <w:szCs w:val="21"/>
                <w:highlight w:val="none"/>
                <w:lang w:eastAsia="zh-CN" w:bidi="ar"/>
              </w:rPr>
              <w:t>工较为合理</w:t>
            </w:r>
            <w:r>
              <w:rPr>
                <w:rFonts w:hint="eastAsia" w:ascii="宋体" w:hAnsi="宋体" w:eastAsia="宋体" w:cs="宋体"/>
                <w:color w:val="000000"/>
                <w:kern w:val="0"/>
                <w:sz w:val="21"/>
                <w:szCs w:val="21"/>
                <w:highlight w:val="none"/>
                <w:lang w:bidi="ar"/>
              </w:rPr>
              <w:t>，得</w:t>
            </w:r>
            <w:r>
              <w:rPr>
                <w:rFonts w:hint="eastAsia" w:ascii="宋体" w:hAnsi="宋体" w:eastAsia="宋体" w:cs="宋体"/>
                <w:b w:val="0"/>
                <w:bCs w:val="0"/>
                <w:color w:val="auto"/>
                <w:sz w:val="21"/>
                <w:szCs w:val="21"/>
                <w:highlight w:val="none"/>
                <w:lang w:val="en-US" w:eastAsia="zh-CN"/>
              </w:rPr>
              <w:t>[2-1]</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其他不得分。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雨季施工防护措施</w:t>
            </w:r>
          </w:p>
        </w:tc>
        <w:tc>
          <w:tcPr>
            <w:tcW w:w="709"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sz w:val="21"/>
                <w:szCs w:val="21"/>
                <w:highlight w:val="none"/>
                <w:lang w:val="en-US" w:eastAsia="zh-CN"/>
              </w:rPr>
              <w:t>6</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针对工期和</w:t>
            </w:r>
            <w:r>
              <w:rPr>
                <w:rFonts w:hint="eastAsia" w:ascii="宋体" w:hAnsi="宋体" w:eastAsia="宋体" w:cs="宋体"/>
                <w:color w:val="000000"/>
                <w:kern w:val="0"/>
                <w:sz w:val="21"/>
                <w:szCs w:val="21"/>
                <w:highlight w:val="none"/>
                <w:lang w:bidi="ar"/>
              </w:rPr>
              <w:t>恶劣天气</w:t>
            </w:r>
            <w:r>
              <w:rPr>
                <w:rFonts w:hint="eastAsia" w:ascii="宋体" w:hAnsi="宋体" w:eastAsia="宋体" w:cs="宋体"/>
                <w:color w:val="000000"/>
                <w:kern w:val="0"/>
                <w:sz w:val="21"/>
                <w:szCs w:val="21"/>
                <w:highlight w:val="none"/>
                <w:lang w:eastAsia="zh-CN" w:bidi="ar"/>
              </w:rPr>
              <w:t>制</w:t>
            </w:r>
            <w:r>
              <w:rPr>
                <w:rFonts w:hint="eastAsia" w:ascii="宋体" w:hAnsi="宋体" w:eastAsia="宋体" w:cs="宋体"/>
                <w:color w:val="000000"/>
                <w:kern w:val="0"/>
                <w:sz w:val="21"/>
                <w:szCs w:val="21"/>
                <w:highlight w:val="none"/>
                <w:lang w:bidi="ar"/>
              </w:rPr>
              <w:t>定</w:t>
            </w:r>
            <w:r>
              <w:rPr>
                <w:rFonts w:hint="eastAsia" w:ascii="宋体" w:hAnsi="宋体" w:eastAsia="宋体" w:cs="宋体"/>
                <w:color w:val="000000"/>
                <w:kern w:val="0"/>
                <w:sz w:val="21"/>
                <w:szCs w:val="21"/>
                <w:highlight w:val="none"/>
                <w:lang w:eastAsia="zh-CN" w:bidi="ar"/>
              </w:rPr>
              <w:t>的雨天</w:t>
            </w:r>
            <w:r>
              <w:rPr>
                <w:rFonts w:hint="eastAsia" w:ascii="宋体" w:hAnsi="宋体" w:eastAsia="宋体" w:cs="宋体"/>
                <w:color w:val="000000"/>
                <w:kern w:val="0"/>
                <w:sz w:val="21"/>
                <w:szCs w:val="21"/>
                <w:highlight w:val="none"/>
                <w:lang w:bidi="ar"/>
              </w:rPr>
              <w:t>施工防护措施详细的、合理的，得</w:t>
            </w: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雨天</w:t>
            </w:r>
            <w:r>
              <w:rPr>
                <w:rFonts w:hint="eastAsia" w:ascii="宋体" w:hAnsi="宋体" w:eastAsia="宋体" w:cs="宋体"/>
                <w:color w:val="000000"/>
                <w:kern w:val="0"/>
                <w:sz w:val="21"/>
                <w:szCs w:val="21"/>
                <w:highlight w:val="none"/>
                <w:lang w:bidi="ar"/>
              </w:rPr>
              <w:t>施工防护措施</w:t>
            </w:r>
            <w:r>
              <w:rPr>
                <w:rFonts w:hint="eastAsia" w:ascii="宋体" w:hAnsi="宋体" w:eastAsia="宋体" w:cs="宋体"/>
                <w:color w:val="000000"/>
                <w:kern w:val="0"/>
                <w:sz w:val="21"/>
                <w:szCs w:val="21"/>
                <w:highlight w:val="none"/>
                <w:lang w:eastAsia="zh-CN" w:bidi="ar"/>
              </w:rPr>
              <w:t>符合项目特点要求</w:t>
            </w:r>
            <w:r>
              <w:rPr>
                <w:rFonts w:hint="eastAsia" w:ascii="宋体" w:hAnsi="宋体" w:eastAsia="宋体" w:cs="宋体"/>
                <w:color w:val="000000"/>
                <w:kern w:val="0"/>
                <w:sz w:val="21"/>
                <w:szCs w:val="21"/>
                <w:highlight w:val="none"/>
                <w:lang w:bidi="ar"/>
              </w:rPr>
              <w:t>，针</w:t>
            </w:r>
            <w:r>
              <w:rPr>
                <w:rFonts w:hint="eastAsia" w:ascii="宋体" w:hAnsi="宋体" w:eastAsia="宋体" w:cs="宋体"/>
                <w:color w:val="000000"/>
                <w:kern w:val="0"/>
                <w:sz w:val="21"/>
                <w:szCs w:val="21"/>
                <w:highlight w:val="none"/>
                <w:lang w:eastAsia="zh-CN" w:bidi="ar"/>
              </w:rPr>
              <w:t>对工期和</w:t>
            </w:r>
            <w:r>
              <w:rPr>
                <w:rFonts w:hint="eastAsia" w:ascii="宋体" w:hAnsi="宋体" w:eastAsia="宋体" w:cs="宋体"/>
                <w:color w:val="000000"/>
                <w:kern w:val="0"/>
                <w:sz w:val="21"/>
                <w:szCs w:val="21"/>
                <w:highlight w:val="none"/>
                <w:lang w:bidi="ar"/>
              </w:rPr>
              <w:t>恶劣天气</w:t>
            </w:r>
            <w:r>
              <w:rPr>
                <w:rFonts w:hint="eastAsia" w:ascii="宋体" w:hAnsi="宋体" w:eastAsia="宋体" w:cs="宋体"/>
                <w:color w:val="000000"/>
                <w:kern w:val="0"/>
                <w:sz w:val="21"/>
                <w:szCs w:val="21"/>
                <w:highlight w:val="none"/>
                <w:lang w:eastAsia="zh-CN" w:bidi="ar"/>
              </w:rPr>
              <w:t>制</w:t>
            </w:r>
            <w:r>
              <w:rPr>
                <w:rFonts w:hint="eastAsia" w:ascii="宋体" w:hAnsi="宋体" w:eastAsia="宋体" w:cs="宋体"/>
                <w:color w:val="000000"/>
                <w:kern w:val="0"/>
                <w:sz w:val="21"/>
                <w:szCs w:val="21"/>
                <w:highlight w:val="none"/>
                <w:lang w:bidi="ar"/>
              </w:rPr>
              <w:t>定防护措施</w:t>
            </w:r>
            <w:r>
              <w:rPr>
                <w:rFonts w:hint="eastAsia" w:ascii="宋体" w:hAnsi="宋体" w:eastAsia="宋体" w:cs="宋体"/>
                <w:color w:val="000000"/>
                <w:kern w:val="0"/>
                <w:sz w:val="21"/>
                <w:szCs w:val="21"/>
                <w:highlight w:val="none"/>
                <w:lang w:eastAsia="zh-CN" w:bidi="ar"/>
              </w:rPr>
              <w:t>较为妥当</w:t>
            </w:r>
            <w:r>
              <w:rPr>
                <w:rFonts w:hint="eastAsia" w:ascii="宋体" w:hAnsi="宋体" w:eastAsia="宋体" w:cs="宋体"/>
                <w:color w:val="000000"/>
                <w:kern w:val="0"/>
                <w:sz w:val="21"/>
                <w:szCs w:val="21"/>
                <w:highlight w:val="none"/>
                <w:lang w:bidi="ar"/>
              </w:rPr>
              <w:t>的，得</w:t>
            </w:r>
            <w:r>
              <w:rPr>
                <w:rFonts w:hint="eastAsia" w:ascii="宋体" w:hAnsi="宋体" w:eastAsia="宋体" w:cs="宋体"/>
                <w:b w:val="0"/>
                <w:bCs w:val="0"/>
                <w:color w:val="auto"/>
                <w:sz w:val="21"/>
                <w:szCs w:val="21"/>
                <w:highlight w:val="none"/>
                <w:lang w:val="en-US" w:eastAsia="zh-CN"/>
              </w:rPr>
              <w:t>[3-1]</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其他</w:t>
            </w:r>
            <w:r>
              <w:rPr>
                <w:rFonts w:hint="eastAsia" w:ascii="宋体" w:hAnsi="宋体" w:eastAsia="宋体" w:cs="宋体"/>
                <w:color w:val="000000"/>
                <w:kern w:val="0"/>
                <w:sz w:val="21"/>
                <w:szCs w:val="21"/>
                <w:highlight w:val="none"/>
                <w:lang w:bidi="ar"/>
              </w:rPr>
              <w:t>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jc w:val="center"/>
              <w:rPr>
                <w:rFonts w:hint="eastAsia" w:ascii="宋体" w:hAnsi="宋体" w:eastAsia="宋体" w:cs="宋体"/>
                <w:color w:val="000000"/>
                <w:kern w:val="0"/>
                <w:sz w:val="21"/>
                <w:szCs w:val="21"/>
                <w:highlight w:val="yellow"/>
                <w:lang w:bidi="ar"/>
              </w:rPr>
            </w:pPr>
            <w:r>
              <w:rPr>
                <w:rFonts w:hint="eastAsia" w:ascii="宋体" w:hAnsi="宋体" w:cs="宋体"/>
                <w:szCs w:val="21"/>
                <w:highlight w:val="none"/>
                <w:lang w:val="en-US" w:eastAsia="zh-CN"/>
              </w:rPr>
              <w:t>施工组织方案</w:t>
            </w:r>
          </w:p>
        </w:tc>
        <w:tc>
          <w:tcPr>
            <w:tcW w:w="709" w:type="dxa"/>
            <w:shd w:val="clear" w:color="auto" w:fill="auto"/>
            <w:vAlign w:val="center"/>
          </w:tcPr>
          <w:p>
            <w:pPr>
              <w:snapToGrid/>
              <w:jc w:val="center"/>
              <w:rPr>
                <w:rFonts w:hint="eastAsia" w:ascii="宋体" w:hAnsi="宋体" w:eastAsia="宋体" w:cs="宋体"/>
                <w:color w:val="000000"/>
                <w:kern w:val="0"/>
                <w:sz w:val="21"/>
                <w:szCs w:val="21"/>
                <w:highlight w:val="yellow"/>
                <w:lang w:bidi="ar"/>
              </w:rPr>
            </w:pPr>
            <w:r>
              <w:rPr>
                <w:rFonts w:hint="eastAsia" w:ascii="宋体" w:hAnsi="宋体" w:cs="宋体"/>
                <w:sz w:val="21"/>
                <w:szCs w:val="21"/>
                <w:highlight w:val="none"/>
                <w:lang w:val="en-US" w:eastAsia="zh-CN"/>
              </w:rPr>
              <w:t>20</w:t>
            </w:r>
          </w:p>
        </w:tc>
        <w:tc>
          <w:tcPr>
            <w:tcW w:w="9145" w:type="dxa"/>
            <w:shd w:val="clear" w:color="auto" w:fill="auto"/>
            <w:vAlign w:val="center"/>
          </w:tcPr>
          <w:p>
            <w:pPr>
              <w:snapToGrid/>
              <w:jc w:val="left"/>
              <w:rPr>
                <w:rFonts w:hint="eastAsia" w:ascii="宋体" w:hAnsi="宋体" w:eastAsia="宋体" w:cs="宋体"/>
                <w:color w:val="000000"/>
                <w:kern w:val="0"/>
                <w:sz w:val="21"/>
                <w:szCs w:val="21"/>
                <w:highlight w:val="yellow"/>
                <w:lang w:eastAsia="zh-CN" w:bidi="ar"/>
              </w:rPr>
            </w:pPr>
            <w:r>
              <w:rPr>
                <w:rFonts w:hint="eastAsia" w:ascii="宋体" w:hAnsi="宋体" w:cs="宋体" w:eastAsiaTheme="minorEastAsia"/>
                <w:b w:val="0"/>
                <w:bCs w:val="0"/>
                <w:sz w:val="21"/>
                <w:szCs w:val="21"/>
                <w:highlight w:val="none"/>
                <w:lang w:val="en-US" w:eastAsia="zh-CN"/>
              </w:rPr>
              <w:t>根据投标人提供的项目施工组织方案的</w:t>
            </w:r>
            <w:r>
              <w:rPr>
                <w:rFonts w:hint="eastAsia" w:ascii="宋体" w:hAnsi="宋体" w:cs="宋体" w:eastAsiaTheme="minorEastAsia"/>
                <w:b w:val="0"/>
                <w:bCs w:val="0"/>
                <w:sz w:val="21"/>
                <w:szCs w:val="21"/>
                <w:highlight w:val="none"/>
              </w:rPr>
              <w:t>可行性、可操作性</w:t>
            </w:r>
            <w:r>
              <w:rPr>
                <w:rFonts w:hint="eastAsia" w:ascii="宋体" w:hAnsi="宋体" w:cs="宋体" w:eastAsiaTheme="minorEastAsia"/>
                <w:b w:val="0"/>
                <w:bCs w:val="0"/>
                <w:sz w:val="21"/>
                <w:szCs w:val="21"/>
                <w:highlight w:val="none"/>
                <w:lang w:eastAsia="zh-CN"/>
              </w:rPr>
              <w:t>、</w:t>
            </w:r>
            <w:r>
              <w:rPr>
                <w:rFonts w:hint="eastAsia" w:ascii="宋体" w:hAnsi="宋体" w:cs="宋体" w:eastAsiaTheme="minorEastAsia"/>
                <w:b w:val="0"/>
                <w:bCs w:val="0"/>
                <w:sz w:val="21"/>
                <w:szCs w:val="21"/>
                <w:highlight w:val="none"/>
                <w:lang w:val="en-US" w:eastAsia="zh-CN"/>
              </w:rPr>
              <w:t>专业性等进行评分</w:t>
            </w:r>
            <w:r>
              <w:rPr>
                <w:rFonts w:hint="eastAsia" w:ascii="宋体" w:hAnsi="宋体" w:cs="宋体" w:eastAsiaTheme="minorEastAsia"/>
                <w:b w:val="0"/>
                <w:bCs w:val="0"/>
                <w:sz w:val="21"/>
                <w:szCs w:val="21"/>
                <w:highlight w:val="none"/>
                <w:lang w:eastAsia="zh-CN"/>
              </w:rPr>
              <w:t>，</w:t>
            </w:r>
            <w:r>
              <w:rPr>
                <w:rFonts w:hint="eastAsia" w:ascii="宋体" w:hAnsi="宋体" w:cs="宋体" w:eastAsiaTheme="minorEastAsia"/>
                <w:b w:val="0"/>
                <w:bCs w:val="0"/>
                <w:sz w:val="21"/>
                <w:szCs w:val="21"/>
                <w:highlight w:val="none"/>
                <w:lang w:val="en-US" w:eastAsia="zh-CN"/>
              </w:rPr>
              <w:t>方案</w:t>
            </w:r>
            <w:r>
              <w:rPr>
                <w:rFonts w:hint="eastAsia" w:ascii="宋体" w:hAnsi="宋体" w:cs="宋体" w:eastAsiaTheme="minorEastAsia"/>
                <w:b w:val="0"/>
                <w:bCs w:val="0"/>
                <w:sz w:val="21"/>
                <w:szCs w:val="21"/>
                <w:highlight w:val="none"/>
                <w:lang w:val="en-US"/>
              </w:rPr>
              <w:t>优秀合理得</w:t>
            </w:r>
            <w:r>
              <w:rPr>
                <w:rFonts w:hint="eastAsia" w:ascii="宋体" w:hAnsi="宋体" w:eastAsia="宋体" w:cs="宋体"/>
                <w:b w:val="0"/>
                <w:bCs w:val="0"/>
                <w:color w:val="auto"/>
                <w:sz w:val="21"/>
                <w:szCs w:val="21"/>
                <w:highlight w:val="none"/>
                <w:lang w:val="en-US" w:eastAsia="zh-CN"/>
              </w:rPr>
              <w:t>[20-15]</w:t>
            </w:r>
            <w:r>
              <w:rPr>
                <w:rFonts w:hint="eastAsia" w:ascii="宋体" w:hAnsi="宋体" w:cs="宋体" w:eastAsiaTheme="minorEastAsia"/>
                <w:b w:val="0"/>
                <w:bCs w:val="0"/>
                <w:sz w:val="21"/>
                <w:szCs w:val="21"/>
                <w:highlight w:val="none"/>
                <w:lang w:val="en-US"/>
              </w:rPr>
              <w:t>分，</w:t>
            </w:r>
            <w:r>
              <w:rPr>
                <w:rFonts w:hint="eastAsia" w:ascii="宋体" w:hAnsi="宋体" w:cs="宋体" w:eastAsiaTheme="minorEastAsia"/>
                <w:b w:val="0"/>
                <w:bCs w:val="0"/>
                <w:sz w:val="21"/>
                <w:szCs w:val="21"/>
                <w:highlight w:val="none"/>
                <w:lang w:val="en-US" w:eastAsia="zh-CN"/>
              </w:rPr>
              <w:t>良好得</w:t>
            </w:r>
            <w:r>
              <w:rPr>
                <w:rFonts w:hint="eastAsia" w:ascii="宋体" w:hAnsi="宋体" w:eastAsia="宋体" w:cs="宋体"/>
                <w:b w:val="0"/>
                <w:bCs w:val="0"/>
                <w:color w:val="auto"/>
                <w:sz w:val="21"/>
                <w:szCs w:val="21"/>
                <w:highlight w:val="none"/>
                <w:lang w:val="en-US" w:eastAsia="zh-CN"/>
              </w:rPr>
              <w:t>[14-8]</w:t>
            </w:r>
            <w:r>
              <w:rPr>
                <w:rFonts w:hint="eastAsia" w:ascii="宋体" w:hAnsi="宋体" w:cs="宋体" w:eastAsiaTheme="minorEastAsia"/>
                <w:b w:val="0"/>
                <w:bCs w:val="0"/>
                <w:sz w:val="21"/>
                <w:szCs w:val="21"/>
                <w:highlight w:val="none"/>
                <w:lang w:val="en-US" w:eastAsia="zh-CN"/>
              </w:rPr>
              <w:t>分，一般得</w:t>
            </w:r>
            <w:r>
              <w:rPr>
                <w:rFonts w:hint="eastAsia" w:ascii="宋体" w:hAnsi="宋体" w:eastAsia="宋体" w:cs="宋体"/>
                <w:b w:val="0"/>
                <w:bCs w:val="0"/>
                <w:color w:val="auto"/>
                <w:sz w:val="21"/>
                <w:szCs w:val="21"/>
                <w:highlight w:val="none"/>
                <w:lang w:val="en-US" w:eastAsia="zh-CN"/>
              </w:rPr>
              <w:t>[7-1]</w:t>
            </w:r>
            <w:r>
              <w:rPr>
                <w:rFonts w:hint="eastAsia" w:ascii="宋体" w:hAnsi="宋体" w:cs="宋体" w:eastAsiaTheme="minorEastAsia"/>
                <w:b w:val="0"/>
                <w:bCs w:val="0"/>
                <w:sz w:val="21"/>
                <w:szCs w:val="21"/>
                <w:highlight w:val="none"/>
                <w:lang w:val="en-US" w:eastAsia="zh-CN"/>
              </w:rPr>
              <w:t>分，</w:t>
            </w:r>
            <w:r>
              <w:rPr>
                <w:rFonts w:hint="eastAsia" w:ascii="宋体" w:hAnsi="宋体" w:cs="宋体"/>
                <w:b w:val="0"/>
                <w:bCs w:val="0"/>
                <w:sz w:val="21"/>
                <w:szCs w:val="21"/>
                <w:highlight w:val="none"/>
                <w:lang w:val="en-US" w:eastAsia="zh-CN"/>
              </w:rPr>
              <w:t>其他</w:t>
            </w:r>
            <w:r>
              <w:rPr>
                <w:rFonts w:hint="eastAsia" w:ascii="宋体" w:hAnsi="宋体" w:cs="宋体" w:eastAsiaTheme="minorEastAsia"/>
                <w:b w:val="0"/>
                <w:bCs w:val="0"/>
                <w:sz w:val="21"/>
                <w:szCs w:val="21"/>
                <w:highlight w:val="none"/>
              </w:rPr>
              <w:t>不得分</w:t>
            </w:r>
            <w:r>
              <w:rPr>
                <w:rFonts w:hint="eastAsia" w:ascii="宋体" w:hAnsi="宋体" w:cs="宋体" w:eastAsiaTheme="minorEastAsia"/>
                <w:b w:val="0"/>
                <w:bCs w:val="0"/>
                <w:sz w:val="21"/>
                <w:szCs w:val="21"/>
                <w:highlight w:val="none"/>
                <w:lang w:eastAsia="zh-CN"/>
              </w:rPr>
              <w:t>。</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质量保障措施</w:t>
            </w:r>
          </w:p>
        </w:tc>
        <w:tc>
          <w:tcPr>
            <w:tcW w:w="709"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5</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针对项目物点</w:t>
            </w:r>
            <w:r>
              <w:rPr>
                <w:rFonts w:hint="eastAsia" w:ascii="宋体" w:hAnsi="宋体" w:eastAsia="宋体" w:cs="宋体"/>
                <w:color w:val="000000"/>
                <w:kern w:val="0"/>
                <w:sz w:val="21"/>
                <w:szCs w:val="21"/>
                <w:highlight w:val="none"/>
                <w:lang w:bidi="ar"/>
              </w:rPr>
              <w:t>质量保证措施详细、具体，可行性、可操作性强，得</w:t>
            </w:r>
            <w:r>
              <w:rPr>
                <w:rFonts w:hint="eastAsia" w:ascii="宋体" w:hAnsi="宋体" w:eastAsia="宋体" w:cs="宋体"/>
                <w:b w:val="0"/>
                <w:bCs w:val="0"/>
                <w:color w:val="auto"/>
                <w:sz w:val="21"/>
                <w:szCs w:val="21"/>
                <w:highlight w:val="none"/>
                <w:lang w:val="en-US" w:eastAsia="zh-CN"/>
              </w:rPr>
              <w:t>[5-4]</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质量保证措施</w:t>
            </w:r>
            <w:r>
              <w:rPr>
                <w:rFonts w:hint="eastAsia" w:ascii="宋体" w:hAnsi="宋体" w:eastAsia="宋体" w:cs="宋体"/>
                <w:color w:val="000000"/>
                <w:kern w:val="0"/>
                <w:sz w:val="21"/>
                <w:szCs w:val="21"/>
                <w:highlight w:val="none"/>
                <w:lang w:eastAsia="zh-CN" w:bidi="ar"/>
              </w:rPr>
              <w:t>较</w:t>
            </w:r>
            <w:r>
              <w:rPr>
                <w:rFonts w:hint="eastAsia" w:ascii="宋体" w:hAnsi="宋体" w:eastAsia="宋体" w:cs="宋体"/>
                <w:color w:val="000000"/>
                <w:kern w:val="0"/>
                <w:sz w:val="21"/>
                <w:szCs w:val="21"/>
                <w:highlight w:val="none"/>
                <w:lang w:bidi="ar"/>
              </w:rPr>
              <w:t>详细，可行性或可操作性一般，得</w:t>
            </w:r>
            <w:r>
              <w:rPr>
                <w:rFonts w:hint="eastAsia" w:ascii="宋体" w:hAnsi="宋体" w:eastAsia="宋体" w:cs="宋体"/>
                <w:b w:val="0"/>
                <w:bCs w:val="0"/>
                <w:color w:val="auto"/>
                <w:sz w:val="21"/>
                <w:szCs w:val="21"/>
                <w:highlight w:val="none"/>
                <w:lang w:val="en-US" w:eastAsia="zh-CN"/>
              </w:rPr>
              <w:t>[3-1]</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其他不得分。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auto"/>
                <w:szCs w:val="21"/>
                <w:highlight w:val="none"/>
                <w:lang w:eastAsia="zh-CN"/>
              </w:rPr>
            </w:pPr>
            <w:r>
              <w:rPr>
                <w:rFonts w:hint="eastAsia" w:ascii="宋体" w:hAnsi="宋体" w:eastAsia="宋体" w:cs="宋体"/>
                <w:color w:val="000000"/>
                <w:kern w:val="0"/>
                <w:sz w:val="21"/>
                <w:szCs w:val="21"/>
                <w:highlight w:val="none"/>
                <w:lang w:bidi="ar"/>
              </w:rPr>
              <w:t>生产事故应急预案</w:t>
            </w:r>
          </w:p>
        </w:tc>
        <w:tc>
          <w:tcPr>
            <w:tcW w:w="709" w:type="dxa"/>
            <w:shd w:val="clear" w:color="auto" w:fill="auto"/>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000000"/>
                <w:kern w:val="0"/>
                <w:sz w:val="21"/>
                <w:szCs w:val="21"/>
                <w:highlight w:val="none"/>
                <w:lang w:bidi="ar"/>
              </w:rPr>
              <w:t>5</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生产事故应急预案标准规范，应急处置程序合理，班前培训安排合理，安全措施到位的，得</w:t>
            </w:r>
            <w:r>
              <w:rPr>
                <w:rFonts w:hint="eastAsia" w:ascii="宋体" w:hAnsi="宋体" w:eastAsia="宋体" w:cs="宋体"/>
                <w:b w:val="0"/>
                <w:bCs w:val="0"/>
                <w:color w:val="auto"/>
                <w:sz w:val="21"/>
                <w:szCs w:val="21"/>
                <w:highlight w:val="none"/>
                <w:lang w:val="en-US" w:eastAsia="zh-CN"/>
              </w:rPr>
              <w:t>[5-4]</w:t>
            </w:r>
            <w:r>
              <w:rPr>
                <w:rFonts w:hint="eastAsia" w:ascii="宋体" w:hAnsi="宋体" w:eastAsia="宋体" w:cs="宋体"/>
                <w:color w:val="000000"/>
                <w:kern w:val="0"/>
                <w:sz w:val="21"/>
                <w:szCs w:val="21"/>
                <w:highlight w:val="none"/>
                <w:lang w:eastAsia="zh-CN" w:bidi="ar"/>
              </w:rPr>
              <w:t>分；</w:t>
            </w:r>
          </w:p>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生产事故应急预案合理，安全教育培训安排或安全措施较完善的，得</w:t>
            </w:r>
            <w:r>
              <w:rPr>
                <w:rFonts w:hint="eastAsia" w:ascii="宋体" w:hAnsi="宋体" w:eastAsia="宋体" w:cs="宋体"/>
                <w:b w:val="0"/>
                <w:bCs w:val="0"/>
                <w:color w:val="auto"/>
                <w:sz w:val="21"/>
                <w:szCs w:val="21"/>
                <w:highlight w:val="none"/>
                <w:lang w:val="en-US" w:eastAsia="zh-CN"/>
              </w:rPr>
              <w:t>[3-1]</w:t>
            </w:r>
            <w:r>
              <w:rPr>
                <w:rFonts w:hint="eastAsia" w:ascii="宋体" w:hAnsi="宋体" w:eastAsia="宋体" w:cs="宋体"/>
                <w:color w:val="000000"/>
                <w:kern w:val="0"/>
                <w:sz w:val="21"/>
                <w:szCs w:val="21"/>
                <w:highlight w:val="none"/>
                <w:lang w:eastAsia="zh-CN" w:bidi="ar"/>
              </w:rPr>
              <w:t>分；</w:t>
            </w:r>
          </w:p>
          <w:p>
            <w:pPr>
              <w:widowControl/>
              <w:jc w:val="left"/>
              <w:textAlignment w:val="center"/>
              <w:rPr>
                <w:rFonts w:hint="eastAsia" w:ascii="宋体" w:hAnsi="宋体" w:eastAsia="宋体" w:cs="宋体"/>
                <w:color w:val="auto"/>
                <w:szCs w:val="21"/>
                <w:highlight w:val="none"/>
                <w:lang w:eastAsia="zh-CN"/>
              </w:rPr>
            </w:pPr>
            <w:r>
              <w:rPr>
                <w:rFonts w:hint="eastAsia" w:ascii="宋体" w:hAnsi="宋体" w:eastAsia="宋体" w:cs="宋体"/>
                <w:color w:val="000000"/>
                <w:kern w:val="0"/>
                <w:sz w:val="21"/>
                <w:szCs w:val="21"/>
                <w:highlight w:val="none"/>
                <w:lang w:eastAsia="zh-CN" w:bidi="ar"/>
              </w:rPr>
              <w:t>其他不得分。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得分</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spacing w:line="220" w:lineRule="exact"/>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30</w:t>
            </w:r>
          </w:p>
        </w:tc>
        <w:tc>
          <w:tcPr>
            <w:tcW w:w="9145" w:type="dxa"/>
            <w:shd w:val="clear" w:color="auto" w:fill="auto"/>
            <w:vAlign w:val="top"/>
          </w:tcPr>
          <w:p>
            <w:pPr>
              <w:numPr>
                <w:ilvl w:val="0"/>
                <w:numId w:val="0"/>
              </w:numPr>
              <w:snapToGrid w:val="0"/>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widowControl w:val="0"/>
              <w:numPr>
                <w:ilvl w:val="0"/>
                <w:numId w:val="3"/>
              </w:num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报价等于基准价的，得分=30。</w:t>
            </w:r>
          </w:p>
          <w:p>
            <w:pPr>
              <w:widowControl w:val="0"/>
              <w:numPr>
                <w:ilvl w:val="0"/>
                <w:numId w:val="3"/>
              </w:num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报价高于基准价的，得分=30-[（报价-基准价）/基准价]×100×1</w:t>
            </w:r>
          </w:p>
          <w:p>
            <w:pPr>
              <w:numPr>
                <w:ilvl w:val="0"/>
                <w:numId w:val="0"/>
              </w:numPr>
              <w:snapToGrid w:val="0"/>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3、报价低于基准价的，得分=30-[（基准价-报价）/基准价]×100×0.5</w:t>
            </w:r>
          </w:p>
        </w:tc>
        <w:tc>
          <w:tcPr>
            <w:tcW w:w="892"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145"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c>
          <w:tcPr>
            <w:tcW w:w="892" w:type="dxa"/>
            <w:shd w:val="clear" w:color="auto" w:fill="auto"/>
            <w:vAlign w:val="center"/>
          </w:tcPr>
          <w:p>
            <w:pPr>
              <w:spacing w:line="360" w:lineRule="exact"/>
              <w:ind w:left="-2" w:leftChars="-1"/>
              <w:rPr>
                <w:rFonts w:hint="eastAsia" w:ascii="宋体" w:hAnsi="宋体" w:eastAsia="宋体" w:cs="宋体"/>
                <w:color w:val="auto"/>
                <w:sz w:val="21"/>
                <w:szCs w:val="21"/>
                <w:highlight w:val="yellow"/>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0" w:firstLineChars="0"/>
        <w:jc w:val="left"/>
        <w:rPr>
          <w:rFonts w:ascii="宋体" w:hAnsi="宋体" w:cs="宋体"/>
          <w:color w:val="auto"/>
          <w:szCs w:val="21"/>
          <w:highlight w:val="none"/>
        </w:rPr>
      </w:pPr>
      <w:r>
        <w:rPr>
          <w:rFonts w:hint="eastAsia" w:ascii="宋体" w:hAnsi="宋体" w:cs="宋体"/>
          <w:color w:val="auto"/>
          <w:szCs w:val="21"/>
          <w:highlight w:val="none"/>
        </w:rPr>
        <w:t>说明：</w:t>
      </w:r>
    </w:p>
    <w:p>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bookmarkEnd w:id="59"/>
    <w:bookmarkEnd w:id="60"/>
    <w:p>
      <w:pPr>
        <w:pStyle w:val="24"/>
        <w:ind w:firstLine="420" w:firstLineChars="200"/>
        <w:rPr>
          <w:rFonts w:hint="eastAsia" w:ascii="宋体" w:hAnsi="宋体" w:cs="宋体"/>
          <w:color w:val="auto"/>
          <w:kern w:val="0"/>
          <w:sz w:val="21"/>
          <w:szCs w:val="21"/>
          <w:highlight w:val="none"/>
          <w:lang w:eastAsia="zh-CN"/>
        </w:rPr>
      </w:pPr>
    </w:p>
    <w:p>
      <w:pPr>
        <w:pStyle w:val="24"/>
        <w:ind w:firstLine="420" w:firstLineChars="200"/>
        <w:rPr>
          <w:rFonts w:hint="eastAsia" w:ascii="宋体" w:hAnsi="宋体" w:cs="宋体"/>
          <w:color w:val="auto"/>
          <w:kern w:val="0"/>
          <w:sz w:val="21"/>
          <w:szCs w:val="21"/>
          <w:highlight w:val="none"/>
          <w:lang w:eastAsia="zh-CN"/>
        </w:rPr>
      </w:pPr>
    </w:p>
    <w:p>
      <w:pPr>
        <w:rPr>
          <w:rFonts w:hint="default" w:ascii="Calibri" w:hAnsi="Calibri" w:eastAsia="宋体" w:cs="Times New Roman"/>
          <w:bCs/>
          <w:szCs w:val="20"/>
          <w:highlight w:val="none"/>
          <w:lang w:val="en-US" w:eastAsia="zh-CN"/>
        </w:rPr>
      </w:pPr>
      <w:r>
        <w:rPr>
          <w:rFonts w:hint="eastAsia" w:ascii="宋体" w:hAnsi="宋体" w:eastAsia="宋体" w:cs="Times New Roman"/>
          <w:b w:val="0"/>
          <w:bCs/>
          <w:sz w:val="21"/>
          <w:szCs w:val="21"/>
          <w:highlight w:val="none"/>
        </w:rPr>
        <w:t>评标专家</w:t>
      </w:r>
      <w:r>
        <w:rPr>
          <w:rFonts w:hint="eastAsia" w:ascii="宋体" w:hAnsi="宋体" w:eastAsia="宋体" w:cs="Times New Roman"/>
          <w:b w:val="0"/>
          <w:bCs/>
          <w:sz w:val="21"/>
          <w:szCs w:val="21"/>
          <w:highlight w:val="none"/>
          <w:lang w:val="en-US" w:eastAsia="zh-CN"/>
        </w:rPr>
        <w:t>签名：                                                      日期：</w:t>
      </w:r>
    </w:p>
    <w:p>
      <w:pPr>
        <w:pStyle w:val="24"/>
        <w:ind w:firstLine="420" w:firstLineChars="200"/>
        <w:rPr>
          <w:rFonts w:hint="eastAsia" w:ascii="宋体" w:hAnsi="宋体" w:cs="宋体"/>
          <w:bCs/>
          <w:color w:val="auto"/>
          <w:kern w:val="0"/>
          <w:sz w:val="21"/>
          <w:szCs w:val="21"/>
          <w:highlight w:val="none"/>
          <w:lang w:eastAsia="zh-CN"/>
        </w:rPr>
      </w:pPr>
    </w:p>
    <w:p>
      <w:pPr>
        <w:pStyle w:val="24"/>
        <w:ind w:firstLine="420" w:firstLineChars="200"/>
        <w:rPr>
          <w:rFonts w:hint="eastAsia" w:ascii="宋体" w:hAnsi="宋体" w:cs="宋体"/>
          <w:bCs/>
          <w:color w:val="auto"/>
          <w:kern w:val="0"/>
          <w:sz w:val="21"/>
          <w:szCs w:val="21"/>
          <w:highlight w:val="none"/>
          <w:lang w:val="en-US" w:eastAsia="zh-CN"/>
        </w:rPr>
        <w:sectPr>
          <w:pgSz w:w="16838" w:h="11906" w:orient="landscape"/>
          <w:pgMar w:top="1797" w:right="1440" w:bottom="1797" w:left="1440" w:header="720" w:footer="720" w:gutter="0"/>
          <w:pgNumType w:fmt="decimal"/>
          <w:cols w:space="425" w:num="1"/>
          <w:docGrid w:linePitch="312" w:charSpace="0"/>
        </w:sect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61" w:name="_Toc17298"/>
      <w:bookmarkStart w:id="62" w:name="_Toc10364"/>
      <w:bookmarkStart w:id="63" w:name="_Toc27349"/>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61"/>
      <w:bookmarkEnd w:id="62"/>
      <w:bookmarkEnd w:id="63"/>
    </w:p>
    <w:p>
      <w:pPr>
        <w:pStyle w:val="39"/>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lang w:val="en-US" w:eastAsia="zh-CN"/>
        </w:rPr>
        <w:t xml:space="preserve"> </w:t>
      </w:r>
      <w:r>
        <w:rPr>
          <w:rFonts w:hint="eastAsia" w:ascii="宋体" w:hAnsi="宋体" w:eastAsia="宋体" w:cs="Times New Roman"/>
          <w:b w:val="0"/>
          <w:bCs w:val="0"/>
          <w:i w:val="0"/>
          <w:caps w:val="0"/>
          <w:color w:val="auto"/>
          <w:spacing w:val="0"/>
          <w:w w:val="100"/>
          <w:kern w:val="0"/>
          <w:sz w:val="24"/>
          <w:szCs w:val="24"/>
          <w:highlight w:val="none"/>
          <w:u w:val="single"/>
          <w:lang w:val="en-US" w:eastAsia="zh-CN"/>
        </w:rPr>
        <w:t>广州市南沙</w:t>
      </w:r>
      <w:r>
        <w:rPr>
          <w:rFonts w:hint="eastAsia" w:ascii="宋体" w:hAnsi="宋体" w:eastAsia="宋体" w:cs="Times New Roman"/>
          <w:b w:val="0"/>
          <w:color w:val="auto"/>
          <w:kern w:val="0"/>
          <w:sz w:val="24"/>
          <w:szCs w:val="24"/>
          <w:highlight w:val="none"/>
          <w:u w:val="single"/>
          <w:lang w:val="en-US" w:eastAsia="zh-CN"/>
        </w:rPr>
        <w:t>天后文化学会、</w:t>
      </w:r>
      <w:r>
        <w:rPr>
          <w:rFonts w:hint="eastAsia" w:ascii="宋体" w:hAnsi="宋体" w:eastAsia="宋体"/>
          <w:color w:val="auto"/>
          <w:sz w:val="24"/>
          <w:szCs w:val="24"/>
          <w:highlight w:val="none"/>
          <w:u w:val="single"/>
          <w:lang w:eastAsia="zh-CN"/>
        </w:rPr>
        <w:t>广州南沙旅游发展有限公司</w:t>
      </w:r>
    </w:p>
    <w:p>
      <w:pPr>
        <w:pStyle w:val="39"/>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lang w:val="en-US" w:eastAsia="zh-CN"/>
        </w:rPr>
        <w:t xml:space="preserve"> </w:t>
      </w:r>
      <w:r>
        <w:rPr>
          <w:rFonts w:hint="eastAsia" w:ascii="宋体" w:hAnsi="宋体" w:eastAsia="宋体" w:cs="Times New Roman"/>
          <w:b w:val="0"/>
          <w:bCs w:val="0"/>
          <w:color w:val="auto"/>
          <w:spacing w:val="20"/>
          <w:kern w:val="0"/>
          <w:sz w:val="24"/>
          <w:szCs w:val="24"/>
          <w:highlight w:val="none"/>
          <w:u w:val="single"/>
          <w:lang w:val="en-US" w:eastAsia="zh-CN"/>
        </w:rPr>
        <w:t>天后湖安全石护栏进行改造维护事宜</w:t>
      </w:r>
      <w:r>
        <w:rPr>
          <w:rFonts w:hint="eastAsia" w:ascii="宋体" w:hAnsi="宋体" w:eastAsia="宋体" w:cs="Times New Roman"/>
          <w:color w:val="auto"/>
          <w:spacing w:val="20"/>
          <w:sz w:val="24"/>
          <w:szCs w:val="24"/>
          <w:highlight w:val="none"/>
          <w:u w:val="single"/>
          <w:lang w:eastAsia="zh-CN"/>
        </w:rPr>
        <w:t>项目</w:t>
      </w:r>
      <w:r>
        <w:rPr>
          <w:rFonts w:hint="eastAsia" w:ascii="宋体" w:hAnsi="宋体" w:eastAsia="宋体" w:cs="Times New Roman"/>
          <w:b w:val="0"/>
          <w:color w:val="auto"/>
          <w:spacing w:val="20"/>
          <w:sz w:val="24"/>
          <w:szCs w:val="24"/>
          <w:highlight w:val="none"/>
          <w:u w:val="single"/>
          <w:lang w:val="en-US" w:eastAsia="zh-CN"/>
        </w:rPr>
        <w:t>(第二次)</w:t>
      </w:r>
      <w:r>
        <w:rPr>
          <w:rFonts w:hint="eastAsia" w:ascii="宋体" w:hAnsi="宋体" w:eastAsia="宋体"/>
          <w:color w:val="auto"/>
          <w:sz w:val="24"/>
          <w:szCs w:val="24"/>
          <w:highlight w:val="none"/>
        </w:rPr>
        <w:t>投标工作，做出郑重声明：</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9"/>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0"/>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9"/>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9"/>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11"/>
        <w:rPr>
          <w:rFonts w:hint="default"/>
          <w:color w:val="auto"/>
          <w:highlight w:val="none"/>
        </w:rPr>
      </w:pPr>
    </w:p>
    <w:p>
      <w:pPr>
        <w:rPr>
          <w:rFonts w:hint="default"/>
          <w:color w:val="auto"/>
          <w:highlight w:val="none"/>
        </w:rPr>
      </w:pPr>
    </w:p>
    <w:p>
      <w:pPr>
        <w:pStyle w:val="2"/>
        <w:rPr>
          <w:rFonts w:hint="default"/>
          <w:color w:val="auto"/>
          <w:highlight w:val="none"/>
        </w:rPr>
      </w:pPr>
    </w:p>
    <w:p>
      <w:pPr>
        <w:rPr>
          <w:rFonts w:hint="default"/>
          <w:color w:val="auto"/>
          <w:highlight w:val="none"/>
        </w:rPr>
      </w:pPr>
    </w:p>
    <w:p>
      <w:pPr>
        <w:pStyle w:val="2"/>
        <w:rPr>
          <w:rFonts w:hint="default"/>
          <w:color w:val="auto"/>
          <w:highlight w:val="none"/>
        </w:rPr>
      </w:pPr>
    </w:p>
    <w:p>
      <w:pPr>
        <w:rPr>
          <w:rFonts w:hint="default"/>
          <w:color w:val="auto"/>
          <w:highlight w:val="none"/>
        </w:r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4</w:t>
      </w:r>
      <w:r>
        <w:rPr>
          <w:rFonts w:hint="eastAsia" w:ascii="宋体" w:hAnsi="宋体"/>
          <w:color w:val="auto"/>
          <w:sz w:val="24"/>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64" w:name="_Toc26871"/>
      <w:r>
        <w:rPr>
          <w:rFonts w:hint="eastAsia" w:ascii="宋体" w:hAnsi="宋体" w:cs="宋体" w:eastAsiaTheme="minorEastAsia"/>
          <w:b/>
          <w:color w:val="auto"/>
          <w:kern w:val="0"/>
          <w:sz w:val="28"/>
          <w:szCs w:val="28"/>
          <w:highlight w:val="none"/>
          <w:lang w:val="en-US" w:eastAsia="zh-CN"/>
        </w:rPr>
        <w:t>非联合体投标声明（格式自拟）</w:t>
      </w:r>
      <w:bookmarkEnd w:id="64"/>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F9153F42"/>
    <w:multiLevelType w:val="singleLevel"/>
    <w:tmpl w:val="F9153F42"/>
    <w:lvl w:ilvl="0" w:tentative="0">
      <w:start w:val="1"/>
      <w:numFmt w:val="decimal"/>
      <w:suff w:val="nothing"/>
      <w:lvlText w:val="%1、"/>
      <w:lvlJc w:val="left"/>
    </w:lvl>
  </w:abstractNum>
  <w:abstractNum w:abstractNumId="2">
    <w:nsid w:val="7A7B36A8"/>
    <w:multiLevelType w:val="singleLevel"/>
    <w:tmpl w:val="7A7B36A8"/>
    <w:lvl w:ilvl="0" w:tentative="0">
      <w:start w:val="33"/>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B63DD1"/>
    <w:rsid w:val="02E9680F"/>
    <w:rsid w:val="02F7533D"/>
    <w:rsid w:val="030457ED"/>
    <w:rsid w:val="03562994"/>
    <w:rsid w:val="03CB6D70"/>
    <w:rsid w:val="04364A4F"/>
    <w:rsid w:val="04376975"/>
    <w:rsid w:val="04E40895"/>
    <w:rsid w:val="05031424"/>
    <w:rsid w:val="051B7598"/>
    <w:rsid w:val="052E78DA"/>
    <w:rsid w:val="0557469B"/>
    <w:rsid w:val="059A4101"/>
    <w:rsid w:val="073B0CB2"/>
    <w:rsid w:val="07746BCF"/>
    <w:rsid w:val="07F66A4C"/>
    <w:rsid w:val="083B43B1"/>
    <w:rsid w:val="08757A2C"/>
    <w:rsid w:val="089D5EE4"/>
    <w:rsid w:val="08A9464F"/>
    <w:rsid w:val="08D505E6"/>
    <w:rsid w:val="09062DA7"/>
    <w:rsid w:val="09A667E8"/>
    <w:rsid w:val="0A621C44"/>
    <w:rsid w:val="0A9867C9"/>
    <w:rsid w:val="0B372B92"/>
    <w:rsid w:val="0BFF40FB"/>
    <w:rsid w:val="0C855B7E"/>
    <w:rsid w:val="0C87037B"/>
    <w:rsid w:val="0CF74903"/>
    <w:rsid w:val="0E1B10A8"/>
    <w:rsid w:val="0E80564C"/>
    <w:rsid w:val="0EA03B8A"/>
    <w:rsid w:val="0EAC0C18"/>
    <w:rsid w:val="0EB25F9A"/>
    <w:rsid w:val="0EE07B74"/>
    <w:rsid w:val="0F656FB0"/>
    <w:rsid w:val="0F8D0176"/>
    <w:rsid w:val="0F912314"/>
    <w:rsid w:val="0FD73768"/>
    <w:rsid w:val="10A4638E"/>
    <w:rsid w:val="10D83B3D"/>
    <w:rsid w:val="11135DC8"/>
    <w:rsid w:val="11F528ED"/>
    <w:rsid w:val="12E86716"/>
    <w:rsid w:val="130F5872"/>
    <w:rsid w:val="134A310C"/>
    <w:rsid w:val="13E640E2"/>
    <w:rsid w:val="13E744B7"/>
    <w:rsid w:val="14082F52"/>
    <w:rsid w:val="14085DAD"/>
    <w:rsid w:val="14233C6D"/>
    <w:rsid w:val="14452035"/>
    <w:rsid w:val="1448567A"/>
    <w:rsid w:val="145B3800"/>
    <w:rsid w:val="14DA40AE"/>
    <w:rsid w:val="15B036FB"/>
    <w:rsid w:val="16007AF5"/>
    <w:rsid w:val="163A7468"/>
    <w:rsid w:val="16A55FAC"/>
    <w:rsid w:val="17463991"/>
    <w:rsid w:val="179E3273"/>
    <w:rsid w:val="17DF6EBB"/>
    <w:rsid w:val="17E977C8"/>
    <w:rsid w:val="1873680D"/>
    <w:rsid w:val="18E67433"/>
    <w:rsid w:val="18F12637"/>
    <w:rsid w:val="19095239"/>
    <w:rsid w:val="1A361CF4"/>
    <w:rsid w:val="1AA864E1"/>
    <w:rsid w:val="1AB46DAB"/>
    <w:rsid w:val="1B6C2995"/>
    <w:rsid w:val="1BB630ED"/>
    <w:rsid w:val="1BC44893"/>
    <w:rsid w:val="1BE136FF"/>
    <w:rsid w:val="1C05708F"/>
    <w:rsid w:val="1C307374"/>
    <w:rsid w:val="1C9203A6"/>
    <w:rsid w:val="1E032835"/>
    <w:rsid w:val="1E562810"/>
    <w:rsid w:val="1EBD45C4"/>
    <w:rsid w:val="1F1C5732"/>
    <w:rsid w:val="1F584BD1"/>
    <w:rsid w:val="205D447F"/>
    <w:rsid w:val="206E043A"/>
    <w:rsid w:val="20AD4C4C"/>
    <w:rsid w:val="21424D60"/>
    <w:rsid w:val="215321ED"/>
    <w:rsid w:val="224A02E7"/>
    <w:rsid w:val="227411DF"/>
    <w:rsid w:val="232E3EB1"/>
    <w:rsid w:val="24856237"/>
    <w:rsid w:val="25053D8A"/>
    <w:rsid w:val="25687B33"/>
    <w:rsid w:val="25791876"/>
    <w:rsid w:val="26236584"/>
    <w:rsid w:val="26B94C66"/>
    <w:rsid w:val="26FF6942"/>
    <w:rsid w:val="272101A5"/>
    <w:rsid w:val="272B74FA"/>
    <w:rsid w:val="2751149E"/>
    <w:rsid w:val="27941AD8"/>
    <w:rsid w:val="2837076A"/>
    <w:rsid w:val="2865301D"/>
    <w:rsid w:val="28C86C87"/>
    <w:rsid w:val="29051210"/>
    <w:rsid w:val="296119D7"/>
    <w:rsid w:val="2A97100B"/>
    <w:rsid w:val="2B401296"/>
    <w:rsid w:val="2BEC17AE"/>
    <w:rsid w:val="2C1B0D4A"/>
    <w:rsid w:val="2C5357E2"/>
    <w:rsid w:val="2D0635AD"/>
    <w:rsid w:val="2DDB1EBF"/>
    <w:rsid w:val="2DE261EA"/>
    <w:rsid w:val="2DE71DA9"/>
    <w:rsid w:val="2DF963B5"/>
    <w:rsid w:val="2E6C5CB5"/>
    <w:rsid w:val="2EC40C57"/>
    <w:rsid w:val="2EE433BF"/>
    <w:rsid w:val="2F9B6BBA"/>
    <w:rsid w:val="2FEA73B1"/>
    <w:rsid w:val="30136E93"/>
    <w:rsid w:val="30334755"/>
    <w:rsid w:val="30EC6390"/>
    <w:rsid w:val="311233CC"/>
    <w:rsid w:val="31B57180"/>
    <w:rsid w:val="3283717A"/>
    <w:rsid w:val="33F561C4"/>
    <w:rsid w:val="347657C9"/>
    <w:rsid w:val="34935BA4"/>
    <w:rsid w:val="34A264CA"/>
    <w:rsid w:val="35830B03"/>
    <w:rsid w:val="36276355"/>
    <w:rsid w:val="3700775A"/>
    <w:rsid w:val="37A26BD4"/>
    <w:rsid w:val="37AE7FE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30256A"/>
    <w:rsid w:val="3F4915A0"/>
    <w:rsid w:val="3F5F332B"/>
    <w:rsid w:val="3F641BC2"/>
    <w:rsid w:val="3F8502F8"/>
    <w:rsid w:val="3FD704B2"/>
    <w:rsid w:val="405854B3"/>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6871AD6"/>
    <w:rsid w:val="47025D0E"/>
    <w:rsid w:val="4735560E"/>
    <w:rsid w:val="47413F22"/>
    <w:rsid w:val="4792678F"/>
    <w:rsid w:val="47E03B89"/>
    <w:rsid w:val="481D5A38"/>
    <w:rsid w:val="487975A7"/>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D195C1E"/>
    <w:rsid w:val="4D904DD7"/>
    <w:rsid w:val="4D9C287D"/>
    <w:rsid w:val="4DC04FA6"/>
    <w:rsid w:val="4DC53F66"/>
    <w:rsid w:val="4E165AE9"/>
    <w:rsid w:val="4E2A0E48"/>
    <w:rsid w:val="4F333601"/>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5055F70"/>
    <w:rsid w:val="55D41C4B"/>
    <w:rsid w:val="5702252D"/>
    <w:rsid w:val="572444C0"/>
    <w:rsid w:val="576D49E8"/>
    <w:rsid w:val="579C393A"/>
    <w:rsid w:val="594F1692"/>
    <w:rsid w:val="59566C52"/>
    <w:rsid w:val="597674DD"/>
    <w:rsid w:val="59F07874"/>
    <w:rsid w:val="5A416E84"/>
    <w:rsid w:val="5AAF5CCA"/>
    <w:rsid w:val="5B6E68B8"/>
    <w:rsid w:val="5B8D6C19"/>
    <w:rsid w:val="5BAA698D"/>
    <w:rsid w:val="5BCE61FA"/>
    <w:rsid w:val="5C9B134E"/>
    <w:rsid w:val="5DAA1580"/>
    <w:rsid w:val="5DF14932"/>
    <w:rsid w:val="5DFF04E8"/>
    <w:rsid w:val="5E1A6FB5"/>
    <w:rsid w:val="5E7A3CE2"/>
    <w:rsid w:val="5E911D05"/>
    <w:rsid w:val="5E960581"/>
    <w:rsid w:val="5F355496"/>
    <w:rsid w:val="5F8349F8"/>
    <w:rsid w:val="5F865CD7"/>
    <w:rsid w:val="5FB4440E"/>
    <w:rsid w:val="5FDC4484"/>
    <w:rsid w:val="60BA0556"/>
    <w:rsid w:val="60F61E20"/>
    <w:rsid w:val="6118527D"/>
    <w:rsid w:val="61A7533B"/>
    <w:rsid w:val="621244D5"/>
    <w:rsid w:val="62B2296D"/>
    <w:rsid w:val="62B247EF"/>
    <w:rsid w:val="636147EE"/>
    <w:rsid w:val="63DB6B9E"/>
    <w:rsid w:val="64A86918"/>
    <w:rsid w:val="65B441A4"/>
    <w:rsid w:val="65D8147F"/>
    <w:rsid w:val="66373494"/>
    <w:rsid w:val="66591B82"/>
    <w:rsid w:val="66A2527C"/>
    <w:rsid w:val="66CF4630"/>
    <w:rsid w:val="66E005EB"/>
    <w:rsid w:val="68550B65"/>
    <w:rsid w:val="6898637C"/>
    <w:rsid w:val="68B16D7B"/>
    <w:rsid w:val="68BA7003"/>
    <w:rsid w:val="6B121E8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F7DDD"/>
    <w:rsid w:val="7E262745"/>
    <w:rsid w:val="7E300909"/>
    <w:rsid w:val="7EC84C80"/>
    <w:rsid w:val="7EF434D2"/>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4"/>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2">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6">
    <w:name w:val="heading 3"/>
    <w:next w:val="1"/>
    <w:link w:val="43"/>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Body Text First Indent"/>
    <w:basedOn w:val="5"/>
    <w:link w:val="37"/>
    <w:qFormat/>
    <w:uiPriority w:val="0"/>
    <w:pPr>
      <w:spacing w:beforeAutospacing="1" w:after="120"/>
      <w:ind w:firstLine="420"/>
    </w:pPr>
    <w:rPr>
      <w:rFonts w:ascii="Times New Roman" w:hAnsi="Times New Roman" w:eastAsia="宋体" w:cs="Times New Roman"/>
      <w:szCs w:val="21"/>
    </w:rPr>
  </w:style>
  <w:style w:type="paragraph" w:styleId="5">
    <w:name w:val="Body Text"/>
    <w:basedOn w:val="1"/>
    <w:next w:val="1"/>
    <w:qFormat/>
    <w:uiPriority w:val="0"/>
  </w:style>
  <w:style w:type="paragraph" w:styleId="7">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8">
    <w:name w:val="Normal Indent"/>
    <w:basedOn w:val="1"/>
    <w:qFormat/>
    <w:uiPriority w:val="0"/>
    <w:pPr>
      <w:ind w:firstLine="420"/>
    </w:pPr>
    <w:rPr>
      <w:rFonts w:ascii="Times New Roman" w:hAnsi="Times New Roman" w:eastAsia="宋体" w:cs="Times New Roman"/>
      <w:szCs w:val="20"/>
    </w:rPr>
  </w:style>
  <w:style w:type="paragraph" w:styleId="9">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10">
    <w:name w:val="annotation text"/>
    <w:basedOn w:val="1"/>
    <w:semiHidden/>
    <w:unhideWhenUsed/>
    <w:qFormat/>
    <w:uiPriority w:val="0"/>
    <w:pPr>
      <w:jc w:val="left"/>
    </w:pPr>
  </w:style>
  <w:style w:type="paragraph" w:styleId="11">
    <w:name w:val="Plain Text"/>
    <w:basedOn w:val="1"/>
    <w:next w:val="1"/>
    <w:link w:val="36"/>
    <w:qFormat/>
    <w:uiPriority w:val="0"/>
    <w:rPr>
      <w:rFonts w:hint="eastAsia" w:ascii="宋体" w:hAnsi="Courier New" w:eastAsia="宋体" w:cs="Times New Roman"/>
      <w:szCs w:val="21"/>
    </w:rPr>
  </w:style>
  <w:style w:type="paragraph" w:styleId="12">
    <w:name w:val="Balloon Text"/>
    <w:basedOn w:val="1"/>
    <w:link w:val="34"/>
    <w:qFormat/>
    <w:uiPriority w:val="0"/>
    <w:rPr>
      <w:sz w:val="18"/>
      <w:szCs w:val="18"/>
    </w:rPr>
  </w:style>
  <w:style w:type="paragraph" w:styleId="13">
    <w:name w:val="footer"/>
    <w:basedOn w:val="1"/>
    <w:link w:val="33"/>
    <w:qFormat/>
    <w:uiPriority w:val="0"/>
    <w:pPr>
      <w:tabs>
        <w:tab w:val="center" w:pos="4153"/>
        <w:tab w:val="right" w:pos="8306"/>
      </w:tabs>
      <w:snapToGrid w:val="0"/>
      <w:jc w:val="left"/>
    </w:pPr>
    <w:rPr>
      <w:sz w:val="18"/>
      <w:szCs w:val="18"/>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character" w:styleId="19">
    <w:name w:val="page number"/>
    <w:basedOn w:val="18"/>
    <w:qFormat/>
    <w:uiPriority w:val="0"/>
  </w:style>
  <w:style w:type="character" w:styleId="20">
    <w:name w:val="FollowedHyperlink"/>
    <w:basedOn w:val="18"/>
    <w:qFormat/>
    <w:uiPriority w:val="0"/>
    <w:rPr>
      <w:color w:val="0000FF"/>
      <w:u w:val="single"/>
    </w:rPr>
  </w:style>
  <w:style w:type="character" w:styleId="21">
    <w:name w:val="Hyperlink"/>
    <w:basedOn w:val="18"/>
    <w:qFormat/>
    <w:uiPriority w:val="0"/>
    <w:rPr>
      <w:color w:val="0000FF"/>
      <w:u w:val="single"/>
    </w:rPr>
  </w:style>
  <w:style w:type="paragraph" w:customStyle="1" w:styleId="22">
    <w:name w:val="样式 小四 行距: 1.5 倍行距"/>
    <w:basedOn w:val="1"/>
    <w:qFormat/>
    <w:uiPriority w:val="0"/>
    <w:pPr>
      <w:ind w:firstLine="480"/>
    </w:pPr>
    <w:rPr>
      <w:rFonts w:cs="宋体"/>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6">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7">
    <w:name w:val="列出段落1"/>
    <w:basedOn w:val="1"/>
    <w:qFormat/>
    <w:uiPriority w:val="0"/>
    <w:pPr>
      <w:ind w:firstLine="420" w:firstLineChars="200"/>
    </w:pPr>
    <w:rPr>
      <w:rFonts w:ascii="Calibri" w:hAnsi="Calibri" w:eastAsia="宋体" w:cs="Times New Roman"/>
      <w:szCs w:val="21"/>
    </w:rPr>
  </w:style>
  <w:style w:type="paragraph" w:customStyle="1" w:styleId="28">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9">
    <w:name w:val="10"/>
    <w:basedOn w:val="18"/>
    <w:qFormat/>
    <w:uiPriority w:val="0"/>
    <w:rPr>
      <w:rFonts w:hint="default" w:ascii="Times New Roman" w:hAnsi="Times New Roman" w:cs="Times New Roman"/>
    </w:rPr>
  </w:style>
  <w:style w:type="character" w:customStyle="1" w:styleId="30">
    <w:name w:val="15"/>
    <w:basedOn w:val="18"/>
    <w:qFormat/>
    <w:uiPriority w:val="0"/>
    <w:rPr>
      <w:rFonts w:hint="default" w:ascii="Times New Roman" w:hAnsi="Times New Roman" w:cs="Times New Roman"/>
    </w:rPr>
  </w:style>
  <w:style w:type="character" w:customStyle="1" w:styleId="31">
    <w:name w:val="16"/>
    <w:basedOn w:val="18"/>
    <w:qFormat/>
    <w:uiPriority w:val="0"/>
    <w:rPr>
      <w:rFonts w:hint="default" w:ascii="Times New Roman" w:hAnsi="Times New Roman" w:cs="Times New Roman"/>
      <w:color w:val="0000FF"/>
      <w:u w:val="single"/>
    </w:rPr>
  </w:style>
  <w:style w:type="character" w:customStyle="1" w:styleId="32">
    <w:name w:val="页眉 Char"/>
    <w:basedOn w:val="18"/>
    <w:link w:val="14"/>
    <w:qFormat/>
    <w:uiPriority w:val="0"/>
    <w:rPr>
      <w:rFonts w:asciiTheme="minorHAnsi" w:hAnsiTheme="minorHAnsi" w:eastAsiaTheme="minorEastAsia" w:cstheme="minorBidi"/>
      <w:kern w:val="2"/>
      <w:sz w:val="18"/>
      <w:szCs w:val="18"/>
    </w:rPr>
  </w:style>
  <w:style w:type="character" w:customStyle="1" w:styleId="33">
    <w:name w:val="页脚 Char"/>
    <w:basedOn w:val="18"/>
    <w:link w:val="13"/>
    <w:qFormat/>
    <w:uiPriority w:val="0"/>
    <w:rPr>
      <w:rFonts w:asciiTheme="minorHAnsi" w:hAnsiTheme="minorHAnsi" w:eastAsiaTheme="minorEastAsia" w:cstheme="minorBidi"/>
      <w:kern w:val="2"/>
      <w:sz w:val="18"/>
      <w:szCs w:val="18"/>
    </w:rPr>
  </w:style>
  <w:style w:type="character" w:customStyle="1" w:styleId="34">
    <w:name w:val="批注框文本 Char"/>
    <w:basedOn w:val="18"/>
    <w:link w:val="12"/>
    <w:qFormat/>
    <w:uiPriority w:val="0"/>
    <w:rPr>
      <w:rFonts w:asciiTheme="minorHAnsi" w:hAnsiTheme="minorHAnsi" w:eastAsiaTheme="minorEastAsia" w:cstheme="minorBidi"/>
      <w:kern w:val="2"/>
      <w:sz w:val="18"/>
      <w:szCs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纯文本 Char"/>
    <w:link w:val="11"/>
    <w:qFormat/>
    <w:uiPriority w:val="0"/>
    <w:rPr>
      <w:rFonts w:ascii="宋体" w:hAnsi="Courier New"/>
      <w:kern w:val="2"/>
      <w:sz w:val="21"/>
      <w:szCs w:val="21"/>
    </w:rPr>
  </w:style>
  <w:style w:type="character" w:customStyle="1" w:styleId="37">
    <w:name w:val="正文首行缩进 Char"/>
    <w:basedOn w:val="18"/>
    <w:link w:val="4"/>
    <w:qFormat/>
    <w:uiPriority w:val="0"/>
    <w:rPr>
      <w:kern w:val="2"/>
      <w:sz w:val="21"/>
      <w:szCs w:val="21"/>
    </w:rPr>
  </w:style>
  <w:style w:type="paragraph" w:styleId="38">
    <w:name w:val="List Paragraph"/>
    <w:basedOn w:val="1"/>
    <w:unhideWhenUsed/>
    <w:qFormat/>
    <w:uiPriority w:val="99"/>
    <w:pPr>
      <w:ind w:firstLine="420" w:firstLineChars="200"/>
    </w:pPr>
  </w:style>
  <w:style w:type="paragraph" w:customStyle="1" w:styleId="39">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0">
    <w:name w:val="发文落款"/>
    <w:basedOn w:val="39"/>
    <w:qFormat/>
    <w:uiPriority w:val="0"/>
    <w:pPr>
      <w:ind w:left="4094" w:right="607" w:firstLine="0"/>
      <w:jc w:val="center"/>
    </w:pPr>
  </w:style>
  <w:style w:type="character" w:customStyle="1" w:styleId="41">
    <w:name w:val="c Char1"/>
    <w:link w:val="42"/>
    <w:qFormat/>
    <w:uiPriority w:val="0"/>
    <w:rPr>
      <w:rFonts w:eastAsia="仿宋_GB2312" w:cs="宋体"/>
      <w:sz w:val="28"/>
    </w:rPr>
  </w:style>
  <w:style w:type="paragraph" w:customStyle="1" w:styleId="42">
    <w:name w:val="c"/>
    <w:basedOn w:val="1"/>
    <w:link w:val="41"/>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3">
    <w:name w:val="标题 3 Char"/>
    <w:link w:val="6"/>
    <w:qFormat/>
    <w:uiPriority w:val="0"/>
    <w:rPr>
      <w:rFonts w:ascii="宋体" w:hAnsi="宋体"/>
      <w:b/>
      <w:sz w:val="28"/>
      <w:lang w:val="en-US" w:eastAsia="zh-CN" w:bidi="ar-SA"/>
    </w:rPr>
  </w:style>
  <w:style w:type="character" w:customStyle="1" w:styleId="44">
    <w:name w:val="active2"/>
    <w:basedOn w:val="18"/>
    <w:qFormat/>
    <w:uiPriority w:val="0"/>
    <w:rPr>
      <w:color w:val="00FF00"/>
      <w:shd w:val="clear" w:fill="111111"/>
    </w:rPr>
  </w:style>
  <w:style w:type="character" w:customStyle="1" w:styleId="45">
    <w:name w:val="cdropright"/>
    <w:basedOn w:val="18"/>
    <w:qFormat/>
    <w:uiPriority w:val="0"/>
  </w:style>
  <w:style w:type="character" w:customStyle="1" w:styleId="46">
    <w:name w:val="drapbtn"/>
    <w:basedOn w:val="18"/>
    <w:qFormat/>
    <w:uiPriority w:val="0"/>
  </w:style>
  <w:style w:type="character" w:customStyle="1" w:styleId="47">
    <w:name w:val="after"/>
    <w:basedOn w:val="18"/>
    <w:qFormat/>
    <w:uiPriority w:val="0"/>
    <w:rPr>
      <w:sz w:val="0"/>
      <w:szCs w:val="0"/>
    </w:rPr>
  </w:style>
  <w:style w:type="character" w:customStyle="1" w:styleId="48">
    <w:name w:val="pagechatarealistclose_box"/>
    <w:basedOn w:val="18"/>
    <w:qFormat/>
    <w:uiPriority w:val="0"/>
  </w:style>
  <w:style w:type="character" w:customStyle="1" w:styleId="49">
    <w:name w:val="pagechatarealistclose_box1"/>
    <w:basedOn w:val="18"/>
    <w:qFormat/>
    <w:uiPriority w:val="0"/>
  </w:style>
  <w:style w:type="character" w:customStyle="1" w:styleId="50">
    <w:name w:val="hilite5"/>
    <w:basedOn w:val="18"/>
    <w:qFormat/>
    <w:uiPriority w:val="0"/>
    <w:rPr>
      <w:color w:val="FFFFFF"/>
      <w:shd w:val="clear" w:fill="666666"/>
    </w:rPr>
  </w:style>
  <w:style w:type="character" w:customStyle="1" w:styleId="51">
    <w:name w:val="associateddata"/>
    <w:basedOn w:val="18"/>
    <w:qFormat/>
    <w:uiPriority w:val="0"/>
    <w:rPr>
      <w:shd w:val="clear" w:fill="50A6F9"/>
    </w:rPr>
  </w:style>
  <w:style w:type="character" w:customStyle="1" w:styleId="52">
    <w:name w:val="cy"/>
    <w:basedOn w:val="18"/>
    <w:qFormat/>
    <w:uiPriority w:val="0"/>
  </w:style>
  <w:style w:type="character" w:customStyle="1" w:styleId="53">
    <w:name w:val="cdropleft"/>
    <w:basedOn w:val="18"/>
    <w:qFormat/>
    <w:uiPriority w:val="0"/>
  </w:style>
  <w:style w:type="character" w:customStyle="1" w:styleId="54">
    <w:name w:val="ico1654"/>
    <w:basedOn w:val="18"/>
    <w:qFormat/>
    <w:uiPriority w:val="0"/>
  </w:style>
  <w:style w:type="character" w:customStyle="1" w:styleId="55">
    <w:name w:val="ico1655"/>
    <w:basedOn w:val="18"/>
    <w:qFormat/>
    <w:uiPriority w:val="0"/>
  </w:style>
  <w:style w:type="character" w:customStyle="1" w:styleId="56">
    <w:name w:val="layui-layer-tabnow"/>
    <w:basedOn w:val="18"/>
    <w:qFormat/>
    <w:uiPriority w:val="0"/>
    <w:rPr>
      <w:bdr w:val="single" w:color="CCCCCC" w:sz="6" w:space="0"/>
      <w:shd w:val="clear" w:fill="FFFFFF"/>
    </w:rPr>
  </w:style>
  <w:style w:type="character" w:customStyle="1" w:styleId="57">
    <w:name w:val="button4"/>
    <w:basedOn w:val="18"/>
    <w:qFormat/>
    <w:uiPriority w:val="0"/>
  </w:style>
  <w:style w:type="character" w:customStyle="1" w:styleId="58">
    <w:name w:val="w32"/>
    <w:basedOn w:val="18"/>
    <w:qFormat/>
    <w:uiPriority w:val="0"/>
  </w:style>
  <w:style w:type="character" w:customStyle="1" w:styleId="59">
    <w:name w:val="tmpztreemove_arrow"/>
    <w:basedOn w:val="18"/>
    <w:qFormat/>
    <w:uiPriority w:val="0"/>
  </w:style>
  <w:style w:type="character" w:customStyle="1" w:styleId="60">
    <w:name w:val="icontext1"/>
    <w:basedOn w:val="18"/>
    <w:qFormat/>
    <w:uiPriority w:val="0"/>
  </w:style>
  <w:style w:type="character" w:customStyle="1" w:styleId="61">
    <w:name w:val="icontext11"/>
    <w:basedOn w:val="18"/>
    <w:qFormat/>
    <w:uiPriority w:val="0"/>
  </w:style>
  <w:style w:type="character" w:customStyle="1" w:styleId="62">
    <w:name w:val="icontext12"/>
    <w:basedOn w:val="18"/>
    <w:qFormat/>
    <w:uiPriority w:val="0"/>
  </w:style>
  <w:style w:type="character" w:customStyle="1" w:styleId="63">
    <w:name w:val="iconline2"/>
    <w:basedOn w:val="18"/>
    <w:qFormat/>
    <w:uiPriority w:val="0"/>
  </w:style>
  <w:style w:type="character" w:customStyle="1" w:styleId="64">
    <w:name w:val="iconline21"/>
    <w:basedOn w:val="18"/>
    <w:qFormat/>
    <w:uiPriority w:val="0"/>
  </w:style>
  <w:style w:type="character" w:customStyle="1" w:styleId="65">
    <w:name w:val="icontext2"/>
    <w:basedOn w:val="18"/>
    <w:qFormat/>
    <w:uiPriority w:val="0"/>
  </w:style>
  <w:style w:type="character" w:customStyle="1" w:styleId="66">
    <w:name w:val="icontext3"/>
    <w:basedOn w:val="18"/>
    <w:qFormat/>
    <w:uiPriority w:val="0"/>
  </w:style>
  <w:style w:type="character" w:customStyle="1" w:styleId="67">
    <w:name w:val="first-child"/>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15044</Words>
  <Characters>15961</Characters>
  <Lines>131</Lines>
  <Paragraphs>37</Paragraphs>
  <TotalTime>20</TotalTime>
  <ScaleCrop>false</ScaleCrop>
  <LinksUpToDate>false</LinksUpToDate>
  <CharactersWithSpaces>17053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momo</cp:lastModifiedBy>
  <cp:lastPrinted>2023-07-12T07:33:12Z</cp:lastPrinted>
  <dcterms:modified xsi:type="dcterms:W3CDTF">2023-07-12T07:44:40Z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77FCDEE96B4641418683D77AC2F0DF89_13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