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sz w:val="44"/>
          <w:szCs w:val="44"/>
        </w:rPr>
      </w:pPr>
      <w:r>
        <w:rPr>
          <w:rFonts w:hint="eastAsia" w:ascii="黑体" w:hAnsi="黑体" w:eastAsia="黑体" w:cs="黑体"/>
          <w:color w:val="000000"/>
          <w:sz w:val="44"/>
          <w:szCs w:val="44"/>
        </w:rPr>
        <w:t>广州南沙旅游发展有限公司</w:t>
      </w:r>
    </w:p>
    <w:p>
      <w:pPr>
        <w:spacing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2023年首届广州南沙龙穴街道火把节联谊活动项目</w:t>
      </w: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tabs>
          <w:tab w:val="left" w:pos="2160"/>
        </w:tabs>
        <w:spacing w:line="300" w:lineRule="auto"/>
        <w:jc w:val="center"/>
        <w:rPr>
          <w:rFonts w:ascii="宋体-18030" w:hAnsi="宋体-18030" w:eastAsia="宋体-18030" w:cs="宋体-18030"/>
          <w:b/>
          <w:color w:val="000000"/>
          <w:spacing w:val="120"/>
          <w:sz w:val="84"/>
          <w:szCs w:val="84"/>
        </w:rPr>
      </w:pPr>
      <w:r>
        <w:rPr>
          <w:rFonts w:hint="eastAsia" w:ascii="宋体-18030" w:hAnsi="宋体-18030" w:eastAsia="宋体-18030" w:cs="宋体-18030"/>
          <w:b/>
          <w:color w:val="000000"/>
          <w:spacing w:val="120"/>
          <w:position w:val="-2"/>
          <w:sz w:val="84"/>
          <w:szCs w:val="84"/>
        </w:rPr>
        <w:t>邀请招标文件</w:t>
      </w: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jc w:val="center"/>
        <w:rPr>
          <w:rFonts w:ascii="仿宋_GB2312" w:hAnsi="仿宋_GB2312" w:eastAsia="仿宋_GB2312" w:cs="仿宋_GB2312"/>
          <w:color w:val="000000"/>
          <w:sz w:val="36"/>
          <w:szCs w:val="36"/>
        </w:rPr>
      </w:pPr>
    </w:p>
    <w:p>
      <w:pPr>
        <w:spacing w:line="360" w:lineRule="auto"/>
        <w:rPr>
          <w:rFonts w:ascii="仿宋_GB2312" w:hAnsi="仿宋_GB2312" w:eastAsia="仿宋_GB2312" w:cs="仿宋_GB2312"/>
          <w:color w:val="000000"/>
          <w:sz w:val="36"/>
          <w:szCs w:val="36"/>
        </w:rPr>
      </w:pPr>
    </w:p>
    <w:p>
      <w:pPr>
        <w:keepNext/>
        <w:keepLines/>
        <w:spacing w:before="340" w:after="330" w:line="578" w:lineRule="auto"/>
        <w:outlineLvl w:val="0"/>
        <w:rPr>
          <w:rFonts w:ascii="仿宋_GB2312" w:hAnsi="仿宋_GB2312" w:eastAsia="仿宋_GB2312" w:cs="仿宋_GB2312"/>
          <w:b/>
          <w:bCs/>
          <w:color w:val="000000"/>
          <w:kern w:val="44"/>
          <w:sz w:val="44"/>
          <w:szCs w:val="44"/>
        </w:rPr>
      </w:pPr>
    </w:p>
    <w:p>
      <w:pPr>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广州南沙旅游发展有限公司</w:t>
      </w:r>
    </w:p>
    <w:p>
      <w:pPr>
        <w:jc w:val="center"/>
        <w:rPr>
          <w:rFonts w:ascii="黑体" w:hAnsi="黑体" w:eastAsia="黑体" w:cs="黑体"/>
          <w:color w:val="000000"/>
          <w:sz w:val="44"/>
          <w:szCs w:val="44"/>
        </w:rPr>
      </w:pPr>
    </w:p>
    <w:p>
      <w:pPr>
        <w:jc w:val="center"/>
        <w:rPr>
          <w:rFonts w:ascii="黑体" w:hAnsi="黑体" w:eastAsia="黑体" w:cs="黑体"/>
          <w:color w:val="000000"/>
          <w:sz w:val="44"/>
          <w:szCs w:val="44"/>
        </w:rPr>
        <w:sectPr>
          <w:footerReference r:id="rId5" w:type="first"/>
          <w:footerReference r:id="rId3" w:type="default"/>
          <w:footerReference r:id="rId4" w:type="even"/>
          <w:pgSz w:w="11906" w:h="16838"/>
          <w:pgMar w:top="1440" w:right="1646" w:bottom="1440" w:left="16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s="黑体"/>
          <w:color w:val="000000"/>
          <w:sz w:val="44"/>
          <w:szCs w:val="44"/>
        </w:rPr>
        <w:t>二〇二</w:t>
      </w:r>
      <w:r>
        <w:rPr>
          <w:rFonts w:hint="eastAsia" w:ascii="黑体" w:hAnsi="黑体" w:eastAsia="黑体" w:cs="黑体"/>
          <w:color w:val="000000"/>
          <w:sz w:val="44"/>
          <w:szCs w:val="44"/>
          <w:lang w:val="en-US" w:eastAsia="zh-CN"/>
        </w:rPr>
        <w:t>三</w:t>
      </w:r>
      <w:r>
        <w:rPr>
          <w:rFonts w:hint="eastAsia" w:ascii="黑体" w:hAnsi="黑体" w:eastAsia="黑体" w:cs="黑体"/>
          <w:color w:val="000000"/>
          <w:sz w:val="44"/>
          <w:szCs w:val="44"/>
        </w:rPr>
        <w:t>年</w:t>
      </w:r>
      <w:r>
        <w:rPr>
          <w:rFonts w:hint="eastAsia" w:ascii="黑体" w:hAnsi="黑体" w:eastAsia="黑体" w:cs="黑体"/>
          <w:color w:val="000000"/>
          <w:sz w:val="44"/>
          <w:szCs w:val="44"/>
          <w:lang w:val="en-US" w:eastAsia="zh-CN"/>
        </w:rPr>
        <w:t>八</w:t>
      </w:r>
      <w:r>
        <w:rPr>
          <w:rFonts w:hint="eastAsia" w:ascii="黑体" w:hAnsi="黑体" w:eastAsia="黑体" w:cs="黑体"/>
          <w:color w:val="000000"/>
          <w:sz w:val="44"/>
          <w:szCs w:val="44"/>
        </w:rPr>
        <w:t>月</w:t>
      </w:r>
    </w:p>
    <w:p>
      <w:pPr>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sz w:val="40"/>
          <w:szCs w:val="40"/>
        </w:rPr>
        <w:t>2023年首届广州南沙龙穴街道火把节联谊活动项目</w:t>
      </w:r>
      <w:r>
        <w:rPr>
          <w:rFonts w:hint="eastAsia" w:ascii="方正小标宋简体" w:hAnsi="方正小标宋简体" w:eastAsia="方正小标宋简体" w:cs="方正小标宋简体"/>
          <w:color w:val="000000"/>
          <w:sz w:val="40"/>
          <w:szCs w:val="40"/>
        </w:rPr>
        <w:t>邀请招标文件</w:t>
      </w:r>
    </w:p>
    <w:p>
      <w:pPr>
        <w:spacing w:line="580" w:lineRule="exact"/>
        <w:rPr>
          <w:rFonts w:ascii="仿宋_GB2312" w:hAnsi="仿宋_GB2312" w:eastAsia="仿宋_GB2312" w:cs="仿宋_GB2312"/>
          <w:color w:val="000000"/>
          <w:sz w:val="32"/>
          <w:szCs w:val="32"/>
        </w:rPr>
      </w:pP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招标人： 广州南沙旅游发展有限公司</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招标项目名称：2023年首届广州南沙龙穴街道火把节联谊活动项目</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评审办法：最低价评审法</w:t>
      </w:r>
    </w:p>
    <w:p>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采购文件获取方式：在广州南沙资产经营集团有限公司网站（http://www.gnao.com.cn）自行下载。</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招标信息发布及结果公告网站：广州南沙资产经营集团有限公司网站（http://www.gnao.com.cn）。</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投标文件递交截止日期：202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下午14</w:t>
      </w:r>
      <w:r>
        <w:rPr>
          <w:rFonts w:hint="eastAsia" w:ascii="仿宋_GB2312" w:hAnsi="仿宋_GB2312" w:eastAsia="仿宋_GB2312" w:cs="仿宋_GB2312"/>
          <w:color w:val="000000"/>
          <w:sz w:val="32"/>
          <w:szCs w:val="32"/>
        </w:rPr>
        <w:t>时30分，联系人：</w:t>
      </w:r>
      <w:r>
        <w:rPr>
          <w:rFonts w:hint="eastAsia"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rPr>
        <w:t>小姐</w:t>
      </w:r>
      <w:r>
        <w:rPr>
          <w:rFonts w:hint="eastAsia" w:ascii="仿宋_GB2312" w:hAnsi="仿宋_GB2312" w:eastAsia="仿宋_GB2312" w:cs="仿宋_GB2312"/>
          <w:color w:val="000000"/>
          <w:sz w:val="32"/>
          <w:szCs w:val="32"/>
          <w:lang w:val="zh-CN"/>
        </w:rPr>
        <w:t xml:space="preserve"> 联系电话：</w:t>
      </w:r>
      <w:r>
        <w:rPr>
          <w:rFonts w:hint="eastAsia" w:ascii="仿宋_GB2312" w:hAnsi="仿宋_GB2312" w:eastAsia="仿宋_GB2312" w:cs="仿宋_GB2312"/>
          <w:color w:val="000000"/>
          <w:sz w:val="32"/>
          <w:szCs w:val="32"/>
          <w:lang w:val="en-US" w:eastAsia="zh-CN"/>
        </w:rPr>
        <w:t>15875460611</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投标文件密封要求：所有投标文件必须封入密封的信封或包装，在封口上贴封条并加盖投标单位的公章。本公司不接受未按规定密封的投标文件。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开标与评审日期：202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下午14</w:t>
      </w:r>
      <w:r>
        <w:rPr>
          <w:rFonts w:hint="eastAsia" w:ascii="仿宋_GB2312" w:hAnsi="仿宋_GB2312" w:eastAsia="仿宋_GB2312" w:cs="仿宋_GB2312"/>
          <w:color w:val="000000"/>
          <w:sz w:val="32"/>
          <w:szCs w:val="32"/>
        </w:rPr>
        <w:t>时30分。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投标文件递交地址（现场递交）：</w:t>
      </w:r>
      <w:r>
        <w:rPr>
          <w:rFonts w:ascii="仿宋_GB2312" w:hAnsi="仿宋_GB2312" w:eastAsia="仿宋_GB2312" w:cs="仿宋_GB2312"/>
          <w:color w:val="000000"/>
          <w:sz w:val="32"/>
          <w:szCs w:val="32"/>
        </w:rPr>
        <w:t>广州南沙旅游发展有限公司206评标室</w:t>
      </w: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val="en-US" w:eastAsia="zh-CN"/>
        </w:rPr>
        <w:t>陈</w:t>
      </w:r>
      <w:r>
        <w:rPr>
          <w:rFonts w:hint="eastAsia" w:ascii="仿宋_GB2312" w:hAnsi="仿宋_GB2312" w:eastAsia="仿宋_GB2312" w:cs="仿宋_GB2312"/>
          <w:color w:val="000000"/>
          <w:sz w:val="32"/>
          <w:szCs w:val="32"/>
        </w:rPr>
        <w:t>小姐，咨询电话：</w:t>
      </w:r>
      <w:r>
        <w:rPr>
          <w:rFonts w:hint="eastAsia" w:ascii="仿宋_GB2312" w:hAnsi="仿宋_GB2312" w:eastAsia="仿宋_GB2312" w:cs="仿宋_GB2312"/>
          <w:color w:val="000000"/>
          <w:sz w:val="32"/>
          <w:szCs w:val="32"/>
          <w:lang w:val="en-US" w:eastAsia="zh-CN"/>
        </w:rPr>
        <w:t>15875460611</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开标地点：广州南沙旅游发展有限公司206评标室。</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投标份数：投标文件一式</w:t>
      </w:r>
      <w:r>
        <w:rPr>
          <w:rFonts w:hint="eastAsia" w:ascii="仿宋_GB2312" w:hAnsi="仿宋_GB2312" w:eastAsia="仿宋_GB2312" w:cs="仿宋_GB2312"/>
          <w:color w:val="000000"/>
          <w:sz w:val="32"/>
          <w:szCs w:val="32"/>
          <w:lang w:val="en-US" w:eastAsia="zh-CN"/>
        </w:rPr>
        <w:t>叁</w:t>
      </w:r>
      <w:r>
        <w:rPr>
          <w:rFonts w:hint="eastAsia" w:ascii="仿宋_GB2312" w:hAnsi="仿宋_GB2312" w:eastAsia="仿宋_GB2312" w:cs="仿宋_GB2312"/>
          <w:color w:val="000000"/>
          <w:sz w:val="32"/>
          <w:szCs w:val="32"/>
        </w:rPr>
        <w:t>份，一正</w:t>
      </w:r>
      <w:r>
        <w:rPr>
          <w:rFonts w:hint="eastAsia" w:ascii="仿宋_GB2312" w:hAnsi="仿宋_GB2312" w:eastAsia="仿宋_GB2312" w:cs="仿宋_GB2312"/>
          <w:color w:val="000000"/>
          <w:sz w:val="32"/>
          <w:szCs w:val="32"/>
          <w:lang w:val="en-US" w:eastAsia="zh-CN"/>
        </w:rPr>
        <w:t>贰</w:t>
      </w:r>
      <w:r>
        <w:rPr>
          <w:rFonts w:hint="eastAsia" w:ascii="仿宋_GB2312" w:hAnsi="仿宋_GB2312" w:eastAsia="仿宋_GB2312" w:cs="仿宋_GB2312"/>
          <w:color w:val="000000"/>
          <w:sz w:val="32"/>
          <w:szCs w:val="32"/>
        </w:rPr>
        <w:t>副，电子版壹份，以正本为准。投标文件必需密封包装，加盖投标单位公章。</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投标人：</w:t>
      </w:r>
    </w:p>
    <w:p>
      <w:pPr>
        <w:spacing w:line="56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color w:val="000000" w:themeColor="text1"/>
          <w:sz w:val="32"/>
          <w:szCs w:val="32"/>
          <w:u w:val="single"/>
          <w14:textFill>
            <w14:solidFill>
              <w14:schemeClr w14:val="tx1"/>
            </w14:solidFill>
          </w14:textFill>
        </w:rPr>
        <w:t>广州南沙旅游发展有限公司</w:t>
      </w:r>
      <w:r>
        <w:rPr>
          <w:rFonts w:hint="eastAsia" w:ascii="仿宋_GB2312" w:hAnsi="仿宋_GB2312" w:eastAsia="仿宋_GB2312" w:cs="仿宋_GB2312"/>
          <w:color w:val="000000" w:themeColor="text1"/>
          <w:sz w:val="32"/>
          <w:szCs w:val="32"/>
          <w14:textFill>
            <w14:solidFill>
              <w14:schemeClr w14:val="tx1"/>
            </w14:solidFill>
          </w14:textFill>
        </w:rPr>
        <w:t>现对2023年首届广州南沙龙穴街道火把节联谊活动项目进行采购，</w:t>
      </w:r>
      <w:r>
        <w:rPr>
          <w:rFonts w:hint="eastAsia" w:ascii="仿宋_GB2312" w:hAnsi="Calibri" w:eastAsia="仿宋_GB2312" w:cs="Times New Roman"/>
          <w:sz w:val="32"/>
          <w:szCs w:val="32"/>
        </w:rPr>
        <w:t>欢迎符合资格条件的供应商投标。</w:t>
      </w:r>
    </w:p>
    <w:p>
      <w:pPr>
        <w:spacing w:line="580" w:lineRule="exact"/>
        <w:ind w:firstLine="643" w:firstLineChars="200"/>
        <w:outlineLvl w:val="0"/>
        <w:rPr>
          <w:rFonts w:ascii="黑体" w:hAnsi="黑体" w:eastAsia="黑体" w:cs="黑体"/>
          <w:b/>
          <w:bCs/>
          <w:color w:val="000000"/>
          <w:sz w:val="32"/>
          <w:szCs w:val="32"/>
        </w:rPr>
      </w:pPr>
      <w:r>
        <w:rPr>
          <w:rFonts w:hint="eastAsia" w:ascii="黑体" w:hAnsi="黑体" w:eastAsia="黑体" w:cs="黑体"/>
          <w:b/>
          <w:bCs/>
          <w:color w:val="000000"/>
          <w:sz w:val="32"/>
          <w:szCs w:val="32"/>
        </w:rPr>
        <w:t>一、项目概述</w:t>
      </w:r>
    </w:p>
    <w:p>
      <w:pPr>
        <w:spacing w:line="56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Times New Roman"/>
          <w:sz w:val="32"/>
          <w:szCs w:val="32"/>
        </w:rPr>
        <w:t>为弘扬“中华民族一家亲，同心共筑中国梦”的新时代民族团结进步精神，铸牢中华民族共同体意识，龙穴街道体恤彝族、白族等少数民族同胞的思乡之情，肯定他们为建设龙穴所付出的贡献，特策划本次“铸牢民族共同体意识，促进龙穴多民族团结”——2023年首届广州南沙龙穴街道火把节联谊活动。活动旨在弘扬中华民族大家庭团结进步精神，为彝族、白族等少数民族同胞搭建共庆节日、交流感情，丰富工作之余文艺生活的平台，促进民族团结，共建美丽龙穴。</w:t>
      </w:r>
    </w:p>
    <w:p>
      <w:pPr>
        <w:autoSpaceDE w:val="0"/>
        <w:autoSpaceDN w:val="0"/>
        <w:adjustRightInd w:val="0"/>
        <w:spacing w:line="580" w:lineRule="exact"/>
        <w:ind w:firstLine="643" w:firstLineChars="200"/>
        <w:outlineLvl w:val="0"/>
        <w:rPr>
          <w:rFonts w:ascii="黑体" w:hAnsi="黑体" w:eastAsia="黑体" w:cs="黑体"/>
          <w:color w:val="000000"/>
          <w:sz w:val="32"/>
          <w:szCs w:val="32"/>
          <w:lang w:val="zh-CN"/>
        </w:rPr>
      </w:pPr>
      <w:r>
        <w:rPr>
          <w:rFonts w:hint="eastAsia" w:ascii="黑体" w:hAnsi="黑体" w:eastAsia="黑体" w:cs="黑体"/>
          <w:b/>
          <w:bCs/>
          <w:color w:val="000000"/>
          <w:sz w:val="32"/>
          <w:szCs w:val="32"/>
          <w:lang w:val="zh-CN"/>
        </w:rPr>
        <w:t>二、招标要求</w:t>
      </w:r>
      <w:r>
        <w:rPr>
          <w:rFonts w:hint="eastAsia" w:ascii="黑体" w:hAnsi="黑体" w:eastAsia="黑体" w:cs="黑体"/>
          <w:color w:val="000000"/>
          <w:sz w:val="32"/>
          <w:szCs w:val="32"/>
          <w:lang w:val="zh-CN"/>
        </w:rPr>
        <w:t xml:space="preserve"> </w:t>
      </w:r>
    </w:p>
    <w:p>
      <w:pPr>
        <w:numPr>
          <w:ilvl w:val="0"/>
          <w:numId w:val="0"/>
        </w:numPr>
        <w:spacing w:line="560" w:lineRule="exact"/>
        <w:ind w:leftChars="0"/>
        <w:outlineLvl w:val="1"/>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服务内容：2023年首届广州南沙龙穴街道火把节联谊活动</w:t>
      </w:r>
      <w:r>
        <w:rPr>
          <w:rFonts w:hint="eastAsia" w:ascii="仿宋_GB2312" w:hAnsi="仿宋_GB2312" w:eastAsia="仿宋_GB2312" w:cs="仿宋_GB2312"/>
          <w:sz w:val="32"/>
          <w:szCs w:val="32"/>
        </w:rPr>
        <w:t>（详见附件一）、物料清单（详见附件二第五点）</w:t>
      </w:r>
    </w:p>
    <w:p>
      <w:pPr>
        <w:numPr>
          <w:ilvl w:val="0"/>
          <w:numId w:val="0"/>
        </w:numPr>
        <w:spacing w:line="560" w:lineRule="exact"/>
        <w:ind w:leftChars="0"/>
        <w:outlineLvl w:val="1"/>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rPr>
        <w:t>（二）活动时间</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2023年8月10日（农历六月廿四）</w:t>
      </w:r>
    </w:p>
    <w:p>
      <w:pPr>
        <w:numPr>
          <w:ilvl w:val="0"/>
          <w:numId w:val="0"/>
        </w:numPr>
        <w:spacing w:after="120"/>
        <w:ind w:leftChars="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服务内容</w:t>
      </w:r>
      <w:r>
        <w:rPr>
          <w:rFonts w:hint="eastAsia" w:ascii="仿宋_GB2312" w:hAnsi="仿宋_GB2312" w:eastAsia="仿宋_GB2312" w:cs="仿宋_GB2312"/>
          <w:color w:val="000000"/>
          <w:sz w:val="32"/>
          <w:szCs w:val="32"/>
          <w:lang w:val="zh-CN"/>
        </w:rPr>
        <w:t>：</w:t>
      </w:r>
    </w:p>
    <w:p>
      <w:pPr>
        <w:pStyle w:val="28"/>
        <w:numPr>
          <w:ilvl w:val="0"/>
          <w:numId w:val="1"/>
        </w:numPr>
        <w:tabs>
          <w:tab w:val="left" w:pos="420"/>
        </w:tabs>
        <w:spacing w:after="120"/>
        <w:ind w:firstLineChars="0"/>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系列活动策划及执行</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供应商须完成舞台搭建（含舞台搭建、音响设备租赁、前台搭建等）：搭建舞台包含搭建、背景板、舞台背景及灯光、音响等。同时在设计、安装、观看演出过程中考虑人身安全、设备安全、环境安全、集合安全等事故，并且，舞台及舞台附属设施在结构、抗风防倾覆、设备和电气等安全技术上应符合相关安全技术要求。</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（2）供应商负责策划执行举办2023年首届广州南沙龙穴街道火把节联谊活动（含舞台与氛围营造、主持、礼仪、摄影摄像聘请、演出节目等）：供应商应打造</w:t>
      </w:r>
      <w:r>
        <w:rPr>
          <w:rFonts w:hint="eastAsia" w:ascii="仿宋_GB2312" w:hAnsi="仿宋_GB2312" w:eastAsia="仿宋_GB2312" w:cs="仿宋_GB2312"/>
          <w:color w:val="000000"/>
          <w:sz w:val="32"/>
          <w:szCs w:val="32"/>
          <w:lang w:val="en-US" w:eastAsia="zh-CN"/>
        </w:rPr>
        <w:t>少数民族特色</w:t>
      </w:r>
      <w:r>
        <w:rPr>
          <w:rFonts w:hint="eastAsia" w:ascii="仿宋_GB2312" w:hAnsi="仿宋_GB2312" w:eastAsia="仿宋_GB2312" w:cs="仿宋_GB2312"/>
          <w:color w:val="000000"/>
          <w:sz w:val="32"/>
          <w:szCs w:val="32"/>
          <w:lang w:val="zh-CN"/>
        </w:rPr>
        <w:t>的活动现场，包括但不限于灯光、文化、</w:t>
      </w:r>
      <w:r>
        <w:rPr>
          <w:rFonts w:hint="eastAsia" w:ascii="仿宋_GB2312" w:hAnsi="仿宋_GB2312" w:eastAsia="仿宋_GB2312" w:cs="仿宋_GB2312"/>
          <w:color w:val="000000"/>
          <w:sz w:val="32"/>
          <w:szCs w:val="32"/>
          <w:lang w:val="en-US" w:eastAsia="zh-CN"/>
        </w:rPr>
        <w:t>篝火、</w:t>
      </w:r>
      <w:r>
        <w:rPr>
          <w:rFonts w:hint="eastAsia" w:ascii="仿宋_GB2312" w:hAnsi="仿宋_GB2312" w:eastAsia="仿宋_GB2312" w:cs="仿宋_GB2312"/>
          <w:color w:val="000000"/>
          <w:sz w:val="32"/>
          <w:szCs w:val="32"/>
          <w:lang w:val="zh-CN"/>
        </w:rPr>
        <w:t>表演等内容。</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（3）广告物料（至少包含海报、宣传资料）以场地要求为基础进行布置。主持、礼仪、摄影摄像应具备专业技术水平。</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）供应商负责</w:t>
      </w:r>
      <w:r>
        <w:rPr>
          <w:rFonts w:hint="eastAsia" w:ascii="仿宋_GB2312" w:hAnsi="仿宋_GB2312" w:eastAsia="仿宋_GB2312" w:cs="仿宋_GB2312"/>
          <w:color w:val="000000"/>
          <w:sz w:val="32"/>
          <w:szCs w:val="32"/>
          <w:lang w:val="en-US" w:eastAsia="zh-CN"/>
        </w:rPr>
        <w:t>组织策划节目表演</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应以少数民族特色为基础，</w:t>
      </w:r>
      <w:r>
        <w:rPr>
          <w:rFonts w:hint="eastAsia" w:ascii="仿宋_GB2312" w:hAnsi="仿宋_GB2312" w:eastAsia="仿宋_GB2312" w:cs="仿宋_GB2312"/>
          <w:color w:val="000000"/>
          <w:sz w:val="32"/>
          <w:szCs w:val="32"/>
          <w:lang w:val="zh-CN"/>
        </w:rPr>
        <w:t>举办</w:t>
      </w:r>
      <w:r>
        <w:rPr>
          <w:rFonts w:hint="eastAsia" w:ascii="仿宋_GB2312" w:hAnsi="仿宋_GB2312" w:eastAsia="仿宋_GB2312" w:cs="仿宋_GB2312"/>
          <w:color w:val="000000"/>
          <w:sz w:val="32"/>
          <w:szCs w:val="32"/>
          <w:lang w:val="en-US" w:eastAsia="zh-CN"/>
        </w:rPr>
        <w:t>不少于10个节目表演</w:t>
      </w:r>
      <w:r>
        <w:rPr>
          <w:rFonts w:hint="eastAsia" w:ascii="仿宋_GB2312" w:hAnsi="仿宋_GB2312" w:eastAsia="仿宋_GB2312" w:cs="仿宋_GB2312"/>
          <w:color w:val="000000"/>
          <w:sz w:val="32"/>
          <w:szCs w:val="32"/>
          <w:lang w:val="zh-CN"/>
        </w:rPr>
        <w:t>。</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zh-CN"/>
        </w:rPr>
        <w:t>）供应商应在</w:t>
      </w:r>
      <w:r>
        <w:rPr>
          <w:rFonts w:hint="eastAsia" w:ascii="仿宋_GB2312" w:hAnsi="仿宋_GB2312" w:eastAsia="仿宋_GB2312" w:cs="仿宋_GB2312"/>
          <w:color w:val="000000"/>
          <w:sz w:val="32"/>
          <w:szCs w:val="32"/>
          <w:lang w:val="en-US" w:eastAsia="zh-CN"/>
        </w:rPr>
        <w:t>活动现场</w:t>
      </w:r>
      <w:r>
        <w:rPr>
          <w:rFonts w:hint="eastAsia" w:ascii="仿宋_GB2312" w:hAnsi="仿宋_GB2312" w:eastAsia="仿宋_GB2312" w:cs="仿宋_GB2312"/>
          <w:color w:val="000000"/>
          <w:sz w:val="32"/>
          <w:szCs w:val="32"/>
          <w:lang w:val="zh-CN"/>
        </w:rPr>
        <w:t>设立</w:t>
      </w:r>
      <w:r>
        <w:rPr>
          <w:rFonts w:hint="eastAsia" w:ascii="仿宋_GB2312" w:hAnsi="仿宋_GB2312" w:eastAsia="仿宋_GB2312" w:cs="仿宋_GB2312"/>
          <w:color w:val="000000"/>
          <w:sz w:val="32"/>
          <w:szCs w:val="32"/>
          <w:lang w:val="en-US" w:eastAsia="zh-CN"/>
        </w:rPr>
        <w:t>趣味</w:t>
      </w:r>
      <w:r>
        <w:rPr>
          <w:rFonts w:hint="eastAsia" w:ascii="仿宋_GB2312" w:hAnsi="仿宋_GB2312" w:eastAsia="仿宋_GB2312" w:cs="仿宋_GB2312"/>
          <w:color w:val="000000"/>
          <w:sz w:val="32"/>
          <w:szCs w:val="32"/>
          <w:lang w:val="zh-CN"/>
        </w:rPr>
        <w:t>打卡点，同时负责</w:t>
      </w:r>
      <w:r>
        <w:rPr>
          <w:rFonts w:hint="eastAsia" w:ascii="仿宋_GB2312" w:hAnsi="仿宋_GB2312" w:eastAsia="仿宋_GB2312" w:cs="仿宋_GB2312"/>
          <w:color w:val="000000"/>
          <w:sz w:val="32"/>
          <w:szCs w:val="32"/>
          <w:lang w:val="en-US" w:eastAsia="zh-CN"/>
        </w:rPr>
        <w:t>现场礼品及茶歇准备</w:t>
      </w:r>
      <w:r>
        <w:rPr>
          <w:rFonts w:hint="eastAsia" w:ascii="仿宋_GB2312" w:hAnsi="仿宋_GB2312" w:eastAsia="仿宋_GB2312" w:cs="仿宋_GB2312"/>
          <w:color w:val="000000"/>
          <w:sz w:val="32"/>
          <w:szCs w:val="32"/>
          <w:lang w:val="zh-CN"/>
        </w:rPr>
        <w:t>。</w:t>
      </w:r>
    </w:p>
    <w:p>
      <w:pPr>
        <w:pStyle w:val="28"/>
        <w:numPr>
          <w:ilvl w:val="0"/>
          <w:numId w:val="1"/>
        </w:numPr>
        <w:tabs>
          <w:tab w:val="left" w:pos="420"/>
        </w:tabs>
        <w:spacing w:after="120"/>
        <w:ind w:firstLineChars="0"/>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活动宣传</w:t>
      </w:r>
    </w:p>
    <w:p>
      <w:p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供应商应拟定系列活动宣传推广的整体策划方案，协助媒体采访报道活动，做好营销推广。配套系列活动预热与新闻通稿及新媒体形式（海报、视频等）为活动造势；活动期间邀请媒体进行宣传，配合打卡活动，产出不限于图文及视频形式的社交媒体宣传物料；活动结束收尾产出总结及活动总结优质视频。同时供应商应负责活动及照片拍摄、花絮视频及记录视频拍摄。</w:t>
      </w:r>
    </w:p>
    <w:p>
      <w:pPr>
        <w:spacing w:after="12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（2）邀请媒体（</w:t>
      </w:r>
      <w:r>
        <w:rPr>
          <w:rFonts w:hint="eastAsia" w:ascii="仿宋_GB2312" w:hAnsi="仿宋_GB2312" w:eastAsia="仿宋_GB2312" w:cs="仿宋_GB2312"/>
          <w:color w:val="000000"/>
          <w:sz w:val="32"/>
          <w:szCs w:val="32"/>
          <w:lang w:val="en-US" w:eastAsia="zh-CN"/>
        </w:rPr>
        <w:t>可替换同等级别媒体</w:t>
      </w:r>
      <w:r>
        <w:rPr>
          <w:rFonts w:hint="eastAsia" w:ascii="仿宋_GB2312" w:hAnsi="仿宋_GB2312" w:eastAsia="仿宋_GB2312" w:cs="仿宋_GB2312"/>
          <w:color w:val="000000"/>
          <w:sz w:val="32"/>
          <w:szCs w:val="32"/>
          <w:lang w:val="zh-CN"/>
        </w:rPr>
        <w:t>）</w:t>
      </w:r>
    </w:p>
    <w:p>
      <w:pPr>
        <w:pStyle w:val="28"/>
        <w:numPr>
          <w:ilvl w:val="0"/>
          <w:numId w:val="0"/>
        </w:numPr>
        <w:tabs>
          <w:tab w:val="left" w:pos="420"/>
        </w:tabs>
        <w:spacing w:after="120"/>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纸媒：南方日报、羊城晚报、广州日报、南方都市报、新快报、信息时报、南沙新区报；</w:t>
      </w:r>
    </w:p>
    <w:p>
      <w:pPr>
        <w:pStyle w:val="28"/>
        <w:numPr>
          <w:ilvl w:val="0"/>
          <w:numId w:val="0"/>
        </w:numPr>
        <w:tabs>
          <w:tab w:val="left" w:pos="420"/>
        </w:tabs>
        <w:spacing w:after="120"/>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电视媒体：广东电视台、南方电视台、广州电视台；</w:t>
      </w:r>
    </w:p>
    <w:p>
      <w:pPr>
        <w:pStyle w:val="28"/>
        <w:numPr>
          <w:ilvl w:val="0"/>
          <w:numId w:val="0"/>
        </w:numPr>
        <w:tabs>
          <w:tab w:val="left" w:pos="420"/>
        </w:tabs>
        <w:spacing w:after="120"/>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网络平台：南沙发布、印象南沙等。</w:t>
      </w:r>
    </w:p>
    <w:p>
      <w:pPr>
        <w:pStyle w:val="28"/>
        <w:numPr>
          <w:ilvl w:val="0"/>
          <w:numId w:val="1"/>
        </w:numPr>
        <w:tabs>
          <w:tab w:val="left" w:pos="420"/>
        </w:tabs>
        <w:spacing w:after="120"/>
        <w:ind w:firstLineChars="0"/>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安全措施</w:t>
      </w:r>
    </w:p>
    <w:p>
      <w:pPr>
        <w:spacing w:after="120"/>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供应商应充分考虑活动安全等相关安全问题，根据相关法律法规，做好安全防卫工作。根据安全保障需要，筹备相关物资，确保活动现场安全。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（四）服务价格：</w:t>
      </w:r>
    </w:p>
    <w:p>
      <w:pPr>
        <w:spacing w:line="560" w:lineRule="exact"/>
        <w:ind w:firstLine="640" w:firstLineChars="200"/>
        <w:rPr>
          <w:lang w:val="zh-CN"/>
        </w:rPr>
      </w:pPr>
      <w:r>
        <w:rPr>
          <w:rFonts w:ascii="Segoe UI Symbol" w:hAnsi="Segoe UI Symbol" w:cs="Segoe UI Symbol"/>
          <w:sz w:val="32"/>
          <w:szCs w:val="32"/>
        </w:rPr>
        <w:t>★</w:t>
      </w:r>
      <w:r>
        <w:rPr>
          <w:rFonts w:hint="eastAsia" w:ascii="仿宋_GB2312" w:hAnsi="仿宋_GB2312" w:eastAsia="仿宋_GB2312" w:cs="仿宋_GB2312"/>
          <w:sz w:val="32"/>
          <w:szCs w:val="32"/>
        </w:rPr>
        <w:t>承办费用总投入（预算）不得少于人民币</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万元，以保证活动的档次与效果；招标方给予活动承办总承包费用最高限价人民币</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万元（含税）。差额部分由中标人通过招商工作,取得招商收益弥补（中标人的招商对象及内容须符合公序良俗及合法合规），不足部分由中标人自行承担。</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zh-CN"/>
        </w:rPr>
        <w:t>）支付方式：</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Times New Roman" w:eastAsia="仿宋_GB2312" w:cs="Times New Roman"/>
          <w:sz w:val="32"/>
          <w:szCs w:val="32"/>
        </w:rPr>
        <w:t>在活动顺利结束后，投标人开具等额增值税专用发票，招标人收到投标人开具的全额发票后的</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个工作日内支付</w:t>
      </w:r>
      <w:r>
        <w:rPr>
          <w:rFonts w:hint="eastAsia" w:ascii="仿宋_GB2312" w:hAnsi="Times New Roman" w:eastAsia="仿宋_GB2312" w:cs="Times New Roman"/>
          <w:sz w:val="32"/>
          <w:szCs w:val="32"/>
          <w:lang w:val="en-US" w:eastAsia="zh-CN"/>
        </w:rPr>
        <w:t>合同费用</w:t>
      </w:r>
      <w:r>
        <w:rPr>
          <w:rFonts w:hint="eastAsia" w:ascii="仿宋_GB2312" w:hAnsi="Times New Roman" w:eastAsia="仿宋_GB2312" w:cs="Times New Roman"/>
          <w:sz w:val="32"/>
          <w:szCs w:val="32"/>
        </w:rPr>
        <w:t>。</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本届广州南沙龙穴街道火把节联谊活动的人员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节目、宣传等一切费用由中标人负责承担，中标人减少投标文件中列举的项目或内容，招标人将按投标预算明细扣除相应费用。</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中标人不认真组织和履行投标文件中承诺的某项活动，招标人有权视情节扣减相应费用（最多不超过投标文件中相应的预算）。</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中标人在实施投标文件列举项目（活动方案）的过程中，因需要优化、完善项目，费用超出预算，由中标人承担，招标人不增加费用。</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除由于任何天灾，自然因素，人为因素或政府行为，火灾，雨水灾害，台风，地震，罢工等原因，或其他双方无法预见、无法避免、人力无法抗拒的因素致使合同不能履行外，双方不得中途终止执行合同的部分或全部内容，否则，违约方应支付守约方最高限价10%的违约金以及赔偿守约方承担因此所遭受的经济损失。</w:t>
      </w:r>
    </w:p>
    <w:p>
      <w:pPr>
        <w:widowControl/>
        <w:numPr>
          <w:ilvl w:val="0"/>
          <w:numId w:val="2"/>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受疫情、自然灾害、政策政治等不可抗力及客观因素影响，不能如期举办时，则由招标人重新确定活动时间，其他执行条款不变。</w:t>
      </w:r>
    </w:p>
    <w:p>
      <w:pPr>
        <w:autoSpaceDE w:val="0"/>
        <w:autoSpaceDN w:val="0"/>
        <w:adjustRightInd w:val="0"/>
        <w:spacing w:line="580" w:lineRule="exact"/>
        <w:ind w:firstLine="643" w:firstLineChars="200"/>
        <w:outlineLvl w:val="0"/>
        <w:rPr>
          <w:rFonts w:ascii="黑体" w:hAnsi="黑体" w:eastAsia="黑体" w:cs="黑体"/>
          <w:b/>
          <w:bCs/>
          <w:color w:val="000000"/>
          <w:sz w:val="32"/>
          <w:szCs w:val="32"/>
          <w:lang w:val="zh-CN"/>
        </w:rPr>
      </w:pPr>
      <w:r>
        <w:rPr>
          <w:rFonts w:hint="eastAsia" w:ascii="黑体" w:hAnsi="黑体" w:eastAsia="黑体" w:cs="黑体"/>
          <w:b/>
          <w:bCs/>
          <w:color w:val="000000"/>
          <w:sz w:val="32"/>
          <w:szCs w:val="32"/>
          <w:lang w:val="zh-CN"/>
        </w:rPr>
        <w:t>三、投标人资格要求</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投标人必须同时具备以下资格条件：</w:t>
      </w:r>
    </w:p>
    <w:p>
      <w:pPr>
        <w:numPr>
          <w:ilvl w:val="0"/>
          <w:numId w:val="3"/>
        </w:numPr>
        <w:spacing w:line="580" w:lineRule="exac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具备中华人民共和国境内独立法人资格，能够独立承担民事责任，</w:t>
      </w:r>
      <w:r>
        <w:rPr>
          <w:rFonts w:hint="eastAsia" w:ascii="仿宋_GB2312" w:hAnsi="仿宋_GB2312" w:eastAsia="仿宋_GB2312" w:cs="仿宋_GB2312"/>
          <w:color w:val="000000"/>
          <w:sz w:val="32"/>
          <w:szCs w:val="32"/>
        </w:rPr>
        <w:t>具备有效的营业执照</w:t>
      </w:r>
      <w:r>
        <w:rPr>
          <w:rFonts w:hint="eastAsia" w:ascii="仿宋_GB2312" w:hAnsi="仿宋_GB2312" w:eastAsia="仿宋_GB2312" w:cs="仿宋_GB2312"/>
          <w:color w:val="000000"/>
          <w:sz w:val="32"/>
          <w:szCs w:val="32"/>
          <w:lang w:val="zh-CN"/>
        </w:rPr>
        <w:t>。</w:t>
      </w:r>
    </w:p>
    <w:p>
      <w:pPr>
        <w:numPr>
          <w:ilvl w:val="0"/>
          <w:numId w:val="3"/>
        </w:numPr>
        <w:spacing w:line="580" w:lineRule="exac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投标人具有承接本项目的相应能力，企业经营范围为：舞台安装搭建服务、会议及展览服务、灯饰设计服务、艺（美）术创作服务（任意一项）。</w:t>
      </w:r>
    </w:p>
    <w:p>
      <w:pPr>
        <w:numPr>
          <w:ilvl w:val="0"/>
          <w:numId w:val="3"/>
        </w:numPr>
        <w:spacing w:line="580" w:lineRule="exac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本项目不接受联合体报名（</w:t>
      </w:r>
      <w:r>
        <w:rPr>
          <w:rFonts w:hint="eastAsia" w:ascii="仿宋_GB2312" w:hAnsi="仿宋_GB2312" w:eastAsia="仿宋_GB2312" w:cs="仿宋_GB2312"/>
          <w:color w:val="000000"/>
          <w:sz w:val="32"/>
          <w:szCs w:val="32"/>
          <w:lang w:val="en-US" w:eastAsia="zh-CN"/>
        </w:rPr>
        <w:t>提供承诺函，格式自拟</w:t>
      </w:r>
      <w:r>
        <w:rPr>
          <w:rFonts w:hint="eastAsia" w:ascii="仿宋_GB2312" w:hAnsi="仿宋_GB2312" w:eastAsia="仿宋_GB2312" w:cs="仿宋_GB2312"/>
          <w:color w:val="000000"/>
          <w:sz w:val="32"/>
          <w:szCs w:val="32"/>
          <w:lang w:val="zh-CN"/>
        </w:rPr>
        <w:t>）。</w:t>
      </w:r>
    </w:p>
    <w:p>
      <w:pPr>
        <w:numPr>
          <w:ilvl w:val="0"/>
          <w:numId w:val="3"/>
        </w:numPr>
        <w:spacing w:line="580" w:lineRule="exac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pPr>
        <w:numPr>
          <w:ilvl w:val="0"/>
          <w:numId w:val="3"/>
        </w:numPr>
        <w:spacing w:after="12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单位负责人为同一人或者存在控股、管理关系的不同单位，不得同时参加本项目投标，否则，相关投标均无效。</w:t>
      </w:r>
    </w:p>
    <w:p>
      <w:pPr>
        <w:autoSpaceDE w:val="0"/>
        <w:autoSpaceDN w:val="0"/>
        <w:adjustRightInd w:val="0"/>
        <w:spacing w:line="580" w:lineRule="exact"/>
        <w:ind w:firstLine="643" w:firstLineChars="200"/>
        <w:outlineLvl w:val="0"/>
        <w:rPr>
          <w:rFonts w:ascii="黑体" w:hAnsi="黑体" w:eastAsia="黑体" w:cs="黑体"/>
          <w:b/>
          <w:bCs/>
          <w:color w:val="000000"/>
          <w:sz w:val="32"/>
          <w:szCs w:val="32"/>
          <w:lang w:val="zh-CN"/>
        </w:rPr>
      </w:pPr>
      <w:r>
        <w:rPr>
          <w:rFonts w:hint="eastAsia" w:ascii="黑体" w:hAnsi="黑体" w:eastAsia="黑体" w:cs="黑体"/>
          <w:b/>
          <w:bCs/>
          <w:color w:val="000000"/>
          <w:sz w:val="32"/>
          <w:szCs w:val="32"/>
          <w:lang w:val="zh-CN"/>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（一）投标文件必须包括以下内容：</w:t>
      </w:r>
    </w:p>
    <w:p>
      <w:pPr>
        <w:widowControl/>
        <w:numPr>
          <w:ilvl w:val="0"/>
          <w:numId w:val="4"/>
        </w:numPr>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投标人营业执照复印件（加盖公章）。</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未被列入</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信用中国</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网站</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记录失信被执行人或重大税收违法案件当事人名单或政府采购严重违法失信行为</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记录名单。</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参加投标的须提供企业法定代表人证明书、企业法定代表人授权书原件和被授权人身份证复印件（原件备查）；若企业法定代表人参加投标的须提供企业法定代表人证明书及其本人身份证复印件（原件备查）。</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投标文件每页必须加盖投标人公章。</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项目活动费用预算明细及投标报价书原件加盖投标单位公章。</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企业信用信息公示系统资料复印件加盖投标单位公章。</w:t>
      </w:r>
    </w:p>
    <w:p>
      <w:pPr>
        <w:widowControl/>
        <w:numPr>
          <w:ilvl w:val="0"/>
          <w:numId w:val="4"/>
        </w:numPr>
        <w:shd w:val="clear" w:color="auto" w:fill="FFFFFF"/>
        <w:spacing w:line="5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投标单位提供本单位管理架构、专业资质、执行本次活动团队人员名单，以及近三年以来服务过类似大型群众性活动的策划、执行项目案例（附合同复印件加盖公章）。</w:t>
      </w:r>
    </w:p>
    <w:p>
      <w:pPr>
        <w:widowControl/>
        <w:shd w:val="clear" w:color="auto" w:fill="FFFFFF"/>
        <w:spacing w:line="520" w:lineRule="atLeast"/>
        <w:ind w:left="42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（二）投标文件应符合以下要求：</w:t>
      </w:r>
    </w:p>
    <w:p>
      <w:pPr>
        <w:widowControl/>
        <w:numPr>
          <w:ilvl w:val="0"/>
          <w:numId w:val="5"/>
        </w:numPr>
        <w:shd w:val="clear" w:color="auto" w:fill="FFFFFF"/>
        <w:spacing w:line="520" w:lineRule="atLeast"/>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投标文件一式</w:t>
      </w:r>
      <w:r>
        <w:rPr>
          <w:rFonts w:hint="eastAsia" w:ascii="Times New Roman" w:hAnsi="Times New Roman" w:eastAsia="仿宋_GB2312" w:cs="Times New Roman"/>
          <w:color w:val="000000"/>
          <w:kern w:val="0"/>
          <w:sz w:val="32"/>
          <w:szCs w:val="32"/>
          <w:shd w:val="clear" w:color="auto" w:fill="FFFFFF"/>
          <w:lang w:val="en-US" w:eastAsia="zh-CN"/>
        </w:rPr>
        <w:t>叁</w:t>
      </w:r>
      <w:r>
        <w:rPr>
          <w:rFonts w:hint="eastAsia" w:ascii="Times New Roman" w:hAnsi="Times New Roman" w:eastAsia="仿宋_GB2312" w:cs="Times New Roman"/>
          <w:color w:val="000000"/>
          <w:kern w:val="0"/>
          <w:sz w:val="32"/>
          <w:szCs w:val="32"/>
          <w:shd w:val="clear" w:color="auto" w:fill="FFFFFF"/>
        </w:rPr>
        <w:t>份，一正</w:t>
      </w:r>
      <w:r>
        <w:rPr>
          <w:rFonts w:hint="eastAsia" w:ascii="Times New Roman" w:hAnsi="Times New Roman" w:eastAsia="仿宋_GB2312" w:cs="Times New Roman"/>
          <w:color w:val="000000"/>
          <w:kern w:val="0"/>
          <w:sz w:val="32"/>
          <w:szCs w:val="32"/>
          <w:shd w:val="clear" w:color="auto" w:fill="FFFFFF"/>
          <w:lang w:val="en-US" w:eastAsia="zh-CN"/>
        </w:rPr>
        <w:t>贰</w:t>
      </w:r>
      <w:r>
        <w:rPr>
          <w:rFonts w:hint="eastAsia" w:ascii="Times New Roman" w:hAnsi="Times New Roman" w:eastAsia="仿宋_GB2312" w:cs="Times New Roman"/>
          <w:color w:val="000000"/>
          <w:kern w:val="0"/>
          <w:sz w:val="32"/>
          <w:szCs w:val="32"/>
          <w:shd w:val="clear" w:color="auto" w:fill="FFFFFF"/>
        </w:rPr>
        <w:t>副，电子版壹份，以正本为准。投标文件必需密封包装，加盖投标单位公章。</w:t>
      </w:r>
    </w:p>
    <w:p>
      <w:pPr>
        <w:widowControl/>
        <w:numPr>
          <w:ilvl w:val="0"/>
          <w:numId w:val="5"/>
        </w:numPr>
        <w:shd w:val="clear" w:color="auto" w:fill="FFFFFF"/>
        <w:spacing w:line="520" w:lineRule="atLeast"/>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投标文件必须密封装订，加盖投标单位公章并在封袋上写明“XXXX项目投标文件”。投标书须加盖公章，须有法定代表人或其授权人签字，并装订在投标文件首页。</w:t>
      </w:r>
    </w:p>
    <w:p>
      <w:pPr>
        <w:widowControl/>
        <w:numPr>
          <w:ilvl w:val="0"/>
          <w:numId w:val="5"/>
        </w:numPr>
        <w:shd w:val="clear" w:color="auto" w:fill="FFFFFF"/>
        <w:spacing w:line="520" w:lineRule="atLeast"/>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rPr>
        <w:t>文件正本应用不褪色的墨水书写或打印，字迹清晰可辨，任何一页都不应涂改，不应有行间插字或删除。如果出现上述情况，不论何种原因造成，均应由法定代表人或其授权人在改动处签名或盖法人章。</w:t>
      </w:r>
    </w:p>
    <w:p>
      <w:pPr>
        <w:autoSpaceDE w:val="0"/>
        <w:autoSpaceDN w:val="0"/>
        <w:adjustRightInd w:val="0"/>
        <w:spacing w:line="580" w:lineRule="exact"/>
        <w:ind w:firstLine="643" w:firstLineChars="200"/>
        <w:outlineLvl w:val="0"/>
        <w:rPr>
          <w:rFonts w:ascii="黑体" w:hAnsi="黑体" w:eastAsia="黑体" w:cs="黑体"/>
          <w:b/>
          <w:bCs/>
          <w:color w:val="000000"/>
          <w:sz w:val="32"/>
          <w:szCs w:val="32"/>
          <w:lang w:val="zh-CN"/>
        </w:rPr>
      </w:pPr>
      <w:r>
        <w:rPr>
          <w:rFonts w:hint="eastAsia" w:ascii="黑体" w:hAnsi="黑体" w:eastAsia="黑体" w:cs="黑体"/>
          <w:b/>
          <w:bCs/>
          <w:color w:val="000000"/>
          <w:sz w:val="32"/>
          <w:szCs w:val="32"/>
          <w:lang w:val="zh-CN"/>
        </w:rPr>
        <w:t>五、投标人须知</w:t>
      </w:r>
    </w:p>
    <w:p>
      <w:pPr>
        <w:widowControl/>
        <w:numPr>
          <w:ilvl w:val="0"/>
          <w:numId w:val="6"/>
        </w:numPr>
        <w:shd w:val="clear" w:color="auto" w:fill="FFFFFF"/>
        <w:spacing w:line="520" w:lineRule="atLeast"/>
        <w:ind w:left="0" w:leftChars="0" w:firstLine="640" w:firstLineChars="200"/>
        <w:rPr>
          <w:rFonts w:ascii="Calibri" w:hAnsi="Calibri" w:eastAsia="宋体" w:cs="Times New Roman"/>
          <w:sz w:val="32"/>
          <w:szCs w:val="32"/>
        </w:rPr>
      </w:pPr>
      <w:r>
        <w:rPr>
          <w:rFonts w:hint="eastAsia" w:ascii="仿宋_GB2312" w:hAnsi="仿宋_GB2312" w:eastAsia="仿宋_GB2312" w:cs="仿宋_GB2312"/>
          <w:color w:val="000000"/>
          <w:kern w:val="0"/>
          <w:sz w:val="32"/>
          <w:szCs w:val="32"/>
          <w:shd w:val="clear" w:color="auto" w:fill="FFFFFF"/>
        </w:rPr>
        <w:t>所报价格为费用总额，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rPr>
        <w:t>争。</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投标单位提供的价格必须用人民币报价，</w:t>
      </w:r>
      <w:r>
        <w:rPr>
          <w:rFonts w:hint="eastAsia" w:ascii="仿宋_GB2312" w:hAnsi="仿宋_GB2312" w:eastAsia="仿宋_GB2312" w:cs="仿宋_GB2312"/>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投标人未按本招标文件规定所投的投标文件无效。无论成交与否，各投标文件及相关资料恕不退回，由招标人存档备察，招标人将对投标人资料予以保密。</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不论结果如何，投标人均需自行承担所有与编写和递交投标文件及所有参与过程中的全部费用。</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招标人有权在招投标期间内的合适时间发布澄清及参考文件，投标人在收到上述通知后，应立即向招标人回函确认。</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招标人在规定的截止时间前，可以对招标文件进行修改，并以官网公示通知所有投标人，投标人应立即以书面形式回复确认收到修改文件。</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招标人可以根据采购具体情况，延长投标截止时间和开标时间，但至少应当在招标文件要求提交投标文件的截止时间3日前，并将变更时间书面通知所有获取招标文件的收受人。</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6"/>
        </w:numPr>
        <w:shd w:val="clear" w:color="auto" w:fill="FFFFFF"/>
        <w:spacing w:line="520" w:lineRule="atLeast"/>
        <w:ind w:left="0" w:leftChars="0"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本次招标采用现场递交的方式投递投标文件，招标人自行安排开标评标，投标人对此无异议。</w:t>
      </w:r>
    </w:p>
    <w:p>
      <w:pPr>
        <w:autoSpaceDE w:val="0"/>
        <w:autoSpaceDN w:val="0"/>
        <w:adjustRightInd w:val="0"/>
        <w:spacing w:line="580" w:lineRule="exact"/>
        <w:ind w:firstLine="643" w:firstLineChars="200"/>
        <w:outlineLvl w:val="0"/>
        <w:rPr>
          <w:rFonts w:ascii="黑体" w:hAnsi="黑体" w:eastAsia="黑体" w:cs="黑体"/>
          <w:b/>
          <w:bCs/>
          <w:color w:val="000000"/>
          <w:sz w:val="32"/>
          <w:szCs w:val="32"/>
          <w:lang w:val="zh-CN"/>
        </w:rPr>
      </w:pPr>
      <w:r>
        <w:rPr>
          <w:rFonts w:hint="eastAsia" w:ascii="黑体" w:hAnsi="黑体" w:eastAsia="黑体" w:cs="黑体"/>
          <w:b/>
          <w:bCs/>
          <w:color w:val="000000"/>
          <w:sz w:val="32"/>
          <w:szCs w:val="32"/>
          <w:lang w:val="zh-CN"/>
        </w:rPr>
        <w:t>六、投标评审</w:t>
      </w:r>
    </w:p>
    <w:p>
      <w:pPr>
        <w:numPr>
          <w:ilvl w:val="0"/>
          <w:numId w:val="7"/>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投标文件符合性审查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对投标文件进行符合性审查，若符合要求，则进入下一阶段评审；若不符合要求，则不得进入下一阶段评审。</w:t>
      </w:r>
    </w:p>
    <w:p>
      <w:pPr>
        <w:numPr>
          <w:ilvl w:val="0"/>
          <w:numId w:val="7"/>
        </w:numPr>
        <w:spacing w:line="58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本项目采用最低价评审法，评标委员会将按 “公正、公平、诚信、科学、择优”的原则，根据评标办法，对投标文件进行认真评审，完成评标报告；价格由低到高排序，最低价为第一中标候选人、次低为第二中标候选人，依次类推。</w:t>
      </w:r>
    </w:p>
    <w:p>
      <w:pPr>
        <w:numPr>
          <w:ilvl w:val="0"/>
          <w:numId w:val="7"/>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投标结果公示期结束后，如无异议，评分排名第一的中标人确定为中标人。招标方将及时向中标人发出中标通知书，中标人接到通知书后应在24小时以内予以书面确认。</w:t>
      </w:r>
    </w:p>
    <w:p>
      <w:pPr>
        <w:numPr>
          <w:ilvl w:val="0"/>
          <w:numId w:val="7"/>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中标人应该在中标通知书中载明的时间内与招标人商谈有关事宜并签订合同协议书。</w:t>
      </w:r>
    </w:p>
    <w:p>
      <w:pPr>
        <w:autoSpaceDE w:val="0"/>
        <w:autoSpaceDN w:val="0"/>
        <w:adjustRightInd w:val="0"/>
        <w:spacing w:line="580" w:lineRule="exact"/>
        <w:ind w:firstLine="643" w:firstLineChars="200"/>
        <w:outlineLvl w:val="0"/>
        <w:rPr>
          <w:rFonts w:hint="eastAsia" w:ascii="黑体" w:hAnsi="黑体" w:eastAsia="黑体" w:cs="黑体"/>
          <w:b/>
          <w:bCs/>
          <w:color w:val="000000"/>
          <w:sz w:val="32"/>
          <w:szCs w:val="32"/>
          <w:lang w:val="zh-CN"/>
        </w:rPr>
      </w:pPr>
      <w:r>
        <w:rPr>
          <w:rFonts w:hint="eastAsia" w:ascii="黑体" w:hAnsi="黑体" w:eastAsia="黑体" w:cs="黑体"/>
          <w:b/>
          <w:bCs/>
          <w:color w:val="000000"/>
          <w:sz w:val="32"/>
          <w:szCs w:val="32"/>
        </w:rPr>
        <w:t>七、</w:t>
      </w:r>
      <w:r>
        <w:rPr>
          <w:rFonts w:hint="eastAsia" w:ascii="黑体" w:hAnsi="黑体" w:eastAsia="黑体" w:cs="黑体"/>
          <w:b/>
          <w:bCs/>
          <w:color w:val="000000"/>
          <w:sz w:val="32"/>
          <w:szCs w:val="32"/>
          <w:lang w:val="zh-CN"/>
        </w:rPr>
        <w:t>招标人对本次招标活动及相关的文件资料拥有最终的解释权。</w:t>
      </w:r>
    </w:p>
    <w:p>
      <w:pPr>
        <w:pStyle w:val="2"/>
      </w:pPr>
    </w:p>
    <w:p>
      <w:pPr>
        <w:jc w:val="right"/>
        <w:rPr>
          <w:rFonts w:hint="eastAsia"/>
        </w:rPr>
      </w:pPr>
      <w:r>
        <w:rPr>
          <w:rFonts w:hint="eastAsia" w:ascii="仿宋_GB2312" w:hAnsi="仿宋_GB2312" w:eastAsia="仿宋_GB2312" w:cs="仿宋_GB2312"/>
          <w:color w:val="000000"/>
          <w:kern w:val="0"/>
          <w:sz w:val="32"/>
          <w:szCs w:val="32"/>
          <w:shd w:val="clear" w:color="auto" w:fill="FFFFFF"/>
        </w:rPr>
        <w:t>广州南沙旅游发展有限公司                           202</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日</w:t>
      </w:r>
    </w:p>
    <w:p>
      <w:pPr>
        <w:spacing w:line="500" w:lineRule="exact"/>
        <w:rPr>
          <w:rFonts w:hint="eastAsia" w:ascii="仿宋_GB2312" w:hAnsi="仿宋_GB2312" w:eastAsia="仿宋_GB2312" w:cs="仿宋_GB2312"/>
          <w:b/>
          <w:sz w:val="28"/>
          <w:szCs w:val="28"/>
        </w:rPr>
      </w:pPr>
    </w:p>
    <w:p>
      <w:pPr>
        <w:spacing w:line="500" w:lineRule="exact"/>
        <w:rPr>
          <w:rFonts w:hint="eastAsia" w:ascii="仿宋_GB2312" w:hAnsi="仿宋_GB2312" w:eastAsia="仿宋_GB2312" w:cs="仿宋_GB2312"/>
          <w:b/>
          <w:sz w:val="28"/>
          <w:szCs w:val="28"/>
        </w:rPr>
      </w:pPr>
    </w:p>
    <w:p>
      <w:pPr>
        <w:spacing w:line="500" w:lineRule="exact"/>
        <w:rPr>
          <w:rFonts w:hint="eastAsia" w:ascii="仿宋_GB2312" w:hAnsi="仿宋_GB2312" w:eastAsia="仿宋_GB2312" w:cs="仿宋_GB2312"/>
          <w:b/>
          <w:sz w:val="28"/>
          <w:szCs w:val="28"/>
        </w:rPr>
      </w:pPr>
    </w:p>
    <w:p>
      <w:pPr>
        <w:spacing w:line="500" w:lineRule="exact"/>
        <w:rPr>
          <w:rFonts w:hint="eastAsia" w:ascii="仿宋_GB2312" w:hAnsi="仿宋_GB2312" w:eastAsia="仿宋_GB2312" w:cs="仿宋_GB2312"/>
          <w:b/>
          <w:sz w:val="28"/>
          <w:szCs w:val="28"/>
        </w:rPr>
      </w:pPr>
    </w:p>
    <w:p>
      <w:pPr>
        <w:spacing w:line="500" w:lineRule="exact"/>
        <w:rPr>
          <w:rFonts w:hint="eastAsia"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附件一：2023年首届广州南沙龙穴街道火把节联谊活动需求明细</w:t>
      </w: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附件二：投标文件格式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五、活动物料清单及投标报价书</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六、资格证明文件（营业执照、资质证书等，投标人自备）</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七、业绩文件</w:t>
      </w:r>
    </w:p>
    <w:p>
      <w:pPr>
        <w:spacing w:line="500" w:lineRule="exact"/>
        <w:ind w:firstLine="638" w:firstLineChars="228"/>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lang w:val="en-US" w:eastAsia="zh-CN"/>
        </w:rPr>
        <w:t>八</w:t>
      </w:r>
      <w:r>
        <w:rPr>
          <w:rFonts w:hint="eastAsia" w:ascii="仿宋_GB2312" w:hAnsi="仿宋_GB2312" w:eastAsia="仿宋_GB2312" w:cs="仿宋_GB2312"/>
          <w:sz w:val="28"/>
          <w:szCs w:val="28"/>
          <w:u w:val="single"/>
        </w:rPr>
        <w:t>、其他相关文件</w:t>
      </w: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附件三：评标细则</w:t>
      </w: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附件四：合同</w:t>
      </w:r>
    </w:p>
    <w:p>
      <w:pPr>
        <w:pStyle w:val="2"/>
      </w:pPr>
    </w:p>
    <w:p/>
    <w:p>
      <w:pPr>
        <w:pStyle w:val="2"/>
      </w:pPr>
    </w:p>
    <w:p/>
    <w:p>
      <w:pPr>
        <w:pStyle w:val="2"/>
      </w:pPr>
    </w:p>
    <w:p/>
    <w:p>
      <w:pPr>
        <w:pStyle w:val="2"/>
      </w:pPr>
    </w:p>
    <w:p/>
    <w:p>
      <w:pPr>
        <w:pStyle w:val="2"/>
      </w:pPr>
    </w:p>
    <w:p/>
    <w:p>
      <w:pPr>
        <w:pStyle w:val="2"/>
      </w:pPr>
    </w:p>
    <w:p/>
    <w:p/>
    <w:p>
      <w:pPr>
        <w:pStyle w:val="5"/>
      </w:pPr>
    </w:p>
    <w:p/>
    <w:p>
      <w:pPr>
        <w:pStyle w:val="2"/>
      </w:pPr>
    </w:p>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附件一、2023年首届广州南沙龙穴街道火把节联谊活动需求明细</w:t>
      </w:r>
    </w:p>
    <w:p>
      <w:pPr>
        <w:widowControl/>
        <w:adjustRightInd w:val="0"/>
        <w:snapToGrid w:val="0"/>
        <w:spacing w:line="540" w:lineRule="exact"/>
        <w:jc w:val="center"/>
        <w:rPr>
          <w:rFonts w:ascii="方正小标宋简体" w:hAnsi="方正小标宋简体" w:eastAsia="方正小标宋简体" w:cs="方正小标宋简体"/>
          <w:sz w:val="44"/>
          <w:szCs w:val="44"/>
        </w:rPr>
      </w:pPr>
    </w:p>
    <w:p>
      <w:pPr>
        <w:widowControl/>
        <w:adjustRightInd w:val="0"/>
        <w:snapToGrid w:val="0"/>
        <w:spacing w:line="540" w:lineRule="exact"/>
        <w:jc w:val="center"/>
        <w:rPr>
          <w:rFonts w:ascii="方正小标宋简体" w:hAnsi="方正小标宋简体" w:eastAsia="方正小标宋简体" w:cs="方正小标宋简体"/>
          <w:bCs/>
          <w:spacing w:val="8"/>
          <w:kern w:val="0"/>
          <w:sz w:val="44"/>
          <w:szCs w:val="44"/>
        </w:rPr>
      </w:pPr>
      <w:r>
        <w:rPr>
          <w:rFonts w:hint="eastAsia" w:ascii="方正小标宋简体" w:hAnsi="方正小标宋简体" w:eastAsia="方正小标宋简体" w:cs="方正小标宋简体"/>
          <w:sz w:val="44"/>
          <w:szCs w:val="44"/>
        </w:rPr>
        <w:t>2023年首届广州南沙龙穴街道火把节联谊活动</w:t>
      </w:r>
      <w:r>
        <w:rPr>
          <w:rFonts w:hint="eastAsia" w:ascii="方正小标宋简体" w:hAnsi="方正小标宋简体" w:eastAsia="方正小标宋简体" w:cs="方正小标宋简体"/>
          <w:kern w:val="0"/>
          <w:sz w:val="44"/>
          <w:szCs w:val="44"/>
        </w:rPr>
        <w:t>需求明细</w:t>
      </w:r>
    </w:p>
    <w:p>
      <w:pPr>
        <w:widowControl/>
        <w:adjustRightInd w:val="0"/>
        <w:snapToGrid w:val="0"/>
        <w:spacing w:line="540" w:lineRule="exact"/>
        <w:ind w:firstLine="561"/>
        <w:rPr>
          <w:rFonts w:ascii="仿宋_GB2312" w:hAnsi="仿宋_GB2312" w:eastAsia="仿宋_GB2312" w:cs="仿宋_GB2312"/>
          <w:kern w:val="0"/>
          <w:sz w:val="32"/>
          <w:szCs w:val="32"/>
        </w:rPr>
      </w:pPr>
    </w:p>
    <w:p>
      <w:pPr>
        <w:widowControl/>
        <w:adjustRightInd w:val="0"/>
        <w:snapToGrid w:val="0"/>
        <w:spacing w:line="54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为弘扬“中华民族一家亲，同心共筑中国梦”的新时代民族团结进步精神，铸牢中华民族共同体意识，龙穴街道体恤彝族、白族等少数民族同胞的思乡之情，肯定他们为建设龙穴所付出的贡献，特策划本次“铸牢民族共同体意识，促进龙穴多民族团结”——2023年首届广州南沙龙穴街道火把节联谊活动。活动旨在弘扬中华民族大家庭团结进步精神，为彝族、白族等少数民族同胞搭建共庆节日、交流感情，丰富工作之余文艺生活的平台，促进民族团结，共建美丽龙穴。计划在2023年8月10日（农历六月廿四）18:30-21:00期间举办2023年首届广州南沙龙穴街道火把节联谊活动，需求如下：</w:t>
      </w:r>
    </w:p>
    <w:p>
      <w:pPr>
        <w:widowControl/>
        <w:adjustRightInd w:val="0"/>
        <w:snapToGrid w:val="0"/>
        <w:spacing w:line="540" w:lineRule="exact"/>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一、活动主题</w:t>
      </w:r>
    </w:p>
    <w:p>
      <w:pPr>
        <w:widowControl/>
        <w:adjustRightInd w:val="0"/>
        <w:snapToGrid w:val="0"/>
        <w:spacing w:line="540" w:lineRule="exact"/>
        <w:rPr>
          <w:rFonts w:ascii="仿宋_GB2312" w:hAnsi="仿宋_GB2312" w:eastAsia="仿宋_GB2312" w:cs="仿宋_GB2312"/>
          <w:color w:val="0000FF"/>
          <w:kern w:val="0"/>
          <w:sz w:val="32"/>
          <w:szCs w:val="32"/>
        </w:rPr>
      </w:pPr>
      <w:r>
        <w:rPr>
          <w:rFonts w:hint="eastAsia" w:ascii="仿宋_GB2312" w:hAnsi="仿宋_GB2312" w:eastAsia="仿宋_GB2312" w:cs="仿宋_GB2312"/>
          <w:kern w:val="0"/>
          <w:sz w:val="32"/>
          <w:szCs w:val="32"/>
        </w:rPr>
        <w:t xml:space="preserve">   “铸牢民族共同体意识，促进龙穴多民族团结”——2023年首届广州南沙龙穴街道火把节联谊活动</w:t>
      </w:r>
    </w:p>
    <w:p>
      <w:pPr>
        <w:widowControl/>
        <w:adjustRightInd w:val="0"/>
        <w:snapToGrid w:val="0"/>
        <w:spacing w:line="540" w:lineRule="exact"/>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二、活动时间</w:t>
      </w:r>
    </w:p>
    <w:p>
      <w:pPr>
        <w:widowControl/>
        <w:adjustRightInd w:val="0"/>
        <w:snapToGrid w:val="0"/>
        <w:spacing w:line="540" w:lineRule="exact"/>
        <w:ind w:firstLine="624" w:firstLineChars="19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2023年8月10日（农历六月廿四）18:30-21:00</w:t>
      </w:r>
    </w:p>
    <w:p>
      <w:pPr>
        <w:widowControl/>
        <w:adjustRightInd w:val="0"/>
        <w:snapToGrid w:val="0"/>
        <w:spacing w:line="540" w:lineRule="exact"/>
        <w:ind w:firstLine="624" w:firstLineChars="195"/>
        <w:rPr>
          <w:rFonts w:ascii="黑体" w:hAnsi="黑体" w:eastAsia="黑体" w:cs="宋体"/>
          <w:bCs/>
          <w:kern w:val="0"/>
          <w:sz w:val="32"/>
          <w:szCs w:val="32"/>
        </w:rPr>
      </w:pPr>
      <w:r>
        <w:rPr>
          <w:rFonts w:hint="eastAsia" w:ascii="黑体" w:hAnsi="黑体" w:eastAsia="黑体" w:cs="宋体"/>
          <w:bCs/>
          <w:kern w:val="0"/>
          <w:sz w:val="32"/>
          <w:szCs w:val="32"/>
        </w:rPr>
        <w:t>三、活动地点</w:t>
      </w:r>
    </w:p>
    <w:p>
      <w:pPr>
        <w:widowControl/>
        <w:adjustRightInd w:val="0"/>
        <w:snapToGrid w:val="0"/>
        <w:spacing w:line="540" w:lineRule="exact"/>
        <w:rPr>
          <w:rFonts w:ascii="仿宋_GB2312" w:hAnsi="Calibri" w:eastAsia="宋体" w:cs="宋体"/>
          <w:kern w:val="0"/>
          <w:sz w:val="32"/>
          <w:szCs w:val="32"/>
        </w:rPr>
      </w:pPr>
      <w:r>
        <w:rPr>
          <w:rFonts w:hint="eastAsia" w:ascii="仿宋_GB2312" w:hAnsi="仿宋_GB2312" w:eastAsia="仿宋_GB2312" w:cs="仿宋_GB2312"/>
          <w:kern w:val="0"/>
          <w:sz w:val="32"/>
          <w:szCs w:val="32"/>
        </w:rPr>
        <w:t xml:space="preserve">    龙穴街道龙尾足球场（拟</w:t>
      </w:r>
      <w:r>
        <w:rPr>
          <w:rFonts w:hint="eastAsia" w:ascii="仿宋_GB2312" w:hAnsi="仿宋_GB2312" w:eastAsia="仿宋_GB2312" w:cs="仿宋_GB2312"/>
          <w:kern w:val="0"/>
          <w:sz w:val="32"/>
          <w:szCs w:val="32"/>
          <w:lang w:eastAsia="zh-CN"/>
        </w:rPr>
        <w:t>）</w:t>
      </w:r>
    </w:p>
    <w:p>
      <w:pPr>
        <w:widowControl/>
        <w:numPr>
          <w:ilvl w:val="0"/>
          <w:numId w:val="0"/>
        </w:numPr>
        <w:adjustRightInd w:val="0"/>
        <w:snapToGrid w:val="0"/>
        <w:spacing w:line="540" w:lineRule="exact"/>
        <w:ind w:firstLine="640" w:firstLineChars="200"/>
        <w:rPr>
          <w:rFonts w:ascii="黑体" w:hAnsi="Calibri" w:eastAsia="黑体" w:cs="宋体"/>
          <w:bCs/>
          <w:kern w:val="0"/>
          <w:sz w:val="32"/>
          <w:szCs w:val="32"/>
        </w:rPr>
      </w:pPr>
      <w:r>
        <w:rPr>
          <w:rFonts w:hint="eastAsia" w:ascii="黑体" w:hAnsi="宋体" w:eastAsia="黑体" w:cs="宋体"/>
          <w:bCs/>
          <w:kern w:val="0"/>
          <w:sz w:val="32"/>
          <w:szCs w:val="32"/>
          <w:lang w:val="en-US" w:eastAsia="zh-CN"/>
        </w:rPr>
        <w:t>四、</w:t>
      </w:r>
      <w:r>
        <w:rPr>
          <w:rFonts w:hint="eastAsia" w:ascii="黑体" w:hAnsi="宋体" w:eastAsia="黑体" w:cs="宋体"/>
          <w:bCs/>
          <w:kern w:val="0"/>
          <w:sz w:val="32"/>
          <w:szCs w:val="32"/>
        </w:rPr>
        <w:t>活动</w:t>
      </w:r>
      <w:r>
        <w:rPr>
          <w:rFonts w:hint="eastAsia" w:ascii="黑体" w:hAnsi="Calibri" w:eastAsia="黑体" w:cs="宋体"/>
          <w:bCs/>
          <w:kern w:val="0"/>
          <w:sz w:val="32"/>
          <w:szCs w:val="32"/>
        </w:rPr>
        <w:t>需求</w:t>
      </w:r>
    </w:p>
    <w:p>
      <w:pPr>
        <w:widowControl/>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楷体_GB2312" w:hAnsi="Calibri" w:eastAsia="楷体_GB2312" w:cs="宋体"/>
          <w:b/>
          <w:bCs/>
          <w:color w:val="000000"/>
          <w:kern w:val="0"/>
          <w:sz w:val="32"/>
          <w:szCs w:val="32"/>
        </w:rPr>
        <w:t>（一）</w:t>
      </w:r>
      <w:r>
        <w:rPr>
          <w:rFonts w:hint="eastAsia" w:ascii="楷体_GB2312" w:hAnsi="Calibri" w:eastAsia="楷体_GB2312" w:cs="宋体"/>
          <w:b/>
          <w:bCs/>
          <w:color w:val="000000"/>
          <w:kern w:val="0"/>
          <w:sz w:val="32"/>
          <w:szCs w:val="32"/>
          <w:lang w:val="en-US" w:eastAsia="zh-CN"/>
        </w:rPr>
        <w:t>联谊晚会</w:t>
      </w:r>
    </w:p>
    <w:p>
      <w:pPr>
        <w:adjustRightInd w:val="0"/>
        <w:snapToGrid w:val="0"/>
        <w:spacing w:line="54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时</w:t>
      </w:r>
      <w:r>
        <w:rPr>
          <w:rFonts w:hint="eastAsia" w:ascii="仿宋_GB2312" w:hAnsi="仿宋_GB2312" w:eastAsia="仿宋_GB2312" w:cs="仿宋_GB2312"/>
          <w:b/>
          <w:bCs/>
          <w:kern w:val="0"/>
          <w:sz w:val="32"/>
          <w:szCs w:val="32"/>
        </w:rPr>
        <w:t>间：</w:t>
      </w:r>
      <w:r>
        <w:rPr>
          <w:rFonts w:hint="eastAsia" w:ascii="仿宋_GB2312" w:hAnsi="仿宋_GB2312" w:eastAsia="仿宋_GB2312" w:cs="仿宋_GB2312"/>
          <w:sz w:val="32"/>
          <w:szCs w:val="32"/>
        </w:rPr>
        <w:t>2023年8月10日（农历六月廿四）18:30-21:00</w:t>
      </w:r>
    </w:p>
    <w:p>
      <w:pPr>
        <w:snapToGrid w:val="0"/>
        <w:spacing w:line="560" w:lineRule="exact"/>
        <w:ind w:firstLine="643" w:firstLineChars="20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需求</w:t>
      </w:r>
      <w:r>
        <w:rPr>
          <w:rFonts w:hint="eastAsia" w:ascii="仿宋_GB2312" w:hAnsi="仿宋_GB2312" w:eastAsia="仿宋_GB2312" w:cs="仿宋_GB2312"/>
          <w:b/>
          <w:bCs/>
          <w:color w:val="000000"/>
          <w:sz w:val="32"/>
          <w:szCs w:val="32"/>
          <w:lang w:val="en-US" w:eastAsia="zh-CN"/>
        </w:rPr>
        <w:t>说明</w:t>
      </w:r>
      <w:r>
        <w:rPr>
          <w:rFonts w:hint="eastAsia" w:ascii="仿宋_GB2312" w:hAnsi="仿宋_GB2312" w:eastAsia="仿宋_GB2312" w:cs="仿宋_GB2312"/>
          <w:b/>
          <w:bCs/>
          <w:color w:val="000000"/>
          <w:sz w:val="32"/>
          <w:szCs w:val="32"/>
        </w:rPr>
        <w:t>：</w:t>
      </w:r>
    </w:p>
    <w:p>
      <w:pPr>
        <w:snapToGrid w:val="0"/>
        <w:spacing w:line="560" w:lineRule="exact"/>
        <w:ind w:firstLine="643" w:firstLineChars="200"/>
        <w:textAlignment w:val="baseline"/>
        <w:rPr>
          <w:rStyle w:val="21"/>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color w:val="000000"/>
          <w:sz w:val="32"/>
          <w:szCs w:val="32"/>
          <w:lang w:val="zh-CN"/>
        </w:rPr>
        <w:t>供应商负责策划执行举办2023年首届广州南沙龙穴街道火把节系列活动（含舞台与氛围营造、主持、礼仪、摄影摄像聘请、演出节目等）：供应商应打造供应商应打造少数民族特色的活动现场，包括但不限于灯光、文化、篝火、表演等内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供应商须完成舞台搭建（含舞台搭建、音响设备租赁、前台搭建等）：搭建舞台包含搭建、背景板、舞台背景及灯光、音响等。同时在设计、安装、观看演出过程中考虑人身安全、设备安全、环境安全、集合安全等事故，并且，舞台及舞台附属设施在结构、抗风防倾覆、设备和电气等安全技术上应符合相关安全技术要求。</w:t>
      </w:r>
    </w:p>
    <w:p>
      <w:pPr>
        <w:widowControl/>
        <w:adjustRightInd w:val="0"/>
        <w:snapToGrid w:val="0"/>
        <w:spacing w:line="540" w:lineRule="exact"/>
        <w:ind w:firstLine="643" w:firstLineChars="200"/>
        <w:rPr>
          <w:rFonts w:hint="default" w:ascii="楷体_GB2312" w:hAnsi="Calibri" w:eastAsia="楷体_GB2312" w:cs="宋体"/>
          <w:b/>
          <w:bCs/>
          <w:color w:val="000000"/>
          <w:kern w:val="0"/>
          <w:sz w:val="32"/>
          <w:szCs w:val="32"/>
          <w:lang w:val="en-US" w:eastAsia="zh-CN"/>
        </w:rPr>
      </w:pPr>
      <w:r>
        <w:rPr>
          <w:rFonts w:hint="eastAsia" w:ascii="楷体_GB2312" w:hAnsi="Calibri" w:eastAsia="楷体_GB2312" w:cs="宋体"/>
          <w:b/>
          <w:bCs/>
          <w:color w:val="000000"/>
          <w:kern w:val="0"/>
          <w:sz w:val="32"/>
          <w:szCs w:val="32"/>
        </w:rPr>
        <w:t>（二）</w:t>
      </w:r>
      <w:r>
        <w:rPr>
          <w:rFonts w:hint="eastAsia" w:ascii="楷体_GB2312" w:hAnsi="Calibri" w:eastAsia="楷体_GB2312" w:cs="宋体"/>
          <w:b/>
          <w:bCs/>
          <w:color w:val="000000"/>
          <w:kern w:val="0"/>
          <w:sz w:val="32"/>
          <w:szCs w:val="32"/>
          <w:lang w:val="en-US" w:eastAsia="zh-CN"/>
        </w:rPr>
        <w:t>活动宣传</w:t>
      </w:r>
    </w:p>
    <w:p>
      <w:pPr>
        <w:spacing w:after="120"/>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活动宣传需求</w:t>
      </w:r>
      <w:r>
        <w:rPr>
          <w:rFonts w:hint="eastAsia" w:ascii="仿宋_GB2312" w:hAnsi="仿宋_GB2312" w:eastAsia="仿宋_GB2312" w:cs="仿宋_GB2312"/>
          <w:color w:val="000000"/>
          <w:sz w:val="32"/>
          <w:szCs w:val="32"/>
        </w:rPr>
        <w:t>：</w:t>
      </w:r>
    </w:p>
    <w:p>
      <w:pPr>
        <w:numPr>
          <w:ilvl w:val="0"/>
          <w:numId w:val="0"/>
        </w:numPr>
        <w:spacing w:after="120"/>
        <w:ind w:firstLine="640" w:firstLineChars="200"/>
        <w:rPr>
          <w:rFonts w:hint="eastAsia" w:ascii="仿宋_GB2312" w:hAnsi="仿宋_GB2312" w:eastAsia="仿宋_GB2312" w:cs="仿宋_GB2312"/>
          <w:b w:val="0"/>
          <w:color w:val="000000"/>
          <w:kern w:val="2"/>
          <w:sz w:val="32"/>
          <w:szCs w:val="32"/>
          <w:lang w:val="zh-CN" w:eastAsia="zh-CN" w:bidi="ar-SA"/>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供应商应拟定系列活动宣传推广的整体策划方案，协助媒体采访报道活动，做好营销推广。配套系列活动预热与新闻通稿及新媒体形式（海报、视频等）为活动造势；活动期间邀请媒体进行宣传，配合打卡活动，产出不限于图文及视频形式的社交媒体宣传物料；活动结束收尾产出总结及活动总结优质视频。同时供应商应负责活动及照片拍摄、花絮视频及记录视频拍摄。</w:t>
      </w:r>
    </w:p>
    <w:p>
      <w:pPr>
        <w:numPr>
          <w:ilvl w:val="0"/>
          <w:numId w:val="0"/>
        </w:numPr>
        <w:spacing w:after="120"/>
        <w:ind w:firstLine="640" w:firstLineChars="200"/>
        <w:rPr>
          <w:rFonts w:hint="eastAsia" w:ascii="仿宋_GB2312" w:hAnsi="仿宋_GB2312" w:eastAsia="仿宋_GB2312" w:cs="仿宋_GB2312"/>
          <w:b w:val="0"/>
          <w:color w:val="000000"/>
          <w:kern w:val="2"/>
          <w:sz w:val="32"/>
          <w:szCs w:val="32"/>
          <w:lang w:val="zh-CN" w:eastAsia="zh-CN" w:bidi="ar-SA"/>
        </w:rPr>
      </w:pPr>
      <w:r>
        <w:rPr>
          <w:rFonts w:hint="eastAsia" w:ascii="仿宋_GB2312" w:hAnsi="仿宋_GB2312" w:eastAsia="仿宋_GB2312" w:cs="仿宋_GB2312"/>
          <w:b w:val="0"/>
          <w:color w:val="000000"/>
          <w:kern w:val="2"/>
          <w:sz w:val="32"/>
          <w:szCs w:val="32"/>
          <w:lang w:val="en-US" w:eastAsia="zh-CN" w:bidi="ar-SA"/>
        </w:rPr>
        <w:t>2.</w:t>
      </w:r>
      <w:r>
        <w:rPr>
          <w:rFonts w:hint="eastAsia" w:ascii="仿宋_GB2312" w:hAnsi="仿宋_GB2312" w:eastAsia="仿宋_GB2312" w:cs="仿宋_GB2312"/>
          <w:b w:val="0"/>
          <w:color w:val="000000"/>
          <w:kern w:val="2"/>
          <w:sz w:val="32"/>
          <w:szCs w:val="32"/>
          <w:lang w:val="zh-CN" w:eastAsia="zh-CN" w:bidi="ar-SA"/>
        </w:rPr>
        <w:t>邀请媒体（可替换同等级别媒体）</w:t>
      </w:r>
    </w:p>
    <w:p>
      <w:pPr>
        <w:pStyle w:val="2"/>
        <w:ind w:firstLine="640" w:firstLineChars="200"/>
        <w:rPr>
          <w:rFonts w:hint="eastAsia" w:ascii="仿宋_GB2312" w:hAnsi="仿宋_GB2312" w:eastAsia="仿宋_GB2312" w:cs="仿宋_GB2312"/>
          <w:b w:val="0"/>
          <w:color w:val="000000"/>
          <w:kern w:val="2"/>
          <w:sz w:val="32"/>
          <w:szCs w:val="32"/>
          <w:lang w:val="zh-CN" w:eastAsia="zh-CN" w:bidi="ar-SA"/>
        </w:rPr>
      </w:pPr>
      <w:r>
        <w:rPr>
          <w:rFonts w:hint="eastAsia" w:ascii="仿宋_GB2312" w:hAnsi="仿宋_GB2312" w:eastAsia="仿宋_GB2312" w:cs="仿宋_GB2312"/>
          <w:b w:val="0"/>
          <w:color w:val="000000"/>
          <w:kern w:val="2"/>
          <w:sz w:val="32"/>
          <w:szCs w:val="32"/>
          <w:lang w:val="zh-CN" w:eastAsia="zh-CN" w:bidi="ar-SA"/>
        </w:rPr>
        <w:t>纸媒：南方日报、羊城晚报、广州日报、南方都市报、新快报、信息时报、南沙新区报；</w:t>
      </w:r>
    </w:p>
    <w:p>
      <w:pPr>
        <w:pStyle w:val="2"/>
        <w:ind w:firstLine="640" w:firstLineChars="200"/>
        <w:rPr>
          <w:rFonts w:hint="eastAsia" w:ascii="仿宋_GB2312" w:hAnsi="仿宋_GB2312" w:eastAsia="仿宋_GB2312" w:cs="仿宋_GB2312"/>
          <w:b w:val="0"/>
          <w:color w:val="000000"/>
          <w:kern w:val="2"/>
          <w:sz w:val="32"/>
          <w:szCs w:val="32"/>
          <w:lang w:val="zh-CN" w:eastAsia="zh-CN" w:bidi="ar-SA"/>
        </w:rPr>
      </w:pPr>
      <w:r>
        <w:rPr>
          <w:rFonts w:hint="eastAsia" w:ascii="仿宋_GB2312" w:hAnsi="仿宋_GB2312" w:eastAsia="仿宋_GB2312" w:cs="仿宋_GB2312"/>
          <w:b w:val="0"/>
          <w:color w:val="000000"/>
          <w:kern w:val="2"/>
          <w:sz w:val="32"/>
          <w:szCs w:val="32"/>
          <w:lang w:val="zh-CN" w:eastAsia="zh-CN" w:bidi="ar-SA"/>
        </w:rPr>
        <w:t>电视媒体：广东电视台、南方电视台、广州电视台；</w:t>
      </w:r>
    </w:p>
    <w:p>
      <w:pPr>
        <w:pStyle w:val="2"/>
        <w:ind w:firstLine="640" w:firstLineChars="200"/>
        <w:rPr>
          <w:lang w:val="zh-CN"/>
        </w:rPr>
      </w:pPr>
      <w:r>
        <w:rPr>
          <w:rFonts w:hint="eastAsia" w:ascii="仿宋_GB2312" w:hAnsi="仿宋_GB2312" w:eastAsia="仿宋_GB2312" w:cs="仿宋_GB2312"/>
          <w:b w:val="0"/>
          <w:color w:val="000000"/>
          <w:kern w:val="2"/>
          <w:sz w:val="32"/>
          <w:szCs w:val="32"/>
          <w:lang w:val="zh-CN" w:eastAsia="zh-CN" w:bidi="ar-SA"/>
        </w:rPr>
        <w:t>网络平台：南沙发布、印象南沙等。</w:t>
      </w:r>
    </w:p>
    <w:p>
      <w:pPr>
        <w:spacing w:after="120"/>
        <w:ind w:firstLine="643" w:firstLineChars="200"/>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lang w:val="zh-CN"/>
        </w:rPr>
        <w:t>）安全措施</w:t>
      </w:r>
    </w:p>
    <w:p>
      <w:pPr>
        <w:spacing w:after="120"/>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供应商应充分考虑活动安全等相关安全问题根据相关法律法规，做好安全防卫工作。根据安全保障需要，筹备相关物资，确保活动现场安全。</w:t>
      </w:r>
    </w:p>
    <w:p>
      <w:pPr>
        <w:pStyle w:val="5"/>
        <w:ind w:left="412" w:leftChars="196"/>
        <w:rPr>
          <w:lang w:val="zh-CN"/>
        </w:rPr>
      </w:pPr>
    </w:p>
    <w:p>
      <w:pPr>
        <w:rPr>
          <w:rStyle w:val="21"/>
          <w:rFonts w:ascii="仿宋_GB2312" w:hAnsi="仿宋_GB2312" w:eastAsia="仿宋_GB2312" w:cs="仿宋_GB2312"/>
          <w:bCs/>
          <w:color w:val="000000"/>
          <w:kern w:val="0"/>
          <w:sz w:val="32"/>
          <w:szCs w:val="32"/>
        </w:rPr>
      </w:pPr>
    </w:p>
    <w:p>
      <w:pPr>
        <w:widowControl/>
        <w:adjustRightInd w:val="0"/>
        <w:snapToGrid w:val="0"/>
        <w:rPr>
          <w:rFonts w:ascii="黑体" w:hAnsi="Calibri" w:eastAsia="黑体" w:cs="宋体"/>
          <w:bCs/>
          <w:kern w:val="0"/>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广州南沙旅游发展有限公司</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5"/>
      </w:pPr>
    </w:p>
    <w:p>
      <w:pPr>
        <w:pStyle w:val="5"/>
      </w:pPr>
    </w:p>
    <w:p/>
    <w:p>
      <w:pPr>
        <w:pStyle w:val="2"/>
      </w:pPr>
    </w:p>
    <w:p/>
    <w:p>
      <w:pPr>
        <w:pStyle w:val="2"/>
      </w:pPr>
    </w:p>
    <w:p/>
    <w:p>
      <w:pPr>
        <w:pStyle w:val="2"/>
      </w:pPr>
    </w:p>
    <w:p/>
    <w:p>
      <w:pPr>
        <w:rPr>
          <w:rFonts w:hint="eastAsia" w:eastAsiaTheme="minorEastAsia"/>
          <w:lang w:eastAsia="zh-CN"/>
        </w:rPr>
      </w:pPr>
    </w:p>
    <w:p>
      <w:pPr>
        <w:pStyle w:val="2"/>
        <w:rPr>
          <w:rFonts w:hint="eastAsia"/>
          <w:lang w:eastAsia="zh-CN"/>
        </w:rPr>
      </w:pPr>
    </w:p>
    <w:p>
      <w:pPr>
        <w:pStyle w:val="2"/>
      </w:pPr>
    </w:p>
    <w:p>
      <w:pPr>
        <w:pStyle w:val="5"/>
        <w:rPr>
          <w:rFonts w:hint="eastAsia"/>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附件二、投标文件格式</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rPr>
          <w:color w:val="000000"/>
        </w:rPr>
      </w:pPr>
    </w:p>
    <w:p>
      <w:pPr>
        <w:pStyle w:val="5"/>
        <w:spacing w:after="0"/>
        <w:jc w:val="center"/>
        <w:rPr>
          <w:rFonts w:hAnsi="宋体"/>
          <w:b/>
          <w:color w:val="000000"/>
          <w:spacing w:val="6"/>
          <w:sz w:val="36"/>
          <w:szCs w:val="36"/>
        </w:rPr>
      </w:pPr>
    </w:p>
    <w:p>
      <w:pPr>
        <w:jc w:val="center"/>
        <w:rPr>
          <w:rFonts w:hAnsi="宋体" w:eastAsia="宋体"/>
          <w:b/>
          <w:color w:val="000000"/>
          <w:spacing w:val="6"/>
          <w:sz w:val="36"/>
          <w:szCs w:val="36"/>
        </w:rPr>
      </w:pPr>
      <w:r>
        <w:rPr>
          <w:rFonts w:hint="eastAsia" w:hAnsi="宋体"/>
          <w:b/>
          <w:color w:val="000000"/>
          <w:spacing w:val="6"/>
          <w:sz w:val="36"/>
          <w:szCs w:val="36"/>
        </w:rPr>
        <w:t>2023年首届广州南沙龙穴街道火把节联谊活动项目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ascii="仿宋_GB2312" w:hAnsi="仿宋_GB2312" w:eastAsia="仿宋_GB2312" w:cs="仿宋_GB2312"/>
          <w:sz w:val="28"/>
          <w:szCs w:val="28"/>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399453"/>
      <w:bookmarkStart w:id="1" w:name="_Toc79822206"/>
      <w:bookmarkStart w:id="2" w:name="_Toc7983450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w:t>
            </w:r>
            <w:r>
              <w:rPr>
                <w:rFonts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仿宋_GB2312" w:hAnsi="仿宋_GB2312" w:eastAsia="仿宋_GB2312" w:cs="仿宋_GB2312"/>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0" distR="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70" name="组合 8"/>
                <wp:cNvGraphicFramePr/>
                <a:graphic xmlns:a="http://schemas.openxmlformats.org/drawingml/2006/main">
                  <a:graphicData uri="http://schemas.microsoft.com/office/word/2010/wordprocessingGroup">
                    <wpg:wgp>
                      <wpg:cNvGrpSpPr/>
                      <wpg:grpSpPr>
                        <a:xfrm>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CrLMDZAAAACQEAAA8AAAAAAAAAAQAgAAAA&#10;IgAAAGRycy9kb3ducmV2LnhtbFBLAQIUABQAAAAIAIdO4kBG9W0gtQIAAOgHAAAOAAAAAAAAAAEA&#10;IAAAACgBAABkcnMvZTJvRG9jLnhtbFBLBQYAAAAABgAGAFkBAABPBg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0" distR="0" simplePos="0" relativeHeight="251662336"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73"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矩形 3"/>
                        <wps:cNvSpPr/>
                        <wps:spPr>
                          <a:xfrm>
                            <a:off x="1350" y="9286"/>
                            <a:ext cx="4260" cy="2759"/>
                          </a:xfrm>
                          <a:prstGeom prst="rect">
                            <a:avLst/>
                          </a:prstGeom>
                          <a:solidFill>
                            <a:srgbClr val="FFFFFF"/>
                          </a:solidFill>
                          <a:ln w="9525" cap="flat" cmpd="sng">
                            <a:solidFill>
                              <a:srgbClr val="000000"/>
                            </a:solidFill>
                            <a:prstDash val="solid"/>
                            <a:miter/>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5" name="矩形 4"/>
                        <wps:cNvSpPr/>
                        <wps:spPr>
                          <a:xfrm>
                            <a:off x="5754" y="9286"/>
                            <a:ext cx="4236" cy="2759"/>
                          </a:xfrm>
                          <a:prstGeom prst="rect">
                            <a:avLst/>
                          </a:prstGeom>
                          <a:solidFill>
                            <a:srgbClr val="FFFFFF"/>
                          </a:solidFill>
                          <a:ln w="9525" cap="flat" cmpd="sng">
                            <a:solidFill>
                              <a:srgbClr val="000000"/>
                            </a:solidFill>
                            <a:prstDash val="solid"/>
                            <a:miter/>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6" o:spid="_x0000_s1026" o:spt="203" style="position:absolute;left:0pt;margin-left:10.8pt;margin-top:9.9pt;height:137.95pt;width:432pt;z-index:251662336;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6FG/qLoCAADoBwAADgAAAAAA&#10;AAABACAAAAAnAQAAZHJzL2Uyb0RvYy54bWxQSwUGAAAAAAYABgBZAQAAUwYAAAAA&#10;">
                <o:lock v:ext="edit" aspectratio="f"/>
                <v:rect id="矩形 3"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矩形 4"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五、活动物料清单及投标报价书</w:t>
      </w:r>
    </w:p>
    <w:p>
      <w:pPr>
        <w:pStyle w:val="19"/>
        <w:adjustRightInd w:val="0"/>
        <w:snapToGrid w:val="0"/>
        <w:jc w:val="center"/>
        <w:rPr>
          <w:rFonts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活动物料清单及投标报价书</w:t>
      </w:r>
    </w:p>
    <w:p>
      <w:pPr>
        <w:pStyle w:val="19"/>
        <w:adjustRightInd w:val="0"/>
        <w:snapToGrid w:val="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（本费用表随同投标文件一起密封递交）</w:t>
      </w:r>
    </w:p>
    <w:p>
      <w:pPr>
        <w:pStyle w:val="19"/>
        <w:adjustRightInd w:val="0"/>
        <w:snapToGrid w:val="0"/>
        <w:jc w:val="center"/>
        <w:rPr>
          <w:rFonts w:ascii="仿宋_GB2312" w:hAnsi="仿宋_GB2312" w:eastAsia="仿宋_GB2312" w:cs="仿宋_GB2312"/>
          <w:color w:val="000000"/>
          <w:sz w:val="32"/>
          <w:szCs w:val="32"/>
        </w:rPr>
      </w:pPr>
      <w:r>
        <w:rPr>
          <w:rFonts w:hint="eastAsia" w:ascii="仿宋_GB2312" w:hAnsi="仿宋_GB2312" w:eastAsia="仿宋_GB2312" w:cs="仿宋_GB2312"/>
          <w:sz w:val="28"/>
          <w:szCs w:val="28"/>
        </w:rPr>
        <w:t>项目名称：2023年首届广州南沙龙穴街道火把节联谊活动项目</w:t>
      </w:r>
    </w:p>
    <w:p>
      <w:pPr>
        <w:widowControl/>
        <w:shd w:val="clear" w:color="auto" w:fill="FFFFFF"/>
        <w:spacing w:line="408" w:lineRule="atLeast"/>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922"/>
        <w:gridCol w:w="1515"/>
        <w:gridCol w:w="3777"/>
        <w:gridCol w:w="586"/>
        <w:gridCol w:w="586"/>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9" w:type="pct"/>
            <w:tcBorders>
              <w:top w:val="single" w:color="000000" w:sz="8" w:space="0"/>
              <w:left w:val="single" w:color="000000" w:sz="8" w:space="0"/>
              <w:bottom w:val="single" w:color="000000" w:sz="4" w:space="0"/>
              <w:right w:val="nil"/>
            </w:tcBorders>
            <w:shd w:val="clear" w:color="auto" w:fill="FFFFFF" w:themeFill="background1"/>
            <w:vAlign w:val="center"/>
          </w:tcPr>
          <w:p>
            <w:pPr>
              <w:widowControl/>
              <w:jc w:val="center"/>
              <w:textAlignment w:val="center"/>
              <w:rPr>
                <w:rFonts w:hint="eastAsia"/>
                <w:b/>
                <w:bCs/>
              </w:rPr>
            </w:pPr>
            <w:r>
              <w:rPr>
                <w:rFonts w:hint="eastAsia"/>
                <w:b/>
                <w:bCs/>
                <w:lang w:val="en-US" w:eastAsia="zh-CN"/>
              </w:rPr>
              <w:t>序号</w:t>
            </w:r>
          </w:p>
        </w:tc>
        <w:tc>
          <w:tcPr>
            <w:tcW w:w="1430" w:type="pct"/>
            <w:gridSpan w:val="2"/>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b/>
                <w:bCs/>
              </w:rPr>
            </w:pPr>
            <w:r>
              <w:rPr>
                <w:rFonts w:hint="eastAsia"/>
                <w:b/>
                <w:bCs/>
                <w:lang w:val="en-US" w:eastAsia="zh-CN"/>
              </w:rPr>
              <w:t>项目</w:t>
            </w:r>
          </w:p>
        </w:tc>
        <w:tc>
          <w:tcPr>
            <w:tcW w:w="2216"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b/>
                <w:bCs/>
              </w:rPr>
            </w:pPr>
            <w:r>
              <w:rPr>
                <w:rFonts w:hint="eastAsia"/>
                <w:b/>
                <w:bCs/>
                <w:lang w:val="en-US" w:eastAsia="zh-CN"/>
              </w:rPr>
              <w:t>规格或具体要求</w:t>
            </w:r>
          </w:p>
        </w:tc>
        <w:tc>
          <w:tcPr>
            <w:tcW w:w="344"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b/>
                <w:bCs/>
              </w:rPr>
            </w:pPr>
            <w:r>
              <w:rPr>
                <w:rFonts w:hint="eastAsia"/>
                <w:b/>
                <w:bCs/>
                <w:lang w:val="en-US" w:eastAsia="zh-CN"/>
              </w:rPr>
              <w:t>单位</w:t>
            </w:r>
          </w:p>
        </w:tc>
        <w:tc>
          <w:tcPr>
            <w:tcW w:w="344"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b/>
                <w:bCs/>
              </w:rPr>
            </w:pPr>
            <w:r>
              <w:rPr>
                <w:rFonts w:hint="eastAsia"/>
                <w:b/>
                <w:bCs/>
                <w:lang w:val="en-US" w:eastAsia="zh-CN"/>
              </w:rPr>
              <w:t>数量</w:t>
            </w:r>
          </w:p>
        </w:tc>
        <w:tc>
          <w:tcPr>
            <w:tcW w:w="344" w:type="pct"/>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1</w:t>
            </w:r>
          </w:p>
        </w:tc>
        <w:tc>
          <w:tcPr>
            <w:tcW w:w="541" w:type="pct"/>
            <w:vMerge w:val="restart"/>
            <w:tcBorders>
              <w:top w:val="nil"/>
              <w:left w:val="nil"/>
              <w:bottom w:val="nil"/>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氛围物料</w:t>
            </w:r>
          </w:p>
        </w:tc>
        <w:tc>
          <w:tcPr>
            <w:tcW w:w="88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道路指示牌</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规格：1.4m(W)×2.4m(H)</w:t>
            </w:r>
            <w:r>
              <w:rPr>
                <w:rFonts w:hint="eastAsia"/>
                <w:lang w:val="en-US" w:eastAsia="zh-CN"/>
              </w:rPr>
              <w:br w:type="textWrapping"/>
            </w:r>
            <w:r>
              <w:rPr>
                <w:rFonts w:hint="eastAsia"/>
                <w:lang w:val="en-US" w:eastAsia="zh-CN"/>
              </w:rPr>
              <w:t>材质及工艺：采用桁架搭建，高精度户外黑底喷画处理制成。</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2</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欢迎牌</w:t>
            </w:r>
            <w:r>
              <w:rPr>
                <w:rFonts w:hint="eastAsia"/>
                <w:lang w:val="en-US" w:eastAsia="zh-CN"/>
              </w:rPr>
              <w:br w:type="textWrapping"/>
            </w:r>
            <w:r>
              <w:rPr>
                <w:rFonts w:hint="eastAsia"/>
                <w:lang w:val="en-US" w:eastAsia="zh-CN"/>
              </w:rPr>
              <w:t>（签到背景）</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规格：5m(W)×3m(H)，厚60cm</w:t>
            </w:r>
            <w:r>
              <w:rPr>
                <w:rFonts w:hint="eastAsia"/>
                <w:lang w:val="en-US" w:eastAsia="zh-CN"/>
              </w:rPr>
              <w:br w:type="textWrapping"/>
            </w:r>
            <w:r>
              <w:rPr>
                <w:rFonts w:hint="eastAsia"/>
                <w:lang w:val="en-US" w:eastAsia="zh-CN"/>
              </w:rPr>
              <w:t>材质及工艺：采用桁架搭建，表面车贴裱光亮板制成。</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3</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签到桌子</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规格：1.5m×0.45m，含红色台布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4</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场内区域指示牌</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规格：0.6m(W)×0.8m(H)</w:t>
            </w:r>
            <w:r>
              <w:rPr>
                <w:rFonts w:hint="eastAsia"/>
                <w:lang w:val="en-US" w:eastAsia="zh-CN"/>
              </w:rPr>
              <w:br w:type="textWrapping"/>
            </w:r>
            <w:r>
              <w:rPr>
                <w:rFonts w:hint="eastAsia"/>
                <w:lang w:val="en-US" w:eastAsia="zh-CN"/>
              </w:rPr>
              <w:t>材质及工艺：木画架+喷绘</w:t>
            </w:r>
            <w:r>
              <w:rPr>
                <w:rFonts w:hint="eastAsia"/>
                <w:lang w:val="en-US" w:eastAsia="zh-CN"/>
              </w:rPr>
              <w:br w:type="textWrapping"/>
            </w:r>
            <w:r>
              <w:rPr>
                <w:rFonts w:hint="eastAsia"/>
                <w:lang w:val="en-US" w:eastAsia="zh-CN"/>
              </w:rPr>
              <w:t>文字：迎宾区、男洗手间、女洗手间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lang w:val="en-US" w:eastAsia="zh-CN"/>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5</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打卡点造型</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规格：4.5m(W)×3m(H)</w:t>
            </w:r>
            <w:r>
              <w:rPr>
                <w:rFonts w:hint="eastAsia"/>
                <w:lang w:val="en-US" w:eastAsia="zh-CN"/>
              </w:rPr>
              <w:br w:type="textWrapping"/>
            </w:r>
            <w:r>
              <w:rPr>
                <w:rFonts w:hint="eastAsia"/>
                <w:lang w:val="en-US" w:eastAsia="zh-CN"/>
              </w:rPr>
              <w:t>材质与工艺：采用桁架搭建，网格支架，PVC板、发光字制作组成。</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lang w:val="en-US" w:eastAsia="zh-CN"/>
              </w:rPr>
              <w:t>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6</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舞台搭建</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尺寸：12.2m(L)×6.1m(W)×0.6m(H)</w:t>
            </w:r>
            <w:r>
              <w:rPr>
                <w:rFonts w:hint="eastAsia"/>
                <w:lang w:val="en-US" w:eastAsia="zh-CN"/>
              </w:rPr>
              <w:br w:type="textWrapping"/>
            </w:r>
            <w:r>
              <w:rPr>
                <w:rFonts w:hint="eastAsia"/>
                <w:lang w:val="en-US" w:eastAsia="zh-CN"/>
              </w:rPr>
              <w:t>材质及工艺：采用专业舞台板搭建+红色地毯处理制成。（含前两侧楼梯、两侧楼梯）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7</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LED屏设备搭建</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规格：12m(W)×4m(H)</w:t>
            </w:r>
            <w:r>
              <w:rPr>
                <w:rFonts w:hint="eastAsia"/>
                <w:lang w:val="en-US" w:eastAsia="zh-CN"/>
              </w:rPr>
              <w:br w:type="textWrapping"/>
            </w:r>
            <w:r>
              <w:rPr>
                <w:rFonts w:hint="eastAsia"/>
                <w:lang w:val="en-US" w:eastAsia="zh-CN"/>
              </w:rPr>
              <w:t>材质及工艺：采用户外P3LED显示屏搭建，含操控LED屏技术人员。</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rPr>
            </w:pPr>
            <w:r>
              <w:rPr>
                <w:rFonts w:hint="eastAsia"/>
                <w:lang w:val="en-US" w:eastAsia="zh-CN"/>
              </w:rPr>
              <w:t>48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8</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音响设备</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大功率,高音质音响、功放、耳麦、主持人手持麦，调音台；调音师1位</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9</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灯光设备</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演艺区、篝火区灯光设备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10</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vMerge w:val="continue"/>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氛围灯光物料布置（LED灯带、小灯泡）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11</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嘉宾桌子</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规格：1.5m×0.45m，含红色台布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12</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嘉宾椅</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酒店用椅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27</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13</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折叠椅</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红色折叠椅</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张</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312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14</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演员更衣化妆室</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红色帐篷带围布、桌子4张，椅子20张，照明光管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间</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15</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降温风扇</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水雾风扇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8</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16</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移动厕所</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男、女洗手间各三个</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座</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6</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17</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哈达</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表示敬意和祝贺用的长条丝巾或纱巾</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条</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50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18</w:t>
            </w:r>
          </w:p>
        </w:tc>
        <w:tc>
          <w:tcPr>
            <w:tcW w:w="541" w:type="pct"/>
            <w:vMerge w:val="continue"/>
            <w:tcBorders>
              <w:top w:val="nil"/>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胸章</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规格：直径5cm（参与人员300个、工作人员50个）</w:t>
            </w:r>
            <w:r>
              <w:rPr>
                <w:rFonts w:hint="eastAsia"/>
                <w:lang w:val="en-US" w:eastAsia="zh-CN"/>
              </w:rPr>
              <w:br w:type="textWrapping"/>
            </w:r>
            <w:r>
              <w:rPr>
                <w:rFonts w:hint="eastAsia"/>
                <w:lang w:val="en-US" w:eastAsia="zh-CN"/>
              </w:rPr>
              <w:t>材质及工艺：采用金属滴胶，背带磁铁制成。</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个</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19</w:t>
            </w:r>
          </w:p>
        </w:tc>
        <w:tc>
          <w:tcPr>
            <w:tcW w:w="541" w:type="pct"/>
            <w:vMerge w:val="restart"/>
            <w:tcBorders>
              <w:top w:val="single" w:color="000000" w:sz="4" w:space="0"/>
              <w:left w:val="nil"/>
              <w:bottom w:val="nil"/>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伴手礼</w:t>
            </w:r>
          </w:p>
        </w:tc>
        <w:tc>
          <w:tcPr>
            <w:tcW w:w="888"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荧光手环</w:t>
            </w:r>
          </w:p>
        </w:tc>
        <w:tc>
          <w:tcPr>
            <w:tcW w:w="22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印上本次活动主题字样</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条</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20</w:t>
            </w:r>
          </w:p>
        </w:tc>
        <w:tc>
          <w:tcPr>
            <w:tcW w:w="541" w:type="pct"/>
            <w:vMerge w:val="continue"/>
            <w:tcBorders>
              <w:top w:val="single" w:color="000000" w:sz="4" w:space="0"/>
              <w:left w:val="nil"/>
              <w:bottom w:val="nil"/>
              <w:right w:val="single" w:color="000000"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电子火炬</w:t>
            </w:r>
          </w:p>
        </w:tc>
        <w:tc>
          <w:tcPr>
            <w:tcW w:w="22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48cm金色火炬</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个</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21</w:t>
            </w:r>
          </w:p>
        </w:tc>
        <w:tc>
          <w:tcPr>
            <w:tcW w:w="541" w:type="pct"/>
            <w:vMerge w:val="continue"/>
            <w:tcBorders>
              <w:top w:val="single" w:color="000000" w:sz="4" w:space="0"/>
              <w:left w:val="nil"/>
              <w:bottom w:val="nil"/>
              <w:right w:val="single" w:color="000000"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贵州特色小吃</w:t>
            </w:r>
          </w:p>
        </w:tc>
        <w:tc>
          <w:tcPr>
            <w:tcW w:w="22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lang w:val="en-US" w:eastAsia="zh-CN"/>
              </w:rPr>
            </w:pPr>
            <w:r>
              <w:rPr>
                <w:rFonts w:hint="eastAsia"/>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份</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22</w:t>
            </w:r>
          </w:p>
        </w:tc>
        <w:tc>
          <w:tcPr>
            <w:tcW w:w="541" w:type="pct"/>
            <w:vMerge w:val="continue"/>
            <w:tcBorders>
              <w:top w:val="single" w:color="000000" w:sz="4" w:space="0"/>
              <w:left w:val="nil"/>
              <w:bottom w:val="nil"/>
              <w:right w:val="single" w:color="000000"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扇子</w:t>
            </w:r>
          </w:p>
        </w:tc>
        <w:tc>
          <w:tcPr>
            <w:tcW w:w="22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定制龙穴特色原素扇子</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把</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23</w:t>
            </w:r>
          </w:p>
        </w:tc>
        <w:tc>
          <w:tcPr>
            <w:tcW w:w="541" w:type="pct"/>
            <w:vMerge w:val="continue"/>
            <w:tcBorders>
              <w:top w:val="single" w:color="000000" w:sz="4" w:space="0"/>
              <w:left w:val="nil"/>
              <w:bottom w:val="nil"/>
              <w:right w:val="single" w:color="000000"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无纺袋子</w:t>
            </w:r>
          </w:p>
        </w:tc>
        <w:tc>
          <w:tcPr>
            <w:tcW w:w="22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民族风图案袋子，规格：42cm×32cm×10cm</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个</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350</w:t>
            </w:r>
          </w:p>
        </w:tc>
        <w:tc>
          <w:tcPr>
            <w:tcW w:w="3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24</w:t>
            </w:r>
          </w:p>
        </w:tc>
        <w:tc>
          <w:tcPr>
            <w:tcW w:w="541" w:type="pct"/>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篝火用具</w:t>
            </w: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篝灯围炉</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塔式篝火炉，手提火把</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25</w:t>
            </w:r>
          </w:p>
        </w:tc>
        <w:tc>
          <w:tcPr>
            <w:tcW w:w="541" w:type="pct"/>
            <w:vMerge w:val="continue"/>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灭火设置</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舞台区、篝火区</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26</w:t>
            </w:r>
          </w:p>
        </w:tc>
        <w:tc>
          <w:tcPr>
            <w:tcW w:w="541" w:type="pct"/>
            <w:vMerge w:val="restar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演艺部分</w:t>
            </w:r>
          </w:p>
        </w:tc>
        <w:tc>
          <w:tcPr>
            <w:tcW w:w="888"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主持人</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专业主持人（广州地区知名度高）</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27</w:t>
            </w:r>
          </w:p>
        </w:tc>
        <w:tc>
          <w:tcPr>
            <w:tcW w:w="541" w:type="pct"/>
            <w:vMerge w:val="continue"/>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迎宾礼仪</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身高1.75米以上（含服装）</w:t>
            </w:r>
          </w:p>
        </w:tc>
        <w:tc>
          <w:tcPr>
            <w:tcW w:w="344"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个</w:t>
            </w:r>
          </w:p>
        </w:tc>
        <w:tc>
          <w:tcPr>
            <w:tcW w:w="344"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4</w:t>
            </w:r>
          </w:p>
        </w:tc>
        <w:tc>
          <w:tcPr>
            <w:tcW w:w="344"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28</w:t>
            </w:r>
          </w:p>
        </w:tc>
        <w:tc>
          <w:tcPr>
            <w:tcW w:w="541" w:type="pct"/>
            <w:vMerge w:val="continue"/>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演艺节目</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表演节目（拟定5个）</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29</w:t>
            </w:r>
          </w:p>
        </w:tc>
        <w:tc>
          <w:tcPr>
            <w:tcW w:w="541"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服务部分</w:t>
            </w:r>
          </w:p>
        </w:tc>
        <w:tc>
          <w:tcPr>
            <w:tcW w:w="8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创意策划</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现场物料设计及平面规划</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31</w:t>
            </w:r>
          </w:p>
        </w:tc>
        <w:tc>
          <w:tcPr>
            <w:tcW w:w="541" w:type="pct"/>
            <w:vMerge w:val="continue"/>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lang w:val="en-US" w:eastAsia="zh-CN"/>
              </w:rPr>
            </w:pPr>
          </w:p>
        </w:tc>
        <w:tc>
          <w:tcPr>
            <w:tcW w:w="888"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运输服务</w:t>
            </w:r>
          </w:p>
        </w:tc>
        <w:tc>
          <w:tcPr>
            <w:tcW w:w="22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活动物料运输及撤场清理</w:t>
            </w:r>
          </w:p>
        </w:tc>
        <w:tc>
          <w:tcPr>
            <w:tcW w:w="34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32</w:t>
            </w:r>
          </w:p>
        </w:tc>
        <w:tc>
          <w:tcPr>
            <w:tcW w:w="541"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其他</w:t>
            </w: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精美茶歇</w:t>
            </w:r>
          </w:p>
        </w:tc>
        <w:tc>
          <w:tcPr>
            <w:tcW w:w="2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50人（60元位）</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33</w:t>
            </w:r>
          </w:p>
        </w:tc>
        <w:tc>
          <w:tcPr>
            <w:tcW w:w="54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彝族服装</w:t>
            </w:r>
          </w:p>
        </w:tc>
        <w:tc>
          <w:tcPr>
            <w:tcW w:w="2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男装10套，女装20套</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套</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30</w:t>
            </w:r>
          </w:p>
        </w:tc>
        <w:tc>
          <w:tcPr>
            <w:tcW w:w="344"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34</w:t>
            </w:r>
          </w:p>
        </w:tc>
        <w:tc>
          <w:tcPr>
            <w:tcW w:w="54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摄像摄影</w:t>
            </w:r>
          </w:p>
        </w:tc>
        <w:tc>
          <w:tcPr>
            <w:tcW w:w="2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专业摄像师及摄像设备（花絮拍摄）</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35</w:t>
            </w:r>
          </w:p>
        </w:tc>
        <w:tc>
          <w:tcPr>
            <w:tcW w:w="54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活动保险</w:t>
            </w:r>
          </w:p>
        </w:tc>
        <w:tc>
          <w:tcPr>
            <w:tcW w:w="2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参保人数约300人</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9" w:type="pct"/>
            <w:tcBorders>
              <w:top w:val="nil"/>
              <w:left w:val="single" w:color="000000" w:sz="8" w:space="0"/>
              <w:bottom w:val="single" w:color="000000" w:sz="4" w:space="0"/>
              <w:right w:val="single" w:color="auto" w:sz="4" w:space="0"/>
            </w:tcBorders>
            <w:shd w:val="clear" w:color="auto" w:fill="auto"/>
            <w:vAlign w:val="center"/>
          </w:tcPr>
          <w:p>
            <w:pPr>
              <w:widowControl/>
              <w:jc w:val="center"/>
              <w:textAlignment w:val="center"/>
              <w:rPr>
                <w:rFonts w:hint="eastAsia"/>
                <w:lang w:val="en-US" w:eastAsia="zh-CN"/>
              </w:rPr>
            </w:pPr>
            <w:r>
              <w:rPr>
                <w:rFonts w:hint="eastAsia"/>
                <w:lang w:val="en-US" w:eastAsia="zh-CN"/>
              </w:rPr>
              <w:t>36</w:t>
            </w:r>
          </w:p>
        </w:tc>
        <w:tc>
          <w:tcPr>
            <w:tcW w:w="54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p>
        </w:tc>
        <w:tc>
          <w:tcPr>
            <w:tcW w:w="8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default"/>
                <w:lang w:val="en-US" w:eastAsia="zh-CN"/>
              </w:rPr>
            </w:pPr>
            <w:r>
              <w:rPr>
                <w:rFonts w:hint="eastAsia"/>
                <w:lang w:val="en-US" w:eastAsia="zh-CN"/>
              </w:rPr>
              <w:t>安全保障</w:t>
            </w:r>
          </w:p>
        </w:tc>
        <w:tc>
          <w:tcPr>
            <w:tcW w:w="2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流量监测系统</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项</w:t>
            </w:r>
          </w:p>
        </w:tc>
        <w:tc>
          <w:tcPr>
            <w:tcW w:w="3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lang w:val="en-US" w:eastAsia="zh-CN"/>
              </w:rPr>
            </w:pPr>
            <w:r>
              <w:rPr>
                <w:rFonts w:hint="eastAsia"/>
                <w:lang w:val="en-US" w:eastAsia="zh-CN"/>
              </w:rPr>
              <w:t>1</w:t>
            </w:r>
          </w:p>
        </w:tc>
        <w:tc>
          <w:tcPr>
            <w:tcW w:w="344" w:type="pct"/>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lang w:val="en-US" w:eastAsia="zh-CN"/>
              </w:rPr>
            </w:pPr>
          </w:p>
        </w:tc>
      </w:tr>
    </w:tbl>
    <w:p>
      <w:pPr>
        <w:widowControl/>
        <w:jc w:val="center"/>
        <w:textAlignment w:val="center"/>
      </w:pPr>
    </w:p>
    <w:p>
      <w:pPr>
        <w:widowControl/>
        <w:shd w:val="clear" w:color="auto" w:fill="FFFFFF"/>
        <w:spacing w:line="408" w:lineRule="atLeast"/>
      </w:pPr>
      <w:r>
        <w:t>投标人：</w:t>
      </w:r>
      <w:r>
        <w:rPr>
          <w:rFonts w:hint="eastAsia"/>
          <w:u w:val="single"/>
        </w:rPr>
        <w:t xml:space="preserve">                                 </w:t>
      </w:r>
      <w:r>
        <w:t xml:space="preserve">     </w:t>
      </w:r>
    </w:p>
    <w:p>
      <w:pPr>
        <w:widowControl/>
        <w:shd w:val="clear" w:color="auto" w:fill="FFFFFF"/>
        <w:spacing w:line="408" w:lineRule="atLeast"/>
      </w:pPr>
      <w:r>
        <w:t>我方投标报价：</w:t>
      </w:r>
      <w:r>
        <w:rPr>
          <w:rFonts w:hint="eastAsia"/>
          <w:u w:val="single"/>
        </w:rPr>
        <w:t xml:space="preserve">                      </w:t>
      </w:r>
      <w:r>
        <w:rPr>
          <w:rFonts w:hint="eastAsia"/>
        </w:rPr>
        <w:t>万元。</w:t>
      </w:r>
      <w:r>
        <w:t xml:space="preserve">        </w:t>
      </w:r>
    </w:p>
    <w:p>
      <w:pPr>
        <w:pStyle w:val="5"/>
        <w:rPr>
          <w:rFonts w:ascii="Times New Roman" w:hAnsi="Times New Roman" w:cs="Times New Roman"/>
        </w:rPr>
      </w:pPr>
      <w:r>
        <w:rPr>
          <w:rFonts w:hint="eastAsia" w:ascii="Calibri" w:hAnsi="Calibri" w:eastAsia="宋体" w:cs="Times New Roman"/>
          <w:szCs w:val="20"/>
        </w:rPr>
        <w:t>注：</w:t>
      </w:r>
      <w:r>
        <w:rPr>
          <w:rFonts w:ascii="Calibri" w:hAnsi="Calibri" w:eastAsia="宋体" w:cs="Times New Roman"/>
          <w:szCs w:val="20"/>
        </w:rPr>
        <w:t>承办费用总投入（预算）不得少于</w:t>
      </w:r>
      <w:r>
        <w:rPr>
          <w:rFonts w:hint="eastAsia" w:ascii="Calibri" w:hAnsi="Calibri" w:eastAsia="宋体" w:cs="Times New Roman"/>
          <w:szCs w:val="20"/>
          <w:lang w:val="en-US" w:eastAsia="zh-CN"/>
        </w:rPr>
        <w:t>29</w:t>
      </w:r>
      <w:r>
        <w:rPr>
          <w:rFonts w:ascii="Calibri" w:hAnsi="Calibri" w:eastAsia="宋体" w:cs="Times New Roman"/>
          <w:szCs w:val="20"/>
        </w:rPr>
        <w:t>万元，以保证活动的档次与效果；招标方给予活动承办总承包费用最高限价</w:t>
      </w:r>
      <w:r>
        <w:rPr>
          <w:rFonts w:hint="eastAsia" w:ascii="Calibri" w:hAnsi="Calibri" w:eastAsia="宋体" w:cs="Times New Roman"/>
          <w:szCs w:val="20"/>
          <w:lang w:val="en-US" w:eastAsia="zh-CN"/>
        </w:rPr>
        <w:t>23</w:t>
      </w:r>
      <w:r>
        <w:rPr>
          <w:rFonts w:ascii="Calibri" w:hAnsi="Calibri" w:eastAsia="宋体" w:cs="Times New Roman"/>
          <w:szCs w:val="20"/>
        </w:rPr>
        <w:t>万元（含税）以投标人的中标价为准。差额部分由中标人通过招商工作,取得招商收益弥补，不足以弥补部分由中标人承担。</w:t>
      </w:r>
    </w:p>
    <w:p>
      <w:pPr>
        <w:pStyle w:val="5"/>
        <w:rPr>
          <w:rFonts w:ascii="Times New Roman" w:hAnsi="Times New Roman" w:cs="Times New Roman"/>
        </w:rPr>
      </w:pPr>
      <w:r>
        <w:rPr>
          <w:rFonts w:ascii="Times New Roman" w:hAnsi="Times New Roman" w:cs="Times New Roman"/>
        </w:rPr>
        <w:t>投标单位：     （盖章）                      法人代表或授权代表：         （签名）</w:t>
      </w:r>
    </w:p>
    <w:p>
      <w:pPr>
        <w:widowControl/>
        <w:shd w:val="clear" w:color="auto" w:fill="FFFFFF"/>
        <w:adjustRightInd w:val="0"/>
        <w:snapToGrid w:val="0"/>
        <w:spacing w:line="528" w:lineRule="auto"/>
        <w:ind w:firstLine="5880" w:firstLineChars="2800"/>
        <w:jc w:val="left"/>
        <w:rPr>
          <w:rFonts w:ascii="Times New Roman" w:hAnsi="Times New Roman" w:cs="Times New Roman"/>
        </w:rPr>
      </w:pPr>
    </w:p>
    <w:p>
      <w:pPr>
        <w:widowControl/>
        <w:shd w:val="clear" w:color="auto" w:fill="FFFFFF"/>
        <w:adjustRightInd w:val="0"/>
        <w:snapToGrid w:val="0"/>
        <w:spacing w:line="528" w:lineRule="auto"/>
        <w:ind w:firstLine="5670" w:firstLineChars="2700"/>
        <w:jc w:val="left"/>
        <w:rPr>
          <w:rFonts w:ascii="仿宋_GB2312" w:hAnsi="Microsoft YaHei UI" w:eastAsia="仿宋_GB2312" w:cs="宋体"/>
          <w:bCs/>
          <w:spacing w:val="8"/>
          <w:kern w:val="0"/>
          <w:sz w:val="32"/>
          <w:szCs w:val="32"/>
        </w:rPr>
      </w:pPr>
      <w:r>
        <w:rPr>
          <w:rFonts w:ascii="Times New Roman" w:hAnsi="Times New Roman" w:cs="Times New Roman"/>
        </w:rPr>
        <w:t>日期：</w:t>
      </w:r>
      <w:r>
        <w:rPr>
          <w:rFonts w:hint="eastAsia" w:ascii="Times New Roman" w:hAnsi="Times New Roman" w:cs="Times New Roman"/>
        </w:rPr>
        <w:t xml:space="preserve">      </w:t>
      </w:r>
      <w:r>
        <w:rPr>
          <w:rFonts w:ascii="Times New Roman" w:hAnsi="Times New Roman" w:cs="Times New Roman"/>
        </w:rPr>
        <w:t>年</w:t>
      </w:r>
      <w:r>
        <w:rPr>
          <w:rFonts w:hint="eastAsia" w:ascii="Times New Roman" w:hAnsi="Times New Roman" w:cs="Times New Roman"/>
        </w:rPr>
        <w:t xml:space="preserve">    </w:t>
      </w:r>
      <w:r>
        <w:rPr>
          <w:rFonts w:ascii="Times New Roman" w:hAnsi="Times New Roman" w:cs="Times New Roman"/>
        </w:rPr>
        <w:t>月</w:t>
      </w:r>
      <w:r>
        <w:rPr>
          <w:rFonts w:hint="eastAsia" w:ascii="Times New Roman" w:hAnsi="Times New Roman" w:cs="Times New Roman"/>
        </w:rPr>
        <w:t xml:space="preserve">   </w:t>
      </w:r>
      <w:r>
        <w:rPr>
          <w:rFonts w:ascii="Times New Roman" w:hAnsi="Times New Roman" w:cs="Times New Roman"/>
        </w:rPr>
        <w:t>日</w:t>
      </w:r>
    </w:p>
    <w:p>
      <w:pPr>
        <w:spacing w:line="440" w:lineRule="exact"/>
        <w:rPr>
          <w:rFonts w:ascii="宋体" w:hAnsi="宋体" w:cs="宋体"/>
          <w:sz w:val="24"/>
        </w:rPr>
      </w:pPr>
      <w:r>
        <w:rPr>
          <w:rFonts w:hint="eastAsia" w:ascii="宋体" w:hAnsi="宋体" w:cs="宋体"/>
          <w:sz w:val="24"/>
        </w:rPr>
        <w:t>注：本项目结合自身实力和市场因素进行报价。</w:t>
      </w:r>
    </w:p>
    <w:p>
      <w:pPr>
        <w:spacing w:line="360" w:lineRule="auto"/>
        <w:jc w:val="left"/>
        <w:rPr>
          <w:rFonts w:ascii="宋体" w:hAnsi="宋体" w:cs="宋体"/>
          <w:b/>
          <w:sz w:val="24"/>
        </w:rPr>
      </w:pPr>
    </w:p>
    <w:p>
      <w:pPr>
        <w:spacing w:line="360" w:lineRule="auto"/>
        <w:ind w:firstLine="2880" w:firstLineChars="1200"/>
        <w:jc w:val="left"/>
        <w:rPr>
          <w:rFonts w:ascii="宋体" w:hAnsi="宋体" w:cs="宋体"/>
          <w:bCs/>
          <w:sz w:val="24"/>
        </w:rPr>
      </w:pPr>
      <w:r>
        <w:rPr>
          <w:rFonts w:hint="eastAsia" w:ascii="宋体" w:hAnsi="宋体" w:cs="宋体"/>
          <w:bCs/>
          <w:sz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rPr>
        <w:t>日期：</w:t>
      </w:r>
    </w:p>
    <w:p/>
    <w:p/>
    <w:p>
      <w:r>
        <w:br w:type="page"/>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六、资格证明文件（营业执照、资质证书等，投标人自备）</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p>
    <w:p>
      <w:pPr>
        <w:spacing w:line="360" w:lineRule="auto"/>
        <w:ind w:left="-94" w:leftChars="-202" w:right="-147" w:rightChars="-70" w:hanging="330" w:hangingChars="118"/>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七、业绩文件</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w:t>
      </w:r>
      <w:r>
        <w:rPr>
          <w:rFonts w:ascii="方正小标宋简体" w:hAnsi="方正小标宋简体" w:eastAsia="方正小标宋简体" w:cs="方正小标宋简体"/>
          <w:sz w:val="36"/>
          <w:szCs w:val="36"/>
        </w:rPr>
        <w:t>3</w:t>
      </w:r>
      <w:r>
        <w:rPr>
          <w:rFonts w:hint="eastAsia" w:ascii="方正小标宋简体" w:hAnsi="方正小标宋简体" w:eastAsia="方正小标宋简体" w:cs="方正小标宋简体"/>
          <w:sz w:val="36"/>
          <w:szCs w:val="36"/>
        </w:rPr>
        <w:t>年大型群众性活动项目业绩表</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260"/>
        <w:gridCol w:w="183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序号</w:t>
            </w:r>
          </w:p>
        </w:tc>
        <w:tc>
          <w:tcPr>
            <w:tcW w:w="1421" w:type="dxa"/>
            <w:vAlign w:val="center"/>
          </w:tcPr>
          <w:p>
            <w:pPr>
              <w:pStyle w:val="6"/>
              <w:adjustRightInd w:val="0"/>
              <w:snapToGrid w:val="0"/>
              <w:spacing w:line="300"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项目名称</w:t>
            </w:r>
          </w:p>
        </w:tc>
        <w:tc>
          <w:tcPr>
            <w:tcW w:w="1260" w:type="dxa"/>
            <w:vAlign w:val="center"/>
          </w:tcPr>
          <w:p>
            <w:pPr>
              <w:pStyle w:val="6"/>
              <w:adjustRightInd w:val="0"/>
              <w:snapToGrid w:val="0"/>
              <w:spacing w:line="300"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项目介绍</w:t>
            </w:r>
          </w:p>
        </w:tc>
        <w:tc>
          <w:tcPr>
            <w:tcW w:w="1832" w:type="dxa"/>
            <w:vAlign w:val="center"/>
          </w:tcPr>
          <w:p>
            <w:pPr>
              <w:pStyle w:val="6"/>
              <w:adjustRightInd w:val="0"/>
              <w:snapToGrid w:val="0"/>
              <w:spacing w:line="300"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合同签订时间</w:t>
            </w:r>
          </w:p>
        </w:tc>
        <w:tc>
          <w:tcPr>
            <w:tcW w:w="2680" w:type="dxa"/>
            <w:vAlign w:val="center"/>
          </w:tcPr>
          <w:p>
            <w:pPr>
              <w:pStyle w:val="6"/>
              <w:adjustRightInd w:val="0"/>
              <w:snapToGrid w:val="0"/>
              <w:spacing w:line="300" w:lineRule="auto"/>
              <w:ind w:firstLine="0" w:firstLineChars="0"/>
              <w:jc w:val="center"/>
              <w:rPr>
                <w:rFonts w:ascii="仿宋_GB2312" w:hAnsi="仿宋_GB2312" w:eastAsia="仿宋_GB2312" w:cs="仿宋_GB2312"/>
              </w:rPr>
            </w:pPr>
            <w:r>
              <w:rPr>
                <w:rFonts w:hint="eastAsia" w:ascii="仿宋_GB2312" w:hAnsi="仿宋_GB2312" w:eastAsia="仿宋_GB2312" w:cs="仿宋_GB2312"/>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b/>
                <w:bCs/>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spacing w:line="216" w:lineRule="auto"/>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rPr>
                <w:rFonts w:hint="default" w:ascii="Arial" w:hAnsi="Arial" w:cs="Arial"/>
                <w:sz w:val="21"/>
                <w:szCs w:val="21"/>
              </w:rPr>
            </w:pPr>
          </w:p>
        </w:tc>
        <w:tc>
          <w:tcPr>
            <w:tcW w:w="1260" w:type="dxa"/>
          </w:tcPr>
          <w:p>
            <w:pPr>
              <w:pStyle w:val="10"/>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420" w:type="dxa"/>
            <w:vAlign w:val="center"/>
          </w:tcPr>
          <w:p>
            <w:pPr>
              <w:pStyle w:val="6"/>
              <w:adjustRightInd w:val="0"/>
              <w:snapToGrid w:val="0"/>
              <w:spacing w:line="300" w:lineRule="auto"/>
              <w:ind w:firstLine="0" w:firstLineChars="0"/>
              <w:jc w:val="center"/>
              <w:rPr>
                <w:rFonts w:hAnsi="宋体"/>
                <w:sz w:val="21"/>
                <w:szCs w:val="21"/>
              </w:rPr>
            </w:pPr>
          </w:p>
        </w:tc>
        <w:tc>
          <w:tcPr>
            <w:tcW w:w="1421" w:type="dxa"/>
          </w:tcPr>
          <w:p>
            <w:pPr>
              <w:pStyle w:val="10"/>
              <w:kinsoku w:val="0"/>
              <w:overflowPunct w:val="0"/>
              <w:spacing w:line="216" w:lineRule="auto"/>
              <w:jc w:val="both"/>
              <w:textAlignment w:val="baseline"/>
              <w:rPr>
                <w:rFonts w:hint="default" w:ascii="Arial" w:hAnsi="Arial" w:cs="Arial"/>
                <w:sz w:val="21"/>
                <w:szCs w:val="21"/>
              </w:rPr>
            </w:pPr>
          </w:p>
        </w:tc>
        <w:tc>
          <w:tcPr>
            <w:tcW w:w="1260" w:type="dxa"/>
          </w:tcPr>
          <w:p>
            <w:pPr>
              <w:pStyle w:val="10"/>
              <w:kinsoku w:val="0"/>
              <w:overflowPunct w:val="0"/>
              <w:jc w:val="both"/>
              <w:textAlignment w:val="baseline"/>
              <w:rPr>
                <w:rFonts w:hint="default" w:ascii="Arial" w:hAnsi="Arial" w:cs="Arial"/>
                <w:sz w:val="21"/>
                <w:szCs w:val="21"/>
              </w:rPr>
            </w:pPr>
          </w:p>
        </w:tc>
        <w:tc>
          <w:tcPr>
            <w:tcW w:w="1832" w:type="dxa"/>
            <w:vAlign w:val="center"/>
          </w:tcPr>
          <w:p>
            <w:pPr>
              <w:pStyle w:val="6"/>
              <w:adjustRightInd w:val="0"/>
              <w:snapToGrid w:val="0"/>
              <w:spacing w:line="300" w:lineRule="auto"/>
              <w:ind w:firstLine="0" w:firstLineChars="0"/>
              <w:jc w:val="center"/>
              <w:rPr>
                <w:rFonts w:hAnsi="宋体"/>
                <w:sz w:val="21"/>
                <w:szCs w:val="21"/>
              </w:rPr>
            </w:pPr>
          </w:p>
        </w:tc>
        <w:tc>
          <w:tcPr>
            <w:tcW w:w="2680" w:type="dxa"/>
            <w:vAlign w:val="center"/>
          </w:tcPr>
          <w:p>
            <w:pPr>
              <w:pStyle w:val="6"/>
              <w:adjustRightInd w:val="0"/>
              <w:snapToGrid w:val="0"/>
              <w:spacing w:line="300" w:lineRule="auto"/>
              <w:ind w:firstLine="0" w:firstLineChars="0"/>
              <w:jc w:val="center"/>
              <w:rPr>
                <w:rFonts w:hAnsi="宋体"/>
                <w:sz w:val="21"/>
                <w:szCs w:val="21"/>
              </w:rPr>
            </w:pPr>
          </w:p>
        </w:tc>
      </w:tr>
    </w:tbl>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r>
        <w:rPr>
          <w:rFonts w:hint="eastAsia" w:ascii="宋体" w:hAnsi="宋体"/>
          <w:sz w:val="24"/>
        </w:rPr>
        <w:t>日    期：     年   月   日</w:t>
      </w:r>
    </w:p>
    <w:p>
      <w:pPr>
        <w:pStyle w:val="3"/>
        <w:ind w:left="480"/>
      </w:pPr>
      <w:r>
        <w:rPr>
          <w:rFonts w:hint="eastAsia"/>
        </w:rPr>
        <w:t>注：1、本格式仅供参考，投标人可根据实际情况自定。</w:t>
      </w:r>
    </w:p>
    <w:p>
      <w:pPr>
        <w:ind w:firstLine="843" w:firstLineChars="400"/>
        <w:rPr>
          <w:b/>
          <w:bCs/>
        </w:rPr>
      </w:pPr>
      <w:r>
        <w:rPr>
          <w:rFonts w:hint="eastAsia"/>
          <w:b/>
          <w:bCs/>
        </w:rPr>
        <w:t>2、投标人应附上项目合同等相关证明材料。</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br w:type="page"/>
      </w:r>
    </w:p>
    <w:p>
      <w:r>
        <w:rPr>
          <w:rFonts w:hint="eastAsia" w:ascii="仿宋_GB2312" w:hAnsi="仿宋_GB2312" w:eastAsia="仿宋_GB2312" w:cs="仿宋_GB2312"/>
          <w:sz w:val="28"/>
          <w:szCs w:val="28"/>
          <w:u w:val="single"/>
          <w:lang w:val="en-US" w:eastAsia="zh-CN"/>
        </w:rPr>
        <w:t>八</w:t>
      </w:r>
      <w:r>
        <w:rPr>
          <w:rFonts w:hint="eastAsia" w:ascii="仿宋_GB2312" w:hAnsi="仿宋_GB2312" w:eastAsia="仿宋_GB2312" w:cs="仿宋_GB2312"/>
          <w:sz w:val="28"/>
          <w:szCs w:val="28"/>
          <w:u w:val="single"/>
        </w:rPr>
        <w:t>、其他相关文件（格式自拟）</w:t>
      </w:r>
      <w:r>
        <w:br w:type="page"/>
      </w:r>
    </w:p>
    <w:p>
      <w:p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rPr>
          <w:rFonts w:ascii="仿宋_GB2312" w:hAnsi="仿宋_GB2312" w:eastAsia="仿宋_GB2312" w:cs="仿宋_GB2312"/>
          <w:b/>
          <w:sz w:val="28"/>
          <w:szCs w:val="28"/>
        </w:rPr>
      </w:pPr>
      <w:bookmarkStart w:id="3" w:name="OLE_LINK1"/>
      <w:r>
        <w:rPr>
          <w:rFonts w:hint="eastAsia" w:ascii="仿宋_GB2312" w:hAnsi="仿宋_GB2312" w:eastAsia="仿宋_GB2312" w:cs="仿宋_GB2312"/>
          <w:b/>
          <w:sz w:val="28"/>
          <w:szCs w:val="28"/>
        </w:rPr>
        <w:t>附件三、评标细则</w:t>
      </w:r>
    </w:p>
    <w:p>
      <w:pPr>
        <w:pStyle w:val="3"/>
        <w:adjustRightInd/>
        <w:spacing w:before="0" w:after="0" w:line="440" w:lineRule="exact"/>
        <w:rPr>
          <w:sz w:val="24"/>
        </w:rPr>
      </w:pPr>
      <w:bookmarkStart w:id="4" w:name="_Toc61327422"/>
      <w:bookmarkStart w:id="5" w:name="_Toc107460006"/>
      <w:bookmarkStart w:id="6" w:name="_Toc148060900"/>
      <w:bookmarkStart w:id="7" w:name="_Toc169334810"/>
      <w:bookmarkStart w:id="8" w:name="_Toc138568666"/>
      <w:bookmarkStart w:id="9" w:name="_Toc148420064"/>
      <w:bookmarkStart w:id="10" w:name="_Toc138506086"/>
      <w:bookmarkStart w:id="11" w:name="_Toc107385313"/>
      <w:bookmarkStart w:id="12" w:name="_Toc150050896"/>
      <w:bookmarkStart w:id="13" w:name="_Toc107383641"/>
      <w:bookmarkStart w:id="14" w:name="_Toc131904924"/>
      <w:bookmarkStart w:id="15" w:name="_Toc109467926"/>
      <w:bookmarkStart w:id="16" w:name="_Toc131922497"/>
      <w:r>
        <w:rPr>
          <w:rFonts w:hint="eastAsia"/>
          <w:sz w:val="24"/>
        </w:rPr>
        <w:t>一.说明</w:t>
      </w:r>
      <w:bookmarkEnd w:id="4"/>
      <w:bookmarkEnd w:id="5"/>
      <w:bookmarkEnd w:id="6"/>
      <w:bookmarkEnd w:id="7"/>
      <w:bookmarkEnd w:id="8"/>
      <w:bookmarkEnd w:id="9"/>
      <w:bookmarkEnd w:id="10"/>
      <w:bookmarkEnd w:id="11"/>
      <w:bookmarkEnd w:id="12"/>
      <w:bookmarkEnd w:id="13"/>
      <w:bookmarkEnd w:id="14"/>
      <w:bookmarkEnd w:id="15"/>
      <w:bookmarkEnd w:id="16"/>
    </w:p>
    <w:p>
      <w:pPr>
        <w:spacing w:line="440" w:lineRule="exact"/>
        <w:rPr>
          <w:rFonts w:ascii="宋体" w:hAnsi="宋体"/>
          <w:b/>
          <w:bCs/>
          <w:sz w:val="24"/>
        </w:rPr>
      </w:pPr>
      <w:bookmarkStart w:id="17" w:name="_Toc61327423"/>
      <w:r>
        <w:rPr>
          <w:rFonts w:hint="eastAsia" w:ascii="宋体" w:hAnsi="宋体"/>
          <w:b/>
          <w:bCs/>
          <w:sz w:val="24"/>
        </w:rPr>
        <w:t>1.概述</w:t>
      </w:r>
      <w:bookmarkEnd w:id="17"/>
    </w:p>
    <w:p>
      <w:pPr>
        <w:pStyle w:val="6"/>
        <w:spacing w:line="440" w:lineRule="exact"/>
        <w:rPr>
          <w:rFonts w:ascii="宋体" w:hAnsi="宋体"/>
        </w:rPr>
      </w:pPr>
      <w:r>
        <w:rPr>
          <w:rFonts w:hint="eastAsia" w:ascii="宋体" w:hAnsi="宋体"/>
        </w:rPr>
        <w:t>根据《中华人民共和国招标投标法》和国家及地方采购有关文件精神，在保证2023年首届广州南沙龙穴街道火把节联谊活动</w:t>
      </w:r>
      <w:r>
        <w:rPr>
          <w:rFonts w:hint="eastAsia" w:ascii="宋体" w:hAnsi="宋体"/>
          <w:lang w:val="en-US" w:eastAsia="zh-CN"/>
        </w:rPr>
        <w:t>项目</w:t>
      </w:r>
      <w:r>
        <w:rPr>
          <w:rFonts w:hint="eastAsia" w:ascii="宋体" w:hAnsi="宋体"/>
        </w:rPr>
        <w:t>（以下简称项目）招标公开、公平、公正的基础上，结合项目的技术和商务需求，编制本评标文件。</w:t>
      </w:r>
    </w:p>
    <w:p>
      <w:pPr>
        <w:spacing w:line="440" w:lineRule="exact"/>
        <w:rPr>
          <w:rFonts w:ascii="宋体" w:hAnsi="宋体"/>
          <w:b/>
          <w:bCs/>
          <w:sz w:val="24"/>
        </w:rPr>
      </w:pPr>
      <w:bookmarkStart w:id="18" w:name="_Toc61327424"/>
      <w:r>
        <w:rPr>
          <w:rFonts w:hint="eastAsia" w:ascii="宋体" w:hAnsi="宋体"/>
          <w:b/>
          <w:bCs/>
          <w:sz w:val="24"/>
        </w:rPr>
        <w:t>2.定义</w:t>
      </w:r>
      <w:bookmarkEnd w:id="18"/>
    </w:p>
    <w:p>
      <w:pPr>
        <w:spacing w:line="360" w:lineRule="auto"/>
        <w:ind w:firstLine="482" w:firstLineChars="200"/>
        <w:rPr>
          <w:rFonts w:ascii="宋体" w:hAnsi="宋体"/>
          <w:sz w:val="24"/>
        </w:rPr>
      </w:pPr>
      <w:r>
        <w:rPr>
          <w:rFonts w:hint="eastAsia" w:ascii="宋体" w:hAnsi="宋体"/>
          <w:b/>
          <w:bCs/>
          <w:sz w:val="24"/>
        </w:rPr>
        <w:t>招标人</w:t>
      </w:r>
      <w:r>
        <w:rPr>
          <w:rFonts w:hint="eastAsia" w:ascii="宋体" w:hAnsi="宋体"/>
          <w:sz w:val="24"/>
        </w:rPr>
        <w:t xml:space="preserve">：系指广州南沙旅游发展有限公司。                             </w:t>
      </w:r>
    </w:p>
    <w:p>
      <w:pPr>
        <w:spacing w:line="360" w:lineRule="auto"/>
        <w:ind w:firstLine="482" w:firstLineChars="200"/>
        <w:rPr>
          <w:rFonts w:ascii="宋体" w:hAnsi="宋体"/>
          <w:sz w:val="24"/>
        </w:rPr>
      </w:pPr>
      <w:r>
        <w:rPr>
          <w:rFonts w:hint="eastAsia" w:ascii="宋体" w:hAnsi="宋体"/>
          <w:b/>
          <w:bCs/>
          <w:sz w:val="24"/>
        </w:rPr>
        <w:t>业主/用户</w:t>
      </w:r>
      <w:r>
        <w:rPr>
          <w:rFonts w:hint="eastAsia" w:ascii="宋体" w:hAnsi="宋体"/>
          <w:sz w:val="24"/>
        </w:rPr>
        <w:t>：系指本项目的最终使用单位。</w:t>
      </w:r>
    </w:p>
    <w:p>
      <w:pPr>
        <w:spacing w:line="440" w:lineRule="exact"/>
        <w:rPr>
          <w:rFonts w:ascii="宋体" w:hAnsi="宋体"/>
          <w:b/>
          <w:bCs/>
          <w:sz w:val="24"/>
        </w:rPr>
      </w:pPr>
      <w:bookmarkStart w:id="19" w:name="_Toc61327425"/>
      <w:r>
        <w:rPr>
          <w:rFonts w:hint="eastAsia" w:ascii="宋体" w:hAnsi="宋体"/>
          <w:b/>
          <w:bCs/>
          <w:sz w:val="24"/>
        </w:rPr>
        <w:t>3.评标委员会组成</w:t>
      </w:r>
      <w:bookmarkEnd w:id="19"/>
    </w:p>
    <w:p>
      <w:pPr>
        <w:pStyle w:val="6"/>
        <w:spacing w:line="440" w:lineRule="exact"/>
        <w:rPr>
          <w:rFonts w:ascii="宋体" w:hAnsi="宋体"/>
        </w:rPr>
      </w:pPr>
      <w:r>
        <w:rPr>
          <w:rFonts w:hint="eastAsia" w:ascii="宋体" w:hAnsi="宋体"/>
        </w:rPr>
        <w:t>本次招标依法组建评标委员会。本次评标的评委会依法由</w:t>
      </w:r>
      <w:r>
        <w:rPr>
          <w:rFonts w:hint="eastAsia" w:ascii="宋体" w:hAnsi="宋体"/>
          <w:lang w:val="en-US" w:eastAsia="zh-CN"/>
        </w:rPr>
        <w:t>3</w:t>
      </w:r>
      <w:r>
        <w:rPr>
          <w:rFonts w:hint="eastAsia" w:ascii="宋体" w:hAnsi="宋体"/>
        </w:rPr>
        <w:t>位评委组成。评委会负责全部的评审工作，任何人不得干预评委会的工作。</w:t>
      </w:r>
    </w:p>
    <w:p>
      <w:pPr>
        <w:pStyle w:val="3"/>
        <w:adjustRightInd/>
        <w:spacing w:before="0" w:after="0" w:line="440" w:lineRule="exact"/>
        <w:rPr>
          <w:sz w:val="24"/>
        </w:rPr>
      </w:pPr>
      <w:bookmarkStart w:id="20" w:name="_Toc131904925"/>
      <w:bookmarkStart w:id="21" w:name="_Toc61327427"/>
      <w:bookmarkStart w:id="22" w:name="_Toc148420065"/>
      <w:bookmarkStart w:id="23" w:name="_Toc138568667"/>
      <w:bookmarkStart w:id="24" w:name="_Toc150050897"/>
      <w:bookmarkStart w:id="25" w:name="_Toc148060901"/>
      <w:bookmarkStart w:id="26" w:name="_Toc107385314"/>
      <w:bookmarkStart w:id="27" w:name="_Toc107383642"/>
      <w:bookmarkStart w:id="28" w:name="_Toc138506087"/>
      <w:bookmarkStart w:id="29" w:name="_Toc107460007"/>
      <w:bookmarkStart w:id="30" w:name="_Toc169334811"/>
      <w:bookmarkStart w:id="31" w:name="_Toc131922498"/>
      <w:bookmarkStart w:id="32" w:name="_Toc109467927"/>
      <w:r>
        <w:rPr>
          <w:rFonts w:hint="eastAsia"/>
          <w:sz w:val="24"/>
        </w:rPr>
        <w:t>二.评标须知</w:t>
      </w:r>
      <w:bookmarkEnd w:id="20"/>
      <w:bookmarkEnd w:id="21"/>
      <w:bookmarkEnd w:id="22"/>
      <w:bookmarkEnd w:id="23"/>
      <w:bookmarkEnd w:id="24"/>
      <w:bookmarkEnd w:id="25"/>
      <w:bookmarkEnd w:id="26"/>
      <w:bookmarkEnd w:id="27"/>
      <w:bookmarkEnd w:id="28"/>
      <w:bookmarkEnd w:id="29"/>
      <w:bookmarkEnd w:id="30"/>
      <w:bookmarkEnd w:id="31"/>
      <w:bookmarkEnd w:id="32"/>
    </w:p>
    <w:p>
      <w:pPr>
        <w:spacing w:line="440" w:lineRule="exact"/>
        <w:rPr>
          <w:rFonts w:ascii="宋体" w:hAnsi="宋体"/>
          <w:b/>
          <w:bCs/>
          <w:sz w:val="24"/>
        </w:rPr>
      </w:pPr>
      <w:bookmarkStart w:id="33" w:name="_Toc61327428"/>
      <w:r>
        <w:rPr>
          <w:rFonts w:hint="eastAsia" w:ascii="宋体" w:hAnsi="宋体"/>
          <w:b/>
          <w:bCs/>
          <w:sz w:val="24"/>
        </w:rPr>
        <w:t>1.关于评标方案</w:t>
      </w:r>
      <w:bookmarkEnd w:id="33"/>
    </w:p>
    <w:p>
      <w:pPr>
        <w:spacing w:line="440" w:lineRule="exact"/>
        <w:rPr>
          <w:rFonts w:ascii="宋体" w:hAnsi="宋体"/>
          <w:sz w:val="24"/>
        </w:rPr>
      </w:pPr>
      <w:r>
        <w:rPr>
          <w:rFonts w:hint="eastAsia" w:ascii="宋体" w:hAnsi="宋体"/>
          <w:sz w:val="24"/>
        </w:rPr>
        <w:t>（1）评标委员会的每位成员（简称评委）应认真地阅读并确认已经正确理解了评标方案；</w:t>
      </w:r>
    </w:p>
    <w:p>
      <w:pPr>
        <w:spacing w:line="440" w:lineRule="exact"/>
        <w:rPr>
          <w:rFonts w:ascii="宋体" w:hAnsi="宋体"/>
          <w:sz w:val="24"/>
        </w:rPr>
      </w:pPr>
      <w:r>
        <w:rPr>
          <w:rFonts w:hint="eastAsia" w:ascii="宋体" w:hAnsi="宋体"/>
          <w:sz w:val="24"/>
        </w:rPr>
        <w:t>（2）评委如对评标方案有异议，应在评标开始前提出。</w:t>
      </w:r>
    </w:p>
    <w:p>
      <w:pPr>
        <w:spacing w:line="440" w:lineRule="exact"/>
        <w:rPr>
          <w:rFonts w:ascii="宋体" w:hAnsi="宋体"/>
          <w:b/>
          <w:bCs/>
          <w:sz w:val="24"/>
        </w:rPr>
      </w:pPr>
      <w:bookmarkStart w:id="34" w:name="_Toc61327429"/>
      <w:r>
        <w:rPr>
          <w:rFonts w:hint="eastAsia" w:ascii="宋体" w:hAnsi="宋体"/>
          <w:b/>
          <w:bCs/>
          <w:sz w:val="24"/>
        </w:rPr>
        <w:t>2.关于评标纪律</w:t>
      </w:r>
      <w:bookmarkEnd w:id="34"/>
    </w:p>
    <w:p>
      <w:pPr>
        <w:spacing w:line="440" w:lineRule="exact"/>
        <w:ind w:left="588" w:hanging="588" w:hangingChars="245"/>
        <w:rPr>
          <w:rFonts w:ascii="宋体" w:hAnsi="宋体"/>
          <w:sz w:val="24"/>
        </w:rPr>
      </w:pPr>
      <w:r>
        <w:rPr>
          <w:rFonts w:hint="eastAsia" w:ascii="宋体" w:hAnsi="宋体"/>
          <w:sz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rPr>
      </w:pPr>
      <w:r>
        <w:rPr>
          <w:rFonts w:hint="eastAsia" w:ascii="宋体" w:hAnsi="宋体"/>
          <w:sz w:val="24"/>
        </w:rPr>
        <w:t>（2）评委应本着客观、公正的原则独立给出评价意见；</w:t>
      </w:r>
    </w:p>
    <w:p>
      <w:pPr>
        <w:spacing w:line="440" w:lineRule="exact"/>
        <w:rPr>
          <w:rFonts w:ascii="宋体" w:hAnsi="宋体"/>
          <w:sz w:val="24"/>
        </w:rPr>
      </w:pPr>
      <w:r>
        <w:rPr>
          <w:rFonts w:hint="eastAsia" w:ascii="宋体" w:hAnsi="宋体"/>
          <w:sz w:val="24"/>
        </w:rPr>
        <w:t>（3）评委之间不得相互串通进行评分；</w:t>
      </w:r>
    </w:p>
    <w:p>
      <w:pPr>
        <w:spacing w:line="440" w:lineRule="exact"/>
        <w:rPr>
          <w:rFonts w:ascii="宋体" w:hAnsi="宋体"/>
          <w:sz w:val="24"/>
        </w:rPr>
      </w:pPr>
      <w:r>
        <w:rPr>
          <w:rFonts w:hint="eastAsia" w:ascii="宋体" w:hAnsi="宋体"/>
          <w:sz w:val="24"/>
        </w:rPr>
        <w:t>（4）评委不得试图影响其他评委的评价意见。</w:t>
      </w:r>
    </w:p>
    <w:p>
      <w:pPr>
        <w:spacing w:line="440" w:lineRule="exact"/>
        <w:rPr>
          <w:rFonts w:ascii="宋体" w:hAnsi="宋体"/>
          <w:b/>
          <w:bCs/>
          <w:sz w:val="24"/>
        </w:rPr>
      </w:pPr>
      <w:bookmarkStart w:id="35" w:name="_Toc61327430"/>
      <w:r>
        <w:rPr>
          <w:rFonts w:hint="eastAsia" w:ascii="宋体" w:hAnsi="宋体"/>
          <w:b/>
          <w:bCs/>
          <w:sz w:val="24"/>
        </w:rPr>
        <w:t>3.关于评标责任</w:t>
      </w:r>
      <w:bookmarkEnd w:id="35"/>
    </w:p>
    <w:p>
      <w:pPr>
        <w:spacing w:line="440" w:lineRule="exact"/>
        <w:rPr>
          <w:rFonts w:ascii="宋体" w:hAnsi="宋体"/>
          <w:sz w:val="24"/>
        </w:rPr>
      </w:pPr>
      <w:r>
        <w:rPr>
          <w:rFonts w:hint="eastAsia" w:ascii="宋体" w:hAnsi="宋体"/>
          <w:sz w:val="24"/>
        </w:rPr>
        <w:t>（1）评委应在其书面评审意见上签字确认；</w:t>
      </w:r>
    </w:p>
    <w:p>
      <w:pPr>
        <w:spacing w:line="440" w:lineRule="exact"/>
        <w:rPr>
          <w:rFonts w:ascii="宋体" w:hAnsi="宋体"/>
          <w:sz w:val="24"/>
        </w:rPr>
      </w:pPr>
      <w:r>
        <w:rPr>
          <w:rFonts w:hint="eastAsia" w:ascii="宋体" w:hAnsi="宋体"/>
          <w:sz w:val="24"/>
        </w:rPr>
        <w:t>（2）评委对其所提出的评审意见承担个人责任。</w:t>
      </w:r>
    </w:p>
    <w:p>
      <w:pPr>
        <w:spacing w:line="440" w:lineRule="exact"/>
        <w:rPr>
          <w:rFonts w:ascii="宋体" w:hAnsi="宋体"/>
          <w:b/>
          <w:bCs/>
          <w:sz w:val="24"/>
        </w:rPr>
      </w:pPr>
      <w:bookmarkStart w:id="36" w:name="_Toc61327431"/>
      <w:r>
        <w:rPr>
          <w:rFonts w:hint="eastAsia" w:ascii="宋体" w:hAnsi="宋体"/>
          <w:b/>
          <w:bCs/>
          <w:sz w:val="24"/>
        </w:rPr>
        <w:t>4.关于回避</w:t>
      </w:r>
      <w:bookmarkEnd w:id="36"/>
    </w:p>
    <w:p>
      <w:pPr>
        <w:spacing w:line="440" w:lineRule="exact"/>
        <w:ind w:firstLine="480" w:firstLineChars="200"/>
        <w:rPr>
          <w:rFonts w:ascii="宋体" w:hAnsi="宋体"/>
          <w:sz w:val="24"/>
        </w:rPr>
      </w:pPr>
      <w:r>
        <w:rPr>
          <w:rFonts w:hint="eastAsia" w:ascii="宋体" w:hAnsi="宋体"/>
          <w:sz w:val="24"/>
        </w:rPr>
        <w:t>有下列情形之一的，不得担任评标委员会成员，如事先不知情的，应在招标人宣读投标人名单及评标纪律后主动提出回避：</w:t>
      </w:r>
    </w:p>
    <w:p>
      <w:pPr>
        <w:spacing w:line="440" w:lineRule="exact"/>
        <w:rPr>
          <w:rFonts w:ascii="宋体" w:hAnsi="宋体"/>
          <w:sz w:val="24"/>
        </w:rPr>
      </w:pPr>
      <w:r>
        <w:rPr>
          <w:rFonts w:hint="eastAsia" w:ascii="宋体" w:hAnsi="宋体"/>
          <w:sz w:val="24"/>
        </w:rPr>
        <w:t>（1）是投标人或者投标人主要负责人的近亲属；</w:t>
      </w:r>
    </w:p>
    <w:p>
      <w:pPr>
        <w:spacing w:line="440" w:lineRule="exact"/>
        <w:rPr>
          <w:rFonts w:ascii="宋体" w:hAnsi="宋体"/>
          <w:sz w:val="24"/>
        </w:rPr>
      </w:pPr>
      <w:r>
        <w:rPr>
          <w:rFonts w:hint="eastAsia" w:ascii="宋体" w:hAnsi="宋体"/>
          <w:sz w:val="24"/>
        </w:rPr>
        <w:t>（2）项目主管部门或行政监督部门的人员；</w:t>
      </w:r>
    </w:p>
    <w:p>
      <w:pPr>
        <w:spacing w:line="440" w:lineRule="exact"/>
        <w:rPr>
          <w:rFonts w:ascii="宋体" w:hAnsi="宋体"/>
          <w:sz w:val="24"/>
        </w:rPr>
      </w:pPr>
      <w:r>
        <w:rPr>
          <w:rFonts w:hint="eastAsia" w:ascii="宋体" w:hAnsi="宋体"/>
          <w:sz w:val="24"/>
        </w:rPr>
        <w:t>（3）与投标人有经济利益关系，可能影响对投标公正评审的；</w:t>
      </w:r>
    </w:p>
    <w:p>
      <w:pPr>
        <w:spacing w:line="440" w:lineRule="exact"/>
        <w:ind w:left="600" w:hanging="600" w:hangingChars="250"/>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440" w:lineRule="exact"/>
        <w:rPr>
          <w:rFonts w:ascii="宋体" w:hAnsi="宋体"/>
          <w:b/>
          <w:bCs/>
          <w:sz w:val="24"/>
        </w:rPr>
      </w:pPr>
      <w:bookmarkStart w:id="37" w:name="_Toc61327432"/>
      <w:r>
        <w:rPr>
          <w:rFonts w:hint="eastAsia" w:ascii="宋体" w:hAnsi="宋体"/>
          <w:b/>
          <w:bCs/>
          <w:sz w:val="24"/>
        </w:rPr>
        <w:t>5.关于保密</w:t>
      </w:r>
      <w:bookmarkEnd w:id="37"/>
    </w:p>
    <w:p>
      <w:pPr>
        <w:spacing w:line="440" w:lineRule="exact"/>
        <w:ind w:firstLine="480" w:firstLineChars="200"/>
        <w:rPr>
          <w:rFonts w:ascii="宋体" w:hAnsi="宋体"/>
          <w:sz w:val="24"/>
        </w:rPr>
      </w:pPr>
      <w:r>
        <w:rPr>
          <w:rFonts w:hint="eastAsia" w:ascii="宋体" w:hAnsi="宋体"/>
          <w:sz w:val="24"/>
        </w:rPr>
        <w:t>评标委员会成员和与评标活动有关的工作人员不得透露对投标文件的评审和比较、中标候选人的推荐情况以及评标有关的其他情况。</w:t>
      </w:r>
    </w:p>
    <w:p>
      <w:pPr>
        <w:pStyle w:val="5"/>
        <w:spacing w:line="440" w:lineRule="exact"/>
        <w:ind w:firstLine="480" w:firstLineChars="200"/>
        <w:rPr>
          <w:rFonts w:ascii="宋体" w:hAnsi="宋体" w:eastAsia="宋体"/>
          <w:sz w:val="24"/>
        </w:rPr>
      </w:pPr>
      <w:r>
        <w:rPr>
          <w:rFonts w:hint="eastAsia" w:ascii="宋体" w:hAnsi="宋体" w:eastAsia="宋体"/>
          <w:sz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rPr>
      </w:pPr>
      <w:bookmarkStart w:id="38" w:name="_Toc61327433"/>
      <w:r>
        <w:rPr>
          <w:rFonts w:hint="eastAsia" w:ascii="宋体" w:hAnsi="宋体"/>
          <w:b/>
          <w:bCs/>
          <w:sz w:val="24"/>
        </w:rPr>
        <w:t>6.罚则</w:t>
      </w:r>
      <w:bookmarkEnd w:id="38"/>
    </w:p>
    <w:p>
      <w:pPr>
        <w:spacing w:line="440" w:lineRule="exact"/>
        <w:ind w:left="600" w:hanging="600" w:hangingChars="250"/>
        <w:rPr>
          <w:rFonts w:ascii="宋体" w:hAnsi="宋体"/>
          <w:sz w:val="24"/>
        </w:rPr>
      </w:pPr>
      <w:r>
        <w:rPr>
          <w:rFonts w:hint="eastAsia" w:ascii="宋体" w:hAnsi="宋体"/>
          <w:sz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rPr>
      </w:pPr>
      <w:r>
        <w:rPr>
          <w:rFonts w:hint="eastAsia" w:ascii="宋体" w:hAnsi="宋体"/>
          <w:sz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3"/>
        <w:adjustRightInd/>
        <w:spacing w:before="0" w:after="0" w:line="440" w:lineRule="exact"/>
        <w:rPr>
          <w:sz w:val="24"/>
        </w:rPr>
      </w:pPr>
      <w:bookmarkStart w:id="39" w:name="_Toc148420066"/>
      <w:bookmarkStart w:id="40" w:name="_Toc169334812"/>
      <w:bookmarkStart w:id="41" w:name="_Toc61327434"/>
      <w:bookmarkStart w:id="42" w:name="_Toc138568668"/>
      <w:bookmarkStart w:id="43" w:name="_Toc109467928"/>
      <w:bookmarkStart w:id="44" w:name="_Toc107460008"/>
      <w:bookmarkStart w:id="45" w:name="_Toc148060902"/>
      <w:bookmarkStart w:id="46" w:name="_Toc107385315"/>
      <w:bookmarkStart w:id="47" w:name="_Toc131904926"/>
      <w:bookmarkStart w:id="48" w:name="_Toc138506088"/>
      <w:bookmarkStart w:id="49" w:name="_Toc107383643"/>
      <w:bookmarkStart w:id="50" w:name="_Toc131922499"/>
      <w:bookmarkStart w:id="51" w:name="_Toc150050898"/>
      <w:r>
        <w:rPr>
          <w:rFonts w:hint="eastAsia"/>
          <w:sz w:val="24"/>
        </w:rPr>
        <w:t>三.评标原则</w:t>
      </w:r>
      <w:bookmarkEnd w:id="39"/>
      <w:bookmarkEnd w:id="40"/>
      <w:bookmarkEnd w:id="41"/>
      <w:bookmarkEnd w:id="42"/>
      <w:bookmarkEnd w:id="43"/>
      <w:bookmarkEnd w:id="44"/>
      <w:bookmarkEnd w:id="45"/>
      <w:bookmarkEnd w:id="46"/>
      <w:bookmarkEnd w:id="47"/>
      <w:bookmarkEnd w:id="48"/>
      <w:bookmarkEnd w:id="49"/>
      <w:bookmarkEnd w:id="50"/>
      <w:bookmarkEnd w:id="51"/>
    </w:p>
    <w:p>
      <w:pPr>
        <w:pStyle w:val="6"/>
        <w:spacing w:line="440" w:lineRule="exact"/>
        <w:rPr>
          <w:rFonts w:ascii="宋体" w:hAnsi="宋体"/>
        </w:rPr>
      </w:pPr>
      <w:r>
        <w:rPr>
          <w:rFonts w:hint="eastAsia" w:ascii="宋体" w:hAnsi="宋体"/>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3"/>
        <w:adjustRightInd/>
        <w:spacing w:before="0" w:after="0" w:line="440" w:lineRule="exact"/>
        <w:rPr>
          <w:b w:val="0"/>
          <w:bCs/>
          <w:sz w:val="24"/>
        </w:rPr>
      </w:pPr>
      <w:bookmarkStart w:id="52" w:name="_Toc102211721"/>
      <w:bookmarkStart w:id="53" w:name="_Toc28489525"/>
      <w:bookmarkStart w:id="54" w:name="_Toc34535377"/>
      <w:bookmarkStart w:id="55" w:name="_Toc95304220"/>
      <w:bookmarkStart w:id="56" w:name="_Toc148420067"/>
      <w:bookmarkStart w:id="57" w:name="_Toc131904927"/>
      <w:bookmarkStart w:id="58" w:name="_Toc138506089"/>
      <w:bookmarkStart w:id="59" w:name="_Toc67911939"/>
      <w:bookmarkStart w:id="60" w:name="_Toc108001797"/>
      <w:bookmarkStart w:id="61" w:name="_Toc113277289"/>
      <w:bookmarkStart w:id="62" w:name="_Toc66722109"/>
      <w:bookmarkStart w:id="63" w:name="_Toc104902926"/>
      <w:bookmarkStart w:id="64" w:name="_Toc125770205"/>
      <w:bookmarkStart w:id="65" w:name="_Toc68620009"/>
      <w:bookmarkStart w:id="66" w:name="_Toc95249604"/>
      <w:bookmarkStart w:id="67" w:name="_Toc104874462"/>
      <w:bookmarkStart w:id="68" w:name="_Toc101553658"/>
      <w:bookmarkStart w:id="69" w:name="_Toc148060903"/>
      <w:bookmarkStart w:id="70" w:name="_Toc124646431"/>
      <w:bookmarkStart w:id="71" w:name="_Toc169334813"/>
      <w:bookmarkStart w:id="72" w:name="_Toc35834931"/>
      <w:bookmarkStart w:id="73" w:name="_Toc138568669"/>
      <w:bookmarkStart w:id="74" w:name="_Toc124401379"/>
      <w:bookmarkStart w:id="75" w:name="_Toc108243613"/>
      <w:bookmarkStart w:id="76" w:name="_Toc101553553"/>
      <w:bookmarkStart w:id="77" w:name="_Toc124570684"/>
      <w:bookmarkStart w:id="78" w:name="_Toc131922500"/>
      <w:bookmarkStart w:id="79" w:name="_Toc150050899"/>
      <w:r>
        <w:rPr>
          <w:rFonts w:hint="eastAsia"/>
          <w:sz w:val="24"/>
        </w:rPr>
        <w:t>四.评标方法及流程</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440" w:lineRule="exact"/>
        <w:ind w:firstLine="480" w:firstLineChars="200"/>
        <w:rPr>
          <w:rFonts w:hint="eastAsia" w:ascii="宋体" w:hAnsi="宋体"/>
          <w:bCs/>
          <w:sz w:val="24"/>
        </w:rPr>
      </w:pPr>
      <w:r>
        <w:rPr>
          <w:rFonts w:hint="eastAsia" w:ascii="宋体" w:hAnsi="宋体"/>
          <w:bCs/>
          <w:sz w:val="24"/>
        </w:rPr>
        <w:t>本次招标的评标方法采用最低价评审法。评标分</w:t>
      </w:r>
      <w:r>
        <w:rPr>
          <w:rFonts w:hint="eastAsia" w:ascii="宋体" w:hAnsi="宋体"/>
          <w:bCs/>
          <w:sz w:val="24"/>
          <w:lang w:val="en-US" w:eastAsia="zh-CN"/>
        </w:rPr>
        <w:t>两</w:t>
      </w:r>
      <w:r>
        <w:rPr>
          <w:rFonts w:hint="eastAsia" w:ascii="宋体" w:hAnsi="宋体"/>
          <w:bCs/>
          <w:sz w:val="24"/>
        </w:rPr>
        <w:t>个阶段进行：投标文件</w:t>
      </w:r>
      <w:r>
        <w:rPr>
          <w:rFonts w:hint="eastAsia" w:ascii="宋体" w:hAnsi="宋体"/>
          <w:bCs/>
          <w:sz w:val="24"/>
          <w:lang w:val="en-US" w:eastAsia="zh-CN"/>
        </w:rPr>
        <w:t>符合</w:t>
      </w:r>
      <w:r>
        <w:rPr>
          <w:rFonts w:hint="eastAsia" w:ascii="宋体" w:hAnsi="宋体"/>
          <w:bCs/>
          <w:sz w:val="24"/>
        </w:rPr>
        <w:t>性检查和投标</w:t>
      </w:r>
      <w:r>
        <w:rPr>
          <w:rFonts w:hint="eastAsia" w:ascii="宋体" w:hAnsi="宋体"/>
          <w:bCs/>
          <w:sz w:val="24"/>
          <w:lang w:val="en-US" w:eastAsia="zh-CN"/>
        </w:rPr>
        <w:t>标价表</w:t>
      </w:r>
      <w:r>
        <w:rPr>
          <w:rFonts w:hint="eastAsia" w:ascii="宋体" w:hAnsi="宋体"/>
          <w:bCs/>
          <w:sz w:val="24"/>
        </w:rPr>
        <w:t>评审。具体方法及流程如下：</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（1）投标文件符合性审查</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Theme="minorEastAsia" w:cstheme="minorBidi"/>
          <w:b w:val="0"/>
          <w:bCs/>
          <w:kern w:val="2"/>
          <w:sz w:val="24"/>
          <w:szCs w:val="24"/>
          <w:lang w:val="en-US" w:eastAsia="zh-CN" w:bidi="ar-SA"/>
        </w:rPr>
      </w:pPr>
      <w:r>
        <w:rPr>
          <w:rFonts w:hint="eastAsia" w:ascii="宋体" w:hAnsi="宋体" w:eastAsiaTheme="minorEastAsia" w:cstheme="minorBidi"/>
          <w:b w:val="0"/>
          <w:bCs/>
          <w:kern w:val="2"/>
          <w:sz w:val="24"/>
          <w:szCs w:val="24"/>
          <w:lang w:val="en-US" w:eastAsia="zh-CN" w:bidi="ar-SA"/>
        </w:rPr>
        <w:t>对投标文件进行符合性审查，若符合要求，则进入下一阶段评审；若不符合要求，则不得进入下一阶段评审。</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Cs/>
          <w:sz w:val="24"/>
        </w:rPr>
      </w:pPr>
      <w:r>
        <w:rPr>
          <w:rFonts w:hint="eastAsia" w:ascii="宋体" w:hAnsi="宋体" w:eastAsiaTheme="minorEastAsia" w:cstheme="minorBidi"/>
          <w:b w:val="0"/>
          <w:bCs/>
          <w:kern w:val="2"/>
          <w:sz w:val="24"/>
          <w:szCs w:val="24"/>
          <w:lang w:val="en-US" w:eastAsia="zh-CN" w:bidi="ar-SA"/>
        </w:rPr>
        <w:t>（2）本项目采用最低价评审法，评标委员会将按 “公正、公平、诚信、科学、择优”的原则，根据评标办法，对投标文件进行认真评审，完成评标报告；价格由低到高排序，最低价为第一中标候选人、次低为第二中标候选人，依次类推。</w:t>
      </w:r>
    </w:p>
    <w:p>
      <w:pPr>
        <w:pStyle w:val="3"/>
        <w:adjustRightInd/>
        <w:spacing w:before="0" w:after="0" w:line="440" w:lineRule="exact"/>
        <w:rPr>
          <w:b w:val="0"/>
          <w:bCs/>
          <w:sz w:val="24"/>
        </w:rPr>
      </w:pPr>
      <w:bookmarkStart w:id="80" w:name="_Toc131904929"/>
      <w:bookmarkStart w:id="81" w:name="_Toc124401381"/>
      <w:bookmarkStart w:id="82" w:name="_Toc124646433"/>
      <w:bookmarkStart w:id="83" w:name="_Toc101553555"/>
      <w:bookmarkStart w:id="84" w:name="_Toc28489532"/>
      <w:bookmarkStart w:id="85" w:name="_Toc169334815"/>
      <w:bookmarkStart w:id="86" w:name="_Toc95304222"/>
      <w:bookmarkStart w:id="87" w:name="_Toc95249606"/>
      <w:bookmarkStart w:id="88" w:name="_Toc138568671"/>
      <w:bookmarkStart w:id="89" w:name="_Toc138506091"/>
      <w:bookmarkStart w:id="90" w:name="_Toc34535379"/>
      <w:bookmarkStart w:id="91" w:name="_Toc108243615"/>
      <w:bookmarkStart w:id="92" w:name="_Toc68620011"/>
      <w:bookmarkStart w:id="93" w:name="_Toc101553660"/>
      <w:bookmarkStart w:id="94" w:name="_Toc131922502"/>
      <w:bookmarkStart w:id="95" w:name="_Toc108001799"/>
      <w:bookmarkStart w:id="96" w:name="_Toc102211723"/>
      <w:bookmarkStart w:id="97" w:name="_Toc148420069"/>
      <w:bookmarkStart w:id="98" w:name="_Toc67911941"/>
      <w:bookmarkStart w:id="99" w:name="_Toc104902928"/>
      <w:bookmarkStart w:id="100" w:name="_Toc150050901"/>
      <w:bookmarkStart w:id="101" w:name="_Toc35834933"/>
      <w:bookmarkStart w:id="102" w:name="_Toc66722111"/>
      <w:bookmarkStart w:id="103" w:name="_Toc28142600"/>
      <w:bookmarkStart w:id="104" w:name="_Toc104874464"/>
      <w:bookmarkStart w:id="105" w:name="_Toc113277291"/>
      <w:bookmarkStart w:id="106" w:name="_Toc148060905"/>
      <w:bookmarkStart w:id="107" w:name="_Toc124570686"/>
      <w:bookmarkStart w:id="108" w:name="_Toc125770207"/>
      <w:r>
        <w:rPr>
          <w:rFonts w:hint="eastAsia"/>
          <w:sz w:val="24"/>
          <w:lang w:val="en-US" w:eastAsia="zh-CN"/>
        </w:rPr>
        <w:t>五</w:t>
      </w:r>
      <w:r>
        <w:rPr>
          <w:rFonts w:hint="eastAsia"/>
          <w:sz w:val="24"/>
        </w:rPr>
        <w:t>.定标和授标</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40" w:lineRule="exact"/>
        <w:ind w:left="1" w:firstLine="460" w:firstLineChars="192"/>
        <w:jc w:val="left"/>
        <w:rPr>
          <w:rFonts w:ascii="宋体" w:hAnsi="宋体"/>
          <w:bCs/>
          <w:sz w:val="24"/>
        </w:rPr>
      </w:pPr>
      <w:r>
        <w:rPr>
          <w:rFonts w:hint="eastAsia" w:ascii="宋体" w:hAnsi="宋体"/>
          <w:bCs/>
          <w:sz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rPr>
      </w:pPr>
      <w:r>
        <w:rPr>
          <w:rFonts w:hint="eastAsia" w:ascii="宋体" w:hAnsi="宋体"/>
          <w:bCs/>
          <w:sz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rPr>
      </w:pPr>
      <w:r>
        <w:rPr>
          <w:rFonts w:hint="eastAsia" w:ascii="宋体" w:hAnsi="宋体"/>
          <w:bCs/>
          <w:sz w:val="24"/>
        </w:rPr>
        <w:t>最终澄清完成后，由采购人确认的结果发出中标通知书。中标人应按采购文件规定向采购人提交相应文件，并在规定时间内与采购人签订合同。</w:t>
      </w:r>
    </w:p>
    <w:p>
      <w:pPr>
        <w:pStyle w:val="5"/>
      </w:pPr>
    </w:p>
    <w:p>
      <w:pPr>
        <w:rPr>
          <w:rFonts w:ascii="仿宋_GB2312" w:eastAsia="仿宋_GB2312"/>
          <w:b/>
          <w:color w:val="000000"/>
          <w:sz w:val="32"/>
          <w:szCs w:val="32"/>
        </w:rPr>
        <w:sectPr>
          <w:headerReference r:id="rId8" w:type="default"/>
          <w:footerReference r:id="rId9" w:type="default"/>
          <w:pgSz w:w="11906" w:h="16838"/>
          <w:pgMar w:top="1440" w:right="1063" w:bottom="1440" w:left="1423" w:header="851" w:footer="992" w:gutter="0"/>
          <w:pgBorders>
            <w:top w:val="none" w:sz="0" w:space="0"/>
            <w:left w:val="none" w:sz="0" w:space="0"/>
            <w:bottom w:val="none" w:sz="0" w:space="0"/>
            <w:right w:val="none" w:sz="0" w:space="0"/>
          </w:pgBorders>
          <w:cols w:space="720" w:num="1"/>
          <w:docGrid w:type="lines" w:linePitch="318" w:charSpace="0"/>
        </w:sectPr>
      </w:pPr>
    </w:p>
    <w:p>
      <w:pPr>
        <w:jc w:val="center"/>
        <w:rPr>
          <w:rFonts w:ascii="仿宋_GB2312" w:eastAsia="仿宋_GB2312"/>
          <w:b/>
          <w:color w:val="000000"/>
          <w:sz w:val="32"/>
          <w:szCs w:val="32"/>
        </w:rPr>
      </w:pPr>
      <w:r>
        <w:rPr>
          <w:rFonts w:hint="eastAsia" w:ascii="仿宋_GB2312" w:eastAsia="仿宋_GB2312"/>
          <w:b/>
          <w:color w:val="000000"/>
          <w:sz w:val="32"/>
          <w:szCs w:val="32"/>
        </w:rPr>
        <w:t>符合性审查表</w:t>
      </w:r>
    </w:p>
    <w:p>
      <w:pPr>
        <w:rPr>
          <w:rFonts w:hint="eastAsia" w:ascii="仿宋_GB2312" w:eastAsia="宋体"/>
          <w:b/>
          <w:color w:val="000000"/>
          <w:sz w:val="24"/>
          <w:lang w:val="en-US" w:eastAsia="zh-CN"/>
        </w:rPr>
      </w:pPr>
      <w:r>
        <w:rPr>
          <w:rFonts w:hint="eastAsia" w:ascii="宋体" w:hAnsi="宋体"/>
          <w:b/>
          <w:color w:val="000000"/>
          <w:sz w:val="24"/>
        </w:rPr>
        <w:t xml:space="preserve"> 项目名称：</w:t>
      </w:r>
      <w:r>
        <w:rPr>
          <w:rFonts w:hint="eastAsia" w:ascii="宋体" w:hAnsi="宋体" w:eastAsia="宋体"/>
          <w:color w:val="000000"/>
          <w:sz w:val="24"/>
        </w:rPr>
        <w:t>2023年首届广州南沙龙穴街道火把节联谊活动</w:t>
      </w:r>
      <w:r>
        <w:rPr>
          <w:rFonts w:hint="eastAsia" w:ascii="宋体" w:hAnsi="宋体" w:eastAsia="宋体"/>
          <w:color w:val="000000"/>
          <w:sz w:val="24"/>
          <w:lang w:val="en-US" w:eastAsia="zh-CN"/>
        </w:rPr>
        <w:t>项目</w:t>
      </w:r>
    </w:p>
    <w:tbl>
      <w:tblPr>
        <w:tblStyle w:val="14"/>
        <w:tblpPr w:leftFromText="180" w:rightFromText="180" w:vertAnchor="text" w:horzAnchor="page" w:tblpX="1449" w:tblpY="249"/>
        <w:tblOverlap w:val="never"/>
        <w:tblW w:w="14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761"/>
        <w:gridCol w:w="4292"/>
        <w:gridCol w:w="1738"/>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014"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4761"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 xml:space="preserve">项目 </w:t>
            </w:r>
          </w:p>
        </w:tc>
        <w:tc>
          <w:tcPr>
            <w:tcW w:w="4292"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评审说明</w:t>
            </w:r>
          </w:p>
        </w:tc>
        <w:tc>
          <w:tcPr>
            <w:tcW w:w="4450" w:type="dxa"/>
            <w:gridSpan w:val="3"/>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14"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4761" w:type="dxa"/>
            <w:vAlign w:val="center"/>
          </w:tcPr>
          <w:p>
            <w:pPr>
              <w:jc w:val="left"/>
              <w:rPr>
                <w:rFonts w:ascii="宋体" w:hAnsi="宋体" w:eastAsia="宋体" w:cs="宋体"/>
                <w:color w:val="000000"/>
                <w:sz w:val="18"/>
                <w:szCs w:val="18"/>
              </w:rPr>
            </w:pPr>
            <w:r>
              <w:rPr>
                <w:rFonts w:hint="eastAsia" w:ascii="宋体" w:hAnsi="宋体" w:cs="宋体"/>
                <w:color w:val="000000"/>
                <w:sz w:val="18"/>
                <w:szCs w:val="18"/>
              </w:rPr>
              <w:t>投标文件密封性。</w:t>
            </w:r>
          </w:p>
        </w:tc>
        <w:tc>
          <w:tcPr>
            <w:tcW w:w="4292" w:type="dxa"/>
          </w:tcPr>
          <w:p>
            <w:pPr>
              <w:rPr>
                <w:rFonts w:ascii="宋体" w:hAnsi="宋体" w:cs="宋体"/>
                <w:color w:val="000000"/>
                <w:sz w:val="18"/>
                <w:szCs w:val="18"/>
              </w:rPr>
            </w:pPr>
            <w:r>
              <w:rPr>
                <w:rFonts w:hint="eastAsia" w:ascii="宋体" w:hAnsi="宋体" w:cs="宋体"/>
                <w:color w:val="000000"/>
                <w:sz w:val="18"/>
                <w:szCs w:val="18"/>
              </w:rPr>
              <w:t>1、密封为有效。2、不密封为无效。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14"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4761" w:type="dxa"/>
            <w:vAlign w:val="center"/>
          </w:tcPr>
          <w:p>
            <w:pPr>
              <w:jc w:val="left"/>
              <w:rPr>
                <w:rFonts w:ascii="宋体" w:hAnsi="宋体" w:cs="宋体"/>
                <w:color w:val="000000"/>
                <w:sz w:val="18"/>
                <w:szCs w:val="18"/>
              </w:rPr>
            </w:pPr>
            <w:r>
              <w:rPr>
                <w:rFonts w:hint="eastAsia" w:ascii="宋体" w:hAnsi="宋体" w:cs="宋体"/>
                <w:color w:val="000000"/>
                <w:sz w:val="18"/>
                <w:szCs w:val="18"/>
              </w:rPr>
              <w:t>投标文件是否封面及原件签字页加盖公章，并加盖骑缝章。</w:t>
            </w:r>
          </w:p>
        </w:tc>
        <w:tc>
          <w:tcPr>
            <w:tcW w:w="4292" w:type="dxa"/>
            <w:vAlign w:val="center"/>
          </w:tcPr>
          <w:p>
            <w:pPr>
              <w:jc w:val="left"/>
              <w:rPr>
                <w:rFonts w:ascii="宋体" w:hAnsi="宋体" w:cs="宋体"/>
                <w:color w:val="000000"/>
                <w:sz w:val="18"/>
                <w:szCs w:val="18"/>
              </w:rPr>
            </w:pPr>
            <w:r>
              <w:rPr>
                <w:rFonts w:hint="eastAsia" w:ascii="宋体" w:hAnsi="宋体" w:cs="宋体"/>
                <w:color w:val="000000"/>
                <w:sz w:val="18"/>
                <w:szCs w:val="18"/>
              </w:rPr>
              <w:t>1、有为有效。2、无为无效。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4761" w:type="dxa"/>
            <w:vAlign w:val="center"/>
          </w:tcPr>
          <w:p>
            <w:pPr>
              <w:jc w:val="left"/>
              <w:rPr>
                <w:rFonts w:ascii="宋体" w:hAnsi="宋体" w:cs="宋体"/>
                <w:color w:val="000000"/>
                <w:sz w:val="18"/>
                <w:szCs w:val="18"/>
              </w:rPr>
            </w:pPr>
            <w:r>
              <w:rPr>
                <w:rFonts w:hint="eastAsia" w:ascii="宋体" w:hAnsi="宋体" w:cs="宋体"/>
                <w:color w:val="000000"/>
                <w:sz w:val="18"/>
                <w:szCs w:val="18"/>
              </w:rPr>
              <w:t>资格证明文件：营业执照（三证合一）复印件加盖公章。</w:t>
            </w:r>
          </w:p>
        </w:tc>
        <w:tc>
          <w:tcPr>
            <w:tcW w:w="4292" w:type="dxa"/>
            <w:vAlign w:val="center"/>
          </w:tcPr>
          <w:p>
            <w:pPr>
              <w:numPr>
                <w:ilvl w:val="0"/>
                <w:numId w:val="8"/>
              </w:numPr>
              <w:tabs>
                <w:tab w:val="clear" w:pos="360"/>
              </w:tabs>
              <w:ind w:left="0" w:firstLine="0"/>
              <w:rPr>
                <w:rFonts w:ascii="宋体" w:hAnsi="宋体" w:cs="宋体"/>
                <w:color w:val="000000"/>
                <w:sz w:val="18"/>
                <w:szCs w:val="18"/>
              </w:rPr>
            </w:pPr>
            <w:r>
              <w:rPr>
                <w:rFonts w:hint="eastAsia" w:ascii="宋体" w:hAnsi="宋体" w:cs="宋体"/>
                <w:color w:val="000000"/>
                <w:sz w:val="18"/>
                <w:szCs w:val="18"/>
              </w:rPr>
              <w:t>符合评审项目要求的为“有效”。</w:t>
            </w:r>
          </w:p>
          <w:p>
            <w:pPr>
              <w:numPr>
                <w:ilvl w:val="0"/>
                <w:numId w:val="8"/>
              </w:numPr>
              <w:tabs>
                <w:tab w:val="clear" w:pos="360"/>
              </w:tabs>
              <w:ind w:left="0" w:firstLine="0"/>
              <w:rPr>
                <w:rFonts w:ascii="宋体" w:hAnsi="宋体" w:cs="宋体"/>
                <w:color w:val="000000"/>
                <w:sz w:val="18"/>
                <w:szCs w:val="18"/>
              </w:rPr>
            </w:pPr>
            <w:r>
              <w:rPr>
                <w:rFonts w:hint="eastAsia" w:ascii="宋体" w:hAnsi="宋体" w:cs="宋体"/>
                <w:color w:val="000000"/>
                <w:sz w:val="18"/>
                <w:szCs w:val="18"/>
              </w:rPr>
              <w:t>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14" w:type="dxa"/>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4761" w:type="dxa"/>
            <w:vAlign w:val="center"/>
          </w:tcPr>
          <w:p>
            <w:pPr>
              <w:jc w:val="left"/>
              <w:rPr>
                <w:rFonts w:ascii="宋体" w:hAnsi="宋体" w:eastAsia="宋体" w:cs="宋体"/>
                <w:color w:val="000000"/>
                <w:sz w:val="18"/>
                <w:szCs w:val="18"/>
              </w:rPr>
            </w:pPr>
            <w:r>
              <w:rPr>
                <w:rFonts w:hint="eastAsia" w:ascii="宋体" w:hAnsi="宋体" w:cs="宋体"/>
                <w:color w:val="000000"/>
                <w:sz w:val="18"/>
                <w:szCs w:val="18"/>
              </w:rPr>
              <w:t>法定代表人证明书、法定代表人授权委托书原件或</w:t>
            </w:r>
            <w:r>
              <w:rPr>
                <w:rFonts w:hint="eastAsia" w:ascii="宋体" w:hAnsi="宋体" w:cs="宋体"/>
                <w:color w:val="000000"/>
                <w:kern w:val="0"/>
                <w:sz w:val="18"/>
                <w:szCs w:val="18"/>
              </w:rPr>
              <w:t>被授权人参加投标的须提供企业法定代表人证明书、企业法定代表人授权书原件。</w:t>
            </w:r>
          </w:p>
        </w:tc>
        <w:tc>
          <w:tcPr>
            <w:tcW w:w="4292" w:type="dxa"/>
            <w:vAlign w:val="center"/>
          </w:tcPr>
          <w:p>
            <w:pPr>
              <w:tabs>
                <w:tab w:val="left" w:pos="0"/>
              </w:tabs>
              <w:rPr>
                <w:rFonts w:ascii="宋体" w:hAnsi="宋体" w:cs="宋体"/>
                <w:color w:val="000000"/>
                <w:sz w:val="18"/>
                <w:szCs w:val="18"/>
              </w:rPr>
            </w:pPr>
            <w:r>
              <w:rPr>
                <w:rFonts w:hint="eastAsia" w:ascii="宋体" w:hAnsi="宋体" w:cs="宋体"/>
                <w:color w:val="000000"/>
                <w:sz w:val="18"/>
                <w:szCs w:val="18"/>
              </w:rPr>
              <w:t>1、符合评审项目要求的为“有效”。</w:t>
            </w:r>
          </w:p>
          <w:p>
            <w:pPr>
              <w:tabs>
                <w:tab w:val="left" w:pos="0"/>
              </w:tabs>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ascii="宋体" w:hAnsi="宋体" w:eastAsia="宋体" w:cs="宋体"/>
                <w:color w:val="000000"/>
                <w:sz w:val="18"/>
                <w:szCs w:val="18"/>
              </w:rPr>
            </w:pPr>
            <w:r>
              <w:rPr>
                <w:rFonts w:hint="eastAsia" w:ascii="宋体" w:hAnsi="宋体" w:cs="宋体"/>
                <w:color w:val="000000"/>
                <w:sz w:val="18"/>
                <w:szCs w:val="18"/>
              </w:rPr>
              <w:t>5</w:t>
            </w:r>
          </w:p>
        </w:tc>
        <w:tc>
          <w:tcPr>
            <w:tcW w:w="4761" w:type="dxa"/>
            <w:vAlign w:val="center"/>
          </w:tcPr>
          <w:p>
            <w:pPr>
              <w:widowControl/>
              <w:spacing w:before="100" w:beforeAutospacing="1" w:after="100" w:afterAutospacing="1"/>
              <w:jc w:val="left"/>
              <w:rPr>
                <w:rFonts w:ascii="宋体" w:hAnsi="宋体" w:eastAsia="宋体" w:cs="宋体"/>
                <w:color w:val="000000"/>
                <w:sz w:val="18"/>
                <w:szCs w:val="18"/>
              </w:rPr>
            </w:pPr>
            <w:r>
              <w:rPr>
                <w:rFonts w:hint="eastAsia" w:ascii="宋体" w:hAnsi="宋体"/>
                <w:sz w:val="18"/>
                <w:szCs w:val="18"/>
              </w:rPr>
              <w:t>截止至开标当日</w:t>
            </w:r>
            <w:r>
              <w:rPr>
                <w:rFonts w:hint="eastAsia" w:ascii="宋体" w:hAnsi="宋体"/>
                <w:sz w:val="18"/>
                <w:szCs w:val="18"/>
                <w:lang w:val="zh-CN"/>
              </w:rPr>
              <w:t>未被列入</w:t>
            </w:r>
            <w:r>
              <w:rPr>
                <w:rFonts w:hint="eastAsia" w:ascii="宋体" w:hAnsi="宋体"/>
                <w:sz w:val="18"/>
                <w:szCs w:val="18"/>
              </w:rPr>
              <w:t>“</w:t>
            </w:r>
            <w:r>
              <w:rPr>
                <w:rFonts w:hint="eastAsia" w:ascii="宋体" w:hAnsi="宋体"/>
                <w:sz w:val="18"/>
                <w:szCs w:val="18"/>
                <w:lang w:val="zh-CN"/>
              </w:rPr>
              <w:t>信用中国</w:t>
            </w:r>
            <w:r>
              <w:rPr>
                <w:rFonts w:hint="eastAsia" w:ascii="宋体" w:hAnsi="宋体"/>
                <w:sz w:val="18"/>
                <w:szCs w:val="18"/>
              </w:rPr>
              <w:t>”</w:t>
            </w:r>
            <w:r>
              <w:rPr>
                <w:rFonts w:hint="eastAsia" w:ascii="宋体" w:hAnsi="宋体"/>
                <w:sz w:val="18"/>
                <w:szCs w:val="18"/>
                <w:lang w:val="zh-CN"/>
              </w:rPr>
              <w:t>网站</w:t>
            </w:r>
            <w:r>
              <w:rPr>
                <w:rFonts w:hint="eastAsia" w:ascii="宋体" w:hAnsi="宋体"/>
                <w:sz w:val="18"/>
                <w:szCs w:val="18"/>
              </w:rPr>
              <w:t>(www.creditchina.gov.cn)“</w:t>
            </w:r>
            <w:r>
              <w:rPr>
                <w:rFonts w:hint="eastAsia" w:ascii="宋体" w:hAnsi="宋体"/>
                <w:sz w:val="18"/>
                <w:szCs w:val="18"/>
                <w:lang w:val="zh-CN"/>
              </w:rPr>
              <w:t>记录失信被执行人或重大税收违法案件当事人名单或政府采购严重违法失信行为</w:t>
            </w:r>
            <w:r>
              <w:rPr>
                <w:rFonts w:hint="eastAsia" w:ascii="宋体" w:hAnsi="宋体"/>
                <w:sz w:val="18"/>
                <w:szCs w:val="18"/>
              </w:rPr>
              <w:t>”。</w:t>
            </w:r>
          </w:p>
        </w:tc>
        <w:tc>
          <w:tcPr>
            <w:tcW w:w="4292" w:type="dxa"/>
            <w:vAlign w:val="center"/>
          </w:tcPr>
          <w:p>
            <w:pPr>
              <w:tabs>
                <w:tab w:val="left" w:pos="0"/>
              </w:tabs>
              <w:rPr>
                <w:rFonts w:ascii="宋体" w:hAnsi="宋体" w:cs="宋体"/>
                <w:color w:val="000000"/>
                <w:sz w:val="18"/>
                <w:szCs w:val="18"/>
              </w:rPr>
            </w:pPr>
            <w:r>
              <w:rPr>
                <w:rFonts w:hint="eastAsia" w:ascii="宋体" w:hAnsi="宋体" w:cs="宋体"/>
                <w:color w:val="000000"/>
                <w:sz w:val="18"/>
                <w:szCs w:val="18"/>
              </w:rPr>
              <w:t>1、符合评审项目要求的为“有效”。</w:t>
            </w:r>
          </w:p>
          <w:p>
            <w:pPr>
              <w:tabs>
                <w:tab w:val="left" w:pos="0"/>
              </w:tabs>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4761" w:type="dxa"/>
            <w:vAlign w:val="center"/>
          </w:tcPr>
          <w:p>
            <w:pPr>
              <w:widowControl/>
              <w:spacing w:before="100" w:beforeAutospacing="1" w:after="100" w:afterAutospacing="1"/>
              <w:jc w:val="left"/>
              <w:rPr>
                <w:rFonts w:ascii="宋体" w:hAnsi="宋体" w:eastAsia="宋体" w:cs="宋体"/>
                <w:color w:val="000000"/>
                <w:sz w:val="18"/>
                <w:szCs w:val="18"/>
              </w:rPr>
            </w:pPr>
            <w:r>
              <w:rPr>
                <w:rFonts w:hint="eastAsia" w:ascii="宋体" w:hAnsi="宋体" w:cs="宋体"/>
                <w:color w:val="000000"/>
                <w:sz w:val="18"/>
                <w:szCs w:val="18"/>
              </w:rPr>
              <w:t>项目报价不超过本项目最高限价。</w:t>
            </w:r>
          </w:p>
        </w:tc>
        <w:tc>
          <w:tcPr>
            <w:tcW w:w="4292" w:type="dxa"/>
            <w:vAlign w:val="center"/>
          </w:tcPr>
          <w:p>
            <w:pPr>
              <w:numPr>
                <w:ilvl w:val="0"/>
                <w:numId w:val="9"/>
              </w:numPr>
              <w:tabs>
                <w:tab w:val="left" w:pos="0"/>
              </w:tabs>
              <w:ind w:left="0" w:firstLine="0"/>
              <w:rPr>
                <w:rFonts w:ascii="宋体" w:hAnsi="宋体" w:cs="宋体"/>
                <w:color w:val="000000"/>
                <w:sz w:val="18"/>
                <w:szCs w:val="18"/>
              </w:rPr>
            </w:pPr>
            <w:r>
              <w:rPr>
                <w:rFonts w:hint="eastAsia" w:ascii="宋体" w:hAnsi="宋体" w:cs="宋体"/>
                <w:color w:val="000000"/>
                <w:sz w:val="18"/>
                <w:szCs w:val="18"/>
              </w:rPr>
              <w:t>符合评审项目要求的为“有效”。</w:t>
            </w:r>
          </w:p>
          <w:p>
            <w:pPr>
              <w:tabs>
                <w:tab w:val="left" w:pos="0"/>
              </w:tabs>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4761" w:type="dxa"/>
            <w:vAlign w:val="center"/>
          </w:tcPr>
          <w:p>
            <w:pPr>
              <w:widowControl/>
              <w:spacing w:before="100" w:beforeAutospacing="1" w:after="100" w:afterAutospacing="1"/>
              <w:jc w:val="left"/>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提供本次活动初步方案，包括但不限于策划方案、项目设计、项目进度安排等等</w:t>
            </w:r>
          </w:p>
        </w:tc>
        <w:tc>
          <w:tcPr>
            <w:tcW w:w="4292" w:type="dxa"/>
            <w:vAlign w:val="center"/>
          </w:tcPr>
          <w:p>
            <w:pPr>
              <w:numPr>
                <w:ilvl w:val="0"/>
                <w:numId w:val="0"/>
              </w:numPr>
              <w:tabs>
                <w:tab w:val="left" w:pos="0"/>
              </w:tabs>
              <w:ind w:leftChars="0"/>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符合评审项目要求的为“有效”。</w:t>
            </w:r>
          </w:p>
          <w:p>
            <w:pPr>
              <w:tabs>
                <w:tab w:val="left" w:pos="0"/>
              </w:tabs>
              <w:rPr>
                <w:rFonts w:hint="eastAsia"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4761" w:type="dxa"/>
            <w:vAlign w:val="center"/>
          </w:tcPr>
          <w:p>
            <w:pPr>
              <w:widowControl/>
              <w:spacing w:before="100" w:beforeAutospacing="1" w:after="100" w:afterAutospacing="1"/>
              <w:jc w:val="left"/>
              <w:rPr>
                <w:rFonts w:hint="eastAsia" w:ascii="宋体" w:hAnsi="宋体" w:eastAsia="宋体" w:cs="宋体"/>
                <w:color w:val="000000"/>
                <w:sz w:val="18"/>
                <w:szCs w:val="18"/>
                <w:lang w:val="en-US" w:eastAsia="zh-CN"/>
              </w:rPr>
            </w:pPr>
            <w:r>
              <w:rPr>
                <w:rFonts w:hint="eastAsia" w:ascii="宋体" w:hAnsi="宋体" w:eastAsia="宋体" w:cs="Times New Roman"/>
                <w:sz w:val="18"/>
                <w:szCs w:val="18"/>
              </w:rPr>
              <w:t>近</w:t>
            </w:r>
            <w:r>
              <w:rPr>
                <w:rFonts w:hint="eastAsia" w:ascii="宋体" w:hAnsi="宋体" w:eastAsia="宋体" w:cs="Times New Roman"/>
                <w:sz w:val="18"/>
                <w:szCs w:val="18"/>
                <w:lang w:val="en-US" w:eastAsia="zh-CN"/>
              </w:rPr>
              <w:t>两年</w:t>
            </w:r>
            <w:r>
              <w:rPr>
                <w:rFonts w:hint="eastAsia" w:ascii="宋体" w:hAnsi="宋体" w:eastAsia="宋体" w:cs="Times New Roman"/>
                <w:sz w:val="18"/>
                <w:szCs w:val="18"/>
              </w:rPr>
              <w:t>，</w:t>
            </w:r>
            <w:r>
              <w:rPr>
                <w:rFonts w:hint="eastAsia" w:ascii="宋体" w:hAnsi="宋体" w:eastAsia="宋体" w:cs="宋体"/>
                <w:kern w:val="0"/>
                <w:sz w:val="18"/>
                <w:szCs w:val="18"/>
              </w:rPr>
              <w:t>独立服务、举行类似大型群体活动策划、执行项目且</w:t>
            </w:r>
            <w:r>
              <w:rPr>
                <w:rFonts w:hint="eastAsia" w:ascii="宋体" w:hAnsi="宋体" w:eastAsia="宋体" w:cs="宋体"/>
                <w:kern w:val="0"/>
                <w:sz w:val="18"/>
                <w:szCs w:val="18"/>
                <w:lang w:val="en-US" w:eastAsia="zh-CN"/>
              </w:rPr>
              <w:t>单个</w:t>
            </w:r>
            <w:r>
              <w:rPr>
                <w:rFonts w:hint="eastAsia" w:ascii="宋体" w:hAnsi="宋体" w:eastAsia="宋体" w:cs="宋体"/>
                <w:kern w:val="0"/>
                <w:sz w:val="18"/>
                <w:szCs w:val="18"/>
              </w:rPr>
              <w:t>项目合同金额超过</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万元以上</w:t>
            </w:r>
            <w:r>
              <w:rPr>
                <w:rFonts w:hint="eastAsia" w:ascii="宋体" w:hAnsi="宋体" w:eastAsia="宋体" w:cs="宋体"/>
                <w:kern w:val="0"/>
                <w:sz w:val="18"/>
                <w:szCs w:val="18"/>
                <w:lang w:eastAsia="zh-CN"/>
              </w:rPr>
              <w:t>。</w:t>
            </w:r>
          </w:p>
        </w:tc>
        <w:tc>
          <w:tcPr>
            <w:tcW w:w="4292" w:type="dxa"/>
            <w:vAlign w:val="center"/>
          </w:tcPr>
          <w:p>
            <w:pPr>
              <w:numPr>
                <w:ilvl w:val="0"/>
                <w:numId w:val="0"/>
              </w:numPr>
              <w:tabs>
                <w:tab w:val="left" w:pos="0"/>
              </w:tabs>
              <w:ind w:leftChars="0"/>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符合评审项目要求的为“有效”。</w:t>
            </w:r>
          </w:p>
          <w:p>
            <w:pPr>
              <w:tabs>
                <w:tab w:val="left" w:pos="0"/>
              </w:tabs>
              <w:rPr>
                <w:rFonts w:hint="eastAsia"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w:t>
            </w:r>
          </w:p>
        </w:tc>
        <w:tc>
          <w:tcPr>
            <w:tcW w:w="4761" w:type="dxa"/>
            <w:vAlign w:val="center"/>
          </w:tcPr>
          <w:p>
            <w:pPr>
              <w:jc w:val="left"/>
              <w:rPr>
                <w:rFonts w:ascii="宋体" w:hAnsi="宋体" w:eastAsia="宋体" w:cs="宋体"/>
                <w:color w:val="000000"/>
                <w:sz w:val="18"/>
                <w:szCs w:val="18"/>
              </w:rPr>
            </w:pPr>
            <w:r>
              <w:rPr>
                <w:rFonts w:hint="eastAsia" w:ascii="宋体" w:hAnsi="宋体" w:cs="宋体"/>
                <w:color w:val="000000"/>
                <w:sz w:val="18"/>
                <w:szCs w:val="18"/>
              </w:rPr>
              <w:t>不接受联合体投标</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提供承诺函，格式自拟</w:t>
            </w:r>
            <w:r>
              <w:rPr>
                <w:rFonts w:hint="eastAsia" w:ascii="宋体" w:hAnsi="宋体" w:cs="宋体"/>
                <w:color w:val="000000"/>
                <w:sz w:val="18"/>
                <w:szCs w:val="18"/>
                <w:lang w:eastAsia="zh-CN"/>
              </w:rPr>
              <w:t>）</w:t>
            </w:r>
            <w:r>
              <w:rPr>
                <w:rFonts w:hint="eastAsia" w:ascii="宋体" w:hAnsi="宋体" w:cs="宋体"/>
                <w:color w:val="000000"/>
                <w:sz w:val="18"/>
                <w:szCs w:val="18"/>
              </w:rPr>
              <w:t>。</w:t>
            </w:r>
          </w:p>
        </w:tc>
        <w:tc>
          <w:tcPr>
            <w:tcW w:w="4292" w:type="dxa"/>
          </w:tcPr>
          <w:p>
            <w:pPr>
              <w:tabs>
                <w:tab w:val="left" w:pos="0"/>
              </w:tabs>
              <w:rPr>
                <w:rFonts w:ascii="宋体" w:hAnsi="宋体" w:cs="宋体"/>
                <w:color w:val="000000"/>
                <w:sz w:val="18"/>
                <w:szCs w:val="18"/>
              </w:rPr>
            </w:pPr>
            <w:r>
              <w:rPr>
                <w:rFonts w:hint="eastAsia" w:ascii="宋体" w:hAnsi="宋体" w:cs="宋体"/>
                <w:color w:val="000000"/>
                <w:sz w:val="18"/>
                <w:szCs w:val="18"/>
              </w:rPr>
              <w:t>1、符合评审项目要求的为“有效”。</w:t>
            </w:r>
          </w:p>
          <w:p>
            <w:pPr>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4761" w:type="dxa"/>
            <w:vAlign w:val="center"/>
          </w:tcPr>
          <w:p>
            <w:pPr>
              <w:jc w:val="left"/>
              <w:rPr>
                <w:rFonts w:ascii="宋体" w:hAnsi="宋体" w:eastAsia="宋体" w:cs="宋体"/>
                <w:color w:val="000000"/>
                <w:sz w:val="18"/>
                <w:szCs w:val="18"/>
              </w:rPr>
            </w:pPr>
            <w:r>
              <w:rPr>
                <w:rStyle w:val="20"/>
                <w:rFonts w:hint="eastAsia" w:ascii="宋体" w:hAnsi="宋体" w:cs="宋体"/>
                <w:color w:val="000000"/>
                <w:sz w:val="18"/>
                <w:szCs w:val="18"/>
              </w:rPr>
              <w:t>单位负责人为同一人或者存在控股、管理关系的不同单位，不得同时参加本项目投标，否则，相关投标均无效。（提供企业控股关系证明）</w:t>
            </w:r>
          </w:p>
        </w:tc>
        <w:tc>
          <w:tcPr>
            <w:tcW w:w="4292" w:type="dxa"/>
          </w:tcPr>
          <w:p>
            <w:pPr>
              <w:tabs>
                <w:tab w:val="left" w:pos="0"/>
              </w:tabs>
              <w:rPr>
                <w:rFonts w:ascii="宋体" w:hAnsi="宋体" w:cs="宋体"/>
                <w:color w:val="000000"/>
                <w:sz w:val="18"/>
                <w:szCs w:val="18"/>
              </w:rPr>
            </w:pPr>
            <w:r>
              <w:rPr>
                <w:rFonts w:hint="eastAsia" w:ascii="宋体" w:hAnsi="宋体" w:cs="宋体"/>
                <w:color w:val="000000"/>
                <w:sz w:val="18"/>
                <w:szCs w:val="18"/>
              </w:rPr>
              <w:t>1、符合评审项目要求的为“有效”。</w:t>
            </w:r>
          </w:p>
          <w:p>
            <w:pPr>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14" w:type="dxa"/>
            <w:vAlign w:val="center"/>
          </w:tcPr>
          <w:p>
            <w:pPr>
              <w:jc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val="en-US" w:eastAsia="zh-CN"/>
              </w:rPr>
              <w:t>11</w:t>
            </w:r>
          </w:p>
        </w:tc>
        <w:tc>
          <w:tcPr>
            <w:tcW w:w="4761" w:type="dxa"/>
            <w:vAlign w:val="center"/>
          </w:tcPr>
          <w:p>
            <w:pPr>
              <w:pStyle w:val="25"/>
              <w:spacing w:before="60" w:line="276" w:lineRule="auto"/>
              <w:ind w:left="100"/>
              <w:rPr>
                <w:rStyle w:val="20"/>
                <w:rFonts w:ascii="宋体" w:hAnsi="宋体" w:cs="宋体"/>
                <w:color w:val="000000"/>
                <w:sz w:val="18"/>
                <w:szCs w:val="18"/>
              </w:rPr>
            </w:pPr>
            <w:r>
              <w:rPr>
                <w:rStyle w:val="20"/>
                <w:rFonts w:hint="eastAsia"/>
                <w:sz w:val="18"/>
                <w:szCs w:val="18"/>
              </w:rPr>
              <w:t>招标要求（</w:t>
            </w:r>
            <w:r>
              <w:rPr>
                <w:rStyle w:val="20"/>
                <w:rFonts w:hint="eastAsia"/>
                <w:sz w:val="18"/>
                <w:szCs w:val="18"/>
                <w:lang w:val="en-US" w:eastAsia="zh-CN"/>
              </w:rPr>
              <w:t>四</w:t>
            </w:r>
            <w:r>
              <w:rPr>
                <w:rStyle w:val="20"/>
                <w:rFonts w:hint="eastAsia"/>
                <w:sz w:val="18"/>
                <w:szCs w:val="18"/>
              </w:rPr>
              <w:t>）中</w:t>
            </w:r>
            <w:r>
              <w:rPr>
                <w:rStyle w:val="20"/>
                <w:sz w:val="18"/>
                <w:szCs w:val="18"/>
              </w:rPr>
              <w:t>打“★”号条款为实质性条款，若有任何一条负偏离或不满足则导致投标（响应）无效。</w:t>
            </w:r>
          </w:p>
        </w:tc>
        <w:tc>
          <w:tcPr>
            <w:tcW w:w="4292" w:type="dxa"/>
          </w:tcPr>
          <w:p>
            <w:pPr>
              <w:tabs>
                <w:tab w:val="left" w:pos="0"/>
              </w:tabs>
              <w:rPr>
                <w:rFonts w:ascii="宋体" w:hAnsi="宋体" w:cs="宋体"/>
                <w:color w:val="000000"/>
                <w:sz w:val="18"/>
                <w:szCs w:val="18"/>
              </w:rPr>
            </w:pPr>
            <w:r>
              <w:rPr>
                <w:rFonts w:hint="eastAsia" w:ascii="宋体" w:hAnsi="宋体" w:cs="宋体"/>
                <w:color w:val="000000"/>
                <w:sz w:val="18"/>
                <w:szCs w:val="18"/>
              </w:rPr>
              <w:t>1、符合评审项目要求的为“有效”。</w:t>
            </w:r>
          </w:p>
          <w:p>
            <w:pPr>
              <w:rPr>
                <w:rFonts w:ascii="宋体" w:hAnsi="宋体" w:cs="宋体"/>
                <w:color w:val="000000"/>
                <w:sz w:val="18"/>
                <w:szCs w:val="18"/>
              </w:rPr>
            </w:pPr>
            <w:r>
              <w:rPr>
                <w:rFonts w:hint="eastAsia" w:ascii="宋体" w:hAnsi="宋体" w:cs="宋体"/>
                <w:color w:val="000000"/>
                <w:sz w:val="18"/>
                <w:szCs w:val="18"/>
              </w:rPr>
              <w:t>2、不符合评审项目要求的为“无效”。</w:t>
            </w:r>
          </w:p>
        </w:tc>
        <w:tc>
          <w:tcPr>
            <w:tcW w:w="1738"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c>
          <w:tcPr>
            <w:tcW w:w="1356" w:type="dxa"/>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0067" w:type="dxa"/>
            <w:gridSpan w:val="3"/>
          </w:tcPr>
          <w:p>
            <w:pPr>
              <w:rPr>
                <w:rFonts w:ascii="宋体" w:hAnsi="宋体"/>
                <w:color w:val="000000"/>
                <w:sz w:val="24"/>
              </w:rPr>
            </w:pPr>
            <w:r>
              <w:rPr>
                <w:rFonts w:hint="eastAsia" w:ascii="宋体" w:hAnsi="宋体"/>
                <w:b/>
                <w:bCs/>
                <w:color w:val="000000"/>
                <w:sz w:val="24"/>
              </w:rPr>
              <w:t>结  论</w:t>
            </w:r>
          </w:p>
          <w:p>
            <w:pPr>
              <w:rPr>
                <w:rFonts w:ascii="宋体" w:hAnsi="宋体"/>
                <w:b/>
                <w:bCs/>
                <w:color w:val="000000"/>
                <w:sz w:val="24"/>
              </w:rPr>
            </w:pPr>
            <w:r>
              <w:rPr>
                <w:rFonts w:hint="eastAsia" w:ascii="宋体" w:hAnsi="宋体"/>
                <w:color w:val="000000"/>
              </w:rPr>
              <w:t xml:space="preserve">注：1.每一项符合（有效）的打“○”，不符合（无效）的打“×”。出现一个“×”的结论为不通过，全部条件满足的为通过。      </w:t>
            </w:r>
            <w:r>
              <w:rPr>
                <w:rFonts w:hint="eastAsia" w:ascii="宋体" w:hAnsi="宋体"/>
                <w:color w:val="000000"/>
                <w:sz w:val="24"/>
              </w:rPr>
              <w:t xml:space="preserve">                   </w:t>
            </w:r>
          </w:p>
        </w:tc>
        <w:tc>
          <w:tcPr>
            <w:tcW w:w="1738" w:type="dxa"/>
          </w:tcPr>
          <w:p>
            <w:pPr>
              <w:widowControl/>
              <w:jc w:val="left"/>
              <w:rPr>
                <w:rFonts w:ascii="宋体" w:hAnsi="宋体"/>
                <w:b/>
                <w:bCs/>
                <w:color w:val="000000"/>
                <w:sz w:val="24"/>
              </w:rPr>
            </w:pPr>
          </w:p>
          <w:p>
            <w:pPr>
              <w:rPr>
                <w:rFonts w:ascii="宋体" w:hAnsi="宋体"/>
                <w:b/>
                <w:bCs/>
                <w:color w:val="000000"/>
                <w:sz w:val="24"/>
              </w:rPr>
            </w:pPr>
          </w:p>
        </w:tc>
        <w:tc>
          <w:tcPr>
            <w:tcW w:w="1356" w:type="dxa"/>
          </w:tcPr>
          <w:p>
            <w:pPr>
              <w:widowControl/>
              <w:jc w:val="left"/>
              <w:rPr>
                <w:rFonts w:ascii="宋体" w:hAnsi="宋体"/>
                <w:b/>
                <w:bCs/>
                <w:color w:val="000000"/>
                <w:sz w:val="24"/>
              </w:rPr>
            </w:pPr>
          </w:p>
        </w:tc>
        <w:tc>
          <w:tcPr>
            <w:tcW w:w="1356" w:type="dxa"/>
          </w:tcPr>
          <w:p>
            <w:pPr>
              <w:widowControl/>
              <w:jc w:val="left"/>
              <w:rPr>
                <w:rFonts w:ascii="宋体" w:hAnsi="宋体"/>
                <w:b/>
                <w:bCs/>
                <w:color w:val="000000"/>
                <w:sz w:val="24"/>
              </w:rPr>
            </w:pPr>
          </w:p>
        </w:tc>
      </w:tr>
    </w:tbl>
    <w:p>
      <w:pPr>
        <w:spacing w:line="360" w:lineRule="auto"/>
        <w:rPr>
          <w:rFonts w:hint="eastAsia" w:ascii="宋体" w:hAnsi="宋体"/>
          <w:color w:val="000000"/>
        </w:rPr>
      </w:pPr>
      <w:r>
        <w:rPr>
          <w:rFonts w:hint="eastAsia" w:ascii="宋体" w:hAnsi="宋体"/>
          <w:color w:val="000000"/>
        </w:rPr>
        <w:t xml:space="preserve"> 评委签名：                                      </w:t>
      </w:r>
      <w:bookmarkStart w:id="109" w:name="_GoBack"/>
      <w:bookmarkEnd w:id="109"/>
      <w:r>
        <w:rPr>
          <w:rFonts w:hint="eastAsia" w:ascii="宋体" w:hAnsi="宋体"/>
          <w:color w:val="000000"/>
        </w:rPr>
        <w:t xml:space="preserve">                               日期：</w:t>
      </w:r>
      <w:bookmarkEnd w:id="3"/>
    </w:p>
    <w:p>
      <w:pPr>
        <w:sectPr>
          <w:pgSz w:w="16838" w:h="11906" w:orient="landscape"/>
          <w:pgMar w:top="1423" w:right="1440" w:bottom="1063" w:left="1440" w:header="851" w:footer="992" w:gutter="0"/>
          <w:pgBorders>
            <w:top w:val="none" w:sz="0" w:space="0"/>
            <w:left w:val="none" w:sz="0" w:space="0"/>
            <w:bottom w:val="none" w:sz="0" w:space="0"/>
            <w:right w:val="none" w:sz="0" w:space="0"/>
          </w:pgBorders>
          <w:cols w:space="720" w:num="1"/>
          <w:docGrid w:type="lines" w:linePitch="318" w:charSpace="0"/>
        </w:sect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附件四、合同</w:t>
      </w:r>
    </w:p>
    <w:p>
      <w:pPr>
        <w:spacing w:line="500" w:lineRule="exact"/>
        <w:jc w:val="center"/>
        <w:rPr>
          <w:rFonts w:hAnsi="宋体"/>
          <w:b/>
          <w:bCs/>
          <w:color w:val="000000"/>
          <w:sz w:val="36"/>
        </w:rPr>
      </w:pPr>
      <w:r>
        <w:rPr>
          <w:rFonts w:hint="eastAsia" w:ascii="Times New Roman" w:hAnsi="宋体" w:eastAsia="宋体"/>
          <w:b/>
          <w:bCs/>
          <w:color w:val="000000"/>
          <w:sz w:val="36"/>
        </w:rPr>
        <w:t>2023年首届广州南沙龙穴街道火把节联谊活动项目执行单位</w:t>
      </w:r>
      <w:r>
        <w:rPr>
          <w:rFonts w:hint="eastAsia" w:hAnsi="宋体"/>
          <w:b/>
          <w:bCs/>
          <w:color w:val="000000"/>
          <w:sz w:val="36"/>
        </w:rPr>
        <w:t>合同书</w:t>
      </w:r>
    </w:p>
    <w:p>
      <w:pPr>
        <w:spacing w:line="500" w:lineRule="exact"/>
        <w:jc w:val="right"/>
        <w:rPr>
          <w:rFonts w:hAnsi="宋体"/>
          <w:color w:val="000000"/>
        </w:rPr>
      </w:pPr>
    </w:p>
    <w:p>
      <w:pPr>
        <w:spacing w:line="500" w:lineRule="exact"/>
        <w:jc w:val="left"/>
        <w:rPr>
          <w:rFonts w:ascii="宋体" w:hAnsi="宋体"/>
          <w:color w:val="000000"/>
          <w:sz w:val="24"/>
        </w:rPr>
      </w:pPr>
      <w:r>
        <w:rPr>
          <w:rFonts w:hint="eastAsia" w:ascii="宋体" w:hAnsi="宋体"/>
          <w:color w:val="000000"/>
          <w:sz w:val="24"/>
        </w:rPr>
        <w:t>甲方：</w:t>
      </w:r>
      <w:r>
        <w:rPr>
          <w:rFonts w:hint="eastAsia" w:ascii="宋体" w:hAnsi="宋体"/>
          <w:color w:val="000000"/>
          <w:sz w:val="24"/>
          <w:u w:val="single"/>
        </w:rPr>
        <w:t>广州南沙旅游发展有限公司</w:t>
      </w:r>
      <w:r>
        <w:rPr>
          <w:rFonts w:hint="eastAsia" w:ascii="宋体" w:hAnsi="宋体"/>
          <w:color w:val="000000"/>
          <w:sz w:val="24"/>
        </w:rPr>
        <w:t xml:space="preserve">                        （以下简称甲方）</w:t>
      </w:r>
    </w:p>
    <w:p>
      <w:pPr>
        <w:spacing w:line="500" w:lineRule="exact"/>
        <w:jc w:val="left"/>
        <w:rPr>
          <w:rFonts w:ascii="宋体" w:hAnsi="宋体"/>
          <w:color w:val="000000"/>
          <w:sz w:val="24"/>
        </w:rPr>
      </w:pPr>
      <w:r>
        <w:rPr>
          <w:rFonts w:hint="eastAsia" w:ascii="宋体" w:hAnsi="宋体"/>
          <w:color w:val="000000"/>
          <w:sz w:val="24"/>
        </w:rPr>
        <w:t>乙方：</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 xml:space="preserve">                         （</w:t>
      </w:r>
      <w:r>
        <w:rPr>
          <w:rFonts w:hint="eastAsia" w:ascii="宋体" w:hAnsi="宋体"/>
          <w:color w:val="000000"/>
          <w:sz w:val="24"/>
        </w:rPr>
        <w:t>以下简称乙方）</w:t>
      </w:r>
    </w:p>
    <w:p>
      <w:pPr>
        <w:spacing w:line="500" w:lineRule="exact"/>
        <w:ind w:firstLine="480" w:firstLineChars="200"/>
        <w:rPr>
          <w:rFonts w:ascii="宋体" w:hAnsi="宋体"/>
          <w:color w:val="000000"/>
          <w:sz w:val="24"/>
        </w:rPr>
      </w:pPr>
    </w:p>
    <w:p>
      <w:pPr>
        <w:spacing w:line="560" w:lineRule="exact"/>
        <w:ind w:firstLine="480" w:firstLineChars="200"/>
        <w:rPr>
          <w:rFonts w:ascii="宋体" w:hAnsi="宋体" w:eastAsia="宋体"/>
          <w:color w:val="000000"/>
          <w:sz w:val="24"/>
        </w:rPr>
      </w:pPr>
      <w:r>
        <w:rPr>
          <w:rFonts w:hint="eastAsia" w:ascii="宋体" w:hAnsi="宋体"/>
          <w:color w:val="000000"/>
          <w:sz w:val="24"/>
        </w:rPr>
        <w:t>经邀请招标，乙方确定</w:t>
      </w:r>
      <w:r>
        <w:rPr>
          <w:rFonts w:hint="eastAsia" w:ascii="宋体" w:hAnsi="宋体" w:eastAsia="宋体"/>
          <w:color w:val="000000"/>
          <w:sz w:val="24"/>
        </w:rPr>
        <w:t>为2023年首届广州南沙龙穴街道火把节联谊活动项目（以下简称“项目”）执行</w:t>
      </w:r>
      <w:r>
        <w:rPr>
          <w:rFonts w:hint="eastAsia" w:ascii="宋体" w:hAnsi="宋体"/>
          <w:bCs/>
          <w:color w:val="000000"/>
          <w:sz w:val="24"/>
        </w:rPr>
        <w:t>单位，</w:t>
      </w:r>
      <w:r>
        <w:rPr>
          <w:rFonts w:hint="eastAsia" w:ascii="宋体" w:hAnsi="宋体"/>
          <w:color w:val="000000"/>
          <w:sz w:val="24"/>
        </w:rPr>
        <w:t>甲、乙</w:t>
      </w:r>
      <w:r>
        <w:rPr>
          <w:rFonts w:ascii="宋体" w:hAnsi="宋体"/>
          <w:color w:val="000000"/>
          <w:sz w:val="24"/>
        </w:rPr>
        <w:t>双方本着平等合作、互惠互利的原则，经友好协商，</w:t>
      </w:r>
      <w:r>
        <w:rPr>
          <w:rFonts w:hint="eastAsia" w:ascii="宋体" w:hAnsi="宋体" w:eastAsia="宋体"/>
          <w:color w:val="000000"/>
          <w:sz w:val="24"/>
        </w:rPr>
        <w:t>就2023年首届广州南沙龙穴街道火把节联谊活动项目执行的有关事宜达成如下协议：</w:t>
      </w:r>
    </w:p>
    <w:p>
      <w:pPr>
        <w:spacing w:before="156" w:beforeLines="50" w:line="500" w:lineRule="exact"/>
        <w:rPr>
          <w:rFonts w:ascii="宋体" w:hAnsi="宋体"/>
          <w:b/>
          <w:bCs/>
          <w:color w:val="000000"/>
          <w:sz w:val="24"/>
        </w:rPr>
      </w:pPr>
      <w:r>
        <w:rPr>
          <w:rFonts w:ascii="宋体" w:hAnsi="宋体"/>
          <w:b/>
          <w:bCs/>
          <w:color w:val="000000"/>
          <w:sz w:val="24"/>
        </w:rPr>
        <w:t>一、</w:t>
      </w:r>
      <w:r>
        <w:rPr>
          <w:rFonts w:hint="eastAsia" w:ascii="宋体" w:hAnsi="宋体"/>
          <w:b/>
          <w:bCs/>
          <w:color w:val="000000"/>
          <w:sz w:val="24"/>
        </w:rPr>
        <w:t>合作</w:t>
      </w:r>
      <w:r>
        <w:rPr>
          <w:rFonts w:ascii="宋体" w:hAnsi="宋体"/>
          <w:b/>
          <w:bCs/>
          <w:color w:val="000000"/>
          <w:sz w:val="24"/>
        </w:rPr>
        <w:t>范围</w:t>
      </w:r>
    </w:p>
    <w:p>
      <w:pPr>
        <w:spacing w:line="560" w:lineRule="exact"/>
        <w:ind w:firstLine="480" w:firstLineChars="200"/>
        <w:rPr>
          <w:rFonts w:ascii="宋体" w:hAnsi="宋体" w:eastAsia="宋体"/>
          <w:color w:val="000000"/>
          <w:sz w:val="24"/>
        </w:rPr>
      </w:pPr>
      <w:r>
        <w:rPr>
          <w:rFonts w:ascii="宋体" w:hAnsi="宋体"/>
          <w:color w:val="000000"/>
          <w:sz w:val="24"/>
        </w:rPr>
        <w:t>乙方</w:t>
      </w:r>
      <w:r>
        <w:rPr>
          <w:rFonts w:hint="eastAsia" w:ascii="宋体" w:hAnsi="宋体"/>
          <w:color w:val="000000"/>
          <w:sz w:val="24"/>
        </w:rPr>
        <w:t>严格按照本项目活动招标方案</w:t>
      </w:r>
      <w:r>
        <w:rPr>
          <w:rFonts w:hint="eastAsia" w:ascii="宋体" w:hAnsi="宋体" w:eastAsia="宋体"/>
          <w:color w:val="000000"/>
          <w:sz w:val="24"/>
        </w:rPr>
        <w:t>上的2023年首届广州南沙龙穴街道火把节联谊活动项目需求明细（附件一）、2023年首届广州南沙龙穴街道火把节联谊活动项目物料清单（附件</w:t>
      </w:r>
      <w:r>
        <w:rPr>
          <w:rFonts w:hint="eastAsia" w:ascii="宋体" w:hAnsi="宋体"/>
          <w:color w:val="000000"/>
          <w:sz w:val="24"/>
        </w:rPr>
        <w:t>二</w:t>
      </w:r>
      <w:r>
        <w:rPr>
          <w:rFonts w:hint="eastAsia" w:ascii="宋体" w:hAnsi="宋体" w:eastAsia="宋体"/>
          <w:color w:val="000000"/>
          <w:sz w:val="24"/>
        </w:rPr>
        <w:t>）规定组织实施执行。</w:t>
      </w:r>
    </w:p>
    <w:p>
      <w:pPr>
        <w:spacing w:before="156" w:beforeLines="50" w:line="500" w:lineRule="exact"/>
        <w:rPr>
          <w:rFonts w:ascii="宋体" w:hAnsi="宋体"/>
          <w:b/>
          <w:bCs/>
          <w:color w:val="000000"/>
          <w:sz w:val="24"/>
        </w:rPr>
      </w:pPr>
      <w:r>
        <w:rPr>
          <w:rFonts w:ascii="宋体" w:hAnsi="宋体"/>
          <w:b/>
          <w:bCs/>
          <w:color w:val="000000"/>
          <w:sz w:val="24"/>
        </w:rPr>
        <w:t>二、</w:t>
      </w:r>
      <w:r>
        <w:rPr>
          <w:rFonts w:hint="eastAsia" w:ascii="宋体" w:hAnsi="宋体"/>
          <w:b/>
          <w:bCs/>
          <w:color w:val="000000"/>
          <w:sz w:val="24"/>
        </w:rPr>
        <w:t>活动项目概况：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70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80" w:type="dxa"/>
            <w:shd w:val="clear" w:color="auto" w:fill="D7D7D7"/>
            <w:vAlign w:val="center"/>
          </w:tcPr>
          <w:p>
            <w:pPr>
              <w:spacing w:line="500" w:lineRule="exact"/>
              <w:jc w:val="center"/>
              <w:rPr>
                <w:rFonts w:ascii="宋体" w:hAnsi="宋体" w:cs="宋体"/>
                <w:b/>
                <w:bCs/>
                <w:color w:val="000000"/>
                <w:sz w:val="24"/>
              </w:rPr>
            </w:pPr>
            <w:r>
              <w:rPr>
                <w:rFonts w:hint="eastAsia" w:ascii="宋体" w:hAnsi="宋体" w:cs="宋体"/>
                <w:b/>
                <w:bCs/>
                <w:color w:val="000000"/>
                <w:sz w:val="24"/>
              </w:rPr>
              <w:t>内容</w:t>
            </w:r>
          </w:p>
        </w:tc>
        <w:tc>
          <w:tcPr>
            <w:tcW w:w="3706" w:type="dxa"/>
            <w:shd w:val="clear" w:color="auto" w:fill="D7D7D7"/>
            <w:vAlign w:val="center"/>
          </w:tcPr>
          <w:p>
            <w:pPr>
              <w:spacing w:line="500" w:lineRule="exact"/>
              <w:jc w:val="center"/>
              <w:rPr>
                <w:rFonts w:ascii="宋体" w:hAnsi="宋体" w:cs="宋体"/>
                <w:b/>
                <w:bCs/>
                <w:color w:val="000000"/>
                <w:sz w:val="24"/>
              </w:rPr>
            </w:pPr>
            <w:r>
              <w:rPr>
                <w:rFonts w:hint="eastAsia" w:ascii="宋体" w:hAnsi="宋体" w:cs="宋体"/>
                <w:b/>
                <w:bCs/>
                <w:color w:val="000000"/>
                <w:sz w:val="24"/>
              </w:rPr>
              <w:t>项目时间</w:t>
            </w:r>
          </w:p>
        </w:tc>
        <w:tc>
          <w:tcPr>
            <w:tcW w:w="2234" w:type="dxa"/>
            <w:shd w:val="clear" w:color="auto" w:fill="D7D7D7"/>
            <w:vAlign w:val="center"/>
          </w:tcPr>
          <w:p>
            <w:pPr>
              <w:spacing w:line="500" w:lineRule="exact"/>
              <w:jc w:val="center"/>
              <w:rPr>
                <w:rFonts w:ascii="宋体" w:hAnsi="宋体" w:cs="宋体"/>
                <w:b/>
                <w:bCs/>
                <w:color w:val="000000"/>
                <w:sz w:val="24"/>
              </w:rPr>
            </w:pPr>
            <w:r>
              <w:rPr>
                <w:rFonts w:hint="eastAsia" w:ascii="宋体" w:hAnsi="宋体" w:cs="宋体"/>
                <w:b/>
                <w:bCs/>
                <w:color w:val="000000"/>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0" w:type="dxa"/>
            <w:vAlign w:val="center"/>
          </w:tcPr>
          <w:p>
            <w:pPr>
              <w:spacing w:line="500" w:lineRule="exact"/>
              <w:rPr>
                <w:rFonts w:ascii="宋体" w:hAnsi="宋体" w:eastAsia="宋体"/>
                <w:color w:val="000000"/>
                <w:sz w:val="24"/>
              </w:rPr>
            </w:pPr>
            <w:r>
              <w:rPr>
                <w:rFonts w:hint="eastAsia" w:ascii="宋体" w:hAnsi="宋体" w:eastAsia="宋体"/>
                <w:color w:val="000000"/>
                <w:sz w:val="24"/>
              </w:rPr>
              <w:t>2023年首届广州南沙龙穴街道火把节联谊活动项目</w:t>
            </w:r>
          </w:p>
        </w:tc>
        <w:tc>
          <w:tcPr>
            <w:tcW w:w="3706" w:type="dxa"/>
            <w:vAlign w:val="center"/>
          </w:tcPr>
          <w:p>
            <w:pPr>
              <w:spacing w:line="500" w:lineRule="exact"/>
              <w:jc w:val="center"/>
              <w:rPr>
                <w:rFonts w:ascii="宋体" w:hAnsi="宋体"/>
                <w:color w:val="000000"/>
                <w:sz w:val="24"/>
              </w:rPr>
            </w:pPr>
          </w:p>
          <w:p>
            <w:pPr>
              <w:spacing w:line="500" w:lineRule="exact"/>
              <w:jc w:val="left"/>
              <w:rPr>
                <w:rFonts w:ascii="宋体" w:hAnsi="宋体"/>
                <w:color w:val="000000"/>
                <w:sz w:val="24"/>
                <w:highlight w:val="yellow"/>
              </w:rPr>
            </w:pPr>
            <w:r>
              <w:rPr>
                <w:rFonts w:hint="eastAsia" w:ascii="宋体" w:hAnsi="宋体"/>
                <w:color w:val="000000"/>
                <w:sz w:val="24"/>
                <w:lang w:val="en-US" w:eastAsia="zh-CN"/>
              </w:rPr>
              <w:t>活动日期为2023年8月10日，</w:t>
            </w:r>
            <w:r>
              <w:rPr>
                <w:rFonts w:hint="eastAsia" w:ascii="宋体" w:hAnsi="宋体"/>
                <w:color w:val="000000"/>
                <w:sz w:val="24"/>
              </w:rPr>
              <w:t>202</w:t>
            </w:r>
            <w:r>
              <w:rPr>
                <w:rFonts w:hint="default" w:ascii="宋体" w:hAnsi="宋体"/>
                <w:color w:val="000000"/>
                <w:sz w:val="24"/>
              </w:rPr>
              <w:t>3</w:t>
            </w:r>
            <w:r>
              <w:rPr>
                <w:rFonts w:hint="eastAsia" w:ascii="宋体" w:hAnsi="宋体"/>
                <w:color w:val="000000"/>
                <w:sz w:val="24"/>
              </w:rPr>
              <w:t>年</w:t>
            </w:r>
            <w:r>
              <w:rPr>
                <w:rFonts w:hint="default" w:ascii="宋体" w:hAnsi="宋体"/>
                <w:color w:val="000000"/>
                <w:sz w:val="24"/>
              </w:rPr>
              <w:t>8</w:t>
            </w:r>
            <w:r>
              <w:rPr>
                <w:rFonts w:hint="eastAsia" w:ascii="宋体" w:hAnsi="宋体"/>
                <w:color w:val="000000"/>
                <w:sz w:val="24"/>
              </w:rPr>
              <w:t>月</w:t>
            </w:r>
            <w:r>
              <w:rPr>
                <w:rFonts w:hint="eastAsia" w:ascii="宋体" w:hAnsi="宋体"/>
                <w:color w:val="000000"/>
                <w:sz w:val="24"/>
                <w:lang w:val="en-US" w:eastAsia="zh-CN"/>
              </w:rPr>
              <w:t>9</w:t>
            </w:r>
            <w:r>
              <w:rPr>
                <w:rFonts w:hint="eastAsia" w:ascii="宋体" w:hAnsi="宋体"/>
                <w:color w:val="000000"/>
                <w:sz w:val="24"/>
              </w:rPr>
              <w:t>日完成活动项目所需的所有物料搭建工作；2023年</w:t>
            </w:r>
            <w:r>
              <w:rPr>
                <w:rFonts w:hint="default" w:ascii="宋体" w:hAnsi="宋体"/>
                <w:color w:val="000000"/>
                <w:sz w:val="24"/>
              </w:rPr>
              <w:t>8</w:t>
            </w:r>
            <w:r>
              <w:rPr>
                <w:rFonts w:hint="eastAsia" w:ascii="宋体" w:hAnsi="宋体"/>
                <w:color w:val="000000"/>
                <w:sz w:val="24"/>
              </w:rPr>
              <w:t>月</w:t>
            </w:r>
            <w:r>
              <w:rPr>
                <w:rFonts w:hint="default"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日完成活动结束后的物料拆卸工作</w:t>
            </w:r>
          </w:p>
          <w:p>
            <w:pPr>
              <w:spacing w:line="500" w:lineRule="exact"/>
              <w:jc w:val="center"/>
              <w:rPr>
                <w:rFonts w:ascii="宋体" w:hAnsi="宋体" w:cs="宋体"/>
                <w:color w:val="000000"/>
                <w:sz w:val="24"/>
              </w:rPr>
            </w:pPr>
          </w:p>
        </w:tc>
        <w:tc>
          <w:tcPr>
            <w:tcW w:w="2234"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龙穴</w:t>
            </w:r>
            <w:r>
              <w:rPr>
                <w:rFonts w:hint="eastAsia" w:ascii="宋体" w:hAnsi="宋体" w:cs="宋体"/>
                <w:color w:val="000000"/>
                <w:sz w:val="24"/>
                <w:lang w:val="en-US" w:eastAsia="zh-Hans"/>
              </w:rPr>
              <w:t>街道</w:t>
            </w:r>
            <w:r>
              <w:rPr>
                <w:rFonts w:hint="eastAsia" w:ascii="宋体" w:hAnsi="宋体" w:cs="宋体"/>
                <w:color w:val="000000"/>
                <w:sz w:val="24"/>
                <w:lang w:val="en-US" w:eastAsia="zh-CN"/>
              </w:rPr>
              <w:t>龙尾足球场（拟）</w:t>
            </w:r>
          </w:p>
          <w:p>
            <w:pPr>
              <w:spacing w:line="500" w:lineRule="exact"/>
              <w:jc w:val="center"/>
              <w:rPr>
                <w:rFonts w:ascii="宋体" w:hAnsi="宋体" w:cs="宋体"/>
                <w:color w:val="000000"/>
                <w:sz w:val="24"/>
              </w:rPr>
            </w:pPr>
          </w:p>
        </w:tc>
      </w:tr>
    </w:tbl>
    <w:p>
      <w:pPr>
        <w:tabs>
          <w:tab w:val="right" w:pos="9540"/>
        </w:tabs>
        <w:spacing w:line="560" w:lineRule="exact"/>
        <w:rPr>
          <w:rFonts w:ascii="宋体" w:hAnsi="宋体"/>
          <w:b/>
          <w:bCs/>
          <w:color w:val="000000"/>
          <w:sz w:val="24"/>
        </w:rPr>
      </w:pPr>
      <w:r>
        <w:rPr>
          <w:rFonts w:hint="eastAsia" w:ascii="宋体" w:hAnsi="宋体"/>
          <w:b/>
          <w:bCs/>
          <w:color w:val="000000"/>
          <w:sz w:val="24"/>
        </w:rPr>
        <w:t>三、费用及付款方式</w:t>
      </w:r>
      <w:r>
        <w:rPr>
          <w:rFonts w:ascii="宋体" w:hAnsi="宋体"/>
          <w:b/>
          <w:bCs/>
          <w:color w:val="000000"/>
          <w:sz w:val="24"/>
        </w:rPr>
        <w:tab/>
      </w:r>
    </w:p>
    <w:p>
      <w:pPr>
        <w:spacing w:line="560" w:lineRule="exact"/>
        <w:ind w:left="360"/>
        <w:rPr>
          <w:rFonts w:ascii="宋体" w:hAnsi="宋体"/>
          <w:color w:val="000000"/>
          <w:sz w:val="24"/>
        </w:rPr>
      </w:pPr>
      <w:r>
        <w:rPr>
          <w:rFonts w:hint="eastAsia" w:ascii="宋体" w:hAnsi="宋体"/>
          <w:color w:val="000000"/>
          <w:sz w:val="24"/>
        </w:rPr>
        <w:t>1、项目费用：大写</w:t>
      </w:r>
      <w:r>
        <w:rPr>
          <w:rFonts w:hint="eastAsia" w:ascii="宋体" w:hAnsi="宋体"/>
          <w:color w:val="000000"/>
          <w:sz w:val="24"/>
          <w:lang w:eastAsia="zh-CN"/>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lang w:val="en-US" w:eastAsia="zh-Hans"/>
        </w:rPr>
        <w:t>万元</w:t>
      </w:r>
      <w:r>
        <w:rPr>
          <w:rFonts w:hint="eastAsia" w:ascii="宋体" w:hAnsi="宋体"/>
          <w:color w:val="000000"/>
          <w:sz w:val="24"/>
          <w:u w:val="single"/>
        </w:rPr>
        <w:t>（小写</w:t>
      </w:r>
      <w:r>
        <w:rPr>
          <w:rFonts w:hint="eastAsia" w:ascii="宋体" w:hAnsi="宋体"/>
          <w:color w:val="000000"/>
          <w:sz w:val="24"/>
          <w:u w:val="single"/>
          <w:lang w:eastAsia="zh-CN"/>
        </w:rPr>
        <w:t>：</w:t>
      </w:r>
      <w:r>
        <w:rPr>
          <w:rFonts w:hint="eastAsia" w:ascii="宋体" w:hAnsi="宋体"/>
          <w:color w:val="000000"/>
          <w:sz w:val="24"/>
          <w:u w:val="single"/>
          <w:lang w:val="en-US" w:eastAsia="zh-CN"/>
        </w:rPr>
        <w:t xml:space="preserve">      </w:t>
      </w:r>
      <w:r>
        <w:rPr>
          <w:rFonts w:hint="eastAsia" w:ascii="宋体" w:hAnsi="宋体"/>
          <w:color w:val="000000"/>
          <w:sz w:val="24"/>
          <w:u w:val="single"/>
        </w:rPr>
        <w:t>元），总价包干</w:t>
      </w:r>
      <w:r>
        <w:rPr>
          <w:rFonts w:hint="eastAsia" w:ascii="宋体" w:hAnsi="宋体"/>
          <w:color w:val="000000"/>
          <w:sz w:val="24"/>
        </w:rPr>
        <w:t>。</w:t>
      </w:r>
    </w:p>
    <w:p>
      <w:pPr>
        <w:spacing w:line="560" w:lineRule="exact"/>
        <w:ind w:left="360"/>
        <w:rPr>
          <w:rFonts w:ascii="宋体" w:hAnsi="宋体"/>
          <w:color w:val="000000"/>
          <w:sz w:val="24"/>
        </w:rPr>
      </w:pPr>
      <w:r>
        <w:rPr>
          <w:rFonts w:hint="eastAsia" w:ascii="宋体" w:hAnsi="宋体"/>
          <w:color w:val="000000"/>
          <w:sz w:val="24"/>
        </w:rPr>
        <w:t>2、</w:t>
      </w:r>
      <w:r>
        <w:rPr>
          <w:rFonts w:ascii="宋体" w:hAnsi="宋体"/>
          <w:color w:val="000000"/>
          <w:sz w:val="24"/>
        </w:rPr>
        <w:t>乙方</w:t>
      </w:r>
      <w:r>
        <w:rPr>
          <w:rFonts w:hint="eastAsia" w:ascii="宋体" w:hAnsi="宋体"/>
          <w:color w:val="000000"/>
          <w:sz w:val="24"/>
        </w:rPr>
        <w:t>指定的银行户口与帐号和收款单位名称：</w:t>
      </w:r>
    </w:p>
    <w:p>
      <w:pPr>
        <w:spacing w:line="560" w:lineRule="exact"/>
        <w:ind w:left="359" w:leftChars="171" w:firstLine="410" w:firstLineChars="171"/>
        <w:rPr>
          <w:rFonts w:ascii="宋体" w:hAnsi="宋体"/>
          <w:color w:val="000000"/>
          <w:sz w:val="24"/>
        </w:rPr>
      </w:pPr>
      <w:r>
        <w:rPr>
          <w:rFonts w:hint="eastAsia" w:ascii="宋体" w:hAnsi="宋体"/>
          <w:color w:val="000000"/>
          <w:sz w:val="24"/>
        </w:rPr>
        <w:t xml:space="preserve">开户名： </w:t>
      </w:r>
    </w:p>
    <w:p>
      <w:pPr>
        <w:spacing w:line="560" w:lineRule="exact"/>
        <w:ind w:left="359" w:leftChars="171" w:firstLine="410" w:firstLineChars="171"/>
        <w:rPr>
          <w:rFonts w:ascii="宋体" w:hAnsi="宋体"/>
          <w:color w:val="000000"/>
          <w:sz w:val="24"/>
        </w:rPr>
      </w:pPr>
      <w:r>
        <w:rPr>
          <w:rFonts w:hint="eastAsia" w:ascii="宋体" w:hAnsi="宋体"/>
          <w:color w:val="000000"/>
          <w:sz w:val="24"/>
        </w:rPr>
        <w:t>开户行：</w:t>
      </w:r>
    </w:p>
    <w:p>
      <w:pPr>
        <w:spacing w:line="560" w:lineRule="exact"/>
        <w:ind w:left="359" w:leftChars="171" w:firstLine="410" w:firstLineChars="171"/>
        <w:rPr>
          <w:rFonts w:ascii="宋体" w:hAnsi="宋体"/>
          <w:color w:val="000000"/>
          <w:sz w:val="24"/>
        </w:rPr>
      </w:pPr>
      <w:r>
        <w:rPr>
          <w:rFonts w:hint="eastAsia" w:ascii="宋体" w:hAnsi="宋体"/>
          <w:color w:val="000000"/>
          <w:sz w:val="24"/>
        </w:rPr>
        <w:t>帐  号：</w:t>
      </w:r>
    </w:p>
    <w:p>
      <w:pPr>
        <w:spacing w:line="560" w:lineRule="exact"/>
        <w:ind w:left="435"/>
        <w:rPr>
          <w:rFonts w:ascii="宋体" w:hAnsi="宋体"/>
          <w:color w:val="000000"/>
          <w:sz w:val="24"/>
        </w:rPr>
      </w:pPr>
      <w:r>
        <w:rPr>
          <w:rFonts w:hint="eastAsia" w:ascii="宋体" w:hAnsi="宋体"/>
          <w:color w:val="000000"/>
          <w:sz w:val="24"/>
        </w:rPr>
        <w:t>3、付款方式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ascii="宋体" w:hAnsi="宋体"/>
          <w:color w:val="000000"/>
          <w:sz w:val="24"/>
        </w:rPr>
      </w:pPr>
      <w:r>
        <w:rPr>
          <w:rFonts w:hint="eastAsia" w:ascii="宋体" w:hAnsi="宋体" w:eastAsia="宋体" w:cs="宋体"/>
          <w:b w:val="0"/>
          <w:bCs w:val="0"/>
          <w:color w:val="000000"/>
          <w:sz w:val="24"/>
        </w:rPr>
        <w:t>双方验收合格</w:t>
      </w:r>
      <w:r>
        <w:rPr>
          <w:rFonts w:hint="eastAsia" w:ascii="宋体" w:hAnsi="宋体" w:eastAsia="宋体" w:cs="宋体"/>
          <w:b w:val="0"/>
          <w:bCs w:val="0"/>
          <w:color w:val="000000"/>
          <w:sz w:val="24"/>
          <w:lang w:eastAsia="zh-CN"/>
        </w:rPr>
        <w:t>且乙方</w:t>
      </w:r>
      <w:r>
        <w:rPr>
          <w:rFonts w:hint="eastAsia" w:ascii="宋体" w:hAnsi="宋体" w:eastAsia="宋体" w:cs="宋体"/>
          <w:b w:val="0"/>
          <w:bCs w:val="0"/>
          <w:color w:val="000000"/>
          <w:sz w:val="24"/>
        </w:rPr>
        <w:t>提供有效合格的增值税专用发票后</w:t>
      </w:r>
      <w:r>
        <w:rPr>
          <w:rFonts w:hint="eastAsia" w:ascii="宋体" w:hAnsi="宋体" w:eastAsia="宋体" w:cs="宋体"/>
          <w:b w:val="0"/>
          <w:bCs w:val="0"/>
          <w:color w:val="000000"/>
          <w:sz w:val="24"/>
          <w:lang w:eastAsia="zh-CN"/>
        </w:rPr>
        <w:t>，甲方在</w:t>
      </w:r>
      <w:r>
        <w:rPr>
          <w:rFonts w:hint="eastAsia" w:ascii="宋体" w:hAnsi="宋体" w:eastAsia="宋体" w:cs="宋体"/>
          <w:b w:val="0"/>
          <w:bCs w:val="0"/>
          <w:color w:val="000000"/>
          <w:sz w:val="24"/>
        </w:rPr>
        <w:t>15个工作日内</w:t>
      </w:r>
      <w:r>
        <w:rPr>
          <w:rFonts w:hint="eastAsia" w:ascii="宋体" w:hAnsi="宋体" w:eastAsia="宋体" w:cs="宋体"/>
          <w:b w:val="0"/>
          <w:bCs w:val="0"/>
          <w:color w:val="000000"/>
          <w:sz w:val="24"/>
          <w:lang w:eastAsia="zh-CN"/>
        </w:rPr>
        <w:t>向乙方一次性付清结算总额。</w:t>
      </w:r>
    </w:p>
    <w:p>
      <w:pPr>
        <w:spacing w:line="560" w:lineRule="exact"/>
        <w:rPr>
          <w:rFonts w:ascii="宋体" w:hAnsi="宋体"/>
          <w:b/>
          <w:bCs/>
          <w:color w:val="000000"/>
          <w:sz w:val="24"/>
        </w:rPr>
      </w:pPr>
      <w:r>
        <w:rPr>
          <w:rFonts w:hint="eastAsia" w:ascii="宋体" w:hAnsi="宋体"/>
          <w:b/>
          <w:bCs/>
          <w:color w:val="000000"/>
          <w:sz w:val="24"/>
        </w:rPr>
        <w:t>四、验收条款</w:t>
      </w:r>
    </w:p>
    <w:p>
      <w:pPr>
        <w:spacing w:line="560" w:lineRule="exact"/>
        <w:ind w:firstLine="480" w:firstLineChars="200"/>
        <w:rPr>
          <w:rFonts w:ascii="宋体" w:hAnsi="宋体"/>
          <w:color w:val="000000"/>
          <w:sz w:val="24"/>
        </w:rPr>
      </w:pPr>
      <w:r>
        <w:rPr>
          <w:rFonts w:hint="eastAsia" w:ascii="宋体" w:hAnsi="宋体" w:eastAsia="宋体"/>
          <w:color w:val="000000"/>
          <w:sz w:val="24"/>
        </w:rPr>
        <w:t>按照本项目活动招标方案上的2023年首届广州南沙龙穴街道火把节联谊活动</w:t>
      </w:r>
      <w:r>
        <w:rPr>
          <w:rFonts w:hint="eastAsia" w:ascii="宋体" w:hAnsi="宋体" w:eastAsia="宋体"/>
          <w:color w:val="000000"/>
          <w:sz w:val="24"/>
          <w:lang w:val="en-US" w:eastAsia="zh-Hans"/>
        </w:rPr>
        <w:t>项目</w:t>
      </w:r>
      <w:r>
        <w:rPr>
          <w:rFonts w:hint="eastAsia" w:ascii="宋体" w:hAnsi="宋体" w:eastAsia="宋体"/>
          <w:color w:val="000000"/>
          <w:sz w:val="24"/>
        </w:rPr>
        <w:t>需求明细（附件一）、2023年首届广州南沙龙穴街道火把节联谊活动项目物料清单（附件</w:t>
      </w:r>
      <w:r>
        <w:rPr>
          <w:rFonts w:hint="eastAsia" w:ascii="宋体" w:hAnsi="宋体"/>
          <w:color w:val="000000"/>
          <w:sz w:val="24"/>
        </w:rPr>
        <w:t>二</w:t>
      </w:r>
      <w:r>
        <w:rPr>
          <w:rFonts w:hint="eastAsia" w:ascii="宋体" w:hAnsi="宋体" w:eastAsia="宋体"/>
          <w:color w:val="000000"/>
          <w:sz w:val="24"/>
        </w:rPr>
        <w:t>）进行验收。活</w:t>
      </w:r>
      <w:r>
        <w:rPr>
          <w:rFonts w:hint="eastAsia" w:ascii="宋体" w:hAnsi="宋体"/>
          <w:color w:val="000000"/>
          <w:sz w:val="24"/>
        </w:rPr>
        <w:t>动执行结束当天，乙方应当书面申请甲方进行验收。接到乙方申请后，甲方应与乙方进行当场验收并签署验收合格与否的书面证明。甲方逾期不应乙方申请进行验收的，视为甲方已验收合格。</w:t>
      </w:r>
    </w:p>
    <w:p>
      <w:pPr>
        <w:pStyle w:val="2"/>
      </w:pPr>
    </w:p>
    <w:p>
      <w:pPr>
        <w:spacing w:line="560" w:lineRule="exact"/>
        <w:rPr>
          <w:rFonts w:ascii="宋体" w:hAnsi="宋体"/>
          <w:b/>
          <w:bCs/>
          <w:color w:val="000000"/>
          <w:sz w:val="24"/>
        </w:rPr>
      </w:pPr>
      <w:r>
        <w:rPr>
          <w:rFonts w:hint="eastAsia" w:ascii="宋体" w:hAnsi="宋体"/>
          <w:b/>
          <w:bCs/>
          <w:color w:val="000000"/>
          <w:sz w:val="24"/>
        </w:rPr>
        <w:t>五</w:t>
      </w:r>
      <w:r>
        <w:rPr>
          <w:rFonts w:ascii="宋体" w:hAnsi="宋体"/>
          <w:b/>
          <w:bCs/>
          <w:color w:val="000000"/>
          <w:sz w:val="24"/>
        </w:rPr>
        <w:t>、</w:t>
      </w:r>
      <w:r>
        <w:rPr>
          <w:rFonts w:hint="eastAsia" w:ascii="宋体" w:hAnsi="宋体"/>
          <w:b/>
          <w:bCs/>
          <w:color w:val="000000"/>
          <w:sz w:val="24"/>
        </w:rPr>
        <w:t>乙</w:t>
      </w:r>
      <w:r>
        <w:rPr>
          <w:rFonts w:ascii="宋体" w:hAnsi="宋体"/>
          <w:b/>
          <w:bCs/>
          <w:color w:val="000000"/>
          <w:sz w:val="24"/>
        </w:rPr>
        <w:t>方</w:t>
      </w:r>
      <w:r>
        <w:rPr>
          <w:rFonts w:hint="eastAsia" w:ascii="宋体" w:hAnsi="宋体"/>
          <w:b/>
          <w:bCs/>
          <w:color w:val="000000"/>
          <w:sz w:val="24"/>
        </w:rPr>
        <w:t>权利与义务</w:t>
      </w:r>
    </w:p>
    <w:p>
      <w:pPr>
        <w:spacing w:line="560" w:lineRule="exact"/>
        <w:ind w:firstLine="480" w:firstLineChars="200"/>
        <w:rPr>
          <w:rFonts w:ascii="宋体" w:hAnsi="宋体"/>
          <w:color w:val="000000"/>
          <w:sz w:val="24"/>
        </w:rPr>
      </w:pPr>
      <w:r>
        <w:rPr>
          <w:rFonts w:ascii="宋体" w:hAnsi="宋体"/>
          <w:color w:val="000000"/>
          <w:sz w:val="24"/>
        </w:rPr>
        <w:t>乙方</w:t>
      </w:r>
      <w:r>
        <w:rPr>
          <w:rFonts w:hint="eastAsia" w:ascii="宋体" w:hAnsi="宋体"/>
          <w:color w:val="000000"/>
          <w:sz w:val="24"/>
        </w:rPr>
        <w:t>负责按2023年首届广州南沙龙穴街道火把节联谊活动项目</w:t>
      </w:r>
      <w:r>
        <w:rPr>
          <w:rFonts w:hint="eastAsia" w:ascii="宋体" w:hAnsi="宋体"/>
          <w:bCs/>
          <w:color w:val="000000"/>
          <w:sz w:val="24"/>
        </w:rPr>
        <w:t>需求明细（附件一）、2023年首届广州南沙龙穴街道火把节联谊活动项目物料清单（附件二）规定组织实施执行</w:t>
      </w:r>
      <w:r>
        <w:rPr>
          <w:rFonts w:hint="eastAsia" w:ascii="宋体" w:hAnsi="宋体"/>
          <w:color w:val="000000"/>
          <w:sz w:val="24"/>
        </w:rPr>
        <w:t>，并保证甲方确认后的方案内容能顺利进行。</w:t>
      </w:r>
    </w:p>
    <w:p>
      <w:pPr>
        <w:numPr>
          <w:ilvl w:val="0"/>
          <w:numId w:val="10"/>
        </w:numPr>
        <w:spacing w:line="560" w:lineRule="exact"/>
        <w:ind w:firstLine="480" w:firstLineChars="200"/>
        <w:rPr>
          <w:rFonts w:ascii="宋体" w:hAnsi="宋体"/>
          <w:color w:val="000000"/>
          <w:sz w:val="24"/>
        </w:rPr>
      </w:pPr>
      <w:r>
        <w:rPr>
          <w:rFonts w:ascii="宋体" w:hAnsi="宋体"/>
          <w:color w:val="000000"/>
          <w:sz w:val="24"/>
        </w:rPr>
        <w:t>乙方</w:t>
      </w:r>
      <w:r>
        <w:rPr>
          <w:rFonts w:hint="eastAsia" w:ascii="宋体" w:hAnsi="宋体"/>
          <w:color w:val="000000"/>
          <w:sz w:val="24"/>
        </w:rPr>
        <w:t>负责指定</w:t>
      </w:r>
      <w:r>
        <w:rPr>
          <w:rFonts w:hint="eastAsia" w:ascii="宋体" w:hAnsi="宋体"/>
          <w:color w:val="0000FF"/>
          <w:sz w:val="24"/>
        </w:rPr>
        <w:t>专人</w:t>
      </w:r>
      <w:r>
        <w:rPr>
          <w:rFonts w:hint="eastAsia" w:ascii="宋体" w:hAnsi="宋体"/>
          <w:color w:val="0000FF"/>
          <w:sz w:val="24"/>
          <w:u w:val="single"/>
        </w:rPr>
        <w:t xml:space="preserve">       </w:t>
      </w:r>
      <w:r>
        <w:rPr>
          <w:rFonts w:hint="eastAsia" w:ascii="宋体" w:hAnsi="宋体"/>
          <w:color w:val="0000FF"/>
          <w:sz w:val="24"/>
        </w:rPr>
        <w:t>与</w:t>
      </w:r>
      <w:r>
        <w:rPr>
          <w:rFonts w:hint="eastAsia" w:ascii="宋体" w:hAnsi="宋体"/>
          <w:color w:val="000000"/>
          <w:sz w:val="24"/>
        </w:rPr>
        <w:t>甲方联系及办理验收、签署相关文件和其它相关事宜。</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乙方应于</w:t>
      </w:r>
      <w:r>
        <w:rPr>
          <w:rFonts w:hint="eastAsia" w:ascii="宋体" w:hAnsi="宋体"/>
          <w:color w:val="0000FF"/>
          <w:sz w:val="24"/>
          <w:u w:val="single"/>
        </w:rPr>
        <w:t xml:space="preserve">正式举办活动前 </w:t>
      </w:r>
      <w:r>
        <w:rPr>
          <w:rFonts w:hint="eastAsia" w:ascii="宋体" w:hAnsi="宋体"/>
          <w:color w:val="0000FF"/>
          <w:sz w:val="24"/>
          <w:u w:val="single"/>
          <w:lang w:val="en-US" w:eastAsia="zh-CN"/>
        </w:rPr>
        <w:t>1</w:t>
      </w:r>
      <w:r>
        <w:rPr>
          <w:rFonts w:hint="eastAsia" w:ascii="宋体" w:hAnsi="宋体"/>
          <w:color w:val="0000FF"/>
          <w:sz w:val="24"/>
          <w:u w:val="single"/>
        </w:rPr>
        <w:t xml:space="preserve"> </w:t>
      </w:r>
      <w:r>
        <w:rPr>
          <w:rFonts w:hint="eastAsia" w:ascii="宋体" w:hAnsi="宋体"/>
          <w:color w:val="0000FF"/>
          <w:sz w:val="24"/>
        </w:rPr>
        <w:t>天</w:t>
      </w:r>
      <w:r>
        <w:rPr>
          <w:rFonts w:hint="eastAsia" w:ascii="宋体" w:hAnsi="宋体"/>
          <w:bCs/>
          <w:color w:val="000000"/>
          <w:sz w:val="24"/>
        </w:rPr>
        <w:t>完成主舞台搭建及现场氛围布置项目</w:t>
      </w:r>
      <w:r>
        <w:rPr>
          <w:rFonts w:hint="eastAsia" w:ascii="宋体" w:hAnsi="宋体"/>
          <w:color w:val="000000"/>
          <w:sz w:val="24"/>
        </w:rPr>
        <w:t>，若该项目</w:t>
      </w:r>
      <w:r>
        <w:rPr>
          <w:rFonts w:hint="eastAsia" w:ascii="宋体" w:hAnsi="宋体"/>
          <w:bCs/>
          <w:color w:val="000000"/>
          <w:sz w:val="24"/>
        </w:rPr>
        <w:t>搭建</w:t>
      </w:r>
      <w:r>
        <w:rPr>
          <w:rFonts w:hint="eastAsia" w:ascii="宋体" w:hAnsi="宋体"/>
          <w:color w:val="000000"/>
          <w:sz w:val="24"/>
        </w:rPr>
        <w:t>过程中遇不可抗力情况，乙方需书面通知甲方，由双方商定工期的顺延。因甲方单方面要求更改图纸、材料、工艺等，工期顺延，甲方同时承担因变更产生的费用及责任。</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乙方应按甲方确认的效果图精心组织制作布置，确保项目质量和进度如期完成氛围布置项目。</w:t>
      </w:r>
    </w:p>
    <w:p>
      <w:pPr>
        <w:numPr>
          <w:ilvl w:val="0"/>
          <w:numId w:val="10"/>
        </w:numPr>
        <w:spacing w:line="560" w:lineRule="exact"/>
        <w:ind w:firstLine="480" w:firstLineChars="200"/>
        <w:rPr>
          <w:rFonts w:ascii="宋体" w:hAnsi="宋体"/>
          <w:color w:val="000000"/>
          <w:sz w:val="24"/>
        </w:rPr>
      </w:pPr>
      <w:r>
        <w:rPr>
          <w:rFonts w:hint="eastAsia" w:ascii="宋体" w:hAnsi="宋体" w:cs="宋体"/>
          <w:color w:val="000000"/>
          <w:sz w:val="24"/>
        </w:rPr>
        <w:t>乙方负责该项目服务内容过程中现场的防火工作、布置安全及表演人员安全等一切安全保障工作及责任，并负有舞台现场的消防和制作布置安全责任（包括乙方服务人员和设施，并承担由于乙方服务内容产生的安全责任）。</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乙方要严格按照合同的规定，执行2023年首届广州南沙龙穴街道火把节联谊活动项目需求明细。</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乙方负责配合做好活动所需道具的制作。</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乙方负责活动的宣传费用。</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乙方负责表演团队的对接安排工作。</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乙方负责活动结束后的物料拆除工作。</w:t>
      </w:r>
    </w:p>
    <w:p>
      <w:pPr>
        <w:numPr>
          <w:ilvl w:val="0"/>
          <w:numId w:val="10"/>
        </w:numPr>
        <w:spacing w:line="560" w:lineRule="exact"/>
        <w:ind w:firstLine="480" w:firstLineChars="200"/>
        <w:rPr>
          <w:rFonts w:ascii="宋体" w:hAnsi="宋体"/>
          <w:color w:val="000000"/>
          <w:sz w:val="24"/>
        </w:rPr>
      </w:pPr>
      <w:r>
        <w:rPr>
          <w:rFonts w:hint="eastAsia" w:ascii="宋体" w:hAnsi="宋体"/>
          <w:color w:val="000000"/>
          <w:sz w:val="24"/>
        </w:rPr>
        <w:t>乙方在完成项目内容清单中规定的项目后，由双方当场验收。除不可抗力情况外，乙方不再承担项目完成后的维护工作和管理服务。</w:t>
      </w:r>
    </w:p>
    <w:p>
      <w:pPr>
        <w:numPr>
          <w:ilvl w:val="0"/>
          <w:numId w:val="10"/>
        </w:numPr>
        <w:spacing w:line="560" w:lineRule="exact"/>
        <w:rPr>
          <w:rFonts w:ascii="宋体" w:hAnsi="宋体"/>
          <w:color w:val="000000"/>
          <w:sz w:val="24"/>
        </w:rPr>
      </w:pPr>
      <w:r>
        <w:rPr>
          <w:rFonts w:hint="eastAsia" w:ascii="宋体" w:hAnsi="宋体"/>
          <w:color w:val="000000"/>
          <w:sz w:val="24"/>
        </w:rPr>
        <w:t>乙方须遵守、履行招标文件、投标文件及本合同中关于乙方的义务性条</w:t>
      </w:r>
    </w:p>
    <w:p>
      <w:pPr>
        <w:spacing w:line="560" w:lineRule="exact"/>
        <w:rPr>
          <w:rFonts w:ascii="宋体" w:hAnsi="宋体"/>
          <w:color w:val="000000"/>
          <w:sz w:val="24"/>
        </w:rPr>
      </w:pPr>
      <w:r>
        <w:rPr>
          <w:rFonts w:hint="eastAsia" w:ascii="宋体" w:hAnsi="宋体"/>
          <w:color w:val="000000"/>
          <w:sz w:val="24"/>
        </w:rPr>
        <w:t>款。</w:t>
      </w:r>
    </w:p>
    <w:p>
      <w:pPr>
        <w:spacing w:line="56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 xml:space="preserve">2. </w:t>
      </w:r>
      <w:r>
        <w:rPr>
          <w:rFonts w:hint="eastAsia" w:ascii="宋体" w:hAnsi="宋体"/>
          <w:color w:val="000000"/>
          <w:sz w:val="24"/>
        </w:rPr>
        <w:t>保证活动的档次与效果，本项目承办费用总投入不得少于人民币</w:t>
      </w:r>
      <w:r>
        <w:rPr>
          <w:rFonts w:hint="eastAsia" w:ascii="宋体" w:hAnsi="宋体"/>
          <w:color w:val="000000"/>
          <w:sz w:val="24"/>
          <w:lang w:val="en-US" w:eastAsia="zh-CN"/>
        </w:rPr>
        <w:t>29</w:t>
      </w:r>
      <w:r>
        <w:rPr>
          <w:rFonts w:hint="eastAsia" w:ascii="宋体" w:hAnsi="宋体"/>
          <w:color w:val="000000"/>
          <w:sz w:val="24"/>
        </w:rPr>
        <w:t>万元，该总投入费用由乙方自行筹措资金。乙方可通过招商工作,取得招商收益弥补投入的承办费用，但招商对象及内容须符合公序良俗及合法合规。</w:t>
      </w:r>
    </w:p>
    <w:p>
      <w:pPr>
        <w:pStyle w:val="2"/>
      </w:pPr>
    </w:p>
    <w:p>
      <w:pPr>
        <w:spacing w:line="560" w:lineRule="exact"/>
        <w:rPr>
          <w:rFonts w:ascii="宋体" w:hAnsi="宋体"/>
          <w:b/>
          <w:bCs/>
          <w:color w:val="000000"/>
          <w:sz w:val="24"/>
        </w:rPr>
      </w:pPr>
      <w:r>
        <w:rPr>
          <w:rFonts w:hint="eastAsia" w:ascii="宋体" w:hAnsi="宋体"/>
          <w:b/>
          <w:bCs/>
          <w:color w:val="000000"/>
          <w:sz w:val="24"/>
        </w:rPr>
        <w:t>六</w:t>
      </w:r>
      <w:r>
        <w:rPr>
          <w:rFonts w:ascii="宋体" w:hAnsi="宋体"/>
          <w:b/>
          <w:bCs/>
          <w:color w:val="000000"/>
          <w:sz w:val="24"/>
        </w:rPr>
        <w:t>、</w:t>
      </w:r>
      <w:r>
        <w:rPr>
          <w:rFonts w:hint="eastAsia" w:ascii="宋体" w:hAnsi="宋体"/>
          <w:b/>
          <w:bCs/>
          <w:color w:val="000000"/>
          <w:sz w:val="24"/>
        </w:rPr>
        <w:t>甲</w:t>
      </w:r>
      <w:r>
        <w:rPr>
          <w:rFonts w:ascii="宋体" w:hAnsi="宋体"/>
          <w:b/>
          <w:bCs/>
          <w:color w:val="000000"/>
          <w:sz w:val="24"/>
        </w:rPr>
        <w:t>方</w:t>
      </w:r>
      <w:r>
        <w:rPr>
          <w:rFonts w:hint="eastAsia" w:ascii="宋体" w:hAnsi="宋体"/>
          <w:b/>
          <w:bCs/>
          <w:color w:val="000000"/>
          <w:sz w:val="24"/>
        </w:rPr>
        <w:t>权利与义务</w:t>
      </w:r>
    </w:p>
    <w:p>
      <w:pPr>
        <w:numPr>
          <w:ilvl w:val="0"/>
          <w:numId w:val="11"/>
        </w:numPr>
        <w:spacing w:line="560" w:lineRule="exact"/>
        <w:rPr>
          <w:rFonts w:ascii="宋体" w:hAnsi="宋体"/>
          <w:color w:val="000000"/>
          <w:sz w:val="24"/>
        </w:rPr>
      </w:pPr>
      <w:r>
        <w:rPr>
          <w:rFonts w:hint="eastAsia" w:ascii="宋体" w:hAnsi="宋体"/>
          <w:color w:val="000000"/>
          <w:sz w:val="24"/>
        </w:rPr>
        <w:t>甲</w:t>
      </w:r>
      <w:r>
        <w:rPr>
          <w:rFonts w:ascii="宋体" w:hAnsi="宋体"/>
          <w:color w:val="000000"/>
          <w:sz w:val="24"/>
        </w:rPr>
        <w:t>方</w:t>
      </w:r>
      <w:r>
        <w:rPr>
          <w:rFonts w:hint="eastAsia" w:ascii="宋体" w:hAnsi="宋体"/>
          <w:color w:val="000000"/>
          <w:sz w:val="24"/>
        </w:rPr>
        <w:t>负责指定项目负责人________与乙方联系、现场协调及办理验收、签署相关文件和其它相关事宜。</w:t>
      </w:r>
    </w:p>
    <w:p>
      <w:pPr>
        <w:numPr>
          <w:ilvl w:val="0"/>
          <w:numId w:val="11"/>
        </w:numPr>
        <w:spacing w:line="560" w:lineRule="exact"/>
        <w:rPr>
          <w:rFonts w:ascii="宋体" w:hAnsi="宋体"/>
          <w:color w:val="000000"/>
          <w:sz w:val="24"/>
        </w:rPr>
      </w:pPr>
      <w:r>
        <w:rPr>
          <w:rFonts w:hint="eastAsia" w:ascii="宋体" w:hAnsi="宋体"/>
          <w:color w:val="000000"/>
          <w:sz w:val="24"/>
        </w:rPr>
        <w:t>甲方负责活动总体规划，及时对乙方提供的活动方案、效果图及制作布置图等进行审核，并于</w:t>
      </w:r>
      <w:r>
        <w:rPr>
          <w:rFonts w:hint="eastAsia" w:ascii="宋体" w:hAnsi="宋体"/>
          <w:color w:val="0000FF"/>
          <w:sz w:val="24"/>
          <w:u w:val="single"/>
        </w:rPr>
        <w:t>正式举办活动</w:t>
      </w:r>
      <w:r>
        <w:rPr>
          <w:rFonts w:hint="eastAsia" w:ascii="宋体" w:hAnsi="宋体"/>
          <w:color w:val="0000FF"/>
          <w:sz w:val="24"/>
          <w:u w:val="single"/>
          <w:lang w:val="en-US" w:eastAsia="zh-CN"/>
        </w:rPr>
        <w:t>1</w:t>
      </w:r>
      <w:r>
        <w:rPr>
          <w:rFonts w:hint="default" w:ascii="宋体" w:hAnsi="宋体"/>
          <w:color w:val="0000FF"/>
          <w:sz w:val="24"/>
          <w:u w:val="single"/>
        </w:rPr>
        <w:t xml:space="preserve"> </w:t>
      </w:r>
      <w:r>
        <w:rPr>
          <w:rFonts w:hint="eastAsia" w:ascii="宋体" w:hAnsi="宋体"/>
          <w:color w:val="0000FF"/>
          <w:sz w:val="24"/>
          <w:u w:val="single"/>
        </w:rPr>
        <w:t>天前</w:t>
      </w:r>
      <w:r>
        <w:rPr>
          <w:rFonts w:hint="eastAsia" w:ascii="宋体" w:hAnsi="宋体"/>
          <w:color w:val="000000"/>
          <w:sz w:val="24"/>
        </w:rPr>
        <w:t>签字确认。</w:t>
      </w:r>
    </w:p>
    <w:p>
      <w:pPr>
        <w:numPr>
          <w:ilvl w:val="0"/>
          <w:numId w:val="11"/>
        </w:numPr>
        <w:spacing w:line="560" w:lineRule="exact"/>
        <w:rPr>
          <w:rFonts w:ascii="宋体" w:hAnsi="宋体"/>
          <w:color w:val="000000"/>
          <w:sz w:val="24"/>
        </w:rPr>
      </w:pPr>
      <w:r>
        <w:rPr>
          <w:rFonts w:hint="eastAsia" w:ascii="宋体" w:hAnsi="宋体"/>
          <w:color w:val="000000"/>
          <w:sz w:val="24"/>
        </w:rPr>
        <w:t>甲方负责</w:t>
      </w:r>
      <w:r>
        <w:rPr>
          <w:rFonts w:ascii="宋体" w:hAnsi="宋体"/>
          <w:color w:val="000000"/>
          <w:sz w:val="24"/>
        </w:rPr>
        <w:t>及时向乙方提供该项目</w:t>
      </w:r>
      <w:r>
        <w:rPr>
          <w:rFonts w:hint="eastAsia" w:ascii="宋体" w:hAnsi="宋体"/>
          <w:color w:val="000000"/>
          <w:sz w:val="24"/>
        </w:rPr>
        <w:t>相关</w:t>
      </w:r>
      <w:r>
        <w:rPr>
          <w:rFonts w:ascii="宋体" w:hAnsi="宋体"/>
          <w:color w:val="000000"/>
          <w:sz w:val="24"/>
        </w:rPr>
        <w:t>详细的信息资讯</w:t>
      </w:r>
      <w:r>
        <w:rPr>
          <w:rFonts w:hint="eastAsia" w:ascii="宋体" w:hAnsi="宋体"/>
          <w:color w:val="000000"/>
          <w:sz w:val="24"/>
        </w:rPr>
        <w:t>和文字、图片等资料，保证以上资料的真实性、准确性及内容的合法性，同时积极配合乙方的工作。</w:t>
      </w:r>
    </w:p>
    <w:p>
      <w:pPr>
        <w:numPr>
          <w:ilvl w:val="0"/>
          <w:numId w:val="11"/>
        </w:numPr>
        <w:spacing w:line="560" w:lineRule="exact"/>
        <w:rPr>
          <w:rFonts w:ascii="宋体" w:hAnsi="宋体"/>
          <w:color w:val="000000"/>
          <w:sz w:val="24"/>
        </w:rPr>
      </w:pPr>
      <w:r>
        <w:rPr>
          <w:rFonts w:hint="eastAsia" w:ascii="宋体" w:hAnsi="宋体"/>
          <w:color w:val="000000"/>
          <w:sz w:val="24"/>
        </w:rPr>
        <w:t>甲方有权对项目制作过程及内容进行监督跟踪，不可对双方确定之设计方案提出颠覆性意见，若在项目制作过程中甲方需要合理修改有关内容的，因修改所产生之费用由甲方承担，由此造成的项目延误乙方免责。</w:t>
      </w:r>
    </w:p>
    <w:p>
      <w:pPr>
        <w:numPr>
          <w:ilvl w:val="0"/>
          <w:numId w:val="11"/>
        </w:numPr>
        <w:spacing w:line="560" w:lineRule="exact"/>
        <w:rPr>
          <w:rFonts w:ascii="宋体" w:hAnsi="宋体"/>
          <w:color w:val="000000"/>
          <w:sz w:val="24"/>
        </w:rPr>
      </w:pPr>
      <w:r>
        <w:rPr>
          <w:rFonts w:ascii="宋体" w:hAnsi="宋体"/>
          <w:color w:val="000000"/>
          <w:sz w:val="24"/>
        </w:rPr>
        <w:t>受自然灾害、政策政治等不可抗力及客观因素影响，不能如期举办时，则由</w:t>
      </w:r>
      <w:r>
        <w:rPr>
          <w:rFonts w:hint="eastAsia" w:ascii="宋体" w:hAnsi="宋体"/>
          <w:color w:val="000000"/>
          <w:sz w:val="24"/>
        </w:rPr>
        <w:t>甲方</w:t>
      </w:r>
      <w:r>
        <w:rPr>
          <w:rFonts w:ascii="宋体" w:hAnsi="宋体"/>
          <w:color w:val="000000"/>
          <w:sz w:val="24"/>
        </w:rPr>
        <w:t>重新确定活动时间，其他执行条款不变</w:t>
      </w:r>
      <w:r>
        <w:rPr>
          <w:rFonts w:hint="eastAsia" w:ascii="宋体" w:hAnsi="宋体"/>
          <w:color w:val="000000"/>
          <w:sz w:val="24"/>
        </w:rPr>
        <w:t>。</w:t>
      </w:r>
    </w:p>
    <w:p>
      <w:pPr>
        <w:numPr>
          <w:ilvl w:val="0"/>
          <w:numId w:val="11"/>
        </w:numPr>
        <w:spacing w:line="560" w:lineRule="exact"/>
        <w:rPr>
          <w:rFonts w:ascii="宋体" w:hAnsi="宋体"/>
          <w:color w:val="000000"/>
          <w:sz w:val="24"/>
        </w:rPr>
      </w:pPr>
      <w:r>
        <w:rPr>
          <w:rFonts w:hint="eastAsia" w:ascii="宋体" w:hAnsi="宋体"/>
          <w:color w:val="000000"/>
          <w:sz w:val="24"/>
        </w:rPr>
        <w:t>甲方应当在</w:t>
      </w:r>
      <w:r>
        <w:rPr>
          <w:rFonts w:hint="eastAsia" w:ascii="宋体" w:hAnsi="宋体"/>
          <w:color w:val="0000FF"/>
          <w:sz w:val="24"/>
          <w:u w:val="single"/>
        </w:rPr>
        <w:t>正式举办活动</w:t>
      </w:r>
      <w:r>
        <w:rPr>
          <w:rFonts w:hint="default" w:ascii="宋体" w:hAnsi="宋体"/>
          <w:color w:val="0000FF"/>
          <w:sz w:val="24"/>
          <w:u w:val="single"/>
        </w:rPr>
        <w:t>3</w:t>
      </w:r>
      <w:r>
        <w:rPr>
          <w:rFonts w:hint="eastAsia" w:ascii="宋体" w:hAnsi="宋体"/>
          <w:color w:val="0000FF"/>
          <w:sz w:val="24"/>
          <w:u w:val="single"/>
        </w:rPr>
        <w:t>天前</w:t>
      </w:r>
      <w:r>
        <w:rPr>
          <w:rFonts w:hint="eastAsia" w:ascii="宋体" w:hAnsi="宋体"/>
          <w:color w:val="000000"/>
          <w:sz w:val="24"/>
        </w:rPr>
        <w:t>向乙方交付活动场地。</w:t>
      </w:r>
    </w:p>
    <w:p>
      <w:pPr>
        <w:spacing w:line="560" w:lineRule="exact"/>
        <w:rPr>
          <w:rFonts w:ascii="宋体" w:hAnsi="宋体"/>
          <w:b/>
          <w:bCs/>
          <w:color w:val="000000"/>
          <w:sz w:val="24"/>
        </w:rPr>
      </w:pPr>
      <w:r>
        <w:rPr>
          <w:rFonts w:hint="eastAsia" w:ascii="宋体" w:hAnsi="宋体"/>
          <w:b/>
          <w:bCs/>
          <w:color w:val="000000"/>
          <w:sz w:val="24"/>
        </w:rPr>
        <w:t>七</w:t>
      </w:r>
      <w:r>
        <w:rPr>
          <w:rFonts w:ascii="宋体" w:hAnsi="宋体"/>
          <w:b/>
          <w:bCs/>
          <w:color w:val="000000"/>
          <w:sz w:val="24"/>
        </w:rPr>
        <w:t>、违约责任</w:t>
      </w:r>
    </w:p>
    <w:p>
      <w:pPr>
        <w:numPr>
          <w:ilvl w:val="0"/>
          <w:numId w:val="12"/>
        </w:numPr>
        <w:spacing w:line="560" w:lineRule="exact"/>
        <w:rPr>
          <w:rFonts w:ascii="宋体" w:hAnsi="宋体"/>
          <w:color w:val="000000"/>
          <w:sz w:val="24"/>
        </w:rPr>
      </w:pPr>
      <w:r>
        <w:rPr>
          <w:rFonts w:hint="eastAsia" w:ascii="宋体" w:hAnsi="宋体"/>
          <w:color w:val="000000"/>
          <w:sz w:val="24"/>
        </w:rPr>
        <w:t>本合同经双方签字盖章后，</w:t>
      </w:r>
      <w:r>
        <w:rPr>
          <w:rFonts w:ascii="宋体" w:hAnsi="宋体"/>
          <w:color w:val="000000"/>
          <w:sz w:val="24"/>
        </w:rPr>
        <w:t>除由于任何天灾，自然因素</w:t>
      </w:r>
      <w:r>
        <w:rPr>
          <w:rFonts w:hint="eastAsia" w:ascii="宋体" w:hAnsi="宋体"/>
          <w:color w:val="000000"/>
          <w:sz w:val="24"/>
        </w:rPr>
        <w:t>，人为因素</w:t>
      </w:r>
      <w:r>
        <w:rPr>
          <w:rFonts w:ascii="宋体" w:hAnsi="宋体"/>
          <w:color w:val="000000"/>
          <w:sz w:val="24"/>
        </w:rPr>
        <w:t>或</w:t>
      </w:r>
      <w:r>
        <w:rPr>
          <w:rFonts w:hint="eastAsia" w:ascii="宋体" w:hAnsi="宋体"/>
          <w:color w:val="000000"/>
          <w:sz w:val="24"/>
        </w:rPr>
        <w:t>政府</w:t>
      </w:r>
      <w:r>
        <w:rPr>
          <w:rFonts w:ascii="宋体" w:hAnsi="宋体"/>
          <w:color w:val="000000"/>
          <w:sz w:val="24"/>
        </w:rPr>
        <w:t>行为，火灾，</w:t>
      </w:r>
      <w:r>
        <w:rPr>
          <w:rFonts w:hint="eastAsia" w:ascii="宋体" w:hAnsi="宋体"/>
          <w:color w:val="000000"/>
          <w:sz w:val="24"/>
        </w:rPr>
        <w:t>雨水灾害</w:t>
      </w:r>
      <w:r>
        <w:rPr>
          <w:rFonts w:ascii="宋体" w:hAnsi="宋体"/>
          <w:color w:val="000000"/>
          <w:sz w:val="24"/>
        </w:rPr>
        <w:t>，</w:t>
      </w:r>
      <w:r>
        <w:rPr>
          <w:rFonts w:hint="eastAsia" w:ascii="宋体" w:hAnsi="宋体"/>
          <w:color w:val="000000"/>
          <w:sz w:val="24"/>
        </w:rPr>
        <w:t>台风，</w:t>
      </w:r>
      <w:r>
        <w:rPr>
          <w:rFonts w:ascii="宋体" w:hAnsi="宋体"/>
          <w:color w:val="000000"/>
          <w:sz w:val="24"/>
        </w:rPr>
        <w:t>地震，罢工等原因，或其他双方无法预见、无法避免、人力无法抗拒的因素致使合同不能履行外，</w:t>
      </w:r>
      <w:r>
        <w:rPr>
          <w:rFonts w:hint="eastAsia" w:ascii="宋体" w:hAnsi="宋体"/>
          <w:color w:val="000000"/>
          <w:sz w:val="24"/>
        </w:rPr>
        <w:t>双方不得中途终止执行合同的部分或全部内容，否则，违约方应支付守约方最高限价10%的违约金以及赔偿守约方承担因此所遭受的经济损失。</w:t>
      </w:r>
    </w:p>
    <w:p>
      <w:pPr>
        <w:numPr>
          <w:ilvl w:val="0"/>
          <w:numId w:val="12"/>
        </w:numPr>
        <w:spacing w:line="560" w:lineRule="exact"/>
        <w:rPr>
          <w:rFonts w:ascii="宋体" w:hAnsi="宋体"/>
          <w:color w:val="000000"/>
          <w:sz w:val="24"/>
        </w:rPr>
      </w:pPr>
      <w:r>
        <w:rPr>
          <w:rFonts w:hint="eastAsia" w:ascii="宋体" w:hAnsi="宋体"/>
          <w:color w:val="000000"/>
          <w:sz w:val="24"/>
        </w:rPr>
        <w:t>乙方不认真组织和履行投标文件中承诺的某项活动，甲方有权视情节扣减相应费用，最多不超过投标文件中相应的预算。</w:t>
      </w:r>
    </w:p>
    <w:p>
      <w:pPr>
        <w:numPr>
          <w:ilvl w:val="0"/>
          <w:numId w:val="12"/>
        </w:numPr>
        <w:spacing w:line="560" w:lineRule="exact"/>
        <w:rPr>
          <w:rFonts w:ascii="宋体" w:hAnsi="宋体"/>
          <w:color w:val="000000"/>
          <w:sz w:val="24"/>
        </w:rPr>
      </w:pPr>
      <w:r>
        <w:rPr>
          <w:rFonts w:hint="eastAsia" w:ascii="宋体" w:hAnsi="宋体"/>
          <w:color w:val="000000"/>
          <w:sz w:val="24"/>
        </w:rPr>
        <w:t>如乙方未能履约造成损失或导致经济损失，甲方有权追讨。</w:t>
      </w:r>
    </w:p>
    <w:p>
      <w:pPr>
        <w:numPr>
          <w:ilvl w:val="0"/>
          <w:numId w:val="12"/>
        </w:numPr>
        <w:spacing w:line="560" w:lineRule="exact"/>
        <w:rPr>
          <w:rFonts w:ascii="宋体" w:hAnsi="宋体"/>
          <w:color w:val="000000"/>
          <w:sz w:val="24"/>
        </w:rPr>
      </w:pPr>
      <w:r>
        <w:rPr>
          <w:rFonts w:ascii="宋体" w:hAnsi="宋体"/>
          <w:color w:val="000000"/>
          <w:sz w:val="24"/>
        </w:rPr>
        <w:t>如甲方未能按本合同约定的时间付款，须自本合同约定的付款时间算起，</w:t>
      </w:r>
    </w:p>
    <w:p>
      <w:pPr>
        <w:numPr>
          <w:ilvl w:val="-1"/>
          <w:numId w:val="0"/>
        </w:numPr>
        <w:spacing w:line="560" w:lineRule="exact"/>
        <w:ind w:firstLine="0"/>
        <w:rPr>
          <w:rFonts w:ascii="宋体" w:hAnsi="宋体"/>
          <w:color w:val="000000"/>
          <w:sz w:val="24"/>
        </w:rPr>
      </w:pPr>
      <w:r>
        <w:rPr>
          <w:rFonts w:ascii="宋体" w:hAnsi="宋体"/>
          <w:color w:val="000000"/>
          <w:sz w:val="24"/>
        </w:rPr>
        <w:t>每日按拖欠金额的1</w:t>
      </w:r>
      <w:r>
        <w:rPr>
          <w:rFonts w:hint="eastAsia" w:ascii="宋体" w:hAnsi="宋体"/>
          <w:color w:val="000000"/>
          <w:sz w:val="24"/>
        </w:rPr>
        <w:t>‰</w:t>
      </w:r>
      <w:r>
        <w:rPr>
          <w:rFonts w:ascii="宋体" w:hAnsi="宋体"/>
          <w:color w:val="000000"/>
          <w:sz w:val="24"/>
        </w:rPr>
        <w:t>向乙方支付</w:t>
      </w:r>
      <w:r>
        <w:rPr>
          <w:rFonts w:hint="eastAsia" w:ascii="宋体" w:hAnsi="宋体"/>
          <w:color w:val="000000"/>
          <w:sz w:val="24"/>
        </w:rPr>
        <w:t>滞纳</w:t>
      </w:r>
      <w:r>
        <w:rPr>
          <w:rFonts w:ascii="宋体" w:hAnsi="宋体"/>
          <w:color w:val="000000"/>
          <w:sz w:val="24"/>
        </w:rPr>
        <w:t>金</w:t>
      </w:r>
      <w:r>
        <w:rPr>
          <w:rFonts w:hint="eastAsia" w:ascii="宋体" w:hAnsi="宋体"/>
          <w:color w:val="000000"/>
          <w:sz w:val="24"/>
        </w:rPr>
        <w:t>。若甲方逾期</w:t>
      </w:r>
      <w:r>
        <w:rPr>
          <w:rFonts w:hint="eastAsia" w:ascii="宋体" w:hAnsi="宋体"/>
          <w:color w:val="000000"/>
          <w:sz w:val="24"/>
          <w:u w:val="single"/>
        </w:rPr>
        <w:t>15</w:t>
      </w:r>
      <w:r>
        <w:rPr>
          <w:rFonts w:hint="eastAsia" w:ascii="宋体" w:hAnsi="宋体"/>
          <w:color w:val="000000"/>
          <w:sz w:val="24"/>
        </w:rPr>
        <w:t>个工作日未能付款，视为甲方违约，甲方除应向乙方支付已完成或正在执行的项目费用外，还应支付项目总额</w:t>
      </w:r>
      <w:r>
        <w:rPr>
          <w:rFonts w:hint="eastAsia" w:ascii="宋体" w:hAnsi="宋体"/>
          <w:color w:val="000000"/>
          <w:sz w:val="24"/>
          <w:u w:val="single"/>
        </w:rPr>
        <w:t>1%</w:t>
      </w:r>
      <w:r>
        <w:rPr>
          <w:rFonts w:hint="eastAsia" w:ascii="宋体" w:hAnsi="宋体"/>
          <w:color w:val="000000"/>
          <w:sz w:val="24"/>
        </w:rPr>
        <w:t>的违约金。</w:t>
      </w:r>
    </w:p>
    <w:p>
      <w:pPr>
        <w:numPr>
          <w:ilvl w:val="0"/>
          <w:numId w:val="12"/>
        </w:numPr>
        <w:spacing w:line="560" w:lineRule="exact"/>
        <w:rPr>
          <w:rFonts w:ascii="宋体" w:hAnsi="宋体"/>
          <w:color w:val="000000"/>
          <w:sz w:val="24"/>
        </w:rPr>
      </w:pPr>
      <w:r>
        <w:rPr>
          <w:rFonts w:ascii="宋体" w:hAnsi="宋体"/>
          <w:color w:val="000000"/>
          <w:sz w:val="24"/>
        </w:rPr>
        <w:t>因政府行政性干预而造成的活动取消，</w:t>
      </w:r>
      <w:r>
        <w:rPr>
          <w:rFonts w:hint="eastAsia" w:ascii="宋体" w:hAnsi="宋体"/>
          <w:color w:val="000000"/>
          <w:sz w:val="24"/>
          <w:lang w:val="en-US" w:eastAsia="zh-CN"/>
        </w:rPr>
        <w:t>按乙方实际完成工作量结算费用</w:t>
      </w:r>
      <w:r>
        <w:rPr>
          <w:rFonts w:ascii="宋体" w:hAnsi="宋体"/>
          <w:color w:val="000000"/>
          <w:sz w:val="24"/>
        </w:rPr>
        <w:t>。</w:t>
      </w:r>
    </w:p>
    <w:p>
      <w:pPr>
        <w:numPr>
          <w:ilvl w:val="0"/>
          <w:numId w:val="12"/>
        </w:numPr>
        <w:spacing w:line="560" w:lineRule="exact"/>
        <w:rPr>
          <w:rFonts w:ascii="宋体" w:hAnsi="宋体"/>
          <w:color w:val="000000"/>
          <w:sz w:val="24"/>
        </w:rPr>
      </w:pPr>
      <w:r>
        <w:rPr>
          <w:rFonts w:ascii="宋体" w:hAnsi="宋体"/>
          <w:color w:val="000000"/>
          <w:sz w:val="24"/>
        </w:rPr>
        <w:t>除不可抗力</w:t>
      </w:r>
      <w:r>
        <w:rPr>
          <w:rFonts w:hint="eastAsia" w:ascii="宋体" w:hAnsi="宋体"/>
          <w:color w:val="000000"/>
          <w:sz w:val="24"/>
        </w:rPr>
        <w:t>外</w:t>
      </w:r>
      <w:r>
        <w:rPr>
          <w:rFonts w:ascii="宋体" w:hAnsi="宋体"/>
          <w:color w:val="000000"/>
          <w:sz w:val="24"/>
        </w:rPr>
        <w:t>，由于乙方原因不能按本</w:t>
      </w:r>
      <w:r>
        <w:rPr>
          <w:rFonts w:hint="eastAsia" w:ascii="宋体" w:hAnsi="宋体"/>
          <w:color w:val="000000"/>
          <w:sz w:val="24"/>
        </w:rPr>
        <w:t>合同规定</w:t>
      </w:r>
      <w:r>
        <w:rPr>
          <w:rFonts w:ascii="宋体" w:hAnsi="宋体"/>
          <w:color w:val="000000"/>
          <w:sz w:val="24"/>
        </w:rPr>
        <w:t>完成</w:t>
      </w:r>
      <w:r>
        <w:rPr>
          <w:rFonts w:hint="eastAsia" w:ascii="宋体" w:hAnsi="宋体"/>
          <w:color w:val="000000"/>
          <w:sz w:val="24"/>
        </w:rPr>
        <w:t>本项目</w:t>
      </w:r>
      <w:r>
        <w:rPr>
          <w:rFonts w:ascii="宋体" w:hAnsi="宋体"/>
          <w:color w:val="000000"/>
          <w:sz w:val="24"/>
        </w:rPr>
        <w:t>，</w:t>
      </w:r>
      <w:r>
        <w:rPr>
          <w:rFonts w:hint="eastAsia" w:ascii="宋体" w:hAnsi="宋体"/>
          <w:color w:val="000000"/>
          <w:sz w:val="24"/>
        </w:rPr>
        <w:t>甲方有权解除本合同，要求乙方赔偿甲方的</w:t>
      </w:r>
      <w:r>
        <w:rPr>
          <w:rFonts w:hint="eastAsia" w:ascii="宋体" w:hAnsi="宋体"/>
          <w:color w:val="000000"/>
          <w:sz w:val="24"/>
          <w:lang w:val="en-US" w:eastAsia="zh-CN"/>
        </w:rPr>
        <w:t>全部</w:t>
      </w:r>
      <w:r>
        <w:rPr>
          <w:rFonts w:hint="eastAsia" w:ascii="宋体" w:hAnsi="宋体"/>
          <w:color w:val="000000"/>
          <w:sz w:val="24"/>
        </w:rPr>
        <w:t>损失。</w:t>
      </w:r>
    </w:p>
    <w:p>
      <w:pPr>
        <w:tabs>
          <w:tab w:val="left" w:pos="9540"/>
        </w:tabs>
        <w:spacing w:line="560" w:lineRule="exact"/>
        <w:rPr>
          <w:rFonts w:ascii="宋体" w:hAnsi="宋体"/>
          <w:color w:val="000000"/>
          <w:sz w:val="24"/>
        </w:rPr>
      </w:pPr>
      <w:r>
        <w:rPr>
          <w:rFonts w:hint="eastAsia" w:ascii="宋体" w:hAnsi="宋体"/>
          <w:b/>
          <w:color w:val="000000"/>
          <w:sz w:val="24"/>
        </w:rPr>
        <w:t>八</w:t>
      </w:r>
      <w:r>
        <w:rPr>
          <w:rFonts w:ascii="宋体" w:hAnsi="宋体"/>
          <w:color w:val="000000"/>
          <w:sz w:val="24"/>
        </w:rPr>
        <w:t>、</w:t>
      </w:r>
      <w:r>
        <w:rPr>
          <w:rFonts w:hint="eastAsia" w:ascii="宋体" w:hAnsi="宋体"/>
          <w:color w:val="000000"/>
          <w:sz w:val="24"/>
        </w:rPr>
        <w:t>如有项目内容增减，经甲乙双方书面确认后，按实际工作量结算。</w:t>
      </w:r>
    </w:p>
    <w:p>
      <w:pPr>
        <w:tabs>
          <w:tab w:val="left" w:pos="9540"/>
        </w:tabs>
        <w:spacing w:line="560" w:lineRule="exact"/>
        <w:ind w:left="472" w:hanging="472" w:hangingChars="196"/>
        <w:rPr>
          <w:rFonts w:ascii="宋体" w:hAnsi="宋体"/>
          <w:color w:val="000000"/>
          <w:sz w:val="24"/>
        </w:rPr>
      </w:pPr>
      <w:r>
        <w:rPr>
          <w:rFonts w:hint="eastAsia" w:ascii="宋体" w:hAnsi="宋体"/>
          <w:b/>
          <w:color w:val="000000"/>
          <w:sz w:val="24"/>
        </w:rPr>
        <w:t>九</w:t>
      </w:r>
      <w:r>
        <w:rPr>
          <w:rFonts w:hint="eastAsia" w:ascii="宋体" w:hAnsi="宋体"/>
          <w:color w:val="000000"/>
          <w:sz w:val="24"/>
        </w:rPr>
        <w:t>、如有未尽事宜，双方共同签署补充协议，补充协议与本合同具有同等法律效力。</w:t>
      </w:r>
      <w:r>
        <w:rPr>
          <w:rFonts w:ascii="宋体" w:hAnsi="宋体"/>
          <w:color w:val="000000"/>
          <w:sz w:val="24"/>
        </w:rPr>
        <w:t>甲乙双方可在协商一致情形下，</w:t>
      </w:r>
      <w:r>
        <w:rPr>
          <w:rFonts w:hint="eastAsia" w:ascii="宋体" w:hAnsi="宋体"/>
          <w:color w:val="000000"/>
          <w:sz w:val="24"/>
        </w:rPr>
        <w:t>可</w:t>
      </w:r>
      <w:r>
        <w:rPr>
          <w:rFonts w:ascii="宋体" w:hAnsi="宋体"/>
          <w:color w:val="000000"/>
          <w:sz w:val="24"/>
        </w:rPr>
        <w:t>以</w:t>
      </w:r>
      <w:r>
        <w:rPr>
          <w:rFonts w:hint="eastAsia" w:ascii="宋体" w:hAnsi="宋体"/>
          <w:color w:val="000000"/>
          <w:sz w:val="24"/>
        </w:rPr>
        <w:t>补充协议的</w:t>
      </w:r>
      <w:r>
        <w:rPr>
          <w:rFonts w:ascii="宋体" w:hAnsi="宋体"/>
          <w:color w:val="000000"/>
          <w:sz w:val="24"/>
        </w:rPr>
        <w:t>形式</w:t>
      </w:r>
      <w:r>
        <w:rPr>
          <w:rFonts w:hint="eastAsia" w:ascii="宋体" w:hAnsi="宋体"/>
          <w:color w:val="000000"/>
          <w:sz w:val="24"/>
        </w:rPr>
        <w:t>规定</w:t>
      </w:r>
      <w:r>
        <w:rPr>
          <w:rFonts w:ascii="宋体" w:hAnsi="宋体"/>
          <w:color w:val="000000"/>
          <w:sz w:val="24"/>
        </w:rPr>
        <w:t>其他</w:t>
      </w:r>
      <w:r>
        <w:rPr>
          <w:rFonts w:hint="eastAsia" w:ascii="宋体" w:hAnsi="宋体"/>
          <w:color w:val="000000"/>
          <w:sz w:val="24"/>
        </w:rPr>
        <w:t>未尽事项</w:t>
      </w:r>
      <w:r>
        <w:rPr>
          <w:rFonts w:ascii="宋体" w:hAnsi="宋体"/>
          <w:color w:val="000000"/>
          <w:sz w:val="24"/>
        </w:rPr>
        <w:t>。</w:t>
      </w:r>
    </w:p>
    <w:p>
      <w:pPr>
        <w:spacing w:line="560" w:lineRule="exact"/>
        <w:ind w:left="472" w:hanging="472" w:hangingChars="196"/>
        <w:rPr>
          <w:rFonts w:ascii="宋体" w:hAnsi="宋体"/>
          <w:color w:val="000000"/>
          <w:sz w:val="24"/>
        </w:rPr>
      </w:pPr>
      <w:r>
        <w:rPr>
          <w:rFonts w:hint="eastAsia" w:ascii="宋体" w:hAnsi="宋体"/>
          <w:b/>
          <w:color w:val="000000"/>
          <w:sz w:val="24"/>
        </w:rPr>
        <w:t>十</w:t>
      </w:r>
      <w:r>
        <w:rPr>
          <w:rFonts w:hint="eastAsia" w:ascii="宋体" w:hAnsi="宋体"/>
          <w:color w:val="000000"/>
          <w:sz w:val="24"/>
        </w:rPr>
        <w:t>、在本合同履行过程中产生的争议，首先由双方友好协商解决。如协商不成，任何一方均有权向广州市南沙区人民法院提起诉讼解决。</w:t>
      </w:r>
    </w:p>
    <w:p>
      <w:pPr>
        <w:spacing w:line="560" w:lineRule="exact"/>
        <w:rPr>
          <w:rFonts w:ascii="宋体" w:hAnsi="宋体"/>
          <w:color w:val="000000"/>
          <w:sz w:val="24"/>
        </w:rPr>
      </w:pPr>
      <w:r>
        <w:rPr>
          <w:rFonts w:hint="eastAsia" w:ascii="宋体" w:hAnsi="宋体"/>
          <w:b/>
          <w:color w:val="000000"/>
          <w:sz w:val="24"/>
        </w:rPr>
        <w:t>十一</w:t>
      </w:r>
      <w:r>
        <w:rPr>
          <w:rFonts w:ascii="宋体" w:hAnsi="宋体"/>
          <w:color w:val="000000"/>
          <w:sz w:val="24"/>
        </w:rPr>
        <w:t>、本</w:t>
      </w:r>
      <w:r>
        <w:rPr>
          <w:rFonts w:hint="eastAsia" w:ascii="宋体" w:hAnsi="宋体"/>
          <w:color w:val="000000"/>
          <w:sz w:val="24"/>
        </w:rPr>
        <w:t>合同壹</w:t>
      </w:r>
      <w:r>
        <w:rPr>
          <w:rFonts w:ascii="宋体" w:hAnsi="宋体"/>
          <w:color w:val="000000"/>
          <w:sz w:val="24"/>
        </w:rPr>
        <w:t>式</w:t>
      </w:r>
      <w:r>
        <w:rPr>
          <w:rFonts w:hint="eastAsia" w:ascii="宋体" w:hAnsi="宋体"/>
          <w:color w:val="000000"/>
          <w:sz w:val="24"/>
        </w:rPr>
        <w:t>陆</w:t>
      </w:r>
      <w:r>
        <w:rPr>
          <w:rFonts w:ascii="宋体" w:hAnsi="宋体"/>
          <w:color w:val="000000"/>
          <w:sz w:val="24"/>
        </w:rPr>
        <w:t>份，甲</w:t>
      </w:r>
      <w:r>
        <w:rPr>
          <w:rFonts w:hint="eastAsia" w:ascii="宋体" w:hAnsi="宋体"/>
          <w:color w:val="000000"/>
          <w:sz w:val="24"/>
        </w:rPr>
        <w:t>方执肆份，乙方执贰份，</w:t>
      </w:r>
      <w:r>
        <w:rPr>
          <w:rFonts w:ascii="宋体" w:hAnsi="宋体"/>
          <w:color w:val="000000"/>
          <w:sz w:val="24"/>
        </w:rPr>
        <w:t>自双方签字盖章之日起生效</w:t>
      </w:r>
      <w:r>
        <w:rPr>
          <w:rFonts w:hint="eastAsia" w:ascii="宋体" w:hAnsi="宋体"/>
          <w:color w:val="000000"/>
          <w:sz w:val="24"/>
        </w:rPr>
        <w:t>，</w:t>
      </w:r>
      <w:r>
        <w:rPr>
          <w:rFonts w:ascii="宋体" w:hAnsi="宋体"/>
          <w:color w:val="000000"/>
          <w:sz w:val="24"/>
        </w:rPr>
        <w:t>具有同等法律效力。</w:t>
      </w:r>
    </w:p>
    <w:p>
      <w:pPr>
        <w:spacing w:line="500" w:lineRule="exact"/>
        <w:rPr>
          <w:rFonts w:ascii="宋体" w:hAnsi="宋体"/>
          <w:sz w:val="24"/>
        </w:rPr>
      </w:pPr>
    </w:p>
    <w:p>
      <w:pPr>
        <w:spacing w:line="500" w:lineRule="exact"/>
        <w:ind w:left="479" w:leftChars="228"/>
        <w:rPr>
          <w:rFonts w:ascii="宋体" w:hAnsi="宋体"/>
          <w:sz w:val="24"/>
        </w:rPr>
      </w:pPr>
      <w:r>
        <w:rPr>
          <w:rFonts w:hint="eastAsia" w:ascii="宋体" w:hAnsi="宋体"/>
          <w:sz w:val="24"/>
        </w:rPr>
        <w:t>附件一：2023年首届广州南沙龙穴街道火把节联谊活动项目需求明细</w:t>
      </w:r>
    </w:p>
    <w:p>
      <w:pPr>
        <w:spacing w:line="500" w:lineRule="exact"/>
        <w:ind w:left="479" w:leftChars="228"/>
        <w:rPr>
          <w:rFonts w:ascii="宋体" w:hAnsi="宋体"/>
          <w:sz w:val="24"/>
        </w:rPr>
      </w:pPr>
      <w:r>
        <w:rPr>
          <w:rFonts w:hint="eastAsia" w:ascii="宋体" w:hAnsi="宋体"/>
          <w:sz w:val="24"/>
        </w:rPr>
        <w:t>附件二：2023年首届广州南沙龙穴街道火把节联谊活动项目</w:t>
      </w:r>
      <w:r>
        <w:rPr>
          <w:rFonts w:hint="eastAsia" w:ascii="宋体" w:hAnsi="宋体"/>
          <w:bCs/>
          <w:sz w:val="24"/>
        </w:rPr>
        <w:t>物料清单</w:t>
      </w:r>
    </w:p>
    <w:p>
      <w:pPr>
        <w:spacing w:line="360" w:lineRule="auto"/>
        <w:ind w:firstLine="480" w:firstLineChars="200"/>
        <w:rPr>
          <w:rFonts w:ascii="宋体" w:hAnsi="宋体"/>
          <w:sz w:val="24"/>
        </w:rPr>
      </w:pPr>
    </w:p>
    <w:p>
      <w:pPr>
        <w:pStyle w:val="9"/>
      </w:pPr>
    </w:p>
    <w:tbl>
      <w:tblPr>
        <w:tblStyle w:val="14"/>
        <w:tblW w:w="0" w:type="auto"/>
        <w:tblInd w:w="108" w:type="dxa"/>
        <w:tblLayout w:type="fixed"/>
        <w:tblCellMar>
          <w:top w:w="0" w:type="dxa"/>
          <w:left w:w="108" w:type="dxa"/>
          <w:bottom w:w="0" w:type="dxa"/>
          <w:right w:w="108" w:type="dxa"/>
        </w:tblCellMar>
      </w:tblPr>
      <w:tblGrid>
        <w:gridCol w:w="4680"/>
        <w:gridCol w:w="4680"/>
      </w:tblGrid>
      <w:tr>
        <w:tblPrEx>
          <w:tblCellMar>
            <w:top w:w="0" w:type="dxa"/>
            <w:left w:w="108" w:type="dxa"/>
            <w:bottom w:w="0" w:type="dxa"/>
            <w:right w:w="108" w:type="dxa"/>
          </w:tblCellMar>
        </w:tblPrEx>
        <w:trPr>
          <w:trHeight w:val="780" w:hRule="atLeast"/>
        </w:trPr>
        <w:tc>
          <w:tcPr>
            <w:tcW w:w="4680" w:type="dxa"/>
          </w:tcPr>
          <w:p>
            <w:pPr>
              <w:spacing w:line="600" w:lineRule="auto"/>
              <w:rPr>
                <w:rFonts w:ascii="宋体" w:hAnsi="宋体"/>
                <w:sz w:val="24"/>
              </w:rPr>
            </w:pPr>
            <w:r>
              <w:rPr>
                <w:rFonts w:ascii="宋体" w:hAnsi="宋体"/>
                <w:sz w:val="24"/>
              </w:rPr>
              <w:t>甲方（盖章）：</w:t>
            </w:r>
            <w:r>
              <w:rPr>
                <w:rFonts w:hint="eastAsia" w:ascii="宋体" w:hAnsi="宋体"/>
                <w:sz w:val="24"/>
              </w:rPr>
              <w:t xml:space="preserve">             </w:t>
            </w:r>
          </w:p>
          <w:p>
            <w:pPr>
              <w:spacing w:line="600" w:lineRule="auto"/>
              <w:rPr>
                <w:rFonts w:ascii="宋体" w:hAnsi="宋体"/>
                <w:sz w:val="24"/>
              </w:rPr>
            </w:pPr>
            <w:r>
              <w:rPr>
                <w:rFonts w:ascii="宋体" w:hAnsi="宋体"/>
                <w:sz w:val="24"/>
              </w:rPr>
              <w:t>地址：</w:t>
            </w:r>
          </w:p>
          <w:p>
            <w:pPr>
              <w:spacing w:line="600" w:lineRule="auto"/>
              <w:rPr>
                <w:rFonts w:ascii="宋体" w:hAnsi="宋体"/>
                <w:sz w:val="24"/>
              </w:rPr>
            </w:pPr>
            <w:r>
              <w:rPr>
                <w:rFonts w:ascii="宋体" w:hAnsi="宋体"/>
                <w:sz w:val="24"/>
              </w:rPr>
              <w:t>联系电话：</w:t>
            </w:r>
          </w:p>
          <w:p>
            <w:pPr>
              <w:spacing w:line="600" w:lineRule="auto"/>
              <w:rPr>
                <w:rFonts w:ascii="宋体" w:hAnsi="宋体"/>
                <w:sz w:val="24"/>
              </w:rPr>
            </w:pPr>
            <w:r>
              <w:rPr>
                <w:rFonts w:ascii="宋体" w:hAnsi="宋体"/>
                <w:sz w:val="24"/>
              </w:rPr>
              <w:t>传真号</w:t>
            </w:r>
            <w:r>
              <w:rPr>
                <w:rFonts w:hint="eastAsia" w:ascii="宋体" w:hAnsi="宋体"/>
                <w:sz w:val="24"/>
              </w:rPr>
              <w:t>码</w:t>
            </w:r>
            <w:r>
              <w:rPr>
                <w:rFonts w:ascii="宋体" w:hAnsi="宋体"/>
                <w:sz w:val="24"/>
              </w:rPr>
              <w:t>：</w:t>
            </w:r>
          </w:p>
          <w:p>
            <w:pPr>
              <w:spacing w:line="600" w:lineRule="auto"/>
              <w:rPr>
                <w:rFonts w:ascii="宋体" w:hAnsi="宋体"/>
                <w:sz w:val="24"/>
              </w:rPr>
            </w:pPr>
            <w:r>
              <w:rPr>
                <w:rFonts w:hint="eastAsia" w:ascii="宋体" w:hAnsi="宋体"/>
                <w:sz w:val="24"/>
              </w:rPr>
              <w:t>法定代表人或委托代理人：</w:t>
            </w:r>
          </w:p>
          <w:p>
            <w:pPr>
              <w:spacing w:line="600" w:lineRule="auto"/>
              <w:rPr>
                <w:rFonts w:ascii="宋体" w:hAnsi="宋体"/>
                <w:sz w:val="24"/>
              </w:rPr>
            </w:pPr>
            <w:r>
              <w:rPr>
                <w:rFonts w:ascii="宋体" w:hAnsi="宋体"/>
                <w:sz w:val="24"/>
              </w:rPr>
              <w:t>签约日期：</w:t>
            </w:r>
          </w:p>
        </w:tc>
        <w:tc>
          <w:tcPr>
            <w:tcW w:w="4680" w:type="dxa"/>
          </w:tcPr>
          <w:p>
            <w:pPr>
              <w:spacing w:line="600" w:lineRule="auto"/>
              <w:rPr>
                <w:rFonts w:ascii="宋体" w:hAnsi="宋体"/>
                <w:sz w:val="24"/>
              </w:rPr>
            </w:pPr>
            <w:r>
              <w:rPr>
                <w:rFonts w:ascii="宋体" w:hAnsi="宋体"/>
                <w:sz w:val="24"/>
              </w:rPr>
              <w:t>乙方（盖章）：</w:t>
            </w:r>
          </w:p>
          <w:p>
            <w:pPr>
              <w:spacing w:line="600" w:lineRule="auto"/>
              <w:rPr>
                <w:rFonts w:ascii="宋体" w:hAnsi="宋体"/>
                <w:sz w:val="24"/>
              </w:rPr>
            </w:pPr>
            <w:r>
              <w:rPr>
                <w:rFonts w:ascii="宋体" w:hAnsi="宋体"/>
                <w:sz w:val="24"/>
              </w:rPr>
              <w:t>地址：</w:t>
            </w:r>
          </w:p>
          <w:p>
            <w:pPr>
              <w:spacing w:line="600" w:lineRule="auto"/>
              <w:rPr>
                <w:rFonts w:ascii="宋体" w:hAnsi="宋体"/>
                <w:sz w:val="24"/>
              </w:rPr>
            </w:pPr>
            <w:r>
              <w:rPr>
                <w:rFonts w:ascii="宋体" w:hAnsi="宋体"/>
                <w:sz w:val="24"/>
              </w:rPr>
              <w:t>联系电话：</w:t>
            </w:r>
          </w:p>
          <w:p>
            <w:pPr>
              <w:spacing w:line="600" w:lineRule="auto"/>
              <w:rPr>
                <w:rFonts w:ascii="宋体" w:hAnsi="宋体"/>
                <w:sz w:val="24"/>
              </w:rPr>
            </w:pPr>
            <w:r>
              <w:rPr>
                <w:rFonts w:ascii="宋体" w:hAnsi="宋体"/>
                <w:sz w:val="24"/>
              </w:rPr>
              <w:t>传真</w:t>
            </w:r>
            <w:r>
              <w:rPr>
                <w:rFonts w:hint="eastAsia" w:ascii="宋体" w:hAnsi="宋体"/>
                <w:sz w:val="24"/>
              </w:rPr>
              <w:t>号码</w:t>
            </w:r>
            <w:r>
              <w:rPr>
                <w:rFonts w:ascii="宋体" w:hAnsi="宋体"/>
                <w:sz w:val="24"/>
              </w:rPr>
              <w:t>：</w:t>
            </w:r>
          </w:p>
          <w:p>
            <w:pPr>
              <w:spacing w:line="600" w:lineRule="auto"/>
              <w:rPr>
                <w:rFonts w:ascii="宋体" w:hAnsi="宋体"/>
                <w:sz w:val="24"/>
              </w:rPr>
            </w:pPr>
            <w:r>
              <w:rPr>
                <w:rFonts w:hint="eastAsia" w:ascii="宋体" w:hAnsi="宋体"/>
                <w:sz w:val="24"/>
              </w:rPr>
              <w:t xml:space="preserve">法定代表人或委托代理人： </w:t>
            </w:r>
          </w:p>
          <w:p>
            <w:pPr>
              <w:spacing w:line="600" w:lineRule="auto"/>
              <w:rPr>
                <w:rFonts w:ascii="宋体" w:hAnsi="宋体"/>
                <w:sz w:val="24"/>
              </w:rPr>
            </w:pPr>
            <w:r>
              <w:rPr>
                <w:rFonts w:ascii="宋体" w:hAnsi="宋体"/>
                <w:sz w:val="24"/>
              </w:rPr>
              <w:t>签约日期：</w:t>
            </w:r>
          </w:p>
        </w:tc>
      </w:tr>
    </w:tbl>
    <w:p>
      <w:pPr>
        <w:pageBreakBefore/>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廉洁共保协议书</w:t>
      </w:r>
    </w:p>
    <w:p>
      <w:pPr>
        <w:spacing w:line="480" w:lineRule="exact"/>
        <w:rPr>
          <w:rFonts w:ascii="仿宋" w:hAnsi="仿宋" w:eastAsia="仿宋" w:cs="仿宋"/>
          <w:sz w:val="32"/>
          <w:szCs w:val="32"/>
        </w:rPr>
      </w:pPr>
    </w:p>
    <w:p>
      <w:pPr>
        <w:spacing w:line="480" w:lineRule="exact"/>
        <w:jc w:val="left"/>
        <w:rPr>
          <w:rFonts w:ascii="仿宋" w:hAnsi="仿宋" w:eastAsia="仿宋" w:cs="仿宋"/>
          <w:sz w:val="32"/>
          <w:szCs w:val="32"/>
          <w:u w:val="single"/>
        </w:rPr>
      </w:pPr>
      <w:r>
        <w:rPr>
          <w:rFonts w:hint="eastAsia" w:ascii="仿宋" w:hAnsi="仿宋" w:eastAsia="仿宋" w:cs="仿宋"/>
          <w:sz w:val="32"/>
          <w:szCs w:val="32"/>
        </w:rPr>
        <w:t>甲方：</w:t>
      </w:r>
      <w:r>
        <w:rPr>
          <w:rFonts w:hint="eastAsia" w:ascii="仿宋_GB2312" w:eastAsia="仿宋_GB2312"/>
          <w:bCs/>
          <w:sz w:val="32"/>
          <w:szCs w:val="32"/>
          <w:u w:val="single"/>
        </w:rPr>
        <w:t>广州南沙旅游发展有限公司</w:t>
      </w:r>
    </w:p>
    <w:p>
      <w:pPr>
        <w:spacing w:line="480" w:lineRule="exact"/>
        <w:jc w:val="left"/>
        <w:rPr>
          <w:rFonts w:ascii="仿宋" w:hAnsi="仿宋" w:eastAsia="仿宋" w:cs="仿宋"/>
          <w:sz w:val="32"/>
          <w:szCs w:val="32"/>
          <w:u w:val="single"/>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13"/>
        </w:numPr>
        <w:spacing w:line="480" w:lineRule="exact"/>
        <w:jc w:val="left"/>
        <w:rPr>
          <w:rFonts w:ascii="仿宋" w:hAnsi="仿宋" w:eastAsia="仿宋" w:cs="仿宋"/>
          <w:b/>
          <w:sz w:val="32"/>
          <w:szCs w:val="32"/>
        </w:rPr>
      </w:pPr>
      <w:r>
        <w:rPr>
          <w:rFonts w:hint="eastAsia" w:ascii="仿宋" w:hAnsi="仿宋" w:eastAsia="仿宋" w:cs="仿宋"/>
          <w:b/>
          <w:sz w:val="32"/>
          <w:szCs w:val="32"/>
        </w:rPr>
        <w:t>各方的责任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（一）严格遵守市场准入、项目招、投标等有关法律、法规、政策，以及廉政建设的各项规定。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（二）严格执行承发包合同文件，自觉按合同办事。</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（三）业务活动坚持公开、公平、公正、诚信、透明原则，不得为获取不正当的利益损害双方利益，不得违反行业有关规定。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（四）发现对方在业务活动中有违规、违纪、违法行为，应及时提醒，得以制止、纠正；劝阻无效时，应向其监督部门或上级主管部门反映情况，予以纠正；情节严重的，应向纪检监察、司法机关举报。</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第二条  乙方的责任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应与甲方人员保持正常的业务交往，按照有关法律法规和程序开展业务工作，严格执行物资配件采购、工程建设、设备、工装采购的有关法规政策，并遵守以下规定：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（一）不以任何理由向甲方、甲方代表、相关单位或个人赠送礼金、有价证券、贵重物品或回扣、好处费、感谢费等。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（二）不以任何理由为甲方、甲方代表和相关单位报销应由对方或个人支付的费用。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第三条  甲方的责任</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应与乙方人员保持正常的业务交往，按照有关法律法规和程序开展业务工作，严格执行物资配件采购、基建工程建设、设备、工装采购的有关法规政策，并遵守以下规定：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（一）不向乙方及相关单位索要或接受回扣、礼金、有价证劵、贵重物品和好处费、感谢费等。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（二）不在乙方及相关单位报销任何应由甲方或个人支付的费用。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第四条  违约责任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本协议书与项目合同具有同等法律效力，经各方签署后生效。</w:t>
      </w:r>
    </w:p>
    <w:p>
      <w:pPr>
        <w:widowControl/>
        <w:numPr>
          <w:ilvl w:val="0"/>
          <w:numId w:val="14"/>
        </w:numPr>
        <w:spacing w:line="480" w:lineRule="exact"/>
        <w:jc w:val="left"/>
        <w:rPr>
          <w:rFonts w:ascii="仿宋" w:hAnsi="仿宋" w:eastAsia="仿宋" w:cs="仿宋"/>
          <w:sz w:val="32"/>
          <w:szCs w:val="32"/>
        </w:rPr>
      </w:pPr>
      <w:r>
        <w:rPr>
          <w:rFonts w:hint="eastAsia" w:ascii="仿宋" w:hAnsi="仿宋" w:eastAsia="仿宋" w:cs="仿宋"/>
          <w:sz w:val="32"/>
          <w:szCs w:val="32"/>
        </w:rPr>
        <w:t>本协议书的有效期为双方合作结束时止。</w:t>
      </w:r>
    </w:p>
    <w:p>
      <w:pPr>
        <w:widowControl/>
        <w:numPr>
          <w:ilvl w:val="0"/>
          <w:numId w:val="14"/>
        </w:numPr>
        <w:spacing w:line="480" w:lineRule="exact"/>
        <w:jc w:val="left"/>
        <w:rPr>
          <w:rFonts w:ascii="仿宋" w:hAnsi="仿宋" w:eastAsia="仿宋" w:cs="仿宋"/>
          <w:sz w:val="32"/>
          <w:szCs w:val="32"/>
        </w:rPr>
      </w:pPr>
      <w:r>
        <w:rPr>
          <w:rFonts w:hint="eastAsia" w:ascii="仿宋" w:hAnsi="仿宋" w:eastAsia="仿宋" w:cs="仿宋"/>
          <w:sz w:val="32"/>
          <w:szCs w:val="32"/>
        </w:rPr>
        <w:t>本合同一式陆份，甲方执肆份，乙方执贰份。</w:t>
      </w:r>
    </w:p>
    <w:p>
      <w:pPr>
        <w:pStyle w:val="5"/>
      </w:pPr>
    </w:p>
    <w:tbl>
      <w:tblPr>
        <w:tblStyle w:val="14"/>
        <w:tblW w:w="9816" w:type="dxa"/>
        <w:jc w:val="center"/>
        <w:tblLayout w:type="fixed"/>
        <w:tblCellMar>
          <w:top w:w="0" w:type="dxa"/>
          <w:left w:w="108" w:type="dxa"/>
          <w:bottom w:w="0" w:type="dxa"/>
          <w:right w:w="108" w:type="dxa"/>
        </w:tblCellMar>
      </w:tblPr>
      <w:tblGrid>
        <w:gridCol w:w="1754"/>
        <w:gridCol w:w="3146"/>
        <w:gridCol w:w="1818"/>
        <w:gridCol w:w="3098"/>
      </w:tblGrid>
      <w:tr>
        <w:tblPrEx>
          <w:tblCellMar>
            <w:top w:w="0" w:type="dxa"/>
            <w:left w:w="108" w:type="dxa"/>
            <w:bottom w:w="0" w:type="dxa"/>
            <w:right w:w="108" w:type="dxa"/>
          </w:tblCellMar>
        </w:tblPrEx>
        <w:trPr>
          <w:trHeight w:val="975" w:hRule="atLeast"/>
          <w:jc w:val="center"/>
        </w:trPr>
        <w:tc>
          <w:tcPr>
            <w:tcW w:w="1754" w:type="dxa"/>
            <w:vAlign w:val="center"/>
          </w:tcPr>
          <w:p>
            <w:pPr>
              <w:widowControl/>
              <w:spacing w:line="48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甲    方：</w:t>
            </w:r>
          </w:p>
        </w:tc>
        <w:tc>
          <w:tcPr>
            <w:tcW w:w="3146" w:type="dxa"/>
          </w:tcPr>
          <w:p>
            <w:pPr>
              <w:widowControl/>
              <w:spacing w:line="48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（盖章）</w:t>
            </w:r>
            <w:r>
              <w:rPr>
                <w:rFonts w:hint="eastAsia" w:ascii="仿宋_GB2312" w:eastAsia="仿宋_GB2312"/>
                <w:bCs/>
                <w:sz w:val="28"/>
                <w:szCs w:val="28"/>
              </w:rPr>
              <w:t>广州南沙旅游发展有限公司</w:t>
            </w:r>
          </w:p>
        </w:tc>
        <w:tc>
          <w:tcPr>
            <w:tcW w:w="1818" w:type="dxa"/>
            <w:vAlign w:val="center"/>
          </w:tcPr>
          <w:p>
            <w:pPr>
              <w:widowControl/>
              <w:tabs>
                <w:tab w:val="left" w:pos="1120"/>
              </w:tabs>
              <w:spacing w:line="48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    方：</w:t>
            </w:r>
          </w:p>
        </w:tc>
        <w:tc>
          <w:tcPr>
            <w:tcW w:w="3098" w:type="dxa"/>
          </w:tcPr>
          <w:p>
            <w:pPr>
              <w:widowControl/>
              <w:spacing w:line="48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（盖章）</w:t>
            </w:r>
          </w:p>
        </w:tc>
      </w:tr>
      <w:tr>
        <w:tblPrEx>
          <w:tblCellMar>
            <w:top w:w="0" w:type="dxa"/>
            <w:left w:w="108" w:type="dxa"/>
            <w:bottom w:w="0" w:type="dxa"/>
            <w:right w:w="108" w:type="dxa"/>
          </w:tblCellMar>
        </w:tblPrEx>
        <w:trPr>
          <w:trHeight w:val="1016" w:hRule="atLeast"/>
          <w:jc w:val="center"/>
        </w:trPr>
        <w:tc>
          <w:tcPr>
            <w:tcW w:w="1754" w:type="dxa"/>
            <w:vAlign w:val="center"/>
          </w:tcPr>
          <w:p>
            <w:pPr>
              <w:widowControl/>
              <w:spacing w:line="48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法人代表或签约代表：</w:t>
            </w:r>
          </w:p>
        </w:tc>
        <w:tc>
          <w:tcPr>
            <w:tcW w:w="3146" w:type="dxa"/>
            <w:vAlign w:val="center"/>
          </w:tcPr>
          <w:p>
            <w:pPr>
              <w:widowControl/>
              <w:spacing w:line="480" w:lineRule="exact"/>
              <w:jc w:val="center"/>
              <w:rPr>
                <w:rFonts w:ascii="仿宋_GB2312" w:hAnsi="仿宋_GB2312" w:eastAsia="仿宋_GB2312" w:cs="仿宋_GB2312"/>
                <w:bCs/>
                <w:color w:val="000000"/>
                <w:sz w:val="28"/>
                <w:szCs w:val="28"/>
              </w:rPr>
            </w:pPr>
          </w:p>
        </w:tc>
        <w:tc>
          <w:tcPr>
            <w:tcW w:w="1818" w:type="dxa"/>
            <w:vAlign w:val="center"/>
          </w:tcPr>
          <w:p>
            <w:pPr>
              <w:widowControl/>
              <w:spacing w:line="480" w:lineRule="exact"/>
              <w:jc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法人代表或签约代表：</w:t>
            </w:r>
          </w:p>
        </w:tc>
        <w:tc>
          <w:tcPr>
            <w:tcW w:w="3098" w:type="dxa"/>
            <w:vAlign w:val="center"/>
          </w:tcPr>
          <w:p>
            <w:pPr>
              <w:widowControl/>
              <w:spacing w:line="480" w:lineRule="exact"/>
              <w:jc w:val="center"/>
              <w:rPr>
                <w:rFonts w:ascii="仿宋_GB2312" w:hAnsi="仿宋_GB2312" w:eastAsia="仿宋_GB2312" w:cs="仿宋_GB2312"/>
                <w:bCs/>
                <w:color w:val="000000"/>
                <w:sz w:val="28"/>
                <w:szCs w:val="28"/>
              </w:rPr>
            </w:pPr>
          </w:p>
        </w:tc>
      </w:tr>
    </w:tbl>
    <w:p/>
    <w:p>
      <w:pPr>
        <w:pStyle w:val="5"/>
        <w:jc w:val="right"/>
      </w:pPr>
      <w:r>
        <w:rPr>
          <w:rFonts w:hint="eastAsia" w:ascii="仿宋_GB2312" w:eastAsia="仿宋_GB2312"/>
          <w:bCs/>
          <w:sz w:val="32"/>
          <w:szCs w:val="32"/>
        </w:rPr>
        <w:t>签订日期：</w:t>
      </w:r>
      <w:r>
        <w:rPr>
          <w:rFonts w:hint="eastAsia" w:ascii="仿宋_GB2312" w:eastAsia="仿宋_GB2312"/>
          <w:bCs/>
          <w:sz w:val="32"/>
          <w:szCs w:val="32"/>
          <w:u w:val="single"/>
        </w:rPr>
        <w:t xml:space="preserve"> 202</w:t>
      </w:r>
      <w:r>
        <w:rPr>
          <w:rFonts w:hint="eastAsia" w:ascii="仿宋_GB2312" w:eastAsia="仿宋_GB2312"/>
          <w:bCs/>
          <w:sz w:val="32"/>
          <w:szCs w:val="32"/>
          <w:u w:val="single"/>
          <w:lang w:val="en-US" w:eastAsia="zh-CN"/>
        </w:rPr>
        <w:t>3</w:t>
      </w:r>
      <w:r>
        <w:rPr>
          <w:rFonts w:hint="eastAsia" w:ascii="仿宋_GB2312" w:eastAsia="仿宋_GB2312"/>
          <w:bCs/>
          <w:sz w:val="32"/>
          <w:szCs w:val="32"/>
          <w:u w:val="single"/>
        </w:rPr>
        <w:t>年   月    日</w:t>
      </w:r>
      <w:r>
        <w:rPr>
          <w:rFonts w:hint="eastAsia" w:ascii="仿宋" w:hAnsi="仿宋" w:eastAsia="仿宋" w:cs="仿宋"/>
          <w:sz w:val="30"/>
          <w:szCs w:val="30"/>
        </w:rPr>
        <w:t xml:space="preserve"> </w:t>
      </w:r>
    </w:p>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3E1E00-5AB8-49C4-A4FD-2F03D2825759}"/>
  </w:font>
  <w:font w:name="黑体">
    <w:panose1 w:val="02010609060101010101"/>
    <w:charset w:val="86"/>
    <w:family w:val="auto"/>
    <w:pitch w:val="default"/>
    <w:sig w:usb0="800002BF" w:usb1="38CF7CFA" w:usb2="00000016" w:usb3="00000000" w:csb0="00040001" w:csb1="00000000"/>
    <w:embedRegular r:id="rId2" w:fontKey="{A3F0220B-4A2C-4AA1-9A51-2AA128EFC1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8958D52-7D4A-40C6-BF0C-FB8573B847D9}"/>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2158D56F-E74F-42FB-8486-A7D4C8A104F0}"/>
  </w:font>
  <w:font w:name="仿宋_GB2312">
    <w:panose1 w:val="02010609030101010101"/>
    <w:charset w:val="86"/>
    <w:family w:val="modern"/>
    <w:pitch w:val="default"/>
    <w:sig w:usb0="00000001" w:usb1="080E0000" w:usb2="00000000" w:usb3="00000000" w:csb0="00040000" w:csb1="00000000"/>
    <w:embedRegular r:id="rId5" w:fontKey="{098BEF42-3F0C-4EBC-A984-5F3A00383D99}"/>
  </w:font>
  <w:font w:name="宋体-18030">
    <w:altName w:val="微软雅黑"/>
    <w:panose1 w:val="00000000000000000000"/>
    <w:charset w:val="86"/>
    <w:family w:val="auto"/>
    <w:pitch w:val="default"/>
    <w:sig w:usb0="00000000" w:usb1="00000000" w:usb2="000A005E" w:usb3="00000000" w:csb0="00040001" w:csb1="00000000"/>
    <w:embedRegular r:id="rId6" w:fontKey="{416407D7-40C2-4B2E-BA15-B764C486C80F}"/>
  </w:font>
  <w:font w:name="方正小标宋简体">
    <w:panose1 w:val="02000000000000000000"/>
    <w:charset w:val="86"/>
    <w:family w:val="script"/>
    <w:pitch w:val="default"/>
    <w:sig w:usb0="A00002BF" w:usb1="184F6CFA" w:usb2="00000012" w:usb3="00000000" w:csb0="00040001" w:csb1="00000000"/>
    <w:embedRegular r:id="rId7" w:fontKey="{4EF1E2FD-38E4-4F92-82CF-52A2E3C3A9A9}"/>
  </w:font>
  <w:font w:name="Segoe UI Symbol">
    <w:panose1 w:val="020B0502040204020203"/>
    <w:charset w:val="00"/>
    <w:family w:val="swiss"/>
    <w:pitch w:val="default"/>
    <w:sig w:usb0="800001E3" w:usb1="1200FFEF" w:usb2="00040000" w:usb3="04000000" w:csb0="00000001" w:csb1="40000000"/>
    <w:embedRegular r:id="rId8" w:fontKey="{3B941980-F255-42FA-B54B-48EA94BE4556}"/>
  </w:font>
  <w:font w:name="楷体_GB2312">
    <w:panose1 w:val="02010609030101010101"/>
    <w:charset w:val="86"/>
    <w:family w:val="auto"/>
    <w:pitch w:val="default"/>
    <w:sig w:usb0="00000001" w:usb1="080E0000" w:usb2="00000000" w:usb3="00000000" w:csb0="00040000" w:csb1="00000000"/>
    <w:embedRegular r:id="rId9" w:fontKey="{0796DD07-3B1F-46C9-87E1-FF4A800CA79C}"/>
  </w:font>
  <w:font w:name="Microsoft YaHei UI">
    <w:panose1 w:val="020B0503020204020204"/>
    <w:charset w:val="86"/>
    <w:family w:val="swiss"/>
    <w:pitch w:val="default"/>
    <w:sig w:usb0="80000287" w:usb1="2ACF3C50" w:usb2="00000016" w:usb3="00000000" w:csb0="0004001F" w:csb1="00000000"/>
    <w:embedRegular r:id="rId10" w:fontKey="{D3346B65-F107-408F-90DC-12C1337C441A}"/>
  </w:font>
  <w:font w:name="仿宋">
    <w:panose1 w:val="02010609060101010101"/>
    <w:charset w:val="86"/>
    <w:family w:val="modern"/>
    <w:pitch w:val="default"/>
    <w:sig w:usb0="800002BF" w:usb1="38CF7CFA" w:usb2="00000016" w:usb3="00000000" w:csb0="00040001" w:csb1="00000000"/>
    <w:embedRegular r:id="rId11" w:fontKey="{5D4B6B09-7D41-4022-8DA3-CC9BF62EC5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2"/>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7"/>
      <w:framePr w:wrap="around" w:vAnchor="text" w:hAnchor="margin" w:xAlign="outside" w:y="2"/>
      <w:ind w:left="-4410" w:leftChars="-2100" w:right="-4439" w:rightChars="-2114"/>
      <w:rPr>
        <w:rStyle w:val="17"/>
      </w:rPr>
    </w:pPr>
  </w:p>
  <w:p>
    <w:pPr>
      <w:pStyle w:val="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o7IavEAQAAiAMAAA4AAAAAAAAAAQAgAAAAHw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posOffset>4126865</wp:posOffset>
              </wp:positionH>
              <wp:positionV relativeFrom="paragraph">
                <wp:posOffset>-247015</wp:posOffset>
              </wp:positionV>
              <wp:extent cx="618490" cy="305435"/>
              <wp:effectExtent l="0" t="0" r="0" b="0"/>
              <wp:wrapNone/>
              <wp:docPr id="4099"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45pt;height:24.05pt;width:48.7pt;mso-position-horizontal-relative:margin;z-index:251661312;mso-width-relative:page;mso-height-relative:page;" filled="f" stroked="f" coordsize="21600,21600" o:gfxdata="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ho+bPbAAAACQEAAA8AAAAAAAAAAQAgAAAAIgAAAGRycy9k&#10;b3ducmV2LnhtbFBLAQIUABQAAAAIAIdO4kD2nL4kxgEAAHgDAAAOAAAAAAAAAAEAIAAAACoBAABk&#10;cnMvZTJvRG9jLnhtbFBLBQYAAAAABgAGAFkBAABiBQ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m/QWcMBAACIAwAADgAAAAAAAAABACAAAAAfAQAAZHJzL2Uyb0RvYy54bWxQ&#10;SwUGAAAAAAYABgBZAQAAVAU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6XhLXEAQAAiAMAAA4AAAAAAAAAAQAgAAAAHw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posOffset>4126865</wp:posOffset>
              </wp:positionH>
              <wp:positionV relativeFrom="paragraph">
                <wp:posOffset>-247015</wp:posOffset>
              </wp:positionV>
              <wp:extent cx="618490" cy="305435"/>
              <wp:effectExtent l="0" t="0" r="0" b="0"/>
              <wp:wrapNone/>
              <wp:docPr id="4102"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45pt;height:24.05pt;width:48.7pt;mso-position-horizontal-relative:margin;z-index:251663360;mso-width-relative:page;mso-height-relative:page;" filled="f" stroked="f" coordsize="21600,21600" o:gfxdata="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Gj5s9sAAAAJAQAADwAAAAAAAAABACAAAAAiAAAAZHJzL2Rv&#10;d25yZXYueG1sUEsBAhQAFAAAAAgAh07iQDFPbKTFAQAAeAMAAA4AAAAAAAAAAQAgAAAAKgEAAGRy&#10;cy9lMm9Eb2MueG1sUEsFBgAAAAAGAAYAWQEAAGEFA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3h8K7EAQAAiA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6E02E"/>
    <w:multiLevelType w:val="singleLevel"/>
    <w:tmpl w:val="92A6E02E"/>
    <w:lvl w:ilvl="0" w:tentative="0">
      <w:start w:val="1"/>
      <w:numFmt w:val="chineseCounting"/>
      <w:suff w:val="nothing"/>
      <w:lvlText w:val="（%1）"/>
      <w:lvlJc w:val="left"/>
      <w:pPr>
        <w:ind w:left="0" w:firstLine="420"/>
      </w:pPr>
      <w:rPr>
        <w:rFonts w:hint="eastAsia"/>
      </w:rPr>
    </w:lvl>
  </w:abstractNum>
  <w:abstractNum w:abstractNumId="1">
    <w:nsid w:val="9446D908"/>
    <w:multiLevelType w:val="singleLevel"/>
    <w:tmpl w:val="9446D908"/>
    <w:lvl w:ilvl="0" w:tentative="0">
      <w:start w:val="1"/>
      <w:numFmt w:val="decimal"/>
      <w:suff w:val="nothing"/>
      <w:lvlText w:val="%1．"/>
      <w:lvlJc w:val="left"/>
      <w:pPr>
        <w:ind w:left="0" w:firstLine="400"/>
      </w:pPr>
      <w:rPr>
        <w:rFonts w:hint="default"/>
      </w:rPr>
    </w:lvl>
  </w:abstractNum>
  <w:abstractNum w:abstractNumId="2">
    <w:nsid w:val="9D4EEA8E"/>
    <w:multiLevelType w:val="singleLevel"/>
    <w:tmpl w:val="9D4EEA8E"/>
    <w:lvl w:ilvl="0" w:tentative="0">
      <w:start w:val="1"/>
      <w:numFmt w:val="decimal"/>
      <w:suff w:val="nothing"/>
      <w:lvlText w:val="%1．"/>
      <w:lvlJc w:val="left"/>
      <w:pPr>
        <w:ind w:left="0" w:firstLine="400"/>
      </w:pPr>
      <w:rPr>
        <w:rFonts w:hint="default"/>
      </w:rPr>
    </w:lvl>
  </w:abstractNum>
  <w:abstractNum w:abstractNumId="3">
    <w:nsid w:val="D14B181F"/>
    <w:multiLevelType w:val="singleLevel"/>
    <w:tmpl w:val="D14B181F"/>
    <w:lvl w:ilvl="0" w:tentative="0">
      <w:start w:val="1"/>
      <w:numFmt w:val="decimal"/>
      <w:suff w:val="nothing"/>
      <w:lvlText w:val="%1．"/>
      <w:lvlJc w:val="left"/>
      <w:pPr>
        <w:ind w:left="0" w:firstLine="400"/>
      </w:pPr>
      <w:rPr>
        <w:rFonts w:hint="default"/>
      </w:rPr>
    </w:lvl>
  </w:abstractNum>
  <w:abstractNum w:abstractNumId="4">
    <w:nsid w:val="DDCE12CD"/>
    <w:multiLevelType w:val="singleLevel"/>
    <w:tmpl w:val="DDCE12CD"/>
    <w:lvl w:ilvl="0" w:tentative="0">
      <w:start w:val="1"/>
      <w:numFmt w:val="chineseCounting"/>
      <w:suff w:val="nothing"/>
      <w:lvlText w:val="（%1）"/>
      <w:lvlJc w:val="left"/>
      <w:pPr>
        <w:ind w:left="0" w:firstLine="420"/>
      </w:pPr>
      <w:rPr>
        <w:rFonts w:hint="eastAsia"/>
      </w:rPr>
    </w:lvl>
  </w:abstractNum>
  <w:abstractNum w:abstractNumId="5">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6">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6CE7B4F"/>
    <w:multiLevelType w:val="singleLevel"/>
    <w:tmpl w:val="06CE7B4F"/>
    <w:lvl w:ilvl="0" w:tentative="0">
      <w:start w:val="1"/>
      <w:numFmt w:val="decimal"/>
      <w:suff w:val="nothing"/>
      <w:lvlText w:val="%1．"/>
      <w:lvlJc w:val="left"/>
      <w:pPr>
        <w:ind w:left="0" w:firstLine="567"/>
      </w:pPr>
      <w:rPr>
        <w:rFonts w:hint="default"/>
      </w:rPr>
    </w:lvl>
  </w:abstractNum>
  <w:abstractNum w:abstractNumId="9">
    <w:nsid w:val="2EB794E8"/>
    <w:multiLevelType w:val="singleLevel"/>
    <w:tmpl w:val="2EB794E8"/>
    <w:lvl w:ilvl="0" w:tentative="0">
      <w:start w:val="1"/>
      <w:numFmt w:val="decimal"/>
      <w:suff w:val="nothing"/>
      <w:lvlText w:val="%1．"/>
      <w:lvlJc w:val="left"/>
      <w:pPr>
        <w:ind w:left="0" w:firstLine="400"/>
      </w:pPr>
      <w:rPr>
        <w:rFonts w:hint="default"/>
      </w:rPr>
    </w:lvl>
  </w:abstractNum>
  <w:abstractNum w:abstractNumId="10">
    <w:nsid w:val="4BB46E71"/>
    <w:multiLevelType w:val="multilevel"/>
    <w:tmpl w:val="4BB46E7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5DFB4071"/>
    <w:multiLevelType w:val="multilevel"/>
    <w:tmpl w:val="5DFB4071"/>
    <w:lvl w:ilvl="0" w:tentative="0">
      <w:start w:val="6"/>
      <w:numFmt w:val="japaneseCounting"/>
      <w:lvlText w:val="第%1条"/>
      <w:lvlJc w:val="left"/>
      <w:pPr>
        <w:tabs>
          <w:tab w:val="left" w:pos="1440"/>
        </w:tabs>
        <w:ind w:left="1440" w:hanging="960"/>
      </w:pPr>
      <w:rPr>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6C7B72B2"/>
    <w:multiLevelType w:val="singleLevel"/>
    <w:tmpl w:val="6C7B72B2"/>
    <w:lvl w:ilvl="0" w:tentative="0">
      <w:start w:val="1"/>
      <w:numFmt w:val="decimal"/>
      <w:suff w:val="nothing"/>
      <w:lvlText w:val="%1．"/>
      <w:lvlJc w:val="left"/>
      <w:pPr>
        <w:ind w:left="0" w:firstLine="400"/>
      </w:pPr>
      <w:rPr>
        <w:rFonts w:hint="default"/>
      </w:rPr>
    </w:lvl>
  </w:abstractNum>
  <w:abstractNum w:abstractNumId="13">
    <w:nsid w:val="70203F62"/>
    <w:multiLevelType w:val="multilevel"/>
    <w:tmpl w:val="70203F62"/>
    <w:lvl w:ilvl="0" w:tentative="0">
      <w:start w:val="1"/>
      <w:numFmt w:val="japaneseCounting"/>
      <w:lvlText w:val="第%1条"/>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12"/>
  </w:num>
  <w:num w:numId="3">
    <w:abstractNumId w:val="0"/>
  </w:num>
  <w:num w:numId="4">
    <w:abstractNumId w:val="1"/>
  </w:num>
  <w:num w:numId="5">
    <w:abstractNumId w:val="8"/>
  </w:num>
  <w:num w:numId="6">
    <w:abstractNumId w:val="4"/>
  </w:num>
  <w:num w:numId="7">
    <w:abstractNumId w:val="5"/>
  </w:num>
  <w:num w:numId="8">
    <w:abstractNumId w:val="6"/>
  </w:num>
  <w:num w:numId="9">
    <w:abstractNumId w:val="7"/>
  </w:num>
  <w:num w:numId="10">
    <w:abstractNumId w:val="2"/>
  </w:num>
  <w:num w:numId="11">
    <w:abstractNumId w:val="3"/>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0YTYwMDE2YzQ5YzdhZTc0N2I4MGMzNTEwMDkwZjgifQ=="/>
  </w:docVars>
  <w:rsids>
    <w:rsidRoot w:val="0DF86B3A"/>
    <w:rsid w:val="000A5C38"/>
    <w:rsid w:val="00101169"/>
    <w:rsid w:val="001F0513"/>
    <w:rsid w:val="003E2602"/>
    <w:rsid w:val="004241C8"/>
    <w:rsid w:val="00455A4C"/>
    <w:rsid w:val="00522C3C"/>
    <w:rsid w:val="009B16A5"/>
    <w:rsid w:val="009E4256"/>
    <w:rsid w:val="009E4450"/>
    <w:rsid w:val="00BB0D4A"/>
    <w:rsid w:val="00BD45CD"/>
    <w:rsid w:val="00D5307B"/>
    <w:rsid w:val="01CC6C98"/>
    <w:rsid w:val="031511C4"/>
    <w:rsid w:val="04BE3983"/>
    <w:rsid w:val="061F6062"/>
    <w:rsid w:val="072D508B"/>
    <w:rsid w:val="0BA75542"/>
    <w:rsid w:val="0DF86B3A"/>
    <w:rsid w:val="0FFD5A19"/>
    <w:rsid w:val="10D40B33"/>
    <w:rsid w:val="12D73669"/>
    <w:rsid w:val="148D45F4"/>
    <w:rsid w:val="1D1226A1"/>
    <w:rsid w:val="1E01086B"/>
    <w:rsid w:val="1ED33FB6"/>
    <w:rsid w:val="223B259E"/>
    <w:rsid w:val="330E785B"/>
    <w:rsid w:val="33E5C94E"/>
    <w:rsid w:val="33E71BDE"/>
    <w:rsid w:val="398E34A3"/>
    <w:rsid w:val="3AF64A83"/>
    <w:rsid w:val="3B73359C"/>
    <w:rsid w:val="3B90705F"/>
    <w:rsid w:val="3BE93097"/>
    <w:rsid w:val="421440A6"/>
    <w:rsid w:val="42177ED7"/>
    <w:rsid w:val="493053C3"/>
    <w:rsid w:val="4ACD294A"/>
    <w:rsid w:val="4BD52C5B"/>
    <w:rsid w:val="4C8C256A"/>
    <w:rsid w:val="52AF4701"/>
    <w:rsid w:val="56281E54"/>
    <w:rsid w:val="56E1646A"/>
    <w:rsid w:val="59852D98"/>
    <w:rsid w:val="5BA54F6C"/>
    <w:rsid w:val="5DC41CF9"/>
    <w:rsid w:val="5E737D66"/>
    <w:rsid w:val="64201E33"/>
    <w:rsid w:val="65A0207D"/>
    <w:rsid w:val="6841031F"/>
    <w:rsid w:val="6BEF4F73"/>
    <w:rsid w:val="6C4A4B05"/>
    <w:rsid w:val="709E041A"/>
    <w:rsid w:val="7104581E"/>
    <w:rsid w:val="726227FC"/>
    <w:rsid w:val="7521699E"/>
    <w:rsid w:val="79FA6E44"/>
    <w:rsid w:val="7B293C9C"/>
    <w:rsid w:val="FFAF9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w:basedOn w:val="1"/>
    <w:next w:val="1"/>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val="0"/>
      <w:jc w:val="both"/>
    </w:pPr>
    <w:rPr>
      <w:rFonts w:ascii="Times New Roman" w:hAnsi="Times New Roman" w:eastAsia="黑体" w:cs="Times New Roman"/>
      <w:b/>
      <w:kern w:val="2"/>
      <w:sz w:val="28"/>
      <w:szCs w:val="24"/>
      <w:lang w:val="en-US" w:eastAsia="zh-CN" w:bidi="ar-SA"/>
    </w:rPr>
  </w:style>
  <w:style w:type="paragraph" w:styleId="10">
    <w:name w:val="Normal (Web)"/>
    <w:basedOn w:val="1"/>
    <w:qFormat/>
    <w:uiPriority w:val="0"/>
    <w:pPr>
      <w:jc w:val="left"/>
    </w:pPr>
    <w:rPr>
      <w:rFonts w:hint="eastAsia" w:ascii="微软雅黑" w:hAnsi="微软雅黑" w:eastAsia="微软雅黑" w:cs="微软雅黑"/>
      <w:kern w:val="0"/>
      <w:sz w:val="24"/>
    </w:rPr>
  </w:style>
  <w:style w:type="paragraph" w:styleId="11">
    <w:name w:val="annotation subject"/>
    <w:basedOn w:val="4"/>
    <w:next w:val="4"/>
    <w:link w:val="30"/>
    <w:qFormat/>
    <w:uiPriority w:val="0"/>
    <w:rPr>
      <w:b/>
      <w:bCs/>
    </w:rPr>
  </w:style>
  <w:style w:type="paragraph" w:styleId="12">
    <w:name w:val="Body Text First Indent"/>
    <w:basedOn w:val="5"/>
    <w:qFormat/>
    <w:uiPriority w:val="0"/>
    <w:pPr>
      <w:ind w:firstLine="420" w:firstLineChars="100"/>
    </w:pPr>
    <w:rPr>
      <w:rFonts w:ascii="等线" w:hAnsi="等线" w:eastAsia="等线" w:cs="宋体"/>
    </w:rPr>
  </w:style>
  <w:style w:type="paragraph" w:styleId="13">
    <w:name w:val="Body Text First Indent 2"/>
    <w:basedOn w:val="6"/>
    <w:qFormat/>
    <w:uiPriority w:val="0"/>
    <w:pPr>
      <w:ind w:firstLine="420" w:firstLineChars="200"/>
    </w:pPr>
  </w:style>
  <w:style w:type="table" w:styleId="1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xdrichtextbox2"/>
    <w:basedOn w:val="16"/>
    <w:qFormat/>
    <w:uiPriority w:val="0"/>
  </w:style>
  <w:style w:type="character" w:customStyle="1" w:styleId="21">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22">
    <w:name w:val="UserStyle_6"/>
    <w:qFormat/>
    <w:uiPriority w:val="0"/>
    <w:pPr>
      <w:spacing w:before="100" w:beforeAutospacing="1" w:after="100" w:afterAutospacing="1"/>
      <w:textAlignment w:val="baseline"/>
    </w:pPr>
    <w:rPr>
      <w:rFonts w:ascii="宋体" w:hAnsi="宋体" w:eastAsia="宋体" w:cs="Times New Roman"/>
      <w:sz w:val="24"/>
      <w:szCs w:val="24"/>
      <w:lang w:val="en-US" w:eastAsia="zh-CN" w:bidi="ar-SA"/>
    </w:rPr>
  </w:style>
  <w:style w:type="paragraph" w:customStyle="1" w:styleId="23">
    <w:name w:val="BodyText"/>
    <w:qFormat/>
    <w:uiPriority w:val="0"/>
    <w:pPr>
      <w:widowControl w:val="0"/>
      <w:jc w:val="center"/>
      <w:textAlignment w:val="baseline"/>
    </w:pPr>
    <w:rPr>
      <w:rFonts w:ascii="Times New Roman" w:hAnsi="Times New Roman" w:eastAsia="仿宋_GB2312" w:cs="Times New Roman"/>
      <w:b/>
      <w:bCs/>
      <w:kern w:val="2"/>
      <w:sz w:val="44"/>
      <w:szCs w:val="24"/>
      <w:lang w:val="en-US" w:eastAsia="zh-CN" w:bidi="ar-SA"/>
    </w:rPr>
  </w:style>
  <w:style w:type="character" w:customStyle="1" w:styleId="24">
    <w:name w:val="font51"/>
    <w:basedOn w:val="16"/>
    <w:qFormat/>
    <w:uiPriority w:val="0"/>
    <w:rPr>
      <w:rFonts w:hint="eastAsia" w:ascii="宋体" w:hAnsi="宋体" w:eastAsia="宋体" w:cs="宋体"/>
      <w:color w:val="000000"/>
      <w:sz w:val="22"/>
      <w:szCs w:val="22"/>
      <w:u w:val="none"/>
    </w:rPr>
  </w:style>
  <w:style w:type="paragraph" w:customStyle="1" w:styleId="25">
    <w:name w:val="Table Paragraph"/>
    <w:basedOn w:val="1"/>
    <w:qFormat/>
    <w:uiPriority w:val="0"/>
  </w:style>
  <w:style w:type="table" w:customStyle="1" w:styleId="2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List Paragraph"/>
    <w:basedOn w:val="1"/>
    <w:qFormat/>
    <w:uiPriority w:val="99"/>
    <w:pPr>
      <w:ind w:firstLine="420" w:firstLineChars="200"/>
    </w:pPr>
  </w:style>
  <w:style w:type="character" w:customStyle="1" w:styleId="29">
    <w:name w:val="批注文字 字符"/>
    <w:basedOn w:val="16"/>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1"/>
    <w:qFormat/>
    <w:uiPriority w:val="0"/>
    <w:rPr>
      <w:rFonts w:asciiTheme="minorHAnsi" w:hAnsiTheme="minorHAnsi" w:eastAsiaTheme="minorEastAsia" w:cstheme="minorBidi"/>
      <w:b/>
      <w:bCs/>
      <w:kern w:val="2"/>
      <w:sz w:val="21"/>
      <w:szCs w:val="24"/>
    </w:rPr>
  </w:style>
  <w:style w:type="character" w:customStyle="1" w:styleId="31">
    <w:name w:val="font6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3166</Words>
  <Characters>18049</Characters>
  <Lines>150</Lines>
  <Paragraphs>42</Paragraphs>
  <TotalTime>1107</TotalTime>
  <ScaleCrop>false</ScaleCrop>
  <LinksUpToDate>false</LinksUpToDate>
  <CharactersWithSpaces>21173</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2022-12-16T23:18:00Z</dcterms:created>
  <dc:creator>鍈子</dc:creator>
  <cp:lastModifiedBy>嬛嬛</cp:lastModifiedBy>
  <cp:lastPrinted>2023-08-01T00:28:49Z</cp:lastPrinted>
  <dcterms:modified xsi:type="dcterms:W3CDTF">2023-08-01T00:50:04Z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8784B8375E454E3F9741BFDFCBB4D0DD_13</vt:lpwstr>
  </property>
</Properties>
</file>