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南横村逸晖路东侧A区部分房间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南横美食城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广州市南沙区南横村逸晖路东侧南横美食城A区1号、2号101房及停车场西南场地，合计面积5042平方米，整租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76"/>
        <w:gridCol w:w="1135"/>
        <w:gridCol w:w="876"/>
        <w:gridCol w:w="878"/>
        <w:gridCol w:w="878"/>
        <w:gridCol w:w="878"/>
        <w:gridCol w:w="878"/>
        <w:gridCol w:w="878"/>
        <w:gridCol w:w="917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预计最早进场时间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广州市南沙区逸晖路东侧鲤鱼门美食城A区1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2023年9月6日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209872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广州市南沙区逸晖路东侧鲤鱼门美食城A区停车场西南场地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2023年9月6日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/>
          <w:sz w:val="24"/>
          <w:lang w:eastAsia="zh-CN"/>
        </w:rPr>
        <w:t>租金每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  <w:lang w:eastAsia="zh-CN"/>
        </w:rPr>
        <w:t>年递增</w:t>
      </w:r>
      <w:r>
        <w:rPr>
          <w:rFonts w:hint="eastAsia" w:ascii="宋体" w:hAnsi="宋体"/>
          <w:sz w:val="24"/>
          <w:lang w:val="en-US" w:eastAsia="zh-CN"/>
        </w:rPr>
        <w:t>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详见上述表格，物业管理费5元/平方米/月；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分租的按照所需投的房号对应的投标保证金累计相加，</w:t>
      </w:r>
      <w:r>
        <w:rPr>
          <w:rFonts w:hint="eastAsia" w:ascii="宋体" w:hAnsi="宋体"/>
          <w:sz w:val="24"/>
        </w:rPr>
        <w:t>中标后投标保证金自动转为租赁押金）；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eastAsia="zh-CN"/>
        </w:rPr>
        <w:t>办公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688676206313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9、若因政府征收、城市更新改造以及旧城改造等需要拆除、搬迁、土地被收储或改造招租物业，以及业主失去招租物业的土地租赁权需交出场地等情形，导致不能继续履行租赁关系，使各方造成损失的，互不承担责任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自然人：投标人需提交身份证复印件，有授权委托人的，还需提交授权委托书和受委托人身份证复印件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企业为投标人</w:t>
      </w:r>
      <w:r>
        <w:rPr>
          <w:rFonts w:hint="eastAsia" w:ascii="宋体" w:hAnsi="宋体"/>
          <w:sz w:val="24"/>
        </w:rPr>
        <w:t>以上每一项资料需加盖投标人单位公章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自然人为投标人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并没收投标保证金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</w:t>
      </w:r>
      <w:r>
        <w:rPr>
          <w:rFonts w:hint="eastAsia" w:ascii="宋体" w:hAnsi="宋体"/>
          <w:sz w:val="24"/>
        </w:rPr>
        <w:t>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</w:t>
      </w:r>
      <w:r>
        <w:rPr>
          <w:rFonts w:hint="eastAsia" w:ascii="宋体" w:hAnsi="宋体"/>
          <w:sz w:val="24"/>
        </w:rPr>
        <w:t>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</w:rPr>
        <w:t>七、投标资料递交地址：</w:t>
      </w:r>
      <w:r>
        <w:rPr>
          <w:rFonts w:hint="eastAsia" w:ascii="宋体" w:hAnsi="宋体"/>
          <w:sz w:val="24"/>
          <w:highlight w:val="none"/>
          <w:u w:val="none"/>
        </w:rPr>
        <w:t>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</w:t>
      </w:r>
      <w:r>
        <w:rPr>
          <w:rFonts w:hint="eastAsia" w:ascii="宋体" w:hAnsi="宋体"/>
          <w:sz w:val="24"/>
        </w:rPr>
        <w:t>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</w:t>
      </w:r>
      <w:r>
        <w:rPr>
          <w:rFonts w:hint="eastAsia" w:ascii="宋体" w:hAnsi="宋体"/>
          <w:b/>
          <w:bCs/>
          <w:sz w:val="24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both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鲤鱼门美食城A区部分房间招租公告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鲤鱼门美食城A区</w:t>
      </w:r>
      <w:r>
        <w:rPr>
          <w:rFonts w:hint="eastAsia"/>
          <w:bCs/>
          <w:sz w:val="24"/>
          <w:szCs w:val="24"/>
          <w:lang w:val="en-US" w:eastAsia="zh-CN"/>
        </w:rPr>
        <w:t>部分房间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8B3398"/>
    <w:rsid w:val="01C562EA"/>
    <w:rsid w:val="02CE719B"/>
    <w:rsid w:val="12F91BFA"/>
    <w:rsid w:val="15413C70"/>
    <w:rsid w:val="18197833"/>
    <w:rsid w:val="1B4F3B97"/>
    <w:rsid w:val="1CA43732"/>
    <w:rsid w:val="1CCD2C9B"/>
    <w:rsid w:val="1D394795"/>
    <w:rsid w:val="20ED541E"/>
    <w:rsid w:val="254F434E"/>
    <w:rsid w:val="2C3F2AD4"/>
    <w:rsid w:val="2E2221AF"/>
    <w:rsid w:val="44421C05"/>
    <w:rsid w:val="46A33A9A"/>
    <w:rsid w:val="46DB3086"/>
    <w:rsid w:val="479D7EE3"/>
    <w:rsid w:val="50860981"/>
    <w:rsid w:val="570255F2"/>
    <w:rsid w:val="57213A17"/>
    <w:rsid w:val="57613464"/>
    <w:rsid w:val="5BDA47F7"/>
    <w:rsid w:val="5CD44FBC"/>
    <w:rsid w:val="61662C05"/>
    <w:rsid w:val="61B61EE9"/>
    <w:rsid w:val="61BB105F"/>
    <w:rsid w:val="61C76BF7"/>
    <w:rsid w:val="626E35CE"/>
    <w:rsid w:val="62C1130B"/>
    <w:rsid w:val="64A0303B"/>
    <w:rsid w:val="6743095E"/>
    <w:rsid w:val="6C0050E8"/>
    <w:rsid w:val="6E8958D6"/>
    <w:rsid w:val="71AF2AB4"/>
    <w:rsid w:val="760A5795"/>
    <w:rsid w:val="7B7C3DCF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2023-08-18T00:58:11Z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