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pPr>
    </w:p>
    <w:p>
      <w:pPr>
        <w:jc w:val="center"/>
        <w:rPr>
          <w:rFonts w:hint="eastAsia" w:ascii="宋体" w:hAnsi="宋体" w:eastAsia="宋体" w:cs="宋体"/>
          <w:b/>
          <w:color w:val="auto"/>
          <w:sz w:val="44"/>
          <w:szCs w:val="44"/>
          <w:highlight w:val="none"/>
          <w:lang w:val="en-US" w:eastAsia="zh-CN"/>
        </w:rPr>
      </w:pPr>
      <w:r>
        <w:rPr>
          <w:rFonts w:hint="eastAsia" w:ascii="宋体" w:hAnsi="宋体" w:eastAsia="宋体" w:cs="宋体"/>
          <w:b/>
          <w:bCs w:val="0"/>
          <w:color w:val="auto"/>
          <w:kern w:val="2"/>
          <w:sz w:val="44"/>
          <w:szCs w:val="44"/>
          <w:highlight w:val="none"/>
          <w:lang w:val="en-US" w:eastAsia="zh-CN"/>
        </w:rPr>
        <w:t>天后宫殿堂区域供水管网提升改造项目</w:t>
      </w:r>
    </w:p>
    <w:p>
      <w:pPr>
        <w:jc w:val="center"/>
        <w:rPr>
          <w:rFonts w:hint="eastAsia" w:ascii="宋体" w:hAnsi="宋体" w:eastAsia="宋体" w:cs="宋体"/>
          <w:b/>
          <w:color w:val="auto"/>
          <w:sz w:val="44"/>
          <w:szCs w:val="44"/>
          <w:highlight w:val="none"/>
          <w:lang w:eastAsia="zh-CN"/>
        </w:rPr>
      </w:pPr>
    </w:p>
    <w:p>
      <w:pPr>
        <w:rPr>
          <w:rFonts w:ascii="宋体" w:hAnsi="宋体" w:eastAsia="宋体" w:cs="宋体"/>
          <w:color w:val="auto"/>
          <w:sz w:val="72"/>
          <w:szCs w:val="72"/>
          <w:highlight w:val="none"/>
        </w:rPr>
      </w:pP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bCs w:val="0"/>
          <w:i w:val="0"/>
          <w:caps w:val="0"/>
          <w:color w:val="auto"/>
          <w:spacing w:val="0"/>
          <w:w w:val="100"/>
          <w:kern w:val="2"/>
          <w:sz w:val="32"/>
          <w:szCs w:val="32"/>
          <w:highlight w:val="none"/>
          <w:lang w:val="en-US" w:eastAsia="zh-CN"/>
        </w:rPr>
        <w:t>广州市南沙</w:t>
      </w:r>
      <w:r>
        <w:rPr>
          <w:rFonts w:hint="eastAsia" w:ascii="宋体" w:hAnsi="宋体" w:eastAsia="宋体" w:cs="宋体"/>
          <w:b/>
          <w:color w:val="auto"/>
          <w:kern w:val="2"/>
          <w:sz w:val="32"/>
          <w:szCs w:val="32"/>
          <w:highlight w:val="none"/>
          <w:lang w:val="en-US" w:eastAsia="zh-CN"/>
        </w:rPr>
        <w:t>天后文化学会</w:t>
      </w:r>
      <w:r>
        <w:rPr>
          <w:rFonts w:hint="eastAsia" w:ascii="宋体" w:hAnsi="宋体" w:eastAsia="宋体" w:cs="宋体"/>
          <w:b/>
          <w:color w:val="auto"/>
          <w:sz w:val="32"/>
          <w:szCs w:val="32"/>
          <w:highlight w:val="none"/>
        </w:rPr>
        <w:t>（业主单位）</w:t>
      </w:r>
    </w:p>
    <w:p>
      <w:pPr>
        <w:spacing w:line="360" w:lineRule="auto"/>
        <w:ind w:firstLine="2528" w:firstLineChars="787"/>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yellow"/>
        </w:rPr>
      </w:pPr>
    </w:p>
    <w:bookmarkEnd w:id="0"/>
    <w:sdt>
      <w:sdtPr>
        <w:rPr>
          <w:rFonts w:hint="eastAsia" w:ascii="宋体" w:hAnsi="宋体" w:eastAsia="宋体" w:cs="宋体"/>
          <w:color w:val="auto"/>
          <w:sz w:val="24"/>
          <w:highlight w:val="yellow"/>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24"/>
              <w:szCs w:val="24"/>
              <w:highlight w:val="none"/>
            </w:rPr>
          </w:pPr>
          <w:r>
            <w:rPr>
              <w:rFonts w:hint="eastAsia" w:ascii="宋体" w:hAnsi="宋体" w:eastAsia="宋体"/>
              <w:b/>
              <w:bCs/>
              <w:color w:val="auto"/>
              <w:sz w:val="36"/>
              <w:szCs w:val="36"/>
              <w:highlight w:val="none"/>
            </w:rPr>
            <w:t>目</w:t>
          </w:r>
          <w:r>
            <w:rPr>
              <w:rFonts w:hint="default" w:ascii="宋体" w:hAnsi="宋体" w:eastAsia="宋体"/>
              <w:b/>
              <w:bCs/>
              <w:color w:val="auto"/>
              <w:sz w:val="36"/>
              <w:szCs w:val="36"/>
              <w:highlight w:val="none"/>
            </w:rPr>
            <w:t xml:space="preserve"> </w:t>
          </w:r>
          <w:r>
            <w:rPr>
              <w:rFonts w:hint="eastAsia" w:ascii="宋体" w:hAnsi="宋体" w:eastAsia="宋体"/>
              <w:b/>
              <w:bCs/>
              <w:color w:val="auto"/>
              <w:sz w:val="36"/>
              <w:szCs w:val="36"/>
              <w:highlight w:val="none"/>
            </w:rPr>
            <w:t>录</w:t>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_Toc8549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_Toc8549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_Toc8409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_Toc8409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_Toc27735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_Toc27735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_Toc23233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_Toc20865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_Toc20865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5"/>
            <w:tabs>
              <w:tab w:val="right" w:leader="dot" w:pos="9419"/>
            </w:tabs>
            <w:rPr>
              <w:rFonts w:hint="eastAsia" w:ascii="宋体" w:hAnsi="宋体" w:eastAsia="宋体" w:cs="宋体"/>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after="0"/>
        <w:ind w:firstLine="0"/>
        <w:rPr>
          <w:rFonts w:hint="eastAsia" w:asciiTheme="minorEastAsia" w:hAnsiTheme="minorEastAsia" w:eastAsiaTheme="minorEastAsia" w:cstheme="minorEastAsia"/>
          <w:color w:val="auto"/>
          <w:sz w:val="24"/>
          <w:szCs w:val="24"/>
          <w:highlight w:val="none"/>
        </w:rPr>
        <w:sectPr>
          <w:pgSz w:w="11915" w:h="16840"/>
          <w:pgMar w:top="1247" w:right="1135" w:bottom="1247" w:left="1361" w:header="720" w:footer="720" w:gutter="0"/>
          <w:cols w:space="425" w:num="1"/>
          <w:docGrid w:type="lines" w:linePitch="285" w:charSpace="0"/>
        </w:sectPr>
      </w:pPr>
      <w:r>
        <w:rPr>
          <w:rFonts w:hint="eastAsia" w:asciiTheme="minorEastAsia" w:hAnsiTheme="minorEastAsia" w:eastAsiaTheme="minorEastAsia" w:cstheme="minorEastAsia"/>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bookmarkStart w:id="4" w:name="_Toc8549"/>
      <w:bookmarkStart w:id="5" w:name="_Toc20698"/>
      <w:bookmarkStart w:id="6" w:name="_Toc13388"/>
      <w:r>
        <w:rPr>
          <w:rFonts w:hint="eastAsia" w:ascii="黑体" w:hAnsi="宋体" w:cs="黑体"/>
          <w:b/>
          <w:color w:val="auto"/>
          <w:kern w:val="44"/>
          <w:sz w:val="44"/>
          <w:szCs w:val="44"/>
          <w:highlight w:val="none"/>
        </w:rPr>
        <w:t>第1章 投标须知及前附表</w:t>
      </w:r>
      <w:bookmarkEnd w:id="2"/>
      <w:bookmarkEnd w:id="3"/>
      <w:bookmarkEnd w:id="4"/>
      <w:bookmarkEnd w:id="5"/>
      <w:bookmarkEnd w:id="6"/>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default" w:ascii="宋体" w:hAnsi="宋体" w:eastAsia="宋体" w:cs="宋体"/>
                <w:color w:val="auto"/>
                <w:highlight w:val="none"/>
                <w:u w:val="none"/>
                <w:lang w:val="en-US" w:eastAsia="zh-CN"/>
              </w:rPr>
            </w:pPr>
            <w:r>
              <w:rPr>
                <w:rFonts w:hint="eastAsia" w:ascii="宋体" w:hAnsi="宋体" w:eastAsia="宋体" w:cs="宋体"/>
                <w:b w:val="0"/>
                <w:bCs w:val="0"/>
                <w:color w:val="auto"/>
                <w:kern w:val="2"/>
                <w:sz w:val="21"/>
                <w:szCs w:val="21"/>
                <w:highlight w:val="none"/>
                <w:u w:val="none"/>
                <w:lang w:val="en-US" w:eastAsia="zh-CN"/>
              </w:rPr>
              <w:t>天后宫殿堂区域供水管网提升改造项目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广州市南沙区天后宫景区内</w:t>
            </w:r>
          </w:p>
        </w:tc>
      </w:tr>
      <w:tr>
        <w:tblPrEx>
          <w:tblCellMar>
            <w:top w:w="0" w:type="dxa"/>
            <w:left w:w="108" w:type="dxa"/>
            <w:bottom w:w="0" w:type="dxa"/>
            <w:right w:w="108" w:type="dxa"/>
          </w:tblCellMar>
        </w:tblPrEx>
        <w:trPr>
          <w:trHeight w:val="562"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position w:val="0"/>
                <w:sz w:val="21"/>
                <w:szCs w:val="21"/>
                <w:highlight w:val="none"/>
                <w:u w:val="none"/>
              </w:rPr>
              <w:t>天后宫殿堂区域供水管网出现水管破损维修情况较多，供水加压设备老旧，为进一步完善天后宫基础配套设施，为景区提供保障性的后勤服务，对天后宫前端供水管网进行升级改造</w:t>
            </w:r>
            <w:r>
              <w:rPr>
                <w:rFonts w:hint="eastAsia" w:ascii="宋体" w:hAnsi="宋体" w:eastAsia="宋体" w:cs="宋体"/>
                <w:color w:val="auto"/>
                <w:kern w:val="2"/>
                <w:sz w:val="21"/>
                <w:szCs w:val="21"/>
                <w:highlight w:val="none"/>
                <w:u w:val="none"/>
                <w:lang w:val="en-US" w:eastAsia="zh-CN" w:bidi="ar-SA"/>
              </w:rPr>
              <w:t>，项目包括优化原有供水加压设备和维修供水管网</w:t>
            </w:r>
            <w:r>
              <w:rPr>
                <w:rFonts w:hint="eastAsia" w:ascii="宋体" w:hAnsi="宋体" w:eastAsia="宋体" w:cs="宋体"/>
                <w:color w:val="auto"/>
                <w:kern w:val="2"/>
                <w:position w:val="0"/>
                <w:sz w:val="21"/>
                <w:szCs w:val="21"/>
                <w:highlight w:val="none"/>
                <w:u w:val="none"/>
              </w:rPr>
              <w:t>。项目总投资约49.93万元。</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49.93</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position w:val="0"/>
                <w:sz w:val="21"/>
                <w:szCs w:val="21"/>
                <w:highlight w:val="none"/>
                <w:u w:val="none"/>
              </w:rPr>
              <w:t>包括在原有DN80给水管上接出给水管上山,在半山中新建转输水泵房,水泵房内按装不锈钢生活水箱60M3,采用变频一体化设备向山顶水池供水等，具体以实际施工图纸、工程量清单为准。投标人需按招标文件、图纸规范等要求进行施工，如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2023年</w:t>
            </w:r>
            <w:r>
              <w:rPr>
                <w:rFonts w:hint="eastAsia" w:ascii="宋体" w:hAnsi="宋体" w:cs="宋体"/>
                <w:color w:val="auto"/>
                <w:kern w:val="2"/>
                <w:sz w:val="21"/>
                <w:szCs w:val="21"/>
                <w:highlight w:val="none"/>
                <w:u w:val="none"/>
                <w:lang w:val="en-US" w:eastAsia="zh-CN" w:bidi="ar-SA"/>
              </w:rPr>
              <w:t>9</w:t>
            </w:r>
            <w:r>
              <w:rPr>
                <w:rFonts w:hint="eastAsia" w:ascii="宋体" w:hAnsi="宋体" w:eastAsia="宋体" w:cs="宋体"/>
                <w:color w:val="auto"/>
                <w:kern w:val="2"/>
                <w:sz w:val="21"/>
                <w:szCs w:val="21"/>
                <w:highlight w:val="none"/>
                <w:u w:val="none"/>
                <w:lang w:val="en-US" w:eastAsia="zh-CN" w:bidi="ar-SA"/>
              </w:rPr>
              <w:t>月30日前完工、交付。</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u w:val="none"/>
                <w:shd w:val="clear"/>
              </w:rPr>
              <w:t>投标人</w:t>
            </w:r>
            <w:r>
              <w:rPr>
                <w:rFonts w:hint="eastAsia" w:ascii="宋体" w:hAnsi="宋体" w:eastAsia="宋体" w:cs="宋体"/>
                <w:bCs w:val="0"/>
                <w:i w:val="0"/>
                <w:iCs w:val="0"/>
                <w:caps w:val="0"/>
                <w:color w:val="auto"/>
                <w:spacing w:val="0"/>
                <w:sz w:val="21"/>
                <w:szCs w:val="21"/>
                <w:highlight w:val="none"/>
                <w:u w:val="none"/>
                <w:shd w:val="clear"/>
                <w:lang w:val="en-US" w:eastAsia="zh-CN"/>
              </w:rPr>
              <w:t>须</w:t>
            </w:r>
            <w:r>
              <w:rPr>
                <w:rFonts w:hint="eastAsia" w:ascii="宋体" w:hAnsi="宋体" w:eastAsia="宋体" w:cs="宋体"/>
                <w:bCs w:val="0"/>
                <w:i w:val="0"/>
                <w:iCs w:val="0"/>
                <w:caps w:val="0"/>
                <w:color w:val="auto"/>
                <w:spacing w:val="0"/>
                <w:sz w:val="21"/>
                <w:szCs w:val="21"/>
                <w:highlight w:val="none"/>
                <w:u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u w:val="none"/>
                <w:shd w:val="clear"/>
                <w:lang w:val="en-US" w:eastAsia="zh-CN"/>
              </w:rPr>
              <w:t>三</w:t>
            </w:r>
            <w:r>
              <w:rPr>
                <w:rFonts w:hint="eastAsia" w:ascii="宋体" w:hAnsi="宋体" w:eastAsia="宋体" w:cs="宋体"/>
                <w:bCs w:val="0"/>
                <w:i w:val="0"/>
                <w:iCs w:val="0"/>
                <w:caps w:val="0"/>
                <w:color w:val="auto"/>
                <w:spacing w:val="0"/>
                <w:sz w:val="21"/>
                <w:szCs w:val="21"/>
                <w:highlight w:val="none"/>
                <w:u w:val="none"/>
                <w:shd w:val="clear"/>
              </w:rPr>
              <w:t>级</w:t>
            </w:r>
            <w:r>
              <w:rPr>
                <w:rFonts w:hint="eastAsia" w:ascii="宋体" w:hAnsi="宋体" w:eastAsia="宋体" w:cs="宋体"/>
                <w:bCs w:val="0"/>
                <w:i w:val="0"/>
                <w:iCs w:val="0"/>
                <w:caps w:val="0"/>
                <w:color w:val="auto"/>
                <w:spacing w:val="0"/>
                <w:sz w:val="21"/>
                <w:szCs w:val="21"/>
                <w:highlight w:val="none"/>
                <w:u w:val="none"/>
                <w:shd w:val="clear"/>
                <w:lang w:val="en-US" w:eastAsia="zh-CN"/>
              </w:rPr>
              <w:t>或</w:t>
            </w:r>
            <w:r>
              <w:rPr>
                <w:rFonts w:hint="eastAsia" w:ascii="宋体" w:hAnsi="宋体" w:eastAsia="宋体" w:cs="宋体"/>
                <w:bCs w:val="0"/>
                <w:i w:val="0"/>
                <w:iCs w:val="0"/>
                <w:caps w:val="0"/>
                <w:color w:val="auto"/>
                <w:spacing w:val="0"/>
                <w:sz w:val="21"/>
                <w:szCs w:val="21"/>
                <w:highlight w:val="none"/>
                <w:u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u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1"/>
                <w:numId w:val="0"/>
              </w:numPr>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kern w:val="2"/>
                <w:sz w:val="21"/>
                <w:szCs w:val="21"/>
                <w:highlight w:val="none"/>
                <w:u w:val="none"/>
                <w:lang w:val="en-US" w:eastAsia="zh-CN" w:bidi="ar-SA"/>
              </w:rPr>
              <w:t>本项目不召开招标答疑会，</w:t>
            </w:r>
            <w:r>
              <w:rPr>
                <w:rFonts w:hint="eastAsia" w:ascii="宋体" w:hAnsi="宋体" w:cs="宋体"/>
                <w:color w:val="auto"/>
                <w:sz w:val="21"/>
                <w:szCs w:val="21"/>
                <w:highlight w:val="none"/>
                <w:u w:val="none"/>
              </w:rPr>
              <w:t>投标人若对招标文件中有疑问，可以书面形式提交或传真给招标人或招标代理人</w:t>
            </w:r>
            <w:r>
              <w:rPr>
                <w:rFonts w:hint="eastAsia" w:ascii="宋体" w:hAnsi="宋体" w:cs="宋体"/>
                <w:color w:val="auto"/>
                <w:sz w:val="21"/>
                <w:szCs w:val="21"/>
                <w:highlight w:val="none"/>
                <w:u w:val="none"/>
                <w:lang w:eastAsia="zh-CN"/>
              </w:rPr>
              <w:t>，</w:t>
            </w:r>
            <w:r>
              <w:rPr>
                <w:rFonts w:hint="eastAsia" w:ascii="宋体" w:hAnsi="宋体" w:cs="宋体"/>
                <w:color w:val="auto"/>
                <w:sz w:val="21"/>
                <w:szCs w:val="21"/>
                <w:highlight w:val="none"/>
                <w:u w:val="none"/>
                <w:lang w:val="en-US" w:eastAsia="zh-CN"/>
              </w:rPr>
              <w:t>联系方式：</w:t>
            </w:r>
            <w:r>
              <w:rPr>
                <w:rFonts w:hint="eastAsia" w:ascii="宋体" w:hAnsi="宋体" w:eastAsia="宋体" w:cs="宋体"/>
                <w:color w:val="auto"/>
                <w:kern w:val="2"/>
                <w:sz w:val="21"/>
                <w:szCs w:val="21"/>
                <w:highlight w:val="none"/>
                <w:u w:val="none"/>
                <w:lang w:val="en-US" w:eastAsia="zh-CN" w:bidi="ar-SA"/>
              </w:rPr>
              <w:t>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r>
              <w:rPr>
                <w:rFonts w:hint="eastAsia" w:ascii="宋体" w:hAnsi="宋体" w:cs="宋体"/>
                <w:color w:val="auto"/>
                <w:kern w:val="2"/>
                <w:sz w:val="21"/>
                <w:szCs w:val="21"/>
                <w:highlight w:val="none"/>
                <w:u w:val="none"/>
                <w:lang w:val="en-US" w:eastAsia="zh-CN"/>
              </w:rPr>
              <w:t>，地址：</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w:t>
            </w:r>
            <w:r>
              <w:rPr>
                <w:rFonts w:hint="eastAsia" w:ascii="宋体" w:hAnsi="宋体" w:cs="宋体"/>
                <w:color w:val="auto"/>
                <w:kern w:val="2"/>
                <w:sz w:val="21"/>
                <w:szCs w:val="21"/>
                <w:highlight w:val="none"/>
                <w:u w:val="none"/>
                <w:shd w:val="clear" w:color="auto" w:fill="auto"/>
                <w:lang w:val="en-US" w:eastAsia="zh-CN" w:bidi="ar-SA"/>
              </w:rPr>
              <w:t>工程建设部。</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yellow"/>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1"/>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474875.66</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（大写：人民币肆拾柒万肆仟捌佰柒拾伍元陆角陆分），其中，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bCs w:val="0"/>
                <w:color w:val="auto"/>
                <w:sz w:val="21"/>
                <w:szCs w:val="21"/>
                <w:highlight w:val="none"/>
                <w:u w:val="none"/>
                <w:lang w:val="en-US" w:eastAsia="zh-CN"/>
              </w:rPr>
              <w:t>29502.12元（固定值）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pPr>
            <w:r>
              <w:rPr>
                <w:rFonts w:hint="eastAsia"/>
              </w:rPr>
              <w:t>1、金额：人民币</w:t>
            </w:r>
            <w:r>
              <w:rPr>
                <w:rFonts w:hint="eastAsia"/>
                <w:lang w:val="en-US" w:eastAsia="zh-CN"/>
              </w:rPr>
              <w:t>伍仟</w:t>
            </w:r>
            <w:r>
              <w:rPr>
                <w:rFonts w:hint="eastAsia"/>
              </w:rPr>
              <w:t>元。</w:t>
            </w:r>
          </w:p>
          <w:p>
            <w:pPr>
              <w:numPr>
                <w:ilvl w:val="-1"/>
                <w:numId w:val="0"/>
              </w:numPr>
              <w:adjustRightInd w:val="0"/>
              <w:snapToGrid w:val="0"/>
              <w:spacing w:line="360" w:lineRule="auto"/>
              <w:rPr>
                <w:rFonts w:hint="eastAsia"/>
                <w:lang w:eastAsia="zh-CN"/>
              </w:rPr>
            </w:pPr>
            <w:r>
              <w:rPr>
                <w:rFonts w:hint="eastAsia"/>
              </w:rPr>
              <w:t>2、缴纳方式：</w:t>
            </w:r>
            <w:r>
              <w:rPr>
                <w:rFonts w:hint="eastAsia"/>
                <w:lang w:eastAsia="zh-CN"/>
              </w:rPr>
              <w:t>银行转账。</w:t>
            </w:r>
          </w:p>
          <w:p>
            <w:pPr>
              <w:numPr>
                <w:ilvl w:val="-1"/>
                <w:numId w:val="0"/>
              </w:numPr>
              <w:adjustRightInd w:val="0"/>
              <w:spacing w:line="360" w:lineRule="auto"/>
              <w:rPr>
                <w:rFonts w:hint="eastAsia"/>
                <w:lang w:eastAsia="zh-CN"/>
              </w:rPr>
            </w:pPr>
            <w:r>
              <w:rPr>
                <w:rFonts w:hint="eastAsia"/>
              </w:rPr>
              <w:t>账户名称：</w:t>
            </w:r>
            <w:r>
              <w:t>广州南沙</w:t>
            </w:r>
            <w:r>
              <w:rPr>
                <w:rFonts w:hint="eastAsia"/>
                <w:lang w:val="en-US" w:eastAsia="zh-CN"/>
              </w:rPr>
              <w:t>旅游发展</w:t>
            </w:r>
            <w:r>
              <w:t>有限公司</w:t>
            </w:r>
          </w:p>
          <w:p>
            <w:pPr>
              <w:numPr>
                <w:ilvl w:val="-1"/>
                <w:numId w:val="0"/>
              </w:numPr>
              <w:adjustRightInd w:val="0"/>
              <w:spacing w:line="360" w:lineRule="auto"/>
              <w:rPr>
                <w:rFonts w:hint="default"/>
                <w:lang w:eastAsia="zh-CN"/>
              </w:rPr>
            </w:pPr>
            <w:r>
              <w:rPr>
                <w:rFonts w:hint="eastAsia"/>
              </w:rPr>
              <w:t>开户银行：</w:t>
            </w:r>
            <w:r>
              <w:rPr>
                <w:rFonts w:hint="default"/>
              </w:rPr>
              <w:t>中国银行广州南沙科技园区支行</w:t>
            </w:r>
            <w:r>
              <w:rPr>
                <w:rFonts w:hint="default"/>
                <w:lang w:val="en-US" w:eastAsia="zh-CN"/>
              </w:rPr>
              <w:t xml:space="preserve"> </w:t>
            </w:r>
          </w:p>
          <w:p>
            <w:pPr>
              <w:numPr>
                <w:ilvl w:val="-1"/>
                <w:numId w:val="0"/>
              </w:numPr>
              <w:adjustRightInd w:val="0"/>
              <w:spacing w:line="360" w:lineRule="auto"/>
              <w:rPr>
                <w:rFonts w:hint="default"/>
                <w:lang w:val="en-US" w:eastAsia="zh-CN"/>
              </w:rPr>
            </w:pPr>
            <w:r>
              <w:rPr>
                <w:rFonts w:hint="eastAsia"/>
              </w:rPr>
              <w:t>账号</w:t>
            </w:r>
            <w:r>
              <w:rPr>
                <w:rFonts w:hint="default"/>
              </w:rPr>
              <w:t>：644457756045</w:t>
            </w:r>
          </w:p>
          <w:p>
            <w:pPr>
              <w:numPr>
                <w:ilvl w:val="-1"/>
                <w:numId w:val="0"/>
              </w:numPr>
              <w:adjustRightInd w:val="0"/>
              <w:snapToGrid w:val="0"/>
              <w:spacing w:line="360" w:lineRule="auto"/>
              <w:rPr>
                <w:rFonts w:hint="eastAsia"/>
              </w:rPr>
            </w:pPr>
            <w:r>
              <w:rPr>
                <w:rFonts w:hint="eastAsia"/>
                <w:lang w:val="en-US" w:eastAsia="zh-CN"/>
              </w:rPr>
              <w:t>3、</w:t>
            </w:r>
            <w:r>
              <w:rPr>
                <w:rFonts w:hint="eastAsia"/>
              </w:rPr>
              <w:t>缴纳时间：投标单位须在202</w:t>
            </w:r>
            <w:r>
              <w:rPr>
                <w:rFonts w:hint="eastAsia"/>
                <w:lang w:val="en-US" w:eastAsia="zh-CN"/>
              </w:rPr>
              <w:t>3</w:t>
            </w:r>
            <w:r>
              <w:rPr>
                <w:rFonts w:hint="eastAsia"/>
              </w:rPr>
              <w:t>年</w:t>
            </w:r>
            <w:r>
              <w:rPr>
                <w:rFonts w:hint="eastAsia"/>
                <w:lang w:val="en-US" w:eastAsia="zh-CN"/>
              </w:rPr>
              <w:t>8月30</w:t>
            </w:r>
            <w:r>
              <w:rPr>
                <w:rFonts w:hint="eastAsia"/>
              </w:rPr>
              <w:t>日</w:t>
            </w:r>
            <w:r>
              <w:rPr>
                <w:rFonts w:hint="eastAsia"/>
                <w:lang w:eastAsia="zh-CN"/>
              </w:rPr>
              <w:t>（星期</w:t>
            </w:r>
            <w:r>
              <w:rPr>
                <w:rFonts w:hint="eastAsia"/>
                <w:lang w:val="en-US" w:eastAsia="zh-CN"/>
              </w:rPr>
              <w:t>三</w:t>
            </w:r>
            <w:r>
              <w:rPr>
                <w:rFonts w:hint="eastAsia"/>
                <w:lang w:eastAsia="zh-CN"/>
              </w:rPr>
              <w:t>）</w:t>
            </w:r>
            <w:r>
              <w:rPr>
                <w:rFonts w:hint="eastAsia"/>
                <w:lang w:val="en-US" w:eastAsia="zh-CN"/>
              </w:rPr>
              <w:t>12</w:t>
            </w:r>
            <w:bookmarkStart w:id="65" w:name="_GoBack"/>
            <w:bookmarkEnd w:id="65"/>
            <w:r>
              <w:rPr>
                <w:rFonts w:hint="eastAsia"/>
              </w:rPr>
              <w:t>时</w:t>
            </w:r>
            <w:r>
              <w:rPr>
                <w:rFonts w:hint="eastAsia"/>
                <w:lang w:val="en-US" w:eastAsia="zh-CN"/>
              </w:rPr>
              <w:t>00</w:t>
            </w:r>
            <w:r>
              <w:rPr>
                <w:rFonts w:hint="eastAsia"/>
              </w:rPr>
              <w:t>分</w:t>
            </w:r>
            <w:r>
              <w:rPr>
                <w:rFonts w:hint="eastAsia"/>
                <w:lang w:eastAsia="zh-CN"/>
              </w:rPr>
              <w:t>前</w:t>
            </w:r>
            <w:r>
              <w:rPr>
                <w:rFonts w:hint="eastAsia"/>
              </w:rPr>
              <w:t>以投标人转出【以招标单位查询的信息为准，汇款时备注：</w:t>
            </w:r>
            <w:r>
              <w:rPr>
                <w:rFonts w:hint="eastAsia" w:ascii="宋体" w:hAnsi="宋体" w:eastAsia="宋体" w:cs="宋体"/>
                <w:b w:val="0"/>
                <w:bCs w:val="0"/>
                <w:color w:val="auto"/>
                <w:kern w:val="2"/>
                <w:sz w:val="21"/>
                <w:szCs w:val="21"/>
                <w:highlight w:val="none"/>
                <w:u w:val="none"/>
                <w:lang w:val="en-US" w:eastAsia="zh-CN"/>
              </w:rPr>
              <w:t>天后宫殿堂区域供水管网提升改造项目</w:t>
            </w:r>
            <w:r>
              <w:rPr>
                <w:rFonts w:hint="eastAsia"/>
              </w:rPr>
              <w:t>投标保证金】</w:t>
            </w:r>
          </w:p>
          <w:p>
            <w:pPr>
              <w:numPr>
                <w:ilvl w:val="-1"/>
                <w:numId w:val="0"/>
              </w:numPr>
              <w:adjustRightInd w:val="0"/>
              <w:snapToGrid w:val="0"/>
              <w:spacing w:line="360" w:lineRule="auto"/>
              <w:rPr>
                <w:rFonts w:hint="eastAsia"/>
                <w:lang w:val="en-US" w:eastAsia="zh-CN"/>
              </w:rPr>
            </w:pPr>
            <w:r>
              <w:rPr>
                <w:rFonts w:hint="eastAsia"/>
                <w:lang w:val="en-US" w:eastAsia="zh-CN"/>
              </w:rPr>
              <w:t>4、</w:t>
            </w:r>
            <w:r>
              <w:rPr>
                <w:rFonts w:hint="eastAsia"/>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9</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8月31</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10</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b w:val="0"/>
          <w:bCs w:val="0"/>
          <w:i w:val="0"/>
          <w:caps w:val="0"/>
          <w:color w:val="auto"/>
          <w:spacing w:val="0"/>
          <w:w w:val="100"/>
          <w:kern w:val="2"/>
          <w:sz w:val="24"/>
          <w:szCs w:val="24"/>
          <w:highlight w:val="none"/>
          <w:u w:val="single"/>
          <w:lang w:val="en-US" w:eastAsia="zh-CN"/>
        </w:rPr>
        <w:t>广州市南沙</w:t>
      </w:r>
      <w:r>
        <w:rPr>
          <w:rFonts w:hint="eastAsia" w:ascii="宋体" w:hAnsi="宋体" w:eastAsia="宋体" w:cs="宋体"/>
          <w:b w:val="0"/>
          <w:color w:val="auto"/>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4"/>
        <w:widowControl/>
        <w:spacing w:beforeAutospacing="0" w:after="0" w:line="360" w:lineRule="auto"/>
        <w:ind w:firstLine="480" w:firstLineChars="200"/>
        <w:rPr>
          <w:rFonts w:hint="eastAsia" w:ascii="宋体" w:hAnsi="宋体" w:cs="宋体"/>
          <w:sz w:val="24"/>
          <w:szCs w:val="24"/>
          <w:highlight w:val="none"/>
        </w:rPr>
      </w:pPr>
      <w:r>
        <w:rPr>
          <w:rFonts w:hint="eastAsia" w:ascii="宋体" w:hAnsi="宋体" w:cs="宋体"/>
          <w:color w:val="auto"/>
          <w:sz w:val="24"/>
          <w:szCs w:val="24"/>
          <w:highlight w:val="none"/>
        </w:rPr>
        <w:t>8.1</w:t>
      </w:r>
      <w:r>
        <w:rPr>
          <w:rFonts w:hint="eastAsia" w:ascii="宋体" w:hAnsi="宋体" w:cs="宋体"/>
          <w:color w:val="auto"/>
          <w:sz w:val="24"/>
          <w:szCs w:val="24"/>
          <w:highlight w:val="none"/>
          <w:lang w:val="en-US" w:eastAsia="zh-CN"/>
        </w:rPr>
        <w:t>本项目不召开招标答疑会，</w:t>
      </w:r>
      <w:r>
        <w:rPr>
          <w:rFonts w:hint="eastAsia" w:ascii="宋体" w:hAnsi="宋体" w:cs="宋体"/>
          <w:color w:val="auto"/>
          <w:sz w:val="24"/>
          <w:szCs w:val="24"/>
          <w:highlight w:val="none"/>
        </w:rPr>
        <w:t>投标人若对招标文件中有疑问，可以书面形式提交或传真给招标人或招标代理人，提交或传真地点见投标须知前附表第13项要求。</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11.15非联合体投标声明（格式自拟）。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w:t>
      </w:r>
      <w:r>
        <w:rPr>
          <w:rFonts w:hint="eastAsia" w:ascii="宋体" w:hAnsi="宋体" w:eastAsia="宋体" w:cs="宋体"/>
          <w:color w:val="auto"/>
          <w:sz w:val="24"/>
          <w:highlight w:val="none"/>
          <w:lang w:val="en-US" w:eastAsia="zh-CN"/>
        </w:rPr>
        <w:t>20</w:t>
      </w:r>
      <w:r>
        <w:rPr>
          <w:rFonts w:hint="eastAsia" w:ascii="宋体" w:hAnsi="宋体" w:eastAsia="宋体" w:cs="宋体"/>
          <w:color w:val="auto"/>
          <w:sz w:val="24"/>
          <w:highlight w:val="none"/>
        </w:rPr>
        <w:t>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yellow"/>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w:t>
      </w:r>
      <w:r>
        <w:rPr>
          <w:rFonts w:hint="eastAsia" w:ascii="宋体" w:hAnsi="宋体" w:eastAsia="宋体" w:cs="宋体"/>
          <w:color w:val="auto"/>
          <w:sz w:val="24"/>
          <w:highlight w:val="none"/>
          <w:lang w:val="en-US" w:eastAsia="zh-CN"/>
        </w:rPr>
        <w:t>21</w:t>
      </w:r>
      <w:r>
        <w:rPr>
          <w:rFonts w:hint="eastAsia" w:ascii="宋体" w:hAnsi="宋体" w:eastAsia="宋体" w:cs="宋体"/>
          <w:color w:val="auto"/>
          <w:sz w:val="24"/>
          <w:highlight w:val="none"/>
        </w:rPr>
        <w:t>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7" w:name="_Toc1632"/>
      <w:bookmarkStart w:id="8"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9" w:name="_Toc28984"/>
      <w:bookmarkStart w:id="10" w:name="_Toc8409"/>
      <w:bookmarkStart w:id="11" w:name="_Toc22411"/>
      <w:r>
        <w:rPr>
          <w:rFonts w:hint="eastAsia" w:ascii="方正小标宋简体" w:hAnsi="方正小标宋简体" w:eastAsia="方正小标宋简体" w:cs="方正小标宋简体"/>
          <w:b/>
          <w:color w:val="auto"/>
          <w:kern w:val="44"/>
          <w:sz w:val="36"/>
          <w:szCs w:val="36"/>
          <w:highlight w:val="none"/>
        </w:rPr>
        <w:t>第2章 项目需求书</w:t>
      </w:r>
      <w:bookmarkEnd w:id="7"/>
      <w:bookmarkEnd w:id="9"/>
      <w:bookmarkEnd w:id="10"/>
      <w:bookmarkEnd w:id="11"/>
    </w:p>
    <w:p>
      <w:pPr>
        <w:rPr>
          <w:rFonts w:ascii="宋体" w:hAnsi="宋体" w:eastAsia="宋体" w:cs="宋体"/>
          <w:b/>
          <w:color w:val="auto"/>
          <w:sz w:val="30"/>
          <w:szCs w:val="30"/>
          <w:highlight w:val="none"/>
        </w:rPr>
      </w:pPr>
    </w:p>
    <w:p>
      <w:pPr>
        <w:pStyle w:val="9"/>
        <w:spacing w:line="560" w:lineRule="exact"/>
        <w:rPr>
          <w:rFonts w:hint="eastAsia" w:ascii="宋体" w:hAnsi="宋体" w:eastAsia="宋体" w:cs="Times New Roman"/>
          <w:b/>
          <w:kern w:val="0"/>
          <w:sz w:val="28"/>
          <w:szCs w:val="20"/>
          <w:highlight w:val="none"/>
          <w:u w:val="none"/>
          <w:lang w:val="en-US" w:eastAsia="zh-CN"/>
        </w:rPr>
      </w:pPr>
      <w:bookmarkStart w:id="12"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12"/>
    </w:p>
    <w:p>
      <w:pPr>
        <w:spacing w:line="560" w:lineRule="exact"/>
        <w:ind w:firstLine="560" w:firstLineChars="200"/>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bidi="ar-SA"/>
        </w:rPr>
        <w:t>天后宫殿堂区域供水管网出现水管破损维修情况较多，供水加压设备老旧，为进一步完善天后宫基础配套设施，为景区提供保障性的后勤服务，计划对天后宫前端供水管网进行升级改造。项目</w:t>
      </w:r>
      <w:r>
        <w:rPr>
          <w:rFonts w:hint="eastAsia" w:ascii="宋体" w:hAnsi="宋体" w:eastAsia="宋体" w:cs="宋体"/>
          <w:color w:val="auto"/>
          <w:sz w:val="28"/>
          <w:szCs w:val="28"/>
          <w:highlight w:val="none"/>
          <w:u w:val="none"/>
          <w:shd w:val="clear"/>
          <w:lang w:eastAsia="zh-CN"/>
        </w:rPr>
        <w:t>总投资约</w:t>
      </w:r>
      <w:r>
        <w:rPr>
          <w:rFonts w:hint="eastAsia" w:ascii="宋体" w:hAnsi="宋体" w:eastAsia="宋体" w:cs="宋体"/>
          <w:color w:val="auto"/>
          <w:sz w:val="28"/>
          <w:szCs w:val="28"/>
          <w:highlight w:val="none"/>
          <w:u w:val="none"/>
          <w:lang w:val="en-US" w:eastAsia="zh-CN"/>
        </w:rPr>
        <w:t>49.93</w:t>
      </w:r>
      <w:r>
        <w:rPr>
          <w:rFonts w:hint="eastAsia" w:ascii="宋体" w:hAnsi="宋体" w:eastAsia="宋体" w:cs="宋体"/>
          <w:color w:val="auto"/>
          <w:sz w:val="28"/>
          <w:szCs w:val="28"/>
          <w:highlight w:val="none"/>
          <w:u w:val="none"/>
        </w:rPr>
        <w:t>万元</w:t>
      </w:r>
      <w:r>
        <w:rPr>
          <w:rFonts w:hint="eastAsia" w:ascii="宋体" w:hAnsi="宋体" w:eastAsia="宋体" w:cs="宋体"/>
          <w:color w:val="auto"/>
          <w:sz w:val="28"/>
          <w:szCs w:val="28"/>
          <w:highlight w:val="none"/>
          <w:u w:val="none"/>
          <w:lang w:eastAsia="zh-CN"/>
        </w:rPr>
        <w:t>。</w:t>
      </w:r>
    </w:p>
    <w:p>
      <w:pPr>
        <w:pStyle w:val="2"/>
        <w:rPr>
          <w:rFonts w:hint="eastAsia"/>
          <w:lang w:val="en-US" w:eastAsia="zh-CN"/>
        </w:rPr>
      </w:pPr>
    </w:p>
    <w:p>
      <w:pPr>
        <w:pStyle w:val="6"/>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pStyle w:val="9"/>
        <w:spacing w:line="560" w:lineRule="exact"/>
        <w:ind w:firstLine="560" w:firstLineChars="200"/>
        <w:rPr>
          <w:rFonts w:hint="eastAsia" w:ascii="宋体" w:hAnsi="宋体" w:eastAsia="宋体" w:cs="Times New Roman"/>
          <w:color w:val="000000"/>
          <w:kern w:val="0"/>
          <w:sz w:val="24"/>
          <w:szCs w:val="24"/>
          <w:highlight w:val="none"/>
          <w:u w:val="none"/>
        </w:rPr>
      </w:pPr>
      <w:r>
        <w:rPr>
          <w:rFonts w:hint="eastAsia" w:ascii="宋体" w:hAnsi="宋体" w:eastAsia="宋体" w:cs="宋体"/>
          <w:color w:val="auto"/>
          <w:kern w:val="2"/>
          <w:position w:val="0"/>
          <w:sz w:val="28"/>
          <w:szCs w:val="28"/>
          <w:highlight w:val="none"/>
        </w:rPr>
        <w:t>包括在原有D</w:t>
      </w:r>
      <w:r>
        <w:rPr>
          <w:rFonts w:hint="eastAsia" w:ascii="宋体" w:hAnsi="宋体" w:eastAsia="宋体" w:cs="宋体"/>
          <w:color w:val="auto"/>
          <w:kern w:val="2"/>
          <w:position w:val="0"/>
          <w:sz w:val="28"/>
          <w:szCs w:val="28"/>
          <w:highlight w:val="none"/>
          <w:lang w:val="en-US" w:eastAsia="zh-CN"/>
        </w:rPr>
        <w:t>N80</w:t>
      </w:r>
      <w:r>
        <w:rPr>
          <w:rFonts w:hint="eastAsia" w:ascii="宋体" w:hAnsi="宋体" w:eastAsia="宋体" w:cs="宋体"/>
          <w:color w:val="auto"/>
          <w:kern w:val="2"/>
          <w:position w:val="0"/>
          <w:sz w:val="28"/>
          <w:szCs w:val="28"/>
          <w:highlight w:val="none"/>
        </w:rPr>
        <w:t>给水管上</w:t>
      </w:r>
      <w:r>
        <w:rPr>
          <w:rFonts w:hint="eastAsia" w:ascii="宋体" w:hAnsi="宋体" w:eastAsia="宋体" w:cs="宋体"/>
          <w:color w:val="auto"/>
          <w:kern w:val="2"/>
          <w:position w:val="0"/>
          <w:sz w:val="28"/>
          <w:szCs w:val="28"/>
          <w:highlight w:val="none"/>
          <w:lang w:val="en-US" w:eastAsia="zh-CN"/>
        </w:rPr>
        <w:t>接出给水管上山,在半山中新建转输水泵房,水泵房内按装不锈钢生活水箱60M3,采用变频一体化设备向山顶水池供水等，</w:t>
      </w:r>
      <w:r>
        <w:rPr>
          <w:rFonts w:hint="eastAsia" w:ascii="宋体" w:hAnsi="宋体" w:eastAsia="宋体" w:cs="宋体"/>
          <w:color w:val="auto"/>
          <w:spacing w:val="0"/>
          <w:sz w:val="28"/>
          <w:szCs w:val="28"/>
          <w:highlight w:val="none"/>
          <w:lang w:val="en-US" w:eastAsia="zh-CN"/>
        </w:rPr>
        <w:t>具体以实际施工图纸、工程量清单为准。</w:t>
      </w:r>
      <w:r>
        <w:rPr>
          <w:rFonts w:hint="eastAsia" w:ascii="宋体" w:hAnsi="宋体" w:eastAsia="宋体" w:cs="宋体"/>
          <w:color w:val="auto"/>
          <w:kern w:val="2"/>
          <w:sz w:val="28"/>
          <w:szCs w:val="28"/>
          <w:highlight w:val="none"/>
          <w:lang w:val="en-US" w:eastAsia="zh-CN"/>
        </w:rPr>
        <w:t>投标</w:t>
      </w:r>
      <w:r>
        <w:rPr>
          <w:rFonts w:hint="eastAsia" w:ascii="宋体" w:hAnsi="宋体" w:eastAsia="宋体" w:cs="宋体"/>
          <w:color w:val="auto"/>
          <w:kern w:val="2"/>
          <w:sz w:val="28"/>
          <w:szCs w:val="28"/>
          <w:highlight w:val="none"/>
        </w:rPr>
        <w:t>人需按</w:t>
      </w:r>
      <w:r>
        <w:rPr>
          <w:rFonts w:hint="eastAsia" w:ascii="宋体" w:hAnsi="宋体" w:eastAsia="宋体" w:cs="宋体"/>
          <w:color w:val="auto"/>
          <w:kern w:val="2"/>
          <w:sz w:val="28"/>
          <w:szCs w:val="28"/>
          <w:highlight w:val="none"/>
          <w:lang w:val="en-US" w:eastAsia="zh-CN"/>
        </w:rPr>
        <w:t>招标文件、图纸规范等</w:t>
      </w:r>
      <w:r>
        <w:rPr>
          <w:rFonts w:hint="eastAsia" w:ascii="宋体" w:hAnsi="宋体" w:eastAsia="宋体" w:cs="宋体"/>
          <w:color w:val="auto"/>
          <w:kern w:val="2"/>
          <w:sz w:val="28"/>
          <w:szCs w:val="28"/>
          <w:highlight w:val="none"/>
        </w:rPr>
        <w:t>要求</w:t>
      </w:r>
      <w:r>
        <w:rPr>
          <w:rFonts w:hint="eastAsia" w:ascii="宋体" w:hAnsi="宋体" w:eastAsia="宋体" w:cs="宋体"/>
          <w:color w:val="auto"/>
          <w:kern w:val="2"/>
          <w:sz w:val="28"/>
          <w:szCs w:val="28"/>
          <w:highlight w:val="none"/>
          <w:lang w:val="en-US" w:eastAsia="zh-CN"/>
        </w:rPr>
        <w:t>进行</w:t>
      </w:r>
      <w:r>
        <w:rPr>
          <w:rFonts w:hint="eastAsia" w:ascii="宋体" w:hAnsi="宋体" w:eastAsia="宋体" w:cs="宋体"/>
          <w:color w:val="auto"/>
          <w:kern w:val="2"/>
          <w:sz w:val="28"/>
          <w:szCs w:val="28"/>
          <w:highlight w:val="none"/>
        </w:rPr>
        <w:t>施工，</w:t>
      </w:r>
      <w:r>
        <w:rPr>
          <w:rFonts w:hint="eastAsia" w:ascii="宋体" w:hAnsi="宋体" w:eastAsia="宋体" w:cs="宋体"/>
          <w:color w:val="auto"/>
          <w:kern w:val="2"/>
          <w:sz w:val="28"/>
          <w:szCs w:val="28"/>
          <w:highlight w:val="none"/>
          <w:lang w:val="en-US" w:eastAsia="zh-CN"/>
        </w:rPr>
        <w:t>如</w:t>
      </w:r>
      <w:r>
        <w:rPr>
          <w:rFonts w:hint="eastAsia" w:ascii="宋体" w:hAnsi="宋体" w:eastAsia="宋体" w:cs="宋体"/>
          <w:color w:val="auto"/>
          <w:kern w:val="2"/>
          <w:sz w:val="28"/>
          <w:szCs w:val="28"/>
          <w:highlight w:val="none"/>
        </w:rPr>
        <w:t>设计图纸有调整时，必须服从要求调整</w:t>
      </w:r>
      <w:r>
        <w:rPr>
          <w:rFonts w:hint="eastAsia" w:ascii="宋体" w:hAnsi="宋体" w:eastAsia="宋体" w:cs="宋体"/>
          <w:bCs w:val="0"/>
          <w:color w:val="auto"/>
          <w:sz w:val="28"/>
          <w:szCs w:val="28"/>
          <w:highlight w:val="none"/>
          <w:lang w:eastAsia="zh-CN"/>
        </w:rPr>
        <w:t>。</w:t>
      </w:r>
    </w:p>
    <w:p>
      <w:pPr>
        <w:pStyle w:val="9"/>
        <w:spacing w:line="560" w:lineRule="exact"/>
        <w:ind w:firstLine="480" w:firstLineChars="200"/>
        <w:rPr>
          <w:rFonts w:hint="eastAsia" w:ascii="宋体" w:hAnsi="宋体" w:eastAsia="宋体" w:cs="宋体"/>
          <w:color w:val="000000"/>
          <w:kern w:val="0"/>
          <w:highlight w:val="none"/>
        </w:rPr>
      </w:pPr>
    </w:p>
    <w:p>
      <w:pPr>
        <w:pStyle w:val="11"/>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3" w:name="_Toc2266"/>
      <w:bookmarkStart w:id="14" w:name="_Toc27735"/>
      <w:bookmarkStart w:id="15" w:name="_Toc5931"/>
      <w:r>
        <w:rPr>
          <w:rFonts w:hint="eastAsia" w:ascii="黑体" w:hAnsi="宋体" w:cs="黑体"/>
          <w:b/>
          <w:color w:val="auto"/>
          <w:kern w:val="44"/>
          <w:sz w:val="44"/>
          <w:szCs w:val="44"/>
          <w:highlight w:val="none"/>
        </w:rPr>
        <w:t>第3章  投标格式文件</w:t>
      </w:r>
      <w:bookmarkEnd w:id="8"/>
      <w:bookmarkEnd w:id="13"/>
      <w:bookmarkEnd w:id="14"/>
      <w:bookmarkEnd w:id="1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Times New Roman"/>
          <w:b w:val="0"/>
          <w:bCs w:val="0"/>
          <w:color w:val="auto"/>
          <w:spacing w:val="20"/>
          <w:kern w:val="2"/>
          <w:sz w:val="24"/>
          <w:szCs w:val="24"/>
          <w:highlight w:val="none"/>
          <w:u w:val="single"/>
          <w:lang w:val="en-US" w:eastAsia="zh-CN"/>
        </w:rPr>
        <w:t>天后宫殿堂区域供水管网提升改造项目</w:t>
      </w:r>
      <w:r>
        <w:rPr>
          <w:rFonts w:hint="eastAsia" w:ascii="宋体" w:hAnsi="宋体" w:eastAsia="宋体" w:cs="Times New Roman"/>
          <w:color w:val="auto"/>
          <w:spacing w:val="2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b w:val="0"/>
          <w:bCs w:val="0"/>
          <w:color w:val="auto"/>
          <w:spacing w:val="20"/>
          <w:kern w:val="2"/>
          <w:sz w:val="24"/>
          <w:szCs w:val="24"/>
          <w:highlight w:val="none"/>
          <w:u w:val="single"/>
          <w:lang w:val="en-US" w:eastAsia="zh-CN"/>
        </w:rPr>
        <w:t>天后宫殿堂区域供水管网提升改造</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16" w:name="_Toc216145749"/>
      <w:bookmarkEnd w:id="16"/>
      <w:bookmarkStart w:id="17" w:name="_Toc223342668"/>
      <w:bookmarkEnd w:id="17"/>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18" w:name="_Toc172416501"/>
      <w:bookmarkEnd w:id="18"/>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r:link="rId9"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r:link="rId11"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9" w:name="_Toc216145759"/>
      <w:bookmarkEnd w:id="19"/>
      <w:bookmarkStart w:id="2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20"/>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21" w:name="_Toc41822704"/>
      <w:bookmarkEnd w:id="21"/>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Times New Roman"/>
          <w:b w:val="0"/>
          <w:bCs w:val="0"/>
          <w:i w:val="0"/>
          <w:caps w:val="0"/>
          <w:color w:val="auto"/>
          <w:spacing w:val="20"/>
          <w:w w:val="100"/>
          <w:kern w:val="2"/>
          <w:sz w:val="24"/>
          <w:szCs w:val="24"/>
          <w:highlight w:val="none"/>
          <w:u w:val="single"/>
          <w:lang w:val="en-US" w:eastAsia="zh-CN"/>
        </w:rPr>
        <w:t>广州市南沙</w:t>
      </w:r>
      <w:r>
        <w:rPr>
          <w:rFonts w:hint="eastAsia" w:ascii="宋体" w:hAnsi="宋体" w:eastAsia="宋体" w:cs="Times New Roman"/>
          <w:b w:val="0"/>
          <w:color w:val="auto"/>
          <w:spacing w:val="20"/>
          <w:kern w:val="2"/>
          <w:sz w:val="24"/>
          <w:szCs w:val="24"/>
          <w:highlight w:val="none"/>
          <w:u w:val="single"/>
          <w:lang w:val="en-US" w:eastAsia="zh-CN"/>
        </w:rPr>
        <w:t>天后文化学会、</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Times New Roman"/>
          <w:b w:val="0"/>
          <w:bCs w:val="0"/>
          <w:color w:val="auto"/>
          <w:spacing w:val="20"/>
          <w:kern w:val="2"/>
          <w:sz w:val="24"/>
          <w:szCs w:val="24"/>
          <w:highlight w:val="none"/>
          <w:u w:val="single"/>
          <w:lang w:val="en-US" w:eastAsia="zh-CN"/>
        </w:rPr>
        <w:t>天后宫殿堂区域供水管网提升改造项目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2" w:name="_Toc196036942"/>
      <w:bookmarkEnd w:id="22"/>
      <w:bookmarkStart w:id="23" w:name="_Toc196037098"/>
      <w:bookmarkEnd w:id="23"/>
      <w:bookmarkStart w:id="24" w:name="_Toc197235849"/>
      <w:bookmarkEnd w:id="24"/>
      <w:bookmarkStart w:id="25" w:name="_Toc415833504"/>
      <w:bookmarkEnd w:id="25"/>
      <w:bookmarkStart w:id="26" w:name="_Toc326909214"/>
      <w:bookmarkEnd w:id="26"/>
      <w:bookmarkStart w:id="27" w:name="_Toc415728298"/>
      <w:bookmarkEnd w:id="27"/>
      <w:bookmarkStart w:id="28" w:name="_Toc459403395"/>
      <w:bookmarkEnd w:id="28"/>
      <w:bookmarkStart w:id="29" w:name="_Toc196130111"/>
      <w:bookmarkEnd w:id="29"/>
      <w:bookmarkStart w:id="30" w:name="_Toc196130014"/>
      <w:bookmarkEnd w:id="30"/>
      <w:bookmarkStart w:id="31" w:name="_Toc199647676"/>
      <w:bookmarkEnd w:id="31"/>
      <w:bookmarkStart w:id="32" w:name="_Toc462911099"/>
    </w:p>
    <w:bookmarkEnd w:id="32"/>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lang w:val="en-US" w:eastAsia="zh-CN" w:bidi="ar-SA"/>
        </w:rPr>
      </w:pPr>
      <w:bookmarkStart w:id="33" w:name="_Toc197235850"/>
      <w:bookmarkEnd w:id="33"/>
      <w:bookmarkStart w:id="34" w:name="_Toc196130112"/>
      <w:bookmarkEnd w:id="34"/>
      <w:bookmarkStart w:id="35" w:name="_Toc196130015"/>
      <w:bookmarkEnd w:id="35"/>
      <w:bookmarkStart w:id="36" w:name="_Toc196037099"/>
      <w:bookmarkEnd w:id="36"/>
      <w:bookmarkStart w:id="37" w:name="_Toc199647677"/>
      <w:bookmarkEnd w:id="37"/>
      <w:bookmarkStart w:id="38" w:name="_Toc41822705"/>
      <w:bookmarkEnd w:id="38"/>
      <w:bookmarkStart w:id="39" w:name="_Toc196036943"/>
      <w:bookmarkEnd w:id="39"/>
      <w:r>
        <w:rPr>
          <w:rFonts w:hint="eastAsia" w:ascii="宋体" w:hAnsi="宋体" w:eastAsia="宋体" w:cs="Times New Roman"/>
          <w:b/>
          <w:bCs/>
          <w:kern w:val="2"/>
          <w:sz w:val="28"/>
          <w:szCs w:val="28"/>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u w:val="none"/>
          <w:lang w:val="en-US" w:eastAsia="zh-CN" w:bidi="ar-SA"/>
        </w:rPr>
      </w:pPr>
      <w:r>
        <w:rPr>
          <w:rFonts w:hint="eastAsia" w:ascii="宋体" w:hAnsi="宋体" w:eastAsia="宋体" w:cs="Times New Roman"/>
          <w:b/>
          <w:bCs/>
          <w:kern w:val="2"/>
          <w:sz w:val="24"/>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开始时间</w:t>
            </w:r>
          </w:p>
        </w:tc>
        <w:tc>
          <w:tcPr>
            <w:tcW w:w="1708" w:type="dxa"/>
            <w:noWrap w:val="0"/>
            <w:vAlign w:val="center"/>
          </w:tcPr>
          <w:p>
            <w:pPr>
              <w:jc w:val="left"/>
              <w:rPr>
                <w:rFonts w:ascii="宋体" w:hAnsi="宋体" w:eastAsia="宋体" w:cs="Times New Roman"/>
                <w:kern w:val="0"/>
                <w:sz w:val="24"/>
                <w:szCs w:val="20"/>
              </w:rPr>
            </w:pPr>
            <w:r>
              <w:rPr>
                <w:rFonts w:hint="eastAsia" w:ascii="宋体" w:hAnsi="宋体" w:eastAsia="宋体" w:cs="Times New Roman"/>
                <w:kern w:val="0"/>
                <w:sz w:val="24"/>
                <w:szCs w:val="20"/>
              </w:rPr>
              <w:t>业主单位、</w:t>
            </w:r>
          </w:p>
          <w:p>
            <w:pPr>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lang w:val="en-US" w:eastAsia="zh-CN" w:bidi="ar-SA"/>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7" w:type="dxa"/>
            <w:noWrap w:val="0"/>
            <w:vAlign w:val="center"/>
          </w:tcPr>
          <w:p>
            <w:pPr>
              <w:spacing w:line="360" w:lineRule="auto"/>
              <w:rPr>
                <w:rFonts w:ascii="宋体" w:hAnsi="宋体" w:eastAsia="宋体" w:cs="Times New Roman"/>
                <w:kern w:val="2"/>
                <w:sz w:val="24"/>
                <w:szCs w:val="20"/>
              </w:rPr>
            </w:pPr>
          </w:p>
        </w:tc>
        <w:tc>
          <w:tcPr>
            <w:tcW w:w="1708" w:type="dxa"/>
            <w:noWrap w:val="0"/>
            <w:vAlign w:val="center"/>
          </w:tcPr>
          <w:p>
            <w:pPr>
              <w:spacing w:line="360" w:lineRule="auto"/>
              <w:rPr>
                <w:rFonts w:ascii="宋体" w:hAnsi="宋体" w:eastAsia="宋体" w:cs="Times New Roman"/>
                <w:kern w:val="2"/>
                <w:sz w:val="24"/>
                <w:szCs w:val="20"/>
              </w:rPr>
            </w:pPr>
          </w:p>
        </w:tc>
      </w:tr>
    </w:tbl>
    <w:p>
      <w:pPr>
        <w:spacing w:line="360" w:lineRule="auto"/>
        <w:rPr>
          <w:rFonts w:ascii="宋体" w:hAnsi="宋体" w:eastAsia="宋体" w:cs="Times New Roman"/>
          <w:kern w:val="2"/>
          <w:sz w:val="24"/>
          <w:szCs w:val="20"/>
        </w:rPr>
      </w:pP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投标人全称（盖公章）：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法定代表人或投标授权代表（签字或签章）：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rPr>
        <w:sectPr>
          <w:footerReference r:id="rId3" w:type="default"/>
          <w:pgSz w:w="11906" w:h="16840"/>
          <w:pgMar w:top="1247" w:right="1135" w:bottom="1247" w:left="1361" w:header="720" w:footer="720" w:gutter="0"/>
          <w:pgBorders>
            <w:top w:val="none" w:sz="0" w:space="0"/>
            <w:left w:val="none" w:sz="0" w:space="0"/>
            <w:bottom w:val="none" w:sz="0" w:space="0"/>
            <w:right w:val="none" w:sz="0" w:space="0"/>
          </w:pgBorders>
          <w:pgNumType w:fmt="decimal" w:start="1"/>
          <w:cols w:space="425" w:num="1"/>
          <w:docGrid w:linePitch="285" w:charSpace="0"/>
        </w:sectPr>
      </w:pPr>
    </w:p>
    <w:p>
      <w:pPr>
        <w:adjustRightInd/>
        <w:snapToGrid/>
        <w:spacing w:beforeLines="-2147483648" w:line="240" w:lineRule="auto"/>
        <w:ind w:firstLine="0" w:firstLineChars="0"/>
        <w:jc w:val="left"/>
        <w:outlineLvl w:val="1"/>
        <w:rPr>
          <w:rFonts w:hint="eastAsia" w:ascii="宋体" w:hAnsi="宋体" w:eastAsia="宋体" w:cs="宋体"/>
          <w:color w:val="auto"/>
          <w:sz w:val="28"/>
          <w:szCs w:val="28"/>
          <w:highlight w:val="none"/>
        </w:rPr>
      </w:pPr>
      <w:r>
        <w:rPr>
          <w:rFonts w:hint="eastAsia" w:ascii="宋体" w:hAnsi="宋体" w:eastAsia="宋体" w:cs="宋体"/>
          <w:b w:val="0"/>
          <w:color w:val="auto"/>
          <w:spacing w:val="0"/>
          <w:kern w:val="2"/>
          <w:sz w:val="28"/>
          <w:szCs w:val="28"/>
          <w:highlight w:val="none"/>
        </w:rPr>
        <w:t>格式</w:t>
      </w:r>
      <w:r>
        <w:rPr>
          <w:rFonts w:hint="eastAsia" w:ascii="宋体" w:hAnsi="宋体" w:eastAsia="宋体" w:cs="宋体"/>
          <w:b w:val="0"/>
          <w:color w:val="auto"/>
          <w:spacing w:val="0"/>
          <w:kern w:val="2"/>
          <w:sz w:val="28"/>
          <w:szCs w:val="28"/>
          <w:highlight w:val="none"/>
          <w:lang w:val="en-US" w:eastAsia="zh-CN"/>
        </w:rPr>
        <w:t>八</w:t>
      </w:r>
      <w:r>
        <w:rPr>
          <w:rFonts w:hint="eastAsia" w:ascii="宋体" w:hAnsi="宋体" w:eastAsia="宋体" w:cs="宋体"/>
          <w:color w:val="auto"/>
          <w:sz w:val="28"/>
          <w:szCs w:val="28"/>
          <w:highlight w:val="none"/>
        </w:rPr>
        <w:t>：</w:t>
      </w:r>
    </w:p>
    <w:p>
      <w:pPr>
        <w:pStyle w:val="2"/>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4" w:type="default"/>
          <w:footerReference r:id="rId5" w:type="default"/>
          <w:pgSz w:w="11915"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630" w:firstLineChars="300"/>
              <w:jc w:val="both"/>
              <w:rPr>
                <w:rFonts w:ascii="宋体" w:hAnsi="宋体" w:cs="宋体"/>
                <w:bCs/>
                <w:color w:val="auto"/>
                <w:szCs w:val="21"/>
                <w:highlight w:val="none"/>
                <w:lang w:val="zh-CN"/>
              </w:rPr>
            </w:pPr>
            <w:r>
              <w:rPr>
                <w:rFonts w:hint="eastAsia" w:ascii="宋体" w:hAnsi="宋体" w:cs="宋体" w:eastAsiaTheme="minorEastAsia"/>
                <w:b w:val="0"/>
                <w:bCs/>
                <w:color w:val="auto"/>
                <w:spacing w:val="0"/>
                <w:kern w:val="2"/>
                <w:sz w:val="21"/>
                <w:szCs w:val="21"/>
                <w:highlight w:val="none"/>
                <w:u w:val="none"/>
                <w:lang w:val="en-US" w:eastAsia="zh-CN"/>
              </w:rPr>
              <w:t>天后宫殿堂区域供水管网提升改造项目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11"/>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11"/>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sz w:val="21"/>
          <w:szCs w:val="21"/>
          <w:highlight w:val="none"/>
        </w:rPr>
        <w:t>招标控制价为</w:t>
      </w:r>
      <w:r>
        <w:rPr>
          <w:rFonts w:hint="eastAsia" w:ascii="宋体" w:hAnsi="宋体" w:eastAsia="宋体" w:cs="宋体"/>
          <w:bCs/>
          <w:color w:val="auto"/>
          <w:sz w:val="21"/>
          <w:szCs w:val="21"/>
          <w:highlight w:val="none"/>
          <w:u w:val="none"/>
          <w:lang w:val="en-US" w:eastAsia="zh-CN"/>
        </w:rPr>
        <w:t>¥474875.66</w:t>
      </w:r>
      <w:r>
        <w:rPr>
          <w:rFonts w:hint="eastAsia" w:ascii="宋体" w:hAnsi="宋体" w:eastAsia="宋体" w:cs="宋体"/>
          <w:bCs/>
          <w:color w:val="auto"/>
          <w:sz w:val="21"/>
          <w:szCs w:val="21"/>
          <w:highlight w:val="none"/>
        </w:rPr>
        <w:t>元</w:t>
      </w:r>
      <w:r>
        <w:rPr>
          <w:rFonts w:hint="eastAsia" w:ascii="宋体" w:hAnsi="宋体" w:eastAsia="宋体" w:cs="宋体"/>
          <w:bCs/>
          <w:color w:val="auto"/>
          <w:sz w:val="21"/>
          <w:szCs w:val="21"/>
          <w:highlight w:val="none"/>
          <w:lang w:eastAsia="zh-CN"/>
        </w:rPr>
        <w:t>（大写：人民币肆拾柒万肆仟捌佰柒拾伍元陆角陆分），其中，</w:t>
      </w:r>
      <w:r>
        <w:rPr>
          <w:rFonts w:hint="eastAsia" w:ascii="宋体" w:hAnsi="宋体" w:eastAsia="宋体" w:cs="宋体"/>
          <w:bCs/>
          <w:color w:val="auto"/>
          <w:sz w:val="21"/>
          <w:szCs w:val="21"/>
          <w:highlight w:val="none"/>
          <w:u w:val="none"/>
          <w:lang w:eastAsia="zh-CN"/>
        </w:rPr>
        <w:t>绿色施工安全防护措施费为</w:t>
      </w:r>
      <w:r>
        <w:rPr>
          <w:rFonts w:hint="eastAsia" w:ascii="宋体" w:hAnsi="宋体" w:eastAsia="宋体" w:cs="宋体"/>
          <w:bCs/>
          <w:color w:val="auto"/>
          <w:sz w:val="21"/>
          <w:szCs w:val="21"/>
          <w:highlight w:val="none"/>
          <w:u w:val="none"/>
          <w:lang w:val="en-US" w:eastAsia="zh-CN"/>
        </w:rPr>
        <w:t>¥29502.12元（固定值）</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w:t>
      </w:r>
      <w:r>
        <w:rPr>
          <w:rFonts w:hint="eastAsia" w:ascii="宋体" w:hAnsi="宋体" w:eastAsia="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lang w:val="en-US" w:eastAsia="zh-CN" w:bidi="ar-SA"/>
        </w:rPr>
        <w:t>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11"/>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0" w:name="_Toc374128477"/>
      <w:bookmarkEnd w:id="40"/>
      <w:bookmarkStart w:id="41"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2" w:name="_Toc23233"/>
      <w:bookmarkStart w:id="43" w:name="_Toc4893"/>
      <w:bookmarkStart w:id="44" w:name="_Toc25010"/>
      <w:r>
        <w:rPr>
          <w:rFonts w:hint="eastAsia" w:ascii="黑体" w:hAnsi="宋体" w:cs="黑体"/>
          <w:b/>
          <w:color w:val="auto"/>
          <w:kern w:val="44"/>
          <w:sz w:val="44"/>
          <w:szCs w:val="44"/>
          <w:highlight w:val="none"/>
        </w:rPr>
        <w:t>第4章 评标办法</w:t>
      </w:r>
      <w:bookmarkEnd w:id="41"/>
      <w:bookmarkEnd w:id="42"/>
      <w:bookmarkEnd w:id="43"/>
      <w:bookmarkEnd w:id="44"/>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11"/>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11"/>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11"/>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11"/>
        <w:rPr>
          <w:rFonts w:hint="default" w:ascii="仿宋" w:hAnsi="仿宋" w:eastAsia="仿宋" w:cs="仿宋"/>
          <w:color w:val="auto"/>
          <w:sz w:val="28"/>
          <w:szCs w:val="28"/>
          <w:highlight w:val="none"/>
        </w:rPr>
      </w:pPr>
    </w:p>
    <w:p>
      <w:pPr>
        <w:pStyle w:val="11"/>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45"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5"/>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46" w:name="OLE_LINK3"/>
      <w:bookmarkEnd w:id="46"/>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kern w:val="0"/>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pStyle w:val="25"/>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附件5 图纸（另附）</w:t>
      </w:r>
    </w:p>
    <w:p>
      <w:pPr>
        <w:pStyle w:val="25"/>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附件6 工程量清单（另附）</w:t>
      </w:r>
    </w:p>
    <w:p>
      <w:pPr>
        <w:pStyle w:val="25"/>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7" w:name="_Toc12170"/>
      <w:bookmarkStart w:id="48" w:name="_Toc5919"/>
      <w:bookmarkStart w:id="49" w:name="_Toc3331"/>
      <w:bookmarkStart w:id="50" w:name="_Toc20865"/>
      <w:r>
        <w:rPr>
          <w:rFonts w:hint="eastAsia" w:ascii="仿宋" w:hAnsi="仿宋" w:eastAsia="仿宋" w:cs="仿宋"/>
          <w:color w:val="auto"/>
          <w:sz w:val="28"/>
          <w:szCs w:val="28"/>
          <w:highlight w:val="none"/>
        </w:rPr>
        <w:t>附件1：符合性审查表</w:t>
      </w:r>
      <w:bookmarkEnd w:id="47"/>
      <w:bookmarkEnd w:id="48"/>
      <w:bookmarkEnd w:id="49"/>
      <w:bookmarkEnd w:id="5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6" w:type="default"/>
          <w:pgSz w:w="11906" w:h="16838"/>
          <w:pgMar w:top="1440" w:right="1797" w:bottom="1440" w:left="1797" w:header="720" w:footer="720" w:gutter="0"/>
          <w:pgNumType w:fmt="decimal"/>
          <w:cols w:space="0" w:num="1"/>
          <w:rtlGutter w:val="0"/>
          <w:docGrid w:linePitch="312" w:charSpace="0"/>
        </w:sectPr>
      </w:pPr>
      <w:bookmarkStart w:id="51" w:name="_Toc18783"/>
    </w:p>
    <w:bookmarkEnd w:id="51"/>
    <w:p>
      <w:pPr>
        <w:keepLines/>
        <w:snapToGrid w:val="0"/>
        <w:ind w:left="74" w:firstLine="482" w:firstLineChars="200"/>
        <w:outlineLvl w:val="0"/>
        <w:rPr>
          <w:rFonts w:hint="eastAsia" w:ascii="仿宋" w:hAnsi="仿宋" w:eastAsia="仿宋" w:cs="仿宋"/>
          <w:b/>
          <w:color w:val="auto"/>
          <w:sz w:val="24"/>
          <w:highlight w:val="none"/>
        </w:rPr>
      </w:pPr>
      <w:bookmarkStart w:id="52" w:name="_Toc31760"/>
      <w:bookmarkStart w:id="53" w:name="_Toc12016"/>
      <w:bookmarkStart w:id="54" w:name="_Toc4185"/>
      <w:bookmarkStart w:id="55" w:name="_Toc20704"/>
      <w:bookmarkStart w:id="56" w:name="_Toc13000"/>
      <w:bookmarkStart w:id="57" w:name="_Toc18739"/>
      <w:bookmarkStart w:id="58" w:name="_Toc15156"/>
      <w:bookmarkStart w:id="59" w:name="_Toc6504"/>
      <w:bookmarkStart w:id="60" w:name="_Toc15249"/>
      <w:r>
        <w:rPr>
          <w:rFonts w:hint="eastAsia" w:ascii="仿宋" w:hAnsi="仿宋" w:eastAsia="仿宋" w:cs="仿宋"/>
          <w:b/>
          <w:color w:val="auto"/>
          <w:sz w:val="24"/>
          <w:highlight w:val="none"/>
        </w:rPr>
        <w:t>附件2综合评分表（100分）</w:t>
      </w:r>
      <w:bookmarkEnd w:id="52"/>
      <w:bookmarkEnd w:id="53"/>
      <w:bookmarkEnd w:id="54"/>
      <w:bookmarkEnd w:id="55"/>
      <w:bookmarkEnd w:id="56"/>
      <w:bookmarkEnd w:id="57"/>
      <w:bookmarkEnd w:id="58"/>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145"/>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11"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145"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892"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9"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widowControl w:val="0"/>
              <w:snapToGrid w:val="0"/>
              <w:spacing w:before="120" w:after="120" w:line="320" w:lineRule="exact"/>
              <w:ind w:left="0" w:lef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（30分）</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企业业绩</w:t>
            </w:r>
          </w:p>
        </w:tc>
        <w:tc>
          <w:tcPr>
            <w:tcW w:w="709" w:type="dxa"/>
            <w:shd w:val="clear" w:color="auto" w:fill="auto"/>
            <w:vAlign w:val="center"/>
          </w:tcPr>
          <w:p>
            <w:pPr>
              <w:spacing w:line="240" w:lineRule="auto"/>
              <w:ind w:left="42" w:leftChars="20" w:right="42" w:rightChars="2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9145" w:type="dxa"/>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投标人自20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rPr>
              <w:t>年1月1日以来（以合同签订时间为准）承接过单项合同金额不低于</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rPr>
              <w:t>0万元（含</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en-US"/>
              </w:rPr>
              <w:t>0万元）的市政项目业绩，每提供一个计</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分，满分为</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rPr>
              <w:t>分</w:t>
            </w:r>
            <w:r>
              <w:rPr>
                <w:rFonts w:hint="eastAsia" w:ascii="宋体" w:hAnsi="宋体" w:eastAsia="宋体" w:cs="宋体"/>
                <w:color w:val="auto"/>
                <w:sz w:val="21"/>
                <w:szCs w:val="21"/>
                <w:highlight w:val="none"/>
                <w:lang w:val="en-US" w:eastAsia="zh-CN"/>
              </w:rPr>
              <w:t>。</w:t>
            </w:r>
          </w:p>
          <w:p>
            <w:pPr>
              <w:spacing w:line="360" w:lineRule="auto"/>
              <w:ind w:left="42" w:leftChars="20" w:right="42" w:rightChars="20"/>
              <w:jc w:val="left"/>
              <w:rPr>
                <w:rFonts w:hint="eastAsia" w:ascii="宋体" w:hAnsi="宋体" w:eastAsia="宋体" w:cs="宋体"/>
                <w:szCs w:val="21"/>
                <w:highlight w:val="none"/>
                <w:lang w:val="en-US" w:eastAsia="zh-CN"/>
              </w:rPr>
            </w:pPr>
            <w:r>
              <w:rPr>
                <w:rFonts w:hint="eastAsia" w:ascii="宋体" w:hAnsi="宋体" w:eastAsia="宋体" w:cs="宋体"/>
                <w:sz w:val="21"/>
                <w:szCs w:val="21"/>
                <w:highlight w:val="none"/>
              </w:rPr>
              <w:t>注：</w:t>
            </w:r>
            <w:r>
              <w:rPr>
                <w:rFonts w:hint="eastAsia" w:ascii="宋体" w:hAnsi="宋体" w:eastAsia="宋体" w:cs="宋体"/>
                <w:sz w:val="21"/>
                <w:szCs w:val="21"/>
                <w:highlight w:val="none"/>
                <w:lang w:val="en-US" w:eastAsia="zh-CN"/>
              </w:rPr>
              <w:t>需</w:t>
            </w:r>
            <w:r>
              <w:rPr>
                <w:rFonts w:hint="eastAsia" w:ascii="宋体" w:hAnsi="宋体" w:eastAsia="宋体" w:cs="宋体"/>
                <w:color w:val="auto"/>
                <w:sz w:val="21"/>
                <w:szCs w:val="21"/>
                <w:highlight w:val="none"/>
                <w:lang w:val="en-US"/>
              </w:rPr>
              <w:t>提供项目业绩证明材料（合同</w:t>
            </w:r>
            <w:r>
              <w:rPr>
                <w:rFonts w:hint="eastAsia" w:ascii="宋体" w:hAnsi="宋体" w:eastAsia="宋体" w:cs="宋体"/>
                <w:color w:val="auto"/>
                <w:sz w:val="21"/>
                <w:szCs w:val="21"/>
                <w:highlight w:val="none"/>
                <w:lang w:val="en-US" w:eastAsia="zh-CN"/>
              </w:rPr>
              <w:t>关键页</w:t>
            </w:r>
            <w:r>
              <w:rPr>
                <w:rFonts w:hint="eastAsia" w:ascii="宋体" w:hAnsi="宋体" w:eastAsia="宋体" w:cs="宋体"/>
                <w:color w:val="auto"/>
                <w:sz w:val="21"/>
                <w:szCs w:val="21"/>
                <w:highlight w:val="none"/>
                <w:lang w:val="en-US"/>
              </w:rPr>
              <w:t>复印件</w:t>
            </w:r>
            <w:r>
              <w:rPr>
                <w:rFonts w:hint="eastAsia" w:ascii="宋体" w:hAnsi="宋体" w:eastAsia="宋体" w:cs="宋体"/>
                <w:color w:val="auto"/>
                <w:sz w:val="21"/>
                <w:szCs w:val="21"/>
                <w:highlight w:val="none"/>
                <w:lang w:val="en-US" w:eastAsia="zh-CN"/>
              </w:rPr>
              <w:t>加盖公章</w:t>
            </w:r>
            <w:r>
              <w:rPr>
                <w:rFonts w:hint="eastAsia" w:ascii="宋体" w:hAnsi="宋体" w:eastAsia="宋体" w:cs="宋体"/>
                <w:color w:val="auto"/>
                <w:sz w:val="21"/>
                <w:szCs w:val="21"/>
                <w:highlight w:val="none"/>
                <w:lang w:val="en-US"/>
              </w:rPr>
              <w:t>）</w:t>
            </w:r>
            <w:r>
              <w:rPr>
                <w:rFonts w:hint="eastAsia" w:ascii="宋体" w:hAnsi="宋体" w:eastAsia="宋体" w:cs="宋体"/>
                <w:sz w:val="21"/>
                <w:szCs w:val="21"/>
                <w:highlight w:val="none"/>
              </w:rPr>
              <w:t>，不提供不得分。</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2"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工程项目获奖情况</w:t>
            </w:r>
          </w:p>
        </w:tc>
        <w:tc>
          <w:tcPr>
            <w:tcW w:w="709" w:type="dxa"/>
            <w:shd w:val="clear" w:color="auto" w:fill="auto"/>
            <w:vAlign w:val="center"/>
          </w:tcPr>
          <w:p>
            <w:pPr>
              <w:ind w:left="42" w:leftChars="20" w:right="42" w:rightChars="20"/>
              <w:jc w:val="center"/>
              <w:rPr>
                <w:rFonts w:hint="default" w:ascii="宋体" w:hAnsi="宋体" w:eastAsia="宋体" w:cs="宋体"/>
                <w:color w:val="auto"/>
                <w:kern w:val="2"/>
                <w:position w:val="0"/>
                <w:sz w:val="21"/>
                <w:szCs w:val="21"/>
                <w:highlight w:val="none"/>
                <w:lang w:val="en-US" w:eastAsia="zh-CN" w:bidi="ar-SA"/>
              </w:rPr>
            </w:pPr>
            <w:r>
              <w:rPr>
                <w:rFonts w:hint="eastAsia" w:ascii="宋体" w:hAnsi="宋体" w:eastAsia="宋体" w:cs="宋体"/>
                <w:bCs w:val="0"/>
                <w:color w:val="auto"/>
                <w:sz w:val="21"/>
                <w:szCs w:val="21"/>
                <w:highlight w:val="none"/>
              </w:rPr>
              <w:t>1</w:t>
            </w:r>
            <w:r>
              <w:rPr>
                <w:rFonts w:hint="eastAsia" w:ascii="宋体" w:hAnsi="宋体" w:eastAsia="宋体" w:cs="宋体"/>
                <w:bCs w:val="0"/>
                <w:color w:val="auto"/>
                <w:sz w:val="21"/>
                <w:szCs w:val="21"/>
                <w:highlight w:val="none"/>
                <w:lang w:val="en-US" w:eastAsia="zh-CN"/>
              </w:rPr>
              <w:t>0</w:t>
            </w:r>
          </w:p>
        </w:tc>
        <w:tc>
          <w:tcPr>
            <w:tcW w:w="9145" w:type="dxa"/>
            <w:shd w:val="clear" w:color="auto" w:fill="auto"/>
            <w:vAlign w:val="center"/>
          </w:tcPr>
          <w:p>
            <w:pPr>
              <w:snapToGrid/>
              <w:spacing w:line="360" w:lineRule="auto"/>
              <w:ind w:left="42" w:leftChars="20" w:right="42" w:rightChars="20"/>
              <w:jc w:val="lef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投标人自20</w:t>
            </w:r>
            <w:r>
              <w:rPr>
                <w:rFonts w:hint="eastAsia" w:ascii="宋体" w:hAnsi="宋体" w:eastAsia="宋体" w:cs="宋体"/>
                <w:color w:val="auto"/>
                <w:kern w:val="2"/>
                <w:sz w:val="21"/>
                <w:szCs w:val="21"/>
                <w:highlight w:val="none"/>
                <w:lang w:val="en-US" w:eastAsia="zh-CN" w:bidi="ar-SA"/>
              </w:rPr>
              <w:t>20</w:t>
            </w:r>
            <w:r>
              <w:rPr>
                <w:rFonts w:hint="default" w:ascii="宋体" w:hAnsi="宋体" w:eastAsia="宋体" w:cs="宋体"/>
                <w:color w:val="auto"/>
                <w:kern w:val="2"/>
                <w:sz w:val="21"/>
                <w:szCs w:val="21"/>
                <w:highlight w:val="none"/>
                <w:lang w:val="en-US" w:eastAsia="zh-CN" w:bidi="ar-SA"/>
              </w:rPr>
              <w:t>年1月1日以来承建（含参建）的市政公用工程施工项目获得过</w:t>
            </w:r>
            <w:r>
              <w:rPr>
                <w:rFonts w:hint="eastAsia" w:ascii="宋体" w:hAnsi="宋体" w:eastAsia="宋体" w:cs="宋体"/>
                <w:sz w:val="21"/>
                <w:szCs w:val="21"/>
                <w:highlight w:val="none"/>
                <w:lang w:val="en-US" w:eastAsia="zh-Hans"/>
              </w:rPr>
              <w:t>“</w:t>
            </w:r>
            <w:r>
              <w:rPr>
                <w:rFonts w:hint="eastAsia" w:ascii="宋体" w:hAnsi="宋体" w:eastAsia="宋体" w:cs="宋体"/>
                <w:sz w:val="21"/>
                <w:szCs w:val="21"/>
                <w:highlight w:val="none"/>
                <w:lang w:val="en-US" w:eastAsia="zh-CN"/>
              </w:rPr>
              <w:t>安全</w:t>
            </w:r>
            <w:r>
              <w:rPr>
                <w:rFonts w:hint="eastAsia" w:ascii="宋体" w:hAnsi="宋体" w:eastAsia="宋体" w:cs="宋体"/>
                <w:sz w:val="21"/>
                <w:szCs w:val="21"/>
                <w:highlight w:val="none"/>
                <w:lang w:val="en-US" w:eastAsia="zh-Hans"/>
              </w:rPr>
              <w:t>类”</w:t>
            </w:r>
            <w:r>
              <w:rPr>
                <w:rFonts w:hint="default" w:ascii="宋体" w:hAnsi="宋体" w:eastAsia="宋体" w:cs="宋体"/>
                <w:color w:val="auto"/>
                <w:kern w:val="2"/>
                <w:sz w:val="21"/>
                <w:szCs w:val="21"/>
                <w:highlight w:val="none"/>
                <w:lang w:val="en-US" w:eastAsia="zh-CN" w:bidi="ar-SA"/>
              </w:rPr>
              <w:t>奖项情况：</w:t>
            </w:r>
            <w:r>
              <w:rPr>
                <w:rFonts w:hint="eastAsia" w:ascii="宋体" w:hAnsi="宋体" w:eastAsia="宋体" w:cs="宋体"/>
                <w:sz w:val="21"/>
                <w:szCs w:val="21"/>
                <w:highlight w:val="none"/>
                <w:lang w:val="en-US" w:eastAsia="zh-Hans"/>
              </w:rPr>
              <w:t>1、获得过省级或以上“</w:t>
            </w:r>
            <w:r>
              <w:rPr>
                <w:rFonts w:hint="eastAsia" w:ascii="宋体" w:hAnsi="宋体" w:eastAsia="宋体" w:cs="宋体"/>
                <w:sz w:val="21"/>
                <w:szCs w:val="21"/>
                <w:highlight w:val="none"/>
                <w:lang w:val="en-US" w:eastAsia="zh-CN"/>
              </w:rPr>
              <w:t>安全</w:t>
            </w:r>
            <w:r>
              <w:rPr>
                <w:rFonts w:hint="eastAsia" w:ascii="宋体" w:hAnsi="宋体" w:eastAsia="宋体" w:cs="宋体"/>
                <w:sz w:val="21"/>
                <w:szCs w:val="21"/>
                <w:highlight w:val="none"/>
                <w:lang w:val="en-US" w:eastAsia="zh-Hans"/>
              </w:rPr>
              <w:t>类”表彰的，每项得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lang w:val="en-US" w:eastAsia="zh-Hans"/>
              </w:rPr>
              <w:t>.0分，最高得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val="en-US" w:eastAsia="zh-Hans"/>
              </w:rPr>
              <w:t>.0分。2、获得过市级“</w:t>
            </w:r>
            <w:r>
              <w:rPr>
                <w:rFonts w:hint="eastAsia" w:ascii="宋体" w:hAnsi="宋体" w:eastAsia="宋体" w:cs="宋体"/>
                <w:sz w:val="21"/>
                <w:szCs w:val="21"/>
                <w:highlight w:val="none"/>
                <w:lang w:val="en-US" w:eastAsia="zh-CN"/>
              </w:rPr>
              <w:t>安全</w:t>
            </w:r>
            <w:r>
              <w:rPr>
                <w:rFonts w:hint="eastAsia" w:ascii="宋体" w:hAnsi="宋体" w:eastAsia="宋体" w:cs="宋体"/>
                <w:sz w:val="21"/>
                <w:szCs w:val="21"/>
                <w:highlight w:val="none"/>
                <w:lang w:val="en-US" w:eastAsia="zh-Hans"/>
              </w:rPr>
              <w:t>类”表彰的，每项得</w:t>
            </w: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lang w:val="en-US" w:eastAsia="zh-Hans"/>
              </w:rPr>
              <w:t>分，最高得</w:t>
            </w:r>
            <w:r>
              <w:rPr>
                <w:rFonts w:hint="eastAsia" w:ascii="宋体" w:hAnsi="宋体" w:eastAsia="宋体" w:cs="宋体"/>
                <w:sz w:val="21"/>
                <w:szCs w:val="21"/>
                <w:highlight w:val="none"/>
                <w:lang w:val="en-US" w:eastAsia="zh-CN"/>
              </w:rPr>
              <w:t>5.0</w:t>
            </w:r>
            <w:r>
              <w:rPr>
                <w:rFonts w:hint="eastAsia" w:ascii="宋体" w:hAnsi="宋体" w:eastAsia="宋体" w:cs="宋体"/>
                <w:sz w:val="21"/>
                <w:szCs w:val="21"/>
                <w:highlight w:val="none"/>
                <w:lang w:val="en-US" w:eastAsia="zh-Hans"/>
              </w:rPr>
              <w:t>分</w:t>
            </w:r>
            <w:r>
              <w:rPr>
                <w:rFonts w:hint="default" w:ascii="宋体" w:hAnsi="宋体" w:eastAsia="宋体" w:cs="宋体"/>
                <w:color w:val="auto"/>
                <w:kern w:val="2"/>
                <w:sz w:val="21"/>
                <w:szCs w:val="21"/>
                <w:highlight w:val="none"/>
                <w:lang w:val="en-US" w:eastAsia="zh-CN" w:bidi="ar-SA"/>
              </w:rPr>
              <w:t>；  注：【本项最高</w:t>
            </w:r>
            <w:r>
              <w:rPr>
                <w:rFonts w:hint="eastAsia" w:ascii="宋体" w:hAnsi="宋体" w:eastAsia="宋体" w:cs="宋体"/>
                <w:color w:val="auto"/>
                <w:kern w:val="2"/>
                <w:sz w:val="21"/>
                <w:szCs w:val="21"/>
                <w:highlight w:val="none"/>
                <w:lang w:val="en-US" w:eastAsia="zh-CN" w:bidi="ar-SA"/>
              </w:rPr>
              <w:t>10</w:t>
            </w:r>
            <w:r>
              <w:rPr>
                <w:rFonts w:hint="default" w:ascii="宋体" w:hAnsi="宋体" w:eastAsia="宋体" w:cs="宋体"/>
                <w:color w:val="auto"/>
                <w:kern w:val="2"/>
                <w:sz w:val="21"/>
                <w:szCs w:val="21"/>
                <w:highlight w:val="none"/>
                <w:lang w:val="en-US" w:eastAsia="zh-CN" w:bidi="ar-SA"/>
              </w:rPr>
              <w:t>分】 1)投标人须提供工程项目获奖证书或获奖文件复印件(加盖投标人公章)，同时还须提供颁发机构官方网站发布的表彰公布通知(或公布通知或表彰决定)查询网页(或截图)打印页和查询网址链接并加盖投标单位公章，不提供不得分。 2) 同一工程项目获奖计分一次，不累计得分。  3)工程项目获奖根据人民政府或工程建设相关行业行政主管部门或经民政部门批准成立的工程建设相关行业协会颁发的获奖证书或获奖正式文件确认，如提供工程建设相关行业协会颁发的获奖证书或获奖正式文件，则须同时提供该行业协会在“中国社会组织公共服务平台”的登记信息查询结果网页打印件并加盖投标人公章，否则不予计分。  4) 工程项目获奖处于公示阶段的不得分。</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yellow"/>
                <w:lang w:val="en-US" w:eastAsia="zh-CN"/>
              </w:rPr>
            </w:pPr>
          </w:p>
        </w:tc>
        <w:tc>
          <w:tcPr>
            <w:tcW w:w="1406" w:type="dxa"/>
            <w:shd w:val="clear" w:color="auto" w:fill="auto"/>
            <w:vAlign w:val="center"/>
          </w:tcPr>
          <w:p>
            <w:pPr>
              <w:widowControl/>
              <w:jc w:val="center"/>
              <w:textAlignment w:val="center"/>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color w:val="000000"/>
                <w:kern w:val="0"/>
                <w:sz w:val="21"/>
                <w:szCs w:val="21"/>
                <w:highlight w:val="none"/>
                <w:lang w:val="en-US" w:eastAsia="zh-CN" w:bidi="ar"/>
              </w:rPr>
              <w:t>企业信誉</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9145" w:type="dxa"/>
            <w:shd w:val="clear" w:color="auto" w:fill="auto"/>
            <w:vAlign w:val="center"/>
          </w:tcPr>
          <w:p>
            <w:pPr>
              <w:numPr>
                <w:ilvl w:val="0"/>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ascii="宋体" w:hAnsi="宋体" w:eastAsia="宋体" w:cs="宋体"/>
                <w:sz w:val="21"/>
                <w:szCs w:val="21"/>
                <w:highlight w:val="none"/>
                <w:lang w:val="en-US" w:eastAsia="zh-Hans"/>
              </w:rPr>
              <w:t>投标人</w:t>
            </w:r>
            <w:r>
              <w:rPr>
                <w:rFonts w:hint="eastAsia" w:ascii="宋体" w:hAnsi="宋体" w:eastAsia="宋体" w:cs="宋体"/>
                <w:color w:val="auto"/>
                <w:sz w:val="21"/>
                <w:szCs w:val="21"/>
                <w:highlight w:val="none"/>
                <w:lang w:val="en-US"/>
              </w:rPr>
              <w:t>20</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rPr>
              <w:t>年1月1日以来</w:t>
            </w:r>
            <w:r>
              <w:rPr>
                <w:rFonts w:hint="eastAsia" w:ascii="宋体" w:hAnsi="宋体" w:eastAsia="宋体" w:cs="宋体"/>
                <w:sz w:val="21"/>
                <w:szCs w:val="21"/>
                <w:highlight w:val="none"/>
                <w:lang w:val="en-US" w:eastAsia="zh-Hans"/>
              </w:rPr>
              <w:t>获得表彰情况：1、获得过省级或以上“</w:t>
            </w:r>
            <w:r>
              <w:rPr>
                <w:rFonts w:hint="eastAsia" w:ascii="宋体" w:hAnsi="宋体" w:eastAsia="宋体" w:cs="宋体"/>
                <w:sz w:val="21"/>
                <w:szCs w:val="21"/>
                <w:highlight w:val="none"/>
                <w:lang w:val="en-US" w:eastAsia="zh-CN"/>
              </w:rPr>
              <w:t>安全</w:t>
            </w:r>
            <w:r>
              <w:rPr>
                <w:rFonts w:hint="eastAsia" w:ascii="宋体" w:hAnsi="宋体" w:eastAsia="宋体" w:cs="宋体"/>
                <w:sz w:val="21"/>
                <w:szCs w:val="21"/>
                <w:highlight w:val="none"/>
                <w:lang w:val="en-US" w:eastAsia="zh-Hans"/>
              </w:rPr>
              <w:t>类”表彰的，每项得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lang w:val="en-US" w:eastAsia="zh-Hans"/>
              </w:rPr>
              <w:t>.0分，最高得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val="en-US" w:eastAsia="zh-Hans"/>
              </w:rPr>
              <w:t>.0分。2、获得过市级“</w:t>
            </w:r>
            <w:r>
              <w:rPr>
                <w:rFonts w:hint="eastAsia" w:ascii="宋体" w:hAnsi="宋体" w:eastAsia="宋体" w:cs="宋体"/>
                <w:sz w:val="21"/>
                <w:szCs w:val="21"/>
                <w:highlight w:val="none"/>
                <w:lang w:val="en-US" w:eastAsia="zh-CN"/>
              </w:rPr>
              <w:t>安全</w:t>
            </w:r>
            <w:r>
              <w:rPr>
                <w:rFonts w:hint="eastAsia" w:ascii="宋体" w:hAnsi="宋体" w:eastAsia="宋体" w:cs="宋体"/>
                <w:sz w:val="21"/>
                <w:szCs w:val="21"/>
                <w:highlight w:val="none"/>
                <w:lang w:val="en-US" w:eastAsia="zh-Hans"/>
              </w:rPr>
              <w:t>类”表彰的，每项得</w:t>
            </w: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lang w:val="en-US" w:eastAsia="zh-Hans"/>
              </w:rPr>
              <w:t>分，最高得</w:t>
            </w:r>
            <w:r>
              <w:rPr>
                <w:rFonts w:hint="eastAsia" w:ascii="宋体" w:hAnsi="宋体" w:eastAsia="宋体" w:cs="宋体"/>
                <w:sz w:val="21"/>
                <w:szCs w:val="21"/>
                <w:highlight w:val="none"/>
                <w:lang w:val="en-US" w:eastAsia="zh-CN"/>
              </w:rPr>
              <w:t>5.0</w:t>
            </w:r>
            <w:r>
              <w:rPr>
                <w:rFonts w:hint="eastAsia" w:ascii="宋体" w:hAnsi="宋体" w:eastAsia="宋体" w:cs="宋体"/>
                <w:sz w:val="21"/>
                <w:szCs w:val="21"/>
                <w:highlight w:val="none"/>
                <w:lang w:val="en-US" w:eastAsia="zh-Hans"/>
              </w:rPr>
              <w:t>分。</w:t>
            </w:r>
          </w:p>
          <w:p>
            <w:pPr>
              <w:numPr>
                <w:ilvl w:val="-1"/>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ascii="宋体" w:hAnsi="宋体" w:eastAsia="宋体" w:cs="宋体"/>
                <w:sz w:val="21"/>
                <w:szCs w:val="21"/>
                <w:highlight w:val="none"/>
                <w:lang w:val="en-US" w:eastAsia="zh-Hans"/>
              </w:rPr>
              <w:t>注：【本项最高得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val="en-US" w:eastAsia="zh-Hans"/>
              </w:rPr>
              <w:t>分】1.投标人上级单位（如集团公司等）或分公司或具备独立法人资格的下属机构（如子公司、项目部）、小组获得的表彰不予计算得分。新能源类相关协会（如太阳能、空气能等）的表彰、QC、工法、诚信、信用等级类优秀表彰不予计算得分。表彰评审按最高表彰计算得分，不同等级表彰不累计加分。2.获得表彰情况以省（包括省、自治区、直辖市）、市人民政府或行业行政主管部门或经民政部批准成立的工程建设行业协会颁发的表彰证书或表彰文件为准；如企业表彰为工程建设行业协会颁发的，须提供该工程建设行业协会在国家社会组织网https://www.chinanpo.gov.cn/index.html）登记信息查询结果页面打印件加盖公章。3.投标人提供表彰（获奖）证书或表彰（获奖）正式文件的</w:t>
            </w:r>
            <w:r>
              <w:rPr>
                <w:rFonts w:hint="eastAsia" w:ascii="宋体" w:hAnsi="宋体" w:eastAsia="宋体" w:cs="宋体"/>
                <w:sz w:val="21"/>
                <w:szCs w:val="21"/>
                <w:highlight w:val="none"/>
                <w:lang w:val="en-US" w:eastAsia="zh-CN"/>
              </w:rPr>
              <w:t>复印</w:t>
            </w:r>
            <w:r>
              <w:rPr>
                <w:rFonts w:hint="eastAsia" w:ascii="宋体" w:hAnsi="宋体" w:eastAsia="宋体" w:cs="宋体"/>
                <w:sz w:val="21"/>
                <w:szCs w:val="21"/>
                <w:highlight w:val="none"/>
                <w:lang w:val="en-US" w:eastAsia="zh-Hans"/>
              </w:rPr>
              <w:t>件和提供查询网页（或截图）打印页和查询网址链接并加盖投标单位公章，未按要求提供的，不得分。</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40分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项目</w:t>
            </w:r>
            <w:r>
              <w:rPr>
                <w:rFonts w:hint="eastAsia" w:ascii="宋体" w:hAnsi="宋体" w:eastAsia="宋体" w:cs="宋体"/>
                <w:color w:val="000000"/>
                <w:kern w:val="0"/>
                <w:sz w:val="21"/>
                <w:szCs w:val="21"/>
                <w:highlight w:val="none"/>
                <w:lang w:val="en-US" w:eastAsia="zh-CN" w:bidi="ar"/>
              </w:rPr>
              <w:t>组织</w:t>
            </w:r>
            <w:r>
              <w:rPr>
                <w:rFonts w:hint="eastAsia" w:ascii="宋体" w:hAnsi="宋体" w:eastAsia="宋体" w:cs="宋体"/>
                <w:color w:val="000000"/>
                <w:kern w:val="0"/>
                <w:sz w:val="21"/>
                <w:szCs w:val="21"/>
                <w:highlight w:val="none"/>
                <w:lang w:bidi="ar"/>
              </w:rPr>
              <w:t>管理机构及</w:t>
            </w:r>
            <w:r>
              <w:rPr>
                <w:rFonts w:hint="eastAsia" w:ascii="宋体" w:hAnsi="宋体" w:eastAsia="宋体" w:cs="宋体"/>
                <w:color w:val="000000"/>
                <w:kern w:val="0"/>
                <w:sz w:val="21"/>
                <w:szCs w:val="21"/>
                <w:highlight w:val="none"/>
                <w:lang w:val="en-US" w:eastAsia="zh-CN" w:bidi="ar"/>
              </w:rPr>
              <w:t>人员配备</w:t>
            </w:r>
          </w:p>
        </w:tc>
        <w:tc>
          <w:tcPr>
            <w:tcW w:w="709" w:type="dxa"/>
            <w:shd w:val="clear" w:color="auto" w:fill="auto"/>
            <w:vAlign w:val="center"/>
          </w:tcPr>
          <w:p>
            <w:pPr>
              <w:widowControl/>
              <w:jc w:val="center"/>
              <w:textAlignment w:val="center"/>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4</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项目组人员配备充分，人员分</w:t>
            </w:r>
            <w:r>
              <w:rPr>
                <w:rFonts w:hint="eastAsia" w:ascii="宋体" w:hAnsi="宋体" w:eastAsia="宋体" w:cs="宋体"/>
                <w:color w:val="000000"/>
                <w:kern w:val="0"/>
                <w:sz w:val="21"/>
                <w:szCs w:val="21"/>
                <w:highlight w:val="none"/>
                <w:lang w:eastAsia="zh-CN" w:bidi="ar"/>
              </w:rPr>
              <w:t>工合理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[4-3]</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项目组人员配备基本满足</w:t>
            </w:r>
            <w:r>
              <w:rPr>
                <w:rFonts w:hint="eastAsia" w:ascii="宋体" w:hAnsi="宋体" w:eastAsia="宋体" w:cs="宋体"/>
                <w:color w:val="000000"/>
                <w:kern w:val="0"/>
                <w:sz w:val="21"/>
                <w:szCs w:val="21"/>
                <w:highlight w:val="none"/>
                <w:lang w:eastAsia="zh-CN" w:bidi="ar"/>
              </w:rPr>
              <w:t>项目要求</w:t>
            </w:r>
            <w:r>
              <w:rPr>
                <w:rFonts w:hint="eastAsia" w:ascii="宋体" w:hAnsi="宋体" w:eastAsia="宋体" w:cs="宋体"/>
                <w:color w:val="000000"/>
                <w:kern w:val="0"/>
                <w:sz w:val="21"/>
                <w:szCs w:val="21"/>
                <w:highlight w:val="none"/>
                <w:lang w:bidi="ar"/>
              </w:rPr>
              <w:t>，人员分</w:t>
            </w:r>
            <w:r>
              <w:rPr>
                <w:rFonts w:hint="eastAsia" w:ascii="宋体" w:hAnsi="宋体" w:eastAsia="宋体" w:cs="宋体"/>
                <w:color w:val="000000"/>
                <w:kern w:val="0"/>
                <w:sz w:val="21"/>
                <w:szCs w:val="21"/>
                <w:highlight w:val="none"/>
                <w:lang w:eastAsia="zh-CN" w:bidi="ar"/>
              </w:rPr>
              <w:t>工较为合理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[2-1]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雨季施工防护措施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sz w:val="21"/>
                <w:szCs w:val="21"/>
                <w:highlight w:val="none"/>
                <w:lang w:val="en-US" w:eastAsia="zh-CN"/>
              </w:rPr>
              <w:t>6</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w:t>
            </w:r>
            <w:r>
              <w:rPr>
                <w:rFonts w:hint="eastAsia" w:ascii="宋体" w:hAnsi="宋体" w:eastAsia="宋体" w:cs="宋体"/>
                <w:color w:val="000000"/>
                <w:kern w:val="0"/>
                <w:sz w:val="21"/>
                <w:szCs w:val="21"/>
                <w:highlight w:val="none"/>
                <w:lang w:eastAsia="zh-CN" w:bidi="ar"/>
              </w:rPr>
              <w:t>的雨天</w:t>
            </w:r>
            <w:r>
              <w:rPr>
                <w:rFonts w:hint="eastAsia" w:ascii="宋体" w:hAnsi="宋体" w:eastAsia="宋体" w:cs="宋体"/>
                <w:color w:val="000000"/>
                <w:kern w:val="0"/>
                <w:sz w:val="21"/>
                <w:szCs w:val="21"/>
                <w:highlight w:val="none"/>
                <w:lang w:bidi="ar"/>
              </w:rPr>
              <w:t>施工防护措施详细的、合理的，得</w:t>
            </w: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雨天</w:t>
            </w:r>
            <w:r>
              <w:rPr>
                <w:rFonts w:hint="eastAsia" w:ascii="宋体" w:hAnsi="宋体" w:eastAsia="宋体" w:cs="宋体"/>
                <w:color w:val="000000"/>
                <w:kern w:val="0"/>
                <w:sz w:val="21"/>
                <w:szCs w:val="21"/>
                <w:highlight w:val="none"/>
                <w:lang w:bidi="ar"/>
              </w:rPr>
              <w:t>施工防护措施</w:t>
            </w:r>
            <w:r>
              <w:rPr>
                <w:rFonts w:hint="eastAsia" w:ascii="宋体" w:hAnsi="宋体" w:eastAsia="宋体" w:cs="宋体"/>
                <w:color w:val="000000"/>
                <w:kern w:val="0"/>
                <w:sz w:val="21"/>
                <w:szCs w:val="21"/>
                <w:highlight w:val="none"/>
                <w:lang w:eastAsia="zh-CN" w:bidi="ar"/>
              </w:rPr>
              <w:t>符合项目特点要求</w:t>
            </w:r>
            <w:r>
              <w:rPr>
                <w:rFonts w:hint="eastAsia" w:ascii="宋体" w:hAnsi="宋体" w:eastAsia="宋体" w:cs="宋体"/>
                <w:color w:val="000000"/>
                <w:kern w:val="0"/>
                <w:sz w:val="21"/>
                <w:szCs w:val="21"/>
                <w:highlight w:val="none"/>
                <w:lang w:bidi="ar"/>
              </w:rPr>
              <w:t>，针</w:t>
            </w:r>
            <w:r>
              <w:rPr>
                <w:rFonts w:hint="eastAsia" w:ascii="宋体" w:hAnsi="宋体" w:eastAsia="宋体" w:cs="宋体"/>
                <w:color w:val="000000"/>
                <w:kern w:val="0"/>
                <w:sz w:val="21"/>
                <w:szCs w:val="21"/>
                <w:highlight w:val="none"/>
                <w:lang w:eastAsia="zh-CN" w:bidi="ar"/>
              </w:rPr>
              <w:t>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定防护措施</w:t>
            </w:r>
            <w:r>
              <w:rPr>
                <w:rFonts w:hint="eastAsia" w:ascii="宋体" w:hAnsi="宋体" w:eastAsia="宋体" w:cs="宋体"/>
                <w:color w:val="000000"/>
                <w:kern w:val="0"/>
                <w:sz w:val="21"/>
                <w:szCs w:val="21"/>
                <w:highlight w:val="none"/>
                <w:lang w:eastAsia="zh-CN" w:bidi="ar"/>
              </w:rPr>
              <w:t>较为妥当</w:t>
            </w:r>
            <w:r>
              <w:rPr>
                <w:rFonts w:hint="eastAsia" w:ascii="宋体" w:hAnsi="宋体" w:eastAsia="宋体" w:cs="宋体"/>
                <w:color w:val="000000"/>
                <w:kern w:val="0"/>
                <w:sz w:val="21"/>
                <w:szCs w:val="21"/>
                <w:highlight w:val="none"/>
                <w:lang w:bidi="ar"/>
              </w:rPr>
              <w:t>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其他</w:t>
            </w:r>
            <w:r>
              <w:rPr>
                <w:rFonts w:hint="eastAsia" w:ascii="宋体" w:hAnsi="宋体" w:eastAsia="宋体" w:cs="宋体"/>
                <w:color w:val="000000"/>
                <w:kern w:val="0"/>
                <w:sz w:val="21"/>
                <w:szCs w:val="21"/>
                <w:highlight w:val="none"/>
                <w:lang w:bidi="ar"/>
              </w:rPr>
              <w:t>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jc w:val="center"/>
              <w:rPr>
                <w:rFonts w:hint="eastAsia" w:ascii="宋体" w:hAnsi="宋体" w:eastAsia="宋体" w:cs="宋体"/>
                <w:color w:val="000000"/>
                <w:kern w:val="0"/>
                <w:sz w:val="21"/>
                <w:szCs w:val="21"/>
                <w:highlight w:val="yellow"/>
                <w:lang w:bidi="ar"/>
              </w:rPr>
            </w:pPr>
            <w:r>
              <w:rPr>
                <w:rFonts w:hint="eastAsia" w:ascii="宋体" w:hAnsi="宋体" w:cs="宋体"/>
                <w:szCs w:val="21"/>
                <w:highlight w:val="none"/>
                <w:lang w:val="en-US" w:eastAsia="zh-CN"/>
              </w:rPr>
              <w:t>施工组织方案</w:t>
            </w:r>
          </w:p>
        </w:tc>
        <w:tc>
          <w:tcPr>
            <w:tcW w:w="709" w:type="dxa"/>
            <w:shd w:val="clear" w:color="auto" w:fill="auto"/>
            <w:vAlign w:val="center"/>
          </w:tcPr>
          <w:p>
            <w:pPr>
              <w:snapToGrid/>
              <w:jc w:val="center"/>
              <w:rPr>
                <w:rFonts w:hint="eastAsia" w:ascii="宋体" w:hAnsi="宋体" w:eastAsia="宋体" w:cs="宋体"/>
                <w:color w:val="000000"/>
                <w:kern w:val="0"/>
                <w:sz w:val="21"/>
                <w:szCs w:val="21"/>
                <w:highlight w:val="yellow"/>
                <w:lang w:bidi="ar"/>
              </w:rPr>
            </w:pPr>
            <w:r>
              <w:rPr>
                <w:rFonts w:hint="eastAsia" w:ascii="宋体" w:hAnsi="宋体" w:cs="宋体"/>
                <w:sz w:val="21"/>
                <w:szCs w:val="21"/>
                <w:highlight w:val="none"/>
                <w:lang w:val="en-US" w:eastAsia="zh-CN"/>
              </w:rPr>
              <w:t>20</w:t>
            </w:r>
          </w:p>
        </w:tc>
        <w:tc>
          <w:tcPr>
            <w:tcW w:w="9145" w:type="dxa"/>
            <w:shd w:val="clear" w:color="auto" w:fill="auto"/>
            <w:vAlign w:val="center"/>
          </w:tcPr>
          <w:p>
            <w:pPr>
              <w:snapToGrid/>
              <w:jc w:val="left"/>
              <w:rPr>
                <w:rFonts w:hint="eastAsia" w:ascii="宋体" w:hAnsi="宋体" w:eastAsia="宋体" w:cs="宋体"/>
                <w:color w:val="000000"/>
                <w:kern w:val="0"/>
                <w:sz w:val="21"/>
                <w:szCs w:val="21"/>
                <w:highlight w:val="yellow"/>
                <w:lang w:eastAsia="zh-CN" w:bidi="ar"/>
              </w:rPr>
            </w:pPr>
            <w:r>
              <w:rPr>
                <w:rFonts w:hint="eastAsia" w:ascii="宋体" w:hAnsi="宋体" w:cs="宋体" w:eastAsiaTheme="minorEastAsia"/>
                <w:b w:val="0"/>
                <w:bCs w:val="0"/>
                <w:sz w:val="21"/>
                <w:szCs w:val="21"/>
                <w:highlight w:val="none"/>
                <w:lang w:val="en-US" w:eastAsia="zh-CN"/>
              </w:rPr>
              <w:t>根据投标人提供的项目施工组织方案的</w:t>
            </w:r>
            <w:r>
              <w:rPr>
                <w:rFonts w:hint="eastAsia" w:ascii="宋体" w:hAnsi="宋体" w:cs="宋体" w:eastAsiaTheme="minorEastAsia"/>
                <w:b w:val="0"/>
                <w:bCs w:val="0"/>
                <w:sz w:val="21"/>
                <w:szCs w:val="21"/>
                <w:highlight w:val="none"/>
              </w:rPr>
              <w:t>可行性、可操作性</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专业性等进行评分</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方案</w:t>
            </w:r>
            <w:r>
              <w:rPr>
                <w:rFonts w:hint="eastAsia" w:ascii="宋体" w:hAnsi="宋体" w:cs="宋体" w:eastAsiaTheme="minorEastAsia"/>
                <w:b w:val="0"/>
                <w:bCs w:val="0"/>
                <w:sz w:val="21"/>
                <w:szCs w:val="21"/>
                <w:highlight w:val="none"/>
                <w:lang w:val="en-US"/>
              </w:rPr>
              <w:t>优秀合理得</w:t>
            </w:r>
            <w:r>
              <w:rPr>
                <w:rFonts w:hint="eastAsia" w:ascii="宋体" w:hAnsi="宋体" w:eastAsia="宋体" w:cs="宋体"/>
                <w:b w:val="0"/>
                <w:bCs w:val="0"/>
                <w:color w:val="auto"/>
                <w:sz w:val="21"/>
                <w:szCs w:val="21"/>
                <w:highlight w:val="none"/>
                <w:lang w:val="en-US" w:eastAsia="zh-CN"/>
              </w:rPr>
              <w:t>[20-15]</w:t>
            </w:r>
            <w:r>
              <w:rPr>
                <w:rFonts w:hint="eastAsia" w:ascii="宋体" w:hAnsi="宋体" w:cs="宋体" w:eastAsiaTheme="minorEastAsia"/>
                <w:b w:val="0"/>
                <w:bCs w:val="0"/>
                <w:sz w:val="21"/>
                <w:szCs w:val="21"/>
                <w:highlight w:val="none"/>
                <w:lang w:val="en-US"/>
              </w:rPr>
              <w:t>分，</w:t>
            </w:r>
            <w:r>
              <w:rPr>
                <w:rFonts w:hint="eastAsia" w:ascii="宋体" w:hAnsi="宋体" w:cs="宋体" w:eastAsiaTheme="minorEastAsia"/>
                <w:b w:val="0"/>
                <w:bCs w:val="0"/>
                <w:sz w:val="21"/>
                <w:szCs w:val="21"/>
                <w:highlight w:val="none"/>
                <w:lang w:val="en-US" w:eastAsia="zh-CN"/>
              </w:rPr>
              <w:t>良好得</w:t>
            </w:r>
            <w:r>
              <w:rPr>
                <w:rFonts w:hint="eastAsia" w:ascii="宋体" w:hAnsi="宋体" w:eastAsia="宋体" w:cs="宋体"/>
                <w:b w:val="0"/>
                <w:bCs w:val="0"/>
                <w:color w:val="auto"/>
                <w:sz w:val="21"/>
                <w:szCs w:val="21"/>
                <w:highlight w:val="none"/>
                <w:lang w:val="en-US" w:eastAsia="zh-CN"/>
              </w:rPr>
              <w:t>[14-8]</w:t>
            </w:r>
            <w:r>
              <w:rPr>
                <w:rFonts w:hint="eastAsia" w:ascii="宋体" w:hAnsi="宋体" w:cs="宋体" w:eastAsiaTheme="minorEastAsia"/>
                <w:b w:val="0"/>
                <w:bCs w:val="0"/>
                <w:sz w:val="21"/>
                <w:szCs w:val="21"/>
                <w:highlight w:val="none"/>
                <w:lang w:val="en-US" w:eastAsia="zh-CN"/>
              </w:rPr>
              <w:t>分，一般得</w:t>
            </w:r>
            <w:r>
              <w:rPr>
                <w:rFonts w:hint="eastAsia" w:ascii="宋体" w:hAnsi="宋体" w:eastAsia="宋体" w:cs="宋体"/>
                <w:b w:val="0"/>
                <w:bCs w:val="0"/>
                <w:color w:val="auto"/>
                <w:sz w:val="21"/>
                <w:szCs w:val="21"/>
                <w:highlight w:val="none"/>
                <w:lang w:val="en-US" w:eastAsia="zh-CN"/>
              </w:rPr>
              <w:t>[7-1]</w:t>
            </w:r>
            <w:r>
              <w:rPr>
                <w:rFonts w:hint="eastAsia" w:ascii="宋体" w:hAnsi="宋体" w:cs="宋体" w:eastAsiaTheme="minorEastAsia"/>
                <w:b w:val="0"/>
                <w:bCs w:val="0"/>
                <w:sz w:val="21"/>
                <w:szCs w:val="21"/>
                <w:highlight w:val="none"/>
                <w:lang w:val="en-US" w:eastAsia="zh-CN"/>
              </w:rPr>
              <w:t>分，</w:t>
            </w:r>
            <w:r>
              <w:rPr>
                <w:rFonts w:hint="eastAsia" w:ascii="宋体" w:hAnsi="宋体" w:cs="宋体"/>
                <w:b w:val="0"/>
                <w:bCs w:val="0"/>
                <w:sz w:val="21"/>
                <w:szCs w:val="21"/>
                <w:highlight w:val="none"/>
                <w:lang w:val="en-US" w:eastAsia="zh-CN"/>
              </w:rPr>
              <w:t>其他</w:t>
            </w:r>
            <w:r>
              <w:rPr>
                <w:rFonts w:hint="eastAsia" w:ascii="宋体" w:hAnsi="宋体" w:cs="宋体" w:eastAsiaTheme="minorEastAsia"/>
                <w:b w:val="0"/>
                <w:bCs w:val="0"/>
                <w:sz w:val="21"/>
                <w:szCs w:val="21"/>
                <w:highlight w:val="none"/>
              </w:rPr>
              <w:t>不得分</w:t>
            </w:r>
            <w:r>
              <w:rPr>
                <w:rFonts w:hint="eastAsia" w:ascii="宋体" w:hAnsi="宋体" w:cs="宋体" w:eastAsiaTheme="minorEastAsia"/>
                <w:b w:val="0"/>
                <w:bCs w:val="0"/>
                <w:sz w:val="21"/>
                <w:szCs w:val="21"/>
                <w:highlight w:val="none"/>
                <w:lang w:eastAsia="zh-CN"/>
              </w:rPr>
              <w:t>。</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质量保障措施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针对项目物点</w:t>
            </w:r>
            <w:r>
              <w:rPr>
                <w:rFonts w:hint="eastAsia" w:ascii="宋体" w:hAnsi="宋体" w:eastAsia="宋体" w:cs="宋体"/>
                <w:color w:val="000000"/>
                <w:kern w:val="0"/>
                <w:sz w:val="21"/>
                <w:szCs w:val="21"/>
                <w:highlight w:val="none"/>
                <w:lang w:bidi="ar"/>
              </w:rPr>
              <w:t>质量保证措施详细、具体，可行性、可操作性强，得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质量保证措施</w:t>
            </w:r>
            <w:r>
              <w:rPr>
                <w:rFonts w:hint="eastAsia" w:ascii="宋体" w:hAnsi="宋体" w:eastAsia="宋体" w:cs="宋体"/>
                <w:color w:val="000000"/>
                <w:kern w:val="0"/>
                <w:sz w:val="21"/>
                <w:szCs w:val="21"/>
                <w:highlight w:val="none"/>
                <w:lang w:eastAsia="zh-CN" w:bidi="ar"/>
              </w:rPr>
              <w:t>较</w:t>
            </w:r>
            <w:r>
              <w:rPr>
                <w:rFonts w:hint="eastAsia" w:ascii="宋体" w:hAnsi="宋体" w:eastAsia="宋体" w:cs="宋体"/>
                <w:color w:val="000000"/>
                <w:kern w:val="0"/>
                <w:sz w:val="21"/>
                <w:szCs w:val="21"/>
                <w:highlight w:val="none"/>
                <w:lang w:bidi="ar"/>
              </w:rPr>
              <w:t>详细，可行性或可操作性一般，得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bidi="ar"/>
              </w:rPr>
              <w:t>生产事故应急预案</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kern w:val="0"/>
                <w:sz w:val="21"/>
                <w:szCs w:val="21"/>
                <w:highlight w:val="none"/>
                <w:lang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生产事故应急预案标准规范，应急处置程序合理，班前培训安排合理，安全措施到位的，得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生产事故应急预案合理，安全教育培训安排或安全措施较完善的，得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eastAsia="zh-CN"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得分</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w:t>
            </w:r>
          </w:p>
        </w:tc>
        <w:tc>
          <w:tcPr>
            <w:tcW w:w="9145" w:type="dxa"/>
            <w:shd w:val="clear" w:color="auto" w:fill="auto"/>
            <w:vAlign w:val="top"/>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widowControl w:val="0"/>
              <w:numPr>
                <w:ilvl w:val="0"/>
                <w:numId w:val="3"/>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报价等于基准价的，得分=30。</w:t>
            </w:r>
          </w:p>
          <w:p>
            <w:pPr>
              <w:widowControl w:val="0"/>
              <w:numPr>
                <w:ilvl w:val="0"/>
                <w:numId w:val="3"/>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报价高于基准价的，得分=30-[（报价-基准价）/基准价]×100×1</w:t>
            </w:r>
          </w:p>
          <w:p>
            <w:pPr>
              <w:numPr>
                <w:ilvl w:val="0"/>
                <w:numId w:val="0"/>
              </w:numPr>
              <w:snapToGrid w:val="0"/>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3、报价低于基准价的，得分=30-[（基准价-报价）/基准价]×100×0.5</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145"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0" w:firstLineChars="0"/>
        <w:jc w:val="left"/>
        <w:rPr>
          <w:rFonts w:ascii="宋体" w:hAnsi="宋体" w:cs="宋体"/>
          <w:color w:val="auto"/>
          <w:szCs w:val="21"/>
          <w:highlight w:val="none"/>
        </w:rPr>
      </w:pPr>
      <w:r>
        <w:rPr>
          <w:rFonts w:hint="eastAsia" w:ascii="宋体" w:hAnsi="宋体" w:cs="宋体"/>
          <w:color w:val="auto"/>
          <w:szCs w:val="21"/>
          <w:highlight w:val="none"/>
        </w:rPr>
        <w:t>说明：</w:t>
      </w:r>
    </w:p>
    <w:p>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59"/>
    <w:bookmarkEnd w:id="60"/>
    <w:p>
      <w:pPr>
        <w:pStyle w:val="24"/>
        <w:ind w:firstLine="420" w:firstLineChars="200"/>
        <w:rPr>
          <w:rFonts w:hint="eastAsia" w:ascii="宋体" w:hAnsi="宋体" w:cs="宋体"/>
          <w:color w:val="auto"/>
          <w:kern w:val="0"/>
          <w:sz w:val="21"/>
          <w:szCs w:val="21"/>
          <w:highlight w:val="none"/>
          <w:lang w:eastAsia="zh-CN"/>
        </w:rPr>
      </w:pPr>
    </w:p>
    <w:p>
      <w:pPr>
        <w:pStyle w:val="24"/>
        <w:ind w:firstLine="420" w:firstLineChars="200"/>
        <w:rPr>
          <w:rFonts w:hint="eastAsia" w:ascii="宋体" w:hAnsi="宋体" w:cs="宋体"/>
          <w:color w:val="auto"/>
          <w:kern w:val="0"/>
          <w:sz w:val="21"/>
          <w:szCs w:val="21"/>
          <w:highlight w:val="none"/>
          <w:lang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pStyle w:val="24"/>
        <w:ind w:firstLine="420" w:firstLineChars="200"/>
        <w:rPr>
          <w:rFonts w:hint="eastAsia" w:ascii="宋体" w:hAnsi="宋体" w:cs="宋体"/>
          <w:bCs/>
          <w:color w:val="auto"/>
          <w:kern w:val="0"/>
          <w:sz w:val="21"/>
          <w:szCs w:val="21"/>
          <w:highlight w:val="none"/>
          <w:lang w:eastAsia="zh-CN"/>
        </w:rPr>
      </w:pPr>
    </w:p>
    <w:p>
      <w:pPr>
        <w:pStyle w:val="24"/>
        <w:ind w:firstLine="420" w:firstLineChars="200"/>
        <w:rPr>
          <w:rFonts w:hint="eastAsia" w:ascii="宋体" w:hAnsi="宋体" w:cs="宋体"/>
          <w:bCs/>
          <w:color w:val="auto"/>
          <w:kern w:val="0"/>
          <w:sz w:val="21"/>
          <w:szCs w:val="21"/>
          <w:highlight w:val="none"/>
          <w:lang w:val="en-US" w:eastAsia="zh-CN"/>
        </w:rPr>
        <w:sectPr>
          <w:pgSz w:w="16838" w:h="11906" w:orient="landscape"/>
          <w:pgMar w:top="1797" w:right="1440" w:bottom="1797" w:left="1440" w:header="720" w:footer="720" w:gutter="0"/>
          <w:pgNumType w:fmt="decimal"/>
          <w:cols w:space="425" w:num="1"/>
          <w:docGrid w:linePitch="312" w:charSpace="0"/>
        </w:sect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61" w:name="_Toc27349"/>
      <w:bookmarkStart w:id="62" w:name="_Toc10364"/>
      <w:bookmarkStart w:id="63" w:name="_Toc17298"/>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61"/>
      <w:bookmarkEnd w:id="62"/>
      <w:bookmarkEnd w:id="63"/>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lang w:val="en-US" w:eastAsia="zh-CN"/>
        </w:rPr>
        <w:t xml:space="preserve"> </w:t>
      </w:r>
      <w:r>
        <w:rPr>
          <w:rFonts w:hint="eastAsia" w:ascii="宋体" w:hAnsi="宋体" w:eastAsia="宋体" w:cs="Times New Roman"/>
          <w:b w:val="0"/>
          <w:bCs w:val="0"/>
          <w:i w:val="0"/>
          <w:caps w:val="0"/>
          <w:color w:val="auto"/>
          <w:spacing w:val="0"/>
          <w:w w:val="100"/>
          <w:kern w:val="0"/>
          <w:sz w:val="24"/>
          <w:szCs w:val="24"/>
          <w:highlight w:val="none"/>
          <w:u w:val="single"/>
          <w:lang w:val="en-US" w:eastAsia="zh-CN"/>
        </w:rPr>
        <w:t>广州市南沙</w:t>
      </w:r>
      <w:r>
        <w:rPr>
          <w:rFonts w:hint="eastAsia" w:ascii="宋体" w:hAnsi="宋体" w:eastAsia="宋体" w:cs="Times New Roman"/>
          <w:b w:val="0"/>
          <w:color w:val="auto"/>
          <w:kern w:val="0"/>
          <w:sz w:val="24"/>
          <w:szCs w:val="24"/>
          <w:highlight w:val="none"/>
          <w:u w:val="single"/>
          <w:lang w:val="en-US" w:eastAsia="zh-CN"/>
        </w:rPr>
        <w:t>天后文化学会、</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pacing w:val="0"/>
          <w:kern w:val="0"/>
          <w:sz w:val="24"/>
          <w:szCs w:val="24"/>
          <w:highlight w:val="none"/>
          <w:u w:val="single"/>
          <w:lang w:val="en-US" w:eastAsia="zh-CN"/>
        </w:rPr>
        <w:t>天后宫殿堂区域供水管网提升改造项目</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11"/>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64" w:name="_Toc26871"/>
      <w:r>
        <w:rPr>
          <w:rFonts w:hint="eastAsia" w:ascii="宋体" w:hAnsi="宋体" w:cs="宋体" w:eastAsiaTheme="minorEastAsia"/>
          <w:b/>
          <w:color w:val="auto"/>
          <w:kern w:val="0"/>
          <w:sz w:val="28"/>
          <w:szCs w:val="28"/>
          <w:highlight w:val="none"/>
          <w:lang w:val="en-US" w:eastAsia="zh-CN"/>
        </w:rPr>
        <w:t>非联合体投标声明（格式自拟）</w:t>
      </w:r>
      <w:bookmarkEnd w:id="64"/>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7A7B36A8"/>
    <w:multiLevelType w:val="singleLevel"/>
    <w:tmpl w:val="7A7B36A8"/>
    <w:lvl w:ilvl="0" w:tentative="0">
      <w:start w:val="3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88005D"/>
    <w:rsid w:val="02B63DD1"/>
    <w:rsid w:val="02E9680F"/>
    <w:rsid w:val="02F7533D"/>
    <w:rsid w:val="030457ED"/>
    <w:rsid w:val="03562994"/>
    <w:rsid w:val="03CB6D70"/>
    <w:rsid w:val="04364A4F"/>
    <w:rsid w:val="0437697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475E50"/>
    <w:rsid w:val="09A667E8"/>
    <w:rsid w:val="0A621C44"/>
    <w:rsid w:val="0A9867C9"/>
    <w:rsid w:val="0B372B92"/>
    <w:rsid w:val="0BFF40FB"/>
    <w:rsid w:val="0C855B7E"/>
    <w:rsid w:val="0C87037B"/>
    <w:rsid w:val="0CF74903"/>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6A55FAC"/>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9203A6"/>
    <w:rsid w:val="1E032835"/>
    <w:rsid w:val="1E562810"/>
    <w:rsid w:val="1EBD45C4"/>
    <w:rsid w:val="1F1C5732"/>
    <w:rsid w:val="1F584BD1"/>
    <w:rsid w:val="1FAA5E7E"/>
    <w:rsid w:val="205D447F"/>
    <w:rsid w:val="206E043A"/>
    <w:rsid w:val="20AD4C4C"/>
    <w:rsid w:val="21424D60"/>
    <w:rsid w:val="215321ED"/>
    <w:rsid w:val="224A02E7"/>
    <w:rsid w:val="227411DF"/>
    <w:rsid w:val="232E3EB1"/>
    <w:rsid w:val="24856237"/>
    <w:rsid w:val="25053D8A"/>
    <w:rsid w:val="25687B33"/>
    <w:rsid w:val="25791876"/>
    <w:rsid w:val="26236584"/>
    <w:rsid w:val="26B94C66"/>
    <w:rsid w:val="26FF6942"/>
    <w:rsid w:val="272101A5"/>
    <w:rsid w:val="272B74FA"/>
    <w:rsid w:val="2751149E"/>
    <w:rsid w:val="27941AD8"/>
    <w:rsid w:val="2837076A"/>
    <w:rsid w:val="2865301D"/>
    <w:rsid w:val="28C86C87"/>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83717A"/>
    <w:rsid w:val="33F561C4"/>
    <w:rsid w:val="347657C9"/>
    <w:rsid w:val="34935BA4"/>
    <w:rsid w:val="34A264CA"/>
    <w:rsid w:val="35830B03"/>
    <w:rsid w:val="36276355"/>
    <w:rsid w:val="3700775A"/>
    <w:rsid w:val="37A26BD4"/>
    <w:rsid w:val="37AE7FE3"/>
    <w:rsid w:val="38417D8A"/>
    <w:rsid w:val="38522CBB"/>
    <w:rsid w:val="390F4B98"/>
    <w:rsid w:val="39731517"/>
    <w:rsid w:val="39B747A8"/>
    <w:rsid w:val="39F52602"/>
    <w:rsid w:val="39FC703A"/>
    <w:rsid w:val="3A041618"/>
    <w:rsid w:val="3AC802EF"/>
    <w:rsid w:val="3B183024"/>
    <w:rsid w:val="3B6D4312"/>
    <w:rsid w:val="3BB718A6"/>
    <w:rsid w:val="3BC04127"/>
    <w:rsid w:val="3C88543E"/>
    <w:rsid w:val="3CB7521C"/>
    <w:rsid w:val="3CE76215"/>
    <w:rsid w:val="3CFF0303"/>
    <w:rsid w:val="3D3F180B"/>
    <w:rsid w:val="3D7619F9"/>
    <w:rsid w:val="3D957982"/>
    <w:rsid w:val="3D96007A"/>
    <w:rsid w:val="3EBB5FF0"/>
    <w:rsid w:val="3F30256A"/>
    <w:rsid w:val="3F4915A0"/>
    <w:rsid w:val="3F5F332B"/>
    <w:rsid w:val="3F641BC2"/>
    <w:rsid w:val="3F8502F8"/>
    <w:rsid w:val="3FD704B2"/>
    <w:rsid w:val="405854B3"/>
    <w:rsid w:val="408D1DBF"/>
    <w:rsid w:val="409313F9"/>
    <w:rsid w:val="40B7508E"/>
    <w:rsid w:val="40C17CBA"/>
    <w:rsid w:val="40CA2819"/>
    <w:rsid w:val="418831AE"/>
    <w:rsid w:val="41EC3A6C"/>
    <w:rsid w:val="42A2655E"/>
    <w:rsid w:val="43420D2F"/>
    <w:rsid w:val="436C5E0D"/>
    <w:rsid w:val="43B6787E"/>
    <w:rsid w:val="43D9356D"/>
    <w:rsid w:val="44631084"/>
    <w:rsid w:val="446A549B"/>
    <w:rsid w:val="44800368"/>
    <w:rsid w:val="44E811C0"/>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CEA4B1B"/>
    <w:rsid w:val="4D195C1E"/>
    <w:rsid w:val="4D904DD7"/>
    <w:rsid w:val="4D9C287D"/>
    <w:rsid w:val="4DC04FA6"/>
    <w:rsid w:val="4DC53F66"/>
    <w:rsid w:val="4E165AE9"/>
    <w:rsid w:val="4E2A0E48"/>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5055F70"/>
    <w:rsid w:val="55D41C4B"/>
    <w:rsid w:val="5702252D"/>
    <w:rsid w:val="572444C0"/>
    <w:rsid w:val="576D49E8"/>
    <w:rsid w:val="579C393A"/>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11D05"/>
    <w:rsid w:val="5E960581"/>
    <w:rsid w:val="5F355496"/>
    <w:rsid w:val="5F8349F8"/>
    <w:rsid w:val="5F865CD7"/>
    <w:rsid w:val="5FB4440E"/>
    <w:rsid w:val="5FDC4484"/>
    <w:rsid w:val="60BA0556"/>
    <w:rsid w:val="60F61E20"/>
    <w:rsid w:val="6118527D"/>
    <w:rsid w:val="61A7533B"/>
    <w:rsid w:val="621244D5"/>
    <w:rsid w:val="62B2296D"/>
    <w:rsid w:val="62B247EF"/>
    <w:rsid w:val="636147EE"/>
    <w:rsid w:val="63DB6B9E"/>
    <w:rsid w:val="64A86918"/>
    <w:rsid w:val="65B441A4"/>
    <w:rsid w:val="65D8147F"/>
    <w:rsid w:val="66373494"/>
    <w:rsid w:val="66591B82"/>
    <w:rsid w:val="66A2527C"/>
    <w:rsid w:val="66CF4630"/>
    <w:rsid w:val="66E005EB"/>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087CB8"/>
    <w:rsid w:val="7B672810"/>
    <w:rsid w:val="7B681B66"/>
    <w:rsid w:val="7C561F60"/>
    <w:rsid w:val="7C6B2EC5"/>
    <w:rsid w:val="7C831CEC"/>
    <w:rsid w:val="7DDF7DDD"/>
    <w:rsid w:val="7E262745"/>
    <w:rsid w:val="7E300909"/>
    <w:rsid w:val="7EC84C80"/>
    <w:rsid w:val="7EF434D2"/>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6">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7">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8">
    <w:name w:val="Normal Indent"/>
    <w:basedOn w:val="1"/>
    <w:qFormat/>
    <w:uiPriority w:val="0"/>
    <w:pPr>
      <w:ind w:firstLine="420"/>
    </w:pPr>
    <w:rPr>
      <w:rFonts w:ascii="Times New Roman" w:hAnsi="Times New Roman" w:eastAsia="宋体" w:cs="Times New Roman"/>
      <w:szCs w:val="20"/>
    </w:rPr>
  </w:style>
  <w:style w:type="paragraph" w:styleId="9">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0">
    <w:name w:val="annotation text"/>
    <w:basedOn w:val="1"/>
    <w:semiHidden/>
    <w:unhideWhenUsed/>
    <w:qFormat/>
    <w:uiPriority w:val="0"/>
    <w:pPr>
      <w:jc w:val="left"/>
    </w:pPr>
  </w:style>
  <w:style w:type="paragraph" w:styleId="11">
    <w:name w:val="Plain Text"/>
    <w:basedOn w:val="1"/>
    <w:next w:val="1"/>
    <w:link w:val="36"/>
    <w:qFormat/>
    <w:uiPriority w:val="0"/>
    <w:rPr>
      <w:rFonts w:hint="eastAsia" w:ascii="宋体" w:hAnsi="Courier New" w:eastAsia="宋体" w:cs="Times New Roman"/>
      <w:szCs w:val="21"/>
    </w:r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11"/>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6"/>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15044</Words>
  <Characters>15961</Characters>
  <Lines>131</Lines>
  <Paragraphs>37</Paragraphs>
  <TotalTime>17</TotalTime>
  <ScaleCrop>false</ScaleCrop>
  <LinksUpToDate>false</LinksUpToDate>
  <CharactersWithSpaces>17053</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momo</cp:lastModifiedBy>
  <cp:lastPrinted>2023-08-25T07:01:39Z</cp:lastPrinted>
  <dcterms:modified xsi:type="dcterms:W3CDTF">2023-08-25T07:12:44Z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77FCDEE96B4641418683D77AC2F0DF89_13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