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sz w:val="72"/>
          <w:szCs w:val="72"/>
          <w:lang w:val="en-US" w:eastAsia="zh-CN"/>
        </w:rPr>
      </w:pPr>
      <w:r>
        <w:rPr>
          <w:rFonts w:hint="eastAsia" w:ascii="宋体" w:hAnsi="宋体" w:eastAsia="宋体" w:cs="宋体"/>
          <w:b/>
          <w:bCs/>
          <w:sz w:val="72"/>
          <w:szCs w:val="72"/>
          <w:lang w:val="en-US"/>
        </w:rPr>
        <w:t>流动演出项目整体灯光音响系统采购项目</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宋体" w:hAnsi="宋体" w:eastAsia="宋体" w:cs="宋体"/>
          <w:b/>
          <w:bCs/>
          <w:sz w:val="72"/>
          <w:szCs w:val="72"/>
          <w:lang w:val="en-US" w:eastAsia="zh-CN"/>
        </w:rPr>
      </w:pPr>
      <w:r>
        <w:rPr>
          <w:rFonts w:hint="eastAsia" w:ascii="宋体" w:hAnsi="宋体" w:cs="宋体"/>
          <w:b/>
          <w:bCs/>
          <w:sz w:val="72"/>
          <w:szCs w:val="72"/>
          <w:lang w:val="en-US" w:eastAsia="zh-CN"/>
        </w:rPr>
        <w:t>邀请</w:t>
      </w:r>
      <w:r>
        <w:rPr>
          <w:rFonts w:hint="eastAsia" w:ascii="宋体" w:hAnsi="宋体" w:eastAsia="宋体" w:cs="宋体"/>
          <w:b/>
          <w:bCs/>
          <w:sz w:val="72"/>
          <w:szCs w:val="72"/>
          <w:lang w:val="en-US" w:eastAsia="zh-CN"/>
        </w:rPr>
        <w:t>招标文件</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both"/>
        <w:rPr>
          <w:rFonts w:hint="eastAsia" w:ascii="黑体" w:hAnsi="黑体" w:eastAsia="黑体" w:cs="黑体"/>
          <w:sz w:val="30"/>
          <w:szCs w:val="30"/>
          <w:lang w:val="en-US" w:eastAsia="zh-CN"/>
        </w:rPr>
      </w:pPr>
    </w:p>
    <w:p>
      <w:pPr>
        <w:ind w:firstLine="600" w:firstLineChars="200"/>
        <w:jc w:val="both"/>
        <w:rPr>
          <w:rFonts w:hint="eastAsia" w:ascii="黑体" w:hAnsi="黑体" w:eastAsia="黑体" w:cs="黑体"/>
          <w:sz w:val="30"/>
          <w:szCs w:val="30"/>
          <w:lang w:val="en-US" w:eastAsia="zh-CN"/>
        </w:rPr>
      </w:pPr>
    </w:p>
    <w:p>
      <w:pPr>
        <w:ind w:firstLine="0" w:firstLineChars="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招标人：广州南沙旅游发展有限公司</w:t>
      </w:r>
    </w:p>
    <w:p>
      <w:pPr>
        <w:ind w:firstLine="0" w:firstLineChars="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日期：2023年9月</w:t>
      </w:r>
    </w:p>
    <w:p>
      <w:r>
        <w:br w:type="page"/>
      </w:r>
    </w:p>
    <w:p>
      <w:pPr>
        <w:spacing w:line="360" w:lineRule="auto"/>
        <w:jc w:val="center"/>
        <w:rPr>
          <w:rFonts w:hint="eastAsia" w:ascii="宋体" w:hAnsi="宋体" w:eastAsia="宋体" w:cs="宋体"/>
          <w:b/>
          <w:bCs w:val="0"/>
          <w:sz w:val="40"/>
          <w:szCs w:val="40"/>
        </w:rPr>
      </w:pPr>
      <w:bookmarkStart w:id="236" w:name="_GoBack"/>
      <w:bookmarkEnd w:id="236"/>
      <w:r>
        <w:rPr>
          <w:rFonts w:hint="eastAsia" w:ascii="宋体" w:hAnsi="宋体" w:eastAsia="宋体" w:cs="宋体"/>
          <w:b/>
          <w:bCs w:val="0"/>
          <w:sz w:val="44"/>
          <w:szCs w:val="44"/>
        </w:rPr>
        <w:t>温馨提示</w:t>
      </w:r>
    </w:p>
    <w:p>
      <w:pPr>
        <w:pStyle w:val="2"/>
        <w:rPr>
          <w:rFonts w:hint="eastAsia"/>
        </w:rPr>
      </w:pP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lang w:val="zh-CN"/>
        </w:rPr>
        <w:t>请投标人特别留意</w:t>
      </w:r>
      <w:r>
        <w:rPr>
          <w:rFonts w:hint="eastAsia" w:ascii="宋体" w:hAnsi="宋体" w:cs="宋体"/>
          <w:sz w:val="24"/>
          <w:szCs w:val="24"/>
          <w:lang w:val="en-US" w:eastAsia="zh-CN"/>
        </w:rPr>
        <w:t>招标</w:t>
      </w:r>
      <w:r>
        <w:rPr>
          <w:rFonts w:hint="eastAsia" w:ascii="宋体" w:hAnsi="宋体" w:cs="宋体"/>
          <w:sz w:val="24"/>
          <w:szCs w:val="24"/>
          <w:lang w:val="zh-CN"/>
        </w:rPr>
        <w:t>文件上注明的投标截止和开标时间，逾期送达或</w:t>
      </w:r>
      <w:r>
        <w:rPr>
          <w:rFonts w:hint="eastAsia" w:ascii="宋体" w:hAnsi="宋体" w:cs="宋体"/>
          <w:b w:val="0"/>
          <w:bCs/>
          <w:sz w:val="24"/>
          <w:szCs w:val="24"/>
          <w:lang w:val="zh-CN"/>
        </w:rPr>
        <w:t>邮寄送达的投标文件</w:t>
      </w:r>
      <w:r>
        <w:rPr>
          <w:rFonts w:hint="eastAsia" w:ascii="宋体" w:hAnsi="宋体" w:cs="宋体"/>
          <w:sz w:val="24"/>
          <w:szCs w:val="24"/>
          <w:lang w:val="zh-CN"/>
        </w:rPr>
        <w:t>本单位恕不接收，请投标人适当提前到达</w:t>
      </w:r>
      <w:r>
        <w:rPr>
          <w:rFonts w:hint="eastAsia" w:ascii="宋体" w:hAnsi="宋体" w:cs="宋体"/>
          <w:sz w:val="24"/>
          <w:szCs w:val="24"/>
          <w:lang w:val="en-US" w:eastAsia="zh-CN"/>
        </w:rPr>
        <w:t>评标室</w:t>
      </w:r>
      <w:r>
        <w:rPr>
          <w:rFonts w:hint="eastAsia" w:ascii="宋体" w:hAnsi="宋体" w:cs="宋体"/>
          <w:sz w:val="24"/>
          <w:szCs w:val="24"/>
          <w:lang w:val="zh-CN"/>
        </w:rPr>
        <w:t>；</w:t>
      </w:r>
    </w:p>
    <w:p>
      <w:pPr>
        <w:numPr>
          <w:ilvl w:val="0"/>
          <w:numId w:val="1"/>
        </w:numPr>
        <w:tabs>
          <w:tab w:val="left" w:pos="0"/>
          <w:tab w:val="left" w:pos="1080"/>
        </w:tabs>
        <w:spacing w:line="480" w:lineRule="auto"/>
        <w:ind w:left="0" w:firstLine="435"/>
        <w:rPr>
          <w:rStyle w:val="21"/>
          <w:rFonts w:ascii="宋体" w:hAnsi="宋体" w:cs="宋体"/>
          <w:sz w:val="24"/>
          <w:szCs w:val="24"/>
        </w:rPr>
      </w:pPr>
      <w:r>
        <w:rPr>
          <w:rFonts w:hint="eastAsia" w:ascii="宋体" w:hAnsi="宋体" w:cs="宋体"/>
          <w:sz w:val="24"/>
          <w:szCs w:val="24"/>
          <w:lang w:val="en-US" w:eastAsia="zh-CN"/>
        </w:rPr>
        <w:t>招标</w:t>
      </w:r>
      <w:r>
        <w:rPr>
          <w:rFonts w:hint="eastAsia" w:ascii="宋体" w:hAnsi="宋体" w:cs="宋体"/>
          <w:sz w:val="24"/>
          <w:szCs w:val="24"/>
          <w:lang w:val="zh-CN"/>
        </w:rPr>
        <w:t>文件</w:t>
      </w:r>
      <w:r>
        <w:rPr>
          <w:rFonts w:hint="eastAsia" w:ascii="宋体" w:hAnsi="宋体" w:cs="宋体"/>
          <w:bCs/>
          <w:sz w:val="24"/>
          <w:szCs w:val="24"/>
        </w:rPr>
        <w:t>中标有“★”的地方均被视为重要的指标要求，</w:t>
      </w:r>
      <w:r>
        <w:rPr>
          <w:rFonts w:hint="eastAsia" w:ascii="宋体" w:hAnsi="宋体" w:cs="宋体"/>
          <w:sz w:val="24"/>
          <w:szCs w:val="24"/>
        </w:rPr>
        <w:t>必须一一响应。</w:t>
      </w:r>
      <w:r>
        <w:rPr>
          <w:rFonts w:hint="eastAsia" w:ascii="宋体" w:hAnsi="宋体" w:cs="宋体"/>
          <w:bCs/>
          <w:sz w:val="24"/>
          <w:szCs w:val="24"/>
        </w:rPr>
        <w:t>若有一项带“★”的指标要求未响应或不满足，将按投标无效处理</w:t>
      </w:r>
      <w:r>
        <w:rPr>
          <w:rFonts w:hint="eastAsia" w:ascii="宋体" w:hAnsi="宋体" w:cs="宋体"/>
          <w:sz w:val="24"/>
          <w:szCs w:val="24"/>
          <w:lang w:eastAsia="zh-CN"/>
        </w:rPr>
        <w:t>；</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rPr>
        <w:t>投标文件应由投标人的授权代表送达开标现场（携带身份证原件核对，授权代表必须与投标文件所授权的人员一致）</w:t>
      </w:r>
      <w:r>
        <w:rPr>
          <w:rFonts w:hint="eastAsia" w:ascii="宋体" w:hAnsi="宋体" w:cs="宋体"/>
          <w:sz w:val="24"/>
          <w:szCs w:val="24"/>
          <w:lang w:eastAsia="zh-CN"/>
        </w:rPr>
        <w:t>；</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rPr>
        <w:t>为保证投标人的切身利益，避免评委小组在评审过程中遗漏，建议将投标文件按</w:t>
      </w:r>
      <w:r>
        <w:rPr>
          <w:rFonts w:hint="eastAsia" w:ascii="宋体" w:hAnsi="宋体" w:cs="宋体"/>
          <w:sz w:val="24"/>
          <w:szCs w:val="24"/>
          <w:lang w:val="en-US" w:eastAsia="zh-CN"/>
        </w:rPr>
        <w:t>招标</w:t>
      </w:r>
      <w:r>
        <w:rPr>
          <w:rFonts w:hint="eastAsia" w:ascii="宋体" w:hAnsi="宋体" w:cs="宋体"/>
          <w:sz w:val="24"/>
          <w:szCs w:val="24"/>
          <w:lang w:val="zh-CN"/>
        </w:rPr>
        <w:t>文件</w:t>
      </w:r>
      <w:r>
        <w:rPr>
          <w:rFonts w:hint="eastAsia" w:ascii="宋体" w:hAnsi="宋体" w:cs="宋体"/>
          <w:sz w:val="24"/>
          <w:szCs w:val="24"/>
        </w:rPr>
        <w:t>描述的顺序编制页码</w:t>
      </w:r>
      <w:r>
        <w:rPr>
          <w:rFonts w:hint="eastAsia" w:ascii="宋体" w:hAnsi="宋体" w:cs="宋体"/>
          <w:sz w:val="24"/>
          <w:szCs w:val="24"/>
          <w:lang w:eastAsia="zh-CN"/>
        </w:rPr>
        <w:t>；</w:t>
      </w:r>
    </w:p>
    <w:p>
      <w:pPr>
        <w:numPr>
          <w:ilvl w:val="0"/>
          <w:numId w:val="1"/>
        </w:numPr>
        <w:tabs>
          <w:tab w:val="left" w:pos="0"/>
          <w:tab w:val="left" w:pos="1080"/>
        </w:tabs>
        <w:spacing w:line="480" w:lineRule="auto"/>
        <w:ind w:left="0" w:firstLine="435"/>
        <w:rPr>
          <w:rFonts w:ascii="宋体" w:hAnsi="宋体" w:cs="Times New Roman"/>
          <w:sz w:val="24"/>
          <w:szCs w:val="20"/>
        </w:rPr>
      </w:pPr>
      <w:r>
        <w:rPr>
          <w:rStyle w:val="21"/>
          <w:rFonts w:hint="eastAsia" w:ascii="宋体" w:hAnsi="宋体" w:cs="宋体"/>
          <w:sz w:val="24"/>
          <w:szCs w:val="24"/>
        </w:rPr>
        <w:t>我单位不对投标人领取</w:t>
      </w:r>
      <w:r>
        <w:rPr>
          <w:rFonts w:hint="eastAsia" w:ascii="宋体" w:hAnsi="宋体" w:cs="宋体"/>
          <w:sz w:val="24"/>
          <w:szCs w:val="24"/>
          <w:lang w:val="en-US" w:eastAsia="zh-CN"/>
        </w:rPr>
        <w:t>招标</w:t>
      </w:r>
      <w:r>
        <w:rPr>
          <w:rFonts w:hint="eastAsia" w:ascii="宋体" w:hAnsi="宋体" w:cs="宋体"/>
          <w:sz w:val="24"/>
          <w:szCs w:val="24"/>
          <w:lang w:val="zh-CN"/>
        </w:rPr>
        <w:t>文件</w:t>
      </w:r>
      <w:r>
        <w:rPr>
          <w:rStyle w:val="21"/>
          <w:rFonts w:hint="eastAsia" w:ascii="宋体" w:hAnsi="宋体" w:cs="宋体"/>
          <w:sz w:val="24"/>
          <w:szCs w:val="24"/>
        </w:rPr>
        <w:t>时提交的相关资料的真伪做出判断，如投标人发现相关资料被盗用或复制，建议遵循法律途径解决，追究侵权者责任。</w:t>
      </w:r>
    </w:p>
    <w:p>
      <w:pPr>
        <w:spacing w:line="480" w:lineRule="auto"/>
        <w:rPr>
          <w:rFonts w:ascii="宋体" w:hAnsi="宋体" w:cs="仿宋_GB2312"/>
          <w:sz w:val="24"/>
          <w:szCs w:val="20"/>
          <w:lang w:val="zh-CN"/>
        </w:rPr>
      </w:pPr>
      <w:r>
        <w:rPr>
          <w:rFonts w:hint="eastAsia" w:ascii="宋体" w:hAnsi="宋体" w:cs="仿宋_GB2312"/>
          <w:sz w:val="24"/>
          <w:szCs w:val="20"/>
          <w:lang w:val="zh-CN"/>
        </w:rPr>
        <w:t>（本注意事项非</w:t>
      </w:r>
      <w:r>
        <w:rPr>
          <w:rFonts w:hint="eastAsia" w:ascii="宋体" w:hAnsi="宋体" w:cs="宋体"/>
          <w:sz w:val="24"/>
          <w:szCs w:val="20"/>
          <w:lang w:val="zh-CN"/>
        </w:rPr>
        <w:t>采购文件</w:t>
      </w:r>
      <w:r>
        <w:rPr>
          <w:rFonts w:hint="eastAsia" w:ascii="宋体" w:hAnsi="宋体" w:cs="仿宋_GB2312"/>
          <w:sz w:val="24"/>
          <w:szCs w:val="20"/>
          <w:lang w:val="zh-CN"/>
        </w:rPr>
        <w:t>的组成部分，仅作善意提醒。若有不同，均以</w:t>
      </w:r>
      <w:r>
        <w:rPr>
          <w:rFonts w:hint="eastAsia" w:ascii="宋体" w:hAnsi="宋体" w:cs="宋体"/>
          <w:sz w:val="24"/>
          <w:szCs w:val="20"/>
          <w:lang w:val="zh-CN"/>
        </w:rPr>
        <w:t>采购文件</w:t>
      </w:r>
      <w:r>
        <w:rPr>
          <w:rFonts w:hint="eastAsia" w:ascii="宋体" w:hAnsi="宋体" w:cs="仿宋_GB2312"/>
          <w:sz w:val="24"/>
          <w:szCs w:val="20"/>
          <w:lang w:val="zh-CN"/>
        </w:rPr>
        <w:t>为准。）</w:t>
      </w:r>
    </w:p>
    <w:p>
      <w:pPr>
        <w:pStyle w:val="2"/>
      </w:pPr>
    </w:p>
    <w:p/>
    <w:p>
      <w:pPr>
        <w:pStyle w:val="2"/>
      </w:pPr>
    </w:p>
    <w:p/>
    <w:p>
      <w:pPr>
        <w:pStyle w:val="2"/>
      </w:pPr>
    </w:p>
    <w:p/>
    <w:p>
      <w:pPr>
        <w:pStyle w:val="2"/>
      </w:pPr>
    </w:p>
    <w:p/>
    <w:p>
      <w:pPr>
        <w:pStyle w:val="2"/>
      </w:pPr>
    </w:p>
    <w:p>
      <w:pPr>
        <w:rPr>
          <w:rFonts w:hint="eastAsia"/>
          <w:b/>
          <w:bCs/>
          <w:sz w:val="44"/>
          <w:szCs w:val="48"/>
          <w:lang w:eastAsia="zh-CN"/>
        </w:rPr>
      </w:pPr>
    </w:p>
    <w:p>
      <w:pPr>
        <w:rPr>
          <w:rFonts w:hint="eastAsia"/>
          <w:b/>
          <w:bCs/>
          <w:sz w:val="44"/>
          <w:szCs w:val="48"/>
          <w:lang w:eastAsia="zh-CN"/>
        </w:rPr>
      </w:pPr>
      <w:r>
        <w:rPr>
          <w:rFonts w:hint="eastAsia"/>
          <w:b/>
          <w:bCs/>
          <w:sz w:val="44"/>
          <w:szCs w:val="48"/>
          <w:lang w:eastAsia="zh-CN"/>
        </w:rPr>
        <w:t>目录</w:t>
      </w:r>
    </w:p>
    <w:p>
      <w:pPr>
        <w:rPr>
          <w:rFonts w:hint="eastAsia"/>
          <w:b/>
          <w:bCs/>
          <w:sz w:val="44"/>
          <w:szCs w:val="48"/>
          <w:highlight w:val="none"/>
          <w:lang w:eastAsia="zh-CN"/>
        </w:rPr>
      </w:pPr>
    </w:p>
    <w:p>
      <w:pPr>
        <w:numPr>
          <w:ilvl w:val="0"/>
          <w:numId w:val="2"/>
        </w:numPr>
        <w:rPr>
          <w:rFonts w:hint="default" w:eastAsia="宋体"/>
          <w:sz w:val="32"/>
          <w:szCs w:val="36"/>
          <w:highlight w:val="none"/>
          <w:lang w:val="en-US" w:eastAsia="zh-CN"/>
        </w:rPr>
      </w:pPr>
      <w:r>
        <w:rPr>
          <w:rFonts w:hint="eastAsia"/>
          <w:sz w:val="32"/>
          <w:szCs w:val="36"/>
          <w:highlight w:val="none"/>
          <w:lang w:val="en-US" w:eastAsia="zh-CN"/>
        </w:rPr>
        <w:t>投标邀请</w:t>
      </w:r>
    </w:p>
    <w:p>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pPr>
        <w:rPr>
          <w:rFonts w:hint="default"/>
          <w:highlight w:val="none"/>
          <w:lang w:val="en-US" w:eastAsia="zh-CN"/>
        </w:rPr>
      </w:pPr>
      <w:r>
        <w:rPr>
          <w:rFonts w:hint="default"/>
          <w:highlight w:val="none"/>
          <w:lang w:val="en-US" w:eastAsia="zh-CN"/>
        </w:rPr>
        <w:br w:type="page"/>
      </w:r>
    </w:p>
    <w:p>
      <w:pPr>
        <w:spacing w:line="360" w:lineRule="auto"/>
        <w:jc w:val="center"/>
        <w:rPr>
          <w:rFonts w:hint="default" w:ascii="宋体" w:hAnsi="宋体" w:eastAsia="宋体"/>
          <w:b/>
          <w:bCs/>
          <w:sz w:val="44"/>
          <w:szCs w:val="44"/>
          <w:lang w:val="en-US" w:eastAsia="zh-CN"/>
        </w:rPr>
      </w:pPr>
      <w:r>
        <w:rPr>
          <w:rFonts w:hint="eastAsia" w:ascii="宋体" w:hAnsi="宋体" w:eastAsia="宋体" w:cs="宋体"/>
          <w:b/>
          <w:bCs w:val="0"/>
          <w:sz w:val="44"/>
          <w:szCs w:val="44"/>
        </w:rPr>
        <w:t>第一章</w:t>
      </w:r>
      <w:r>
        <w:rPr>
          <w:rFonts w:hint="eastAsia" w:ascii="宋体" w:hAnsi="宋体" w:cs="宋体"/>
          <w:b/>
          <w:bCs w:val="0"/>
          <w:sz w:val="44"/>
          <w:szCs w:val="44"/>
          <w:lang w:val="en-US" w:eastAsia="zh-CN"/>
        </w:rPr>
        <w:t xml:space="preserve"> </w:t>
      </w:r>
      <w:bookmarkStart w:id="0" w:name="_Toc4222"/>
      <w:bookmarkStart w:id="1" w:name="_Toc458795995"/>
      <w:bookmarkStart w:id="2" w:name="_Toc18494"/>
      <w:bookmarkStart w:id="3" w:name="_Toc10525513"/>
      <w:bookmarkStart w:id="4" w:name="_Toc14941"/>
      <w:bookmarkStart w:id="5" w:name="_Toc3611"/>
      <w:bookmarkStart w:id="6" w:name="_Toc23410"/>
      <w:bookmarkStart w:id="7" w:name="_Toc17140"/>
      <w:bookmarkStart w:id="8" w:name="_Toc29130"/>
      <w:bookmarkStart w:id="9" w:name="_Toc29159"/>
      <w:bookmarkStart w:id="10" w:name="_Toc5683"/>
      <w:bookmarkStart w:id="11" w:name="_Toc20983"/>
      <w:r>
        <w:rPr>
          <w:rFonts w:hint="eastAsia"/>
          <w:b/>
          <w:bCs w:val="0"/>
          <w:sz w:val="44"/>
          <w:szCs w:val="44"/>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sz w:val="32"/>
        </w:rPr>
      </w:pPr>
      <w:r>
        <w:rPr>
          <w:rFonts w:hint="eastAsia" w:ascii="宋体" w:hAnsi="宋体"/>
          <w:b/>
          <w:sz w:val="32"/>
        </w:rPr>
        <w:t>投标邀请函</w:t>
      </w:r>
    </w:p>
    <w:p>
      <w:pPr>
        <w:spacing w:line="360" w:lineRule="auto"/>
        <w:ind w:firstLine="480" w:firstLineChars="200"/>
        <w:rPr>
          <w:rFonts w:ascii="宋体" w:hAnsi="宋体"/>
          <w:sz w:val="24"/>
          <w:szCs w:val="24"/>
        </w:rPr>
      </w:pPr>
      <w:r>
        <w:rPr>
          <w:rFonts w:hint="eastAsia" w:ascii="宋体" w:hAnsi="宋体"/>
          <w:sz w:val="24"/>
          <w:szCs w:val="24"/>
        </w:rPr>
        <w:t>广州南沙旅游发展有限公司对</w:t>
      </w:r>
      <w:r>
        <w:rPr>
          <w:rFonts w:hint="eastAsia" w:ascii="宋体" w:hAnsi="宋体"/>
          <w:sz w:val="24"/>
          <w:szCs w:val="24"/>
          <w:lang w:eastAsia="zh-CN"/>
        </w:rPr>
        <w:t>“流动演出项目整体灯光音响系统采购项目</w:t>
      </w:r>
      <w:r>
        <w:rPr>
          <w:rFonts w:hint="eastAsia" w:ascii="宋体" w:hAnsi="宋体" w:eastAsia="宋体"/>
          <w:sz w:val="24"/>
          <w:szCs w:val="24"/>
          <w:lang w:eastAsia="zh-CN"/>
        </w:rPr>
        <w:t>”</w:t>
      </w:r>
      <w:r>
        <w:rPr>
          <w:rFonts w:hint="eastAsia" w:ascii="宋体" w:hAnsi="宋体" w:eastAsia="宋体"/>
          <w:sz w:val="24"/>
          <w:szCs w:val="24"/>
        </w:rPr>
        <w:t>进行</w:t>
      </w:r>
      <w:r>
        <w:rPr>
          <w:rFonts w:hint="eastAsia" w:ascii="宋体" w:hAnsi="宋体"/>
          <w:sz w:val="24"/>
          <w:szCs w:val="24"/>
          <w:lang w:val="en-US" w:eastAsia="zh-CN"/>
        </w:rPr>
        <w:t>邀请</w:t>
      </w:r>
      <w:r>
        <w:rPr>
          <w:rFonts w:hint="eastAsia" w:ascii="宋体" w:hAnsi="宋体" w:eastAsia="宋体"/>
          <w:sz w:val="24"/>
          <w:szCs w:val="24"/>
        </w:rPr>
        <w:t>招标</w:t>
      </w:r>
      <w:r>
        <w:rPr>
          <w:rFonts w:hint="eastAsia" w:ascii="宋体" w:hAnsi="宋体"/>
          <w:sz w:val="24"/>
          <w:szCs w:val="24"/>
        </w:rPr>
        <w:t>采购，欢迎符合资格条件的供应商投标。</w:t>
      </w:r>
    </w:p>
    <w:p>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rPr>
        <w:t>一、项目</w:t>
      </w:r>
      <w:r>
        <w:rPr>
          <w:rFonts w:hint="eastAsia" w:ascii="宋体" w:hAnsi="宋体"/>
          <w:b/>
          <w:bCs/>
          <w:sz w:val="24"/>
          <w:szCs w:val="24"/>
          <w:highlight w:val="none"/>
        </w:rPr>
        <w:t>名称：</w:t>
      </w:r>
      <w:r>
        <w:rPr>
          <w:rFonts w:hint="eastAsia" w:ascii="宋体" w:hAnsi="宋体"/>
          <w:sz w:val="24"/>
          <w:szCs w:val="24"/>
          <w:highlight w:val="none"/>
        </w:rPr>
        <w:t>流动演出项目整体灯光音响系统采购项目</w:t>
      </w:r>
      <w:r>
        <w:rPr>
          <w:rFonts w:hint="eastAsia" w:ascii="宋体" w:hAnsi="宋体"/>
          <w:sz w:val="24"/>
          <w:szCs w:val="24"/>
          <w:highlight w:val="none"/>
          <w:lang w:eastAsia="zh-CN"/>
        </w:rPr>
        <w:t>。</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二、项目最高限价：</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495000</w:t>
      </w:r>
      <w:r>
        <w:rPr>
          <w:rFonts w:hint="eastAsia" w:ascii="宋体" w:hAnsi="宋体"/>
          <w:b/>
          <w:bCs/>
          <w:sz w:val="24"/>
          <w:szCs w:val="24"/>
          <w:highlight w:val="none"/>
          <w:u w:val="single"/>
          <w:lang w:val="en-US" w:eastAsia="zh-CN"/>
        </w:rPr>
        <w:t xml:space="preserve"> </w:t>
      </w:r>
      <w:r>
        <w:rPr>
          <w:rFonts w:hint="eastAsia" w:ascii="宋体" w:hAnsi="宋体"/>
          <w:sz w:val="24"/>
          <w:szCs w:val="24"/>
          <w:highlight w:val="none"/>
        </w:rPr>
        <w:t>元 （大写:人民币</w:t>
      </w:r>
      <w:r>
        <w:rPr>
          <w:rFonts w:hint="eastAsia" w:ascii="宋体" w:hAnsi="宋体"/>
          <w:sz w:val="24"/>
          <w:szCs w:val="24"/>
          <w:highlight w:val="none"/>
          <w:lang w:val="en-US" w:eastAsia="zh-CN"/>
        </w:rPr>
        <w:t>肆拾玖万伍仟</w:t>
      </w:r>
      <w:r>
        <w:rPr>
          <w:rFonts w:hint="eastAsia" w:ascii="宋体" w:hAnsi="宋体"/>
          <w:sz w:val="24"/>
          <w:szCs w:val="24"/>
          <w:highlight w:val="none"/>
        </w:rPr>
        <w:t>元整）</w:t>
      </w:r>
      <w:r>
        <w:rPr>
          <w:rFonts w:hint="eastAsia" w:ascii="宋体" w:hAnsi="宋体"/>
          <w:sz w:val="24"/>
          <w:szCs w:val="24"/>
          <w:highlight w:val="none"/>
          <w:lang w:eastAsia="zh-CN"/>
        </w:rPr>
        <w:t>。</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（采购项目技术规格、参数及要求）具体内容及需求详见《用户需求书》。</w:t>
      </w:r>
    </w:p>
    <w:p>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、单位负责人为同一人或者存在直接控股、管理关系的不同供应商，不得同时参加本项投标</w:t>
      </w:r>
      <w:r>
        <w:rPr>
          <w:rFonts w:hint="eastAsia" w:ascii="宋体" w:hAnsi="宋体"/>
          <w:sz w:val="24"/>
          <w:szCs w:val="24"/>
          <w:highlight w:val="none"/>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12" w:name="_Toc428538285"/>
      <w:bookmarkStart w:id="13" w:name="_Toc416803454"/>
      <w:r>
        <w:rPr>
          <w:rFonts w:hint="eastAsia" w:ascii="宋体" w:hAnsi="宋体"/>
          <w:b/>
          <w:bCs/>
          <w:sz w:val="24"/>
          <w:szCs w:val="24"/>
          <w:highlight w:val="none"/>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1、</w:t>
      </w:r>
      <w:r>
        <w:rPr>
          <w:rFonts w:hint="eastAsia" w:ascii="宋体" w:hAnsi="宋体" w:cs="宋体"/>
          <w:sz w:val="24"/>
          <w:szCs w:val="24"/>
          <w:highlight w:val="none"/>
          <w:lang w:eastAsia="zh-TW"/>
        </w:rPr>
        <w:t>投标人应</w:t>
      </w:r>
      <w:r>
        <w:rPr>
          <w:rFonts w:hint="eastAsia" w:ascii="宋体" w:hAnsi="宋体" w:cs="宋体"/>
          <w:sz w:val="24"/>
          <w:szCs w:val="24"/>
          <w:highlight w:val="none"/>
        </w:rPr>
        <w:t>按报名文件</w:t>
      </w:r>
      <w:r>
        <w:rPr>
          <w:rFonts w:hint="eastAsia" w:ascii="宋体" w:hAnsi="宋体" w:cs="宋体"/>
          <w:sz w:val="24"/>
          <w:szCs w:val="24"/>
          <w:highlight w:val="none"/>
          <w:lang w:eastAsia="zh-TW"/>
        </w:rPr>
        <w:t>规定</w:t>
      </w:r>
      <w:r>
        <w:rPr>
          <w:rFonts w:hint="eastAsia" w:ascii="宋体" w:hAnsi="宋体" w:cs="宋体"/>
          <w:sz w:val="24"/>
          <w:szCs w:val="24"/>
          <w:highlight w:val="none"/>
        </w:rPr>
        <w:t>的金</w:t>
      </w:r>
      <w:r>
        <w:rPr>
          <w:rFonts w:hint="eastAsia" w:ascii="宋体" w:hAnsi="宋体" w:cs="宋体"/>
          <w:sz w:val="24"/>
          <w:szCs w:val="24"/>
          <w:highlight w:val="none"/>
          <w:lang w:eastAsia="zh-TW"/>
        </w:rPr>
        <w:t>额</w:t>
      </w:r>
      <w:r>
        <w:rPr>
          <w:rFonts w:hint="eastAsia" w:ascii="宋体" w:hAnsi="宋体" w:cs="宋体"/>
          <w:sz w:val="24"/>
          <w:szCs w:val="24"/>
          <w:highlight w:val="none"/>
        </w:rPr>
        <w:t>和期限缴纳</w:t>
      </w:r>
      <w:r>
        <w:rPr>
          <w:rFonts w:hint="eastAsia" w:ascii="宋体" w:hAnsi="宋体" w:cs="宋体"/>
          <w:sz w:val="24"/>
          <w:szCs w:val="24"/>
          <w:highlight w:val="none"/>
          <w:lang w:eastAsia="zh-TW"/>
        </w:rPr>
        <w:t>投标保证金</w:t>
      </w:r>
      <w:r>
        <w:rPr>
          <w:rFonts w:hint="eastAsia" w:ascii="宋体" w:hAnsi="宋体" w:cs="宋体"/>
          <w:sz w:val="24"/>
          <w:szCs w:val="24"/>
          <w:highlight w:val="none"/>
        </w:rPr>
        <w:t>，投标保证金作为</w:t>
      </w:r>
      <w:r>
        <w:rPr>
          <w:rFonts w:hint="eastAsia" w:ascii="宋体" w:hAnsi="宋体" w:cs="宋体"/>
          <w:sz w:val="24"/>
          <w:szCs w:val="24"/>
          <w:highlight w:val="none"/>
          <w:lang w:eastAsia="zh-TW"/>
        </w:rPr>
        <w:t>投标</w:t>
      </w:r>
      <w:r>
        <w:rPr>
          <w:rFonts w:hint="eastAsia" w:ascii="宋体" w:hAnsi="宋体" w:cs="宋体"/>
          <w:sz w:val="24"/>
          <w:szCs w:val="24"/>
          <w:highlight w:val="none"/>
        </w:rPr>
        <w:t>文件的组成</w:t>
      </w:r>
      <w:r>
        <w:rPr>
          <w:rFonts w:hint="eastAsia" w:ascii="宋体" w:hAnsi="宋体" w:cs="宋体"/>
          <w:sz w:val="24"/>
          <w:szCs w:val="24"/>
          <w:highlight w:val="none"/>
          <w:lang w:val="en-US" w:eastAsia="zh-CN"/>
        </w:rPr>
        <w:t>部</w:t>
      </w:r>
      <w:r>
        <w:rPr>
          <w:rFonts w:hint="eastAsia" w:ascii="宋体" w:hAnsi="宋体" w:cs="宋体"/>
          <w:sz w:val="24"/>
          <w:szCs w:val="24"/>
          <w:highlight w:val="none"/>
          <w:lang w:eastAsia="zh-TW"/>
        </w:rPr>
        <w:t>分。</w:t>
      </w:r>
    </w:p>
    <w:p>
      <w:pPr>
        <w:tabs>
          <w:tab w:val="left" w:pos="425"/>
        </w:tabs>
        <w:adjustRightInd w:val="0"/>
        <w:snapToGrid w:val="0"/>
        <w:spacing w:line="360" w:lineRule="auto"/>
        <w:ind w:firstLine="480" w:firstLineChars="200"/>
        <w:rPr>
          <w:sz w:val="24"/>
          <w:szCs w:val="24"/>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¥5000.00（人民币伍仟元整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w:t>
      </w:r>
      <w:r>
        <w:rPr>
          <w:rFonts w:hint="eastAsia"/>
          <w:sz w:val="24"/>
          <w:szCs w:val="24"/>
        </w:rPr>
        <w:t>标保证金以转账形式提交，不接受现金或汇票。</w:t>
      </w:r>
    </w:p>
    <w:p>
      <w:pPr>
        <w:spacing w:line="360" w:lineRule="auto"/>
        <w:ind w:firstLine="480" w:firstLineChars="200"/>
        <w:rPr>
          <w:sz w:val="24"/>
          <w:szCs w:val="24"/>
        </w:rPr>
      </w:pPr>
      <w:r>
        <w:rPr>
          <w:rFonts w:hint="eastAsia" w:ascii="宋体" w:hAnsi="宋体"/>
          <w:sz w:val="24"/>
          <w:szCs w:val="24"/>
        </w:rPr>
        <w:t>3、投标保证金为人民币</w:t>
      </w:r>
      <w:r>
        <w:rPr>
          <w:rFonts w:hint="eastAsia"/>
          <w:sz w:val="24"/>
          <w:szCs w:val="24"/>
        </w:rPr>
        <w:t>，投标保证金应在</w:t>
      </w:r>
      <w:r>
        <w:rPr>
          <w:rFonts w:hint="eastAsia"/>
          <w:sz w:val="24"/>
          <w:szCs w:val="24"/>
          <w:lang w:val="en-US" w:eastAsia="zh-CN"/>
        </w:rPr>
        <w:t>9月22日</w:t>
      </w:r>
      <w:r>
        <w:rPr>
          <w:rFonts w:hint="eastAsia"/>
          <w:sz w:val="24"/>
          <w:szCs w:val="24"/>
          <w:u w:val="single"/>
        </w:rPr>
        <w:t>1</w:t>
      </w:r>
      <w:r>
        <w:rPr>
          <w:rFonts w:hint="eastAsia"/>
          <w:sz w:val="24"/>
          <w:szCs w:val="24"/>
          <w:u w:val="single"/>
          <w:lang w:val="en-US" w:eastAsia="zh-CN"/>
        </w:rPr>
        <w:t>6</w:t>
      </w:r>
      <w:r>
        <w:rPr>
          <w:rFonts w:hint="eastAsia"/>
          <w:sz w:val="24"/>
          <w:szCs w:val="24"/>
          <w:u w:val="single"/>
        </w:rPr>
        <w:t>：00分</w:t>
      </w:r>
      <w:r>
        <w:rPr>
          <w:rFonts w:hint="eastAsia"/>
          <w:sz w:val="24"/>
          <w:szCs w:val="24"/>
          <w:u w:val="single"/>
          <w:lang w:val="en-US" w:eastAsia="zh-CN"/>
        </w:rPr>
        <w:t>前</w:t>
      </w:r>
      <w:r>
        <w:rPr>
          <w:rFonts w:hint="eastAsia"/>
          <w:sz w:val="24"/>
          <w:szCs w:val="24"/>
        </w:rPr>
        <w:t>到达</w:t>
      </w:r>
      <w:r>
        <w:rPr>
          <w:rFonts w:hint="eastAsia"/>
          <w:sz w:val="24"/>
          <w:szCs w:val="24"/>
          <w:lang w:val="en-US" w:eastAsia="zh-CN"/>
        </w:rPr>
        <w:t>招标</w:t>
      </w:r>
      <w:r>
        <w:rPr>
          <w:rFonts w:hint="eastAsia"/>
          <w:sz w:val="24"/>
          <w:szCs w:val="24"/>
        </w:rPr>
        <w:t>人帐户。</w:t>
      </w:r>
      <w:r>
        <w:rPr>
          <w:rFonts w:hint="eastAsia"/>
          <w:sz w:val="24"/>
          <w:szCs w:val="24"/>
          <w:lang w:val="en-US" w:eastAsia="zh-CN"/>
        </w:rPr>
        <w:t>招标人</w:t>
      </w:r>
      <w:r>
        <w:rPr>
          <w:rFonts w:hint="eastAsia"/>
          <w:sz w:val="24"/>
          <w:szCs w:val="24"/>
        </w:rPr>
        <w:t>账户：</w:t>
      </w:r>
    </w:p>
    <w:p>
      <w:pPr>
        <w:spacing w:line="360" w:lineRule="auto"/>
        <w:ind w:firstLine="422" w:firstLineChars="200"/>
        <w:rPr>
          <w:rFonts w:ascii="宋体" w:hAnsi="宋体"/>
          <w:b/>
          <w:szCs w:val="21"/>
        </w:rPr>
      </w:pPr>
      <w:r>
        <w:rPr>
          <w:rFonts w:hint="eastAsia" w:ascii="宋体" w:hAnsi="宋体"/>
          <w:b/>
          <w:szCs w:val="21"/>
        </w:rPr>
        <w:t>收款人：广州南沙旅游发展有限公司</w:t>
      </w:r>
    </w:p>
    <w:p>
      <w:pPr>
        <w:spacing w:line="360" w:lineRule="auto"/>
        <w:ind w:firstLine="422" w:firstLineChars="200"/>
        <w:rPr>
          <w:rFonts w:ascii="宋体" w:hAnsi="宋体"/>
          <w:b/>
        </w:rPr>
      </w:pPr>
      <w:r>
        <w:rPr>
          <w:rFonts w:hint="eastAsia" w:ascii="宋体" w:hAnsi="宋体"/>
          <w:b/>
        </w:rPr>
        <w:t>帐  号：644457756045</w:t>
      </w:r>
    </w:p>
    <w:p>
      <w:pPr>
        <w:spacing w:line="360" w:lineRule="auto"/>
        <w:ind w:firstLine="422" w:firstLineChars="200"/>
        <w:rPr>
          <w:rFonts w:ascii="宋体" w:hAnsi="宋体"/>
          <w:b/>
        </w:rPr>
      </w:pPr>
      <w:r>
        <w:rPr>
          <w:rFonts w:hint="eastAsia" w:ascii="宋体" w:hAnsi="宋体"/>
          <w:b/>
        </w:rPr>
        <w:t>开户银行：中国银行广州南沙科技园区支行</w:t>
      </w:r>
    </w:p>
    <w:p>
      <w:pPr>
        <w:spacing w:line="360" w:lineRule="auto"/>
        <w:ind w:firstLine="482" w:firstLineChars="200"/>
        <w:rPr>
          <w:rFonts w:ascii="宋体" w:hAnsi="宋体"/>
          <w:b/>
          <w:sz w:val="24"/>
          <w:szCs w:val="24"/>
          <w:u w:val="single"/>
        </w:rPr>
      </w:pPr>
      <w:r>
        <w:rPr>
          <w:rFonts w:hint="eastAsia" w:ascii="宋体" w:hAnsi="宋体"/>
          <w:b/>
          <w:sz w:val="24"/>
          <w:szCs w:val="24"/>
          <w:u w:val="single"/>
        </w:rPr>
        <w:t>（递交投标保证金请注明：广州南沙旅游发展有限公司流动演出项目整体灯光音响系统采购项目</w:t>
      </w:r>
      <w:r>
        <w:rPr>
          <w:rFonts w:hint="eastAsia" w:ascii="宋体" w:hAnsi="宋体"/>
          <w:b/>
          <w:sz w:val="24"/>
          <w:szCs w:val="24"/>
          <w:u w:val="single"/>
          <w:lang w:val="en-US" w:eastAsia="zh-CN"/>
        </w:rPr>
        <w:t>投标保证金</w:t>
      </w:r>
      <w:r>
        <w:rPr>
          <w:rFonts w:hint="eastAsia" w:ascii="宋体" w:hAnsi="宋体"/>
          <w:b/>
          <w:sz w:val="24"/>
          <w:szCs w:val="24"/>
          <w:u w:val="single"/>
        </w:rPr>
        <w:t>）</w:t>
      </w:r>
    </w:p>
    <w:p>
      <w:pPr>
        <w:pStyle w:val="16"/>
        <w:spacing w:line="360" w:lineRule="auto"/>
        <w:ind w:left="0" w:leftChars="0" w:firstLine="0" w:firstLineChars="0"/>
        <w:rPr>
          <w:color w:val="auto"/>
          <w:sz w:val="24"/>
          <w:szCs w:val="24"/>
        </w:rPr>
      </w:pPr>
    </w:p>
    <w:p>
      <w:pPr>
        <w:spacing w:line="360" w:lineRule="auto"/>
        <w:ind w:firstLine="482" w:firstLineChars="200"/>
        <w:rPr>
          <w:rFonts w:ascii="宋体" w:hAnsi="宋体"/>
          <w:b/>
          <w:szCs w:val="21"/>
          <w:u w:val="single"/>
        </w:rPr>
      </w:pPr>
      <w:r>
        <w:rPr>
          <w:rFonts w:hint="eastAsia" w:ascii="宋体" w:hAnsi="宋体"/>
          <w:b/>
          <w:sz w:val="24"/>
          <w:szCs w:val="24"/>
          <w:u w:val="single"/>
        </w:rPr>
        <w:t>投标人应按以上所述方式及时间提交投标保证金，</w:t>
      </w:r>
      <w:r>
        <w:rPr>
          <w:rFonts w:hint="eastAsia" w:ascii="宋体" w:hAnsi="宋体"/>
          <w:b/>
          <w:sz w:val="24"/>
          <w:szCs w:val="24"/>
          <w:u w:val="single"/>
          <w:lang w:val="en-US" w:eastAsia="zh-CN"/>
        </w:rPr>
        <w:t>招标</w:t>
      </w:r>
      <w:r>
        <w:rPr>
          <w:rFonts w:hint="eastAsia" w:ascii="宋体" w:hAnsi="宋体"/>
          <w:b/>
          <w:sz w:val="24"/>
          <w:szCs w:val="24"/>
          <w:u w:val="single"/>
        </w:rPr>
        <w:t>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rPr>
      </w:pPr>
      <w:r>
        <w:rPr>
          <w:rFonts w:hint="eastAsia"/>
          <w:sz w:val="24"/>
          <w:szCs w:val="24"/>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7、</w:t>
      </w:r>
      <w:r>
        <w:rPr>
          <w:rFonts w:hint="eastAsia" w:ascii="宋体" w:hAnsi="宋体" w:cs="宋体"/>
          <w:sz w:val="24"/>
          <w:szCs w:val="24"/>
          <w:lang w:val="en-US" w:eastAsia="zh-CN"/>
        </w:rPr>
        <w:t>招标人</w:t>
      </w:r>
      <w:r>
        <w:rPr>
          <w:rFonts w:hint="eastAsia" w:ascii="宋体" w:hAnsi="宋体" w:cs="宋体"/>
          <w:sz w:val="24"/>
          <w:szCs w:val="24"/>
          <w:lang w:eastAsia="zh-TW"/>
        </w:rPr>
        <w:t>在中标通知书发出后</w:t>
      </w:r>
      <w:r>
        <w:rPr>
          <w:rFonts w:hint="eastAsia" w:ascii="宋体" w:hAnsi="宋体" w:cs="宋体"/>
          <w:sz w:val="24"/>
          <w:szCs w:val="24"/>
          <w:lang w:val="en-US" w:eastAsia="zh-CN"/>
        </w:rPr>
        <w:t>十</w:t>
      </w:r>
      <w:r>
        <w:rPr>
          <w:rFonts w:hint="eastAsia" w:ascii="宋体" w:hAnsi="宋体" w:cs="宋体"/>
          <w:sz w:val="24"/>
          <w:szCs w:val="24"/>
          <w:lang w:eastAsia="zh-TW"/>
        </w:rPr>
        <w:t>五个工作日内</w:t>
      </w:r>
      <w:r>
        <w:rPr>
          <w:rFonts w:hint="eastAsia" w:ascii="宋体" w:hAnsi="宋体" w:cs="宋体"/>
          <w:sz w:val="24"/>
          <w:szCs w:val="24"/>
        </w:rPr>
        <w:t>无息</w:t>
      </w:r>
      <w:r>
        <w:rPr>
          <w:rFonts w:hint="eastAsia" w:ascii="宋体" w:hAnsi="宋体" w:cs="宋体"/>
          <w:sz w:val="24"/>
          <w:szCs w:val="24"/>
          <w:lang w:eastAsia="zh-TW"/>
        </w:rPr>
        <w:t>退还</w:t>
      </w:r>
      <w:r>
        <w:rPr>
          <w:rFonts w:hint="eastAsia" w:ascii="宋体" w:hAnsi="宋体" w:cs="宋体"/>
          <w:sz w:val="24"/>
          <w:szCs w:val="24"/>
        </w:rPr>
        <w:t>未中标投标人的投标保证金，在合同签订后</w:t>
      </w:r>
      <w:r>
        <w:rPr>
          <w:rFonts w:hint="eastAsia" w:ascii="宋体" w:hAnsi="宋体" w:cs="宋体"/>
          <w:sz w:val="24"/>
          <w:szCs w:val="24"/>
          <w:lang w:val="en-US" w:eastAsia="zh-CN"/>
        </w:rPr>
        <w:t>十</w:t>
      </w:r>
      <w:r>
        <w:rPr>
          <w:rFonts w:hint="eastAsia" w:ascii="宋体" w:hAnsi="宋体" w:cs="宋体"/>
          <w:sz w:val="24"/>
          <w:szCs w:val="24"/>
        </w:rPr>
        <w:t>个工作日内无息退还中标人的投标保证金</w:t>
      </w:r>
      <w:r>
        <w:rPr>
          <w:rFonts w:hint="eastAsia" w:ascii="宋体" w:hAnsi="宋体" w:cs="宋体"/>
          <w:sz w:val="24"/>
          <w:szCs w:val="24"/>
          <w:lang w:eastAsia="zh-TW"/>
        </w:rPr>
        <w:t>。</w:t>
      </w:r>
      <w:r>
        <w:rPr>
          <w:rFonts w:hint="eastAsia" w:ascii="宋体" w:hAnsi="宋体" w:cs="宋体"/>
          <w:sz w:val="24"/>
          <w:szCs w:val="24"/>
        </w:rPr>
        <w:t>所有投标人的投标保证金以转账的方式予以退还</w:t>
      </w:r>
      <w:r>
        <w:rPr>
          <w:rFonts w:hint="eastAsia" w:ascii="宋体" w:hAnsi="宋体" w:cs="宋体"/>
          <w:sz w:val="24"/>
          <w:szCs w:val="24"/>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8、中标供应商有</w:t>
      </w:r>
      <w:r>
        <w:rPr>
          <w:rFonts w:hint="eastAsia" w:ascii="宋体" w:hAnsi="宋体" w:cs="宋体"/>
          <w:sz w:val="24"/>
          <w:szCs w:val="24"/>
          <w:lang w:eastAsia="zh-TW"/>
        </w:rPr>
        <w:t>下列情</w:t>
      </w:r>
      <w:r>
        <w:rPr>
          <w:rFonts w:hint="eastAsia" w:ascii="宋体" w:hAnsi="宋体" w:cs="宋体"/>
          <w:sz w:val="24"/>
          <w:szCs w:val="24"/>
        </w:rPr>
        <w:t>形之一的，</w:t>
      </w:r>
      <w:r>
        <w:rPr>
          <w:rFonts w:hint="eastAsia" w:ascii="宋体" w:hAnsi="宋体" w:cs="宋体"/>
          <w:sz w:val="24"/>
          <w:szCs w:val="24"/>
          <w:lang w:val="en-US" w:eastAsia="zh-CN"/>
        </w:rPr>
        <w:t>招标人</w:t>
      </w:r>
      <w:r>
        <w:rPr>
          <w:rFonts w:hint="eastAsia" w:ascii="宋体" w:hAnsi="宋体" w:cs="宋体"/>
          <w:sz w:val="24"/>
          <w:szCs w:val="24"/>
          <w:lang w:eastAsia="zh-TW"/>
        </w:rPr>
        <w:t>不予退还</w:t>
      </w:r>
      <w:r>
        <w:rPr>
          <w:rFonts w:hint="eastAsia" w:ascii="宋体" w:hAnsi="宋体" w:cs="宋体"/>
          <w:sz w:val="24"/>
          <w:szCs w:val="24"/>
        </w:rPr>
        <w:t>其交纳的投标保证金；情节严重的，由</w:t>
      </w:r>
      <w:r>
        <w:rPr>
          <w:rFonts w:hint="eastAsia" w:ascii="宋体" w:hAnsi="宋体" w:cs="宋体"/>
          <w:sz w:val="24"/>
          <w:szCs w:val="24"/>
          <w:lang w:val="en-US" w:eastAsia="zh-CN"/>
        </w:rPr>
        <w:t>招标</w:t>
      </w:r>
      <w:r>
        <w:rPr>
          <w:rFonts w:hint="eastAsia" w:ascii="宋体" w:hAnsi="宋体" w:cs="宋体"/>
          <w:sz w:val="24"/>
          <w:szCs w:val="24"/>
        </w:rPr>
        <w:t>人将其列入不良行为记录名单，在一至三年内禁止参加</w:t>
      </w:r>
      <w:r>
        <w:rPr>
          <w:rFonts w:hint="eastAsia" w:ascii="宋体" w:hAnsi="宋体" w:cs="宋体"/>
          <w:sz w:val="24"/>
          <w:szCs w:val="24"/>
          <w:lang w:val="en-US" w:eastAsia="zh-CN"/>
        </w:rPr>
        <w:t>招标</w:t>
      </w:r>
      <w:r>
        <w:rPr>
          <w:rFonts w:hint="eastAsia" w:ascii="宋体" w:hAnsi="宋体" w:cs="宋体"/>
          <w:sz w:val="24"/>
          <w:szCs w:val="24"/>
        </w:rPr>
        <w:t>人的</w:t>
      </w:r>
      <w:r>
        <w:rPr>
          <w:rFonts w:hint="eastAsia" w:ascii="宋体" w:hAnsi="宋体" w:cs="宋体"/>
          <w:sz w:val="24"/>
          <w:szCs w:val="24"/>
          <w:lang w:val="en-US" w:eastAsia="zh-CN"/>
        </w:rPr>
        <w:t>招标</w:t>
      </w:r>
      <w:r>
        <w:rPr>
          <w:rFonts w:hint="eastAsia" w:ascii="宋体" w:hAnsi="宋体" w:cs="宋体"/>
          <w:sz w:val="24"/>
          <w:szCs w:val="24"/>
        </w:rPr>
        <w:t>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 xml:space="preserve">8.1 </w:t>
      </w:r>
      <w:r>
        <w:rPr>
          <w:rFonts w:hint="eastAsia" w:ascii="宋体" w:hAnsi="宋体" w:cs="宋体"/>
          <w:sz w:val="24"/>
          <w:szCs w:val="24"/>
          <w:lang w:eastAsia="zh-TW"/>
        </w:rPr>
        <w:t>中标后无正当理</w:t>
      </w:r>
      <w:r>
        <w:rPr>
          <w:rFonts w:hint="eastAsia" w:ascii="宋体" w:hAnsi="宋体" w:cs="宋体"/>
          <w:sz w:val="24"/>
          <w:szCs w:val="24"/>
        </w:rPr>
        <w:t>由不与</w:t>
      </w:r>
      <w:r>
        <w:rPr>
          <w:rFonts w:hint="eastAsia" w:ascii="宋体" w:hAnsi="宋体" w:cs="宋体"/>
          <w:sz w:val="24"/>
          <w:szCs w:val="24"/>
          <w:lang w:val="en-US" w:eastAsia="zh-CN"/>
        </w:rPr>
        <w:t>招标</w:t>
      </w:r>
      <w:r>
        <w:rPr>
          <w:rFonts w:hint="eastAsia" w:ascii="宋体" w:hAnsi="宋体" w:cs="宋体"/>
          <w:sz w:val="24"/>
          <w:szCs w:val="24"/>
        </w:rPr>
        <w:t>人</w:t>
      </w:r>
      <w:r>
        <w:rPr>
          <w:rFonts w:hint="eastAsia" w:ascii="宋体" w:hAnsi="宋体" w:cs="宋体"/>
          <w:sz w:val="24"/>
          <w:szCs w:val="24"/>
          <w:lang w:eastAsia="zh-TW"/>
        </w:rPr>
        <w:t>签订合同</w:t>
      </w:r>
      <w:r>
        <w:rPr>
          <w:rFonts w:hint="eastAsia" w:ascii="宋体" w:hAnsi="宋体" w:cs="宋体"/>
          <w:sz w:val="24"/>
          <w:szCs w:val="24"/>
        </w:rPr>
        <w:t>的；</w:t>
      </w:r>
    </w:p>
    <w:p>
      <w:pPr>
        <w:tabs>
          <w:tab w:val="left" w:pos="840"/>
        </w:tabs>
        <w:snapToGrid w:val="0"/>
        <w:spacing w:line="360" w:lineRule="auto"/>
        <w:ind w:firstLine="480" w:firstLineChars="200"/>
        <w:rPr>
          <w:rFonts w:eastAsia="黑体"/>
          <w:sz w:val="32"/>
          <w:szCs w:val="32"/>
        </w:rPr>
      </w:pPr>
      <w:r>
        <w:rPr>
          <w:rFonts w:hint="eastAsia" w:ascii="宋体" w:hAnsi="宋体" w:cs="宋体"/>
          <w:sz w:val="24"/>
          <w:szCs w:val="24"/>
        </w:rPr>
        <w:t xml:space="preserve">8.2 </w:t>
      </w:r>
      <w:r>
        <w:rPr>
          <w:rFonts w:hint="eastAsia" w:ascii="宋体" w:hAnsi="宋体" w:cs="宋体"/>
          <w:sz w:val="24"/>
          <w:szCs w:val="24"/>
          <w:lang w:eastAsia="zh-TW"/>
        </w:rPr>
        <w:t>将中标项目转让给他人，或者在投标文件中未说明，且未经</w:t>
      </w:r>
      <w:r>
        <w:rPr>
          <w:rFonts w:hint="eastAsia" w:ascii="宋体" w:hAnsi="宋体" w:cs="宋体"/>
          <w:sz w:val="24"/>
          <w:szCs w:val="24"/>
          <w:lang w:val="en-US" w:eastAsia="zh-CN"/>
        </w:rPr>
        <w:t>招标人</w:t>
      </w:r>
      <w:r>
        <w:rPr>
          <w:rFonts w:hint="eastAsia" w:ascii="宋体" w:hAnsi="宋体" w:cs="宋体"/>
          <w:sz w:val="24"/>
          <w:szCs w:val="24"/>
          <w:lang w:eastAsia="zh-TW"/>
        </w:rPr>
        <w:t>同意，</w:t>
      </w:r>
      <w:r>
        <w:rPr>
          <w:rFonts w:hint="eastAsia" w:ascii="宋体" w:hAnsi="宋体" w:cs="宋体"/>
          <w:sz w:val="24"/>
          <w:szCs w:val="24"/>
        </w:rPr>
        <w:t xml:space="preserve"> </w:t>
      </w:r>
      <w:r>
        <w:rPr>
          <w:rFonts w:hint="eastAsia" w:ascii="宋体" w:hAnsi="宋体" w:cs="宋体"/>
          <w:sz w:val="24"/>
          <w:szCs w:val="24"/>
          <w:lang w:eastAsia="zh-TW"/>
        </w:rPr>
        <w:t>将中标项目分包给他人的</w:t>
      </w:r>
      <w:r>
        <w:rPr>
          <w:rFonts w:hint="eastAsia" w:ascii="宋体" w:hAnsi="宋体" w:cs="宋体"/>
          <w:sz w:val="24"/>
          <w:szCs w:val="24"/>
        </w:rPr>
        <w:t>。</w:t>
      </w:r>
    </w:p>
    <w:p>
      <w:pPr>
        <w:pStyle w:val="17"/>
        <w:spacing w:line="360" w:lineRule="auto"/>
        <w:ind w:firstLine="482" w:firstLineChars="200"/>
        <w:rPr>
          <w:rFonts w:ascii="宋体" w:hAnsi="宋体" w:eastAsia="宋体" w:cs="宋体"/>
          <w:b/>
          <w:color w:val="auto"/>
        </w:rPr>
      </w:pPr>
      <w:r>
        <w:rPr>
          <w:rFonts w:hint="eastAsia" w:ascii="宋体" w:hAnsi="宋体" w:eastAsia="宋体" w:cs="宋体"/>
          <w:b/>
          <w:color w:val="auto"/>
          <w:lang w:val="en-US" w:eastAsia="zh-CN"/>
        </w:rPr>
        <w:t>八</w:t>
      </w:r>
      <w:r>
        <w:rPr>
          <w:rFonts w:hint="eastAsia" w:ascii="宋体" w:hAnsi="宋体" w:eastAsia="宋体" w:cs="宋体"/>
          <w:b/>
          <w:color w:val="auto"/>
        </w:rPr>
        <w:t>、递交</w:t>
      </w:r>
      <w:r>
        <w:rPr>
          <w:rFonts w:hint="eastAsia" w:ascii="宋体" w:hAnsi="宋体" w:eastAsia="宋体" w:cs="宋体"/>
          <w:b/>
          <w:color w:val="auto"/>
          <w:lang w:val="en-US" w:eastAsia="zh-CN"/>
        </w:rPr>
        <w:t>招标</w:t>
      </w:r>
      <w:r>
        <w:rPr>
          <w:rFonts w:hint="eastAsia" w:ascii="宋体" w:hAnsi="宋体" w:eastAsia="宋体" w:cs="宋体"/>
          <w:b/>
          <w:color w:val="auto"/>
        </w:rPr>
        <w:t>文件时间、投标截止时间、开标时间及地点：</w:t>
      </w:r>
    </w:p>
    <w:p>
      <w:pPr>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1、递交投标文件时间</w:t>
      </w:r>
      <w:r>
        <w:rPr>
          <w:rFonts w:hint="eastAsia" w:ascii="宋体" w:hAnsi="宋体" w:cs="宋体"/>
          <w:sz w:val="24"/>
          <w:szCs w:val="24"/>
          <w:lang w:eastAsia="zh-TW"/>
        </w:rPr>
        <w:t>：</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lang w:eastAsia="zh-TW"/>
        </w:rPr>
        <w:t>年</w:t>
      </w:r>
      <w:r>
        <w:rPr>
          <w:rFonts w:hint="eastAsia" w:ascii="宋体" w:hAnsi="宋体" w:cs="宋体"/>
          <w:sz w:val="24"/>
          <w:szCs w:val="24"/>
          <w:lang w:val="en-US" w:eastAsia="zh-CN"/>
        </w:rPr>
        <w:t>9</w:t>
      </w:r>
      <w:r>
        <w:rPr>
          <w:rFonts w:hint="eastAsia" w:ascii="宋体" w:hAnsi="宋体" w:cs="宋体"/>
          <w:sz w:val="24"/>
          <w:szCs w:val="24"/>
          <w:lang w:eastAsia="zh-TW"/>
        </w:rPr>
        <w:t>月</w:t>
      </w:r>
      <w:r>
        <w:rPr>
          <w:rFonts w:hint="eastAsia" w:ascii="宋体" w:hAnsi="宋体" w:cs="宋体"/>
          <w:sz w:val="24"/>
          <w:szCs w:val="24"/>
          <w:lang w:val="en-US" w:eastAsia="zh-CN"/>
        </w:rPr>
        <w:t>25</w:t>
      </w:r>
      <w:r>
        <w:rPr>
          <w:rFonts w:hint="eastAsia" w:ascii="宋体" w:hAnsi="宋体" w:cs="宋体"/>
          <w:sz w:val="24"/>
          <w:szCs w:val="24"/>
          <w:lang w:eastAsia="zh-TW"/>
        </w:rPr>
        <w:t>日</w:t>
      </w:r>
      <w:r>
        <w:rPr>
          <w:rFonts w:hint="eastAsia" w:ascii="宋体" w:hAnsi="宋体" w:cs="宋体"/>
          <w:sz w:val="24"/>
          <w:szCs w:val="24"/>
          <w:lang w:val="en-US" w:eastAsia="zh-CN"/>
        </w:rPr>
        <w:t>14：00-</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lang w:eastAsia="zh-TW"/>
        </w:rPr>
        <w:t>年</w:t>
      </w:r>
      <w:r>
        <w:rPr>
          <w:rFonts w:hint="eastAsia" w:ascii="宋体" w:hAnsi="宋体" w:cs="宋体"/>
          <w:sz w:val="24"/>
          <w:szCs w:val="24"/>
          <w:lang w:val="en-US" w:eastAsia="zh-CN"/>
        </w:rPr>
        <w:t>9</w:t>
      </w:r>
      <w:r>
        <w:rPr>
          <w:rFonts w:hint="eastAsia" w:ascii="宋体" w:hAnsi="宋体" w:cs="宋体"/>
          <w:sz w:val="24"/>
          <w:szCs w:val="24"/>
          <w:lang w:eastAsia="zh-TW"/>
        </w:rPr>
        <w:t>月</w:t>
      </w:r>
      <w:r>
        <w:rPr>
          <w:rFonts w:hint="eastAsia" w:ascii="宋体" w:hAnsi="宋体" w:cs="宋体"/>
          <w:sz w:val="24"/>
          <w:szCs w:val="24"/>
          <w:lang w:val="en-US" w:eastAsia="zh-CN"/>
        </w:rPr>
        <w:t>25</w:t>
      </w:r>
      <w:r>
        <w:rPr>
          <w:rFonts w:hint="eastAsia" w:ascii="宋体" w:hAnsi="宋体" w:cs="宋体"/>
          <w:sz w:val="24"/>
          <w:szCs w:val="24"/>
          <w:lang w:eastAsia="zh-TW"/>
        </w:rPr>
        <w:t>日</w:t>
      </w:r>
      <w:r>
        <w:rPr>
          <w:rFonts w:hint="eastAsia" w:ascii="宋体" w:hAnsi="宋体" w:cs="宋体"/>
          <w:sz w:val="24"/>
          <w:szCs w:val="24"/>
          <w:lang w:val="en-US" w:eastAsia="zh-CN"/>
        </w:rPr>
        <w:t>14:30（现场提交）；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eastAsia="zh-TW"/>
        </w:rPr>
        <w:t>投标文件递交地点：广州南沙旅游发展有限公司206评标室</w:t>
      </w:r>
      <w:r>
        <w:rPr>
          <w:rFonts w:hint="eastAsia" w:ascii="宋体" w:hAnsi="宋体" w:cs="宋体"/>
          <w:sz w:val="24"/>
          <w:szCs w:val="24"/>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TW"/>
        </w:rPr>
        <w:t>地址：广州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lang w:val="en-US" w:eastAsia="zh-CN"/>
        </w:rPr>
        <w:t>南沙街天后路88号南沙天后宫景区办公室2楼</w:t>
      </w:r>
      <w:r>
        <w:rPr>
          <w:rFonts w:hint="eastAsia" w:ascii="宋体" w:hAnsi="宋体" w:cs="宋体"/>
          <w:sz w:val="24"/>
          <w:szCs w:val="24"/>
          <w:lang w:eastAsia="zh-CN"/>
        </w:rPr>
        <w:t>；</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eastAsia="zh-TW"/>
        </w:rPr>
        <w:t>开标评标时间：</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lang w:eastAsia="zh-TW"/>
        </w:rPr>
        <w:t>年</w:t>
      </w:r>
      <w:r>
        <w:rPr>
          <w:rFonts w:hint="eastAsia" w:ascii="宋体" w:hAnsi="宋体" w:cs="宋体"/>
          <w:sz w:val="24"/>
          <w:szCs w:val="24"/>
          <w:lang w:val="en-US" w:eastAsia="zh-CN"/>
        </w:rPr>
        <w:t>9</w:t>
      </w:r>
      <w:r>
        <w:rPr>
          <w:rFonts w:hint="eastAsia" w:ascii="宋体" w:hAnsi="宋体" w:cs="宋体"/>
          <w:sz w:val="24"/>
          <w:szCs w:val="24"/>
          <w:lang w:eastAsia="zh-TW"/>
        </w:rPr>
        <w:t>月</w:t>
      </w:r>
      <w:r>
        <w:rPr>
          <w:rFonts w:hint="eastAsia" w:ascii="宋体" w:hAnsi="宋体" w:cs="宋体"/>
          <w:sz w:val="24"/>
          <w:szCs w:val="24"/>
          <w:lang w:val="en-US" w:eastAsia="zh-CN"/>
        </w:rPr>
        <w:t>25</w:t>
      </w:r>
      <w:r>
        <w:rPr>
          <w:rFonts w:hint="eastAsia" w:ascii="宋体" w:hAnsi="宋体" w:cs="宋体"/>
          <w:sz w:val="24"/>
          <w:szCs w:val="24"/>
          <w:lang w:eastAsia="zh-TW"/>
        </w:rPr>
        <w:t>日</w:t>
      </w:r>
      <w:r>
        <w:rPr>
          <w:rFonts w:hint="eastAsia" w:ascii="宋体" w:hAnsi="宋体" w:cs="宋体"/>
          <w:sz w:val="24"/>
          <w:szCs w:val="24"/>
          <w:lang w:val="en-US" w:eastAsia="zh-CN"/>
        </w:rPr>
        <w:t>14:30；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4、</w:t>
      </w:r>
      <w:r>
        <w:rPr>
          <w:rFonts w:hint="eastAsia" w:ascii="宋体" w:hAnsi="宋体" w:cs="宋体"/>
          <w:sz w:val="24"/>
          <w:szCs w:val="24"/>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w:t>
      </w:r>
      <w:r>
        <w:rPr>
          <w:rFonts w:hint="eastAsia" w:ascii="宋体" w:hAnsi="宋体" w:cs="宋体"/>
          <w:sz w:val="24"/>
          <w:szCs w:val="24"/>
          <w:lang w:eastAsia="zh-TW"/>
        </w:rPr>
        <w:t>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lang w:val="en-US" w:eastAsia="zh-CN"/>
        </w:rPr>
        <w:t>南沙街天后路88号南沙天后宫景区办公室2楼。</w:t>
      </w:r>
    </w:p>
    <w:p>
      <w:pPr>
        <w:pStyle w:val="17"/>
        <w:spacing w:line="360" w:lineRule="auto"/>
        <w:ind w:firstLine="482" w:firstLineChars="200"/>
        <w:rPr>
          <w:rFonts w:ascii="宋体" w:hAnsi="宋体" w:eastAsia="宋体" w:cs="宋体"/>
          <w:b/>
          <w:color w:val="auto"/>
        </w:rPr>
      </w:pPr>
      <w:r>
        <w:rPr>
          <w:rFonts w:hint="eastAsia" w:ascii="宋体" w:hAnsi="宋体" w:eastAsia="宋体" w:cs="宋体"/>
          <w:b/>
          <w:color w:val="auto"/>
          <w:lang w:val="en-US" w:eastAsia="zh-CN"/>
        </w:rPr>
        <w:t>九</w:t>
      </w:r>
      <w:r>
        <w:rPr>
          <w:rFonts w:hint="eastAsia" w:ascii="宋体" w:hAnsi="宋体" w:eastAsia="宋体" w:cs="宋体"/>
          <w:b/>
          <w:color w:val="auto"/>
        </w:rPr>
        <w:t>、</w:t>
      </w:r>
      <w:r>
        <w:rPr>
          <w:rFonts w:hint="eastAsia" w:ascii="宋体" w:hAnsi="宋体" w:eastAsia="宋体" w:cs="宋体"/>
          <w:b/>
          <w:color w:val="auto"/>
          <w:lang w:val="en-US" w:eastAsia="zh-CN"/>
        </w:rPr>
        <w:t>招标</w:t>
      </w:r>
      <w:r>
        <w:rPr>
          <w:rFonts w:hint="eastAsia" w:ascii="宋体" w:hAnsi="宋体" w:eastAsia="宋体" w:cs="宋体"/>
          <w:b/>
          <w:color w:val="auto"/>
        </w:rPr>
        <w:t>单位</w:t>
      </w:r>
      <w:r>
        <w:rPr>
          <w:rFonts w:ascii="宋体" w:hAnsi="宋体" w:eastAsia="宋体" w:cs="宋体"/>
          <w:b/>
          <w:color w:val="auto"/>
        </w:rPr>
        <w:t>联系方式</w:t>
      </w:r>
      <w:r>
        <w:rPr>
          <w:rFonts w:hint="eastAsia" w:ascii="宋体" w:hAnsi="宋体" w:eastAsia="宋体" w:cs="宋体"/>
          <w:b/>
          <w:color w:val="auto"/>
        </w:rPr>
        <w:t>：</w:t>
      </w:r>
    </w:p>
    <w:p>
      <w:pPr>
        <w:pStyle w:val="17"/>
        <w:spacing w:line="360" w:lineRule="auto"/>
        <w:ind w:firstLine="480" w:firstLineChars="200"/>
        <w:rPr>
          <w:rFonts w:hint="default" w:ascii="宋体" w:hAnsi="宋体" w:eastAsia="宋体" w:cs="宋体"/>
          <w:color w:val="auto"/>
          <w:lang w:val="en-US" w:eastAsia="zh-CN"/>
        </w:rPr>
      </w:pPr>
      <w:r>
        <w:rPr>
          <w:rFonts w:hint="eastAsia" w:ascii="宋体" w:hAnsi="宋体" w:eastAsia="宋体" w:cs="宋体"/>
          <w:color w:val="auto"/>
        </w:rPr>
        <w:t>联 系 人：</w:t>
      </w:r>
      <w:r>
        <w:rPr>
          <w:rFonts w:hint="eastAsia" w:ascii="宋体" w:hAnsi="宋体" w:eastAsia="宋体" w:cs="宋体"/>
          <w:color w:val="auto"/>
          <w:lang w:val="en-US" w:eastAsia="zh-CN"/>
        </w:rPr>
        <w:t>汤佳琪</w:t>
      </w:r>
    </w:p>
    <w:p>
      <w:pPr>
        <w:pStyle w:val="17"/>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auto"/>
          <w:lang w:val="en-US" w:eastAsia="zh-CN"/>
        </w:rPr>
        <w:t>18570359630</w:t>
      </w:r>
    </w:p>
    <w:p>
      <w:pPr>
        <w:pStyle w:val="17"/>
        <w:spacing w:line="360" w:lineRule="auto"/>
        <w:ind w:firstLine="480" w:firstLineChars="200"/>
        <w:rPr>
          <w:rFonts w:ascii="宋体" w:hAnsi="宋体" w:eastAsia="宋体" w:cs="宋体"/>
          <w:color w:val="auto"/>
        </w:rPr>
      </w:pPr>
      <w:r>
        <w:rPr>
          <w:rFonts w:hint="eastAsia" w:ascii="宋体" w:hAnsi="宋体" w:eastAsia="宋体" w:cs="宋体"/>
          <w:color w:val="auto"/>
        </w:rPr>
        <w:t>地    址：广州市南沙区南沙街天后路88号</w:t>
      </w:r>
      <w:r>
        <w:rPr>
          <w:rFonts w:hint="eastAsia" w:ascii="宋体" w:hAnsi="宋体" w:eastAsia="宋体" w:cs="宋体"/>
          <w:color w:val="auto"/>
          <w:lang w:val="en-US" w:eastAsia="zh-CN"/>
        </w:rPr>
        <w:t>南沙天后宫景区</w:t>
      </w:r>
      <w:r>
        <w:rPr>
          <w:rFonts w:hint="eastAsia" w:ascii="宋体" w:hAnsi="宋体" w:eastAsia="宋体" w:cs="宋体"/>
          <w:color w:val="auto"/>
        </w:rPr>
        <w:t xml:space="preserve">    </w:t>
      </w:r>
    </w:p>
    <w:p>
      <w:pPr>
        <w:pStyle w:val="17"/>
        <w:spacing w:line="360" w:lineRule="auto"/>
        <w:ind w:firstLine="480" w:firstLineChars="200"/>
        <w:jc w:val="right"/>
        <w:rPr>
          <w:rFonts w:eastAsia="宋体"/>
          <w:color w:val="auto"/>
        </w:rPr>
      </w:pPr>
    </w:p>
    <w:p>
      <w:pPr>
        <w:pStyle w:val="17"/>
        <w:spacing w:line="360" w:lineRule="auto"/>
        <w:ind w:firstLine="480" w:firstLineChars="200"/>
        <w:jc w:val="right"/>
        <w:rPr>
          <w:rFonts w:eastAsia="宋体"/>
          <w:color w:val="auto"/>
        </w:rPr>
      </w:pPr>
    </w:p>
    <w:p>
      <w:pPr>
        <w:pStyle w:val="17"/>
        <w:spacing w:line="360" w:lineRule="auto"/>
        <w:ind w:firstLine="480" w:firstLineChars="200"/>
        <w:jc w:val="right"/>
        <w:rPr>
          <w:rFonts w:eastAsia="宋体"/>
          <w:color w:val="auto"/>
        </w:rPr>
      </w:pPr>
      <w:r>
        <w:rPr>
          <w:rFonts w:hint="eastAsia" w:eastAsia="宋体"/>
          <w:color w:val="auto"/>
        </w:rPr>
        <w:t>广州南沙旅游发展有限公司</w:t>
      </w:r>
    </w:p>
    <w:p>
      <w:pPr>
        <w:pStyle w:val="17"/>
        <w:spacing w:line="360" w:lineRule="auto"/>
        <w:ind w:firstLine="480" w:firstLineChars="200"/>
        <w:jc w:val="center"/>
        <w:rPr>
          <w:rFonts w:hint="eastAsia" w:eastAsia="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20</w:t>
      </w:r>
      <w:r>
        <w:rPr>
          <w:rFonts w:hint="eastAsia" w:ascii="宋体" w:hAnsi="宋体" w:eastAsia="宋体" w:cs="宋体"/>
          <w:color w:val="auto"/>
        </w:rPr>
        <w:t>日</w:t>
      </w:r>
    </w:p>
    <w:p>
      <w:pPr>
        <w:pStyle w:val="17"/>
        <w:spacing w:line="360" w:lineRule="auto"/>
        <w:ind w:firstLine="480" w:firstLineChars="200"/>
        <w:jc w:val="right"/>
        <w:rPr>
          <w:rFonts w:hint="eastAsia" w:eastAsia="宋体"/>
          <w:color w:val="auto"/>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jc w:val="both"/>
        <w:rPr>
          <w:rFonts w:hint="eastAsia" w:cs="Times New Roman"/>
          <w:b/>
          <w:bCs/>
          <w:sz w:val="32"/>
          <w:szCs w:val="32"/>
        </w:rPr>
      </w:pPr>
    </w:p>
    <w:p>
      <w:pPr>
        <w:jc w:val="center"/>
        <w:rPr>
          <w:rFonts w:cs="Times New Roman"/>
          <w:b/>
          <w:sz w:val="32"/>
          <w:szCs w:val="32"/>
        </w:rPr>
      </w:pPr>
      <w:r>
        <w:rPr>
          <w:rFonts w:hint="eastAsia" w:cs="Times New Roman"/>
          <w:b/>
          <w:bCs/>
          <w:sz w:val="32"/>
          <w:szCs w:val="32"/>
        </w:rPr>
        <w:t>投标申请人声明</w:t>
      </w:r>
    </w:p>
    <w:p>
      <w:pPr>
        <w:pStyle w:val="17"/>
        <w:spacing w:line="360" w:lineRule="auto"/>
        <w:ind w:firstLine="2650" w:firstLineChars="1100"/>
        <w:rPr>
          <w:rFonts w:hAnsi="宋体"/>
          <w:b/>
          <w:color w:val="auto"/>
        </w:rPr>
      </w:pPr>
    </w:p>
    <w:p>
      <w:pPr>
        <w:snapToGrid w:val="0"/>
        <w:spacing w:line="500" w:lineRule="exact"/>
        <w:rPr>
          <w:rFonts w:cs="Times New Roman"/>
          <w:szCs w:val="28"/>
        </w:rPr>
      </w:pPr>
      <w:r>
        <w:rPr>
          <w:rFonts w:hint="eastAsia" w:cs="Times New Roman"/>
          <w:szCs w:val="28"/>
        </w:rPr>
        <w:t>致：广州南沙旅游发展有限公司</w:t>
      </w:r>
    </w:p>
    <w:p>
      <w:pPr>
        <w:snapToGrid w:val="0"/>
        <w:spacing w:line="500" w:lineRule="exact"/>
        <w:ind w:firstLine="630" w:firstLineChars="300"/>
        <w:rPr>
          <w:rFonts w:cs="Times New Roman"/>
          <w:szCs w:val="28"/>
        </w:rPr>
      </w:pPr>
    </w:p>
    <w:p>
      <w:pPr>
        <w:snapToGrid w:val="0"/>
        <w:spacing w:line="500" w:lineRule="exact"/>
        <w:ind w:firstLine="420" w:firstLineChars="200"/>
        <w:rPr>
          <w:rFonts w:cs="Times New Roman"/>
          <w:szCs w:val="28"/>
        </w:rPr>
      </w:pPr>
      <w:r>
        <w:rPr>
          <w:rFonts w:hint="eastAsia" w:cs="Times New Roman"/>
          <w:szCs w:val="28"/>
        </w:rPr>
        <w:t>本公司就参加</w:t>
      </w:r>
      <w:r>
        <w:rPr>
          <w:rFonts w:hint="eastAsia" w:cs="Times New Roman"/>
          <w:szCs w:val="28"/>
          <w:u w:val="single"/>
        </w:rPr>
        <w:t>流动演出项目整体灯光音响系统采购项目</w:t>
      </w:r>
      <w:r>
        <w:rPr>
          <w:rFonts w:hint="eastAsia" w:cs="Times New Roman"/>
          <w:szCs w:val="28"/>
        </w:rPr>
        <w:t>投标工作，作出郑重声明：</w:t>
      </w:r>
    </w:p>
    <w:p>
      <w:pPr>
        <w:numPr>
          <w:ilvl w:val="1"/>
          <w:numId w:val="4"/>
        </w:numPr>
        <w:snapToGrid w:val="0"/>
        <w:spacing w:line="500" w:lineRule="exact"/>
        <w:ind w:left="840" w:hanging="420"/>
        <w:rPr>
          <w:rFonts w:cs="Times New Roman"/>
          <w:szCs w:val="28"/>
        </w:rPr>
      </w:pPr>
      <w:r>
        <w:rPr>
          <w:rFonts w:hint="eastAsia" w:cs="Times New Roman"/>
          <w:szCs w:val="28"/>
        </w:rPr>
        <w:t>本公司保证投标报名材料及其后提供的一切材料都是真实的。</w:t>
      </w:r>
    </w:p>
    <w:p>
      <w:pPr>
        <w:numPr>
          <w:ilvl w:val="1"/>
          <w:numId w:val="4"/>
        </w:numPr>
        <w:snapToGrid w:val="0"/>
        <w:spacing w:line="500" w:lineRule="exact"/>
        <w:ind w:left="840" w:hanging="420"/>
        <w:rPr>
          <w:rFonts w:cs="Times New Roman"/>
          <w:szCs w:val="28"/>
        </w:rPr>
      </w:pPr>
      <w:r>
        <w:rPr>
          <w:rFonts w:hint="eastAsia" w:cs="Times New Roman"/>
          <w:szCs w:val="28"/>
        </w:rPr>
        <w:t>本公司保证不与其他单位围标、串标，不出让投标资格，不向招标单位或评标委员会成员行贿。</w:t>
      </w:r>
    </w:p>
    <w:p>
      <w:pPr>
        <w:numPr>
          <w:ilvl w:val="1"/>
          <w:numId w:val="4"/>
        </w:numPr>
        <w:snapToGrid w:val="0"/>
        <w:spacing w:line="500" w:lineRule="exact"/>
        <w:ind w:left="840" w:hanging="420"/>
        <w:rPr>
          <w:rFonts w:cs="Times New Roman"/>
          <w:szCs w:val="28"/>
        </w:rPr>
      </w:pPr>
      <w:r>
        <w:rPr>
          <w:rFonts w:hint="eastAsia" w:cs="Times New Roman"/>
          <w:szCs w:val="28"/>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ind w:left="840" w:hanging="420"/>
        <w:rPr>
          <w:rFonts w:cs="Times New Roman"/>
          <w:szCs w:val="28"/>
        </w:rPr>
      </w:pPr>
      <w:r>
        <w:rPr>
          <w:rFonts w:hint="eastAsia" w:cs="Times New Roman"/>
          <w:szCs w:val="28"/>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szCs w:val="28"/>
        </w:rPr>
      </w:pPr>
    </w:p>
    <w:p>
      <w:pPr>
        <w:snapToGrid w:val="0"/>
        <w:spacing w:line="500" w:lineRule="exact"/>
        <w:ind w:left="420" w:firstLine="420" w:firstLineChars="200"/>
        <w:rPr>
          <w:rFonts w:hint="eastAsia" w:eastAsia="宋体" w:cs="Times New Roman"/>
          <w:szCs w:val="28"/>
          <w:lang w:eastAsia="zh-CN"/>
        </w:rPr>
      </w:pPr>
      <w:r>
        <w:rPr>
          <w:rFonts w:hint="eastAsia" w:cs="Times New Roman"/>
          <w:szCs w:val="28"/>
        </w:rPr>
        <w:t>特此声明</w:t>
      </w:r>
      <w:r>
        <w:rPr>
          <w:rFonts w:hint="eastAsia" w:cs="Times New Roman"/>
          <w:szCs w:val="28"/>
          <w:lang w:eastAsia="zh-CN"/>
        </w:rPr>
        <w:t>。</w:t>
      </w:r>
    </w:p>
    <w:p>
      <w:pPr>
        <w:snapToGrid w:val="0"/>
        <w:spacing w:before="120" w:beforeLines="50" w:line="360" w:lineRule="auto"/>
        <w:ind w:left="420"/>
        <w:rPr>
          <w:rFonts w:cs="Times New Roman"/>
          <w:szCs w:val="28"/>
        </w:rPr>
      </w:pPr>
    </w:p>
    <w:p>
      <w:pPr>
        <w:snapToGrid w:val="0"/>
        <w:spacing w:before="120" w:beforeLines="50" w:line="360" w:lineRule="auto"/>
        <w:ind w:left="420"/>
        <w:jc w:val="center"/>
        <w:rPr>
          <w:rFonts w:cs="Times New Roman"/>
          <w:szCs w:val="28"/>
        </w:rPr>
      </w:pPr>
      <w:r>
        <w:rPr>
          <w:rFonts w:hint="eastAsia" w:cs="Times New Roman"/>
          <w:szCs w:val="28"/>
        </w:rPr>
        <w:t xml:space="preserve">                                                                  </w:t>
      </w:r>
    </w:p>
    <w:p>
      <w:pPr>
        <w:snapToGrid w:val="0"/>
        <w:spacing w:before="120" w:beforeLines="50" w:line="360" w:lineRule="auto"/>
        <w:ind w:left="420"/>
        <w:jc w:val="center"/>
        <w:rPr>
          <w:rFonts w:cs="Times New Roman"/>
          <w:szCs w:val="28"/>
        </w:rPr>
      </w:pPr>
      <w:r>
        <w:rPr>
          <w:rFonts w:hint="eastAsia" w:cs="Times New Roman"/>
          <w:szCs w:val="28"/>
        </w:rPr>
        <w:t xml:space="preserve">          声明企业：（企业公章）</w:t>
      </w:r>
    </w:p>
    <w:p>
      <w:pPr>
        <w:wordWrap w:val="0"/>
        <w:snapToGrid w:val="0"/>
        <w:spacing w:before="120" w:beforeLines="50" w:line="360" w:lineRule="auto"/>
        <w:ind w:left="420"/>
        <w:jc w:val="right"/>
        <w:rPr>
          <w:rFonts w:ascii="宋体" w:hAnsi="宋体" w:cs="Times New Roman"/>
          <w:szCs w:val="28"/>
        </w:rPr>
      </w:pPr>
      <w:r>
        <w:rPr>
          <w:rFonts w:hint="eastAsia" w:ascii="宋体" w:hAnsi="宋体" w:cs="Times New Roman"/>
          <w:szCs w:val="28"/>
        </w:rPr>
        <w:t xml:space="preserve">        年       月       日     </w:t>
      </w:r>
    </w:p>
    <w:p>
      <w:pPr>
        <w:pStyle w:val="18"/>
        <w:widowControl w:val="0"/>
        <w:spacing w:before="0" w:beforeAutospacing="0" w:after="0" w:afterAutospacing="0" w:line="360" w:lineRule="auto"/>
        <w:rPr>
          <w:rFonts w:hint="eastAsia"/>
          <w:b/>
          <w:sz w:val="44"/>
          <w:szCs w:val="44"/>
          <w:lang w:val="en-US" w:eastAsia="zh-CN"/>
        </w:rPr>
      </w:pPr>
      <w:r>
        <w:rPr>
          <w:rFonts w:hint="eastAsia" w:ascii="宋体" w:cs="Times New Roman"/>
          <w:szCs w:val="28"/>
        </w:rPr>
        <w:t xml:space="preserve"> </w:t>
      </w:r>
      <w:r>
        <w:rPr>
          <w:rFonts w:hint="eastAsia" w:cs="Times New Roman"/>
          <w:szCs w:val="28"/>
          <w:lang w:val="en-US" w:eastAsia="zh-CN"/>
        </w:rPr>
        <w:t xml:space="preserve">       </w:t>
      </w:r>
      <w:r>
        <w:rPr>
          <w:rFonts w:hint="eastAsia" w:ascii="宋体" w:cs="Times New Roman"/>
          <w:szCs w:val="28"/>
        </w:rPr>
        <w:t>法定代表人签字：</w:t>
      </w:r>
      <w:r>
        <w:rPr>
          <w:rFonts w:hint="eastAsia" w:ascii="宋体" w:cs="Times New Roman"/>
          <w:szCs w:val="28"/>
          <w:u w:val="single"/>
        </w:rPr>
        <w:t xml:space="preserve">                  </w:t>
      </w:r>
      <w:r>
        <w:rPr>
          <w:rFonts w:hint="eastAsia" w:cs="Times New Roman"/>
          <w:szCs w:val="28"/>
          <w:u w:val="single"/>
          <w:lang w:val="en-US" w:eastAsia="zh-CN"/>
        </w:rPr>
        <w:t xml:space="preserve">    </w:t>
      </w:r>
      <w:r>
        <w:rPr>
          <w:rFonts w:hint="eastAsia" w:ascii="宋体" w:cs="Times New Roman"/>
          <w:szCs w:val="28"/>
          <w:u w:val="single"/>
        </w:rPr>
        <w:t xml:space="preserve"> </w:t>
      </w:r>
    </w:p>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b/>
          <w:sz w:val="44"/>
          <w:szCs w:val="44"/>
          <w:lang w:val="en-US" w:eastAsia="zh-CN"/>
        </w:rPr>
      </w:pPr>
    </w:p>
    <w:p>
      <w:pPr>
        <w:keepNext/>
        <w:keepLines/>
        <w:widowControl w:val="0"/>
        <w:spacing w:before="340" w:after="330" w:line="578" w:lineRule="auto"/>
        <w:ind w:right="-588"/>
        <w:jc w:val="center"/>
        <w:outlineLvl w:val="0"/>
        <w:rPr>
          <w:rFonts w:ascii="Calibri" w:hAnsi="Calibri" w:eastAsia="宋体" w:cs="Times New Roman"/>
          <w:b/>
          <w:bCs/>
          <w:kern w:val="44"/>
          <w:sz w:val="44"/>
          <w:szCs w:val="44"/>
          <w:lang w:val="en-US" w:eastAsia="zh-CN" w:bidi="ar-SA"/>
        </w:rPr>
      </w:pPr>
      <w:bookmarkStart w:id="14" w:name="_Toc28489434"/>
      <w:bookmarkStart w:id="15" w:name="_Toc458795996"/>
      <w:bookmarkStart w:id="16" w:name="_Toc14450807"/>
      <w:bookmarkStart w:id="17" w:name="_Toc27703"/>
      <w:bookmarkStart w:id="18" w:name="_Toc20486"/>
      <w:bookmarkStart w:id="19" w:name="_Toc1563"/>
      <w:bookmarkStart w:id="20" w:name="_Toc31772"/>
      <w:bookmarkStart w:id="21" w:name="_Toc16402"/>
      <w:bookmarkStart w:id="22" w:name="_Toc22648"/>
      <w:bookmarkStart w:id="23" w:name="_Toc16301"/>
      <w:bookmarkStart w:id="24" w:name="_Toc6555"/>
      <w:bookmarkStart w:id="25" w:name="_Toc11737"/>
      <w:bookmarkStart w:id="26" w:name="_Toc13149"/>
      <w:r>
        <w:rPr>
          <w:rFonts w:hint="eastAsia" w:ascii="Calibri" w:hAnsi="Calibri" w:eastAsia="宋体" w:cs="Times New Roman"/>
          <w:b/>
          <w:bCs/>
          <w:kern w:val="44"/>
          <w:sz w:val="44"/>
          <w:szCs w:val="44"/>
          <w:lang w:val="en-US" w:eastAsia="zh-CN" w:bidi="ar-SA"/>
        </w:rPr>
        <w:t>第二章</w:t>
      </w:r>
      <w:bookmarkEnd w:id="14"/>
      <w:bookmarkEnd w:id="15"/>
      <w:bookmarkEnd w:id="16"/>
      <w:r>
        <w:rPr>
          <w:rFonts w:hint="eastAsia" w:cs="Times New Roman"/>
          <w:b/>
          <w:bCs/>
          <w:kern w:val="44"/>
          <w:sz w:val="44"/>
          <w:szCs w:val="44"/>
          <w:lang w:val="en-US" w:eastAsia="zh-CN" w:bidi="ar-SA"/>
        </w:rPr>
        <w:t xml:space="preserve"> </w:t>
      </w:r>
      <w:r>
        <w:rPr>
          <w:rFonts w:hint="eastAsia" w:ascii="Calibri" w:hAnsi="Calibri" w:eastAsia="宋体" w:cs="Times New Roman"/>
          <w:b/>
          <w:bCs/>
          <w:kern w:val="44"/>
          <w:sz w:val="44"/>
          <w:szCs w:val="44"/>
          <w:lang w:val="en-US" w:eastAsia="zh-CN" w:bidi="ar-SA"/>
        </w:rPr>
        <w:t>投标人须知</w:t>
      </w:r>
      <w:bookmarkEnd w:id="17"/>
      <w:bookmarkEnd w:id="18"/>
      <w:bookmarkEnd w:id="19"/>
      <w:bookmarkEnd w:id="20"/>
      <w:bookmarkEnd w:id="21"/>
      <w:bookmarkEnd w:id="22"/>
      <w:bookmarkEnd w:id="23"/>
      <w:bookmarkEnd w:id="24"/>
      <w:bookmarkEnd w:id="25"/>
      <w:bookmarkEnd w:id="26"/>
    </w:p>
    <w:p>
      <w:pPr>
        <w:spacing w:line="360" w:lineRule="auto"/>
        <w:jc w:val="center"/>
        <w:rPr>
          <w:rFonts w:ascii="宋体" w:hAnsi="宋体" w:cs="Times New Roman"/>
          <w:b/>
          <w:bCs/>
          <w:sz w:val="30"/>
          <w:szCs w:val="20"/>
        </w:rPr>
      </w:pPr>
      <w:r>
        <w:rPr>
          <w:rFonts w:hint="eastAsia" w:ascii="宋体" w:hAnsi="宋体" w:cs="Times New Roman"/>
          <w:b/>
          <w:bCs/>
          <w:sz w:val="30"/>
          <w:szCs w:val="20"/>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imes New Roman"/>
                <w:b/>
                <w:sz w:val="24"/>
                <w:szCs w:val="20"/>
              </w:rPr>
            </w:pPr>
            <w:r>
              <w:rPr>
                <w:rFonts w:hint="eastAsia" w:ascii="宋体" w:hAnsi="宋体" w:cs="Times New Roman"/>
                <w:b/>
                <w:sz w:val="24"/>
                <w:szCs w:val="20"/>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rPr>
            </w:pPr>
            <w:r>
              <w:rPr>
                <w:rFonts w:hint="eastAsia" w:ascii="宋体" w:hAnsi="宋体" w:cs="Times New Roman"/>
                <w:b/>
                <w:sz w:val="24"/>
                <w:szCs w:val="20"/>
              </w:rPr>
              <w:t>项</w:t>
            </w:r>
            <w:r>
              <w:rPr>
                <w:rFonts w:ascii="宋体" w:hAnsi="宋体" w:cs="Times New Roman"/>
                <w:b/>
                <w:sz w:val="24"/>
                <w:szCs w:val="20"/>
              </w:rPr>
              <w:t xml:space="preserve">  </w:t>
            </w:r>
            <w:r>
              <w:rPr>
                <w:rFonts w:hint="eastAsia" w:ascii="宋体" w:hAnsi="宋体" w:cs="Times New Roman"/>
                <w:b/>
                <w:sz w:val="24"/>
                <w:szCs w:val="20"/>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rPr>
            </w:pPr>
            <w:r>
              <w:rPr>
                <w:rFonts w:hint="eastAsia" w:ascii="宋体" w:hAnsi="宋体" w:cs="Times New Roman"/>
                <w:b/>
                <w:sz w:val="24"/>
                <w:szCs w:val="20"/>
              </w:rPr>
              <w:t>主</w:t>
            </w:r>
            <w:r>
              <w:rPr>
                <w:rFonts w:ascii="宋体" w:hAnsi="宋体" w:cs="Times New Roman"/>
                <w:b/>
                <w:sz w:val="24"/>
                <w:szCs w:val="20"/>
              </w:rPr>
              <w:t xml:space="preserve">  </w:t>
            </w:r>
            <w:r>
              <w:rPr>
                <w:rFonts w:hint="eastAsia" w:ascii="宋体" w:hAnsi="宋体" w:cs="Times New Roman"/>
                <w:b/>
                <w:sz w:val="24"/>
                <w:szCs w:val="20"/>
              </w:rPr>
              <w:t>要</w:t>
            </w:r>
            <w:r>
              <w:rPr>
                <w:rFonts w:ascii="宋体" w:hAnsi="宋体" w:cs="Times New Roman"/>
                <w:b/>
                <w:sz w:val="24"/>
                <w:szCs w:val="20"/>
              </w:rPr>
              <w:t xml:space="preserve">  </w:t>
            </w:r>
            <w:r>
              <w:rPr>
                <w:rFonts w:hint="eastAsia" w:ascii="宋体" w:hAnsi="宋体" w:cs="Times New Roman"/>
                <w:b/>
                <w:sz w:val="24"/>
                <w:szCs w:val="20"/>
              </w:rPr>
              <w:t>内</w:t>
            </w:r>
            <w:r>
              <w:rPr>
                <w:rFonts w:ascii="宋体" w:hAnsi="宋体" w:cs="Times New Roman"/>
                <w:b/>
                <w:sz w:val="24"/>
                <w:szCs w:val="20"/>
              </w:rPr>
              <w:t xml:space="preserve">  </w:t>
            </w:r>
            <w:r>
              <w:rPr>
                <w:rFonts w:hint="eastAsia" w:ascii="宋体" w:hAnsi="宋体" w:cs="Times New Roman"/>
                <w:b/>
                <w:sz w:val="24"/>
                <w:szCs w:val="20"/>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4"/>
                <w:szCs w:val="20"/>
              </w:rPr>
            </w:pPr>
            <w:r>
              <w:rPr>
                <w:rFonts w:hint="eastAsia" w:ascii="宋体" w:hAnsi="宋体" w:cs="Times New Roman"/>
                <w:sz w:val="24"/>
                <w:szCs w:val="20"/>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sz w:val="24"/>
                <w:szCs w:val="20"/>
              </w:rPr>
            </w:pPr>
            <w:r>
              <w:rPr>
                <w:rFonts w:hint="eastAsia" w:ascii="宋体" w:hAnsi="宋体" w:cs="Times New Roman"/>
                <w:sz w:val="24"/>
                <w:szCs w:val="20"/>
              </w:rPr>
              <w:t>流动演出项目整体灯光音响系统采购项目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lang w:val="en-US" w:eastAsia="zh-CN"/>
              </w:rPr>
              <w:t>招标</w:t>
            </w:r>
            <w:r>
              <w:rPr>
                <w:rFonts w:hint="eastAsia" w:ascii="宋体" w:hAnsi="宋体" w:cs="Times New Roman"/>
                <w:sz w:val="24"/>
                <w:szCs w:val="20"/>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pPr>
            <w:r>
              <w:rPr>
                <w:rFonts w:hint="eastAsia" w:ascii="宋体" w:hAnsi="宋体"/>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lang w:val="en-US" w:eastAsia="zh-CN" w:bidi="ar-SA"/>
              </w:rPr>
            </w:pPr>
            <w:r>
              <w:rPr>
                <w:rFonts w:ascii="宋体" w:hAnsi="宋体" w:eastAsia="宋体" w:cs="Times New Roman"/>
                <w:b w:val="0"/>
                <w:bCs/>
                <w:kern w:val="2"/>
                <w:sz w:val="24"/>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rPr>
            </w:pPr>
            <w:r>
              <w:rPr>
                <w:rFonts w:hint="eastAsia" w:ascii="宋体" w:hAnsi="宋体" w:cs="Times New Roman"/>
                <w:sz w:val="24"/>
                <w:szCs w:val="20"/>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lang w:val="en-US" w:eastAsia="zh-CN"/>
              </w:rPr>
              <w:t>招标</w:t>
            </w:r>
            <w:r>
              <w:rPr>
                <w:rFonts w:hint="eastAsia" w:ascii="宋体" w:hAnsi="宋体" w:cs="Times New Roman"/>
                <w:sz w:val="24"/>
                <w:szCs w:val="20"/>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4"/>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lang w:eastAsia="zh-CN"/>
              </w:rPr>
            </w:pPr>
            <w:r>
              <w:rPr>
                <w:rFonts w:hint="eastAsia" w:ascii="宋体" w:hAnsi="宋体" w:cs="Times New Roman"/>
                <w:sz w:val="24"/>
                <w:szCs w:val="20"/>
              </w:rPr>
              <w:t>必须符合国家、省、市、区的相关法律法规和</w:t>
            </w:r>
            <w:r>
              <w:rPr>
                <w:rFonts w:hint="eastAsia" w:ascii="宋体" w:hAnsi="宋体" w:cs="Times New Roman"/>
                <w:sz w:val="24"/>
                <w:szCs w:val="20"/>
                <w:lang w:val="en-US" w:eastAsia="zh-CN"/>
              </w:rPr>
              <w:t>招标</w:t>
            </w:r>
            <w:r>
              <w:rPr>
                <w:rFonts w:hint="eastAsia" w:ascii="宋体" w:hAnsi="宋体" w:cs="Times New Roman"/>
                <w:sz w:val="24"/>
                <w:szCs w:val="20"/>
              </w:rPr>
              <w:t>人的要求</w:t>
            </w:r>
            <w:r>
              <w:rPr>
                <w:rFonts w:hint="eastAsia" w:ascii="宋体" w:hAnsi="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五份（一份正本、</w:t>
            </w:r>
            <w:r>
              <w:rPr>
                <w:rFonts w:hint="eastAsia" w:ascii="宋体" w:hAnsi="宋体" w:cs="宋体"/>
                <w:sz w:val="24"/>
                <w:szCs w:val="20"/>
              </w:rPr>
              <w:t>四</w:t>
            </w:r>
            <w:r>
              <w:rPr>
                <w:rFonts w:hint="eastAsia" w:ascii="宋体" w:hAnsi="宋体" w:cs="Times New Roman"/>
                <w:sz w:val="24"/>
                <w:szCs w:val="20"/>
              </w:rPr>
              <w:t>份副本）、电子文件一份</w:t>
            </w:r>
            <w:r>
              <w:rPr>
                <w:rFonts w:hint="eastAsia" w:ascii="宋体" w:hAnsi="宋体" w:cs="Times New Roman"/>
                <w:sz w:val="24"/>
                <w:szCs w:val="20"/>
                <w:lang w:eastAsia="zh-CN"/>
              </w:rPr>
              <w:t>（</w:t>
            </w:r>
            <w:r>
              <w:rPr>
                <w:rFonts w:hint="eastAsia" w:ascii="宋体" w:hAnsi="宋体" w:cs="Times New Roman"/>
                <w:sz w:val="24"/>
                <w:szCs w:val="20"/>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lang w:eastAsia="zh-CN"/>
              </w:rPr>
            </w:pPr>
            <w:r>
              <w:rPr>
                <w:rFonts w:hint="eastAsia" w:ascii="宋体" w:hAnsi="宋体" w:cs="Times New Roman"/>
                <w:sz w:val="24"/>
                <w:szCs w:val="20"/>
              </w:rPr>
              <w:t xml:space="preserve"> 202</w:t>
            </w:r>
            <w:r>
              <w:rPr>
                <w:rFonts w:hint="eastAsia" w:ascii="宋体" w:hAnsi="宋体" w:cs="Times New Roman"/>
                <w:sz w:val="24"/>
                <w:szCs w:val="20"/>
                <w:lang w:val="en-US" w:eastAsia="zh-CN"/>
              </w:rPr>
              <w:t>3</w:t>
            </w:r>
            <w:r>
              <w:rPr>
                <w:rFonts w:hint="eastAsia" w:ascii="宋体" w:hAnsi="宋体" w:cs="Times New Roman"/>
                <w:sz w:val="24"/>
                <w:szCs w:val="20"/>
              </w:rPr>
              <w:t>年</w:t>
            </w:r>
            <w:r>
              <w:rPr>
                <w:rFonts w:hint="eastAsia" w:ascii="宋体" w:hAnsi="宋体" w:cs="Times New Roman"/>
                <w:sz w:val="24"/>
                <w:szCs w:val="20"/>
                <w:lang w:val="en-US" w:eastAsia="zh-CN"/>
              </w:rPr>
              <w:t>9</w:t>
            </w:r>
            <w:r>
              <w:rPr>
                <w:rFonts w:hint="eastAsia" w:ascii="宋体" w:cs="Times New Roman"/>
                <w:bCs/>
                <w:sz w:val="24"/>
                <w:szCs w:val="24"/>
              </w:rPr>
              <w:t>月</w:t>
            </w:r>
            <w:r>
              <w:rPr>
                <w:rFonts w:hint="eastAsia" w:ascii="宋体" w:cs="Times New Roman"/>
                <w:bCs/>
                <w:sz w:val="24"/>
                <w:szCs w:val="24"/>
                <w:lang w:val="en-US" w:eastAsia="zh-CN"/>
              </w:rPr>
              <w:t>25</w:t>
            </w:r>
            <w:r>
              <w:rPr>
                <w:rFonts w:hint="eastAsia" w:ascii="宋体" w:cs="Times New Roman"/>
                <w:bCs/>
                <w:sz w:val="24"/>
                <w:szCs w:val="24"/>
              </w:rPr>
              <w:t>日</w:t>
            </w:r>
            <w:r>
              <w:rPr>
                <w:rFonts w:hint="eastAsia" w:ascii="宋体" w:hAnsi="宋体" w:cs="Times New Roman"/>
                <w:sz w:val="24"/>
                <w:szCs w:val="20"/>
                <w:lang w:val="en-US" w:eastAsia="zh-CN"/>
              </w:rPr>
              <w:t>14:30分</w:t>
            </w:r>
            <w:r>
              <w:rPr>
                <w:rFonts w:hint="eastAsia" w:ascii="宋体" w:hAnsi="宋体" w:cs="Times New Roman"/>
                <w:sz w:val="24"/>
                <w:szCs w:val="20"/>
              </w:rPr>
              <w:t>（北京时间）</w:t>
            </w:r>
            <w:r>
              <w:rPr>
                <w:rFonts w:hint="eastAsia" w:ascii="宋体" w:hAnsi="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rPr>
            </w:pPr>
            <w:r>
              <w:rPr>
                <w:rFonts w:hint="eastAsia" w:ascii="宋体" w:hAnsi="宋体" w:cs="Times New Roman"/>
                <w:sz w:val="24"/>
                <w:szCs w:val="20"/>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default" w:ascii="宋体" w:hAnsi="宋体" w:eastAsia="宋体" w:cs="Times New Roman"/>
                <w:sz w:val="24"/>
                <w:szCs w:val="20"/>
                <w:lang w:val="en-US" w:eastAsia="zh-CN"/>
              </w:rPr>
            </w:pPr>
            <w:r>
              <w:rPr>
                <w:rFonts w:hint="eastAsia" w:ascii="宋体" w:hAnsi="宋体" w:cs="Times New Roman"/>
                <w:sz w:val="24"/>
                <w:szCs w:val="24"/>
                <w:lang w:val="en-US" w:eastAsia="zh-CN"/>
              </w:rPr>
              <w:t>¥495000</w:t>
            </w:r>
            <w:r>
              <w:rPr>
                <w:rFonts w:hint="eastAsia" w:ascii="宋体" w:hAnsi="宋体" w:cs="Times New Roman"/>
                <w:sz w:val="24"/>
                <w:szCs w:val="24"/>
              </w:rPr>
              <w:t>元 （大写:人民币</w:t>
            </w:r>
            <w:r>
              <w:rPr>
                <w:rFonts w:hint="eastAsia" w:ascii="宋体" w:hAnsi="宋体" w:cs="Times New Roman"/>
                <w:sz w:val="24"/>
                <w:szCs w:val="24"/>
                <w:u w:val="single"/>
                <w:lang w:val="en-US" w:eastAsia="zh-CN"/>
              </w:rPr>
              <w:t>肆拾玖万伍仟元整</w:t>
            </w:r>
            <w:r>
              <w:rPr>
                <w:rFonts w:hint="eastAsia" w:ascii="宋体" w:hAnsi="宋体" w:cs="Times New Roman"/>
                <w:sz w:val="24"/>
                <w:szCs w:val="24"/>
              </w:rPr>
              <w:t>）</w:t>
            </w:r>
            <w:r>
              <w:rPr>
                <w:rFonts w:hint="eastAsia" w:ascii="宋体" w:hAnsi="宋体" w:cs="Times New Roman"/>
                <w:sz w:val="24"/>
                <w:szCs w:val="24"/>
                <w:lang w:eastAsia="zh-CN"/>
              </w:rPr>
              <w:t>。</w:t>
            </w:r>
            <w:r>
              <w:rPr>
                <w:rFonts w:hint="eastAsia" w:ascii="宋体" w:hAnsi="宋体" w:cs="Times New Roman"/>
                <w:sz w:val="24"/>
                <w:szCs w:val="24"/>
                <w:lang w:val="en-US" w:eastAsia="zh-CN"/>
              </w:rPr>
              <w:t>报价实行总价包干，报价应包含但不限于：</w:t>
            </w:r>
            <w:r>
              <w:rPr>
                <w:rFonts w:hint="default" w:ascii="宋体" w:hAnsi="宋体" w:eastAsia="宋体"/>
                <w:sz w:val="24"/>
                <w:lang w:val="en-US" w:eastAsia="zh-CN"/>
              </w:rPr>
              <w:t>拆卸、安装、调试、检验、验收</w:t>
            </w:r>
            <w:r>
              <w:rPr>
                <w:rFonts w:hint="eastAsia" w:ascii="宋体" w:hAnsi="宋体" w:cs="Times New Roman"/>
                <w:sz w:val="24"/>
                <w:szCs w:val="24"/>
                <w:lang w:val="en-US" w:eastAsia="zh-CN"/>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rPr>
            </w:pPr>
            <w:r>
              <w:rPr>
                <w:rFonts w:hint="eastAsia" w:ascii="宋体" w:hAnsi="宋体" w:cs="Times New Roman"/>
                <w:sz w:val="24"/>
                <w:szCs w:val="20"/>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sz w:val="24"/>
                <w:szCs w:val="20"/>
              </w:rPr>
            </w:pPr>
            <w:r>
              <w:rPr>
                <w:rFonts w:hint="eastAsia" w:ascii="宋体" w:hAnsi="宋体" w:cs="Times New Roman"/>
                <w:sz w:val="24"/>
                <w:szCs w:val="20"/>
              </w:rPr>
              <w:t>综合</w:t>
            </w:r>
            <w:r>
              <w:rPr>
                <w:rFonts w:hint="eastAsia" w:ascii="宋体" w:hAnsi="宋体" w:cs="Times New Roman"/>
                <w:sz w:val="24"/>
                <w:szCs w:val="20"/>
                <w:lang w:val="en-US" w:eastAsia="zh-CN"/>
              </w:rPr>
              <w:t>评审</w:t>
            </w:r>
            <w:r>
              <w:rPr>
                <w:rFonts w:hint="eastAsia" w:ascii="宋体" w:hAnsi="宋体" w:cs="Times New Roman"/>
                <w:sz w:val="24"/>
                <w:szCs w:val="20"/>
              </w:rPr>
              <w:t>法（</w:t>
            </w:r>
            <w:r>
              <w:rPr>
                <w:rFonts w:ascii="宋体" w:hAnsi="宋体" w:cs="Times New Roman"/>
                <w:sz w:val="24"/>
                <w:szCs w:val="20"/>
              </w:rPr>
              <w:t>100%</w:t>
            </w:r>
            <w:r>
              <w:rPr>
                <w:rFonts w:hint="eastAsia" w:ascii="宋体" w:hAnsi="宋体"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eastAsia="zh-CN"/>
              </w:rPr>
              <w:t>2</w:t>
            </w:r>
            <w:r>
              <w:rPr>
                <w:rFonts w:hint="eastAsia" w:ascii="宋体" w:hAnsi="宋体" w:cs="Times New Roman"/>
                <w:sz w:val="24"/>
                <w:szCs w:val="20"/>
                <w:highlight w:val="none"/>
                <w:lang w:val="en-US" w:eastAsia="zh-CN"/>
              </w:rPr>
              <w:t>5</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val="en-US" w:eastAsia="zh-CN"/>
              </w:rPr>
              <w:t>45</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r>
    </w:tbl>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ascii="宋体" w:hAnsi="宋体" w:eastAsia="宋体" w:cs="宋体"/>
          <w:b/>
          <w:sz w:val="44"/>
          <w:szCs w:val="44"/>
        </w:rPr>
      </w:pPr>
      <w:r>
        <w:rPr>
          <w:rFonts w:hint="eastAsia" w:ascii="宋体" w:hAnsi="宋体" w:eastAsia="宋体" w:cs="宋体"/>
          <w:b/>
          <w:sz w:val="44"/>
          <w:szCs w:val="44"/>
          <w:lang w:val="en-US" w:eastAsia="zh-CN"/>
        </w:rPr>
        <w:t>第二章</w:t>
      </w:r>
      <w:r>
        <w:rPr>
          <w:rFonts w:hint="eastAsia" w:cs="宋体"/>
          <w:b/>
          <w:sz w:val="44"/>
          <w:szCs w:val="44"/>
          <w:lang w:val="en-US" w:eastAsia="zh-CN"/>
        </w:rPr>
        <w:t xml:space="preserve"> </w:t>
      </w:r>
      <w:r>
        <w:rPr>
          <w:rFonts w:hint="eastAsia" w:ascii="宋体" w:hAnsi="宋体" w:eastAsia="宋体" w:cs="宋体"/>
          <w:b/>
          <w:sz w:val="44"/>
          <w:szCs w:val="44"/>
        </w:rPr>
        <w:t>投标人须知</w:t>
      </w:r>
    </w:p>
    <w:p>
      <w:pPr>
        <w:spacing w:line="360" w:lineRule="auto"/>
        <w:ind w:firstLine="482" w:firstLineChars="200"/>
        <w:jc w:val="center"/>
        <w:rPr>
          <w:rFonts w:hint="eastAsia" w:ascii="宋体" w:hAnsi="宋体" w:eastAsia="宋体" w:cs="宋体"/>
          <w:b/>
          <w:sz w:val="24"/>
        </w:rPr>
      </w:pPr>
      <w:r>
        <w:rPr>
          <w:rFonts w:hint="eastAsia" w:ascii="宋体" w:hAnsi="宋体" w:eastAsia="宋体" w:cs="宋体"/>
          <w:b/>
          <w:sz w:val="24"/>
        </w:rPr>
        <w:t>投标人必须认真阅读以下内容，以免造成投标失败。</w:t>
      </w:r>
    </w:p>
    <w:p>
      <w:pPr>
        <w:pStyle w:val="16"/>
        <w:ind w:firstLine="560"/>
        <w:rPr>
          <w:rFonts w:hint="eastAsia" w:ascii="宋体" w:hAnsi="宋体" w:eastAsia="宋体" w:cs="宋体"/>
        </w:rPr>
      </w:pPr>
    </w:p>
    <w:p>
      <w:pPr>
        <w:pStyle w:val="2"/>
        <w:adjustRightInd/>
        <w:spacing w:before="48" w:after="48"/>
        <w:textAlignment w:val="auto"/>
        <w:rPr>
          <w:rFonts w:hint="eastAsia" w:ascii="宋体" w:hAnsi="宋体" w:eastAsia="宋体" w:cs="宋体"/>
          <w:sz w:val="28"/>
          <w:szCs w:val="28"/>
        </w:rPr>
      </w:pPr>
      <w:bookmarkStart w:id="27" w:name="_Toc184442574"/>
      <w:r>
        <w:rPr>
          <w:rFonts w:hint="eastAsia" w:ascii="宋体" w:hAnsi="宋体" w:eastAsia="宋体" w:cs="宋体"/>
          <w:sz w:val="28"/>
          <w:szCs w:val="28"/>
        </w:rPr>
        <w:t>一、总体说明</w:t>
      </w:r>
      <w:bookmarkEnd w:id="27"/>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适用范围</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val="en-US" w:eastAsia="zh-CN"/>
        </w:rPr>
        <w:t>招标</w:t>
      </w:r>
      <w:r>
        <w:rPr>
          <w:rFonts w:hint="eastAsia" w:ascii="宋体" w:hAnsi="宋体" w:eastAsia="宋体" w:cs="宋体"/>
          <w:sz w:val="24"/>
        </w:rPr>
        <w:t>文件仅适用于本次投标邀请中所叙述的</w:t>
      </w:r>
      <w:r>
        <w:rPr>
          <w:rFonts w:hint="eastAsia" w:ascii="宋体" w:hAnsi="宋体" w:eastAsia="宋体" w:cs="宋体"/>
          <w:sz w:val="24"/>
          <w:lang w:val="en-US" w:eastAsia="zh-CN"/>
        </w:rPr>
        <w:t>项目</w:t>
      </w:r>
      <w:r>
        <w:rPr>
          <w:rFonts w:hint="eastAsia" w:ascii="宋体" w:hAnsi="宋体" w:eastAsia="宋体" w:cs="宋体"/>
          <w:sz w:val="24"/>
        </w:rPr>
        <w:t>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内容</w:t>
      </w:r>
    </w:p>
    <w:p>
      <w:pPr>
        <w:pStyle w:val="7"/>
        <w:spacing w:line="380" w:lineRule="exact"/>
        <w:ind w:firstLine="480" w:firstLineChars="200"/>
        <w:jc w:val="left"/>
        <w:rPr>
          <w:rFonts w:hint="eastAsia" w:ascii="宋体" w:hAnsi="宋体" w:eastAsia="宋体" w:cs="宋体"/>
          <w:b w:val="0"/>
          <w:kern w:val="0"/>
          <w:sz w:val="24"/>
        </w:rPr>
      </w:pPr>
      <w:r>
        <w:rPr>
          <w:rFonts w:hint="eastAsia" w:ascii="宋体" w:hAnsi="宋体" w:eastAsia="宋体" w:cs="宋体"/>
          <w:b w:val="0"/>
          <w:kern w:val="0"/>
          <w:sz w:val="24"/>
        </w:rPr>
        <w:t>本次</w:t>
      </w:r>
      <w:r>
        <w:rPr>
          <w:rFonts w:hint="eastAsia" w:ascii="宋体" w:hAnsi="宋体" w:eastAsia="宋体" w:cs="宋体"/>
          <w:b w:val="0"/>
          <w:kern w:val="0"/>
          <w:sz w:val="24"/>
          <w:lang w:val="en-US" w:eastAsia="zh-CN"/>
        </w:rPr>
        <w:t>招标</w:t>
      </w:r>
      <w:r>
        <w:rPr>
          <w:rFonts w:hint="eastAsia" w:ascii="宋体" w:hAnsi="宋体" w:eastAsia="宋体" w:cs="宋体"/>
          <w:b w:val="0"/>
          <w:kern w:val="0"/>
          <w:sz w:val="24"/>
        </w:rPr>
        <w:t>的内容为确定广州南沙旅游发展有限公司</w:t>
      </w:r>
      <w:r>
        <w:rPr>
          <w:rFonts w:hint="eastAsia" w:ascii="宋体" w:hAnsi="宋体" w:eastAsia="宋体" w:cs="宋体"/>
          <w:b w:val="0"/>
          <w:kern w:val="0"/>
          <w:sz w:val="24"/>
          <w:u w:val="single"/>
        </w:rPr>
        <w:t>流动演出项目整体灯光音响系统采购项目</w:t>
      </w:r>
      <w:r>
        <w:rPr>
          <w:rFonts w:hint="eastAsia" w:ascii="宋体" w:hAnsi="宋体" w:eastAsia="宋体" w:cs="宋体"/>
          <w:b w:val="0"/>
          <w:kern w:val="0"/>
          <w:sz w:val="24"/>
        </w:rPr>
        <w:t>的</w:t>
      </w:r>
      <w:r>
        <w:rPr>
          <w:rFonts w:hint="eastAsia" w:ascii="宋体" w:hAnsi="宋体" w:eastAsia="宋体" w:cs="宋体"/>
          <w:b w:val="0"/>
          <w:kern w:val="0"/>
          <w:sz w:val="24"/>
          <w:lang w:val="en-US" w:eastAsia="zh-CN"/>
        </w:rPr>
        <w:t>供应</w:t>
      </w:r>
      <w:r>
        <w:rPr>
          <w:rFonts w:hint="eastAsia" w:ascii="宋体" w:hAnsi="宋体" w:eastAsia="宋体" w:cs="宋体"/>
          <w:b w:val="0"/>
          <w:kern w:val="0"/>
          <w:sz w:val="24"/>
        </w:rPr>
        <w:t>商。</w:t>
      </w:r>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rPr>
        <w:t>服务地点：</w:t>
      </w:r>
      <w:r>
        <w:rPr>
          <w:rFonts w:hint="eastAsia" w:ascii="宋体" w:hAnsi="宋体" w:eastAsia="宋体" w:cs="宋体"/>
          <w:sz w:val="24"/>
          <w:lang w:val="en-US" w:eastAsia="zh-CN"/>
        </w:rPr>
        <w:t>南沙天后宫景区，</w:t>
      </w:r>
      <w:r>
        <w:rPr>
          <w:rFonts w:hint="eastAsia" w:ascii="宋体" w:hAnsi="宋体" w:eastAsia="宋体" w:cs="宋体"/>
          <w:sz w:val="24"/>
        </w:rPr>
        <w:t>详见用户需求书</w:t>
      </w:r>
      <w:r>
        <w:rPr>
          <w:rFonts w:hint="eastAsia" w:ascii="宋体" w:hAnsi="宋体" w:eastAsia="宋体" w:cs="宋体"/>
          <w:sz w:val="24"/>
          <w:lang w:eastAsia="zh-CN"/>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关于投标费用</w:t>
      </w:r>
    </w:p>
    <w:p>
      <w:pPr>
        <w:spacing w:line="380" w:lineRule="exact"/>
        <w:ind w:firstLine="480" w:firstLineChars="200"/>
        <w:rPr>
          <w:rFonts w:hint="eastAsia" w:ascii="宋体" w:hAnsi="宋体" w:eastAsia="宋体" w:cs="宋体"/>
          <w:sz w:val="24"/>
          <w:lang w:val="en-GB"/>
        </w:rPr>
      </w:pPr>
      <w:r>
        <w:rPr>
          <w:rFonts w:hint="eastAsia" w:ascii="宋体" w:hAnsi="宋体" w:eastAsia="宋体" w:cs="宋体"/>
          <w:sz w:val="24"/>
        </w:rPr>
        <w:t>不论</w:t>
      </w:r>
      <w:r>
        <w:rPr>
          <w:rFonts w:hint="eastAsia" w:ascii="宋体" w:hAnsi="宋体" w:eastAsia="宋体" w:cs="宋体"/>
          <w:sz w:val="24"/>
          <w:lang w:val="en-US" w:eastAsia="zh-CN"/>
        </w:rPr>
        <w:t>招标</w:t>
      </w:r>
      <w:r>
        <w:rPr>
          <w:rFonts w:hint="eastAsia" w:ascii="宋体" w:hAnsi="宋体" w:eastAsia="宋体" w:cs="宋体"/>
          <w:sz w:val="24"/>
        </w:rPr>
        <w:t>结果如何，投标人</w:t>
      </w:r>
      <w:r>
        <w:rPr>
          <w:rFonts w:hint="eastAsia" w:ascii="宋体" w:hAnsi="宋体" w:eastAsia="宋体" w:cs="宋体"/>
          <w:sz w:val="24"/>
          <w:lang w:val="en-US" w:eastAsia="zh-CN"/>
        </w:rPr>
        <w:t>自行</w:t>
      </w:r>
      <w:r>
        <w:rPr>
          <w:rFonts w:hint="eastAsia" w:ascii="宋体" w:hAnsi="宋体" w:eastAsia="宋体" w:cs="宋体"/>
          <w:sz w:val="24"/>
        </w:rPr>
        <w:t>承担所有与其参加本次投标活动有关的费用</w:t>
      </w:r>
      <w:r>
        <w:rPr>
          <w:rFonts w:hint="eastAsia" w:ascii="宋体" w:hAnsi="宋体" w:eastAsia="宋体" w:cs="宋体"/>
          <w:sz w:val="24"/>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招标</w:t>
      </w:r>
      <w:r>
        <w:rPr>
          <w:rFonts w:hint="eastAsia" w:ascii="宋体" w:hAnsi="宋体" w:eastAsia="宋体" w:cs="宋体"/>
          <w:sz w:val="24"/>
        </w:rPr>
        <w:t>人”系指依法进行招标的国家机关、事业单位、团体组织，本项目</w:t>
      </w:r>
      <w:r>
        <w:rPr>
          <w:rFonts w:hint="eastAsia" w:ascii="宋体" w:hAnsi="宋体" w:eastAsia="宋体" w:cs="宋体"/>
          <w:sz w:val="24"/>
          <w:lang w:val="en-US" w:eastAsia="zh-CN"/>
        </w:rPr>
        <w:t>招标</w:t>
      </w:r>
      <w:r>
        <w:rPr>
          <w:rFonts w:hint="eastAsia" w:ascii="宋体" w:hAnsi="宋体" w:eastAsia="宋体" w:cs="宋体"/>
          <w:sz w:val="24"/>
        </w:rPr>
        <w:t>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“投标人”系指向</w:t>
      </w:r>
      <w:r>
        <w:rPr>
          <w:rFonts w:hint="eastAsia" w:ascii="宋体" w:hAnsi="宋体" w:eastAsia="宋体" w:cs="宋体"/>
          <w:sz w:val="24"/>
          <w:lang w:val="en-US" w:eastAsia="zh-CN"/>
        </w:rPr>
        <w:t>招标</w:t>
      </w:r>
      <w:r>
        <w:rPr>
          <w:rFonts w:hint="eastAsia" w:ascii="宋体" w:hAnsi="宋体" w:eastAsia="宋体" w:cs="宋体"/>
          <w:sz w:val="24"/>
        </w:rPr>
        <w:t>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“中标单位”系指经评标委员会评审推荐、</w:t>
      </w:r>
      <w:r>
        <w:rPr>
          <w:rFonts w:hint="eastAsia" w:ascii="宋体" w:hAnsi="宋体" w:eastAsia="宋体" w:cs="宋体"/>
          <w:sz w:val="24"/>
          <w:lang w:val="en-US" w:eastAsia="zh-CN"/>
        </w:rPr>
        <w:t>招标</w:t>
      </w:r>
      <w:r>
        <w:rPr>
          <w:rFonts w:hint="eastAsia" w:ascii="宋体" w:hAnsi="宋体" w:eastAsia="宋体" w:cs="宋体"/>
          <w:sz w:val="24"/>
        </w:rPr>
        <w:t>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“实质性响应”系指符合</w:t>
      </w:r>
      <w:r>
        <w:rPr>
          <w:rFonts w:hint="eastAsia" w:ascii="宋体" w:hAnsi="宋体" w:eastAsia="宋体" w:cs="宋体"/>
          <w:sz w:val="24"/>
          <w:lang w:val="en-US" w:eastAsia="zh-CN"/>
        </w:rPr>
        <w:t>招标</w:t>
      </w:r>
      <w:r>
        <w:rPr>
          <w:rFonts w:hint="eastAsia" w:ascii="宋体" w:hAnsi="宋体" w:eastAsia="宋体" w:cs="宋体"/>
          <w:sz w:val="24"/>
        </w:rPr>
        <w:t>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“重大偏离或保留”系指影响到采购文件规定的范围、质量和性能或限制了</w:t>
      </w:r>
      <w:r>
        <w:rPr>
          <w:rFonts w:hint="eastAsia" w:ascii="宋体" w:hAnsi="宋体" w:eastAsia="宋体" w:cs="宋体"/>
          <w:sz w:val="24"/>
          <w:lang w:val="en-US" w:eastAsia="zh-CN"/>
        </w:rPr>
        <w:t>招标人</w:t>
      </w:r>
      <w:r>
        <w:rPr>
          <w:rFonts w:hint="eastAsia" w:ascii="宋体" w:hAnsi="宋体" w:eastAsia="宋体" w:cs="宋体"/>
          <w:sz w:val="24"/>
        </w:rPr>
        <w:t>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val="en-US" w:eastAsia="zh-CN"/>
        </w:rPr>
        <w:t>招标</w:t>
      </w:r>
      <w:r>
        <w:rPr>
          <w:rFonts w:hint="eastAsia" w:ascii="宋体" w:hAnsi="宋体" w:eastAsia="宋体" w:cs="宋体"/>
          <w:sz w:val="24"/>
        </w:rPr>
        <w:t>文件所涉及的日期</w:t>
      </w:r>
      <w:r>
        <w:rPr>
          <w:rFonts w:hint="eastAsia" w:ascii="宋体" w:hAnsi="宋体" w:eastAsia="宋体" w:cs="宋体"/>
          <w:sz w:val="24"/>
          <w:lang w:val="en-US" w:eastAsia="zh-CN"/>
        </w:rPr>
        <w:t>和</w:t>
      </w:r>
      <w:r>
        <w:rPr>
          <w:rFonts w:hint="eastAsia" w:ascii="宋体" w:hAnsi="宋体" w:eastAsia="宋体" w:cs="宋体"/>
          <w:sz w:val="24"/>
        </w:rPr>
        <w:t>时间，</w:t>
      </w:r>
      <w:r>
        <w:rPr>
          <w:rFonts w:hint="eastAsia" w:ascii="宋体" w:hAnsi="宋体" w:eastAsia="宋体" w:cs="宋体"/>
          <w:sz w:val="24"/>
          <w:lang w:val="en-US" w:eastAsia="zh-CN"/>
        </w:rPr>
        <w:t>除</w:t>
      </w:r>
      <w:r>
        <w:rPr>
          <w:rFonts w:hint="eastAsia" w:ascii="宋体" w:hAnsi="宋体" w:eastAsia="宋体" w:cs="宋体"/>
          <w:sz w:val="24"/>
        </w:rPr>
        <w:t>特别说明</w:t>
      </w:r>
      <w:r>
        <w:rPr>
          <w:rFonts w:hint="eastAsia" w:ascii="宋体" w:hAnsi="宋体" w:eastAsia="宋体" w:cs="宋体"/>
          <w:sz w:val="24"/>
          <w:lang w:val="en-US" w:eastAsia="zh-CN"/>
        </w:rPr>
        <w:t>外均</w:t>
      </w:r>
      <w:r>
        <w:rPr>
          <w:rFonts w:hint="eastAsia" w:ascii="宋体" w:hAnsi="宋体" w:eastAsia="宋体" w:cs="宋体"/>
          <w:sz w:val="24"/>
        </w:rPr>
        <w:t>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知识产权</w:t>
      </w:r>
    </w:p>
    <w:p>
      <w:pPr>
        <w:spacing w:line="38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1.投标人必须保证，招标人在中华人民共和国境内使用投标</w:t>
      </w:r>
      <w:r>
        <w:rPr>
          <w:rFonts w:hint="eastAsia" w:ascii="宋体" w:hAnsi="宋体" w:eastAsia="宋体" w:cs="宋体"/>
          <w:sz w:val="24"/>
          <w:lang w:val="en-US" w:eastAsia="zh-CN"/>
        </w:rPr>
        <w:t>货物</w:t>
      </w:r>
      <w:r>
        <w:rPr>
          <w:rFonts w:hint="eastAsia" w:ascii="宋体" w:hAnsi="宋体" w:eastAsia="宋体" w:cs="宋体"/>
          <w:sz w:val="24"/>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纪律与保密事项</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1.投标人不得相互串通投标报价，不得妨碍其他投标人的公平竞争，不得损害招标人或其他投标人的合法权益</w:t>
      </w:r>
      <w:r>
        <w:rPr>
          <w:rFonts w:hint="eastAsia" w:ascii="宋体" w:hAnsi="宋体" w:eastAsia="宋体" w:cs="宋体"/>
          <w:sz w:val="24"/>
          <w:lang w:eastAsia="zh-CN"/>
        </w:rPr>
        <w:t>。</w:t>
      </w:r>
      <w:r>
        <w:rPr>
          <w:rFonts w:hint="eastAsia" w:ascii="宋体" w:hAnsi="宋体" w:eastAsia="宋体" w:cs="宋体"/>
          <w:sz w:val="24"/>
        </w:rPr>
        <w:t>投标人不得以向招标人、评标委员会成员行贿或者采取其他不正当手段谋取中标。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5.由招标人向投标人提供招标文件等所有其它资料，均为保密资料，仅被用于它所规定的用途。除得到招标人的同意</w:t>
      </w:r>
      <w:r>
        <w:rPr>
          <w:rFonts w:hint="eastAsia" w:ascii="宋体" w:hAnsi="宋体" w:eastAsia="宋体" w:cs="宋体"/>
          <w:sz w:val="24"/>
          <w:lang w:val="en-US" w:eastAsia="zh-CN"/>
        </w:rPr>
        <w:t>外</w:t>
      </w:r>
      <w:r>
        <w:rPr>
          <w:rFonts w:hint="eastAsia" w:ascii="宋体" w:hAnsi="宋体" w:eastAsia="宋体" w:cs="宋体"/>
          <w:sz w:val="24"/>
        </w:rPr>
        <w:t>，不能向任何第三方透露。开标结束后，应招标人要求，投标人应归还所有从招标人处获得的保密资料。</w:t>
      </w:r>
    </w:p>
    <w:p>
      <w:pPr>
        <w:pStyle w:val="2"/>
        <w:adjustRightInd/>
        <w:spacing w:before="48" w:after="48" w:line="380" w:lineRule="exact"/>
        <w:textAlignment w:val="auto"/>
        <w:rPr>
          <w:rFonts w:hint="eastAsia" w:ascii="宋体" w:hAnsi="宋体" w:eastAsia="宋体" w:cs="宋体"/>
          <w:sz w:val="28"/>
          <w:szCs w:val="28"/>
        </w:rPr>
      </w:pPr>
    </w:p>
    <w:p>
      <w:pPr>
        <w:pStyle w:val="2"/>
        <w:adjustRightInd/>
        <w:spacing w:before="48" w:after="48" w:line="380" w:lineRule="exact"/>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招标</w:t>
      </w:r>
      <w:r>
        <w:rPr>
          <w:rFonts w:hint="eastAsia" w:ascii="宋体" w:hAnsi="宋体" w:eastAsia="宋体" w:cs="宋体"/>
          <w:sz w:val="28"/>
          <w:szCs w:val="28"/>
        </w:rPr>
        <w:t>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关于</w:t>
      </w:r>
      <w:r>
        <w:rPr>
          <w:rFonts w:hint="eastAsia" w:ascii="宋体" w:hAnsi="宋体" w:eastAsia="宋体" w:cs="宋体"/>
          <w:sz w:val="24"/>
          <w:lang w:val="en-US" w:eastAsia="zh-CN"/>
        </w:rPr>
        <w:t>招标</w:t>
      </w:r>
      <w:r>
        <w:rPr>
          <w:rFonts w:hint="eastAsia" w:ascii="宋体" w:hAnsi="宋体" w:eastAsia="宋体" w:cs="宋体"/>
          <w:sz w:val="24"/>
        </w:rPr>
        <w:t>文件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文件是</w:t>
      </w:r>
      <w:r>
        <w:rPr>
          <w:rFonts w:hint="eastAsia" w:ascii="宋体" w:hAnsi="宋体" w:eastAsia="宋体" w:cs="宋体"/>
          <w:sz w:val="24"/>
          <w:lang w:val="en-US" w:eastAsia="zh-CN"/>
        </w:rPr>
        <w:t>招标</w:t>
      </w:r>
      <w:r>
        <w:rPr>
          <w:rFonts w:hint="eastAsia" w:ascii="宋体" w:hAnsi="宋体" w:eastAsia="宋体" w:cs="宋体"/>
          <w:sz w:val="24"/>
        </w:rPr>
        <w:t>人作为阐明所需服务的基本要求，</w:t>
      </w:r>
      <w:r>
        <w:rPr>
          <w:rFonts w:hint="eastAsia" w:ascii="宋体" w:hAnsi="宋体" w:eastAsia="宋体" w:cs="宋体"/>
          <w:sz w:val="24"/>
          <w:lang w:val="en-US" w:eastAsia="zh-CN"/>
        </w:rPr>
        <w:t>招标</w:t>
      </w:r>
      <w:r>
        <w:rPr>
          <w:rFonts w:hint="eastAsia" w:ascii="宋体" w:hAnsi="宋体" w:eastAsia="宋体" w:cs="宋体"/>
          <w:sz w:val="24"/>
        </w:rPr>
        <w:t>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文件的组成</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投标邀请</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投标人须知</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用户需求书</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附件（格式）</w:t>
      </w:r>
    </w:p>
    <w:p>
      <w:pPr>
        <w:numPr>
          <w:ilvl w:val="2"/>
          <w:numId w:val="6"/>
        </w:numPr>
        <w:tabs>
          <w:tab w:val="left" w:pos="-5220"/>
        </w:tabs>
        <w:spacing w:line="380" w:lineRule="exact"/>
        <w:rPr>
          <w:rFonts w:hint="eastAsia" w:ascii="宋体" w:hAnsi="宋体" w:eastAsia="宋体" w:cs="宋体"/>
          <w:lang w:val="en-US" w:eastAsia="zh-CN"/>
        </w:rPr>
      </w:pPr>
      <w:r>
        <w:rPr>
          <w:rFonts w:hint="eastAsia" w:ascii="宋体" w:hAnsi="宋体" w:eastAsia="宋体" w:cs="宋体"/>
          <w:sz w:val="24"/>
        </w:rPr>
        <w:t>评标细则</w:t>
      </w:r>
    </w:p>
    <w:p>
      <w:pPr>
        <w:numPr>
          <w:ilvl w:val="2"/>
          <w:numId w:val="6"/>
        </w:numPr>
        <w:tabs>
          <w:tab w:val="left" w:pos="-5220"/>
        </w:tabs>
        <w:spacing w:line="380" w:lineRule="exact"/>
        <w:rPr>
          <w:rFonts w:hint="eastAsia" w:ascii="宋体" w:hAnsi="宋体" w:eastAsia="宋体" w:cs="宋体"/>
          <w:lang w:val="en-US" w:eastAsia="zh-CN"/>
        </w:rPr>
      </w:pPr>
      <w:r>
        <w:rPr>
          <w:rFonts w:hint="eastAsia" w:ascii="宋体" w:hAnsi="宋体" w:eastAsia="宋体" w:cs="宋体"/>
          <w:b w:val="0"/>
          <w:bCs w:val="0"/>
          <w:sz w:val="24"/>
          <w:szCs w:val="22"/>
          <w:highlight w:val="none"/>
          <w:u w:val="none"/>
          <w:lang w:val="en-US" w:eastAsia="zh-CN"/>
        </w:rPr>
        <w:t>合同</w:t>
      </w:r>
      <w:r>
        <w:rPr>
          <w:rFonts w:hint="eastAsia" w:ascii="宋体" w:hAnsi="宋体" w:eastAsia="宋体" w:cs="宋体"/>
          <w:b w:val="0"/>
          <w:bCs w:val="0"/>
          <w:sz w:val="24"/>
          <w:szCs w:val="22"/>
          <w:u w:val="none"/>
          <w:lang w:val="en-US" w:eastAsia="zh-CN"/>
        </w:rPr>
        <w:t>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文件的澄清和修改</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投标人对招标文件有疑问的，可向</w:t>
      </w:r>
      <w:r>
        <w:rPr>
          <w:rFonts w:hint="eastAsia" w:ascii="宋体" w:hAnsi="宋体" w:eastAsia="宋体" w:cs="宋体"/>
          <w:sz w:val="24"/>
          <w:lang w:val="en-US" w:eastAsia="zh-CN"/>
        </w:rPr>
        <w:t>招标</w:t>
      </w:r>
      <w:r>
        <w:rPr>
          <w:rFonts w:hint="eastAsia" w:ascii="宋体" w:hAnsi="宋体" w:eastAsia="宋体" w:cs="宋体"/>
          <w:sz w:val="24"/>
        </w:rPr>
        <w:t>人依法提出询问，</w:t>
      </w:r>
      <w:r>
        <w:rPr>
          <w:rFonts w:hint="eastAsia" w:ascii="宋体" w:hAnsi="宋体" w:eastAsia="宋体" w:cs="宋体"/>
          <w:sz w:val="24"/>
          <w:lang w:val="en-US" w:eastAsia="zh-CN"/>
        </w:rPr>
        <w:t>招标</w:t>
      </w:r>
      <w:r>
        <w:rPr>
          <w:rFonts w:hint="eastAsia" w:ascii="宋体" w:hAnsi="宋体" w:eastAsia="宋体" w:cs="宋体"/>
          <w:sz w:val="24"/>
        </w:rPr>
        <w:t>人在三个工作日内对投标人询问的内容作出答复。</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招标文件的修改内容是招标文件的组成部分。</w:t>
      </w:r>
    </w:p>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为使投标人</w:t>
      </w:r>
      <w:r>
        <w:rPr>
          <w:rFonts w:hint="eastAsia" w:ascii="宋体" w:hAnsi="宋体" w:eastAsia="宋体" w:cs="宋体"/>
          <w:sz w:val="24"/>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投标人在规定的时间内未对招标文件提出澄清或疑问的，将视为对招标文件无异议。</w:t>
      </w:r>
    </w:p>
    <w:p>
      <w:pPr>
        <w:pStyle w:val="2"/>
        <w:rPr>
          <w:rFonts w:hint="eastAsia"/>
        </w:rPr>
      </w:pPr>
    </w:p>
    <w:p>
      <w:pPr>
        <w:pStyle w:val="2"/>
        <w:adjustRightInd/>
        <w:spacing w:before="48" w:after="48" w:line="380" w:lineRule="exact"/>
        <w:textAlignment w:val="auto"/>
        <w:rPr>
          <w:rFonts w:hint="eastAsia" w:ascii="宋体" w:hAnsi="宋体" w:eastAsia="宋体" w:cs="宋体"/>
          <w:sz w:val="28"/>
          <w:szCs w:val="28"/>
        </w:rPr>
      </w:pPr>
      <w:bookmarkStart w:id="28" w:name="_Toc184442576"/>
      <w:r>
        <w:rPr>
          <w:rFonts w:hint="eastAsia" w:ascii="宋体" w:hAnsi="宋体" w:eastAsia="宋体" w:cs="宋体"/>
          <w:sz w:val="28"/>
          <w:szCs w:val="28"/>
        </w:rPr>
        <w:t>三、投标总则</w:t>
      </w:r>
      <w:bookmarkEnd w:id="28"/>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投标文件的编写</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投标人应仔细阅读</w:t>
      </w:r>
      <w:r>
        <w:rPr>
          <w:rFonts w:hint="eastAsia" w:ascii="宋体" w:hAnsi="宋体" w:eastAsia="宋体" w:cs="宋体"/>
          <w:sz w:val="24"/>
          <w:lang w:val="en-US" w:eastAsia="zh-CN"/>
        </w:rPr>
        <w:t>招标</w:t>
      </w:r>
      <w:r>
        <w:rPr>
          <w:rFonts w:hint="eastAsia" w:ascii="宋体" w:hAnsi="宋体" w:eastAsia="宋体" w:cs="宋体"/>
          <w:sz w:val="24"/>
        </w:rPr>
        <w:t>文件的所有内容，并按</w:t>
      </w:r>
      <w:r>
        <w:rPr>
          <w:rFonts w:hint="eastAsia" w:ascii="宋体" w:hAnsi="宋体" w:eastAsia="宋体" w:cs="宋体"/>
          <w:sz w:val="24"/>
          <w:lang w:val="en-US" w:eastAsia="zh-CN"/>
        </w:rPr>
        <w:t>招标</w:t>
      </w:r>
      <w:r>
        <w:rPr>
          <w:rFonts w:hint="eastAsia" w:ascii="宋体" w:hAnsi="宋体" w:eastAsia="宋体" w:cs="宋体"/>
          <w:sz w:val="24"/>
        </w:rPr>
        <w:t>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lang w:val="en-US" w:eastAsia="zh-CN"/>
        </w:rPr>
        <w:t>招标</w:t>
      </w:r>
      <w:r>
        <w:rPr>
          <w:rFonts w:hint="eastAsia" w:ascii="宋体" w:hAnsi="宋体" w:eastAsia="宋体" w:cs="宋体"/>
          <w:sz w:val="24"/>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招标</w:t>
      </w:r>
      <w:r>
        <w:rPr>
          <w:rFonts w:hint="eastAsia" w:ascii="宋体" w:hAnsi="宋体" w:eastAsia="宋体" w:cs="宋体"/>
          <w:b/>
          <w:sz w:val="24"/>
        </w:rPr>
        <w:t>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招标</w:t>
      </w:r>
      <w:r>
        <w:rPr>
          <w:rFonts w:hint="eastAsia" w:ascii="宋体" w:hAnsi="宋体" w:eastAsia="宋体" w:cs="宋体"/>
          <w:b/>
          <w:sz w:val="24"/>
        </w:rPr>
        <w:t>文件中，如标有“</w:t>
      </w:r>
      <w:r>
        <w:rPr>
          <w:rFonts w:hint="eastAsia" w:ascii="宋体" w:hAnsi="宋体" w:eastAsia="宋体" w:cs="宋体"/>
          <w:sz w:val="24"/>
        </w:rPr>
        <w:t>▲</w:t>
      </w:r>
      <w:r>
        <w:rPr>
          <w:rFonts w:hint="eastAsia" w:ascii="宋体" w:hAnsi="宋体" w:eastAsia="宋体" w:cs="宋体"/>
          <w:b/>
          <w:sz w:val="24"/>
        </w:rPr>
        <w:t>”的地方均为重要参数和指标要求条款，投标人若有部分“</w:t>
      </w:r>
      <w:r>
        <w:rPr>
          <w:rFonts w:hint="eastAsia" w:ascii="宋体" w:hAnsi="宋体" w:eastAsia="宋体" w:cs="宋体"/>
          <w:sz w:val="24"/>
        </w:rPr>
        <w:t>▲</w:t>
      </w:r>
      <w:r>
        <w:rPr>
          <w:rFonts w:hint="eastAsia" w:ascii="宋体" w:hAnsi="宋体" w:eastAsia="宋体" w:cs="宋体"/>
          <w:b/>
          <w:sz w:val="24"/>
        </w:rPr>
        <w:t>”条款未响应或不满足，将导致其响应性评审严重扣分。</w:t>
      </w:r>
    </w:p>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rPr>
        <w:t>★本项目最高限价</w:t>
      </w:r>
      <w:r>
        <w:rPr>
          <w:rFonts w:hint="eastAsia" w:ascii="宋体" w:hAnsi="宋体" w:eastAsia="宋体" w:cs="宋体"/>
          <w:b/>
          <w:sz w:val="24"/>
          <w:szCs w:val="22"/>
          <w:highlight w:val="none"/>
        </w:rPr>
        <w:t>为：</w:t>
      </w:r>
      <w:bookmarkStart w:id="29" w:name="_Toc157504573"/>
      <w:bookmarkStart w:id="30" w:name="_Toc361990148"/>
      <w:bookmarkStart w:id="31" w:name="_Toc397349687"/>
      <w:bookmarkStart w:id="32" w:name="_Toc397349838"/>
      <w:bookmarkStart w:id="33" w:name="_Toc136662919"/>
      <w:bookmarkStart w:id="34" w:name="_Toc367885865"/>
      <w:bookmarkStart w:id="35" w:name="_Toc136682895"/>
      <w:bookmarkStart w:id="36" w:name="_Toc119321130"/>
      <w:bookmarkStart w:id="37" w:name="_Toc361989945"/>
      <w:bookmarkStart w:id="38" w:name="_Toc367884850"/>
      <w:r>
        <w:rPr>
          <w:rFonts w:hint="eastAsia" w:ascii="宋体" w:hAnsi="宋体" w:eastAsia="宋体" w:cs="宋体"/>
          <w:b/>
          <w:sz w:val="24"/>
          <w:szCs w:val="22"/>
          <w:highlight w:val="none"/>
          <w:lang w:val="en-US" w:eastAsia="zh-CN"/>
        </w:rPr>
        <w:t>¥ 495000</w:t>
      </w:r>
      <w:r>
        <w:rPr>
          <w:rFonts w:hint="eastAsia" w:ascii="宋体" w:hAnsi="宋体" w:eastAsia="宋体" w:cs="宋体"/>
          <w:b/>
          <w:sz w:val="24"/>
          <w:szCs w:val="22"/>
          <w:highlight w:val="none"/>
        </w:rPr>
        <w:t>.00元 （大写:人民币</w:t>
      </w:r>
      <w:r>
        <w:rPr>
          <w:rFonts w:hint="eastAsia" w:ascii="宋体" w:hAnsi="宋体" w:eastAsia="宋体" w:cs="宋体"/>
          <w:b/>
          <w:sz w:val="24"/>
          <w:szCs w:val="22"/>
          <w:highlight w:val="none"/>
          <w:lang w:val="en-US" w:eastAsia="zh-CN"/>
        </w:rPr>
        <w:t xml:space="preserve">肆拾玖万伍仟元整  </w:t>
      </w:r>
      <w:r>
        <w:rPr>
          <w:rFonts w:hint="eastAsia" w:ascii="宋体" w:hAnsi="宋体" w:eastAsia="宋体" w:cs="宋体"/>
          <w:b/>
          <w:sz w:val="24"/>
          <w:szCs w:val="22"/>
          <w:highlight w:val="none"/>
        </w:rPr>
        <w:t>）</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投标人</w:t>
      </w:r>
      <w:r>
        <w:rPr>
          <w:rFonts w:hint="eastAsia" w:ascii="宋体" w:hAnsi="宋体" w:eastAsia="宋体" w:cs="宋体"/>
          <w:b/>
          <w:sz w:val="24"/>
          <w:szCs w:val="22"/>
          <w:highlight w:val="none"/>
        </w:rPr>
        <w:t>报价超出最高限价视为非实质性响应投标而予以拒绝。</w:t>
      </w:r>
    </w:p>
    <w:bookmarkEnd w:id="29"/>
    <w:bookmarkEnd w:id="30"/>
    <w:bookmarkEnd w:id="31"/>
    <w:bookmarkEnd w:id="32"/>
    <w:bookmarkEnd w:id="33"/>
    <w:bookmarkEnd w:id="34"/>
    <w:bookmarkEnd w:id="35"/>
    <w:bookmarkEnd w:id="36"/>
    <w:bookmarkEnd w:id="37"/>
    <w:bookmarkEnd w:id="38"/>
    <w:p>
      <w:pPr>
        <w:spacing w:line="380" w:lineRule="exact"/>
        <w:ind w:firstLine="482" w:firstLineChars="200"/>
        <w:rPr>
          <w:rFonts w:hint="eastAsia" w:ascii="宋体" w:hAnsi="宋体" w:eastAsia="宋体" w:cs="宋体"/>
        </w:rPr>
      </w:pPr>
      <w:r>
        <w:rPr>
          <w:rFonts w:hint="eastAsia" w:ascii="宋体" w:hAnsi="宋体" w:eastAsia="宋体" w:cs="宋体"/>
          <w:b/>
          <w:sz w:val="24"/>
          <w:szCs w:val="22"/>
        </w:rPr>
        <w:t>★</w:t>
      </w:r>
      <w:r>
        <w:rPr>
          <w:rFonts w:hint="eastAsia" w:ascii="宋体" w:hAnsi="宋体" w:eastAsia="宋体" w:cs="宋体"/>
          <w:b/>
          <w:sz w:val="24"/>
          <w:szCs w:val="22"/>
          <w:lang w:val="en-US" w:eastAsia="zh-CN"/>
        </w:rPr>
        <w:t>投标人</w:t>
      </w:r>
      <w:r>
        <w:rPr>
          <w:rFonts w:hint="eastAsia" w:ascii="宋体" w:hAnsi="宋体" w:eastAsia="宋体" w:cs="宋体"/>
          <w:b/>
          <w:sz w:val="24"/>
          <w:szCs w:val="22"/>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lang w:val="en-US" w:eastAsia="zh-CN"/>
        </w:rPr>
        <w:t>投标人</w:t>
      </w:r>
      <w:r>
        <w:rPr>
          <w:rFonts w:hint="eastAsia" w:ascii="宋体" w:hAnsi="宋体" w:eastAsia="宋体" w:cs="宋体"/>
          <w:b/>
          <w:sz w:val="24"/>
          <w:szCs w:val="22"/>
        </w:rPr>
        <w:t>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lang w:val="en-US" w:eastAsia="zh-CN"/>
        </w:rPr>
        <w:t>招标</w:t>
      </w:r>
      <w:r>
        <w:rPr>
          <w:rFonts w:hint="eastAsia" w:ascii="宋体" w:hAnsi="宋体" w:eastAsia="宋体" w:cs="宋体"/>
          <w:sz w:val="24"/>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eastAsia="宋体" w:cs="宋体"/>
        </w:rPr>
      </w:pPr>
      <w:r>
        <w:rPr>
          <w:rFonts w:hint="eastAsia" w:ascii="宋体" w:hAnsi="宋体" w:eastAsia="宋体" w:cs="宋体"/>
          <w:sz w:val="24"/>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rPr>
        <w:t>投标文</w:t>
      </w:r>
      <w:r>
        <w:rPr>
          <w:rFonts w:hint="eastAsia" w:ascii="宋体" w:hAnsi="宋体" w:eastAsia="宋体" w:cs="宋体"/>
          <w:sz w:val="24"/>
          <w:highlight w:val="none"/>
        </w:rPr>
        <w:t>件的组成</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w:t>
      </w:r>
    </w:p>
    <w:p>
      <w:pPr>
        <w:spacing w:line="380" w:lineRule="exact"/>
        <w:ind w:firstLine="480" w:firstLineChars="200"/>
        <w:rPr>
          <w:rFonts w:hint="eastAsia" w:ascii="宋体" w:hAnsi="宋体" w:eastAsia="宋体" w:cs="宋体"/>
          <w:b/>
          <w:sz w:val="24"/>
          <w:u w:val="single"/>
        </w:rPr>
      </w:pPr>
      <w:r>
        <w:rPr>
          <w:rFonts w:hint="eastAsia" w:ascii="宋体" w:hAnsi="宋体" w:eastAsia="宋体" w:cs="宋体"/>
          <w:sz w:val="24"/>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eastAsia="宋体" w:cs="宋体"/>
          <w:sz w:val="24"/>
        </w:rPr>
      </w:pPr>
      <w:r>
        <w:rPr>
          <w:rFonts w:hint="eastAsia" w:ascii="宋体" w:hAnsi="宋体" w:eastAsia="宋体" w:cs="宋体"/>
          <w:sz w:val="24"/>
        </w:rPr>
        <w:t>迟于投标截止时间递交的；</w:t>
      </w:r>
    </w:p>
    <w:p>
      <w:pPr>
        <w:numPr>
          <w:ilvl w:val="2"/>
          <w:numId w:val="7"/>
        </w:numPr>
        <w:tabs>
          <w:tab w:val="left" w:pos="-5220"/>
        </w:tabs>
        <w:spacing w:line="380" w:lineRule="exact"/>
        <w:ind w:left="0" w:firstLine="480" w:firstLineChars="200"/>
        <w:rPr>
          <w:rFonts w:hint="eastAsia" w:ascii="宋体" w:hAnsi="宋体" w:eastAsia="宋体" w:cs="宋体"/>
          <w:sz w:val="24"/>
        </w:rPr>
      </w:pPr>
      <w:r>
        <w:rPr>
          <w:rFonts w:hint="eastAsia" w:ascii="宋体" w:hAnsi="宋体" w:eastAsia="宋体" w:cs="宋体"/>
          <w:sz w:val="24"/>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eastAsia="宋体" w:cs="宋体"/>
          <w:sz w:val="24"/>
        </w:rPr>
      </w:pPr>
      <w:r>
        <w:rPr>
          <w:rFonts w:hint="eastAsia" w:ascii="宋体" w:hAnsi="宋体" w:eastAsia="宋体" w:cs="宋体"/>
          <w:sz w:val="24"/>
        </w:rPr>
        <w:t>密封不严、册装不整的；</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收件人名称：</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项目名称：                                </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包装内容：投标文件正本/副本</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投标人名称：</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投标人地址：</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联 系 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联系电话：</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投标有效期</w:t>
      </w:r>
    </w:p>
    <w:p>
      <w:pPr>
        <w:spacing w:line="380" w:lineRule="exact"/>
        <w:ind w:firstLine="480" w:firstLineChars="200"/>
        <w:rPr>
          <w:rFonts w:hint="eastAsia" w:ascii="宋体" w:hAnsi="宋体" w:eastAsia="宋体" w:cs="宋体"/>
        </w:rPr>
      </w:pPr>
      <w:r>
        <w:rPr>
          <w:rFonts w:hint="eastAsia" w:ascii="宋体" w:hAnsi="宋体" w:eastAsia="宋体" w:cs="宋体"/>
          <w:sz w:val="24"/>
        </w:rPr>
        <w:t>从投标截止日起，投标有效期为90天，中标人的投标有效期自动延长至合同终止为止。在特殊情况下，</w:t>
      </w:r>
      <w:r>
        <w:rPr>
          <w:rFonts w:hint="eastAsia" w:ascii="宋体" w:hAnsi="宋体" w:eastAsia="宋体" w:cs="宋体"/>
          <w:sz w:val="24"/>
          <w:lang w:val="en-US" w:eastAsia="zh-CN"/>
        </w:rPr>
        <w:t>招标</w:t>
      </w:r>
      <w:r>
        <w:rPr>
          <w:rFonts w:hint="eastAsia" w:ascii="宋体" w:hAnsi="宋体" w:eastAsia="宋体" w:cs="宋体"/>
          <w:sz w:val="24"/>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投标的修改和撤回</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投标人在投标截止时间前，可采用书面通知的形式向</w:t>
      </w:r>
      <w:r>
        <w:rPr>
          <w:rFonts w:hint="eastAsia" w:ascii="宋体" w:hAnsi="宋体" w:eastAsia="宋体" w:cs="宋体"/>
          <w:sz w:val="24"/>
          <w:lang w:val="en-US" w:eastAsia="zh-CN"/>
        </w:rPr>
        <w:t>招标</w:t>
      </w:r>
      <w:r>
        <w:rPr>
          <w:rFonts w:hint="eastAsia" w:ascii="宋体" w:hAnsi="宋体" w:eastAsia="宋体" w:cs="宋体"/>
          <w:sz w:val="24"/>
        </w:rPr>
        <w:t>人修改或撤回其投标文件。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在投标截止时间后，投标人不得对其投标文件作任何修改</w:t>
      </w:r>
      <w:r>
        <w:rPr>
          <w:rFonts w:hint="eastAsia" w:ascii="宋体" w:hAnsi="宋体" w:eastAsia="宋体" w:cs="宋体"/>
          <w:sz w:val="24"/>
          <w:lang w:val="en-US" w:eastAsia="zh-CN"/>
        </w:rPr>
        <w:t>及撤回</w:t>
      </w:r>
      <w:r>
        <w:rPr>
          <w:rFonts w:hint="eastAsia" w:ascii="宋体" w:hAnsi="宋体" w:eastAsia="宋体" w:cs="宋体"/>
          <w:sz w:val="24"/>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开标</w:t>
      </w:r>
    </w:p>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开标过程由专人负责记录，并存档备验。</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开标会由</w:t>
      </w:r>
      <w:r>
        <w:rPr>
          <w:rFonts w:hint="eastAsia" w:ascii="宋体" w:hAnsi="宋体" w:eastAsia="宋体" w:cs="宋体"/>
          <w:sz w:val="24"/>
          <w:lang w:val="en-US" w:eastAsia="zh-CN"/>
        </w:rPr>
        <w:t>招标</w:t>
      </w:r>
      <w:r>
        <w:rPr>
          <w:rFonts w:hint="eastAsia" w:ascii="宋体" w:hAnsi="宋体" w:eastAsia="宋体" w:cs="宋体"/>
          <w:sz w:val="24"/>
        </w:rPr>
        <w:t>人主持，邀请投标人参加</w:t>
      </w:r>
      <w:r>
        <w:rPr>
          <w:rFonts w:hint="eastAsia" w:ascii="宋体" w:hAnsi="宋体" w:eastAsia="宋体" w:cs="宋体"/>
          <w:sz w:val="24"/>
          <w:lang w:eastAsia="zh-CN"/>
        </w:rPr>
        <w:t>，</w:t>
      </w:r>
      <w:r>
        <w:rPr>
          <w:rFonts w:hint="eastAsia" w:ascii="宋体" w:hAnsi="宋体" w:eastAsia="宋体" w:cs="宋体"/>
          <w:sz w:val="24"/>
        </w:rPr>
        <w:t>投标人按招标文件中规定的日期、时间和地点自行前往参加开标。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开标时，由</w:t>
      </w:r>
      <w:r>
        <w:rPr>
          <w:rFonts w:hint="eastAsia" w:ascii="宋体" w:hAnsi="宋体" w:eastAsia="宋体" w:cs="宋体"/>
          <w:sz w:val="24"/>
          <w:lang w:val="en-US" w:eastAsia="zh-CN"/>
        </w:rPr>
        <w:t>招标</w:t>
      </w:r>
      <w:r>
        <w:rPr>
          <w:rFonts w:hint="eastAsia" w:ascii="宋体" w:hAnsi="宋体" w:eastAsia="宋体" w:cs="宋体"/>
          <w:sz w:val="24"/>
        </w:rPr>
        <w:t>人相关</w:t>
      </w:r>
      <w:r>
        <w:rPr>
          <w:rFonts w:hint="eastAsia" w:ascii="宋体" w:hAnsi="宋体" w:eastAsia="宋体" w:cs="宋体"/>
          <w:sz w:val="24"/>
          <w:lang w:val="en-US" w:eastAsia="zh-CN"/>
        </w:rPr>
        <w:t>工作</w:t>
      </w:r>
      <w:r>
        <w:rPr>
          <w:rFonts w:hint="eastAsia" w:ascii="宋体" w:hAnsi="宋体" w:eastAsia="宋体" w:cs="宋体"/>
          <w:sz w:val="24"/>
        </w:rPr>
        <w:t>人员检查投标文件的密封情况；经确认无误后，由</w:t>
      </w:r>
      <w:r>
        <w:rPr>
          <w:rFonts w:hint="eastAsia" w:ascii="宋体" w:hAnsi="宋体" w:eastAsia="宋体" w:cs="宋体"/>
          <w:sz w:val="24"/>
          <w:lang w:val="en-US" w:eastAsia="zh-CN"/>
        </w:rPr>
        <w:t>招标</w:t>
      </w:r>
      <w:r>
        <w:rPr>
          <w:rFonts w:hint="eastAsia" w:ascii="宋体" w:hAnsi="宋体" w:eastAsia="宋体" w:cs="宋体"/>
          <w:sz w:val="24"/>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lang w:eastAsia="zh-CN"/>
        </w:rPr>
        <w:t>，</w:t>
      </w:r>
      <w:r>
        <w:rPr>
          <w:rFonts w:hint="eastAsia" w:ascii="宋体" w:hAnsi="宋体" w:eastAsia="宋体" w:cs="宋体"/>
          <w:sz w:val="24"/>
        </w:rPr>
        <w:t xml:space="preserve">如开标记录表上内容与投标文件不一致时，投标人代表须当场提出。                                                                              </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开标过程应当由</w:t>
      </w:r>
      <w:r>
        <w:rPr>
          <w:rFonts w:hint="eastAsia" w:ascii="宋体" w:hAnsi="宋体" w:eastAsia="宋体" w:cs="宋体"/>
          <w:sz w:val="24"/>
          <w:lang w:val="en-US" w:eastAsia="zh-CN"/>
        </w:rPr>
        <w:t>招标</w:t>
      </w:r>
      <w:r>
        <w:rPr>
          <w:rFonts w:hint="eastAsia" w:ascii="宋体" w:hAnsi="宋体" w:eastAsia="宋体" w:cs="宋体"/>
          <w:sz w:val="24"/>
        </w:rPr>
        <w:t>人负责记录，由参加开标的各投标人代表和相关工作人员签字确认后随招标文件一并存档。</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投标人代表对开标过程和开标记录有疑义，以及认为</w:t>
      </w:r>
      <w:r>
        <w:rPr>
          <w:rFonts w:hint="eastAsia" w:ascii="宋体" w:hAnsi="宋体" w:eastAsia="宋体" w:cs="宋体"/>
          <w:sz w:val="24"/>
          <w:lang w:val="en-US" w:eastAsia="zh-CN"/>
        </w:rPr>
        <w:t>招标</w:t>
      </w:r>
      <w:r>
        <w:rPr>
          <w:rFonts w:hint="eastAsia" w:ascii="宋体" w:hAnsi="宋体" w:eastAsia="宋体" w:cs="宋体"/>
          <w:sz w:val="24"/>
        </w:rPr>
        <w:t>人相关工作人员有需要回避的情形的，应当场提出询问或者回避申请。</w:t>
      </w:r>
      <w:r>
        <w:rPr>
          <w:rFonts w:hint="eastAsia" w:ascii="宋体" w:hAnsi="宋体" w:eastAsia="宋体" w:cs="宋体"/>
          <w:sz w:val="24"/>
          <w:lang w:val="en-US" w:eastAsia="zh-CN"/>
        </w:rPr>
        <w:t>招标</w:t>
      </w:r>
      <w:r>
        <w:rPr>
          <w:rFonts w:hint="eastAsia" w:ascii="宋体" w:hAnsi="宋体" w:eastAsia="宋体" w:cs="宋体"/>
          <w:sz w:val="24"/>
        </w:rPr>
        <w:t>人对投标人代表提出的询问或者回避申请应当及时处理。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在招标文件要求提交投标文件截止时间前收到的所有投标文件不足三家时，不予以拆封、宣读，作流标处理。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投标文件送交评标委员会评审。投标文件报价出现前后不一致的，除</w:t>
      </w:r>
      <w:r>
        <w:rPr>
          <w:rFonts w:hint="eastAsia" w:ascii="宋体" w:hAnsi="宋体" w:eastAsia="宋体" w:cs="宋体"/>
          <w:sz w:val="24"/>
          <w:lang w:val="en-US" w:eastAsia="zh-CN"/>
        </w:rPr>
        <w:t>招标</w:t>
      </w:r>
      <w:r>
        <w:rPr>
          <w:rFonts w:hint="eastAsia" w:ascii="宋体" w:hAnsi="宋体" w:eastAsia="宋体" w:cs="宋体"/>
          <w:sz w:val="24"/>
        </w:rPr>
        <w:t>文件另有规定外，按照下列规定修正：</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）投标文件中开标一览表（报价表）内容与投标文件中相应内容不一致的，以开标一览表（报价表）为准；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）大写金额和小写金额不一致的，以大写金额为准；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）单价金额小数点或者百分比有明显错位的，以开标一览表（报价表）的总价为准，并修改单价；</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）总价金额与按单价汇总金额不一致的，以单价金额计算结果为准。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rPr>
      </w:pPr>
      <w:r>
        <w:rPr>
          <w:rFonts w:hint="eastAsia" w:ascii="宋体" w:hAnsi="宋体" w:eastAsia="宋体" w:cs="宋体"/>
          <w:sz w:val="24"/>
        </w:rPr>
        <w:t>评标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评标工作由</w:t>
      </w:r>
      <w:r>
        <w:rPr>
          <w:rFonts w:hint="eastAsia" w:ascii="宋体" w:hAnsi="宋体" w:eastAsia="宋体" w:cs="宋体"/>
          <w:sz w:val="24"/>
          <w:lang w:val="en-US" w:eastAsia="zh-CN"/>
        </w:rPr>
        <w:t>招标</w:t>
      </w:r>
      <w:r>
        <w:rPr>
          <w:rFonts w:hint="eastAsia" w:ascii="宋体" w:hAnsi="宋体" w:eastAsia="宋体" w:cs="宋体"/>
          <w:sz w:val="24"/>
        </w:rPr>
        <w:t>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eastAsia="宋体" w:cs="宋体"/>
          <w:sz w:val="24"/>
        </w:rPr>
      </w:pPr>
      <w:r>
        <w:rPr>
          <w:rFonts w:hint="eastAsia" w:ascii="宋体" w:hAnsi="宋体" w:eastAsia="宋体" w:cs="宋体"/>
          <w:sz w:val="24"/>
        </w:rPr>
        <w:t>审查投标文件是否符合</w:t>
      </w:r>
      <w:r>
        <w:rPr>
          <w:rFonts w:hint="eastAsia" w:ascii="宋体" w:hAnsi="宋体" w:eastAsia="宋体" w:cs="宋体"/>
          <w:sz w:val="24"/>
          <w:lang w:val="en-US" w:eastAsia="zh-CN"/>
        </w:rPr>
        <w:t>招标</w:t>
      </w:r>
      <w:r>
        <w:rPr>
          <w:rFonts w:hint="eastAsia" w:ascii="宋体" w:hAnsi="宋体" w:eastAsia="宋体" w:cs="宋体"/>
          <w:sz w:val="24"/>
        </w:rPr>
        <w:t>文件要求，并作出评价；</w:t>
      </w:r>
    </w:p>
    <w:p>
      <w:pPr>
        <w:numPr>
          <w:ilvl w:val="0"/>
          <w:numId w:val="8"/>
        </w:numPr>
        <w:tabs>
          <w:tab w:val="left" w:pos="1134"/>
          <w:tab w:val="left" w:pos="1571"/>
          <w:tab w:val="clear" w:pos="1440"/>
        </w:tabs>
        <w:spacing w:line="380" w:lineRule="exact"/>
        <w:rPr>
          <w:rFonts w:hint="eastAsia" w:ascii="宋体" w:hAnsi="宋体" w:eastAsia="宋体" w:cs="宋体"/>
          <w:sz w:val="24"/>
        </w:rPr>
      </w:pPr>
      <w:r>
        <w:rPr>
          <w:rFonts w:hint="eastAsia" w:ascii="宋体" w:hAnsi="宋体" w:eastAsia="宋体" w:cs="宋体"/>
          <w:sz w:val="24"/>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eastAsia="宋体" w:cs="宋体"/>
          <w:sz w:val="24"/>
        </w:rPr>
      </w:pPr>
      <w:r>
        <w:rPr>
          <w:rFonts w:hint="eastAsia" w:ascii="宋体" w:hAnsi="宋体" w:eastAsia="宋体" w:cs="宋体"/>
          <w:sz w:val="24"/>
        </w:rPr>
        <w:t>推荐中标候选人名单；</w:t>
      </w:r>
    </w:p>
    <w:p>
      <w:pPr>
        <w:numPr>
          <w:ilvl w:val="0"/>
          <w:numId w:val="8"/>
        </w:numPr>
        <w:tabs>
          <w:tab w:val="left" w:pos="1134"/>
          <w:tab w:val="left" w:pos="1571"/>
          <w:tab w:val="clear" w:pos="1440"/>
        </w:tabs>
        <w:spacing w:line="380" w:lineRule="exact"/>
        <w:rPr>
          <w:rFonts w:hint="eastAsia" w:ascii="宋体" w:hAnsi="宋体" w:eastAsia="宋体" w:cs="宋体"/>
          <w:sz w:val="24"/>
        </w:rPr>
      </w:pPr>
      <w:r>
        <w:rPr>
          <w:rFonts w:hint="eastAsia" w:ascii="宋体" w:hAnsi="宋体" w:eastAsia="宋体" w:cs="宋体"/>
          <w:sz w:val="24"/>
        </w:rPr>
        <w:t>向</w:t>
      </w:r>
      <w:r>
        <w:rPr>
          <w:rFonts w:hint="eastAsia" w:ascii="宋体" w:hAnsi="宋体" w:eastAsia="宋体" w:cs="宋体"/>
          <w:sz w:val="24"/>
          <w:lang w:val="en-US" w:eastAsia="zh-CN"/>
        </w:rPr>
        <w:t>招标</w:t>
      </w:r>
      <w:r>
        <w:rPr>
          <w:rFonts w:hint="eastAsia" w:ascii="宋体" w:hAnsi="宋体" w:eastAsia="宋体" w:cs="宋体"/>
          <w:sz w:val="24"/>
        </w:rPr>
        <w:t>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rPr>
        <w:t>评标方法</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本项目采用</w:t>
      </w:r>
      <w:r>
        <w:rPr>
          <w:rFonts w:hint="eastAsia" w:ascii="宋体" w:hAnsi="宋体" w:eastAsia="宋体" w:cs="宋体"/>
          <w:sz w:val="24"/>
        </w:rPr>
        <w:t>综合评</w:t>
      </w:r>
      <w:r>
        <w:rPr>
          <w:rFonts w:hint="eastAsia" w:ascii="宋体" w:hAnsi="宋体" w:eastAsia="宋体" w:cs="宋体"/>
          <w:sz w:val="24"/>
          <w:lang w:val="en-US" w:eastAsia="zh-CN"/>
        </w:rPr>
        <w:t>审</w:t>
      </w:r>
      <w:r>
        <w:rPr>
          <w:rFonts w:hint="eastAsia" w:ascii="宋体" w:hAnsi="宋体" w:eastAsia="宋体" w:cs="宋体"/>
          <w:sz w:val="24"/>
        </w:rPr>
        <w:t>法：在最大限度地满足</w:t>
      </w:r>
      <w:r>
        <w:rPr>
          <w:rFonts w:hint="eastAsia" w:ascii="宋体" w:hAnsi="宋体" w:eastAsia="宋体" w:cs="宋体"/>
          <w:sz w:val="24"/>
          <w:lang w:val="en-US" w:eastAsia="zh-CN"/>
        </w:rPr>
        <w:t>招标</w:t>
      </w:r>
      <w:r>
        <w:rPr>
          <w:rFonts w:hint="eastAsia" w:ascii="宋体" w:hAnsi="宋体" w:eastAsia="宋体" w:cs="宋体"/>
          <w:sz w:val="24"/>
        </w:rPr>
        <w:t>文件实质性要求前提下，按照</w:t>
      </w:r>
      <w:r>
        <w:rPr>
          <w:rFonts w:hint="eastAsia" w:ascii="宋体" w:hAnsi="宋体" w:eastAsia="宋体" w:cs="宋体"/>
          <w:sz w:val="24"/>
          <w:lang w:val="en-US" w:eastAsia="zh-CN"/>
        </w:rPr>
        <w:t>招标</w:t>
      </w:r>
      <w:r>
        <w:rPr>
          <w:rFonts w:hint="eastAsia" w:ascii="宋体" w:hAnsi="宋体" w:eastAsia="宋体" w:cs="宋体"/>
          <w:sz w:val="24"/>
        </w:rPr>
        <w:t>文件中规定的各项因素进行综合评审后，以评标总得分最高的投标人作为中标候选人。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综合评</w:t>
      </w:r>
      <w:r>
        <w:rPr>
          <w:rFonts w:hint="eastAsia" w:ascii="宋体" w:hAnsi="宋体" w:eastAsia="宋体" w:cs="宋体"/>
          <w:sz w:val="24"/>
          <w:lang w:val="en-US" w:eastAsia="zh-CN"/>
        </w:rPr>
        <w:t>审</w:t>
      </w:r>
      <w:r>
        <w:rPr>
          <w:rFonts w:hint="eastAsia" w:ascii="宋体" w:hAnsi="宋体" w:eastAsia="宋体" w:cs="宋体"/>
          <w:sz w:val="24"/>
        </w:rPr>
        <w:t>的主要因素是：价格、技术、信誉、业绩、服务、对</w:t>
      </w:r>
      <w:r>
        <w:rPr>
          <w:rFonts w:hint="eastAsia" w:ascii="宋体" w:hAnsi="宋体" w:eastAsia="宋体" w:cs="宋体"/>
          <w:sz w:val="24"/>
          <w:lang w:val="en-US" w:eastAsia="zh-CN"/>
        </w:rPr>
        <w:t>招标</w:t>
      </w:r>
      <w:r>
        <w:rPr>
          <w:rFonts w:hint="eastAsia" w:ascii="宋体" w:hAnsi="宋体" w:eastAsia="宋体" w:cs="宋体"/>
          <w:sz w:val="24"/>
        </w:rPr>
        <w:t>文件的响应程度，以及相应的比重或者权值等（详见评标细则）。</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rPr>
        <w:t>评标过程的保密性</w:t>
      </w:r>
    </w:p>
    <w:p>
      <w:pPr>
        <w:numPr>
          <w:ilvl w:val="0"/>
          <w:numId w:val="9"/>
        </w:numPr>
        <w:tabs>
          <w:tab w:val="left" w:pos="900"/>
          <w:tab w:val="left" w:pos="2160"/>
        </w:tabs>
        <w:spacing w:line="380" w:lineRule="exact"/>
        <w:ind w:left="1242" w:hanging="737"/>
        <w:rPr>
          <w:rFonts w:hint="eastAsia" w:ascii="宋体" w:hAnsi="宋体" w:eastAsia="宋体" w:cs="宋体"/>
          <w:sz w:val="24"/>
        </w:rPr>
      </w:pPr>
      <w:r>
        <w:rPr>
          <w:rFonts w:hint="eastAsia" w:ascii="宋体" w:hAnsi="宋体" w:eastAsia="宋体" w:cs="宋体"/>
          <w:sz w:val="24"/>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eastAsia="宋体" w:cs="宋体"/>
          <w:sz w:val="24"/>
        </w:rPr>
      </w:pPr>
      <w:r>
        <w:rPr>
          <w:rFonts w:hint="eastAsia" w:ascii="宋体" w:hAnsi="宋体" w:eastAsia="宋体" w:cs="宋体"/>
          <w:sz w:val="24"/>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rPr>
        <w:t>评标工作程序</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投标文件初审。</w:t>
      </w:r>
    </w:p>
    <w:p>
      <w:pPr>
        <w:tabs>
          <w:tab w:val="left" w:pos="560"/>
        </w:tabs>
        <w:spacing w:line="380" w:lineRule="exact"/>
        <w:ind w:left="420" w:leftChars="200" w:firstLine="556" w:firstLineChars="232"/>
        <w:rPr>
          <w:rFonts w:hint="eastAsia" w:ascii="宋体" w:hAnsi="宋体" w:eastAsia="宋体" w:cs="宋体"/>
          <w:sz w:val="24"/>
        </w:rPr>
      </w:pPr>
      <w:r>
        <w:rPr>
          <w:rFonts w:hint="eastAsia" w:ascii="宋体" w:hAnsi="宋体" w:eastAsia="宋体" w:cs="宋体"/>
          <w:sz w:val="24"/>
        </w:rPr>
        <w:t>符合性检查。依据</w:t>
      </w:r>
      <w:r>
        <w:rPr>
          <w:rFonts w:hint="eastAsia" w:ascii="宋体" w:hAnsi="宋体" w:eastAsia="宋体" w:cs="宋体"/>
          <w:sz w:val="24"/>
          <w:lang w:val="en-US" w:eastAsia="zh-CN"/>
        </w:rPr>
        <w:t>招标</w:t>
      </w:r>
      <w:r>
        <w:rPr>
          <w:rFonts w:hint="eastAsia" w:ascii="宋体" w:hAnsi="宋体" w:eastAsia="宋体" w:cs="宋体"/>
          <w:sz w:val="24"/>
        </w:rPr>
        <w:t>文件的规定，从投标文件的有效性、完整性和对</w:t>
      </w:r>
      <w:r>
        <w:rPr>
          <w:rFonts w:hint="eastAsia" w:ascii="宋体" w:hAnsi="宋体" w:eastAsia="宋体" w:cs="宋体"/>
          <w:sz w:val="24"/>
          <w:lang w:val="en-US" w:eastAsia="zh-CN"/>
        </w:rPr>
        <w:t>招标</w:t>
      </w:r>
      <w:r>
        <w:rPr>
          <w:rFonts w:hint="eastAsia" w:ascii="宋体" w:hAnsi="宋体" w:eastAsia="宋体" w:cs="宋体"/>
          <w:sz w:val="24"/>
        </w:rPr>
        <w:t>文件的响应程度进行审查，以确定是否对</w:t>
      </w:r>
      <w:r>
        <w:rPr>
          <w:rFonts w:hint="eastAsia" w:ascii="宋体" w:hAnsi="宋体" w:eastAsia="宋体" w:cs="宋体"/>
          <w:sz w:val="24"/>
          <w:lang w:val="en-US" w:eastAsia="zh-CN"/>
        </w:rPr>
        <w:t>招标</w:t>
      </w:r>
      <w:r>
        <w:rPr>
          <w:rFonts w:hint="eastAsia" w:ascii="宋体" w:hAnsi="宋体" w:eastAsia="宋体" w:cs="宋体"/>
          <w:sz w:val="24"/>
        </w:rPr>
        <w:t>文件的实质性要求作出响应。若符合要求，则进入下一阶段评审；若不符合要求，则不得进入下一阶段评审。</w:t>
      </w:r>
    </w:p>
    <w:p>
      <w:pPr>
        <w:spacing w:line="380" w:lineRule="exact"/>
        <w:ind w:left="840" w:leftChars="400"/>
        <w:rPr>
          <w:rFonts w:hint="eastAsia" w:ascii="宋体" w:hAnsi="宋体" w:eastAsia="宋体" w:cs="宋体"/>
          <w:sz w:val="24"/>
        </w:rPr>
      </w:pPr>
      <w:r>
        <w:rPr>
          <w:rFonts w:hint="eastAsia" w:ascii="宋体" w:hAnsi="宋体" w:eastAsia="宋体" w:cs="宋体"/>
          <w:sz w:val="24"/>
        </w:rPr>
        <w:t>投标文件应符合下列情况，否则在符合性检查时可按无效投标处理：</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投标报价确定且不高于最高限价；</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招标</w:t>
      </w:r>
      <w:r>
        <w:rPr>
          <w:rFonts w:hint="eastAsia" w:ascii="宋体" w:hAnsi="宋体" w:eastAsia="宋体" w:cs="宋体"/>
          <w:sz w:val="24"/>
        </w:rPr>
        <w:t>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投标文件完全满足</w:t>
      </w:r>
      <w:r>
        <w:rPr>
          <w:rFonts w:hint="eastAsia" w:ascii="宋体" w:hAnsi="宋体" w:eastAsia="宋体" w:cs="宋体"/>
          <w:sz w:val="24"/>
          <w:lang w:val="en-US" w:eastAsia="zh-CN"/>
        </w:rPr>
        <w:t>招标</w:t>
      </w:r>
      <w:r>
        <w:rPr>
          <w:rFonts w:hint="eastAsia" w:ascii="宋体" w:hAnsi="宋体" w:eastAsia="宋体" w:cs="宋体"/>
          <w:sz w:val="24"/>
        </w:rPr>
        <w:t>文件中带“★”号的条款和指标，符合</w:t>
      </w:r>
      <w:r>
        <w:rPr>
          <w:rFonts w:hint="eastAsia" w:ascii="宋体" w:hAnsi="宋体" w:eastAsia="宋体" w:cs="宋体"/>
          <w:sz w:val="24"/>
          <w:lang w:val="en-US" w:eastAsia="zh-CN"/>
        </w:rPr>
        <w:t>招标</w:t>
      </w:r>
      <w:r>
        <w:rPr>
          <w:rFonts w:hint="eastAsia" w:ascii="宋体" w:hAnsi="宋体" w:eastAsia="宋体" w:cs="宋体"/>
          <w:sz w:val="24"/>
        </w:rPr>
        <w:t>文件的其他要求，没有重大偏离；</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符合法律、法规和</w:t>
      </w:r>
      <w:r>
        <w:rPr>
          <w:rFonts w:hint="eastAsia" w:ascii="宋体" w:hAnsi="宋体" w:eastAsia="宋体" w:cs="宋体"/>
          <w:sz w:val="24"/>
          <w:lang w:val="en-US" w:eastAsia="zh-CN"/>
        </w:rPr>
        <w:t>招标</w:t>
      </w:r>
      <w:r>
        <w:rPr>
          <w:rFonts w:hint="eastAsia" w:ascii="宋体" w:hAnsi="宋体" w:eastAsia="宋体" w:cs="宋体"/>
          <w:sz w:val="24"/>
        </w:rPr>
        <w:t>文件中规定的其他实质性要求：</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投标文件未出现制作严重不符合要求，按要求提供重要的样板、物证或资料；</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未故意提供虚假材料谋取中标；</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未采取不正当手段诋毁、排斥其他投标人；</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未在评标、定标过程中对采购人、评标委员会及其工作人员施加影响，有碍招标公平、公正；</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符合专业条件，对技术、商务要求能有效地作实质性响应，未出现重大偏离或保留；</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 xml:space="preserve">未拒绝、对抗评委会所作的决定或合理要求； </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比较与评价。按照</w:t>
      </w:r>
      <w:r>
        <w:rPr>
          <w:rFonts w:hint="eastAsia" w:ascii="宋体" w:hAnsi="宋体" w:eastAsia="宋体" w:cs="宋体"/>
          <w:sz w:val="24"/>
          <w:lang w:val="en-US" w:eastAsia="zh-CN"/>
        </w:rPr>
        <w:t>招标</w:t>
      </w:r>
      <w:r>
        <w:rPr>
          <w:rFonts w:hint="eastAsia" w:ascii="宋体" w:hAnsi="宋体" w:eastAsia="宋体" w:cs="宋体"/>
          <w:sz w:val="24"/>
        </w:rPr>
        <w:t>文件中规定的评标方法和标准，对符合性检查合格的投标文件进行商务和技术评估，综合比较与评价。综合评</w:t>
      </w:r>
      <w:r>
        <w:rPr>
          <w:rFonts w:hint="eastAsia" w:ascii="宋体" w:hAnsi="宋体" w:eastAsia="宋体" w:cs="宋体"/>
          <w:sz w:val="24"/>
          <w:lang w:val="en-US" w:eastAsia="zh-CN"/>
        </w:rPr>
        <w:t>审</w:t>
      </w:r>
      <w:r>
        <w:rPr>
          <w:rFonts w:hint="eastAsia" w:ascii="宋体" w:hAnsi="宋体" w:eastAsia="宋体" w:cs="宋体"/>
          <w:sz w:val="24"/>
        </w:rPr>
        <w:t>法评分权重详见评标细则。</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推荐中标候选人名单。综合评</w:t>
      </w:r>
      <w:r>
        <w:rPr>
          <w:rFonts w:hint="eastAsia" w:ascii="宋体" w:hAnsi="宋体" w:eastAsia="宋体" w:cs="宋体"/>
          <w:sz w:val="24"/>
          <w:lang w:val="en-US" w:eastAsia="zh-CN"/>
        </w:rPr>
        <w:t>审</w:t>
      </w:r>
      <w:r>
        <w:rPr>
          <w:rFonts w:hint="eastAsia" w:ascii="宋体" w:hAnsi="宋体" w:eastAsia="宋体" w:cs="宋体"/>
          <w:sz w:val="24"/>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编写评审报告。</w:t>
      </w:r>
    </w:p>
    <w:p>
      <w:pPr>
        <w:numPr>
          <w:ilvl w:val="2"/>
          <w:numId w:val="7"/>
        </w:numPr>
        <w:tabs>
          <w:tab w:val="left" w:pos="-3600"/>
          <w:tab w:val="left" w:pos="720"/>
          <w:tab w:val="left" w:pos="780"/>
        </w:tabs>
        <w:spacing w:line="380" w:lineRule="exact"/>
        <w:ind w:left="1080" w:hanging="800"/>
        <w:rPr>
          <w:rFonts w:hint="eastAsia" w:ascii="宋体" w:hAnsi="宋体" w:eastAsia="宋体" w:cs="宋体"/>
          <w:sz w:val="24"/>
        </w:rPr>
      </w:pPr>
      <w:r>
        <w:rPr>
          <w:rFonts w:hint="eastAsia" w:ascii="宋体" w:hAnsi="宋体" w:eastAsia="宋体" w:cs="宋体"/>
          <w:sz w:val="24"/>
        </w:rPr>
        <w:t>废标的认定</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符合专业条件的承包商或者对</w:t>
      </w:r>
      <w:r>
        <w:rPr>
          <w:rFonts w:hint="eastAsia" w:ascii="宋体" w:hAnsi="宋体" w:eastAsia="宋体" w:cs="宋体"/>
          <w:sz w:val="24"/>
          <w:lang w:val="en-US" w:eastAsia="zh-CN"/>
        </w:rPr>
        <w:t>招标</w:t>
      </w:r>
      <w:r>
        <w:rPr>
          <w:rFonts w:hint="eastAsia" w:ascii="宋体" w:hAnsi="宋体" w:eastAsia="宋体" w:cs="宋体"/>
          <w:sz w:val="24"/>
        </w:rPr>
        <w:t>文件作实质响应的承包商不足三家的；</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定标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人确认评标委员会推荐的评标结果后，由</w:t>
      </w:r>
      <w:r>
        <w:rPr>
          <w:rFonts w:hint="eastAsia" w:ascii="宋体" w:hAnsi="宋体" w:eastAsia="宋体" w:cs="宋体"/>
          <w:sz w:val="24"/>
          <w:lang w:val="en-US" w:eastAsia="zh-CN"/>
        </w:rPr>
        <w:t>招标</w:t>
      </w:r>
      <w:r>
        <w:rPr>
          <w:rFonts w:hint="eastAsia" w:ascii="宋体" w:hAnsi="宋体" w:eastAsia="宋体" w:cs="宋体"/>
          <w:sz w:val="24"/>
        </w:rPr>
        <w:t>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与</w:t>
      </w:r>
      <w:r>
        <w:rPr>
          <w:rFonts w:hint="eastAsia" w:ascii="宋体" w:hAnsi="宋体" w:eastAsia="宋体" w:cs="宋体"/>
          <w:sz w:val="24"/>
          <w:lang w:val="en-US" w:eastAsia="zh-CN"/>
        </w:rPr>
        <w:t>招标</w:t>
      </w:r>
      <w:r>
        <w:rPr>
          <w:rFonts w:hint="eastAsia" w:ascii="宋体" w:hAnsi="宋体" w:eastAsia="宋体" w:cs="宋体"/>
          <w:sz w:val="24"/>
        </w:rPr>
        <w:t>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向</w:t>
      </w:r>
      <w:r>
        <w:rPr>
          <w:rFonts w:hint="eastAsia" w:ascii="宋体" w:hAnsi="宋体" w:eastAsia="宋体" w:cs="宋体"/>
          <w:sz w:val="24"/>
          <w:lang w:val="en-US" w:eastAsia="zh-CN"/>
        </w:rPr>
        <w:t>招标</w:t>
      </w:r>
      <w:r>
        <w:rPr>
          <w:rFonts w:hint="eastAsia" w:ascii="宋体" w:hAnsi="宋体" w:eastAsia="宋体" w:cs="宋体"/>
          <w:sz w:val="24"/>
        </w:rPr>
        <w:t>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lang w:val="en-US" w:eastAsia="zh-CN"/>
        </w:rPr>
        <w:t>招标</w:t>
      </w:r>
      <w:r>
        <w:rPr>
          <w:rFonts w:hint="eastAsia" w:ascii="宋体" w:hAnsi="宋体" w:eastAsia="宋体" w:cs="宋体"/>
          <w:sz w:val="24"/>
        </w:rPr>
        <w:t>过程中与</w:t>
      </w:r>
      <w:r>
        <w:rPr>
          <w:rFonts w:hint="eastAsia" w:ascii="宋体" w:hAnsi="宋体" w:eastAsia="宋体" w:cs="宋体"/>
          <w:sz w:val="24"/>
          <w:lang w:val="en-US" w:eastAsia="zh-CN"/>
        </w:rPr>
        <w:t>好吧</w:t>
      </w:r>
      <w:r>
        <w:rPr>
          <w:rFonts w:hint="eastAsia" w:ascii="宋体" w:hAnsi="宋体" w:eastAsia="宋体" w:cs="宋体"/>
          <w:sz w:val="24"/>
        </w:rPr>
        <w:t>人进行协商谈判、不按照</w:t>
      </w:r>
      <w:r>
        <w:rPr>
          <w:rFonts w:hint="eastAsia" w:ascii="宋体" w:hAnsi="宋体" w:eastAsia="宋体" w:cs="宋体"/>
          <w:sz w:val="24"/>
          <w:lang w:val="en-US" w:eastAsia="zh-CN"/>
        </w:rPr>
        <w:t>招标</w:t>
      </w:r>
      <w:r>
        <w:rPr>
          <w:rFonts w:hint="eastAsia" w:ascii="宋体" w:hAnsi="宋体" w:eastAsia="宋体" w:cs="宋体"/>
          <w:sz w:val="24"/>
        </w:rPr>
        <w:t>文件和中标人的投标文件订立合同，或者与</w:t>
      </w:r>
      <w:r>
        <w:rPr>
          <w:rFonts w:hint="eastAsia" w:ascii="宋体" w:hAnsi="宋体" w:eastAsia="宋体" w:cs="宋体"/>
          <w:sz w:val="24"/>
          <w:lang w:val="en-US" w:eastAsia="zh-CN"/>
        </w:rPr>
        <w:t>招标</w:t>
      </w:r>
      <w:r>
        <w:rPr>
          <w:rFonts w:hint="eastAsia" w:ascii="宋体" w:hAnsi="宋体" w:eastAsia="宋体" w:cs="宋体"/>
          <w:sz w:val="24"/>
        </w:rPr>
        <w:t>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拒绝有关部门监督检查或者提供虚假情况的。</w:t>
      </w:r>
    </w:p>
    <w:p>
      <w:pPr>
        <w:numPr>
          <w:ilvl w:val="2"/>
          <w:numId w:val="7"/>
        </w:numPr>
        <w:spacing w:line="380" w:lineRule="exact"/>
        <w:ind w:left="1497" w:leftChars="200" w:hanging="1077"/>
        <w:rPr>
          <w:rFonts w:hint="eastAsia" w:ascii="宋体" w:hAnsi="宋体" w:eastAsia="宋体" w:cs="宋体"/>
          <w:sz w:val="24"/>
        </w:rPr>
      </w:pPr>
      <w:r>
        <w:rPr>
          <w:rFonts w:hint="eastAsia" w:ascii="宋体" w:hAnsi="宋体" w:eastAsia="宋体" w:cs="宋体"/>
          <w:sz w:val="24"/>
        </w:rPr>
        <w:t>投标人有前款1至6项情形之一的，中标无效。</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szCs w:val="22"/>
          <w:lang w:eastAsia="zh-TW"/>
        </w:rPr>
        <w:t>中标</w:t>
      </w:r>
      <w:r>
        <w:rPr>
          <w:rFonts w:hint="eastAsia" w:ascii="宋体" w:hAnsi="宋体" w:eastAsia="宋体" w:cs="宋体"/>
          <w:sz w:val="24"/>
          <w:szCs w:val="22"/>
        </w:rPr>
        <w:t>供应商</w:t>
      </w:r>
      <w:r>
        <w:rPr>
          <w:rFonts w:hint="eastAsia" w:ascii="宋体" w:hAnsi="宋体" w:eastAsia="宋体" w:cs="宋体"/>
          <w:sz w:val="24"/>
          <w:szCs w:val="22"/>
          <w:lang w:eastAsia="zh-TW"/>
        </w:rPr>
        <w:t>确定后</w:t>
      </w:r>
      <w:r>
        <w:rPr>
          <w:rFonts w:hint="eastAsia" w:ascii="宋体" w:hAnsi="宋体" w:eastAsia="宋体" w:cs="宋体"/>
          <w:sz w:val="24"/>
          <w:szCs w:val="22"/>
        </w:rPr>
        <w:t>，</w:t>
      </w:r>
      <w:r>
        <w:rPr>
          <w:rFonts w:hint="eastAsia" w:ascii="宋体" w:hAnsi="宋体" w:eastAsia="宋体" w:cs="宋体"/>
          <w:sz w:val="24"/>
          <w:szCs w:val="22"/>
          <w:lang w:val="en-US" w:eastAsia="zh-CN"/>
        </w:rPr>
        <w:t>招标</w:t>
      </w:r>
      <w:r>
        <w:rPr>
          <w:rFonts w:hint="eastAsia" w:ascii="宋体" w:hAnsi="宋体" w:eastAsia="宋体" w:cs="宋体"/>
          <w:sz w:val="24"/>
          <w:szCs w:val="22"/>
        </w:rPr>
        <w:t>人</w:t>
      </w:r>
      <w:r>
        <w:rPr>
          <w:rFonts w:hint="eastAsia" w:ascii="宋体" w:hAnsi="宋体" w:eastAsia="宋体" w:cs="宋体"/>
          <w:sz w:val="24"/>
          <w:szCs w:val="22"/>
          <w:lang w:eastAsia="zh-TW"/>
        </w:rPr>
        <w:t>将在</w:t>
      </w:r>
      <w:r>
        <w:rPr>
          <w:rFonts w:hint="eastAsia" w:ascii="宋体" w:hAnsi="宋体" w:eastAsia="宋体" w:cs="宋体"/>
          <w:sz w:val="24"/>
          <w:szCs w:val="22"/>
        </w:rPr>
        <w:t>广州南沙资产经营集团有限公司</w:t>
      </w:r>
      <w:r>
        <w:rPr>
          <w:rFonts w:hint="eastAsia" w:ascii="宋体" w:hAnsi="宋体" w:eastAsia="宋体" w:cs="宋体"/>
          <w:sz w:val="24"/>
        </w:rPr>
        <w:t>网站（http://www.gnao.com.cn)上发布</w:t>
      </w:r>
      <w:r>
        <w:rPr>
          <w:rFonts w:hint="eastAsia" w:ascii="宋体" w:hAnsi="宋体" w:eastAsia="宋体" w:cs="宋体"/>
          <w:sz w:val="24"/>
          <w:lang w:eastAsia="zh-TW"/>
        </w:rPr>
        <w:t>中标</w:t>
      </w:r>
      <w:r>
        <w:rPr>
          <w:rFonts w:hint="eastAsia" w:ascii="宋体" w:hAnsi="宋体" w:eastAsia="宋体" w:cs="宋体"/>
          <w:sz w:val="24"/>
        </w:rPr>
        <w:t>结果公告，公告期满后</w:t>
      </w:r>
      <w:r>
        <w:rPr>
          <w:rFonts w:hint="eastAsia" w:ascii="宋体" w:hAnsi="宋体" w:eastAsia="宋体" w:cs="宋体"/>
          <w:sz w:val="24"/>
          <w:lang w:eastAsia="zh-TW"/>
        </w:rPr>
        <w:t>向中标</w:t>
      </w:r>
      <w:r>
        <w:rPr>
          <w:rFonts w:hint="eastAsia" w:ascii="宋体" w:hAnsi="宋体" w:eastAsia="宋体" w:cs="宋体"/>
          <w:sz w:val="24"/>
        </w:rPr>
        <w:t>人</w:t>
      </w:r>
      <w:r>
        <w:rPr>
          <w:rFonts w:hint="eastAsia" w:ascii="宋体" w:hAnsi="宋体" w:eastAsia="宋体" w:cs="宋体"/>
          <w:sz w:val="24"/>
          <w:lang w:eastAsia="zh-TW"/>
        </w:rPr>
        <w:t>发出《中标通知书》</w:t>
      </w:r>
      <w:r>
        <w:rPr>
          <w:rFonts w:hint="eastAsia" w:ascii="宋体" w:hAnsi="宋体" w:eastAsia="宋体" w:cs="宋体"/>
          <w:sz w:val="24"/>
        </w:rPr>
        <w:t>，</w:t>
      </w:r>
      <w:r>
        <w:rPr>
          <w:rFonts w:hint="eastAsia" w:ascii="宋体" w:hAnsi="宋体" w:eastAsia="宋体" w:cs="宋体"/>
          <w:sz w:val="24"/>
          <w:lang w:eastAsia="zh-TW"/>
        </w:rPr>
        <w:t>《中标通知书》对中标</w:t>
      </w:r>
      <w:r>
        <w:rPr>
          <w:rFonts w:hint="eastAsia" w:ascii="宋体" w:hAnsi="宋体" w:eastAsia="宋体" w:cs="宋体"/>
          <w:sz w:val="24"/>
        </w:rPr>
        <w:t>供应商</w:t>
      </w:r>
      <w:r>
        <w:rPr>
          <w:rFonts w:hint="eastAsia" w:ascii="宋体" w:hAnsi="宋体" w:eastAsia="宋体" w:cs="宋体"/>
          <w:sz w:val="24"/>
          <w:lang w:eastAsia="zh-TW"/>
        </w:rPr>
        <w:t>和</w:t>
      </w:r>
      <w:r>
        <w:rPr>
          <w:rFonts w:hint="eastAsia" w:ascii="宋体" w:hAnsi="宋体" w:eastAsia="宋体" w:cs="宋体"/>
          <w:sz w:val="24"/>
          <w:lang w:val="en-US" w:eastAsia="zh-CN"/>
        </w:rPr>
        <w:t>招标</w:t>
      </w:r>
      <w:r>
        <w:rPr>
          <w:rFonts w:hint="eastAsia" w:ascii="宋体" w:hAnsi="宋体" w:eastAsia="宋体" w:cs="宋体"/>
          <w:sz w:val="24"/>
        </w:rPr>
        <w:t>人</w:t>
      </w:r>
      <w:r>
        <w:rPr>
          <w:rFonts w:hint="eastAsia" w:ascii="宋体" w:hAnsi="宋体" w:eastAsia="宋体" w:cs="宋体"/>
          <w:sz w:val="24"/>
          <w:lang w:eastAsia="zh-TW"/>
        </w:rPr>
        <w:t>具有同等法律效力。</w:t>
      </w:r>
      <w:r>
        <w:rPr>
          <w:rFonts w:hint="eastAsia" w:ascii="宋体" w:hAnsi="宋体" w:eastAsia="宋体" w:cs="宋体"/>
          <w:sz w:val="24"/>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bookmarkStart w:id="39" w:name="_Toc184442577"/>
      <w:r>
        <w:rPr>
          <w:rFonts w:hint="eastAsia" w:ascii="宋体" w:hAnsi="宋体" w:eastAsia="宋体" w:cs="宋体"/>
          <w:sz w:val="24"/>
        </w:rPr>
        <w:t>签约</w:t>
      </w:r>
      <w:bookmarkEnd w:id="39"/>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中标人应按中标通知书指定的时间和地点与</w:t>
      </w:r>
      <w:r>
        <w:rPr>
          <w:rFonts w:hint="eastAsia" w:ascii="宋体" w:hAnsi="宋体" w:eastAsia="宋体" w:cs="宋体"/>
          <w:sz w:val="24"/>
          <w:lang w:val="en-US" w:eastAsia="zh-CN"/>
        </w:rPr>
        <w:t>招标人</w:t>
      </w:r>
      <w:r>
        <w:rPr>
          <w:rFonts w:hint="eastAsia" w:ascii="宋体" w:hAnsi="宋体" w:eastAsia="宋体" w:cs="宋体"/>
          <w:sz w:val="24"/>
        </w:rPr>
        <w:t>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投标费用说明</w:t>
      </w:r>
    </w:p>
    <w:p>
      <w:pPr>
        <w:autoSpaceDE w:val="0"/>
        <w:autoSpaceDN w:val="0"/>
        <w:adjustRightInd w:val="0"/>
        <w:snapToGrid w:val="0"/>
        <w:spacing w:line="380" w:lineRule="exact"/>
        <w:ind w:left="11" w:right="32" w:firstLine="549"/>
        <w:rPr>
          <w:rFonts w:hint="eastAsia" w:ascii="宋体" w:hAnsi="宋体" w:eastAsia="宋体" w:cs="宋体"/>
          <w:sz w:val="24"/>
          <w:szCs w:val="24"/>
          <w:lang w:eastAsia="zh-CN"/>
        </w:rPr>
      </w:pPr>
      <w:r>
        <w:rPr>
          <w:rFonts w:hint="eastAsia" w:ascii="宋体" w:hAnsi="宋体" w:eastAsia="宋体" w:cs="宋体"/>
          <w:sz w:val="24"/>
          <w:szCs w:val="24"/>
        </w:rPr>
        <w:t>投标供应商应承担所有与准备和参加投标有关的费用。不论投标的结果如何，</w:t>
      </w:r>
      <w:r>
        <w:rPr>
          <w:rFonts w:hint="eastAsia" w:ascii="宋体" w:hAnsi="宋体" w:eastAsia="宋体" w:cs="宋体"/>
          <w:sz w:val="24"/>
          <w:szCs w:val="24"/>
          <w:lang w:val="en-US" w:eastAsia="zh-CN"/>
        </w:rPr>
        <w:t>招标</w:t>
      </w:r>
      <w:r>
        <w:rPr>
          <w:rFonts w:hint="eastAsia" w:ascii="宋体" w:hAnsi="宋体" w:eastAsia="宋体" w:cs="宋体"/>
          <w:sz w:val="24"/>
          <w:szCs w:val="24"/>
        </w:rPr>
        <w:t>人均无义务和责任承担</w:t>
      </w:r>
      <w:r>
        <w:rPr>
          <w:rFonts w:hint="eastAsia" w:ascii="宋体" w:hAnsi="宋体" w:eastAsia="宋体" w:cs="宋体"/>
          <w:sz w:val="24"/>
          <w:szCs w:val="24"/>
          <w:lang w:eastAsia="zh-CN"/>
        </w:rPr>
        <w:t>。</w:t>
      </w: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40"/>
          <w:szCs w:val="40"/>
          <w:lang w:val="en-US" w:eastAsia="zh-CN"/>
        </w:rPr>
        <w:t>第三章</w:t>
      </w:r>
      <w:r>
        <w:rPr>
          <w:rFonts w:hint="eastAsia" w:ascii="宋体" w:hAnsi="宋体" w:cs="宋体"/>
          <w:b/>
          <w:bCs/>
          <w:sz w:val="40"/>
          <w:szCs w:val="40"/>
          <w:lang w:val="en-US" w:eastAsia="zh-CN"/>
        </w:rPr>
        <w:t xml:space="preserve"> </w:t>
      </w:r>
      <w:r>
        <w:rPr>
          <w:rFonts w:hint="eastAsia" w:ascii="宋体" w:hAnsi="宋体" w:eastAsia="宋体" w:cs="宋体"/>
          <w:b/>
          <w:bCs/>
          <w:sz w:val="40"/>
          <w:szCs w:val="40"/>
          <w:lang w:val="en-US" w:eastAsia="zh-CN"/>
        </w:rPr>
        <w:t>用户需求书</w:t>
      </w:r>
    </w:p>
    <w:p>
      <w:pPr>
        <w:numPr>
          <w:ilvl w:val="0"/>
          <w:numId w:val="0"/>
        </w:numPr>
        <w:jc w:val="center"/>
        <w:rPr>
          <w:rFonts w:hint="eastAsia" w:ascii="宋体" w:hAnsi="宋体" w:eastAsia="宋体" w:cs="宋体"/>
          <w:b/>
          <w:bCs/>
          <w:sz w:val="32"/>
          <w:szCs w:val="32"/>
          <w:lang w:val="en-US" w:eastAsia="zh-CN"/>
        </w:rPr>
      </w:pP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val="en-US" w:eastAsia="zh-CN"/>
        </w:rPr>
        <w:t>一、项目要求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本次招标范围</w:t>
      </w:r>
      <w:r>
        <w:rPr>
          <w:rFonts w:hint="eastAsia" w:ascii="宋体" w:hAnsi="宋体" w:eastAsia="宋体" w:cs="宋体"/>
          <w:b w:val="0"/>
          <w:bCs w:val="0"/>
          <w:sz w:val="24"/>
          <w:lang w:val="en-US" w:eastAsia="zh-CN"/>
        </w:rPr>
        <w:t>为流动演出项目整体灯光音响系统采购项目。具体</w:t>
      </w:r>
      <w:r>
        <w:rPr>
          <w:rFonts w:hint="eastAsia" w:ascii="宋体" w:hAnsi="宋体" w:eastAsia="宋体" w:cs="宋体"/>
          <w:sz w:val="24"/>
          <w:lang w:val="en-US" w:eastAsia="zh-CN"/>
        </w:rPr>
        <w:t>详见流动演出项目整体灯光音响系统采购项目采购清单。</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*所有投标产品在合理使用情况下造成的损坏，中标单位如无充足的理由，在保修期内须提供免费保修或保换服务。</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*投标人自行现场踏勘，自行考虑成本，统一计入在综合单价内，采购单位不再为应完成本项目所需目未在清单中列出的项目(包括所需配套及附件)另行付款，投标人根据整个项目按提供的项目采购清单自行报价。</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*中标人需提供一份详细施工方案(含图纸)给采购单位，在采购单位认可后方可进场施工。对此增加的费用各投标人自行考虑，计入在综合单价内。</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*本项目原淘汰设备(如有)由中标人负责拆卸并集中交给采购单位，零星材料归中标人所有。对此增加的费用各投标人自行考虑，计入在综合单价内。</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*投标人根据提供的投标报价明细表，以综合单价自行报价。</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*本项目的拆卸、安装、调试、检验、验收都由中标单位负责。</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推荐品牌仅供参考，欢迎其它技术规格同等或高于推荐品牌的产品参与投标。</w:t>
      </w:r>
    </w:p>
    <w:p>
      <w:pPr>
        <w:spacing w:line="380" w:lineRule="exact"/>
        <w:ind w:firstLine="480" w:firstLineChars="200"/>
        <w:rPr>
          <w:rFonts w:hint="default" w:ascii="宋体" w:hAnsi="宋体" w:eastAsia="宋体"/>
          <w:sz w:val="24"/>
          <w:lang w:val="en-US" w:eastAsia="zh-CN"/>
        </w:rPr>
      </w:pPr>
      <w:r>
        <w:rPr>
          <w:rFonts w:hint="default" w:ascii="宋体" w:hAnsi="宋体" w:eastAsia="宋体"/>
          <w:sz w:val="24"/>
          <w:lang w:val="en-US" w:eastAsia="zh-CN"/>
        </w:rPr>
        <w:br w:type="page"/>
      </w:r>
    </w:p>
    <w:p>
      <w:pPr>
        <w:numPr>
          <w:ilvl w:val="0"/>
          <w:numId w:val="0"/>
        </w:numPr>
        <w:ind w:firstLine="482" w:firstLineChars="200"/>
        <w:rPr>
          <w:rFonts w:hint="eastAsia"/>
          <w:b/>
          <w:bCs/>
          <w:sz w:val="24"/>
          <w:szCs w:val="24"/>
          <w:u w:val="single"/>
          <w:lang w:val="en-US" w:eastAsia="zh-CN"/>
        </w:rPr>
      </w:pPr>
      <w:r>
        <w:rPr>
          <w:rFonts w:hint="eastAsia"/>
          <w:b/>
          <w:bCs/>
          <w:sz w:val="24"/>
          <w:szCs w:val="24"/>
          <w:u w:val="single"/>
          <w:lang w:val="en-US" w:eastAsia="zh-CN"/>
        </w:rPr>
        <w:t>二、流动演出项目整体灯光音响系统采购项目报价表（金额：XXXX元）</w:t>
      </w:r>
    </w:p>
    <w:tbl>
      <w:tblPr>
        <w:tblStyle w:val="13"/>
        <w:tblW w:w="95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856"/>
        <w:gridCol w:w="4631"/>
        <w:gridCol w:w="582"/>
        <w:gridCol w:w="600"/>
        <w:gridCol w:w="1031"/>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名称</w:t>
            </w:r>
          </w:p>
        </w:tc>
        <w:tc>
          <w:tcPr>
            <w:tcW w:w="4631"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技术参数</w:t>
            </w:r>
          </w:p>
        </w:tc>
        <w:tc>
          <w:tcPr>
            <w:tcW w:w="582"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单价(含税）</w:t>
            </w:r>
          </w:p>
        </w:tc>
        <w:tc>
          <w:tcPr>
            <w:tcW w:w="1350" w:type="dxa"/>
            <w:tcBorders>
              <w:top w:val="single" w:color="000000" w:sz="4" w:space="0"/>
              <w:left w:val="single" w:color="000000" w:sz="4" w:space="0"/>
              <w:bottom w:val="single" w:color="000000" w:sz="4" w:space="0"/>
              <w:right w:val="single" w:color="000000" w:sz="4" w:space="0"/>
            </w:tcBorders>
            <w:shd w:val="clear" w:color="auto" w:fill="F9CBA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电脑摇头</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光束灯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电脑摇头光束灯</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电源：AC110-240V,50/60Hz 500W足功率电源（三防）</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光源：定制铂金灯泡 欧司朗点灯器 平均寿命: 1500-2000H</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频闪：高数双频闪1-15次/秒的频闪切换，可选择随机频闪及脉冲频闪</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雾化：0-100%线性雾化 带七彩效果</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调焦：线性调焦 调光: 1-100%线性调节</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光学镜头：8层高清彩色镀膜透镜</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出光口径：152mm</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光束角度：平行光束角：2.1度</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棱镜盘：12菱镜，8+8+8菱镜，双菱镜可叠加</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颜色：1个固定颜色盘，14个颜色+1白光，彩虹效果速度可调，半步颜色效果</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固图：1个固定图案盘，13个图案+1白光，可双向变速旋转</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水平扫描：540度(160bit精度扫描)电子纠错</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垂直扫描：250度(160bit精度扫描)电子纠错</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通道模式：16个国际标准DMX512通道,主从模式</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显示：彩色显示屏</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散热：整机全滚珠风扇（三防）</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马达数量：共13个超静音马达</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整流器：电子整流器使产品重量更轻，亮度更强，灯泡更稳定，更环保，节能</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外观：耐高温塑料+模压合金材料</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产品尺寸：底长32cm 底宽25cm  灯体高度 51cm</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包装尺寸：39cm*32cm*67cm</w:t>
            </w: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毛量：16 05kg</w:t>
            </w:r>
          </w:p>
          <w:p>
            <w:pPr>
              <w:keepNext w:val="0"/>
              <w:keepLines w:val="0"/>
              <w:widowControl/>
              <w:suppressLineNumbers w:val="0"/>
              <w:jc w:val="both"/>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净重：14 05kg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 par灯</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   源：AC90-240V 50/60Hz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功   率：180W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光   源：54颗3W灯珠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发光颜色：红绿蓝白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出光角度：25°-45°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控制模式：DMX512/主从/自走/声控/遥控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自动程序：声控、跳变、渐变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通道：8CH通道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外壳：铸铝</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防护等级：IP20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尺寸：25*25*39cm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净重：2.8kg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面光灯</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名称：200WCOB面光灯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输入电压：AC90-240V 50HZ/60HZ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功   率：250w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LED：集成COB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色温：3200k-6000k</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出光角度：60°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控制模式：DMX控制/手动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通道：6个通道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   壳：铝</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防护等级：IP20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净   重：4.5KG</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包装尺寸：25*25*36CM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LED正白柔光灯</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1*200W 日本进口 COB LEDs (5600K 正白)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50000小时灯珠寿命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显色指数(CRI)：Ra≥95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高效菲涅尔透镜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平衡均匀的光斑效果，边缘为柔软（柔光）效果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手动变焦系统，变焦角度为15°-50°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机箱由坚固耐用的压铸铝合金组成，体积小重量轻</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0-100%顺滑精确线性调光系统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25次/秒高速频闪效果，速度可调</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预设随机频闪/脉冲频闪，速度可调</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4按键LCD显示屏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POWRECON电源插头输入输出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低噪风扇散热结合铜制热管散热系统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防水系数：IP20，最高环境温度：ta 45°C，输入电压：AC100-260V 50/60Hz，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控制信号：DMX512，主从机，声控或自走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控制通道：1/3 DMX通道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消耗功率：260W</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产品尺寸：211(D)*397(W)*378(H)mm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灯光控台</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最大1024个DMX控制通道，光电隔离信号输出。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最大控制96台电脑灯或96路调光，使用珍珠灯库。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内置图形轨迹发生器，有135个内置图形，方便用户对电脑灯进行图形轨迹控制，如画圆、螺旋、彩虹、追逐等多种效果。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图形参数（如：振幅、速度、间隔、波浪、方向）均可独立设置。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60个重演场景，用于储存多步场景和单步场景。多步场景最多可储存600步。</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带背光的LCD显示屏，中英文显示，关机数据保持，U盘备份和升级。</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8路光电隔离信号放大器</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1路信号输入，1路直通输出。8路经独立电气隔离的信号分配输出。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各输入输出接口之间的电气隔离电压：&gt;1000V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每路带一个数字信号指示灯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数字信号：DMX512，接口类型：RS-485以及采用RS-485接口传输的各种数字信号。</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信号连接插座：三芯音频阳座阴座。</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12路直通电源箱</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12路直通电源箱参数：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技术参数：供电：三相五线制 AC380V±10％，频率：50Hz±5％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额定功率：12路×4KW; 可适用于任何负载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过载与短路双重保护高分断空气开关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A.B.C三相工作指示灯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设两脚和三脚万能备用插座方便使用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外形尺寸(mm):L515×W485×H133</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单机重量：12KG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 帕灯防水罩</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按灯尺寸订制防水罩</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36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电脑摇头光束灯防水罩</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按灯尺寸订制防水罩</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50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15寸两分频全频音箱</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15寸两分频全频音箱，覆盖角度:H85°×55°,灵敏度:98dB，最大声压级:126dB SPL/峰值132dB，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HF:1*2.5"(65mm)，LF:1*15"(392mm)，频率响应:(±3dB）50Hz-20KHz，阻抗8a ，额定功率:600W RMS／音乐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1200W.带支撑座x1.带14xM8吊点.2xNL4.输入:+/-1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实物尺寸：425*405*675(W*D*H.mm) 重量25KG</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外包尺寸：500*500*750(W*D*H.mm) 重量28KG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18寸超低音箱</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18寸超低音箱，灵敏度:97dB，最大声压级:126dB SPL/峰值132dB，LOW:1*18".100mm音圈.频率响应:±3dB 42Hz-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200Hz，阻抗:8a ，额定功率:600W RMS／音乐1200W.带支撑座x1.2xNL4.输入:+/-1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实物尺寸：560*595*695(W*D*H.mm) 重量:42KG</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外包尺寸：630*665*765(W*D*H.mm) 重量:45KG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调音台（12路专业调音台）</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12路带效果模拟调音台；26个标准输入端口，采用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UltraMic专利前置放大器的16个单声道输入，4路立体声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返送，2个子编组输出，可路由到混音的4个母线子编组架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构，24-bit莱斯康效果器；多声轨录音的直接输出可切换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到推子前或推子后，100mm长的推子；全部单声道和立体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声母线上均有插入端口，具有中频扫频的3段“British”</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特性的EQ，100Hz高通滤波器，48V幻象电源，10段三色电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平表，具备旋转后面板的机架安装方式，内置万用电源；</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尺寸（宽X高X深）：390mmx148mmx442mm，重量：8.5kg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调音台（16路专业调音台）</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16路带效果模拟调音台；26个标准输入端口，采用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UltraMic专利前置放大器的16个单声道输入，4路立体声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返送，2个子编组输出，可路由到混音的4个母线子编组架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构，24-bit莱斯康效果器；多声轨录音的直接输出可切换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到推子前或推子后，100mm长的推子；全部单声道和立体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声母线上均有插入端口，具有中频扫频的3段“British”</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特性的EQ，100Hz高通滤波器，48V幻象电源，10段三色电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平表，具备旋转后面板的机架安装方式，内置万用电源；</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尺寸（宽X高X深）：442mmx148mmx442mm，重量：8.5kg</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专业功放机</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立体声模式8a :2x800W。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立体声模式4a :2x1200W。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频率响应：20-20KHz,+0/-1dB。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信噪比: ≥103dB。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阻尼系数: 400:1。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总谐波失真：≦0.03%。</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互调失真：≦0.01% Rated Power@8a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输入灵敏度：0.775V。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输入阻抗：20K ohous。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串音衰减: ≦-70dB。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指示灯：信号灯，削峰灯，保护灯。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DC直流，过载保护，软启动，短路自动检测。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限幅器，开关防冲击，直流保护，短路过热保护。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无极变速散热风扇，确保功放工作在最低温度。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工作模式：立体声，单声道 。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信号输入输出接口：XLR公母专业卡侬座。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输入6P凤凰座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输出功率接口：四芯专业卡侬座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输出4P凤凰座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线路类型：3级H类。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产品尺寸&lt;W*L*H&gt;483*315*88mm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产品重量&lt;毛重KG&gt;15.8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电源输入/频率：~220V 50/60Hz FUSE:T15A。</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无线头戴话筒</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*T3结合了JTS最新的第二代无线技术可在更窄的频宽内提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供更多不受干扰的可选频道。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搭载最新专利REMOSET U 超音波无线对频传输技术，只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需要一个按键即可轻松将设定资料无线传输至发射器。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*新一代的线路设计同时也将系统的底噪声降至最低。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*配有可拆式BNC长天线提供更远及更佳的无线接收效能，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超过100公尺的工作距离能适用于绝大多数的使用场所。</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除此之外RU-236也能以0.025MHz间隔做细微的频率调整供多台系统使用。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RU-236 接收机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频率震荡模式：  PLL锁相相环回路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载波频率范围：  470 ~ 960 MHz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对频功能：  超音波无线对频（发射）</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天线选讯：  双天线自动选讯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频带宽度 ：  36 Mhz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讯号杂讯比S/N：  &gt;105dB(A)</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总失真率T.H.D：  &lt;0.6%@1kHZ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接受灵敏度：  -95dBm, S/N&gt;80dB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假象拒斥比：  &gt;80 dB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总合频率响应：  50Hz~16kHz±2dB</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无线手持话筒</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*T2结合了JTS最新的第二代无线技术可在更窄的频宽内提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供更多不受干扰的可选频道。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搭载最新专利REMOSET U 超音波无线对频传输技术，只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需要一个按键即可轻松将设定资料无线传输至发射器。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*新一代的线路设计同时也将系统的底噪声降至最低。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*配有可拆式BNC长天线提供更远及更佳的无线接收效能，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超过100公尺的工作距离能适用于绝大多数的使用场所。</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除此之外RU-236也能以0.025MHz间隔做细微的频率调整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供多台系统使用。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RU-236 接收机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频率震荡模式：  PLL锁相相环回路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载波频率范围：  470 ~ 960 MHz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对频功能：  超音波无线对频（发射）</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天线选讯：  双天线自动选讯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频带宽度 ：  36 Mhz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讯号杂讯比S/N：  &gt;105dB(A)</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总失真率T.H.D：  &lt;0.6%@1kHZ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接受灵敏度：  -95dBm, S/N&gt;80dB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假象拒斥比：  &gt;80 dB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总合频率响应：  50Hz~16kHz±2dB</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电源时序器</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1U 8路电源时序器，MAX:50A，带RS232串口,每路带独立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按键（可锁定），带密码开机，带LED电压表，带空开，</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带前面板直通插座，可级联，可接墙开关控制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数字音频矩阵</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采用40bit 浮点运算ADI SHARC系列DSP音频处理技术,96K采样率AKM 32bit 高品质数模,模数转换4进4出，3进6出，4进8出，可供选择4通道Dante数字信号输入（选配）内含完整DSP处理模块，含均衡器，分频器，延时器，限幅器 内置100个用户自定义预设自动搜索网络设置，打开软件即可看到设备在线 控制软件有Mac版和PC版. 模拟信号和Dante信号输入可根据优先级自动切换 高品质的声音重现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天线分配器</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6"/>
                <w:szCs w:val="16"/>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指向性天线</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6"/>
                <w:szCs w:val="16"/>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乐器咪</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专用电容乐器咪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落地咪架</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落地咪架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音箱支架</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落地音箱支架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航空箱</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航空箱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音箱线</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音箱线及配件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灯光架</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灯光架（truss架），规格：400(D)*400(W)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60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灯光</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灯光安装调试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音响</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音响安装调试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p>
        </w:tc>
      </w:tr>
    </w:tbl>
    <w:p>
      <w:pPr>
        <w:spacing w:line="360" w:lineRule="auto"/>
        <w:rPr>
          <w:rFonts w:hint="eastAsia"/>
          <w:b w:val="0"/>
          <w:bCs w:val="0"/>
          <w:sz w:val="24"/>
          <w:szCs w:val="24"/>
          <w:u w:val="none"/>
          <w:lang w:val="en-US" w:eastAsia="zh-CN"/>
        </w:rPr>
      </w:pPr>
      <w:r>
        <w:rPr>
          <w:rFonts w:hint="eastAsia"/>
          <w:b w:val="0"/>
          <w:bCs w:val="0"/>
          <w:sz w:val="24"/>
          <w:szCs w:val="24"/>
          <w:u w:val="none"/>
          <w:lang w:val="en-US" w:eastAsia="zh-CN"/>
        </w:rPr>
        <w:t>备注：</w:t>
      </w:r>
    </w:p>
    <w:p>
      <w:pPr>
        <w:numPr>
          <w:ilvl w:val="0"/>
          <w:numId w:val="0"/>
        </w:numPr>
        <w:spacing w:line="360" w:lineRule="auto"/>
        <w:rPr>
          <w:rFonts w:hint="eastAsia"/>
          <w:b w:val="0"/>
          <w:bCs w:val="0"/>
          <w:sz w:val="21"/>
          <w:szCs w:val="21"/>
          <w:u w:val="none"/>
          <w:vertAlign w:val="baseline"/>
          <w:lang w:val="en-US" w:eastAsia="zh-CN"/>
        </w:rPr>
      </w:pPr>
      <w:r>
        <w:rPr>
          <w:rFonts w:hint="eastAsia"/>
          <w:b w:val="0"/>
          <w:bCs w:val="0"/>
          <w:sz w:val="21"/>
          <w:szCs w:val="21"/>
          <w:u w:val="none"/>
          <w:lang w:val="en-US" w:eastAsia="zh-CN"/>
        </w:rPr>
        <w:t>1、质保期：壹年起（实际以中标结果确定），经采购人验收合格签字之日起计算。</w:t>
      </w:r>
    </w:p>
    <w:p>
      <w:pPr>
        <w:numPr>
          <w:ilvl w:val="0"/>
          <w:numId w:val="0"/>
        </w:numPr>
        <w:spacing w:line="360" w:lineRule="auto"/>
        <w:rPr>
          <w:rFonts w:hint="default"/>
          <w:b w:val="0"/>
          <w:bCs w:val="0"/>
          <w:sz w:val="21"/>
          <w:szCs w:val="21"/>
          <w:highlight w:val="none"/>
          <w:u w:val="none"/>
          <w:vertAlign w:val="baseline"/>
          <w:lang w:val="en-US" w:eastAsia="zh-CN"/>
        </w:rPr>
      </w:pPr>
      <w:r>
        <w:rPr>
          <w:rFonts w:hint="eastAsia"/>
          <w:b w:val="0"/>
          <w:bCs w:val="0"/>
          <w:sz w:val="21"/>
          <w:szCs w:val="21"/>
          <w:u w:val="none"/>
          <w:vertAlign w:val="baseline"/>
          <w:lang w:val="en-US" w:eastAsia="zh-CN"/>
        </w:rPr>
        <w:t>2、</w:t>
      </w:r>
      <w:r>
        <w:rPr>
          <w:rFonts w:hint="eastAsia" w:ascii="Times New Roman" w:eastAsia="宋体"/>
          <w:b w:val="0"/>
          <w:bCs w:val="0"/>
          <w:sz w:val="21"/>
          <w:szCs w:val="21"/>
          <w:u w:val="none"/>
          <w:vertAlign w:val="baseline"/>
          <w:lang w:val="en-US" w:eastAsia="zh-CN"/>
        </w:rPr>
        <w:t>售后技术服务要求</w:t>
      </w:r>
      <w:r>
        <w:rPr>
          <w:rFonts w:hint="eastAsia" w:ascii="Times New Roman"/>
          <w:b w:val="0"/>
          <w:bCs w:val="0"/>
          <w:sz w:val="21"/>
          <w:szCs w:val="21"/>
          <w:u w:val="none"/>
          <w:vertAlign w:val="baseline"/>
          <w:lang w:val="en-US" w:eastAsia="zh-CN"/>
        </w:rPr>
        <w:t>：（1）</w:t>
      </w:r>
      <w:r>
        <w:rPr>
          <w:rFonts w:hint="default"/>
          <w:b w:val="0"/>
          <w:bCs w:val="0"/>
          <w:sz w:val="21"/>
          <w:szCs w:val="21"/>
          <w:u w:val="none"/>
          <w:vertAlign w:val="baseline"/>
          <w:lang w:val="en-US" w:eastAsia="zh-CN"/>
        </w:rPr>
        <w:t>投标人提供项目从验收合格后</w:t>
      </w:r>
      <w:r>
        <w:rPr>
          <w:rFonts w:hint="eastAsia"/>
          <w:b w:val="0"/>
          <w:bCs w:val="0"/>
          <w:sz w:val="21"/>
          <w:szCs w:val="21"/>
          <w:u w:val="none"/>
          <w:vertAlign w:val="baseline"/>
          <w:lang w:val="en-US" w:eastAsia="zh-CN"/>
        </w:rPr>
        <w:t>壹</w:t>
      </w:r>
      <w:r>
        <w:rPr>
          <w:rFonts w:hint="default"/>
          <w:b w:val="0"/>
          <w:bCs w:val="0"/>
          <w:sz w:val="21"/>
          <w:szCs w:val="21"/>
          <w:u w:val="none"/>
          <w:vertAlign w:val="baseline"/>
          <w:lang w:val="en-US" w:eastAsia="zh-CN"/>
        </w:rPr>
        <w:t>年内的全免费保修。质保期内，中标人承担关于此货物的所有服务，维修等一切费用，任何有缺陷的部件和</w:t>
      </w:r>
      <w:r>
        <w:rPr>
          <w:rFonts w:hint="default"/>
          <w:b w:val="0"/>
          <w:bCs w:val="0"/>
          <w:sz w:val="21"/>
          <w:szCs w:val="21"/>
          <w:highlight w:val="none"/>
          <w:u w:val="none"/>
          <w:vertAlign w:val="baseline"/>
          <w:lang w:val="en-US" w:eastAsia="zh-CN"/>
        </w:rPr>
        <w:t>附件应在二周内无偿更换。</w:t>
      </w:r>
      <w:r>
        <w:rPr>
          <w:rFonts w:hint="eastAsia"/>
          <w:b w:val="0"/>
          <w:bCs w:val="0"/>
          <w:sz w:val="21"/>
          <w:szCs w:val="21"/>
          <w:highlight w:val="none"/>
          <w:u w:val="none"/>
          <w:vertAlign w:val="baseline"/>
          <w:lang w:val="en-US" w:eastAsia="zh-CN"/>
        </w:rPr>
        <w:t>（2）</w:t>
      </w:r>
      <w:r>
        <w:rPr>
          <w:rFonts w:hint="default"/>
          <w:b w:val="0"/>
          <w:bCs w:val="0"/>
          <w:sz w:val="21"/>
          <w:szCs w:val="21"/>
          <w:highlight w:val="none"/>
          <w:u w:val="none"/>
          <w:vertAlign w:val="baseline"/>
          <w:lang w:val="en-US" w:eastAsia="zh-CN"/>
        </w:rPr>
        <w:t>中标人对业主提供技术支持，包括必要的上门服务。</w:t>
      </w:r>
      <w:r>
        <w:rPr>
          <w:rFonts w:hint="eastAsia"/>
          <w:b w:val="0"/>
          <w:bCs w:val="0"/>
          <w:sz w:val="21"/>
          <w:szCs w:val="21"/>
          <w:highlight w:val="none"/>
          <w:u w:val="none"/>
          <w:vertAlign w:val="baseline"/>
          <w:lang w:val="en-US" w:eastAsia="zh-CN"/>
        </w:rPr>
        <w:t>（3）</w:t>
      </w:r>
      <w:r>
        <w:rPr>
          <w:rFonts w:hint="default"/>
          <w:b w:val="0"/>
          <w:bCs w:val="0"/>
          <w:sz w:val="21"/>
          <w:szCs w:val="21"/>
          <w:highlight w:val="none"/>
          <w:u w:val="none"/>
          <w:vertAlign w:val="baseline"/>
          <w:lang w:val="en-US" w:eastAsia="zh-CN"/>
        </w:rPr>
        <w:t>维修响应到位时间为 1小时之内，2小时到现场。</w:t>
      </w:r>
    </w:p>
    <w:p>
      <w:pPr>
        <w:spacing w:line="360" w:lineRule="auto"/>
        <w:ind w:firstLine="0" w:firstLineChars="0"/>
        <w:rPr>
          <w:rFonts w:hint="default" w:ascii="Calibri" w:eastAsia="宋体"/>
          <w:b w:val="0"/>
          <w:bCs w:val="0"/>
          <w:sz w:val="21"/>
          <w:szCs w:val="21"/>
          <w:highlight w:val="none"/>
          <w:u w:val="none"/>
          <w:vertAlign w:val="baseline"/>
          <w:lang w:val="en-US" w:eastAsia="zh-CN"/>
        </w:rPr>
      </w:pPr>
      <w:r>
        <w:rPr>
          <w:rFonts w:hint="eastAsia"/>
          <w:b w:val="0"/>
          <w:bCs w:val="0"/>
          <w:sz w:val="21"/>
          <w:szCs w:val="21"/>
          <w:highlight w:val="none"/>
          <w:u w:val="none"/>
          <w:vertAlign w:val="baseline"/>
          <w:lang w:val="en-US" w:eastAsia="zh-CN"/>
        </w:rPr>
        <w:t>3、</w:t>
      </w:r>
      <w:r>
        <w:rPr>
          <w:rFonts w:hint="default"/>
          <w:b w:val="0"/>
          <w:bCs w:val="0"/>
          <w:sz w:val="21"/>
          <w:szCs w:val="21"/>
          <w:highlight w:val="none"/>
          <w:u w:val="none"/>
          <w:vertAlign w:val="baseline"/>
          <w:lang w:val="en-US" w:eastAsia="zh-CN"/>
        </w:rPr>
        <w:t>供货及验收合格时间及地点</w:t>
      </w:r>
      <w:r>
        <w:rPr>
          <w:rFonts w:hint="eastAsia"/>
          <w:b w:val="0"/>
          <w:bCs w:val="0"/>
          <w:sz w:val="21"/>
          <w:szCs w:val="21"/>
          <w:highlight w:val="none"/>
          <w:u w:val="none"/>
          <w:vertAlign w:val="baseline"/>
          <w:lang w:val="en-US" w:eastAsia="zh-CN"/>
        </w:rPr>
        <w:t>：</w:t>
      </w:r>
      <w:r>
        <w:rPr>
          <w:rFonts w:hint="default"/>
          <w:b w:val="0"/>
          <w:bCs w:val="0"/>
          <w:sz w:val="21"/>
          <w:szCs w:val="21"/>
          <w:highlight w:val="none"/>
          <w:u w:val="none"/>
          <w:vertAlign w:val="baseline"/>
          <w:lang w:val="en-US" w:eastAsia="zh-CN"/>
        </w:rPr>
        <w:t>供货</w:t>
      </w:r>
      <w:r>
        <w:rPr>
          <w:rFonts w:hint="eastAsia"/>
          <w:b w:val="0"/>
          <w:bCs w:val="0"/>
          <w:sz w:val="21"/>
          <w:szCs w:val="21"/>
          <w:highlight w:val="none"/>
          <w:u w:val="none"/>
          <w:vertAlign w:val="baseline"/>
          <w:lang w:val="en-US" w:eastAsia="zh-CN"/>
        </w:rPr>
        <w:t>：9月28日前完成供货，</w:t>
      </w:r>
      <w:r>
        <w:rPr>
          <w:rFonts w:hint="default"/>
          <w:b w:val="0"/>
          <w:bCs w:val="0"/>
          <w:sz w:val="21"/>
          <w:szCs w:val="21"/>
          <w:highlight w:val="none"/>
          <w:u w:val="none"/>
          <w:vertAlign w:val="baseline"/>
          <w:lang w:val="en-US" w:eastAsia="zh-CN"/>
        </w:rPr>
        <w:t>验收合格期:</w:t>
      </w:r>
      <w:r>
        <w:rPr>
          <w:rFonts w:hint="eastAsia"/>
          <w:b w:val="0"/>
          <w:bCs w:val="0"/>
          <w:sz w:val="21"/>
          <w:szCs w:val="21"/>
          <w:highlight w:val="none"/>
          <w:u w:val="none"/>
          <w:vertAlign w:val="baseline"/>
          <w:lang w:val="en-US" w:eastAsia="zh-CN"/>
        </w:rPr>
        <w:t>2023年10月26日前完成。</w:t>
      </w:r>
      <w:r>
        <w:rPr>
          <w:rFonts w:hint="default"/>
          <w:b w:val="0"/>
          <w:bCs w:val="0"/>
          <w:sz w:val="21"/>
          <w:szCs w:val="21"/>
          <w:highlight w:val="none"/>
          <w:u w:val="none"/>
          <w:vertAlign w:val="baseline"/>
          <w:lang w:val="en-US" w:eastAsia="zh-CN"/>
        </w:rPr>
        <w:t>地点:</w:t>
      </w:r>
      <w:r>
        <w:rPr>
          <w:rFonts w:hint="eastAsia"/>
          <w:b w:val="0"/>
          <w:bCs w:val="0"/>
          <w:sz w:val="21"/>
          <w:szCs w:val="21"/>
          <w:highlight w:val="none"/>
          <w:u w:val="none"/>
          <w:vertAlign w:val="baseline"/>
          <w:lang w:val="en-US" w:eastAsia="zh-CN"/>
        </w:rPr>
        <w:t>南沙天后宫景区。</w:t>
      </w:r>
    </w:p>
    <w:p>
      <w:pPr>
        <w:numPr>
          <w:ilvl w:val="0"/>
          <w:numId w:val="0"/>
        </w:numPr>
        <w:spacing w:line="360" w:lineRule="auto"/>
        <w:rPr>
          <w:rFonts w:hint="eastAsia"/>
          <w:b w:val="0"/>
          <w:bCs w:val="0"/>
          <w:sz w:val="21"/>
          <w:szCs w:val="21"/>
          <w:u w:val="none"/>
          <w:vertAlign w:val="baseline"/>
          <w:lang w:val="en-US" w:eastAsia="zh-CN"/>
        </w:rPr>
      </w:pPr>
      <w:r>
        <w:rPr>
          <w:rFonts w:hint="eastAsia"/>
          <w:b w:val="0"/>
          <w:bCs w:val="0"/>
          <w:sz w:val="21"/>
          <w:szCs w:val="21"/>
          <w:highlight w:val="none"/>
          <w:u w:val="none"/>
          <w:vertAlign w:val="baseline"/>
          <w:lang w:val="en-US" w:eastAsia="zh-CN"/>
        </w:rPr>
        <w:t>4、</w:t>
      </w:r>
      <w:r>
        <w:rPr>
          <w:rFonts w:hint="eastAsia" w:ascii="Times New Roman" w:eastAsia="宋体"/>
          <w:b w:val="0"/>
          <w:bCs w:val="0"/>
          <w:sz w:val="21"/>
          <w:szCs w:val="21"/>
          <w:highlight w:val="none"/>
          <w:u w:val="none"/>
          <w:vertAlign w:val="baseline"/>
          <w:lang w:val="en-US" w:eastAsia="zh-CN"/>
        </w:rPr>
        <w:t>付款方式</w:t>
      </w:r>
      <w:r>
        <w:rPr>
          <w:rFonts w:hint="eastAsia" w:ascii="Times New Roman"/>
          <w:b w:val="0"/>
          <w:bCs w:val="0"/>
          <w:sz w:val="21"/>
          <w:szCs w:val="21"/>
          <w:highlight w:val="none"/>
          <w:u w:val="none"/>
          <w:vertAlign w:val="baseline"/>
          <w:lang w:val="en-US" w:eastAsia="zh-CN"/>
        </w:rPr>
        <w:t>：（1）</w:t>
      </w:r>
      <w:r>
        <w:rPr>
          <w:rFonts w:hint="default"/>
          <w:b w:val="0"/>
          <w:bCs w:val="0"/>
          <w:sz w:val="21"/>
          <w:szCs w:val="21"/>
          <w:highlight w:val="none"/>
          <w:u w:val="none"/>
          <w:vertAlign w:val="baseline"/>
          <w:lang w:val="en-US" w:eastAsia="zh-CN"/>
        </w:rPr>
        <w:t>签订合同之前支付合同总价的 5%作</w:t>
      </w:r>
      <w:r>
        <w:rPr>
          <w:rFonts w:hint="default"/>
          <w:b w:val="0"/>
          <w:bCs w:val="0"/>
          <w:sz w:val="21"/>
          <w:szCs w:val="21"/>
          <w:u w:val="none"/>
          <w:vertAlign w:val="baseline"/>
          <w:lang w:val="en-US" w:eastAsia="zh-CN"/>
        </w:rPr>
        <w:t>为履约保证金，项目验收合格后履约保证金自动转为质量保证金，质保期满后无质量问题无息退还。</w:t>
      </w:r>
      <w:r>
        <w:rPr>
          <w:rFonts w:hint="eastAsia"/>
          <w:b w:val="0"/>
          <w:bCs w:val="0"/>
          <w:sz w:val="21"/>
          <w:szCs w:val="21"/>
          <w:u w:val="none"/>
          <w:vertAlign w:val="baseline"/>
          <w:lang w:val="en-US" w:eastAsia="zh-CN"/>
        </w:rPr>
        <w:t>（2）</w:t>
      </w:r>
      <w:r>
        <w:rPr>
          <w:rFonts w:hint="default"/>
          <w:b w:val="0"/>
          <w:bCs w:val="0"/>
          <w:sz w:val="21"/>
          <w:szCs w:val="21"/>
          <w:u w:val="none"/>
          <w:vertAlign w:val="baseline"/>
          <w:lang w:val="en-US" w:eastAsia="zh-CN"/>
        </w:rPr>
        <w:t>本项目全项内容验收合格，经采购单位确认于一周内支付 100%货款</w:t>
      </w:r>
      <w:r>
        <w:rPr>
          <w:rFonts w:hint="eastAsia"/>
          <w:b w:val="0"/>
          <w:bCs w:val="0"/>
          <w:sz w:val="21"/>
          <w:szCs w:val="21"/>
          <w:u w:val="none"/>
          <w:vertAlign w:val="baseline"/>
          <w:lang w:val="en-US" w:eastAsia="zh-CN"/>
        </w:rPr>
        <w:t>。</w:t>
      </w:r>
    </w:p>
    <w:p>
      <w:pPr>
        <w:spacing w:line="360" w:lineRule="auto"/>
        <w:jc w:val="center"/>
        <w:rPr>
          <w:rFonts w:hint="eastAsia"/>
          <w:sz w:val="44"/>
        </w:rPr>
      </w:pPr>
      <w:r>
        <w:rPr>
          <w:rFonts w:hint="eastAsia"/>
          <w:b/>
          <w:bCs/>
          <w:sz w:val="44"/>
        </w:rPr>
        <w:t>第</w:t>
      </w:r>
      <w:r>
        <w:rPr>
          <w:rFonts w:hint="eastAsia"/>
          <w:b/>
          <w:bCs/>
          <w:sz w:val="44"/>
          <w:lang w:val="en-US" w:eastAsia="zh-CN"/>
        </w:rPr>
        <w:t>四</w:t>
      </w:r>
      <w:r>
        <w:rPr>
          <w:rFonts w:hint="eastAsia"/>
          <w:b/>
          <w:bCs/>
          <w:sz w:val="44"/>
        </w:rPr>
        <w:t>章</w:t>
      </w:r>
      <w:r>
        <w:rPr>
          <w:rFonts w:hint="eastAsia"/>
          <w:b/>
          <w:bCs/>
          <w:sz w:val="44"/>
          <w:lang w:val="en-US" w:eastAsia="zh-CN"/>
        </w:rPr>
        <w:t xml:space="preserve"> </w:t>
      </w:r>
      <w:r>
        <w:rPr>
          <w:rFonts w:hint="eastAsia"/>
          <w:b/>
          <w:bCs/>
          <w:sz w:val="44"/>
        </w:rPr>
        <w:t>附件（格式）</w:t>
      </w:r>
    </w:p>
    <w:p>
      <w:pPr>
        <w:pStyle w:val="2"/>
      </w:pPr>
    </w:p>
    <w:p>
      <w:pPr>
        <w:pStyle w:val="9"/>
        <w:tabs>
          <w:tab w:val="left" w:pos="1260"/>
        </w:tabs>
        <w:adjustRightInd w:val="0"/>
        <w:snapToGrid w:val="0"/>
        <w:spacing w:line="360" w:lineRule="auto"/>
        <w:jc w:val="center"/>
        <w:rPr>
          <w:rFonts w:hint="eastAsia" w:hAnsi="宋体"/>
          <w:b/>
          <w:spacing w:val="100"/>
          <w:w w:val="110"/>
          <w:sz w:val="48"/>
          <w:szCs w:val="48"/>
        </w:rPr>
      </w:pPr>
    </w:p>
    <w:p>
      <w:pPr>
        <w:pStyle w:val="9"/>
        <w:tabs>
          <w:tab w:val="left" w:pos="1260"/>
        </w:tabs>
        <w:adjustRightInd w:val="0"/>
        <w:snapToGrid w:val="0"/>
        <w:spacing w:line="360" w:lineRule="auto"/>
        <w:jc w:val="both"/>
        <w:rPr>
          <w:rFonts w:hint="eastAsia" w:hAnsi="宋体"/>
          <w:b/>
          <w:spacing w:val="100"/>
          <w:w w:val="110"/>
          <w:sz w:val="48"/>
          <w:szCs w:val="48"/>
        </w:rPr>
      </w:pPr>
    </w:p>
    <w:p>
      <w:pPr>
        <w:pStyle w:val="9"/>
        <w:tabs>
          <w:tab w:val="left" w:pos="1260"/>
        </w:tabs>
        <w:adjustRightInd w:val="0"/>
        <w:snapToGrid w:val="0"/>
        <w:spacing w:line="360" w:lineRule="auto"/>
        <w:jc w:val="center"/>
        <w:rPr>
          <w:rFonts w:hint="eastAsia" w:hAnsi="宋体"/>
          <w:b/>
          <w:spacing w:val="100"/>
          <w:w w:val="110"/>
          <w:sz w:val="48"/>
          <w:szCs w:val="48"/>
        </w:rPr>
      </w:pPr>
    </w:p>
    <w:p>
      <w:pPr>
        <w:pStyle w:val="9"/>
        <w:tabs>
          <w:tab w:val="left" w:pos="1260"/>
        </w:tabs>
        <w:adjustRightInd w:val="0"/>
        <w:snapToGrid w:val="0"/>
        <w:spacing w:line="360" w:lineRule="auto"/>
        <w:jc w:val="center"/>
        <w:rPr>
          <w:rFonts w:hAnsi="宋体"/>
          <w:b/>
          <w:spacing w:val="100"/>
          <w:w w:val="100"/>
          <w:sz w:val="48"/>
          <w:szCs w:val="48"/>
        </w:rPr>
      </w:pPr>
      <w:r>
        <w:rPr>
          <w:rFonts w:hint="eastAsia" w:hAnsi="宋体"/>
          <w:b/>
          <w:spacing w:val="100"/>
          <w:w w:val="100"/>
          <w:sz w:val="48"/>
          <w:szCs w:val="48"/>
        </w:rPr>
        <w:t>投标文件</w:t>
      </w:r>
    </w:p>
    <w:p>
      <w:pPr>
        <w:pStyle w:val="9"/>
        <w:adjustRightInd w:val="0"/>
        <w:snapToGrid w:val="0"/>
        <w:spacing w:line="360" w:lineRule="auto"/>
        <w:jc w:val="center"/>
        <w:rPr>
          <w:rFonts w:hAnsi="宋体"/>
          <w:b/>
          <w:w w:val="100"/>
          <w:sz w:val="48"/>
          <w:szCs w:val="48"/>
        </w:rPr>
      </w:pPr>
      <w:r>
        <w:rPr>
          <w:rFonts w:hint="eastAsia" w:hAnsi="宋体"/>
          <w:b/>
          <w:w w:val="100"/>
          <w:sz w:val="48"/>
          <w:szCs w:val="48"/>
        </w:rPr>
        <w:t>（正本/副本）</w:t>
      </w:r>
    </w:p>
    <w:p>
      <w:pPr>
        <w:pStyle w:val="9"/>
        <w:adjustRightInd w:val="0"/>
        <w:snapToGrid w:val="0"/>
        <w:spacing w:line="360" w:lineRule="auto"/>
        <w:rPr>
          <w:rFonts w:hAnsi="宋体"/>
          <w:b/>
          <w:szCs w:val="28"/>
        </w:rPr>
      </w:pPr>
    </w:p>
    <w:p>
      <w:pPr>
        <w:pStyle w:val="9"/>
        <w:adjustRightInd w:val="0"/>
        <w:snapToGrid w:val="0"/>
        <w:spacing w:line="360" w:lineRule="auto"/>
        <w:jc w:val="center"/>
        <w:rPr>
          <w:rFonts w:hAnsi="宋体"/>
          <w:b/>
          <w:szCs w:val="28"/>
        </w:rPr>
      </w:pPr>
    </w:p>
    <w:p>
      <w:pPr>
        <w:pStyle w:val="8"/>
        <w:adjustRightInd w:val="0"/>
        <w:snapToGrid w:val="0"/>
        <w:spacing w:line="360" w:lineRule="auto"/>
        <w:ind w:firstLine="1124" w:firstLineChars="400"/>
        <w:rPr>
          <w:rFonts w:ascii="宋体" w:hAnsi="宋体"/>
          <w:b/>
          <w:szCs w:val="28"/>
        </w:rPr>
      </w:pPr>
      <w:r>
        <w:rPr>
          <w:rFonts w:hint="eastAsia" w:ascii="宋体" w:hAnsi="宋体"/>
          <w:b/>
          <w:sz w:val="28"/>
          <w:szCs w:val="28"/>
        </w:rPr>
        <w:t>项目名称：</w:t>
      </w:r>
      <w:r>
        <w:rPr>
          <w:rFonts w:hint="eastAsia" w:ascii="宋体" w:hAnsi="宋体"/>
          <w:b/>
          <w:sz w:val="28"/>
          <w:szCs w:val="28"/>
          <w:u w:val="single"/>
        </w:rPr>
        <w:t xml:space="preserve">                                 </w:t>
      </w: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spacing w:line="380" w:lineRule="exact"/>
        <w:ind w:firstLine="420" w:firstLineChars="200"/>
        <w:rPr>
          <w:rFonts w:ascii="宋体" w:hAnsi="宋体"/>
          <w:szCs w:val="28"/>
          <w:u w:val="single"/>
        </w:rPr>
      </w:pPr>
      <w:r>
        <w:rPr>
          <w:rFonts w:hint="eastAsia" w:ascii="宋体" w:hAnsi="宋体"/>
          <w:szCs w:val="28"/>
        </w:rPr>
        <w:t>投标人名称：</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投标人地址：</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w:t>
      </w:r>
      <w:r>
        <w:rPr>
          <w:rFonts w:ascii="宋体" w:hAnsi="宋体"/>
          <w:szCs w:val="28"/>
        </w:rPr>
        <w:t xml:space="preserve"> 系 人：</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联系电话：</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传真电话（或电子邮箱）：</w:t>
      </w:r>
      <w:r>
        <w:rPr>
          <w:rFonts w:hint="eastAsia" w:ascii="宋体" w:hAnsi="宋体"/>
          <w:szCs w:val="28"/>
          <w:u w:val="single"/>
        </w:rPr>
        <w:t xml:space="preserve">                         </w:t>
      </w:r>
    </w:p>
    <w:p>
      <w:pPr>
        <w:pStyle w:val="7"/>
        <w:ind w:firstLine="420" w:firstLineChars="200"/>
        <w:rPr>
          <w:rFonts w:hint="default"/>
          <w:lang w:val="en-US" w:eastAsia="zh-CN"/>
        </w:rPr>
      </w:pPr>
      <w:r>
        <w:rPr>
          <w:rFonts w:hint="eastAsia" w:ascii="宋体" w:hAnsi="宋体" w:eastAsia="宋体" w:cs="Times New Roman"/>
          <w:b w:val="0"/>
          <w:kern w:val="2"/>
          <w:sz w:val="21"/>
          <w:szCs w:val="28"/>
          <w:lang w:val="en-US" w:eastAsia="zh-CN" w:bidi="ar-SA"/>
        </w:rPr>
        <w:t>日期：</w:t>
      </w:r>
      <w:r>
        <w:rPr>
          <w:rFonts w:hint="eastAsia" w:ascii="宋体" w:hAnsi="宋体"/>
          <w:szCs w:val="28"/>
        </w:rPr>
        <w:t xml:space="preserve">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4"/>
        <w:rPr>
          <w:rFonts w:hint="eastAsia"/>
          <w:bCs/>
          <w:sz w:val="24"/>
        </w:rPr>
      </w:pPr>
      <w:r>
        <w:rPr>
          <w:rFonts w:hint="eastAsia"/>
          <w:bCs/>
          <w:sz w:val="24"/>
        </w:rPr>
        <w:t>附件</w:t>
      </w:r>
      <w:bookmarkStart w:id="40" w:name="_Toc34535367"/>
      <w:bookmarkStart w:id="41" w:name="_Toc109467920"/>
      <w:bookmarkStart w:id="42" w:name="_Toc35834921"/>
      <w:bookmarkStart w:id="43" w:name="_Toc14450847"/>
      <w:bookmarkStart w:id="44" w:name="_Toc28489505"/>
      <w:r>
        <w:rPr>
          <w:rFonts w:hint="eastAsia"/>
          <w:bCs/>
          <w:sz w:val="24"/>
        </w:rPr>
        <w:t xml:space="preserve">1                     </w:t>
      </w:r>
    </w:p>
    <w:p>
      <w:pPr>
        <w:pStyle w:val="4"/>
        <w:jc w:val="center"/>
        <w:rPr>
          <w:bCs/>
          <w:sz w:val="24"/>
        </w:rPr>
      </w:pPr>
      <w:r>
        <w:rPr>
          <w:rFonts w:hint="eastAsia"/>
          <w:bCs/>
          <w:sz w:val="24"/>
        </w:rPr>
        <w:t>法定代表人证明书</w:t>
      </w:r>
      <w:bookmarkEnd w:id="40"/>
      <w:bookmarkEnd w:id="41"/>
      <w:bookmarkEnd w:id="42"/>
      <w:bookmarkEnd w:id="43"/>
      <w:bookmarkEnd w:id="44"/>
    </w:p>
    <w:p>
      <w:pPr>
        <w:pStyle w:val="19"/>
        <w:rPr>
          <w:color w:val="auto"/>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先生/女士，现任我公司</w:t>
      </w:r>
      <w:r>
        <w:rPr>
          <w:rFonts w:hint="eastAsia" w:ascii="宋体" w:hAnsi="宋体"/>
          <w:sz w:val="24"/>
          <w:u w:val="single"/>
        </w:rPr>
        <w:t xml:space="preserve">         </w:t>
      </w:r>
      <w:r>
        <w:rPr>
          <w:rFonts w:hint="eastAsia" w:ascii="宋体" w:hAnsi="宋体"/>
          <w:sz w:val="24"/>
        </w:rPr>
        <w:t>职务，为法定代表人，特此证明。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w:t>
      </w:r>
    </w:p>
    <w:p>
      <w:pPr>
        <w:spacing w:line="360" w:lineRule="auto"/>
        <w:rPr>
          <w:rFonts w:ascii="宋体" w:hAnsi="宋体"/>
          <w:sz w:val="24"/>
        </w:rPr>
      </w:pPr>
      <w:r>
        <w:rPr>
          <w:rFonts w:hint="eastAsia" w:ascii="宋体" w:hAnsi="宋体"/>
          <w:sz w:val="24"/>
        </w:rPr>
        <w:t>代表人性别：</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年龄：</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营业执照（注册号）：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经济性质：</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主营（产）：</w:t>
      </w:r>
      <w:r>
        <w:rPr>
          <w:rFonts w:hint="eastAsia" w:ascii="宋体" w:hAnsi="宋体"/>
          <w:sz w:val="24"/>
          <w:u w:val="single"/>
        </w:rPr>
        <w:t xml:space="preserve">                              </w:t>
      </w:r>
    </w:p>
    <w:p>
      <w:pPr>
        <w:spacing w:line="360" w:lineRule="auto"/>
        <w:rPr>
          <w:rFonts w:ascii="宋体" w:hAnsi="宋体"/>
          <w:bCs/>
          <w:sz w:val="24"/>
          <w:u w:val="single"/>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59264"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59264;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rPr>
            </w:pPr>
            <w:r>
              <w:rPr>
                <w:rFonts w:hint="eastAsia" w:ascii="宋体" w:hAnsi="宋体"/>
              </w:rPr>
              <w:t>（法人代表身份证复印件）</w:t>
            </w:r>
          </w:p>
        </w:tc>
      </w:tr>
    </w:tbl>
    <w:p>
      <w:pPr>
        <w:spacing w:line="360" w:lineRule="auto"/>
        <w:ind w:left="560" w:hanging="420" w:hangingChars="200"/>
        <w:rPr>
          <w:rFonts w:ascii="宋体" w:hAnsi="宋体"/>
          <w:bCs/>
        </w:rPr>
      </w:pPr>
    </w:p>
    <w:p>
      <w:pPr>
        <w:spacing w:line="360" w:lineRule="auto"/>
        <w:ind w:left="562" w:hanging="422" w:hangingChars="200"/>
        <w:rPr>
          <w:rFonts w:ascii="宋体" w:hAnsi="宋体"/>
          <w:b/>
          <w:bCs/>
        </w:rPr>
      </w:pPr>
      <w:r>
        <w:rPr>
          <w:rFonts w:hint="eastAsia" w:ascii="宋体" w:hAnsi="宋体"/>
          <w:b/>
          <w:bCs/>
        </w:rPr>
        <w:t>注：法定代表人的姓名必须与营业执照法定代表人姓名完全一致。</w:t>
      </w:r>
    </w:p>
    <w:p>
      <w:pPr>
        <w:pStyle w:val="4"/>
        <w:rPr>
          <w:rFonts w:hint="eastAsia"/>
          <w:bCs/>
          <w:sz w:val="24"/>
        </w:rPr>
      </w:pPr>
      <w:r>
        <w:br w:type="page"/>
      </w:r>
      <w:bookmarkStart w:id="45" w:name="_Toc35834922"/>
      <w:bookmarkStart w:id="46" w:name="_Toc34535368"/>
      <w:bookmarkStart w:id="47" w:name="_Toc14450848"/>
      <w:bookmarkStart w:id="48" w:name="_Toc109467921"/>
      <w:bookmarkStart w:id="49" w:name="_Toc28489506"/>
      <w:r>
        <w:rPr>
          <w:rFonts w:hint="eastAsia"/>
          <w:bCs/>
          <w:sz w:val="24"/>
        </w:rPr>
        <w:t xml:space="preserve">附件2                    </w:t>
      </w:r>
    </w:p>
    <w:p>
      <w:pPr>
        <w:pStyle w:val="4"/>
        <w:jc w:val="center"/>
        <w:rPr>
          <w:bCs/>
          <w:sz w:val="24"/>
        </w:rPr>
      </w:pPr>
      <w:r>
        <w:rPr>
          <w:rFonts w:hint="eastAsia"/>
          <w:bCs/>
          <w:sz w:val="24"/>
        </w:rPr>
        <w:t>法定代表人授权委托书</w:t>
      </w:r>
      <w:bookmarkEnd w:id="45"/>
      <w:bookmarkEnd w:id="46"/>
      <w:bookmarkEnd w:id="47"/>
      <w:bookmarkEnd w:id="48"/>
      <w:bookmarkEnd w:id="49"/>
    </w:p>
    <w:p>
      <w:pPr>
        <w:pStyle w:val="19"/>
        <w:rPr>
          <w:color w:val="auto"/>
        </w:rPr>
      </w:pPr>
    </w:p>
    <w:p>
      <w:pPr>
        <w:spacing w:line="360" w:lineRule="auto"/>
        <w:ind w:left="2" w:firstLine="460" w:firstLineChars="192"/>
        <w:rPr>
          <w:rFonts w:ascii="宋体" w:hAnsi="宋体"/>
          <w:bCs/>
          <w:sz w:val="24"/>
        </w:rPr>
      </w:pPr>
      <w:r>
        <w:rPr>
          <w:rFonts w:hint="eastAsia" w:ascii="宋体" w:hAnsi="宋体"/>
          <w:bCs/>
          <w:sz w:val="24"/>
        </w:rPr>
        <w:t>兹授权</w:t>
      </w:r>
      <w:r>
        <w:rPr>
          <w:rFonts w:hint="eastAsia" w:ascii="宋体" w:hAnsi="宋体"/>
          <w:bCs/>
          <w:sz w:val="24"/>
          <w:u w:val="single"/>
        </w:rPr>
        <w:t xml:space="preserve">     </w:t>
      </w:r>
      <w:r>
        <w:rPr>
          <w:rFonts w:hint="eastAsia" w:ascii="宋体" w:hAnsi="宋体"/>
          <w:bCs/>
          <w:sz w:val="24"/>
        </w:rPr>
        <w:t>（身份证号</w:t>
      </w:r>
      <w:r>
        <w:rPr>
          <w:rFonts w:hint="eastAsia" w:ascii="宋体" w:hAnsi="宋体"/>
          <w:bCs/>
          <w:sz w:val="24"/>
          <w:u w:val="single"/>
        </w:rPr>
        <w:t xml:space="preserve">：                      </w:t>
      </w:r>
      <w:r>
        <w:rPr>
          <w:rFonts w:hint="eastAsia" w:ascii="宋体" w:hAnsi="宋体"/>
          <w:bCs/>
          <w:sz w:val="24"/>
        </w:rPr>
        <w:t xml:space="preserve"> </w:t>
      </w:r>
      <w:r>
        <w:rPr>
          <w:rFonts w:hint="eastAsia" w:ascii="宋体" w:hAnsi="宋体"/>
          <w:bCs/>
          <w:sz w:val="24"/>
          <w:lang w:eastAsia="zh-CN"/>
        </w:rPr>
        <w:t>，</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rPr>
        <w:t>），作为投标人代表以本公司的名义处理一切与之有关的事宜。</w:t>
      </w:r>
    </w:p>
    <w:p>
      <w:pPr>
        <w:spacing w:line="360" w:lineRule="auto"/>
        <w:ind w:left="2" w:firstLine="460" w:firstLineChars="192"/>
        <w:rPr>
          <w:rFonts w:ascii="宋体" w:hAnsi="宋体"/>
          <w:bCs/>
          <w:sz w:val="24"/>
        </w:rPr>
      </w:pPr>
      <w:r>
        <w:rPr>
          <w:rFonts w:hint="eastAsia" w:ascii="宋体" w:hAnsi="宋体"/>
          <w:sz w:val="24"/>
        </w:rPr>
        <w:t>代理人无转委权。</w:t>
      </w:r>
    </w:p>
    <w:p>
      <w:pPr>
        <w:spacing w:line="360" w:lineRule="auto"/>
        <w:ind w:left="2" w:firstLine="460" w:firstLineChars="192"/>
        <w:rPr>
          <w:rFonts w:hint="eastAsia" w:ascii="宋体" w:hAnsi="宋体"/>
          <w:sz w:val="24"/>
        </w:rPr>
      </w:pP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日签字生效，</w:t>
      </w:r>
      <w:r>
        <w:rPr>
          <w:rFonts w:hint="eastAsia" w:ascii="宋体" w:hAnsi="宋体"/>
          <w:sz w:val="24"/>
        </w:rPr>
        <w:t>有效日期：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lang w:eastAsia="zh-CN"/>
        </w:rPr>
        <w:t>。</w:t>
      </w:r>
      <w:r>
        <w:rPr>
          <w:rFonts w:hint="eastAsia" w:ascii="宋体" w:hAnsi="宋体"/>
          <w:sz w:val="24"/>
        </w:rPr>
        <w:t xml:space="preserve">  </w:t>
      </w:r>
    </w:p>
    <w:p>
      <w:pPr>
        <w:spacing w:line="360" w:lineRule="auto"/>
        <w:ind w:left="2" w:firstLine="460" w:firstLineChars="192"/>
        <w:rPr>
          <w:rFonts w:ascii="宋体" w:hAnsi="宋体"/>
          <w:bCs/>
          <w:sz w:val="24"/>
        </w:rPr>
      </w:pPr>
      <w:r>
        <w:rPr>
          <w:rFonts w:hint="eastAsia" w:ascii="宋体" w:hAnsi="宋体"/>
          <w:bCs/>
          <w:sz w:val="24"/>
        </w:rPr>
        <w:t>特此声明。</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法定代表人签字或盖章：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投标人代表（授权代表）签字或盖章：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0288;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rPr>
            </w:pPr>
            <w:r>
              <w:rPr>
                <w:rFonts w:hint="eastAsia" w:ascii="宋体" w:hAnsi="宋体"/>
              </w:rPr>
              <w:t>（投标人代表身份证复印件）</w:t>
            </w:r>
          </w:p>
        </w:tc>
      </w:tr>
    </w:tbl>
    <w:p>
      <w:pPr>
        <w:pStyle w:val="4"/>
        <w:rPr>
          <w:sz w:val="24"/>
        </w:rPr>
      </w:pPr>
    </w:p>
    <w:p/>
    <w:p/>
    <w:p/>
    <w:p/>
    <w:p>
      <w:pPr>
        <w:pStyle w:val="4"/>
        <w:rPr>
          <w:bCs/>
          <w:sz w:val="24"/>
        </w:rPr>
      </w:pPr>
      <w:r>
        <w:rPr>
          <w:rFonts w:hint="eastAsia"/>
          <w:bCs/>
          <w:sz w:val="24"/>
        </w:rPr>
        <w:t xml:space="preserve">附件3                            </w:t>
      </w:r>
    </w:p>
    <w:p>
      <w:pPr>
        <w:pStyle w:val="4"/>
        <w:ind w:firstLine="3306" w:firstLineChars="1372"/>
        <w:rPr>
          <w:bCs/>
          <w:sz w:val="24"/>
        </w:rPr>
      </w:pPr>
      <w:r>
        <w:rPr>
          <w:rFonts w:hint="eastAsia"/>
          <w:bCs/>
          <w:sz w:val="24"/>
        </w:rPr>
        <w:t xml:space="preserve">   投标函</w:t>
      </w:r>
    </w:p>
    <w:p>
      <w:pPr>
        <w:pStyle w:val="19"/>
        <w:rPr>
          <w:color w:val="auto"/>
        </w:rPr>
      </w:pPr>
    </w:p>
    <w:p>
      <w:pPr>
        <w:spacing w:line="360" w:lineRule="auto"/>
        <w:rPr>
          <w:rFonts w:ascii="宋体" w:hAnsi="宋体"/>
          <w:sz w:val="24"/>
        </w:rPr>
      </w:pPr>
      <w:r>
        <w:rPr>
          <w:rFonts w:hint="eastAsia" w:ascii="宋体" w:hAnsi="宋体"/>
          <w:sz w:val="24"/>
        </w:rPr>
        <w:t>致：广州南沙旅游发展有限公司</w:t>
      </w:r>
    </w:p>
    <w:p>
      <w:pPr>
        <w:pStyle w:val="9"/>
        <w:spacing w:line="360" w:lineRule="auto"/>
        <w:ind w:firstLine="480" w:firstLineChars="200"/>
        <w:rPr>
          <w:rFonts w:hAnsi="宋体"/>
          <w:sz w:val="24"/>
          <w:szCs w:val="24"/>
        </w:rPr>
      </w:pPr>
      <w:r>
        <w:rPr>
          <w:rFonts w:hint="eastAsia" w:hAnsi="宋体"/>
          <w:sz w:val="24"/>
          <w:szCs w:val="24"/>
        </w:rPr>
        <w:t>为响应你方组织的</w:t>
      </w:r>
      <w:r>
        <w:rPr>
          <w:rFonts w:hint="eastAsia" w:hAnsi="宋体"/>
          <w:sz w:val="24"/>
          <w:szCs w:val="24"/>
          <w:u w:val="single"/>
        </w:rPr>
        <w:t xml:space="preserve">  </w:t>
      </w:r>
      <w:bookmarkStart w:id="50" w:name="fsmingc_6"/>
      <w:r>
        <w:rPr>
          <w:rFonts w:hint="eastAsia" w:hAnsi="宋体"/>
          <w:sz w:val="24"/>
          <w:szCs w:val="24"/>
          <w:u w:val="single"/>
        </w:rPr>
        <w:t>(项目名称)</w:t>
      </w:r>
      <w:bookmarkEnd w:id="50"/>
      <w:r>
        <w:rPr>
          <w:rFonts w:hint="eastAsia" w:hAnsi="宋体"/>
          <w:sz w:val="24"/>
          <w:szCs w:val="24"/>
          <w:u w:val="single"/>
        </w:rPr>
        <w:t xml:space="preserve">  </w:t>
      </w:r>
      <w:r>
        <w:rPr>
          <w:rFonts w:hint="eastAsia" w:hAnsi="宋体"/>
          <w:kern w:val="28"/>
          <w:sz w:val="24"/>
          <w:szCs w:val="24"/>
        </w:rPr>
        <w:t>项目</w:t>
      </w:r>
      <w:r>
        <w:rPr>
          <w:rFonts w:hint="eastAsia" w:hAnsi="宋体"/>
          <w:sz w:val="24"/>
          <w:szCs w:val="24"/>
        </w:rPr>
        <w:t>的采购，我方愿参与投标。</w:t>
      </w:r>
    </w:p>
    <w:p>
      <w:pPr>
        <w:pStyle w:val="9"/>
        <w:spacing w:line="360" w:lineRule="auto"/>
        <w:ind w:firstLine="480" w:firstLineChars="200"/>
        <w:rPr>
          <w:rFonts w:hAnsi="宋体"/>
          <w:sz w:val="24"/>
          <w:szCs w:val="24"/>
        </w:rPr>
      </w:pPr>
      <w:r>
        <w:rPr>
          <w:rFonts w:hint="eastAsia" w:hAnsi="宋体"/>
          <w:sz w:val="24"/>
          <w:szCs w:val="24"/>
        </w:rPr>
        <w:t>我方确认收到贵方提供的</w:t>
      </w:r>
      <w:r>
        <w:rPr>
          <w:rFonts w:hAnsi="宋体"/>
          <w:kern w:val="28"/>
          <w:sz w:val="24"/>
          <w:szCs w:val="24"/>
          <w:u w:val="single"/>
        </w:rPr>
        <w:t xml:space="preserve">  </w:t>
      </w:r>
      <w:bookmarkStart w:id="51" w:name="fsmingc_7"/>
      <w:r>
        <w:rPr>
          <w:rFonts w:hint="eastAsia" w:hAnsi="宋体"/>
          <w:kern w:val="28"/>
          <w:sz w:val="24"/>
          <w:szCs w:val="24"/>
          <w:u w:val="single"/>
        </w:rPr>
        <w:t>(项目名称)</w:t>
      </w:r>
      <w:bookmarkEnd w:id="51"/>
      <w:r>
        <w:rPr>
          <w:rFonts w:hAnsi="宋体"/>
          <w:kern w:val="28"/>
          <w:sz w:val="24"/>
          <w:szCs w:val="24"/>
          <w:u w:val="single"/>
        </w:rPr>
        <w:t xml:space="preserve">  </w:t>
      </w:r>
      <w:r>
        <w:rPr>
          <w:rFonts w:hint="eastAsia" w:hAnsi="宋体"/>
          <w:sz w:val="24"/>
          <w:szCs w:val="24"/>
        </w:rPr>
        <w:t>的</w:t>
      </w:r>
      <w:r>
        <w:rPr>
          <w:rFonts w:hint="eastAsia" w:hAnsi="宋体"/>
          <w:sz w:val="24"/>
          <w:szCs w:val="24"/>
          <w:lang w:val="en-US" w:eastAsia="zh-CN"/>
        </w:rPr>
        <w:t>招标</w:t>
      </w:r>
      <w:r>
        <w:rPr>
          <w:rFonts w:hint="eastAsia" w:hAnsi="宋体"/>
          <w:sz w:val="24"/>
          <w:szCs w:val="24"/>
        </w:rPr>
        <w:t>文件的全部内容。</w:t>
      </w:r>
    </w:p>
    <w:p>
      <w:pPr>
        <w:pStyle w:val="9"/>
        <w:spacing w:line="360" w:lineRule="auto"/>
        <w:ind w:firstLine="480" w:firstLineChars="200"/>
        <w:rPr>
          <w:rFonts w:hAnsi="宋体"/>
          <w:sz w:val="24"/>
          <w:szCs w:val="24"/>
        </w:rPr>
      </w:pPr>
      <w:r>
        <w:rPr>
          <w:rFonts w:hint="eastAsia" w:hAnsi="宋体"/>
          <w:sz w:val="24"/>
          <w:szCs w:val="24"/>
        </w:rPr>
        <w:t>我方在参与投标前已详细研究了</w:t>
      </w:r>
      <w:r>
        <w:rPr>
          <w:rFonts w:hint="eastAsia" w:hAnsi="宋体"/>
          <w:sz w:val="24"/>
          <w:szCs w:val="24"/>
          <w:lang w:val="en-US" w:eastAsia="zh-CN"/>
        </w:rPr>
        <w:t>招标</w:t>
      </w:r>
      <w:r>
        <w:rPr>
          <w:rFonts w:hint="eastAsia" w:hAnsi="宋体"/>
          <w:sz w:val="24"/>
          <w:szCs w:val="24"/>
        </w:rPr>
        <w:t>文件的所有内容，包括澄清、修改文件（如有）和所有已提供的参考资料以及有关附件，我方完全明白并认为此</w:t>
      </w:r>
      <w:r>
        <w:rPr>
          <w:rFonts w:hint="eastAsia" w:hAnsi="宋体"/>
          <w:sz w:val="24"/>
          <w:szCs w:val="24"/>
          <w:lang w:val="en-US" w:eastAsia="zh-CN"/>
        </w:rPr>
        <w:t>招标</w:t>
      </w:r>
      <w:r>
        <w:rPr>
          <w:rFonts w:hint="eastAsia" w:hAnsi="宋体"/>
          <w:sz w:val="24"/>
          <w:szCs w:val="24"/>
        </w:rPr>
        <w:t>文件没有倾向性，也不存在排斥潜在投标人的内容，我方同意</w:t>
      </w:r>
      <w:r>
        <w:rPr>
          <w:rFonts w:hint="eastAsia" w:hAnsi="宋体"/>
          <w:sz w:val="24"/>
          <w:szCs w:val="24"/>
          <w:lang w:val="en-US" w:eastAsia="zh-CN"/>
        </w:rPr>
        <w:t>招标</w:t>
      </w:r>
      <w:r>
        <w:rPr>
          <w:rFonts w:hint="eastAsia" w:hAnsi="宋体"/>
          <w:sz w:val="24"/>
          <w:szCs w:val="24"/>
        </w:rPr>
        <w:t>文件的相关条款，放弃对</w:t>
      </w:r>
      <w:r>
        <w:rPr>
          <w:rFonts w:hint="eastAsia" w:hAnsi="宋体"/>
          <w:sz w:val="24"/>
          <w:szCs w:val="24"/>
          <w:lang w:val="en-US" w:eastAsia="zh-CN"/>
        </w:rPr>
        <w:t>招标</w:t>
      </w:r>
      <w:r>
        <w:rPr>
          <w:rFonts w:hint="eastAsia" w:hAnsi="宋体"/>
          <w:sz w:val="24"/>
          <w:szCs w:val="24"/>
        </w:rPr>
        <w:t>文件提出误解和质疑的一切权力。</w:t>
      </w: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i/>
          <w:sz w:val="24"/>
          <w:u w:val="single"/>
        </w:rPr>
        <w:t>(投标人名称)</w:t>
      </w:r>
      <w:r>
        <w:rPr>
          <w:rFonts w:hint="eastAsia" w:ascii="宋体" w:hAnsi="宋体"/>
          <w:sz w:val="24"/>
          <w:u w:val="single"/>
        </w:rPr>
        <w:t xml:space="preserve">      </w:t>
      </w:r>
      <w:r>
        <w:rPr>
          <w:rFonts w:hint="eastAsia" w:ascii="宋体" w:hAnsi="宋体"/>
          <w:sz w:val="24"/>
        </w:rPr>
        <w:t>作为投标人正式授权</w:t>
      </w:r>
      <w:r>
        <w:rPr>
          <w:rFonts w:hint="eastAsia" w:ascii="宋体" w:hAnsi="宋体"/>
          <w:sz w:val="24"/>
          <w:u w:val="single"/>
        </w:rPr>
        <w:t xml:space="preserve">  </w:t>
      </w:r>
      <w:r>
        <w:rPr>
          <w:rFonts w:hint="eastAsia" w:ascii="宋体" w:hAnsi="宋体"/>
          <w:i/>
          <w:sz w:val="24"/>
          <w:u w:val="single"/>
        </w:rPr>
        <w:t xml:space="preserve">(授权代表全名, 职务)  </w:t>
      </w:r>
      <w:r>
        <w:rPr>
          <w:rFonts w:hint="eastAsia" w:ascii="宋体" w:hAnsi="宋体"/>
          <w:sz w:val="24"/>
        </w:rPr>
        <w:t>代表我方全权处理有关本投标的一切事宜。</w:t>
      </w:r>
    </w:p>
    <w:p>
      <w:pPr>
        <w:spacing w:line="360" w:lineRule="auto"/>
        <w:ind w:firstLine="480" w:firstLineChars="200"/>
        <w:rPr>
          <w:rFonts w:ascii="宋体" w:hAnsi="宋体"/>
          <w:sz w:val="24"/>
        </w:rPr>
      </w:pPr>
      <w:r>
        <w:rPr>
          <w:rFonts w:hint="eastAsia" w:ascii="宋体" w:hAnsi="宋体"/>
          <w:sz w:val="24"/>
        </w:rPr>
        <w:t>在此提交的投标文件，正本壹份，副本肆份。</w:t>
      </w:r>
    </w:p>
    <w:p>
      <w:pPr>
        <w:pStyle w:val="9"/>
        <w:spacing w:line="360" w:lineRule="auto"/>
        <w:ind w:firstLine="480" w:firstLineChars="200"/>
        <w:rPr>
          <w:rFonts w:hAnsi="宋体"/>
          <w:sz w:val="24"/>
          <w:szCs w:val="24"/>
        </w:rPr>
      </w:pPr>
      <w:r>
        <w:rPr>
          <w:rFonts w:hint="eastAsia" w:hAnsi="宋体"/>
          <w:sz w:val="24"/>
          <w:szCs w:val="24"/>
        </w:rPr>
        <w:t>我方已完全明白</w:t>
      </w:r>
      <w:r>
        <w:rPr>
          <w:rFonts w:hint="eastAsia" w:hAnsi="宋体"/>
          <w:sz w:val="24"/>
          <w:szCs w:val="24"/>
          <w:lang w:val="en-US" w:eastAsia="zh-CN"/>
        </w:rPr>
        <w:t>招标</w:t>
      </w:r>
      <w:r>
        <w:rPr>
          <w:rFonts w:hint="eastAsia" w:hAnsi="宋体"/>
          <w:sz w:val="24"/>
          <w:szCs w:val="24"/>
        </w:rPr>
        <w:t>文件的所有条款要求，并申明如下：</w:t>
      </w:r>
    </w:p>
    <w:p>
      <w:pPr>
        <w:pStyle w:val="9"/>
        <w:spacing w:line="360" w:lineRule="auto"/>
        <w:ind w:firstLine="480" w:firstLineChars="200"/>
        <w:rPr>
          <w:rFonts w:hAnsi="宋体"/>
          <w:sz w:val="24"/>
          <w:szCs w:val="24"/>
        </w:rPr>
      </w:pPr>
      <w:r>
        <w:rPr>
          <w:rFonts w:hint="eastAsia" w:hAnsi="宋体"/>
          <w:sz w:val="24"/>
          <w:szCs w:val="24"/>
        </w:rPr>
        <w:t>（一）按采购文件提供的相关服务的投标总价详见《开标一览表(报价表)》。</w:t>
      </w:r>
    </w:p>
    <w:p>
      <w:pPr>
        <w:pStyle w:val="9"/>
        <w:spacing w:line="360" w:lineRule="auto"/>
        <w:ind w:firstLine="480" w:firstLineChars="200"/>
        <w:rPr>
          <w:rFonts w:hAnsi="宋体"/>
          <w:sz w:val="24"/>
          <w:szCs w:val="24"/>
        </w:rPr>
      </w:pPr>
      <w:r>
        <w:rPr>
          <w:rFonts w:hint="eastAsia" w:hAnsi="宋体"/>
          <w:sz w:val="24"/>
          <w:szCs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rPr>
      </w:pPr>
      <w:r>
        <w:rPr>
          <w:rFonts w:hint="eastAsia" w:hAnsi="宋体"/>
          <w:sz w:val="24"/>
          <w:szCs w:val="24"/>
        </w:rPr>
        <w:t>（三）我方明白并同意，在规定的投标截止日之后，投标有效期之内不得撤回投标。</w:t>
      </w:r>
    </w:p>
    <w:p>
      <w:pPr>
        <w:pStyle w:val="9"/>
        <w:spacing w:line="360" w:lineRule="auto"/>
        <w:ind w:firstLine="480" w:firstLineChars="200"/>
        <w:rPr>
          <w:rFonts w:hAnsi="宋体"/>
          <w:sz w:val="24"/>
          <w:szCs w:val="24"/>
        </w:rPr>
      </w:pPr>
      <w:r>
        <w:rPr>
          <w:rFonts w:hint="eastAsia" w:hAnsi="宋体"/>
          <w:sz w:val="24"/>
          <w:szCs w:val="24"/>
        </w:rPr>
        <w:t>（四）我方同意按照贵方可能提出的要求而提供与投标有关的任何其它数据、信息或资料。</w:t>
      </w:r>
    </w:p>
    <w:p>
      <w:pPr>
        <w:pStyle w:val="9"/>
        <w:spacing w:line="360" w:lineRule="auto"/>
        <w:ind w:firstLine="480" w:firstLineChars="200"/>
        <w:rPr>
          <w:rFonts w:hAnsi="宋体"/>
          <w:sz w:val="24"/>
          <w:szCs w:val="24"/>
        </w:rPr>
      </w:pPr>
      <w:r>
        <w:rPr>
          <w:rFonts w:hint="eastAsia" w:hAnsi="宋体"/>
          <w:sz w:val="24"/>
          <w:szCs w:val="24"/>
        </w:rPr>
        <w:t>（五）我方理解贵方不一定接受最低投标价或任何贵方可能收到的投标。</w:t>
      </w:r>
    </w:p>
    <w:p>
      <w:pPr>
        <w:pStyle w:val="9"/>
        <w:spacing w:line="360" w:lineRule="auto"/>
        <w:ind w:firstLine="480" w:firstLineChars="200"/>
        <w:rPr>
          <w:rFonts w:hAnsi="宋体"/>
          <w:sz w:val="24"/>
          <w:szCs w:val="24"/>
        </w:rPr>
      </w:pPr>
      <w:r>
        <w:rPr>
          <w:rFonts w:hint="eastAsia" w:hAnsi="宋体"/>
          <w:sz w:val="24"/>
          <w:szCs w:val="24"/>
        </w:rPr>
        <w:t>（六）我方如果中标，将保证履行</w:t>
      </w:r>
      <w:r>
        <w:rPr>
          <w:rFonts w:hint="eastAsia" w:hAnsi="宋体"/>
          <w:sz w:val="24"/>
          <w:szCs w:val="24"/>
          <w:lang w:val="en-US" w:eastAsia="zh-CN"/>
        </w:rPr>
        <w:t>招标</w:t>
      </w:r>
      <w:r>
        <w:rPr>
          <w:rFonts w:hint="eastAsia" w:hAnsi="宋体"/>
          <w:sz w:val="24"/>
          <w:szCs w:val="24"/>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rPr>
      </w:pPr>
      <w:r>
        <w:rPr>
          <w:rFonts w:hint="eastAsia" w:hAnsi="宋体"/>
          <w:sz w:val="24"/>
          <w:szCs w:val="24"/>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rPr>
      </w:pPr>
      <w:r>
        <w:rPr>
          <w:rFonts w:hint="eastAsia" w:ascii="宋体" w:hAnsi="宋体"/>
          <w:sz w:val="24"/>
        </w:rPr>
        <w:t>（九）我方投标报价已包含应向知识产权所有权人支付的所有相关税费，并保证</w:t>
      </w:r>
      <w:r>
        <w:rPr>
          <w:rFonts w:hint="eastAsia" w:ascii="宋体" w:hAnsi="宋体"/>
          <w:sz w:val="24"/>
          <w:lang w:val="en-US" w:eastAsia="zh-CN"/>
        </w:rPr>
        <w:t>招标</w:t>
      </w:r>
      <w:r>
        <w:rPr>
          <w:rFonts w:hint="eastAsia" w:ascii="宋体" w:hAnsi="宋体"/>
          <w:sz w:val="24"/>
        </w:rPr>
        <w:t>人在中国使用我方提供的货物或服务时，如有第三方提出侵犯其知识产权主张的，责任由我方承担。</w:t>
      </w:r>
    </w:p>
    <w:p>
      <w:pPr>
        <w:spacing w:line="360" w:lineRule="auto"/>
        <w:ind w:firstLine="480" w:firstLineChars="200"/>
        <w:rPr>
          <w:rFonts w:ascii="宋体" w:hAnsi="宋体"/>
          <w:sz w:val="24"/>
        </w:rPr>
      </w:pPr>
      <w:r>
        <w:rPr>
          <w:rFonts w:hint="eastAsia" w:ascii="宋体" w:hAnsi="宋体"/>
          <w:sz w:val="24"/>
        </w:rPr>
        <w:t>（十）我方对在本函及投标文件中所作的所有承诺承担法律责任。</w:t>
      </w:r>
    </w:p>
    <w:p>
      <w:pPr>
        <w:spacing w:line="360" w:lineRule="auto"/>
        <w:ind w:firstLine="720" w:firstLineChars="300"/>
        <w:rPr>
          <w:rFonts w:ascii="宋体" w:hAnsi="宋体"/>
          <w:sz w:val="24"/>
        </w:rPr>
      </w:pPr>
      <w:r>
        <w:rPr>
          <w:rFonts w:hint="eastAsia" w:ascii="宋体" w:hAnsi="宋体"/>
          <w:sz w:val="24"/>
        </w:rPr>
        <w:t>以上内容如有虚假或与事实不符的，评审委员会可将我方做无效投标处理，我方愿意承担相应的法律责任。</w:t>
      </w:r>
    </w:p>
    <w:p>
      <w:pPr>
        <w:spacing w:line="360" w:lineRule="auto"/>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u w:val="single"/>
        </w:rPr>
      </w:pPr>
      <w:r>
        <w:rPr>
          <w:rFonts w:hint="eastAsia" w:ascii="宋体" w:hAnsi="宋体"/>
          <w:sz w:val="24"/>
        </w:rPr>
        <w:t>投 标 人 名 称：</w:t>
      </w:r>
      <w:r>
        <w:rPr>
          <w:rFonts w:ascii="宋体" w:hAnsi="宋体"/>
          <w:sz w:val="24"/>
          <w:u w:val="single"/>
        </w:rPr>
        <w:t xml:space="preserve">      </w:t>
      </w:r>
      <w:r>
        <w:rPr>
          <w:rFonts w:hint="eastAsia" w:ascii="宋体" w:hAnsi="宋体"/>
          <w:sz w:val="24"/>
          <w:u w:val="single"/>
        </w:rPr>
        <w:t xml:space="preserve">                           </w:t>
      </w:r>
    </w:p>
    <w:p>
      <w:pPr>
        <w:pStyle w:val="5"/>
      </w:pPr>
    </w:p>
    <w:p>
      <w:pPr>
        <w:spacing w:line="360" w:lineRule="auto"/>
        <w:ind w:firstLine="480" w:firstLineChars="200"/>
        <w:rPr>
          <w:rFonts w:ascii="宋体" w:hAnsi="宋体"/>
          <w:sz w:val="24"/>
        </w:rPr>
      </w:pPr>
      <w:r>
        <w:rPr>
          <w:rFonts w:hint="eastAsia" w:ascii="宋体" w:hAnsi="宋体"/>
          <w:sz w:val="24"/>
        </w:rPr>
        <w:t>法定代表人或投标授权代表（签字或签章）：</w:t>
      </w:r>
      <w:r>
        <w:rPr>
          <w:rFonts w:hint="eastAsia"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投标人（公章）：</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传真：</w:t>
      </w:r>
    </w:p>
    <w:p>
      <w:pPr>
        <w:pStyle w:val="4"/>
        <w:rPr>
          <w:bCs/>
          <w:sz w:val="24"/>
        </w:rPr>
      </w:pPr>
      <w:r>
        <w:br w:type="page"/>
      </w:r>
      <w:bookmarkStart w:id="52" w:name="_Toc41448359"/>
      <w:bookmarkStart w:id="53" w:name="_Toc86065029"/>
      <w:bookmarkStart w:id="54" w:name="_Toc109467909"/>
      <w:bookmarkStart w:id="55" w:name="_Toc25224019"/>
      <w:bookmarkStart w:id="56" w:name="_Toc55816096"/>
      <w:bookmarkStart w:id="57" w:name="_Toc28489497"/>
      <w:bookmarkStart w:id="58" w:name="_Toc14450839"/>
      <w:bookmarkStart w:id="59" w:name="_Toc35834913"/>
      <w:bookmarkStart w:id="60" w:name="_Toc34535359"/>
      <w:r>
        <w:rPr>
          <w:rFonts w:hint="eastAsia"/>
          <w:bCs/>
          <w:sz w:val="24"/>
        </w:rPr>
        <w:t xml:space="preserve">附件4                      </w:t>
      </w:r>
    </w:p>
    <w:p>
      <w:pPr>
        <w:pStyle w:val="4"/>
        <w:ind w:firstLine="3188" w:firstLineChars="1323"/>
        <w:rPr>
          <w:bCs/>
          <w:sz w:val="24"/>
        </w:rPr>
      </w:pPr>
      <w:r>
        <w:rPr>
          <w:rFonts w:hint="eastAsia"/>
          <w:bCs/>
          <w:sz w:val="24"/>
        </w:rPr>
        <w:t>投标人基本情况表</w:t>
      </w:r>
      <w:bookmarkEnd w:id="52"/>
      <w:bookmarkEnd w:id="53"/>
      <w:bookmarkEnd w:id="54"/>
      <w:bookmarkEnd w:id="55"/>
      <w:bookmarkEnd w:id="56"/>
    </w:p>
    <w:p>
      <w:pPr>
        <w:pStyle w:val="19"/>
        <w:rPr>
          <w:color w:val="auto"/>
        </w:rPr>
      </w:pPr>
    </w:p>
    <w:p>
      <w:pPr>
        <w:spacing w:line="360" w:lineRule="auto"/>
        <w:rPr>
          <w:rFonts w:ascii="宋体" w:hAnsi="宋体"/>
          <w:sz w:val="24"/>
          <w:u w:val="single"/>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 xml:space="preserve">            电话号码：</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2、地    址：</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3、注册资金：</w:t>
      </w:r>
      <w:r>
        <w:rPr>
          <w:rFonts w:hint="eastAsia" w:ascii="宋体" w:hAnsi="宋体"/>
          <w:sz w:val="24"/>
          <w:u w:val="single"/>
        </w:rPr>
        <w:t xml:space="preserve">                    </w:t>
      </w:r>
      <w:r>
        <w:rPr>
          <w:rFonts w:hint="eastAsia" w:ascii="宋体" w:hAnsi="宋体"/>
          <w:sz w:val="24"/>
        </w:rPr>
        <w:t xml:space="preserve">            经济性质：</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4、公司经营及资金状况：</w:t>
      </w:r>
    </w:p>
    <w:p>
      <w:pPr>
        <w:spacing w:line="360" w:lineRule="auto"/>
        <w:rPr>
          <w:rFonts w:ascii="宋体" w:hAnsi="宋体"/>
          <w:sz w:val="24"/>
        </w:rPr>
      </w:pPr>
      <w:r>
        <w:rPr>
          <w:rFonts w:hint="eastAsia" w:ascii="宋体" w:hAnsi="宋体"/>
          <w:sz w:val="24"/>
        </w:rPr>
        <w:t>经营范围：</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5、公司开户银行名称及帐户：                  地    址：</w:t>
      </w:r>
    </w:p>
    <w:p>
      <w:pPr>
        <w:pStyle w:val="19"/>
        <w:rPr>
          <w:color w:val="auto"/>
        </w:rPr>
      </w:pPr>
      <w:r>
        <w:rPr>
          <w:rFonts w:hint="eastAsia"/>
          <w:color w:val="auto"/>
        </w:rPr>
        <w:t xml:space="preserve">   名称：                    </w:t>
      </w:r>
    </w:p>
    <w:p>
      <w:pPr>
        <w:spacing w:line="360" w:lineRule="auto"/>
        <w:ind w:firstLine="420" w:firstLineChars="175"/>
        <w:rPr>
          <w:rFonts w:ascii="宋体" w:hAnsi="宋体"/>
          <w:sz w:val="24"/>
          <w:u w:val="single"/>
        </w:rPr>
      </w:pPr>
      <w:r>
        <w:rPr>
          <w:rFonts w:hint="eastAsia" w:ascii="宋体" w:hAnsi="宋体"/>
          <w:sz w:val="24"/>
        </w:rPr>
        <w:t>帐户：</w:t>
      </w:r>
    </w:p>
    <w:p>
      <w:pPr>
        <w:spacing w:line="360" w:lineRule="auto"/>
        <w:rPr>
          <w:rFonts w:ascii="宋体" w:hAnsi="宋体"/>
          <w:sz w:val="24"/>
        </w:rPr>
      </w:pPr>
      <w:r>
        <w:rPr>
          <w:rFonts w:hint="eastAsia" w:ascii="宋体" w:hAnsi="宋体"/>
          <w:sz w:val="24"/>
          <w:lang w:val="en-US" w:eastAsia="zh-CN"/>
        </w:rPr>
        <w:t>6</w:t>
      </w:r>
      <w:r>
        <w:rPr>
          <w:rFonts w:hint="eastAsia" w:ascii="宋体" w:hAnsi="宋体"/>
          <w:sz w:val="24"/>
        </w:rPr>
        <w:t>、营业执照注册号：</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我/我们声明以上所述准确无误，您有权进行您认为有必要的所有调查。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    期：     年   月   日</w:t>
      </w:r>
    </w:p>
    <w:p>
      <w:pPr>
        <w:pStyle w:val="4"/>
        <w:rPr>
          <w:bCs/>
          <w:sz w:val="24"/>
        </w:rPr>
      </w:pPr>
      <w:r>
        <w:br w:type="page"/>
      </w:r>
      <w:bookmarkStart w:id="61" w:name="_Toc109467910"/>
      <w:r>
        <w:rPr>
          <w:rFonts w:hint="eastAsia"/>
          <w:bCs/>
          <w:sz w:val="24"/>
        </w:rPr>
        <w:t xml:space="preserve">附件5                       </w:t>
      </w:r>
    </w:p>
    <w:p>
      <w:pPr>
        <w:pStyle w:val="4"/>
        <w:ind w:firstLine="3660" w:firstLineChars="1519"/>
        <w:rPr>
          <w:bCs/>
          <w:sz w:val="24"/>
        </w:rPr>
      </w:pPr>
      <w:r>
        <w:rPr>
          <w:rFonts w:hint="eastAsia"/>
          <w:bCs/>
          <w:sz w:val="24"/>
        </w:rPr>
        <w:t xml:space="preserve"> </w:t>
      </w:r>
      <w:bookmarkEnd w:id="57"/>
      <w:bookmarkEnd w:id="58"/>
      <w:bookmarkEnd w:id="59"/>
      <w:bookmarkEnd w:id="60"/>
      <w:bookmarkEnd w:id="61"/>
      <w:r>
        <w:rPr>
          <w:rFonts w:hint="eastAsia"/>
          <w:bCs/>
          <w:sz w:val="24"/>
        </w:rPr>
        <w:t>开标一览表(报价表)</w:t>
      </w:r>
    </w:p>
    <w:p>
      <w:pPr>
        <w:pStyle w:val="19"/>
        <w:rPr>
          <w:color w:val="auto"/>
        </w:rPr>
      </w:pPr>
    </w:p>
    <w:p>
      <w:pPr>
        <w:pStyle w:val="12"/>
        <w:spacing w:line="360" w:lineRule="auto"/>
        <w:ind w:left="418" w:leftChars="199"/>
        <w:rPr>
          <w:rFonts w:ascii="宋体" w:hAnsi="宋体"/>
          <w:sz w:val="24"/>
        </w:rPr>
      </w:pPr>
      <w:r>
        <w:rPr>
          <w:rFonts w:hint="eastAsia" w:ascii="宋体" w:hAnsi="宋体"/>
          <w:sz w:val="24"/>
        </w:rPr>
        <w:t xml:space="preserve">项目名称：流动演出项目整体灯光音响系统采购项目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rPr>
            </w:pPr>
            <w:r>
              <w:rPr>
                <w:rFonts w:hint="eastAsia" w:ascii="宋体" w:hAnsi="宋体"/>
                <w:b/>
              </w:rPr>
              <w:t>服务内容</w:t>
            </w:r>
          </w:p>
        </w:tc>
        <w:tc>
          <w:tcPr>
            <w:tcW w:w="3135" w:type="dxa"/>
            <w:tcBorders>
              <w:tl2br w:val="nil"/>
              <w:tr2bl w:val="nil"/>
            </w:tcBorders>
            <w:vAlign w:val="center"/>
          </w:tcPr>
          <w:p>
            <w:pPr>
              <w:jc w:val="center"/>
              <w:rPr>
                <w:rFonts w:ascii="宋体" w:hAnsi="宋体"/>
                <w:b/>
              </w:rPr>
            </w:pPr>
            <w:r>
              <w:rPr>
                <w:rFonts w:hint="eastAsia" w:ascii="宋体" w:hAnsi="宋体"/>
                <w:b/>
              </w:rPr>
              <w:t>投标报价（元）</w:t>
            </w:r>
          </w:p>
        </w:tc>
        <w:tc>
          <w:tcPr>
            <w:tcW w:w="1807" w:type="dxa"/>
            <w:tcBorders>
              <w:tl2br w:val="nil"/>
              <w:tr2bl w:val="nil"/>
            </w:tcBorders>
            <w:vAlign w:val="center"/>
          </w:tcPr>
          <w:p>
            <w:pPr>
              <w:spacing w:line="312" w:lineRule="auto"/>
              <w:jc w:val="center"/>
              <w:rPr>
                <w:rFonts w:ascii="宋体" w:hAnsi="宋体"/>
                <w:b/>
              </w:rPr>
            </w:pPr>
            <w:r>
              <w:rPr>
                <w:rFonts w:hint="eastAsia"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2"/>
              <w:spacing w:line="276" w:lineRule="auto"/>
              <w:ind w:left="-12" w:leftChars="-6" w:hanging="1"/>
              <w:jc w:val="center"/>
              <w:rPr>
                <w:rFonts w:ascii="宋体" w:hAnsi="宋体"/>
                <w:position w:val="6"/>
                <w:sz w:val="24"/>
                <w:szCs w:val="24"/>
                <w:u w:color="000000"/>
              </w:rPr>
            </w:pPr>
            <w:r>
              <w:rPr>
                <w:rFonts w:hint="eastAsia" w:ascii="宋体" w:hAnsi="宋体"/>
                <w:position w:val="6"/>
                <w:sz w:val="24"/>
                <w:szCs w:val="24"/>
                <w:u w:color="000000"/>
              </w:rPr>
              <w:t>流动演出项目整体灯光音响系统采购项目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小写（人民币大写）：</w:t>
            </w:r>
          </w:p>
        </w:tc>
        <w:tc>
          <w:tcPr>
            <w:tcW w:w="1807" w:type="dxa"/>
            <w:tcBorders>
              <w:tl2br w:val="nil"/>
              <w:tr2bl w:val="nil"/>
            </w:tcBorders>
            <w:vAlign w:val="center"/>
          </w:tcPr>
          <w:p>
            <w:pPr>
              <w:spacing w:line="312" w:lineRule="auto"/>
              <w:jc w:val="center"/>
              <w:rPr>
                <w:rFonts w:ascii="宋体" w:hAnsi="宋体"/>
                <w:bCs/>
                <w:sz w:val="24"/>
                <w:szCs w:val="24"/>
              </w:rPr>
            </w:pPr>
            <w:r>
              <w:rPr>
                <w:rFonts w:hint="eastAsia" w:ascii="宋体" w:hAnsi="宋体"/>
                <w:bCs/>
                <w:sz w:val="24"/>
                <w:szCs w:val="24"/>
              </w:rPr>
              <w:t xml:space="preserve"> </w:t>
            </w:r>
          </w:p>
        </w:tc>
      </w:tr>
    </w:tbl>
    <w:p>
      <w:pPr>
        <w:pStyle w:val="12"/>
        <w:spacing w:line="360" w:lineRule="auto"/>
        <w:ind w:left="418" w:leftChars="199"/>
        <w:rPr>
          <w:rFonts w:ascii="宋体" w:hAnsi="宋体"/>
          <w:sz w:val="24"/>
        </w:rPr>
      </w:pPr>
    </w:p>
    <w:p>
      <w:pPr>
        <w:pStyle w:val="12"/>
        <w:spacing w:line="360" w:lineRule="auto"/>
        <w:ind w:left="418" w:leftChars="199"/>
        <w:rPr>
          <w:rFonts w:hint="eastAsia" w:ascii="宋体" w:hAnsi="宋体" w:eastAsia="宋体"/>
          <w:b/>
          <w:bCs/>
          <w:sz w:val="24"/>
          <w:lang w:eastAsia="zh-CN"/>
        </w:rPr>
      </w:pPr>
      <w:r>
        <w:rPr>
          <w:rFonts w:hint="eastAsia" w:ascii="宋体" w:hAnsi="宋体"/>
          <w:b/>
          <w:bCs/>
          <w:sz w:val="24"/>
        </w:rPr>
        <w:t>附件：</w:t>
      </w:r>
      <w:r>
        <w:rPr>
          <w:rFonts w:hint="eastAsia"/>
          <w:b/>
          <w:bCs/>
          <w:sz w:val="24"/>
        </w:rPr>
        <w:t>报价</w:t>
      </w:r>
      <w:r>
        <w:rPr>
          <w:rFonts w:hint="eastAsia"/>
          <w:b/>
          <w:bCs/>
          <w:sz w:val="24"/>
          <w:highlight w:val="none"/>
        </w:rPr>
        <w:t>明细表</w:t>
      </w:r>
      <w:r>
        <w:rPr>
          <w:rFonts w:hint="eastAsia"/>
          <w:b/>
          <w:bCs/>
          <w:sz w:val="24"/>
          <w:highlight w:val="none"/>
          <w:lang w:eastAsia="zh-CN"/>
        </w:rPr>
        <w:t>（</w:t>
      </w:r>
      <w:r>
        <w:rPr>
          <w:rFonts w:hint="eastAsia"/>
          <w:b/>
          <w:bCs/>
          <w:sz w:val="24"/>
          <w:highlight w:val="none"/>
          <w:lang w:val="en-US" w:eastAsia="zh-CN"/>
        </w:rPr>
        <w:t>按</w:t>
      </w:r>
      <w:r>
        <w:rPr>
          <w:rFonts w:hint="eastAsia"/>
          <w:b/>
          <w:bCs/>
          <w:sz w:val="24"/>
          <w:highlight w:val="none"/>
          <w:lang w:eastAsia="zh-CN"/>
        </w:rPr>
        <w:t>第三章用户需求书第二点“</w:t>
      </w:r>
      <w:r>
        <w:rPr>
          <w:rFonts w:hint="eastAsia" w:ascii="Times New Roman" w:eastAsia="宋体"/>
          <w:b/>
          <w:bCs/>
          <w:sz w:val="24"/>
          <w:szCs w:val="24"/>
          <w:u w:val="single"/>
          <w:lang w:val="en-US" w:eastAsia="zh-CN"/>
        </w:rPr>
        <w:t>报价表</w:t>
      </w:r>
      <w:r>
        <w:rPr>
          <w:rFonts w:hint="eastAsia"/>
          <w:b/>
          <w:bCs/>
          <w:sz w:val="24"/>
          <w:highlight w:val="none"/>
          <w:lang w:eastAsia="zh-CN"/>
        </w:rPr>
        <w:t>”</w:t>
      </w:r>
      <w:r>
        <w:rPr>
          <w:rFonts w:hint="eastAsia"/>
          <w:b/>
          <w:bCs/>
          <w:sz w:val="24"/>
          <w:highlight w:val="none"/>
          <w:lang w:val="en-US" w:eastAsia="zh-CN"/>
        </w:rPr>
        <w:t>的</w:t>
      </w:r>
      <w:r>
        <w:rPr>
          <w:rFonts w:hint="eastAsia"/>
          <w:b/>
          <w:bCs/>
          <w:sz w:val="24"/>
          <w:lang w:val="en-US" w:eastAsia="zh-CN"/>
        </w:rPr>
        <w:t>表格填写</w:t>
      </w:r>
      <w:r>
        <w:rPr>
          <w:rFonts w:hint="eastAsia"/>
          <w:b/>
          <w:bCs/>
          <w:sz w:val="24"/>
          <w:lang w:eastAsia="zh-CN"/>
        </w:rPr>
        <w:t>）</w:t>
      </w:r>
    </w:p>
    <w:p>
      <w:pPr>
        <w:pStyle w:val="12"/>
        <w:spacing w:line="360" w:lineRule="auto"/>
        <w:ind w:left="418" w:leftChars="199"/>
        <w:rPr>
          <w:rFonts w:ascii="宋体" w:hAnsi="宋体"/>
          <w:sz w:val="24"/>
        </w:rPr>
      </w:pPr>
    </w:p>
    <w:p>
      <w:pPr>
        <w:pStyle w:val="12"/>
        <w:spacing w:line="360" w:lineRule="auto"/>
        <w:ind w:left="418" w:leftChars="199"/>
        <w:rPr>
          <w:rFonts w:ascii="宋体" w:hAnsi="宋体"/>
          <w:sz w:val="24"/>
        </w:rPr>
      </w:pPr>
      <w:r>
        <w:rPr>
          <w:rFonts w:hint="eastAsia" w:ascii="宋体" w:hAnsi="宋体"/>
          <w:sz w:val="24"/>
        </w:rPr>
        <w:t>投标人全称（盖公章）：</w:t>
      </w:r>
    </w:p>
    <w:p>
      <w:pPr>
        <w:pStyle w:val="12"/>
        <w:spacing w:line="360" w:lineRule="auto"/>
        <w:ind w:left="418" w:leftChars="199"/>
        <w:rPr>
          <w:rFonts w:ascii="宋体" w:hAnsi="宋体"/>
          <w:sz w:val="24"/>
        </w:rPr>
      </w:pPr>
      <w:r>
        <w:rPr>
          <w:rFonts w:hint="eastAsia" w:ascii="宋体" w:hAnsi="宋体"/>
          <w:sz w:val="24"/>
        </w:rPr>
        <w:t>授权代表（签字或签章）：</w:t>
      </w:r>
    </w:p>
    <w:p>
      <w:pPr>
        <w:pStyle w:val="12"/>
        <w:spacing w:line="360" w:lineRule="auto"/>
        <w:ind w:left="418" w:leftChars="199"/>
        <w:rPr>
          <w:rFonts w:ascii="宋体" w:hAnsi="宋体"/>
          <w:sz w:val="24"/>
        </w:rPr>
      </w:pPr>
      <w:r>
        <w:rPr>
          <w:rFonts w:hint="eastAsia" w:ascii="宋体" w:hAnsi="宋体"/>
          <w:sz w:val="24"/>
        </w:rPr>
        <w:t xml:space="preserve">职    务： </w:t>
      </w:r>
    </w:p>
    <w:p>
      <w:pPr>
        <w:pStyle w:val="12"/>
        <w:spacing w:line="360" w:lineRule="auto"/>
        <w:ind w:left="418" w:leftChars="199"/>
        <w:rPr>
          <w:rFonts w:ascii="宋体" w:hAnsi="宋体"/>
          <w:sz w:val="24"/>
        </w:rPr>
      </w:pPr>
      <w:r>
        <w:rPr>
          <w:rFonts w:hint="eastAsia" w:ascii="宋体" w:hAnsi="宋体"/>
          <w:sz w:val="24"/>
        </w:rPr>
        <w:t>日    期：</w:t>
      </w:r>
    </w:p>
    <w:p>
      <w:pPr>
        <w:pStyle w:val="12"/>
        <w:spacing w:line="360" w:lineRule="auto"/>
        <w:ind w:left="418" w:leftChars="199"/>
        <w:rPr>
          <w:rFonts w:ascii="宋体" w:hAnsi="宋体"/>
          <w:sz w:val="24"/>
        </w:rPr>
      </w:pPr>
    </w:p>
    <w:p>
      <w:pPr>
        <w:snapToGrid w:val="0"/>
        <w:spacing w:line="360" w:lineRule="auto"/>
        <w:ind w:left="720" w:hanging="720" w:hangingChars="299"/>
        <w:rPr>
          <w:rFonts w:ascii="宋体" w:hAnsi="宋体"/>
          <w:b/>
          <w:sz w:val="24"/>
          <w:szCs w:val="24"/>
        </w:rPr>
      </w:pPr>
      <w:r>
        <w:rPr>
          <w:rFonts w:hint="eastAsia" w:ascii="宋体" w:hAnsi="宋体"/>
          <w:b/>
          <w:sz w:val="24"/>
          <w:szCs w:val="24"/>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rPr>
      </w:pPr>
      <w:r>
        <w:rPr>
          <w:rFonts w:hint="eastAsia" w:ascii="宋体" w:hAnsi="宋体"/>
          <w:b/>
          <w:sz w:val="24"/>
          <w:szCs w:val="24"/>
        </w:rPr>
        <w:t>2. 投标报价应综合考虑</w:t>
      </w:r>
      <w:r>
        <w:rPr>
          <w:rFonts w:hint="eastAsia" w:ascii="宋体" w:hAnsi="宋体"/>
          <w:b/>
          <w:sz w:val="24"/>
          <w:szCs w:val="24"/>
          <w:lang w:val="en-US" w:eastAsia="zh-CN"/>
        </w:rPr>
        <w:t>招标</w:t>
      </w:r>
      <w:r>
        <w:rPr>
          <w:rFonts w:hint="eastAsia" w:ascii="宋体" w:hAnsi="宋体"/>
          <w:b/>
          <w:sz w:val="24"/>
          <w:szCs w:val="24"/>
        </w:rPr>
        <w:t>项目的全部费用，投标人不得再向采购人收取任何费用；</w:t>
      </w:r>
    </w:p>
    <w:p>
      <w:pPr>
        <w:snapToGrid w:val="0"/>
        <w:spacing w:line="360" w:lineRule="auto"/>
        <w:ind w:firstLine="472" w:firstLineChars="196"/>
        <w:rPr>
          <w:rFonts w:ascii="宋体" w:hAnsi="宋体"/>
          <w:b/>
          <w:bCs/>
          <w:sz w:val="24"/>
          <w:szCs w:val="24"/>
        </w:rPr>
      </w:pPr>
      <w:r>
        <w:rPr>
          <w:rFonts w:hint="eastAsia" w:ascii="宋体" w:hAnsi="宋体"/>
          <w:b/>
          <w:bCs/>
          <w:sz w:val="24"/>
          <w:szCs w:val="24"/>
        </w:rPr>
        <w:t>3.</w:t>
      </w:r>
      <w:r>
        <w:rPr>
          <w:rFonts w:hint="eastAsia"/>
          <w:sz w:val="24"/>
          <w:szCs w:val="24"/>
        </w:rPr>
        <w:t xml:space="preserve"> </w:t>
      </w:r>
      <w:r>
        <w:rPr>
          <w:rFonts w:hint="eastAsia" w:ascii="宋体" w:hAnsi="宋体"/>
          <w:b/>
          <w:sz w:val="24"/>
          <w:szCs w:val="24"/>
        </w:rPr>
        <w:t>投标报价的小数点后保留两位有效数；</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7"/>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附件6</w:t>
      </w:r>
    </w:p>
    <w:p>
      <w:pPr>
        <w:pStyle w:val="4"/>
        <w:ind w:firstLine="3318" w:firstLineChars="1377"/>
      </w:pPr>
      <w:r>
        <w:rPr>
          <w:rFonts w:hint="eastAsia"/>
          <w:bCs/>
          <w:sz w:val="24"/>
        </w:rPr>
        <w:t>投标人业绩一览表</w:t>
      </w:r>
    </w:p>
    <w:p>
      <w:pPr>
        <w:spacing w:line="360" w:lineRule="auto"/>
        <w:ind w:right="-260" w:rightChars="-124" w:firstLine="40" w:firstLineChars="17"/>
        <w:rPr>
          <w:rFonts w:ascii="宋体" w:hAnsi="宋体"/>
          <w:sz w:val="24"/>
        </w:rPr>
      </w:pPr>
      <w:r>
        <w:rPr>
          <w:rFonts w:hint="eastAsia" w:ascii="宋体" w:hAnsi="宋体"/>
          <w:sz w:val="24"/>
        </w:rPr>
        <w:t xml:space="preserve">项目名称：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ind w:left="0" w:leftChars="0"/>
              <w:jc w:val="center"/>
              <w:rPr>
                <w:rFonts w:ascii="宋体" w:hAnsi="宋体"/>
                <w:sz w:val="24"/>
              </w:rPr>
            </w:pPr>
            <w:r>
              <w:rPr>
                <w:rFonts w:hint="eastAsia" w:ascii="宋体" w:hAnsi="宋体"/>
                <w:sz w:val="24"/>
              </w:rPr>
              <w:t>序号</w:t>
            </w:r>
          </w:p>
        </w:tc>
        <w:tc>
          <w:tcPr>
            <w:tcW w:w="1575" w:type="dxa"/>
            <w:vAlign w:val="center"/>
          </w:tcPr>
          <w:p>
            <w:pPr>
              <w:ind w:left="0" w:leftChars="0"/>
              <w:jc w:val="center"/>
              <w:rPr>
                <w:rFonts w:ascii="宋体" w:hAnsi="宋体"/>
                <w:sz w:val="24"/>
              </w:rPr>
            </w:pPr>
            <w:r>
              <w:rPr>
                <w:rFonts w:hint="eastAsia" w:ascii="宋体" w:hAnsi="宋体"/>
                <w:sz w:val="24"/>
              </w:rPr>
              <w:t>项目名称</w:t>
            </w:r>
          </w:p>
        </w:tc>
        <w:tc>
          <w:tcPr>
            <w:tcW w:w="1575" w:type="dxa"/>
            <w:vAlign w:val="center"/>
          </w:tcPr>
          <w:p>
            <w:pPr>
              <w:ind w:left="0" w:leftChars="0"/>
              <w:jc w:val="center"/>
              <w:rPr>
                <w:rFonts w:ascii="宋体" w:hAnsi="宋体"/>
                <w:sz w:val="24"/>
              </w:rPr>
            </w:pPr>
            <w:r>
              <w:rPr>
                <w:rFonts w:hint="eastAsia" w:ascii="宋体" w:hAnsi="宋体"/>
                <w:sz w:val="24"/>
              </w:rPr>
              <w:t>规模</w:t>
            </w:r>
          </w:p>
        </w:tc>
        <w:tc>
          <w:tcPr>
            <w:tcW w:w="1575" w:type="dxa"/>
            <w:vAlign w:val="center"/>
          </w:tcPr>
          <w:p>
            <w:pPr>
              <w:ind w:left="0" w:leftChars="0"/>
              <w:jc w:val="center"/>
              <w:rPr>
                <w:rFonts w:ascii="宋体" w:hAnsi="宋体"/>
                <w:sz w:val="24"/>
              </w:rPr>
            </w:pPr>
            <w:r>
              <w:rPr>
                <w:rFonts w:hint="eastAsia" w:ascii="宋体" w:hAnsi="宋体"/>
                <w:sz w:val="24"/>
              </w:rPr>
              <w:t>合同总价</w:t>
            </w:r>
          </w:p>
        </w:tc>
        <w:tc>
          <w:tcPr>
            <w:tcW w:w="1575" w:type="dxa"/>
            <w:vAlign w:val="center"/>
          </w:tcPr>
          <w:p>
            <w:pPr>
              <w:ind w:left="0" w:leftChars="0"/>
              <w:jc w:val="center"/>
              <w:rPr>
                <w:rFonts w:ascii="宋体" w:hAnsi="宋体"/>
                <w:sz w:val="24"/>
              </w:rPr>
            </w:pPr>
            <w:r>
              <w:rPr>
                <w:rFonts w:hint="eastAsia" w:ascii="宋体" w:hAnsi="宋体"/>
                <w:sz w:val="24"/>
              </w:rPr>
              <w:t>开始时间</w:t>
            </w:r>
          </w:p>
        </w:tc>
        <w:tc>
          <w:tcPr>
            <w:tcW w:w="1576" w:type="dxa"/>
            <w:vAlign w:val="center"/>
          </w:tcPr>
          <w:p>
            <w:pPr>
              <w:ind w:left="0" w:leftChars="0"/>
              <w:jc w:val="center"/>
              <w:rPr>
                <w:rFonts w:ascii="宋体" w:hAnsi="宋体"/>
                <w:sz w:val="24"/>
              </w:rPr>
            </w:pPr>
            <w:r>
              <w:rPr>
                <w:rFonts w:hint="eastAsia" w:ascii="宋体" w:hAnsi="宋体"/>
                <w:sz w:val="24"/>
              </w:rPr>
              <w:t>业主单位、</w:t>
            </w:r>
          </w:p>
          <w:p>
            <w:pPr>
              <w:ind w:left="0" w:leftChars="0"/>
              <w:jc w:val="center"/>
              <w:rPr>
                <w:rFonts w:ascii="宋体" w:hAnsi="宋体"/>
                <w:sz w:val="24"/>
              </w:rPr>
            </w:pPr>
            <w:r>
              <w:rPr>
                <w:rFonts w:hint="eastAsia" w:ascii="宋体" w:hAnsi="宋体"/>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pStyle w:val="19"/>
              <w:ind w:left="0" w:leftChars="0"/>
              <w:rPr>
                <w:color w:val="auto"/>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r>
        <w:rPr>
          <w:rFonts w:hint="eastAsia" w:ascii="宋体" w:hAnsi="宋体"/>
          <w:sz w:val="24"/>
        </w:rPr>
        <w:t>日    期：     年   月   日</w:t>
      </w:r>
    </w:p>
    <w:p>
      <w:pPr>
        <w:pStyle w:val="4"/>
        <w:ind w:left="480"/>
        <w:rPr>
          <w:sz w:val="21"/>
        </w:rPr>
      </w:pPr>
      <w:r>
        <w:rPr>
          <w:rFonts w:hint="eastAsia"/>
          <w:sz w:val="21"/>
        </w:rPr>
        <w:t>注：1、本格式仅供参考，投标人可根据实际情况自定。</w:t>
      </w:r>
    </w:p>
    <w:p>
      <w:pPr>
        <w:bidi w:val="0"/>
        <w:ind w:firstLine="843" w:firstLineChars="400"/>
        <w:rPr>
          <w:rFonts w:hint="default"/>
          <w:b/>
          <w:bCs/>
          <w:lang w:val="en-US" w:eastAsia="zh-CN"/>
        </w:rPr>
      </w:pPr>
      <w:r>
        <w:rPr>
          <w:rFonts w:hint="eastAsia"/>
          <w:b/>
          <w:bCs/>
          <w:sz w:val="21"/>
        </w:rPr>
        <w:t>2、投标人应附上项目合同等相关证明材料，证明材料所需资料评见商务评分要求。</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bidi w:val="0"/>
        <w:rPr>
          <w:rFonts w:hint="eastAsia"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附件7  技术文件（格式自定，可另册）</w:t>
      </w:r>
      <w:r>
        <w:rPr>
          <w:rFonts w:hint="eastAsia" w:ascii="宋体" w:hAnsi="宋体" w:eastAsia="宋体" w:cs="Times New Roman"/>
          <w:b/>
          <w:bCs/>
          <w:kern w:val="2"/>
          <w:sz w:val="24"/>
          <w:lang w:val="en-US" w:eastAsia="zh-CN" w:bidi="ar-SA"/>
        </w:rPr>
        <w:tab/>
      </w:r>
    </w:p>
    <w:p>
      <w:pPr>
        <w:pStyle w:val="7"/>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rPr>
          <w:rFonts w:hint="eastAsia" w:eastAsia="宋体"/>
          <w:bCs/>
          <w:sz w:val="24"/>
          <w:lang w:eastAsia="zh-CN"/>
        </w:rPr>
      </w:pPr>
      <w:r>
        <w:rPr>
          <w:rFonts w:hint="eastAsia"/>
          <w:bCs/>
          <w:sz w:val="24"/>
        </w:rPr>
        <w:t>附件</w:t>
      </w:r>
      <w:r>
        <w:rPr>
          <w:rFonts w:hint="eastAsia"/>
          <w:bCs/>
          <w:sz w:val="24"/>
          <w:lang w:val="en-US" w:eastAsia="zh-CN"/>
        </w:rPr>
        <w:t>8</w:t>
      </w:r>
    </w:p>
    <w:p>
      <w:pPr>
        <w:pStyle w:val="4"/>
        <w:ind w:firstLine="3424" w:firstLineChars="1421"/>
        <w:rPr>
          <w:bCs/>
          <w:sz w:val="24"/>
        </w:rPr>
      </w:pPr>
      <w:r>
        <w:rPr>
          <w:rFonts w:hint="eastAsia"/>
          <w:bCs/>
          <w:sz w:val="24"/>
        </w:rPr>
        <w:t>公平竞争承诺书</w:t>
      </w: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本公司郑重承诺：本公司保证所提交的相关资质文件和证明材料的真实性，有良好的历史诚信记录，并将依法参与</w:t>
      </w:r>
      <w:r>
        <w:rPr>
          <w:rFonts w:hint="eastAsia" w:ascii="宋体" w:hAnsi="宋体" w:cs="宋体"/>
          <w:sz w:val="24"/>
          <w:u w:val="single"/>
        </w:rPr>
        <w:t xml:space="preserve">                     </w:t>
      </w:r>
      <w:r>
        <w:rPr>
          <w:rFonts w:hint="eastAsia" w:ascii="宋体" w:hAnsi="宋体" w:cs="宋体"/>
          <w:sz w:val="24"/>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r>
        <w:rPr>
          <w:rFonts w:hint="eastAsia" w:ascii="宋体" w:hAnsi="宋体" w:cs="宋体"/>
          <w:sz w:val="24"/>
        </w:rPr>
        <w:t>（公司名称，加盖公章）</w:t>
      </w:r>
    </w:p>
    <w:p>
      <w:pPr>
        <w:spacing w:line="380" w:lineRule="exact"/>
        <w:ind w:firstLine="120" w:firstLineChars="50"/>
        <w:jc w:val="right"/>
        <w:rPr>
          <w:rFonts w:ascii="宋体" w:hAnsi="宋体" w:cs="宋体"/>
          <w:sz w:val="24"/>
        </w:rPr>
      </w:pPr>
      <w:r>
        <w:rPr>
          <w:rFonts w:hint="eastAsia" w:ascii="宋体" w:hAnsi="宋体" w:cs="宋体"/>
          <w:sz w:val="24"/>
        </w:rPr>
        <w:t xml:space="preserve">时间：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spacing w:line="360" w:lineRule="auto"/>
        <w:jc w:val="center"/>
        <w:outlineLvl w:val="0"/>
        <w:rPr>
          <w:rFonts w:ascii="宋体" w:hAnsi="宋体"/>
          <w:b/>
          <w:bCs/>
          <w:sz w:val="84"/>
        </w:rPr>
      </w:pPr>
      <w:bookmarkStart w:id="62" w:name="_Toc14490"/>
      <w:r>
        <w:rPr>
          <w:rFonts w:hint="eastAsia"/>
          <w:b/>
          <w:bCs/>
          <w:sz w:val="44"/>
        </w:rPr>
        <w:t>第</w:t>
      </w:r>
      <w:r>
        <w:rPr>
          <w:rFonts w:hint="eastAsia"/>
          <w:b/>
          <w:bCs/>
          <w:sz w:val="44"/>
          <w:lang w:val="en-US" w:eastAsia="zh-CN"/>
        </w:rPr>
        <w:t>五</w:t>
      </w:r>
      <w:r>
        <w:rPr>
          <w:rFonts w:hint="eastAsia"/>
          <w:b/>
          <w:bCs/>
          <w:sz w:val="44"/>
        </w:rPr>
        <w:t>章 评标细则</w:t>
      </w:r>
      <w:bookmarkEnd w:id="62"/>
    </w:p>
    <w:p>
      <w:pPr>
        <w:pStyle w:val="4"/>
        <w:adjustRightInd/>
        <w:spacing w:before="0" w:after="0" w:line="440" w:lineRule="exact"/>
        <w:rPr>
          <w:sz w:val="24"/>
          <w:szCs w:val="24"/>
        </w:rPr>
      </w:pPr>
      <w:bookmarkStart w:id="63" w:name="_Toc131904924"/>
      <w:bookmarkStart w:id="64" w:name="_Toc150050896"/>
      <w:bookmarkStart w:id="65" w:name="_Toc138568666"/>
      <w:bookmarkStart w:id="66" w:name="_Toc131922497"/>
      <w:bookmarkStart w:id="67" w:name="_Toc107385313"/>
      <w:bookmarkStart w:id="68" w:name="_Toc107460006"/>
      <w:bookmarkStart w:id="69" w:name="_Toc169334810"/>
      <w:bookmarkStart w:id="70" w:name="_Toc148420064"/>
      <w:bookmarkStart w:id="71" w:name="_Toc61327422"/>
      <w:bookmarkStart w:id="72" w:name="_Toc148060900"/>
      <w:bookmarkStart w:id="73" w:name="_Toc109467926"/>
      <w:bookmarkStart w:id="74" w:name="_Toc107383641"/>
      <w:bookmarkStart w:id="75" w:name="_Toc138506086"/>
      <w:r>
        <w:rPr>
          <w:rFonts w:hint="eastAsia"/>
          <w:sz w:val="24"/>
          <w:szCs w:val="24"/>
        </w:rPr>
        <w:t>一</w:t>
      </w:r>
      <w:r>
        <w:rPr>
          <w:rFonts w:hint="eastAsia"/>
          <w:sz w:val="24"/>
          <w:szCs w:val="24"/>
          <w:lang w:eastAsia="zh-CN"/>
        </w:rPr>
        <w:t>、</w:t>
      </w:r>
      <w:r>
        <w:rPr>
          <w:rFonts w:hint="eastAsia"/>
          <w:sz w:val="24"/>
          <w:szCs w:val="24"/>
        </w:rPr>
        <w:t>说明</w:t>
      </w:r>
      <w:bookmarkEnd w:id="63"/>
      <w:bookmarkEnd w:id="64"/>
      <w:bookmarkEnd w:id="65"/>
      <w:bookmarkEnd w:id="66"/>
      <w:bookmarkEnd w:id="67"/>
      <w:bookmarkEnd w:id="68"/>
      <w:bookmarkEnd w:id="69"/>
      <w:bookmarkEnd w:id="70"/>
      <w:bookmarkEnd w:id="71"/>
      <w:bookmarkEnd w:id="72"/>
      <w:bookmarkEnd w:id="73"/>
      <w:bookmarkEnd w:id="74"/>
      <w:bookmarkEnd w:id="75"/>
    </w:p>
    <w:p>
      <w:pPr>
        <w:spacing w:line="440" w:lineRule="exact"/>
        <w:rPr>
          <w:rFonts w:ascii="宋体" w:hAnsi="宋体"/>
          <w:b/>
          <w:bCs/>
          <w:sz w:val="24"/>
          <w:szCs w:val="24"/>
        </w:rPr>
      </w:pPr>
      <w:bookmarkStart w:id="76" w:name="_Toc61327423"/>
      <w:r>
        <w:rPr>
          <w:rFonts w:hint="eastAsia" w:ascii="宋体" w:hAnsi="宋体"/>
          <w:b/>
          <w:bCs/>
          <w:sz w:val="24"/>
          <w:szCs w:val="24"/>
        </w:rPr>
        <w:t>1.概述</w:t>
      </w:r>
      <w:bookmarkEnd w:id="76"/>
    </w:p>
    <w:p>
      <w:pPr>
        <w:pStyle w:val="8"/>
        <w:spacing w:line="440" w:lineRule="exact"/>
        <w:ind w:firstLine="476"/>
        <w:rPr>
          <w:rFonts w:ascii="宋体" w:hAnsi="宋体"/>
          <w:sz w:val="24"/>
          <w:szCs w:val="24"/>
        </w:rPr>
      </w:pPr>
      <w:r>
        <w:rPr>
          <w:rFonts w:hint="eastAsia" w:ascii="宋体" w:hAnsi="宋体"/>
          <w:sz w:val="24"/>
          <w:szCs w:val="24"/>
        </w:rPr>
        <w:t>根据《中华人民共和国招标投标法》和国家及地方采购有关文件精神，在保证流动演出项目整体灯光音响系统采购项目（以下简称项目）招标公开、公平、公正的基础上，结合项目的技术和商务需求，编制本评标文件。</w:t>
      </w:r>
    </w:p>
    <w:p>
      <w:pPr>
        <w:spacing w:line="440" w:lineRule="exact"/>
        <w:rPr>
          <w:rFonts w:ascii="宋体" w:hAnsi="宋体"/>
          <w:b/>
          <w:bCs/>
          <w:sz w:val="24"/>
          <w:szCs w:val="24"/>
        </w:rPr>
      </w:pPr>
      <w:bookmarkStart w:id="77" w:name="_Toc61327424"/>
      <w:r>
        <w:rPr>
          <w:rFonts w:hint="eastAsia" w:ascii="宋体" w:hAnsi="宋体"/>
          <w:b/>
          <w:bCs/>
          <w:sz w:val="24"/>
          <w:szCs w:val="24"/>
        </w:rPr>
        <w:t>2.定义</w:t>
      </w:r>
      <w:bookmarkEnd w:id="77"/>
    </w:p>
    <w:p>
      <w:pPr>
        <w:spacing w:line="360" w:lineRule="auto"/>
        <w:ind w:firstLine="482" w:firstLineChars="200"/>
        <w:rPr>
          <w:rFonts w:ascii="宋体" w:hAnsi="宋体"/>
          <w:sz w:val="24"/>
          <w:szCs w:val="24"/>
        </w:rPr>
      </w:pPr>
      <w:r>
        <w:rPr>
          <w:rFonts w:hint="eastAsia" w:ascii="宋体" w:hAnsi="宋体"/>
          <w:b/>
          <w:bCs/>
          <w:sz w:val="24"/>
          <w:szCs w:val="24"/>
          <w:lang w:val="en-US" w:eastAsia="zh-CN"/>
        </w:rPr>
        <w:t>招标</w:t>
      </w:r>
      <w:r>
        <w:rPr>
          <w:rFonts w:hint="eastAsia" w:ascii="宋体" w:hAnsi="宋体"/>
          <w:b/>
          <w:bCs/>
          <w:sz w:val="24"/>
          <w:szCs w:val="24"/>
        </w:rPr>
        <w:t>人</w:t>
      </w:r>
      <w:r>
        <w:rPr>
          <w:rFonts w:hint="eastAsia" w:ascii="宋体" w:hAnsi="宋体"/>
          <w:sz w:val="24"/>
          <w:szCs w:val="24"/>
        </w:rPr>
        <w:t xml:space="preserve">：系指广州南沙旅游发展有限公司。                             </w:t>
      </w:r>
    </w:p>
    <w:p>
      <w:pPr>
        <w:spacing w:line="360" w:lineRule="auto"/>
        <w:ind w:firstLine="482" w:firstLineChars="200"/>
        <w:rPr>
          <w:rFonts w:ascii="宋体" w:hAnsi="宋体"/>
          <w:sz w:val="24"/>
          <w:szCs w:val="24"/>
        </w:rPr>
      </w:pPr>
      <w:r>
        <w:rPr>
          <w:rFonts w:hint="eastAsia" w:ascii="宋体" w:hAnsi="宋体"/>
          <w:b/>
          <w:bCs/>
          <w:sz w:val="24"/>
          <w:szCs w:val="24"/>
        </w:rPr>
        <w:t>业主/用户</w:t>
      </w:r>
      <w:r>
        <w:rPr>
          <w:rFonts w:hint="eastAsia" w:ascii="宋体" w:hAnsi="宋体"/>
          <w:sz w:val="24"/>
          <w:szCs w:val="24"/>
        </w:rPr>
        <w:t>：系指本项目的最终使用单位。</w:t>
      </w:r>
    </w:p>
    <w:p>
      <w:pPr>
        <w:spacing w:line="440" w:lineRule="exact"/>
        <w:rPr>
          <w:rFonts w:ascii="宋体" w:hAnsi="宋体"/>
          <w:b/>
          <w:bCs/>
          <w:sz w:val="24"/>
          <w:szCs w:val="24"/>
        </w:rPr>
      </w:pPr>
      <w:bookmarkStart w:id="78" w:name="_Toc61327425"/>
      <w:r>
        <w:rPr>
          <w:rFonts w:hint="eastAsia" w:ascii="宋体" w:hAnsi="宋体"/>
          <w:b/>
          <w:bCs/>
          <w:sz w:val="24"/>
          <w:szCs w:val="24"/>
        </w:rPr>
        <w:t>3.评标委员会组成</w:t>
      </w:r>
      <w:bookmarkEnd w:id="78"/>
    </w:p>
    <w:p>
      <w:pPr>
        <w:pStyle w:val="8"/>
        <w:spacing w:line="440" w:lineRule="exact"/>
        <w:ind w:firstLine="480" w:firstLineChars="200"/>
        <w:rPr>
          <w:rFonts w:ascii="宋体" w:hAnsi="宋体"/>
          <w:sz w:val="24"/>
          <w:szCs w:val="24"/>
        </w:rPr>
      </w:pPr>
      <w:r>
        <w:rPr>
          <w:rFonts w:hint="eastAsia" w:ascii="宋体" w:hAnsi="宋体"/>
          <w:sz w:val="24"/>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rPr>
      </w:pPr>
      <w:bookmarkStart w:id="79" w:name="_Toc150050897"/>
      <w:bookmarkStart w:id="80" w:name="_Toc148060901"/>
      <w:bookmarkStart w:id="81" w:name="_Toc169334811"/>
      <w:bookmarkStart w:id="82" w:name="_Toc61327427"/>
      <w:bookmarkStart w:id="83" w:name="_Toc109467927"/>
      <w:bookmarkStart w:id="84" w:name="_Toc107383642"/>
      <w:bookmarkStart w:id="85" w:name="_Toc138568667"/>
      <w:bookmarkStart w:id="86" w:name="_Toc131922498"/>
      <w:bookmarkStart w:id="87" w:name="_Toc148420065"/>
      <w:bookmarkStart w:id="88" w:name="_Toc107385314"/>
      <w:bookmarkStart w:id="89" w:name="_Toc131904925"/>
      <w:bookmarkStart w:id="90" w:name="_Toc107460007"/>
      <w:bookmarkStart w:id="91" w:name="_Toc138506087"/>
      <w:r>
        <w:rPr>
          <w:rFonts w:hint="eastAsia"/>
          <w:sz w:val="24"/>
          <w:szCs w:val="24"/>
        </w:rPr>
        <w:t>二</w:t>
      </w:r>
      <w:r>
        <w:rPr>
          <w:rFonts w:hint="eastAsia"/>
          <w:sz w:val="24"/>
          <w:szCs w:val="24"/>
          <w:lang w:eastAsia="zh-CN"/>
        </w:rPr>
        <w:t>、</w:t>
      </w:r>
      <w:r>
        <w:rPr>
          <w:rFonts w:hint="eastAsia"/>
          <w:sz w:val="24"/>
          <w:szCs w:val="24"/>
        </w:rPr>
        <w:t>评标须知</w:t>
      </w:r>
      <w:bookmarkEnd w:id="79"/>
      <w:bookmarkEnd w:id="80"/>
      <w:bookmarkEnd w:id="81"/>
      <w:bookmarkEnd w:id="82"/>
      <w:bookmarkEnd w:id="83"/>
      <w:bookmarkEnd w:id="84"/>
      <w:bookmarkEnd w:id="85"/>
      <w:bookmarkEnd w:id="86"/>
      <w:bookmarkEnd w:id="87"/>
      <w:bookmarkEnd w:id="88"/>
      <w:bookmarkEnd w:id="89"/>
      <w:bookmarkEnd w:id="90"/>
      <w:bookmarkEnd w:id="91"/>
    </w:p>
    <w:p>
      <w:pPr>
        <w:spacing w:line="440" w:lineRule="exact"/>
        <w:rPr>
          <w:rFonts w:ascii="宋体" w:hAnsi="宋体"/>
          <w:b/>
          <w:bCs/>
          <w:sz w:val="24"/>
          <w:szCs w:val="24"/>
        </w:rPr>
      </w:pPr>
      <w:bookmarkStart w:id="92" w:name="_Toc61327428"/>
      <w:r>
        <w:rPr>
          <w:rFonts w:hint="eastAsia" w:ascii="宋体" w:hAnsi="宋体"/>
          <w:b/>
          <w:bCs/>
          <w:sz w:val="24"/>
          <w:szCs w:val="24"/>
        </w:rPr>
        <w:t>1.关于评标方案</w:t>
      </w:r>
      <w:bookmarkEnd w:id="92"/>
    </w:p>
    <w:p>
      <w:pPr>
        <w:spacing w:line="440" w:lineRule="exact"/>
        <w:rPr>
          <w:rFonts w:ascii="宋体" w:hAnsi="宋体"/>
          <w:sz w:val="24"/>
          <w:szCs w:val="24"/>
        </w:rPr>
      </w:pPr>
      <w:r>
        <w:rPr>
          <w:rFonts w:hint="eastAsia" w:ascii="宋体" w:hAnsi="宋体"/>
          <w:sz w:val="24"/>
          <w:szCs w:val="24"/>
        </w:rPr>
        <w:t>（1）评标委员会的每位成员（简称评委）应认真地阅读并确认已经正确理解了评标方案；</w:t>
      </w:r>
    </w:p>
    <w:p>
      <w:pPr>
        <w:spacing w:line="440" w:lineRule="exact"/>
        <w:rPr>
          <w:rFonts w:ascii="宋体" w:hAnsi="宋体"/>
          <w:sz w:val="24"/>
          <w:szCs w:val="24"/>
        </w:rPr>
      </w:pPr>
      <w:r>
        <w:rPr>
          <w:rFonts w:hint="eastAsia" w:ascii="宋体" w:hAnsi="宋体"/>
          <w:sz w:val="24"/>
          <w:szCs w:val="24"/>
        </w:rPr>
        <w:t>（2）评委如对评标方案有异议，应在评标开始前提出。</w:t>
      </w:r>
    </w:p>
    <w:p>
      <w:pPr>
        <w:spacing w:line="440" w:lineRule="exact"/>
        <w:rPr>
          <w:rFonts w:ascii="宋体" w:hAnsi="宋体"/>
          <w:b/>
          <w:bCs/>
          <w:sz w:val="24"/>
          <w:szCs w:val="24"/>
        </w:rPr>
      </w:pPr>
      <w:bookmarkStart w:id="93" w:name="_Toc61327429"/>
      <w:r>
        <w:rPr>
          <w:rFonts w:hint="eastAsia" w:ascii="宋体" w:hAnsi="宋体"/>
          <w:b/>
          <w:bCs/>
          <w:sz w:val="24"/>
          <w:szCs w:val="24"/>
        </w:rPr>
        <w:t>2.关于评标纪律</w:t>
      </w:r>
      <w:bookmarkEnd w:id="93"/>
    </w:p>
    <w:p>
      <w:pPr>
        <w:spacing w:line="440" w:lineRule="exact"/>
        <w:ind w:left="588" w:hanging="588" w:hangingChars="245"/>
        <w:rPr>
          <w:rFonts w:ascii="宋体" w:hAnsi="宋体"/>
          <w:sz w:val="24"/>
          <w:szCs w:val="24"/>
        </w:rPr>
      </w:pPr>
      <w:r>
        <w:rPr>
          <w:rFonts w:hint="eastAsia" w:ascii="宋体" w:hAnsi="宋体"/>
          <w:sz w:val="24"/>
          <w:szCs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rPr>
      </w:pPr>
      <w:r>
        <w:rPr>
          <w:rFonts w:hint="eastAsia" w:ascii="宋体" w:hAnsi="宋体"/>
          <w:sz w:val="24"/>
          <w:szCs w:val="24"/>
        </w:rPr>
        <w:t>（2）评委应本着客观、公正的原则独立给出评价意见；</w:t>
      </w:r>
    </w:p>
    <w:p>
      <w:pPr>
        <w:spacing w:line="440" w:lineRule="exact"/>
        <w:rPr>
          <w:rFonts w:ascii="宋体" w:hAnsi="宋体"/>
          <w:sz w:val="24"/>
          <w:szCs w:val="24"/>
        </w:rPr>
      </w:pPr>
      <w:r>
        <w:rPr>
          <w:rFonts w:hint="eastAsia" w:ascii="宋体" w:hAnsi="宋体"/>
          <w:sz w:val="24"/>
          <w:szCs w:val="24"/>
        </w:rPr>
        <w:t>（3）评委之间不得相互串通进行评分；</w:t>
      </w:r>
    </w:p>
    <w:p>
      <w:pPr>
        <w:spacing w:line="440" w:lineRule="exact"/>
        <w:rPr>
          <w:rFonts w:ascii="宋体" w:hAnsi="宋体"/>
          <w:sz w:val="24"/>
          <w:szCs w:val="24"/>
        </w:rPr>
      </w:pPr>
      <w:r>
        <w:rPr>
          <w:rFonts w:hint="eastAsia" w:ascii="宋体" w:hAnsi="宋体"/>
          <w:sz w:val="24"/>
          <w:szCs w:val="24"/>
        </w:rPr>
        <w:t>（4）评委不得试图影响其他评委的评价意见。</w:t>
      </w:r>
    </w:p>
    <w:p>
      <w:pPr>
        <w:spacing w:line="440" w:lineRule="exact"/>
        <w:rPr>
          <w:rFonts w:ascii="宋体" w:hAnsi="宋体"/>
          <w:b/>
          <w:bCs/>
          <w:sz w:val="24"/>
          <w:szCs w:val="24"/>
        </w:rPr>
      </w:pPr>
      <w:bookmarkStart w:id="94" w:name="_Toc61327430"/>
      <w:r>
        <w:rPr>
          <w:rFonts w:hint="eastAsia" w:ascii="宋体" w:hAnsi="宋体"/>
          <w:b/>
          <w:bCs/>
          <w:sz w:val="24"/>
          <w:szCs w:val="24"/>
        </w:rPr>
        <w:t>3.关于评标责任</w:t>
      </w:r>
      <w:bookmarkEnd w:id="94"/>
    </w:p>
    <w:p>
      <w:pPr>
        <w:spacing w:line="440" w:lineRule="exact"/>
        <w:rPr>
          <w:rFonts w:ascii="宋体" w:hAnsi="宋体"/>
          <w:sz w:val="24"/>
          <w:szCs w:val="24"/>
        </w:rPr>
      </w:pPr>
      <w:r>
        <w:rPr>
          <w:rFonts w:hint="eastAsia" w:ascii="宋体" w:hAnsi="宋体"/>
          <w:sz w:val="24"/>
          <w:szCs w:val="24"/>
        </w:rPr>
        <w:t>（1）评委应在其书面评审意见上签字确认；</w:t>
      </w:r>
    </w:p>
    <w:p>
      <w:pPr>
        <w:spacing w:line="440" w:lineRule="exact"/>
        <w:rPr>
          <w:rFonts w:ascii="宋体" w:hAnsi="宋体"/>
          <w:sz w:val="24"/>
          <w:szCs w:val="24"/>
        </w:rPr>
      </w:pPr>
      <w:r>
        <w:rPr>
          <w:rFonts w:hint="eastAsia" w:ascii="宋体" w:hAnsi="宋体"/>
          <w:sz w:val="24"/>
          <w:szCs w:val="24"/>
        </w:rPr>
        <w:t>（2）评委对其所提出的评审意见承担个人责任。</w:t>
      </w:r>
    </w:p>
    <w:p>
      <w:pPr>
        <w:spacing w:line="440" w:lineRule="exact"/>
        <w:rPr>
          <w:rFonts w:ascii="宋体" w:hAnsi="宋体"/>
          <w:b/>
          <w:bCs/>
          <w:sz w:val="24"/>
          <w:szCs w:val="24"/>
        </w:rPr>
      </w:pPr>
      <w:bookmarkStart w:id="95" w:name="_Toc61327431"/>
      <w:r>
        <w:rPr>
          <w:rFonts w:hint="eastAsia" w:ascii="宋体" w:hAnsi="宋体"/>
          <w:b/>
          <w:bCs/>
          <w:sz w:val="24"/>
          <w:szCs w:val="24"/>
        </w:rPr>
        <w:t>4.关于回避</w:t>
      </w:r>
      <w:bookmarkEnd w:id="95"/>
    </w:p>
    <w:p>
      <w:pPr>
        <w:spacing w:line="440" w:lineRule="exact"/>
        <w:ind w:firstLine="480" w:firstLineChars="200"/>
        <w:rPr>
          <w:rFonts w:ascii="宋体" w:hAnsi="宋体"/>
          <w:sz w:val="24"/>
          <w:szCs w:val="24"/>
        </w:rPr>
      </w:pPr>
      <w:r>
        <w:rPr>
          <w:rFonts w:hint="eastAsia" w:ascii="宋体" w:hAnsi="宋体"/>
          <w:sz w:val="24"/>
          <w:szCs w:val="24"/>
        </w:rPr>
        <w:t>有下列情形之一的，不得担任评标委员会成员，如事先不知情的，应在</w:t>
      </w:r>
      <w:r>
        <w:rPr>
          <w:rFonts w:hint="eastAsia" w:ascii="宋体" w:hAnsi="宋体"/>
          <w:sz w:val="24"/>
          <w:szCs w:val="24"/>
          <w:lang w:val="en-US" w:eastAsia="zh-CN"/>
        </w:rPr>
        <w:t>招标</w:t>
      </w:r>
      <w:r>
        <w:rPr>
          <w:rFonts w:hint="eastAsia" w:ascii="宋体" w:hAnsi="宋体"/>
          <w:sz w:val="24"/>
          <w:szCs w:val="24"/>
        </w:rPr>
        <w:t>人宣读投标人名单及评标纪律后主动提出回避：</w:t>
      </w:r>
    </w:p>
    <w:p>
      <w:pPr>
        <w:spacing w:line="440" w:lineRule="exact"/>
        <w:rPr>
          <w:rFonts w:ascii="宋体" w:hAnsi="宋体"/>
          <w:sz w:val="24"/>
          <w:szCs w:val="24"/>
        </w:rPr>
      </w:pPr>
      <w:r>
        <w:rPr>
          <w:rFonts w:hint="eastAsia" w:ascii="宋体" w:hAnsi="宋体"/>
          <w:sz w:val="24"/>
          <w:szCs w:val="24"/>
        </w:rPr>
        <w:t>（1）是投标人或者投标人主要负责人的近亲属；</w:t>
      </w:r>
    </w:p>
    <w:p>
      <w:pPr>
        <w:spacing w:line="440" w:lineRule="exact"/>
        <w:rPr>
          <w:rFonts w:ascii="宋体" w:hAnsi="宋体"/>
          <w:sz w:val="24"/>
          <w:szCs w:val="24"/>
        </w:rPr>
      </w:pPr>
      <w:r>
        <w:rPr>
          <w:rFonts w:hint="eastAsia" w:ascii="宋体" w:hAnsi="宋体"/>
          <w:sz w:val="24"/>
          <w:szCs w:val="24"/>
        </w:rPr>
        <w:t>（2）项目主管部门或行政监督部门的人员；</w:t>
      </w:r>
    </w:p>
    <w:p>
      <w:pPr>
        <w:spacing w:line="440" w:lineRule="exact"/>
        <w:rPr>
          <w:rFonts w:ascii="宋体" w:hAnsi="宋体"/>
          <w:sz w:val="24"/>
          <w:szCs w:val="24"/>
        </w:rPr>
      </w:pPr>
      <w:r>
        <w:rPr>
          <w:rFonts w:hint="eastAsia" w:ascii="宋体" w:hAnsi="宋体"/>
          <w:sz w:val="24"/>
          <w:szCs w:val="24"/>
        </w:rPr>
        <w:t>（3）与投标人有经济利益关系，可能影响对投标公正评审的；</w:t>
      </w:r>
    </w:p>
    <w:p>
      <w:pPr>
        <w:spacing w:line="440" w:lineRule="exact"/>
        <w:ind w:left="600" w:hanging="600" w:hangingChars="25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40" w:lineRule="exact"/>
        <w:rPr>
          <w:rFonts w:ascii="宋体" w:hAnsi="宋体"/>
          <w:b/>
          <w:bCs/>
          <w:sz w:val="24"/>
          <w:szCs w:val="24"/>
        </w:rPr>
      </w:pPr>
      <w:bookmarkStart w:id="96" w:name="_Toc61327432"/>
      <w:r>
        <w:rPr>
          <w:rFonts w:hint="eastAsia" w:ascii="宋体" w:hAnsi="宋体"/>
          <w:b/>
          <w:bCs/>
          <w:sz w:val="24"/>
          <w:szCs w:val="24"/>
        </w:rPr>
        <w:t>5.关于保密</w:t>
      </w:r>
      <w:bookmarkEnd w:id="96"/>
    </w:p>
    <w:p>
      <w:pPr>
        <w:spacing w:line="440" w:lineRule="exact"/>
        <w:ind w:firstLine="480" w:firstLineChars="200"/>
        <w:rPr>
          <w:rFonts w:ascii="宋体" w:hAnsi="宋体"/>
          <w:sz w:val="24"/>
          <w:szCs w:val="24"/>
        </w:rPr>
      </w:pPr>
      <w:r>
        <w:rPr>
          <w:rFonts w:hint="eastAsia" w:ascii="宋体" w:hAnsi="宋体"/>
          <w:sz w:val="24"/>
          <w:szCs w:val="24"/>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rPr>
      </w:pPr>
      <w:r>
        <w:rPr>
          <w:rFonts w:hint="eastAsia" w:ascii="宋体" w:hAnsi="宋体" w:eastAsia="宋体"/>
          <w:b w:val="0"/>
          <w:sz w:val="24"/>
          <w:szCs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rPr>
      </w:pPr>
      <w:bookmarkStart w:id="97" w:name="_Toc61327433"/>
      <w:r>
        <w:rPr>
          <w:rFonts w:hint="eastAsia" w:ascii="宋体" w:hAnsi="宋体"/>
          <w:b/>
          <w:bCs/>
          <w:sz w:val="24"/>
          <w:szCs w:val="24"/>
        </w:rPr>
        <w:t>6.罚则</w:t>
      </w:r>
      <w:bookmarkEnd w:id="97"/>
    </w:p>
    <w:p>
      <w:pPr>
        <w:spacing w:line="440" w:lineRule="exact"/>
        <w:ind w:left="600" w:hanging="600" w:hangingChars="250"/>
        <w:rPr>
          <w:rFonts w:ascii="宋体" w:hAnsi="宋体"/>
          <w:sz w:val="24"/>
          <w:szCs w:val="24"/>
        </w:rPr>
      </w:pPr>
      <w:r>
        <w:rPr>
          <w:rFonts w:hint="eastAsia" w:ascii="宋体" w:hAnsi="宋体"/>
          <w:sz w:val="24"/>
          <w:szCs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rPr>
      </w:pPr>
      <w:r>
        <w:rPr>
          <w:rFonts w:hint="eastAsia" w:ascii="宋体" w:hAnsi="宋体"/>
          <w:sz w:val="24"/>
          <w:szCs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rPr>
      </w:pPr>
      <w:bookmarkStart w:id="98" w:name="_Toc107385315"/>
      <w:bookmarkStart w:id="99" w:name="_Toc169334812"/>
      <w:bookmarkStart w:id="100" w:name="_Toc61327434"/>
      <w:bookmarkStart w:id="101" w:name="_Toc107460008"/>
      <w:bookmarkStart w:id="102" w:name="_Toc131922499"/>
      <w:bookmarkStart w:id="103" w:name="_Toc107383643"/>
      <w:bookmarkStart w:id="104" w:name="_Toc131904926"/>
      <w:bookmarkStart w:id="105" w:name="_Toc148060902"/>
      <w:bookmarkStart w:id="106" w:name="_Toc150050898"/>
      <w:bookmarkStart w:id="107" w:name="_Toc138506088"/>
      <w:bookmarkStart w:id="108" w:name="_Toc148420066"/>
      <w:bookmarkStart w:id="109" w:name="_Toc138568668"/>
      <w:bookmarkStart w:id="110" w:name="_Toc109467928"/>
      <w:r>
        <w:rPr>
          <w:rFonts w:hint="eastAsia"/>
          <w:sz w:val="24"/>
          <w:szCs w:val="24"/>
        </w:rPr>
        <w:t>三</w:t>
      </w:r>
      <w:r>
        <w:rPr>
          <w:rFonts w:hint="eastAsia"/>
          <w:sz w:val="24"/>
          <w:szCs w:val="24"/>
          <w:lang w:eastAsia="zh-CN"/>
        </w:rPr>
        <w:t>、</w:t>
      </w:r>
      <w:r>
        <w:rPr>
          <w:rFonts w:hint="eastAsia"/>
          <w:sz w:val="24"/>
          <w:szCs w:val="24"/>
        </w:rPr>
        <w:t>评标原则</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8"/>
        <w:spacing w:line="440" w:lineRule="exact"/>
        <w:ind w:firstLine="476"/>
        <w:rPr>
          <w:rFonts w:ascii="宋体" w:hAnsi="宋体"/>
          <w:sz w:val="24"/>
          <w:szCs w:val="24"/>
        </w:rPr>
      </w:pPr>
      <w:r>
        <w:rPr>
          <w:rFonts w:hint="eastAsia" w:ascii="宋体" w:hAnsi="宋体"/>
          <w:sz w:val="24"/>
          <w:szCs w:val="24"/>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rPr>
      </w:pPr>
      <w:bookmarkStart w:id="111" w:name="_Toc67911939"/>
      <w:bookmarkStart w:id="112" w:name="_Toc131922500"/>
      <w:bookmarkStart w:id="113" w:name="_Toc101553553"/>
      <w:bookmarkStart w:id="114" w:name="_Toc138568669"/>
      <w:bookmarkStart w:id="115" w:name="_Toc138506089"/>
      <w:bookmarkStart w:id="116" w:name="_Toc68620009"/>
      <w:bookmarkStart w:id="117" w:name="_Toc95249604"/>
      <w:bookmarkStart w:id="118" w:name="_Toc148420067"/>
      <w:bookmarkStart w:id="119" w:name="_Toc113277289"/>
      <w:bookmarkStart w:id="120" w:name="_Toc150050899"/>
      <w:bookmarkStart w:id="121" w:name="_Toc35834931"/>
      <w:bookmarkStart w:id="122" w:name="_Toc104902926"/>
      <w:bookmarkStart w:id="123" w:name="_Toc169334813"/>
      <w:bookmarkStart w:id="124" w:name="_Toc66722109"/>
      <w:bookmarkStart w:id="125" w:name="_Toc108243613"/>
      <w:bookmarkStart w:id="126" w:name="_Toc124401379"/>
      <w:bookmarkStart w:id="127" w:name="_Toc101553658"/>
      <w:bookmarkStart w:id="128" w:name="_Toc125770205"/>
      <w:bookmarkStart w:id="129" w:name="_Toc124646431"/>
      <w:bookmarkStart w:id="130" w:name="_Toc131904927"/>
      <w:bookmarkStart w:id="131" w:name="_Toc108001797"/>
      <w:bookmarkStart w:id="132" w:name="_Toc104874462"/>
      <w:bookmarkStart w:id="133" w:name="_Toc34535377"/>
      <w:bookmarkStart w:id="134" w:name="_Toc28489525"/>
      <w:bookmarkStart w:id="135" w:name="_Toc124570684"/>
      <w:bookmarkStart w:id="136" w:name="_Toc148060903"/>
      <w:bookmarkStart w:id="137" w:name="_Toc95304220"/>
      <w:bookmarkStart w:id="138" w:name="_Toc102211721"/>
      <w:r>
        <w:rPr>
          <w:rFonts w:hint="eastAsia"/>
          <w:sz w:val="24"/>
          <w:szCs w:val="24"/>
        </w:rPr>
        <w:t>四</w:t>
      </w:r>
      <w:r>
        <w:rPr>
          <w:rFonts w:hint="eastAsia"/>
          <w:sz w:val="24"/>
          <w:szCs w:val="24"/>
          <w:lang w:eastAsia="zh-CN"/>
        </w:rPr>
        <w:t>、</w:t>
      </w:r>
      <w:r>
        <w:rPr>
          <w:rFonts w:hint="eastAsia"/>
          <w:sz w:val="24"/>
          <w:szCs w:val="24"/>
        </w:rPr>
        <w:t>评标方法及流程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40" w:lineRule="exact"/>
        <w:ind w:firstLine="480" w:firstLineChars="200"/>
        <w:rPr>
          <w:rFonts w:ascii="宋体" w:hAnsi="宋体"/>
          <w:bCs/>
          <w:sz w:val="24"/>
          <w:szCs w:val="24"/>
        </w:rPr>
      </w:pPr>
      <w:r>
        <w:rPr>
          <w:rFonts w:hint="eastAsia" w:ascii="宋体" w:hAnsi="宋体"/>
          <w:bCs/>
          <w:sz w:val="24"/>
          <w:szCs w:val="24"/>
        </w:rPr>
        <w:t>本次招标的评标方法采用综合评</w:t>
      </w:r>
      <w:r>
        <w:rPr>
          <w:rFonts w:hint="eastAsia" w:ascii="宋体" w:hAnsi="宋体"/>
          <w:bCs/>
          <w:sz w:val="24"/>
          <w:szCs w:val="24"/>
          <w:lang w:val="en-US" w:eastAsia="zh-CN"/>
        </w:rPr>
        <w:t>审</w:t>
      </w:r>
      <w:r>
        <w:rPr>
          <w:rFonts w:hint="eastAsia" w:ascii="宋体" w:hAnsi="宋体"/>
          <w:bCs/>
          <w:sz w:val="24"/>
          <w:szCs w:val="24"/>
        </w:rPr>
        <w:t>法。评标分三个阶段进行：投标文件符合性检查和投标文件详细评审。具体方法及流程如下：</w:t>
      </w:r>
    </w:p>
    <w:p>
      <w:pPr>
        <w:numPr>
          <w:ilvl w:val="0"/>
          <w:numId w:val="14"/>
        </w:numPr>
        <w:spacing w:line="440" w:lineRule="exact"/>
        <w:rPr>
          <w:rFonts w:ascii="宋体" w:hAnsi="宋体"/>
          <w:bCs/>
          <w:sz w:val="24"/>
          <w:szCs w:val="24"/>
        </w:rPr>
      </w:pPr>
      <w:r>
        <w:rPr>
          <w:rFonts w:hint="eastAsia" w:ascii="宋体" w:hAnsi="宋体"/>
          <w:bCs/>
          <w:sz w:val="24"/>
          <w:szCs w:val="24"/>
        </w:rPr>
        <w:t>投标文件资格性审查</w:t>
      </w:r>
    </w:p>
    <w:p>
      <w:pPr>
        <w:spacing w:line="440" w:lineRule="exact"/>
        <w:ind w:firstLine="480" w:firstLineChars="200"/>
        <w:rPr>
          <w:rFonts w:ascii="宋体" w:hAnsi="宋体"/>
          <w:bCs/>
          <w:sz w:val="24"/>
          <w:szCs w:val="24"/>
        </w:rPr>
      </w:pPr>
      <w:r>
        <w:rPr>
          <w:rFonts w:hint="eastAsia" w:ascii="宋体" w:hAnsi="宋体"/>
          <w:bCs/>
          <w:sz w:val="24"/>
          <w:szCs w:val="24"/>
        </w:rPr>
        <w:t>评标委员会按照《符合性审查表》内容对投标人进行资格审查。合格投标人不足3家的，不得评标。未通过符合性审查的投标人不进入下一步评标</w:t>
      </w:r>
      <w:r>
        <w:rPr>
          <w:rFonts w:hint="eastAsia" w:ascii="宋体" w:hAnsi="宋体"/>
          <w:sz w:val="24"/>
          <w:szCs w:val="24"/>
        </w:rPr>
        <w:t>。</w:t>
      </w:r>
    </w:p>
    <w:p>
      <w:pPr>
        <w:spacing w:line="440" w:lineRule="exact"/>
        <w:rPr>
          <w:rFonts w:ascii="宋体" w:hAnsi="宋体"/>
          <w:bCs/>
          <w:sz w:val="24"/>
          <w:szCs w:val="24"/>
        </w:rPr>
      </w:pPr>
      <w:r>
        <w:rPr>
          <w:rFonts w:hint="eastAsia" w:ascii="宋体" w:hAnsi="宋体"/>
          <w:bCs/>
          <w:sz w:val="24"/>
          <w:szCs w:val="24"/>
        </w:rPr>
        <w:t>（2）投标文件符合性检查</w:t>
      </w:r>
    </w:p>
    <w:p>
      <w:pPr>
        <w:spacing w:line="440" w:lineRule="exact"/>
        <w:ind w:firstLine="480" w:firstLineChars="200"/>
        <w:rPr>
          <w:rFonts w:ascii="宋体" w:hAnsi="宋体"/>
          <w:bCs/>
          <w:sz w:val="24"/>
          <w:szCs w:val="24"/>
        </w:rPr>
      </w:pPr>
      <w:r>
        <w:rPr>
          <w:rFonts w:hint="eastAsia" w:ascii="宋体" w:hAnsi="宋体"/>
          <w:bCs/>
          <w:sz w:val="24"/>
          <w:szCs w:val="24"/>
        </w:rPr>
        <w:t>1）各评委对各投标文件按照</w:t>
      </w:r>
      <w:r>
        <w:rPr>
          <w:rFonts w:hint="eastAsia" w:ascii="宋体" w:hAnsi="宋体"/>
          <w:bCs/>
          <w:sz w:val="24"/>
          <w:szCs w:val="24"/>
          <w:lang w:val="en-US" w:eastAsia="zh-CN"/>
        </w:rPr>
        <w:t>招标</w:t>
      </w:r>
      <w:r>
        <w:rPr>
          <w:rFonts w:hint="eastAsia" w:ascii="宋体" w:hAnsi="宋体"/>
          <w:bCs/>
          <w:sz w:val="24"/>
          <w:szCs w:val="24"/>
        </w:rPr>
        <w:t>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3）在评审中发现关键指标/服务要求等未能达到</w:t>
      </w:r>
      <w:r>
        <w:rPr>
          <w:rFonts w:hint="eastAsia" w:ascii="宋体" w:hAnsi="宋体"/>
          <w:bCs/>
          <w:sz w:val="24"/>
          <w:szCs w:val="24"/>
          <w:lang w:val="en-US" w:eastAsia="zh-CN"/>
        </w:rPr>
        <w:t>招标</w:t>
      </w:r>
      <w:r>
        <w:rPr>
          <w:rFonts w:hint="eastAsia" w:ascii="宋体" w:hAnsi="宋体"/>
          <w:bCs/>
          <w:sz w:val="24"/>
          <w:szCs w:val="24"/>
        </w:rPr>
        <w:t>文件中的规定或有虚假情况时，评标委员会有权取消其评审资格。</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rPr>
      </w:pPr>
      <w:r>
        <w:rPr>
          <w:rFonts w:hint="eastAsia" w:ascii="宋体" w:hAnsi="宋体"/>
          <w:bCs/>
          <w:sz w:val="24"/>
          <w:szCs w:val="24"/>
        </w:rPr>
        <w:t>5）投标人只有完全通过符合性检查，才能进入下一阶段的详细评审，否则视为无效投标。（详见符合性检查表）</w:t>
      </w:r>
    </w:p>
    <w:p>
      <w:pPr>
        <w:spacing w:line="440" w:lineRule="exact"/>
        <w:rPr>
          <w:rFonts w:ascii="宋体" w:hAnsi="宋体"/>
          <w:bCs/>
          <w:sz w:val="24"/>
          <w:szCs w:val="24"/>
        </w:rPr>
      </w:pPr>
      <w:r>
        <w:rPr>
          <w:rFonts w:hint="eastAsia" w:ascii="宋体" w:hAnsi="宋体"/>
          <w:bCs/>
          <w:sz w:val="24"/>
          <w:szCs w:val="24"/>
        </w:rPr>
        <w:t>（3）投标文件详细评审</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lang w:val="en-US" w:eastAsia="zh-CN"/>
        </w:rPr>
        <w:t>三</w:t>
      </w:r>
      <w:r>
        <w:rPr>
          <w:rFonts w:hint="eastAsia" w:ascii="宋体" w:hAnsi="宋体"/>
          <w:bCs/>
          <w:sz w:val="24"/>
          <w:szCs w:val="24"/>
        </w:rPr>
        <w:t>名分别作为第一中标候选人</w:t>
      </w:r>
      <w:r>
        <w:rPr>
          <w:rFonts w:hint="eastAsia" w:ascii="宋体" w:hAnsi="宋体"/>
          <w:bCs/>
          <w:sz w:val="24"/>
          <w:szCs w:val="24"/>
          <w:lang w:eastAsia="zh-CN"/>
        </w:rPr>
        <w:t>、</w:t>
      </w:r>
      <w:r>
        <w:rPr>
          <w:rFonts w:hint="eastAsia" w:ascii="宋体" w:hAnsi="宋体"/>
          <w:bCs/>
          <w:sz w:val="24"/>
          <w:szCs w:val="24"/>
        </w:rPr>
        <w:t>第二中标候选人</w:t>
      </w:r>
      <w:r>
        <w:rPr>
          <w:rFonts w:hint="eastAsia" w:ascii="宋体" w:hAnsi="宋体"/>
          <w:bCs/>
          <w:sz w:val="24"/>
          <w:szCs w:val="24"/>
          <w:lang w:eastAsia="zh-CN"/>
        </w:rPr>
        <w:t>、</w:t>
      </w:r>
      <w:r>
        <w:rPr>
          <w:rFonts w:hint="eastAsia" w:ascii="宋体" w:hAnsi="宋体"/>
          <w:bCs/>
          <w:sz w:val="24"/>
          <w:szCs w:val="24"/>
        </w:rPr>
        <w:t>第</w:t>
      </w:r>
      <w:r>
        <w:rPr>
          <w:rFonts w:hint="eastAsia" w:ascii="宋体" w:hAnsi="宋体"/>
          <w:bCs/>
          <w:sz w:val="24"/>
          <w:szCs w:val="24"/>
          <w:lang w:val="en-US" w:eastAsia="zh-CN"/>
        </w:rPr>
        <w:t>三</w:t>
      </w:r>
      <w:r>
        <w:rPr>
          <w:rFonts w:hint="eastAsia" w:ascii="宋体" w:hAnsi="宋体"/>
          <w:bCs/>
          <w:sz w:val="24"/>
          <w:szCs w:val="24"/>
        </w:rPr>
        <w:t>中标候选人。</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当通过资格性审查或符合性检查的投标人少于三家时，否决所有投标文件，提请依法重新招标。</w:t>
      </w:r>
    </w:p>
    <w:p>
      <w:pPr>
        <w:pStyle w:val="4"/>
        <w:adjustRightInd/>
        <w:spacing w:before="0" w:after="0" w:line="440" w:lineRule="exact"/>
        <w:rPr>
          <w:b w:val="0"/>
          <w:bCs/>
          <w:sz w:val="24"/>
          <w:szCs w:val="24"/>
        </w:rPr>
      </w:pPr>
      <w:bookmarkStart w:id="139" w:name="_Toc125770206"/>
      <w:bookmarkStart w:id="140" w:name="_Toc138506090"/>
      <w:bookmarkStart w:id="141" w:name="_Toc131904928"/>
      <w:bookmarkStart w:id="142" w:name="_Toc102211722"/>
      <w:bookmarkStart w:id="143" w:name="_Toc35834932"/>
      <w:bookmarkStart w:id="144" w:name="_Toc131922501"/>
      <w:bookmarkStart w:id="145" w:name="_Toc169334814"/>
      <w:bookmarkStart w:id="146" w:name="_Toc124401380"/>
      <w:bookmarkStart w:id="147" w:name="_Toc124570685"/>
      <w:bookmarkStart w:id="148" w:name="_Toc104902927"/>
      <w:bookmarkStart w:id="149" w:name="_Toc66722110"/>
      <w:bookmarkStart w:id="150" w:name="_Toc108001798"/>
      <w:bookmarkStart w:id="151" w:name="_Toc138568670"/>
      <w:bookmarkStart w:id="152" w:name="_Toc101553554"/>
      <w:bookmarkStart w:id="153" w:name="_Toc108243614"/>
      <w:bookmarkStart w:id="154" w:name="_Toc124646432"/>
      <w:bookmarkStart w:id="155" w:name="_Toc104874463"/>
      <w:bookmarkStart w:id="156" w:name="_Toc28489528"/>
      <w:bookmarkStart w:id="157" w:name="_Toc28142596"/>
      <w:bookmarkStart w:id="158" w:name="_Toc148060904"/>
      <w:bookmarkStart w:id="159" w:name="_Toc68620010"/>
      <w:bookmarkStart w:id="160" w:name="_Toc150050900"/>
      <w:bookmarkStart w:id="161" w:name="_Toc148420068"/>
      <w:bookmarkStart w:id="162" w:name="_Toc34535378"/>
      <w:bookmarkStart w:id="163" w:name="_Toc67911940"/>
      <w:bookmarkStart w:id="164" w:name="_Toc95249605"/>
      <w:bookmarkStart w:id="165" w:name="_Toc95304221"/>
      <w:bookmarkStart w:id="166" w:name="_Toc101553659"/>
      <w:bookmarkStart w:id="167" w:name="_Toc113277290"/>
      <w:r>
        <w:rPr>
          <w:rFonts w:hint="eastAsia"/>
          <w:sz w:val="24"/>
          <w:szCs w:val="24"/>
        </w:rPr>
        <w:t>五</w:t>
      </w:r>
      <w:r>
        <w:rPr>
          <w:rFonts w:hint="eastAsia"/>
          <w:sz w:val="24"/>
          <w:szCs w:val="24"/>
          <w:lang w:eastAsia="zh-CN"/>
        </w:rPr>
        <w:t>、</w:t>
      </w:r>
      <w:r>
        <w:rPr>
          <w:rFonts w:hint="eastAsia"/>
          <w:sz w:val="24"/>
          <w:szCs w:val="24"/>
        </w:rPr>
        <w:t>评分标准和权重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40" w:lineRule="exact"/>
        <w:rPr>
          <w:rFonts w:ascii="宋体" w:hAnsi="宋体"/>
          <w:b/>
          <w:sz w:val="24"/>
          <w:szCs w:val="24"/>
        </w:rPr>
      </w:pPr>
      <w:bookmarkStart w:id="168" w:name="_Toc28489529"/>
      <w:bookmarkStart w:id="169" w:name="_Toc26163628"/>
      <w:bookmarkStart w:id="170" w:name="_Toc31424230"/>
      <w:bookmarkStart w:id="171" w:name="_Toc28142597"/>
      <w:r>
        <w:rPr>
          <w:rFonts w:hint="eastAsia" w:ascii="宋体" w:hAnsi="宋体"/>
          <w:b/>
          <w:sz w:val="24"/>
          <w:szCs w:val="24"/>
        </w:rPr>
        <w:t>1.评分标准</w:t>
      </w:r>
      <w:bookmarkEnd w:id="168"/>
      <w:bookmarkEnd w:id="169"/>
      <w:bookmarkEnd w:id="170"/>
      <w:bookmarkEnd w:id="171"/>
    </w:p>
    <w:p>
      <w:pPr>
        <w:spacing w:line="440" w:lineRule="exact"/>
        <w:ind w:left="1" w:firstLine="460" w:firstLineChars="192"/>
        <w:jc w:val="left"/>
        <w:rPr>
          <w:rFonts w:ascii="宋体" w:hAnsi="宋体"/>
          <w:bCs/>
          <w:sz w:val="24"/>
          <w:szCs w:val="24"/>
        </w:rPr>
      </w:pPr>
      <w:r>
        <w:rPr>
          <w:rFonts w:hint="eastAsia" w:ascii="宋体" w:hAnsi="宋体"/>
          <w:bCs/>
          <w:sz w:val="24"/>
          <w:szCs w:val="24"/>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rPr>
      </w:pPr>
      <w:r>
        <w:rPr>
          <w:rFonts w:hint="eastAsia" w:ascii="宋体" w:hAnsi="宋体"/>
          <w:bCs/>
          <w:sz w:val="24"/>
          <w:szCs w:val="24"/>
        </w:rPr>
        <w:t>评分应考虑到投标文件与</w:t>
      </w:r>
      <w:r>
        <w:rPr>
          <w:rFonts w:hint="eastAsia" w:ascii="宋体" w:hAnsi="宋体"/>
          <w:bCs/>
          <w:sz w:val="24"/>
          <w:szCs w:val="24"/>
          <w:lang w:val="en-US" w:eastAsia="zh-CN"/>
        </w:rPr>
        <w:t>招标</w:t>
      </w:r>
      <w:r>
        <w:rPr>
          <w:rFonts w:hint="eastAsia" w:ascii="宋体" w:hAnsi="宋体"/>
          <w:bCs/>
          <w:sz w:val="24"/>
          <w:szCs w:val="24"/>
        </w:rPr>
        <w:t>文件之间的细微偏差。细微偏差是指投标文件在实质上响应</w:t>
      </w:r>
      <w:r>
        <w:rPr>
          <w:rFonts w:hint="eastAsia" w:ascii="宋体" w:hAnsi="宋体"/>
          <w:bCs/>
          <w:sz w:val="24"/>
          <w:szCs w:val="24"/>
          <w:lang w:val="en-US" w:eastAsia="zh-CN"/>
        </w:rPr>
        <w:t>招标</w:t>
      </w:r>
      <w:r>
        <w:rPr>
          <w:rFonts w:hint="eastAsia" w:ascii="宋体" w:hAnsi="宋体"/>
          <w:bCs/>
          <w:sz w:val="24"/>
          <w:szCs w:val="24"/>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rPr>
      </w:pPr>
      <w:r>
        <w:rPr>
          <w:rFonts w:hint="eastAsia" w:ascii="宋体" w:hAnsi="宋体"/>
          <w:bCs/>
          <w:sz w:val="24"/>
          <w:szCs w:val="24"/>
        </w:rPr>
        <w:t>评委对投标文件的技术及</w:t>
      </w:r>
      <w:r>
        <w:rPr>
          <w:rFonts w:hint="eastAsia" w:ascii="宋体" w:hAnsi="宋体"/>
          <w:bCs/>
          <w:sz w:val="24"/>
          <w:szCs w:val="24"/>
          <w:lang w:val="en-US" w:eastAsia="zh-CN"/>
        </w:rPr>
        <w:t>商务</w:t>
      </w:r>
      <w:r>
        <w:rPr>
          <w:rFonts w:hint="eastAsia" w:ascii="宋体" w:hAnsi="宋体"/>
          <w:bCs/>
          <w:sz w:val="24"/>
          <w:szCs w:val="24"/>
        </w:rPr>
        <w:t>响应情况进行评分。评分采用量化方法。</w:t>
      </w:r>
    </w:p>
    <w:p>
      <w:pPr>
        <w:spacing w:line="440" w:lineRule="exact"/>
        <w:ind w:firstLine="403" w:firstLineChars="168"/>
        <w:rPr>
          <w:rFonts w:ascii="宋体" w:hAnsi="宋体"/>
          <w:bCs/>
          <w:sz w:val="24"/>
          <w:szCs w:val="24"/>
        </w:rPr>
      </w:pPr>
      <w:r>
        <w:rPr>
          <w:rFonts w:hint="eastAsia" w:ascii="宋体" w:hAnsi="宋体"/>
          <w:bCs/>
          <w:sz w:val="24"/>
          <w:szCs w:val="24"/>
        </w:rPr>
        <w:t>技术、商务、价格评分应分别考虑下列因素：</w:t>
      </w:r>
    </w:p>
    <w:p>
      <w:pPr>
        <w:spacing w:line="440" w:lineRule="exact"/>
        <w:ind w:left="540"/>
        <w:rPr>
          <w:rFonts w:ascii="宋体" w:hAnsi="宋体"/>
          <w:bCs/>
          <w:color w:val="auto"/>
          <w:sz w:val="24"/>
          <w:szCs w:val="24"/>
        </w:rPr>
      </w:pPr>
      <w:r>
        <w:rPr>
          <w:rFonts w:hint="eastAsia" w:ascii="宋体" w:hAnsi="宋体"/>
          <w:bCs/>
          <w:color w:val="auto"/>
          <w:sz w:val="24"/>
          <w:szCs w:val="24"/>
        </w:rPr>
        <w:t>（1）技术评分（见技术评分标准）</w:t>
      </w:r>
    </w:p>
    <w:p>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以所有供应商有效投标价的最低价为评标基准价，基准价得满分</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0分，每高于基准价</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.0%的扣</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分。</w:t>
      </w:r>
    </w:p>
    <w:p>
      <w:pPr>
        <w:spacing w:line="440" w:lineRule="exact"/>
        <w:rPr>
          <w:rFonts w:ascii="宋体" w:hAnsi="宋体"/>
          <w:b/>
          <w:color w:val="auto"/>
          <w:sz w:val="24"/>
          <w:szCs w:val="24"/>
          <w:highlight w:val="none"/>
        </w:rPr>
      </w:pPr>
      <w:bookmarkStart w:id="172" w:name="_Toc26163629"/>
      <w:bookmarkStart w:id="173" w:name="_Toc28489530"/>
      <w:bookmarkStart w:id="174" w:name="_Toc28142598"/>
      <w:r>
        <w:rPr>
          <w:rFonts w:hint="eastAsia" w:ascii="宋体" w:hAnsi="宋体"/>
          <w:b/>
          <w:color w:val="auto"/>
          <w:sz w:val="24"/>
          <w:szCs w:val="24"/>
          <w:highlight w:val="none"/>
        </w:rPr>
        <w:t>2.权重分配</w:t>
      </w:r>
      <w:bookmarkEnd w:id="172"/>
      <w:bookmarkEnd w:id="173"/>
      <w:bookmarkEnd w:id="174"/>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45</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r>
    </w:tbl>
    <w:p>
      <w:pPr>
        <w:spacing w:line="440" w:lineRule="exact"/>
        <w:rPr>
          <w:rFonts w:ascii="宋体" w:hAnsi="宋体"/>
          <w:b/>
          <w:color w:val="auto"/>
          <w:sz w:val="24"/>
          <w:szCs w:val="24"/>
          <w:highlight w:val="none"/>
        </w:rPr>
      </w:pPr>
      <w:bookmarkStart w:id="175" w:name="_Toc26163630"/>
      <w:bookmarkStart w:id="176" w:name="_Toc28142599"/>
      <w:bookmarkStart w:id="177" w:name="_Toc28489531"/>
      <w:r>
        <w:rPr>
          <w:rFonts w:hint="eastAsia" w:ascii="宋体" w:hAnsi="宋体"/>
          <w:b/>
          <w:color w:val="auto"/>
          <w:sz w:val="24"/>
          <w:szCs w:val="24"/>
          <w:highlight w:val="none"/>
        </w:rPr>
        <w:t>3.综合得分</w:t>
      </w:r>
      <w:bookmarkEnd w:id="175"/>
      <w:bookmarkEnd w:id="176"/>
      <w:bookmarkEnd w:id="177"/>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pPr>
        <w:pStyle w:val="4"/>
        <w:adjustRightInd/>
        <w:spacing w:before="0" w:after="0" w:line="440" w:lineRule="exact"/>
        <w:rPr>
          <w:b w:val="0"/>
          <w:bCs/>
          <w:sz w:val="24"/>
          <w:szCs w:val="24"/>
        </w:rPr>
      </w:pPr>
      <w:bookmarkStart w:id="178" w:name="_Toc169334815"/>
      <w:bookmarkStart w:id="179" w:name="_Toc68620011"/>
      <w:bookmarkStart w:id="180" w:name="_Toc131904929"/>
      <w:bookmarkStart w:id="181" w:name="_Toc102211723"/>
      <w:bookmarkStart w:id="182" w:name="_Toc124646433"/>
      <w:bookmarkStart w:id="183" w:name="_Toc124570686"/>
      <w:bookmarkStart w:id="184" w:name="_Toc148060905"/>
      <w:bookmarkStart w:id="185" w:name="_Toc113277291"/>
      <w:bookmarkStart w:id="186" w:name="_Toc148420069"/>
      <w:bookmarkStart w:id="187" w:name="_Toc101553555"/>
      <w:bookmarkStart w:id="188" w:name="_Toc95249606"/>
      <w:bookmarkStart w:id="189" w:name="_Toc150050901"/>
      <w:bookmarkStart w:id="190" w:name="_Toc124401381"/>
      <w:bookmarkStart w:id="191" w:name="_Toc67911941"/>
      <w:bookmarkStart w:id="192" w:name="_Toc95304222"/>
      <w:bookmarkStart w:id="193" w:name="_Toc125770207"/>
      <w:bookmarkStart w:id="194" w:name="_Toc101553660"/>
      <w:bookmarkStart w:id="195" w:name="_Toc104874464"/>
      <w:bookmarkStart w:id="196" w:name="_Toc34535379"/>
      <w:bookmarkStart w:id="197" w:name="_Toc131922502"/>
      <w:bookmarkStart w:id="198" w:name="_Toc104902928"/>
      <w:bookmarkStart w:id="199" w:name="_Toc28489532"/>
      <w:bookmarkStart w:id="200" w:name="_Toc108243615"/>
      <w:bookmarkStart w:id="201" w:name="_Toc28142600"/>
      <w:bookmarkStart w:id="202" w:name="_Toc138568671"/>
      <w:bookmarkStart w:id="203" w:name="_Toc108001799"/>
      <w:bookmarkStart w:id="204" w:name="_Toc66722111"/>
      <w:bookmarkStart w:id="205" w:name="_Toc35834933"/>
      <w:bookmarkStart w:id="206" w:name="_Toc138506091"/>
      <w:r>
        <w:rPr>
          <w:rFonts w:hint="eastAsia"/>
          <w:sz w:val="24"/>
          <w:szCs w:val="24"/>
        </w:rPr>
        <w:t>六.定标和授标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left="1" w:firstLine="460" w:firstLineChars="192"/>
        <w:jc w:val="left"/>
        <w:rPr>
          <w:rFonts w:ascii="宋体" w:hAnsi="宋体"/>
          <w:bCs/>
          <w:sz w:val="24"/>
          <w:szCs w:val="24"/>
        </w:rPr>
      </w:pPr>
      <w:r>
        <w:rPr>
          <w:rFonts w:hint="eastAsia" w:ascii="宋体" w:hAnsi="宋体"/>
          <w:bCs/>
          <w:sz w:val="24"/>
          <w:szCs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rPr>
      </w:pPr>
      <w:r>
        <w:rPr>
          <w:rFonts w:hint="eastAsia" w:ascii="宋体" w:hAnsi="宋体"/>
          <w:bCs/>
          <w:sz w:val="24"/>
          <w:szCs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rPr>
      </w:pPr>
      <w:r>
        <w:rPr>
          <w:rFonts w:hint="eastAsia" w:ascii="宋体" w:hAnsi="宋体"/>
          <w:bCs/>
          <w:sz w:val="24"/>
          <w:szCs w:val="24"/>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rPr>
      </w:pPr>
      <w:bookmarkStart w:id="207" w:name="_Toc125770208"/>
      <w:bookmarkStart w:id="208" w:name="_Toc169334816"/>
      <w:bookmarkStart w:id="209" w:name="_Toc67911942"/>
      <w:bookmarkStart w:id="210" w:name="_Toc28142601"/>
      <w:bookmarkStart w:id="211" w:name="_Toc113277292"/>
      <w:bookmarkStart w:id="212" w:name="_Toc35834934"/>
      <w:bookmarkStart w:id="213" w:name="_Toc124646434"/>
      <w:bookmarkStart w:id="214" w:name="_Toc148420070"/>
      <w:bookmarkStart w:id="215" w:name="_Toc150050902"/>
      <w:bookmarkStart w:id="216" w:name="_Toc101553661"/>
      <w:bookmarkStart w:id="217" w:name="_Toc95249607"/>
      <w:bookmarkStart w:id="218" w:name="_Toc148060906"/>
      <w:bookmarkStart w:id="219" w:name="_Toc68620012"/>
      <w:bookmarkStart w:id="220" w:name="_Toc138506092"/>
      <w:bookmarkStart w:id="221" w:name="_Toc108243616"/>
      <w:bookmarkStart w:id="222" w:name="_Toc104874465"/>
      <w:bookmarkStart w:id="223" w:name="_Toc95304223"/>
      <w:bookmarkStart w:id="224" w:name="_Toc108001800"/>
      <w:bookmarkStart w:id="225" w:name="_Toc131922503"/>
      <w:bookmarkStart w:id="226" w:name="_Toc138568672"/>
      <w:bookmarkStart w:id="227" w:name="_Toc131904930"/>
      <w:bookmarkStart w:id="228" w:name="_Toc102211724"/>
      <w:bookmarkStart w:id="229" w:name="_Toc104902929"/>
      <w:bookmarkStart w:id="230" w:name="_Toc34535380"/>
      <w:bookmarkStart w:id="231" w:name="_Toc28489533"/>
      <w:bookmarkStart w:id="232" w:name="_Toc124570687"/>
      <w:bookmarkStart w:id="233" w:name="_Toc101553556"/>
      <w:bookmarkStart w:id="234" w:name="_Toc66722112"/>
      <w:bookmarkStart w:id="235" w:name="_Toc124401382"/>
      <w:r>
        <w:rPr>
          <w:rFonts w:hint="eastAsia"/>
          <w:sz w:val="24"/>
          <w:szCs w:val="24"/>
        </w:rPr>
        <w:t>七.附件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40" w:lineRule="exact"/>
        <w:ind w:firstLine="460" w:firstLineChars="192"/>
        <w:rPr>
          <w:rFonts w:ascii="宋体" w:hAnsi="宋体"/>
          <w:bCs/>
          <w:sz w:val="24"/>
          <w:szCs w:val="24"/>
        </w:rPr>
      </w:pPr>
      <w:r>
        <w:rPr>
          <w:rFonts w:hint="eastAsia" w:ascii="宋体" w:hAnsi="宋体"/>
          <w:bCs/>
          <w:sz w:val="24"/>
          <w:szCs w:val="24"/>
        </w:rPr>
        <w:t>本评标文件包括以下评标过程中所需文件附件：</w:t>
      </w:r>
    </w:p>
    <w:p>
      <w:pPr>
        <w:spacing w:line="440" w:lineRule="exact"/>
        <w:ind w:firstLine="960" w:firstLineChars="400"/>
        <w:rPr>
          <w:rFonts w:ascii="宋体" w:hAnsi="宋体" w:cs="Times New Roman"/>
          <w:bCs/>
          <w:sz w:val="24"/>
          <w:szCs w:val="24"/>
        </w:rPr>
      </w:pPr>
      <w:r>
        <w:rPr>
          <w:rFonts w:hint="eastAsia" w:ascii="宋体" w:hAnsi="宋体" w:cs="Times New Roman"/>
          <w:bCs/>
          <w:sz w:val="24"/>
          <w:szCs w:val="24"/>
        </w:rPr>
        <w:t>附件1       符合性审查表</w:t>
      </w:r>
    </w:p>
    <w:p>
      <w:pPr>
        <w:spacing w:line="440" w:lineRule="exact"/>
        <w:ind w:firstLine="960" w:firstLineChars="400"/>
        <w:rPr>
          <w:rFonts w:hint="eastAsia" w:ascii="宋体" w:hAnsi="宋体" w:eastAsia="宋体" w:cs="Times New Roman"/>
          <w:bCs/>
          <w:sz w:val="24"/>
          <w:szCs w:val="24"/>
          <w:lang w:val="en-US" w:eastAsia="zh-CN"/>
        </w:rPr>
      </w:pPr>
      <w:r>
        <w:rPr>
          <w:rFonts w:hint="eastAsia" w:ascii="宋体" w:hAnsi="宋体" w:cs="Times New Roman"/>
          <w:bCs/>
          <w:sz w:val="24"/>
          <w:szCs w:val="24"/>
        </w:rPr>
        <w:t>附件2       评分</w:t>
      </w:r>
      <w:r>
        <w:rPr>
          <w:rFonts w:hint="eastAsia" w:ascii="宋体" w:hAnsi="宋体" w:cs="Times New Roman"/>
          <w:bCs/>
          <w:sz w:val="24"/>
          <w:szCs w:val="24"/>
          <w:lang w:val="en-US" w:eastAsia="zh-CN"/>
        </w:rPr>
        <w:t>表</w:t>
      </w:r>
    </w:p>
    <w:p>
      <w:pPr>
        <w:spacing w:line="440" w:lineRule="exact"/>
        <w:rPr>
          <w:rFonts w:hint="eastAsia" w:ascii="宋体" w:hAnsi="宋体" w:cs="Times New Roman"/>
          <w:bCs/>
          <w:sz w:val="24"/>
          <w:szCs w:val="24"/>
        </w:rPr>
      </w:pPr>
      <w:r>
        <w:rPr>
          <w:rFonts w:hint="eastAsia" w:ascii="宋体" w:hAnsi="宋体" w:cs="Times New Roman"/>
          <w:bCs/>
          <w:sz w:val="24"/>
          <w:szCs w:val="24"/>
        </w:rPr>
        <w:t xml:space="preserve">附件3       </w:t>
      </w:r>
    </w:p>
    <w:p>
      <w:pPr>
        <w:spacing w:line="440" w:lineRule="exact"/>
        <w:jc w:val="center"/>
        <w:rPr>
          <w:rFonts w:ascii="宋体" w:hAnsi="宋体"/>
          <w:bCs/>
          <w:sz w:val="24"/>
          <w:szCs w:val="24"/>
        </w:rPr>
      </w:pPr>
      <w:r>
        <w:rPr>
          <w:rFonts w:hint="eastAsia" w:ascii="宋体" w:hAnsi="宋体" w:cs="Times New Roman"/>
          <w:bCs/>
          <w:sz w:val="24"/>
          <w:szCs w:val="24"/>
        </w:rPr>
        <w:t>价格响应性评审表</w:t>
      </w:r>
    </w:p>
    <w:p>
      <w:pPr>
        <w:spacing w:before="240" w:beforeLines="100" w:after="240" w:afterLines="100"/>
        <w:rPr>
          <w:rFonts w:ascii="宋体" w:hAnsi="宋体"/>
          <w:b/>
          <w:sz w:val="24"/>
        </w:rPr>
      </w:pPr>
      <w:r>
        <w:rPr>
          <w:rFonts w:ascii="宋体" w:hAnsi="宋体"/>
          <w:bCs/>
          <w:sz w:val="24"/>
        </w:rPr>
        <w:br w:type="page"/>
      </w:r>
      <w:r>
        <w:rPr>
          <w:rFonts w:hint="eastAsia" w:ascii="宋体" w:hAnsi="宋体"/>
          <w:b/>
          <w:sz w:val="24"/>
        </w:rPr>
        <w:t xml:space="preserve">附件1                                    </w:t>
      </w:r>
    </w:p>
    <w:p>
      <w:pPr>
        <w:spacing w:before="240" w:beforeLines="100" w:after="240" w:afterLines="100"/>
        <w:jc w:val="center"/>
        <w:rPr>
          <w:rFonts w:ascii="宋体" w:hAnsi="宋体"/>
          <w:b/>
          <w:sz w:val="24"/>
        </w:rPr>
      </w:pPr>
      <w:r>
        <w:rPr>
          <w:rFonts w:hint="eastAsia" w:ascii="宋体" w:hAnsi="宋体"/>
          <w:b/>
          <w:sz w:val="24"/>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sz w:val="21"/>
                <w:szCs w:val="21"/>
              </w:rPr>
            </w:pPr>
            <w:r>
              <w:rPr>
                <w:rFonts w:hint="eastAsia"/>
                <w:b/>
                <w:bCs/>
                <w:sz w:val="21"/>
                <w:szCs w:val="21"/>
              </w:rPr>
              <w:t>序号</w:t>
            </w:r>
          </w:p>
        </w:tc>
        <w:tc>
          <w:tcPr>
            <w:tcW w:w="4200" w:type="dxa"/>
            <w:tcBorders>
              <w:tl2br w:val="single" w:color="auto" w:sz="4" w:space="0"/>
            </w:tcBorders>
          </w:tcPr>
          <w:p>
            <w:pPr>
              <w:rPr>
                <w:b/>
                <w:bCs/>
                <w:sz w:val="21"/>
                <w:szCs w:val="21"/>
              </w:rPr>
            </w:pPr>
            <w:r>
              <w:rPr>
                <w:rFonts w:hint="eastAsia"/>
                <w:b/>
                <w:bCs/>
                <w:sz w:val="21"/>
                <w:szCs w:val="21"/>
              </w:rPr>
              <w:t xml:space="preserve">                 投标人名称</w:t>
            </w:r>
          </w:p>
          <w:p>
            <w:pPr>
              <w:rPr>
                <w:b/>
                <w:bCs/>
                <w:sz w:val="21"/>
                <w:szCs w:val="21"/>
              </w:rPr>
            </w:pPr>
          </w:p>
          <w:p>
            <w:pPr>
              <w:rPr>
                <w:b/>
                <w:bCs/>
                <w:sz w:val="21"/>
                <w:szCs w:val="21"/>
              </w:rPr>
            </w:pPr>
            <w:r>
              <w:rPr>
                <w:rFonts w:hint="eastAsia"/>
                <w:b/>
                <w:bCs/>
                <w:sz w:val="21"/>
                <w:szCs w:val="21"/>
              </w:rPr>
              <w:t>符合性审查内容</w:t>
            </w:r>
          </w:p>
        </w:tc>
        <w:tc>
          <w:tcPr>
            <w:tcW w:w="1279" w:type="dxa"/>
            <w:vAlign w:val="center"/>
          </w:tcPr>
          <w:p>
            <w:pPr>
              <w:jc w:val="center"/>
              <w:rPr>
                <w:b/>
                <w:bCs/>
                <w:sz w:val="21"/>
                <w:szCs w:val="21"/>
              </w:rPr>
            </w:pPr>
            <w:r>
              <w:rPr>
                <w:rFonts w:hint="eastAsia"/>
                <w:b/>
                <w:bCs/>
                <w:sz w:val="21"/>
                <w:szCs w:val="21"/>
              </w:rPr>
              <w:t>投标人1</w:t>
            </w:r>
          </w:p>
        </w:tc>
        <w:tc>
          <w:tcPr>
            <w:tcW w:w="1344" w:type="dxa"/>
            <w:vAlign w:val="center"/>
          </w:tcPr>
          <w:p>
            <w:pPr>
              <w:jc w:val="center"/>
              <w:rPr>
                <w:b/>
                <w:bCs/>
                <w:sz w:val="21"/>
                <w:szCs w:val="21"/>
              </w:rPr>
            </w:pPr>
            <w:r>
              <w:rPr>
                <w:rFonts w:hint="eastAsia"/>
                <w:b/>
                <w:bCs/>
                <w:sz w:val="21"/>
                <w:szCs w:val="21"/>
              </w:rPr>
              <w:t>投标人2</w:t>
            </w:r>
          </w:p>
        </w:tc>
        <w:tc>
          <w:tcPr>
            <w:tcW w:w="1525" w:type="dxa"/>
            <w:vAlign w:val="center"/>
          </w:tcPr>
          <w:p>
            <w:pPr>
              <w:jc w:val="center"/>
              <w:rPr>
                <w:b/>
                <w:bCs/>
                <w:sz w:val="21"/>
                <w:szCs w:val="21"/>
              </w:rPr>
            </w:pPr>
            <w:r>
              <w:rPr>
                <w:rFonts w:hint="eastAsia"/>
                <w:b/>
                <w:bCs/>
                <w:sz w:val="21"/>
                <w:szCs w:val="21"/>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1</w:t>
            </w:r>
          </w:p>
        </w:tc>
        <w:tc>
          <w:tcPr>
            <w:tcW w:w="4200" w:type="dxa"/>
            <w:vAlign w:val="center"/>
          </w:tcPr>
          <w:p>
            <w:pPr>
              <w:adjustRightInd w:val="0"/>
              <w:spacing w:line="360" w:lineRule="auto"/>
              <w:jc w:val="center"/>
              <w:rPr>
                <w:rFonts w:ascii="宋体" w:hAnsi="宋体"/>
                <w:sz w:val="21"/>
                <w:szCs w:val="21"/>
              </w:rPr>
            </w:pPr>
            <w:r>
              <w:rPr>
                <w:rFonts w:hint="eastAsia" w:ascii="宋体" w:hAnsi="宋体"/>
                <w:sz w:val="21"/>
                <w:szCs w:val="21"/>
              </w:rPr>
              <w:t>投标文件密封性</w:t>
            </w:r>
          </w:p>
        </w:tc>
        <w:tc>
          <w:tcPr>
            <w:tcW w:w="1279" w:type="dxa"/>
            <w:vAlign w:val="center"/>
          </w:tcPr>
          <w:p>
            <w:pPr>
              <w:jc w:val="center"/>
              <w:rPr>
                <w:b/>
                <w:bCs/>
                <w:sz w:val="21"/>
                <w:szCs w:val="21"/>
              </w:rPr>
            </w:pPr>
          </w:p>
        </w:tc>
        <w:tc>
          <w:tcPr>
            <w:tcW w:w="1344" w:type="dxa"/>
            <w:vAlign w:val="center"/>
          </w:tcPr>
          <w:p>
            <w:pPr>
              <w:jc w:val="center"/>
              <w:rPr>
                <w:b/>
                <w:bCs/>
                <w:sz w:val="21"/>
                <w:szCs w:val="21"/>
              </w:rPr>
            </w:pPr>
          </w:p>
        </w:tc>
        <w:tc>
          <w:tcPr>
            <w:tcW w:w="1525" w:type="dxa"/>
            <w:vAlign w:val="center"/>
          </w:tcPr>
          <w:p>
            <w:pPr>
              <w:jc w:val="center"/>
              <w:rPr>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2</w:t>
            </w:r>
          </w:p>
        </w:tc>
        <w:tc>
          <w:tcPr>
            <w:tcW w:w="4200" w:type="dxa"/>
            <w:vAlign w:val="center"/>
          </w:tcPr>
          <w:p>
            <w:pPr>
              <w:rPr>
                <w:rFonts w:hint="eastAsia" w:ascii="宋体" w:hAnsi="宋体" w:eastAsia="宋体" w:cs="宋体"/>
                <w:sz w:val="21"/>
                <w:szCs w:val="21"/>
                <w:lang w:eastAsia="zh-CN"/>
              </w:rPr>
            </w:pPr>
            <w:r>
              <w:rPr>
                <w:rFonts w:hint="eastAsia" w:ascii="宋体" w:hAnsi="宋体"/>
                <w:sz w:val="21"/>
                <w:szCs w:val="21"/>
              </w:rPr>
              <w:t>按采购文件规定，有投标人盖章及其法定代表人（或法定代表人委托的投标授权代表）的签字或签章</w:t>
            </w:r>
            <w:r>
              <w:rPr>
                <w:rFonts w:hint="eastAsia" w:ascii="宋体" w:hAnsi="宋体"/>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3</w:t>
            </w:r>
          </w:p>
        </w:tc>
        <w:tc>
          <w:tcPr>
            <w:tcW w:w="4200" w:type="dxa"/>
            <w:vAlign w:val="center"/>
          </w:tcPr>
          <w:p>
            <w:pPr>
              <w:rPr>
                <w:rFonts w:hint="eastAsia" w:ascii="宋体" w:hAnsi="宋体" w:eastAsia="宋体"/>
                <w:sz w:val="21"/>
                <w:szCs w:val="21"/>
                <w:lang w:eastAsia="zh-CN"/>
              </w:rPr>
            </w:pPr>
            <w:r>
              <w:rPr>
                <w:rFonts w:hint="eastAsia" w:ascii="宋体" w:hAnsi="宋体" w:cs="宋体"/>
                <w:sz w:val="21"/>
                <w:szCs w:val="21"/>
              </w:rPr>
              <w:t>投标函已提交并符合采购文件要求，且投标有效期满足采购文件要求</w:t>
            </w:r>
            <w:r>
              <w:rPr>
                <w:rFonts w:hint="eastAsia" w:ascii="宋体" w:hAnsi="宋体" w:cs="宋体"/>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rPr>
            </w:pPr>
            <w:r>
              <w:rPr>
                <w:rFonts w:hint="eastAsia" w:ascii="宋体" w:hAnsi="宋体"/>
                <w:bCs/>
                <w:sz w:val="21"/>
                <w:szCs w:val="21"/>
              </w:rPr>
              <w:t>4</w:t>
            </w:r>
          </w:p>
        </w:tc>
        <w:tc>
          <w:tcPr>
            <w:tcW w:w="4200" w:type="dxa"/>
            <w:vAlign w:val="center"/>
          </w:tcPr>
          <w:p>
            <w:pPr>
              <w:adjustRightInd w:val="0"/>
              <w:spacing w:line="264" w:lineRule="auto"/>
              <w:rPr>
                <w:rFonts w:ascii="宋体" w:hAnsi="宋体"/>
                <w:bCs/>
                <w:sz w:val="21"/>
                <w:szCs w:val="21"/>
              </w:rPr>
            </w:pPr>
            <w:r>
              <w:rPr>
                <w:rFonts w:hint="eastAsia" w:ascii="宋体" w:hAnsi="宋体"/>
                <w:sz w:val="21"/>
                <w:szCs w:val="21"/>
              </w:rPr>
              <w:t>本项目不拆分，不接受联合体投标。</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rPr>
            </w:pPr>
            <w:r>
              <w:rPr>
                <w:rFonts w:hint="eastAsia" w:ascii="宋体" w:hAnsi="宋体"/>
                <w:bCs/>
                <w:sz w:val="21"/>
                <w:szCs w:val="21"/>
              </w:rPr>
              <w:t>5</w:t>
            </w:r>
          </w:p>
        </w:tc>
        <w:tc>
          <w:tcPr>
            <w:tcW w:w="4200" w:type="dxa"/>
            <w:vAlign w:val="center"/>
          </w:tcPr>
          <w:p>
            <w:pPr>
              <w:adjustRightInd w:val="0"/>
              <w:spacing w:line="264" w:lineRule="auto"/>
              <w:rPr>
                <w:rFonts w:hint="eastAsia" w:eastAsia="宋体"/>
                <w:sz w:val="21"/>
                <w:szCs w:val="21"/>
                <w:lang w:eastAsia="zh-CN"/>
              </w:rPr>
            </w:pPr>
            <w:r>
              <w:rPr>
                <w:rFonts w:hint="eastAsia"/>
                <w:sz w:val="21"/>
                <w:szCs w:val="21"/>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r>
              <w:rPr>
                <w:rFonts w:hint="eastAsia"/>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rPr>
            </w:pPr>
            <w:r>
              <w:rPr>
                <w:rFonts w:hint="eastAsia" w:ascii="宋体" w:hAnsi="宋体"/>
                <w:bCs/>
                <w:sz w:val="21"/>
                <w:szCs w:val="21"/>
              </w:rPr>
              <w:t>6</w:t>
            </w:r>
          </w:p>
        </w:tc>
        <w:tc>
          <w:tcPr>
            <w:tcW w:w="4200" w:type="dxa"/>
            <w:vAlign w:val="center"/>
          </w:tcPr>
          <w:p>
            <w:pPr>
              <w:adjustRightInd w:val="0"/>
              <w:spacing w:line="264" w:lineRule="auto"/>
              <w:rPr>
                <w:sz w:val="21"/>
                <w:szCs w:val="21"/>
              </w:rPr>
            </w:pPr>
            <w:r>
              <w:rPr>
                <w:rFonts w:hint="eastAsia" w:ascii="宋体" w:hAnsi="宋体"/>
                <w:sz w:val="21"/>
                <w:szCs w:val="21"/>
              </w:rPr>
              <w:t>单位负责人为同一人或者存在直接控股、管理关系的不同供应商，不得同时参加本项采购投标。</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4200" w:type="dxa"/>
            <w:vAlign w:val="center"/>
          </w:tcPr>
          <w:p>
            <w:pPr>
              <w:rPr>
                <w:rFonts w:hint="eastAsia" w:eastAsia="宋体"/>
                <w:sz w:val="21"/>
                <w:szCs w:val="21"/>
                <w:lang w:eastAsia="zh-CN"/>
              </w:rPr>
            </w:pPr>
            <w:r>
              <w:rPr>
                <w:rFonts w:hint="eastAsia"/>
                <w:sz w:val="21"/>
                <w:szCs w:val="21"/>
              </w:rPr>
              <w:t>投标保证金符合采购文件规定</w:t>
            </w:r>
            <w:r>
              <w:rPr>
                <w:rFonts w:hint="eastAsia"/>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4200" w:type="dxa"/>
            <w:vAlign w:val="center"/>
          </w:tcPr>
          <w:p>
            <w:pPr>
              <w:rPr>
                <w:rFonts w:hint="eastAsia" w:eastAsia="宋体"/>
                <w:sz w:val="21"/>
                <w:szCs w:val="21"/>
                <w:lang w:eastAsia="zh-CN"/>
              </w:rPr>
            </w:pPr>
            <w:r>
              <w:rPr>
                <w:rFonts w:hint="eastAsia"/>
                <w:sz w:val="21"/>
                <w:szCs w:val="21"/>
              </w:rPr>
              <w:t>不超过本项目最高限价</w:t>
            </w:r>
            <w:r>
              <w:rPr>
                <w:rFonts w:hint="eastAsia"/>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 w:val="21"/>
                <w:szCs w:val="21"/>
              </w:rPr>
            </w:pPr>
            <w:r>
              <w:rPr>
                <w:rFonts w:hint="eastAsia"/>
                <w:sz w:val="21"/>
                <w:szCs w:val="21"/>
              </w:rPr>
              <w:t>结论</w:t>
            </w:r>
          </w:p>
        </w:tc>
        <w:tc>
          <w:tcPr>
            <w:tcW w:w="4200" w:type="dxa"/>
            <w:vAlign w:val="center"/>
          </w:tcPr>
          <w:p>
            <w:pPr>
              <w:rPr>
                <w:sz w:val="21"/>
                <w:szCs w:val="21"/>
              </w:rPr>
            </w:pPr>
            <w:r>
              <w:rPr>
                <w:rFonts w:hint="eastAsia"/>
                <w:sz w:val="21"/>
                <w:szCs w:val="21"/>
              </w:rPr>
              <w:t>是否通过符合性审查，进入下一阶段</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bl>
    <w:p>
      <w:pPr>
        <w:tabs>
          <w:tab w:val="left" w:pos="720"/>
        </w:tabs>
        <w:snapToGrid w:val="0"/>
        <w:rPr>
          <w:rFonts w:ascii="宋体"/>
          <w:sz w:val="21"/>
          <w:szCs w:val="21"/>
        </w:rPr>
      </w:pPr>
      <w:r>
        <w:rPr>
          <w:rFonts w:hint="eastAsia" w:ascii="宋体"/>
          <w:sz w:val="21"/>
          <w:szCs w:val="21"/>
        </w:rPr>
        <w:t>备注：1、“是否通过并进入下一阶段评审”一栏应写“通过”或“不通过”。</w:t>
      </w:r>
    </w:p>
    <w:p>
      <w:pPr>
        <w:tabs>
          <w:tab w:val="left" w:pos="720"/>
        </w:tabs>
        <w:snapToGrid w:val="0"/>
        <w:ind w:left="840" w:leftChars="300" w:hanging="210" w:hangingChars="100"/>
        <w:rPr>
          <w:rFonts w:ascii="宋体"/>
          <w:sz w:val="21"/>
          <w:szCs w:val="21"/>
        </w:rPr>
      </w:pPr>
      <w:r>
        <w:rPr>
          <w:rFonts w:hint="eastAsia" w:ascii="宋体"/>
          <w:sz w:val="21"/>
          <w:szCs w:val="21"/>
        </w:rPr>
        <w:t>2、满足以上任何一种情形用“</w:t>
      </w:r>
      <w:r>
        <w:rPr>
          <w:rFonts w:hint="eastAsia" w:ascii="宋体" w:hAnsi="宋体"/>
          <w:sz w:val="21"/>
          <w:szCs w:val="21"/>
        </w:rPr>
        <w:t>○</w:t>
      </w:r>
      <w:r>
        <w:rPr>
          <w:rFonts w:hint="eastAsia" w:ascii="宋体"/>
          <w:sz w:val="21"/>
          <w:szCs w:val="21"/>
        </w:rPr>
        <w:t>”表示，不满足用“×”表示。出现一个“×”的结论为“不通过”。表中全部为“</w:t>
      </w:r>
      <w:r>
        <w:rPr>
          <w:rFonts w:hint="eastAsia" w:ascii="宋体" w:hAnsi="宋体"/>
          <w:sz w:val="21"/>
          <w:szCs w:val="21"/>
        </w:rPr>
        <w:t>○</w:t>
      </w:r>
      <w:r>
        <w:rPr>
          <w:rFonts w:hint="eastAsia" w:ascii="宋体"/>
          <w:sz w:val="21"/>
          <w:szCs w:val="21"/>
        </w:rPr>
        <w:t>”，结论为：“通过”方可进入下一阶段评审。</w:t>
      </w:r>
    </w:p>
    <w:p>
      <w:pPr>
        <w:spacing w:before="240" w:beforeLines="100" w:after="240" w:afterLines="100"/>
        <w:rPr>
          <w:rFonts w:hint="default" w:ascii="宋体" w:hAnsi="宋体" w:eastAsia="宋体"/>
          <w:b/>
          <w:sz w:val="21"/>
          <w:szCs w:val="21"/>
          <w:u w:val="none"/>
          <w:lang w:val="en-US" w:eastAsia="zh-CN"/>
        </w:rPr>
      </w:pPr>
      <w:r>
        <w:rPr>
          <w:rFonts w:hint="eastAsia" w:ascii="宋体" w:hAnsi="宋体"/>
          <w:b/>
          <w:sz w:val="21"/>
          <w:szCs w:val="21"/>
          <w:lang w:val="en-US" w:eastAsia="zh-CN"/>
        </w:rPr>
        <w:t>评审人员签名：                                           日期：2023年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spacing w:before="240" w:beforeLines="100" w:after="240" w:afterLines="100"/>
        <w:rPr>
          <w:rFonts w:ascii="宋体" w:hAnsi="宋体"/>
          <w:b/>
          <w:sz w:val="24"/>
        </w:rPr>
      </w:pPr>
    </w:p>
    <w:p>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660"/>
        <w:gridCol w:w="4800"/>
        <w:gridCol w:w="720"/>
        <w:gridCol w:w="690"/>
        <w:gridCol w:w="9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69" w:type="dxa"/>
            <w:vAlign w:val="center"/>
          </w:tcPr>
          <w:p>
            <w:pPr>
              <w:jc w:val="center"/>
              <w:rPr>
                <w:rFonts w:hint="eastAsia" w:ascii="宋体" w:hAnsi="宋体" w:eastAsia="宋体" w:cs="宋体"/>
                <w:b/>
                <w:bCs/>
              </w:rPr>
            </w:pPr>
            <w:r>
              <w:rPr>
                <w:rFonts w:hint="eastAsia" w:ascii="宋体" w:hAnsi="宋体" w:eastAsia="宋体" w:cs="宋体"/>
                <w:b/>
                <w:bCs/>
                <w:sz w:val="21"/>
                <w:szCs w:val="21"/>
              </w:rPr>
              <w:t>序号</w:t>
            </w:r>
          </w:p>
        </w:tc>
        <w:tc>
          <w:tcPr>
            <w:tcW w:w="5460" w:type="dxa"/>
            <w:gridSpan w:val="2"/>
            <w:vAlign w:val="center"/>
          </w:tcPr>
          <w:p>
            <w:pPr>
              <w:jc w:val="center"/>
              <w:rPr>
                <w:rFonts w:hint="eastAsia" w:ascii="宋体" w:hAnsi="宋体" w:eastAsia="宋体" w:cs="宋体"/>
                <w:b/>
                <w:bCs/>
              </w:rPr>
            </w:pPr>
            <w:r>
              <w:rPr>
                <w:rFonts w:hint="eastAsia" w:ascii="宋体" w:hAnsi="宋体" w:eastAsia="宋体" w:cs="宋体"/>
                <w:b/>
                <w:bCs/>
                <w:sz w:val="21"/>
                <w:szCs w:val="21"/>
              </w:rPr>
              <w:t>评审分项</w:t>
            </w:r>
          </w:p>
        </w:tc>
        <w:tc>
          <w:tcPr>
            <w:tcW w:w="720" w:type="dxa"/>
            <w:vAlign w:val="center"/>
          </w:tcPr>
          <w:p>
            <w:pPr>
              <w:jc w:val="center"/>
              <w:rPr>
                <w:rFonts w:hint="eastAsia" w:ascii="宋体" w:hAnsi="宋体" w:eastAsia="宋体" w:cs="宋体"/>
                <w:b/>
                <w:bCs/>
              </w:rPr>
            </w:pPr>
            <w:r>
              <w:rPr>
                <w:rFonts w:hint="eastAsia" w:ascii="宋体" w:hAnsi="宋体" w:eastAsia="宋体" w:cs="宋体"/>
                <w:b/>
                <w:bCs/>
                <w:sz w:val="21"/>
                <w:szCs w:val="21"/>
              </w:rPr>
              <w:t>得分</w:t>
            </w:r>
          </w:p>
        </w:tc>
        <w:tc>
          <w:tcPr>
            <w:tcW w:w="690" w:type="dxa"/>
            <w:vAlign w:val="center"/>
          </w:tcPr>
          <w:p>
            <w:pPr>
              <w:jc w:val="center"/>
              <w:rPr>
                <w:rFonts w:hint="eastAsia" w:ascii="宋体" w:hAnsi="宋体" w:eastAsia="宋体" w:cs="宋体"/>
                <w:b/>
                <w:bCs/>
              </w:rPr>
            </w:pPr>
            <w:r>
              <w:rPr>
                <w:rFonts w:hint="eastAsia" w:ascii="宋体" w:hAnsi="宋体" w:eastAsia="宋体" w:cs="宋体"/>
                <w:b/>
                <w:bCs/>
                <w:sz w:val="21"/>
                <w:szCs w:val="21"/>
              </w:rPr>
              <w:t>评审标准</w:t>
            </w:r>
          </w:p>
        </w:tc>
        <w:tc>
          <w:tcPr>
            <w:tcW w:w="983" w:type="dxa"/>
            <w:vAlign w:val="center"/>
          </w:tcPr>
          <w:p>
            <w:pPr>
              <w:jc w:val="center"/>
              <w:rPr>
                <w:rFonts w:hint="eastAsia" w:ascii="宋体" w:hAnsi="宋体" w:eastAsia="宋体" w:cs="宋体"/>
                <w:b/>
                <w:bCs/>
              </w:rPr>
            </w:pPr>
            <w:r>
              <w:rPr>
                <w:rFonts w:hint="eastAsia" w:ascii="宋体" w:hAnsi="宋体" w:eastAsia="宋体" w:cs="宋体"/>
                <w:b/>
                <w:bCs/>
                <w:sz w:val="21"/>
                <w:szCs w:val="21"/>
              </w:rPr>
              <w:t>投标人1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eastAsia="宋体" w:cs="宋体"/>
                <w:b/>
                <w:bCs/>
              </w:rPr>
            </w:pPr>
            <w:r>
              <w:rPr>
                <w:rFonts w:hint="eastAsia" w:ascii="宋体" w:hAnsi="宋体" w:eastAsia="宋体" w:cs="宋体"/>
                <w:b/>
                <w:bCs/>
              </w:rPr>
              <w:t>分值构成</w:t>
            </w:r>
          </w:p>
        </w:tc>
        <w:tc>
          <w:tcPr>
            <w:tcW w:w="5460" w:type="dxa"/>
            <w:gridSpan w:val="2"/>
            <w:vAlign w:val="top"/>
          </w:tcPr>
          <w:p>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技术部分25</w:t>
            </w:r>
            <w:r>
              <w:rPr>
                <w:rFonts w:hint="eastAsia" w:ascii="宋体" w:hAnsi="宋体" w:eastAsia="宋体" w:cs="宋体"/>
                <w:b/>
                <w:bCs/>
                <w:highlight w:val="none"/>
              </w:rPr>
              <w:t>分</w:t>
            </w:r>
          </w:p>
          <w:p>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商务部分45</w:t>
            </w:r>
            <w:r>
              <w:rPr>
                <w:rFonts w:hint="eastAsia" w:ascii="宋体" w:hAnsi="宋体" w:eastAsia="宋体" w:cs="宋体"/>
                <w:b/>
                <w:bCs/>
                <w:highlight w:val="none"/>
              </w:rPr>
              <w:t>分</w:t>
            </w:r>
          </w:p>
          <w:p>
            <w:pPr>
              <w:rPr>
                <w:rFonts w:hint="eastAsia" w:ascii="宋体" w:hAnsi="宋体" w:eastAsia="宋体" w:cs="宋体"/>
                <w:b/>
                <w:bCs/>
                <w:lang w:eastAsia="zh-CN"/>
              </w:rPr>
            </w:pPr>
            <w:r>
              <w:rPr>
                <w:rFonts w:hint="eastAsia" w:ascii="宋体" w:hAnsi="宋体" w:eastAsia="宋体" w:cs="宋体"/>
                <w:b/>
                <w:bCs/>
                <w:highlight w:val="none"/>
              </w:rPr>
              <w:t>报价得分</w:t>
            </w:r>
            <w:r>
              <w:rPr>
                <w:rFonts w:hint="eastAsia" w:ascii="宋体" w:hAnsi="宋体" w:eastAsia="宋体" w:cs="宋体"/>
                <w:b/>
                <w:bCs/>
                <w:highlight w:val="none"/>
                <w:lang w:val="en-US" w:eastAsia="zh-CN"/>
              </w:rPr>
              <w:t>30</w:t>
            </w:r>
            <w:r>
              <w:rPr>
                <w:rFonts w:hint="eastAsia" w:ascii="宋体" w:hAnsi="宋体" w:eastAsia="宋体" w:cs="宋体"/>
                <w:b/>
                <w:bCs/>
                <w:highlight w:val="none"/>
              </w:rPr>
              <w:t>分</w:t>
            </w:r>
          </w:p>
        </w:tc>
        <w:tc>
          <w:tcPr>
            <w:tcW w:w="720" w:type="dxa"/>
            <w:vAlign w:val="top"/>
          </w:tcPr>
          <w:p>
            <w:pPr>
              <w:rPr>
                <w:rFonts w:hint="eastAsia" w:ascii="宋体" w:hAnsi="宋体" w:eastAsia="宋体" w:cs="宋体"/>
              </w:rPr>
            </w:pPr>
          </w:p>
        </w:tc>
        <w:tc>
          <w:tcPr>
            <w:tcW w:w="690" w:type="dxa"/>
            <w:vAlign w:val="top"/>
          </w:tcPr>
          <w:p>
            <w:pPr>
              <w:rPr>
                <w:rFonts w:hint="eastAsia" w:ascii="宋体" w:hAnsi="宋体" w:eastAsia="宋体" w:cs="宋体"/>
              </w:rPr>
            </w:pPr>
          </w:p>
        </w:tc>
        <w:tc>
          <w:tcPr>
            <w:tcW w:w="983" w:type="dxa"/>
            <w:vAlign w:val="top"/>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9" w:hRule="atLeast"/>
        </w:trPr>
        <w:tc>
          <w:tcPr>
            <w:tcW w:w="669" w:type="dxa"/>
            <w:vMerge w:val="restart"/>
            <w:vAlign w:val="center"/>
          </w:tcPr>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r>
              <w:rPr>
                <w:rFonts w:hint="eastAsia" w:ascii="宋体" w:hAnsi="宋体" w:eastAsia="宋体" w:cs="宋体"/>
                <w:b/>
                <w:bCs/>
                <w:lang w:val="en-US" w:eastAsia="zh-CN"/>
              </w:rPr>
              <w:t>技术部分</w:t>
            </w:r>
          </w:p>
        </w:tc>
        <w:tc>
          <w:tcPr>
            <w:tcW w:w="660" w:type="dxa"/>
            <w:vAlign w:val="center"/>
          </w:tcPr>
          <w:p>
            <w:pPr>
              <w:jc w:val="center"/>
              <w:rPr>
                <w:rFonts w:hint="eastAsia" w:ascii="宋体" w:hAnsi="宋体" w:eastAsia="宋体" w:cs="宋体"/>
              </w:rPr>
            </w:pPr>
            <w:r>
              <w:rPr>
                <w:rFonts w:hint="eastAsia" w:ascii="宋体" w:hAnsi="宋体" w:eastAsia="宋体" w:cs="宋体"/>
              </w:rPr>
              <w:t>项目实施方案 (1</w:t>
            </w:r>
            <w:r>
              <w:rPr>
                <w:rFonts w:hint="eastAsia" w:ascii="宋体" w:hAnsi="宋体" w:eastAsia="宋体" w:cs="宋体"/>
                <w:lang w:val="en-US" w:eastAsia="zh-CN"/>
              </w:rPr>
              <w:t>0</w:t>
            </w:r>
            <w:r>
              <w:rPr>
                <w:rFonts w:hint="eastAsia" w:ascii="宋体" w:hAnsi="宋体" w:eastAsia="宋体" w:cs="宋体"/>
              </w:rPr>
              <w:t>分)</w:t>
            </w:r>
          </w:p>
        </w:tc>
        <w:tc>
          <w:tcPr>
            <w:tcW w:w="4800" w:type="dxa"/>
            <w:vAlign w:val="top"/>
          </w:tcPr>
          <w:p>
            <w:pPr>
              <w:jc w:val="both"/>
              <w:rPr>
                <w:rFonts w:hint="eastAsia" w:ascii="宋体" w:hAnsi="宋体" w:eastAsia="宋体" w:cs="宋体"/>
              </w:rPr>
            </w:pPr>
            <w:r>
              <w:rPr>
                <w:rFonts w:hint="eastAsia" w:ascii="宋体" w:hAnsi="宋体" w:eastAsia="宋体" w:cs="宋体"/>
              </w:rPr>
              <w:t>根据投标人提供的针对本项目的实施方案，包括但不限于供货方案（含运输）、安装调试方案、质量保证、安全生产、文明施工、进度安排、验收方案等进行评价： 1</w:t>
            </w:r>
            <w:r>
              <w:rPr>
                <w:rFonts w:hint="eastAsia" w:ascii="宋体" w:hAnsi="宋体" w:eastAsia="宋体" w:cs="宋体"/>
                <w:lang w:eastAsia="zh-CN"/>
              </w:rPr>
              <w:t>、</w:t>
            </w:r>
            <w:r>
              <w:rPr>
                <w:rFonts w:hint="eastAsia" w:ascii="宋体" w:hAnsi="宋体" w:eastAsia="宋体" w:cs="宋体"/>
              </w:rPr>
              <w:t>内容完整、详细、表述清晰、科学合理、切实可行，完全满足或优于项目需求，得1</w:t>
            </w:r>
            <w:r>
              <w:rPr>
                <w:rFonts w:hint="eastAsia" w:ascii="宋体" w:hAnsi="宋体" w:eastAsia="宋体" w:cs="宋体"/>
                <w:lang w:val="en-US" w:eastAsia="zh-CN"/>
              </w:rPr>
              <w:t>0</w:t>
            </w:r>
            <w:r>
              <w:rPr>
                <w:rFonts w:hint="eastAsia" w:ascii="宋体" w:hAnsi="宋体" w:eastAsia="宋体" w:cs="宋体"/>
              </w:rPr>
              <w:t>分；2</w:t>
            </w:r>
            <w:r>
              <w:rPr>
                <w:rFonts w:hint="eastAsia" w:ascii="宋体" w:hAnsi="宋体" w:eastAsia="宋体" w:cs="宋体"/>
                <w:lang w:eastAsia="zh-CN"/>
              </w:rPr>
              <w:t>、</w:t>
            </w:r>
            <w:r>
              <w:rPr>
                <w:rFonts w:hint="eastAsia" w:ascii="宋体" w:hAnsi="宋体" w:eastAsia="宋体" w:cs="宋体"/>
              </w:rPr>
              <w:t>内容比较完整、详细、表述清晰、比较合理、可行，基本满足项目需求，得</w:t>
            </w:r>
            <w:r>
              <w:rPr>
                <w:rFonts w:hint="eastAsia" w:ascii="宋体" w:hAnsi="宋体" w:eastAsia="宋体" w:cs="宋体"/>
                <w:lang w:val="en-US" w:eastAsia="zh-CN"/>
              </w:rPr>
              <w:t>7</w:t>
            </w:r>
            <w:r>
              <w:rPr>
                <w:rFonts w:hint="eastAsia" w:ascii="宋体" w:hAnsi="宋体" w:eastAsia="宋体" w:cs="宋体"/>
              </w:rPr>
              <w:t>分；3</w:t>
            </w:r>
            <w:r>
              <w:rPr>
                <w:rFonts w:hint="eastAsia" w:ascii="宋体" w:hAnsi="宋体" w:eastAsia="宋体" w:cs="宋体"/>
                <w:lang w:eastAsia="zh-CN"/>
              </w:rPr>
              <w:t>、</w:t>
            </w:r>
            <w:r>
              <w:rPr>
                <w:rFonts w:hint="eastAsia" w:ascii="宋体" w:hAnsi="宋体" w:eastAsia="宋体" w:cs="宋体"/>
              </w:rPr>
              <w:t>内容基本完整、详细、表述基本清晰、合理、可行性稍差，只部分满足项目需求，得</w:t>
            </w:r>
            <w:r>
              <w:rPr>
                <w:rFonts w:hint="eastAsia" w:ascii="宋体" w:hAnsi="宋体" w:eastAsia="宋体" w:cs="宋体"/>
                <w:lang w:val="en-US" w:eastAsia="zh-CN"/>
              </w:rPr>
              <w:t>4</w:t>
            </w:r>
            <w:r>
              <w:rPr>
                <w:rFonts w:hint="eastAsia" w:ascii="宋体" w:hAnsi="宋体" w:eastAsia="宋体" w:cs="宋体"/>
              </w:rPr>
              <w:t>分；4</w:t>
            </w:r>
            <w:r>
              <w:rPr>
                <w:rFonts w:hint="eastAsia" w:ascii="宋体" w:hAnsi="宋体" w:eastAsia="宋体" w:cs="宋体"/>
                <w:lang w:eastAsia="zh-CN"/>
              </w:rPr>
              <w:t>、</w:t>
            </w:r>
            <w:r>
              <w:rPr>
                <w:rFonts w:hint="eastAsia" w:ascii="宋体" w:hAnsi="宋体" w:eastAsia="宋体" w:cs="宋体"/>
              </w:rPr>
              <w:t>其他或无响应，得0分。</w:t>
            </w:r>
          </w:p>
        </w:tc>
        <w:tc>
          <w:tcPr>
            <w:tcW w:w="720" w:type="dxa"/>
            <w:vAlign w:val="top"/>
          </w:tcPr>
          <w:p>
            <w:pPr>
              <w:jc w:val="left"/>
              <w:rPr>
                <w:rFonts w:hint="eastAsia" w:ascii="宋体" w:hAnsi="宋体" w:eastAsia="宋体" w:cs="宋体"/>
                <w:lang w:val="en-US" w:eastAsia="zh-CN"/>
              </w:rPr>
            </w:pPr>
          </w:p>
        </w:tc>
        <w:tc>
          <w:tcPr>
            <w:tcW w:w="690" w:type="dxa"/>
            <w:vAlign w:val="top"/>
          </w:tcPr>
          <w:p>
            <w:pPr>
              <w:jc w:val="left"/>
              <w:rPr>
                <w:rFonts w:hint="eastAsia" w:ascii="宋体" w:hAnsi="宋体" w:eastAsia="宋体" w:cs="宋体"/>
              </w:rPr>
            </w:pPr>
          </w:p>
        </w:tc>
        <w:tc>
          <w:tcPr>
            <w:tcW w:w="983"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669" w:type="dxa"/>
            <w:vMerge w:val="continue"/>
            <w:vAlign w:val="center"/>
          </w:tcPr>
          <w:p>
            <w:pPr>
              <w:jc w:val="center"/>
              <w:rPr>
                <w:rFonts w:hint="eastAsia" w:ascii="宋体" w:hAnsi="宋体" w:eastAsia="宋体" w:cs="宋体"/>
              </w:rPr>
            </w:pPr>
          </w:p>
        </w:tc>
        <w:tc>
          <w:tcPr>
            <w:tcW w:w="660" w:type="dxa"/>
            <w:vAlign w:val="center"/>
          </w:tcPr>
          <w:p>
            <w:pPr>
              <w:jc w:val="center"/>
              <w:rPr>
                <w:rFonts w:hint="eastAsia" w:ascii="宋体" w:hAnsi="宋体" w:eastAsia="宋体" w:cs="宋体"/>
              </w:rPr>
            </w:pPr>
            <w:r>
              <w:rPr>
                <w:rFonts w:hint="eastAsia" w:ascii="宋体" w:hAnsi="宋体" w:eastAsia="宋体" w:cs="宋体"/>
              </w:rPr>
              <w:t>整体系统集成技术方案响应情况 (</w:t>
            </w:r>
            <w:r>
              <w:rPr>
                <w:rFonts w:hint="eastAsia" w:ascii="宋体" w:hAnsi="宋体" w:eastAsia="宋体" w:cs="宋体"/>
                <w:lang w:val="en-US" w:eastAsia="zh-CN"/>
              </w:rPr>
              <w:t>5</w:t>
            </w:r>
            <w:r>
              <w:rPr>
                <w:rFonts w:hint="eastAsia" w:ascii="宋体" w:hAnsi="宋体" w:eastAsia="宋体" w:cs="宋体"/>
              </w:rPr>
              <w:t>分)</w:t>
            </w:r>
          </w:p>
        </w:tc>
        <w:tc>
          <w:tcPr>
            <w:tcW w:w="4800" w:type="dxa"/>
            <w:vAlign w:val="top"/>
          </w:tcPr>
          <w:p>
            <w:pPr>
              <w:jc w:val="both"/>
              <w:rPr>
                <w:rFonts w:hint="eastAsia" w:ascii="宋体" w:hAnsi="宋体" w:eastAsia="宋体" w:cs="宋体"/>
              </w:rPr>
            </w:pPr>
            <w:r>
              <w:rPr>
                <w:rFonts w:hint="eastAsia" w:ascii="宋体" w:hAnsi="宋体" w:eastAsia="宋体" w:cs="宋体"/>
              </w:rPr>
              <w:t>根据投标人所提供的整体系统集成技术方案进行评审：1</w:t>
            </w:r>
            <w:r>
              <w:rPr>
                <w:rFonts w:hint="eastAsia" w:ascii="宋体" w:hAnsi="宋体" w:eastAsia="宋体" w:cs="宋体"/>
                <w:lang w:eastAsia="zh-CN"/>
              </w:rPr>
              <w:t>、</w:t>
            </w:r>
            <w:r>
              <w:rPr>
                <w:rFonts w:hint="eastAsia" w:ascii="宋体" w:hAnsi="宋体" w:eastAsia="宋体" w:cs="宋体"/>
              </w:rPr>
              <w:t>方案对项目理解深入透彻，整体框架清晰，可操作性、可行性强，得</w:t>
            </w:r>
            <w:r>
              <w:rPr>
                <w:rFonts w:hint="eastAsia" w:ascii="宋体" w:hAnsi="宋体" w:eastAsia="宋体" w:cs="宋体"/>
                <w:lang w:val="en-US" w:eastAsia="zh-CN"/>
              </w:rPr>
              <w:t>5</w:t>
            </w:r>
            <w:r>
              <w:rPr>
                <w:rFonts w:hint="eastAsia" w:ascii="宋体" w:hAnsi="宋体" w:eastAsia="宋体" w:cs="宋体"/>
              </w:rPr>
              <w:t>分；2</w:t>
            </w:r>
            <w:r>
              <w:rPr>
                <w:rFonts w:hint="eastAsia" w:ascii="宋体" w:hAnsi="宋体" w:eastAsia="宋体" w:cs="宋体"/>
                <w:lang w:eastAsia="zh-CN"/>
              </w:rPr>
              <w:t>、</w:t>
            </w:r>
            <w:r>
              <w:rPr>
                <w:rFonts w:hint="eastAsia" w:ascii="宋体" w:hAnsi="宋体" w:eastAsia="宋体" w:cs="宋体"/>
              </w:rPr>
              <w:t>方案对项目理解较为深入，整体框架较清晰，可操作性、可行性较强，得</w:t>
            </w:r>
            <w:r>
              <w:rPr>
                <w:rFonts w:hint="eastAsia" w:ascii="宋体" w:hAnsi="宋体" w:eastAsia="宋体" w:cs="宋体"/>
                <w:lang w:val="en-US" w:eastAsia="zh-CN"/>
              </w:rPr>
              <w:t>3</w:t>
            </w:r>
            <w:r>
              <w:rPr>
                <w:rFonts w:hint="eastAsia" w:ascii="宋体" w:hAnsi="宋体" w:eastAsia="宋体" w:cs="宋体"/>
              </w:rPr>
              <w:t>分；3</w:t>
            </w:r>
            <w:r>
              <w:rPr>
                <w:rFonts w:hint="eastAsia" w:ascii="宋体" w:hAnsi="宋体" w:eastAsia="宋体" w:cs="宋体"/>
                <w:lang w:eastAsia="zh-CN"/>
              </w:rPr>
              <w:t>、</w:t>
            </w:r>
            <w:r>
              <w:rPr>
                <w:rFonts w:hint="eastAsia" w:ascii="宋体" w:hAnsi="宋体" w:eastAsia="宋体" w:cs="宋体"/>
              </w:rPr>
              <w:t>方案对项目基本理解，整体框架基本清晰，方案具有基本的可操作性、可行性，得2分；4</w:t>
            </w:r>
            <w:r>
              <w:rPr>
                <w:rFonts w:hint="eastAsia" w:ascii="宋体" w:hAnsi="宋体" w:eastAsia="宋体" w:cs="宋体"/>
                <w:lang w:eastAsia="zh-CN"/>
              </w:rPr>
              <w:t>、</w:t>
            </w:r>
            <w:r>
              <w:rPr>
                <w:rFonts w:hint="eastAsia" w:ascii="宋体" w:hAnsi="宋体" w:eastAsia="宋体" w:cs="宋体"/>
              </w:rPr>
              <w:t>方案对项目理解不够准确，整体框架不够清晰，方案可操作性、可行性差，或无响应</w:t>
            </w:r>
            <w:r>
              <w:rPr>
                <w:rFonts w:hint="eastAsia" w:ascii="宋体" w:hAnsi="宋体" w:eastAsia="宋体" w:cs="宋体"/>
                <w:lang w:eastAsia="zh-CN"/>
              </w:rPr>
              <w:t>，</w:t>
            </w:r>
            <w:r>
              <w:rPr>
                <w:rFonts w:hint="eastAsia" w:ascii="宋体" w:hAnsi="宋体" w:eastAsia="宋体" w:cs="宋体"/>
              </w:rPr>
              <w:t>得0分。</w:t>
            </w:r>
          </w:p>
        </w:tc>
        <w:tc>
          <w:tcPr>
            <w:tcW w:w="720" w:type="dxa"/>
            <w:vAlign w:val="top"/>
          </w:tcPr>
          <w:p>
            <w:pPr>
              <w:jc w:val="left"/>
              <w:rPr>
                <w:rFonts w:hint="eastAsia" w:ascii="宋体" w:hAnsi="宋体" w:eastAsia="宋体" w:cs="宋体"/>
              </w:rPr>
            </w:pPr>
          </w:p>
        </w:tc>
        <w:tc>
          <w:tcPr>
            <w:tcW w:w="690" w:type="dxa"/>
            <w:vAlign w:val="top"/>
          </w:tcPr>
          <w:p>
            <w:pPr>
              <w:jc w:val="left"/>
              <w:rPr>
                <w:rFonts w:hint="eastAsia" w:ascii="宋体" w:hAnsi="宋体" w:eastAsia="宋体" w:cs="宋体"/>
              </w:rPr>
            </w:pPr>
          </w:p>
        </w:tc>
        <w:tc>
          <w:tcPr>
            <w:tcW w:w="983"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5" w:hRule="atLeast"/>
        </w:trPr>
        <w:tc>
          <w:tcPr>
            <w:tcW w:w="669" w:type="dxa"/>
            <w:vMerge w:val="continue"/>
            <w:vAlign w:val="center"/>
          </w:tcPr>
          <w:p>
            <w:pPr>
              <w:jc w:val="center"/>
              <w:rPr>
                <w:rFonts w:hint="eastAsia" w:ascii="宋体" w:hAnsi="宋体" w:eastAsia="宋体" w:cs="宋体"/>
              </w:rPr>
            </w:pPr>
          </w:p>
        </w:tc>
        <w:tc>
          <w:tcPr>
            <w:tcW w:w="660" w:type="dxa"/>
            <w:vAlign w:val="center"/>
          </w:tcPr>
          <w:p>
            <w:pPr>
              <w:jc w:val="center"/>
              <w:rPr>
                <w:rFonts w:hint="eastAsia" w:ascii="宋体" w:hAnsi="宋体" w:eastAsia="宋体" w:cs="宋体"/>
              </w:rPr>
            </w:pPr>
            <w:r>
              <w:rPr>
                <w:rFonts w:hint="eastAsia" w:ascii="宋体" w:hAnsi="宋体" w:eastAsia="宋体" w:cs="宋体"/>
              </w:rPr>
              <w:t>售后服务 (10分)</w:t>
            </w:r>
          </w:p>
        </w:tc>
        <w:tc>
          <w:tcPr>
            <w:tcW w:w="4800" w:type="dxa"/>
            <w:vAlign w:val="top"/>
          </w:tcPr>
          <w:p>
            <w:pPr>
              <w:numPr>
                <w:ilvl w:val="0"/>
                <w:numId w:val="15"/>
              </w:numPr>
              <w:jc w:val="both"/>
              <w:rPr>
                <w:rFonts w:hint="eastAsia"/>
              </w:rPr>
            </w:pPr>
            <w:r>
              <w:rPr>
                <w:rFonts w:hint="eastAsia"/>
                <w:lang w:val="zh-CN"/>
              </w:rPr>
              <w:t>根据投标人提供的售后服务方案，</w:t>
            </w:r>
            <w:r>
              <w:rPr>
                <w:rFonts w:hint="eastAsia"/>
                <w:lang w:val="en-US" w:eastAsia="zh-CN"/>
              </w:rPr>
              <w:t>包括但不限于</w:t>
            </w:r>
            <w:r>
              <w:rPr>
                <w:rFonts w:hint="eastAsia"/>
                <w:lang w:val="zh-CN"/>
              </w:rPr>
              <w:t>：承诺及措施</w:t>
            </w:r>
            <w:r>
              <w:rPr>
                <w:rFonts w:hint="eastAsia"/>
                <w:lang w:val="en-US" w:eastAsia="zh-CN"/>
              </w:rPr>
              <w:t>、</w:t>
            </w:r>
            <w:r>
              <w:rPr>
                <w:rFonts w:hint="eastAsia"/>
                <w:lang w:val="zh-CN"/>
              </w:rPr>
              <w:t>服务响应体系</w:t>
            </w:r>
            <w:r>
              <w:rPr>
                <w:rFonts w:hint="eastAsia"/>
              </w:rPr>
              <w:t>及实施方案</w:t>
            </w:r>
            <w:r>
              <w:rPr>
                <w:rFonts w:hint="eastAsia"/>
                <w:lang w:val="en-US" w:eastAsia="zh-CN"/>
              </w:rPr>
              <w:t>、</w:t>
            </w:r>
            <w:r>
              <w:rPr>
                <w:rFonts w:hint="eastAsia"/>
                <w:lang w:val="zh-CN"/>
              </w:rPr>
              <w:t>服务响应时间</w:t>
            </w:r>
            <w:r>
              <w:rPr>
                <w:rFonts w:hint="eastAsia"/>
              </w:rPr>
              <w:t>及</w:t>
            </w:r>
            <w:r>
              <w:rPr>
                <w:rFonts w:hint="eastAsia"/>
                <w:lang w:val="zh-CN"/>
              </w:rPr>
              <w:t>方式</w:t>
            </w:r>
            <w:r>
              <w:rPr>
                <w:rFonts w:hint="eastAsia"/>
                <w:lang w:val="en-US" w:eastAsia="zh-CN"/>
              </w:rPr>
              <w:t>、</w:t>
            </w:r>
            <w:r>
              <w:rPr>
                <w:rFonts w:hint="eastAsia"/>
                <w:lang w:val="zh-CN"/>
              </w:rPr>
              <w:t>保修期后的维修方案</w:t>
            </w:r>
            <w:r>
              <w:rPr>
                <w:rFonts w:hint="eastAsia"/>
                <w:lang w:val="en-US" w:eastAsia="zh-CN"/>
              </w:rPr>
              <w:t>等内容进行评审，</w:t>
            </w:r>
            <w:r>
              <w:rPr>
                <w:rFonts w:hint="eastAsia"/>
                <w:lang w:val="zh-CN"/>
              </w:rPr>
              <w:t>方案完整、合理、符合采购要求的，</w:t>
            </w:r>
            <w:r>
              <w:rPr>
                <w:rFonts w:hint="eastAsia"/>
                <w:lang w:val="en-US" w:eastAsia="zh-CN"/>
              </w:rPr>
              <w:t>得5</w:t>
            </w:r>
            <w:r>
              <w:rPr>
                <w:rFonts w:hint="eastAsia"/>
              </w:rPr>
              <w:t>分</w:t>
            </w:r>
            <w:r>
              <w:rPr>
                <w:rFonts w:hint="eastAsia"/>
                <w:lang w:eastAsia="zh-CN"/>
              </w:rPr>
              <w:t>；</w:t>
            </w:r>
            <w:r>
              <w:rPr>
                <w:rFonts w:hint="eastAsia"/>
                <w:lang w:val="zh-CN"/>
              </w:rPr>
              <w:t>方案</w:t>
            </w:r>
            <w:r>
              <w:rPr>
                <w:rFonts w:hint="eastAsia"/>
                <w:lang w:val="en-US" w:eastAsia="zh-CN"/>
              </w:rPr>
              <w:t>较为</w:t>
            </w:r>
            <w:r>
              <w:rPr>
                <w:rFonts w:hint="eastAsia"/>
                <w:lang w:val="zh-CN"/>
              </w:rPr>
              <w:t>完整、</w:t>
            </w:r>
            <w:r>
              <w:rPr>
                <w:rFonts w:hint="eastAsia"/>
                <w:lang w:val="en-US" w:eastAsia="zh-CN"/>
              </w:rPr>
              <w:t>较</w:t>
            </w:r>
            <w:r>
              <w:rPr>
                <w:rFonts w:hint="eastAsia"/>
                <w:lang w:val="zh-CN"/>
              </w:rPr>
              <w:t>合理、</w:t>
            </w:r>
            <w:r>
              <w:rPr>
                <w:rFonts w:hint="eastAsia"/>
                <w:lang w:val="en-US" w:eastAsia="zh-CN"/>
              </w:rPr>
              <w:t>较</w:t>
            </w:r>
            <w:r>
              <w:rPr>
                <w:rFonts w:hint="eastAsia"/>
                <w:lang w:val="zh-CN"/>
              </w:rPr>
              <w:t>符合采购要求的，</w:t>
            </w:r>
            <w:r>
              <w:rPr>
                <w:rFonts w:hint="eastAsia"/>
                <w:lang w:val="en-US" w:eastAsia="zh-CN"/>
              </w:rPr>
              <w:t>得3</w:t>
            </w:r>
            <w:r>
              <w:rPr>
                <w:rFonts w:hint="eastAsia"/>
              </w:rPr>
              <w:t>分</w:t>
            </w:r>
            <w:r>
              <w:rPr>
                <w:rFonts w:hint="eastAsia"/>
                <w:lang w:eastAsia="zh-CN"/>
              </w:rPr>
              <w:t>；</w:t>
            </w:r>
            <w:r>
              <w:rPr>
                <w:rFonts w:hint="eastAsia"/>
                <w:lang w:val="zh-CN"/>
              </w:rPr>
              <w:t>方案</w:t>
            </w:r>
            <w:r>
              <w:rPr>
                <w:rFonts w:hint="eastAsia"/>
                <w:lang w:val="en-US" w:eastAsia="zh-CN"/>
              </w:rPr>
              <w:t>基本</w:t>
            </w:r>
            <w:r>
              <w:rPr>
                <w:rFonts w:hint="eastAsia"/>
                <w:lang w:val="zh-CN"/>
              </w:rPr>
              <w:t>完整、</w:t>
            </w:r>
            <w:r>
              <w:rPr>
                <w:rFonts w:hint="eastAsia"/>
                <w:lang w:val="en-US" w:eastAsia="zh-CN"/>
              </w:rPr>
              <w:t>基本</w:t>
            </w:r>
            <w:r>
              <w:rPr>
                <w:rFonts w:hint="eastAsia"/>
                <w:lang w:val="zh-CN"/>
              </w:rPr>
              <w:t>合理、</w:t>
            </w:r>
            <w:r>
              <w:rPr>
                <w:rFonts w:hint="eastAsia"/>
                <w:lang w:val="en-US" w:eastAsia="zh-CN"/>
              </w:rPr>
              <w:t>基本</w:t>
            </w:r>
            <w:r>
              <w:rPr>
                <w:rFonts w:hint="eastAsia"/>
                <w:lang w:val="zh-CN"/>
              </w:rPr>
              <w:t>符合采购要求的</w:t>
            </w:r>
            <w:r>
              <w:rPr>
                <w:rFonts w:hint="eastAsia"/>
                <w:lang w:eastAsia="zh-CN"/>
              </w:rPr>
              <w:t>，</w:t>
            </w:r>
            <w:r>
              <w:rPr>
                <w:rFonts w:hint="eastAsia"/>
                <w:lang w:val="en-US" w:eastAsia="zh-CN"/>
              </w:rPr>
              <w:t>得1</w:t>
            </w:r>
            <w:r>
              <w:rPr>
                <w:rFonts w:hint="eastAsia"/>
              </w:rPr>
              <w:t>分</w:t>
            </w:r>
            <w:r>
              <w:rPr>
                <w:rFonts w:hint="eastAsia"/>
                <w:lang w:eastAsia="zh-CN"/>
              </w:rPr>
              <w:t>。</w:t>
            </w:r>
            <w:r>
              <w:rPr>
                <w:rFonts w:hint="eastAsia"/>
              </w:rPr>
              <w:t>未提供相关方案</w:t>
            </w:r>
            <w:r>
              <w:rPr>
                <w:rFonts w:hint="eastAsia"/>
                <w:lang w:val="en-US" w:eastAsia="zh-CN"/>
              </w:rPr>
              <w:t>的</w:t>
            </w:r>
            <w:r>
              <w:rPr>
                <w:rFonts w:hint="eastAsia"/>
              </w:rPr>
              <w:t>不得分。</w:t>
            </w:r>
          </w:p>
          <w:p>
            <w:pPr>
              <w:pStyle w:val="2"/>
              <w:numPr>
                <w:ilvl w:val="-1"/>
                <w:numId w:val="0"/>
              </w:numPr>
              <w:rPr>
                <w:rFonts w:hint="eastAsia"/>
              </w:rPr>
            </w:pPr>
            <w:r>
              <w:rPr>
                <w:rFonts w:hint="eastAsia" w:ascii="Calibri" w:hAnsi="Calibri" w:eastAsia="宋体"/>
                <w:b w:val="0"/>
                <w:sz w:val="21"/>
                <w:lang w:val="en-US" w:eastAsia="zh-CN"/>
              </w:rPr>
              <w:t>2、</w:t>
            </w:r>
            <w:r>
              <w:rPr>
                <w:rFonts w:hint="eastAsia" w:ascii="Calibri" w:hAnsi="Calibri" w:eastAsia="宋体"/>
                <w:b w:val="0"/>
                <w:sz w:val="21"/>
                <w:lang w:val="zh-CN" w:eastAsia="zh-CN"/>
              </w:rPr>
              <w:t>售后服务期限：</w:t>
            </w:r>
            <w:r>
              <w:rPr>
                <w:rFonts w:hint="eastAsia" w:ascii="Calibri" w:hAnsi="Calibri" w:eastAsia="宋体"/>
                <w:b w:val="0"/>
                <w:sz w:val="21"/>
                <w:highlight w:val="none"/>
                <w:lang w:val="zh-CN"/>
              </w:rPr>
              <w:t>承诺2年免费保修服务，</w:t>
            </w:r>
            <w:r>
              <w:rPr>
                <w:rFonts w:hint="eastAsia" w:ascii="Calibri" w:hAnsi="Calibri" w:eastAsia="宋体"/>
                <w:b w:val="0"/>
                <w:sz w:val="21"/>
                <w:lang w:val="zh-CN"/>
              </w:rPr>
              <w:t>得5分。提供承诺函（格式自拟）并加盖公章，不提供的不得分。</w:t>
            </w:r>
          </w:p>
        </w:tc>
        <w:tc>
          <w:tcPr>
            <w:tcW w:w="720" w:type="dxa"/>
            <w:vAlign w:val="top"/>
          </w:tcPr>
          <w:p>
            <w:pPr>
              <w:jc w:val="left"/>
              <w:rPr>
                <w:rFonts w:hint="eastAsia" w:ascii="宋体" w:hAnsi="宋体" w:eastAsia="宋体" w:cs="宋体"/>
              </w:rPr>
            </w:pPr>
          </w:p>
        </w:tc>
        <w:tc>
          <w:tcPr>
            <w:tcW w:w="690" w:type="dxa"/>
            <w:vAlign w:val="top"/>
          </w:tcPr>
          <w:p>
            <w:pPr>
              <w:jc w:val="left"/>
              <w:rPr>
                <w:rFonts w:hint="eastAsia" w:ascii="宋体" w:hAnsi="宋体" w:eastAsia="宋体" w:cs="宋体"/>
              </w:rPr>
            </w:pPr>
          </w:p>
        </w:tc>
        <w:tc>
          <w:tcPr>
            <w:tcW w:w="983"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2" w:hRule="atLeast"/>
        </w:trPr>
        <w:tc>
          <w:tcPr>
            <w:tcW w:w="669" w:type="dxa"/>
            <w:vMerge w:val="restart"/>
            <w:vAlign w:val="center"/>
          </w:tcPr>
          <w:p>
            <w:pPr>
              <w:jc w:val="center"/>
              <w:rPr>
                <w:rFonts w:hint="eastAsia" w:ascii="宋体" w:hAnsi="宋体" w:eastAsia="宋体" w:cs="宋体"/>
                <w:lang w:val="en-US" w:eastAsia="zh-CN"/>
              </w:rPr>
            </w:pPr>
            <w:r>
              <w:rPr>
                <w:rFonts w:hint="eastAsia" w:ascii="宋体" w:hAnsi="宋体" w:eastAsia="宋体" w:cs="宋体"/>
                <w:b/>
                <w:bCs/>
                <w:lang w:val="en-US" w:eastAsia="zh-CN"/>
              </w:rPr>
              <w:t>商务部分</w:t>
            </w:r>
          </w:p>
        </w:tc>
        <w:tc>
          <w:tcPr>
            <w:tcW w:w="660" w:type="dxa"/>
            <w:vAlign w:val="center"/>
          </w:tcPr>
          <w:p>
            <w:pPr>
              <w:jc w:val="center"/>
              <w:rPr>
                <w:rFonts w:hint="eastAsia" w:ascii="宋体" w:hAnsi="宋体" w:eastAsia="宋体" w:cs="宋体"/>
                <w:color w:val="auto"/>
              </w:rPr>
            </w:pPr>
            <w:r>
              <w:rPr>
                <w:rFonts w:hint="eastAsia" w:ascii="宋体" w:hAnsi="宋体" w:eastAsia="宋体" w:cs="宋体"/>
                <w:color w:val="auto"/>
              </w:rPr>
              <w:t>体系认证 (</w:t>
            </w:r>
            <w:r>
              <w:rPr>
                <w:rFonts w:hint="eastAsia" w:ascii="宋体" w:hAnsi="宋体" w:eastAsia="宋体" w:cs="宋体"/>
                <w:color w:val="auto"/>
                <w:lang w:val="en-US" w:eastAsia="zh-CN"/>
              </w:rPr>
              <w:t>23</w:t>
            </w:r>
            <w:r>
              <w:rPr>
                <w:rFonts w:hint="eastAsia" w:ascii="宋体" w:hAnsi="宋体" w:eastAsia="宋体" w:cs="宋体"/>
                <w:color w:val="auto"/>
              </w:rPr>
              <w:t>分)</w:t>
            </w:r>
          </w:p>
        </w:tc>
        <w:tc>
          <w:tcPr>
            <w:tcW w:w="4800" w:type="dxa"/>
            <w:vAlign w:val="top"/>
          </w:tcPr>
          <w:p>
            <w:pPr>
              <w:numPr>
                <w:ilvl w:val="0"/>
                <w:numId w:val="16"/>
              </w:numPr>
              <w:jc w:val="both"/>
              <w:rPr>
                <w:rFonts w:hint="eastAsia" w:ascii="宋体" w:hAnsi="宋体" w:eastAsia="宋体" w:cs="宋体"/>
                <w:color w:val="auto"/>
              </w:rPr>
            </w:pPr>
            <w:r>
              <w:rPr>
                <w:rFonts w:hint="eastAsia" w:ascii="宋体" w:hAnsi="宋体" w:eastAsia="宋体" w:cs="宋体"/>
                <w:color w:val="auto"/>
              </w:rPr>
              <w:t>供应商具有有效的</w:t>
            </w:r>
            <w:r>
              <w:rPr>
                <w:rFonts w:hint="eastAsia" w:ascii="宋体" w:hAnsi="宋体" w:eastAsia="宋体" w:cs="宋体"/>
                <w:color w:val="auto"/>
                <w:lang w:val="en-US" w:eastAsia="zh-CN"/>
              </w:rPr>
              <w:t>ISO</w:t>
            </w:r>
            <w:r>
              <w:rPr>
                <w:rFonts w:hint="eastAsia" w:ascii="宋体" w:hAnsi="宋体" w:eastAsia="宋体" w:cs="宋体"/>
                <w:color w:val="auto"/>
              </w:rPr>
              <w:t>质量管理体系认证证书，得</w:t>
            </w:r>
            <w:r>
              <w:rPr>
                <w:rFonts w:hint="eastAsia" w:ascii="宋体" w:hAnsi="宋体" w:eastAsia="宋体" w:cs="宋体"/>
                <w:color w:val="auto"/>
                <w:lang w:val="en-US" w:eastAsia="zh-CN"/>
              </w:rPr>
              <w:t>4</w:t>
            </w:r>
            <w:r>
              <w:rPr>
                <w:rFonts w:hint="eastAsia" w:ascii="宋体" w:hAnsi="宋体" w:eastAsia="宋体" w:cs="宋体"/>
                <w:color w:val="auto"/>
              </w:rPr>
              <w:t>分</w:t>
            </w:r>
            <w:r>
              <w:rPr>
                <w:rFonts w:hint="eastAsia" w:ascii="宋体" w:hAnsi="宋体" w:eastAsia="宋体" w:cs="宋体"/>
                <w:color w:val="auto"/>
                <w:lang w:eastAsia="zh-CN"/>
              </w:rPr>
              <w:t>。</w:t>
            </w:r>
          </w:p>
          <w:p>
            <w:pPr>
              <w:numPr>
                <w:ilvl w:val="0"/>
                <w:numId w:val="16"/>
              </w:numPr>
              <w:ind w:left="0" w:leftChars="0" w:firstLine="0" w:firstLineChars="0"/>
              <w:jc w:val="both"/>
              <w:rPr>
                <w:rFonts w:hint="eastAsia" w:ascii="宋体" w:hAnsi="宋体" w:eastAsia="宋体" w:cs="宋体"/>
                <w:color w:val="auto"/>
              </w:rPr>
            </w:pPr>
            <w:r>
              <w:rPr>
                <w:rFonts w:hint="eastAsia" w:ascii="宋体" w:hAnsi="宋体" w:eastAsia="宋体" w:cs="宋体"/>
                <w:color w:val="auto"/>
                <w:lang w:eastAsia="zh-CN"/>
              </w:rPr>
              <w:t>供应商提供企业</w:t>
            </w:r>
            <w:r>
              <w:rPr>
                <w:rFonts w:hint="eastAsia" w:ascii="宋体" w:hAnsi="宋体" w:cs="宋体"/>
                <w:color w:val="auto"/>
                <w:lang w:val="en-US" w:eastAsia="zh-CN"/>
              </w:rPr>
              <w:t>获得</w:t>
            </w:r>
            <w:r>
              <w:rPr>
                <w:rFonts w:hint="eastAsia" w:ascii="宋体" w:hAnsi="宋体" w:eastAsia="宋体" w:cs="宋体"/>
                <w:color w:val="auto"/>
                <w:lang w:eastAsia="zh-CN"/>
              </w:rPr>
              <w:t>的相关守信用单位证明</w:t>
            </w:r>
            <w:r>
              <w:rPr>
                <w:rFonts w:hint="eastAsia" w:ascii="宋体" w:hAnsi="宋体" w:eastAsia="宋体" w:cs="宋体"/>
                <w:color w:val="auto"/>
                <w:lang w:val="en-US" w:eastAsia="zh-CN"/>
              </w:rPr>
              <w:t>，其中</w:t>
            </w:r>
            <w:r>
              <w:rPr>
                <w:rFonts w:hint="eastAsia" w:ascii="宋体" w:hAnsi="宋体" w:eastAsia="宋体" w:cs="宋体"/>
                <w:color w:val="auto"/>
                <w:lang w:eastAsia="zh-CN"/>
              </w:rPr>
              <w:t>获得</w:t>
            </w:r>
            <w:r>
              <w:rPr>
                <w:rFonts w:hint="eastAsia" w:ascii="宋体" w:hAnsi="宋体" w:eastAsia="宋体" w:cs="宋体"/>
                <w:color w:val="auto"/>
                <w:lang w:val="en-US" w:eastAsia="zh-CN"/>
              </w:rPr>
              <w:t>3A级证书</w:t>
            </w:r>
            <w:r>
              <w:rPr>
                <w:rFonts w:hint="eastAsia" w:ascii="宋体" w:hAnsi="宋体" w:cs="宋体"/>
                <w:color w:val="auto"/>
                <w:lang w:val="en-US" w:eastAsia="zh-CN"/>
              </w:rPr>
              <w:t>，</w:t>
            </w:r>
            <w:r>
              <w:rPr>
                <w:rFonts w:hint="eastAsia" w:ascii="宋体" w:hAnsi="宋体" w:eastAsia="宋体" w:cs="宋体"/>
                <w:color w:val="auto"/>
              </w:rPr>
              <w:t>每提供一个证书</w:t>
            </w:r>
            <w:r>
              <w:rPr>
                <w:rFonts w:hint="eastAsia" w:ascii="宋体" w:hAnsi="宋体" w:eastAsia="宋体" w:cs="宋体"/>
                <w:color w:val="auto"/>
                <w:lang w:val="en-US" w:eastAsia="zh-CN"/>
              </w:rPr>
              <w:t>得3分</w:t>
            </w:r>
            <w:r>
              <w:rPr>
                <w:rFonts w:hint="eastAsia" w:ascii="宋体" w:hAnsi="宋体" w:cs="宋体"/>
                <w:color w:val="auto"/>
                <w:lang w:val="en-US" w:eastAsia="zh-CN"/>
              </w:rPr>
              <w:t>；</w:t>
            </w:r>
            <w:r>
              <w:rPr>
                <w:rFonts w:hint="eastAsia" w:ascii="宋体" w:hAnsi="宋体" w:eastAsia="宋体" w:cs="宋体"/>
                <w:color w:val="auto"/>
                <w:lang w:eastAsia="zh-CN"/>
              </w:rPr>
              <w:t>获得</w:t>
            </w:r>
            <w:r>
              <w:rPr>
                <w:rFonts w:hint="eastAsia" w:ascii="宋体" w:hAnsi="宋体" w:eastAsia="宋体" w:cs="宋体"/>
                <w:color w:val="auto"/>
                <w:lang w:val="en-US" w:eastAsia="zh-CN"/>
              </w:rPr>
              <w:t>2A级证书</w:t>
            </w:r>
            <w:r>
              <w:rPr>
                <w:rFonts w:hint="eastAsia" w:ascii="宋体" w:hAnsi="宋体" w:cs="宋体"/>
                <w:color w:val="auto"/>
                <w:lang w:val="en-US" w:eastAsia="zh-CN"/>
              </w:rPr>
              <w:t>，</w:t>
            </w:r>
            <w:r>
              <w:rPr>
                <w:rFonts w:hint="eastAsia" w:ascii="宋体" w:hAnsi="宋体" w:eastAsia="宋体" w:cs="宋体"/>
                <w:color w:val="auto"/>
              </w:rPr>
              <w:t>每提供一个证书</w:t>
            </w:r>
            <w:r>
              <w:rPr>
                <w:rFonts w:hint="eastAsia" w:ascii="宋体" w:hAnsi="宋体" w:eastAsia="宋体" w:cs="宋体"/>
                <w:color w:val="auto"/>
                <w:lang w:val="en-US" w:eastAsia="zh-CN"/>
              </w:rPr>
              <w:t>得1分，满分9分。</w:t>
            </w:r>
          </w:p>
          <w:p>
            <w:pPr>
              <w:numPr>
                <w:ilvl w:val="0"/>
                <w:numId w:val="16"/>
              </w:numPr>
              <w:ind w:left="0" w:leftChars="0" w:firstLine="0" w:firstLineChars="0"/>
              <w:jc w:val="both"/>
              <w:rPr>
                <w:rFonts w:hint="eastAsia" w:ascii="宋体" w:hAnsi="宋体" w:eastAsia="宋体" w:cs="宋体"/>
                <w:color w:val="auto"/>
              </w:rPr>
            </w:pPr>
            <w:r>
              <w:rPr>
                <w:rFonts w:hint="eastAsia" w:ascii="宋体" w:hAnsi="宋体" w:cs="宋体"/>
                <w:color w:val="auto"/>
                <w:highlight w:val="none"/>
              </w:rPr>
              <w:t>供应商提供该属公司研发（实用新型/外观）专利认证证书</w:t>
            </w:r>
            <w:r>
              <w:rPr>
                <w:rFonts w:hint="eastAsia" w:ascii="宋体" w:hAnsi="宋体" w:eastAsia="宋体" w:cs="宋体"/>
                <w:color w:val="auto"/>
              </w:rPr>
              <w:t>，提供一个得2分，满分</w:t>
            </w:r>
            <w:r>
              <w:rPr>
                <w:rFonts w:hint="eastAsia" w:ascii="宋体" w:hAnsi="宋体" w:eastAsia="宋体" w:cs="宋体"/>
                <w:color w:val="auto"/>
                <w:lang w:val="en-US" w:eastAsia="zh-CN"/>
              </w:rPr>
              <w:t>10</w:t>
            </w:r>
            <w:r>
              <w:rPr>
                <w:rFonts w:hint="eastAsia" w:ascii="宋体" w:hAnsi="宋体" w:eastAsia="宋体" w:cs="宋体"/>
                <w:color w:val="auto"/>
              </w:rPr>
              <w:t>分。</w:t>
            </w:r>
          </w:p>
          <w:p>
            <w:pPr>
              <w:numPr>
                <w:ilvl w:val="0"/>
                <w:numId w:val="0"/>
              </w:numPr>
              <w:ind w:left="0" w:leftChars="0" w:firstLine="0" w:firstLineChars="0"/>
              <w:jc w:val="both"/>
              <w:rPr>
                <w:rFonts w:hint="eastAsia" w:ascii="宋体" w:hAnsi="宋体" w:eastAsia="宋体" w:cs="宋体"/>
                <w:color w:val="auto"/>
                <w:lang w:val="en-US" w:eastAsia="zh-CN"/>
              </w:rPr>
            </w:pPr>
            <w:r>
              <w:rPr>
                <w:rFonts w:hint="eastAsia" w:ascii="宋体" w:hAnsi="宋体" w:eastAsia="宋体" w:cs="宋体"/>
                <w:color w:val="auto"/>
              </w:rPr>
              <w:t>备注：</w:t>
            </w:r>
            <w:r>
              <w:rPr>
                <w:rFonts w:hint="eastAsia" w:ascii="宋体" w:hAnsi="宋体" w:eastAsia="宋体" w:cs="宋体"/>
                <w:color w:val="auto"/>
                <w:lang w:eastAsia="zh-CN"/>
              </w:rPr>
              <w:t>需提供相关证明材料，不提供的不得分。</w:t>
            </w:r>
          </w:p>
        </w:tc>
        <w:tc>
          <w:tcPr>
            <w:tcW w:w="720" w:type="dxa"/>
            <w:vAlign w:val="top"/>
          </w:tcPr>
          <w:p>
            <w:pPr>
              <w:jc w:val="left"/>
              <w:rPr>
                <w:rFonts w:hint="eastAsia" w:ascii="宋体" w:hAnsi="宋体" w:eastAsia="宋体" w:cs="宋体"/>
              </w:rPr>
            </w:pPr>
          </w:p>
        </w:tc>
        <w:tc>
          <w:tcPr>
            <w:tcW w:w="690" w:type="dxa"/>
            <w:vAlign w:val="top"/>
          </w:tcPr>
          <w:p>
            <w:pPr>
              <w:jc w:val="left"/>
              <w:rPr>
                <w:rFonts w:hint="eastAsia" w:ascii="宋体" w:hAnsi="宋体" w:eastAsia="宋体" w:cs="宋体"/>
              </w:rPr>
            </w:pPr>
          </w:p>
        </w:tc>
        <w:tc>
          <w:tcPr>
            <w:tcW w:w="983"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669" w:type="dxa"/>
            <w:vMerge w:val="continue"/>
            <w:vAlign w:val="center"/>
          </w:tcPr>
          <w:p>
            <w:pPr>
              <w:jc w:val="center"/>
            </w:pPr>
          </w:p>
        </w:tc>
        <w:tc>
          <w:tcPr>
            <w:tcW w:w="660" w:type="dxa"/>
            <w:vAlign w:val="center"/>
          </w:tcPr>
          <w:p>
            <w:pPr>
              <w:jc w:val="center"/>
              <w:rPr>
                <w:rFonts w:hint="eastAsia" w:ascii="宋体" w:hAnsi="宋体" w:eastAsia="宋体" w:cs="宋体"/>
                <w:highlight w:val="none"/>
              </w:rPr>
            </w:pPr>
            <w:r>
              <w:rPr>
                <w:rFonts w:hint="eastAsia" w:ascii="宋体" w:hAnsi="宋体" w:eastAsia="宋体" w:cs="宋体"/>
              </w:rPr>
              <w:t>项目负责人 (</w:t>
            </w:r>
            <w:r>
              <w:rPr>
                <w:rFonts w:hint="eastAsia" w:ascii="宋体" w:hAnsi="宋体" w:cs="宋体"/>
                <w:lang w:val="en-US" w:eastAsia="zh-CN"/>
              </w:rPr>
              <w:t>6</w:t>
            </w:r>
            <w:r>
              <w:rPr>
                <w:rFonts w:hint="eastAsia" w:ascii="宋体" w:hAnsi="宋体" w:eastAsia="宋体" w:cs="宋体"/>
              </w:rPr>
              <w:t>分)</w:t>
            </w:r>
          </w:p>
        </w:tc>
        <w:tc>
          <w:tcPr>
            <w:tcW w:w="4800" w:type="dxa"/>
            <w:vAlign w:val="top"/>
          </w:tcPr>
          <w:p>
            <w:pPr>
              <w:jc w:val="both"/>
              <w:rPr>
                <w:rFonts w:hint="eastAsia" w:ascii="宋体" w:hAnsi="宋体" w:eastAsia="宋体" w:cs="宋体"/>
              </w:rPr>
            </w:pPr>
            <w:r>
              <w:rPr>
                <w:rFonts w:hint="eastAsia" w:ascii="宋体" w:hAnsi="宋体" w:eastAsia="宋体" w:cs="宋体"/>
              </w:rPr>
              <w:t>拟投入的项目经理（即项目负责人1人）具有：</w:t>
            </w:r>
          </w:p>
          <w:p>
            <w:pPr>
              <w:numPr>
                <w:ilvl w:val="0"/>
                <w:numId w:val="17"/>
              </w:numPr>
              <w:ind w:left="105" w:leftChars="0" w:firstLine="0" w:firstLineChars="0"/>
              <w:jc w:val="both"/>
              <w:rPr>
                <w:rFonts w:hint="eastAsia" w:ascii="宋体" w:hAnsi="宋体" w:eastAsia="宋体" w:cs="宋体"/>
              </w:rPr>
            </w:pPr>
            <w:r>
              <w:rPr>
                <w:rFonts w:hint="eastAsia" w:ascii="宋体" w:hAnsi="宋体" w:eastAsia="宋体" w:cs="宋体"/>
                <w:lang w:eastAsia="zh-CN"/>
              </w:rPr>
              <w:t>音响</w:t>
            </w:r>
            <w:r>
              <w:rPr>
                <w:rFonts w:hint="eastAsia" w:ascii="宋体" w:hAnsi="宋体" w:eastAsia="宋体" w:cs="宋体"/>
              </w:rPr>
              <w:t>高级工程师证书</w:t>
            </w:r>
            <w:r>
              <w:rPr>
                <w:rFonts w:hint="eastAsia" w:ascii="宋体" w:hAnsi="宋体" w:eastAsia="宋体" w:cs="宋体"/>
                <w:lang w:val="en-US" w:eastAsia="zh-CN"/>
              </w:rPr>
              <w:t>,得</w:t>
            </w:r>
            <w:r>
              <w:rPr>
                <w:rFonts w:hint="eastAsia" w:ascii="宋体" w:hAnsi="宋体" w:cs="宋体"/>
                <w:lang w:val="en-US" w:eastAsia="zh-CN"/>
              </w:rPr>
              <w:t>3</w:t>
            </w:r>
            <w:r>
              <w:rPr>
                <w:rFonts w:hint="eastAsia" w:ascii="宋体" w:hAnsi="宋体" w:eastAsia="宋体" w:cs="宋体"/>
                <w:lang w:val="en-US" w:eastAsia="zh-CN"/>
              </w:rPr>
              <w:t>分</w:t>
            </w:r>
          </w:p>
          <w:p>
            <w:pPr>
              <w:numPr>
                <w:ilvl w:val="0"/>
                <w:numId w:val="17"/>
              </w:numPr>
              <w:ind w:left="105" w:leftChars="0" w:firstLine="0" w:firstLineChars="0"/>
              <w:jc w:val="both"/>
              <w:rPr>
                <w:rFonts w:hint="eastAsia" w:ascii="宋体" w:hAnsi="宋体" w:eastAsia="宋体" w:cs="宋体"/>
              </w:rPr>
            </w:pPr>
            <w:r>
              <w:rPr>
                <w:rFonts w:hint="eastAsia" w:ascii="宋体" w:hAnsi="宋体" w:eastAsia="宋体" w:cs="宋体"/>
                <w:lang w:eastAsia="zh-CN"/>
              </w:rPr>
              <w:t>舞台灯光</w:t>
            </w:r>
            <w:r>
              <w:rPr>
                <w:rFonts w:hint="eastAsia" w:ascii="宋体" w:hAnsi="宋体" w:eastAsia="宋体" w:cs="宋体"/>
              </w:rPr>
              <w:t>高级工程师证书</w:t>
            </w:r>
            <w:r>
              <w:rPr>
                <w:rFonts w:hint="eastAsia" w:ascii="宋体" w:hAnsi="宋体" w:eastAsia="宋体" w:cs="宋体"/>
                <w:lang w:eastAsia="zh-CN"/>
              </w:rPr>
              <w:t>，得</w:t>
            </w:r>
            <w:r>
              <w:rPr>
                <w:rFonts w:hint="eastAsia" w:ascii="宋体" w:hAnsi="宋体" w:cs="宋体"/>
                <w:lang w:val="en-US" w:eastAsia="zh-CN"/>
              </w:rPr>
              <w:t>3</w:t>
            </w:r>
            <w:r>
              <w:rPr>
                <w:rFonts w:hint="eastAsia" w:ascii="宋体" w:hAnsi="宋体" w:eastAsia="宋体" w:cs="宋体"/>
                <w:lang w:val="en-US" w:eastAsia="zh-CN"/>
              </w:rPr>
              <w:t>分</w:t>
            </w:r>
          </w:p>
          <w:p>
            <w:pPr>
              <w:numPr>
                <w:ilvl w:val="0"/>
                <w:numId w:val="0"/>
              </w:numPr>
              <w:ind w:left="105" w:leftChars="0" w:firstLine="0" w:firstLineChars="0"/>
              <w:jc w:val="both"/>
              <w:rPr>
                <w:rFonts w:hint="eastAsia" w:ascii="宋体" w:hAnsi="宋体" w:eastAsia="宋体" w:cs="宋体"/>
                <w:highlight w:val="none"/>
                <w:lang w:val="en-US" w:eastAsia="zh-CN"/>
              </w:rPr>
            </w:pPr>
            <w:r>
              <w:rPr>
                <w:rFonts w:hint="eastAsia" w:ascii="宋体" w:hAnsi="宋体" w:eastAsia="宋体" w:cs="宋体"/>
              </w:rPr>
              <w:t>备注：以上资格只能是同一人具备，须提供投标截止前6个月任意一个月的《投保单》或《社会保险参保人员证明》，或单位代缴个人所得税税单等的扫描件</w:t>
            </w:r>
            <w:r>
              <w:rPr>
                <w:rFonts w:hint="eastAsia" w:ascii="宋体" w:hAnsi="宋体" w:eastAsia="宋体" w:cs="宋体"/>
                <w:lang w:eastAsia="zh-CN"/>
              </w:rPr>
              <w:t>，</w:t>
            </w:r>
            <w:r>
              <w:rPr>
                <w:rFonts w:hint="eastAsia" w:ascii="宋体" w:hAnsi="宋体" w:eastAsia="宋体" w:cs="宋体"/>
              </w:rPr>
              <w:t>不提供不得分。</w:t>
            </w:r>
          </w:p>
        </w:tc>
        <w:tc>
          <w:tcPr>
            <w:tcW w:w="720" w:type="dxa"/>
            <w:vAlign w:val="top"/>
          </w:tcPr>
          <w:p>
            <w:pPr>
              <w:jc w:val="left"/>
            </w:pPr>
          </w:p>
        </w:tc>
        <w:tc>
          <w:tcPr>
            <w:tcW w:w="690" w:type="dxa"/>
            <w:vAlign w:val="top"/>
          </w:tcPr>
          <w:p>
            <w:pPr>
              <w:jc w:val="left"/>
            </w:pPr>
          </w:p>
          <w:p/>
        </w:tc>
        <w:tc>
          <w:tcPr>
            <w:tcW w:w="983" w:type="dxa"/>
            <w:vAlign w:val="top"/>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25" w:hRule="atLeast"/>
        </w:trPr>
        <w:tc>
          <w:tcPr>
            <w:tcW w:w="669" w:type="dxa"/>
            <w:vMerge w:val="continue"/>
            <w:vAlign w:val="center"/>
          </w:tcPr>
          <w:p>
            <w:pPr>
              <w:jc w:val="center"/>
            </w:pPr>
          </w:p>
        </w:tc>
        <w:tc>
          <w:tcPr>
            <w:tcW w:w="660" w:type="dxa"/>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rPr>
              <w:t xml:space="preserve">项目团队成员资质 </w:t>
            </w:r>
            <w:r>
              <w:rPr>
                <w:rFonts w:hint="eastAsia" w:ascii="宋体" w:hAnsi="宋体" w:eastAsia="宋体" w:cs="宋体"/>
                <w:lang w:eastAsia="zh-CN"/>
              </w:rPr>
              <w:t>（</w:t>
            </w:r>
            <w:r>
              <w:rPr>
                <w:rFonts w:hint="eastAsia" w:ascii="宋体" w:hAnsi="宋体" w:cs="宋体"/>
                <w:lang w:val="en-US" w:eastAsia="zh-CN"/>
              </w:rPr>
              <w:t>8</w:t>
            </w:r>
            <w:r>
              <w:rPr>
                <w:rFonts w:hint="eastAsia" w:ascii="宋体" w:hAnsi="宋体" w:eastAsia="宋体" w:cs="宋体"/>
              </w:rPr>
              <w:t>分)</w:t>
            </w:r>
          </w:p>
        </w:tc>
        <w:tc>
          <w:tcPr>
            <w:tcW w:w="4800" w:type="dxa"/>
            <w:vAlign w:val="top"/>
          </w:tcPr>
          <w:p>
            <w:pPr>
              <w:jc w:val="both"/>
              <w:rPr>
                <w:rFonts w:hint="eastAsia" w:ascii="宋体" w:hAnsi="宋体" w:eastAsia="宋体" w:cs="宋体"/>
              </w:rPr>
            </w:pPr>
            <w:r>
              <w:rPr>
                <w:rFonts w:hint="eastAsia" w:ascii="宋体" w:hAnsi="宋体" w:eastAsia="宋体" w:cs="宋体"/>
              </w:rPr>
              <w:t>项目实施团队（项目</w:t>
            </w:r>
            <w:r>
              <w:rPr>
                <w:rFonts w:hint="eastAsia" w:ascii="宋体" w:hAnsi="宋体" w:eastAsia="宋体" w:cs="宋体"/>
                <w:lang w:eastAsia="zh-CN"/>
              </w:rPr>
              <w:t>负责人</w:t>
            </w:r>
            <w:r>
              <w:rPr>
                <w:rFonts w:hint="eastAsia" w:ascii="宋体" w:hAnsi="宋体" w:eastAsia="宋体" w:cs="宋体"/>
              </w:rPr>
              <w:t>除外），配备具有以下证书的人员：</w:t>
            </w:r>
          </w:p>
          <w:p>
            <w:pPr>
              <w:numPr>
                <w:ilvl w:val="-1"/>
                <w:numId w:val="0"/>
              </w:numPr>
              <w:ind w:left="105" w:leftChars="0" w:firstLine="0" w:firstLineChars="0"/>
              <w:jc w:val="both"/>
              <w:rPr>
                <w:rFonts w:hint="eastAsia" w:ascii="宋体" w:hAnsi="宋体" w:eastAsia="宋体" w:cs="宋体"/>
              </w:rPr>
            </w:pPr>
            <w:r>
              <w:rPr>
                <w:rFonts w:hint="eastAsia" w:ascii="宋体" w:hAnsi="宋体" w:eastAsia="宋体" w:cs="宋体"/>
              </w:rPr>
              <w:t>具有演艺设备工程企业综合技术能力等级评定技术人员专业音响证和演艺设备工程企业专业音响项目经理整人员，每提供一名人员得2分，最高得</w:t>
            </w:r>
            <w:r>
              <w:rPr>
                <w:rFonts w:hint="eastAsia" w:ascii="宋体" w:hAnsi="宋体" w:cs="宋体"/>
                <w:lang w:val="en-US" w:eastAsia="zh-CN"/>
              </w:rPr>
              <w:t>8</w:t>
            </w:r>
            <w:r>
              <w:rPr>
                <w:rFonts w:hint="eastAsia" w:ascii="宋体" w:hAnsi="宋体" w:eastAsia="宋体" w:cs="宋体"/>
              </w:rPr>
              <w:t>分</w:t>
            </w:r>
            <w:r>
              <w:rPr>
                <w:rFonts w:hint="eastAsia" w:ascii="宋体" w:hAnsi="宋体" w:eastAsia="宋体" w:cs="宋体"/>
                <w:lang w:eastAsia="zh-CN"/>
              </w:rPr>
              <w:t>。</w:t>
            </w:r>
          </w:p>
          <w:p>
            <w:pPr>
              <w:numPr>
                <w:ilvl w:val="0"/>
                <w:numId w:val="0"/>
              </w:numPr>
              <w:ind w:left="105" w:leftChars="0" w:firstLine="0" w:firstLineChars="0"/>
              <w:jc w:val="both"/>
              <w:rPr>
                <w:rFonts w:hint="eastAsia" w:ascii="宋体" w:hAnsi="宋体" w:eastAsia="宋体" w:cs="宋体"/>
                <w:kern w:val="2"/>
                <w:sz w:val="21"/>
                <w:szCs w:val="22"/>
                <w:lang w:val="en-US" w:eastAsia="zh-CN" w:bidi="ar-SA"/>
              </w:rPr>
            </w:pPr>
            <w:r>
              <w:rPr>
                <w:rFonts w:hint="eastAsia" w:ascii="宋体" w:hAnsi="宋体" w:eastAsia="宋体" w:cs="宋体"/>
              </w:rPr>
              <w:t>备注：响应文件中提供相关证书及上述人员须提供投标截止前6个月任意一个月的《投保单》或《社会保险参保人员证明》，或单位代缴个人所得税税单等的扫描件</w:t>
            </w:r>
            <w:r>
              <w:rPr>
                <w:rFonts w:hint="eastAsia" w:ascii="宋体" w:hAnsi="宋体" w:eastAsia="宋体" w:cs="宋体"/>
                <w:lang w:eastAsia="zh-CN"/>
              </w:rPr>
              <w:t>，</w:t>
            </w:r>
            <w:r>
              <w:rPr>
                <w:rFonts w:hint="eastAsia" w:ascii="宋体" w:hAnsi="宋体" w:eastAsia="宋体" w:cs="宋体"/>
              </w:rPr>
              <w:t>不提供不得分。</w:t>
            </w:r>
          </w:p>
        </w:tc>
        <w:tc>
          <w:tcPr>
            <w:tcW w:w="720" w:type="dxa"/>
            <w:vAlign w:val="top"/>
          </w:tcPr>
          <w:p>
            <w:pPr>
              <w:jc w:val="left"/>
            </w:pPr>
          </w:p>
        </w:tc>
        <w:tc>
          <w:tcPr>
            <w:tcW w:w="690" w:type="dxa"/>
            <w:vAlign w:val="top"/>
          </w:tcPr>
          <w:p/>
        </w:tc>
        <w:tc>
          <w:tcPr>
            <w:tcW w:w="983" w:type="dxa"/>
            <w:vAlign w:val="top"/>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3" w:hRule="atLeast"/>
        </w:trPr>
        <w:tc>
          <w:tcPr>
            <w:tcW w:w="669" w:type="dxa"/>
            <w:vMerge w:val="continue"/>
            <w:vAlign w:val="center"/>
          </w:tcPr>
          <w:p>
            <w:pPr>
              <w:jc w:val="center"/>
            </w:pPr>
          </w:p>
        </w:tc>
        <w:tc>
          <w:tcPr>
            <w:tcW w:w="660" w:type="dxa"/>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rPr>
              <w:t>同类项目业绩 (</w:t>
            </w:r>
            <w:r>
              <w:rPr>
                <w:rFonts w:hint="eastAsia" w:ascii="宋体" w:hAnsi="宋体" w:eastAsia="宋体" w:cs="宋体"/>
                <w:lang w:val="en-US" w:eastAsia="zh-CN"/>
              </w:rPr>
              <w:t>8</w:t>
            </w:r>
            <w:r>
              <w:rPr>
                <w:rFonts w:hint="eastAsia" w:ascii="宋体" w:hAnsi="宋体" w:eastAsia="宋体" w:cs="宋体"/>
              </w:rPr>
              <w:t>分)</w:t>
            </w:r>
          </w:p>
        </w:tc>
        <w:tc>
          <w:tcPr>
            <w:tcW w:w="4800" w:type="dxa"/>
            <w:vAlign w:val="center"/>
          </w:tcPr>
          <w:p>
            <w:pPr>
              <w:jc w:val="left"/>
              <w:rPr>
                <w:rFonts w:hint="eastAsia" w:ascii="宋体" w:hAnsi="宋体" w:eastAsia="宋体" w:cs="宋体"/>
                <w:kern w:val="2"/>
                <w:sz w:val="21"/>
                <w:szCs w:val="22"/>
                <w:lang w:val="en-US" w:eastAsia="zh-CN" w:bidi="ar-SA"/>
              </w:rPr>
            </w:pPr>
            <w:r>
              <w:rPr>
                <w:rFonts w:hint="eastAsia" w:ascii="宋体" w:hAnsi="宋体" w:eastAsia="宋体" w:cs="宋体"/>
              </w:rPr>
              <w:t>2020年至今（以合同签订时间为准）投标人具有同类项目业绩（提供合同复印件，加盖投标人公章）。每提供一个得</w:t>
            </w:r>
            <w:r>
              <w:rPr>
                <w:rFonts w:hint="eastAsia" w:ascii="宋体" w:hAnsi="宋体" w:eastAsia="宋体" w:cs="宋体"/>
                <w:lang w:val="en-US" w:eastAsia="zh-CN"/>
              </w:rPr>
              <w:t>2</w:t>
            </w:r>
            <w:r>
              <w:rPr>
                <w:rFonts w:hint="eastAsia" w:ascii="宋体" w:hAnsi="宋体" w:eastAsia="宋体" w:cs="宋体"/>
              </w:rPr>
              <w:t>分，满分为</w:t>
            </w:r>
            <w:r>
              <w:rPr>
                <w:rFonts w:hint="eastAsia" w:ascii="宋体" w:hAnsi="宋体" w:eastAsia="宋体" w:cs="宋体"/>
                <w:lang w:val="en-US" w:eastAsia="zh-CN"/>
              </w:rPr>
              <w:t>8</w:t>
            </w:r>
            <w:r>
              <w:rPr>
                <w:rFonts w:hint="eastAsia" w:ascii="宋体" w:hAnsi="宋体" w:eastAsia="宋体" w:cs="宋体"/>
              </w:rPr>
              <w:t>分。</w:t>
            </w:r>
          </w:p>
        </w:tc>
        <w:tc>
          <w:tcPr>
            <w:tcW w:w="720" w:type="dxa"/>
            <w:vAlign w:val="top"/>
          </w:tcPr>
          <w:p>
            <w:pPr>
              <w:jc w:val="left"/>
            </w:pPr>
          </w:p>
        </w:tc>
        <w:tc>
          <w:tcPr>
            <w:tcW w:w="690" w:type="dxa"/>
            <w:vAlign w:val="top"/>
          </w:tcPr>
          <w:p/>
        </w:tc>
        <w:tc>
          <w:tcPr>
            <w:tcW w:w="983" w:type="dxa"/>
            <w:vAlign w:val="top"/>
          </w:tcPr>
          <w:p>
            <w:pPr>
              <w:jc w:val="left"/>
            </w:pPr>
          </w:p>
        </w:tc>
      </w:tr>
    </w:tbl>
    <w:p>
      <w:pPr>
        <w:spacing w:before="240" w:beforeLines="100" w:after="240" w:afterLines="100"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备注：1</w:t>
      </w:r>
      <w:r>
        <w:rPr>
          <w:rFonts w:hint="eastAsia" w:ascii="宋体" w:hAnsi="宋体" w:cs="宋体"/>
          <w:color w:val="auto"/>
          <w:sz w:val="21"/>
          <w:szCs w:val="21"/>
          <w:lang w:val="zh-CN"/>
        </w:rPr>
        <w:t>、</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文件要求提交的与评价指标体系相关的各类有效资料，供应商如未按要求提交的，该项评分为零分；</w:t>
      </w:r>
    </w:p>
    <w:p>
      <w:pPr>
        <w:spacing w:before="240" w:beforeLines="100" w:after="240" w:afterLines="100" w:line="240" w:lineRule="auto"/>
        <w:ind w:firstLine="630" w:firstLineChars="300"/>
        <w:jc w:val="left"/>
        <w:rPr>
          <w:rFonts w:hint="eastAsia" w:ascii="宋体" w:hAnsi="宋体"/>
          <w:b/>
          <w:sz w:val="21"/>
          <w:szCs w:val="21"/>
          <w:lang w:val="en-US" w:eastAsia="zh-CN"/>
        </w:rPr>
      </w:pPr>
      <w:r>
        <w:rPr>
          <w:rFonts w:hint="eastAsia" w:ascii="宋体" w:hAnsi="宋体" w:eastAsia="宋体" w:cs="宋体"/>
          <w:color w:val="auto"/>
          <w:sz w:val="21"/>
          <w:szCs w:val="21"/>
          <w:lang w:val="zh-CN"/>
        </w:rPr>
        <w:t>2</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将每个评委的评分汇总，各评委评分的算术平均值，即为该投标人的最终技术得分。（四舍五入后，小数点后保留两位有效数）。</w:t>
      </w:r>
    </w:p>
    <w:p>
      <w:pPr>
        <w:pStyle w:val="2"/>
      </w:pPr>
      <w:r>
        <w:rPr>
          <w:rFonts w:hint="eastAsia" w:ascii="宋体" w:hAnsi="宋体"/>
          <w:b/>
          <w:sz w:val="21"/>
          <w:szCs w:val="21"/>
          <w:lang w:val="en-US" w:eastAsia="zh-CN"/>
        </w:rPr>
        <w:t>评审人员签名：                                   日期：2023年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rPr>
          <w:rFonts w:ascii="宋体" w:hAnsi="宋体"/>
          <w:b/>
          <w:sz w:val="24"/>
        </w:rPr>
      </w:pPr>
      <w:r>
        <w:rPr>
          <w:rFonts w:ascii="宋体" w:hAnsi="宋体"/>
          <w:b/>
          <w:sz w:val="24"/>
        </w:rPr>
        <w:br w:type="page"/>
      </w:r>
      <w:r>
        <w:rPr>
          <w:rFonts w:hint="eastAsia" w:ascii="宋体" w:hAnsi="宋体"/>
          <w:b/>
          <w:sz w:val="24"/>
        </w:rPr>
        <w:t>附件</w:t>
      </w:r>
      <w:r>
        <w:rPr>
          <w:rFonts w:hint="eastAsia" w:ascii="宋体" w:hAnsi="宋体"/>
          <w:b/>
          <w:sz w:val="24"/>
          <w:lang w:val="en-US" w:eastAsia="zh-CN"/>
        </w:rPr>
        <w:t>3</w:t>
      </w:r>
      <w:r>
        <w:rPr>
          <w:rFonts w:hint="eastAsia" w:ascii="宋体" w:hAnsi="宋体"/>
          <w:b/>
          <w:sz w:val="24"/>
        </w:rPr>
        <w:t xml:space="preserve">                    </w:t>
      </w:r>
    </w:p>
    <w:p>
      <w:pPr>
        <w:jc w:val="center"/>
        <w:rPr>
          <w:rFonts w:ascii="宋体" w:hAnsi="宋体"/>
          <w:highlight w:val="none"/>
        </w:rPr>
      </w:pPr>
      <w:r>
        <w:rPr>
          <w:rFonts w:hint="eastAsia" w:ascii="宋体" w:hAnsi="宋体"/>
          <w:b/>
          <w:sz w:val="24"/>
          <w:highlight w:val="none"/>
        </w:rPr>
        <w:t>价格响应性评审表</w:t>
      </w:r>
    </w:p>
    <w:p>
      <w:pPr>
        <w:spacing w:line="360" w:lineRule="auto"/>
        <w:rPr>
          <w:rFonts w:ascii="宋体" w:hAnsi="宋体"/>
          <w:bCs/>
          <w:sz w:val="24"/>
        </w:rPr>
      </w:pPr>
      <w:r>
        <w:rPr>
          <w:rFonts w:hint="eastAsia" w:ascii="宋体" w:hAnsi="宋体"/>
          <w:bCs/>
          <w:sz w:val="24"/>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8"/>
        <w:gridCol w:w="1892"/>
        <w:gridCol w:w="2486"/>
        <w:gridCol w:w="3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156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 w:val="21"/>
                <w:szCs w:val="21"/>
              </w:rPr>
            </w:pPr>
          </w:p>
          <w:p>
            <w:pPr>
              <w:widowControl/>
              <w:spacing w:line="360" w:lineRule="auto"/>
              <w:jc w:val="center"/>
              <w:rPr>
                <w:rFonts w:ascii="宋体" w:hAnsi="宋体" w:cs="宋体"/>
                <w:sz w:val="21"/>
                <w:szCs w:val="21"/>
              </w:rPr>
            </w:pPr>
            <w:r>
              <w:rPr>
                <w:rFonts w:hint="eastAsia" w:ascii="宋体" w:hAnsi="宋体" w:cs="宋体"/>
                <w:sz w:val="21"/>
                <w:szCs w:val="21"/>
              </w:rPr>
              <w:t>投标人</w:t>
            </w:r>
          </w:p>
          <w:p>
            <w:pPr>
              <w:widowControl/>
              <w:spacing w:line="360" w:lineRule="auto"/>
              <w:jc w:val="center"/>
              <w:rPr>
                <w:rFonts w:ascii="宋体" w:hAnsi="宋体" w:cs="宋体"/>
                <w:sz w:val="21"/>
                <w:szCs w:val="21"/>
              </w:rPr>
            </w:pPr>
          </w:p>
        </w:tc>
        <w:tc>
          <w:tcPr>
            <w:tcW w:w="43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r>
              <w:rPr>
                <w:rFonts w:hint="eastAsia" w:ascii="宋体" w:hAnsi="宋体" w:cs="宋体"/>
                <w:sz w:val="21"/>
                <w:szCs w:val="21"/>
              </w:rPr>
              <w:t>评审分项</w:t>
            </w:r>
          </w:p>
        </w:tc>
        <w:tc>
          <w:tcPr>
            <w:tcW w:w="327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1"/>
                <w:szCs w:val="21"/>
              </w:rPr>
            </w:pPr>
            <w:r>
              <w:rPr>
                <w:rFonts w:hint="eastAsia" w:ascii="宋体" w:hAnsi="宋体" w:cs="宋体"/>
                <w:sz w:val="21"/>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156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r>
              <w:rPr>
                <w:rFonts w:hint="eastAsia" w:ascii="宋体" w:hAnsi="宋体" w:cs="宋体"/>
                <w:sz w:val="21"/>
                <w:szCs w:val="21"/>
              </w:rPr>
              <w:t>投标报价</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r>
              <w:rPr>
                <w:rFonts w:hint="eastAsia" w:ascii="宋体" w:hAnsi="宋体" w:cs="宋体"/>
                <w:sz w:val="21"/>
                <w:szCs w:val="21"/>
              </w:rPr>
              <w:t>评标基准价</w:t>
            </w:r>
          </w:p>
        </w:tc>
        <w:tc>
          <w:tcPr>
            <w:tcW w:w="3273"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bl>
    <w:p>
      <w:pPr>
        <w:spacing w:line="440" w:lineRule="exact"/>
        <w:ind w:left="1" w:firstLine="523" w:firstLineChars="218"/>
        <w:rPr>
          <w:rFonts w:ascii="宋体" w:hAnsi="宋体"/>
          <w:bCs/>
          <w:sz w:val="24"/>
        </w:rPr>
      </w:pPr>
    </w:p>
    <w:p>
      <w:pPr>
        <w:widowControl/>
        <w:spacing w:line="360" w:lineRule="auto"/>
        <w:jc w:val="left"/>
        <w:rPr>
          <w:rFonts w:ascii="宋体" w:hAnsi="宋体" w:cs="宋体"/>
          <w:sz w:val="21"/>
          <w:szCs w:val="21"/>
        </w:rPr>
      </w:pPr>
      <w:r>
        <w:rPr>
          <w:rFonts w:hint="eastAsia" w:ascii="宋体" w:hAnsi="宋体" w:cs="宋体"/>
          <w:sz w:val="21"/>
          <w:szCs w:val="21"/>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sz w:val="20"/>
        </w:rPr>
      </w:pPr>
      <w:r>
        <w:rPr>
          <w:rFonts w:hint="eastAsia" w:ascii="宋体" w:hAnsi="宋体" w:cs="宋体"/>
          <w:sz w:val="21"/>
          <w:szCs w:val="21"/>
        </w:rPr>
        <w:t>2、以所有供应商有效投标价的最低价为评标基准价，基准价得满分</w:t>
      </w:r>
      <w:r>
        <w:rPr>
          <w:rFonts w:hint="eastAsia" w:ascii="宋体" w:hAnsi="宋体" w:cs="宋体"/>
          <w:sz w:val="21"/>
          <w:szCs w:val="21"/>
          <w:lang w:val="en-US" w:eastAsia="zh-CN"/>
        </w:rPr>
        <w:t>30</w:t>
      </w:r>
      <w:r>
        <w:rPr>
          <w:rFonts w:hint="eastAsia" w:ascii="宋体" w:hAnsi="宋体" w:cs="宋体"/>
          <w:sz w:val="21"/>
          <w:szCs w:val="21"/>
        </w:rPr>
        <w:t>分，每高于基准价</w:t>
      </w:r>
      <w:r>
        <w:rPr>
          <w:rFonts w:hint="eastAsia" w:ascii="宋体" w:hAnsi="宋体" w:cs="宋体"/>
          <w:sz w:val="21"/>
          <w:szCs w:val="21"/>
          <w:lang w:val="en-US" w:eastAsia="zh-CN"/>
        </w:rPr>
        <w:t>1</w:t>
      </w:r>
      <w:r>
        <w:rPr>
          <w:rFonts w:hint="eastAsia" w:ascii="宋体" w:hAnsi="宋体" w:cs="宋体"/>
          <w:sz w:val="21"/>
          <w:szCs w:val="21"/>
        </w:rPr>
        <w:t>.0%的扣</w:t>
      </w:r>
      <w:r>
        <w:rPr>
          <w:rFonts w:hint="eastAsia" w:ascii="宋体" w:hAnsi="宋体" w:cs="宋体"/>
          <w:sz w:val="21"/>
          <w:szCs w:val="21"/>
          <w:lang w:val="en-US" w:eastAsia="zh-CN"/>
        </w:rPr>
        <w:t>2</w:t>
      </w:r>
      <w:r>
        <w:rPr>
          <w:rFonts w:hint="eastAsia" w:ascii="宋体" w:hAnsi="宋体" w:cs="宋体"/>
          <w:sz w:val="21"/>
          <w:szCs w:val="21"/>
        </w:rPr>
        <w:t>分。</w:t>
      </w:r>
    </w:p>
    <w:p>
      <w:pPr>
        <w:spacing w:line="440" w:lineRule="exact"/>
        <w:ind w:left="-2"/>
      </w:pPr>
    </w:p>
    <w:p>
      <w:pPr>
        <w:rPr>
          <w:rFonts w:hint="default"/>
          <w:lang w:val="en-US" w:eastAsia="zh-CN"/>
        </w:rPr>
      </w:pPr>
      <w:r>
        <w:rPr>
          <w:rFonts w:hint="eastAsia" w:ascii="宋体" w:hAnsi="宋体"/>
          <w:b/>
          <w:sz w:val="21"/>
          <w:szCs w:val="21"/>
          <w:lang w:val="en-US" w:eastAsia="zh-CN"/>
        </w:rPr>
        <w:t>评审人员签名：                                           日期：2023年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rPr>
          <w:rFonts w:hint="default"/>
          <w:b/>
          <w:bCs/>
          <w:sz w:val="24"/>
          <w:szCs w:val="24"/>
          <w:u w:val="none"/>
          <w:lang w:val="en-US" w:eastAsia="zh-CN"/>
        </w:rPr>
      </w:pPr>
      <w:r>
        <w:rPr>
          <w:rFonts w:hint="default"/>
          <w:b/>
          <w:bCs/>
          <w:sz w:val="24"/>
          <w:szCs w:val="24"/>
          <w:u w:val="none"/>
          <w:lang w:val="en-US" w:eastAsia="zh-CN"/>
        </w:rPr>
        <w:br w:type="page"/>
      </w:r>
    </w:p>
    <w:p>
      <w:pPr>
        <w:jc w:val="center"/>
        <w:rPr>
          <w:sz w:val="44"/>
          <w:szCs w:val="44"/>
        </w:rPr>
      </w:pPr>
      <w:r>
        <w:rPr>
          <w:b/>
          <w:sz w:val="44"/>
          <w:szCs w:val="44"/>
        </w:rPr>
        <w:t>第</w:t>
      </w:r>
      <w:r>
        <w:rPr>
          <w:rFonts w:hint="eastAsia"/>
          <w:b/>
          <w:sz w:val="44"/>
          <w:szCs w:val="44"/>
          <w:lang w:val="en-US" w:eastAsia="zh-CN"/>
        </w:rPr>
        <w:t>六</w:t>
      </w:r>
      <w:r>
        <w:rPr>
          <w:b/>
          <w:sz w:val="44"/>
          <w:szCs w:val="44"/>
        </w:rPr>
        <w:t>章</w:t>
      </w:r>
      <w:r>
        <w:rPr>
          <w:rFonts w:hint="eastAsia"/>
          <w:b/>
          <w:sz w:val="44"/>
          <w:szCs w:val="44"/>
          <w:lang w:val="en-US" w:eastAsia="zh-CN"/>
        </w:rPr>
        <w:t xml:space="preserve"> </w:t>
      </w:r>
      <w:r>
        <w:rPr>
          <w:b/>
          <w:sz w:val="44"/>
          <w:szCs w:val="44"/>
        </w:rPr>
        <w:t>合同文本</w:t>
      </w:r>
    </w:p>
    <w:p/>
    <w:p>
      <w:pPr>
        <w:jc w:val="center"/>
      </w:pPr>
      <w:r>
        <w:rPr>
          <w:b/>
          <w:sz w:val="48"/>
        </w:rPr>
        <w:t xml:space="preserve"> </w:t>
      </w:r>
    </w:p>
    <w:p>
      <w:pPr>
        <w:jc w:val="center"/>
      </w:pPr>
      <w:r>
        <w:rPr>
          <w:b/>
          <w:sz w:val="48"/>
        </w:rPr>
        <w:t xml:space="preserve"> </w:t>
      </w:r>
    </w:p>
    <w:p>
      <w:pPr>
        <w:jc w:val="center"/>
      </w:pPr>
      <w:r>
        <w:rPr>
          <w:b/>
          <w:sz w:val="48"/>
        </w:rPr>
        <w:t xml:space="preserve"> </w:t>
      </w:r>
    </w:p>
    <w:p>
      <w:pPr>
        <w:jc w:val="both"/>
      </w:pPr>
      <w:r>
        <w:rPr>
          <w:b/>
          <w:sz w:val="48"/>
        </w:rPr>
        <w:t xml:space="preserve"> </w:t>
      </w:r>
    </w:p>
    <w:p>
      <w:pPr>
        <w:jc w:val="center"/>
      </w:pPr>
      <w:r>
        <w:rPr>
          <w:b/>
          <w:sz w:val="48"/>
        </w:rPr>
        <w:t>合　同　书</w:t>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pPr>
      <w:r>
        <w:rPr>
          <w:color w:val="222222"/>
          <w:sz w:val="27"/>
        </w:rPr>
        <w:t xml:space="preserve"> </w:t>
      </w:r>
    </w:p>
    <w:p>
      <w:pPr>
        <w:jc w:val="both"/>
      </w:pPr>
      <w:r>
        <w:rPr>
          <w:color w:val="222222"/>
          <w:sz w:val="28"/>
        </w:rPr>
        <w:t>采购计划编号：</w:t>
      </w:r>
      <w:r>
        <w:rPr>
          <w:u w:val="single"/>
        </w:rPr>
        <w:t xml:space="preserve">                          </w:t>
      </w:r>
    </w:p>
    <w:p>
      <w:pPr>
        <w:jc w:val="both"/>
      </w:pPr>
      <w:r>
        <w:rPr>
          <w:color w:val="222222"/>
          <w:sz w:val="27"/>
        </w:rPr>
        <w:t xml:space="preserve"> </w:t>
      </w:r>
    </w:p>
    <w:p>
      <w:pPr>
        <w:jc w:val="both"/>
      </w:pPr>
      <w:r>
        <w:rPr>
          <w:color w:val="222222"/>
          <w:sz w:val="28"/>
        </w:rPr>
        <w:t>项目编号：</w:t>
      </w:r>
      <w:r>
        <w:rPr>
          <w:u w:val="single"/>
        </w:rPr>
        <w:t xml:space="preserve">                               </w:t>
      </w:r>
    </w:p>
    <w:p>
      <w:pPr>
        <w:jc w:val="both"/>
      </w:pPr>
      <w:r>
        <w:rPr>
          <w:color w:val="222222"/>
          <w:sz w:val="27"/>
        </w:rPr>
        <w:t xml:space="preserve"> </w:t>
      </w:r>
    </w:p>
    <w:p>
      <w:pPr>
        <w:jc w:val="both"/>
      </w:pPr>
      <w:r>
        <w:rPr>
          <w:color w:val="222222"/>
          <w:sz w:val="28"/>
        </w:rPr>
        <w:t>项目名称：</w:t>
      </w:r>
      <w:r>
        <w:rPr>
          <w:u w:val="single"/>
        </w:rPr>
        <w:t xml:space="preserve">                             </w:t>
      </w:r>
    </w:p>
    <w:p>
      <w:pPr>
        <w:jc w:val="center"/>
      </w:pPr>
      <w:r>
        <w:rPr>
          <w:sz w:val="36"/>
        </w:rPr>
        <w:t xml:space="preserve"> </w:t>
      </w:r>
    </w:p>
    <w:p>
      <w:pPr>
        <w:jc w:val="center"/>
      </w:pPr>
      <w:r>
        <w:rPr>
          <w:sz w:val="36"/>
        </w:rPr>
        <w:t xml:space="preserve"> </w:t>
      </w:r>
    </w:p>
    <w:p>
      <w:pPr>
        <w:jc w:val="both"/>
      </w:pPr>
      <w:r>
        <w:rPr>
          <w:b/>
          <w:color w:val="222222"/>
          <w:sz w:val="22"/>
        </w:rPr>
        <w:t>注：</w:t>
      </w:r>
      <w:r>
        <w:rPr>
          <w:color w:val="212121"/>
          <w:sz w:val="22"/>
        </w:rPr>
        <w:t>本合同仅为合同的参考文本，合同签订双方可根据项目的具体要求进行修订。</w:t>
      </w:r>
    </w:p>
    <w:p>
      <w:pPr>
        <w:jc w:val="center"/>
      </w:pPr>
      <w:r>
        <w:rPr>
          <w:sz w:val="36"/>
        </w:rPr>
        <w:t xml:space="preserve"> </w:t>
      </w:r>
    </w:p>
    <w:p>
      <w:pPr>
        <w:jc w:val="both"/>
      </w:pPr>
      <w:r>
        <w:rPr>
          <w:b/>
          <w:sz w:val="27"/>
        </w:rPr>
        <w:t>甲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b/>
          <w:sz w:val="27"/>
        </w:rPr>
        <w:t>乙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sz w:val="27"/>
        </w:rPr>
        <w:t xml:space="preserve"> </w:t>
      </w:r>
    </w:p>
    <w:p>
      <w:pPr>
        <w:ind w:firstLine="404"/>
        <w:jc w:val="both"/>
      </w:pPr>
      <w:r>
        <w:rPr>
          <w:sz w:val="27"/>
        </w:rPr>
        <w:t>根据</w:t>
      </w:r>
      <w:r>
        <w:rPr>
          <w:sz w:val="27"/>
          <w:u w:val="single"/>
        </w:rPr>
        <w:t xml:space="preserve">             项目</w:t>
      </w:r>
      <w:r>
        <w:rPr>
          <w:sz w:val="27"/>
        </w:rPr>
        <w:t>的采购结果，按照《中华人民共和国政府采购法》、《中华人民共和国民法典(合同编)》的规定，经双方协商，本着平等互利和诚实信用的原则，一致同意签订本合同如下。</w:t>
      </w:r>
    </w:p>
    <w:p>
      <w:pPr>
        <w:jc w:val="both"/>
        <w:rPr>
          <w:b/>
          <w:sz w:val="27"/>
        </w:rPr>
      </w:pPr>
    </w:p>
    <w:p>
      <w:pPr>
        <w:jc w:val="both"/>
      </w:pPr>
      <w:r>
        <w:rPr>
          <w:b/>
          <w:sz w:val="27"/>
        </w:rPr>
        <w:t>一、货物内容</w:t>
      </w:r>
    </w:p>
    <w:p>
      <w:pPr>
        <w:jc w:val="cente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jc w:val="both"/>
            </w:pPr>
            <w:r>
              <w:rPr>
                <w:sz w:val="24"/>
              </w:rPr>
              <w:t>名称</w:t>
            </w:r>
          </w:p>
        </w:tc>
        <w:tc>
          <w:tcPr>
            <w:tcW w:w="3333" w:type="dxa"/>
            <w:tcBorders>
              <w:top w:val="single" w:color="CCCCCC" w:sz="4" w:space="0"/>
              <w:bottom w:val="single" w:color="CCCCCC" w:sz="8" w:space="0"/>
              <w:right w:val="single" w:color="CCCCCC" w:sz="4" w:space="0"/>
            </w:tcBorders>
            <w:vAlign w:val="center"/>
          </w:tcPr>
          <w:p>
            <w:pPr>
              <w:jc w:val="center"/>
            </w:pPr>
            <w:r>
              <w:rPr>
                <w:sz w:val="24"/>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pPr>
              <w:jc w:val="both"/>
            </w:pPr>
            <w:r>
              <w:rPr>
                <w:sz w:val="24"/>
              </w:rPr>
              <w:t>产地</w:t>
            </w:r>
          </w:p>
        </w:tc>
        <w:tc>
          <w:tcPr>
            <w:tcW w:w="470" w:type="dxa"/>
            <w:tcBorders>
              <w:top w:val="single" w:color="CCCCCC" w:sz="4" w:space="0"/>
              <w:bottom w:val="single" w:color="CCCCCC" w:sz="8" w:space="0"/>
              <w:right w:val="single" w:color="CCCCCC" w:sz="4" w:space="0"/>
            </w:tcBorders>
            <w:vAlign w:val="center"/>
          </w:tcPr>
          <w:p>
            <w:pPr>
              <w:jc w:val="center"/>
            </w:pPr>
            <w:r>
              <w:rPr>
                <w:sz w:val="24"/>
              </w:rPr>
              <w:t>数量</w:t>
            </w:r>
          </w:p>
        </w:tc>
        <w:tc>
          <w:tcPr>
            <w:tcW w:w="470" w:type="dxa"/>
            <w:tcBorders>
              <w:top w:val="single" w:color="CCCCCC" w:sz="4" w:space="0"/>
              <w:bottom w:val="single" w:color="CCCCCC" w:sz="8" w:space="0"/>
              <w:right w:val="single" w:color="CCCCCC" w:sz="4" w:space="0"/>
            </w:tcBorders>
            <w:vAlign w:val="center"/>
          </w:tcPr>
          <w:p>
            <w:pPr>
              <w:jc w:val="center"/>
            </w:pPr>
            <w:r>
              <w:rPr>
                <w:sz w:val="24"/>
              </w:rPr>
              <w:t>单位</w:t>
            </w:r>
          </w:p>
        </w:tc>
        <w:tc>
          <w:tcPr>
            <w:tcW w:w="936" w:type="dxa"/>
            <w:tcBorders>
              <w:top w:val="single" w:color="CCCCCC" w:sz="4" w:space="0"/>
              <w:bottom w:val="single" w:color="CCCCCC" w:sz="8" w:space="0"/>
              <w:right w:val="single" w:color="CCCCCC" w:sz="4" w:space="0"/>
            </w:tcBorders>
            <w:vAlign w:val="center"/>
          </w:tcPr>
          <w:p>
            <w:pPr>
              <w:jc w:val="center"/>
            </w:pPr>
            <w:r>
              <w:rPr>
                <w:sz w:val="24"/>
              </w:rPr>
              <w:t>单价</w:t>
            </w:r>
          </w:p>
          <w:p>
            <w:pPr>
              <w:jc w:val="center"/>
            </w:pPr>
            <w:r>
              <w:rPr>
                <w:sz w:val="24"/>
              </w:rPr>
              <w:t>（元）</w:t>
            </w:r>
          </w:p>
        </w:tc>
        <w:tc>
          <w:tcPr>
            <w:tcW w:w="936" w:type="dxa"/>
            <w:tcBorders>
              <w:top w:val="single" w:color="CCCCCC" w:sz="4" w:space="0"/>
              <w:bottom w:val="single" w:color="CCCCCC" w:sz="8" w:space="0"/>
              <w:right w:val="single" w:color="CCCCCC" w:sz="4" w:space="0"/>
            </w:tcBorders>
            <w:vAlign w:val="center"/>
          </w:tcPr>
          <w:p>
            <w:pPr>
              <w:jc w:val="center"/>
            </w:pPr>
            <w:r>
              <w:rPr>
                <w:sz w:val="24"/>
              </w:rPr>
              <w:t>金额</w:t>
            </w:r>
          </w:p>
          <w:p>
            <w:pPr>
              <w:jc w:val="center"/>
            </w:pPr>
            <w:r>
              <w:rPr>
                <w:sz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pPr>
            <w:r>
              <w:rPr>
                <w:sz w:val="24"/>
              </w:rPr>
              <w:t>合计：人民币大写：**元整</w:t>
            </w:r>
          </w:p>
        </w:tc>
        <w:tc>
          <w:tcPr>
            <w:tcW w:w="936" w:type="dxa"/>
            <w:tcBorders>
              <w:bottom w:val="single" w:color="CCCCCC" w:sz="4" w:space="0"/>
              <w:right w:val="single" w:color="CCCCCC" w:sz="4" w:space="0"/>
            </w:tcBorders>
            <w:vAlign w:val="center"/>
          </w:tcPr>
          <w:p>
            <w:pPr>
              <w:jc w:val="center"/>
            </w:pPr>
            <w:r>
              <w:rPr>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r>
              <w:t xml:space="preserve"> </w:t>
            </w:r>
          </w:p>
        </w:tc>
        <w:tc>
          <w:tcPr>
            <w:tcW w:w="3333" w:type="dxa"/>
            <w:tcBorders>
              <w:top w:val="nil"/>
              <w:left w:val="nil"/>
              <w:bottom w:val="nil"/>
              <w:right w:val="nil"/>
            </w:tcBorders>
          </w:tcPr>
          <w:p>
            <w:r>
              <w:t xml:space="preserve"> </w:t>
            </w:r>
          </w:p>
        </w:tc>
        <w:tc>
          <w:tcPr>
            <w:tcW w:w="879"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r>
    </w:tbl>
    <w:p>
      <w:pPr>
        <w:jc w:val="both"/>
      </w:pPr>
      <w:r>
        <w:rPr>
          <w:sz w:val="32"/>
        </w:rPr>
        <w:t xml:space="preserve"> </w:t>
      </w:r>
    </w:p>
    <w:p>
      <w:pPr>
        <w:ind w:firstLine="400"/>
        <w:jc w:val="both"/>
      </w:pPr>
      <w:r>
        <w:rPr>
          <w:sz w:val="27"/>
        </w:rPr>
        <w:t>合同总额包括乙方设计、安装、随机零配件、标配工具、运输保险、调试、培训、质保期服务、各项税费及合同实施过程中不可预见费用等。</w:t>
      </w:r>
    </w:p>
    <w:p>
      <w:pPr>
        <w:ind w:firstLine="400"/>
        <w:jc w:val="both"/>
      </w:pPr>
      <w:r>
        <w:rPr>
          <w:sz w:val="27"/>
        </w:rPr>
        <w:t>注：货物名称内容必须与投标文件中货物名称内容一致。</w:t>
      </w:r>
    </w:p>
    <w:p>
      <w:pPr>
        <w:jc w:val="both"/>
      </w:pPr>
      <w:r>
        <w:rPr>
          <w:b/>
          <w:sz w:val="27"/>
        </w:rPr>
        <w:t>二、合同金额</w:t>
      </w:r>
    </w:p>
    <w:p>
      <w:pPr>
        <w:jc w:val="both"/>
      </w:pPr>
      <w:r>
        <w:rPr>
          <w:sz w:val="27"/>
        </w:rPr>
        <w:t>合同金额为（大写）：_________________元（￥_______________元）人民币。</w:t>
      </w:r>
    </w:p>
    <w:p>
      <w:pPr>
        <w:jc w:val="both"/>
      </w:pPr>
      <w:r>
        <w:rPr>
          <w:b/>
          <w:sz w:val="27"/>
        </w:rPr>
        <w:t>三、设备要求</w:t>
      </w:r>
    </w:p>
    <w:p>
      <w:pPr>
        <w:jc w:val="both"/>
      </w:pPr>
      <w:r>
        <w:rPr>
          <w:sz w:val="27"/>
        </w:rPr>
        <w:t>货物为原制造商制造的全新产品，整机无污染，无侵权行为、表面无划损、无任何缺陷隐患，在中国境内可依常规安全合法使用。</w:t>
      </w:r>
    </w:p>
    <w:p>
      <w:pPr>
        <w:jc w:val="both"/>
      </w:pPr>
      <w:r>
        <w:rPr>
          <w:b/>
          <w:sz w:val="27"/>
        </w:rPr>
        <w:t>四、交货期、交货方式及交货地点</w:t>
      </w:r>
    </w:p>
    <w:p>
      <w:pPr>
        <w:jc w:val="both"/>
      </w:pPr>
      <w:r>
        <w:rPr>
          <w:sz w:val="27"/>
        </w:rPr>
        <w:t xml:space="preserve">       1.交货期：</w:t>
      </w:r>
    </w:p>
    <w:p>
      <w:pPr>
        <w:jc w:val="both"/>
      </w:pPr>
      <w:r>
        <w:rPr>
          <w:sz w:val="27"/>
        </w:rPr>
        <w:t xml:space="preserve">       2.交货方式：</w:t>
      </w:r>
    </w:p>
    <w:p>
      <w:pPr>
        <w:jc w:val="both"/>
      </w:pPr>
      <w:r>
        <w:rPr>
          <w:sz w:val="27"/>
        </w:rPr>
        <w:t xml:space="preserve">       3.交货地点：</w:t>
      </w:r>
    </w:p>
    <w:p>
      <w:pPr>
        <w:jc w:val="both"/>
      </w:pPr>
      <w:r>
        <w:rPr>
          <w:b/>
          <w:sz w:val="27"/>
        </w:rPr>
        <w:t>五、付款方式</w:t>
      </w:r>
    </w:p>
    <w:p>
      <w:pPr>
        <w:jc w:val="both"/>
      </w:pPr>
      <w:r>
        <w:rPr>
          <w:sz w:val="27"/>
        </w:rPr>
        <w:t>由甲方按下列程序在</w:t>
      </w:r>
      <w:r>
        <w:rPr>
          <w:sz w:val="27"/>
          <w:u w:val="single"/>
        </w:rPr>
        <w:t xml:space="preserve">       </w:t>
      </w:r>
      <w:r>
        <w:rPr>
          <w:sz w:val="27"/>
        </w:rPr>
        <w:t>内付款：</w:t>
      </w:r>
    </w:p>
    <w:p>
      <w:pPr>
        <w:jc w:val="both"/>
      </w:pPr>
      <w:r>
        <w:rPr>
          <w:sz w:val="27"/>
        </w:rPr>
        <w:t>1.预付款：签订合同后，支付合同总价的</w:t>
      </w:r>
      <w:r>
        <w:rPr>
          <w:sz w:val="27"/>
          <w:u w:val="single"/>
        </w:rPr>
        <w:t xml:space="preserve">     </w:t>
      </w:r>
      <w:r>
        <w:rPr>
          <w:sz w:val="27"/>
        </w:rPr>
        <w:t>%。</w:t>
      </w:r>
    </w:p>
    <w:p>
      <w:pPr>
        <w:jc w:val="both"/>
      </w:pPr>
      <w:r>
        <w:rPr>
          <w:sz w:val="27"/>
        </w:rPr>
        <w:t>2.设备安装调试结束，提交全部报告材料，调试完成并验收合格后，支付至合同金额的</w:t>
      </w:r>
      <w:r>
        <w:rPr>
          <w:sz w:val="27"/>
          <w:u w:val="single"/>
        </w:rPr>
        <w:t xml:space="preserve">     </w:t>
      </w:r>
      <w:r>
        <w:rPr>
          <w:sz w:val="27"/>
        </w:rPr>
        <w:t>%，同时无息退还乙方的合同履约保证金。</w:t>
      </w:r>
    </w:p>
    <w:p>
      <w:pPr>
        <w:jc w:val="both"/>
      </w:pPr>
      <w:r>
        <w:rPr>
          <w:sz w:val="27"/>
        </w:rPr>
        <w:t>3.从验收合格之日起，正常使用</w:t>
      </w:r>
      <w:r>
        <w:rPr>
          <w:sz w:val="27"/>
          <w:u w:val="single"/>
        </w:rPr>
        <w:t xml:space="preserve">    </w:t>
      </w:r>
      <w:r>
        <w:rPr>
          <w:sz w:val="27"/>
        </w:rPr>
        <w:t>个月后，支付合同总价的</w:t>
      </w:r>
      <w:r>
        <w:rPr>
          <w:sz w:val="27"/>
          <w:u w:val="single"/>
        </w:rPr>
        <w:t xml:space="preserve">   </w:t>
      </w:r>
      <w:r>
        <w:rPr>
          <w:sz w:val="27"/>
        </w:rPr>
        <w:t>％。</w:t>
      </w:r>
    </w:p>
    <w:p>
      <w:pPr>
        <w:jc w:val="both"/>
      </w:pPr>
      <w:r>
        <w:rPr>
          <w:sz w:val="27"/>
        </w:rPr>
        <w:t>4.  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jc w:val="both"/>
      </w:pPr>
      <w:r>
        <w:rPr>
          <w:b/>
          <w:sz w:val="27"/>
        </w:rPr>
        <w:t>六、质保期及售后服务要求</w:t>
      </w:r>
    </w:p>
    <w:p>
      <w:pPr>
        <w:jc w:val="both"/>
      </w:pPr>
      <w:r>
        <w:rPr>
          <w:sz w:val="27"/>
        </w:rPr>
        <w:t>1.本合同的质量保证期（简称“质保期”）为</w:t>
      </w:r>
      <w:r>
        <w:rPr>
          <w:sz w:val="27"/>
          <w:u w:val="single"/>
        </w:rPr>
        <w:t xml:space="preserve">    </w:t>
      </w:r>
      <w:r>
        <w:rPr>
          <w:sz w:val="27"/>
        </w:rPr>
        <w:t>年，质保期内乙方对所供货物实行包修、包换、包退及合同约定的其它事项，期满后可同时提供终身</w:t>
      </w:r>
      <w:r>
        <w:rPr>
          <w:sz w:val="27"/>
          <w:u w:val="single"/>
        </w:rPr>
        <w:t>(免费/有偿)</w:t>
      </w:r>
      <w:r>
        <w:rPr>
          <w:sz w:val="27"/>
        </w:rPr>
        <w:t>维修保养服务。</w:t>
      </w:r>
    </w:p>
    <w:p>
      <w:pPr>
        <w:jc w:val="both"/>
      </w:pPr>
      <w:r>
        <w:rPr>
          <w:sz w:val="27"/>
        </w:rPr>
        <w:t>2.质保期内，如设备或零部件因质量原因出现故障而造成短期停用时，则质保期和免费维修期相应顺延。如停用时间累计超过60天则质保期重新计算。</w:t>
      </w:r>
    </w:p>
    <w:p>
      <w:pPr>
        <w:jc w:val="both"/>
      </w:pPr>
      <w:r>
        <w:rPr>
          <w:sz w:val="27"/>
        </w:rPr>
        <w:t>3.对甲方的服务通知，乙方在接报后1小时内响应，4小时内到达现场，48小时内处理完毕。若在48小时内仍未能有效解决，乙方须免费提供同档次的设备予甲方临时使用。</w:t>
      </w:r>
    </w:p>
    <w:p>
      <w:pPr>
        <w:jc w:val="both"/>
      </w:pPr>
      <w:r>
        <w:rPr>
          <w:b/>
          <w:sz w:val="27"/>
        </w:rPr>
        <w:t>七、安装与调试</w:t>
      </w:r>
    </w:p>
    <w:p>
      <w:pPr>
        <w:jc w:val="both"/>
      </w:pPr>
      <w:r>
        <w:rPr>
          <w:sz w:val="27"/>
        </w:rPr>
        <w:t>1.乙方必须依照招标文件的要求和报价文件的承诺，将设备、系统安装并调试至正常运行的最佳状态。</w:t>
      </w:r>
    </w:p>
    <w:p>
      <w:pPr>
        <w:jc w:val="both"/>
      </w:pPr>
      <w:r>
        <w:rPr>
          <w:b/>
          <w:sz w:val="27"/>
        </w:rPr>
        <w:t>八、验收：</w:t>
      </w:r>
    </w:p>
    <w:p>
      <w:pPr>
        <w:jc w:val="both"/>
      </w:pPr>
      <w:r>
        <w:rPr>
          <w:sz w:val="27"/>
        </w:rPr>
        <w:t>1.交付验收标准依次序对照适用标准为：①符合中华人民共和国国家安全质量标准、环保标准或行业标准；②符合招标文件和响应承诺中甲方认可的合理最佳配置、参数及各项要求；③货物来源国官方标准。</w:t>
      </w:r>
    </w:p>
    <w:p>
      <w:pPr>
        <w:jc w:val="both"/>
      </w:pPr>
      <w:r>
        <w:rPr>
          <w:sz w:val="27"/>
        </w:rPr>
        <w:t>2.进口产品必须具备原产地证明和商检局的检验证明及合法进货渠道证明。</w:t>
      </w:r>
    </w:p>
    <w:p>
      <w:pPr>
        <w:jc w:val="both"/>
      </w:pPr>
      <w:r>
        <w:rPr>
          <w:sz w:val="27"/>
        </w:rPr>
        <w:t>3.货物为原厂商未启封全新包装，具出厂合格证，序列号、包装箱号与出厂批号一致，并可追索查阅。所有随设备的附件必须齐全。</w:t>
      </w:r>
    </w:p>
    <w:p>
      <w:pPr>
        <w:jc w:val="both"/>
      </w:pPr>
      <w:r>
        <w:rPr>
          <w:sz w:val="27"/>
        </w:rPr>
        <w:t>4.乙方应将关键主机设备的用户手册、保修手册、有关单证资料及配备件、随机工具等交付给甲方，使用操作及安全须知等重要资料应附有中文说明。</w:t>
      </w:r>
    </w:p>
    <w:p>
      <w:pPr>
        <w:jc w:val="both"/>
      </w:pPr>
      <w:r>
        <w:rPr>
          <w:sz w:val="27"/>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jc w:val="both"/>
      </w:pPr>
      <w:r>
        <w:rPr>
          <w:b/>
          <w:sz w:val="27"/>
        </w:rPr>
        <w:t>九、违约责任与赔偿损失</w:t>
      </w:r>
    </w:p>
    <w:p>
      <w:pPr>
        <w:jc w:val="both"/>
      </w:pPr>
      <w:r>
        <w:rPr>
          <w:sz w:val="27"/>
        </w:rPr>
        <w:t>1.乙方交付的货物、工程/提供的服务不符合本合同规定的，甲方有权拒收，并且乙方须向甲方支付本合同总价5%的违约金。</w:t>
      </w:r>
    </w:p>
    <w:p>
      <w:pPr>
        <w:jc w:val="both"/>
      </w:pPr>
      <w:r>
        <w:rPr>
          <w:sz w:val="27"/>
        </w:rPr>
        <w:t>2.乙方未能按本合同规定的交货时间交付货物的/提供服务，从逾期之日起每日按本合同总价3‰的数额向甲方支付违约金；逾期半个月以上的，甲方有权终止合同，由此造成的甲方经济损失由乙方承担。</w:t>
      </w:r>
    </w:p>
    <w:p>
      <w:pPr>
        <w:jc w:val="both"/>
      </w:pPr>
      <w:r>
        <w:rPr>
          <w:sz w:val="27"/>
        </w:rPr>
        <w:t>3.甲方无正当理由拒收货物/接受服务，到期拒付货物/服务款项的，甲方向乙方偿付本合同总的5%的违约金。甲方人逾期付款，则每日按本合同总价的3‰向乙方偿付违约金。</w:t>
      </w:r>
    </w:p>
    <w:p>
      <w:pPr>
        <w:jc w:val="both"/>
      </w:pPr>
      <w:r>
        <w:rPr>
          <w:sz w:val="27"/>
        </w:rPr>
        <w:t>4.   对于因甲方原因导致变更、中止或者终止政府采购合同的，甲方应当依照以下合同约定对供应商受到的损失予以赔偿或者补偿：</w:t>
      </w:r>
    </w:p>
    <w:p>
      <w:pPr>
        <w:jc w:val="both"/>
      </w:pPr>
      <w:r>
        <w:rPr>
          <w:sz w:val="27"/>
        </w:rPr>
        <w:t xml:space="preserve">       </w:t>
      </w:r>
      <w:r>
        <w:rPr>
          <w:sz w:val="27"/>
          <w:u w:val="single"/>
        </w:rPr>
        <w:t xml:space="preserve">                                                </w:t>
      </w:r>
    </w:p>
    <w:p>
      <w:pPr>
        <w:jc w:val="both"/>
      </w:pPr>
      <w:r>
        <w:rPr>
          <w:sz w:val="27"/>
        </w:rPr>
        <w:t>5.其它违约责任按《中华人民共和国民法典(合同编)》处理。</w:t>
      </w:r>
    </w:p>
    <w:p>
      <w:pPr>
        <w:jc w:val="both"/>
      </w:pPr>
      <w:r>
        <w:rPr>
          <w:b/>
          <w:sz w:val="27"/>
        </w:rPr>
        <w:t>十、争议的解决</w:t>
      </w:r>
      <w:r>
        <w:rPr>
          <w:sz w:val="27"/>
        </w:rPr>
        <w:t xml:space="preserve">  合同执行过程中发生的任何争议，如双方不能通过友好协商解决，按相关法律法规处理。</w:t>
      </w:r>
    </w:p>
    <w:p>
      <w:pPr>
        <w:jc w:val="both"/>
      </w:pPr>
      <w:r>
        <w:rPr>
          <w:b/>
          <w:sz w:val="27"/>
        </w:rPr>
        <w:t>十一、不可抗力</w:t>
      </w:r>
    </w:p>
    <w:p>
      <w:pPr>
        <w:jc w:val="both"/>
      </w:pPr>
      <w:r>
        <w:rPr>
          <w:sz w:val="27"/>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7"/>
        </w:rPr>
        <w:t>十二、税费</w:t>
      </w:r>
    </w:p>
    <w:p>
      <w:pPr>
        <w:jc w:val="both"/>
      </w:pPr>
      <w:r>
        <w:rPr>
          <w:sz w:val="27"/>
        </w:rPr>
        <w:t>1.在中国境内、外发生的与本合同执行有关的一切税费均由乙方负担。</w:t>
      </w:r>
    </w:p>
    <w:p>
      <w:pPr>
        <w:jc w:val="both"/>
      </w:pPr>
      <w:r>
        <w:rPr>
          <w:b/>
          <w:sz w:val="27"/>
        </w:rPr>
        <w:t>十三、</w:t>
      </w:r>
      <w:r>
        <w:rPr>
          <w:sz w:val="27"/>
        </w:rPr>
        <w:t xml:space="preserve"> </w:t>
      </w:r>
      <w:r>
        <w:rPr>
          <w:b/>
          <w:sz w:val="27"/>
        </w:rPr>
        <w:t>其它</w:t>
      </w:r>
    </w:p>
    <w:p>
      <w:pPr>
        <w:jc w:val="both"/>
      </w:pPr>
      <w:r>
        <w:rPr>
          <w:sz w:val="27"/>
        </w:rPr>
        <w:t>1.本合同所有附件、招标文件、投标文件、中标通知书均为合同的有效组成部分，与本合同具有同等法律效力。</w:t>
      </w:r>
    </w:p>
    <w:p>
      <w:pPr>
        <w:jc w:val="both"/>
      </w:pPr>
      <w:r>
        <w:rPr>
          <w:sz w:val="27"/>
        </w:rPr>
        <w:t>2.在执行本合同的过程中，所有经双方签署确认的文件（包括会议纪要、补充协议、往来信函）即成为本合同的有效组成部分。</w:t>
      </w:r>
    </w:p>
    <w:p>
      <w:pPr>
        <w:jc w:val="both"/>
      </w:pPr>
      <w:r>
        <w:rPr>
          <w:sz w:val="27"/>
        </w:rPr>
        <w:t>3.如一方地址、电话、传真号码有变更，应在变更当日内书面通知对方，否则，应承担相应责任。</w:t>
      </w:r>
    </w:p>
    <w:p>
      <w:pPr>
        <w:jc w:val="both"/>
      </w:pPr>
      <w:r>
        <w:rPr>
          <w:sz w:val="27"/>
        </w:rPr>
        <w:t>4.除甲方事先书面同意外，乙方不得部分或全部转让其应履行的合同项下的义务。</w:t>
      </w:r>
    </w:p>
    <w:p>
      <w:pPr>
        <w:jc w:val="both"/>
      </w:pPr>
      <w:r>
        <w:rPr>
          <w:b/>
          <w:sz w:val="27"/>
        </w:rPr>
        <w:t>十四、</w:t>
      </w:r>
      <w:r>
        <w:rPr>
          <w:sz w:val="27"/>
        </w:rPr>
        <w:t xml:space="preserve">     </w:t>
      </w:r>
      <w:r>
        <w:rPr>
          <w:b/>
          <w:sz w:val="27"/>
        </w:rPr>
        <w:t>合同生效</w:t>
      </w:r>
    </w:p>
    <w:p>
      <w:pPr>
        <w:jc w:val="both"/>
      </w:pPr>
      <w:r>
        <w:rPr>
          <w:sz w:val="27"/>
        </w:rPr>
        <w:t>1.本合同在甲乙双方法人代表或其授权代表签字盖章后生效。</w:t>
      </w:r>
    </w:p>
    <w:p>
      <w:pPr>
        <w:jc w:val="both"/>
      </w:pPr>
      <w:r>
        <w:rPr>
          <w:sz w:val="27"/>
        </w:rPr>
        <w:t>2.合同一式</w:t>
      </w:r>
      <w:r>
        <w:rPr>
          <w:sz w:val="27"/>
          <w:u w:val="single"/>
        </w:rPr>
        <w:t xml:space="preserve">   </w:t>
      </w:r>
      <w:r>
        <w:rPr>
          <w:sz w:val="27"/>
        </w:rPr>
        <w:t>份。</w:t>
      </w:r>
    </w:p>
    <w:p>
      <w:pPr>
        <w:jc w:val="both"/>
      </w:pPr>
      <w:r>
        <w:rPr>
          <w:sz w:val="27"/>
        </w:rPr>
        <w:t xml:space="preserve"> </w:t>
      </w:r>
    </w:p>
    <w:p>
      <w:pPr>
        <w:jc w:val="both"/>
      </w:pPr>
      <w:r>
        <w:rPr>
          <w:b/>
          <w:sz w:val="27"/>
        </w:rPr>
        <w:t>甲方（盖章）：</w:t>
      </w:r>
      <w:r>
        <w:rPr>
          <w:rFonts w:hint="eastAsia"/>
          <w:b/>
          <w:sz w:val="27"/>
          <w:lang w:val="en-US" w:eastAsia="zh-CN"/>
        </w:rPr>
        <w:t xml:space="preserve">                    </w:t>
      </w:r>
      <w:r>
        <w:rPr>
          <w:b/>
          <w:sz w:val="27"/>
        </w:rPr>
        <w:t>乙方（盖章）：</w:t>
      </w:r>
    </w:p>
    <w:p>
      <w:pPr>
        <w:jc w:val="both"/>
      </w:pPr>
      <w:r>
        <w:rPr>
          <w:b/>
          <w:sz w:val="27"/>
        </w:rPr>
        <w:t>代表：</w:t>
      </w:r>
      <w:r>
        <w:rPr>
          <w:rFonts w:hint="eastAsia"/>
          <w:b/>
          <w:sz w:val="27"/>
          <w:lang w:val="en-US" w:eastAsia="zh-CN"/>
        </w:rPr>
        <w:t xml:space="preserve">                            </w:t>
      </w:r>
      <w:r>
        <w:rPr>
          <w:b/>
          <w:sz w:val="27"/>
        </w:rPr>
        <w:t>代表：</w:t>
      </w:r>
    </w:p>
    <w:p>
      <w:pPr>
        <w:jc w:val="both"/>
      </w:pPr>
      <w:r>
        <w:rPr>
          <w:sz w:val="27"/>
        </w:rPr>
        <w:t>签订地点：</w:t>
      </w:r>
    </w:p>
    <w:p>
      <w:pPr>
        <w:jc w:val="both"/>
      </w:pPr>
      <w:r>
        <w:rPr>
          <w:sz w:val="27"/>
        </w:rPr>
        <w:t>签订日期：　　　年　　月　　日签订日期：　　　年　　月　　日</w:t>
      </w:r>
    </w:p>
    <w:p>
      <w:pPr>
        <w:jc w:val="both"/>
      </w:pPr>
      <w:r>
        <w:rPr>
          <w:sz w:val="27"/>
        </w:rPr>
        <w:t>开户名称：</w:t>
      </w:r>
    </w:p>
    <w:p>
      <w:pPr>
        <w:jc w:val="both"/>
      </w:pPr>
      <w:r>
        <w:rPr>
          <w:sz w:val="27"/>
        </w:rPr>
        <w:t>银行帐号：</w:t>
      </w:r>
    </w:p>
    <w:p>
      <w:pPr>
        <w:jc w:val="both"/>
      </w:pPr>
      <w:r>
        <w:rPr>
          <w:sz w:val="27"/>
        </w:rPr>
        <w:t>开 户 行：</w:t>
      </w:r>
    </w:p>
    <w:p>
      <w:pPr>
        <w:rPr>
          <w:rFonts w:hint="default"/>
          <w:b w:val="0"/>
          <w:bCs w:val="0"/>
          <w:sz w:val="24"/>
          <w:szCs w:val="24"/>
          <w:highlight w:val="none"/>
          <w:u w:val="none"/>
          <w:lang w:val="en-US" w:eastAsia="zh-CN"/>
        </w:rPr>
      </w:pPr>
    </w:p>
    <w:sectPr>
      <w:headerReference r:id="rId3" w:type="default"/>
      <w:pgSz w:w="11906" w:h="16838"/>
      <w:pgMar w:top="1440" w:right="1800" w:bottom="1440" w:left="1800" w:header="79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B3CA6AD2"/>
    <w:multiLevelType w:val="singleLevel"/>
    <w:tmpl w:val="B3CA6AD2"/>
    <w:lvl w:ilvl="0" w:tentative="0">
      <w:start w:val="1"/>
      <w:numFmt w:val="decimal"/>
      <w:suff w:val="nothing"/>
      <w:lvlText w:val="%1、"/>
      <w:lvlJc w:val="left"/>
      <w:pPr>
        <w:ind w:left="105" w:leftChars="0" w:firstLine="0" w:firstLineChars="0"/>
      </w:pPr>
    </w:lvl>
  </w:abstractNum>
  <w:abstractNum w:abstractNumId="3">
    <w:nsid w:val="BE96E967"/>
    <w:multiLevelType w:val="singleLevel"/>
    <w:tmpl w:val="BE96E967"/>
    <w:lvl w:ilvl="0" w:tentative="0">
      <w:start w:val="1"/>
      <w:numFmt w:val="chineseCounting"/>
      <w:suff w:val="space"/>
      <w:lvlText w:val="第%1章"/>
      <w:lvlJc w:val="left"/>
      <w:rPr>
        <w:rFonts w:hint="eastAsia"/>
      </w:rPr>
    </w:lvl>
  </w:abstractNum>
  <w:abstractNum w:abstractNumId="4">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5">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6">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8">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0">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2">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3">
    <w:nsid w:val="18373A97"/>
    <w:multiLevelType w:val="singleLevel"/>
    <w:tmpl w:val="18373A97"/>
    <w:lvl w:ilvl="0" w:tentative="0">
      <w:start w:val="1"/>
      <w:numFmt w:val="decimal"/>
      <w:suff w:val="nothing"/>
      <w:lvlText w:val="%1、"/>
      <w:lvlJc w:val="left"/>
    </w:lvl>
  </w:abstractNum>
  <w:abstractNum w:abstractNumId="14">
    <w:nsid w:val="52BCA217"/>
    <w:multiLevelType w:val="singleLevel"/>
    <w:tmpl w:val="52BCA217"/>
    <w:lvl w:ilvl="0" w:tentative="0">
      <w:start w:val="1"/>
      <w:numFmt w:val="decimal"/>
      <w:suff w:val="nothing"/>
      <w:lvlText w:val="%1、"/>
      <w:lvlJc w:val="left"/>
    </w:lvl>
  </w:abstractNum>
  <w:abstractNum w:abstractNumId="15">
    <w:nsid w:val="59DDFFAA"/>
    <w:multiLevelType w:val="singleLevel"/>
    <w:tmpl w:val="59DDFFAA"/>
    <w:lvl w:ilvl="0" w:tentative="0">
      <w:start w:val="1"/>
      <w:numFmt w:val="decimal"/>
      <w:suff w:val="nothing"/>
      <w:lvlText w:val="（%1）"/>
      <w:lvlJc w:val="left"/>
    </w:lvl>
  </w:abstractNum>
  <w:abstractNum w:abstractNumId="16">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3"/>
  </w:num>
  <w:num w:numId="3">
    <w:abstractNumId w:val="1"/>
  </w:num>
  <w:num w:numId="4">
    <w:abstractNumId w:val="16"/>
  </w:num>
  <w:num w:numId="5">
    <w:abstractNumId w:val="12"/>
  </w:num>
  <w:num w:numId="6">
    <w:abstractNumId w:val="0"/>
  </w:num>
  <w:num w:numId="7">
    <w:abstractNumId w:val="4"/>
  </w:num>
  <w:num w:numId="8">
    <w:abstractNumId w:val="11"/>
  </w:num>
  <w:num w:numId="9">
    <w:abstractNumId w:val="8"/>
  </w:num>
  <w:num w:numId="10">
    <w:abstractNumId w:val="5"/>
  </w:num>
  <w:num w:numId="11">
    <w:abstractNumId w:val="6"/>
  </w:num>
  <w:num w:numId="12">
    <w:abstractNumId w:val="7"/>
  </w:num>
  <w:num w:numId="13">
    <w:abstractNumId w:val="9"/>
  </w:num>
  <w:num w:numId="14">
    <w:abstractNumId w:val="15"/>
  </w:num>
  <w:num w:numId="15">
    <w:abstractNumId w:val="1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TVhMzA3NGNiM2FhYjQ1OTViMDQxMDgxMjkzOTcifQ=="/>
  </w:docVars>
  <w:rsids>
    <w:rsidRoot w:val="4ECC55F7"/>
    <w:rsid w:val="001D5FB4"/>
    <w:rsid w:val="02443CCC"/>
    <w:rsid w:val="037B752C"/>
    <w:rsid w:val="08D527C6"/>
    <w:rsid w:val="0AFD40C4"/>
    <w:rsid w:val="0C230069"/>
    <w:rsid w:val="0CD84F8D"/>
    <w:rsid w:val="0EE20AF5"/>
    <w:rsid w:val="0FA90822"/>
    <w:rsid w:val="12415B32"/>
    <w:rsid w:val="13280AA0"/>
    <w:rsid w:val="13392CAD"/>
    <w:rsid w:val="147E119C"/>
    <w:rsid w:val="147F0B94"/>
    <w:rsid w:val="157306F8"/>
    <w:rsid w:val="18FD1020"/>
    <w:rsid w:val="19A85B4E"/>
    <w:rsid w:val="19B20A68"/>
    <w:rsid w:val="1B13276C"/>
    <w:rsid w:val="1BBC14BF"/>
    <w:rsid w:val="1CE4221E"/>
    <w:rsid w:val="1CE44B16"/>
    <w:rsid w:val="1D0740CC"/>
    <w:rsid w:val="1DE71C83"/>
    <w:rsid w:val="1EC27D3D"/>
    <w:rsid w:val="1EFB350D"/>
    <w:rsid w:val="1F2029B8"/>
    <w:rsid w:val="20511636"/>
    <w:rsid w:val="226950D3"/>
    <w:rsid w:val="23256DAA"/>
    <w:rsid w:val="28305FD5"/>
    <w:rsid w:val="283C7070"/>
    <w:rsid w:val="2DE0049D"/>
    <w:rsid w:val="2E576295"/>
    <w:rsid w:val="2F5702EB"/>
    <w:rsid w:val="37373156"/>
    <w:rsid w:val="39297982"/>
    <w:rsid w:val="392E05E5"/>
    <w:rsid w:val="395F6F26"/>
    <w:rsid w:val="3C176208"/>
    <w:rsid w:val="3CE565D2"/>
    <w:rsid w:val="3E6A003B"/>
    <w:rsid w:val="3E6E11AD"/>
    <w:rsid w:val="3F71307C"/>
    <w:rsid w:val="404457C1"/>
    <w:rsid w:val="41396764"/>
    <w:rsid w:val="440C56F0"/>
    <w:rsid w:val="44CC6269"/>
    <w:rsid w:val="453E5D7D"/>
    <w:rsid w:val="480A63EB"/>
    <w:rsid w:val="48757D08"/>
    <w:rsid w:val="487E16BE"/>
    <w:rsid w:val="48BA396D"/>
    <w:rsid w:val="4ADB406F"/>
    <w:rsid w:val="4AEE3DA2"/>
    <w:rsid w:val="4C4A4D88"/>
    <w:rsid w:val="4DAC0601"/>
    <w:rsid w:val="4ECC55F7"/>
    <w:rsid w:val="502538AD"/>
    <w:rsid w:val="5BD74D4C"/>
    <w:rsid w:val="5E483371"/>
    <w:rsid w:val="5F763B05"/>
    <w:rsid w:val="5FBF1411"/>
    <w:rsid w:val="622C7647"/>
    <w:rsid w:val="64951DDB"/>
    <w:rsid w:val="66370B0B"/>
    <w:rsid w:val="67283702"/>
    <w:rsid w:val="67584625"/>
    <w:rsid w:val="67654F94"/>
    <w:rsid w:val="67B6134C"/>
    <w:rsid w:val="683C519F"/>
    <w:rsid w:val="6B96396E"/>
    <w:rsid w:val="6B9E73C9"/>
    <w:rsid w:val="6E1119D2"/>
    <w:rsid w:val="6FD34DCD"/>
    <w:rsid w:val="71632544"/>
    <w:rsid w:val="751A2C75"/>
    <w:rsid w:val="75433731"/>
    <w:rsid w:val="75EC72EC"/>
    <w:rsid w:val="77C81353"/>
    <w:rsid w:val="7B7D3BE3"/>
    <w:rsid w:val="7C972518"/>
    <w:rsid w:val="7D9615AC"/>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a heading"/>
    <w:basedOn w:val="1"/>
    <w:next w:val="1"/>
    <w:semiHidden/>
    <w:qFormat/>
    <w:uiPriority w:val="99"/>
    <w:pPr>
      <w:spacing w:before="120"/>
    </w:pPr>
    <w:rPr>
      <w:rFonts w:ascii="Cambria" w:hAnsi="Cambria" w:cs="Cambria"/>
      <w:sz w:val="24"/>
      <w:szCs w:val="24"/>
    </w:rPr>
  </w:style>
  <w:style w:type="paragraph" w:styleId="6">
    <w:name w:val="annotation text"/>
    <w:basedOn w:val="1"/>
    <w:qFormat/>
    <w:uiPriority w:val="0"/>
    <w:pPr>
      <w:jc w:val="left"/>
    </w:pPr>
  </w:style>
  <w:style w:type="paragraph" w:styleId="7">
    <w:name w:val="Body Text"/>
    <w:basedOn w:val="1"/>
    <w:next w:val="1"/>
    <w:qFormat/>
    <w:uiPriority w:val="99"/>
    <w:pPr>
      <w:spacing w:line="480" w:lineRule="atLeast"/>
    </w:pPr>
    <w:rPr>
      <w:rFonts w:ascii="楷体_GB2312" w:eastAsia="楷体_GB2312"/>
      <w:b/>
      <w:kern w:val="2"/>
      <w:sz w:val="30"/>
    </w:rPr>
  </w:style>
  <w:style w:type="paragraph" w:styleId="8">
    <w:name w:val="Body Text Indent"/>
    <w:basedOn w:val="1"/>
    <w:qFormat/>
    <w:uiPriority w:val="0"/>
    <w:pPr>
      <w:ind w:firstLine="360"/>
    </w:pPr>
    <w:rPr>
      <w:rFonts w:ascii="Arial" w:hAnsi="Arial"/>
    </w:rPr>
  </w:style>
  <w:style w:type="paragraph" w:styleId="9">
    <w:name w:val="Plain Text"/>
    <w:basedOn w:val="1"/>
    <w:next w:val="1"/>
    <w:qFormat/>
    <w:uiPriority w:val="0"/>
    <w:rPr>
      <w:rFonts w:ascii="宋体" w:hAnsi="Courier New"/>
      <w:kern w:val="2"/>
      <w:sz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xl29"/>
    <w:basedOn w:val="1"/>
    <w:qFormat/>
    <w:uiPriority w:val="0"/>
    <w:pPr>
      <w:widowControl/>
      <w:spacing w:before="100" w:beforeAutospacing="1" w:after="100" w:afterAutospacing="1"/>
      <w:jc w:val="center"/>
    </w:pPr>
    <w:rPr>
      <w:rFonts w:ascii="宋体" w:hAnsi="宋体"/>
      <w:szCs w:val="28"/>
    </w:rPr>
  </w:style>
  <w:style w:type="paragraph" w:customStyle="1" w:styleId="19">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20">
    <w:name w:val="_Style 4"/>
    <w:basedOn w:val="1"/>
    <w:qFormat/>
    <w:uiPriority w:val="34"/>
    <w:pPr>
      <w:ind w:firstLine="420" w:firstLineChars="200"/>
    </w:pPr>
  </w:style>
  <w:style w:type="character" w:customStyle="1" w:styleId="21">
    <w:name w:val="p14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21188</Words>
  <Characters>22806</Characters>
  <Lines>0</Lines>
  <Paragraphs>0</Paragraphs>
  <TotalTime>15</TotalTime>
  <ScaleCrop>false</ScaleCrop>
  <LinksUpToDate>false</LinksUpToDate>
  <CharactersWithSpaces>25215</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Admin</cp:lastModifiedBy>
  <cp:lastPrinted>2023-09-20T05:19:11Z</cp:lastPrinted>
  <dcterms:modified xsi:type="dcterms:W3CDTF">2023-09-20T05:28:10Z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109DDB024D7B4206E0870965B5A148A9_43</vt:lpwstr>
  </property>
</Properties>
</file>